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6345D"/>
    <w:p w14:paraId="7EB55E66"/>
    <w:p w14:paraId="0E53DF47"/>
    <w:p w14:paraId="22A35050">
      <w:pPr>
        <w:ind w:firstLine="1050" w:firstLineChars="500"/>
      </w:pPr>
    </w:p>
    <w:p w14:paraId="68A254DA">
      <w:pPr>
        <w:ind w:firstLine="1050" w:firstLineChars="500"/>
      </w:pPr>
    </w:p>
    <w:p w14:paraId="58F01F95">
      <w:pPr>
        <w:ind w:firstLine="1760" w:firstLineChars="400"/>
        <w:rPr>
          <w:rFonts w:ascii="黑体" w:eastAsia="黑体"/>
          <w:sz w:val="44"/>
          <w:szCs w:val="44"/>
        </w:rPr>
      </w:pPr>
    </w:p>
    <w:p w14:paraId="1AF5EB75">
      <w:pPr>
        <w:ind w:firstLine="1760" w:firstLineChars="400"/>
        <w:rPr>
          <w:rFonts w:ascii="黑体" w:eastAsia="黑体"/>
          <w:sz w:val="44"/>
          <w:szCs w:val="44"/>
        </w:rPr>
      </w:pPr>
    </w:p>
    <w:p w14:paraId="0FA8CE6F">
      <w:pPr>
        <w:jc w:val="center"/>
        <w:rPr>
          <w:rFonts w:hint="eastAsia" w:ascii="黑体" w:eastAsia="黑体"/>
          <w:sz w:val="44"/>
          <w:szCs w:val="44"/>
          <w:lang w:eastAsia="zh-CN"/>
        </w:rPr>
      </w:pPr>
      <w:r>
        <w:rPr>
          <w:rFonts w:hint="eastAsia" w:ascii="黑体" w:eastAsia="黑体"/>
          <w:sz w:val="44"/>
          <w:szCs w:val="44"/>
          <w:lang w:eastAsia="zh-CN"/>
        </w:rPr>
        <w:t>中共壤塘县委社会工作部</w:t>
      </w:r>
    </w:p>
    <w:p w14:paraId="262BF2E9">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449A43F7">
      <w:pPr>
        <w:ind w:firstLine="1760" w:firstLineChars="400"/>
        <w:rPr>
          <w:rFonts w:ascii="黑体" w:eastAsia="黑体"/>
          <w:sz w:val="44"/>
          <w:szCs w:val="44"/>
        </w:rPr>
      </w:pPr>
    </w:p>
    <w:p w14:paraId="3F950BA1">
      <w:pPr>
        <w:ind w:firstLine="1760" w:firstLineChars="400"/>
        <w:rPr>
          <w:rFonts w:ascii="黑体" w:eastAsia="黑体"/>
          <w:sz w:val="44"/>
          <w:szCs w:val="44"/>
        </w:rPr>
      </w:pPr>
    </w:p>
    <w:p w14:paraId="0B83F0DF">
      <w:pPr>
        <w:ind w:firstLine="1760" w:firstLineChars="400"/>
        <w:rPr>
          <w:rFonts w:ascii="黑体" w:eastAsia="黑体"/>
          <w:sz w:val="44"/>
          <w:szCs w:val="44"/>
        </w:rPr>
      </w:pPr>
    </w:p>
    <w:p w14:paraId="7EBE34C4">
      <w:pPr>
        <w:ind w:firstLine="1760" w:firstLineChars="400"/>
        <w:rPr>
          <w:rFonts w:ascii="黑体" w:eastAsia="黑体"/>
          <w:sz w:val="44"/>
          <w:szCs w:val="44"/>
        </w:rPr>
      </w:pPr>
    </w:p>
    <w:p w14:paraId="6F14FCB1">
      <w:pPr>
        <w:ind w:firstLine="1760" w:firstLineChars="400"/>
        <w:rPr>
          <w:rFonts w:ascii="黑体" w:eastAsia="黑体"/>
          <w:sz w:val="44"/>
          <w:szCs w:val="44"/>
        </w:rPr>
      </w:pPr>
    </w:p>
    <w:p w14:paraId="30E664F2">
      <w:pPr>
        <w:ind w:firstLine="1760" w:firstLineChars="400"/>
        <w:rPr>
          <w:rFonts w:ascii="黑体" w:eastAsia="黑体"/>
          <w:sz w:val="44"/>
          <w:szCs w:val="44"/>
        </w:rPr>
      </w:pPr>
    </w:p>
    <w:p w14:paraId="6EA07034">
      <w:pPr>
        <w:ind w:firstLine="1760" w:firstLineChars="400"/>
        <w:rPr>
          <w:rFonts w:ascii="黑体" w:eastAsia="黑体"/>
          <w:sz w:val="44"/>
          <w:szCs w:val="44"/>
        </w:rPr>
      </w:pPr>
    </w:p>
    <w:p w14:paraId="7BBB566B">
      <w:pPr>
        <w:ind w:firstLine="1760" w:firstLineChars="400"/>
        <w:rPr>
          <w:rFonts w:ascii="黑体" w:eastAsia="黑体"/>
          <w:sz w:val="44"/>
          <w:szCs w:val="44"/>
        </w:rPr>
      </w:pPr>
    </w:p>
    <w:p w14:paraId="6A19FB5B">
      <w:pPr>
        <w:ind w:firstLine="1760" w:firstLineChars="400"/>
        <w:rPr>
          <w:rFonts w:ascii="黑体" w:eastAsia="黑体"/>
          <w:sz w:val="44"/>
          <w:szCs w:val="44"/>
        </w:rPr>
      </w:pPr>
    </w:p>
    <w:p w14:paraId="64B50C37">
      <w:pPr>
        <w:ind w:firstLine="1760" w:firstLineChars="400"/>
        <w:rPr>
          <w:rFonts w:ascii="黑体" w:eastAsia="黑体"/>
          <w:sz w:val="44"/>
          <w:szCs w:val="44"/>
        </w:rPr>
      </w:pPr>
    </w:p>
    <w:p w14:paraId="417B5BA3">
      <w:pPr>
        <w:ind w:firstLine="1760" w:firstLineChars="400"/>
        <w:rPr>
          <w:rFonts w:ascii="黑体" w:eastAsia="黑体"/>
          <w:sz w:val="44"/>
          <w:szCs w:val="44"/>
        </w:rPr>
      </w:pPr>
    </w:p>
    <w:p w14:paraId="4CB186C7">
      <w:pPr>
        <w:ind w:firstLine="1760" w:firstLineChars="400"/>
        <w:rPr>
          <w:rFonts w:ascii="黑体" w:eastAsia="黑体"/>
          <w:sz w:val="44"/>
          <w:szCs w:val="44"/>
        </w:rPr>
      </w:pPr>
    </w:p>
    <w:p w14:paraId="4CFFFEC8">
      <w:pPr>
        <w:ind w:firstLine="1760" w:firstLineChars="400"/>
        <w:rPr>
          <w:rFonts w:ascii="黑体" w:eastAsia="黑体"/>
          <w:sz w:val="44"/>
          <w:szCs w:val="44"/>
        </w:rPr>
      </w:pPr>
    </w:p>
    <w:p w14:paraId="68ABA60D">
      <w:pPr>
        <w:ind w:firstLine="1760" w:firstLineChars="400"/>
        <w:rPr>
          <w:rFonts w:ascii="黑体" w:eastAsia="黑体"/>
          <w:sz w:val="44"/>
          <w:szCs w:val="44"/>
        </w:rPr>
      </w:pPr>
    </w:p>
    <w:p w14:paraId="16924B56">
      <w:pPr>
        <w:jc w:val="center"/>
        <w:rPr>
          <w:rFonts w:hint="default" w:ascii="黑体" w:eastAsia="黑体"/>
          <w:sz w:val="44"/>
          <w:szCs w:val="44"/>
          <w:lang w:val="en-US" w:eastAsia="zh-CN"/>
        </w:rPr>
      </w:pPr>
      <w:r>
        <w:rPr>
          <w:rFonts w:hint="eastAsia" w:ascii="黑体" w:eastAsia="黑体"/>
          <w:sz w:val="44"/>
          <w:szCs w:val="44"/>
          <w:lang w:val="en-US" w:eastAsia="zh-CN"/>
        </w:rPr>
        <w:t>2026年01月27日</w:t>
      </w:r>
    </w:p>
    <w:p w14:paraId="1A24FD08">
      <w:pPr>
        <w:ind w:firstLine="3120" w:firstLineChars="600"/>
        <w:rPr>
          <w:rFonts w:ascii="黑体" w:eastAsia="黑体"/>
          <w:sz w:val="52"/>
          <w:szCs w:val="52"/>
        </w:rPr>
      </w:pPr>
      <w:r>
        <w:rPr>
          <w:rFonts w:hint="eastAsia" w:ascii="黑体" w:eastAsia="黑体"/>
          <w:sz w:val="52"/>
          <w:szCs w:val="52"/>
        </w:rPr>
        <w:t>目录</w:t>
      </w:r>
    </w:p>
    <w:p w14:paraId="1303555C">
      <w:pPr>
        <w:ind w:firstLine="3080" w:firstLineChars="700"/>
        <w:rPr>
          <w:rFonts w:ascii="黑体" w:eastAsia="黑体"/>
          <w:sz w:val="44"/>
          <w:szCs w:val="44"/>
        </w:rPr>
      </w:pPr>
    </w:p>
    <w:p w14:paraId="5A0AAEE9">
      <w:pPr>
        <w:pStyle w:val="13"/>
        <w:ind w:firstLine="0" w:firstLineChars="0"/>
        <w:rPr>
          <w:rFonts w:ascii="黑体" w:eastAsia="黑体"/>
          <w:sz w:val="32"/>
          <w:szCs w:val="32"/>
        </w:rPr>
      </w:pPr>
      <w:r>
        <w:rPr>
          <w:rFonts w:hint="eastAsia" w:ascii="黑体" w:eastAsia="黑体"/>
          <w:sz w:val="32"/>
          <w:szCs w:val="32"/>
        </w:rPr>
        <w:t>一、基本职能及主要工作</w:t>
      </w:r>
    </w:p>
    <w:p w14:paraId="4BEC59A5">
      <w:pPr>
        <w:rPr>
          <w:rFonts w:ascii="楷体" w:eastAsia="楷体"/>
          <w:sz w:val="32"/>
          <w:szCs w:val="32"/>
        </w:rPr>
      </w:pPr>
      <w:r>
        <w:rPr>
          <w:rFonts w:hint="eastAsia" w:ascii="楷体" w:eastAsia="楷体"/>
          <w:sz w:val="32"/>
          <w:szCs w:val="32"/>
        </w:rPr>
        <w:t>（一）部门职能简介</w:t>
      </w:r>
    </w:p>
    <w:p w14:paraId="67EBA675">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06B6A23D">
      <w:pPr>
        <w:rPr>
          <w:rFonts w:ascii="黑体" w:eastAsia="黑体"/>
          <w:sz w:val="32"/>
          <w:szCs w:val="32"/>
        </w:rPr>
      </w:pPr>
      <w:r>
        <w:rPr>
          <w:rFonts w:hint="eastAsia" w:ascii="黑体" w:eastAsia="黑体"/>
          <w:sz w:val="32"/>
          <w:szCs w:val="32"/>
        </w:rPr>
        <w:t>二、部门预算单位构成</w:t>
      </w:r>
    </w:p>
    <w:p w14:paraId="5DE0B557">
      <w:pPr>
        <w:rPr>
          <w:rFonts w:ascii="黑体" w:eastAsia="黑体"/>
          <w:sz w:val="32"/>
          <w:szCs w:val="32"/>
        </w:rPr>
      </w:pPr>
      <w:r>
        <w:rPr>
          <w:rFonts w:hint="eastAsia" w:ascii="黑体" w:eastAsia="黑体"/>
          <w:sz w:val="32"/>
          <w:szCs w:val="32"/>
        </w:rPr>
        <w:t>三、收支预算情况说明</w:t>
      </w:r>
    </w:p>
    <w:p w14:paraId="1A1EF503">
      <w:pPr>
        <w:rPr>
          <w:rFonts w:ascii="楷体" w:eastAsia="楷体"/>
          <w:sz w:val="32"/>
          <w:szCs w:val="32"/>
        </w:rPr>
      </w:pPr>
      <w:r>
        <w:rPr>
          <w:rFonts w:hint="eastAsia" w:ascii="楷体" w:eastAsia="楷体"/>
          <w:sz w:val="32"/>
          <w:szCs w:val="32"/>
        </w:rPr>
        <w:t>（一）收入预算情况</w:t>
      </w:r>
    </w:p>
    <w:p w14:paraId="5BC87B57">
      <w:pPr>
        <w:rPr>
          <w:rFonts w:ascii="楷体" w:eastAsia="楷体"/>
          <w:sz w:val="32"/>
          <w:szCs w:val="32"/>
        </w:rPr>
      </w:pPr>
      <w:r>
        <w:rPr>
          <w:rFonts w:hint="eastAsia" w:ascii="楷体" w:eastAsia="楷体"/>
          <w:sz w:val="32"/>
          <w:szCs w:val="32"/>
        </w:rPr>
        <w:t>（二）支出预算情况</w:t>
      </w:r>
    </w:p>
    <w:p w14:paraId="54F643CA">
      <w:pPr>
        <w:rPr>
          <w:rFonts w:ascii="黑体" w:eastAsia="黑体"/>
          <w:sz w:val="32"/>
          <w:szCs w:val="32"/>
        </w:rPr>
      </w:pPr>
      <w:r>
        <w:rPr>
          <w:rFonts w:hint="eastAsia" w:ascii="黑体" w:eastAsia="黑体"/>
          <w:sz w:val="32"/>
          <w:szCs w:val="32"/>
        </w:rPr>
        <w:t>四、财政拨款收支预算情况说明</w:t>
      </w:r>
    </w:p>
    <w:p w14:paraId="137DCFA9">
      <w:pPr>
        <w:rPr>
          <w:rFonts w:ascii="黑体" w:eastAsia="黑体"/>
          <w:sz w:val="32"/>
          <w:szCs w:val="32"/>
        </w:rPr>
      </w:pPr>
      <w:r>
        <w:rPr>
          <w:rFonts w:hint="eastAsia" w:ascii="黑体" w:eastAsia="黑体"/>
          <w:sz w:val="32"/>
          <w:szCs w:val="32"/>
        </w:rPr>
        <w:t>五、一般公共预算当年拨款情况说明</w:t>
      </w:r>
    </w:p>
    <w:p w14:paraId="7115471D">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bookmarkStart w:id="0" w:name="_GoBack"/>
      <w:bookmarkEnd w:id="0"/>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179B338">
      <w:pPr>
        <w:rPr>
          <w:rFonts w:ascii="黑体" w:eastAsia="黑体"/>
          <w:sz w:val="32"/>
          <w:szCs w:val="32"/>
        </w:rPr>
      </w:pPr>
    </w:p>
    <w:p w14:paraId="1B995623"/>
    <w:p w14:paraId="7EA8040E">
      <w:pPr>
        <w:pStyle w:val="9"/>
      </w:pPr>
    </w:p>
    <w:p w14:paraId="1F83FB47"/>
    <w:p w14:paraId="4F636EFE">
      <w:pPr>
        <w:pStyle w:val="13"/>
        <w:rPr>
          <w:rFonts w:ascii="黑体" w:eastAsia="黑体"/>
          <w:sz w:val="32"/>
          <w:szCs w:val="32"/>
        </w:rPr>
      </w:pPr>
      <w:r>
        <w:rPr>
          <w:rFonts w:hint="eastAsia" w:ascii="黑体" w:eastAsia="黑体"/>
          <w:sz w:val="32"/>
          <w:szCs w:val="32"/>
        </w:rPr>
        <w:t>一、基本职能及主要工作</w:t>
      </w:r>
    </w:p>
    <w:p w14:paraId="7656C6A6">
      <w:pPr>
        <w:ind w:firstLine="640" w:firstLineChars="200"/>
        <w:rPr>
          <w:rFonts w:ascii="楷体" w:eastAsia="楷体"/>
          <w:sz w:val="32"/>
          <w:szCs w:val="32"/>
        </w:rPr>
      </w:pPr>
      <w:r>
        <w:rPr>
          <w:rFonts w:hint="eastAsia" w:ascii="楷体" w:eastAsia="楷体"/>
          <w:sz w:val="32"/>
          <w:szCs w:val="32"/>
        </w:rPr>
        <w:t>（一）部门职能简介</w:t>
      </w:r>
    </w:p>
    <w:p w14:paraId="170F650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县委社会工作部负责贯彻落实党中央有关方针和省委、州委、县委决策部署，把坚持和加强党中央的集中统一领导落实到履行职责过程中。</w:t>
      </w:r>
    </w:p>
    <w:p w14:paraId="3A40C7ED">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0D7192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聚</w:t>
      </w:r>
      <w:r>
        <w:rPr>
          <w:rFonts w:hint="default" w:ascii="Times New Roman" w:hAnsi="Times New Roman" w:eastAsia="方正仿宋_GBK" w:cs="Times New Roman"/>
          <w:sz w:val="32"/>
          <w:szCs w:val="32"/>
          <w:lang w:val="en-US" w:eastAsia="zh-CN"/>
        </w:rPr>
        <w:t>焦</w:t>
      </w:r>
      <w:r>
        <w:rPr>
          <w:rFonts w:hint="eastAsia" w:ascii="Times New Roman" w:hAnsi="Times New Roman" w:eastAsia="方正仿宋_GBK" w:cs="Times New Roman"/>
          <w:sz w:val="32"/>
          <w:szCs w:val="32"/>
          <w:lang w:val="en-US" w:eastAsia="zh-CN"/>
        </w:rPr>
        <w:t>社会工作部职能职责，充分发挥县委社会工作部牵头抓总作用，统筹协调全县各方资源，持续发力、扩大影响力</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i w:val="0"/>
          <w:kern w:val="2"/>
          <w:sz w:val="32"/>
          <w:szCs w:val="36"/>
          <w:lang w:val="en-US" w:eastAsia="zh-CN" w:bidi="ar-SA"/>
        </w:rPr>
        <w:t>坚持党对社会工作的全面领导，树牢“一盘棋”理念，把重点工作分解责任、落到人头，做到政策清、底数清、责任清、进展清、成效清、问题清。建立“部署—落实—检查—处置”四循环的工作落实闭环，确保事事得落实、件件有结果，推动工作提质晋级。</w:t>
      </w:r>
    </w:p>
    <w:p w14:paraId="05F57669">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02EC67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hint="eastAsia" w:ascii="Times New Roman" w:hAnsi="Times New Roman" w:eastAsia="方正仿宋_GBK" w:cs="Times New Roman"/>
          <w:b w:val="0"/>
          <w:bCs w:val="0"/>
          <w:i w:val="0"/>
          <w:kern w:val="0"/>
          <w:sz w:val="32"/>
          <w:szCs w:val="36"/>
          <w:lang w:val="en-US" w:eastAsia="zh-CN" w:bidi="ar"/>
        </w:rPr>
        <w:t>中共壤塘县委社会工作部属于一级预算单位，无下属二级预算单位。</w:t>
      </w:r>
    </w:p>
    <w:p w14:paraId="7C5B051D">
      <w:pPr>
        <w:pStyle w:val="13"/>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4136F5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eastAsia="黑体"/>
          <w:sz w:val="32"/>
          <w:szCs w:val="32"/>
        </w:rPr>
      </w:pPr>
      <w:r>
        <w:rPr>
          <w:rFonts w:hint="eastAsia" w:ascii="Times New Roman" w:hAnsi="Times New Roman" w:eastAsia="方正仿宋_GBK" w:cs="Times New Roman"/>
          <w:b w:val="0"/>
          <w:bCs w:val="0"/>
          <w:i w:val="0"/>
          <w:kern w:val="0"/>
          <w:sz w:val="32"/>
          <w:szCs w:val="36"/>
          <w:lang w:val="en-US" w:eastAsia="zh-CN" w:bidi="ar"/>
        </w:rPr>
        <w:t>按照综合预算的原则，中共壤塘县委社会工作部所有收入和支出均纳入部门预算管理。收入包括：一般公共预算拨款收入294.89万元，事业收入0万元，其他收入0万元，上年结转0万元；支出包括：一般公共服务支出208.06万元，社会保障和就业支出46.89万元，卫生与健康支出16.49万元，住房保障支出23.45万元。中共壤塘县委社会工作部2026年收支总预算294.89万元,　比2025年收支预算总数增加63.33万元，主要原因:2026年预算人数增加2名，基础绩效奖纳入预算编制。</w:t>
      </w:r>
    </w:p>
    <w:p w14:paraId="612FDCB4">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787E032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i w:val="0"/>
          <w:kern w:val="0"/>
          <w:sz w:val="32"/>
          <w:szCs w:val="36"/>
          <w:lang w:val="en-US" w:eastAsia="zh-CN" w:bidi="ar"/>
        </w:rPr>
      </w:pPr>
      <w:r>
        <w:rPr>
          <w:rFonts w:hint="eastAsia" w:ascii="Times New Roman" w:hAnsi="Times New Roman" w:eastAsia="方正仿宋_GBK" w:cs="Times New Roman"/>
          <w:b w:val="0"/>
          <w:bCs w:val="0"/>
          <w:i w:val="0"/>
          <w:kern w:val="0"/>
          <w:sz w:val="32"/>
          <w:szCs w:val="36"/>
          <w:lang w:val="en-US" w:eastAsia="zh-CN" w:bidi="ar"/>
        </w:rPr>
        <w:t>本单位2026年收入预算294.89万元，其中：上年结转0万元，占0%;一般公共预算拨款收入294.89万元，占100%；事业收入0万元，占0%；其他收入0万元，占0%。</w:t>
      </w:r>
    </w:p>
    <w:p w14:paraId="6500C3B6">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7C8E2F8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Times New Roman" w:hAnsi="Times New Roman" w:eastAsia="方正仿宋_GBK" w:cs="Times New Roman"/>
          <w:b w:val="0"/>
          <w:bCs w:val="0"/>
          <w:i w:val="0"/>
          <w:kern w:val="0"/>
          <w:sz w:val="32"/>
          <w:szCs w:val="36"/>
          <w:lang w:val="en-US" w:eastAsia="zh-CN" w:bidi="ar"/>
        </w:rPr>
        <w:t>本单位2026年支出预算294.89万元，其中：基本支出294.89万元，占100%；项目支出0万元，占0%。</w:t>
      </w:r>
    </w:p>
    <w:p w14:paraId="017904D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360" w:leftChars="0" w:hanging="720" w:firstLineChars="0"/>
        <w:jc w:val="left"/>
        <w:textAlignment w:val="auto"/>
        <w:rPr>
          <w:rFonts w:hint="eastAsia" w:ascii="黑体" w:eastAsia="黑体"/>
          <w:sz w:val="32"/>
          <w:szCs w:val="32"/>
        </w:rPr>
      </w:pPr>
      <w:r>
        <w:rPr>
          <w:rFonts w:hint="eastAsia" w:ascii="黑体" w:eastAsia="黑体"/>
          <w:sz w:val="32"/>
          <w:szCs w:val="32"/>
        </w:rPr>
        <w:t>财政拨款收支预算情况说明</w:t>
      </w:r>
    </w:p>
    <w:p w14:paraId="29B0DC3D">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rPr>
      </w:pPr>
      <w:r>
        <w:rPr>
          <w:rFonts w:hint="eastAsia" w:ascii="Times New Roman" w:hAnsi="Times New Roman" w:eastAsia="方正仿宋_GBK" w:cs="Times New Roman"/>
          <w:b w:val="0"/>
          <w:bCs w:val="0"/>
          <w:i w:val="0"/>
          <w:kern w:val="0"/>
          <w:sz w:val="32"/>
          <w:szCs w:val="36"/>
          <w:lang w:val="en-US" w:eastAsia="zh-CN" w:bidi="ar"/>
        </w:rPr>
        <w:t>本单位2026年财政拨款收支总预算294.89万元，比2025年财政拨款收支总预算增加63.33万元，主要原因：</w:t>
      </w:r>
      <w:r>
        <w:rPr>
          <w:rFonts w:hint="eastAsia" w:ascii="Times New Roman" w:hAnsi="Times New Roman" w:eastAsia="方正仿宋_GBK" w:cs="Times New Roman"/>
          <w:b w:val="0"/>
          <w:bCs w:val="0"/>
          <w:i w:val="0"/>
          <w:kern w:val="0"/>
          <w:sz w:val="32"/>
          <w:szCs w:val="36"/>
          <w:lang w:val="en-US" w:eastAsia="zh-CN" w:bidi="ar"/>
        </w:rPr>
        <w:t xml:space="preserve">2026年预算人数增加2名，基础绩效奖纳入预算编制。      </w:t>
      </w:r>
      <w:r>
        <w:rPr>
          <w:rFonts w:hint="eastAsia" w:ascii="仿宋_GB2312" w:hAnsi="仿宋_GB2312" w:eastAsia="仿宋_GB2312" w:cs="仿宋_GB2312"/>
          <w:sz w:val="32"/>
          <w:szCs w:val="32"/>
          <w:lang w:val="en-US" w:eastAsia="zh-CN"/>
        </w:rPr>
        <w:t xml:space="preserve">              </w:t>
      </w:r>
    </w:p>
    <w:p w14:paraId="78F61612">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仿宋_GB2312" w:hAnsi="仿宋_GB2312" w:eastAsia="仿宋_GB2312" w:cs="仿宋_GB2312"/>
          <w:b/>
          <w:bCs/>
          <w:sz w:val="32"/>
          <w:szCs w:val="32"/>
          <w:lang w:val="en-US" w:eastAsia="zh-CN"/>
        </w:rPr>
        <w:t>收入包括：</w:t>
      </w:r>
      <w:r>
        <w:rPr>
          <w:rFonts w:hint="eastAsia" w:ascii="Times New Roman" w:hAnsi="Times New Roman" w:eastAsia="方正仿宋_GBK" w:cs="Times New Roman"/>
          <w:b w:val="0"/>
          <w:bCs w:val="0"/>
          <w:i w:val="0"/>
          <w:kern w:val="0"/>
          <w:sz w:val="32"/>
          <w:szCs w:val="36"/>
          <w:lang w:val="en-US" w:eastAsia="zh-CN" w:bidi="ar"/>
        </w:rPr>
        <w:t>本年一般公共预算拨款收入294.89万元，上年结转一般公共预算收入0万元，上年结转财政拨款资金0万元。</w:t>
      </w:r>
    </w:p>
    <w:p w14:paraId="0584BC57">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支出包括：</w:t>
      </w:r>
      <w:r>
        <w:rPr>
          <w:rFonts w:hint="eastAsia" w:ascii="Times New Roman" w:hAnsi="Times New Roman" w:eastAsia="方正仿宋_GBK" w:cs="Times New Roman"/>
          <w:b w:val="0"/>
          <w:bCs w:val="0"/>
          <w:i w:val="0"/>
          <w:kern w:val="0"/>
          <w:sz w:val="32"/>
          <w:szCs w:val="36"/>
          <w:lang w:val="en-US" w:eastAsia="zh-CN" w:bidi="ar"/>
        </w:rPr>
        <w:t xml:space="preserve">一般公共服务支出208.06万元，社会保障和就业支出46.89万元，卫生健康支出16.49万元，住房保障支出23.45万元。    </w:t>
      </w:r>
    </w:p>
    <w:p w14:paraId="43A53ECE">
      <w:pPr>
        <w:ind w:firstLine="640" w:firstLineChars="200"/>
        <w:rPr>
          <w:rFonts w:ascii="黑体" w:eastAsia="黑体"/>
          <w:sz w:val="32"/>
          <w:szCs w:val="32"/>
        </w:rPr>
      </w:pP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五、一般公共预算当年拨款情况说明</w:t>
      </w:r>
    </w:p>
    <w:p w14:paraId="3C4B555B">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622F4E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cs="仿宋_GB2312"/>
          <w:kern w:val="2"/>
          <w:sz w:val="32"/>
          <w:szCs w:val="32"/>
        </w:rPr>
      </w:pPr>
      <w:r>
        <w:rPr>
          <w:rFonts w:hint="eastAsia" w:ascii="Times New Roman" w:hAnsi="Times New Roman" w:eastAsia="方正仿宋_GBK" w:cs="Times New Roman"/>
          <w:b w:val="0"/>
          <w:bCs w:val="0"/>
          <w:i w:val="0"/>
          <w:kern w:val="0"/>
          <w:sz w:val="32"/>
          <w:szCs w:val="36"/>
          <w:lang w:val="en-US" w:eastAsia="zh-CN" w:bidi="ar"/>
        </w:rPr>
        <w:t>本单位2026年一般公共预算当年拨款294.89万元，比2025年预算数增加63.33万元，主要原因：2026年预算人数增加2名，基础绩效奖纳入预算编制。</w:t>
      </w:r>
    </w:p>
    <w:p w14:paraId="5E1FA724">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楷体" w:eastAsia="楷体" w:cs="宋体"/>
          <w:sz w:val="32"/>
          <w:szCs w:val="32"/>
        </w:rPr>
        <w:t>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Times New Roman" w:hAnsi="Times New Roman" w:eastAsia="方正仿宋_GBK" w:cs="Times New Roman"/>
          <w:b w:val="0"/>
          <w:bCs w:val="0"/>
          <w:i w:val="0"/>
          <w:kern w:val="0"/>
          <w:sz w:val="32"/>
          <w:szCs w:val="36"/>
          <w:lang w:val="en-US" w:eastAsia="zh-CN" w:bidi="ar"/>
        </w:rPr>
        <w:t>一般公共服务支出208.06万元，占70.56%；社会保障和就业支出46.89万元，占15.90%；卫生健康支出16.49万元，占5.59%；住房保障支出23.45万元，占7.95%。</w:t>
      </w:r>
    </w:p>
    <w:p w14:paraId="0E9599C0">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一般公共预算当年拨款具体使用情况</w:t>
      </w:r>
    </w:p>
    <w:p w14:paraId="6CF4EB8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b w:val="0"/>
          <w:bCs w:val="0"/>
          <w:i w:val="0"/>
          <w:kern w:val="0"/>
          <w:sz w:val="32"/>
          <w:szCs w:val="36"/>
          <w:lang w:val="en-US" w:eastAsia="zh-CN" w:bidi="ar"/>
        </w:rPr>
      </w:pPr>
      <w:r>
        <w:rPr>
          <w:rFonts w:hint="eastAsia" w:ascii="仿宋_GB2312" w:hAnsi="仿宋_GB2312" w:eastAsia="仿宋_GB2312" w:cs="仿宋_GB2312"/>
          <w:b/>
          <w:bCs/>
          <w:sz w:val="32"/>
          <w:szCs w:val="32"/>
          <w:lang w:val="en-US" w:eastAsia="zh-CN"/>
        </w:rPr>
        <w:t>1.</w:t>
      </w:r>
      <w:r>
        <w:rPr>
          <w:rFonts w:hint="eastAsia" w:ascii="Times New Roman" w:hAnsi="Times New Roman" w:eastAsia="方正仿宋_GBK" w:cs="Times New Roman"/>
          <w:b w:val="0"/>
          <w:bCs w:val="0"/>
          <w:i w:val="0"/>
          <w:kern w:val="0"/>
          <w:sz w:val="32"/>
          <w:szCs w:val="36"/>
          <w:lang w:val="en-US" w:eastAsia="zh-CN" w:bidi="ar"/>
        </w:rPr>
        <w:t>一般公共服务支出2026年预算208.06万元，主要用于单位职工工资福利支出（基本工资、津补贴、绩效工资等）、日常公用经费支出、工会经费和公务用车运行维护费。</w:t>
      </w:r>
    </w:p>
    <w:p w14:paraId="60BECCF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仿宋_GB2312" w:hAnsi="仿宋_GB2312" w:eastAsia="仿宋_GB2312" w:cs="仿宋_GB2312"/>
          <w:b/>
          <w:bCs/>
          <w:sz w:val="32"/>
          <w:szCs w:val="32"/>
          <w:lang w:val="en-US" w:eastAsia="zh-CN"/>
        </w:rPr>
        <w:t>2.</w:t>
      </w:r>
      <w:r>
        <w:rPr>
          <w:rFonts w:hint="eastAsia" w:ascii="Times New Roman" w:hAnsi="Times New Roman" w:eastAsia="方正仿宋_GBK" w:cs="Times New Roman"/>
          <w:b w:val="0"/>
          <w:bCs w:val="0"/>
          <w:i w:val="0"/>
          <w:kern w:val="0"/>
          <w:sz w:val="32"/>
          <w:szCs w:val="36"/>
          <w:lang w:val="en-US" w:eastAsia="zh-CN" w:bidi="ar"/>
        </w:rPr>
        <w:t>社会保障和就业2026年预算数为46.89万元，主要用于工资福利支出。</w:t>
      </w:r>
    </w:p>
    <w:p w14:paraId="63A130E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仿宋_GB2312" w:hAnsi="仿宋_GB2312" w:eastAsia="仿宋_GB2312" w:cs="仿宋_GB2312"/>
          <w:b/>
          <w:bCs/>
          <w:sz w:val="32"/>
          <w:szCs w:val="32"/>
          <w:lang w:val="en-US" w:eastAsia="zh-CN"/>
        </w:rPr>
        <w:t>3.</w:t>
      </w:r>
      <w:r>
        <w:rPr>
          <w:rFonts w:hint="eastAsia" w:ascii="Times New Roman" w:hAnsi="Times New Roman" w:eastAsia="方正仿宋_GBK" w:cs="Times New Roman"/>
          <w:b w:val="0"/>
          <w:bCs w:val="0"/>
          <w:i w:val="0"/>
          <w:kern w:val="0"/>
          <w:sz w:val="32"/>
          <w:szCs w:val="36"/>
          <w:lang w:val="en-US" w:eastAsia="zh-CN" w:bidi="ar"/>
        </w:rPr>
        <w:t>住房保障2026年预算数为23.45万元，主要用于住房公积金支出。</w:t>
      </w:r>
    </w:p>
    <w:p w14:paraId="38A495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lang w:val="en-US" w:eastAsia="zh-CN"/>
        </w:rPr>
      </w:pPr>
      <w:r>
        <w:rPr>
          <w:rFonts w:hint="eastAsia" w:ascii="仿宋_GB2312" w:hAnsi="仿宋_GB2312" w:eastAsia="仿宋_GB2312" w:cs="仿宋_GB2312"/>
          <w:sz w:val="32"/>
          <w:szCs w:val="32"/>
          <w:lang w:val="en-US" w:eastAsia="zh-CN"/>
        </w:rPr>
        <w:t>4.</w:t>
      </w:r>
      <w:r>
        <w:rPr>
          <w:rFonts w:hint="eastAsia" w:ascii="Times New Roman" w:hAnsi="Times New Roman" w:eastAsia="方正仿宋_GBK" w:cs="Times New Roman"/>
          <w:b w:val="0"/>
          <w:bCs w:val="0"/>
          <w:i w:val="0"/>
          <w:kern w:val="0"/>
          <w:sz w:val="32"/>
          <w:szCs w:val="36"/>
          <w:lang w:val="en-US" w:eastAsia="zh-CN" w:bidi="ar"/>
        </w:rPr>
        <w:t>卫生健康2026年预算数为16.49万元，主要用于医疗保险支出。</w:t>
      </w:r>
    </w:p>
    <w:p w14:paraId="19D12BC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六、一般公共预算基本支出情况说明</w:t>
      </w:r>
    </w:p>
    <w:p w14:paraId="61523EB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Times New Roman" w:hAnsi="Times New Roman" w:eastAsia="方正仿宋_GBK" w:cs="Times New Roman"/>
          <w:b w:val="0"/>
          <w:bCs w:val="0"/>
          <w:i w:val="0"/>
          <w:kern w:val="0"/>
          <w:sz w:val="32"/>
          <w:szCs w:val="36"/>
          <w:lang w:val="en-US" w:eastAsia="zh-CN" w:bidi="ar"/>
        </w:rPr>
        <w:t>本单位2026年一般公共预算基本支出294.89万元，其中：人员经费272.89万元，主要包括：基本工资、津贴补贴、奖金、其他社会保障缴费、绩效工资、机关事业单位基本养老保险缴费、职业年金缴费、其他工资福利支出、离休费、奖励金、住房公积金、其他对个人和家庭的补助支出。</w:t>
      </w:r>
    </w:p>
    <w:p w14:paraId="6D24DF2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Times New Roman" w:hAnsi="Times New Roman" w:eastAsia="方正仿宋_GBK" w:cs="Times New Roman"/>
          <w:b w:val="0"/>
          <w:bCs w:val="0"/>
          <w:i w:val="0"/>
          <w:kern w:val="0"/>
          <w:sz w:val="32"/>
          <w:szCs w:val="36"/>
          <w:lang w:val="en-US" w:eastAsia="zh-CN" w:bidi="ar"/>
        </w:rPr>
        <w:t>公用经费22万元，主要包括：办公费、印刷费、手续费、水费、电费、邮电费、差旅费、维修（护）费、租赁费、会议费、培训费、劳务费、工会经费、福利费、其他交通工具运行维护费、其他商品和服务支出。</w:t>
      </w:r>
      <w:r>
        <w:rPr>
          <w:rFonts w:hint="eastAsia" w:ascii="Times New Roman" w:hAnsi="Times New Roman" w:eastAsia="方正仿宋_GBK" w:cs="Times New Roman"/>
          <w:b w:val="0"/>
          <w:bCs w:val="0"/>
          <w:i w:val="0"/>
          <w:kern w:val="0"/>
          <w:sz w:val="32"/>
          <w:szCs w:val="36"/>
          <w:lang w:val="en-US" w:eastAsia="zh-CN" w:bidi="ar"/>
        </w:rPr>
        <w:br w:type="textWrapping"/>
      </w:r>
      <w:r>
        <w:rPr>
          <w:rFonts w:hint="eastAsia" w:ascii="黑体" w:eastAsia="黑体"/>
          <w:sz w:val="32"/>
          <w:szCs w:val="32"/>
        </w:rPr>
        <w:t xml:space="preserve">    七、“三公”经费财政拨款预算安排情况说明</w:t>
      </w:r>
    </w:p>
    <w:p w14:paraId="0A51E2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Times New Roman" w:hAnsi="Times New Roman" w:eastAsia="方正仿宋_GBK" w:cs="Times New Roman"/>
          <w:b w:val="0"/>
          <w:bCs w:val="0"/>
          <w:i w:val="0"/>
          <w:kern w:val="0"/>
          <w:sz w:val="32"/>
          <w:szCs w:val="36"/>
          <w:lang w:val="en-US" w:eastAsia="zh-CN" w:bidi="ar"/>
        </w:rPr>
        <w:t>本单位2026年“三公”经费财政拨款预算数4万元，其中：因公出国（境）经费0万元，公务接待费0万元，公务用车购置及运行维护费4万元。</w:t>
      </w:r>
    </w:p>
    <w:p w14:paraId="47FB2E2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cs="仿宋_GB2312"/>
          <w:kern w:val="2"/>
          <w:sz w:val="32"/>
          <w:szCs w:val="32"/>
        </w:rPr>
        <w:t>（一）</w:t>
      </w:r>
      <w:r>
        <w:rPr>
          <w:rFonts w:hint="eastAsia" w:ascii="Times New Roman" w:hAnsi="Times New Roman" w:eastAsia="方正仿宋_GBK" w:cs="Times New Roman"/>
          <w:b w:val="0"/>
          <w:bCs w:val="0"/>
          <w:i w:val="0"/>
          <w:kern w:val="0"/>
          <w:sz w:val="32"/>
          <w:szCs w:val="36"/>
          <w:lang w:val="en-US" w:eastAsia="zh-CN" w:bidi="ar"/>
        </w:rPr>
        <w:t>2026年因公出国（境）经费0万元。</w:t>
      </w:r>
    </w:p>
    <w:p w14:paraId="120D411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（二）</w:t>
      </w:r>
      <w:r>
        <w:rPr>
          <w:rFonts w:hint="eastAsia" w:ascii="Times New Roman" w:hAnsi="Times New Roman" w:eastAsia="方正仿宋_GBK" w:cs="Times New Roman"/>
          <w:b w:val="0"/>
          <w:bCs w:val="0"/>
          <w:i w:val="0"/>
          <w:kern w:val="0"/>
          <w:sz w:val="32"/>
          <w:szCs w:val="36"/>
          <w:lang w:val="en-US" w:eastAsia="zh-CN" w:bidi="ar"/>
        </w:rPr>
        <w:t>2026年公务接待经费0万元。</w:t>
      </w:r>
    </w:p>
    <w:p w14:paraId="51EBA67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仿宋_GB2312" w:hAnsi="Calibri" w:eastAsia="仿宋_GB2312" w:cs="仿宋_GB2312"/>
          <w:kern w:val="2"/>
          <w:sz w:val="32"/>
          <w:szCs w:val="32"/>
          <w:lang w:val="en-US" w:eastAsia="zh-CN" w:bidi="ar-SA"/>
        </w:rPr>
        <w:t>（三）</w:t>
      </w:r>
      <w:r>
        <w:rPr>
          <w:rFonts w:hint="eastAsia" w:ascii="Times New Roman" w:hAnsi="Times New Roman" w:eastAsia="方正仿宋_GBK" w:cs="Times New Roman"/>
          <w:b w:val="0"/>
          <w:bCs w:val="0"/>
          <w:i w:val="0"/>
          <w:kern w:val="0"/>
          <w:sz w:val="32"/>
          <w:szCs w:val="36"/>
          <w:lang w:val="en-US" w:eastAsia="zh-CN" w:bidi="ar"/>
        </w:rPr>
        <w:t>2026年公务用车购置及运行维护费4万元。较2025年预算经费保持不变。</w:t>
      </w:r>
    </w:p>
    <w:p w14:paraId="04393C12">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黑体" w:eastAsia="黑体"/>
          <w:sz w:val="32"/>
          <w:szCs w:val="32"/>
        </w:rPr>
        <w:t>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6772AA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Times New Roman" w:hAnsi="Times New Roman" w:eastAsia="方正仿宋_GBK" w:cs="Times New Roman"/>
          <w:b w:val="0"/>
          <w:bCs w:val="0"/>
          <w:i w:val="0"/>
          <w:kern w:val="0"/>
          <w:sz w:val="32"/>
          <w:szCs w:val="36"/>
          <w:lang w:val="en-US" w:eastAsia="zh-CN" w:bidi="ar"/>
        </w:rPr>
        <w:t>本单位2026年政府性基金预算拨款安排的支出0万元。</w:t>
      </w:r>
    </w:p>
    <w:p w14:paraId="3442BFC2">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黑体" w:eastAsia="黑体"/>
          <w:sz w:val="32"/>
          <w:szCs w:val="32"/>
        </w:rPr>
        <w:t>其他重要事项的情况说明</w:t>
      </w:r>
    </w:p>
    <w:p w14:paraId="28EB801A">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楷体" w:eastAsia="楷体" w:cs="仿宋_GB2312"/>
          <w:kern w:val="2"/>
          <w:sz w:val="32"/>
          <w:szCs w:val="32"/>
        </w:rPr>
        <w:t>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Times New Roman" w:hAnsi="Times New Roman" w:eastAsia="方正仿宋_GBK" w:cs="Times New Roman"/>
          <w:b w:val="0"/>
          <w:bCs w:val="0"/>
          <w:i w:val="0"/>
          <w:kern w:val="0"/>
          <w:sz w:val="32"/>
          <w:szCs w:val="36"/>
          <w:lang w:val="en-US" w:eastAsia="zh-CN" w:bidi="ar"/>
        </w:rPr>
        <w:t xml:space="preserve"> 本单位2026年机关运行经费财政拨款预算为22万元，比2025年预算增加3万元，增加13.64%。 </w:t>
      </w:r>
    </w:p>
    <w:p w14:paraId="4A7774C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楷体" w:eastAsia="楷体" w:cs="仿宋_GB2312"/>
          <w:kern w:val="2"/>
          <w:sz w:val="32"/>
          <w:szCs w:val="32"/>
        </w:rPr>
        <w:t>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Times New Roman" w:hAnsi="Times New Roman" w:eastAsia="方正仿宋_GBK" w:cs="Times New Roman"/>
          <w:b w:val="0"/>
          <w:bCs w:val="0"/>
          <w:i w:val="0"/>
          <w:kern w:val="0"/>
          <w:sz w:val="32"/>
          <w:szCs w:val="36"/>
          <w:lang w:val="en-US" w:eastAsia="zh-CN" w:bidi="ar"/>
        </w:rPr>
        <w:t xml:space="preserve"> 2026年部门（单位）安排政府采购预算0万元。</w:t>
      </w:r>
    </w:p>
    <w:p w14:paraId="4BC94EF9">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eastAsia="楷体" w:cs="仿宋_GB2312"/>
          <w:kern w:val="2"/>
          <w:sz w:val="32"/>
          <w:szCs w:val="32"/>
        </w:rPr>
      </w:pPr>
      <w:r>
        <w:rPr>
          <w:rFonts w:hint="eastAsia" w:ascii="楷体" w:eastAsia="楷体" w:cs="仿宋_GB2312"/>
          <w:kern w:val="2"/>
          <w:sz w:val="32"/>
          <w:szCs w:val="32"/>
        </w:rPr>
        <w:t>国有资产占有使用情况</w:t>
      </w:r>
    </w:p>
    <w:p w14:paraId="4FEA173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cs="仿宋_GB2312"/>
          <w:kern w:val="2"/>
          <w:sz w:val="32"/>
          <w:szCs w:val="32"/>
        </w:rPr>
      </w:pPr>
      <w:r>
        <w:rPr>
          <w:rFonts w:hint="eastAsia" w:ascii="仿宋_GB2312" w:hAnsi="Calibri" w:eastAsia="仿宋_GB2312" w:cs="仿宋_GB2312"/>
          <w:kern w:val="2"/>
          <w:sz w:val="32"/>
          <w:szCs w:val="32"/>
          <w:lang w:val="en-US" w:eastAsia="zh-CN" w:bidi="ar-SA"/>
        </w:rPr>
        <w:t>截至</w:t>
      </w:r>
      <w:r>
        <w:rPr>
          <w:rFonts w:hint="eastAsia" w:ascii="Times New Roman" w:hAnsi="Times New Roman" w:eastAsia="方正仿宋_GBK" w:cs="Times New Roman"/>
          <w:b w:val="0"/>
          <w:bCs w:val="0"/>
          <w:i w:val="0"/>
          <w:kern w:val="0"/>
          <w:sz w:val="32"/>
          <w:szCs w:val="36"/>
          <w:lang w:val="en-US" w:eastAsia="zh-CN" w:bidi="ar"/>
        </w:rPr>
        <w:t>2025年12月31日，我单位固定资产8.5万元。</w:t>
      </w:r>
    </w:p>
    <w:p w14:paraId="62A3DFB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Times New Roman"/>
          <w:b w:val="0"/>
          <w:bCs w:val="0"/>
          <w:i w:val="0"/>
          <w:kern w:val="0"/>
          <w:sz w:val="32"/>
          <w:szCs w:val="36"/>
          <w:lang w:val="en-US" w:eastAsia="zh-CN" w:bidi="ar"/>
        </w:rPr>
      </w:pPr>
      <w:r>
        <w:rPr>
          <w:rFonts w:hint="eastAsia" w:ascii="楷体" w:eastAsia="楷体"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w:t>
      </w:r>
      <w:r>
        <w:rPr>
          <w:rFonts w:hint="eastAsia" w:ascii="Times New Roman" w:hAnsi="Times New Roman" w:eastAsia="方正仿宋_GBK" w:cs="Times New Roman"/>
          <w:b w:val="0"/>
          <w:bCs w:val="0"/>
          <w:i w:val="0"/>
          <w:kern w:val="0"/>
          <w:sz w:val="32"/>
          <w:szCs w:val="36"/>
          <w:lang w:val="en-US" w:eastAsia="zh-CN" w:bidi="ar"/>
        </w:rPr>
        <w:t>2026年部门（单位）通用项目和专用项目均按要求实行绩效目标管理，涉及一般公共预算当年拨款294.89万元。</w:t>
      </w:r>
    </w:p>
    <w:p w14:paraId="3EF4D8A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w:t>
      </w:r>
      <w:r>
        <w:rPr>
          <w:rFonts w:hint="eastAsia" w:ascii="仿宋_GB2312" w:hAnsi="Calibri" w:eastAsia="仿宋_GB2312" w:cs="仿宋_GB2312"/>
          <w:kern w:val="2"/>
          <w:sz w:val="32"/>
          <w:szCs w:val="32"/>
          <w:lang w:val="en-US" w:eastAsia="zh-CN" w:bidi="ar-SA"/>
        </w:rPr>
        <w:t>财政拨款收入：指由财政拨款形成的部门收入。按现行管理制度，部门预算中反映的财政拨款仅包括一般公共预算拨款和政府性基金预算拨款。</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w:t>
      </w:r>
      <w:r>
        <w:rPr>
          <w:rFonts w:hint="eastAsia" w:ascii="仿宋_GB2312" w:hAnsi="Calibri" w:eastAsia="仿宋_GB2312" w:cs="仿宋_GB2312"/>
          <w:kern w:val="2"/>
          <w:sz w:val="32"/>
          <w:szCs w:val="32"/>
          <w:lang w:val="en-US" w:eastAsia="zh-CN" w:bidi="ar-SA"/>
        </w:rPr>
        <w:t>事业收入：指所属事业单位开展专业业务活动及辅助活动所取得的收入。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（三）</w:t>
      </w:r>
      <w:r>
        <w:rPr>
          <w:rFonts w:hint="eastAsia" w:ascii="仿宋_GB2312" w:hAnsi="Calibri" w:eastAsia="仿宋_GB2312" w:cs="仿宋_GB2312"/>
          <w:kern w:val="2"/>
          <w:sz w:val="32"/>
          <w:szCs w:val="32"/>
          <w:lang w:val="en-US" w:eastAsia="zh-CN" w:bidi="ar-SA"/>
        </w:rPr>
        <w:t>事业单位经营收入：指所属事业单位在专业业务活动及其辅助活动之外开展非独立核算经营活动取得的收入。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（四）</w:t>
      </w:r>
      <w:r>
        <w:rPr>
          <w:rFonts w:hint="eastAsia" w:ascii="仿宋_GB2312" w:hAnsi="Calibri" w:eastAsia="仿宋_GB2312" w:cs="仿宋_GB2312"/>
          <w:kern w:val="2"/>
          <w:sz w:val="32"/>
          <w:szCs w:val="32"/>
          <w:lang w:val="en-US" w:eastAsia="zh-CN" w:bidi="ar-SA"/>
        </w:rPr>
        <w:t>其他收入：指除上述“财政拨款收入”、“事业收入”、“事业单位经营收入”等以外的收入，主要是所属行政事业单位按规定动用的售房收入、存款利息收入等。</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（五）</w:t>
      </w:r>
      <w:r>
        <w:rPr>
          <w:rFonts w:hint="eastAsia" w:ascii="仿宋_GB2312" w:hAnsi="Calibri" w:eastAsia="仿宋_GB2312" w:cs="仿宋_GB2312"/>
          <w:kern w:val="2"/>
          <w:sz w:val="32"/>
          <w:szCs w:val="32"/>
          <w:lang w:val="en-US" w:eastAsia="zh-CN" w:bidi="ar-SA"/>
        </w:rPr>
        <w:t>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58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631E3"/>
    <w:multiLevelType w:val="singleLevel"/>
    <w:tmpl w:val="CB9631E3"/>
    <w:lvl w:ilvl="0" w:tentative="0">
      <w:start w:val="1"/>
      <w:numFmt w:val="chineseCounting"/>
      <w:suff w:val="nothing"/>
      <w:lvlText w:val="（%1）"/>
      <w:lvlJc w:val="left"/>
      <w:rPr>
        <w:rFonts w:hint="eastAsia"/>
      </w:rPr>
    </w:lvl>
  </w:abstractNum>
  <w:abstractNum w:abstractNumId="1">
    <w:nsid w:val="D30697E4"/>
    <w:multiLevelType w:val="singleLevel"/>
    <w:tmpl w:val="D30697E4"/>
    <w:lvl w:ilvl="0" w:tentative="0">
      <w:start w:val="1"/>
      <w:numFmt w:val="chineseCounting"/>
      <w:suff w:val="nothing"/>
      <w:lvlText w:val="（%1）"/>
      <w:lvlJc w:val="left"/>
      <w:rPr>
        <w:rFonts w:hint="eastAsia"/>
      </w:rPr>
    </w:lvl>
  </w:abstractNum>
  <w:abstractNum w:abstractNumId="2">
    <w:nsid w:val="EB1ECB83"/>
    <w:multiLevelType w:val="singleLevel"/>
    <w:tmpl w:val="EB1ECB83"/>
    <w:lvl w:ilvl="0" w:tentative="0">
      <w:start w:val="8"/>
      <w:numFmt w:val="chineseCounting"/>
      <w:suff w:val="nothing"/>
      <w:lvlText w:val="%1、"/>
      <w:lvlJc w:val="left"/>
      <w:rPr>
        <w:rFonts w:hint="eastAsia"/>
      </w:rPr>
    </w:lvl>
  </w:abstractNum>
  <w:abstractNum w:abstractNumId="3">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58E13761"/>
    <w:multiLevelType w:val="singleLevel"/>
    <w:tmpl w:val="58E13761"/>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A2C3E7B"/>
    <w:rsid w:val="13164480"/>
    <w:rsid w:val="1DFB3224"/>
    <w:rsid w:val="46597F28"/>
    <w:rsid w:val="55E506E7"/>
    <w:rsid w:val="570F4371"/>
    <w:rsid w:val="58830ECB"/>
    <w:rsid w:val="596D6E2B"/>
    <w:rsid w:val="59E07C34"/>
    <w:rsid w:val="5EA81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5"/>
    <w:qFormat/>
    <w:uiPriority w:val="0"/>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lang w:eastAsia="zh-CN"/>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3294</Words>
  <Characters>3579</Characters>
  <Lines>124</Lines>
  <Paragraphs>51</Paragraphs>
  <TotalTime>20</TotalTime>
  <ScaleCrop>false</ScaleCrop>
  <LinksUpToDate>false</LinksUpToDate>
  <CharactersWithSpaces>3638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sas1997</cp:lastModifiedBy>
  <cp:lastPrinted>2026-01-27T07:56:00Z</cp:lastPrinted>
  <dcterms:modified xsi:type="dcterms:W3CDTF">2026-06-24T09:23:03Z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eyJoZGlkIjoiNTlhYmIzZDVlYzNmMWIwOGVlYzZkMjZhYjU0NjZlMzMiLCJ1c2VySWQiOiI0MDQzMjY5NTQifQ==</vt:lpwstr>
  </property>
  <property fmtid="{D5CDD505-2E9C-101B-9397-08002B2CF9AE}" pid="4" name="ICV">
    <vt:lpwstr>B95EF597EA0F49C490A98B1FE6941B4B_13</vt:lpwstr>
  </property>
</Properties>
</file>