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6" w:name="_GoBack"/>
      <w:bookmarkEnd w:id="76"/>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44"/>
          <w:szCs w:val="44"/>
          <w:lang w:eastAsia="zh-CN"/>
        </w:rPr>
      </w:pPr>
      <w:bookmarkStart w:id="1" w:name="_Toc15396597"/>
      <w:bookmarkStart w:id="2" w:name="_Toc15377193"/>
      <w:bookmarkStart w:id="3" w:name="_Toc15396475"/>
      <w:bookmarkStart w:id="4" w:name="_Toc15377425"/>
      <w:bookmarkStart w:id="5" w:name="_Toc15378441"/>
      <w:r>
        <w:rPr>
          <w:rFonts w:ascii="黑体" w:hAnsi="黑体" w:eastAsia="黑体"/>
          <w:color w:val="000000"/>
          <w:sz w:val="44"/>
          <w:szCs w:val="44"/>
        </w:rPr>
        <w:t>201</w:t>
      </w:r>
      <w:r>
        <w:rPr>
          <w:rFonts w:hint="eastAsia" w:ascii="黑体" w:hAnsi="黑体" w:eastAsia="黑体"/>
          <w:color w:val="000000"/>
          <w:sz w:val="44"/>
          <w:szCs w:val="44"/>
        </w:rPr>
        <w:t>8</w:t>
      </w:r>
      <w:r>
        <w:rPr>
          <w:rFonts w:hint="eastAsia" w:ascii="方正小标宋简体" w:hAnsi="宋体" w:eastAsia="方正小标宋简体"/>
          <w:color w:val="000000"/>
          <w:sz w:val="44"/>
          <w:szCs w:val="44"/>
        </w:rPr>
        <w:t>年度</w:t>
      </w:r>
      <w:bookmarkEnd w:id="1"/>
      <w:bookmarkEnd w:id="2"/>
      <w:bookmarkEnd w:id="3"/>
      <w:bookmarkEnd w:id="4"/>
      <w:bookmarkEnd w:id="5"/>
      <w:bookmarkStart w:id="6" w:name="_Toc15377194"/>
      <w:bookmarkStart w:id="7" w:name="_Toc15378442"/>
      <w:bookmarkStart w:id="8" w:name="_Toc15377426"/>
      <w:bookmarkStart w:id="9" w:name="_Toc15396598"/>
      <w:bookmarkStart w:id="10" w:name="_Toc15396476"/>
      <w:r>
        <w:rPr>
          <w:rFonts w:hint="eastAsia" w:ascii="方正小标宋简体" w:hAnsi="宋体" w:eastAsia="方正小标宋简体"/>
          <w:color w:val="000000"/>
          <w:sz w:val="44"/>
          <w:szCs w:val="44"/>
        </w:rPr>
        <w:t>四川省</w:t>
      </w:r>
      <w:bookmarkEnd w:id="0"/>
      <w:bookmarkStart w:id="11" w:name="_Toc15306268"/>
      <w:r>
        <w:rPr>
          <w:rFonts w:hint="eastAsia" w:ascii="方正小标宋简体" w:hAnsi="宋体" w:eastAsia="方正小标宋简体"/>
          <w:color w:val="000000"/>
          <w:sz w:val="44"/>
          <w:szCs w:val="44"/>
          <w:lang w:eastAsia="zh-CN"/>
        </w:rPr>
        <w:t>阿坝州壤塘县尕多乡</w:t>
      </w:r>
    </w:p>
    <w:p>
      <w:pPr>
        <w:adjustRightInd w:val="0"/>
        <w:snapToGrid w:val="0"/>
        <w:spacing w:line="360" w:lineRule="auto"/>
        <w:jc w:val="center"/>
        <w:outlineLvl w:val="0"/>
        <w:rPr>
          <w:rFonts w:hint="eastAsia" w:ascii="方正小标宋简体" w:hAnsi="宋体" w:eastAsia="方正小标宋简体"/>
          <w:color w:val="000000"/>
          <w:sz w:val="44"/>
          <w:szCs w:val="44"/>
          <w:lang w:eastAsia="zh-CN"/>
        </w:rPr>
      </w:pPr>
      <w:r>
        <w:rPr>
          <w:rFonts w:hint="eastAsia" w:ascii="方正小标宋简体" w:hAnsi="宋体" w:eastAsia="方正小标宋简体"/>
          <w:color w:val="000000"/>
          <w:sz w:val="44"/>
          <w:szCs w:val="44"/>
          <w:lang w:eastAsia="zh-CN"/>
        </w:rPr>
        <w:t>人民政府</w:t>
      </w:r>
      <w:r>
        <w:rPr>
          <w:rFonts w:hint="eastAsia" w:ascii="方正小标宋简体" w:hAnsi="宋体" w:eastAsia="方正小标宋简体"/>
          <w:color w:val="000000"/>
          <w:sz w:val="44"/>
          <w:szCs w:val="44"/>
        </w:rPr>
        <w:t>部门决算</w:t>
      </w:r>
      <w:bookmarkEnd w:id="6"/>
      <w:bookmarkEnd w:id="7"/>
      <w:bookmarkEnd w:id="8"/>
      <w:bookmarkEnd w:id="9"/>
      <w:bookmarkEnd w:id="10"/>
      <w:bookmarkEnd w:id="11"/>
      <w:r>
        <w:rPr>
          <w:rFonts w:hint="eastAsia" w:ascii="方正小标宋简体" w:hAnsi="宋体" w:eastAsia="方正小标宋简体"/>
          <w:color w:val="000000"/>
          <w:sz w:val="44"/>
          <w:szCs w:val="44"/>
          <w:lang w:eastAsia="zh-CN"/>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 xml:space="preserve">公开时间：2019年 </w:t>
      </w:r>
      <w:r>
        <w:rPr>
          <w:rFonts w:hint="eastAsia"/>
          <w:lang w:val="en-US" w:eastAsia="zh-CN"/>
        </w:rPr>
        <w:t>10</w:t>
      </w:r>
      <w:r>
        <w:rPr>
          <w:rFonts w:hint="eastAsia"/>
        </w:rPr>
        <w:t xml:space="preserve"> 月  </w:t>
      </w:r>
      <w:r>
        <w:rPr>
          <w:rFonts w:hint="eastAsia"/>
          <w:lang w:val="en-US" w:eastAsia="zh-CN"/>
        </w:rPr>
        <w:t>12</w:t>
      </w:r>
      <w:r>
        <w:rPr>
          <w:rFonts w:hint="eastAsia"/>
        </w:rPr>
        <w:t>日</w:t>
      </w:r>
    </w:p>
    <w:p/>
    <w:p>
      <w:pPr>
        <w:pStyle w:val="11"/>
        <w:rPr>
          <w:rFonts w:cstheme="minorBidi"/>
        </w:rPr>
      </w:pPr>
      <w:r>
        <w:fldChar w:fldCharType="begin"/>
      </w:r>
      <w:r>
        <w:instrText xml:space="preserve"> HYPERLINK \l "_Toc15396599" </w:instrText>
      </w:r>
      <w:r>
        <w:fldChar w:fldCharType="separate"/>
      </w:r>
      <w:r>
        <w:rPr>
          <w:rStyle w:val="17"/>
          <w:rFonts w:hint="eastAsia"/>
        </w:rPr>
        <w:t>第一部分部门概况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7"/>
          <w:rFonts w:hint="eastAsia"/>
        </w:rPr>
        <w:t>第二部分</w:t>
      </w:r>
      <w:r>
        <w:rPr>
          <w:rStyle w:val="17"/>
        </w:rPr>
        <w:t xml:space="preserve"> 2018</w:t>
      </w:r>
      <w:r>
        <w:rPr>
          <w:rStyle w:val="17"/>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7"/>
          <w:rFonts w:hint="eastAsia" w:ascii="仿宋" w:hAnsi="仿宋" w:eastAsia="仿宋" w:cstheme="majorBidi"/>
          <w:bCs/>
          <w:sz w:val="28"/>
          <w:szCs w:val="28"/>
        </w:rPr>
        <w:t>一、</w:t>
      </w:r>
      <w:r>
        <w:rPr>
          <w:rStyle w:val="17"/>
          <w:rFonts w:hint="eastAsia" w:ascii="仿宋" w:hAnsi="仿宋" w:eastAsia="仿宋"/>
          <w:sz w:val="28"/>
          <w:szCs w:val="28"/>
        </w:rPr>
        <w:t>收</w:t>
      </w:r>
      <w:r>
        <w:rPr>
          <w:rStyle w:val="17"/>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7"/>
          <w:rFonts w:hint="eastAsia" w:ascii="仿宋" w:hAnsi="仿宋" w:eastAsia="仿宋" w:cstheme="majorBidi"/>
          <w:bCs/>
          <w:sz w:val="28"/>
          <w:szCs w:val="28"/>
        </w:rPr>
        <w:t>二、</w:t>
      </w:r>
      <w:r>
        <w:rPr>
          <w:rStyle w:val="17"/>
          <w:rFonts w:hint="eastAsia" w:ascii="仿宋" w:hAnsi="仿宋" w:eastAsia="仿宋"/>
          <w:sz w:val="28"/>
          <w:szCs w:val="28"/>
        </w:rPr>
        <w:t>收</w:t>
      </w:r>
      <w:r>
        <w:rPr>
          <w:rStyle w:val="17"/>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7"/>
          <w:rFonts w:hint="eastAsia" w:ascii="仿宋" w:hAnsi="仿宋" w:eastAsia="仿宋" w:cstheme="majorBidi"/>
          <w:bCs/>
          <w:sz w:val="28"/>
          <w:szCs w:val="28"/>
        </w:rPr>
        <w:t>三、</w:t>
      </w:r>
      <w:r>
        <w:rPr>
          <w:rStyle w:val="17"/>
          <w:rFonts w:hint="eastAsia" w:ascii="仿宋" w:hAnsi="仿宋" w:eastAsia="仿宋"/>
          <w:sz w:val="28"/>
          <w:szCs w:val="28"/>
        </w:rPr>
        <w:t>支</w:t>
      </w:r>
      <w:r>
        <w:rPr>
          <w:rStyle w:val="17"/>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ascii="仿宋" w:hAnsi="仿宋" w:eastAsia="仿宋"/>
          <w:sz w:val="28"/>
          <w:szCs w:val="28"/>
        </w:rPr>
        <w:t>“</w:t>
      </w:r>
      <w:r>
        <w:rPr>
          <w:rStyle w:val="17"/>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hint="eastAsia"/>
        </w:rPr>
      </w:pPr>
      <w:r>
        <w:fldChar w:fldCharType="begin"/>
      </w:r>
      <w:r>
        <w:instrText xml:space="preserve"> HYPERLINK \l "_Toc15396611" </w:instrText>
      </w:r>
      <w:r>
        <w:fldChar w:fldCharType="separate"/>
      </w:r>
      <w:r>
        <w:rPr>
          <w:rStyle w:val="17"/>
          <w:rFonts w:hint="eastAsia" w:ascii="仿宋" w:hAnsi="仿宋" w:eastAsia="仿宋" w:cstheme="majorBidi"/>
          <w:bCs/>
          <w:sz w:val="28"/>
          <w:szCs w:val="28"/>
        </w:rPr>
        <w:t>九、</w:t>
      </w:r>
      <w:r>
        <w:rPr>
          <w:rStyle w:val="17"/>
          <w:rFonts w:hint="eastAsia" w:ascii="仿宋" w:hAnsi="仿宋" w:eastAsia="仿宋"/>
          <w:sz w:val="28"/>
          <w:szCs w:val="28"/>
        </w:rPr>
        <w:t xml:space="preserve"> 国</w:t>
      </w:r>
      <w:r>
        <w:rPr>
          <w:rStyle w:val="17"/>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7"/>
          <w:rFonts w:hint="eastAsia" w:ascii="仿宋" w:hAnsi="仿宋" w:eastAsia="仿宋" w:cstheme="majorBidi"/>
          <w:bCs/>
          <w:color w:val="000000" w:themeColor="text1"/>
          <w:sz w:val="28"/>
          <w:szCs w:val="28"/>
          <w:u w:val="none"/>
        </w:rPr>
        <w:t>十、预算绩效情况说明</w:t>
      </w:r>
      <w:r>
        <w:rPr>
          <w:rStyle w:val="17"/>
          <w:rFonts w:ascii="仿宋" w:hAnsi="仿宋" w:eastAsia="仿宋" w:cstheme="majorBidi"/>
          <w:bCs/>
          <w:color w:val="000000" w:themeColor="text1"/>
          <w:sz w:val="28"/>
          <w:szCs w:val="28"/>
          <w:u w:val="none"/>
        </w:rPr>
        <w:t>…………………………………………</w:t>
      </w:r>
      <w:r>
        <w:rPr>
          <w:rStyle w:val="17"/>
          <w:rFonts w:hint="eastAsia" w:ascii="仿宋" w:hAnsi="仿宋" w:eastAsia="仿宋" w:cstheme="majorBidi"/>
          <w:bCs/>
          <w:color w:val="000000" w:themeColor="text1"/>
          <w:sz w:val="28"/>
          <w:szCs w:val="28"/>
          <w:u w:val="none"/>
        </w:rPr>
        <w:t xml:space="preserve">  13</w:t>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7"/>
          <w:rFonts w:hint="eastAsia"/>
          <w:bCs/>
          <w:kern w:val="44"/>
        </w:rPr>
        <w:t>第三部分</w:t>
      </w:r>
      <w:r>
        <w:rPr>
          <w:rStyle w:val="17"/>
          <w:rFonts w:hint="eastAsia"/>
        </w:rPr>
        <w:t xml:space="preserve"> 名</w:t>
      </w:r>
      <w:r>
        <w:rPr>
          <w:rStyle w:val="17"/>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"_Toc15396617"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bookmarkEnd w:id="16"/>
    <w:bookmarkEnd w:id="17"/>
    <w:p>
      <w:pPr>
        <w:pStyle w:val="6"/>
        <w:adjustRightInd w:val="0"/>
        <w:snapToGrid w:val="0"/>
        <w:spacing w:line="580" w:lineRule="exact"/>
        <w:ind w:firstLine="640" w:firstLineChars="200"/>
        <w:rPr>
          <w:bCs/>
          <w:sz w:val="32"/>
          <w:szCs w:val="32"/>
        </w:rPr>
      </w:pPr>
      <w:bookmarkStart w:id="18" w:name="_Toc15377199"/>
      <w:bookmarkStart w:id="19" w:name="_Toc15378446"/>
      <w:r>
        <w:rPr>
          <w:rFonts w:hint="eastAsia"/>
          <w:bCs/>
          <w:sz w:val="32"/>
          <w:szCs w:val="32"/>
        </w:rPr>
        <w:t>1、执行本级人民代表大会的决议和上级国家行政机关的决定和命令，发布决定和命令。</w:t>
      </w:r>
    </w:p>
    <w:p>
      <w:pPr>
        <w:pStyle w:val="6"/>
        <w:adjustRightInd w:val="0"/>
        <w:snapToGrid w:val="0"/>
        <w:spacing w:line="580" w:lineRule="exact"/>
        <w:ind w:firstLine="640" w:firstLineChars="200"/>
        <w:rPr>
          <w:bCs/>
          <w:sz w:val="32"/>
          <w:szCs w:val="32"/>
        </w:rPr>
      </w:pPr>
      <w:r>
        <w:rPr>
          <w:rFonts w:hint="eastAsia"/>
          <w:bCs/>
          <w:sz w:val="32"/>
          <w:szCs w:val="32"/>
        </w:rPr>
        <w:t>2、执行本行政区域内的经济和社会发展计划、预算，管理本行政区域内的经济、教育、科学、文化、卫生、体育事业和财政、民政等行政工作；</w:t>
      </w:r>
    </w:p>
    <w:p>
      <w:pPr>
        <w:pStyle w:val="6"/>
        <w:adjustRightInd w:val="0"/>
        <w:snapToGrid w:val="0"/>
        <w:spacing w:line="580" w:lineRule="exact"/>
        <w:ind w:firstLine="640" w:firstLineChars="200"/>
        <w:rPr>
          <w:bCs/>
          <w:sz w:val="32"/>
          <w:szCs w:val="32"/>
        </w:rPr>
      </w:pPr>
      <w:r>
        <w:rPr>
          <w:rFonts w:hint="eastAsia"/>
          <w:bCs/>
          <w:sz w:val="32"/>
          <w:szCs w:val="32"/>
        </w:rPr>
        <w:t>3、保障少数民族的权利和尊重少数民族的风俗习惯；</w:t>
      </w:r>
    </w:p>
    <w:p>
      <w:pPr>
        <w:pStyle w:val="6"/>
        <w:adjustRightInd w:val="0"/>
        <w:snapToGrid w:val="0"/>
        <w:spacing w:line="580" w:lineRule="exact"/>
        <w:ind w:firstLine="640" w:firstLineChars="200"/>
        <w:rPr>
          <w:bCs/>
          <w:sz w:val="32"/>
          <w:szCs w:val="32"/>
        </w:rPr>
      </w:pPr>
      <w:r>
        <w:rPr>
          <w:rFonts w:hint="eastAsia"/>
          <w:bCs/>
          <w:sz w:val="32"/>
          <w:szCs w:val="32"/>
        </w:rPr>
        <w:t>4、保障宪法和法律赋予妇女的男女平等、同工同酬和婚姻自由等各项。</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spacing w:line="560" w:lineRule="exact"/>
        <w:ind w:firstLine="964" w:firstLineChars="300"/>
        <w:rPr>
          <w:rFonts w:ascii="楷体" w:hAnsi="楷体" w:eastAsia="楷体" w:cs="楷体"/>
          <w:b/>
          <w:bCs/>
          <w:sz w:val="32"/>
          <w:szCs w:val="32"/>
        </w:rPr>
      </w:pPr>
      <w:r>
        <w:rPr>
          <w:rFonts w:hint="eastAsia" w:ascii="楷体" w:hAnsi="楷体" w:eastAsia="楷体" w:cs="楷体"/>
          <w:b/>
          <w:bCs/>
          <w:sz w:val="32"/>
          <w:szCs w:val="32"/>
        </w:rPr>
        <w:t>（一）全面落实各项惠农政策</w:t>
      </w:r>
    </w:p>
    <w:p>
      <w:pPr>
        <w:spacing w:line="560" w:lineRule="exact"/>
        <w:ind w:firstLine="640" w:firstLineChars="200"/>
        <w:rPr>
          <w:rFonts w:eastAsia="仿宋_GB2312"/>
          <w:sz w:val="32"/>
          <w:szCs w:val="32"/>
        </w:rPr>
      </w:pPr>
      <w:r>
        <w:rPr>
          <w:rFonts w:hint="eastAsia" w:eastAsia="仿宋_GB2312"/>
          <w:sz w:val="32"/>
          <w:szCs w:val="32"/>
        </w:rPr>
        <w:t>妥善安排五保户、低保户、贫困户、受灾户和残疾人的生产生活，做到应保尽保。对粮食直补、农资综合补贴以及退耕还林、五保、低保等各项惠农资金，及时足额兑现到农户手中，确保各项资金不折不扣落实到位。统筹发展教育卫生等各项社会事业，新农合、新农保参保率均达到95%以上。加大农村劳动力技能培训，坚持把开展职业技能培训作为扩大农牧民劳动力就业、提升劳务经济水平的主要举措，先后邀请相关专家和技术人员，举办各类培训12次。</w:t>
      </w:r>
    </w:p>
    <w:p>
      <w:pPr>
        <w:spacing w:line="560" w:lineRule="exact"/>
        <w:ind w:firstLine="643" w:firstLineChars="200"/>
        <w:rPr>
          <w:rFonts w:eastAsia="仿宋_GB2312" w:cs="楷体_GB2312"/>
          <w:b/>
          <w:sz w:val="32"/>
          <w:szCs w:val="32"/>
        </w:rPr>
      </w:pP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（二）基础设施建设平稳实施</w:t>
      </w:r>
    </w:p>
    <w:p>
      <w:pPr>
        <w:spacing w:line="560" w:lineRule="exact"/>
        <w:ind w:firstLine="640" w:firstLineChars="200"/>
        <w:rPr>
          <w:rFonts w:eastAsia="仿宋_GB2312" w:cs="仿宋_GB2312"/>
          <w:bCs/>
          <w:sz w:val="32"/>
          <w:szCs w:val="32"/>
        </w:rPr>
      </w:pPr>
      <w:r>
        <w:rPr>
          <w:rFonts w:hint="eastAsia" w:eastAsia="仿宋_GB2312" w:cs="仿宋_GB2312"/>
          <w:bCs/>
          <w:sz w:val="32"/>
          <w:szCs w:val="32"/>
        </w:rPr>
        <w:t>我乡2018年第一批脱贫攻坚项目共8个，涉及七个村项目总投资1397万元，第二批脱贫攻坚项目共6个，涉及6个村，项目总投资1430万元，第三批脱贫攻坚项目共1个，涉及1个村，项目总投资130万元。</w:t>
      </w:r>
    </w:p>
    <w:p>
      <w:pPr>
        <w:spacing w:line="560" w:lineRule="exact"/>
        <w:ind w:firstLine="640" w:firstLineChars="200"/>
        <w:rPr>
          <w:rFonts w:eastAsia="仿宋_GB2312" w:cs="仿宋_GB2312"/>
          <w:bCs/>
          <w:sz w:val="32"/>
          <w:szCs w:val="32"/>
        </w:rPr>
      </w:pPr>
      <w:r>
        <w:rPr>
          <w:rFonts w:hint="eastAsia" w:eastAsia="仿宋_GB2312" w:cs="仿宋_GB2312"/>
          <w:bCs/>
          <w:sz w:val="32"/>
          <w:szCs w:val="32"/>
        </w:rPr>
        <w:t>1. 四川省“十三五”易地扶贫搬迁项目--壤塘县配套基础设施（昔郎村道路建设），总投资220万，财评价190.0442万元，中标价176.74万元，于2018年4月16日开工，工程完成进度100%，资金拨付情况：第一次拨付资金53万元，进度款70万元。</w:t>
      </w:r>
    </w:p>
    <w:p>
      <w:pPr>
        <w:spacing w:line="560" w:lineRule="exact"/>
        <w:ind w:firstLine="640" w:firstLineChars="200"/>
        <w:rPr>
          <w:rFonts w:eastAsia="仿宋_GB2312" w:cs="仿宋_GB2312"/>
          <w:bCs/>
          <w:sz w:val="32"/>
          <w:szCs w:val="32"/>
        </w:rPr>
      </w:pPr>
      <w:r>
        <w:rPr>
          <w:rFonts w:hint="eastAsia" w:eastAsia="仿宋_GB2312" w:cs="仿宋_GB2312"/>
          <w:bCs/>
          <w:sz w:val="32"/>
          <w:szCs w:val="32"/>
        </w:rPr>
        <w:t>2. 四川省“十三五”易地扶贫搬迁项目--壤塘县配套基础设施（曼木达村道路建设），总投资117万元，财评价97.1564万元，中标价90.35万元，于2018年4月16日开工，工程完成进度100%，资金拨付情况：第一次拨付启动资金27.105万元，拨付启动资金36.14万元，进度款40%正在拨付中。</w:t>
      </w:r>
    </w:p>
    <w:p>
      <w:pPr>
        <w:spacing w:line="560" w:lineRule="exact"/>
        <w:ind w:firstLine="640" w:firstLineChars="200"/>
        <w:rPr>
          <w:rFonts w:eastAsia="仿宋_GB2312" w:cs="仿宋_GB2312"/>
          <w:bCs/>
          <w:sz w:val="32"/>
          <w:szCs w:val="32"/>
        </w:rPr>
      </w:pPr>
      <w:r>
        <w:rPr>
          <w:rFonts w:hint="eastAsia" w:eastAsia="仿宋_GB2312" w:cs="仿宋_GB2312"/>
          <w:bCs/>
          <w:sz w:val="32"/>
          <w:szCs w:val="32"/>
        </w:rPr>
        <w:t>3. 壤塘县2018年南木达片区脱贫攻坚基础设施建设项目（切洛玛村道路建设），总投资205万元，财评价176.1803万元，中标价163.84万元，于2018年4月16日开工，工程完成进度100%，资金拨付情况：第一次拨付启动资金49万元，拨付进度款65万元。</w:t>
      </w:r>
    </w:p>
    <w:p>
      <w:pPr>
        <w:spacing w:line="560" w:lineRule="exact"/>
        <w:ind w:firstLine="640" w:firstLineChars="200"/>
        <w:rPr>
          <w:rFonts w:eastAsia="仿宋_GB2312" w:cs="仿宋_GB2312"/>
          <w:bCs/>
          <w:sz w:val="32"/>
          <w:szCs w:val="32"/>
        </w:rPr>
      </w:pPr>
      <w:r>
        <w:rPr>
          <w:rFonts w:hint="eastAsia" w:eastAsia="仿宋_GB2312" w:cs="仿宋_GB2312"/>
          <w:bCs/>
          <w:sz w:val="32"/>
          <w:szCs w:val="32"/>
        </w:rPr>
        <w:t>4. 壤塘县2018年南木达片区脱贫攻坚基础设施建设项目（尕多村道路建设），总投资155万元，财评价123.6249万元，中标价114.97万元，于2018年4月16日开工，工程完成进度100%，资金拨付情况：共拨付启动资金和进度款80.479万元。</w:t>
      </w:r>
    </w:p>
    <w:p>
      <w:pPr>
        <w:spacing w:line="560" w:lineRule="exact"/>
        <w:ind w:firstLine="640" w:firstLineChars="200"/>
        <w:rPr>
          <w:rFonts w:eastAsia="仿宋_GB2312" w:cs="仿宋_GB2312"/>
          <w:bCs/>
          <w:sz w:val="32"/>
          <w:szCs w:val="32"/>
        </w:rPr>
      </w:pPr>
      <w:r>
        <w:rPr>
          <w:rFonts w:hint="eastAsia" w:eastAsia="仿宋_GB2312" w:cs="仿宋_GB2312"/>
          <w:bCs/>
          <w:sz w:val="32"/>
          <w:szCs w:val="32"/>
        </w:rPr>
        <w:t>5. 壤塘县2018年南木达片区脱贫攻坚基础设施建设项目（昔郎村道路建设），总投资240万元，财评价201.74万元，中标价187.6万元，于2018年4月16日开工，工程完成进度100%，资金拨付情况,正在拨付70%启动资金和进度款。</w:t>
      </w:r>
    </w:p>
    <w:p>
      <w:pPr>
        <w:spacing w:line="560" w:lineRule="exact"/>
        <w:ind w:firstLine="640" w:firstLineChars="200"/>
        <w:rPr>
          <w:rFonts w:eastAsia="仿宋_GB2312" w:cs="仿宋_GB2312"/>
          <w:bCs/>
          <w:sz w:val="32"/>
          <w:szCs w:val="32"/>
        </w:rPr>
      </w:pPr>
      <w:r>
        <w:rPr>
          <w:rFonts w:hint="eastAsia" w:eastAsia="仿宋_GB2312" w:cs="仿宋_GB2312"/>
          <w:bCs/>
          <w:sz w:val="32"/>
          <w:szCs w:val="32"/>
        </w:rPr>
        <w:t>6. 壤塘县2018年南木达片区脱贫攻坚基础设施建设项目（刑木达村道路建设），总投资145万元，财评价119.4544万元，中标价111.09万元，于2018年4月16日开工，工程完成进度100%，资金拨付情况：第一次拨付启动资金33.327万元，拨付进度款44.436万元。</w:t>
      </w:r>
    </w:p>
    <w:p>
      <w:pPr>
        <w:spacing w:line="560" w:lineRule="exact"/>
        <w:ind w:firstLine="640" w:firstLineChars="200"/>
        <w:rPr>
          <w:rFonts w:eastAsia="仿宋_GB2312" w:cs="仿宋_GB2312"/>
          <w:bCs/>
          <w:sz w:val="32"/>
          <w:szCs w:val="32"/>
        </w:rPr>
      </w:pPr>
      <w:r>
        <w:rPr>
          <w:rFonts w:hint="eastAsia" w:eastAsia="仿宋_GB2312" w:cs="仿宋_GB2312"/>
          <w:bCs/>
          <w:sz w:val="32"/>
          <w:szCs w:val="32"/>
        </w:rPr>
        <w:t>7. 壤塘县2018年南木达片区脱贫攻坚基础设施建设项目（曼木村配套基础设施），总投资165万元，财评价137.8244万元，中标价135.09万元，于2018年4月16日开工，工程完成进度100%，资金拨付情况：第一次拨付启动资金36.14万元。</w:t>
      </w:r>
    </w:p>
    <w:p>
      <w:pPr>
        <w:spacing w:line="560" w:lineRule="exact"/>
        <w:ind w:firstLine="640" w:firstLineChars="200"/>
        <w:rPr>
          <w:rFonts w:eastAsia="仿宋_GB2312" w:cs="仿宋_GB2312"/>
          <w:bCs/>
          <w:sz w:val="32"/>
          <w:szCs w:val="32"/>
        </w:rPr>
      </w:pPr>
      <w:r>
        <w:rPr>
          <w:rFonts w:hint="eastAsia" w:eastAsia="仿宋_GB2312" w:cs="仿宋_GB2312"/>
          <w:bCs/>
          <w:sz w:val="32"/>
          <w:szCs w:val="32"/>
        </w:rPr>
        <w:t>8. 壤塘县2018年南木达片区脱贫攻坚基础设施建设项目（刑木达小桥建设），总投资150万元，财评价117.6359万元，中标价109.4万元，于2018年4月16日开工，工程完成进度100%，资金拨付情况：第一次拨付启动资金32.82万元，拨付进度款43.76万元。</w:t>
      </w:r>
    </w:p>
    <w:p>
      <w:pPr>
        <w:spacing w:line="560" w:lineRule="exact"/>
        <w:ind w:firstLine="640" w:firstLineChars="200"/>
        <w:rPr>
          <w:rFonts w:eastAsia="仿宋_GB2312" w:cs="仿宋_GB2312"/>
          <w:sz w:val="32"/>
          <w:szCs w:val="32"/>
        </w:rPr>
      </w:pPr>
      <w:r>
        <w:rPr>
          <w:rFonts w:hint="eastAsia" w:eastAsia="仿宋_GB2312" w:cs="仿宋_GB2312"/>
          <w:bCs/>
          <w:sz w:val="32"/>
          <w:szCs w:val="32"/>
        </w:rPr>
        <w:t>我乡第二批和第三批项目共涉及7个村，项目总投资1560万元，于2018年7月20日全部入场开工，目前完成总工程量的70%，因设计图纸问题我乡于2018年9月24日才送财评，10月11日财评才出来，导致我乡第二批和第三批至今未拨启动资金。</w:t>
      </w:r>
    </w:p>
    <w:p>
      <w:pPr>
        <w:spacing w:line="560" w:lineRule="exact"/>
        <w:ind w:firstLine="643" w:firstLineChars="200"/>
        <w:rPr>
          <w:rFonts w:ascii="楷体" w:hAnsi="楷体" w:eastAsia="楷体" w:cs="楷体"/>
          <w:bCs/>
          <w:sz w:val="32"/>
          <w:szCs w:val="32"/>
        </w:rPr>
      </w:pPr>
      <w:r>
        <w:rPr>
          <w:rFonts w:hint="eastAsia" w:ascii="楷体" w:hAnsi="楷体" w:eastAsia="楷体" w:cs="楷体"/>
          <w:b/>
          <w:sz w:val="32"/>
          <w:szCs w:val="32"/>
        </w:rPr>
        <w:t>（三）全力推进脱贫奔康</w:t>
      </w:r>
    </w:p>
    <w:p>
      <w:pPr>
        <w:spacing w:line="560" w:lineRule="exact"/>
        <w:ind w:firstLine="640" w:firstLineChars="200"/>
        <w:rPr>
          <w:rFonts w:eastAsia="仿宋_GB2312"/>
          <w:sz w:val="32"/>
          <w:szCs w:val="32"/>
        </w:rPr>
      </w:pPr>
      <w:r>
        <w:rPr>
          <w:rFonts w:hint="eastAsia" w:eastAsia="仿宋_GB2312"/>
          <w:sz w:val="32"/>
          <w:szCs w:val="32"/>
        </w:rPr>
        <w:t>2018年我乡认真分析各村产业状况、自热资源和人力现状等因素，精准施策，一村一品，一户一策，鼓励群众参与，主动作为，奋力增收。开年以来切洛玛村已脱贫16户共计75人，曼木达村21户102人，刑木达村16户88人，不断创新工作方式，加大产业扶持，力促全乡农牧民群众如期同步奔康。</w:t>
      </w:r>
    </w:p>
    <w:p>
      <w:pPr>
        <w:numPr>
          <w:ilvl w:val="0"/>
          <w:numId w:val="1"/>
        </w:numPr>
        <w:spacing w:line="560" w:lineRule="exact"/>
        <w:ind w:firstLine="640" w:firstLineChars="200"/>
        <w:rPr>
          <w:rFonts w:eastAsia="仿宋_GB2312"/>
          <w:sz w:val="32"/>
          <w:szCs w:val="32"/>
        </w:rPr>
      </w:pPr>
      <w:r>
        <w:rPr>
          <w:rFonts w:hint="eastAsia" w:eastAsia="仿宋_GB2312"/>
          <w:sz w:val="32"/>
          <w:szCs w:val="32"/>
        </w:rPr>
        <w:t>鼓励各村展开联户牧场发展牧业，全乡共有3村建立了联户牧场，总投资共计211万元，参与大户共30户，受益群众达151户预计人均增收千元。</w:t>
      </w:r>
    </w:p>
    <w:p>
      <w:pPr>
        <w:numPr>
          <w:ilvl w:val="0"/>
          <w:numId w:val="1"/>
        </w:numPr>
        <w:spacing w:line="560" w:lineRule="exact"/>
        <w:ind w:firstLine="640" w:firstLineChars="200"/>
        <w:rPr>
          <w:rFonts w:eastAsia="仿宋_GB2312"/>
          <w:sz w:val="32"/>
          <w:szCs w:val="32"/>
        </w:rPr>
      </w:pPr>
      <w:r>
        <w:rPr>
          <w:rFonts w:hint="eastAsia" w:eastAsia="仿宋_GB2312"/>
          <w:sz w:val="32"/>
          <w:szCs w:val="32"/>
        </w:rPr>
        <w:t>建立村集体经济发展基金，引导村民入股村集体经济，</w:t>
      </w:r>
      <w:r>
        <w:rPr>
          <w:rFonts w:hint="eastAsia" w:eastAsia="仿宋_GB2312"/>
          <w:sz w:val="32"/>
          <w:szCs w:val="32"/>
          <w:lang w:eastAsia="zh-CN"/>
        </w:rPr>
        <w:t>自己</w:t>
      </w:r>
      <w:r>
        <w:rPr>
          <w:rFonts w:hint="eastAsia" w:eastAsia="仿宋_GB2312"/>
          <w:sz w:val="32"/>
          <w:szCs w:val="32"/>
        </w:rPr>
        <w:t>当股东增加村集体和村民收入。</w:t>
      </w:r>
    </w:p>
    <w:p>
      <w:pPr>
        <w:numPr>
          <w:ilvl w:val="0"/>
          <w:numId w:val="1"/>
        </w:numPr>
        <w:spacing w:line="560" w:lineRule="exact"/>
        <w:ind w:firstLine="640" w:firstLineChars="200"/>
        <w:rPr>
          <w:rFonts w:eastAsia="仿宋_GB2312"/>
          <w:sz w:val="32"/>
          <w:szCs w:val="32"/>
        </w:rPr>
      </w:pPr>
      <w:r>
        <w:rPr>
          <w:rFonts w:hint="eastAsia" w:eastAsia="仿宋_GB2312"/>
          <w:sz w:val="32"/>
          <w:szCs w:val="32"/>
        </w:rPr>
        <w:t>加快土地流转，增效益、目前热不卡、切洛玛、求塘村和曼木达四个村共计流转土地1800亩，成立蔬菜种植专业合作组织3个，三个基地年产蔬菜500余吨，村民人均增收1000余元，为各村脱贫摘帽奔小康打下了坚实的基础。</w:t>
      </w:r>
    </w:p>
    <w:p>
      <w:pPr>
        <w:numPr>
          <w:ilvl w:val="0"/>
          <w:numId w:val="1"/>
        </w:numPr>
        <w:spacing w:line="560" w:lineRule="exact"/>
        <w:ind w:firstLine="640" w:firstLineChars="200"/>
        <w:rPr>
          <w:rFonts w:eastAsia="仿宋_GB2312"/>
          <w:sz w:val="32"/>
          <w:szCs w:val="32"/>
        </w:rPr>
      </w:pPr>
      <w:r>
        <w:rPr>
          <w:rFonts w:hint="eastAsia" w:eastAsia="仿宋_GB2312"/>
          <w:sz w:val="32"/>
          <w:szCs w:val="32"/>
        </w:rPr>
        <w:t>全力确保农牧民安全住房，2018我乡完成易地搬迁43户，198人，居家环境改善43户，226人，均已达到入住标准。</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4"/>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6"/>
        <w:adjustRightInd w:val="0"/>
        <w:snapToGrid w:val="0"/>
        <w:spacing w:before="93" w:line="600" w:lineRule="exact"/>
        <w:ind w:firstLine="672" w:firstLineChars="210"/>
        <w:rPr>
          <w:rFonts w:hint="eastAsia" w:ascii="仿宋_GB2312" w:hAnsi="宋体" w:eastAsia="仿宋_GB2312" w:cs="宋体"/>
          <w:kern w:val="0"/>
          <w:sz w:val="32"/>
          <w:szCs w:val="32"/>
        </w:rPr>
      </w:pPr>
      <w:r>
        <w:rPr>
          <w:rFonts w:ascii="仿宋_GB2312" w:eastAsia="仿宋_GB2312"/>
          <w:color w:val="000000"/>
          <w:sz w:val="32"/>
          <w:szCs w:val="32"/>
        </w:rPr>
        <w:t>我</w:t>
      </w:r>
      <w:r>
        <w:rPr>
          <w:rFonts w:hint="eastAsia" w:ascii="仿宋_GB2312" w:eastAsia="仿宋_GB2312"/>
          <w:color w:val="000000"/>
          <w:sz w:val="32"/>
          <w:szCs w:val="32"/>
        </w:rPr>
        <w:t>乡</w:t>
      </w:r>
      <w:r>
        <w:rPr>
          <w:rFonts w:ascii="仿宋_GB2312" w:eastAsia="仿宋_GB2312"/>
          <w:color w:val="000000"/>
          <w:sz w:val="32"/>
          <w:szCs w:val="32"/>
        </w:rPr>
        <w:t>为行政机构，总编制3</w:t>
      </w:r>
      <w:r>
        <w:rPr>
          <w:rFonts w:hint="eastAsia" w:ascii="仿宋_GB2312" w:eastAsia="仿宋_GB2312"/>
          <w:color w:val="000000"/>
          <w:sz w:val="32"/>
          <w:szCs w:val="32"/>
          <w:lang w:val="en-US" w:eastAsia="zh-CN"/>
        </w:rPr>
        <w:t>2</w:t>
      </w:r>
      <w:r>
        <w:rPr>
          <w:rFonts w:ascii="仿宋_GB2312" w:eastAsia="仿宋_GB2312"/>
          <w:color w:val="000000"/>
          <w:sz w:val="32"/>
          <w:szCs w:val="32"/>
        </w:rPr>
        <w:t>人，其中，行政编制</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1</w:t>
      </w:r>
      <w:r>
        <w:rPr>
          <w:rFonts w:ascii="仿宋_GB2312" w:eastAsia="仿宋_GB2312"/>
          <w:color w:val="000000"/>
          <w:sz w:val="32"/>
          <w:szCs w:val="32"/>
        </w:rPr>
        <w:t>人，事业编制</w:t>
      </w:r>
      <w:r>
        <w:rPr>
          <w:rFonts w:hint="eastAsia" w:ascii="仿宋_GB2312" w:eastAsia="仿宋_GB2312"/>
          <w:color w:val="000000"/>
          <w:sz w:val="32"/>
          <w:szCs w:val="32"/>
          <w:lang w:val="en-US" w:eastAsia="zh-CN"/>
        </w:rPr>
        <w:t>9</w:t>
      </w:r>
      <w:r>
        <w:rPr>
          <w:rFonts w:ascii="仿宋_GB2312" w:eastAsia="仿宋_GB2312"/>
          <w:color w:val="000000"/>
          <w:sz w:val="32"/>
          <w:szCs w:val="32"/>
        </w:rPr>
        <w:t>人</w:t>
      </w:r>
      <w:r>
        <w:rPr>
          <w:rFonts w:hint="eastAsia" w:ascii="仿宋_GB2312" w:eastAsia="仿宋_GB2312"/>
          <w:color w:val="000000"/>
          <w:sz w:val="32"/>
          <w:szCs w:val="32"/>
          <w:lang w:eastAsia="zh-CN"/>
        </w:rPr>
        <w:t>，</w:t>
      </w:r>
      <w:r>
        <w:rPr>
          <w:rFonts w:hint="eastAsia" w:ascii="仿宋_GB2312" w:hAnsi="宋体" w:eastAsia="仿宋_GB2312" w:cs="宋体"/>
          <w:kern w:val="0"/>
          <w:sz w:val="32"/>
          <w:szCs w:val="32"/>
        </w:rPr>
        <w:t>工勤2人。</w:t>
      </w:r>
    </w:p>
    <w:p>
      <w:pPr>
        <w:pStyle w:val="6"/>
        <w:adjustRightInd w:val="0"/>
        <w:snapToGrid w:val="0"/>
        <w:spacing w:before="93" w:line="600" w:lineRule="exact"/>
        <w:ind w:firstLine="672" w:firstLineChars="210"/>
        <w:rPr>
          <w:rFonts w:ascii="仿宋" w:hAnsi="仿宋" w:eastAsia="仿宋"/>
          <w:color w:val="000000"/>
          <w:kern w:val="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壤塘县尕多乡</w:t>
      </w:r>
      <w:r>
        <w:rPr>
          <w:rFonts w:hint="eastAsia" w:ascii="仿宋" w:hAnsi="仿宋" w:eastAsia="仿宋"/>
          <w:color w:val="000000"/>
          <w:sz w:val="32"/>
          <w:szCs w:val="32"/>
        </w:rPr>
        <w:t>2018年度部门决算编制范围的二级预算单位</w:t>
      </w:r>
      <w:r>
        <w:rPr>
          <w:rFonts w:hint="eastAsia" w:ascii="仿宋" w:hAnsi="仿宋" w:eastAsia="仿宋"/>
          <w:color w:val="000000"/>
          <w:sz w:val="32"/>
          <w:szCs w:val="32"/>
          <w:lang w:eastAsia="zh-CN"/>
        </w:rPr>
        <w:t>无。</w:t>
      </w:r>
      <w:r>
        <w:rPr>
          <w:rFonts w:ascii="仿宋" w:hAnsi="仿宋" w:eastAsia="仿宋"/>
          <w:color w:val="000000"/>
          <w:sz w:val="32"/>
          <w:szCs w:val="32"/>
        </w:rPr>
        <w:br w:type="page"/>
      </w:r>
    </w:p>
    <w:p>
      <w:pPr>
        <w:pStyle w:val="3"/>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5"/>
          <w:rFonts w:hint="eastAsia" w:ascii="黑体" w:hAnsi="黑体" w:eastAsia="黑体"/>
          <w:b w:val="0"/>
          <w:bCs w:val="0"/>
        </w:rPr>
        <w:t>2018年度部门决算情况说明</w:t>
      </w:r>
      <w:bookmarkEnd w:id="22"/>
      <w:bookmarkEnd w:id="23"/>
    </w:p>
    <w:p/>
    <w:p>
      <w:pPr>
        <w:pStyle w:val="24"/>
        <w:numPr>
          <w:ilvl w:val="0"/>
          <w:numId w:val="2"/>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000000"/>
          <w:spacing w:val="0"/>
          <w:sz w:val="32"/>
          <w:szCs w:val="32"/>
          <w:shd w:val="clear" w:fill="FFFFFF"/>
        </w:rPr>
        <w:t>2018年度收入合计</w:t>
      </w:r>
      <w:r>
        <w:rPr>
          <w:rFonts w:hint="eastAsia" w:ascii="仿宋" w:hAnsi="仿宋" w:eastAsia="仿宋" w:cs="仿宋"/>
          <w:i w:val="0"/>
          <w:caps w:val="0"/>
          <w:color w:val="000000"/>
          <w:spacing w:val="0"/>
          <w:sz w:val="32"/>
          <w:szCs w:val="32"/>
          <w:shd w:val="clear" w:fill="FFFFFF"/>
          <w:lang w:val="en-US" w:eastAsia="zh-CN"/>
        </w:rPr>
        <w:t>3421.39</w:t>
      </w:r>
      <w:r>
        <w:rPr>
          <w:rFonts w:hint="eastAsia" w:ascii="仿宋" w:hAnsi="仿宋" w:eastAsia="仿宋" w:cs="仿宋"/>
          <w:i w:val="0"/>
          <w:caps w:val="0"/>
          <w:color w:val="000000"/>
          <w:spacing w:val="0"/>
          <w:sz w:val="32"/>
          <w:szCs w:val="32"/>
          <w:shd w:val="clear" w:fill="FFFFFF"/>
        </w:rPr>
        <w:t>万元、支出合计计</w:t>
      </w:r>
      <w:r>
        <w:rPr>
          <w:rFonts w:hint="eastAsia" w:ascii="仿宋" w:hAnsi="仿宋" w:eastAsia="仿宋" w:cs="仿宋"/>
          <w:i w:val="0"/>
          <w:caps w:val="0"/>
          <w:color w:val="000000"/>
          <w:spacing w:val="0"/>
          <w:sz w:val="32"/>
          <w:szCs w:val="32"/>
          <w:shd w:val="clear" w:fill="FFFFFF"/>
          <w:lang w:val="en-US" w:eastAsia="zh-CN"/>
        </w:rPr>
        <w:t>3421.41</w:t>
      </w:r>
      <w:r>
        <w:rPr>
          <w:rFonts w:hint="eastAsia" w:ascii="仿宋" w:hAnsi="仿宋" w:eastAsia="仿宋" w:cs="仿宋"/>
          <w:i w:val="0"/>
          <w:caps w:val="0"/>
          <w:color w:val="000000"/>
          <w:spacing w:val="0"/>
          <w:sz w:val="32"/>
          <w:szCs w:val="32"/>
          <w:shd w:val="clear" w:fill="FFFFFF"/>
        </w:rPr>
        <w:t>万元。与2017年相比，收</w:t>
      </w:r>
      <w:r>
        <w:rPr>
          <w:rFonts w:hint="eastAsia" w:ascii="仿宋" w:hAnsi="仿宋" w:eastAsia="仿宋" w:cs="仿宋"/>
          <w:i w:val="0"/>
          <w:caps w:val="0"/>
          <w:color w:val="000000"/>
          <w:spacing w:val="0"/>
          <w:sz w:val="32"/>
          <w:szCs w:val="32"/>
          <w:shd w:val="clear" w:fill="FFFFFF"/>
          <w:lang w:eastAsia="zh-CN"/>
        </w:rPr>
        <w:t>入增加</w:t>
      </w:r>
      <w:r>
        <w:rPr>
          <w:rFonts w:hint="eastAsia" w:ascii="仿宋" w:hAnsi="仿宋" w:eastAsia="仿宋" w:cs="仿宋"/>
          <w:i w:val="0"/>
          <w:caps w:val="0"/>
          <w:color w:val="000000"/>
          <w:spacing w:val="0"/>
          <w:sz w:val="32"/>
          <w:szCs w:val="32"/>
          <w:shd w:val="clear" w:fill="FFFFFF"/>
          <w:lang w:val="en-US" w:eastAsia="zh-CN"/>
        </w:rPr>
        <w:t>2525.48</w:t>
      </w:r>
      <w:r>
        <w:rPr>
          <w:rFonts w:hint="eastAsia" w:ascii="仿宋" w:hAnsi="仿宋" w:eastAsia="仿宋" w:cs="仿宋"/>
          <w:i w:val="0"/>
          <w:caps w:val="0"/>
          <w:color w:val="000000"/>
          <w:spacing w:val="0"/>
          <w:sz w:val="32"/>
          <w:szCs w:val="32"/>
          <w:shd w:val="clear" w:fill="FFFFFF"/>
        </w:rPr>
        <w:t>万元、</w:t>
      </w:r>
      <w:r>
        <w:rPr>
          <w:rFonts w:hint="eastAsia" w:ascii="仿宋" w:hAnsi="仿宋" w:eastAsia="仿宋" w:cs="仿宋"/>
          <w:i w:val="0"/>
          <w:caps w:val="0"/>
          <w:color w:val="000000"/>
          <w:spacing w:val="0"/>
          <w:sz w:val="32"/>
          <w:szCs w:val="32"/>
          <w:shd w:val="clear" w:fill="FFFFFF"/>
          <w:lang w:eastAsia="zh-CN"/>
        </w:rPr>
        <w:t>增加了</w:t>
      </w:r>
      <w:r>
        <w:rPr>
          <w:rFonts w:hint="eastAsia" w:ascii="仿宋" w:hAnsi="仿宋" w:eastAsia="仿宋" w:cs="仿宋"/>
          <w:i w:val="0"/>
          <w:caps w:val="0"/>
          <w:color w:val="000000"/>
          <w:spacing w:val="0"/>
          <w:sz w:val="32"/>
          <w:szCs w:val="32"/>
          <w:shd w:val="clear" w:fill="FFFFFF"/>
          <w:lang w:val="en-US" w:eastAsia="zh-CN"/>
        </w:rPr>
        <w:t>281.89</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支出</w:t>
      </w:r>
      <w:r>
        <w:rPr>
          <w:rFonts w:hint="eastAsia" w:ascii="仿宋" w:hAnsi="仿宋" w:eastAsia="仿宋" w:cs="仿宋"/>
          <w:i w:val="0"/>
          <w:caps w:val="0"/>
          <w:color w:val="000000"/>
          <w:spacing w:val="0"/>
          <w:sz w:val="32"/>
          <w:szCs w:val="32"/>
          <w:shd w:val="clear" w:fill="FFFFFF"/>
        </w:rPr>
        <w:t>增加</w:t>
      </w:r>
      <w:r>
        <w:rPr>
          <w:rFonts w:hint="eastAsia" w:ascii="仿宋" w:hAnsi="仿宋" w:eastAsia="仿宋" w:cs="仿宋"/>
          <w:i w:val="0"/>
          <w:caps w:val="0"/>
          <w:color w:val="000000"/>
          <w:spacing w:val="0"/>
          <w:sz w:val="32"/>
          <w:szCs w:val="32"/>
          <w:shd w:val="clear" w:fill="FFFFFF"/>
          <w:lang w:val="en-US" w:eastAsia="zh-CN"/>
        </w:rPr>
        <w:t>2525.5</w:t>
      </w:r>
      <w:r>
        <w:rPr>
          <w:rFonts w:hint="eastAsia" w:ascii="仿宋" w:hAnsi="仿宋" w:eastAsia="仿宋" w:cs="仿宋"/>
          <w:i w:val="0"/>
          <w:caps w:val="0"/>
          <w:color w:val="000000"/>
          <w:spacing w:val="0"/>
          <w:sz w:val="32"/>
          <w:szCs w:val="32"/>
          <w:shd w:val="clear" w:fill="FFFFFF"/>
        </w:rPr>
        <w:t>万元、增加</w:t>
      </w:r>
      <w:r>
        <w:rPr>
          <w:rFonts w:hint="eastAsia" w:ascii="仿宋" w:hAnsi="仿宋" w:eastAsia="仿宋" w:cs="仿宋"/>
          <w:i w:val="0"/>
          <w:caps w:val="0"/>
          <w:color w:val="000000"/>
          <w:spacing w:val="0"/>
          <w:sz w:val="32"/>
          <w:szCs w:val="32"/>
          <w:shd w:val="clear" w:fill="FFFFFF"/>
          <w:lang w:val="en-US" w:eastAsia="zh-CN"/>
        </w:rPr>
        <w:t>281.89</w:t>
      </w:r>
      <w:r>
        <w:rPr>
          <w:rFonts w:hint="eastAsia" w:ascii="仿宋" w:hAnsi="仿宋" w:eastAsia="仿宋" w:cs="仿宋"/>
          <w:i w:val="0"/>
          <w:caps w:val="0"/>
          <w:color w:val="000000"/>
          <w:spacing w:val="0"/>
          <w:sz w:val="32"/>
          <w:szCs w:val="32"/>
          <w:shd w:val="clear" w:fill="FFFFFF"/>
        </w:rPr>
        <w:t>%。主要变动原因是</w:t>
      </w:r>
      <w:r>
        <w:rPr>
          <w:rFonts w:hint="eastAsia" w:ascii="仿宋" w:hAnsi="仿宋" w:eastAsia="仿宋" w:cs="仿宋"/>
          <w:i w:val="0"/>
          <w:caps w:val="0"/>
          <w:color w:val="000000"/>
          <w:spacing w:val="0"/>
          <w:sz w:val="32"/>
          <w:szCs w:val="32"/>
          <w:shd w:val="clear" w:fill="FFFFFF"/>
          <w:lang w:eastAsia="zh-CN"/>
        </w:rPr>
        <w:t>脱贫攻坚项目</w:t>
      </w:r>
      <w:r>
        <w:rPr>
          <w:rFonts w:hint="eastAsia" w:ascii="仿宋" w:hAnsi="仿宋" w:eastAsia="仿宋" w:cs="仿宋"/>
          <w:i w:val="0"/>
          <w:caps w:val="0"/>
          <w:color w:val="000000"/>
          <w:spacing w:val="0"/>
          <w:sz w:val="32"/>
          <w:szCs w:val="32"/>
          <w:shd w:val="clear" w:fill="FFFFFF"/>
        </w:rPr>
        <w:t>资金支出进度增加</w:t>
      </w:r>
      <w:r>
        <w:rPr>
          <w:rFonts w:hint="eastAsia" w:ascii="仿宋" w:hAnsi="仿宋" w:eastAsia="仿宋" w:cs="仿宋"/>
          <w:i w:val="0"/>
          <w:caps w:val="0"/>
          <w:color w:val="000000"/>
          <w:spacing w:val="0"/>
          <w:sz w:val="32"/>
          <w:szCs w:val="32"/>
          <w:shd w:val="clear" w:fill="FFFFFF"/>
          <w:lang w:eastAsia="zh-CN"/>
        </w:rPr>
        <w:t>、</w:t>
      </w:r>
      <w:r>
        <w:rPr>
          <w:rFonts w:hint="eastAsia" w:ascii="仿宋_GB2312" w:hAnsi="仿宋" w:eastAsia="仿宋_GB2312"/>
          <w:color w:val="000000" w:themeColor="text1"/>
          <w:sz w:val="32"/>
          <w:szCs w:val="32"/>
        </w:rPr>
        <w:t>人员增加及工资上调</w:t>
      </w:r>
      <w:r>
        <w:rPr>
          <w:rFonts w:hint="eastAsia" w:ascii="仿宋" w:hAnsi="仿宋" w:eastAsia="仿宋" w:cs="仿宋"/>
          <w:i w:val="0"/>
          <w:caps w:val="0"/>
          <w:color w:val="000000"/>
          <w:spacing w:val="0"/>
          <w:sz w:val="32"/>
          <w:szCs w:val="32"/>
          <w:shd w:val="clear" w:fill="FFFFFF"/>
        </w:rPr>
        <w:t>。</w:t>
      </w:r>
    </w:p>
    <w:p>
      <w:pPr>
        <w:spacing w:line="600" w:lineRule="exact"/>
        <w:ind w:firstLine="640" w:firstLineChars="200"/>
        <w:rPr>
          <w:rFonts w:hint="eastAsia" w:ascii="仿宋" w:hAnsi="仿宋" w:eastAsia="仿宋"/>
          <w:color w:val="000000" w:themeColor="text1"/>
          <w:sz w:val="32"/>
          <w:szCs w:val="32"/>
        </w:rPr>
      </w:pPr>
      <w:r>
        <w:rPr>
          <w:rFonts w:hint="eastAsia" w:ascii="仿宋_GB2312" w:hAnsi="仿宋" w:eastAsia="仿宋_GB2312"/>
          <w:color w:val="FF0000"/>
          <w:sz w:val="32"/>
          <w:szCs w:val="32"/>
        </w:rPr>
        <w:drawing>
          <wp:anchor distT="0" distB="0" distL="114300" distR="114300" simplePos="0" relativeHeight="251661312" behindDoc="0" locked="0" layoutInCell="1" allowOverlap="1">
            <wp:simplePos x="0" y="0"/>
            <wp:positionH relativeFrom="column">
              <wp:posOffset>286385</wp:posOffset>
            </wp:positionH>
            <wp:positionV relativeFrom="paragraph">
              <wp:posOffset>259715</wp:posOffset>
            </wp:positionV>
            <wp:extent cx="4739640" cy="1689735"/>
            <wp:effectExtent l="0" t="0" r="3810" b="5715"/>
            <wp:wrapTopAndBottom/>
            <wp:docPr id="4"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片1"/>
                    <pic:cNvPicPr>
                      <a:picLocks noChangeAspect="1"/>
                    </pic:cNvPicPr>
                  </pic:nvPicPr>
                  <pic:blipFill>
                    <a:blip r:embed="rId6"/>
                    <a:stretch>
                      <a:fillRect/>
                    </a:stretch>
                  </pic:blipFill>
                  <pic:spPr>
                    <a:xfrm>
                      <a:off x="0" y="0"/>
                      <a:ext cx="4739640" cy="1689735"/>
                    </a:xfrm>
                    <a:prstGeom prst="rect">
                      <a:avLst/>
                    </a:prstGeom>
                    <a:noFill/>
                    <a:ln w="9525">
                      <a:noFill/>
                    </a:ln>
                  </pic:spPr>
                </pic:pic>
              </a:graphicData>
            </a:graphic>
          </wp:anchor>
        </w:drawing>
      </w:r>
    </w:p>
    <w:p>
      <w:pPr>
        <w:pStyle w:val="24"/>
        <w:numPr>
          <w:ilvl w:val="0"/>
          <w:numId w:val="2"/>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2681.44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2554.01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95</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126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4.95</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1.43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rPr>
          <w:rFonts w:ascii="仿宋_GB2312" w:eastAsia="仿宋_GB2312"/>
          <w:color w:val="FF0000"/>
          <w:sz w:val="32"/>
          <w:szCs w:val="32"/>
        </w:rPr>
      </w:pPr>
      <w:r>
        <w:rPr>
          <w:rFonts w:hint="eastAsia" w:eastAsiaTheme="minorEastAsia"/>
          <w:lang w:eastAsia="zh-CN"/>
        </w:rPr>
        <w:drawing>
          <wp:anchor distT="0" distB="0" distL="114300" distR="114300" simplePos="0" relativeHeight="251662336" behindDoc="1" locked="0" layoutInCell="1" allowOverlap="1">
            <wp:simplePos x="0" y="0"/>
            <wp:positionH relativeFrom="column">
              <wp:posOffset>356870</wp:posOffset>
            </wp:positionH>
            <wp:positionV relativeFrom="paragraph">
              <wp:posOffset>156845</wp:posOffset>
            </wp:positionV>
            <wp:extent cx="4194175" cy="2104390"/>
            <wp:effectExtent l="4445" t="4445" r="11430" b="5715"/>
            <wp:wrapTight wrapText="bothSides">
              <wp:wrapPolygon>
                <wp:start x="-23" y="-46"/>
                <wp:lineTo x="-23" y="21463"/>
                <wp:lineTo x="21561" y="21463"/>
                <wp:lineTo x="21561" y="-46"/>
                <wp:lineTo x="-23" y="-46"/>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2766.41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574.44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2191.97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79</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outlineLvl w:val="1"/>
        <w:rPr>
          <w:rStyle w:val="26"/>
          <w:rFonts w:ascii="黑体" w:hAnsi="黑体" w:eastAsia="黑体"/>
          <w:b w:val="0"/>
        </w:rPr>
      </w:pPr>
      <w:bookmarkStart w:id="30" w:name="_Toc15396606"/>
      <w:bookmarkStart w:id="31" w:name="_Toc15377208"/>
      <w:r>
        <w:drawing>
          <wp:anchor distT="0" distB="0" distL="114300" distR="114300" simplePos="0" relativeHeight="251663360" behindDoc="1" locked="0" layoutInCell="1" allowOverlap="1">
            <wp:simplePos x="0" y="0"/>
            <wp:positionH relativeFrom="column">
              <wp:posOffset>271145</wp:posOffset>
            </wp:positionH>
            <wp:positionV relativeFrom="paragraph">
              <wp:posOffset>366395</wp:posOffset>
            </wp:positionV>
            <wp:extent cx="4620260" cy="1772285"/>
            <wp:effectExtent l="4445" t="4445" r="23495" b="13970"/>
            <wp:wrapTight wrapText="bothSides">
              <wp:wrapPolygon>
                <wp:start x="-21" y="-54"/>
                <wp:lineTo x="-21" y="21538"/>
                <wp:lineTo x="21532" y="21538"/>
                <wp:lineTo x="21532" y="-54"/>
                <wp:lineTo x="-21" y="-54"/>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imes New Roman" w:hAnsi="Times New Roman" w:cs="Times New Roman"/>
          <w:i w:val="0"/>
          <w:caps w:val="0"/>
          <w:color w:val="333333"/>
          <w:spacing w:val="0"/>
          <w:sz w:val="21"/>
          <w:szCs w:val="21"/>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2554.01万元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587.54</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w:t>
      </w:r>
      <w:r>
        <w:rPr>
          <w:rFonts w:hint="eastAsia" w:ascii="仿宋" w:hAnsi="仿宋" w:eastAsia="仿宋"/>
          <w:color w:val="000000"/>
          <w:sz w:val="32"/>
          <w:szCs w:val="32"/>
          <w:lang w:eastAsia="zh-CN"/>
        </w:rPr>
        <w:t>入增加了</w:t>
      </w:r>
      <w:r>
        <w:rPr>
          <w:rFonts w:hint="eastAsia" w:ascii="仿宋" w:hAnsi="仿宋" w:eastAsia="仿宋"/>
          <w:color w:val="000000"/>
          <w:sz w:val="32"/>
          <w:szCs w:val="32"/>
          <w:lang w:val="en-US" w:eastAsia="zh-CN"/>
        </w:rPr>
        <w:t>1861.13万元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268.6</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224.61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61.896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仿宋"/>
          <w:i w:val="0"/>
          <w:caps w:val="0"/>
          <w:color w:val="000000"/>
          <w:spacing w:val="0"/>
          <w:sz w:val="32"/>
          <w:szCs w:val="32"/>
          <w:shd w:val="clear" w:fill="FFFFFF"/>
          <w:lang w:eastAsia="zh-CN"/>
        </w:rPr>
        <w:t>脱贫攻坚项目</w:t>
      </w:r>
      <w:r>
        <w:rPr>
          <w:rFonts w:hint="eastAsia" w:ascii="仿宋" w:hAnsi="仿宋" w:eastAsia="仿宋" w:cs="仿宋"/>
          <w:i w:val="0"/>
          <w:caps w:val="0"/>
          <w:color w:val="000000"/>
          <w:spacing w:val="0"/>
          <w:sz w:val="32"/>
          <w:szCs w:val="32"/>
          <w:shd w:val="clear" w:fill="FFFFFF"/>
        </w:rPr>
        <w:t>资金支出进度增加</w:t>
      </w:r>
      <w:r>
        <w:rPr>
          <w:rFonts w:hint="eastAsia" w:ascii="仿宋" w:hAnsi="仿宋" w:eastAsia="仿宋" w:cs="仿宋"/>
          <w:i w:val="0"/>
          <w:caps w:val="0"/>
          <w:color w:val="000000"/>
          <w:spacing w:val="0"/>
          <w:sz w:val="32"/>
          <w:szCs w:val="32"/>
          <w:shd w:val="clear" w:fill="FFFFFF"/>
          <w:lang w:eastAsia="zh-CN"/>
        </w:rPr>
        <w:t>、</w:t>
      </w:r>
      <w:r>
        <w:rPr>
          <w:rFonts w:hint="eastAsia" w:ascii="仿宋_GB2312" w:hAnsi="仿宋" w:eastAsia="仿宋_GB2312"/>
          <w:color w:val="000000" w:themeColor="text1"/>
          <w:sz w:val="32"/>
          <w:szCs w:val="32"/>
        </w:rPr>
        <w:t>人员增加及工资上调</w:t>
      </w:r>
      <w:r>
        <w:rPr>
          <w:rFonts w:hint="eastAsia" w:ascii="仿宋" w:hAnsi="仿宋" w:eastAsia="仿宋" w:cs="仿宋"/>
          <w:i w:val="0"/>
          <w:caps w:val="0"/>
          <w:color w:val="000000"/>
          <w:spacing w:val="0"/>
          <w:sz w:val="32"/>
          <w:szCs w:val="32"/>
          <w:shd w:val="clear" w:fill="FFFFFF"/>
        </w:rPr>
        <w:t>。</w:t>
      </w:r>
    </w:p>
    <w:p>
      <w:pPr>
        <w:spacing w:line="600" w:lineRule="exact"/>
        <w:ind w:firstLine="964" w:firstLineChars="300"/>
        <w:rPr>
          <w:rFonts w:hint="eastAsia" w:ascii="仿宋" w:hAnsi="仿宋" w:eastAsia="仿宋"/>
          <w:b/>
          <w:color w:val="000000" w:themeColor="text1"/>
          <w:sz w:val="32"/>
          <w:szCs w:val="32"/>
          <w:highlight w:val="lightGray"/>
        </w:rPr>
      </w:pPr>
      <w:r>
        <w:rPr>
          <w:rFonts w:hint="eastAsia" w:ascii="仿宋" w:hAnsi="仿宋" w:eastAsia="仿宋"/>
          <w:b/>
          <w:color w:val="000000" w:themeColor="text1"/>
          <w:sz w:val="32"/>
          <w:szCs w:val="32"/>
          <w:highlight w:val="lightGray"/>
          <w:lang w:val="en-US" w:eastAsia="zh-CN"/>
        </w:rPr>
        <w:t>2018年</w:t>
      </w:r>
      <w:r>
        <w:rPr>
          <w:rFonts w:hint="eastAsia" w:ascii="仿宋" w:hAnsi="仿宋" w:eastAsia="仿宋"/>
          <w:b/>
          <w:color w:val="000000" w:themeColor="text1"/>
          <w:sz w:val="32"/>
          <w:szCs w:val="32"/>
          <w:highlight w:val="lightGray"/>
        </w:rPr>
        <w:t>财政拨款收、支决算总计变动情况</w:t>
      </w:r>
      <w:r>
        <w:rPr>
          <w:rFonts w:hint="eastAsia" w:ascii="仿宋" w:hAnsi="仿宋" w:eastAsia="仿宋"/>
          <w:b/>
          <w:color w:val="000000" w:themeColor="text1"/>
          <w:sz w:val="32"/>
          <w:szCs w:val="32"/>
          <w:highlight w:val="lightGray"/>
          <w:lang w:eastAsia="zh-CN"/>
        </w:rPr>
        <w:t>结构图</w:t>
      </w:r>
    </w:p>
    <w:p>
      <w:pPr>
        <w:spacing w:line="600" w:lineRule="exact"/>
        <w:ind w:firstLine="640"/>
        <w:rPr>
          <w:rFonts w:hint="eastAsia" w:ascii="仿宋" w:hAnsi="仿宋" w:eastAsia="仿宋"/>
          <w:b/>
          <w:color w:val="000000" w:themeColor="text1"/>
          <w:sz w:val="32"/>
          <w:szCs w:val="32"/>
        </w:rPr>
      </w:pPr>
    </w:p>
    <w:p>
      <w:pPr>
        <w:spacing w:line="600" w:lineRule="exact"/>
        <w:ind w:firstLine="640"/>
        <w:rPr>
          <w:rFonts w:hint="eastAsia" w:ascii="仿宋" w:hAnsi="仿宋" w:eastAsia="仿宋"/>
          <w:b/>
          <w:color w:val="000000" w:themeColor="text1"/>
          <w:sz w:val="32"/>
          <w:szCs w:val="32"/>
        </w:rPr>
      </w:pPr>
      <w:r>
        <w:drawing>
          <wp:anchor distT="0" distB="0" distL="114300" distR="114300" simplePos="0" relativeHeight="251664384" behindDoc="1" locked="0" layoutInCell="1" allowOverlap="1">
            <wp:simplePos x="0" y="0"/>
            <wp:positionH relativeFrom="column">
              <wp:posOffset>695960</wp:posOffset>
            </wp:positionH>
            <wp:positionV relativeFrom="paragraph">
              <wp:posOffset>-243205</wp:posOffset>
            </wp:positionV>
            <wp:extent cx="4363720" cy="2353310"/>
            <wp:effectExtent l="4445" t="4445" r="13335" b="23495"/>
            <wp:wrapTight wrapText="bothSides">
              <wp:wrapPolygon>
                <wp:start x="-22" y="-41"/>
                <wp:lineTo x="-22" y="21466"/>
                <wp:lineTo x="21572" y="21466"/>
                <wp:lineTo x="21572" y="-41"/>
                <wp:lineTo x="-22" y="-41"/>
              </wp:wrapPolygon>
            </wp:wrapTight>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（除国有资本经营预算外，数据来源于财决</w:t>
      </w:r>
      <w:r>
        <w:rPr>
          <w:rFonts w:ascii="仿宋" w:hAnsi="仿宋" w:eastAsia="仿宋"/>
          <w:b/>
          <w:color w:val="000000" w:themeColor="text1"/>
          <w:sz w:val="32"/>
          <w:szCs w:val="32"/>
        </w:rPr>
        <w:t>Z01-1</w:t>
      </w:r>
      <w:r>
        <w:rPr>
          <w:rFonts w:hint="eastAsia" w:ascii="仿宋" w:hAnsi="仿宋" w:eastAsia="仿宋"/>
          <w:b/>
          <w:color w:val="000000" w:themeColor="text1"/>
          <w:sz w:val="32"/>
          <w:szCs w:val="32"/>
        </w:rPr>
        <w:t>表，口径为“总计”数+国有资本经营预算。）</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s="仿宋"/>
          <w:i w:val="0"/>
          <w:caps w:val="0"/>
          <w:color w:val="000000"/>
          <w:spacing w:val="0"/>
          <w:sz w:val="32"/>
          <w:szCs w:val="32"/>
          <w:shd w:val="clear" w:fill="FFFFFF"/>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2645.21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w:t>
      </w:r>
      <w:r>
        <w:rPr>
          <w:rFonts w:hint="eastAsia" w:ascii="仿宋" w:hAnsi="仿宋" w:eastAsia="仿宋"/>
          <w:color w:val="000000"/>
          <w:sz w:val="32"/>
          <w:szCs w:val="32"/>
          <w:lang w:eastAsia="zh-CN"/>
        </w:rPr>
        <w:t>加</w:t>
      </w:r>
      <w:r>
        <w:rPr>
          <w:rFonts w:hint="eastAsia" w:ascii="仿宋" w:hAnsi="仿宋" w:eastAsia="仿宋"/>
          <w:color w:val="000000"/>
          <w:sz w:val="32"/>
          <w:szCs w:val="32"/>
          <w:lang w:val="en-US" w:eastAsia="zh-CN"/>
        </w:rPr>
        <w:t>1799.45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212.76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仿宋"/>
          <w:i w:val="0"/>
          <w:caps w:val="0"/>
          <w:color w:val="000000"/>
          <w:spacing w:val="0"/>
          <w:sz w:val="32"/>
          <w:szCs w:val="32"/>
          <w:shd w:val="clear" w:fill="FFFFFF"/>
          <w:lang w:eastAsia="zh-CN"/>
        </w:rPr>
        <w:t>脱贫攻坚项目</w:t>
      </w:r>
      <w:r>
        <w:rPr>
          <w:rFonts w:hint="eastAsia" w:ascii="仿宋" w:hAnsi="仿宋" w:eastAsia="仿宋" w:cs="仿宋"/>
          <w:i w:val="0"/>
          <w:caps w:val="0"/>
          <w:color w:val="000000"/>
          <w:spacing w:val="0"/>
          <w:sz w:val="32"/>
          <w:szCs w:val="32"/>
          <w:shd w:val="clear" w:fill="FFFFFF"/>
        </w:rPr>
        <w:t>资金支出进度增加</w:t>
      </w:r>
      <w:r>
        <w:rPr>
          <w:rFonts w:hint="eastAsia" w:ascii="仿宋" w:hAnsi="仿宋" w:eastAsia="仿宋" w:cs="仿宋"/>
          <w:i w:val="0"/>
          <w:caps w:val="0"/>
          <w:color w:val="000000"/>
          <w:spacing w:val="0"/>
          <w:sz w:val="32"/>
          <w:szCs w:val="32"/>
          <w:shd w:val="clear" w:fill="FFFFFF"/>
          <w:lang w:eastAsia="zh-CN"/>
        </w:rPr>
        <w:t>。</w:t>
      </w:r>
    </w:p>
    <w:p>
      <w:pPr>
        <w:spacing w:line="600" w:lineRule="exact"/>
        <w:ind w:firstLine="420" w:firstLineChars="200"/>
        <w:outlineLvl w:val="2"/>
        <w:rPr>
          <w:rFonts w:hint="eastAsia" w:ascii="仿宋" w:hAnsi="仿宋" w:eastAsia="仿宋"/>
          <w:b/>
          <w:color w:val="000000"/>
          <w:sz w:val="32"/>
          <w:szCs w:val="32"/>
        </w:rPr>
      </w:pPr>
      <w:bookmarkStart w:id="35" w:name="_Toc15377211"/>
      <w:r>
        <w:drawing>
          <wp:anchor distT="0" distB="0" distL="114300" distR="114300" simplePos="0" relativeHeight="251665408" behindDoc="1" locked="0" layoutInCell="1" allowOverlap="1">
            <wp:simplePos x="0" y="0"/>
            <wp:positionH relativeFrom="column">
              <wp:posOffset>461645</wp:posOffset>
            </wp:positionH>
            <wp:positionV relativeFrom="paragraph">
              <wp:posOffset>33655</wp:posOffset>
            </wp:positionV>
            <wp:extent cx="4363085" cy="1656715"/>
            <wp:effectExtent l="4445" t="4445" r="13970" b="15240"/>
            <wp:wrapTight wrapText="bothSides">
              <wp:wrapPolygon>
                <wp:start x="-22" y="-58"/>
                <wp:lineTo x="-22" y="21302"/>
                <wp:lineTo x="21575" y="21302"/>
                <wp:lineTo x="21575" y="-58"/>
                <wp:lineTo x="-22" y="-58"/>
              </wp:wrapPolygon>
            </wp:wrapTight>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2645.21</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587.53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22.21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lang w:eastAsia="zh-CN"/>
        </w:rPr>
        <w:t>农林水支出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lang w:val="en-US" w:eastAsia="zh-CN"/>
        </w:rPr>
        <w:t>1906.1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72.06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lang w:eastAsia="zh-CN"/>
        </w:rPr>
        <w:t>国防支出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0.76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70.96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2.68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医疗卫生支出（类）</w:t>
      </w:r>
      <w:r>
        <w:rPr>
          <w:rFonts w:hint="eastAsia" w:ascii="仿宋" w:hAnsi="仿宋" w:eastAsia="仿宋"/>
          <w:color w:val="000000" w:themeColor="text1"/>
          <w:sz w:val="32"/>
          <w:szCs w:val="32"/>
          <w:lang w:val="en-US" w:eastAsia="zh-CN"/>
        </w:rPr>
        <w:t>18.13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0.685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住房保障支出（类）</w:t>
      </w:r>
      <w:r>
        <w:rPr>
          <w:rFonts w:hint="eastAsia" w:ascii="仿宋" w:hAnsi="仿宋" w:eastAsia="仿宋"/>
          <w:color w:val="000000" w:themeColor="text1"/>
          <w:sz w:val="32"/>
          <w:szCs w:val="32"/>
          <w:lang w:val="en-US" w:eastAsia="zh-CN"/>
        </w:rPr>
        <w:t>40.69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1.54</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仿宋" w:hAnsi="仿宋" w:eastAsia="仿宋"/>
          <w:b/>
          <w:color w:val="000000" w:themeColor="text1"/>
          <w:sz w:val="32"/>
          <w:szCs w:val="32"/>
          <w:lang w:eastAsia="zh-CN"/>
        </w:rPr>
        <w:t>公共安全支出</w:t>
      </w:r>
      <w:r>
        <w:rPr>
          <w:rFonts w:hint="eastAsia" w:ascii="仿宋" w:hAnsi="仿宋" w:eastAsia="仿宋"/>
          <w:b/>
          <w:color w:val="000000" w:themeColor="text1"/>
          <w:sz w:val="32"/>
          <w:szCs w:val="32"/>
        </w:rPr>
        <w:t>（类）</w:t>
      </w:r>
      <w:r>
        <w:rPr>
          <w:rFonts w:hint="eastAsia" w:ascii="仿宋" w:hAnsi="仿宋" w:eastAsia="仿宋"/>
          <w:color w:val="000000" w:themeColor="text1"/>
          <w:sz w:val="32"/>
          <w:szCs w:val="32"/>
          <w:lang w:val="en-US" w:eastAsia="zh-CN"/>
        </w:rPr>
        <w:t>10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0.378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6432" behindDoc="1" locked="0" layoutInCell="1" allowOverlap="1">
            <wp:simplePos x="0" y="0"/>
            <wp:positionH relativeFrom="column">
              <wp:posOffset>290195</wp:posOffset>
            </wp:positionH>
            <wp:positionV relativeFrom="paragraph">
              <wp:posOffset>29845</wp:posOffset>
            </wp:positionV>
            <wp:extent cx="4751070" cy="2668270"/>
            <wp:effectExtent l="4445" t="4445" r="6985" b="13335"/>
            <wp:wrapTight wrapText="bothSides">
              <wp:wrapPolygon>
                <wp:start x="-20" y="-36"/>
                <wp:lineTo x="-20" y="21554"/>
                <wp:lineTo x="21545" y="21554"/>
                <wp:lineTo x="21545" y="-36"/>
                <wp:lineTo x="-20" y="-36"/>
              </wp:wrapPolygon>
            </wp:wrapTight>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rPr>
        <w:t>2018年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2645.21万元</w:t>
      </w:r>
      <w:r>
        <w:rPr>
          <w:rFonts w:hint="eastAsia" w:ascii="仿宋" w:hAnsi="仿宋" w:eastAsia="仿宋"/>
          <w:color w:val="000000" w:themeColor="text1"/>
          <w:sz w:val="32"/>
          <w:szCs w:val="32"/>
        </w:rPr>
        <w:t>，</w:t>
      </w:r>
      <w:r>
        <w:rPr>
          <w:rStyle w:val="16"/>
          <w:rFonts w:hint="eastAsia" w:ascii="仿宋" w:hAnsi="仿宋" w:eastAsia="仿宋"/>
          <w:bCs/>
          <w:color w:val="000000" w:themeColor="text1"/>
          <w:sz w:val="32"/>
          <w:szCs w:val="32"/>
        </w:rPr>
        <w:t>完成</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val="en-US" w:eastAsia="zh-CN"/>
        </w:rPr>
        <w:t>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rPr>
        <w:t>一般公共服务</w:t>
      </w:r>
      <w:r>
        <w:rPr>
          <w:rStyle w:val="16"/>
          <w:rFonts w:hint="eastAsia" w:ascii="仿宋" w:hAnsi="仿宋" w:eastAsia="仿宋"/>
          <w:bCs/>
          <w:color w:val="000000"/>
          <w:sz w:val="32"/>
          <w:szCs w:val="32"/>
          <w:lang w:val="en-US" w:eastAsia="zh-CN"/>
        </w:rPr>
        <w:t>201</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587.53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2.</w:t>
      </w:r>
      <w:r>
        <w:rPr>
          <w:rStyle w:val="16"/>
          <w:rFonts w:hint="eastAsia" w:ascii="仿宋" w:hAnsi="仿宋" w:eastAsia="仿宋"/>
          <w:bCs/>
          <w:color w:val="000000"/>
          <w:sz w:val="32"/>
          <w:szCs w:val="32"/>
          <w:lang w:eastAsia="zh-CN"/>
        </w:rPr>
        <w:t>国防支出</w:t>
      </w:r>
      <w:r>
        <w:rPr>
          <w:rStyle w:val="16"/>
          <w:rFonts w:hint="eastAsia" w:ascii="仿宋" w:hAnsi="仿宋" w:eastAsia="仿宋"/>
          <w:bCs/>
          <w:color w:val="000000"/>
          <w:sz w:val="32"/>
          <w:szCs w:val="32"/>
          <w:lang w:val="en-US" w:eastAsia="zh-CN"/>
        </w:rPr>
        <w:t>203</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3.</w:t>
      </w:r>
      <w:r>
        <w:rPr>
          <w:rStyle w:val="16"/>
          <w:rFonts w:hint="eastAsia" w:ascii="仿宋" w:hAnsi="仿宋" w:eastAsia="仿宋"/>
          <w:bCs/>
          <w:color w:val="000000"/>
          <w:sz w:val="32"/>
          <w:szCs w:val="32"/>
          <w:lang w:eastAsia="zh-CN"/>
        </w:rPr>
        <w:t>公共安全支出</w:t>
      </w:r>
      <w:r>
        <w:rPr>
          <w:rStyle w:val="16"/>
          <w:rFonts w:hint="eastAsia" w:ascii="仿宋" w:hAnsi="仿宋" w:eastAsia="仿宋"/>
          <w:bCs/>
          <w:color w:val="000000"/>
          <w:sz w:val="32"/>
          <w:szCs w:val="32"/>
          <w:lang w:val="en-US" w:eastAsia="zh-CN"/>
        </w:rPr>
        <w:t>204</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10</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4.</w:t>
      </w:r>
      <w:r>
        <w:rPr>
          <w:rStyle w:val="16"/>
          <w:rFonts w:hint="eastAsia" w:ascii="仿宋" w:hAnsi="仿宋" w:eastAsia="仿宋"/>
          <w:bCs/>
          <w:color w:val="000000"/>
          <w:sz w:val="32"/>
          <w:szCs w:val="32"/>
        </w:rPr>
        <w:t>文化体育与传媒</w:t>
      </w:r>
      <w:r>
        <w:rPr>
          <w:rStyle w:val="16"/>
          <w:rFonts w:hint="eastAsia" w:ascii="仿宋" w:hAnsi="仿宋" w:eastAsia="仿宋"/>
          <w:bCs/>
          <w:color w:val="000000"/>
          <w:sz w:val="32"/>
          <w:szCs w:val="32"/>
          <w:lang w:val="en-US" w:eastAsia="zh-CN"/>
        </w:rPr>
        <w:t>207</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9.8</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5.</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val="en-US" w:eastAsia="zh-CN"/>
        </w:rPr>
        <w:t>208</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70.96</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，决算数预算数。</w:t>
      </w:r>
    </w:p>
    <w:p>
      <w:pPr>
        <w:spacing w:line="600" w:lineRule="exact"/>
        <w:ind w:firstLine="643" w:firstLineChars="200"/>
        <w:rPr>
          <w:rStyle w:val="16"/>
          <w:rFonts w:hint="eastAsia" w:ascii="仿宋" w:hAnsi="仿宋" w:eastAsia="仿宋"/>
          <w:b w:val="0"/>
          <w:bCs/>
          <w:color w:val="000000"/>
          <w:sz w:val="32"/>
          <w:szCs w:val="32"/>
        </w:rPr>
      </w:pPr>
      <w:r>
        <w:rPr>
          <w:rStyle w:val="16"/>
          <w:rFonts w:ascii="仿宋" w:hAnsi="仿宋" w:eastAsia="仿宋"/>
          <w:bCs/>
          <w:color w:val="000000"/>
          <w:sz w:val="32"/>
          <w:szCs w:val="32"/>
        </w:rPr>
        <w:t>6.</w:t>
      </w:r>
      <w:r>
        <w:rPr>
          <w:rStyle w:val="16"/>
          <w:rFonts w:hint="eastAsia" w:ascii="仿宋" w:hAnsi="仿宋" w:eastAsia="仿宋"/>
          <w:bCs/>
          <w:color w:val="000000"/>
          <w:sz w:val="32"/>
          <w:szCs w:val="32"/>
        </w:rPr>
        <w:t>医疗卫生与计划生育</w:t>
      </w:r>
      <w:r>
        <w:rPr>
          <w:rStyle w:val="16"/>
          <w:rFonts w:hint="eastAsia" w:ascii="仿宋" w:hAnsi="仿宋" w:eastAsia="仿宋"/>
          <w:bCs/>
          <w:color w:val="000000"/>
          <w:sz w:val="32"/>
          <w:szCs w:val="32"/>
          <w:lang w:val="en-US" w:eastAsia="zh-CN"/>
        </w:rPr>
        <w:t>210</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18.13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，决算数等于预算数。</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7</w:t>
      </w:r>
      <w:r>
        <w:rPr>
          <w:rStyle w:val="16"/>
          <w:rFonts w:ascii="仿宋" w:hAnsi="仿宋" w:eastAsia="仿宋"/>
          <w:bCs/>
          <w:color w:val="000000"/>
          <w:sz w:val="32"/>
          <w:szCs w:val="32"/>
        </w:rPr>
        <w:t>.</w:t>
      </w:r>
      <w:r>
        <w:rPr>
          <w:rStyle w:val="16"/>
          <w:rFonts w:hint="eastAsia" w:ascii="仿宋" w:hAnsi="仿宋" w:eastAsia="仿宋"/>
          <w:bCs/>
          <w:color w:val="000000"/>
          <w:sz w:val="32"/>
          <w:szCs w:val="32"/>
          <w:lang w:eastAsia="zh-CN"/>
        </w:rPr>
        <w:t>农林水支出</w:t>
      </w:r>
      <w:r>
        <w:rPr>
          <w:rStyle w:val="16"/>
          <w:rFonts w:hint="eastAsia" w:ascii="仿宋" w:hAnsi="仿宋" w:eastAsia="仿宋"/>
          <w:bCs/>
          <w:color w:val="000000"/>
          <w:sz w:val="32"/>
          <w:szCs w:val="32"/>
          <w:lang w:val="en-US" w:eastAsia="zh-CN"/>
        </w:rPr>
        <w:t>213</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1906.10</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，决算数等于预算数。</w:t>
      </w:r>
    </w:p>
    <w:p>
      <w:pPr>
        <w:spacing w:line="600" w:lineRule="exact"/>
        <w:ind w:firstLine="643" w:firstLineChars="200"/>
        <w:rPr>
          <w:rStyle w:val="16"/>
          <w:rFonts w:hint="eastAsia" w:ascii="仿宋" w:hAnsi="仿宋" w:eastAsia="仿宋"/>
          <w:b w:val="0"/>
          <w:bCs/>
          <w:color w:val="000000"/>
          <w:sz w:val="32"/>
          <w:szCs w:val="32"/>
        </w:rPr>
      </w:pPr>
      <w:r>
        <w:rPr>
          <w:rStyle w:val="16"/>
          <w:rFonts w:hint="eastAsia" w:ascii="仿宋" w:hAnsi="仿宋" w:eastAsia="仿宋"/>
          <w:bCs/>
          <w:color w:val="000000"/>
          <w:sz w:val="32"/>
          <w:szCs w:val="32"/>
          <w:lang w:val="en-US" w:eastAsia="zh-CN"/>
        </w:rPr>
        <w:t>8</w:t>
      </w:r>
      <w:r>
        <w:rPr>
          <w:rStyle w:val="16"/>
          <w:rFonts w:ascii="仿宋" w:hAnsi="仿宋" w:eastAsia="仿宋"/>
          <w:bCs/>
          <w:color w:val="000000"/>
          <w:sz w:val="32"/>
          <w:szCs w:val="32"/>
        </w:rPr>
        <w:t>.</w:t>
      </w:r>
      <w:r>
        <w:rPr>
          <w:rStyle w:val="16"/>
          <w:rFonts w:hint="eastAsia" w:ascii="仿宋" w:hAnsi="仿宋" w:eastAsia="仿宋"/>
          <w:bCs/>
          <w:color w:val="000000"/>
          <w:sz w:val="32"/>
          <w:szCs w:val="32"/>
          <w:lang w:eastAsia="zh-CN"/>
        </w:rPr>
        <w:t>住房保障支出</w:t>
      </w:r>
      <w:r>
        <w:rPr>
          <w:rStyle w:val="16"/>
          <w:rFonts w:hint="eastAsia" w:ascii="仿宋" w:hAnsi="仿宋" w:eastAsia="仿宋"/>
          <w:bCs/>
          <w:color w:val="000000"/>
          <w:sz w:val="32"/>
          <w:szCs w:val="32"/>
          <w:lang w:val="en-US" w:eastAsia="zh-CN"/>
        </w:rPr>
        <w:t>221</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40.69</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等于预算数。</w:t>
      </w:r>
    </w:p>
    <w:p>
      <w:pPr>
        <w:spacing w:line="600" w:lineRule="exact"/>
        <w:ind w:firstLine="321" w:firstLineChars="10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574.44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530.38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44.06</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（数据来源财决</w:t>
      </w:r>
      <w:r>
        <w:rPr>
          <w:rFonts w:ascii="仿宋" w:hAnsi="仿宋" w:eastAsia="仿宋"/>
          <w:b/>
          <w:color w:val="000000" w:themeColor="text1"/>
          <w:sz w:val="32"/>
          <w:szCs w:val="32"/>
        </w:rPr>
        <w:t>0</w:t>
      </w:r>
      <w:r>
        <w:rPr>
          <w:rFonts w:hint="eastAsia" w:ascii="仿宋" w:hAnsi="仿宋" w:eastAsia="仿宋"/>
          <w:b/>
          <w:color w:val="000000" w:themeColor="text1"/>
          <w:sz w:val="32"/>
          <w:szCs w:val="32"/>
        </w:rPr>
        <w:t>7表，根据本部门实际支出情况罗列全部经济分类科目。）</w:t>
      </w:r>
    </w:p>
    <w:p>
      <w:pPr>
        <w:spacing w:line="600" w:lineRule="exact"/>
        <w:ind w:firstLine="640"/>
        <w:rPr>
          <w:rFonts w:ascii="仿宋" w:hAnsi="仿宋" w:eastAsia="仿宋"/>
          <w:b/>
          <w:color w:val="FF0000"/>
          <w:sz w:val="32"/>
          <w:szCs w:val="32"/>
        </w:rPr>
      </w:pP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4.99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99.8</w:t>
      </w:r>
      <w:r>
        <w:rPr>
          <w:rFonts w:ascii="仿宋" w:hAnsi="仿宋" w:eastAsia="仿宋"/>
          <w:color w:val="000000"/>
          <w:sz w:val="32"/>
          <w:szCs w:val="32"/>
        </w:rPr>
        <w:t>%</w:t>
      </w:r>
      <w:r>
        <w:rPr>
          <w:rFonts w:hint="eastAsia" w:ascii="仿宋" w:hAnsi="仿宋" w:eastAsia="仿宋"/>
          <w:color w:val="000000"/>
          <w:sz w:val="32"/>
          <w:szCs w:val="32"/>
        </w:rPr>
        <w:t>，决算数小于预算数（平）的主要原因是</w:t>
      </w:r>
      <w:r>
        <w:rPr>
          <w:rFonts w:hint="eastAsia" w:ascii="仿宋_GB2312" w:eastAsia="仿宋_GB2312"/>
          <w:color w:val="000000"/>
          <w:sz w:val="32"/>
          <w:szCs w:val="32"/>
        </w:rPr>
        <w:t>我乡在2017年度严格控制“三公”经费</w:t>
      </w:r>
      <w:r>
        <w:rPr>
          <w:rFonts w:hint="eastAsia" w:ascii="仿宋" w:hAnsi="仿宋" w:eastAsia="仿宋"/>
          <w:color w:val="000000"/>
          <w:sz w:val="32"/>
          <w:szCs w:val="32"/>
        </w:rPr>
        <w:t>。</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_GB2312" w:eastAsia="仿宋_GB2312"/>
          <w:b/>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4.99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99.8</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r>
        <w:rPr>
          <w:rFonts w:ascii="仿宋_GB2312" w:eastAsia="仿宋_GB2312"/>
          <w:sz w:val="32"/>
          <w:szCs w:val="32"/>
        </w:rPr>
        <w:drawing>
          <wp:anchor distT="0" distB="0" distL="114300" distR="114300" simplePos="0" relativeHeight="251675648" behindDoc="0" locked="0" layoutInCell="1" allowOverlap="1">
            <wp:simplePos x="0" y="0"/>
            <wp:positionH relativeFrom="column">
              <wp:posOffset>-43180</wp:posOffset>
            </wp:positionH>
            <wp:positionV relativeFrom="paragraph">
              <wp:posOffset>144780</wp:posOffset>
            </wp:positionV>
            <wp:extent cx="5513705" cy="2369820"/>
            <wp:effectExtent l="4445" t="4445" r="6350" b="6985"/>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4.99</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99.8</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0.75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17.68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小于</w:t>
      </w:r>
      <w:r>
        <w:rPr>
          <w:rFonts w:hint="eastAsia" w:ascii="仿宋" w:hAnsi="仿宋" w:eastAsia="仿宋"/>
          <w:color w:val="000000"/>
          <w:sz w:val="32"/>
          <w:szCs w:val="32"/>
        </w:rPr>
        <w:t>预算数的主要原因是</w:t>
      </w:r>
      <w:r>
        <w:rPr>
          <w:rFonts w:hint="eastAsia" w:ascii="仿宋_GB2312" w:eastAsia="仿宋_GB2312"/>
          <w:color w:val="000000"/>
          <w:sz w:val="32"/>
          <w:szCs w:val="32"/>
        </w:rPr>
        <w:t>我乡在2017年度严格控制“三公”经费。</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4.99</w:t>
      </w:r>
      <w:r>
        <w:rPr>
          <w:rFonts w:hint="eastAsia" w:ascii="仿宋_GB2312" w:eastAsia="仿宋_GB2312"/>
          <w:color w:val="000000"/>
          <w:sz w:val="32"/>
          <w:szCs w:val="32"/>
        </w:rPr>
        <w:t>万元。主要用于所需的公务用车燃料费、维修费、过路过桥费、保险费等支出。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万元，主要用于接待（具体项目）。</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126</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4"/>
        </w:numPr>
        <w:spacing w:line="580" w:lineRule="exact"/>
        <w:ind w:firstLineChars="0"/>
        <w:rPr>
          <w:rStyle w:val="26"/>
          <w:rFonts w:ascii="黑体" w:hAnsi="黑体" w:eastAsia="黑体"/>
          <w:b w:val="0"/>
          <w:highlight w:val="none"/>
        </w:rPr>
      </w:pPr>
      <w:r>
        <w:rPr>
          <w:rStyle w:val="26"/>
          <w:rFonts w:hint="eastAsia" w:ascii="黑体" w:hAnsi="黑体" w:eastAsia="黑体"/>
          <w:b w:val="0"/>
          <w:highlight w:val="none"/>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根据预算绩效管理要求，我</w:t>
      </w:r>
      <w:r>
        <w:rPr>
          <w:rStyle w:val="16"/>
          <w:rFonts w:hint="eastAsia" w:ascii="仿宋" w:hAnsi="仿宋" w:eastAsia="仿宋"/>
          <w:b w:val="0"/>
          <w:bCs/>
          <w:color w:val="000000"/>
          <w:sz w:val="32"/>
          <w:szCs w:val="32"/>
          <w:lang w:eastAsia="zh-CN"/>
        </w:rPr>
        <w:t>乡</w:t>
      </w:r>
      <w:r>
        <w:rPr>
          <w:rStyle w:val="16"/>
          <w:rFonts w:hint="eastAsia" w:ascii="仿宋" w:hAnsi="仿宋" w:eastAsia="仿宋"/>
          <w:b w:val="0"/>
          <w:bCs/>
          <w:color w:val="000000"/>
          <w:sz w:val="32"/>
          <w:szCs w:val="32"/>
        </w:rPr>
        <w:t>组织对</w:t>
      </w:r>
      <w:r>
        <w:rPr>
          <w:rStyle w:val="16"/>
          <w:rFonts w:hint="eastAsia" w:ascii="仿宋" w:hAnsi="仿宋" w:eastAsia="仿宋"/>
          <w:b w:val="0"/>
          <w:bCs/>
          <w:color w:val="000000"/>
          <w:sz w:val="32"/>
          <w:szCs w:val="32"/>
          <w:lang w:val="en-US" w:eastAsia="zh-CN"/>
        </w:rPr>
        <w:t>7</w:t>
      </w:r>
      <w:r>
        <w:rPr>
          <w:rStyle w:val="16"/>
          <w:rFonts w:hint="eastAsia" w:ascii="仿宋" w:hAnsi="仿宋" w:eastAsia="仿宋"/>
          <w:b w:val="0"/>
          <w:bCs/>
          <w:color w:val="000000"/>
          <w:sz w:val="32"/>
          <w:szCs w:val="32"/>
        </w:rPr>
        <w:t>个村2018年农村公共运行项目</w:t>
      </w:r>
      <w:r>
        <w:rPr>
          <w:rStyle w:val="16"/>
          <w:rFonts w:hint="eastAsia" w:ascii="仿宋" w:hAnsi="仿宋" w:eastAsia="仿宋"/>
          <w:b w:val="0"/>
          <w:bCs/>
          <w:color w:val="000000"/>
          <w:sz w:val="32"/>
          <w:szCs w:val="32"/>
          <w:lang w:eastAsia="zh-CN"/>
        </w:rPr>
        <w:t>和</w:t>
      </w:r>
      <w:r>
        <w:rPr>
          <w:rStyle w:val="16"/>
          <w:rFonts w:hint="eastAsia" w:ascii="仿宋" w:hAnsi="仿宋" w:eastAsia="仿宋"/>
          <w:b w:val="0"/>
          <w:bCs/>
          <w:color w:val="000000"/>
          <w:sz w:val="32"/>
          <w:szCs w:val="32"/>
        </w:rPr>
        <w:t>尕多乡2018年南木达片区脱贫攻坚基础设施建设项目尕多村道路建设</w:t>
      </w:r>
      <w:r>
        <w:rPr>
          <w:rStyle w:val="16"/>
          <w:rFonts w:hint="eastAsia" w:ascii="仿宋" w:hAnsi="仿宋" w:eastAsia="仿宋"/>
          <w:b w:val="0"/>
          <w:bCs/>
          <w:color w:val="000000"/>
          <w:sz w:val="32"/>
          <w:szCs w:val="32"/>
          <w:lang w:eastAsia="zh-CN"/>
        </w:rPr>
        <w:t>项目</w:t>
      </w:r>
      <w:r>
        <w:rPr>
          <w:rStyle w:val="16"/>
          <w:rFonts w:hint="eastAsia" w:ascii="仿宋" w:hAnsi="仿宋" w:eastAsia="仿宋"/>
          <w:b w:val="0"/>
          <w:bCs/>
          <w:color w:val="000000"/>
          <w:sz w:val="32"/>
          <w:szCs w:val="32"/>
        </w:rPr>
        <w:t>绩效评估，对该项目编制了绩效目标，预算执行过程中，选取该项目开展绩效监控，年终执行完毕后，对该项目开展了绩效目标完成情况梳理填报。</w:t>
      </w:r>
    </w:p>
    <w:p>
      <w:pPr>
        <w:spacing w:line="580" w:lineRule="exact"/>
        <w:ind w:firstLine="643" w:firstLineChars="200"/>
        <w:rPr>
          <w:rStyle w:val="16"/>
          <w:rFonts w:ascii="仿宋" w:hAnsi="仿宋" w:eastAsia="仿宋"/>
          <w:b w:val="0"/>
          <w:bCs/>
          <w:color w:val="000000"/>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w:t>
      </w:r>
      <w:r>
        <w:rPr>
          <w:rStyle w:val="16"/>
          <w:rFonts w:hint="eastAsia" w:ascii="仿宋" w:hAnsi="仿宋" w:eastAsia="仿宋"/>
          <w:bCs/>
          <w:color w:val="000000"/>
        </w:rPr>
        <w:t xml:space="preserve"> </w:t>
      </w:r>
      <w:r>
        <w:rPr>
          <w:rStyle w:val="16"/>
          <w:rFonts w:hint="eastAsia" w:ascii="仿宋" w:hAnsi="仿宋" w:eastAsia="仿宋"/>
          <w:bCs/>
          <w:color w:val="000000"/>
          <w:lang w:val="en-US" w:eastAsia="zh-CN"/>
        </w:rPr>
        <w:t xml:space="preserve">   </w:t>
      </w:r>
      <w:r>
        <w:rPr>
          <w:rStyle w:val="16"/>
          <w:rFonts w:hint="eastAsia" w:ascii="仿宋" w:hAnsi="仿宋" w:eastAsia="仿宋"/>
          <w:b w:val="0"/>
          <w:bCs/>
          <w:color w:val="000000"/>
          <w:sz w:val="32"/>
          <w:szCs w:val="32"/>
        </w:rPr>
        <w:t>农村公共运行项目绩效目标完成情况综述：</w:t>
      </w:r>
    </w:p>
    <w:p>
      <w:pPr>
        <w:numPr>
          <w:ilvl w:val="0"/>
          <w:numId w:val="0"/>
        </w:numPr>
        <w:spacing w:line="580" w:lineRule="exact"/>
        <w:ind w:firstLine="640" w:firstLineChars="200"/>
        <w:rPr>
          <w:rFonts w:ascii="仿宋_GB2312" w:hAnsi="仿宋_GB2312" w:eastAsia="仿宋_GB2312" w:cs="仿宋_GB2312"/>
          <w:sz w:val="32"/>
          <w:szCs w:val="32"/>
        </w:rPr>
      </w:pPr>
      <w:r>
        <w:rPr>
          <w:rStyle w:val="16"/>
          <w:rFonts w:hint="eastAsia" w:ascii="仿宋" w:hAnsi="仿宋" w:eastAsia="仿宋"/>
          <w:b w:val="0"/>
          <w:bCs/>
          <w:color w:val="000000"/>
          <w:sz w:val="32"/>
          <w:szCs w:val="32"/>
        </w:rPr>
        <w:t>1、项目全年预算数</w:t>
      </w:r>
      <w:r>
        <w:rPr>
          <w:rStyle w:val="16"/>
          <w:rFonts w:hint="eastAsia" w:ascii="仿宋" w:hAnsi="仿宋" w:eastAsia="仿宋"/>
          <w:b w:val="0"/>
          <w:bCs/>
          <w:color w:val="000000"/>
          <w:sz w:val="32"/>
          <w:szCs w:val="32"/>
          <w:lang w:val="en-US" w:eastAsia="zh-CN"/>
        </w:rPr>
        <w:t>71</w:t>
      </w:r>
      <w:r>
        <w:rPr>
          <w:rStyle w:val="16"/>
          <w:rFonts w:hint="eastAsia" w:ascii="仿宋" w:hAnsi="仿宋" w:eastAsia="仿宋"/>
          <w:b w:val="0"/>
          <w:bCs/>
          <w:color w:val="000000"/>
          <w:sz w:val="32"/>
          <w:szCs w:val="32"/>
        </w:rPr>
        <w:t>万元，执行数为</w:t>
      </w:r>
      <w:r>
        <w:rPr>
          <w:rStyle w:val="16"/>
          <w:rFonts w:hint="eastAsia" w:ascii="仿宋" w:hAnsi="仿宋" w:eastAsia="仿宋"/>
          <w:b w:val="0"/>
          <w:bCs/>
          <w:color w:val="000000"/>
          <w:sz w:val="32"/>
          <w:szCs w:val="32"/>
          <w:lang w:val="en-US" w:eastAsia="zh-CN"/>
        </w:rPr>
        <w:t>59.064</w:t>
      </w:r>
      <w:r>
        <w:rPr>
          <w:rStyle w:val="16"/>
          <w:rFonts w:hint="eastAsia" w:ascii="仿宋" w:hAnsi="仿宋" w:eastAsia="仿宋"/>
          <w:b w:val="0"/>
          <w:bCs/>
          <w:color w:val="000000"/>
          <w:sz w:val="32"/>
          <w:szCs w:val="32"/>
        </w:rPr>
        <w:t>万元，完成预算的</w:t>
      </w:r>
      <w:r>
        <w:rPr>
          <w:rStyle w:val="16"/>
          <w:rFonts w:hint="eastAsia" w:ascii="仿宋" w:hAnsi="仿宋" w:eastAsia="仿宋"/>
          <w:b w:val="0"/>
          <w:bCs/>
          <w:color w:val="000000"/>
          <w:sz w:val="32"/>
          <w:szCs w:val="32"/>
          <w:lang w:val="en-US" w:eastAsia="zh-CN"/>
        </w:rPr>
        <w:t>83.19</w:t>
      </w:r>
      <w:r>
        <w:rPr>
          <w:rStyle w:val="16"/>
          <w:rFonts w:hint="eastAsia" w:ascii="仿宋" w:hAnsi="仿宋" w:eastAsia="仿宋"/>
          <w:b w:val="0"/>
          <w:bCs/>
          <w:color w:val="000000"/>
          <w:sz w:val="32"/>
          <w:szCs w:val="32"/>
        </w:rPr>
        <w:t>%。通过项目实施，保障了各村基础设施的维护与运转，美化了村上卫生环境，提高村民生活环境和水平。</w:t>
      </w:r>
    </w:p>
    <w:p>
      <w:pPr>
        <w:tabs>
          <w:tab w:val="left" w:pos="312"/>
        </w:tabs>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eastAsia="zh-CN"/>
              </w:rPr>
              <w:t>一</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农村公共运行项目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尕多乡</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56.064</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56.064</w:t>
            </w:r>
          </w:p>
        </w:tc>
      </w:tr>
      <w:tr>
        <w:tblPrEx>
          <w:tblCellMar>
            <w:top w:w="0" w:type="dxa"/>
            <w:left w:w="0" w:type="dxa"/>
            <w:bottom w:w="0" w:type="dxa"/>
            <w:right w:w="0" w:type="dxa"/>
          </w:tblCellMar>
        </w:tblPrEx>
        <w:trPr>
          <w:trHeight w:val="107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numPr>
                <w:ilvl w:val="0"/>
                <w:numId w:val="0"/>
              </w:numPr>
              <w:spacing w:line="580" w:lineRule="exact"/>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zh-CN"/>
              </w:rPr>
              <w:t>壤塘县尕多乡人民政府</w:t>
            </w:r>
            <w:r>
              <w:rPr>
                <w:rFonts w:hint="eastAsia" w:asciiTheme="minorEastAsia" w:hAnsiTheme="minorEastAsia" w:eastAsiaTheme="minorEastAsia" w:cstheme="minorEastAsia"/>
                <w:color w:val="000000"/>
                <w:sz w:val="18"/>
                <w:szCs w:val="18"/>
                <w:lang w:val="en-US" w:eastAsia="zh-CN"/>
              </w:rPr>
              <w:t>7个村公共运行维护费，</w:t>
            </w:r>
            <w:r>
              <w:rPr>
                <w:rStyle w:val="16"/>
                <w:rFonts w:hint="eastAsia" w:asciiTheme="minorEastAsia" w:hAnsiTheme="minorEastAsia" w:eastAsiaTheme="minorEastAsia" w:cstheme="minorEastAsia"/>
                <w:b w:val="0"/>
                <w:bCs/>
                <w:color w:val="000000"/>
                <w:sz w:val="18"/>
                <w:szCs w:val="18"/>
              </w:rPr>
              <w:t>保障了各村基础设施的维护与运转，美化了村上卫生环境，提高村民生活环境和水平。</w:t>
            </w:r>
          </w:p>
          <w:p>
            <w:pPr>
              <w:widowControl/>
              <w:jc w:val="center"/>
              <w:textAlignment w:val="center"/>
              <w:rPr>
                <w:rFonts w:hint="default" w:ascii="宋体" w:hAnsi="宋体" w:eastAsia="宋体" w:cs="宋体"/>
                <w:color w:val="000000"/>
                <w:sz w:val="24"/>
                <w:lang w:val="en-US" w:eastAsia="zh-CN"/>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1.目标任务量完成情况。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现在该项目刑木达村完成工程量的100%。</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2.目标任务量完成情况。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现在该项目曼木达村完成公共运行维护费的91.2%、切洛玛村完成公共运行维护费的90%、求塘村完成公共运行维护费的95.43%、热不卡村完成公共运行维护费的78%、</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Theme="minorEastAsia" w:hAnsiTheme="minorEastAsia" w:eastAsiaTheme="minorEastAsia" w:cstheme="minorEastAsia"/>
                <w:color w:val="000000"/>
                <w:kern w:val="2"/>
                <w:sz w:val="18"/>
                <w:szCs w:val="18"/>
                <w:lang w:val="en-US" w:eastAsia="zh-CN" w:bidi="ar-SA"/>
              </w:rPr>
            </w:pPr>
            <w:r>
              <w:rPr>
                <w:rFonts w:hint="eastAsia" w:asciiTheme="minorEastAsia" w:hAnsiTheme="minorEastAsia" w:eastAsiaTheme="minorEastAsia" w:cstheme="minorEastAsia"/>
                <w:color w:val="000000"/>
                <w:kern w:val="2"/>
                <w:sz w:val="18"/>
                <w:szCs w:val="18"/>
                <w:lang w:val="en-US" w:eastAsia="zh-CN" w:bidi="ar-SA"/>
              </w:rPr>
              <w:t>昔郎村完成公共运行维护费的32%、尕多村完成公共运行维护费的95.31%。</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宋体" w:hAnsi="宋体" w:eastAsia="宋体" w:cs="宋体"/>
                <w:i w:val="0"/>
                <w:caps w:val="0"/>
                <w:color w:val="000000"/>
                <w:spacing w:val="0"/>
                <w:sz w:val="24"/>
                <w:szCs w:val="24"/>
              </w:rPr>
            </w:pP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77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83.19</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基础设施验收通过率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cs="宋体"/>
                <w:i w:val="0"/>
                <w:caps w:val="0"/>
                <w:color w:val="000000"/>
                <w:spacing w:val="0"/>
                <w:sz w:val="24"/>
                <w:szCs w:val="24"/>
                <w:lang w:val="en-US" w:eastAsia="zh-CN"/>
              </w:rPr>
              <w:t>83.19</w:t>
            </w:r>
            <w:r>
              <w:rPr>
                <w:rFonts w:hint="eastAsia" w:ascii="宋体" w:hAnsi="宋体" w:eastAsia="宋体" w:cs="宋体"/>
                <w:i w:val="0"/>
                <w:caps w:val="0"/>
                <w:color w:val="000000"/>
                <w:spacing w:val="0"/>
                <w:sz w:val="24"/>
                <w:szCs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对基础设施改造的满意度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满意度95%以上 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满意度95%以上</w:t>
            </w:r>
          </w:p>
        </w:tc>
      </w:tr>
    </w:tbl>
    <w:p>
      <w:pPr>
        <w:rPr>
          <w:rFonts w:ascii="Calibri" w:hAnsi="Calibri"/>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jc w:val="both"/>
        <w:rPr>
          <w:rFonts w:hint="default" w:ascii="Times New Roman" w:hAnsi="Times New Roman" w:cs="Times New Roman"/>
          <w:i w:val="0"/>
          <w:caps w:val="0"/>
          <w:color w:val="333333"/>
          <w:spacing w:val="0"/>
          <w:sz w:val="21"/>
          <w:szCs w:val="21"/>
        </w:rPr>
      </w:pPr>
      <w:r>
        <w:rPr>
          <w:rStyle w:val="16"/>
          <w:rFonts w:hint="eastAsia" w:ascii="仿宋" w:hAnsi="仿宋" w:eastAsia="仿宋"/>
          <w:b w:val="0"/>
          <w:bCs/>
          <w:color w:val="000000"/>
          <w:sz w:val="32"/>
          <w:szCs w:val="32"/>
          <w:lang w:val="en-US" w:eastAsia="zh-CN"/>
        </w:rPr>
        <w:t>2.</w:t>
      </w:r>
      <w:r>
        <w:rPr>
          <w:rStyle w:val="16"/>
          <w:rFonts w:hint="eastAsia" w:ascii="仿宋" w:hAnsi="仿宋" w:eastAsia="仿宋"/>
          <w:b w:val="0"/>
          <w:bCs/>
          <w:color w:val="000000"/>
          <w:sz w:val="32"/>
          <w:szCs w:val="32"/>
        </w:rPr>
        <w:t>尕多乡2018年南木达片区脱贫攻坚基础设施建设项目尕多村道路建设</w:t>
      </w:r>
      <w:r>
        <w:rPr>
          <w:rStyle w:val="16"/>
          <w:rFonts w:hint="eastAsia" w:ascii="仿宋" w:hAnsi="仿宋" w:eastAsia="仿宋"/>
          <w:b w:val="0"/>
          <w:bCs/>
          <w:color w:val="000000"/>
          <w:sz w:val="32"/>
          <w:szCs w:val="32"/>
          <w:lang w:eastAsia="zh-CN"/>
        </w:rPr>
        <w:t>项目</w:t>
      </w:r>
      <w:r>
        <w:rPr>
          <w:rStyle w:val="16"/>
          <w:rFonts w:hint="eastAsia" w:ascii="仿宋" w:hAnsi="仿宋" w:eastAsia="仿宋"/>
          <w:b w:val="0"/>
          <w:bCs/>
          <w:color w:val="000000"/>
          <w:sz w:val="32"/>
          <w:szCs w:val="32"/>
        </w:rPr>
        <w:t>绩效目标完成情况综述：</w:t>
      </w:r>
      <w:r>
        <w:rPr>
          <w:rFonts w:hint="eastAsia" w:ascii="仿宋" w:hAnsi="仿宋" w:eastAsia="仿宋" w:cs="仿宋"/>
          <w:i w:val="0"/>
          <w:caps w:val="0"/>
          <w:color w:val="000000"/>
          <w:spacing w:val="0"/>
          <w:sz w:val="32"/>
          <w:szCs w:val="32"/>
          <w:shd w:val="clear" w:fill="FFFFFF"/>
        </w:rPr>
        <w:t>根据预算绩效管理要求，本部门在年初预算编制阶段，组织</w:t>
      </w:r>
      <w:r>
        <w:rPr>
          <w:rStyle w:val="16"/>
          <w:rFonts w:hint="eastAsia" w:ascii="仿宋" w:hAnsi="仿宋" w:eastAsia="仿宋"/>
          <w:b w:val="0"/>
          <w:bCs/>
          <w:color w:val="000000"/>
          <w:sz w:val="32"/>
          <w:szCs w:val="32"/>
        </w:rPr>
        <w:t>2018年南木达片区脱贫攻坚基础设施建设项目尕多村道路建设</w:t>
      </w:r>
      <w:r>
        <w:rPr>
          <w:rStyle w:val="16"/>
          <w:rFonts w:hint="eastAsia" w:ascii="仿宋" w:hAnsi="仿宋" w:eastAsia="仿宋"/>
          <w:b w:val="0"/>
          <w:bCs/>
          <w:color w:val="000000"/>
          <w:sz w:val="32"/>
          <w:szCs w:val="32"/>
          <w:lang w:eastAsia="zh-CN"/>
        </w:rPr>
        <w:t>项目</w:t>
      </w:r>
      <w:r>
        <w:rPr>
          <w:rStyle w:val="16"/>
          <w:rFonts w:hint="eastAsia" w:ascii="仿宋" w:hAnsi="仿宋" w:eastAsia="仿宋"/>
          <w:b w:val="0"/>
          <w:bCs/>
          <w:color w:val="000000"/>
          <w:sz w:val="32"/>
          <w:szCs w:val="32"/>
        </w:rPr>
        <w:t>绩效目标</w:t>
      </w:r>
      <w:r>
        <w:rPr>
          <w:rFonts w:hint="eastAsia" w:ascii="仿宋" w:hAnsi="仿宋" w:eastAsia="仿宋" w:cs="仿宋"/>
          <w:i w:val="0"/>
          <w:caps w:val="0"/>
          <w:color w:val="000000"/>
          <w:spacing w:val="0"/>
          <w:sz w:val="32"/>
          <w:szCs w:val="32"/>
          <w:shd w:val="clear" w:fill="FFFFFF"/>
        </w:rPr>
        <w:t>开展了预算事前绩效评估，对</w:t>
      </w:r>
      <w:r>
        <w:rPr>
          <w:rFonts w:hint="eastAsia" w:ascii="仿宋" w:hAnsi="仿宋" w:eastAsia="仿宋" w:cs="仿宋"/>
          <w:i w:val="0"/>
          <w:caps w:val="0"/>
          <w:color w:val="000000"/>
          <w:spacing w:val="0"/>
          <w:sz w:val="32"/>
          <w:szCs w:val="32"/>
          <w:shd w:val="clear" w:fill="FFFFFF"/>
          <w:lang w:eastAsia="zh-CN"/>
        </w:rPr>
        <w:t>这个</w:t>
      </w:r>
      <w:r>
        <w:rPr>
          <w:rFonts w:hint="eastAsia" w:ascii="仿宋" w:hAnsi="仿宋" w:eastAsia="仿宋" w:cs="仿宋"/>
          <w:i w:val="0"/>
          <w:caps w:val="0"/>
          <w:color w:val="000000"/>
          <w:spacing w:val="0"/>
          <w:sz w:val="32"/>
          <w:szCs w:val="32"/>
          <w:shd w:val="clear" w:fill="FFFFFF"/>
        </w:rPr>
        <w:t>项目编制了绩效目标，预算执行过程中，</w:t>
      </w:r>
      <w:r>
        <w:rPr>
          <w:rFonts w:hint="eastAsia" w:ascii="仿宋" w:hAnsi="仿宋" w:eastAsia="仿宋" w:cs="仿宋"/>
          <w:i w:val="0"/>
          <w:caps w:val="0"/>
          <w:color w:val="000000"/>
          <w:spacing w:val="0"/>
          <w:sz w:val="32"/>
          <w:szCs w:val="32"/>
          <w:shd w:val="clear" w:fill="FFFFFF"/>
          <w:lang w:eastAsia="zh-CN"/>
        </w:rPr>
        <w:t>这</w:t>
      </w:r>
      <w:r>
        <w:rPr>
          <w:rFonts w:hint="eastAsia" w:ascii="仿宋" w:hAnsi="仿宋" w:eastAsia="仿宋" w:cs="仿宋"/>
          <w:i w:val="0"/>
          <w:caps w:val="0"/>
          <w:color w:val="000000"/>
          <w:spacing w:val="0"/>
          <w:sz w:val="32"/>
          <w:szCs w:val="32"/>
          <w:shd w:val="clear" w:fill="FFFFFF"/>
        </w:rPr>
        <w:t>个项目开展绩效监控，年终执行完毕后，对</w:t>
      </w:r>
      <w:r>
        <w:rPr>
          <w:rFonts w:hint="eastAsia" w:ascii="仿宋" w:hAnsi="仿宋" w:eastAsia="仿宋" w:cs="仿宋"/>
          <w:i w:val="0"/>
          <w:caps w:val="0"/>
          <w:color w:val="000000"/>
          <w:spacing w:val="0"/>
          <w:sz w:val="32"/>
          <w:szCs w:val="32"/>
          <w:shd w:val="clear" w:fill="FFFFFF"/>
          <w:lang w:eastAsia="zh-CN"/>
        </w:rPr>
        <w:t>该</w:t>
      </w:r>
      <w:r>
        <w:rPr>
          <w:rFonts w:hint="eastAsia" w:ascii="仿宋" w:hAnsi="仿宋" w:eastAsia="仿宋" w:cs="仿宋"/>
          <w:i w:val="0"/>
          <w:caps w:val="0"/>
          <w:color w:val="000000"/>
          <w:spacing w:val="0"/>
          <w:sz w:val="32"/>
          <w:szCs w:val="32"/>
          <w:shd w:val="clear" w:fill="FFFFFF"/>
        </w:rPr>
        <w:t>项目开展了绩效目标完成情况梳理填报。</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724"/>
        <w:gridCol w:w="1033"/>
        <w:gridCol w:w="1025"/>
        <w:gridCol w:w="2318"/>
        <w:gridCol w:w="2468"/>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3594" w:leftChars="1197" w:hanging="1080" w:hangingChars="300"/>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eastAsia="zh-CN"/>
              </w:rPr>
              <w:t>二</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Style w:val="16"/>
                <w:rFonts w:hint="eastAsia" w:asciiTheme="minorEastAsia" w:hAnsiTheme="minorEastAsia" w:eastAsiaTheme="minorEastAsia" w:cstheme="minorEastAsia"/>
                <w:b w:val="0"/>
                <w:bCs/>
                <w:color w:val="000000"/>
                <w:sz w:val="24"/>
                <w:szCs w:val="24"/>
              </w:rPr>
              <w:t>尕多村道路建设</w:t>
            </w:r>
            <w:r>
              <w:rPr>
                <w:rStyle w:val="16"/>
                <w:rFonts w:hint="eastAsia" w:asciiTheme="minorEastAsia" w:hAnsiTheme="minorEastAsia" w:eastAsiaTheme="minorEastAsia" w:cstheme="minorEastAsia"/>
                <w:b w:val="0"/>
                <w:bCs/>
                <w:color w:val="000000"/>
                <w:sz w:val="24"/>
                <w:szCs w:val="24"/>
                <w:lang w:eastAsia="zh-CN"/>
              </w:rPr>
              <w:t>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尕多乡</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126</w:t>
            </w:r>
          </w:p>
        </w:tc>
        <w:tc>
          <w:tcPr>
            <w:tcW w:w="246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121.19</w:t>
            </w:r>
          </w:p>
        </w:tc>
      </w:tr>
      <w:tr>
        <w:tblPrEx>
          <w:tblCellMar>
            <w:top w:w="0" w:type="dxa"/>
            <w:left w:w="0" w:type="dxa"/>
            <w:bottom w:w="0" w:type="dxa"/>
            <w:right w:w="0" w:type="dxa"/>
          </w:tblCellMar>
        </w:tblPrEx>
        <w:trPr>
          <w:trHeight w:val="276"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126</w:t>
            </w:r>
          </w:p>
        </w:tc>
        <w:tc>
          <w:tcPr>
            <w:tcW w:w="246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rPr>
              <w:t>1</w:t>
            </w:r>
            <w:r>
              <w:rPr>
                <w:rFonts w:hint="eastAsia" w:ascii="宋体" w:hAnsi="宋体" w:cs="宋体"/>
                <w:color w:val="000000"/>
                <w:sz w:val="24"/>
                <w:lang w:val="en-US" w:eastAsia="zh-CN"/>
              </w:rPr>
              <w:t>21.19</w:t>
            </w:r>
          </w:p>
        </w:tc>
      </w:tr>
      <w:tr>
        <w:tblPrEx>
          <w:tblCellMar>
            <w:top w:w="0" w:type="dxa"/>
            <w:left w:w="0" w:type="dxa"/>
            <w:bottom w:w="0" w:type="dxa"/>
            <w:right w:w="0" w:type="dxa"/>
          </w:tblCellMar>
        </w:tblPrEx>
        <w:trPr>
          <w:trHeight w:val="1511"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46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37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8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9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37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已完成</w:t>
            </w:r>
            <w:r>
              <w:rPr>
                <w:rFonts w:hint="eastAsia" w:ascii="宋体" w:hAnsi="宋体" w:eastAsia="宋体" w:cs="宋体"/>
                <w:i w:val="0"/>
                <w:caps w:val="0"/>
                <w:color w:val="000000"/>
                <w:spacing w:val="0"/>
                <w:sz w:val="24"/>
                <w:szCs w:val="24"/>
              </w:rPr>
              <w:t>新建路长</w:t>
            </w:r>
            <w:r>
              <w:rPr>
                <w:rFonts w:hint="eastAsia" w:ascii="宋体" w:hAnsi="宋体" w:cs="宋体"/>
                <w:i w:val="0"/>
                <w:caps w:val="0"/>
                <w:color w:val="000000"/>
                <w:spacing w:val="0"/>
                <w:sz w:val="24"/>
                <w:szCs w:val="24"/>
                <w:lang w:val="en-US" w:eastAsia="zh-CN"/>
              </w:rPr>
              <w:t>6.5</w:t>
            </w:r>
            <w:r>
              <w:rPr>
                <w:rFonts w:hint="eastAsia" w:ascii="宋体" w:hAnsi="宋体" w:eastAsia="宋体" w:cs="宋体"/>
                <w:i w:val="0"/>
                <w:caps w:val="0"/>
                <w:color w:val="000000"/>
                <w:spacing w:val="0"/>
                <w:sz w:val="24"/>
                <w:szCs w:val="24"/>
              </w:rPr>
              <w:t>公里、宽</w:t>
            </w:r>
            <w:r>
              <w:rPr>
                <w:rFonts w:hint="eastAsia" w:ascii="宋体" w:hAnsi="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5米</w:t>
            </w:r>
            <w:r>
              <w:rPr>
                <w:rFonts w:hint="eastAsia" w:ascii="宋体" w:hAnsi="宋体" w:cs="宋体"/>
                <w:i w:val="0"/>
                <w:caps w:val="0"/>
                <w:color w:val="000000"/>
                <w:spacing w:val="0"/>
                <w:sz w:val="24"/>
                <w:szCs w:val="24"/>
                <w:lang w:eastAsia="zh-CN"/>
              </w:rPr>
              <w:t>寨内路</w:t>
            </w:r>
          </w:p>
        </w:tc>
        <w:tc>
          <w:tcPr>
            <w:tcW w:w="48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sz w:val="18"/>
                <w:szCs w:val="18"/>
              </w:rPr>
            </w:pPr>
            <w:r>
              <w:rPr>
                <w:rFonts w:hint="eastAsia" w:ascii="宋体" w:hAnsi="宋体" w:eastAsia="宋体" w:cs="宋体"/>
                <w:i w:val="0"/>
                <w:caps w:val="0"/>
                <w:color w:val="000000"/>
                <w:spacing w:val="0"/>
                <w:sz w:val="18"/>
                <w:szCs w:val="18"/>
              </w:rPr>
              <w:t>（一）目标任务量完成情况。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sz w:val="18"/>
                <w:szCs w:val="18"/>
              </w:rPr>
            </w:pPr>
            <w:r>
              <w:rPr>
                <w:rFonts w:hint="eastAsia" w:ascii="宋体" w:hAnsi="宋体" w:eastAsia="宋体" w:cs="宋体"/>
                <w:i w:val="0"/>
                <w:caps w:val="0"/>
                <w:color w:val="000000"/>
                <w:spacing w:val="0"/>
                <w:sz w:val="18"/>
                <w:szCs w:val="18"/>
              </w:rPr>
              <w:t>现在该项目以完成工程量的100%。</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sz w:val="18"/>
                <w:szCs w:val="18"/>
              </w:rPr>
            </w:pPr>
            <w:r>
              <w:rPr>
                <w:rFonts w:hint="eastAsia" w:ascii="宋体" w:hAnsi="宋体" w:eastAsia="宋体" w:cs="宋体"/>
                <w:i w:val="0"/>
                <w:caps w:val="0"/>
                <w:color w:val="000000"/>
                <w:spacing w:val="0"/>
                <w:sz w:val="18"/>
                <w:szCs w:val="18"/>
              </w:rPr>
              <w:t>（二）目标质量完成情况。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sz w:val="18"/>
                <w:szCs w:val="18"/>
              </w:rPr>
            </w:pPr>
            <w:r>
              <w:rPr>
                <w:rFonts w:hint="eastAsia" w:ascii="宋体" w:hAnsi="宋体" w:eastAsia="宋体" w:cs="宋体"/>
                <w:i w:val="0"/>
                <w:caps w:val="0"/>
                <w:color w:val="000000"/>
                <w:spacing w:val="0"/>
                <w:sz w:val="18"/>
                <w:szCs w:val="18"/>
              </w:rPr>
              <w:t>项目严格按照预算设计工程量完成，质量严格按照相关标准执行。达到目标质量要求。</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sz w:val="18"/>
                <w:szCs w:val="18"/>
              </w:rPr>
            </w:pPr>
            <w:r>
              <w:rPr>
                <w:rFonts w:hint="eastAsia" w:ascii="宋体" w:hAnsi="宋体" w:eastAsia="宋体" w:cs="宋体"/>
                <w:i w:val="0"/>
                <w:caps w:val="0"/>
                <w:color w:val="000000"/>
                <w:spacing w:val="0"/>
                <w:sz w:val="18"/>
                <w:szCs w:val="18"/>
              </w:rPr>
              <w:t>（三）目标进度完成情况。</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i w:val="0"/>
                <w:caps w:val="0"/>
                <w:color w:val="000000"/>
                <w:spacing w:val="0"/>
                <w:sz w:val="18"/>
                <w:szCs w:val="18"/>
              </w:rPr>
              <w:t>现在工程已经完工，完工率达到100%。所有计划都按期完成。</w:t>
            </w:r>
          </w:p>
        </w:tc>
      </w:tr>
      <w:tr>
        <w:tblPrEx>
          <w:tblCellMar>
            <w:top w:w="0" w:type="dxa"/>
            <w:left w:w="0" w:type="dxa"/>
            <w:bottom w:w="0" w:type="dxa"/>
            <w:right w:w="0" w:type="dxa"/>
          </w:tblCellMar>
        </w:tblPrEx>
        <w:trPr>
          <w:trHeight w:val="1042" w:hRule="atLeast"/>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46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1367"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数量指标</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pPr>
            <w:r>
              <w:rPr>
                <w:rFonts w:hint="eastAsia" w:ascii="宋体" w:hAnsi="宋体" w:eastAsia="宋体" w:cs="宋体"/>
                <w:i w:val="0"/>
                <w:caps w:val="0"/>
                <w:color w:val="000000"/>
                <w:spacing w:val="0"/>
                <w:sz w:val="24"/>
                <w:szCs w:val="24"/>
              </w:rPr>
              <w:t>新建路</w:t>
            </w:r>
          </w:p>
        </w:tc>
        <w:tc>
          <w:tcPr>
            <w:tcW w:w="246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已完成新建路长</w:t>
            </w:r>
            <w:r>
              <w:rPr>
                <w:rFonts w:hint="eastAsia" w:ascii="宋体" w:hAnsi="宋体" w:eastAsia="宋体" w:cs="宋体"/>
                <w:i w:val="0"/>
                <w:caps w:val="0"/>
                <w:color w:val="000000"/>
                <w:spacing w:val="0"/>
                <w:sz w:val="24"/>
                <w:szCs w:val="24"/>
                <w:lang w:val="en-US" w:eastAsia="zh-CN"/>
              </w:rPr>
              <w:t>6.5公里、</w:t>
            </w:r>
            <w:r>
              <w:rPr>
                <w:rFonts w:hint="eastAsia" w:ascii="宋体" w:hAnsi="宋体" w:eastAsia="宋体" w:cs="宋体"/>
                <w:i w:val="0"/>
                <w:caps w:val="0"/>
                <w:color w:val="000000"/>
                <w:spacing w:val="0"/>
                <w:sz w:val="24"/>
                <w:szCs w:val="24"/>
              </w:rPr>
              <w:t>宽</w:t>
            </w:r>
            <w:r>
              <w:rPr>
                <w:rFonts w:hint="eastAsia" w:ascii="宋体" w:hAnsi="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5米</w:t>
            </w:r>
            <w:r>
              <w:rPr>
                <w:rFonts w:hint="eastAsia" w:ascii="宋体" w:hAnsi="宋体" w:cs="宋体"/>
                <w:i w:val="0"/>
                <w:caps w:val="0"/>
                <w:color w:val="000000"/>
                <w:spacing w:val="0"/>
                <w:sz w:val="24"/>
                <w:szCs w:val="24"/>
                <w:lang w:eastAsia="zh-CN"/>
              </w:rPr>
              <w:t>寨内路。</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宋体" w:hAnsi="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提升基础设施建设。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已完成新建路长</w:t>
            </w:r>
            <w:r>
              <w:rPr>
                <w:rFonts w:hint="eastAsia" w:ascii="宋体" w:hAnsi="宋体" w:eastAsia="宋体" w:cs="宋体"/>
                <w:i w:val="0"/>
                <w:caps w:val="0"/>
                <w:color w:val="000000"/>
                <w:spacing w:val="0"/>
                <w:sz w:val="24"/>
                <w:szCs w:val="24"/>
                <w:lang w:val="en-US" w:eastAsia="zh-CN"/>
              </w:rPr>
              <w:t>6.5公里、</w:t>
            </w:r>
            <w:r>
              <w:rPr>
                <w:rFonts w:hint="eastAsia" w:ascii="宋体" w:hAnsi="宋体" w:eastAsia="宋体" w:cs="宋体"/>
                <w:i w:val="0"/>
                <w:caps w:val="0"/>
                <w:color w:val="000000"/>
                <w:spacing w:val="0"/>
                <w:sz w:val="24"/>
                <w:szCs w:val="24"/>
              </w:rPr>
              <w:t>宽</w:t>
            </w:r>
            <w:r>
              <w:rPr>
                <w:rFonts w:hint="eastAsia" w:ascii="宋体" w:hAnsi="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5米</w:t>
            </w:r>
            <w:r>
              <w:rPr>
                <w:rFonts w:hint="eastAsia" w:ascii="宋体" w:hAnsi="宋体" w:cs="宋体"/>
                <w:i w:val="0"/>
                <w:caps w:val="0"/>
                <w:color w:val="000000"/>
                <w:spacing w:val="0"/>
                <w:sz w:val="24"/>
                <w:szCs w:val="24"/>
                <w:lang w:eastAsia="zh-CN"/>
              </w:rPr>
              <w:t>寨内路。</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提升基础设施建设。</w:t>
            </w:r>
          </w:p>
        </w:tc>
      </w:tr>
      <w:tr>
        <w:tblPrEx>
          <w:tblCellMar>
            <w:top w:w="0" w:type="dxa"/>
            <w:left w:w="0" w:type="dxa"/>
            <w:bottom w:w="0" w:type="dxa"/>
            <w:right w:w="0" w:type="dxa"/>
          </w:tblCellMar>
        </w:tblPrEx>
        <w:trPr>
          <w:trHeight w:val="913"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质量指标</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基础设施验收通过率</w:t>
            </w:r>
          </w:p>
        </w:tc>
        <w:tc>
          <w:tcPr>
            <w:tcW w:w="246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100%</w:t>
            </w:r>
          </w:p>
        </w:tc>
      </w:tr>
      <w:tr>
        <w:tblPrEx>
          <w:tblCellMar>
            <w:top w:w="0" w:type="dxa"/>
            <w:left w:w="0" w:type="dxa"/>
            <w:bottom w:w="0" w:type="dxa"/>
            <w:right w:w="0" w:type="dxa"/>
          </w:tblCellMar>
        </w:tblPrEx>
        <w:trPr>
          <w:trHeight w:val="829" w:hRule="atLeast"/>
        </w:trPr>
        <w:tc>
          <w:tcPr>
            <w:tcW w:w="724" w:type="dxa"/>
            <w:vMerge w:val="continue"/>
            <w:tcBorders>
              <w:left w:val="single" w:color="000000" w:sz="4" w:space="0"/>
              <w:right w:val="single" w:color="000000" w:sz="4" w:space="0"/>
            </w:tcBorders>
            <w:vAlign w:val="center"/>
          </w:tcPr>
          <w:p>
            <w:pPr>
              <w:widowControl/>
              <w:jc w:val="left"/>
              <w:rPr>
                <w:rFonts w:ascii="宋体" w:hAns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服务对象满意度指标</w:t>
            </w:r>
          </w:p>
        </w:tc>
        <w:tc>
          <w:tcPr>
            <w:tcW w:w="23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对基础设施改造的满意度</w:t>
            </w:r>
          </w:p>
        </w:tc>
        <w:tc>
          <w:tcPr>
            <w:tcW w:w="246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满意度95%以上 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满意度95%以上</w:t>
            </w:r>
          </w:p>
        </w:tc>
      </w:tr>
    </w:tbl>
    <w:p>
      <w:pPr>
        <w:spacing w:line="580" w:lineRule="exact"/>
        <w:rPr>
          <w:rFonts w:ascii="仿宋_GB2312" w:hAnsi="仿宋_GB2312" w:eastAsia="仿宋_GB2312" w:cs="仿宋_GB2312"/>
          <w:sz w:val="32"/>
          <w:szCs w:val="32"/>
        </w:rPr>
      </w:pP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8年，机关运行经费支出</w:t>
      </w:r>
      <w:r>
        <w:rPr>
          <w:rFonts w:hint="eastAsia" w:ascii="仿宋_GB2312" w:eastAsia="仿宋_GB2312"/>
          <w:color w:val="000000"/>
          <w:sz w:val="32"/>
          <w:szCs w:val="32"/>
          <w:lang w:val="en-US" w:eastAsia="zh-CN"/>
        </w:rPr>
        <w:t>44.06</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w:t>
      </w:r>
      <w:r>
        <w:rPr>
          <w:rFonts w:hint="eastAsia" w:ascii="仿宋_GB2312" w:eastAsia="仿宋_GB2312"/>
          <w:color w:val="000000"/>
          <w:sz w:val="32"/>
          <w:szCs w:val="32"/>
          <w:lang w:val="en-US" w:eastAsia="zh-CN"/>
        </w:rPr>
        <w:t>5.01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10.21</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厉行节约，</w:t>
      </w:r>
      <w:r>
        <w:rPr>
          <w:rFonts w:hint="eastAsia" w:ascii="仿宋_GB2312" w:eastAsia="仿宋_GB2312"/>
          <w:color w:val="000000" w:themeColor="text1"/>
          <w:sz w:val="32"/>
          <w:szCs w:val="32"/>
        </w:rPr>
        <w:t>公务出差</w:t>
      </w:r>
      <w:r>
        <w:rPr>
          <w:rFonts w:hint="eastAsia" w:ascii="仿宋_GB2312" w:eastAsia="仿宋_GB2312"/>
          <w:color w:val="000000" w:themeColor="text1"/>
          <w:sz w:val="32"/>
          <w:szCs w:val="32"/>
          <w:lang w:eastAsia="zh-CN"/>
        </w:rPr>
        <w:t>次数减少。</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，壤塘县尕多乡人民政府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w:t>
      </w:r>
      <w:r>
        <w:rPr>
          <w:rFonts w:hint="eastAsia" w:ascii="仿宋_GB2312" w:eastAsia="仿宋_GB2312"/>
          <w:color w:val="000000" w:themeColor="text1"/>
          <w:sz w:val="32"/>
          <w:szCs w:val="32"/>
          <w:lang w:eastAsia="zh-CN"/>
        </w:rPr>
        <w:t>无，</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4.其他收入：指单位取得的除上述收入以外的各项收入。 </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6.年初结转和结余：指以前年度尚未完成、结转到本年按有关规定继续使用的资金。 </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9.一般公共服务201：指反映政府提供一般公共服务的支出。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10.外交202：指反映政府外交事务支出。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11.公共安全204：指反映政府维护社会公共安全方面的支出。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12.教育 205：指反映政府教育事务支出。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13.科学技术 206：指反映科学技术方面的支出。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14.文化体育与传媒 207：指反映政府在文化、体育、文物、广播影视、新闻出版等方面的支出。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15.社会保障和就业 208：指反映政府在社会保障与就业方面的支出。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16.医疗卫生与计划生育210：指反映医疗卫生与计划生育、中医等管理事务方面的支出。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17.节能环保84：指反映政府节能环保支出。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18.城乡社区（类）212：指反映政府城乡管理事务支出。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19.农林水213：指反映政府农林水支出。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20.交通运输214：指反映交通运输和邮政业务相关的支出。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21.资源勘探信息等215：指反映用于资源勘探、制造业、建筑业、工业信息等方面的支出。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22.商业服务业216：指反映商业服务等方面的支出。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23.金融217：指反映金融方面的支出。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24.国土海洋气象220：指反映政府用于国土资源、海洋、测绘、地震、气象等公益服务事业方面的支出。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25.住房保障221：指集中反映政府用于住房方面的支出。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26.粮油物资储备222：指反映政府用于粮油物资储备方面的支出。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27.基本支出：指为保障机构正常运转、完成日常工作任务而发生的人员支出和公用支出。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28.项目支出：指在基本支出之外为完成特定行政任务和事业发展目标所发生的支出。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29.经营支出：指事业单位在专业业务活动及其辅助活动之外开展非独立核算经营活动发生的支出。</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4"/>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hint="eastAsia" w:ascii="黑体" w:hAnsi="黑体" w:eastAsia="黑体" w:cs="方正小标宋简体"/>
          <w:sz w:val="36"/>
          <w:szCs w:val="36"/>
          <w:lang w:eastAsia="zh-CN"/>
        </w:rPr>
      </w:pPr>
      <w:bookmarkStart w:id="60" w:name="_Toc15396616"/>
      <w:r>
        <w:rPr>
          <w:rFonts w:hint="eastAsia" w:ascii="黑体" w:hAnsi="黑体" w:eastAsia="黑体" w:cs="方正小标宋简体"/>
          <w:sz w:val="36"/>
          <w:szCs w:val="36"/>
          <w:lang w:eastAsia="zh-CN"/>
        </w:rPr>
        <w:t>壤塘县尕多乡人民政府</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_GB2312"/>
          <w:sz w:val="32"/>
          <w:szCs w:val="32"/>
          <w:lang w:val="en-US" w:eastAsia="zh-CN"/>
        </w:rPr>
      </w:pPr>
      <w:r>
        <w:rPr>
          <w:rFonts w:ascii="仿宋" w:hAnsi="仿宋" w:eastAsia="仿宋" w:cs="仿宋_GB2312"/>
          <w:sz w:val="32"/>
          <w:szCs w:val="32"/>
        </w:rPr>
        <w:t>（一）机构组成</w:t>
      </w:r>
      <w:r>
        <w:rPr>
          <w:rFonts w:hint="eastAsia" w:ascii="仿宋" w:hAnsi="仿宋" w:eastAsia="仿宋" w:cs="仿宋_GB2312"/>
          <w:sz w:val="32"/>
          <w:szCs w:val="32"/>
          <w:lang w:eastAsia="zh-CN"/>
        </w:rPr>
        <w:t>：壤塘县尕多乡人民政府</w:t>
      </w:r>
      <w:r>
        <w:rPr>
          <w:rFonts w:hint="default" w:ascii="Tahoma" w:hAnsi="Tahoma" w:eastAsia="Tahoma" w:cs="Tahoma"/>
          <w:i w:val="0"/>
          <w:caps w:val="0"/>
          <w:color w:val="505050"/>
          <w:spacing w:val="0"/>
          <w:sz w:val="30"/>
          <w:szCs w:val="30"/>
          <w:shd w:val="clear" w:fill="FFFFFF"/>
        </w:rPr>
        <w:t>属</w:t>
      </w:r>
      <w:r>
        <w:rPr>
          <w:rFonts w:hint="default" w:ascii="仿宋" w:hAnsi="仿宋" w:eastAsia="仿宋" w:cs="仿宋_GB2312"/>
          <w:sz w:val="32"/>
          <w:szCs w:val="32"/>
          <w:lang w:eastAsia="zh-CN"/>
        </w:rPr>
        <w:t>一级预算单位，下设</w:t>
      </w:r>
      <w:r>
        <w:rPr>
          <w:rFonts w:hint="eastAsia" w:ascii="仿宋" w:hAnsi="仿宋" w:eastAsia="仿宋" w:cs="仿宋_GB2312"/>
          <w:sz w:val="32"/>
          <w:szCs w:val="32"/>
          <w:lang w:eastAsia="zh-CN"/>
        </w:rPr>
        <w:t>党委、人大、政府</w:t>
      </w:r>
      <w:r>
        <w:rPr>
          <w:rFonts w:hint="eastAsia" w:ascii="仿宋" w:hAnsi="仿宋" w:eastAsia="仿宋" w:cs="仿宋_GB2312"/>
          <w:sz w:val="32"/>
          <w:szCs w:val="32"/>
          <w:lang w:val="en-US" w:eastAsia="zh-CN"/>
        </w:rPr>
        <w:t>3</w:t>
      </w:r>
      <w:r>
        <w:rPr>
          <w:rFonts w:hint="default" w:ascii="仿宋" w:hAnsi="仿宋" w:eastAsia="仿宋" w:cs="仿宋_GB2312"/>
          <w:sz w:val="32"/>
          <w:szCs w:val="32"/>
          <w:lang w:eastAsia="zh-CN"/>
        </w:rPr>
        <w:t>个中心组成。</w:t>
      </w:r>
    </w:p>
    <w:p>
      <w:pPr>
        <w:pStyle w:val="6"/>
        <w:adjustRightInd w:val="0"/>
        <w:snapToGrid w:val="0"/>
        <w:spacing w:line="580" w:lineRule="exact"/>
        <w:ind w:firstLine="640" w:firstLineChars="200"/>
        <w:rPr>
          <w:bCs/>
          <w:sz w:val="32"/>
          <w:szCs w:val="32"/>
        </w:rPr>
      </w:pPr>
      <w:r>
        <w:rPr>
          <w:rFonts w:ascii="仿宋" w:hAnsi="仿宋" w:eastAsia="仿宋" w:cs="仿宋_GB2312"/>
          <w:sz w:val="32"/>
          <w:szCs w:val="32"/>
        </w:rPr>
        <w:t>（二）机构职能</w:t>
      </w:r>
      <w:r>
        <w:rPr>
          <w:rFonts w:hint="eastAsia" w:ascii="仿宋" w:hAnsi="仿宋" w:eastAsia="仿宋" w:cs="仿宋_GB2312"/>
          <w:sz w:val="32"/>
          <w:szCs w:val="32"/>
          <w:lang w:val="en-US" w:eastAsia="zh-CN"/>
        </w:rPr>
        <w:t>:</w:t>
      </w:r>
      <w:r>
        <w:rPr>
          <w:rFonts w:hint="eastAsia"/>
          <w:bCs/>
          <w:sz w:val="32"/>
          <w:szCs w:val="32"/>
        </w:rPr>
        <w:t>1、执行本级人民代表大会的决议和上级国家行政机关的决定和命令，发布决定和命令。</w:t>
      </w:r>
    </w:p>
    <w:p>
      <w:pPr>
        <w:pStyle w:val="6"/>
        <w:adjustRightInd w:val="0"/>
        <w:snapToGrid w:val="0"/>
        <w:spacing w:line="580" w:lineRule="exact"/>
        <w:ind w:firstLine="640" w:firstLineChars="200"/>
        <w:rPr>
          <w:bCs/>
          <w:sz w:val="32"/>
          <w:szCs w:val="32"/>
        </w:rPr>
      </w:pPr>
      <w:r>
        <w:rPr>
          <w:rFonts w:hint="eastAsia"/>
          <w:bCs/>
          <w:sz w:val="32"/>
          <w:szCs w:val="32"/>
        </w:rPr>
        <w:t>2、执行本行政区域内的经济和社会发展计划、预算，管理本行政区域内的经济、教育、科学、文化、卫生、体育事业和财政、民政等行政工作；</w:t>
      </w:r>
    </w:p>
    <w:p>
      <w:pPr>
        <w:pStyle w:val="6"/>
        <w:adjustRightInd w:val="0"/>
        <w:snapToGrid w:val="0"/>
        <w:spacing w:line="580" w:lineRule="exact"/>
        <w:ind w:firstLine="640" w:firstLineChars="200"/>
        <w:rPr>
          <w:bCs/>
          <w:sz w:val="32"/>
          <w:szCs w:val="32"/>
        </w:rPr>
      </w:pPr>
      <w:r>
        <w:rPr>
          <w:rFonts w:hint="eastAsia"/>
          <w:bCs/>
          <w:sz w:val="32"/>
          <w:szCs w:val="32"/>
        </w:rPr>
        <w:t>3、保障少数民族的权利和尊重少数民族的风俗习惯；</w:t>
      </w:r>
    </w:p>
    <w:p>
      <w:pPr>
        <w:pStyle w:val="6"/>
        <w:adjustRightInd w:val="0"/>
        <w:snapToGrid w:val="0"/>
        <w:spacing w:line="580" w:lineRule="exact"/>
        <w:ind w:firstLine="640" w:firstLineChars="200"/>
        <w:rPr>
          <w:bCs/>
          <w:sz w:val="32"/>
          <w:szCs w:val="32"/>
        </w:rPr>
      </w:pPr>
      <w:r>
        <w:rPr>
          <w:rFonts w:hint="eastAsia"/>
          <w:bCs/>
          <w:sz w:val="32"/>
          <w:szCs w:val="32"/>
        </w:rPr>
        <w:t>4、保障宪法和法律赋予妇女的男女平等、同工同酬和婚姻自由等各项。</w:t>
      </w:r>
    </w:p>
    <w:p>
      <w:pPr>
        <w:spacing w:line="580" w:lineRule="exact"/>
        <w:ind w:firstLine="640" w:firstLineChars="200"/>
        <w:rPr>
          <w:rFonts w:hint="eastAsia" w:ascii="仿宋" w:hAnsi="仿宋" w:eastAsia="仿宋" w:cs="仿宋_GB2312"/>
          <w:sz w:val="32"/>
          <w:szCs w:val="32"/>
          <w:lang w:val="en-US" w:eastAsia="zh-CN"/>
        </w:rPr>
      </w:pPr>
      <w:r>
        <w:rPr>
          <w:rFonts w:ascii="仿宋" w:hAnsi="仿宋" w:eastAsia="仿宋" w:cs="仿宋_GB2312"/>
          <w:sz w:val="32"/>
          <w:szCs w:val="32"/>
        </w:rPr>
        <w:t>（三）人员概况</w:t>
      </w:r>
      <w:r>
        <w:rPr>
          <w:rFonts w:hint="eastAsia" w:ascii="仿宋" w:hAnsi="仿宋" w:eastAsia="仿宋" w:cs="仿宋_GB2312"/>
          <w:sz w:val="32"/>
          <w:szCs w:val="32"/>
          <w:lang w:val="en-US" w:eastAsia="zh-CN"/>
        </w:rPr>
        <w:t>:</w:t>
      </w:r>
      <w:r>
        <w:rPr>
          <w:rFonts w:ascii="仿宋_GB2312" w:eastAsia="仿宋_GB2312"/>
          <w:color w:val="000000"/>
          <w:sz w:val="32"/>
          <w:szCs w:val="32"/>
        </w:rPr>
        <w:t>我</w:t>
      </w:r>
      <w:r>
        <w:rPr>
          <w:rFonts w:hint="eastAsia" w:ascii="仿宋_GB2312" w:eastAsia="仿宋_GB2312"/>
          <w:color w:val="000000"/>
          <w:sz w:val="32"/>
          <w:szCs w:val="32"/>
        </w:rPr>
        <w:t>乡</w:t>
      </w:r>
      <w:r>
        <w:rPr>
          <w:rFonts w:ascii="仿宋_GB2312" w:eastAsia="仿宋_GB2312"/>
          <w:color w:val="000000"/>
          <w:sz w:val="32"/>
          <w:szCs w:val="32"/>
        </w:rPr>
        <w:t>为行政机构，总编制3</w:t>
      </w:r>
      <w:r>
        <w:rPr>
          <w:rFonts w:hint="eastAsia" w:ascii="仿宋_GB2312" w:eastAsia="仿宋_GB2312"/>
          <w:color w:val="000000"/>
          <w:sz w:val="32"/>
          <w:szCs w:val="32"/>
        </w:rPr>
        <w:t>1</w:t>
      </w:r>
      <w:r>
        <w:rPr>
          <w:rFonts w:ascii="仿宋_GB2312" w:eastAsia="仿宋_GB2312"/>
          <w:color w:val="000000"/>
          <w:sz w:val="32"/>
          <w:szCs w:val="32"/>
        </w:rPr>
        <w:t>人，其中，行政编制</w:t>
      </w:r>
      <w:r>
        <w:rPr>
          <w:rFonts w:hint="eastAsia" w:ascii="仿宋_GB2312" w:eastAsia="仿宋_GB2312"/>
          <w:color w:val="000000"/>
          <w:sz w:val="32"/>
          <w:szCs w:val="32"/>
        </w:rPr>
        <w:t>29</w:t>
      </w:r>
      <w:r>
        <w:rPr>
          <w:rFonts w:ascii="仿宋_GB2312" w:eastAsia="仿宋_GB2312"/>
          <w:color w:val="000000"/>
          <w:sz w:val="32"/>
          <w:szCs w:val="32"/>
        </w:rPr>
        <w:t>人，事业编制</w:t>
      </w:r>
      <w:r>
        <w:rPr>
          <w:rFonts w:hint="eastAsia" w:ascii="仿宋_GB2312" w:eastAsia="仿宋_GB2312"/>
          <w:color w:val="000000"/>
          <w:sz w:val="32"/>
          <w:szCs w:val="32"/>
        </w:rPr>
        <w:t>7</w:t>
      </w:r>
      <w:r>
        <w:rPr>
          <w:rFonts w:ascii="仿宋_GB2312" w:eastAsia="仿宋_GB2312"/>
          <w:color w:val="000000"/>
          <w:sz w:val="32"/>
          <w:szCs w:val="32"/>
        </w:rPr>
        <w:t>人。现有在编人员</w:t>
      </w:r>
      <w:r>
        <w:rPr>
          <w:rFonts w:hint="eastAsia" w:ascii="仿宋_GB2312" w:eastAsia="仿宋_GB2312"/>
          <w:color w:val="000000"/>
          <w:sz w:val="32"/>
          <w:szCs w:val="32"/>
        </w:rPr>
        <w:t>30</w:t>
      </w:r>
      <w:r>
        <w:rPr>
          <w:rFonts w:ascii="仿宋_GB2312" w:eastAsia="仿宋_GB2312"/>
          <w:color w:val="000000"/>
          <w:sz w:val="32"/>
          <w:szCs w:val="32"/>
        </w:rPr>
        <w:t>人，其中，行政编制</w:t>
      </w:r>
      <w:r>
        <w:rPr>
          <w:rFonts w:hint="eastAsia" w:ascii="仿宋_GB2312" w:eastAsia="仿宋_GB2312"/>
          <w:color w:val="000000"/>
          <w:sz w:val="32"/>
          <w:szCs w:val="32"/>
        </w:rPr>
        <w:t>20</w:t>
      </w:r>
      <w:r>
        <w:rPr>
          <w:rFonts w:ascii="仿宋_GB2312" w:eastAsia="仿宋_GB2312"/>
          <w:color w:val="000000"/>
          <w:sz w:val="32"/>
          <w:szCs w:val="32"/>
        </w:rPr>
        <w:t>人；事业编制</w:t>
      </w:r>
      <w:r>
        <w:rPr>
          <w:rFonts w:hint="eastAsia" w:ascii="仿宋_GB2312" w:eastAsia="仿宋_GB2312"/>
          <w:color w:val="000000"/>
          <w:sz w:val="32"/>
          <w:szCs w:val="32"/>
        </w:rPr>
        <w:t>10</w:t>
      </w:r>
      <w:r>
        <w:rPr>
          <w:rFonts w:ascii="仿宋_GB2312" w:eastAsia="仿宋_GB2312"/>
          <w:color w:val="000000"/>
          <w:sz w:val="32"/>
          <w:szCs w:val="32"/>
        </w:rPr>
        <w:t>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widowControl/>
        <w:adjustRightInd w:val="0"/>
        <w:snapToGrid w:val="0"/>
        <w:spacing w:line="480" w:lineRule="exact"/>
        <w:ind w:firstLine="720"/>
        <w:jc w:val="left"/>
        <w:rPr>
          <w:rFonts w:ascii="仿宋_GB2312" w:eastAsia="仿宋_GB2312"/>
          <w:color w:val="0000FF"/>
          <w:kern w:val="0"/>
          <w:sz w:val="32"/>
          <w:szCs w:val="32"/>
        </w:rPr>
      </w:pPr>
      <w:r>
        <w:rPr>
          <w:rFonts w:ascii="仿宋_GB2312" w:eastAsia="仿宋_GB2312"/>
          <w:kern w:val="0"/>
          <w:sz w:val="32"/>
          <w:szCs w:val="32"/>
        </w:rPr>
        <w:t>201</w:t>
      </w:r>
      <w:r>
        <w:rPr>
          <w:rFonts w:hint="eastAsia" w:ascii="仿宋_GB2312" w:eastAsia="仿宋_GB2312"/>
          <w:kern w:val="0"/>
          <w:sz w:val="32"/>
          <w:szCs w:val="32"/>
        </w:rPr>
        <w:t>8年当年我</w:t>
      </w:r>
      <w:r>
        <w:rPr>
          <w:rFonts w:hint="eastAsia" w:ascii="仿宋_GB2312" w:eastAsia="仿宋_GB2312"/>
          <w:kern w:val="0"/>
          <w:sz w:val="32"/>
          <w:szCs w:val="32"/>
          <w:lang w:eastAsia="zh-CN"/>
        </w:rPr>
        <w:t>乡</w:t>
      </w:r>
      <w:r>
        <w:rPr>
          <w:rFonts w:hint="eastAsia" w:ascii="仿宋_GB2312" w:eastAsia="仿宋_GB2312"/>
          <w:kern w:val="0"/>
          <w:sz w:val="32"/>
          <w:szCs w:val="32"/>
        </w:rPr>
        <w:t>预算收入</w:t>
      </w:r>
      <w:r>
        <w:rPr>
          <w:rFonts w:hint="eastAsia" w:ascii="仿宋_GB2312" w:eastAsia="仿宋_GB2312"/>
          <w:kern w:val="0"/>
          <w:sz w:val="32"/>
          <w:szCs w:val="32"/>
          <w:lang w:val="en-US" w:eastAsia="zh-CN"/>
        </w:rPr>
        <w:t>2681.44</w:t>
      </w:r>
      <w:r>
        <w:rPr>
          <w:rFonts w:hint="eastAsia" w:ascii="仿宋_GB2312" w:eastAsia="仿宋_GB2312"/>
          <w:kern w:val="0"/>
          <w:sz w:val="32"/>
          <w:szCs w:val="32"/>
        </w:rPr>
        <w:t>万元，上年结转</w:t>
      </w:r>
      <w:r>
        <w:rPr>
          <w:rFonts w:hint="eastAsia" w:ascii="仿宋_GB2312" w:eastAsia="仿宋_GB2312"/>
          <w:kern w:val="0"/>
          <w:sz w:val="32"/>
          <w:szCs w:val="32"/>
          <w:lang w:val="en-US" w:eastAsia="zh-CN"/>
        </w:rPr>
        <w:t>739.95</w:t>
      </w:r>
      <w:r>
        <w:rPr>
          <w:rFonts w:hint="eastAsia" w:ascii="仿宋_GB2312" w:eastAsia="仿宋_GB2312"/>
          <w:kern w:val="0"/>
          <w:sz w:val="32"/>
          <w:szCs w:val="32"/>
        </w:rPr>
        <w:t>万元，合计</w:t>
      </w:r>
      <w:r>
        <w:rPr>
          <w:rFonts w:hint="eastAsia" w:ascii="仿宋_GB2312" w:eastAsia="仿宋_GB2312"/>
          <w:kern w:val="0"/>
          <w:sz w:val="32"/>
          <w:szCs w:val="32"/>
          <w:lang w:val="en-US" w:eastAsia="zh-CN"/>
        </w:rPr>
        <w:t>3421.39</w:t>
      </w:r>
      <w:r>
        <w:rPr>
          <w:rFonts w:hint="eastAsia" w:ascii="仿宋_GB2312" w:eastAsia="仿宋_GB2312"/>
          <w:kern w:val="0"/>
          <w:sz w:val="32"/>
          <w:szCs w:val="32"/>
        </w:rPr>
        <w:t>万元</w:t>
      </w:r>
      <w:r>
        <w:rPr>
          <w:rFonts w:hint="eastAsia" w:ascii="仿宋_GB2312" w:eastAsia="仿宋_GB2312"/>
          <w:kern w:val="0"/>
          <w:sz w:val="32"/>
          <w:szCs w:val="32"/>
          <w:lang w:val="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widowControl/>
        <w:adjustRightInd w:val="0"/>
        <w:snapToGrid w:val="0"/>
        <w:spacing w:line="480" w:lineRule="exact"/>
        <w:ind w:firstLine="720"/>
        <w:jc w:val="left"/>
        <w:rPr>
          <w:rFonts w:ascii="仿宋_GB2312" w:eastAsia="仿宋_GB2312"/>
          <w:kern w:val="0"/>
          <w:sz w:val="32"/>
          <w:szCs w:val="32"/>
          <w:lang w:val="zh-CN"/>
        </w:rPr>
      </w:pPr>
      <w:r>
        <w:rPr>
          <w:rFonts w:hint="eastAsia" w:ascii="仿宋_GB2312" w:eastAsia="仿宋_GB2312"/>
          <w:kern w:val="0"/>
          <w:sz w:val="32"/>
          <w:szCs w:val="32"/>
          <w:lang w:val="zh-CN"/>
        </w:rPr>
        <w:t>2018年我乡决算支出2766.42万元，按功能分类，主要用于</w:t>
      </w:r>
      <w:r>
        <w:rPr>
          <w:rFonts w:hint="eastAsia" w:ascii="仿宋" w:hAnsi="仿宋" w:eastAsia="仿宋"/>
          <w:color w:val="000000"/>
          <w:sz w:val="32"/>
          <w:szCs w:val="32"/>
        </w:rPr>
        <w:t>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2645.21</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val="0"/>
          <w:bCs/>
          <w:color w:val="000000" w:themeColor="text1"/>
          <w:sz w:val="32"/>
          <w:szCs w:val="32"/>
        </w:rPr>
        <w:t>一般公共服务（类）支出</w:t>
      </w:r>
      <w:r>
        <w:rPr>
          <w:rFonts w:hint="eastAsia" w:ascii="仿宋" w:hAnsi="仿宋" w:eastAsia="仿宋"/>
          <w:b w:val="0"/>
          <w:bCs/>
          <w:color w:val="000000" w:themeColor="text1"/>
          <w:sz w:val="32"/>
          <w:szCs w:val="32"/>
          <w:lang w:val="en-US" w:eastAsia="zh-CN"/>
        </w:rPr>
        <w:t>587.53</w:t>
      </w:r>
      <w:r>
        <w:rPr>
          <w:rFonts w:hint="eastAsia" w:ascii="仿宋" w:hAnsi="仿宋" w:eastAsia="仿宋"/>
          <w:b w:val="0"/>
          <w:bCs/>
          <w:color w:val="000000" w:themeColor="text1"/>
          <w:sz w:val="32"/>
          <w:szCs w:val="32"/>
        </w:rPr>
        <w:t>万元，占</w:t>
      </w:r>
      <w:r>
        <w:rPr>
          <w:rFonts w:hint="eastAsia" w:ascii="仿宋" w:hAnsi="仿宋" w:eastAsia="仿宋"/>
          <w:b w:val="0"/>
          <w:bCs/>
          <w:color w:val="000000" w:themeColor="text1"/>
          <w:sz w:val="32"/>
          <w:szCs w:val="32"/>
          <w:lang w:val="en-US" w:eastAsia="zh-CN"/>
        </w:rPr>
        <w:t>22.21</w:t>
      </w:r>
      <w:r>
        <w:rPr>
          <w:rFonts w:ascii="仿宋" w:hAnsi="仿宋" w:eastAsia="仿宋"/>
          <w:b w:val="0"/>
          <w:bCs/>
          <w:color w:val="000000" w:themeColor="text1"/>
          <w:sz w:val="32"/>
          <w:szCs w:val="32"/>
        </w:rPr>
        <w:t>%</w:t>
      </w:r>
      <w:r>
        <w:rPr>
          <w:rFonts w:hint="eastAsia" w:ascii="仿宋" w:hAnsi="仿宋" w:eastAsia="仿宋"/>
          <w:b w:val="0"/>
          <w:bCs/>
          <w:color w:val="000000" w:themeColor="text1"/>
          <w:sz w:val="32"/>
          <w:szCs w:val="32"/>
        </w:rPr>
        <w:t>；</w:t>
      </w:r>
      <w:r>
        <w:rPr>
          <w:rFonts w:hint="eastAsia" w:ascii="仿宋" w:hAnsi="仿宋" w:eastAsia="仿宋"/>
          <w:b w:val="0"/>
          <w:bCs/>
          <w:color w:val="000000" w:themeColor="text1"/>
          <w:sz w:val="32"/>
          <w:szCs w:val="32"/>
          <w:lang w:eastAsia="zh-CN"/>
        </w:rPr>
        <w:t>农林水支出</w:t>
      </w:r>
      <w:r>
        <w:rPr>
          <w:rFonts w:hint="eastAsia" w:ascii="仿宋" w:hAnsi="仿宋" w:eastAsia="仿宋"/>
          <w:b w:val="0"/>
          <w:bCs/>
          <w:color w:val="000000" w:themeColor="text1"/>
          <w:sz w:val="32"/>
          <w:szCs w:val="32"/>
        </w:rPr>
        <w:t>（类）</w:t>
      </w:r>
      <w:r>
        <w:rPr>
          <w:rFonts w:hint="eastAsia" w:ascii="仿宋" w:hAnsi="仿宋" w:eastAsia="仿宋"/>
          <w:b w:val="0"/>
          <w:bCs/>
          <w:color w:val="000000" w:themeColor="text1"/>
          <w:sz w:val="32"/>
          <w:szCs w:val="32"/>
          <w:lang w:val="en-US" w:eastAsia="zh-CN"/>
        </w:rPr>
        <w:t>1906.1</w:t>
      </w:r>
      <w:r>
        <w:rPr>
          <w:rFonts w:hint="eastAsia" w:ascii="仿宋" w:hAnsi="仿宋" w:eastAsia="仿宋"/>
          <w:b w:val="0"/>
          <w:bCs/>
          <w:color w:val="000000" w:themeColor="text1"/>
          <w:sz w:val="32"/>
          <w:szCs w:val="32"/>
        </w:rPr>
        <w:t>万元，占</w:t>
      </w:r>
      <w:r>
        <w:rPr>
          <w:rFonts w:hint="eastAsia" w:ascii="仿宋" w:hAnsi="仿宋" w:eastAsia="仿宋"/>
          <w:b w:val="0"/>
          <w:bCs/>
          <w:color w:val="000000" w:themeColor="text1"/>
          <w:sz w:val="32"/>
          <w:szCs w:val="32"/>
          <w:lang w:val="en-US" w:eastAsia="zh-CN"/>
        </w:rPr>
        <w:t>72.06</w:t>
      </w:r>
      <w:r>
        <w:rPr>
          <w:rFonts w:ascii="仿宋" w:hAnsi="仿宋" w:eastAsia="仿宋"/>
          <w:b w:val="0"/>
          <w:bCs/>
          <w:color w:val="000000" w:themeColor="text1"/>
          <w:sz w:val="32"/>
          <w:szCs w:val="32"/>
        </w:rPr>
        <w:t>%</w:t>
      </w:r>
      <w:r>
        <w:rPr>
          <w:rFonts w:hint="eastAsia" w:ascii="仿宋" w:hAnsi="仿宋" w:eastAsia="仿宋"/>
          <w:b w:val="0"/>
          <w:bCs/>
          <w:color w:val="000000" w:themeColor="text1"/>
          <w:sz w:val="32"/>
          <w:szCs w:val="32"/>
        </w:rPr>
        <w:t>；</w:t>
      </w:r>
      <w:r>
        <w:rPr>
          <w:rFonts w:hint="eastAsia" w:ascii="仿宋" w:hAnsi="仿宋" w:eastAsia="仿宋"/>
          <w:b w:val="0"/>
          <w:bCs/>
          <w:color w:val="000000" w:themeColor="text1"/>
          <w:sz w:val="32"/>
          <w:szCs w:val="32"/>
          <w:lang w:eastAsia="zh-CN"/>
        </w:rPr>
        <w:t>国防支出</w:t>
      </w:r>
      <w:r>
        <w:rPr>
          <w:rFonts w:hint="eastAsia" w:ascii="仿宋" w:hAnsi="仿宋" w:eastAsia="仿宋"/>
          <w:b w:val="0"/>
          <w:bCs/>
          <w:color w:val="000000" w:themeColor="text1"/>
          <w:sz w:val="32"/>
          <w:szCs w:val="32"/>
        </w:rPr>
        <w:t>（类）支出</w:t>
      </w:r>
      <w:r>
        <w:rPr>
          <w:rFonts w:hint="eastAsia" w:ascii="仿宋" w:hAnsi="仿宋" w:eastAsia="仿宋"/>
          <w:b w:val="0"/>
          <w:bCs/>
          <w:color w:val="000000" w:themeColor="text1"/>
          <w:sz w:val="32"/>
          <w:szCs w:val="32"/>
          <w:lang w:val="en-US" w:eastAsia="zh-CN"/>
        </w:rPr>
        <w:t>2</w:t>
      </w:r>
      <w:r>
        <w:rPr>
          <w:rFonts w:hint="eastAsia" w:ascii="仿宋" w:hAnsi="仿宋" w:eastAsia="仿宋"/>
          <w:b w:val="0"/>
          <w:bCs/>
          <w:color w:val="000000" w:themeColor="text1"/>
          <w:sz w:val="32"/>
          <w:szCs w:val="32"/>
        </w:rPr>
        <w:t>万元，占</w:t>
      </w:r>
      <w:r>
        <w:rPr>
          <w:rFonts w:hint="eastAsia" w:ascii="仿宋" w:hAnsi="仿宋" w:eastAsia="仿宋"/>
          <w:b w:val="0"/>
          <w:bCs/>
          <w:color w:val="000000" w:themeColor="text1"/>
          <w:sz w:val="32"/>
          <w:szCs w:val="32"/>
          <w:lang w:val="en-US" w:eastAsia="zh-CN"/>
        </w:rPr>
        <w:t>0.76</w:t>
      </w:r>
      <w:r>
        <w:rPr>
          <w:rFonts w:ascii="仿宋" w:hAnsi="仿宋" w:eastAsia="仿宋"/>
          <w:b w:val="0"/>
          <w:bCs/>
          <w:color w:val="000000" w:themeColor="text1"/>
          <w:sz w:val="32"/>
          <w:szCs w:val="32"/>
        </w:rPr>
        <w:t>%</w:t>
      </w:r>
      <w:r>
        <w:rPr>
          <w:rFonts w:hint="eastAsia" w:ascii="仿宋" w:hAnsi="仿宋" w:eastAsia="仿宋"/>
          <w:b w:val="0"/>
          <w:bCs/>
          <w:color w:val="000000" w:themeColor="text1"/>
          <w:sz w:val="32"/>
          <w:szCs w:val="32"/>
        </w:rPr>
        <w:t>；社会保障和就业（类）支出</w:t>
      </w:r>
      <w:r>
        <w:rPr>
          <w:rFonts w:hint="eastAsia" w:ascii="仿宋" w:hAnsi="仿宋" w:eastAsia="仿宋"/>
          <w:b w:val="0"/>
          <w:bCs/>
          <w:color w:val="000000" w:themeColor="text1"/>
          <w:sz w:val="32"/>
          <w:szCs w:val="32"/>
          <w:lang w:val="en-US" w:eastAsia="zh-CN"/>
        </w:rPr>
        <w:t>70.96</w:t>
      </w:r>
      <w:r>
        <w:rPr>
          <w:rFonts w:hint="eastAsia" w:ascii="仿宋" w:hAnsi="仿宋" w:eastAsia="仿宋"/>
          <w:b w:val="0"/>
          <w:bCs/>
          <w:color w:val="000000" w:themeColor="text1"/>
          <w:sz w:val="32"/>
          <w:szCs w:val="32"/>
        </w:rPr>
        <w:t>万元，占</w:t>
      </w:r>
      <w:r>
        <w:rPr>
          <w:rFonts w:hint="eastAsia" w:ascii="仿宋" w:hAnsi="仿宋" w:eastAsia="仿宋"/>
          <w:b w:val="0"/>
          <w:bCs/>
          <w:color w:val="000000" w:themeColor="text1"/>
          <w:sz w:val="32"/>
          <w:szCs w:val="32"/>
          <w:lang w:val="en-US" w:eastAsia="zh-CN"/>
        </w:rPr>
        <w:t>2.68</w:t>
      </w:r>
      <w:r>
        <w:rPr>
          <w:rFonts w:ascii="仿宋" w:hAnsi="仿宋" w:eastAsia="仿宋"/>
          <w:b w:val="0"/>
          <w:bCs/>
          <w:color w:val="000000" w:themeColor="text1"/>
          <w:sz w:val="32"/>
          <w:szCs w:val="32"/>
        </w:rPr>
        <w:t>%</w:t>
      </w:r>
      <w:r>
        <w:rPr>
          <w:rFonts w:hint="eastAsia" w:ascii="仿宋" w:hAnsi="仿宋" w:eastAsia="仿宋"/>
          <w:b w:val="0"/>
          <w:bCs/>
          <w:color w:val="000000" w:themeColor="text1"/>
          <w:sz w:val="32"/>
          <w:szCs w:val="32"/>
        </w:rPr>
        <w:t>；医疗卫生支出（类）</w:t>
      </w:r>
      <w:r>
        <w:rPr>
          <w:rFonts w:hint="eastAsia" w:ascii="仿宋" w:hAnsi="仿宋" w:eastAsia="仿宋"/>
          <w:b w:val="0"/>
          <w:bCs/>
          <w:color w:val="000000" w:themeColor="text1"/>
          <w:sz w:val="32"/>
          <w:szCs w:val="32"/>
          <w:lang w:val="en-US" w:eastAsia="zh-CN"/>
        </w:rPr>
        <w:t>18.13</w:t>
      </w:r>
      <w:r>
        <w:rPr>
          <w:rFonts w:hint="eastAsia" w:ascii="仿宋" w:hAnsi="仿宋" w:eastAsia="仿宋"/>
          <w:b w:val="0"/>
          <w:bCs/>
          <w:color w:val="000000" w:themeColor="text1"/>
          <w:sz w:val="32"/>
          <w:szCs w:val="32"/>
        </w:rPr>
        <w:t>万元，占</w:t>
      </w:r>
      <w:r>
        <w:rPr>
          <w:rFonts w:hint="eastAsia" w:ascii="仿宋" w:hAnsi="仿宋" w:eastAsia="仿宋"/>
          <w:b w:val="0"/>
          <w:bCs/>
          <w:color w:val="000000" w:themeColor="text1"/>
          <w:sz w:val="32"/>
          <w:szCs w:val="32"/>
          <w:lang w:val="en-US" w:eastAsia="zh-CN"/>
        </w:rPr>
        <w:t>0.685</w:t>
      </w:r>
      <w:r>
        <w:rPr>
          <w:rFonts w:ascii="仿宋" w:hAnsi="仿宋" w:eastAsia="仿宋"/>
          <w:b w:val="0"/>
          <w:bCs/>
          <w:color w:val="000000" w:themeColor="text1"/>
          <w:sz w:val="32"/>
          <w:szCs w:val="32"/>
        </w:rPr>
        <w:t>%</w:t>
      </w:r>
      <w:r>
        <w:rPr>
          <w:rFonts w:hint="eastAsia" w:ascii="仿宋" w:hAnsi="仿宋" w:eastAsia="仿宋"/>
          <w:b w:val="0"/>
          <w:bCs/>
          <w:color w:val="000000" w:themeColor="text1"/>
          <w:sz w:val="32"/>
          <w:szCs w:val="32"/>
        </w:rPr>
        <w:t>；住房保障支出（类）</w:t>
      </w:r>
      <w:r>
        <w:rPr>
          <w:rFonts w:hint="eastAsia" w:ascii="仿宋" w:hAnsi="仿宋" w:eastAsia="仿宋"/>
          <w:b w:val="0"/>
          <w:bCs/>
          <w:color w:val="000000" w:themeColor="text1"/>
          <w:sz w:val="32"/>
          <w:szCs w:val="32"/>
          <w:lang w:val="en-US" w:eastAsia="zh-CN"/>
        </w:rPr>
        <w:t>40.69</w:t>
      </w:r>
      <w:r>
        <w:rPr>
          <w:rFonts w:hint="eastAsia" w:ascii="仿宋" w:hAnsi="仿宋" w:eastAsia="仿宋"/>
          <w:b w:val="0"/>
          <w:bCs/>
          <w:color w:val="000000" w:themeColor="text1"/>
          <w:sz w:val="32"/>
          <w:szCs w:val="32"/>
        </w:rPr>
        <w:t>万元，占</w:t>
      </w:r>
      <w:r>
        <w:rPr>
          <w:rFonts w:hint="eastAsia" w:ascii="仿宋" w:hAnsi="仿宋" w:eastAsia="仿宋"/>
          <w:b w:val="0"/>
          <w:bCs/>
          <w:color w:val="000000" w:themeColor="text1"/>
          <w:sz w:val="32"/>
          <w:szCs w:val="32"/>
          <w:lang w:val="en-US" w:eastAsia="zh-CN"/>
        </w:rPr>
        <w:t>1.54</w:t>
      </w:r>
      <w:r>
        <w:rPr>
          <w:rFonts w:ascii="仿宋" w:hAnsi="仿宋" w:eastAsia="仿宋"/>
          <w:b w:val="0"/>
          <w:bCs/>
          <w:color w:val="000000" w:themeColor="text1"/>
          <w:sz w:val="32"/>
          <w:szCs w:val="32"/>
        </w:rPr>
        <w:t>%</w:t>
      </w:r>
      <w:r>
        <w:rPr>
          <w:rFonts w:hint="eastAsia" w:ascii="仿宋" w:hAnsi="仿宋" w:eastAsia="仿宋"/>
          <w:b w:val="0"/>
          <w:bCs/>
          <w:color w:val="000000" w:themeColor="text1"/>
          <w:sz w:val="32"/>
          <w:szCs w:val="32"/>
          <w:lang w:eastAsia="zh-CN"/>
        </w:rPr>
        <w:t>：公共安全支出</w:t>
      </w:r>
      <w:r>
        <w:rPr>
          <w:rFonts w:hint="eastAsia" w:ascii="仿宋" w:hAnsi="仿宋" w:eastAsia="仿宋"/>
          <w:b w:val="0"/>
          <w:bCs/>
          <w:color w:val="000000" w:themeColor="text1"/>
          <w:sz w:val="32"/>
          <w:szCs w:val="32"/>
        </w:rPr>
        <w:t>（类）</w:t>
      </w:r>
      <w:r>
        <w:rPr>
          <w:rFonts w:hint="eastAsia" w:ascii="仿宋" w:hAnsi="仿宋" w:eastAsia="仿宋"/>
          <w:b w:val="0"/>
          <w:bCs/>
          <w:color w:val="000000" w:themeColor="text1"/>
          <w:sz w:val="32"/>
          <w:szCs w:val="32"/>
          <w:lang w:val="en-US" w:eastAsia="zh-CN"/>
        </w:rPr>
        <w:t>10</w:t>
      </w:r>
      <w:r>
        <w:rPr>
          <w:rFonts w:hint="eastAsia" w:ascii="仿宋" w:hAnsi="仿宋" w:eastAsia="仿宋"/>
          <w:b w:val="0"/>
          <w:bCs/>
          <w:color w:val="000000" w:themeColor="text1"/>
          <w:sz w:val="32"/>
          <w:szCs w:val="32"/>
        </w:rPr>
        <w:t>万元，占</w:t>
      </w:r>
      <w:r>
        <w:rPr>
          <w:rFonts w:hint="eastAsia" w:ascii="仿宋" w:hAnsi="仿宋" w:eastAsia="仿宋"/>
          <w:b w:val="0"/>
          <w:bCs/>
          <w:color w:val="000000" w:themeColor="text1"/>
          <w:sz w:val="32"/>
          <w:szCs w:val="32"/>
          <w:lang w:val="en-US" w:eastAsia="zh-CN"/>
        </w:rPr>
        <w:t>0.378</w:t>
      </w:r>
      <w:r>
        <w:rPr>
          <w:rFonts w:ascii="仿宋" w:hAnsi="仿宋" w:eastAsia="仿宋"/>
          <w:b w:val="0"/>
          <w:bCs/>
          <w:color w:val="000000" w:themeColor="text1"/>
          <w:sz w:val="32"/>
          <w:szCs w:val="32"/>
        </w:rPr>
        <w:t>%</w:t>
      </w:r>
      <w:r>
        <w:rPr>
          <w:rFonts w:hint="eastAsia" w:ascii="仿宋" w:hAnsi="仿宋" w:eastAsia="仿宋"/>
          <w:b w:val="0"/>
          <w:bCs/>
          <w:color w:val="000000" w:themeColor="text1"/>
          <w:sz w:val="32"/>
          <w:szCs w:val="32"/>
          <w:lang w:eastAsia="zh-CN"/>
        </w:rPr>
        <w:t>。</w:t>
      </w:r>
      <w:r>
        <w:rPr>
          <w:rFonts w:hint="eastAsia" w:ascii="仿宋_GB2312" w:eastAsia="仿宋_GB2312"/>
          <w:kern w:val="0"/>
          <w:sz w:val="32"/>
          <w:szCs w:val="32"/>
          <w:lang w:val="zh-CN"/>
        </w:rPr>
        <w:t>年末结转</w:t>
      </w:r>
      <w:r>
        <w:rPr>
          <w:rFonts w:hint="eastAsia" w:ascii="仿宋_GB2312" w:eastAsia="仿宋_GB2312"/>
          <w:kern w:val="0"/>
          <w:sz w:val="32"/>
          <w:szCs w:val="32"/>
          <w:lang w:val="en-US" w:eastAsia="zh-CN"/>
        </w:rPr>
        <w:t>654.99</w:t>
      </w:r>
      <w:r>
        <w:rPr>
          <w:rFonts w:hint="eastAsia" w:ascii="仿宋_GB2312" w:eastAsia="仿宋_GB2312"/>
          <w:kern w:val="0"/>
          <w:sz w:val="32"/>
          <w:szCs w:val="32"/>
          <w:lang w:val="zh-CN"/>
        </w:rPr>
        <w:t>万元，主要是项目结转，无超预算支出的现象。</w:t>
      </w:r>
    </w:p>
    <w:p>
      <w:pPr>
        <w:spacing w:line="580" w:lineRule="exact"/>
        <w:ind w:firstLine="640" w:firstLineChars="200"/>
        <w:rPr>
          <w:rFonts w:ascii="黑体" w:hAnsi="黑体" w:eastAsia="黑体" w:cs="黑体"/>
          <w:sz w:val="32"/>
          <w:szCs w:val="32"/>
          <w:highlight w:val="none"/>
        </w:rPr>
      </w:pPr>
      <w:r>
        <w:rPr>
          <w:rFonts w:ascii="黑体" w:hAnsi="黑体" w:eastAsia="黑体" w:cs="黑体"/>
          <w:sz w:val="32"/>
          <w:szCs w:val="32"/>
          <w:highlight w:val="none"/>
        </w:rPr>
        <w:t>三、部门整体预算绩效管理情况（根据适用指标体系进行调整）</w:t>
      </w:r>
    </w:p>
    <w:p>
      <w:pPr>
        <w:spacing w:line="580" w:lineRule="exact"/>
        <w:ind w:left="64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2018年</w:t>
      </w:r>
      <w:r>
        <w:rPr>
          <w:rFonts w:hint="eastAsia" w:ascii="仿宋" w:hAnsi="仿宋" w:eastAsia="仿宋" w:cs="仿宋_GB2312"/>
          <w:sz w:val="32"/>
          <w:szCs w:val="32"/>
        </w:rPr>
        <w:t>我</w:t>
      </w:r>
      <w:r>
        <w:rPr>
          <w:rFonts w:hint="eastAsia" w:ascii="仿宋" w:hAnsi="仿宋" w:eastAsia="仿宋" w:cs="仿宋_GB2312"/>
          <w:sz w:val="32"/>
          <w:szCs w:val="32"/>
          <w:lang w:eastAsia="zh-CN"/>
        </w:rPr>
        <w:t>乡</w:t>
      </w:r>
      <w:r>
        <w:rPr>
          <w:rFonts w:ascii="仿宋" w:hAnsi="仿宋" w:eastAsia="仿宋" w:cs="仿宋_GB2312"/>
          <w:sz w:val="32"/>
          <w:szCs w:val="32"/>
        </w:rPr>
        <w:t>的绩效目标制定、目标完成、预决算编制等均按照县财政局下达的相关文件指标进行了编制，均按相关要求严格执行预算范围内开支，并完成所有预定目标，全年无违规记录。   </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2018年我</w:t>
      </w:r>
      <w:r>
        <w:rPr>
          <w:rFonts w:hint="eastAsia" w:ascii="仿宋" w:hAnsi="仿宋" w:eastAsia="仿宋" w:cs="仿宋_GB2312"/>
          <w:sz w:val="32"/>
          <w:szCs w:val="32"/>
          <w:lang w:eastAsia="zh-CN"/>
        </w:rPr>
        <w:t>乡</w:t>
      </w:r>
      <w:r>
        <w:rPr>
          <w:rFonts w:ascii="仿宋" w:hAnsi="仿宋" w:eastAsia="仿宋" w:cs="仿宋_GB2312"/>
          <w:sz w:val="32"/>
          <w:szCs w:val="32"/>
        </w:rPr>
        <w:t>严格执行专项资金管理办法，实施专款专用原则根据各项目进展、完成情况，合理规划、科学分配专项资金</w:t>
      </w:r>
      <w:r>
        <w:rPr>
          <w:rFonts w:hint="eastAsia" w:ascii="仿宋" w:hAnsi="仿宋" w:eastAsia="仿宋" w:cs="仿宋_GB2312"/>
          <w:sz w:val="32"/>
          <w:szCs w:val="32"/>
        </w:rPr>
        <w:t>。</w:t>
      </w:r>
      <w:r>
        <w:rPr>
          <w:rFonts w:ascii="仿宋" w:hAnsi="仿宋" w:eastAsia="仿宋" w:cs="仿宋_GB2312"/>
          <w:sz w:val="32"/>
          <w:szCs w:val="32"/>
        </w:rPr>
        <w:t>完成专项预算绩效目标，无违规记录。</w:t>
      </w:r>
    </w:p>
    <w:p>
      <w:pPr>
        <w:numPr>
          <w:ilvl w:val="0"/>
          <w:numId w:val="0"/>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（三）</w:t>
      </w:r>
      <w:r>
        <w:rPr>
          <w:rFonts w:ascii="仿宋" w:hAnsi="仿宋" w:eastAsia="仿宋" w:cs="仿宋_GB2312"/>
          <w:sz w:val="32"/>
          <w:szCs w:val="32"/>
        </w:rPr>
        <w:t>结果应用情况。</w:t>
      </w:r>
    </w:p>
    <w:p>
      <w:pPr>
        <w:spacing w:line="58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1、</w:t>
      </w:r>
      <w:r>
        <w:rPr>
          <w:rFonts w:hint="eastAsia" w:ascii="仿宋" w:hAnsi="仿宋" w:eastAsia="仿宋" w:cs="仿宋_GB2312"/>
          <w:sz w:val="32"/>
          <w:szCs w:val="32"/>
          <w:lang w:val="zh-CN"/>
        </w:rPr>
        <w:t>内控制度管理信息公开</w:t>
      </w:r>
    </w:p>
    <w:p>
      <w:pPr>
        <w:spacing w:line="58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我乡201</w:t>
      </w:r>
      <w:r>
        <w:rPr>
          <w:rFonts w:hint="eastAsia" w:ascii="仿宋" w:hAnsi="仿宋" w:eastAsia="仿宋" w:cs="仿宋_GB2312"/>
          <w:sz w:val="32"/>
          <w:szCs w:val="32"/>
        </w:rPr>
        <w:t>8</w:t>
      </w:r>
      <w:r>
        <w:rPr>
          <w:rFonts w:hint="eastAsia" w:ascii="仿宋" w:hAnsi="仿宋" w:eastAsia="仿宋" w:cs="仿宋_GB2312"/>
          <w:sz w:val="32"/>
          <w:szCs w:val="32"/>
          <w:lang w:val="zh-CN"/>
        </w:rPr>
        <w:t>年预算通过政府门户网站公开，在本级政</w:t>
      </w:r>
    </w:p>
    <w:p>
      <w:pPr>
        <w:spacing w:line="580" w:lineRule="exact"/>
        <w:rPr>
          <w:rFonts w:ascii="仿宋" w:hAnsi="仿宋" w:eastAsia="仿宋" w:cs="仿宋_GB2312"/>
          <w:sz w:val="32"/>
          <w:szCs w:val="32"/>
          <w:lang w:val="zh-CN"/>
        </w:rPr>
      </w:pPr>
      <w:r>
        <w:rPr>
          <w:rFonts w:hint="eastAsia" w:ascii="仿宋" w:hAnsi="仿宋" w:eastAsia="仿宋" w:cs="仿宋_GB2312"/>
          <w:sz w:val="32"/>
          <w:szCs w:val="32"/>
          <w:lang w:val="zh-CN"/>
        </w:rPr>
        <w:t>府门户网站上设立预决算公开统一平台。公开的数据，不存在虚列支出的问题，按照实际支出填报。</w:t>
      </w:r>
    </w:p>
    <w:p>
      <w:pPr>
        <w:spacing w:line="58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rPr>
        <w:t>2、</w:t>
      </w:r>
      <w:r>
        <w:rPr>
          <w:rFonts w:hint="eastAsia" w:ascii="仿宋" w:hAnsi="仿宋" w:eastAsia="仿宋" w:cs="仿宋_GB2312"/>
          <w:sz w:val="32"/>
          <w:szCs w:val="32"/>
          <w:lang w:val="zh-CN"/>
        </w:rPr>
        <w:t>绩效评价及依法接受财政监督情况</w:t>
      </w:r>
    </w:p>
    <w:p>
      <w:pPr>
        <w:spacing w:line="58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日常业务经费和机关运行经费包括“三公”经费严格按照部门当年预算执行，无违反中央八项规定的行为，无因公出国（境）费用发生，公务接待严格按照相关规定执行，我会公务接待费、公务用车运行维护费按照厉行节约的要求均未超标准、超范围。各项支出都在县财政的监管下执行，手续齐全、合理、合法。</w:t>
      </w:r>
    </w:p>
    <w:p>
      <w:pPr>
        <w:spacing w:line="580" w:lineRule="exact"/>
        <w:ind w:left="420" w:leftChars="200" w:firstLine="320" w:firstLineChars="100"/>
        <w:rPr>
          <w:rFonts w:ascii="仿宋" w:hAnsi="仿宋" w:eastAsia="仿宋" w:cs="仿宋_GB2312"/>
          <w:sz w:val="32"/>
          <w:szCs w:val="32"/>
          <w:lang w:val="zh-CN"/>
        </w:rPr>
      </w:pPr>
      <w:r>
        <w:rPr>
          <w:rFonts w:hint="eastAsia" w:ascii="仿宋" w:hAnsi="仿宋" w:eastAsia="仿宋" w:cs="仿宋_GB2312"/>
          <w:sz w:val="32"/>
          <w:szCs w:val="32"/>
        </w:rPr>
        <w:t>3、</w:t>
      </w:r>
      <w:r>
        <w:rPr>
          <w:rFonts w:hint="eastAsia" w:ascii="仿宋" w:hAnsi="仿宋" w:eastAsia="仿宋" w:cs="仿宋_GB2312"/>
          <w:sz w:val="32"/>
          <w:szCs w:val="32"/>
          <w:lang w:val="zh-CN"/>
        </w:rPr>
        <w:t>整体绩效。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认真落实县委、县政府决策部署，按照保进度、重质量、求实效的要求，全面推进各项重点工作，较好地完成了各项目标任务。整体支出绩效评价指标体系自评得分90分，部门整体支出绩效为“良好”。</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科学合理编制预算，严格执行预算。</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8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val="zh-CN"/>
        </w:rPr>
        <w:t>账务处理和管理制度待加强完善规范，资产管理待加强。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Style w:val="25"/>
          <w:rFonts w:ascii="仿宋" w:hAnsi="仿宋" w:eastAsia="仿宋"/>
          <w:b w:val="0"/>
          <w:bCs w:val="0"/>
          <w:sz w:val="32"/>
          <w:szCs w:val="32"/>
        </w:rPr>
      </w:pPr>
      <w:r>
        <w:rPr>
          <w:rFonts w:hint="eastAsia" w:ascii="仿宋" w:hAnsi="仿宋" w:eastAsia="仿宋" w:cs="仿宋_GB2312"/>
          <w:sz w:val="32"/>
          <w:szCs w:val="32"/>
          <w:lang w:val="zh-CN"/>
        </w:rPr>
        <w:t>科学合理编制预算，严格执行预算，规范账务处理，提高财务信息质量，完善管理制度，进一步加强资产管理。</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4"/>
        <w:rPr>
          <w:rStyle w:val="25"/>
          <w:rFonts w:ascii="仿宋" w:hAnsi="仿宋" w:eastAsia="仿宋"/>
          <w:b w:val="0"/>
          <w:bCs w:val="0"/>
          <w:sz w:val="32"/>
          <w:szCs w:val="32"/>
        </w:rPr>
      </w:pPr>
      <w:bookmarkStart w:id="61" w:name="_Toc15396617"/>
      <w:r>
        <w:rPr>
          <w:rStyle w:val="25"/>
          <w:rFonts w:hint="eastAsia" w:ascii="仿宋" w:hAnsi="仿宋" w:eastAsia="仿宋"/>
          <w:b w:val="0"/>
          <w:bCs w:val="0"/>
          <w:sz w:val="32"/>
          <w:szCs w:val="32"/>
        </w:rPr>
        <w:t>附件2</w:t>
      </w:r>
      <w:bookmarkEnd w:id="61"/>
    </w:p>
    <w:p>
      <w:pPr>
        <w:spacing w:line="580" w:lineRule="exact"/>
        <w:jc w:val="center"/>
        <w:rPr>
          <w:rFonts w:hint="eastAsia" w:ascii="黑体" w:hAnsi="黑体" w:eastAsia="黑体" w:cs="方正小标宋简体"/>
          <w:sz w:val="44"/>
          <w:szCs w:val="44"/>
        </w:rPr>
      </w:pPr>
      <w:bookmarkStart w:id="62" w:name="_Toc15396618"/>
      <w:r>
        <w:rPr>
          <w:rFonts w:hint="eastAsia" w:ascii="黑体" w:hAnsi="黑体" w:eastAsia="黑体" w:cs="方正小标宋简体"/>
          <w:sz w:val="44"/>
          <w:szCs w:val="44"/>
        </w:rPr>
        <w:t>2018年农村公共运行项目支出绩效评价</w:t>
      </w:r>
    </w:p>
    <w:p>
      <w:pPr>
        <w:spacing w:line="580" w:lineRule="exact"/>
        <w:jc w:val="center"/>
        <w:rPr>
          <w:rFonts w:hint="eastAsia" w:ascii="黑体" w:hAnsi="黑体" w:eastAsia="黑体" w:cs="方正小标宋简体"/>
          <w:sz w:val="44"/>
          <w:szCs w:val="44"/>
          <w:lang w:eastAsia="zh-CN"/>
        </w:rPr>
      </w:pPr>
      <w:r>
        <w:rPr>
          <w:rFonts w:hint="eastAsia" w:ascii="黑体" w:hAnsi="黑体" w:eastAsia="黑体" w:cs="方正小标宋简体"/>
          <w:sz w:val="44"/>
          <w:szCs w:val="44"/>
        </w:rPr>
        <w:t>报告</w:t>
      </w:r>
      <w:r>
        <w:rPr>
          <w:rFonts w:hint="eastAsia" w:ascii="黑体" w:hAnsi="黑体" w:eastAsia="黑体" w:cs="方正小标宋简体"/>
          <w:sz w:val="44"/>
          <w:szCs w:val="44"/>
          <w:lang w:eastAsia="zh-CN"/>
        </w:rPr>
        <w:t>（一）</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村级</w:t>
      </w:r>
      <w:r>
        <w:rPr>
          <w:rFonts w:hint="eastAsia" w:ascii="仿宋" w:hAnsi="仿宋" w:eastAsia="仿宋" w:cs="仿宋_GB2312"/>
          <w:sz w:val="32"/>
          <w:szCs w:val="32"/>
          <w:lang w:eastAsia="zh-CN"/>
        </w:rPr>
        <w:t>组织</w:t>
      </w:r>
      <w:r>
        <w:rPr>
          <w:rFonts w:hint="eastAsia" w:ascii="仿宋" w:hAnsi="仿宋" w:eastAsia="仿宋" w:cs="仿宋_GB2312"/>
          <w:sz w:val="32"/>
          <w:szCs w:val="32"/>
        </w:rPr>
        <w:t>运行维护经费</w:t>
      </w:r>
      <w:r>
        <w:rPr>
          <w:rFonts w:hint="eastAsia" w:ascii="仿宋" w:hAnsi="仿宋" w:eastAsia="仿宋" w:cs="仿宋_GB2312"/>
          <w:sz w:val="32"/>
          <w:szCs w:val="32"/>
          <w:lang w:val="en-US" w:eastAsia="zh-CN"/>
        </w:rPr>
        <w:t>7个村共计71</w:t>
      </w:r>
      <w:r>
        <w:rPr>
          <w:rFonts w:hint="eastAsia" w:ascii="仿宋" w:hAnsi="仿宋" w:eastAsia="仿宋" w:cs="仿宋_GB2312"/>
          <w:sz w:val="32"/>
          <w:szCs w:val="32"/>
        </w:rPr>
        <w:t>万，其中</w:t>
      </w:r>
      <w:r>
        <w:rPr>
          <w:rFonts w:hint="eastAsia" w:ascii="仿宋" w:hAnsi="仿宋" w:eastAsia="仿宋" w:cs="仿宋_GB2312"/>
          <w:sz w:val="32"/>
          <w:szCs w:val="32"/>
          <w:lang w:eastAsia="zh-CN"/>
        </w:rPr>
        <w:t>省级补助共计</w:t>
      </w:r>
      <w:r>
        <w:rPr>
          <w:rFonts w:hint="eastAsia" w:ascii="仿宋" w:hAnsi="仿宋" w:eastAsia="仿宋" w:cs="仿宋_GB2312"/>
          <w:sz w:val="32"/>
          <w:szCs w:val="32"/>
          <w:lang w:val="en-US" w:eastAsia="zh-CN"/>
        </w:rPr>
        <w:t>49万元，州县级补助经费</w:t>
      </w:r>
      <w:r>
        <w:rPr>
          <w:rFonts w:hint="eastAsia" w:ascii="仿宋" w:hAnsi="仿宋" w:eastAsia="仿宋" w:cs="仿宋_GB2312"/>
          <w:sz w:val="32"/>
          <w:szCs w:val="32"/>
          <w:lang w:eastAsia="zh-CN"/>
        </w:rPr>
        <w:t>共计</w:t>
      </w:r>
      <w:r>
        <w:rPr>
          <w:rFonts w:hint="eastAsia" w:ascii="仿宋" w:hAnsi="仿宋" w:eastAsia="仿宋" w:cs="仿宋_GB2312"/>
          <w:sz w:val="32"/>
          <w:szCs w:val="32"/>
          <w:lang w:val="en-US" w:eastAsia="zh-CN"/>
        </w:rPr>
        <w:t>22万元。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具体项目内容由村委会根据村上具体情况安排项目，村民大会上投票决定是否实施，确保实施项目完善村上基础设施。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申报项目基本完成，完成量达到百分百。因为项目由村委会依据实际情况选取，村民决定是否实施，所以群众满意度高，收益群众全覆盖，知晓率高，美化了村上环境，方便了村民生活。</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必要性和可行性分析：依据村实际情况选取实施，符合村上发展需求，解决了环境脏乱差、农田小水利设施和村庄道路维修、文化基础设施没有充分发挥作用等问题，加快公共服务基层设施建设，改善生产生活条件，保证基础设施持续有效发挥服务功能，项目符合党中央、国务院和省委、省政府和市委、市政府以及县委、县政府的决策部署；符合当前经济社会发展需要。</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（2）绩效目标设置情况：各村及社区项目实施完全，美化村上环境和提高村民生活质量。</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_GB2312"/>
          <w:sz w:val="32"/>
          <w:szCs w:val="32"/>
          <w:lang w:val="en-US" w:eastAsia="zh-CN"/>
        </w:rPr>
      </w:pPr>
      <w:r>
        <w:rPr>
          <w:rFonts w:hint="eastAsia" w:ascii="仿宋" w:hAnsi="仿宋" w:eastAsia="仿宋" w:cs="仿宋_GB2312"/>
          <w:sz w:val="32"/>
          <w:szCs w:val="32"/>
        </w:rPr>
        <w:t>（1）资金分配情况：</w:t>
      </w:r>
      <w:r>
        <w:rPr>
          <w:rFonts w:hint="eastAsia" w:ascii="仿宋" w:hAnsi="仿宋" w:eastAsia="仿宋" w:cs="仿宋_GB2312"/>
          <w:sz w:val="32"/>
          <w:szCs w:val="32"/>
          <w:lang w:eastAsia="zh-CN"/>
        </w:rPr>
        <w:t>切洛玛村两者共计</w:t>
      </w:r>
      <w:r>
        <w:rPr>
          <w:rFonts w:hint="eastAsia" w:ascii="仿宋" w:hAnsi="仿宋" w:eastAsia="仿宋" w:cs="仿宋_GB2312"/>
          <w:sz w:val="32"/>
          <w:szCs w:val="32"/>
          <w:lang w:val="en-US" w:eastAsia="zh-CN"/>
        </w:rPr>
        <w:t>9万元、</w:t>
      </w:r>
      <w:r>
        <w:rPr>
          <w:rFonts w:hint="eastAsia" w:ascii="仿宋" w:hAnsi="仿宋" w:eastAsia="仿宋" w:cs="仿宋_GB2312"/>
          <w:sz w:val="32"/>
          <w:szCs w:val="32"/>
          <w:lang w:eastAsia="zh-CN"/>
        </w:rPr>
        <w:t>昔郎村两者共计</w:t>
      </w:r>
      <w:r>
        <w:rPr>
          <w:rFonts w:hint="eastAsia" w:ascii="仿宋" w:hAnsi="仿宋" w:eastAsia="仿宋" w:cs="仿宋_GB2312"/>
          <w:sz w:val="32"/>
          <w:szCs w:val="32"/>
          <w:lang w:val="en-US" w:eastAsia="zh-CN"/>
        </w:rPr>
        <w:t>10万元、曼木达村两者共计10万元、刑木达村两者共计11万元、求塘村两者共计10万元、尕多村村两者共计</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10万元、热不卡村两者共计11万元。目标任务量完成情况：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现在该项目曼木达村完成公共运行维护费的91.2%、切洛玛村完成公共运行维护费的90%、求塘村完成公共运行维护费的95.43%、热不卡村完成公共运行维护费的78%、昔郎村完成公共运行维护费的32%、尕多村完成公共运行维护费的95.31%、刑木达村村完成公共运行维护费的100%。</w:t>
      </w:r>
    </w:p>
    <w:p>
      <w:pPr>
        <w:spacing w:line="580" w:lineRule="exact"/>
        <w:rPr>
          <w:rFonts w:ascii="仿宋" w:hAnsi="仿宋" w:eastAsia="仿宋" w:cs="仿宋_GB2312"/>
          <w:sz w:val="32"/>
          <w:szCs w:val="32"/>
        </w:rPr>
      </w:pPr>
      <w:r>
        <w:rPr>
          <w:rFonts w:hint="eastAsia" w:ascii="仿宋" w:hAnsi="仿宋" w:eastAsia="仿宋" w:cs="仿宋_GB2312"/>
          <w:sz w:val="32"/>
          <w:szCs w:val="32"/>
        </w:rPr>
        <w:t>（2）资金使用情况：项目资料提供完全后由乡政府核实审核报销。项目经费专款专用，没有截留、挤占、挪用等情况，资金使用安全有效。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资金按时拨付，保障了村民的基本生活，农村公共服务设施运行维护项目的长效实施改善了群众的生产生活条件，提高了群众生活质量，完善农村基础设施功能，群众知晓率和覆盖率较高，满意度高。项目取得了较好的社会效益。</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1、村上实施计划上报缓慢。</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2、项目实施后报销资料提供缓慢，集中在年底报销，账务处理不及时。</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1、乡镇督促各村年初积极制定实施项目内容，上报县财政。</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2、乡镇督促各村项目验收后积极提供资料，实报实销，提高账务处理度。</w:t>
      </w:r>
    </w:p>
    <w:p>
      <w:pPr>
        <w:spacing w:line="600" w:lineRule="exact"/>
        <w:jc w:val="center"/>
        <w:outlineLvl w:val="0"/>
        <w:rPr>
          <w:rFonts w:hint="eastAsia" w:ascii="黑体" w:hAnsi="黑体" w:eastAsia="黑体"/>
          <w:color w:val="000000"/>
          <w:sz w:val="44"/>
          <w:szCs w:val="44"/>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p>
    <w:p>
      <w:pPr>
        <w:pStyle w:val="4"/>
        <w:rPr>
          <w:rStyle w:val="25"/>
          <w:rFonts w:hint="eastAsia" w:ascii="仿宋" w:hAnsi="仿宋" w:eastAsia="仿宋"/>
          <w:b w:val="0"/>
          <w:bCs w:val="0"/>
          <w:sz w:val="32"/>
          <w:szCs w:val="32"/>
          <w:lang w:eastAsia="zh-CN"/>
        </w:rPr>
      </w:pPr>
      <w:r>
        <w:rPr>
          <w:rStyle w:val="25"/>
          <w:rFonts w:hint="eastAsia" w:ascii="仿宋" w:hAnsi="仿宋" w:eastAsia="仿宋"/>
          <w:b w:val="0"/>
          <w:bCs w:val="0"/>
          <w:sz w:val="32"/>
          <w:szCs w:val="32"/>
        </w:rPr>
        <w:t>附件</w:t>
      </w:r>
      <w:r>
        <w:rPr>
          <w:rStyle w:val="25"/>
          <w:rFonts w:hint="eastAsia" w:ascii="仿宋" w:hAnsi="仿宋" w:eastAsia="仿宋"/>
          <w:b w:val="0"/>
          <w:bCs w:val="0"/>
          <w:sz w:val="32"/>
          <w:szCs w:val="32"/>
          <w:lang w:val="en-US" w:eastAsia="zh-CN"/>
        </w:rPr>
        <w:t>3</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000" w:right="0" w:hanging="2000" w:hangingChars="500"/>
        <w:jc w:val="left"/>
        <w:rPr>
          <w:rFonts w:hint="eastAsia" w:ascii="方正小标宋简体" w:hAnsi="方正小标宋简体" w:eastAsia="方正小标宋简体" w:cs="方正小标宋简体"/>
          <w:b w:val="0"/>
          <w:i w:val="0"/>
          <w:caps w:val="0"/>
          <w:color w:val="333333"/>
          <w:spacing w:val="0"/>
          <w:sz w:val="40"/>
          <w:szCs w:val="40"/>
          <w:shd w:val="clear" w:fill="FFFFFF"/>
        </w:rPr>
      </w:pPr>
      <w:r>
        <w:rPr>
          <w:rFonts w:hint="eastAsia" w:ascii="方正小标宋简体" w:hAnsi="方正小标宋简体" w:eastAsia="方正小标宋简体" w:cs="方正小标宋简体"/>
          <w:b w:val="0"/>
          <w:i w:val="0"/>
          <w:caps w:val="0"/>
          <w:color w:val="333333"/>
          <w:spacing w:val="0"/>
          <w:sz w:val="40"/>
          <w:szCs w:val="40"/>
          <w:shd w:val="clear" w:fill="FFFFFF"/>
        </w:rPr>
        <w:t>2018年南木达片区脱贫攻坚基础设施建设项目</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97" w:leftChars="570" w:right="0" w:hanging="800" w:hangingChars="200"/>
        <w:jc w:val="left"/>
        <w:rPr>
          <w:rFonts w:hint="default" w:ascii="Times New Roman" w:hAnsi="Times New Roman" w:cs="Times New Roman"/>
          <w:i w:val="0"/>
          <w:caps w:val="0"/>
          <w:color w:val="333333"/>
          <w:spacing w:val="0"/>
          <w:sz w:val="21"/>
          <w:szCs w:val="21"/>
        </w:rPr>
      </w:pPr>
      <w:r>
        <w:rPr>
          <w:rFonts w:hint="eastAsia" w:ascii="方正小标宋简体" w:hAnsi="方正小标宋简体" w:eastAsia="方正小标宋简体" w:cs="方正小标宋简体"/>
          <w:b w:val="0"/>
          <w:i w:val="0"/>
          <w:caps w:val="0"/>
          <w:color w:val="333333"/>
          <w:spacing w:val="0"/>
          <w:sz w:val="40"/>
          <w:szCs w:val="40"/>
          <w:shd w:val="clear" w:fill="FFFFFF"/>
        </w:rPr>
        <w:t>尕多村道路建设绩效自评报告（二）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1"/>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i w:val="0"/>
          <w:caps w:val="0"/>
          <w:color w:val="333333"/>
          <w:spacing w:val="0"/>
          <w:sz w:val="21"/>
          <w:szCs w:val="21"/>
          <w:shd w:val="clear" w:fill="FFFFFF"/>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shd w:val="clear" w:fill="FFFFFF"/>
          <w:lang w:eastAsia="zh-CN"/>
        </w:rPr>
        <w:t>一</w:t>
      </w:r>
      <w:r>
        <w:rPr>
          <w:rFonts w:hint="eastAsia" w:ascii="仿宋" w:hAnsi="仿宋" w:eastAsia="仿宋" w:cs="仿宋"/>
          <w:b/>
          <w:i w:val="0"/>
          <w:caps w:val="0"/>
          <w:color w:val="333333"/>
          <w:spacing w:val="0"/>
          <w:sz w:val="32"/>
          <w:szCs w:val="32"/>
          <w:shd w:val="clear" w:fill="FFFFFF"/>
        </w:rPr>
        <w:t>、项目概况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（一）项目基本情况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lang w:eastAsia="zh-CN"/>
        </w:rPr>
        <w:t>尕多</w:t>
      </w:r>
      <w:r>
        <w:rPr>
          <w:rFonts w:hint="eastAsia" w:ascii="仿宋" w:hAnsi="仿宋" w:eastAsia="仿宋" w:cs="仿宋"/>
          <w:b w:val="0"/>
          <w:i w:val="0"/>
          <w:caps w:val="0"/>
          <w:color w:val="333333"/>
          <w:spacing w:val="0"/>
          <w:sz w:val="32"/>
          <w:szCs w:val="32"/>
          <w:shd w:val="clear" w:fill="FFFFFF"/>
        </w:rPr>
        <w:t>村道路运输不能满足当前百姓需求，为改善道路基础设施，村民强烈要求对道路进行建设，2018年中央专项彩票公益金支持贫困革命老区脱贫攻坚资金，</w:t>
      </w:r>
      <w:r>
        <w:rPr>
          <w:rFonts w:hint="eastAsia" w:ascii="仿宋" w:hAnsi="仿宋" w:eastAsia="仿宋" w:cs="仿宋"/>
          <w:b w:val="0"/>
          <w:i w:val="0"/>
          <w:caps w:val="0"/>
          <w:color w:val="333333"/>
          <w:spacing w:val="0"/>
          <w:sz w:val="32"/>
          <w:szCs w:val="32"/>
          <w:shd w:val="clear" w:fill="FFFFFF"/>
          <w:lang w:val="en-US" w:eastAsia="zh-CN"/>
        </w:rPr>
        <w:t>126</w:t>
      </w:r>
      <w:r>
        <w:rPr>
          <w:rFonts w:hint="eastAsia" w:ascii="仿宋" w:hAnsi="仿宋" w:eastAsia="仿宋" w:cs="仿宋"/>
          <w:b w:val="0"/>
          <w:i w:val="0"/>
          <w:caps w:val="0"/>
          <w:color w:val="333333"/>
          <w:spacing w:val="0"/>
          <w:sz w:val="32"/>
          <w:szCs w:val="32"/>
          <w:shd w:val="clear" w:fill="FFFFFF"/>
        </w:rPr>
        <w:t>万元建设</w:t>
      </w:r>
      <w:r>
        <w:rPr>
          <w:rFonts w:hint="eastAsia" w:ascii="仿宋" w:hAnsi="仿宋" w:eastAsia="仿宋" w:cs="仿宋"/>
          <w:b w:val="0"/>
          <w:i w:val="0"/>
          <w:caps w:val="0"/>
          <w:color w:val="333333"/>
          <w:spacing w:val="0"/>
          <w:sz w:val="32"/>
          <w:szCs w:val="32"/>
          <w:shd w:val="clear" w:fill="FFFFFF"/>
          <w:lang w:eastAsia="zh-CN"/>
        </w:rPr>
        <w:t>尕多村</w:t>
      </w:r>
      <w:r>
        <w:rPr>
          <w:rFonts w:hint="eastAsia" w:ascii="仿宋" w:hAnsi="仿宋" w:eastAsia="仿宋" w:cs="仿宋"/>
          <w:b w:val="0"/>
          <w:i w:val="0"/>
          <w:caps w:val="0"/>
          <w:color w:val="333333"/>
          <w:spacing w:val="0"/>
          <w:sz w:val="32"/>
          <w:szCs w:val="32"/>
          <w:shd w:val="clear" w:fill="FFFFFF"/>
        </w:rPr>
        <w:t>道路建设。该项目已立项、符合资金管理办法。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（二）项目绩效目标</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b w:val="0"/>
          <w:i w:val="0"/>
          <w:caps w:val="0"/>
          <w:color w:val="333333"/>
          <w:spacing w:val="0"/>
          <w:sz w:val="32"/>
          <w:szCs w:val="32"/>
          <w:shd w:val="clear" w:fill="FFFFFF"/>
        </w:rPr>
        <w:t>建设内容：</w:t>
      </w:r>
      <w:r>
        <w:rPr>
          <w:rFonts w:hint="eastAsia" w:ascii="仿宋" w:hAnsi="仿宋" w:eastAsia="仿宋" w:cs="仿宋"/>
          <w:i w:val="0"/>
          <w:caps w:val="0"/>
          <w:color w:val="333333"/>
          <w:spacing w:val="0"/>
          <w:sz w:val="32"/>
          <w:szCs w:val="32"/>
          <w:shd w:val="clear" w:fill="FFFFFF"/>
        </w:rPr>
        <w:t>建设</w:t>
      </w:r>
      <w:r>
        <w:rPr>
          <w:rFonts w:hint="eastAsia" w:ascii="仿宋" w:hAnsi="仿宋" w:eastAsia="仿宋" w:cs="仿宋"/>
          <w:i w:val="0"/>
          <w:caps w:val="0"/>
          <w:color w:val="333333"/>
          <w:spacing w:val="0"/>
          <w:sz w:val="32"/>
          <w:szCs w:val="32"/>
          <w:shd w:val="clear" w:fill="FFFFFF"/>
          <w:lang w:eastAsia="zh-CN"/>
        </w:rPr>
        <w:t>壤塘县尕多乡尕多村</w:t>
      </w:r>
      <w:r>
        <w:rPr>
          <w:rFonts w:hint="eastAsia" w:ascii="仿宋" w:hAnsi="仿宋" w:eastAsia="仿宋" w:cs="仿宋"/>
          <w:i w:val="0"/>
          <w:caps w:val="0"/>
          <w:color w:val="333333"/>
          <w:spacing w:val="0"/>
          <w:sz w:val="32"/>
          <w:szCs w:val="32"/>
          <w:shd w:val="clear" w:fill="FFFFFF"/>
        </w:rPr>
        <w:t>村道路</w:t>
      </w:r>
      <w:r>
        <w:rPr>
          <w:rFonts w:hint="eastAsia" w:ascii="仿宋" w:hAnsi="仿宋" w:eastAsia="仿宋" w:cs="仿宋"/>
          <w:i w:val="0"/>
          <w:caps w:val="0"/>
          <w:color w:val="333333"/>
          <w:spacing w:val="0"/>
          <w:sz w:val="32"/>
          <w:szCs w:val="32"/>
          <w:shd w:val="clear" w:fill="FFFFFF"/>
          <w:lang w:val="en-US" w:eastAsia="zh-CN"/>
        </w:rPr>
        <w:t>6.5</w:t>
      </w:r>
      <w:r>
        <w:rPr>
          <w:rFonts w:hint="eastAsia" w:ascii="仿宋" w:hAnsi="仿宋" w:eastAsia="仿宋" w:cs="仿宋"/>
          <w:i w:val="0"/>
          <w:caps w:val="0"/>
          <w:color w:val="333333"/>
          <w:spacing w:val="0"/>
          <w:sz w:val="32"/>
          <w:szCs w:val="32"/>
          <w:shd w:val="clear" w:fill="FFFFFF"/>
        </w:rPr>
        <w:t>公里。</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fill="FFFFFF"/>
        </w:rPr>
        <w:t>绩效目标：保障群众农作物运输，提升基础设施建设。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cs="Times New Roman"/>
          <w:i w:val="0"/>
          <w:caps w:val="0"/>
          <w:color w:val="333333"/>
          <w:spacing w:val="0"/>
          <w:sz w:val="21"/>
          <w:szCs w:val="21"/>
        </w:rPr>
      </w:pPr>
      <w:r>
        <w:rPr>
          <w:rFonts w:hint="eastAsia" w:ascii="仿宋" w:hAnsi="仿宋" w:eastAsia="仿宋" w:cs="仿宋"/>
          <w:i w:val="0"/>
          <w:caps w:val="0"/>
          <w:color w:val="333333"/>
          <w:spacing w:val="0"/>
          <w:sz w:val="32"/>
          <w:szCs w:val="32"/>
          <w:shd w:val="clear" w:fill="FFFFFF"/>
        </w:rPr>
        <w:t>项目完工情况：该项目预计</w:t>
      </w:r>
      <w:r>
        <w:rPr>
          <w:rFonts w:hint="eastAsia" w:ascii="仿宋" w:hAnsi="仿宋" w:eastAsia="仿宋" w:cs="仿宋"/>
          <w:i w:val="0"/>
          <w:caps w:val="0"/>
          <w:color w:val="333333"/>
          <w:spacing w:val="0"/>
          <w:sz w:val="32"/>
          <w:szCs w:val="32"/>
          <w:shd w:val="clear" w:fill="FFFFFF"/>
          <w:lang w:val="en-US" w:eastAsia="zh-CN"/>
        </w:rPr>
        <w:t>10</w:t>
      </w:r>
      <w:r>
        <w:rPr>
          <w:rFonts w:hint="eastAsia" w:ascii="仿宋" w:hAnsi="仿宋" w:eastAsia="仿宋" w:cs="仿宋"/>
          <w:i w:val="0"/>
          <w:caps w:val="0"/>
          <w:color w:val="333333"/>
          <w:spacing w:val="0"/>
          <w:sz w:val="32"/>
          <w:szCs w:val="32"/>
          <w:shd w:val="clear" w:fill="FFFFFF"/>
        </w:rPr>
        <w:t>月底完成建设。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shd w:val="clear" w:fill="FFFFFF"/>
          <w:lang w:eastAsia="zh-CN"/>
        </w:rPr>
        <w:t>二</w:t>
      </w:r>
      <w:r>
        <w:rPr>
          <w:rFonts w:hint="eastAsia" w:ascii="仿宋" w:hAnsi="仿宋" w:eastAsia="仿宋" w:cs="仿宋"/>
          <w:b/>
          <w:i w:val="0"/>
          <w:caps w:val="0"/>
          <w:color w:val="333333"/>
          <w:spacing w:val="0"/>
          <w:sz w:val="32"/>
          <w:szCs w:val="32"/>
          <w:shd w:val="clear" w:fill="FFFFFF"/>
        </w:rPr>
        <w:t>、资金拨付情况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i w:val="0"/>
          <w:caps w:val="0"/>
          <w:color w:val="333333"/>
          <w:spacing w:val="0"/>
          <w:sz w:val="32"/>
          <w:szCs w:val="32"/>
          <w:shd w:val="clear" w:fill="FFFFFF"/>
        </w:rPr>
        <w:t>   </w:t>
      </w:r>
      <w:r>
        <w:rPr>
          <w:rFonts w:hint="eastAsia" w:ascii="仿宋" w:hAnsi="仿宋" w:eastAsia="仿宋" w:cs="仿宋"/>
          <w:b w:val="0"/>
          <w:i w:val="0"/>
          <w:caps w:val="0"/>
          <w:color w:val="333333"/>
          <w:spacing w:val="0"/>
          <w:sz w:val="32"/>
          <w:szCs w:val="32"/>
          <w:shd w:val="clear" w:fill="FFFFFF"/>
        </w:rPr>
        <w:t> 该项目于2018年支付进度款</w:t>
      </w:r>
      <w:r>
        <w:rPr>
          <w:rFonts w:hint="eastAsia" w:ascii="仿宋" w:hAnsi="仿宋" w:eastAsia="仿宋" w:cs="仿宋"/>
          <w:b w:val="0"/>
          <w:i w:val="0"/>
          <w:caps w:val="0"/>
          <w:color w:val="333333"/>
          <w:spacing w:val="0"/>
          <w:sz w:val="32"/>
          <w:szCs w:val="32"/>
          <w:shd w:val="clear" w:fill="FFFFFF"/>
          <w:lang w:val="en-US" w:eastAsia="zh-CN"/>
        </w:rPr>
        <w:t>121.19</w:t>
      </w:r>
      <w:r>
        <w:rPr>
          <w:rFonts w:hint="eastAsia" w:ascii="仿宋" w:hAnsi="仿宋" w:eastAsia="仿宋" w:cs="仿宋"/>
          <w:b w:val="0"/>
          <w:i w:val="0"/>
          <w:caps w:val="0"/>
          <w:color w:val="333333"/>
          <w:spacing w:val="0"/>
          <w:sz w:val="32"/>
          <w:szCs w:val="32"/>
          <w:shd w:val="clear" w:fill="FFFFFF"/>
        </w:rPr>
        <w:t>万元</w:t>
      </w:r>
      <w:r>
        <w:rPr>
          <w:rFonts w:hint="eastAsia" w:ascii="仿宋" w:hAnsi="仿宋" w:eastAsia="仿宋" w:cs="仿宋"/>
          <w:b w:val="0"/>
          <w:i w:val="0"/>
          <w:caps w:val="0"/>
          <w:color w:val="333333"/>
          <w:spacing w:val="0"/>
          <w:sz w:val="32"/>
          <w:szCs w:val="32"/>
          <w:shd w:val="clear" w:fill="FFFFFF"/>
          <w:lang w:eastAsia="zh-CN"/>
        </w:rPr>
        <w:t>，剩</w:t>
      </w:r>
      <w:r>
        <w:rPr>
          <w:rFonts w:hint="eastAsia" w:ascii="仿宋" w:hAnsi="仿宋" w:eastAsia="仿宋" w:cs="仿宋"/>
          <w:b w:val="0"/>
          <w:i w:val="0"/>
          <w:caps w:val="0"/>
          <w:color w:val="333333"/>
          <w:spacing w:val="0"/>
          <w:sz w:val="32"/>
          <w:szCs w:val="32"/>
          <w:shd w:val="clear" w:fill="FFFFFF"/>
          <w:lang w:val="en-US" w:eastAsia="zh-CN"/>
        </w:rPr>
        <w:t>4.8万元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eastAsia" w:ascii="仿宋" w:hAnsi="仿宋" w:eastAsia="仿宋" w:cs="仿宋"/>
          <w:b/>
          <w:i w:val="0"/>
          <w:caps w:val="0"/>
          <w:color w:val="333333"/>
          <w:spacing w:val="0"/>
          <w:sz w:val="32"/>
          <w:szCs w:val="32"/>
          <w:shd w:val="clear" w:fill="FFFFFF"/>
        </w:rPr>
        <w:t>三、项目效益情况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黑体" w:eastAsia="黑体"/>
          <w:color w:val="000000"/>
          <w:sz w:val="44"/>
          <w:szCs w:val="44"/>
        </w:rPr>
      </w:pPr>
      <w:r>
        <w:rPr>
          <w:rFonts w:hint="eastAsia" w:ascii="仿宋" w:hAnsi="仿宋" w:eastAsia="仿宋" w:cs="仿宋"/>
          <w:i w:val="0"/>
          <w:caps w:val="0"/>
          <w:color w:val="333333"/>
          <w:spacing w:val="0"/>
          <w:sz w:val="32"/>
          <w:szCs w:val="32"/>
          <w:shd w:val="clear" w:fill="FFFFFF"/>
        </w:rPr>
        <w:t>是进一步完善村级道路基础设施建设，符合乡村振兴的发展要求，其经济效益和社会效益都将十分显著，是一项利村、利民、利社会的系统工程、民心工程、德政工程。对全村群众提供了很大的方便，群众一致好评。</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2"/>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3"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3"/>
    </w:p>
    <w:p>
      <w:pPr>
        <w:pStyle w:val="4"/>
        <w:rPr>
          <w:rFonts w:ascii="仿宋" w:hAnsi="仿宋" w:eastAsia="仿宋"/>
          <w:color w:val="000000"/>
        </w:rPr>
      </w:pPr>
      <w:bookmarkStart w:id="64"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4"/>
    </w:p>
    <w:p>
      <w:pPr>
        <w:pStyle w:val="4"/>
        <w:rPr>
          <w:rFonts w:ascii="仿宋" w:hAnsi="仿宋" w:eastAsia="仿宋"/>
          <w:color w:val="000000"/>
        </w:rPr>
      </w:pPr>
      <w:bookmarkStart w:id="65"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5"/>
    </w:p>
    <w:p>
      <w:pPr>
        <w:pStyle w:val="4"/>
        <w:rPr>
          <w:rFonts w:ascii="仿宋" w:hAnsi="仿宋" w:eastAsia="仿宋"/>
          <w:b w:val="0"/>
          <w:color w:val="000000"/>
        </w:rPr>
      </w:pPr>
      <w:bookmarkStart w:id="66"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6"/>
    </w:p>
    <w:p>
      <w:pPr>
        <w:pStyle w:val="4"/>
        <w:rPr>
          <w:rFonts w:ascii="仿宋" w:hAnsi="仿宋" w:eastAsia="仿宋"/>
          <w:color w:val="000000"/>
        </w:rPr>
      </w:pPr>
      <w:bookmarkStart w:id="67"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7"/>
    </w:p>
    <w:p>
      <w:pPr>
        <w:pStyle w:val="4"/>
        <w:rPr>
          <w:rFonts w:ascii="仿宋" w:hAnsi="仿宋" w:eastAsia="仿宋"/>
          <w:color w:val="000000"/>
        </w:rPr>
      </w:pPr>
      <w:bookmarkStart w:id="68"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8"/>
    </w:p>
    <w:p>
      <w:pPr>
        <w:pStyle w:val="4"/>
        <w:rPr>
          <w:rFonts w:ascii="仿宋" w:hAnsi="仿宋" w:eastAsia="仿宋"/>
          <w:color w:val="000000"/>
        </w:rPr>
      </w:pPr>
      <w:bookmarkStart w:id="69"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9"/>
    </w:p>
    <w:p>
      <w:pPr>
        <w:pStyle w:val="4"/>
        <w:rPr>
          <w:rFonts w:ascii="仿宋" w:hAnsi="仿宋" w:eastAsia="仿宋"/>
          <w:color w:val="000000"/>
        </w:rPr>
      </w:pPr>
      <w:bookmarkStart w:id="70"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0"/>
    </w:p>
    <w:p>
      <w:pPr>
        <w:pStyle w:val="4"/>
        <w:rPr>
          <w:rFonts w:ascii="仿宋" w:hAnsi="仿宋" w:eastAsia="仿宋"/>
          <w:color w:val="000000"/>
        </w:rPr>
      </w:pPr>
      <w:bookmarkStart w:id="71"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1"/>
    </w:p>
    <w:p>
      <w:pPr>
        <w:pStyle w:val="4"/>
        <w:rPr>
          <w:rFonts w:ascii="仿宋" w:hAnsi="仿宋" w:eastAsia="仿宋"/>
          <w:color w:val="000000"/>
        </w:rPr>
      </w:pPr>
      <w:bookmarkStart w:id="72"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2"/>
    </w:p>
    <w:p>
      <w:pPr>
        <w:pStyle w:val="4"/>
        <w:rPr>
          <w:rFonts w:ascii="仿宋" w:hAnsi="仿宋" w:eastAsia="仿宋"/>
          <w:color w:val="000000"/>
        </w:rPr>
      </w:pPr>
      <w:bookmarkStart w:id="73"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3"/>
    </w:p>
    <w:p>
      <w:pPr>
        <w:pStyle w:val="4"/>
        <w:rPr>
          <w:rFonts w:ascii="仿宋" w:hAnsi="仿宋" w:eastAsia="仿宋"/>
          <w:color w:val="000000"/>
        </w:rPr>
      </w:pPr>
      <w:bookmarkStart w:id="74"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4"/>
    </w:p>
    <w:p>
      <w:pPr>
        <w:pStyle w:val="4"/>
        <w:rPr>
          <w:rFonts w:ascii="仿宋" w:hAnsi="仿宋" w:eastAsia="仿宋"/>
          <w:color w:val="000000" w:themeColor="text1"/>
        </w:rPr>
      </w:pPr>
      <w:bookmarkStart w:id="75"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EFBE72B2"/>
    <w:multiLevelType w:val="singleLevel"/>
    <w:tmpl w:val="EFBE72B2"/>
    <w:lvl w:ilvl="0" w:tentative="0">
      <w:start w:val="2"/>
      <w:numFmt w:val="chineseCounting"/>
      <w:suff w:val="nothing"/>
      <w:lvlText w:val="（%1）"/>
      <w:lvlJc w:val="left"/>
      <w:rPr>
        <w:rFonts w:hint="eastAsia"/>
      </w:rPr>
    </w:lvl>
  </w:abstractNum>
  <w:abstractNum w:abstractNumId="4">
    <w:nsid w:val="FAB9380D"/>
    <w:multiLevelType w:val="singleLevel"/>
    <w:tmpl w:val="FAB9380D"/>
    <w:lvl w:ilvl="0" w:tentative="0">
      <w:start w:val="3"/>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
    <w:nsid w:val="4808EAF6"/>
    <w:multiLevelType w:val="singleLevel"/>
    <w:tmpl w:val="4808EAF6"/>
    <w:lvl w:ilvl="0" w:tentative="0">
      <w:start w:val="1"/>
      <w:numFmt w:val="decimal"/>
      <w:suff w:val="space"/>
      <w:lvlText w:val="%1."/>
      <w:lvlJc w:val="left"/>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358"/>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07DE0F7C"/>
    <w:rsid w:val="0F3F5005"/>
    <w:rsid w:val="10C055FF"/>
    <w:rsid w:val="16BB723D"/>
    <w:rsid w:val="189032A4"/>
    <w:rsid w:val="240371BF"/>
    <w:rsid w:val="29FD04D3"/>
    <w:rsid w:val="319F7F4E"/>
    <w:rsid w:val="380F36A9"/>
    <w:rsid w:val="3F3E61C1"/>
    <w:rsid w:val="5E006B8C"/>
    <w:rsid w:val="65A5058E"/>
    <w:rsid w:val="6CEC4C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locked/>
    <w:uiPriority w:val="99"/>
    <w:rPr>
      <w:rFonts w:ascii="仿宋_GB2312" w:hAnsi="Times New Roman" w:eastAsia="仿宋_GB2312"/>
      <w:sz w:val="24"/>
    </w:rPr>
  </w:style>
  <w:style w:type="paragraph" w:styleId="24">
    <w:name w:val="List Paragraph"/>
    <w:basedOn w:val="1"/>
    <w:qFormat/>
    <w:uiPriority w:val="34"/>
    <w:pPr>
      <w:ind w:firstLine="420" w:firstLineChars="200"/>
    </w:pPr>
  </w:style>
  <w:style w:type="character" w:customStyle="1" w:styleId="25">
    <w:name w:val="标题 1 Char"/>
    <w:basedOn w:val="15"/>
    <w:link w:val="3"/>
    <w:qFormat/>
    <w:uiPriority w:val="9"/>
    <w:rPr>
      <w:rFonts w:ascii="Times New Roman" w:hAnsi="Times New Roman"/>
      <w:b/>
      <w:bCs/>
      <w:kern w:val="44"/>
      <w:sz w:val="44"/>
      <w:szCs w:val="44"/>
    </w:rPr>
  </w:style>
  <w:style w:type="character" w:customStyle="1" w:styleId="26">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7">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5"/>
    <w:link w:val="8"/>
    <w:semiHidden/>
    <w:qFormat/>
    <w:uiPriority w:val="99"/>
    <w:rPr>
      <w:rFonts w:ascii="Times New Roman" w:hAnsi="Times New Roman"/>
      <w:kern w:val="2"/>
      <w:sz w:val="18"/>
      <w:szCs w:val="18"/>
    </w:rPr>
  </w:style>
  <w:style w:type="character" w:customStyle="1" w:styleId="29">
    <w:name w:val="标题 3 Char"/>
    <w:basedOn w:val="15"/>
    <w:link w:val="5"/>
    <w:qFormat/>
    <w:uiPriority w:val="9"/>
    <w:rPr>
      <w:rFonts w:ascii="Times New Roman" w:hAnsi="Times New Roman"/>
      <w:b/>
      <w:bCs/>
      <w:kern w:val="2"/>
      <w:sz w:val="32"/>
      <w:szCs w:val="32"/>
    </w:rPr>
  </w:style>
  <w:style w:type="paragraph" w:customStyle="1" w:styleId="3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SUS\AppData\Local\Temp\wps.dK7748\Chart%20in%20Wps.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SUS\AppData\Local\Temp\wps.dK7748\Chart%20in%20Wps.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SUS\AppData\Local\Temp\wps.dK7748\Chart%20in%20Wps.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a:t>
            </a:r>
            <a:r>
              <a:t>收入决算结构图</a:t>
            </a:r>
          </a:p>
        </c:rich>
      </c:tx>
      <c:layout/>
      <c:overlay val="0"/>
      <c:spPr>
        <a:noFill/>
        <a:ln>
          <a:noFill/>
        </a:ln>
        <a:effectLst/>
      </c:spPr>
    </c:title>
    <c:autoTitleDeleted val="0"/>
    <c:plotArea>
      <c:layout>
        <c:manualLayout>
          <c:layoutTarget val="inner"/>
          <c:xMode val="edge"/>
          <c:yMode val="edge"/>
          <c:x val="0.2166875"/>
          <c:y val="0.127"/>
          <c:w val="0.570375"/>
          <c:h val="0.7605"/>
        </c:manualLayout>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95</a:t>
                    </a:r>
                    <a:r>
                      <a:t>%</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其他收入</c:v>
                </c:pt>
                <c:pt idx="2">
                  <c:v>政府性基金预算财政拨款收入</c:v>
                </c:pt>
              </c:strCache>
            </c:strRef>
          </c:cat>
          <c:val>
            <c:numRef>
              <c:f>Sheet1!$B$2:$B$4</c:f>
              <c:numCache>
                <c:formatCode>General</c:formatCode>
                <c:ptCount val="3"/>
                <c:pt idx="0">
                  <c:v>2554.01</c:v>
                </c:pt>
                <c:pt idx="1">
                  <c:v>1.43</c:v>
                </c:pt>
                <c:pt idx="2">
                  <c:v>126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年支出决算结构图</a:t>
            </a:r>
            <a:endParaRPr altLang="en-US"/>
          </a:p>
        </c:rich>
      </c:tx>
      <c:layout/>
      <c:overlay val="0"/>
      <c:spPr>
        <a:noFill/>
        <a:ln>
          <a:noFill/>
        </a:ln>
        <a:effectLst/>
      </c:spPr>
    </c:title>
    <c:autoTitleDeleted val="0"/>
    <c:plotArea>
      <c:layout/>
      <c:pieChart>
        <c:varyColors val="1"/>
        <c:ser>
          <c:idx val="0"/>
          <c:order val="0"/>
          <c:spPr>
            <a:gradFill>
              <a:gsLst>
                <a:gs pos="0">
                  <a:srgbClr val="14CD68"/>
                </a:gs>
                <a:gs pos="100000">
                  <a:srgbClr val="0B6E38"/>
                </a:gs>
              </a:gsLst>
              <a:lin scaled="0"/>
            </a:gradFill>
          </c:spPr>
          <c:explosion val="0"/>
          <c:dPt>
            <c:idx val="0"/>
            <c:bubble3D val="0"/>
            <c:spPr>
              <a:gradFill>
                <a:gsLst>
                  <a:gs pos="0">
                    <a:srgbClr val="14CD68"/>
                  </a:gs>
                  <a:gs pos="100000">
                    <a:srgbClr val="0B6E38"/>
                  </a:gs>
                </a:gsLst>
                <a:lin scaled="0"/>
              </a:gradFill>
              <a:ln w="19050">
                <a:solidFill>
                  <a:schemeClr val="lt1"/>
                </a:solidFill>
              </a:ln>
              <a:effectLst/>
            </c:spPr>
          </c:dPt>
          <c:dPt>
            <c:idx val="1"/>
            <c:bubble3D val="0"/>
            <c:spPr>
              <a:gradFill>
                <a:gsLst>
                  <a:gs pos="0">
                    <a:srgbClr val="FE4444"/>
                  </a:gs>
                  <a:gs pos="100000">
                    <a:srgbClr val="832B2B"/>
                  </a:gs>
                </a:gsLst>
                <a:lin scaled="0"/>
              </a:gradFill>
              <a:ln w="19050">
                <a:solidFill>
                  <a:schemeClr val="lt1"/>
                </a:solidFill>
              </a:ln>
              <a:effectLst/>
            </c:spPr>
          </c:dPt>
          <c:dPt>
            <c:idx val="2"/>
            <c:bubble3D val="0"/>
            <c:spPr>
              <a:gradFill>
                <a:gsLst>
                  <a:gs pos="0">
                    <a:srgbClr val="14CD68"/>
                  </a:gs>
                  <a:gs pos="100000">
                    <a:srgbClr val="0B6E38"/>
                  </a:gs>
                </a:gsLst>
                <a:lin scaled="0"/>
              </a:gradFill>
              <a:ln w="19050">
                <a:solidFill>
                  <a:schemeClr val="lt1"/>
                </a:solidFill>
              </a:ln>
              <a:effectLst/>
            </c:spPr>
          </c:dPt>
          <c:dLbls>
            <c:dLbl>
              <c:idx val="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Wps.xlsx]Sheet1'!$A$1:$A$3</c:f>
              <c:strCache>
                <c:ptCount val="3"/>
                <c:pt idx="0">
                  <c:v> </c:v>
                </c:pt>
                <c:pt idx="1">
                  <c:v>基本支出</c:v>
                </c:pt>
                <c:pt idx="2">
                  <c:v>项目支出</c:v>
                </c:pt>
              </c:strCache>
            </c:strRef>
          </c:cat>
          <c:val>
            <c:numRef>
              <c:f>'[Chart in Wps.xlsx]Sheet1'!$B$1:$B$3</c:f>
              <c:numCache>
                <c:formatCode>General</c:formatCode>
                <c:ptCount val="3"/>
                <c:pt idx="0">
                  <c:v>0</c:v>
                </c:pt>
                <c:pt idx="1">
                  <c:v>574.44</c:v>
                </c:pt>
                <c:pt idx="2">
                  <c:v>2191.97</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'[Chart in Wps.xlsx]Sheet1'!$A$1:$A$3</c:f>
              <c:strCache>
                <c:ptCount val="3"/>
                <c:pt idx="0">
                  <c:v> </c:v>
                </c:pt>
                <c:pt idx="1">
                  <c:v>基本支出</c:v>
                </c:pt>
                <c:pt idx="2">
                  <c:v>项目支出</c:v>
                </c:pt>
              </c:strCache>
            </c:strRef>
          </c:cat>
          <c:val>
            <c:numRef>
              <c:f>'[Chart in Wps.xlsx]Sheet1'!$C$1:$C$3</c:f>
              <c:numCache>
                <c:formatCode>General</c:formatCode>
                <c:ptCount val="3"/>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rgbClr val="14CD68"/>
                </a:gs>
                <a:gs pos="100000">
                  <a:srgbClr val="0B6E38"/>
                </a:gs>
              </a:gsLst>
              <a:lin scaled="0"/>
            </a:gradFill>
            <a:ln w="19050">
              <a:solidFill>
                <a:schemeClr val="lt1"/>
              </a:solidFill>
            </a:ln>
            <a:effectLst/>
          </c:spPr>
          <c:invertIfNegative val="0"/>
          <c:dPt>
            <c:idx val="0"/>
            <c:invertIfNegative val="0"/>
            <c:bubble3D val="0"/>
            <c:spPr>
              <a:gradFill>
                <a:gsLst>
                  <a:gs pos="0">
                    <a:srgbClr val="14CD68"/>
                  </a:gs>
                  <a:gs pos="100000">
                    <a:srgbClr val="0B6E38"/>
                  </a:gs>
                </a:gsLst>
                <a:lin scaled="0"/>
              </a:gradFill>
              <a:ln w="19050">
                <a:solidFill>
                  <a:schemeClr val="lt1"/>
                </a:solidFill>
              </a:ln>
              <a:effectLst/>
            </c:spPr>
          </c:dPt>
          <c:dPt>
            <c:idx val="1"/>
            <c:invertIfNegative val="0"/>
            <c:bubble3D val="0"/>
            <c:spPr>
              <a:solidFill>
                <a:srgbClr val="FF0000"/>
              </a:solidFill>
              <a:ln w="19050">
                <a:solidFill>
                  <a:schemeClr val="lt1"/>
                </a:solidFill>
              </a:ln>
              <a:effectLst/>
            </c:spPr>
          </c:dPt>
          <c:dPt>
            <c:idx val="2"/>
            <c:invertIfNegative val="0"/>
            <c:bubble3D val="0"/>
            <c:spPr>
              <a:gradFill>
                <a:gsLst>
                  <a:gs pos="0">
                    <a:srgbClr val="14CD68"/>
                  </a:gs>
                  <a:gs pos="0">
                    <a:srgbClr val="00B0F0"/>
                  </a:gs>
                </a:gsLst>
                <a:lin scaled="0"/>
              </a:gradFill>
              <a:ln w="19050">
                <a:solidFill>
                  <a:schemeClr val="lt1"/>
                </a:solidFill>
              </a:ln>
              <a:effectLst/>
            </c:spPr>
          </c:dPt>
          <c:dPt>
            <c:idx val="3"/>
            <c:invertIfNegative val="0"/>
            <c:bubble3D val="0"/>
            <c:spPr>
              <a:gradFill>
                <a:gsLst>
                  <a:gs pos="0">
                    <a:srgbClr val="14CD68"/>
                  </a:gs>
                  <a:gs pos="0">
                    <a:srgbClr val="FF0000"/>
                  </a:gs>
                </a:gsLst>
                <a:lin scaled="0"/>
              </a:gradFill>
              <a:ln w="19050">
                <a:solidFill>
                  <a:schemeClr val="lt1"/>
                </a:solidFill>
              </a:ln>
              <a:effectLst/>
            </c:spPr>
          </c:dPt>
          <c:dPt>
            <c:idx val="4"/>
            <c:invertIfNegative val="0"/>
            <c:bubble3D val="0"/>
            <c:spPr>
              <a:gradFill>
                <a:gsLst>
                  <a:gs pos="0">
                    <a:srgbClr val="14CD68"/>
                  </a:gs>
                  <a:gs pos="10000">
                    <a:srgbClr val="00B0F0"/>
                  </a:gs>
                </a:gsLst>
                <a:lin scaled="0"/>
              </a:gradFill>
              <a:ln w="19050">
                <a:solidFill>
                  <a:schemeClr val="lt1"/>
                </a:solidFill>
              </a:ln>
              <a:effectLst/>
            </c:spPr>
          </c:dPt>
          <c:dLbls>
            <c:dLbl>
              <c:idx val="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Wps.xlsx]Sheet1'!$A$1:$A$5</c:f>
              <c:strCache>
                <c:ptCount val="5"/>
                <c:pt idx="0">
                  <c:v> </c:v>
                </c:pt>
                <c:pt idx="1">
                  <c:v>2017年收入</c:v>
                </c:pt>
                <c:pt idx="2">
                  <c:v>2018年收入</c:v>
                </c:pt>
                <c:pt idx="3">
                  <c:v>2017年支出</c:v>
                </c:pt>
                <c:pt idx="4">
                  <c:v>2018年支出</c:v>
                </c:pt>
              </c:strCache>
            </c:strRef>
          </c:cat>
          <c:val>
            <c:numRef>
              <c:f>'[Chart in Wps.xlsx]Sheet1'!$B$1:$B$5</c:f>
              <c:numCache>
                <c:formatCode>General</c:formatCode>
                <c:ptCount val="5"/>
                <c:pt idx="0">
                  <c:v>0</c:v>
                </c:pt>
                <c:pt idx="1">
                  <c:v>692.88</c:v>
                </c:pt>
                <c:pt idx="2">
                  <c:v>2554.01</c:v>
                </c:pt>
                <c:pt idx="3">
                  <c:v>587.54</c:v>
                </c:pt>
                <c:pt idx="4">
                  <c:v>362.93</c:v>
                </c:pt>
              </c:numCache>
            </c:numRef>
          </c:val>
        </c:ser>
        <c:dLbls>
          <c:showLegendKey val="0"/>
          <c:showVal val="1"/>
          <c:showCatName val="0"/>
          <c:showSerName val="0"/>
          <c:showPercent val="0"/>
          <c:showBubbleSize val="0"/>
        </c:dLbls>
        <c:gapWidth val="150"/>
        <c:overlap val="0"/>
        <c:axId val="618172042"/>
        <c:axId val="15741038"/>
      </c:barChart>
      <c:catAx>
        <c:axId val="61817204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41038"/>
        <c:crosses val="autoZero"/>
        <c:auto val="1"/>
        <c:lblAlgn val="ctr"/>
        <c:lblOffset val="100"/>
        <c:noMultiLvlLbl val="0"/>
      </c:catAx>
      <c:valAx>
        <c:axId val="15741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17204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74266967398"/>
          <c:y val="0.102169129204653"/>
          <c:w val="0.825794545827353"/>
          <c:h val="0.635774913549198"/>
        </c:manualLayout>
      </c:layout>
      <c:barChart>
        <c:barDir val="col"/>
        <c:grouping val="clustered"/>
        <c:varyColors val="0"/>
        <c:ser>
          <c:idx val="0"/>
          <c:order val="0"/>
          <c:spPr>
            <a:gradFill>
              <a:gsLst>
                <a:gs pos="0">
                  <a:srgbClr val="14CD68"/>
                </a:gs>
                <a:gs pos="100000">
                  <a:srgbClr val="0B6E38"/>
                </a:gs>
              </a:gsLst>
              <a:lin scaled="0"/>
            </a:gradFill>
            <a:ln w="19050">
              <a:solidFill>
                <a:schemeClr val="lt1"/>
              </a:solidFill>
            </a:ln>
            <a:effectLst/>
          </c:spPr>
          <c:invertIfNegative val="0"/>
          <c:dPt>
            <c:idx val="0"/>
            <c:invertIfNegative val="0"/>
            <c:bubble3D val="0"/>
            <c:spPr>
              <a:gradFill>
                <a:gsLst>
                  <a:gs pos="0">
                    <a:srgbClr val="14CD68"/>
                  </a:gs>
                  <a:gs pos="100000">
                    <a:srgbClr val="0B6E38"/>
                  </a:gs>
                </a:gsLst>
                <a:lin scaled="0"/>
              </a:gradFill>
              <a:ln w="19050">
                <a:solidFill>
                  <a:schemeClr val="lt1"/>
                </a:solidFill>
              </a:ln>
              <a:effectLst/>
            </c:spPr>
          </c:dPt>
          <c:dPt>
            <c:idx val="1"/>
            <c:invertIfNegative val="0"/>
            <c:bubble3D val="0"/>
            <c:spPr>
              <a:gradFill>
                <a:gsLst>
                  <a:gs pos="0">
                    <a:srgbClr val="FE4444"/>
                  </a:gs>
                  <a:gs pos="0">
                    <a:srgbClr val="7030A0"/>
                  </a:gs>
                </a:gsLst>
                <a:lin scaled="0"/>
              </a:gradFill>
              <a:ln w="19050">
                <a:solidFill>
                  <a:schemeClr val="lt1"/>
                </a:solidFill>
              </a:ln>
              <a:effectLst/>
            </c:spPr>
          </c:dPt>
          <c:dPt>
            <c:idx val="2"/>
            <c:invertIfNegative val="0"/>
            <c:bubble3D val="0"/>
            <c:spPr>
              <a:gradFill>
                <a:gsLst>
                  <a:gs pos="0">
                    <a:srgbClr val="14CD68"/>
                  </a:gs>
                  <a:gs pos="0">
                    <a:srgbClr val="92D050"/>
                  </a:gs>
                </a:gsLst>
                <a:lin scaled="0"/>
              </a:gradFill>
              <a:ln w="19050">
                <a:solidFill>
                  <a:schemeClr val="lt1"/>
                </a:solidFill>
              </a:ln>
              <a:effectLst/>
            </c:spPr>
          </c:dPt>
          <c:dLbls>
            <c:dLbl>
              <c:idx val="0"/>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Wps.xlsx]Sheet1'!$A$1:$A$3</c:f>
              <c:strCache>
                <c:ptCount val="3"/>
                <c:pt idx="0">
                  <c:v> </c:v>
                </c:pt>
                <c:pt idx="1">
                  <c:v>2017年支出</c:v>
                </c:pt>
                <c:pt idx="2">
                  <c:v>2018年支出</c:v>
                </c:pt>
              </c:strCache>
            </c:strRef>
          </c:cat>
          <c:val>
            <c:numRef>
              <c:f>'[Chart in Wps.xlsx]Sheet1'!$B$1:$B$3</c:f>
              <c:numCache>
                <c:formatCode>General</c:formatCode>
                <c:ptCount val="3"/>
                <c:pt idx="0">
                  <c:v>0</c:v>
                </c:pt>
                <c:pt idx="1">
                  <c:v>845.76</c:v>
                </c:pt>
                <c:pt idx="2">
                  <c:v>2645.21</c:v>
                </c:pt>
              </c:numCache>
            </c:numRef>
          </c:val>
        </c:ser>
        <c:dLbls>
          <c:showLegendKey val="0"/>
          <c:showVal val="1"/>
          <c:showCatName val="0"/>
          <c:showSerName val="0"/>
          <c:showPercent val="0"/>
          <c:showBubbleSize val="0"/>
        </c:dLbls>
        <c:gapWidth val="150"/>
        <c:overlap val="0"/>
        <c:axId val="618172042"/>
        <c:axId val="15741038"/>
      </c:barChart>
      <c:catAx>
        <c:axId val="61817204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41038"/>
        <c:crosses val="autoZero"/>
        <c:auto val="1"/>
        <c:lblAlgn val="ctr"/>
        <c:lblOffset val="100"/>
        <c:noMultiLvlLbl val="0"/>
      </c:catAx>
      <c:valAx>
        <c:axId val="15741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17204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2018年支出科目占比图</a:t>
            </a:r>
          </a:p>
        </c:rich>
      </c:tx>
      <c:layout/>
      <c:overlay val="0"/>
      <c:spPr>
        <a:noFill/>
        <a:ln>
          <a:noFill/>
        </a:ln>
        <a:effectLst/>
      </c:spPr>
    </c:title>
    <c:autoTitleDeleted val="0"/>
    <c:plotArea>
      <c:layout/>
      <c:pieChart>
        <c:varyColors val="1"/>
        <c:ser>
          <c:idx val="0"/>
          <c:order val="0"/>
          <c:tx>
            <c:strRef>
              <c:f>[工作簿1]Sheet1!$B$28</c:f>
              <c:strCache>
                <c:ptCount val="1"/>
                <c:pt idx="0">
                  <c:v>2018年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[工作簿1]Sheet1!$C$27:$I$27</c:f>
              <c:strCache>
                <c:ptCount val="7"/>
                <c:pt idx="0">
                  <c:v>公共安全支出</c:v>
                </c:pt>
                <c:pt idx="1">
                  <c:v>文化体育支出</c:v>
                </c:pt>
                <c:pt idx="2">
                  <c:v>社会保障支出</c:v>
                </c:pt>
                <c:pt idx="3">
                  <c:v>医疗卫生支出</c:v>
                </c:pt>
                <c:pt idx="4">
                  <c:v>农林水支出</c:v>
                </c:pt>
                <c:pt idx="5">
                  <c:v>一般公共服务支出</c:v>
                </c:pt>
                <c:pt idx="6">
                  <c:v>其他支出</c:v>
                </c:pt>
              </c:strCache>
            </c:strRef>
          </c:cat>
          <c:val>
            <c:numRef>
              <c:f>[工作簿1]Sheet1!$C$28:$I$28</c:f>
              <c:numCache>
                <c:formatCode>General</c:formatCode>
                <c:ptCount val="7"/>
                <c:pt idx="0">
                  <c:v>10000</c:v>
                </c:pt>
                <c:pt idx="1">
                  <c:v>103000</c:v>
                </c:pt>
                <c:pt idx="2">
                  <c:v>646436</c:v>
                </c:pt>
                <c:pt idx="3">
                  <c:v>144446.33</c:v>
                </c:pt>
                <c:pt idx="4">
                  <c:v>11397218.8</c:v>
                </c:pt>
                <c:pt idx="5">
                  <c:v>7214620.93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6"/>
        <c:delete val="1"/>
      </c:legendEntry>
      <c:layout>
        <c:manualLayout>
          <c:xMode val="edge"/>
          <c:yMode val="edge"/>
          <c:x val="0.166265704357124"/>
          <c:y val="0.8303188957639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年一般公共预算财政拨款支出表</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“三公”财政拨款支出</c:v>
                </c:pt>
              </c:strCache>
            </c:strRef>
          </c:tx>
          <c:spPr/>
          <c:explosion val="0"/>
          <c:dPt>
            <c:idx val="0"/>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公务用车购置及运行维护费</c:v>
                </c:pt>
              </c:strCache>
            </c:strRef>
          </c:cat>
          <c:val>
            <c:numRef>
              <c:f>Sheet1!$B$2</c:f>
              <c:numCache>
                <c:formatCode>General</c:formatCode>
                <c:ptCount val="1"/>
                <c:pt idx="0">
                  <c:v>4.99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0375"/>
          <c:y val="0.9195"/>
          <c:w val="0.87825"/>
          <c:h val="0.05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4</TotalTime>
  <ScaleCrop>false</ScaleCrop>
  <LinksUpToDate>false</LinksUpToDate>
  <CharactersWithSpaces>9601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 </cp:lastModifiedBy>
  <cp:lastPrinted>2019-08-01T00:48:00Z</cp:lastPrinted>
  <dcterms:modified xsi:type="dcterms:W3CDTF">2021-03-01T02:51:29Z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