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olors5.xml" ContentType="application/vnd.ms-office.chartcolorstyle+xml"/>
  <Override PartName="/word/charts/colors6.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olors4.xml" ContentType="application/vnd.ms-office.chartcolorstyle+xml"/>
  <Override PartName="/word/charts/style6.xml" ContentType="application/vnd.ms-office.chartstyle+xml"/>
  <Override PartName="/word/charts/colors3.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4.xml" ContentType="application/vnd.ms-office.chartstyle+xml"/>
  <Override PartName="/word/charts/style5.xml" ContentType="application/vnd.ms-office.chartstyle+xml"/>
  <Override PartName="/word/charts/style3.xml" ContentType="application/vnd.ms-office.chart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8B" w:rsidRDefault="00AE0F95" w:rsidP="00AE0F95">
      <w:pPr>
        <w:widowControl w:val="0"/>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壤塘县尕多乡人民政府</w:t>
      </w:r>
    </w:p>
    <w:p w:rsidR="00B9258B" w:rsidRDefault="00AE0F95" w:rsidP="00AE0F95">
      <w:pPr>
        <w:widowControl w:val="0"/>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2017</w:t>
      </w:r>
      <w:r>
        <w:rPr>
          <w:rFonts w:ascii="方正小标宋简体" w:eastAsia="方正小标宋简体" w:hAnsi="宋体" w:hint="eastAsia"/>
          <w:color w:val="000000"/>
          <w:sz w:val="36"/>
          <w:szCs w:val="36"/>
        </w:rPr>
        <w:t>年部门决算编制的说明</w:t>
      </w:r>
    </w:p>
    <w:p w:rsidR="00B9258B" w:rsidRPr="00AE0F95" w:rsidRDefault="00B9258B" w:rsidP="00AE0F95">
      <w:pPr>
        <w:spacing w:line="560" w:lineRule="exact"/>
        <w:jc w:val="left"/>
      </w:pPr>
    </w:p>
    <w:p w:rsidR="00B9258B" w:rsidRPr="00AE0F95" w:rsidRDefault="00AE0F95" w:rsidP="00AE0F95">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一、基本职能及主要工作</w:t>
      </w:r>
      <w:r>
        <w:rPr>
          <w:rFonts w:ascii="黑体" w:eastAsia="黑体" w:hAnsi="黑体" w:cs="黑体" w:hint="eastAsia"/>
          <w:sz w:val="32"/>
          <w:szCs w:val="32"/>
        </w:rPr>
        <w:t xml:space="preserve"> </w:t>
      </w:r>
    </w:p>
    <w:p w:rsidR="00B9258B" w:rsidRDefault="00AE0F95" w:rsidP="00AE0F95">
      <w:pPr>
        <w:numPr>
          <w:ilvl w:val="0"/>
          <w:numId w:val="1"/>
        </w:numPr>
        <w:spacing w:line="560" w:lineRule="exact"/>
        <w:ind w:leftChars="336" w:left="706"/>
        <w:jc w:val="left"/>
        <w:rPr>
          <w:rFonts w:ascii="仿宋_GB2312" w:eastAsia="仿宋_GB2312"/>
          <w:bCs/>
          <w:color w:val="000000"/>
          <w:kern w:val="0"/>
          <w:sz w:val="32"/>
          <w:szCs w:val="32"/>
        </w:rPr>
      </w:pPr>
      <w:r>
        <w:rPr>
          <w:rFonts w:ascii="仿宋_GB2312" w:eastAsia="仿宋_GB2312" w:hint="eastAsia"/>
          <w:bCs/>
          <w:color w:val="000000"/>
          <w:kern w:val="0"/>
          <w:sz w:val="32"/>
          <w:szCs w:val="32"/>
        </w:rPr>
        <w:t>基本职能</w:t>
      </w:r>
    </w:p>
    <w:p w:rsidR="00B9258B" w:rsidRDefault="00AE0F95" w:rsidP="00AE0F95">
      <w:pPr>
        <w:numPr>
          <w:ilvl w:val="0"/>
          <w:numId w:val="2"/>
        </w:num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执行本级人民代表大会的决议和上级国家行政机关的决定和命令，发布决定和命令。</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、执行本行政区域内的经济和社会发展计划、预算，管理本行政区域内的经济、教育、科学、文化、卫生、体育事业和财政、民政等行政工作；</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、保障少数民族的权利和尊重少数民族的风俗习惯；</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、保障宪法和法律赋予妇女的男女平等、同工同酬和婚姻自由等各项。</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、制定本乡的经济和社会发展规划，并组织实施；组织和领导行政经济体制改革，协调本行政区域村民委员会与各经济组织之间的关系；</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、组织规划乡财政管理的各项收入，管理乡范围内的各项财政支出和行政筹集、分配和使用的资金；</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int="eastAsia"/>
          <w:color w:val="000000"/>
          <w:sz w:val="32"/>
          <w:szCs w:val="32"/>
        </w:rPr>
        <w:t>2017</w:t>
      </w:r>
      <w:r>
        <w:rPr>
          <w:rFonts w:ascii="仿宋_GB2312" w:eastAsia="仿宋_GB2312" w:hint="eastAsia"/>
          <w:color w:val="000000"/>
          <w:sz w:val="32"/>
          <w:szCs w:val="32"/>
        </w:rPr>
        <w:t>年我乡主要工作有：</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、综治维稳工作成效明显。一是积极化解矛盾，妥善处置纠纷。二是实施社会管理创新和平安创建工程，全面提高人民</w:t>
      </w:r>
      <w:r>
        <w:rPr>
          <w:rFonts w:ascii="仿宋_GB2312" w:eastAsia="仿宋_GB2312" w:hint="eastAsia"/>
          <w:color w:val="000000"/>
          <w:sz w:val="32"/>
          <w:szCs w:val="32"/>
        </w:rPr>
        <w:lastRenderedPageBreak/>
        <w:t>群众安全感和满意度。三是深入开展边界工作。四是依法管寺、依戒管僧。</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、全面落实各项惠农政策</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妥善安排五保户、低保户、贫困户、受灾户和残疾人的生产生活</w:t>
      </w:r>
      <w:r>
        <w:rPr>
          <w:rFonts w:ascii="仿宋_GB2312" w:eastAsia="仿宋_GB2312" w:hint="eastAsia"/>
          <w:color w:val="000000"/>
          <w:sz w:val="32"/>
          <w:szCs w:val="32"/>
        </w:rPr>
        <w:t>，做到应保尽保。对粮食直补、农资综合补贴以及退耕还林、五保、低保等各项惠农资金，及时足额兑现到农户手中，确保各项资金不折不扣落实到位。统筹发展教育卫生等各项社会事业，新农合、新农保参保率均达到</w:t>
      </w:r>
      <w:r>
        <w:rPr>
          <w:rFonts w:ascii="仿宋_GB2312" w:eastAsia="仿宋_GB2312" w:hint="eastAsia"/>
          <w:color w:val="000000"/>
          <w:sz w:val="32"/>
          <w:szCs w:val="32"/>
        </w:rPr>
        <w:t>95%</w:t>
      </w:r>
      <w:r>
        <w:rPr>
          <w:rFonts w:ascii="仿宋_GB2312" w:eastAsia="仿宋_GB2312" w:hint="eastAsia"/>
          <w:color w:val="000000"/>
          <w:sz w:val="32"/>
          <w:szCs w:val="32"/>
        </w:rPr>
        <w:t>以上。加大农村劳动力技能培训，坚持把开展职业技能培训作为扩大农牧民劳动力就业、提升劳务经济水平的主要举措，先后邀请相关专家和技术人员，举办各类培训</w:t>
      </w:r>
      <w:r>
        <w:rPr>
          <w:rFonts w:ascii="仿宋_GB2312" w:eastAsia="仿宋_GB2312" w:hint="eastAsia"/>
          <w:color w:val="000000"/>
          <w:sz w:val="32"/>
          <w:szCs w:val="32"/>
        </w:rPr>
        <w:t>12</w:t>
      </w:r>
      <w:r>
        <w:rPr>
          <w:rFonts w:ascii="仿宋_GB2312" w:eastAsia="仿宋_GB2312" w:hint="eastAsia"/>
          <w:color w:val="000000"/>
          <w:sz w:val="32"/>
          <w:szCs w:val="32"/>
        </w:rPr>
        <w:t>次。</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、狠抓产业发展，助力脱贫攻坚。</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①我乡辖</w:t>
      </w:r>
      <w:r>
        <w:rPr>
          <w:rFonts w:ascii="仿宋_GB2312" w:eastAsia="仿宋_GB2312" w:hint="eastAsia"/>
          <w:color w:val="000000"/>
          <w:sz w:val="32"/>
          <w:szCs w:val="32"/>
        </w:rPr>
        <w:t>7</w:t>
      </w:r>
      <w:r>
        <w:rPr>
          <w:rFonts w:ascii="仿宋_GB2312" w:eastAsia="仿宋_GB2312" w:hint="eastAsia"/>
          <w:color w:val="000000"/>
          <w:sz w:val="32"/>
          <w:szCs w:val="32"/>
        </w:rPr>
        <w:t>个行政村，其中</w:t>
      </w:r>
      <w:r>
        <w:rPr>
          <w:rFonts w:ascii="仿宋_GB2312" w:eastAsia="仿宋_GB2312" w:hint="eastAsia"/>
          <w:color w:val="000000"/>
          <w:sz w:val="32"/>
          <w:szCs w:val="32"/>
        </w:rPr>
        <w:t>6</w:t>
      </w:r>
      <w:r>
        <w:rPr>
          <w:rFonts w:ascii="仿宋_GB2312" w:eastAsia="仿宋_GB2312" w:hint="eastAsia"/>
          <w:color w:val="000000"/>
          <w:sz w:val="32"/>
          <w:szCs w:val="32"/>
        </w:rPr>
        <w:t>个是贫困村，精准识别的贫困户</w:t>
      </w:r>
      <w:r>
        <w:rPr>
          <w:rFonts w:ascii="仿宋_GB2312" w:eastAsia="仿宋_GB2312" w:hint="eastAsia"/>
          <w:color w:val="000000"/>
          <w:sz w:val="32"/>
          <w:szCs w:val="32"/>
        </w:rPr>
        <w:t>260</w:t>
      </w:r>
      <w:r>
        <w:rPr>
          <w:rFonts w:ascii="仿宋_GB2312" w:eastAsia="仿宋_GB2312" w:hint="eastAsia"/>
          <w:color w:val="000000"/>
          <w:sz w:val="32"/>
          <w:szCs w:val="32"/>
        </w:rPr>
        <w:t>户</w:t>
      </w:r>
      <w:r>
        <w:rPr>
          <w:rFonts w:ascii="仿宋_GB2312" w:eastAsia="仿宋_GB2312" w:hint="eastAsia"/>
          <w:color w:val="000000"/>
          <w:sz w:val="32"/>
          <w:szCs w:val="32"/>
        </w:rPr>
        <w:t>1281</w:t>
      </w:r>
      <w:r>
        <w:rPr>
          <w:rFonts w:ascii="仿宋_GB2312" w:eastAsia="仿宋_GB2312" w:hint="eastAsia"/>
          <w:color w:val="000000"/>
          <w:sz w:val="32"/>
          <w:szCs w:val="32"/>
        </w:rPr>
        <w:t>人，贫困程度深、贫困面宽、脱贫难度大。面对这个客观实际</w:t>
      </w:r>
      <w:r>
        <w:rPr>
          <w:rFonts w:ascii="仿宋_GB2312" w:eastAsia="仿宋_GB2312" w:hint="eastAsia"/>
          <w:color w:val="000000"/>
          <w:sz w:val="32"/>
          <w:szCs w:val="32"/>
        </w:rPr>
        <w:t>，我乡党委、政府一班人，认真分析致贫原因，研究帮扶措施，带领全乡干部群众，甩开膀子，撸起袖子，加油干，全乡脱贫工作正顺利向前推进，目前已脱贫摘帽两个村（求塘村、热不卡村），已脱贫</w:t>
      </w:r>
      <w:r>
        <w:rPr>
          <w:rFonts w:ascii="仿宋_GB2312" w:eastAsia="仿宋_GB2312" w:hint="eastAsia"/>
          <w:color w:val="000000"/>
          <w:sz w:val="32"/>
          <w:szCs w:val="32"/>
        </w:rPr>
        <w:t>61</w:t>
      </w:r>
      <w:r>
        <w:rPr>
          <w:rFonts w:ascii="仿宋_GB2312" w:eastAsia="仿宋_GB2312" w:hint="eastAsia"/>
          <w:color w:val="000000"/>
          <w:sz w:val="32"/>
          <w:szCs w:val="32"/>
        </w:rPr>
        <w:t>户</w:t>
      </w:r>
      <w:r>
        <w:rPr>
          <w:rFonts w:ascii="仿宋_GB2312" w:eastAsia="仿宋_GB2312" w:hint="eastAsia"/>
          <w:color w:val="000000"/>
          <w:sz w:val="32"/>
          <w:szCs w:val="32"/>
        </w:rPr>
        <w:t>286</w:t>
      </w:r>
      <w:r>
        <w:rPr>
          <w:rFonts w:ascii="仿宋_GB2312" w:eastAsia="仿宋_GB2312" w:hint="eastAsia"/>
          <w:color w:val="000000"/>
          <w:sz w:val="32"/>
          <w:szCs w:val="32"/>
        </w:rPr>
        <w:t>人。</w:t>
      </w:r>
      <w:r>
        <w:rPr>
          <w:rFonts w:ascii="仿宋_GB2312" w:eastAsia="仿宋_GB2312" w:hint="eastAsia"/>
          <w:color w:val="000000"/>
          <w:sz w:val="32"/>
          <w:szCs w:val="32"/>
        </w:rPr>
        <w:t xml:space="preserve"> 2017</w:t>
      </w:r>
      <w:r>
        <w:rPr>
          <w:rFonts w:ascii="仿宋_GB2312" w:eastAsia="仿宋_GB2312" w:hint="eastAsia"/>
          <w:color w:val="000000"/>
          <w:sz w:val="32"/>
          <w:szCs w:val="32"/>
        </w:rPr>
        <w:t>年我乡认真分析各村产业状况、自热资源和人力现状等因素，精准施策，一村一品，一户一策，鼓励群众参与，主动作为，奋力增收，全力脱贫奔小康。</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②完善进村入户道路，全年已完成全乡</w:t>
      </w:r>
      <w:r>
        <w:rPr>
          <w:rFonts w:ascii="仿宋_GB2312" w:eastAsia="仿宋_GB2312" w:hint="eastAsia"/>
          <w:color w:val="000000"/>
          <w:sz w:val="32"/>
          <w:szCs w:val="32"/>
        </w:rPr>
        <w:t>7</w:t>
      </w:r>
      <w:r>
        <w:rPr>
          <w:rFonts w:ascii="仿宋_GB2312" w:eastAsia="仿宋_GB2312" w:hint="eastAsia"/>
          <w:color w:val="000000"/>
          <w:sz w:val="32"/>
          <w:szCs w:val="32"/>
        </w:rPr>
        <w:t>个行政村的进村道路拓宽硬化，全乡农户的入户道路的硬化已完成</w:t>
      </w:r>
      <w:r>
        <w:rPr>
          <w:rFonts w:ascii="仿宋_GB2312" w:eastAsia="仿宋_GB2312" w:hint="eastAsia"/>
          <w:color w:val="000000"/>
          <w:sz w:val="32"/>
          <w:szCs w:val="32"/>
        </w:rPr>
        <w:t>80%</w:t>
      </w:r>
      <w:r>
        <w:rPr>
          <w:rFonts w:ascii="仿宋_GB2312" w:eastAsia="仿宋_GB2312" w:hint="eastAsia"/>
          <w:color w:val="000000"/>
          <w:sz w:val="32"/>
          <w:szCs w:val="32"/>
        </w:rPr>
        <w:t>。二是加大产业道路投入，全乡新建牧道</w:t>
      </w:r>
      <w:r>
        <w:rPr>
          <w:rFonts w:ascii="仿宋_GB2312" w:eastAsia="仿宋_GB2312" w:hint="eastAsia"/>
          <w:color w:val="000000"/>
          <w:sz w:val="32"/>
          <w:szCs w:val="32"/>
        </w:rPr>
        <w:t>44</w:t>
      </w:r>
      <w:r>
        <w:rPr>
          <w:rFonts w:ascii="仿宋_GB2312" w:eastAsia="仿宋_GB2312" w:hint="eastAsia"/>
          <w:color w:val="000000"/>
          <w:sz w:val="32"/>
          <w:szCs w:val="32"/>
        </w:rPr>
        <w:t>公里，新建蔬菜基地产业道路</w:t>
      </w:r>
      <w:r>
        <w:rPr>
          <w:rFonts w:ascii="仿宋_GB2312" w:eastAsia="仿宋_GB2312" w:hint="eastAsia"/>
          <w:color w:val="000000"/>
          <w:sz w:val="32"/>
          <w:szCs w:val="32"/>
        </w:rPr>
        <w:t>3</w:t>
      </w:r>
      <w:r>
        <w:rPr>
          <w:rFonts w:ascii="仿宋_GB2312" w:eastAsia="仿宋_GB2312" w:hint="eastAsia"/>
          <w:color w:val="000000"/>
          <w:sz w:val="32"/>
          <w:szCs w:val="32"/>
        </w:rPr>
        <w:t>公里</w:t>
      </w:r>
      <w:r>
        <w:rPr>
          <w:rFonts w:ascii="仿宋_GB2312" w:eastAsia="仿宋_GB2312" w:hint="eastAsia"/>
          <w:color w:val="000000"/>
          <w:sz w:val="32"/>
          <w:szCs w:val="32"/>
        </w:rPr>
        <w:t>。三是提高水、电、网络覆盖面，改善群众生活条件，经与相关职能部门商议协调，在</w:t>
      </w:r>
      <w:r>
        <w:rPr>
          <w:rFonts w:ascii="仿宋_GB2312" w:eastAsia="仿宋_GB2312" w:hint="eastAsia"/>
          <w:color w:val="000000"/>
          <w:sz w:val="32"/>
          <w:szCs w:val="32"/>
        </w:rPr>
        <w:t>2017</w:t>
      </w:r>
      <w:r>
        <w:rPr>
          <w:rFonts w:ascii="仿宋_GB2312" w:eastAsia="仿宋_GB2312" w:hint="eastAsia"/>
          <w:color w:val="000000"/>
          <w:sz w:val="32"/>
          <w:szCs w:val="32"/>
        </w:rPr>
        <w:t>年已实现全乡网络、水、电的全覆盖（除部分新建住房的家庭还未及时铺线送电，通水外）全乡群众已普遍用上国网电、喝上安全水、享受到了广播电视及网络信号带来的信息美餐。</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、突出民生改善，保障群众住上好房子、过上好日子。</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年易地扶贫搬迁建设、</w:t>
      </w:r>
      <w:r>
        <w:rPr>
          <w:rFonts w:ascii="仿宋_GB2312" w:eastAsia="仿宋_GB2312" w:hint="eastAsia"/>
          <w:color w:val="000000"/>
          <w:sz w:val="32"/>
          <w:szCs w:val="32"/>
        </w:rPr>
        <w:t>2017</w:t>
      </w:r>
      <w:r>
        <w:rPr>
          <w:rFonts w:ascii="仿宋_GB2312" w:eastAsia="仿宋_GB2312" w:hint="eastAsia"/>
          <w:color w:val="000000"/>
          <w:sz w:val="32"/>
          <w:szCs w:val="32"/>
        </w:rPr>
        <w:t>年易地扶贫搬迁基础设施和</w:t>
      </w:r>
      <w:r>
        <w:rPr>
          <w:rFonts w:ascii="仿宋_GB2312" w:eastAsia="仿宋_GB2312" w:hint="eastAsia"/>
          <w:color w:val="000000"/>
          <w:sz w:val="32"/>
          <w:szCs w:val="32"/>
        </w:rPr>
        <w:t>2017</w:t>
      </w:r>
      <w:r>
        <w:rPr>
          <w:rFonts w:ascii="仿宋_GB2312" w:eastAsia="仿宋_GB2312" w:hint="eastAsia"/>
          <w:color w:val="000000"/>
          <w:sz w:val="32"/>
          <w:szCs w:val="32"/>
        </w:rPr>
        <w:t>年公共服务配套建设家居环境改善、</w:t>
      </w:r>
      <w:r>
        <w:rPr>
          <w:rFonts w:ascii="仿宋_GB2312" w:eastAsia="仿宋_GB2312" w:hint="eastAsia"/>
          <w:color w:val="000000"/>
          <w:sz w:val="32"/>
          <w:szCs w:val="32"/>
        </w:rPr>
        <w:t>2017</w:t>
      </w:r>
      <w:r>
        <w:rPr>
          <w:rFonts w:ascii="仿宋_GB2312" w:eastAsia="仿宋_GB2312" w:hint="eastAsia"/>
          <w:color w:val="000000"/>
          <w:sz w:val="32"/>
          <w:szCs w:val="32"/>
        </w:rPr>
        <w:t>年热不卡产业扶贫项目、</w:t>
      </w:r>
      <w:r>
        <w:rPr>
          <w:rFonts w:ascii="仿宋_GB2312" w:eastAsia="仿宋_GB2312" w:hint="eastAsia"/>
          <w:color w:val="000000"/>
          <w:sz w:val="32"/>
          <w:szCs w:val="32"/>
        </w:rPr>
        <w:t>2017</w:t>
      </w:r>
      <w:r>
        <w:rPr>
          <w:rFonts w:ascii="仿宋_GB2312" w:eastAsia="仿宋_GB2312" w:hint="eastAsia"/>
          <w:color w:val="000000"/>
          <w:sz w:val="32"/>
          <w:szCs w:val="32"/>
        </w:rPr>
        <w:t>年藏区新居危房改造项目、</w:t>
      </w:r>
      <w:r>
        <w:rPr>
          <w:rFonts w:ascii="仿宋_GB2312" w:eastAsia="仿宋_GB2312" w:hint="eastAsia"/>
          <w:color w:val="000000"/>
          <w:sz w:val="32"/>
          <w:szCs w:val="32"/>
        </w:rPr>
        <w:t>2017</w:t>
      </w:r>
      <w:r>
        <w:rPr>
          <w:rFonts w:ascii="仿宋_GB2312" w:eastAsia="仿宋_GB2312" w:hint="eastAsia"/>
          <w:color w:val="000000"/>
          <w:sz w:val="32"/>
          <w:szCs w:val="32"/>
        </w:rPr>
        <w:t>年曼木达村以工代赈建设项目、</w:t>
      </w:r>
      <w:r>
        <w:rPr>
          <w:rFonts w:ascii="仿宋_GB2312" w:eastAsia="仿宋_GB2312" w:hint="eastAsia"/>
          <w:color w:val="000000"/>
          <w:sz w:val="32"/>
          <w:szCs w:val="32"/>
        </w:rPr>
        <w:t>2017</w:t>
      </w:r>
      <w:r>
        <w:rPr>
          <w:rFonts w:ascii="仿宋_GB2312" w:eastAsia="仿宋_GB2312" w:hint="eastAsia"/>
          <w:color w:val="000000"/>
          <w:sz w:val="32"/>
          <w:szCs w:val="32"/>
        </w:rPr>
        <w:t>年易地扶贫搬迁基础设施配套砼桥建设项目、</w:t>
      </w:r>
      <w:r>
        <w:rPr>
          <w:rFonts w:ascii="仿宋_GB2312" w:eastAsia="仿宋_GB2312" w:hint="eastAsia"/>
          <w:color w:val="000000"/>
          <w:sz w:val="32"/>
          <w:szCs w:val="32"/>
        </w:rPr>
        <w:t>2017</w:t>
      </w:r>
      <w:r>
        <w:rPr>
          <w:rFonts w:ascii="仿宋_GB2312" w:eastAsia="仿宋_GB2312" w:hint="eastAsia"/>
          <w:color w:val="000000"/>
          <w:sz w:val="32"/>
          <w:szCs w:val="32"/>
        </w:rPr>
        <w:t>年农村生产性道路建设（牧道）都已验收完毕。</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扎实推进安全生产工作。全面落实安全生产“一岗双责”制度，深入开展“三项行动”，切实加强安全监管，严格责任追究。重点对学校、道路交通、地质灾害、消防等进行安全隐患检查治理，把安全生产工作与社会经济工作同部署、同实</w:t>
      </w:r>
      <w:r>
        <w:rPr>
          <w:rFonts w:ascii="仿宋_GB2312" w:eastAsia="仿宋_GB2312" w:hint="eastAsia"/>
          <w:color w:val="000000"/>
          <w:sz w:val="32"/>
          <w:szCs w:val="32"/>
        </w:rPr>
        <w:t>施、同检查。</w:t>
      </w:r>
      <w:r>
        <w:rPr>
          <w:rFonts w:ascii="仿宋_GB2312" w:eastAsia="仿宋_GB2312" w:hint="eastAsia"/>
          <w:color w:val="000000"/>
          <w:sz w:val="32"/>
          <w:szCs w:val="32"/>
        </w:rPr>
        <w:t xml:space="preserve"> </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、狠抓教育工作，提升群众综合素质</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进一步加强对教育工作的领导，把教育作为乡政府的重中之重来抓，深入宣传《九年义务教育法》，在全乡营造一个人人关心教育，支持教育的良好氛围，把教育工作纳入村级目标管理，严格奖惩，采取乡干部包村、村干部包户、层层签订责任书的形式全民参与教育工作的良好工作氛围。将入学率、巩固率纳入乡对村的年度考核机制，进一步形成乡、村对“控辍保学”工作齐抓共管的局面。解决好生产增收与学生就学的矛盾，严格控制季节性辍学，有效提升学校入学率和巩固率。</w:t>
      </w:r>
    </w:p>
    <w:p w:rsidR="00B9258B" w:rsidRDefault="00AE0F95" w:rsidP="00AE0F95">
      <w:pPr>
        <w:spacing w:line="560" w:lineRule="exact"/>
        <w:ind w:firstLineChars="200" w:firstLine="420"/>
        <w:rPr>
          <w:rFonts w:ascii="黑体" w:eastAsia="黑体"/>
          <w:color w:val="000000"/>
          <w:sz w:val="32"/>
          <w:szCs w:val="32"/>
        </w:rPr>
      </w:pPr>
      <w:r>
        <w:rPr>
          <w:rFonts w:hint="eastAsia"/>
          <w:szCs w:val="22"/>
        </w:rPr>
        <w:t xml:space="preserve">　</w:t>
      </w:r>
      <w:r>
        <w:rPr>
          <w:rFonts w:hint="eastAsia"/>
          <w:szCs w:val="22"/>
        </w:rPr>
        <w:t xml:space="preserve"> </w:t>
      </w:r>
      <w:r>
        <w:rPr>
          <w:rFonts w:ascii="黑体" w:eastAsia="黑体" w:hint="eastAsia"/>
          <w:color w:val="000000"/>
          <w:sz w:val="32"/>
          <w:szCs w:val="32"/>
        </w:rPr>
        <w:t>二、部门概况</w:t>
      </w:r>
    </w:p>
    <w:p w:rsidR="00B9258B" w:rsidRPr="00AE0F95" w:rsidRDefault="00AE0F95" w:rsidP="00AE0F95">
      <w:pPr>
        <w:spacing w:line="560" w:lineRule="exact"/>
        <w:ind w:firstLine="640"/>
        <w:rPr>
          <w:rFonts w:ascii="仿宋_GB2312" w:eastAsia="仿宋_GB2312"/>
          <w:color w:val="000000"/>
          <w:sz w:val="32"/>
          <w:szCs w:val="32"/>
        </w:rPr>
      </w:pPr>
      <w:r>
        <w:rPr>
          <w:rFonts w:ascii="仿宋_GB2312" w:eastAsia="仿宋_GB2312"/>
          <w:color w:val="000000"/>
          <w:sz w:val="32"/>
          <w:szCs w:val="32"/>
        </w:rPr>
        <w:t>我</w:t>
      </w:r>
      <w:r>
        <w:rPr>
          <w:rFonts w:ascii="仿宋_GB2312" w:eastAsia="仿宋_GB2312" w:hint="eastAsia"/>
          <w:color w:val="000000"/>
          <w:sz w:val="32"/>
          <w:szCs w:val="32"/>
        </w:rPr>
        <w:t>乡</w:t>
      </w:r>
      <w:r>
        <w:rPr>
          <w:rFonts w:ascii="仿宋_GB2312" w:eastAsia="仿宋_GB2312"/>
          <w:color w:val="000000"/>
          <w:sz w:val="32"/>
          <w:szCs w:val="32"/>
        </w:rPr>
        <w:t>为行政机构，总编制</w:t>
      </w:r>
      <w:r>
        <w:rPr>
          <w:rFonts w:ascii="仿宋_GB2312" w:eastAsia="仿宋_GB2312"/>
          <w:color w:val="000000"/>
          <w:sz w:val="32"/>
          <w:szCs w:val="32"/>
        </w:rPr>
        <w:t>3</w:t>
      </w:r>
      <w:r>
        <w:rPr>
          <w:rFonts w:ascii="仿宋_GB2312" w:eastAsia="仿宋_GB2312" w:hint="eastAsia"/>
          <w:color w:val="000000"/>
          <w:sz w:val="32"/>
          <w:szCs w:val="32"/>
        </w:rPr>
        <w:t>1</w:t>
      </w:r>
      <w:r>
        <w:rPr>
          <w:rFonts w:ascii="仿宋_GB2312" w:eastAsia="仿宋_GB2312"/>
          <w:color w:val="000000"/>
          <w:sz w:val="32"/>
          <w:szCs w:val="32"/>
        </w:rPr>
        <w:t>人，其中，行政编制</w:t>
      </w:r>
      <w:r>
        <w:rPr>
          <w:rFonts w:ascii="仿宋_GB2312" w:eastAsia="仿宋_GB2312" w:hint="eastAsia"/>
          <w:color w:val="000000"/>
          <w:sz w:val="32"/>
          <w:szCs w:val="32"/>
        </w:rPr>
        <w:t>29</w:t>
      </w:r>
      <w:r>
        <w:rPr>
          <w:rFonts w:ascii="仿宋_GB2312" w:eastAsia="仿宋_GB2312"/>
          <w:color w:val="000000"/>
          <w:sz w:val="32"/>
          <w:szCs w:val="32"/>
        </w:rPr>
        <w:t>人，事业编制</w:t>
      </w:r>
      <w:r>
        <w:rPr>
          <w:rFonts w:ascii="仿宋_GB2312" w:eastAsia="仿宋_GB2312" w:hint="eastAsia"/>
          <w:color w:val="000000"/>
          <w:sz w:val="32"/>
          <w:szCs w:val="32"/>
        </w:rPr>
        <w:t>7</w:t>
      </w:r>
      <w:r>
        <w:rPr>
          <w:rFonts w:ascii="仿宋_GB2312" w:eastAsia="仿宋_GB2312"/>
          <w:color w:val="000000"/>
          <w:sz w:val="32"/>
          <w:szCs w:val="32"/>
        </w:rPr>
        <w:t>人。现有在编人员</w:t>
      </w:r>
      <w:r>
        <w:rPr>
          <w:rFonts w:ascii="仿宋_GB2312" w:eastAsia="仿宋_GB2312" w:hint="eastAsia"/>
          <w:color w:val="000000"/>
          <w:sz w:val="32"/>
          <w:szCs w:val="32"/>
        </w:rPr>
        <w:t>30</w:t>
      </w:r>
      <w:r>
        <w:rPr>
          <w:rFonts w:ascii="仿宋_GB2312" w:eastAsia="仿宋_GB2312"/>
          <w:color w:val="000000"/>
          <w:sz w:val="32"/>
          <w:szCs w:val="32"/>
        </w:rPr>
        <w:t>人，其中，行政编制</w:t>
      </w:r>
      <w:r>
        <w:rPr>
          <w:rFonts w:ascii="仿宋_GB2312" w:eastAsia="仿宋_GB2312" w:hint="eastAsia"/>
          <w:color w:val="000000"/>
          <w:sz w:val="32"/>
          <w:szCs w:val="32"/>
        </w:rPr>
        <w:t>20</w:t>
      </w:r>
      <w:r>
        <w:rPr>
          <w:rFonts w:ascii="仿宋_GB2312" w:eastAsia="仿宋_GB2312"/>
          <w:color w:val="000000"/>
          <w:sz w:val="32"/>
          <w:szCs w:val="32"/>
        </w:rPr>
        <w:t>人；事业编制</w:t>
      </w:r>
      <w:r>
        <w:rPr>
          <w:rFonts w:ascii="仿宋_GB2312" w:eastAsia="仿宋_GB2312" w:hint="eastAsia"/>
          <w:color w:val="000000"/>
          <w:sz w:val="32"/>
          <w:szCs w:val="32"/>
        </w:rPr>
        <w:t>10</w:t>
      </w:r>
      <w:r>
        <w:rPr>
          <w:rFonts w:ascii="仿宋_GB2312" w:eastAsia="仿宋_GB2312"/>
          <w:color w:val="000000"/>
          <w:sz w:val="32"/>
          <w:szCs w:val="32"/>
        </w:rPr>
        <w:t>人。</w:t>
      </w:r>
    </w:p>
    <w:p w:rsidR="00B9258B" w:rsidRDefault="00AE0F95" w:rsidP="00AE0F95">
      <w:pPr>
        <w:spacing w:line="560" w:lineRule="exact"/>
        <w:ind w:firstLine="420"/>
        <w:jc w:val="left"/>
        <w:rPr>
          <w:rFonts w:ascii="黑体" w:eastAsia="黑体"/>
          <w:color w:val="000000"/>
          <w:sz w:val="32"/>
          <w:szCs w:val="32"/>
        </w:rPr>
      </w:pPr>
      <w:r>
        <w:rPr>
          <w:rFonts w:hint="eastAsia"/>
        </w:rPr>
        <w:t xml:space="preserve">　</w:t>
      </w:r>
      <w:r>
        <w:rPr>
          <w:rFonts w:ascii="黑体" w:eastAsia="黑体" w:hint="eastAsia"/>
          <w:color w:val="000000"/>
          <w:sz w:val="32"/>
          <w:szCs w:val="32"/>
        </w:rPr>
        <w:t>三、收支决算总体情况说明</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年尕多乡本年收入合计</w:t>
      </w:r>
      <w:r>
        <w:rPr>
          <w:rFonts w:ascii="仿宋_GB2312" w:eastAsia="仿宋_GB2312" w:hint="eastAsia"/>
          <w:color w:val="000000"/>
          <w:sz w:val="32"/>
          <w:szCs w:val="32"/>
        </w:rPr>
        <w:t>720.21</w:t>
      </w:r>
      <w:r>
        <w:rPr>
          <w:rFonts w:ascii="仿宋_GB2312" w:eastAsia="仿宋_GB2312" w:hint="eastAsia"/>
          <w:color w:val="000000"/>
          <w:sz w:val="32"/>
          <w:szCs w:val="32"/>
        </w:rPr>
        <w:t>万元，其中：一般公共预算财政拨款收入</w:t>
      </w:r>
      <w:r>
        <w:rPr>
          <w:rFonts w:ascii="仿宋_GB2312" w:eastAsia="仿宋_GB2312" w:hint="eastAsia"/>
          <w:color w:val="000000"/>
          <w:sz w:val="32"/>
          <w:szCs w:val="32"/>
        </w:rPr>
        <w:t>692.88</w:t>
      </w:r>
      <w:r>
        <w:rPr>
          <w:rFonts w:ascii="仿宋_GB2312" w:eastAsia="仿宋_GB2312" w:hint="eastAsia"/>
          <w:color w:val="000000"/>
          <w:sz w:val="32"/>
          <w:szCs w:val="32"/>
        </w:rPr>
        <w:t>万元，占</w:t>
      </w:r>
      <w:r>
        <w:rPr>
          <w:rFonts w:ascii="仿宋_GB2312" w:eastAsia="仿宋_GB2312" w:hint="eastAsia"/>
          <w:color w:val="000000"/>
          <w:sz w:val="32"/>
          <w:szCs w:val="32"/>
        </w:rPr>
        <w:t>96.3%</w:t>
      </w:r>
      <w:r>
        <w:rPr>
          <w:rFonts w:ascii="仿宋_GB2312" w:eastAsia="仿宋_GB2312" w:hint="eastAsia"/>
          <w:color w:val="000000"/>
          <w:sz w:val="32"/>
          <w:szCs w:val="32"/>
        </w:rPr>
        <w:t>；其他收入</w:t>
      </w:r>
      <w:r>
        <w:rPr>
          <w:rFonts w:ascii="仿宋_GB2312" w:eastAsia="仿宋_GB2312" w:hint="eastAsia"/>
          <w:color w:val="000000"/>
          <w:sz w:val="32"/>
          <w:szCs w:val="32"/>
        </w:rPr>
        <w:t>27.32</w:t>
      </w:r>
      <w:r>
        <w:rPr>
          <w:rFonts w:ascii="仿宋_GB2312" w:eastAsia="仿宋_GB2312" w:hint="eastAsia"/>
          <w:color w:val="000000"/>
          <w:sz w:val="32"/>
          <w:szCs w:val="32"/>
        </w:rPr>
        <w:t>万元，占</w:t>
      </w:r>
      <w:r>
        <w:rPr>
          <w:rFonts w:ascii="仿宋_GB2312" w:eastAsia="仿宋_GB2312" w:hint="eastAsia"/>
          <w:color w:val="000000"/>
          <w:sz w:val="32"/>
          <w:szCs w:val="32"/>
        </w:rPr>
        <w:t>3.79%</w:t>
      </w:r>
      <w:r>
        <w:rPr>
          <w:rFonts w:ascii="仿宋_GB2312" w:eastAsia="仿宋_GB2312" w:hint="eastAsia"/>
          <w:color w:val="000000"/>
          <w:sz w:val="32"/>
          <w:szCs w:val="32"/>
        </w:rPr>
        <w:t>。</w:t>
      </w:r>
    </w:p>
    <w:p w:rsidR="00B9258B" w:rsidRDefault="00AE0F95" w:rsidP="00AE0F95">
      <w:pPr>
        <w:spacing w:line="560" w:lineRule="exact"/>
        <w:ind w:firstLine="640"/>
        <w:rPr>
          <w:rFonts w:ascii="仿宋_GB2312" w:eastAsia="仿宋_GB2312"/>
          <w:color w:val="000000"/>
          <w:sz w:val="32"/>
          <w:szCs w:val="32"/>
        </w:rPr>
      </w:pPr>
      <w:r>
        <w:rPr>
          <w:rFonts w:eastAsiaTheme="minorEastAsia" w:hint="eastAsia"/>
          <w:noProof/>
        </w:rPr>
        <w:drawing>
          <wp:anchor distT="0" distB="0" distL="114300" distR="114300" simplePos="0" relativeHeight="251662336" behindDoc="0" locked="0" layoutInCell="1" allowOverlap="1">
            <wp:simplePos x="0" y="0"/>
            <wp:positionH relativeFrom="column">
              <wp:posOffset>401320</wp:posOffset>
            </wp:positionH>
            <wp:positionV relativeFrom="paragraph">
              <wp:posOffset>80645</wp:posOffset>
            </wp:positionV>
            <wp:extent cx="4451350" cy="2133600"/>
            <wp:effectExtent l="4445" t="4445" r="2095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9258B" w:rsidRDefault="00B9258B" w:rsidP="00AE0F95">
      <w:pPr>
        <w:spacing w:line="560" w:lineRule="exact"/>
        <w:ind w:firstLine="640"/>
        <w:rPr>
          <w:rFonts w:ascii="仿宋_GB2312" w:eastAsia="仿宋_GB2312"/>
          <w:color w:val="000000"/>
          <w:sz w:val="32"/>
          <w:szCs w:val="32"/>
        </w:rPr>
      </w:pP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     </w:t>
      </w:r>
    </w:p>
    <w:p w:rsidR="00B9258B" w:rsidRDefault="00B9258B" w:rsidP="00AE0F95">
      <w:pPr>
        <w:spacing w:line="560" w:lineRule="exact"/>
        <w:ind w:firstLine="640"/>
        <w:rPr>
          <w:rFonts w:ascii="仿宋_GB2312" w:eastAsia="仿宋_GB2312"/>
          <w:color w:val="000000"/>
          <w:sz w:val="32"/>
          <w:szCs w:val="32"/>
        </w:rPr>
      </w:pPr>
    </w:p>
    <w:p w:rsidR="00B9258B" w:rsidRDefault="00B9258B" w:rsidP="00AE0F95">
      <w:pPr>
        <w:spacing w:line="560" w:lineRule="exact"/>
        <w:ind w:firstLine="640"/>
        <w:rPr>
          <w:rFonts w:ascii="仿宋_GB2312" w:eastAsia="仿宋_GB2312"/>
          <w:color w:val="000000"/>
          <w:sz w:val="32"/>
          <w:szCs w:val="32"/>
        </w:rPr>
      </w:pP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年尕多乡本年支出合计</w:t>
      </w:r>
      <w:r>
        <w:rPr>
          <w:rFonts w:ascii="仿宋_GB2312" w:eastAsia="仿宋_GB2312" w:hint="eastAsia"/>
          <w:color w:val="000000"/>
          <w:sz w:val="32"/>
          <w:szCs w:val="32"/>
        </w:rPr>
        <w:t>873.08</w:t>
      </w:r>
      <w:r>
        <w:rPr>
          <w:rFonts w:ascii="仿宋_GB2312" w:eastAsia="仿宋_GB2312" w:hint="eastAsia"/>
          <w:color w:val="000000"/>
          <w:sz w:val="32"/>
          <w:szCs w:val="32"/>
        </w:rPr>
        <w:t>万元，其中：基本支出</w:t>
      </w:r>
      <w:r>
        <w:rPr>
          <w:rFonts w:ascii="仿宋_GB2312" w:eastAsia="仿宋_GB2312" w:hint="eastAsia"/>
          <w:color w:val="000000"/>
          <w:sz w:val="32"/>
          <w:szCs w:val="32"/>
        </w:rPr>
        <w:t>471.48</w:t>
      </w:r>
      <w:r>
        <w:rPr>
          <w:rFonts w:ascii="仿宋_GB2312" w:eastAsia="仿宋_GB2312" w:hint="eastAsia"/>
          <w:color w:val="000000"/>
          <w:sz w:val="32"/>
          <w:szCs w:val="32"/>
        </w:rPr>
        <w:t>万元，占</w:t>
      </w:r>
      <w:r>
        <w:rPr>
          <w:rFonts w:ascii="仿宋_GB2312" w:eastAsia="仿宋_GB2312" w:hint="eastAsia"/>
          <w:color w:val="000000"/>
          <w:sz w:val="32"/>
          <w:szCs w:val="32"/>
        </w:rPr>
        <w:t>54%</w:t>
      </w:r>
      <w:r>
        <w:rPr>
          <w:rFonts w:ascii="仿宋_GB2312" w:eastAsia="仿宋_GB2312" w:hint="eastAsia"/>
          <w:color w:val="000000"/>
          <w:sz w:val="32"/>
          <w:szCs w:val="32"/>
        </w:rPr>
        <w:t>；项目支出</w:t>
      </w:r>
      <w:r>
        <w:rPr>
          <w:rFonts w:ascii="仿宋_GB2312" w:eastAsia="仿宋_GB2312" w:hint="eastAsia"/>
          <w:color w:val="000000"/>
          <w:sz w:val="32"/>
          <w:szCs w:val="32"/>
        </w:rPr>
        <w:t>401.6</w:t>
      </w:r>
      <w:r>
        <w:rPr>
          <w:rFonts w:ascii="仿宋_GB2312" w:eastAsia="仿宋_GB2312" w:hint="eastAsia"/>
          <w:color w:val="000000"/>
          <w:sz w:val="32"/>
          <w:szCs w:val="32"/>
        </w:rPr>
        <w:t>万元，占</w:t>
      </w:r>
      <w:r>
        <w:rPr>
          <w:rFonts w:ascii="仿宋_GB2312" w:eastAsia="仿宋_GB2312" w:hint="eastAsia"/>
          <w:color w:val="000000"/>
          <w:sz w:val="32"/>
          <w:szCs w:val="32"/>
        </w:rPr>
        <w:t>46%</w:t>
      </w:r>
      <w:r>
        <w:rPr>
          <w:rFonts w:ascii="仿宋_GB2312" w:eastAsia="仿宋_GB2312" w:hint="eastAsia"/>
          <w:color w:val="000000"/>
          <w:sz w:val="32"/>
          <w:szCs w:val="32"/>
        </w:rPr>
        <w:t>。</w:t>
      </w:r>
    </w:p>
    <w:p w:rsidR="00B9258B" w:rsidRDefault="00AE0F95" w:rsidP="00AE0F95">
      <w:pPr>
        <w:spacing w:line="560" w:lineRule="exact"/>
        <w:ind w:firstLineChars="200" w:firstLine="420"/>
        <w:rPr>
          <w:rFonts w:ascii="仿宋_GB2312" w:eastAsia="仿宋_GB2312"/>
          <w:color w:val="000000"/>
          <w:sz w:val="32"/>
          <w:szCs w:val="32"/>
        </w:rPr>
      </w:pPr>
      <w:r>
        <w:rPr>
          <w:rFonts w:eastAsiaTheme="minorEastAsia" w:hint="eastAsia"/>
          <w:noProof/>
        </w:rPr>
        <w:drawing>
          <wp:anchor distT="0" distB="0" distL="114300" distR="114300" simplePos="0" relativeHeight="251661312" behindDoc="0" locked="0" layoutInCell="1" allowOverlap="1">
            <wp:simplePos x="0" y="0"/>
            <wp:positionH relativeFrom="column">
              <wp:posOffset>404495</wp:posOffset>
            </wp:positionH>
            <wp:positionV relativeFrom="paragraph">
              <wp:posOffset>22225</wp:posOffset>
            </wp:positionV>
            <wp:extent cx="4509135" cy="1859280"/>
            <wp:effectExtent l="19050" t="0" r="24765" b="762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9258B" w:rsidRDefault="00B9258B" w:rsidP="00AE0F95">
      <w:pPr>
        <w:spacing w:line="560" w:lineRule="exact"/>
        <w:ind w:firstLineChars="200" w:firstLine="640"/>
        <w:rPr>
          <w:rFonts w:ascii="黑体" w:eastAsia="黑体"/>
          <w:color w:val="000000"/>
          <w:sz w:val="32"/>
          <w:szCs w:val="32"/>
        </w:rPr>
      </w:pPr>
    </w:p>
    <w:p w:rsidR="00B9258B" w:rsidRDefault="00B9258B" w:rsidP="00AE0F95">
      <w:pPr>
        <w:spacing w:line="560" w:lineRule="exact"/>
        <w:ind w:firstLineChars="200" w:firstLine="640"/>
        <w:rPr>
          <w:rFonts w:ascii="黑体" w:eastAsia="黑体"/>
          <w:color w:val="000000"/>
          <w:sz w:val="32"/>
          <w:szCs w:val="32"/>
        </w:rPr>
      </w:pPr>
    </w:p>
    <w:p w:rsidR="00B9258B" w:rsidRDefault="00B9258B" w:rsidP="00AE0F95">
      <w:pPr>
        <w:spacing w:line="560" w:lineRule="exact"/>
        <w:ind w:firstLineChars="200" w:firstLine="640"/>
        <w:rPr>
          <w:rFonts w:ascii="黑体" w:eastAsia="黑体"/>
          <w:color w:val="000000"/>
          <w:sz w:val="32"/>
          <w:szCs w:val="32"/>
        </w:rPr>
      </w:pPr>
    </w:p>
    <w:p w:rsidR="00B9258B" w:rsidRDefault="00B9258B" w:rsidP="00AE0F95">
      <w:pPr>
        <w:spacing w:line="560" w:lineRule="exact"/>
        <w:ind w:firstLineChars="100" w:firstLine="320"/>
        <w:rPr>
          <w:rFonts w:ascii="黑体" w:eastAsia="黑体"/>
          <w:color w:val="000000"/>
          <w:sz w:val="32"/>
          <w:szCs w:val="32"/>
        </w:rPr>
      </w:pPr>
    </w:p>
    <w:p w:rsidR="00B9258B" w:rsidRDefault="00AE0F95" w:rsidP="00AE0F95">
      <w:pPr>
        <w:spacing w:line="560" w:lineRule="exact"/>
        <w:ind w:firstLineChars="200" w:firstLine="640"/>
        <w:rPr>
          <w:rFonts w:ascii="仿宋_GB2312" w:eastAsia="仿宋_GB2312"/>
          <w:color w:val="000000"/>
          <w:sz w:val="32"/>
          <w:szCs w:val="32"/>
        </w:rPr>
      </w:pPr>
      <w:r>
        <w:rPr>
          <w:rFonts w:ascii="黑体" w:eastAsia="黑体" w:hint="eastAsia"/>
          <w:color w:val="000000"/>
          <w:sz w:val="32"/>
          <w:szCs w:val="32"/>
        </w:rPr>
        <w:t>四、财政拨款收入支出决算总体情况说明</w:t>
      </w:r>
    </w:p>
    <w:p w:rsidR="00B9258B" w:rsidRDefault="00AE0F95" w:rsidP="00AE0F95">
      <w:pPr>
        <w:spacing w:line="560" w:lineRule="exact"/>
        <w:ind w:firstLineChars="200" w:firstLine="640"/>
      </w:pPr>
      <w:r>
        <w:rPr>
          <w:rFonts w:ascii="仿宋_GB2312" w:eastAsia="仿宋_GB2312" w:hint="eastAsia"/>
          <w:color w:val="000000"/>
          <w:sz w:val="32"/>
          <w:szCs w:val="32"/>
        </w:rPr>
        <w:t>2017</w:t>
      </w:r>
      <w:r>
        <w:rPr>
          <w:rFonts w:ascii="仿宋_GB2312" w:eastAsia="仿宋_GB2312" w:hint="eastAsia"/>
          <w:color w:val="000000"/>
          <w:sz w:val="32"/>
          <w:szCs w:val="32"/>
        </w:rPr>
        <w:t>年度财</w:t>
      </w:r>
      <w:r>
        <w:rPr>
          <w:rFonts w:ascii="仿宋_GB2312" w:eastAsia="仿宋_GB2312" w:hint="eastAsia"/>
          <w:color w:val="000000"/>
          <w:sz w:val="32"/>
          <w:szCs w:val="32"/>
        </w:rPr>
        <w:t>政拨款收入、支总</w:t>
      </w:r>
      <w:r>
        <w:rPr>
          <w:rFonts w:ascii="仿宋_GB2312" w:eastAsia="仿宋_GB2312" w:hint="eastAsia"/>
          <w:color w:val="000000"/>
          <w:sz w:val="32"/>
          <w:szCs w:val="32"/>
        </w:rPr>
        <w:t>895.51</w:t>
      </w:r>
      <w:r>
        <w:rPr>
          <w:rFonts w:ascii="仿宋_GB2312" w:eastAsia="仿宋_GB2312" w:hint="eastAsia"/>
          <w:color w:val="000000"/>
          <w:sz w:val="32"/>
          <w:szCs w:val="32"/>
        </w:rPr>
        <w:t>万元。与</w:t>
      </w:r>
      <w:r>
        <w:rPr>
          <w:rFonts w:ascii="仿宋_GB2312" w:eastAsia="仿宋_GB2312" w:hint="eastAsia"/>
          <w:color w:val="000000"/>
          <w:sz w:val="32"/>
          <w:szCs w:val="32"/>
        </w:rPr>
        <w:t>2016</w:t>
      </w:r>
      <w:r>
        <w:rPr>
          <w:rFonts w:ascii="仿宋_GB2312" w:eastAsia="仿宋_GB2312" w:hint="eastAsia"/>
          <w:color w:val="000000"/>
          <w:sz w:val="32"/>
          <w:szCs w:val="32"/>
        </w:rPr>
        <w:t>年相比，财政拨款收入减少</w:t>
      </w:r>
      <w:r>
        <w:rPr>
          <w:rFonts w:ascii="仿宋_GB2312" w:eastAsia="仿宋_GB2312" w:hint="eastAsia"/>
          <w:color w:val="000000"/>
          <w:sz w:val="32"/>
          <w:szCs w:val="32"/>
        </w:rPr>
        <w:t>177.39</w:t>
      </w:r>
      <w:r>
        <w:rPr>
          <w:rFonts w:ascii="仿宋_GB2312" w:eastAsia="仿宋_GB2312" w:hint="eastAsia"/>
          <w:color w:val="000000"/>
          <w:sz w:val="32"/>
          <w:szCs w:val="32"/>
        </w:rPr>
        <w:t>万元，下降了</w:t>
      </w:r>
      <w:r>
        <w:rPr>
          <w:rFonts w:ascii="仿宋_GB2312" w:eastAsia="仿宋_GB2312" w:hint="eastAsia"/>
          <w:color w:val="000000"/>
          <w:sz w:val="32"/>
          <w:szCs w:val="32"/>
        </w:rPr>
        <w:t>19.76%</w:t>
      </w:r>
      <w:r>
        <w:rPr>
          <w:rFonts w:ascii="仿宋_GB2312" w:eastAsia="仿宋_GB2312" w:hint="eastAsia"/>
          <w:color w:val="000000"/>
          <w:sz w:val="32"/>
          <w:szCs w:val="32"/>
        </w:rPr>
        <w:t>。支出总计增加万元，增长</w:t>
      </w:r>
      <w:r>
        <w:rPr>
          <w:rFonts w:ascii="仿宋_GB2312" w:eastAsia="仿宋_GB2312" w:hint="eastAsia"/>
          <w:color w:val="000000"/>
          <w:sz w:val="32"/>
          <w:szCs w:val="32"/>
        </w:rPr>
        <w:t>14.22%</w:t>
      </w:r>
      <w:r>
        <w:rPr>
          <w:rFonts w:ascii="仿宋_GB2312" w:eastAsia="仿宋_GB2312" w:hint="eastAsia"/>
          <w:color w:val="000000"/>
          <w:sz w:val="32"/>
          <w:szCs w:val="32"/>
        </w:rPr>
        <w:t>。</w:t>
      </w:r>
    </w:p>
    <w:p w:rsidR="00B9258B" w:rsidRDefault="00B9258B" w:rsidP="00AE0F95">
      <w:pPr>
        <w:pStyle w:val="Default"/>
        <w:spacing w:line="560" w:lineRule="exact"/>
        <w:rPr>
          <w:rFonts w:ascii="仿宋_GB2312" w:eastAsia="仿宋_GB2312" w:hint="eastAsia"/>
          <w:sz w:val="32"/>
          <w:szCs w:val="32"/>
        </w:rPr>
      </w:pPr>
    </w:p>
    <w:p w:rsidR="00AE0F95" w:rsidRDefault="00AE0F95" w:rsidP="00AE0F95">
      <w:pPr>
        <w:pStyle w:val="Default"/>
        <w:spacing w:line="560" w:lineRule="exact"/>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63360" behindDoc="0" locked="0" layoutInCell="1" allowOverlap="1">
            <wp:simplePos x="0" y="0"/>
            <wp:positionH relativeFrom="column">
              <wp:posOffset>130175</wp:posOffset>
            </wp:positionH>
            <wp:positionV relativeFrom="paragraph">
              <wp:posOffset>328295</wp:posOffset>
            </wp:positionV>
            <wp:extent cx="4779645" cy="1733550"/>
            <wp:effectExtent l="19050" t="0" r="20955" b="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E0F95" w:rsidRDefault="00AE0F95" w:rsidP="00AE0F95">
      <w:pPr>
        <w:pStyle w:val="Default"/>
        <w:spacing w:line="560" w:lineRule="exact"/>
        <w:rPr>
          <w:rFonts w:ascii="仿宋_GB2312" w:eastAsia="仿宋_GB2312" w:hint="eastAsia"/>
          <w:sz w:val="32"/>
          <w:szCs w:val="32"/>
        </w:rPr>
      </w:pPr>
    </w:p>
    <w:p w:rsidR="00AE0F95" w:rsidRDefault="00AE0F95" w:rsidP="00AE0F95">
      <w:pPr>
        <w:pStyle w:val="Default"/>
        <w:spacing w:line="560" w:lineRule="exact"/>
        <w:rPr>
          <w:rFonts w:ascii="仿宋_GB2312" w:eastAsia="仿宋_GB2312" w:hint="eastAsia"/>
          <w:sz w:val="32"/>
          <w:szCs w:val="32"/>
        </w:rPr>
      </w:pPr>
    </w:p>
    <w:p w:rsidR="00AE0F95" w:rsidRDefault="00AE0F95" w:rsidP="00AE0F95">
      <w:pPr>
        <w:pStyle w:val="Default"/>
        <w:spacing w:line="560" w:lineRule="exact"/>
        <w:rPr>
          <w:rFonts w:ascii="仿宋_GB2312" w:eastAsia="仿宋_GB2312" w:hint="eastAsia"/>
          <w:sz w:val="32"/>
          <w:szCs w:val="32"/>
        </w:rPr>
      </w:pPr>
    </w:p>
    <w:p w:rsidR="00AE0F95" w:rsidRDefault="00AE0F95" w:rsidP="00AE0F95">
      <w:pPr>
        <w:pStyle w:val="Default"/>
        <w:spacing w:line="560" w:lineRule="exact"/>
        <w:rPr>
          <w:rFonts w:ascii="仿宋_GB2312" w:eastAsia="仿宋_GB2312"/>
          <w:sz w:val="32"/>
          <w:szCs w:val="32"/>
        </w:rPr>
      </w:pPr>
    </w:p>
    <w:p w:rsidR="00AE0F95" w:rsidRDefault="00AE0F95" w:rsidP="00AE0F95">
      <w:pPr>
        <w:spacing w:line="560" w:lineRule="exact"/>
        <w:ind w:firstLineChars="200" w:firstLine="640"/>
        <w:rPr>
          <w:rFonts w:ascii="黑体" w:eastAsia="黑体" w:hint="eastAsia"/>
          <w:color w:val="000000"/>
          <w:sz w:val="32"/>
          <w:szCs w:val="32"/>
        </w:rPr>
      </w:pPr>
    </w:p>
    <w:p w:rsidR="00B9258B" w:rsidRDefault="00AE0F95" w:rsidP="00AE0F95">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五、一般公共预算财政拨款支出决算情况说明</w:t>
      </w:r>
    </w:p>
    <w:p w:rsidR="00B9258B" w:rsidRDefault="00AE0F95" w:rsidP="00AE0F95">
      <w:pPr>
        <w:spacing w:line="560" w:lineRule="exact"/>
        <w:ind w:firstLineChars="200" w:firstLine="600"/>
        <w:jc w:val="left"/>
        <w:rPr>
          <w:sz w:val="30"/>
          <w:szCs w:val="30"/>
        </w:rPr>
      </w:pPr>
      <w:r>
        <w:rPr>
          <w:rFonts w:hint="eastAsia"/>
          <w:noProof/>
          <w:sz w:val="30"/>
          <w:szCs w:val="30"/>
        </w:rPr>
        <w:drawing>
          <wp:anchor distT="0" distB="0" distL="114300" distR="114300" simplePos="0" relativeHeight="251664384" behindDoc="0" locked="0" layoutInCell="1" allowOverlap="1">
            <wp:simplePos x="0" y="0"/>
            <wp:positionH relativeFrom="column">
              <wp:posOffset>133350</wp:posOffset>
            </wp:positionH>
            <wp:positionV relativeFrom="paragraph">
              <wp:posOffset>282575</wp:posOffset>
            </wp:positionV>
            <wp:extent cx="5284470" cy="2261870"/>
            <wp:effectExtent l="19050" t="0" r="11430" b="50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sz w:val="30"/>
          <w:szCs w:val="30"/>
        </w:rPr>
        <w:t>（一）一般公共预算财政拨款支出决算总体情况</w:t>
      </w:r>
      <w:r>
        <w:rPr>
          <w:rFonts w:hint="eastAsia"/>
          <w:sz w:val="30"/>
          <w:szCs w:val="30"/>
        </w:rPr>
        <w:t xml:space="preserve"> </w:t>
      </w:r>
    </w:p>
    <w:p w:rsidR="00B9258B" w:rsidRPr="00AE0F95"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尕多乡</w:t>
      </w:r>
      <w:r>
        <w:rPr>
          <w:rFonts w:ascii="仿宋_GB2312" w:eastAsia="仿宋_GB2312" w:hint="eastAsia"/>
          <w:color w:val="000000"/>
          <w:sz w:val="32"/>
          <w:szCs w:val="32"/>
        </w:rPr>
        <w:t>2017</w:t>
      </w:r>
      <w:r>
        <w:rPr>
          <w:rFonts w:ascii="仿宋_GB2312" w:eastAsia="仿宋_GB2312" w:hint="eastAsia"/>
          <w:color w:val="000000"/>
          <w:sz w:val="32"/>
          <w:szCs w:val="32"/>
        </w:rPr>
        <w:t>年度一般公共预算财政拨款支出</w:t>
      </w:r>
      <w:r>
        <w:rPr>
          <w:rFonts w:ascii="仿宋_GB2312" w:eastAsia="仿宋_GB2312" w:hint="eastAsia"/>
          <w:color w:val="000000"/>
          <w:sz w:val="32"/>
          <w:szCs w:val="32"/>
        </w:rPr>
        <w:t>873.08</w:t>
      </w:r>
      <w:r>
        <w:rPr>
          <w:rFonts w:ascii="仿宋_GB2312" w:eastAsia="仿宋_GB2312" w:hint="eastAsia"/>
          <w:color w:val="000000"/>
          <w:sz w:val="32"/>
          <w:szCs w:val="32"/>
        </w:rPr>
        <w:t>万元，占本年支出合计的</w:t>
      </w:r>
      <w:r>
        <w:rPr>
          <w:rFonts w:ascii="仿宋_GB2312" w:eastAsia="仿宋_GB2312" w:hint="eastAsia"/>
          <w:color w:val="000000"/>
          <w:sz w:val="32"/>
          <w:szCs w:val="32"/>
        </w:rPr>
        <w:t>100%</w:t>
      </w:r>
      <w:r>
        <w:rPr>
          <w:rFonts w:ascii="仿宋_GB2312" w:eastAsia="仿宋_GB2312" w:hint="eastAsia"/>
          <w:color w:val="000000"/>
          <w:sz w:val="32"/>
          <w:szCs w:val="32"/>
        </w:rPr>
        <w:t>。与</w:t>
      </w:r>
      <w:r>
        <w:rPr>
          <w:rFonts w:ascii="仿宋_GB2312" w:eastAsia="仿宋_GB2312" w:hint="eastAsia"/>
          <w:color w:val="000000"/>
          <w:sz w:val="32"/>
          <w:szCs w:val="32"/>
        </w:rPr>
        <w:t>2016</w:t>
      </w:r>
      <w:r>
        <w:rPr>
          <w:rFonts w:ascii="仿宋_GB2312" w:eastAsia="仿宋_GB2312" w:hint="eastAsia"/>
          <w:color w:val="000000"/>
          <w:sz w:val="32"/>
          <w:szCs w:val="32"/>
        </w:rPr>
        <w:t>年相比，一般公共预算财政拨款增加</w:t>
      </w:r>
      <w:r>
        <w:rPr>
          <w:rFonts w:ascii="仿宋_GB2312" w:eastAsia="仿宋_GB2312" w:hint="eastAsia"/>
          <w:color w:val="000000"/>
          <w:sz w:val="32"/>
          <w:szCs w:val="32"/>
        </w:rPr>
        <w:t>108.68</w:t>
      </w:r>
      <w:r>
        <w:rPr>
          <w:rFonts w:ascii="仿宋_GB2312" w:eastAsia="仿宋_GB2312" w:hint="eastAsia"/>
          <w:color w:val="000000"/>
          <w:sz w:val="32"/>
          <w:szCs w:val="32"/>
        </w:rPr>
        <w:t>万元，增长</w:t>
      </w:r>
      <w:r>
        <w:rPr>
          <w:rFonts w:ascii="仿宋_GB2312" w:eastAsia="仿宋_GB2312" w:hint="eastAsia"/>
          <w:color w:val="000000"/>
          <w:sz w:val="32"/>
          <w:szCs w:val="32"/>
        </w:rPr>
        <w:t>14.22%</w:t>
      </w:r>
      <w:r>
        <w:rPr>
          <w:rFonts w:ascii="仿宋_GB2312" w:eastAsia="仿宋_GB2312" w:hint="eastAsia"/>
          <w:color w:val="000000"/>
          <w:sz w:val="32"/>
          <w:szCs w:val="32"/>
        </w:rPr>
        <w:t>。</w:t>
      </w:r>
    </w:p>
    <w:p w:rsidR="00B9258B" w:rsidRDefault="00AE0F95" w:rsidP="00AE0F95">
      <w:pPr>
        <w:spacing w:line="560" w:lineRule="exact"/>
        <w:ind w:firstLineChars="200" w:firstLine="600"/>
        <w:jc w:val="left"/>
        <w:rPr>
          <w:rFonts w:ascii="仿宋_GB2312" w:eastAsia="仿宋_GB2312"/>
          <w:color w:val="000000"/>
          <w:sz w:val="32"/>
          <w:szCs w:val="32"/>
        </w:rPr>
      </w:pPr>
      <w:r>
        <w:rPr>
          <w:rFonts w:hint="eastAsia"/>
          <w:sz w:val="30"/>
          <w:szCs w:val="30"/>
        </w:rPr>
        <w:t>（</w:t>
      </w:r>
      <w:r>
        <w:rPr>
          <w:rFonts w:ascii="仿宋_GB2312" w:eastAsia="仿宋_GB2312" w:hint="eastAsia"/>
          <w:color w:val="000000"/>
          <w:sz w:val="32"/>
          <w:szCs w:val="32"/>
        </w:rPr>
        <w:t>二）一般公共预算财政拨款支出决算结构情况</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尕多乡</w:t>
      </w:r>
      <w:r>
        <w:rPr>
          <w:rFonts w:ascii="仿宋_GB2312" w:eastAsia="仿宋_GB2312" w:hint="eastAsia"/>
          <w:color w:val="000000"/>
          <w:sz w:val="32"/>
          <w:szCs w:val="32"/>
        </w:rPr>
        <w:t>2017</w:t>
      </w:r>
      <w:r>
        <w:rPr>
          <w:rFonts w:ascii="仿宋_GB2312" w:eastAsia="仿宋_GB2312" w:hint="eastAsia"/>
          <w:color w:val="000000"/>
          <w:sz w:val="32"/>
          <w:szCs w:val="32"/>
        </w:rPr>
        <w:t>年一般公共预算财政拨款支出</w:t>
      </w:r>
      <w:r>
        <w:rPr>
          <w:rFonts w:ascii="仿宋_GB2312" w:eastAsia="仿宋_GB2312" w:hint="eastAsia"/>
          <w:color w:val="000000"/>
          <w:sz w:val="32"/>
          <w:szCs w:val="32"/>
        </w:rPr>
        <w:t>873.08</w:t>
      </w:r>
      <w:r>
        <w:rPr>
          <w:rFonts w:ascii="仿宋_GB2312" w:eastAsia="仿宋_GB2312" w:hint="eastAsia"/>
          <w:color w:val="000000"/>
          <w:sz w:val="32"/>
          <w:szCs w:val="32"/>
        </w:rPr>
        <w:t>万元，主要用于以下方面</w:t>
      </w:r>
      <w:r>
        <w:rPr>
          <w:rFonts w:ascii="仿宋_GB2312" w:eastAsia="仿宋_GB2312" w:hint="eastAsia"/>
          <w:color w:val="000000"/>
          <w:sz w:val="32"/>
          <w:szCs w:val="32"/>
        </w:rPr>
        <w:t xml:space="preserve">: </w:t>
      </w:r>
      <w:r>
        <w:rPr>
          <w:rFonts w:ascii="仿宋_GB2312" w:eastAsia="仿宋_GB2312" w:hint="eastAsia"/>
          <w:color w:val="000000"/>
          <w:sz w:val="32"/>
          <w:szCs w:val="32"/>
        </w:rPr>
        <w:t>一般公共服务支出</w:t>
      </w:r>
      <w:r>
        <w:rPr>
          <w:rFonts w:ascii="仿宋_GB2312" w:eastAsia="仿宋_GB2312" w:hint="eastAsia"/>
          <w:color w:val="000000"/>
          <w:sz w:val="32"/>
          <w:szCs w:val="32"/>
        </w:rPr>
        <w:t>362.93</w:t>
      </w:r>
      <w:r>
        <w:rPr>
          <w:rFonts w:ascii="仿宋_GB2312" w:eastAsia="仿宋_GB2312" w:hint="eastAsia"/>
          <w:color w:val="000000"/>
          <w:sz w:val="32"/>
          <w:szCs w:val="32"/>
        </w:rPr>
        <w:t>万元，占</w:t>
      </w:r>
      <w:r>
        <w:rPr>
          <w:rFonts w:ascii="仿宋_GB2312" w:eastAsia="仿宋_GB2312" w:hint="eastAsia"/>
          <w:color w:val="000000"/>
          <w:sz w:val="32"/>
          <w:szCs w:val="32"/>
        </w:rPr>
        <w:t>41.57%</w:t>
      </w:r>
      <w:r>
        <w:rPr>
          <w:rFonts w:ascii="仿宋_GB2312" w:eastAsia="仿宋_GB2312" w:hint="eastAsia"/>
          <w:color w:val="000000"/>
          <w:sz w:val="32"/>
          <w:szCs w:val="32"/>
        </w:rPr>
        <w:t>；文化体育和传媒支出</w:t>
      </w:r>
      <w:r>
        <w:rPr>
          <w:rFonts w:ascii="仿宋_GB2312" w:eastAsia="仿宋_GB2312" w:hint="eastAsia"/>
          <w:color w:val="000000"/>
          <w:sz w:val="32"/>
          <w:szCs w:val="32"/>
        </w:rPr>
        <w:t>4</w:t>
      </w:r>
      <w:r>
        <w:rPr>
          <w:rFonts w:ascii="仿宋_GB2312" w:eastAsia="仿宋_GB2312" w:hint="eastAsia"/>
          <w:color w:val="000000"/>
          <w:sz w:val="32"/>
          <w:szCs w:val="32"/>
        </w:rPr>
        <w:t>万元，占</w:t>
      </w:r>
      <w:r>
        <w:rPr>
          <w:rFonts w:ascii="仿宋_GB2312" w:eastAsia="仿宋_GB2312" w:hint="eastAsia"/>
          <w:color w:val="000000"/>
          <w:sz w:val="32"/>
          <w:szCs w:val="32"/>
        </w:rPr>
        <w:t>0.46%</w:t>
      </w:r>
      <w:r>
        <w:rPr>
          <w:rFonts w:ascii="仿宋_GB2312" w:eastAsia="仿宋_GB2312" w:hint="eastAsia"/>
          <w:color w:val="000000"/>
          <w:sz w:val="32"/>
          <w:szCs w:val="32"/>
        </w:rPr>
        <w:t>；社会保障和就业支出</w:t>
      </w:r>
      <w:r>
        <w:rPr>
          <w:rFonts w:ascii="仿宋_GB2312" w:eastAsia="仿宋_GB2312" w:hint="eastAsia"/>
          <w:color w:val="000000"/>
          <w:sz w:val="32"/>
          <w:szCs w:val="32"/>
        </w:rPr>
        <w:t>58.1</w:t>
      </w:r>
      <w:r>
        <w:rPr>
          <w:rFonts w:ascii="仿宋_GB2312" w:eastAsia="仿宋_GB2312" w:hint="eastAsia"/>
          <w:color w:val="000000"/>
          <w:sz w:val="32"/>
          <w:szCs w:val="32"/>
        </w:rPr>
        <w:t>万元，占</w:t>
      </w:r>
      <w:r>
        <w:rPr>
          <w:rFonts w:ascii="仿宋_GB2312" w:eastAsia="仿宋_GB2312" w:hint="eastAsia"/>
          <w:color w:val="000000"/>
          <w:sz w:val="32"/>
          <w:szCs w:val="32"/>
        </w:rPr>
        <w:t>6.65%</w:t>
      </w:r>
      <w:r>
        <w:rPr>
          <w:rFonts w:ascii="仿宋_GB2312" w:eastAsia="仿宋_GB2312" w:hint="eastAsia"/>
          <w:color w:val="000000"/>
          <w:sz w:val="32"/>
          <w:szCs w:val="32"/>
        </w:rPr>
        <w:t>；医疗卫生和计划生育支出</w:t>
      </w:r>
      <w:r>
        <w:rPr>
          <w:rFonts w:ascii="仿宋_GB2312" w:eastAsia="仿宋_GB2312" w:hint="eastAsia"/>
          <w:color w:val="000000"/>
          <w:sz w:val="32"/>
          <w:szCs w:val="32"/>
        </w:rPr>
        <w:t>22.26</w:t>
      </w:r>
      <w:r>
        <w:rPr>
          <w:rFonts w:ascii="仿宋_GB2312" w:eastAsia="仿宋_GB2312" w:hint="eastAsia"/>
          <w:color w:val="000000"/>
          <w:sz w:val="32"/>
          <w:szCs w:val="32"/>
        </w:rPr>
        <w:t>万元，占</w:t>
      </w:r>
      <w:r>
        <w:rPr>
          <w:rFonts w:ascii="仿宋_GB2312" w:eastAsia="仿宋_GB2312" w:hint="eastAsia"/>
          <w:color w:val="000000"/>
          <w:sz w:val="32"/>
          <w:szCs w:val="32"/>
        </w:rPr>
        <w:t>2.55%</w:t>
      </w:r>
      <w:r>
        <w:rPr>
          <w:rFonts w:ascii="仿宋_GB2312" w:eastAsia="仿宋_GB2312" w:hint="eastAsia"/>
          <w:color w:val="000000"/>
          <w:sz w:val="32"/>
          <w:szCs w:val="32"/>
        </w:rPr>
        <w:t>；公共安全支出</w:t>
      </w:r>
      <w:r>
        <w:rPr>
          <w:rFonts w:ascii="仿宋_GB2312" w:eastAsia="仿宋_GB2312" w:hint="eastAsia"/>
          <w:color w:val="000000"/>
          <w:sz w:val="32"/>
          <w:szCs w:val="32"/>
        </w:rPr>
        <w:t>4</w:t>
      </w:r>
      <w:r>
        <w:rPr>
          <w:rFonts w:ascii="仿宋_GB2312" w:eastAsia="仿宋_GB2312" w:hint="eastAsia"/>
          <w:color w:val="000000"/>
          <w:sz w:val="32"/>
          <w:szCs w:val="32"/>
        </w:rPr>
        <w:t>万元，占</w:t>
      </w:r>
      <w:r>
        <w:rPr>
          <w:rFonts w:ascii="仿宋_GB2312" w:eastAsia="仿宋_GB2312" w:hint="eastAsia"/>
          <w:color w:val="000000"/>
          <w:sz w:val="32"/>
          <w:szCs w:val="32"/>
        </w:rPr>
        <w:t>0.46%</w:t>
      </w:r>
      <w:r>
        <w:rPr>
          <w:rFonts w:ascii="仿宋_GB2312" w:eastAsia="仿宋_GB2312" w:hint="eastAsia"/>
          <w:color w:val="000000"/>
          <w:sz w:val="32"/>
          <w:szCs w:val="32"/>
        </w:rPr>
        <w:t>，住房保障支出</w:t>
      </w:r>
      <w:r>
        <w:rPr>
          <w:rFonts w:ascii="仿宋_GB2312" w:eastAsia="仿宋_GB2312" w:hint="eastAsia"/>
          <w:color w:val="000000"/>
          <w:sz w:val="32"/>
          <w:szCs w:val="32"/>
        </w:rPr>
        <w:t>35.95</w:t>
      </w:r>
      <w:r>
        <w:rPr>
          <w:rFonts w:ascii="仿宋_GB2312" w:eastAsia="仿宋_GB2312" w:hint="eastAsia"/>
          <w:color w:val="000000"/>
          <w:sz w:val="32"/>
          <w:szCs w:val="32"/>
        </w:rPr>
        <w:t>万元，占</w:t>
      </w:r>
      <w:r>
        <w:rPr>
          <w:rFonts w:ascii="仿宋_GB2312" w:eastAsia="仿宋_GB2312" w:hint="eastAsia"/>
          <w:color w:val="000000"/>
          <w:sz w:val="32"/>
          <w:szCs w:val="32"/>
        </w:rPr>
        <w:t>4.12%</w:t>
      </w:r>
      <w:r>
        <w:rPr>
          <w:rFonts w:ascii="仿宋_GB2312" w:eastAsia="仿宋_GB2312" w:hint="eastAsia"/>
          <w:color w:val="000000"/>
          <w:sz w:val="32"/>
          <w:szCs w:val="32"/>
        </w:rPr>
        <w:t>农林水支出</w:t>
      </w:r>
      <w:r>
        <w:rPr>
          <w:rFonts w:ascii="仿宋_GB2312" w:eastAsia="仿宋_GB2312" w:hint="eastAsia"/>
          <w:color w:val="000000"/>
          <w:sz w:val="32"/>
          <w:szCs w:val="32"/>
        </w:rPr>
        <w:t>385.85</w:t>
      </w:r>
      <w:r>
        <w:rPr>
          <w:rFonts w:ascii="仿宋_GB2312" w:eastAsia="仿宋_GB2312" w:hint="eastAsia"/>
          <w:color w:val="000000"/>
          <w:sz w:val="32"/>
          <w:szCs w:val="32"/>
        </w:rPr>
        <w:t>万元，占</w:t>
      </w:r>
      <w:r>
        <w:rPr>
          <w:rFonts w:ascii="仿宋_GB2312" w:eastAsia="仿宋_GB2312" w:hint="eastAsia"/>
          <w:color w:val="000000"/>
          <w:sz w:val="32"/>
          <w:szCs w:val="32"/>
        </w:rPr>
        <w:t>44.19%</w:t>
      </w:r>
    </w:p>
    <w:p w:rsidR="00AE0F95" w:rsidRPr="00AE0F95" w:rsidRDefault="00AE0F95" w:rsidP="00AE0F95">
      <w:pPr>
        <w:spacing w:line="560" w:lineRule="exact"/>
        <w:jc w:val="left"/>
        <w:rPr>
          <w:sz w:val="30"/>
          <w:szCs w:val="30"/>
        </w:rPr>
      </w:pPr>
      <w:r>
        <w:rPr>
          <w:noProof/>
          <w:sz w:val="30"/>
          <w:szCs w:val="30"/>
        </w:rPr>
        <w:drawing>
          <wp:anchor distT="0" distB="0" distL="114300" distR="114300" simplePos="0" relativeHeight="251665408" behindDoc="0" locked="0" layoutInCell="1" allowOverlap="1">
            <wp:simplePos x="0" y="0"/>
            <wp:positionH relativeFrom="column">
              <wp:posOffset>191770</wp:posOffset>
            </wp:positionH>
            <wp:positionV relativeFrom="paragraph">
              <wp:posOffset>45720</wp:posOffset>
            </wp:positionV>
            <wp:extent cx="5210810" cy="2421255"/>
            <wp:effectExtent l="19050" t="0" r="2794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（三）一般公共预算财政拨款支出决算具体情况</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w:t>
      </w:r>
      <w:r>
        <w:rPr>
          <w:rFonts w:ascii="仿宋_GB2312" w:eastAsia="仿宋_GB2312" w:hint="eastAsia"/>
          <w:color w:val="000000"/>
          <w:sz w:val="32"/>
          <w:szCs w:val="32"/>
        </w:rPr>
        <w:t>: 2010301  2017</w:t>
      </w:r>
      <w:r>
        <w:rPr>
          <w:rFonts w:ascii="仿宋_GB2312" w:eastAsia="仿宋_GB2312" w:hint="eastAsia"/>
          <w:color w:val="000000"/>
          <w:sz w:val="32"/>
          <w:szCs w:val="32"/>
        </w:rPr>
        <w:t>年决算数为</w:t>
      </w:r>
      <w:r>
        <w:rPr>
          <w:rFonts w:ascii="仿宋_GB2312" w:eastAsia="仿宋_GB2312" w:hint="eastAsia"/>
          <w:color w:val="000000"/>
          <w:sz w:val="32"/>
          <w:szCs w:val="32"/>
        </w:rPr>
        <w:t>291.13</w:t>
      </w:r>
      <w:r>
        <w:rPr>
          <w:rFonts w:ascii="仿宋_GB2312" w:eastAsia="仿宋_GB2312" w:hint="eastAsia"/>
          <w:color w:val="000000"/>
          <w:sz w:val="32"/>
          <w:szCs w:val="32"/>
        </w:rPr>
        <w:t>万元，完成预</w:t>
      </w:r>
      <w:r>
        <w:rPr>
          <w:rFonts w:ascii="仿宋_GB2312" w:eastAsia="仿宋_GB2312" w:hint="eastAsia"/>
          <w:color w:val="000000"/>
          <w:sz w:val="32"/>
          <w:szCs w:val="32"/>
        </w:rPr>
        <w:t>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2013101  2017</w:t>
      </w:r>
      <w:r>
        <w:rPr>
          <w:rFonts w:ascii="仿宋_GB2312" w:eastAsia="仿宋_GB2312" w:hint="eastAsia"/>
          <w:color w:val="000000"/>
          <w:sz w:val="32"/>
          <w:szCs w:val="32"/>
        </w:rPr>
        <w:t>年决算数为</w:t>
      </w:r>
      <w:r>
        <w:rPr>
          <w:rFonts w:ascii="仿宋_GB2312" w:eastAsia="仿宋_GB2312" w:hint="eastAsia"/>
          <w:color w:val="000000"/>
          <w:sz w:val="32"/>
          <w:szCs w:val="32"/>
        </w:rPr>
        <w:t>34.82</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2010650  2017</w:t>
      </w:r>
      <w:r>
        <w:rPr>
          <w:rFonts w:ascii="仿宋_GB2312" w:eastAsia="仿宋_GB2312" w:hint="eastAsia"/>
          <w:color w:val="000000"/>
          <w:sz w:val="32"/>
          <w:szCs w:val="32"/>
        </w:rPr>
        <w:t>年决算数为</w:t>
      </w:r>
      <w:r>
        <w:rPr>
          <w:rFonts w:ascii="仿宋_GB2312" w:eastAsia="仿宋_GB2312" w:hint="eastAsia"/>
          <w:color w:val="000000"/>
          <w:sz w:val="32"/>
          <w:szCs w:val="32"/>
        </w:rPr>
        <w:t>22.5</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2010101   2017</w:t>
      </w:r>
      <w:r>
        <w:rPr>
          <w:rFonts w:ascii="仿宋_GB2312" w:eastAsia="仿宋_GB2312" w:hint="eastAsia"/>
          <w:color w:val="000000"/>
          <w:sz w:val="32"/>
          <w:szCs w:val="32"/>
        </w:rPr>
        <w:t>年决算数</w:t>
      </w:r>
      <w:r>
        <w:rPr>
          <w:rFonts w:ascii="仿宋_GB2312" w:eastAsia="仿宋_GB2312" w:hint="eastAsia"/>
          <w:color w:val="000000"/>
          <w:sz w:val="32"/>
          <w:szCs w:val="32"/>
        </w:rPr>
        <w:t>11.04</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2010104</w:t>
      </w:r>
      <w:r>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20</w:t>
      </w:r>
      <w:r>
        <w:rPr>
          <w:rFonts w:ascii="仿宋_GB2312" w:eastAsia="仿宋_GB2312" w:hint="eastAsia"/>
          <w:color w:val="000000"/>
          <w:sz w:val="32"/>
          <w:szCs w:val="32"/>
        </w:rPr>
        <w:t>17</w:t>
      </w:r>
      <w:r>
        <w:rPr>
          <w:rFonts w:ascii="仿宋_GB2312" w:eastAsia="仿宋_GB2312" w:hint="eastAsia"/>
          <w:color w:val="000000"/>
          <w:sz w:val="32"/>
          <w:szCs w:val="32"/>
        </w:rPr>
        <w:t>年决算数</w:t>
      </w:r>
      <w:r>
        <w:rPr>
          <w:rFonts w:ascii="仿宋_GB2312" w:eastAsia="仿宋_GB2312" w:hint="eastAsia"/>
          <w:color w:val="000000"/>
          <w:sz w:val="32"/>
          <w:szCs w:val="32"/>
        </w:rPr>
        <w:t>3.44</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文化体育与传媒</w:t>
      </w:r>
      <w:r>
        <w:rPr>
          <w:rFonts w:ascii="仿宋_GB2312" w:eastAsia="仿宋_GB2312" w:hint="eastAsia"/>
          <w:color w:val="000000"/>
          <w:sz w:val="32"/>
          <w:szCs w:val="32"/>
        </w:rPr>
        <w:t>:207999</w:t>
      </w:r>
      <w:r>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2017</w:t>
      </w:r>
      <w:r>
        <w:rPr>
          <w:rFonts w:ascii="仿宋_GB2312" w:eastAsia="仿宋_GB2312" w:hint="eastAsia"/>
          <w:color w:val="000000"/>
          <w:sz w:val="32"/>
          <w:szCs w:val="32"/>
        </w:rPr>
        <w:t>年决算数为</w:t>
      </w:r>
      <w:r>
        <w:rPr>
          <w:rFonts w:ascii="仿宋_GB2312" w:eastAsia="仿宋_GB2312" w:hint="eastAsia"/>
          <w:color w:val="000000"/>
          <w:sz w:val="32"/>
          <w:szCs w:val="32"/>
        </w:rPr>
        <w:t>4</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w:t>
      </w:r>
      <w:r>
        <w:rPr>
          <w:rFonts w:ascii="仿宋_GB2312" w:eastAsia="仿宋_GB2312" w:hint="eastAsia"/>
          <w:color w:val="000000"/>
          <w:sz w:val="32"/>
          <w:szCs w:val="32"/>
        </w:rPr>
        <w:t>:2080505  2017</w:t>
      </w:r>
      <w:r>
        <w:rPr>
          <w:rFonts w:ascii="仿宋_GB2312" w:eastAsia="仿宋_GB2312" w:hint="eastAsia"/>
          <w:color w:val="000000"/>
          <w:sz w:val="32"/>
          <w:szCs w:val="32"/>
        </w:rPr>
        <w:t>年决算数为</w:t>
      </w:r>
      <w:r>
        <w:rPr>
          <w:rFonts w:ascii="仿宋_GB2312" w:eastAsia="仿宋_GB2312" w:hint="eastAsia"/>
          <w:color w:val="000000"/>
          <w:sz w:val="32"/>
          <w:szCs w:val="32"/>
        </w:rPr>
        <w:t>34.37</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2080506  2017</w:t>
      </w:r>
      <w:r>
        <w:rPr>
          <w:rFonts w:ascii="仿宋_GB2312" w:eastAsia="仿宋_GB2312" w:hint="eastAsia"/>
          <w:color w:val="000000"/>
          <w:sz w:val="32"/>
          <w:szCs w:val="32"/>
        </w:rPr>
        <w:t>年决算数为</w:t>
      </w:r>
      <w:r>
        <w:rPr>
          <w:rFonts w:ascii="仿宋_GB2312" w:eastAsia="仿宋_GB2312" w:hint="eastAsia"/>
          <w:color w:val="000000"/>
          <w:sz w:val="32"/>
          <w:szCs w:val="32"/>
        </w:rPr>
        <w:t>19.41</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hint="eastAsia"/>
          <w:color w:val="000000"/>
          <w:sz w:val="32"/>
          <w:szCs w:val="32"/>
        </w:rPr>
        <w:t>2080713  2017</w:t>
      </w:r>
      <w:r>
        <w:rPr>
          <w:rFonts w:ascii="仿宋_GB2312" w:eastAsia="仿宋_GB2312" w:hint="eastAsia"/>
          <w:color w:val="000000"/>
          <w:sz w:val="32"/>
          <w:szCs w:val="32"/>
        </w:rPr>
        <w:t>年决算数为</w:t>
      </w:r>
      <w:r>
        <w:rPr>
          <w:rFonts w:ascii="仿宋_GB2312" w:eastAsia="仿宋_GB2312" w:hint="eastAsia"/>
          <w:color w:val="000000"/>
          <w:sz w:val="32"/>
          <w:szCs w:val="32"/>
        </w:rPr>
        <w:t>4.32</w:t>
      </w:r>
      <w:r>
        <w:rPr>
          <w:rFonts w:ascii="仿宋_GB2312" w:eastAsia="仿宋_GB2312" w:hint="eastAsia"/>
          <w:color w:val="000000"/>
          <w:sz w:val="32"/>
          <w:szCs w:val="32"/>
        </w:rPr>
        <w:t>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医疗卫生与计划生育</w:t>
      </w:r>
      <w:r>
        <w:rPr>
          <w:rFonts w:ascii="仿宋_GB2312" w:eastAsia="仿宋_GB2312" w:hint="eastAsia"/>
          <w:color w:val="000000"/>
          <w:sz w:val="32"/>
          <w:szCs w:val="32"/>
        </w:rPr>
        <w:t>:2101101  2017</w:t>
      </w:r>
      <w:r>
        <w:rPr>
          <w:rFonts w:ascii="仿宋_GB2312" w:eastAsia="仿宋_GB2312" w:hint="eastAsia"/>
          <w:color w:val="000000"/>
          <w:sz w:val="32"/>
          <w:szCs w:val="32"/>
        </w:rPr>
        <w:t>年决算数为</w:t>
      </w:r>
      <w:r>
        <w:rPr>
          <w:rFonts w:ascii="仿宋_GB2312" w:eastAsia="仿宋_GB2312" w:hint="eastAsia"/>
          <w:color w:val="000000"/>
          <w:sz w:val="32"/>
          <w:szCs w:val="32"/>
        </w:rPr>
        <w:t>22.26</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公共安全支出：</w:t>
      </w:r>
      <w:r>
        <w:rPr>
          <w:rFonts w:ascii="仿宋_GB2312" w:eastAsia="仿宋_GB2312" w:hint="eastAsia"/>
          <w:color w:val="000000"/>
          <w:sz w:val="32"/>
          <w:szCs w:val="32"/>
        </w:rPr>
        <w:t>2040212 2017</w:t>
      </w:r>
      <w:r>
        <w:rPr>
          <w:rFonts w:ascii="仿宋_GB2312" w:eastAsia="仿宋_GB2312" w:hint="eastAsia"/>
          <w:color w:val="000000"/>
          <w:sz w:val="32"/>
          <w:szCs w:val="32"/>
        </w:rPr>
        <w:t>年决算数为</w:t>
      </w:r>
      <w:r>
        <w:rPr>
          <w:rFonts w:ascii="仿宋_GB2312" w:eastAsia="仿宋_GB2312" w:hint="eastAsia"/>
          <w:color w:val="000000"/>
          <w:sz w:val="32"/>
          <w:szCs w:val="32"/>
        </w:rPr>
        <w:t>1</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2049901 2017</w:t>
      </w:r>
      <w:r>
        <w:rPr>
          <w:rFonts w:ascii="仿宋_GB2312" w:eastAsia="仿宋_GB2312" w:hint="eastAsia"/>
          <w:color w:val="000000"/>
          <w:sz w:val="32"/>
          <w:szCs w:val="32"/>
        </w:rPr>
        <w:t>年决算数为</w:t>
      </w:r>
      <w:r>
        <w:rPr>
          <w:rFonts w:ascii="仿宋_GB2312" w:eastAsia="仿宋_GB2312" w:hint="eastAsia"/>
          <w:color w:val="000000"/>
          <w:sz w:val="32"/>
          <w:szCs w:val="32"/>
        </w:rPr>
        <w:t>3</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住房保障支出</w:t>
      </w:r>
      <w:r>
        <w:rPr>
          <w:rFonts w:ascii="仿宋_GB2312" w:eastAsia="仿宋_GB2312" w:hint="eastAsia"/>
          <w:color w:val="000000"/>
          <w:sz w:val="32"/>
          <w:szCs w:val="32"/>
        </w:rPr>
        <w:t>2210201 2017</w:t>
      </w:r>
      <w:r>
        <w:rPr>
          <w:rFonts w:ascii="仿宋_GB2312" w:eastAsia="仿宋_GB2312" w:hint="eastAsia"/>
          <w:color w:val="000000"/>
          <w:sz w:val="32"/>
          <w:szCs w:val="32"/>
        </w:rPr>
        <w:t>年决算数为</w:t>
      </w:r>
      <w:r>
        <w:rPr>
          <w:rFonts w:ascii="仿宋_GB2312" w:eastAsia="仿宋_GB2312" w:hint="eastAsia"/>
          <w:color w:val="000000"/>
          <w:sz w:val="32"/>
          <w:szCs w:val="32"/>
        </w:rPr>
        <w:t>35.95</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农林水支出：</w:t>
      </w:r>
      <w:r>
        <w:rPr>
          <w:rFonts w:ascii="仿宋_GB2312" w:eastAsia="仿宋_GB2312" w:hint="eastAsia"/>
          <w:color w:val="000000"/>
          <w:sz w:val="32"/>
          <w:szCs w:val="32"/>
        </w:rPr>
        <w:t>2130314 2017</w:t>
      </w:r>
      <w:r>
        <w:rPr>
          <w:rFonts w:ascii="仿宋_GB2312" w:eastAsia="仿宋_GB2312" w:hint="eastAsia"/>
          <w:color w:val="000000"/>
          <w:sz w:val="32"/>
          <w:szCs w:val="32"/>
        </w:rPr>
        <w:t>年决算数为</w:t>
      </w:r>
      <w:r>
        <w:rPr>
          <w:rFonts w:ascii="仿宋_GB2312" w:eastAsia="仿宋_GB2312" w:hint="eastAsia"/>
          <w:color w:val="000000"/>
          <w:sz w:val="32"/>
          <w:szCs w:val="32"/>
        </w:rPr>
        <w:t>7</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2130199 2017</w:t>
      </w:r>
      <w:r>
        <w:rPr>
          <w:rFonts w:ascii="仿宋_GB2312" w:eastAsia="仿宋_GB2312" w:hint="eastAsia"/>
          <w:color w:val="000000"/>
          <w:sz w:val="32"/>
          <w:szCs w:val="32"/>
        </w:rPr>
        <w:t>年决算数为</w:t>
      </w:r>
      <w:r>
        <w:rPr>
          <w:rFonts w:ascii="仿宋_GB2312" w:eastAsia="仿宋_GB2312" w:hint="eastAsia"/>
          <w:color w:val="000000"/>
          <w:sz w:val="32"/>
          <w:szCs w:val="32"/>
        </w:rPr>
        <w:t>15</w:t>
      </w:r>
      <w:r>
        <w:rPr>
          <w:rFonts w:ascii="仿宋_GB2312" w:eastAsia="仿宋_GB2312" w:hint="eastAsia"/>
          <w:color w:val="000000"/>
          <w:sz w:val="32"/>
          <w:szCs w:val="32"/>
        </w:rPr>
        <w:t>万元，完成预</w:t>
      </w:r>
      <w:r>
        <w:rPr>
          <w:rFonts w:ascii="仿宋_GB2312" w:eastAsia="仿宋_GB2312" w:hint="eastAsia"/>
          <w:color w:val="000000"/>
          <w:sz w:val="32"/>
          <w:szCs w:val="32"/>
        </w:rPr>
        <w:t>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2130234 2017</w:t>
      </w:r>
      <w:r>
        <w:rPr>
          <w:rFonts w:ascii="仿宋_GB2312" w:eastAsia="仿宋_GB2312" w:hint="eastAsia"/>
          <w:color w:val="000000"/>
          <w:sz w:val="32"/>
          <w:szCs w:val="32"/>
        </w:rPr>
        <w:t>年决算数为</w:t>
      </w:r>
      <w:r>
        <w:rPr>
          <w:rFonts w:ascii="仿宋_GB2312" w:eastAsia="仿宋_GB2312" w:hint="eastAsia"/>
          <w:color w:val="000000"/>
          <w:sz w:val="32"/>
          <w:szCs w:val="32"/>
        </w:rPr>
        <w:t>1</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2130152  2017</w:t>
      </w:r>
      <w:r>
        <w:rPr>
          <w:rFonts w:ascii="仿宋_GB2312" w:eastAsia="仿宋_GB2312" w:hint="eastAsia"/>
          <w:color w:val="000000"/>
          <w:sz w:val="32"/>
          <w:szCs w:val="32"/>
        </w:rPr>
        <w:t>年决算数为</w:t>
      </w:r>
      <w:r>
        <w:rPr>
          <w:rFonts w:ascii="仿宋_GB2312" w:eastAsia="仿宋_GB2312" w:hint="eastAsia"/>
          <w:color w:val="000000"/>
          <w:sz w:val="32"/>
          <w:szCs w:val="32"/>
        </w:rPr>
        <w:t>13.13</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2130599 2017</w:t>
      </w:r>
      <w:r>
        <w:rPr>
          <w:rFonts w:ascii="仿宋_GB2312" w:eastAsia="仿宋_GB2312" w:hint="eastAsia"/>
          <w:color w:val="000000"/>
          <w:sz w:val="32"/>
          <w:szCs w:val="32"/>
        </w:rPr>
        <w:t>年决算数为</w:t>
      </w:r>
      <w:r>
        <w:rPr>
          <w:rFonts w:ascii="仿宋_GB2312" w:eastAsia="仿宋_GB2312" w:hint="eastAsia"/>
          <w:color w:val="000000"/>
          <w:sz w:val="32"/>
          <w:szCs w:val="32"/>
        </w:rPr>
        <w:t>8.5</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2130504  2017</w:t>
      </w:r>
      <w:r>
        <w:rPr>
          <w:rFonts w:ascii="仿宋_GB2312" w:eastAsia="仿宋_GB2312" w:hint="eastAsia"/>
          <w:color w:val="000000"/>
          <w:sz w:val="32"/>
          <w:szCs w:val="32"/>
        </w:rPr>
        <w:t>年决算数为</w:t>
      </w:r>
      <w:r>
        <w:rPr>
          <w:rFonts w:ascii="仿宋_GB2312" w:eastAsia="仿宋_GB2312" w:hint="eastAsia"/>
          <w:color w:val="000000"/>
          <w:sz w:val="32"/>
          <w:szCs w:val="32"/>
        </w:rPr>
        <w:t>87.6</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2130705 2017</w:t>
      </w:r>
      <w:r>
        <w:rPr>
          <w:rFonts w:ascii="仿宋_GB2312" w:eastAsia="仿宋_GB2312" w:hint="eastAsia"/>
          <w:color w:val="000000"/>
          <w:sz w:val="32"/>
          <w:szCs w:val="32"/>
        </w:rPr>
        <w:t>年决算数为</w:t>
      </w:r>
      <w:r>
        <w:rPr>
          <w:rFonts w:ascii="仿宋_GB2312" w:eastAsia="仿宋_GB2312" w:hint="eastAsia"/>
          <w:color w:val="000000"/>
          <w:sz w:val="32"/>
          <w:szCs w:val="32"/>
        </w:rPr>
        <w:t>128.34</w:t>
      </w:r>
      <w:r>
        <w:rPr>
          <w:rFonts w:ascii="仿宋_GB2312" w:eastAsia="仿宋_GB2312" w:hint="eastAsia"/>
          <w:color w:val="000000"/>
          <w:sz w:val="32"/>
          <w:szCs w:val="32"/>
        </w:rPr>
        <w:t>万元，完成预算数</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2130701 2017</w:t>
      </w:r>
      <w:r>
        <w:rPr>
          <w:rFonts w:ascii="仿宋_GB2312" w:eastAsia="仿宋_GB2312" w:hint="eastAsia"/>
          <w:color w:val="000000"/>
          <w:sz w:val="32"/>
          <w:szCs w:val="32"/>
        </w:rPr>
        <w:t>年决算数为</w:t>
      </w:r>
      <w:r>
        <w:rPr>
          <w:rFonts w:ascii="仿宋_GB2312" w:eastAsia="仿宋_GB2312" w:hint="eastAsia"/>
          <w:color w:val="000000"/>
          <w:sz w:val="32"/>
          <w:szCs w:val="32"/>
        </w:rPr>
        <w:t>10</w:t>
      </w:r>
      <w:r>
        <w:rPr>
          <w:rFonts w:ascii="仿宋_GB2312" w:eastAsia="仿宋_GB2312" w:hint="eastAsia"/>
          <w:color w:val="000000"/>
          <w:sz w:val="32"/>
          <w:szCs w:val="32"/>
        </w:rPr>
        <w:t>万元，完成预算数</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2130707 2017</w:t>
      </w:r>
      <w:r>
        <w:rPr>
          <w:rFonts w:ascii="仿宋_GB2312" w:eastAsia="仿宋_GB2312" w:hint="eastAsia"/>
          <w:color w:val="000000"/>
          <w:sz w:val="32"/>
          <w:szCs w:val="32"/>
        </w:rPr>
        <w:t>年决算数为</w:t>
      </w:r>
      <w:r>
        <w:rPr>
          <w:rFonts w:ascii="仿宋_GB2312" w:eastAsia="仿宋_GB2312" w:hint="eastAsia"/>
          <w:color w:val="000000"/>
          <w:sz w:val="32"/>
          <w:szCs w:val="32"/>
        </w:rPr>
        <w:t>85.43</w:t>
      </w:r>
      <w:r>
        <w:rPr>
          <w:rFonts w:ascii="仿宋_GB2312" w:eastAsia="仿宋_GB2312" w:hint="eastAsia"/>
          <w:color w:val="000000"/>
          <w:sz w:val="32"/>
          <w:szCs w:val="32"/>
        </w:rPr>
        <w:t>万元，完成预算数</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420"/>
        <w:rPr>
          <w:rFonts w:ascii="黑体" w:eastAsia="黑体"/>
          <w:color w:val="000000"/>
          <w:sz w:val="32"/>
          <w:szCs w:val="32"/>
        </w:rPr>
      </w:pPr>
      <w:r>
        <w:rPr>
          <w:rFonts w:hint="eastAsia"/>
        </w:rPr>
        <w:t xml:space="preserve">　</w:t>
      </w:r>
      <w:r>
        <w:rPr>
          <w:rFonts w:ascii="仿宋_GB2312" w:eastAsia="仿宋_GB2312" w:hint="eastAsia"/>
          <w:color w:val="000000"/>
          <w:sz w:val="32"/>
          <w:szCs w:val="32"/>
        </w:rPr>
        <w:t xml:space="preserve">　</w:t>
      </w:r>
      <w:r>
        <w:rPr>
          <w:rFonts w:ascii="黑体" w:eastAsia="黑体" w:hint="eastAsia"/>
          <w:color w:val="000000"/>
          <w:sz w:val="32"/>
          <w:szCs w:val="32"/>
        </w:rPr>
        <w:t>六、一般公共预算财政拨款基</w:t>
      </w:r>
      <w:r>
        <w:rPr>
          <w:rFonts w:ascii="黑体" w:eastAsia="黑体" w:hint="eastAsia"/>
          <w:color w:val="000000"/>
          <w:sz w:val="32"/>
          <w:szCs w:val="32"/>
        </w:rPr>
        <w:t>本支出决算情况</w:t>
      </w:r>
      <w:r>
        <w:rPr>
          <w:rFonts w:ascii="黑体" w:eastAsia="黑体" w:hint="eastAsia"/>
          <w:color w:val="000000"/>
          <w:sz w:val="32"/>
          <w:szCs w:val="32"/>
        </w:rPr>
        <w:t xml:space="preserve"> </w:t>
      </w:r>
    </w:p>
    <w:p w:rsidR="00B9258B" w:rsidRDefault="00AE0F95" w:rsidP="00AE0F95">
      <w:pPr>
        <w:spacing w:line="560" w:lineRule="exact"/>
        <w:rPr>
          <w:rFonts w:ascii="仿宋_GB2312" w:eastAsia="仿宋_GB2312"/>
          <w:color w:val="000000"/>
          <w:sz w:val="32"/>
          <w:szCs w:val="32"/>
        </w:rPr>
      </w:pPr>
      <w:r>
        <w:rPr>
          <w:rFonts w:ascii="仿宋_GB2312" w:eastAsia="仿宋_GB2312" w:hint="eastAsia"/>
          <w:color w:val="000000"/>
          <w:sz w:val="32"/>
          <w:szCs w:val="32"/>
        </w:rPr>
        <w:t>尕多乡</w:t>
      </w:r>
      <w:r>
        <w:rPr>
          <w:rFonts w:ascii="仿宋_GB2312" w:eastAsia="仿宋_GB2312" w:hint="eastAsia"/>
          <w:color w:val="000000"/>
          <w:sz w:val="32"/>
          <w:szCs w:val="32"/>
        </w:rPr>
        <w:t>2017</w:t>
      </w:r>
      <w:r>
        <w:rPr>
          <w:rFonts w:ascii="仿宋_GB2312" w:eastAsia="仿宋_GB2312" w:hint="eastAsia"/>
          <w:color w:val="000000"/>
          <w:sz w:val="32"/>
          <w:szCs w:val="32"/>
        </w:rPr>
        <w:t>年一般公共预算财政拨款基本支出</w:t>
      </w:r>
      <w:r>
        <w:rPr>
          <w:rFonts w:ascii="仿宋_GB2312" w:eastAsia="仿宋_GB2312" w:hint="eastAsia"/>
          <w:color w:val="000000"/>
          <w:sz w:val="32"/>
          <w:szCs w:val="32"/>
        </w:rPr>
        <w:t>471.49</w:t>
      </w:r>
      <w:r>
        <w:rPr>
          <w:rFonts w:ascii="仿宋_GB2312" w:eastAsia="仿宋_GB2312" w:hint="eastAsia"/>
          <w:color w:val="000000"/>
          <w:sz w:val="32"/>
          <w:szCs w:val="32"/>
        </w:rPr>
        <w:t>万元，其中：</w:t>
      </w:r>
      <w:r>
        <w:rPr>
          <w:rFonts w:ascii="仿宋_GB2312" w:eastAsia="仿宋_GB2312" w:hint="eastAsia"/>
          <w:color w:val="000000"/>
          <w:sz w:val="32"/>
          <w:szCs w:val="32"/>
        </w:rPr>
        <w:t xml:space="preserve"> </w:t>
      </w:r>
      <w:r>
        <w:rPr>
          <w:rFonts w:ascii="仿宋_GB2312" w:eastAsia="仿宋_GB2312" w:hint="eastAsia"/>
          <w:color w:val="000000"/>
          <w:sz w:val="32"/>
          <w:szCs w:val="32"/>
        </w:rPr>
        <w:t>人员经费</w:t>
      </w:r>
      <w:r>
        <w:rPr>
          <w:rFonts w:ascii="仿宋_GB2312" w:eastAsia="仿宋_GB2312" w:hint="eastAsia"/>
          <w:color w:val="000000"/>
          <w:sz w:val="32"/>
          <w:szCs w:val="32"/>
        </w:rPr>
        <w:t>422.41</w:t>
      </w:r>
      <w:r>
        <w:rPr>
          <w:rFonts w:ascii="仿宋_GB2312" w:eastAsia="仿宋_GB2312"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公用经费</w:t>
      </w:r>
      <w:r>
        <w:rPr>
          <w:rFonts w:ascii="仿宋_GB2312" w:eastAsia="仿宋_GB2312" w:hint="eastAsia"/>
          <w:color w:val="000000"/>
          <w:sz w:val="32"/>
          <w:szCs w:val="32"/>
        </w:rPr>
        <w:t>49.08</w:t>
      </w:r>
      <w:r>
        <w:rPr>
          <w:rFonts w:ascii="仿宋_GB2312" w:eastAsia="仿宋_GB2312" w:hint="eastAsia"/>
          <w:color w:val="000000"/>
          <w:sz w:val="32"/>
          <w:szCs w:val="32"/>
        </w:rPr>
        <w:t>万元，主要包括：办公费、印刷费、咨询费、手续费、水费、电费、邮电费、取暖费、物业管理费、差旅费、因公出国（境）费用、维修（护）费、</w:t>
      </w:r>
      <w:r>
        <w:rPr>
          <w:rFonts w:ascii="仿宋_GB2312" w:eastAsia="仿宋_GB2312" w:hint="eastAsia"/>
          <w:color w:val="000000"/>
          <w:sz w:val="32"/>
          <w:szCs w:val="32"/>
        </w:rPr>
        <w:t>租赁费、会议费、培训费、公务接待费、劳务费、委托业务费、工会经费、福利费、其他交通费、税金及附加费用、其他商品和服务支出。</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七、“三公”经费财政拨款支出决算情况说明</w:t>
      </w:r>
    </w:p>
    <w:p w:rsidR="00B9258B" w:rsidRDefault="00AE0F95" w:rsidP="00AE0F95">
      <w:pPr>
        <w:spacing w:line="560" w:lineRule="exact"/>
        <w:ind w:firstLine="640"/>
        <w:rPr>
          <w:rFonts w:ascii="仿宋_GB2312" w:eastAsia="仿宋_GB2312"/>
          <w:b/>
          <w:color w:val="000000"/>
          <w:sz w:val="32"/>
          <w:szCs w:val="32"/>
        </w:rPr>
      </w:pPr>
      <w:r>
        <w:rPr>
          <w:rFonts w:ascii="仿宋_GB2312" w:eastAsia="仿宋_GB2312" w:hint="eastAsia"/>
          <w:b/>
          <w:color w:val="000000"/>
          <w:sz w:val="32"/>
          <w:szCs w:val="32"/>
        </w:rPr>
        <w:t>（一）“三公”经费财政拨款支出决算总体情况说明</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年度“三公”经费财政拨款支出决算为</w:t>
      </w:r>
      <w:r>
        <w:rPr>
          <w:rFonts w:ascii="仿宋_GB2312" w:eastAsia="仿宋_GB2312" w:hint="eastAsia"/>
          <w:color w:val="000000"/>
          <w:sz w:val="32"/>
          <w:szCs w:val="32"/>
        </w:rPr>
        <w:t>4.24</w:t>
      </w:r>
      <w:r>
        <w:rPr>
          <w:rFonts w:ascii="仿宋_GB2312" w:eastAsia="仿宋_GB2312" w:hint="eastAsia"/>
          <w:color w:val="000000"/>
          <w:sz w:val="32"/>
          <w:szCs w:val="32"/>
        </w:rPr>
        <w:t>万元，完成预算80</w:t>
      </w:r>
      <w:r>
        <w:rPr>
          <w:rFonts w:ascii="仿宋_GB2312" w:eastAsia="仿宋_GB2312" w:hint="eastAsia"/>
          <w:color w:val="000000"/>
          <w:sz w:val="32"/>
          <w:szCs w:val="32"/>
        </w:rPr>
        <w:t>%</w:t>
      </w:r>
      <w:r>
        <w:rPr>
          <w:rFonts w:ascii="仿宋_GB2312" w:eastAsia="仿宋_GB2312" w:hint="eastAsia"/>
          <w:color w:val="000000"/>
          <w:sz w:val="32"/>
          <w:szCs w:val="32"/>
        </w:rPr>
        <w:t>，决算数小于</w:t>
      </w:r>
      <w:r>
        <w:rPr>
          <w:rFonts w:ascii="仿宋_GB2312" w:eastAsia="仿宋_GB2312" w:hint="eastAsia"/>
          <w:color w:val="000000"/>
          <w:sz w:val="32"/>
          <w:szCs w:val="32"/>
        </w:rPr>
        <w:t>预算数主要原因是</w:t>
      </w:r>
      <w:r w:rsidRPr="00AE0F95">
        <w:rPr>
          <w:rFonts w:ascii="仿宋_GB2312" w:eastAsia="仿宋_GB2312" w:hint="eastAsia"/>
          <w:color w:val="000000"/>
          <w:sz w:val="32"/>
          <w:szCs w:val="32"/>
        </w:rPr>
        <w:t>主要原因是我乡在</w:t>
      </w:r>
      <w:r w:rsidRPr="00AE0F95">
        <w:rPr>
          <w:rFonts w:ascii="仿宋_GB2312" w:eastAsia="仿宋_GB2312" w:hint="eastAsia"/>
          <w:color w:val="000000"/>
          <w:sz w:val="32"/>
          <w:szCs w:val="32"/>
        </w:rPr>
        <w:t>2017</w:t>
      </w:r>
      <w:r w:rsidRPr="00AE0F95">
        <w:rPr>
          <w:rFonts w:ascii="仿宋_GB2312" w:eastAsia="仿宋_GB2312" w:hint="eastAsia"/>
          <w:color w:val="000000"/>
          <w:sz w:val="32"/>
          <w:szCs w:val="32"/>
        </w:rPr>
        <w:t>年度严格控制“三公”经费</w:t>
      </w:r>
      <w:r>
        <w:rPr>
          <w:rFonts w:ascii="仿宋_GB2312" w:eastAsia="仿宋_GB2312" w:hint="eastAsia"/>
          <w:color w:val="000000"/>
          <w:sz w:val="32"/>
          <w:szCs w:val="32"/>
        </w:rPr>
        <w:t>。</w:t>
      </w:r>
    </w:p>
    <w:p w:rsidR="00B9258B" w:rsidRDefault="00AE0F95" w:rsidP="00AE0F95">
      <w:pPr>
        <w:spacing w:line="560" w:lineRule="exact"/>
        <w:ind w:firstLine="640"/>
        <w:rPr>
          <w:rFonts w:ascii="仿宋_GB2312" w:eastAsia="仿宋_GB2312"/>
          <w:b/>
          <w:color w:val="000000"/>
          <w:sz w:val="32"/>
          <w:szCs w:val="32"/>
        </w:rPr>
      </w:pPr>
      <w:r>
        <w:rPr>
          <w:rFonts w:ascii="仿宋_GB2312" w:eastAsia="仿宋_GB2312" w:hint="eastAsia"/>
          <w:b/>
          <w:color w:val="000000"/>
          <w:sz w:val="32"/>
          <w:szCs w:val="32"/>
        </w:rPr>
        <w:t>（二）“三公”经费财政拨款支出决算具体情况说明</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年度“三公”经费财政拨款支出决算中，因公出国（境）费支出决算</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；公务用车购置及运行维护费支出决算</w:t>
      </w:r>
      <w:r>
        <w:rPr>
          <w:rFonts w:ascii="仿宋_GB2312" w:eastAsia="仿宋_GB2312" w:hint="eastAsia"/>
          <w:color w:val="000000"/>
          <w:sz w:val="32"/>
          <w:szCs w:val="32"/>
        </w:rPr>
        <w:t>4.24</w:t>
      </w:r>
      <w:r>
        <w:rPr>
          <w:rFonts w:ascii="仿宋_GB2312" w:eastAsia="仿宋_GB2312" w:hint="eastAsia"/>
          <w:color w:val="000000"/>
          <w:sz w:val="32"/>
          <w:szCs w:val="32"/>
        </w:rPr>
        <w:t>万元，占</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；公务接待费支出决算</w:t>
      </w:r>
      <w:r>
        <w:rPr>
          <w:rFonts w:ascii="仿宋_GB2312" w:eastAsia="仿宋_GB2312" w:hint="eastAsia"/>
          <w:color w:val="000000"/>
          <w:sz w:val="32"/>
          <w:szCs w:val="32"/>
        </w:rPr>
        <w:t>0</w:t>
      </w:r>
      <w:r>
        <w:rPr>
          <w:rFonts w:ascii="仿宋_GB2312" w:eastAsia="仿宋_GB2312" w:hint="eastAsia"/>
          <w:color w:val="000000"/>
          <w:sz w:val="32"/>
          <w:szCs w:val="32"/>
        </w:rPr>
        <w:t>万元，占</w:t>
      </w:r>
      <w:r>
        <w:rPr>
          <w:rFonts w:ascii="仿宋_GB2312" w:eastAsia="仿宋_GB2312" w:hint="eastAsia"/>
          <w:color w:val="000000"/>
          <w:sz w:val="32"/>
          <w:szCs w:val="32"/>
        </w:rPr>
        <w:t>0%</w:t>
      </w:r>
      <w:r>
        <w:rPr>
          <w:rFonts w:ascii="仿宋_GB2312" w:eastAsia="仿宋_GB2312" w:hint="eastAsia"/>
          <w:color w:val="000000"/>
          <w:sz w:val="32"/>
          <w:szCs w:val="32"/>
        </w:rPr>
        <w:t>。具体情况如下：</w:t>
      </w:r>
    </w:p>
    <w:p w:rsidR="00B9258B" w:rsidRDefault="00AE0F95" w:rsidP="00AE0F95">
      <w:pPr>
        <w:pStyle w:val="Default"/>
        <w:spacing w:line="560" w:lineRule="exact"/>
        <w:rPr>
          <w:rFonts w:ascii="仿宋_GB2312" w:eastAsia="仿宋_GB2312"/>
          <w:sz w:val="32"/>
          <w:szCs w:val="32"/>
        </w:rPr>
      </w:pPr>
      <w:r>
        <w:rPr>
          <w:rFonts w:ascii="仿宋_GB2312" w:eastAsia="仿宋_GB2312"/>
          <w:noProof/>
          <w:sz w:val="32"/>
          <w:szCs w:val="32"/>
        </w:rPr>
        <w:drawing>
          <wp:anchor distT="0" distB="0" distL="114300" distR="114300" simplePos="0" relativeHeight="251666432" behindDoc="0" locked="0" layoutInCell="1" allowOverlap="1">
            <wp:simplePos x="0" y="0"/>
            <wp:positionH relativeFrom="column">
              <wp:posOffset>38735</wp:posOffset>
            </wp:positionH>
            <wp:positionV relativeFrom="paragraph">
              <wp:posOffset>229870</wp:posOffset>
            </wp:positionV>
            <wp:extent cx="5513705" cy="2369820"/>
            <wp:effectExtent l="19050" t="0" r="10795"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9258B" w:rsidRDefault="00AE0F95" w:rsidP="00AE0F95">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1.</w:t>
      </w:r>
      <w:r>
        <w:rPr>
          <w:rFonts w:ascii="仿宋_GB2312" w:eastAsia="仿宋_GB2312" w:hint="eastAsia"/>
          <w:bCs/>
          <w:color w:val="000000"/>
          <w:sz w:val="32"/>
          <w:szCs w:val="32"/>
        </w:rPr>
        <w:t>因公出国（境）经费支出</w:t>
      </w:r>
      <w:r>
        <w:rPr>
          <w:rFonts w:ascii="仿宋_GB2312" w:eastAsia="仿宋_GB2312" w:hint="eastAsia"/>
          <w:bCs/>
          <w:color w:val="000000"/>
          <w:sz w:val="32"/>
          <w:szCs w:val="32"/>
        </w:rPr>
        <w:t>0</w:t>
      </w:r>
      <w:r>
        <w:rPr>
          <w:rFonts w:ascii="仿宋_GB2312" w:eastAsia="仿宋_GB2312" w:hint="eastAsia"/>
          <w:bCs/>
          <w:color w:val="000000"/>
          <w:sz w:val="32"/>
          <w:szCs w:val="32"/>
        </w:rPr>
        <w:t>万元。全年安排因公出国（境）团组</w:t>
      </w:r>
      <w:r>
        <w:rPr>
          <w:rFonts w:ascii="仿宋_GB2312" w:eastAsia="仿宋_GB2312" w:hint="eastAsia"/>
          <w:bCs/>
          <w:color w:val="000000"/>
          <w:sz w:val="32"/>
          <w:szCs w:val="32"/>
        </w:rPr>
        <w:t>0</w:t>
      </w:r>
      <w:r>
        <w:rPr>
          <w:rFonts w:ascii="仿宋_GB2312" w:eastAsia="仿宋_GB2312" w:hint="eastAsia"/>
          <w:bCs/>
          <w:color w:val="000000"/>
          <w:sz w:val="32"/>
          <w:szCs w:val="32"/>
        </w:rPr>
        <w:t>次，出国（境）</w:t>
      </w:r>
      <w:r>
        <w:rPr>
          <w:rFonts w:ascii="仿宋_GB2312" w:eastAsia="仿宋_GB2312" w:hint="eastAsia"/>
          <w:bCs/>
          <w:color w:val="000000"/>
          <w:sz w:val="32"/>
          <w:szCs w:val="32"/>
        </w:rPr>
        <w:t>0</w:t>
      </w:r>
      <w:r>
        <w:rPr>
          <w:rFonts w:ascii="仿宋_GB2312" w:eastAsia="仿宋_GB2312" w:hint="eastAsia"/>
          <w:bCs/>
          <w:color w:val="000000"/>
          <w:sz w:val="32"/>
          <w:szCs w:val="32"/>
        </w:rPr>
        <w:t>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公务用车购置及运行维护费支出</w:t>
      </w:r>
      <w:r>
        <w:rPr>
          <w:rFonts w:ascii="仿宋_GB2312" w:eastAsia="仿宋_GB2312" w:hint="eastAsia"/>
          <w:color w:val="000000"/>
          <w:sz w:val="32"/>
          <w:szCs w:val="32"/>
        </w:rPr>
        <w:t>4.24</w:t>
      </w:r>
      <w:r>
        <w:rPr>
          <w:rFonts w:ascii="仿宋_GB2312" w:eastAsia="仿宋_GB2312" w:hint="eastAsia"/>
          <w:color w:val="000000"/>
          <w:sz w:val="32"/>
          <w:szCs w:val="32"/>
        </w:rPr>
        <w:t>万元。</w:t>
      </w:r>
    </w:p>
    <w:p w:rsidR="00B9258B" w:rsidRPr="00AE0F95"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万元。公务用车运行维护费支出</w:t>
      </w:r>
      <w:r>
        <w:rPr>
          <w:rFonts w:ascii="仿宋_GB2312" w:eastAsia="仿宋_GB2312" w:hint="eastAsia"/>
          <w:color w:val="000000"/>
          <w:sz w:val="32"/>
          <w:szCs w:val="32"/>
        </w:rPr>
        <w:t>4.24</w:t>
      </w:r>
      <w:r>
        <w:rPr>
          <w:rFonts w:ascii="仿宋_GB2312" w:eastAsia="仿宋_GB2312" w:hint="eastAsia"/>
          <w:color w:val="000000"/>
          <w:sz w:val="32"/>
          <w:szCs w:val="32"/>
        </w:rPr>
        <w:t>万元。主要用于所需的公务用车燃料费、维修费、过路过桥费、保险费等支出。公务用车购置及运行维护费支出决算</w:t>
      </w:r>
      <w:bookmarkStart w:id="0" w:name="_GoBack"/>
      <w:bookmarkEnd w:id="0"/>
      <w:r>
        <w:rPr>
          <w:rFonts w:ascii="仿宋_GB2312" w:eastAsia="仿宋_GB2312" w:hint="eastAsia"/>
          <w:color w:val="000000"/>
          <w:sz w:val="32"/>
          <w:szCs w:val="32"/>
        </w:rPr>
        <w:t>比</w:t>
      </w:r>
      <w:r>
        <w:rPr>
          <w:rFonts w:ascii="仿宋_GB2312" w:eastAsia="仿宋_GB2312" w:hint="eastAsia"/>
          <w:color w:val="000000"/>
          <w:sz w:val="32"/>
          <w:szCs w:val="32"/>
        </w:rPr>
        <w:t>2016</w:t>
      </w:r>
      <w:r>
        <w:rPr>
          <w:rFonts w:ascii="仿宋_GB2312" w:eastAsia="仿宋_GB2312" w:hint="eastAsia"/>
          <w:color w:val="000000"/>
          <w:sz w:val="32"/>
          <w:szCs w:val="32"/>
        </w:rPr>
        <w:t>年减少</w:t>
      </w:r>
      <w:r>
        <w:rPr>
          <w:rFonts w:ascii="仿宋_GB2312" w:eastAsia="仿宋_GB2312" w:hint="eastAsia"/>
          <w:color w:val="000000"/>
          <w:sz w:val="32"/>
          <w:szCs w:val="32"/>
        </w:rPr>
        <w:t>1.2</w:t>
      </w:r>
      <w:r>
        <w:rPr>
          <w:rFonts w:ascii="仿宋_GB2312" w:eastAsia="仿宋_GB2312" w:hint="eastAsia"/>
          <w:color w:val="000000"/>
          <w:sz w:val="32"/>
          <w:szCs w:val="32"/>
        </w:rPr>
        <w:t>2</w:t>
      </w:r>
      <w:r>
        <w:rPr>
          <w:rFonts w:ascii="仿宋_GB2312" w:eastAsia="仿宋_GB2312" w:hint="eastAsia"/>
          <w:color w:val="000000"/>
          <w:sz w:val="32"/>
          <w:szCs w:val="32"/>
        </w:rPr>
        <w:t>万元，下降</w:t>
      </w:r>
      <w:r>
        <w:rPr>
          <w:rFonts w:ascii="仿宋_GB2312" w:eastAsia="仿宋_GB2312" w:hint="eastAsia"/>
          <w:color w:val="000000"/>
          <w:sz w:val="32"/>
          <w:szCs w:val="32"/>
        </w:rPr>
        <w:t>22%</w:t>
      </w:r>
      <w:r>
        <w:rPr>
          <w:rFonts w:ascii="仿宋_GB2312" w:eastAsia="仿宋_GB2312" w:hint="eastAsia"/>
          <w:color w:val="000000"/>
          <w:sz w:val="32"/>
          <w:szCs w:val="32"/>
        </w:rPr>
        <w:t>。主要原因是</w:t>
      </w:r>
      <w:r w:rsidRPr="00AE0F95">
        <w:rPr>
          <w:rFonts w:ascii="仿宋_GB2312" w:eastAsia="仿宋_GB2312" w:hint="eastAsia"/>
          <w:color w:val="000000"/>
          <w:sz w:val="32"/>
          <w:szCs w:val="32"/>
        </w:rPr>
        <w:t>我乡在</w:t>
      </w:r>
      <w:r w:rsidRPr="00AE0F95">
        <w:rPr>
          <w:rFonts w:ascii="仿宋_GB2312" w:eastAsia="仿宋_GB2312" w:hint="eastAsia"/>
          <w:color w:val="000000"/>
          <w:sz w:val="32"/>
          <w:szCs w:val="32"/>
        </w:rPr>
        <w:t>2017</w:t>
      </w:r>
      <w:r w:rsidRPr="00AE0F95">
        <w:rPr>
          <w:rFonts w:ascii="仿宋_GB2312" w:eastAsia="仿宋_GB2312" w:hint="eastAsia"/>
          <w:color w:val="000000"/>
          <w:sz w:val="32"/>
          <w:szCs w:val="32"/>
        </w:rPr>
        <w:t>年度严格控制“三公”经费</w:t>
      </w:r>
      <w:r>
        <w:rPr>
          <w:rFonts w:ascii="仿宋_GB2312" w:eastAsia="仿宋_GB2312" w:hint="eastAsia"/>
          <w:color w:val="000000"/>
          <w:sz w:val="32"/>
          <w:szCs w:val="32"/>
        </w:rPr>
        <w:t>。</w:t>
      </w:r>
    </w:p>
    <w:p w:rsidR="00B9258B" w:rsidRDefault="00AE0F95" w:rsidP="00AE0F95">
      <w:pPr>
        <w:spacing w:line="56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3.</w:t>
      </w:r>
      <w:r>
        <w:rPr>
          <w:rFonts w:ascii="仿宋_GB2312" w:eastAsia="仿宋_GB2312" w:hint="eastAsia"/>
          <w:bCs/>
          <w:color w:val="000000"/>
          <w:sz w:val="32"/>
          <w:szCs w:val="32"/>
        </w:rPr>
        <w:t>公务接待费支出</w:t>
      </w:r>
      <w:r>
        <w:rPr>
          <w:rFonts w:ascii="仿宋_GB2312" w:eastAsia="仿宋_GB2312" w:hint="eastAsia"/>
          <w:bCs/>
          <w:color w:val="000000"/>
          <w:sz w:val="32"/>
          <w:szCs w:val="32"/>
        </w:rPr>
        <w:t>0</w:t>
      </w:r>
      <w:r>
        <w:rPr>
          <w:rFonts w:ascii="仿宋_GB2312" w:eastAsia="仿宋_GB2312" w:hint="eastAsia"/>
          <w:bCs/>
          <w:color w:val="000000"/>
          <w:sz w:val="32"/>
          <w:szCs w:val="32"/>
        </w:rPr>
        <w:t>万元。</w:t>
      </w:r>
    </w:p>
    <w:p w:rsidR="00B9258B" w:rsidRDefault="00AE0F95" w:rsidP="00AE0F95">
      <w:pPr>
        <w:spacing w:line="560" w:lineRule="exact"/>
        <w:ind w:firstLine="640"/>
        <w:rPr>
          <w:rFonts w:ascii="黑体" w:eastAsia="黑体"/>
          <w:color w:val="000000"/>
          <w:sz w:val="32"/>
          <w:szCs w:val="32"/>
        </w:rPr>
      </w:pPr>
      <w:r>
        <w:rPr>
          <w:rFonts w:ascii="黑体" w:eastAsia="黑体" w:hint="eastAsia"/>
          <w:color w:val="000000"/>
          <w:sz w:val="32"/>
          <w:szCs w:val="32"/>
        </w:rPr>
        <w:t>八、政府性基金预算支出决算情况说明</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B9258B" w:rsidRDefault="00AE0F95" w:rsidP="00AE0F95">
      <w:pPr>
        <w:spacing w:line="560" w:lineRule="exact"/>
        <w:ind w:firstLine="640"/>
        <w:rPr>
          <w:rFonts w:ascii="黑体" w:eastAsia="黑体"/>
          <w:color w:val="000000"/>
          <w:sz w:val="32"/>
          <w:szCs w:val="32"/>
        </w:rPr>
      </w:pPr>
      <w:r>
        <w:rPr>
          <w:rFonts w:ascii="黑体" w:eastAsia="黑体" w:hint="eastAsia"/>
          <w:color w:val="000000"/>
          <w:sz w:val="32"/>
          <w:szCs w:val="32"/>
        </w:rPr>
        <w:t>九、国有资本经营预算支出决算情况说明</w:t>
      </w:r>
    </w:p>
    <w:p w:rsidR="00B9258B" w:rsidRDefault="00AE0F95" w:rsidP="00AE0F95">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B9258B" w:rsidRDefault="00AE0F95" w:rsidP="00AE0F95">
      <w:pPr>
        <w:spacing w:line="560" w:lineRule="exact"/>
        <w:ind w:firstLineChars="200" w:firstLine="640"/>
        <w:rPr>
          <w:rFonts w:ascii="黑体" w:eastAsia="黑体"/>
          <w:color w:val="000000"/>
          <w:sz w:val="32"/>
          <w:szCs w:val="32"/>
        </w:rPr>
      </w:pPr>
      <w:r>
        <w:rPr>
          <w:rFonts w:ascii="黑体" w:eastAsia="黑体" w:hint="eastAsia"/>
          <w:color w:val="000000"/>
          <w:sz w:val="32"/>
          <w:szCs w:val="32"/>
        </w:rPr>
        <w:t>十、其他重要事项的情况说明</w:t>
      </w:r>
    </w:p>
    <w:p w:rsidR="00B9258B" w:rsidRDefault="00AE0F95" w:rsidP="00AE0F95">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（一）机关运行经费支出情况</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年度，尕多乡机关运行经费支出</w:t>
      </w:r>
      <w:r>
        <w:rPr>
          <w:rFonts w:ascii="仿宋_GB2312" w:eastAsia="仿宋_GB2312" w:hint="eastAsia"/>
          <w:color w:val="000000"/>
          <w:sz w:val="32"/>
          <w:szCs w:val="32"/>
        </w:rPr>
        <w:t>49.08</w:t>
      </w:r>
      <w:r>
        <w:rPr>
          <w:rFonts w:ascii="仿宋_GB2312" w:eastAsia="仿宋_GB2312" w:hint="eastAsia"/>
          <w:color w:val="000000"/>
          <w:sz w:val="32"/>
          <w:szCs w:val="32"/>
        </w:rPr>
        <w:t>万元，比</w:t>
      </w:r>
      <w:r>
        <w:rPr>
          <w:rFonts w:ascii="仿宋_GB2312" w:eastAsia="仿宋_GB2312" w:hint="eastAsia"/>
          <w:color w:val="000000"/>
          <w:sz w:val="32"/>
          <w:szCs w:val="32"/>
        </w:rPr>
        <w:t>2016</w:t>
      </w:r>
      <w:r>
        <w:rPr>
          <w:rFonts w:ascii="仿宋_GB2312" w:eastAsia="仿宋_GB2312" w:hint="eastAsia"/>
          <w:color w:val="000000"/>
          <w:sz w:val="32"/>
          <w:szCs w:val="32"/>
        </w:rPr>
        <w:t>年减少</w:t>
      </w:r>
      <w:r>
        <w:rPr>
          <w:rFonts w:ascii="仿宋_GB2312" w:eastAsia="仿宋_GB2312" w:hint="eastAsia"/>
          <w:color w:val="000000"/>
          <w:sz w:val="32"/>
          <w:szCs w:val="32"/>
        </w:rPr>
        <w:t>2.22</w:t>
      </w:r>
      <w:r>
        <w:rPr>
          <w:rFonts w:ascii="仿宋_GB2312" w:eastAsia="仿宋_GB2312" w:hint="eastAsia"/>
          <w:color w:val="000000"/>
          <w:sz w:val="32"/>
          <w:szCs w:val="32"/>
        </w:rPr>
        <w:t>万元，下降</w:t>
      </w:r>
      <w:r>
        <w:rPr>
          <w:rFonts w:ascii="仿宋_GB2312" w:eastAsia="仿宋_GB2312" w:hint="eastAsia"/>
          <w:color w:val="000000"/>
          <w:sz w:val="32"/>
          <w:szCs w:val="32"/>
        </w:rPr>
        <w:t>4.33%</w:t>
      </w:r>
    </w:p>
    <w:p w:rsidR="00B9258B" w:rsidRDefault="00AE0F95" w:rsidP="00AE0F95">
      <w:pPr>
        <w:autoSpaceDE w:val="0"/>
        <w:autoSpaceDN w:val="0"/>
        <w:adjustRightInd w:val="0"/>
        <w:spacing w:line="56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（二）政府采购支出情况</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int="eastAsia"/>
          <w:color w:val="000000"/>
          <w:sz w:val="32"/>
          <w:szCs w:val="32"/>
        </w:rPr>
        <w:t>年度，尕多乡人民政府采购支出总额</w:t>
      </w:r>
      <w:r>
        <w:rPr>
          <w:rFonts w:ascii="仿宋_GB2312" w:eastAsia="仿宋_GB2312" w:hint="eastAsia"/>
          <w:color w:val="000000"/>
          <w:sz w:val="32"/>
          <w:szCs w:val="32"/>
        </w:rPr>
        <w:t>0.62</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0.62</w:t>
      </w:r>
      <w:r>
        <w:rPr>
          <w:rFonts w:ascii="仿宋_GB2312" w:eastAsia="仿宋_GB2312" w:hint="eastAsia"/>
          <w:color w:val="000000"/>
          <w:sz w:val="32"/>
          <w:szCs w:val="32"/>
        </w:rPr>
        <w:t>万元，主要用于购买政府的基础办公用品，占政府采购支出总额的</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autoSpaceDE w:val="0"/>
        <w:autoSpaceDN w:val="0"/>
        <w:adjustRightInd w:val="0"/>
        <w:spacing w:line="560" w:lineRule="exact"/>
        <w:ind w:firstLineChars="200" w:firstLine="643"/>
        <w:jc w:val="left"/>
        <w:rPr>
          <w:rFonts w:ascii="仿宋_GB2312" w:eastAsia="仿宋_GB2312"/>
          <w:b/>
          <w:color w:val="000000"/>
          <w:sz w:val="32"/>
          <w:szCs w:val="32"/>
        </w:rPr>
      </w:pPr>
      <w:r>
        <w:rPr>
          <w:rFonts w:ascii="仿宋_GB2312" w:eastAsia="仿宋_GB2312" w:hint="eastAsia"/>
          <w:b/>
          <w:color w:val="000000"/>
          <w:sz w:val="32"/>
          <w:szCs w:val="32"/>
        </w:rPr>
        <w:t>（三）国有资产占有使用情况</w:t>
      </w:r>
    </w:p>
    <w:p w:rsidR="00B9258B" w:rsidRDefault="00AE0F95" w:rsidP="00AE0F95">
      <w:pPr>
        <w:autoSpaceDE w:val="0"/>
        <w:autoSpaceDN w:val="0"/>
        <w:adjustRightInd w:val="0"/>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2017</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日，尕多乡人民政府共有车辆</w:t>
      </w:r>
      <w:r>
        <w:rPr>
          <w:rFonts w:ascii="仿宋_GB2312" w:eastAsia="仿宋_GB2312" w:hint="eastAsia"/>
          <w:color w:val="000000"/>
          <w:sz w:val="32"/>
          <w:szCs w:val="32"/>
        </w:rPr>
        <w:t>1</w:t>
      </w:r>
      <w:r>
        <w:rPr>
          <w:rFonts w:ascii="仿宋_GB2312" w:eastAsia="仿宋_GB2312" w:hint="eastAsia"/>
          <w:color w:val="000000"/>
          <w:sz w:val="32"/>
          <w:szCs w:val="32"/>
        </w:rPr>
        <w:t>辆，其中：部级领导干部用车</w:t>
      </w:r>
      <w:r>
        <w:rPr>
          <w:rFonts w:ascii="仿宋_GB2312" w:eastAsia="仿宋_GB2312" w:hint="eastAsia"/>
          <w:color w:val="000000"/>
          <w:sz w:val="32"/>
          <w:szCs w:val="32"/>
        </w:rPr>
        <w:t>0</w:t>
      </w:r>
      <w:r>
        <w:rPr>
          <w:rFonts w:ascii="仿宋_GB2312" w:eastAsia="仿宋_GB2312" w:hint="eastAsia"/>
          <w:color w:val="000000"/>
          <w:sz w:val="32"/>
          <w:szCs w:val="32"/>
        </w:rPr>
        <w:t>辆、一般公务用车</w:t>
      </w:r>
      <w:r>
        <w:rPr>
          <w:rFonts w:ascii="仿宋_GB2312" w:eastAsia="仿宋_GB2312" w:hint="eastAsia"/>
          <w:color w:val="000000"/>
          <w:sz w:val="32"/>
          <w:szCs w:val="32"/>
        </w:rPr>
        <w:t>1</w:t>
      </w:r>
      <w:r>
        <w:rPr>
          <w:rFonts w:ascii="仿宋_GB2312" w:eastAsia="仿宋_GB2312" w:hint="eastAsia"/>
          <w:color w:val="000000"/>
          <w:sz w:val="32"/>
          <w:szCs w:val="32"/>
        </w:rPr>
        <w:t>辆、一般执法执勤用车</w:t>
      </w:r>
      <w:r>
        <w:rPr>
          <w:rFonts w:ascii="仿宋_GB2312" w:eastAsia="仿宋_GB2312" w:hint="eastAsia"/>
          <w:color w:val="000000"/>
          <w:sz w:val="32"/>
          <w:szCs w:val="32"/>
        </w:rPr>
        <w:t>0</w:t>
      </w:r>
      <w:r>
        <w:rPr>
          <w:rFonts w:ascii="仿宋_GB2312" w:eastAsia="仿宋_GB2312" w:hint="eastAsia"/>
          <w:color w:val="000000"/>
          <w:sz w:val="32"/>
          <w:szCs w:val="32"/>
        </w:rPr>
        <w:t>辆、特种专业技术用车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B9258B" w:rsidRDefault="00AE0F95" w:rsidP="00AE0F95">
      <w:pPr>
        <w:autoSpaceDE w:val="0"/>
        <w:autoSpaceDN w:val="0"/>
        <w:adjustRightInd w:val="0"/>
        <w:spacing w:line="560" w:lineRule="exact"/>
        <w:ind w:firstLineChars="200" w:firstLine="643"/>
        <w:jc w:val="left"/>
        <w:rPr>
          <w:rFonts w:ascii="仿宋_GB2312" w:eastAsia="仿宋_GB2312"/>
          <w:b/>
          <w:color w:val="000000" w:themeColor="text1"/>
          <w:sz w:val="32"/>
          <w:szCs w:val="32"/>
        </w:rPr>
      </w:pPr>
      <w:r>
        <w:rPr>
          <w:rFonts w:ascii="仿宋_GB2312" w:eastAsia="仿宋_GB2312" w:hint="eastAsia"/>
          <w:b/>
          <w:color w:val="000000" w:themeColor="text1"/>
          <w:sz w:val="32"/>
          <w:szCs w:val="32"/>
        </w:rPr>
        <w:t>（四）预算绩效情况</w:t>
      </w:r>
    </w:p>
    <w:p w:rsidR="00B9258B" w:rsidRDefault="00AE0F95" w:rsidP="00AE0F95">
      <w:pPr>
        <w:spacing w:line="560" w:lineRule="exact"/>
        <w:ind w:firstLineChars="200" w:firstLine="643"/>
        <w:rPr>
          <w:rFonts w:ascii="仿宋_GB2312" w:eastAsia="仿宋_GB2312"/>
          <w:b/>
          <w:bCs/>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绩效目标管理情况。</w:t>
      </w:r>
    </w:p>
    <w:p w:rsidR="00B9258B" w:rsidRDefault="00AE0F95" w:rsidP="00AE0F95">
      <w:pPr>
        <w:spacing w:line="560" w:lineRule="exact"/>
        <w:ind w:firstLine="640"/>
        <w:rPr>
          <w:rFonts w:ascii="仿宋_GB2312" w:eastAsia="仿宋_GB2312"/>
          <w:b/>
          <w:color w:val="000000"/>
          <w:sz w:val="32"/>
          <w:szCs w:val="32"/>
          <w:highlight w:val="yellow"/>
        </w:rPr>
      </w:pPr>
      <w:r>
        <w:rPr>
          <w:rFonts w:ascii="仿宋_GB2312" w:eastAsia="仿宋_GB2312" w:hint="eastAsia"/>
          <w:color w:val="000000"/>
          <w:sz w:val="32"/>
          <w:szCs w:val="32"/>
        </w:rPr>
        <w:t>按照预算绩效管理要求，本部门对</w:t>
      </w:r>
      <w:r>
        <w:rPr>
          <w:rFonts w:ascii="仿宋_GB2312" w:eastAsia="仿宋_GB2312" w:hint="eastAsia"/>
          <w:color w:val="000000"/>
          <w:sz w:val="32"/>
          <w:szCs w:val="32"/>
        </w:rPr>
        <w:t>2017</w:t>
      </w:r>
      <w:r>
        <w:rPr>
          <w:rFonts w:ascii="仿宋_GB2312" w:eastAsia="仿宋_GB2312" w:hint="eastAsia"/>
          <w:color w:val="000000"/>
          <w:sz w:val="32"/>
          <w:szCs w:val="32"/>
        </w:rPr>
        <w:t>年一般公共预算项目支出开展了绩效目标管理，共编制绩效目标</w:t>
      </w:r>
      <w:r>
        <w:rPr>
          <w:rFonts w:ascii="仿宋_GB2312" w:eastAsia="仿宋_GB2312" w:hint="eastAsia"/>
          <w:color w:val="000000"/>
          <w:sz w:val="32"/>
          <w:szCs w:val="32"/>
        </w:rPr>
        <w:t>10</w:t>
      </w:r>
      <w:r>
        <w:rPr>
          <w:rFonts w:ascii="仿宋_GB2312" w:eastAsia="仿宋_GB2312" w:hint="eastAsia"/>
          <w:color w:val="000000"/>
          <w:sz w:val="32"/>
          <w:szCs w:val="32"/>
        </w:rPr>
        <w:t>个，涉及财政资金</w:t>
      </w:r>
      <w:r>
        <w:rPr>
          <w:rFonts w:ascii="仿宋_GB2312" w:eastAsia="仿宋_GB2312" w:hint="eastAsia"/>
          <w:color w:val="000000"/>
          <w:sz w:val="32"/>
          <w:szCs w:val="32"/>
        </w:rPr>
        <w:t>885.45</w:t>
      </w:r>
      <w:r>
        <w:rPr>
          <w:rFonts w:ascii="仿宋_GB2312" w:eastAsia="仿宋_GB2312" w:hint="eastAsia"/>
          <w:color w:val="000000"/>
          <w:sz w:val="32"/>
          <w:szCs w:val="32"/>
        </w:rPr>
        <w:t>万元，覆盖率达到</w:t>
      </w:r>
      <w:r>
        <w:rPr>
          <w:rFonts w:ascii="仿宋_GB2312" w:eastAsia="仿宋_GB2312" w:hint="eastAsia"/>
          <w:color w:val="000000"/>
          <w:sz w:val="32"/>
          <w:szCs w:val="32"/>
        </w:rPr>
        <w:t>100%</w:t>
      </w:r>
      <w:r>
        <w:rPr>
          <w:rFonts w:ascii="仿宋_GB2312" w:eastAsia="仿宋_GB2312" w:hint="eastAsia"/>
          <w:color w:val="000000"/>
          <w:sz w:val="32"/>
          <w:szCs w:val="32"/>
        </w:rPr>
        <w:t>。</w:t>
      </w:r>
    </w:p>
    <w:p w:rsidR="00B9258B" w:rsidRDefault="00AE0F95" w:rsidP="00AE0F95">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2.</w:t>
      </w:r>
      <w:r>
        <w:rPr>
          <w:rFonts w:ascii="仿宋_GB2312" w:eastAsia="仿宋_GB2312" w:hint="eastAsia"/>
          <w:b/>
          <w:color w:val="000000"/>
          <w:sz w:val="32"/>
          <w:szCs w:val="32"/>
        </w:rPr>
        <w:t>部门整体支出绩效自评开展情况。</w:t>
      </w:r>
    </w:p>
    <w:p w:rsidR="00B9258B" w:rsidRPr="00AE0F95" w:rsidRDefault="00AE0F95" w:rsidP="00AE0F95">
      <w:pPr>
        <w:spacing w:line="560" w:lineRule="exact"/>
        <w:rPr>
          <w:rFonts w:ascii="仿宋_GB2312" w:eastAsia="仿宋_GB2312"/>
          <w:color w:val="000000"/>
          <w:sz w:val="32"/>
          <w:szCs w:val="32"/>
        </w:rPr>
      </w:pPr>
      <w:r>
        <w:rPr>
          <w:rFonts w:ascii="仿宋_GB2312" w:eastAsia="仿宋_GB2312" w:hint="eastAsia"/>
          <w:color w:val="000000"/>
          <w:sz w:val="32"/>
          <w:szCs w:val="32"/>
        </w:rPr>
        <w:t>按照预算绩效管理要求，本部门对</w:t>
      </w:r>
      <w:r>
        <w:rPr>
          <w:rFonts w:ascii="仿宋_GB2312" w:eastAsia="仿宋_GB2312" w:hint="eastAsia"/>
          <w:color w:val="000000"/>
          <w:sz w:val="32"/>
          <w:szCs w:val="32"/>
        </w:rPr>
        <w:t>2017</w:t>
      </w:r>
      <w:r>
        <w:rPr>
          <w:rFonts w:ascii="仿宋_GB2312" w:eastAsia="仿宋_GB2312" w:hint="eastAsia"/>
          <w:color w:val="000000"/>
          <w:sz w:val="32"/>
          <w:szCs w:val="32"/>
        </w:rPr>
        <w:t>年整体支出开展绩效自评，自评得分</w:t>
      </w:r>
      <w:r>
        <w:rPr>
          <w:rFonts w:ascii="仿宋_GB2312" w:eastAsia="仿宋_GB2312" w:hint="eastAsia"/>
          <w:color w:val="000000"/>
          <w:sz w:val="32"/>
          <w:szCs w:val="32"/>
        </w:rPr>
        <w:t>76</w:t>
      </w:r>
      <w:r>
        <w:rPr>
          <w:rFonts w:ascii="仿宋_GB2312" w:eastAsia="仿宋_GB2312" w:hint="eastAsia"/>
          <w:color w:val="000000"/>
          <w:sz w:val="32"/>
          <w:szCs w:val="32"/>
        </w:rPr>
        <w:t>分，存在的问题：一是个别项目前期设计不合理，导致预算不合理，二是内部控制不合理。下一步改进措施：一是严格把控前期设计，二是加强内部控制管理。</w:t>
      </w:r>
    </w:p>
    <w:p w:rsidR="00B9258B" w:rsidRDefault="00AE0F95" w:rsidP="00AE0F95">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2017</w:t>
      </w:r>
      <w:r>
        <w:rPr>
          <w:rFonts w:ascii="黑体" w:eastAsia="黑体" w:hAnsi="黑体" w:hint="eastAsia"/>
          <w:color w:val="000000"/>
          <w:sz w:val="32"/>
          <w:szCs w:val="32"/>
        </w:rPr>
        <w:t>年部门整体支出绩效评价得分表</w:t>
      </w:r>
    </w:p>
    <w:tbl>
      <w:tblPr>
        <w:tblW w:w="9498" w:type="dxa"/>
        <w:tblInd w:w="-176" w:type="dxa"/>
        <w:tblLayout w:type="fixed"/>
        <w:tblLook w:val="04A0"/>
      </w:tblPr>
      <w:tblGrid>
        <w:gridCol w:w="1702"/>
        <w:gridCol w:w="2268"/>
        <w:gridCol w:w="3402"/>
        <w:gridCol w:w="2126"/>
      </w:tblGrid>
      <w:tr w:rsidR="00B9258B">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b/>
                <w:bCs/>
                <w:color w:val="000000"/>
                <w:kern w:val="0"/>
                <w:sz w:val="20"/>
              </w:rPr>
            </w:pPr>
            <w:r>
              <w:rPr>
                <w:rFonts w:ascii="宋体" w:hAnsi="宋体" w:cs="宋体" w:hint="eastAsia"/>
                <w:b/>
                <w:bCs/>
                <w:color w:val="000000"/>
                <w:kern w:val="0"/>
                <w:sz w:val="20"/>
              </w:rPr>
              <w:t>一级指标</w:t>
            </w:r>
          </w:p>
        </w:tc>
        <w:tc>
          <w:tcPr>
            <w:tcW w:w="2268" w:type="dxa"/>
            <w:tcBorders>
              <w:top w:val="single" w:sz="4" w:space="0" w:color="auto"/>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b/>
                <w:bCs/>
                <w:color w:val="000000"/>
                <w:kern w:val="0"/>
                <w:sz w:val="20"/>
              </w:rPr>
            </w:pPr>
            <w:r>
              <w:rPr>
                <w:rFonts w:ascii="宋体" w:hAnsi="宋体" w:cs="宋体" w:hint="eastAsia"/>
                <w:b/>
                <w:bCs/>
                <w:color w:val="000000"/>
                <w:kern w:val="0"/>
                <w:sz w:val="20"/>
              </w:rPr>
              <w:t>二级指标</w:t>
            </w:r>
          </w:p>
        </w:tc>
        <w:tc>
          <w:tcPr>
            <w:tcW w:w="3402" w:type="dxa"/>
            <w:tcBorders>
              <w:top w:val="single" w:sz="4" w:space="0" w:color="auto"/>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b/>
                <w:bCs/>
                <w:color w:val="000000"/>
                <w:kern w:val="0"/>
                <w:sz w:val="20"/>
              </w:rPr>
            </w:pPr>
            <w:r>
              <w:rPr>
                <w:rFonts w:ascii="宋体" w:hAnsi="宋体" w:cs="宋体" w:hint="eastAsia"/>
                <w:b/>
                <w:bCs/>
                <w:color w:val="000000"/>
                <w:kern w:val="0"/>
                <w:sz w:val="20"/>
              </w:rPr>
              <w:t>三级指标</w:t>
            </w:r>
          </w:p>
        </w:tc>
        <w:tc>
          <w:tcPr>
            <w:tcW w:w="2126" w:type="dxa"/>
            <w:tcBorders>
              <w:top w:val="single" w:sz="4" w:space="0" w:color="auto"/>
              <w:left w:val="nil"/>
              <w:bottom w:val="single" w:sz="4" w:space="0" w:color="auto"/>
              <w:right w:val="single" w:sz="4" w:space="0" w:color="auto"/>
            </w:tcBorders>
          </w:tcPr>
          <w:p w:rsidR="00B9258B" w:rsidRDefault="00AE0F95" w:rsidP="00AE0F95">
            <w:pPr>
              <w:spacing w:line="560" w:lineRule="exact"/>
              <w:jc w:val="center"/>
              <w:rPr>
                <w:rFonts w:ascii="宋体" w:hAnsi="宋体" w:cs="宋体"/>
                <w:b/>
                <w:bCs/>
                <w:color w:val="000000"/>
                <w:kern w:val="0"/>
                <w:sz w:val="20"/>
              </w:rPr>
            </w:pPr>
            <w:r>
              <w:rPr>
                <w:rFonts w:ascii="宋体" w:hAnsi="宋体" w:cs="宋体" w:hint="eastAsia"/>
                <w:b/>
                <w:bCs/>
                <w:color w:val="000000"/>
                <w:kern w:val="0"/>
                <w:sz w:val="20"/>
              </w:rPr>
              <w:t>得分</w:t>
            </w:r>
          </w:p>
        </w:tc>
      </w:tr>
      <w:tr w:rsidR="00B9258B">
        <w:trPr>
          <w:trHeight w:val="520"/>
        </w:trPr>
        <w:tc>
          <w:tcPr>
            <w:tcW w:w="1702" w:type="dxa"/>
            <w:vMerge w:val="restart"/>
            <w:tcBorders>
              <w:top w:val="nil"/>
              <w:left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部门决策（</w:t>
            </w:r>
            <w:r>
              <w:rPr>
                <w:rFonts w:ascii="宋体" w:hAnsi="宋体" w:cs="宋体" w:hint="eastAsia"/>
                <w:color w:val="000000"/>
                <w:kern w:val="0"/>
                <w:sz w:val="20"/>
              </w:rPr>
              <w:t>25</w:t>
            </w:r>
            <w:r>
              <w:rPr>
                <w:rFonts w:ascii="宋体" w:hAnsi="宋体" w:cs="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目标任务（</w:t>
            </w:r>
            <w:r>
              <w:rPr>
                <w:rFonts w:ascii="宋体" w:hAnsi="宋体" w:cs="宋体" w:hint="eastAsia"/>
                <w:color w:val="000000"/>
                <w:kern w:val="0"/>
                <w:sz w:val="20"/>
              </w:rPr>
              <w:t>15</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相关性（</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3.5</w:t>
            </w:r>
          </w:p>
        </w:tc>
      </w:tr>
      <w:tr w:rsidR="00B9258B">
        <w:trPr>
          <w:trHeight w:val="413"/>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明确性（</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4</w:t>
            </w:r>
          </w:p>
        </w:tc>
      </w:tr>
      <w:tr w:rsidR="00B9258B">
        <w:trPr>
          <w:trHeight w:val="205"/>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合理性（</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4</w:t>
            </w:r>
          </w:p>
        </w:tc>
      </w:tr>
      <w:tr w:rsidR="00B9258B">
        <w:trPr>
          <w:trHeight w:val="269"/>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预算编制（</w:t>
            </w:r>
            <w:r>
              <w:rPr>
                <w:rFonts w:ascii="宋体" w:hAnsi="宋体" w:cs="宋体" w:hint="eastAsia"/>
                <w:color w:val="000000"/>
                <w:kern w:val="0"/>
                <w:sz w:val="20"/>
              </w:rPr>
              <w:t>10</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测算依据（</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3.5</w:t>
            </w:r>
          </w:p>
        </w:tc>
      </w:tr>
      <w:tr w:rsidR="00B9258B">
        <w:trPr>
          <w:trHeight w:val="172"/>
        </w:trPr>
        <w:tc>
          <w:tcPr>
            <w:tcW w:w="1702" w:type="dxa"/>
            <w:vMerge/>
            <w:tcBorders>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目标管理（</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3</w:t>
            </w:r>
          </w:p>
        </w:tc>
      </w:tr>
      <w:tr w:rsidR="00B9258B">
        <w:trPr>
          <w:trHeight w:val="477"/>
        </w:trPr>
        <w:tc>
          <w:tcPr>
            <w:tcW w:w="1702" w:type="dxa"/>
            <w:vMerge w:val="restart"/>
            <w:tcBorders>
              <w:top w:val="nil"/>
              <w:left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综合管理（</w:t>
            </w:r>
            <w:r>
              <w:rPr>
                <w:rFonts w:ascii="宋体" w:hAnsi="宋体" w:cs="宋体" w:hint="eastAsia"/>
                <w:color w:val="000000"/>
                <w:kern w:val="0"/>
                <w:sz w:val="20"/>
              </w:rPr>
              <w:t>30</w:t>
            </w:r>
            <w:r>
              <w:rPr>
                <w:rFonts w:ascii="宋体" w:hAnsi="宋体" w:cs="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专项资金分配时限（</w:t>
            </w:r>
            <w:r>
              <w:rPr>
                <w:rFonts w:ascii="宋体" w:hAnsi="宋体" w:cs="宋体" w:hint="eastAsia"/>
                <w:color w:val="000000"/>
                <w:kern w:val="0"/>
                <w:sz w:val="20"/>
              </w:rPr>
              <w:t>2</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省级财力专项预算分配时限（</w:t>
            </w:r>
            <w:r>
              <w:rPr>
                <w:rFonts w:ascii="宋体" w:hAnsi="宋体" w:cs="宋体" w:hint="eastAsia"/>
                <w:color w:val="000000"/>
                <w:kern w:val="0"/>
                <w:sz w:val="20"/>
              </w:rPr>
              <w:t>1</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1</w:t>
            </w:r>
          </w:p>
        </w:tc>
      </w:tr>
      <w:tr w:rsidR="00B9258B">
        <w:trPr>
          <w:trHeight w:val="413"/>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中央专款分配合规率（</w:t>
            </w:r>
            <w:r>
              <w:rPr>
                <w:rFonts w:ascii="宋体" w:hAnsi="宋体" w:cs="宋体" w:hint="eastAsia"/>
                <w:color w:val="000000"/>
                <w:kern w:val="0"/>
                <w:sz w:val="20"/>
              </w:rPr>
              <w:t>1</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1</w:t>
            </w:r>
          </w:p>
        </w:tc>
      </w:tr>
      <w:tr w:rsidR="00B9258B">
        <w:trPr>
          <w:trHeight w:val="277"/>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中期评估（</w:t>
            </w:r>
            <w:r>
              <w:rPr>
                <w:rFonts w:ascii="宋体" w:hAnsi="宋体" w:cs="宋体" w:hint="eastAsia"/>
                <w:color w:val="000000"/>
                <w:kern w:val="0"/>
                <w:sz w:val="20"/>
              </w:rPr>
              <w:t>2</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执行中期评估（</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1.5</w:t>
            </w:r>
          </w:p>
        </w:tc>
      </w:tr>
      <w:tr w:rsidR="00B9258B">
        <w:trPr>
          <w:trHeight w:val="381"/>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绩效监控（</w:t>
            </w:r>
            <w:r>
              <w:rPr>
                <w:rFonts w:ascii="宋体" w:hAnsi="宋体" w:cs="宋体" w:hint="eastAsia"/>
                <w:color w:val="000000"/>
                <w:kern w:val="0"/>
                <w:sz w:val="20"/>
              </w:rPr>
              <w:t>5</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预算执行进度监控（</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273"/>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绩效目标动态监控（</w:t>
            </w:r>
            <w:r>
              <w:rPr>
                <w:rFonts w:ascii="宋体" w:hAnsi="宋体" w:cs="宋体" w:hint="eastAsia"/>
                <w:color w:val="000000"/>
                <w:kern w:val="0"/>
                <w:sz w:val="20"/>
              </w:rPr>
              <w:t>3</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2.5</w:t>
            </w:r>
          </w:p>
        </w:tc>
      </w:tr>
      <w:tr w:rsidR="00B9258B">
        <w:trPr>
          <w:trHeight w:val="235"/>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非税收入执收情况（</w:t>
            </w:r>
            <w:r>
              <w:rPr>
                <w:rFonts w:ascii="宋体" w:hAnsi="宋体" w:cs="宋体" w:hint="eastAsia"/>
                <w:color w:val="000000"/>
                <w:kern w:val="0"/>
                <w:sz w:val="20"/>
              </w:rPr>
              <w:t>2</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非税收入征收情况（</w:t>
            </w:r>
            <w:r>
              <w:rPr>
                <w:rFonts w:ascii="宋体" w:hAnsi="宋体" w:cs="宋体" w:hint="eastAsia"/>
                <w:color w:val="000000"/>
                <w:kern w:val="0"/>
                <w:sz w:val="20"/>
              </w:rPr>
              <w:t>1</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0</w:t>
            </w:r>
          </w:p>
        </w:tc>
      </w:tr>
      <w:tr w:rsidR="00B9258B">
        <w:trPr>
          <w:trHeight w:val="325"/>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非税收入上缴情况（</w:t>
            </w:r>
            <w:r>
              <w:rPr>
                <w:rFonts w:ascii="宋体" w:hAnsi="宋体" w:cs="宋体" w:hint="eastAsia"/>
                <w:color w:val="000000"/>
                <w:kern w:val="0"/>
                <w:sz w:val="20"/>
              </w:rPr>
              <w:t>1</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0</w:t>
            </w:r>
          </w:p>
        </w:tc>
      </w:tr>
      <w:tr w:rsidR="00B9258B">
        <w:trPr>
          <w:trHeight w:val="287"/>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资产管理（</w:t>
            </w:r>
            <w:r>
              <w:rPr>
                <w:rFonts w:ascii="宋体" w:hAnsi="宋体" w:cs="宋体" w:hint="eastAsia"/>
                <w:color w:val="000000"/>
                <w:kern w:val="0"/>
                <w:sz w:val="20"/>
              </w:rPr>
              <w:t>6</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资产管理信息化情况（</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235"/>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行政事业单位资产报告情况（</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1.5</w:t>
            </w:r>
          </w:p>
        </w:tc>
      </w:tr>
      <w:tr w:rsidR="00B9258B">
        <w:trPr>
          <w:trHeight w:val="353"/>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资产管理与预算管理相结合（</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207"/>
        </w:trPr>
        <w:tc>
          <w:tcPr>
            <w:tcW w:w="1702" w:type="dxa"/>
            <w:vMerge/>
            <w:tcBorders>
              <w:left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268"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内控制度管理（</w:t>
            </w:r>
            <w:r>
              <w:rPr>
                <w:rFonts w:ascii="宋体" w:hAnsi="宋体" w:cs="宋体" w:hint="eastAsia"/>
                <w:color w:val="000000"/>
                <w:kern w:val="0"/>
                <w:sz w:val="20"/>
              </w:rPr>
              <w:t>2</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内部控制度健全完整（</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1.5</w:t>
            </w:r>
          </w:p>
        </w:tc>
      </w:tr>
      <w:tr w:rsidR="00B9258B">
        <w:trPr>
          <w:trHeight w:val="221"/>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信息公开（</w:t>
            </w:r>
            <w:r>
              <w:rPr>
                <w:rFonts w:ascii="宋体" w:hAnsi="宋体" w:cs="宋体" w:hint="eastAsia"/>
                <w:color w:val="000000"/>
                <w:kern w:val="0"/>
                <w:sz w:val="20"/>
              </w:rPr>
              <w:t>6</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预算公开（</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197"/>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决算公开（</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287"/>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绩效信息公开（</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405"/>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绩效评价（</w:t>
            </w:r>
            <w:r>
              <w:rPr>
                <w:rFonts w:ascii="宋体" w:hAnsi="宋体" w:cs="宋体" w:hint="eastAsia"/>
                <w:color w:val="000000"/>
                <w:kern w:val="0"/>
                <w:sz w:val="20"/>
              </w:rPr>
              <w:t>5</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绩效评价开展（</w:t>
            </w:r>
            <w:r>
              <w:rPr>
                <w:rFonts w:ascii="宋体" w:hAnsi="宋体" w:cs="宋体" w:hint="eastAsia"/>
                <w:color w:val="000000"/>
                <w:kern w:val="0"/>
                <w:sz w:val="20"/>
              </w:rPr>
              <w:t>2</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127"/>
        </w:trPr>
        <w:tc>
          <w:tcPr>
            <w:tcW w:w="1702" w:type="dxa"/>
            <w:vMerge/>
            <w:tcBorders>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评价结果应用（</w:t>
            </w:r>
            <w:r>
              <w:rPr>
                <w:rFonts w:ascii="宋体" w:hAnsi="宋体" w:cs="宋体" w:hint="eastAsia"/>
                <w:color w:val="000000"/>
                <w:kern w:val="0"/>
                <w:sz w:val="20"/>
              </w:rPr>
              <w:t>3</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2</w:t>
            </w:r>
          </w:p>
        </w:tc>
      </w:tr>
      <w:tr w:rsidR="00B9258B">
        <w:trPr>
          <w:trHeight w:val="231"/>
        </w:trPr>
        <w:tc>
          <w:tcPr>
            <w:tcW w:w="1702" w:type="dxa"/>
            <w:vMerge w:val="restart"/>
            <w:tcBorders>
              <w:top w:val="nil"/>
              <w:left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部门绩效情况（</w:t>
            </w:r>
            <w:r>
              <w:rPr>
                <w:rFonts w:ascii="宋体" w:hAnsi="宋体" w:cs="宋体" w:hint="eastAsia"/>
                <w:color w:val="000000"/>
                <w:kern w:val="0"/>
                <w:sz w:val="20"/>
              </w:rPr>
              <w:t>45</w:t>
            </w:r>
            <w:r>
              <w:rPr>
                <w:rFonts w:ascii="宋体" w:hAnsi="宋体" w:cs="宋体" w:hint="eastAsia"/>
                <w:color w:val="000000"/>
                <w:kern w:val="0"/>
                <w:sz w:val="20"/>
              </w:rPr>
              <w:t>分）</w:t>
            </w: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履职成效（</w:t>
            </w:r>
            <w:r>
              <w:rPr>
                <w:rFonts w:ascii="宋体" w:hAnsi="宋体" w:cs="宋体" w:hint="eastAsia"/>
                <w:color w:val="000000"/>
                <w:kern w:val="0"/>
                <w:sz w:val="20"/>
              </w:rPr>
              <w:t>20</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部门特性指标</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16</w:t>
            </w:r>
          </w:p>
        </w:tc>
      </w:tr>
      <w:tr w:rsidR="00B9258B">
        <w:trPr>
          <w:trHeight w:val="180"/>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126" w:type="dxa"/>
            <w:tcBorders>
              <w:top w:val="nil"/>
              <w:left w:val="nil"/>
              <w:bottom w:val="single" w:sz="4" w:space="0" w:color="auto"/>
              <w:right w:val="single" w:sz="4" w:space="0" w:color="auto"/>
            </w:tcBorders>
          </w:tcPr>
          <w:p w:rsidR="00B9258B" w:rsidRDefault="00B9258B" w:rsidP="00AE0F95">
            <w:pPr>
              <w:spacing w:line="560" w:lineRule="exact"/>
              <w:jc w:val="center"/>
              <w:rPr>
                <w:rFonts w:ascii="宋体" w:hAnsi="宋体" w:cs="宋体"/>
                <w:color w:val="000000"/>
                <w:kern w:val="0"/>
                <w:sz w:val="20"/>
              </w:rPr>
            </w:pPr>
          </w:p>
        </w:tc>
      </w:tr>
      <w:tr w:rsidR="00B9258B">
        <w:trPr>
          <w:trHeight w:val="240"/>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126" w:type="dxa"/>
            <w:tcBorders>
              <w:top w:val="nil"/>
              <w:left w:val="nil"/>
              <w:bottom w:val="single" w:sz="4" w:space="0" w:color="auto"/>
              <w:right w:val="single" w:sz="4" w:space="0" w:color="auto"/>
            </w:tcBorders>
          </w:tcPr>
          <w:p w:rsidR="00B9258B" w:rsidRDefault="00B9258B" w:rsidP="00AE0F95">
            <w:pPr>
              <w:spacing w:line="560" w:lineRule="exact"/>
              <w:jc w:val="center"/>
              <w:rPr>
                <w:rFonts w:ascii="宋体" w:hAnsi="宋体" w:cs="宋体"/>
                <w:color w:val="000000"/>
                <w:kern w:val="0"/>
                <w:sz w:val="20"/>
              </w:rPr>
            </w:pPr>
          </w:p>
        </w:tc>
      </w:tr>
      <w:tr w:rsidR="00B9258B">
        <w:trPr>
          <w:trHeight w:val="240"/>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B9258B" w:rsidP="00AE0F95">
            <w:pPr>
              <w:spacing w:line="560" w:lineRule="exact"/>
              <w:jc w:val="center"/>
              <w:rPr>
                <w:rFonts w:ascii="宋体" w:hAnsi="宋体" w:cs="宋体"/>
                <w:color w:val="000000"/>
                <w:kern w:val="0"/>
                <w:sz w:val="20"/>
              </w:rPr>
            </w:pPr>
          </w:p>
        </w:tc>
        <w:tc>
          <w:tcPr>
            <w:tcW w:w="2126" w:type="dxa"/>
            <w:tcBorders>
              <w:top w:val="nil"/>
              <w:left w:val="nil"/>
              <w:bottom w:val="single" w:sz="4" w:space="0" w:color="auto"/>
              <w:right w:val="single" w:sz="4" w:space="0" w:color="auto"/>
            </w:tcBorders>
          </w:tcPr>
          <w:p w:rsidR="00B9258B" w:rsidRDefault="00B9258B" w:rsidP="00AE0F95">
            <w:pPr>
              <w:spacing w:line="560" w:lineRule="exact"/>
              <w:jc w:val="center"/>
              <w:rPr>
                <w:rFonts w:ascii="宋体" w:hAnsi="宋体" w:cs="宋体"/>
                <w:color w:val="000000"/>
                <w:kern w:val="0"/>
                <w:sz w:val="20"/>
              </w:rPr>
            </w:pPr>
          </w:p>
        </w:tc>
      </w:tr>
      <w:tr w:rsidR="00B9258B">
        <w:trPr>
          <w:trHeight w:val="157"/>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B9258B" w:rsidRDefault="00AE0F95" w:rsidP="00AE0F95">
            <w:pPr>
              <w:spacing w:line="560" w:lineRule="exact"/>
              <w:jc w:val="left"/>
              <w:rPr>
                <w:rFonts w:ascii="宋体" w:hAnsi="宋体" w:cs="宋体"/>
                <w:color w:val="000000"/>
                <w:kern w:val="0"/>
                <w:sz w:val="20"/>
              </w:rPr>
            </w:pPr>
            <w:r>
              <w:rPr>
                <w:rFonts w:ascii="宋体" w:hAnsi="宋体" w:cs="宋体" w:hint="eastAsia"/>
                <w:color w:val="000000"/>
                <w:kern w:val="0"/>
                <w:sz w:val="20"/>
              </w:rPr>
              <w:t>可持续发展能力（</w:t>
            </w:r>
            <w:r>
              <w:rPr>
                <w:rFonts w:ascii="宋体" w:hAnsi="宋体" w:cs="宋体" w:hint="eastAsia"/>
                <w:color w:val="000000"/>
                <w:kern w:val="0"/>
                <w:sz w:val="20"/>
              </w:rPr>
              <w:t>15</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重点改革（重点工作）完成情况（</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3</w:t>
            </w:r>
          </w:p>
        </w:tc>
      </w:tr>
      <w:tr w:rsidR="00B9258B">
        <w:trPr>
          <w:trHeight w:val="365"/>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科技（制度、方法、机制等）创新（</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4</w:t>
            </w:r>
          </w:p>
        </w:tc>
      </w:tr>
      <w:tr w:rsidR="00B9258B">
        <w:trPr>
          <w:trHeight w:val="282"/>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人才培养（</w:t>
            </w:r>
            <w:r>
              <w:rPr>
                <w:rFonts w:ascii="宋体" w:hAnsi="宋体" w:cs="宋体" w:hint="eastAsia"/>
                <w:color w:val="000000"/>
                <w:kern w:val="0"/>
                <w:sz w:val="20"/>
              </w:rPr>
              <w:t>5</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3</w:t>
            </w:r>
          </w:p>
        </w:tc>
      </w:tr>
      <w:tr w:rsidR="00B9258B">
        <w:trPr>
          <w:trHeight w:val="432"/>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val="restart"/>
            <w:tcBorders>
              <w:top w:val="nil"/>
              <w:left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满意度（</w:t>
            </w:r>
            <w:r>
              <w:rPr>
                <w:rFonts w:ascii="宋体" w:hAnsi="宋体" w:cs="宋体" w:hint="eastAsia"/>
                <w:color w:val="000000"/>
                <w:kern w:val="0"/>
                <w:sz w:val="20"/>
              </w:rPr>
              <w:t>10</w:t>
            </w:r>
            <w:r>
              <w:rPr>
                <w:rFonts w:ascii="宋体" w:hAnsi="宋体" w:cs="宋体" w:hint="eastAsia"/>
                <w:color w:val="000000"/>
                <w:kern w:val="0"/>
                <w:sz w:val="20"/>
              </w:rPr>
              <w:t>分）</w:t>
            </w: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协作部门满意度（</w:t>
            </w:r>
            <w:r>
              <w:rPr>
                <w:rFonts w:ascii="宋体" w:hAnsi="宋体" w:cs="宋体" w:hint="eastAsia"/>
                <w:color w:val="000000"/>
                <w:kern w:val="0"/>
                <w:sz w:val="20"/>
              </w:rPr>
              <w:t>3</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2</w:t>
            </w:r>
          </w:p>
        </w:tc>
      </w:tr>
      <w:tr w:rsidR="00B9258B">
        <w:trPr>
          <w:trHeight w:val="396"/>
        </w:trPr>
        <w:tc>
          <w:tcPr>
            <w:tcW w:w="1702"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left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管理对象满意度（</w:t>
            </w:r>
            <w:r>
              <w:rPr>
                <w:rFonts w:ascii="宋体" w:hAnsi="宋体" w:cs="宋体" w:hint="eastAsia"/>
                <w:color w:val="000000"/>
                <w:kern w:val="0"/>
                <w:sz w:val="20"/>
              </w:rPr>
              <w:t>3</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2</w:t>
            </w:r>
          </w:p>
        </w:tc>
      </w:tr>
      <w:tr w:rsidR="00B9258B">
        <w:trPr>
          <w:trHeight w:val="346"/>
        </w:trPr>
        <w:tc>
          <w:tcPr>
            <w:tcW w:w="1702" w:type="dxa"/>
            <w:vMerge/>
            <w:tcBorders>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2268" w:type="dxa"/>
            <w:vMerge/>
            <w:tcBorders>
              <w:left w:val="single" w:sz="4" w:space="0" w:color="auto"/>
              <w:bottom w:val="single" w:sz="4" w:space="0" w:color="auto"/>
              <w:right w:val="single" w:sz="4" w:space="0" w:color="auto"/>
            </w:tcBorders>
            <w:vAlign w:val="center"/>
          </w:tcPr>
          <w:p w:rsidR="00B9258B" w:rsidRDefault="00B9258B" w:rsidP="00AE0F95">
            <w:pPr>
              <w:spacing w:line="560" w:lineRule="exact"/>
              <w:jc w:val="left"/>
              <w:rPr>
                <w:rFonts w:ascii="宋体" w:hAnsi="宋体" w:cs="宋体"/>
                <w:color w:val="000000"/>
                <w:kern w:val="0"/>
                <w:sz w:val="20"/>
              </w:rPr>
            </w:pPr>
          </w:p>
        </w:tc>
        <w:tc>
          <w:tcPr>
            <w:tcW w:w="3402" w:type="dxa"/>
            <w:tcBorders>
              <w:top w:val="nil"/>
              <w:left w:val="nil"/>
              <w:bottom w:val="single" w:sz="4" w:space="0" w:color="auto"/>
              <w:right w:val="single" w:sz="4" w:space="0" w:color="auto"/>
            </w:tcBorders>
            <w:vAlign w:val="center"/>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社会公众满意度（</w:t>
            </w:r>
            <w:r>
              <w:rPr>
                <w:rFonts w:ascii="宋体" w:hAnsi="宋体" w:cs="宋体" w:hint="eastAsia"/>
                <w:color w:val="000000"/>
                <w:kern w:val="0"/>
                <w:sz w:val="20"/>
              </w:rPr>
              <w:t>4</w:t>
            </w:r>
            <w:r>
              <w:rPr>
                <w:rFonts w:ascii="宋体" w:hAnsi="宋体" w:cs="宋体" w:hint="eastAsia"/>
                <w:color w:val="000000"/>
                <w:kern w:val="0"/>
                <w:sz w:val="20"/>
              </w:rPr>
              <w:t>分）</w:t>
            </w:r>
          </w:p>
        </w:tc>
        <w:tc>
          <w:tcPr>
            <w:tcW w:w="2126" w:type="dxa"/>
            <w:tcBorders>
              <w:top w:val="nil"/>
              <w:left w:val="nil"/>
              <w:bottom w:val="single" w:sz="4" w:space="0" w:color="auto"/>
              <w:right w:val="single" w:sz="4" w:space="0" w:color="auto"/>
            </w:tcBorders>
          </w:tcPr>
          <w:p w:rsidR="00B9258B" w:rsidRDefault="00AE0F95" w:rsidP="00AE0F95">
            <w:pPr>
              <w:spacing w:line="560" w:lineRule="exact"/>
              <w:jc w:val="center"/>
              <w:rPr>
                <w:rFonts w:ascii="宋体" w:hAnsi="宋体" w:cs="宋体"/>
                <w:color w:val="000000"/>
                <w:kern w:val="0"/>
                <w:sz w:val="20"/>
              </w:rPr>
            </w:pPr>
            <w:r>
              <w:rPr>
                <w:rFonts w:ascii="宋体" w:hAnsi="宋体" w:cs="宋体" w:hint="eastAsia"/>
                <w:color w:val="000000"/>
                <w:kern w:val="0"/>
                <w:sz w:val="20"/>
              </w:rPr>
              <w:t>3</w:t>
            </w:r>
          </w:p>
        </w:tc>
      </w:tr>
    </w:tbl>
    <w:p w:rsidR="00B9258B" w:rsidRDefault="00AE0F95" w:rsidP="00AE0F95">
      <w:pPr>
        <w:autoSpaceDE w:val="0"/>
        <w:autoSpaceDN w:val="0"/>
        <w:adjustRightInd w:val="0"/>
        <w:spacing w:line="560" w:lineRule="exact"/>
        <w:ind w:firstLineChars="200" w:firstLine="640"/>
        <w:jc w:val="left"/>
        <w:rPr>
          <w:rFonts w:ascii="黑体" w:eastAsia="黑体"/>
          <w:color w:val="000000"/>
          <w:sz w:val="32"/>
          <w:szCs w:val="32"/>
        </w:rPr>
      </w:pPr>
      <w:r>
        <w:rPr>
          <w:rFonts w:ascii="黑体" w:eastAsia="黑体" w:hint="eastAsia"/>
          <w:color w:val="000000"/>
          <w:sz w:val="32"/>
          <w:szCs w:val="32"/>
        </w:rPr>
        <w:t>十一、名词解释</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财政拨款收入：指单位从同级财政部门取得的财政预算资金。</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事业收入：指事业单位开展专业业务活动及辅助活动取得的收入。</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其他收入：指单位取得的除上述收入以外的各项收入。</w:t>
      </w:r>
      <w:r>
        <w:rPr>
          <w:rFonts w:ascii="仿宋_GB2312" w:eastAsia="仿宋_GB2312" w:hint="eastAsia"/>
          <w:sz w:val="32"/>
          <w:szCs w:val="32"/>
        </w:rPr>
        <w:t xml:space="preserve"> </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int="eastAsia"/>
          <w:sz w:val="32"/>
          <w:szCs w:val="32"/>
        </w:rPr>
        <w:t xml:space="preserve"> </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hint="eastAsia"/>
          <w:sz w:val="32"/>
          <w:szCs w:val="32"/>
        </w:rPr>
        <w:t xml:space="preserve"> </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年末结转和结余：指单位按有关规定结转到下年或以后年度继续使用的资金。</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一般公共服务</w:t>
      </w:r>
      <w:r>
        <w:rPr>
          <w:rFonts w:ascii="仿宋_GB2312" w:eastAsia="仿宋_GB2312" w:hint="eastAsia"/>
          <w:color w:val="000000"/>
          <w:sz w:val="32"/>
          <w:szCs w:val="32"/>
        </w:rPr>
        <w:t>201</w:t>
      </w:r>
      <w:r>
        <w:rPr>
          <w:rFonts w:ascii="仿宋_GB2312" w:eastAsia="仿宋_GB2312" w:hint="eastAsia"/>
          <w:color w:val="000000"/>
          <w:sz w:val="32"/>
          <w:szCs w:val="32"/>
        </w:rPr>
        <w:t>：指反映政府提供一般公共服务的支出。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外交</w:t>
      </w:r>
      <w:r>
        <w:rPr>
          <w:rFonts w:ascii="仿宋_GB2312" w:eastAsia="仿宋_GB2312" w:hint="eastAsia"/>
          <w:color w:val="000000"/>
          <w:sz w:val="32"/>
          <w:szCs w:val="32"/>
        </w:rPr>
        <w:t>202</w:t>
      </w:r>
      <w:r>
        <w:rPr>
          <w:rFonts w:ascii="仿宋_GB2312" w:eastAsia="仿宋_GB2312" w:hint="eastAsia"/>
          <w:color w:val="000000"/>
          <w:sz w:val="32"/>
          <w:szCs w:val="32"/>
        </w:rPr>
        <w:t>：指反映政府外交事务支出。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公共安全</w:t>
      </w:r>
      <w:r>
        <w:rPr>
          <w:rFonts w:ascii="仿宋_GB2312" w:eastAsia="仿宋_GB2312" w:hint="eastAsia"/>
          <w:color w:val="000000"/>
          <w:sz w:val="32"/>
          <w:szCs w:val="32"/>
        </w:rPr>
        <w:t>204</w:t>
      </w:r>
      <w:r>
        <w:rPr>
          <w:rFonts w:ascii="仿宋_GB2312" w:eastAsia="仿宋_GB2312" w:hint="eastAsia"/>
          <w:color w:val="000000"/>
          <w:sz w:val="32"/>
          <w:szCs w:val="32"/>
        </w:rPr>
        <w:t>：指反映政府维护社会公共安全方面的支出。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color w:val="000000"/>
          <w:sz w:val="32"/>
          <w:szCs w:val="32"/>
        </w:rPr>
        <w:t>教育</w:t>
      </w:r>
      <w:r>
        <w:rPr>
          <w:rFonts w:ascii="仿宋_GB2312" w:eastAsia="仿宋_GB2312" w:hint="eastAsia"/>
          <w:color w:val="000000"/>
          <w:sz w:val="32"/>
          <w:szCs w:val="32"/>
        </w:rPr>
        <w:t xml:space="preserve"> 205</w:t>
      </w:r>
      <w:r>
        <w:rPr>
          <w:rFonts w:ascii="仿宋_GB2312" w:eastAsia="仿宋_GB2312" w:hint="eastAsia"/>
          <w:color w:val="000000"/>
          <w:sz w:val="32"/>
          <w:szCs w:val="32"/>
        </w:rPr>
        <w:t>：指反映政府教育事务支出。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hint="eastAsia"/>
          <w:color w:val="000000"/>
          <w:sz w:val="32"/>
          <w:szCs w:val="32"/>
        </w:rPr>
        <w:t>科学技术</w:t>
      </w:r>
      <w:r>
        <w:rPr>
          <w:rFonts w:ascii="仿宋_GB2312" w:eastAsia="仿宋_GB2312" w:hint="eastAsia"/>
          <w:color w:val="000000"/>
          <w:sz w:val="32"/>
          <w:szCs w:val="32"/>
        </w:rPr>
        <w:t xml:space="preserve"> 206</w:t>
      </w:r>
      <w:r>
        <w:rPr>
          <w:rFonts w:ascii="仿宋_GB2312" w:eastAsia="仿宋_GB2312" w:hint="eastAsia"/>
          <w:color w:val="000000"/>
          <w:sz w:val="32"/>
          <w:szCs w:val="32"/>
        </w:rPr>
        <w:t>：指反映科学技术方面的支出。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hint="eastAsia"/>
          <w:color w:val="000000"/>
          <w:sz w:val="32"/>
          <w:szCs w:val="32"/>
        </w:rPr>
        <w:t>文化体育与传媒</w:t>
      </w:r>
      <w:r>
        <w:rPr>
          <w:rFonts w:ascii="仿宋_GB2312" w:eastAsia="仿宋_GB2312" w:hint="eastAsia"/>
          <w:color w:val="000000"/>
          <w:sz w:val="32"/>
          <w:szCs w:val="32"/>
        </w:rPr>
        <w:t xml:space="preserve"> 207</w:t>
      </w:r>
      <w:r>
        <w:rPr>
          <w:rFonts w:ascii="仿宋_GB2312" w:eastAsia="仿宋_GB2312" w:hint="eastAsia"/>
          <w:color w:val="000000"/>
          <w:sz w:val="32"/>
          <w:szCs w:val="32"/>
        </w:rPr>
        <w:t>：指反映政府在文化、体育、文物、广播影视、新闻出版等方面的支出。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hint="eastAsia"/>
          <w:color w:val="000000"/>
          <w:sz w:val="32"/>
          <w:szCs w:val="32"/>
        </w:rPr>
        <w:t>社会保障和就业</w:t>
      </w:r>
      <w:r>
        <w:rPr>
          <w:rFonts w:ascii="仿宋_GB2312" w:eastAsia="仿宋_GB2312" w:hint="eastAsia"/>
          <w:color w:val="000000"/>
          <w:sz w:val="32"/>
          <w:szCs w:val="32"/>
        </w:rPr>
        <w:t xml:space="preserve"> 208</w:t>
      </w:r>
      <w:r>
        <w:rPr>
          <w:rFonts w:ascii="仿宋_GB2312" w:eastAsia="仿宋_GB2312" w:hint="eastAsia"/>
          <w:color w:val="000000"/>
          <w:sz w:val="32"/>
          <w:szCs w:val="32"/>
        </w:rPr>
        <w:t>：指反映政府在社会保障与就业方面的支出。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hint="eastAsia"/>
          <w:color w:val="000000"/>
          <w:sz w:val="32"/>
          <w:szCs w:val="32"/>
        </w:rPr>
        <w:t>医疗卫生与计划生育</w:t>
      </w:r>
      <w:r>
        <w:rPr>
          <w:rFonts w:ascii="仿宋_GB2312" w:eastAsia="仿宋_GB2312" w:hint="eastAsia"/>
          <w:color w:val="000000"/>
          <w:sz w:val="32"/>
          <w:szCs w:val="32"/>
        </w:rPr>
        <w:t>210</w:t>
      </w:r>
      <w:r>
        <w:rPr>
          <w:rFonts w:ascii="仿宋_GB2312" w:eastAsia="仿宋_GB2312" w:hint="eastAsia"/>
          <w:color w:val="000000"/>
          <w:sz w:val="32"/>
          <w:szCs w:val="32"/>
        </w:rPr>
        <w:t>：指反映医疗卫生与计划生育、中医等管理事务方面的支出。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hint="eastAsia"/>
          <w:color w:val="000000"/>
          <w:sz w:val="32"/>
          <w:szCs w:val="32"/>
        </w:rPr>
        <w:t>节能环保</w:t>
      </w:r>
      <w:r>
        <w:rPr>
          <w:rFonts w:ascii="仿宋_GB2312" w:eastAsia="仿宋_GB2312" w:hint="eastAsia"/>
          <w:color w:val="000000"/>
          <w:sz w:val="32"/>
          <w:szCs w:val="32"/>
        </w:rPr>
        <w:t>84</w:t>
      </w:r>
      <w:r>
        <w:rPr>
          <w:rFonts w:ascii="仿宋_GB2312" w:eastAsia="仿宋_GB2312" w:hint="eastAsia"/>
          <w:color w:val="000000"/>
          <w:sz w:val="32"/>
          <w:szCs w:val="32"/>
        </w:rPr>
        <w:t>：指反映政府节能环保支出。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hint="eastAsia"/>
          <w:color w:val="000000"/>
          <w:sz w:val="32"/>
          <w:szCs w:val="32"/>
        </w:rPr>
        <w:t>城乡社区（类）</w:t>
      </w:r>
      <w:r>
        <w:rPr>
          <w:rFonts w:ascii="仿宋_GB2312" w:eastAsia="仿宋_GB2312" w:hint="eastAsia"/>
          <w:color w:val="000000"/>
          <w:sz w:val="32"/>
          <w:szCs w:val="32"/>
        </w:rPr>
        <w:t>212</w:t>
      </w:r>
      <w:r>
        <w:rPr>
          <w:rFonts w:ascii="仿宋_GB2312" w:eastAsia="仿宋_GB2312" w:hint="eastAsia"/>
          <w:color w:val="000000"/>
          <w:sz w:val="32"/>
          <w:szCs w:val="32"/>
        </w:rPr>
        <w:t>：指反映政府城乡管理事务支出。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Pr>
          <w:rFonts w:ascii="仿宋_GB2312" w:eastAsia="仿宋_GB2312" w:hint="eastAsia"/>
          <w:color w:val="000000"/>
          <w:sz w:val="32"/>
          <w:szCs w:val="32"/>
        </w:rPr>
        <w:t>农林水</w:t>
      </w:r>
      <w:r>
        <w:rPr>
          <w:rFonts w:ascii="仿宋_GB2312" w:eastAsia="仿宋_GB2312" w:hint="eastAsia"/>
          <w:color w:val="000000"/>
          <w:sz w:val="32"/>
          <w:szCs w:val="32"/>
        </w:rPr>
        <w:t>213</w:t>
      </w:r>
      <w:r>
        <w:rPr>
          <w:rFonts w:ascii="仿宋_GB2312" w:eastAsia="仿宋_GB2312" w:hint="eastAsia"/>
          <w:color w:val="000000"/>
          <w:sz w:val="32"/>
          <w:szCs w:val="32"/>
        </w:rPr>
        <w:t>：指反映政府农林水支出。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hint="eastAsia"/>
          <w:color w:val="000000"/>
          <w:sz w:val="32"/>
          <w:szCs w:val="32"/>
        </w:rPr>
        <w:t>交通运输</w:t>
      </w:r>
      <w:r>
        <w:rPr>
          <w:rFonts w:ascii="仿宋_GB2312" w:eastAsia="仿宋_GB2312" w:hint="eastAsia"/>
          <w:color w:val="000000"/>
          <w:sz w:val="32"/>
          <w:szCs w:val="32"/>
        </w:rPr>
        <w:t>214</w:t>
      </w:r>
      <w:r>
        <w:rPr>
          <w:rFonts w:ascii="仿宋_GB2312" w:eastAsia="仿宋_GB2312" w:hint="eastAsia"/>
          <w:color w:val="000000"/>
          <w:sz w:val="32"/>
          <w:szCs w:val="32"/>
        </w:rPr>
        <w:t>：指反映交通运输和邮政业务相关的支出。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Pr>
          <w:rFonts w:ascii="仿宋_GB2312" w:eastAsia="仿宋_GB2312" w:hint="eastAsia"/>
          <w:color w:val="000000"/>
          <w:sz w:val="32"/>
          <w:szCs w:val="32"/>
        </w:rPr>
        <w:t>资源勘探信息等</w:t>
      </w:r>
      <w:r>
        <w:rPr>
          <w:rFonts w:ascii="仿宋_GB2312" w:eastAsia="仿宋_GB2312" w:hint="eastAsia"/>
          <w:color w:val="000000"/>
          <w:sz w:val="32"/>
          <w:szCs w:val="32"/>
        </w:rPr>
        <w:t>215</w:t>
      </w:r>
      <w:r>
        <w:rPr>
          <w:rFonts w:ascii="仿宋_GB2312" w:eastAsia="仿宋_GB2312" w:hint="eastAsia"/>
          <w:color w:val="000000"/>
          <w:sz w:val="32"/>
          <w:szCs w:val="32"/>
        </w:rPr>
        <w:t>：指反映用于资源勘探、制造业、建筑业、工业信息等方面的支出。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22.</w:t>
      </w:r>
      <w:r>
        <w:rPr>
          <w:rFonts w:ascii="仿宋_GB2312" w:eastAsia="仿宋_GB2312" w:hint="eastAsia"/>
          <w:color w:val="000000"/>
          <w:sz w:val="32"/>
          <w:szCs w:val="32"/>
        </w:rPr>
        <w:t>商业服务业</w:t>
      </w:r>
      <w:r>
        <w:rPr>
          <w:rFonts w:ascii="仿宋_GB2312" w:eastAsia="仿宋_GB2312" w:hint="eastAsia"/>
          <w:color w:val="000000"/>
          <w:sz w:val="32"/>
          <w:szCs w:val="32"/>
        </w:rPr>
        <w:t>216</w:t>
      </w:r>
      <w:r>
        <w:rPr>
          <w:rFonts w:ascii="仿宋_GB2312" w:eastAsia="仿宋_GB2312" w:hint="eastAsia"/>
          <w:color w:val="000000"/>
          <w:sz w:val="32"/>
          <w:szCs w:val="32"/>
        </w:rPr>
        <w:t>：指反映商业服务等方面的支出。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23.</w:t>
      </w:r>
      <w:r>
        <w:rPr>
          <w:rFonts w:ascii="仿宋_GB2312" w:eastAsia="仿宋_GB2312" w:hint="eastAsia"/>
          <w:color w:val="000000"/>
          <w:sz w:val="32"/>
          <w:szCs w:val="32"/>
        </w:rPr>
        <w:t>金融</w:t>
      </w:r>
      <w:r>
        <w:rPr>
          <w:rFonts w:ascii="仿宋_GB2312" w:eastAsia="仿宋_GB2312" w:hint="eastAsia"/>
          <w:color w:val="000000"/>
          <w:sz w:val="32"/>
          <w:szCs w:val="32"/>
        </w:rPr>
        <w:t>217</w:t>
      </w:r>
      <w:r>
        <w:rPr>
          <w:rFonts w:ascii="仿宋_GB2312" w:eastAsia="仿宋_GB2312" w:hint="eastAsia"/>
          <w:color w:val="000000"/>
          <w:sz w:val="32"/>
          <w:szCs w:val="32"/>
        </w:rPr>
        <w:t>：指反映金融方面的支出。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24.</w:t>
      </w:r>
      <w:r>
        <w:rPr>
          <w:rFonts w:ascii="仿宋_GB2312" w:eastAsia="仿宋_GB2312" w:hint="eastAsia"/>
          <w:color w:val="000000"/>
          <w:sz w:val="32"/>
          <w:szCs w:val="32"/>
        </w:rPr>
        <w:t>国土海洋气象</w:t>
      </w:r>
      <w:r>
        <w:rPr>
          <w:rFonts w:ascii="仿宋_GB2312" w:eastAsia="仿宋_GB2312" w:hint="eastAsia"/>
          <w:color w:val="000000"/>
          <w:sz w:val="32"/>
          <w:szCs w:val="32"/>
        </w:rPr>
        <w:t>220</w:t>
      </w:r>
      <w:r>
        <w:rPr>
          <w:rFonts w:ascii="仿宋_GB2312" w:eastAsia="仿宋_GB2312" w:hint="eastAsia"/>
          <w:color w:val="000000"/>
          <w:sz w:val="32"/>
          <w:szCs w:val="32"/>
        </w:rPr>
        <w:t>：指反映政</w:t>
      </w:r>
      <w:r>
        <w:rPr>
          <w:rFonts w:ascii="仿宋_GB2312" w:eastAsia="仿宋_GB2312" w:hint="eastAsia"/>
          <w:color w:val="000000"/>
          <w:sz w:val="32"/>
          <w:szCs w:val="32"/>
        </w:rPr>
        <w:t>府用于国土资源、海洋、测绘、地震、气象等公益服务事业方面的支出。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25.</w:t>
      </w:r>
      <w:r>
        <w:rPr>
          <w:rFonts w:ascii="仿宋_GB2312" w:eastAsia="仿宋_GB2312" w:hint="eastAsia"/>
          <w:color w:val="000000"/>
          <w:sz w:val="32"/>
          <w:szCs w:val="32"/>
        </w:rPr>
        <w:t>住房保障</w:t>
      </w:r>
      <w:r>
        <w:rPr>
          <w:rFonts w:ascii="仿宋_GB2312" w:eastAsia="仿宋_GB2312" w:hint="eastAsia"/>
          <w:color w:val="000000"/>
          <w:sz w:val="32"/>
          <w:szCs w:val="32"/>
        </w:rPr>
        <w:t>221</w:t>
      </w:r>
      <w:r>
        <w:rPr>
          <w:rFonts w:ascii="仿宋_GB2312" w:eastAsia="仿宋_GB2312" w:hint="eastAsia"/>
          <w:color w:val="000000"/>
          <w:sz w:val="32"/>
          <w:szCs w:val="32"/>
        </w:rPr>
        <w:t>：指集中反映政府用于住房方面的支出。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w:t>
      </w:r>
      <w:r>
        <w:rPr>
          <w:rFonts w:ascii="仿宋_GB2312" w:eastAsia="仿宋_GB2312" w:hint="eastAsia"/>
          <w:color w:val="000000"/>
          <w:sz w:val="32"/>
          <w:szCs w:val="32"/>
        </w:rPr>
        <w:t>粮油物资储备</w:t>
      </w:r>
      <w:r>
        <w:rPr>
          <w:rFonts w:ascii="仿宋_GB2312" w:eastAsia="仿宋_GB2312" w:hint="eastAsia"/>
          <w:color w:val="000000"/>
          <w:sz w:val="32"/>
          <w:szCs w:val="32"/>
        </w:rPr>
        <w:t>222</w:t>
      </w:r>
      <w:r>
        <w:rPr>
          <w:rFonts w:ascii="仿宋_GB2312" w:eastAsia="仿宋_GB2312" w:hint="eastAsia"/>
          <w:color w:val="000000"/>
          <w:sz w:val="32"/>
          <w:szCs w:val="32"/>
        </w:rPr>
        <w:t>：指反映政府用于粮油物资储备方面的支出。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hint="eastAsia"/>
          <w:color w:val="000000"/>
          <w:sz w:val="32"/>
          <w:szCs w:val="32"/>
        </w:rPr>
        <w:t xml:space="preserve"> </w:t>
      </w:r>
    </w:p>
    <w:p w:rsidR="00B9258B" w:rsidRDefault="00AE0F95" w:rsidP="00AE0F95">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“三公”经费：指部门用财政拨款安排的因公出国（境）费、公务</w:t>
      </w:r>
      <w:r>
        <w:rPr>
          <w:rFonts w:ascii="仿宋_GB2312" w:eastAsia="仿宋_GB2312" w:hint="eastAsia"/>
          <w:sz w:val="32"/>
          <w:szCs w:val="32"/>
        </w:rPr>
        <w:t>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9258B" w:rsidRDefault="00AE0F95" w:rsidP="00AE0F9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w:t>
      </w:r>
      <w:r>
        <w:rPr>
          <w:rFonts w:ascii="仿宋_GB2312" w:eastAsia="仿宋_GB2312" w:hint="eastAsia"/>
          <w:sz w:val="32"/>
          <w:szCs w:val="32"/>
        </w:rPr>
        <w:t>公用房水电费、办公用房取暖费、办公用房物业管理费、公务用车运行维护费以及其他费用。</w:t>
      </w:r>
    </w:p>
    <w:p w:rsidR="00B9258B" w:rsidRDefault="00AE0F95" w:rsidP="00AE0F95">
      <w:pPr>
        <w:pStyle w:val="Default"/>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   </w:t>
      </w:r>
    </w:p>
    <w:p w:rsidR="00B9258B" w:rsidRDefault="00AE0F95" w:rsidP="00AE0F95">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 xml:space="preserve">                                  </w:t>
      </w:r>
    </w:p>
    <w:p w:rsidR="00B9258B" w:rsidRDefault="00B9258B" w:rsidP="00AE0F95">
      <w:pPr>
        <w:spacing w:line="560" w:lineRule="exact"/>
        <w:ind w:firstLineChars="1900" w:firstLine="6104"/>
        <w:rPr>
          <w:rFonts w:ascii="仿宋_GB2312" w:eastAsia="仿宋_GB2312"/>
          <w:b/>
          <w:color w:val="000000"/>
          <w:sz w:val="32"/>
          <w:szCs w:val="32"/>
        </w:rPr>
      </w:pPr>
    </w:p>
    <w:p w:rsidR="00B9258B" w:rsidRDefault="00AE0F95" w:rsidP="00AE0F95">
      <w:pPr>
        <w:spacing w:line="560" w:lineRule="exact"/>
        <w:ind w:firstLineChars="1600" w:firstLine="5120"/>
        <w:rPr>
          <w:rFonts w:ascii="仿宋_GB2312" w:eastAsia="仿宋_GB2312"/>
          <w:bCs/>
          <w:color w:val="000000"/>
          <w:sz w:val="32"/>
          <w:szCs w:val="32"/>
        </w:rPr>
      </w:pPr>
      <w:r>
        <w:rPr>
          <w:rFonts w:ascii="仿宋_GB2312" w:eastAsia="仿宋_GB2312" w:hint="eastAsia"/>
          <w:bCs/>
          <w:color w:val="000000"/>
          <w:sz w:val="32"/>
          <w:szCs w:val="32"/>
        </w:rPr>
        <w:t>尕多乡人民政府</w:t>
      </w:r>
    </w:p>
    <w:p w:rsidR="00B9258B" w:rsidRDefault="00AE0F95" w:rsidP="00AE0F95">
      <w:pPr>
        <w:spacing w:line="560" w:lineRule="exact"/>
        <w:ind w:firstLineChars="1550" w:firstLine="4960"/>
        <w:rPr>
          <w:rFonts w:ascii="仿宋_GB2312" w:eastAsia="仿宋_GB2312"/>
          <w:bCs/>
          <w:color w:val="000000"/>
          <w:sz w:val="32"/>
          <w:szCs w:val="32"/>
        </w:rPr>
      </w:pPr>
      <w:r>
        <w:rPr>
          <w:rFonts w:ascii="仿宋_GB2312" w:eastAsia="仿宋_GB2312" w:hint="eastAsia"/>
          <w:bCs/>
          <w:color w:val="000000"/>
          <w:sz w:val="32"/>
          <w:szCs w:val="32"/>
        </w:rPr>
        <w:t>2018</w:t>
      </w:r>
      <w:r>
        <w:rPr>
          <w:rFonts w:ascii="仿宋_GB2312" w:eastAsia="仿宋_GB2312" w:hint="eastAsia"/>
          <w:bCs/>
          <w:color w:val="000000"/>
          <w:sz w:val="32"/>
          <w:szCs w:val="32"/>
        </w:rPr>
        <w:t>年</w:t>
      </w:r>
      <w:r>
        <w:rPr>
          <w:rFonts w:ascii="仿宋_GB2312" w:eastAsia="仿宋_GB2312" w:hint="eastAsia"/>
          <w:bCs/>
          <w:color w:val="000000"/>
          <w:sz w:val="32"/>
          <w:szCs w:val="32"/>
        </w:rPr>
        <w:t>10</w:t>
      </w:r>
      <w:r>
        <w:rPr>
          <w:rFonts w:ascii="仿宋_GB2312" w:eastAsia="仿宋_GB2312" w:hint="eastAsia"/>
          <w:bCs/>
          <w:color w:val="000000"/>
          <w:sz w:val="32"/>
          <w:szCs w:val="32"/>
        </w:rPr>
        <w:t>月</w:t>
      </w:r>
      <w:r>
        <w:rPr>
          <w:rFonts w:ascii="仿宋_GB2312" w:eastAsia="仿宋_GB2312" w:hint="eastAsia"/>
          <w:bCs/>
          <w:color w:val="000000"/>
          <w:sz w:val="32"/>
          <w:szCs w:val="32"/>
        </w:rPr>
        <w:t>20</w:t>
      </w:r>
      <w:r>
        <w:rPr>
          <w:rFonts w:ascii="仿宋_GB2312" w:eastAsia="仿宋_GB2312" w:hint="eastAsia"/>
          <w:bCs/>
          <w:color w:val="000000"/>
          <w:sz w:val="32"/>
          <w:szCs w:val="32"/>
        </w:rPr>
        <w:t>日</w:t>
      </w:r>
    </w:p>
    <w:p w:rsidR="00B9258B" w:rsidRDefault="00B9258B" w:rsidP="00AE0F95">
      <w:pPr>
        <w:pStyle w:val="Default"/>
        <w:spacing w:line="560" w:lineRule="exact"/>
      </w:pPr>
    </w:p>
    <w:p w:rsidR="00B9258B" w:rsidRDefault="00B9258B" w:rsidP="00AE0F95">
      <w:pPr>
        <w:spacing w:line="560" w:lineRule="exact"/>
      </w:pPr>
    </w:p>
    <w:p w:rsidR="00B9258B" w:rsidRDefault="00B9258B" w:rsidP="00AE0F95">
      <w:pPr>
        <w:spacing w:line="560" w:lineRule="exact"/>
      </w:pPr>
    </w:p>
    <w:sectPr w:rsidR="00B9258B" w:rsidSect="00AE0F95">
      <w:pgSz w:w="12240" w:h="15840"/>
      <w:pgMar w:top="2155" w:right="1474" w:bottom="2041" w:left="1985"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95" w:rsidRDefault="00AE0F95" w:rsidP="00AE0F95">
      <w:r>
        <w:separator/>
      </w:r>
    </w:p>
  </w:endnote>
  <w:endnote w:type="continuationSeparator" w:id="0">
    <w:p w:rsidR="00AE0F95" w:rsidRDefault="00AE0F95" w:rsidP="00AE0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95" w:rsidRDefault="00AE0F95" w:rsidP="00AE0F95">
      <w:r>
        <w:separator/>
      </w:r>
    </w:p>
  </w:footnote>
  <w:footnote w:type="continuationSeparator" w:id="0">
    <w:p w:rsidR="00AE0F95" w:rsidRDefault="00AE0F95" w:rsidP="00AE0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DB38C5"/>
    <w:multiLevelType w:val="singleLevel"/>
    <w:tmpl w:val="EEDB38C5"/>
    <w:lvl w:ilvl="0">
      <w:start w:val="1"/>
      <w:numFmt w:val="chineseCounting"/>
      <w:suff w:val="nothing"/>
      <w:lvlText w:val="（%1）"/>
      <w:lvlJc w:val="left"/>
      <w:pPr>
        <w:ind w:left="840" w:firstLine="0"/>
      </w:pPr>
      <w:rPr>
        <w:rFonts w:hint="eastAsia"/>
      </w:rPr>
    </w:lvl>
  </w:abstractNum>
  <w:abstractNum w:abstractNumId="1">
    <w:nsid w:val="5FD913ED"/>
    <w:multiLevelType w:val="singleLevel"/>
    <w:tmpl w:val="5FD913E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585E20"/>
    <w:rsid w:val="009B1B31"/>
    <w:rsid w:val="00AE0F95"/>
    <w:rsid w:val="00B9258B"/>
    <w:rsid w:val="00BA45EC"/>
    <w:rsid w:val="0B300646"/>
    <w:rsid w:val="0C4D1E6D"/>
    <w:rsid w:val="11326AA6"/>
    <w:rsid w:val="119B1125"/>
    <w:rsid w:val="18D82266"/>
    <w:rsid w:val="197145BF"/>
    <w:rsid w:val="24585E20"/>
    <w:rsid w:val="28DE23D6"/>
    <w:rsid w:val="41ED3D7F"/>
    <w:rsid w:val="43753893"/>
    <w:rsid w:val="4666340A"/>
    <w:rsid w:val="47443597"/>
    <w:rsid w:val="5105759A"/>
    <w:rsid w:val="52E57F01"/>
    <w:rsid w:val="56A440D0"/>
    <w:rsid w:val="56D06109"/>
    <w:rsid w:val="72C11F00"/>
    <w:rsid w:val="7404296D"/>
    <w:rsid w:val="7A766621"/>
    <w:rsid w:val="7C0C4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unhideWhenUsed/>
    <w:qFormat/>
    <w:rsid w:val="00B9258B"/>
    <w:pPr>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9258B"/>
    <w:pPr>
      <w:widowControl w:val="0"/>
      <w:autoSpaceDE w:val="0"/>
      <w:autoSpaceDN w:val="0"/>
      <w:adjustRightInd w:val="0"/>
    </w:pPr>
    <w:rPr>
      <w:rFonts w:ascii="楷体_GB2312" w:eastAsia="楷体_GB2312" w:hAnsi="Times New Roman" w:cs="楷体_GB2312"/>
      <w:color w:val="000000"/>
      <w:sz w:val="24"/>
      <w:szCs w:val="24"/>
    </w:rPr>
  </w:style>
  <w:style w:type="paragraph" w:styleId="a3">
    <w:name w:val="Body Text"/>
    <w:basedOn w:val="a"/>
    <w:qFormat/>
    <w:rsid w:val="00B9258B"/>
    <w:pPr>
      <w:spacing w:beforeLines="30"/>
    </w:pPr>
    <w:rPr>
      <w:rFonts w:ascii="仿宋_GB2312" w:eastAsia="仿宋_GB2312"/>
      <w:kern w:val="0"/>
      <w:sz w:val="30"/>
    </w:rPr>
  </w:style>
  <w:style w:type="paragraph" w:styleId="a4">
    <w:name w:val="Balloon Text"/>
    <w:basedOn w:val="a"/>
    <w:link w:val="Char"/>
    <w:qFormat/>
    <w:rsid w:val="00B9258B"/>
    <w:rPr>
      <w:sz w:val="18"/>
      <w:szCs w:val="18"/>
    </w:rPr>
  </w:style>
  <w:style w:type="paragraph" w:styleId="a5">
    <w:name w:val="footer"/>
    <w:basedOn w:val="a"/>
    <w:link w:val="Char0"/>
    <w:qFormat/>
    <w:rsid w:val="00B9258B"/>
    <w:pPr>
      <w:tabs>
        <w:tab w:val="center" w:pos="4153"/>
        <w:tab w:val="right" w:pos="8306"/>
      </w:tabs>
      <w:snapToGrid w:val="0"/>
      <w:jc w:val="left"/>
    </w:pPr>
    <w:rPr>
      <w:sz w:val="18"/>
      <w:szCs w:val="18"/>
    </w:rPr>
  </w:style>
  <w:style w:type="paragraph" w:styleId="a6">
    <w:name w:val="header"/>
    <w:basedOn w:val="a"/>
    <w:link w:val="Char1"/>
    <w:qFormat/>
    <w:rsid w:val="00B925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B9258B"/>
    <w:rPr>
      <w:rFonts w:ascii="Times New Roman" w:hAnsi="Times New Roman"/>
      <w:kern w:val="2"/>
      <w:sz w:val="18"/>
      <w:szCs w:val="18"/>
    </w:rPr>
  </w:style>
  <w:style w:type="character" w:customStyle="1" w:styleId="Char0">
    <w:name w:val="页脚 Char"/>
    <w:basedOn w:val="a0"/>
    <w:link w:val="a5"/>
    <w:qFormat/>
    <w:rsid w:val="00B9258B"/>
    <w:rPr>
      <w:rFonts w:ascii="Times New Roman" w:hAnsi="Times New Roman"/>
      <w:kern w:val="2"/>
      <w:sz w:val="18"/>
      <w:szCs w:val="18"/>
    </w:rPr>
  </w:style>
  <w:style w:type="character" w:customStyle="1" w:styleId="Char">
    <w:name w:val="批注框文本 Char"/>
    <w:basedOn w:val="a0"/>
    <w:link w:val="a4"/>
    <w:qFormat/>
    <w:rsid w:val="00B9258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13.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6.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年收入决算数</a:t>
            </a:r>
            <a:endParaRPr lang="en-US" altLang="zh-CN"/>
          </a:p>
        </c:rich>
      </c:tx>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cat>
            <c:strRef>
              <c:f>Sheet1!$A$2:$A$3</c:f>
              <c:strCache>
                <c:ptCount val="2"/>
                <c:pt idx="0">
                  <c:v>一般公共财政拨款收入</c:v>
                </c:pt>
                <c:pt idx="1">
                  <c:v>其他收入</c:v>
                </c:pt>
              </c:strCache>
            </c:strRef>
          </c:cat>
          <c:val>
            <c:numRef>
              <c:f>Sheet1!$B$2:$B$3</c:f>
              <c:numCache>
                <c:formatCode>General</c:formatCode>
                <c:ptCount val="2"/>
                <c:pt idx="0">
                  <c:v>692.88</c:v>
                </c:pt>
                <c:pt idx="1">
                  <c:v>27.32</c:v>
                </c:pt>
              </c:numCache>
            </c:numRef>
          </c:val>
        </c:ser>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年支出决算数</a:t>
            </a:r>
            <a:endParaRPr lang="en-US" altLang="zh-CN"/>
          </a:p>
        </c:rich>
      </c:tx>
      <c:layout/>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471.47999999999996</c:v>
                </c:pt>
                <c:pt idx="1">
                  <c:v>401.6</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6"/>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年财政拨款收入</a:t>
            </a:r>
            <a:endParaRPr lang="en-US" altLang="zh-CN"/>
          </a:p>
        </c:rich>
      </c:tx>
      <c:layout>
        <c:manualLayout>
          <c:xMode val="edge"/>
          <c:yMode val="edge"/>
          <c:x val="0.28323377552005902"/>
          <c:y val="8.438818565400838E-3"/>
        </c:manualLayout>
      </c:layout>
      <c:spPr>
        <a:noFill/>
        <a:ln>
          <a:noFill/>
        </a:ln>
        <a:effectLst/>
      </c:spPr>
    </c:title>
    <c:plotArea>
      <c:layout>
        <c:manualLayout>
          <c:layoutTarget val="inner"/>
          <c:xMode val="edge"/>
          <c:yMode val="edge"/>
          <c:x val="0.124974078258444"/>
          <c:y val="0.24871056271493028"/>
          <c:w val="0.77157482685938061"/>
          <c:h val="0.52078762306610404"/>
        </c:manualLayout>
      </c:layout>
      <c:barChart>
        <c:barDir val="col"/>
        <c:grouping val="clustered"/>
        <c:ser>
          <c:idx val="0"/>
          <c:order val="0"/>
          <c:tx>
            <c:strRef>
              <c:f>Sheet1!$A$2:$A$3</c:f>
              <c:strCache>
                <c:ptCount val="1"/>
                <c:pt idx="0">
                  <c:v>2016年 2017年</c:v>
                </c:pt>
              </c:strCache>
            </c:strRef>
          </c:tx>
          <c:spPr>
            <a:solidFill>
              <a:schemeClr val="accent4">
                <a:tint val="76667"/>
              </a:schemeClr>
            </a:solidFill>
            <a:ln w="19050">
              <a:solidFill>
                <a:schemeClr val="lt1"/>
              </a:solidFill>
            </a:ln>
            <a:effectLst/>
          </c:spPr>
          <c:cat>
            <c:strRef>
              <c:f>Sheet1!$B$1:$C$1</c:f>
              <c:strCache>
                <c:ptCount val="2"/>
                <c:pt idx="0">
                  <c:v>收入</c:v>
                </c:pt>
                <c:pt idx="1">
                  <c:v>支出</c:v>
                </c:pt>
              </c:strCache>
            </c:strRef>
          </c:cat>
          <c:val>
            <c:numRef>
              <c:f>Sheet1!$B$2:$D$2</c:f>
              <c:numCache>
                <c:formatCode>General</c:formatCode>
                <c:ptCount val="3"/>
                <c:pt idx="0">
                  <c:v>966.6</c:v>
                </c:pt>
                <c:pt idx="1">
                  <c:v>764.4</c:v>
                </c:pt>
              </c:numCache>
            </c:numRef>
          </c:val>
        </c:ser>
        <c:ser>
          <c:idx val="1"/>
          <c:order val="1"/>
          <c:tx>
            <c:strRef>
              <c:f>Sheet1!$A$3</c:f>
              <c:strCache>
                <c:ptCount val="1"/>
                <c:pt idx="0">
                  <c:v>2017年</c:v>
                </c:pt>
              </c:strCache>
            </c:strRef>
          </c:tx>
          <c:spPr>
            <a:solidFill>
              <a:schemeClr val="accent4">
                <a:shade val="76667"/>
              </a:schemeClr>
            </a:solidFill>
            <a:ln w="19050">
              <a:solidFill>
                <a:schemeClr val="lt1"/>
              </a:solidFill>
            </a:ln>
            <a:effectLst/>
          </c:spPr>
          <c:cat>
            <c:strRef>
              <c:f>Sheet1!$B$1:$C$1</c:f>
              <c:strCache>
                <c:ptCount val="2"/>
                <c:pt idx="0">
                  <c:v>收入</c:v>
                </c:pt>
                <c:pt idx="1">
                  <c:v>支出</c:v>
                </c:pt>
              </c:strCache>
            </c:strRef>
          </c:cat>
          <c:val>
            <c:numRef>
              <c:f>Sheet1!$B$3:$C$3</c:f>
              <c:numCache>
                <c:formatCode>General</c:formatCode>
                <c:ptCount val="2"/>
                <c:pt idx="0">
                  <c:v>895.51</c:v>
                </c:pt>
                <c:pt idx="1">
                  <c:v>873.08</c:v>
                </c:pt>
              </c:numCache>
            </c:numRef>
          </c:val>
        </c:ser>
        <c:axId val="186212736"/>
        <c:axId val="186251136"/>
      </c:barChart>
      <c:catAx>
        <c:axId val="186212736"/>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6251136"/>
        <c:crosses val="autoZero"/>
        <c:auto val="1"/>
        <c:lblAlgn val="ctr"/>
        <c:lblOffset val="100"/>
      </c:catAx>
      <c:valAx>
        <c:axId val="186251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6212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style val="6"/>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年一般公共预算财政拨款支出</a:t>
            </a:r>
            <a:endParaRPr lang="en-US" altLang="zh-CN"/>
          </a:p>
        </c:rich>
      </c:tx>
      <c:layout>
        <c:manualLayout>
          <c:xMode val="edge"/>
          <c:yMode val="edge"/>
          <c:x val="0.28323377552005902"/>
          <c:y val="8.4388185654008397E-3"/>
        </c:manualLayout>
      </c:layout>
      <c:spPr>
        <a:noFill/>
        <a:ln>
          <a:noFill/>
        </a:ln>
        <a:effectLst/>
      </c:spPr>
    </c:title>
    <c:plotArea>
      <c:layout>
        <c:manualLayout>
          <c:layoutTarget val="inner"/>
          <c:xMode val="edge"/>
          <c:yMode val="edge"/>
          <c:x val="0.16218005788923959"/>
          <c:y val="0.21378959408663409"/>
          <c:w val="0.77157482685938017"/>
          <c:h val="0.52078762306610404"/>
        </c:manualLayout>
      </c:layout>
      <c:barChart>
        <c:barDir val="col"/>
        <c:grouping val="clustered"/>
        <c:ser>
          <c:idx val="0"/>
          <c:order val="0"/>
          <c:tx>
            <c:strRef>
              <c:f>Sheet1!$B$1</c:f>
              <c:strCache>
                <c:ptCount val="1"/>
                <c:pt idx="0">
                  <c:v>列1</c:v>
                </c:pt>
              </c:strCache>
            </c:strRef>
          </c:tx>
          <c:spPr>
            <a:solidFill>
              <a:schemeClr val="accent4">
                <a:tint val="76667"/>
              </a:schemeClr>
            </a:solidFill>
            <a:ln w="19050">
              <a:solidFill>
                <a:schemeClr val="lt1"/>
              </a:solid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2016年</c:v>
                </c:pt>
                <c:pt idx="1">
                  <c:v>2017年</c:v>
                </c:pt>
              </c:strCache>
            </c:strRef>
          </c:cat>
          <c:val>
            <c:numRef>
              <c:f>Sheet1!$B$2:$B$3</c:f>
              <c:numCache>
                <c:formatCode>General</c:formatCode>
                <c:ptCount val="2"/>
                <c:pt idx="0">
                  <c:v>764.3599999999999</c:v>
                </c:pt>
                <c:pt idx="1">
                  <c:v>874.08</c:v>
                </c:pt>
              </c:numCache>
            </c:numRef>
          </c:val>
        </c:ser>
        <c:ser>
          <c:idx val="1"/>
          <c:order val="1"/>
          <c:tx>
            <c:strRef>
              <c:f>Sheet1!#REF!</c:f>
              <c:strCache>
                <c:ptCount val="1"/>
              </c:strCache>
            </c:strRef>
          </c:tx>
          <c:spPr>
            <a:solidFill>
              <a:schemeClr val="accent4">
                <a:shade val="76667"/>
              </a:schemeClr>
            </a:solidFill>
            <a:ln w="19050">
              <a:solidFill>
                <a:schemeClr val="lt1"/>
              </a:solidFill>
            </a:ln>
            <a:effectLst/>
          </c:spPr>
          <c:cat>
            <c:strRef>
              <c:f>Sheet1!$A$2:$A$3</c:f>
              <c:strCache>
                <c:ptCount val="2"/>
                <c:pt idx="0">
                  <c:v>2016年</c:v>
                </c:pt>
                <c:pt idx="1">
                  <c:v>2017年</c:v>
                </c:pt>
              </c:strCache>
            </c:strRef>
          </c:cat>
          <c:val>
            <c:numRef>
              <c:f>Sheet1!#REF!</c:f>
              <c:numCache>
                <c:formatCode>General</c:formatCode>
                <c:ptCount val="1"/>
                <c:pt idx="0">
                  <c:v>1</c:v>
                </c:pt>
              </c:numCache>
            </c:numRef>
          </c:val>
        </c:ser>
        <c:dLbls/>
        <c:axId val="183451648"/>
        <c:axId val="183453184"/>
      </c:barChart>
      <c:catAx>
        <c:axId val="183451648"/>
        <c:scaling>
          <c:orientation val="minMax"/>
        </c:scaling>
        <c:axPos val="b"/>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453184"/>
        <c:crosses val="autoZero"/>
        <c:auto val="1"/>
        <c:lblAlgn val="ctr"/>
        <c:lblOffset val="100"/>
      </c:catAx>
      <c:valAx>
        <c:axId val="1834531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4516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年一般公共预算财政拨款支出表</a:t>
            </a:r>
            <a:endParaRPr lang="en-US" altLang="zh-CN"/>
          </a:p>
        </c:rich>
      </c:tx>
      <c:layout/>
      <c:spPr>
        <a:noFill/>
        <a:ln>
          <a:noFill/>
        </a:ln>
        <a:effectLst/>
      </c:spPr>
    </c:title>
    <c:plotArea>
      <c:layout>
        <c:manualLayout>
          <c:layoutTarget val="inner"/>
          <c:xMode val="edge"/>
          <c:yMode val="edge"/>
          <c:x val="0.36464471271749438"/>
          <c:y val="0.25729081459764136"/>
          <c:w val="0.27071078623326605"/>
          <c:h val="0.52916263776365779"/>
        </c:manualLayout>
      </c:layout>
      <c:pieChart>
        <c:varyColors val="1"/>
        <c:ser>
          <c:idx val="0"/>
          <c:order val="0"/>
          <c:tx>
            <c:strRef>
              <c:f>Sheet1!$B$1</c:f>
              <c:strCache>
                <c:ptCount val="1"/>
                <c:pt idx="0">
                  <c:v>2017年一般公共预算财政拨款支出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c:v>
                </c:pt>
                <c:pt idx="1">
                  <c:v>文化体育</c:v>
                </c:pt>
                <c:pt idx="2">
                  <c:v>农林水</c:v>
                </c:pt>
                <c:pt idx="3">
                  <c:v>住房保障</c:v>
                </c:pt>
                <c:pt idx="4">
                  <c:v>公共安全</c:v>
                </c:pt>
                <c:pt idx="5">
                  <c:v>医疗卫生</c:v>
                </c:pt>
                <c:pt idx="6">
                  <c:v>社会保障</c:v>
                </c:pt>
              </c:strCache>
            </c:strRef>
          </c:cat>
          <c:val>
            <c:numRef>
              <c:f>Sheet1!$B$2:$B$8</c:f>
              <c:numCache>
                <c:formatCode>General</c:formatCode>
                <c:ptCount val="7"/>
                <c:pt idx="0">
                  <c:v>362.92999999999995</c:v>
                </c:pt>
                <c:pt idx="1">
                  <c:v>4</c:v>
                </c:pt>
                <c:pt idx="2">
                  <c:v>385.85</c:v>
                </c:pt>
                <c:pt idx="3">
                  <c:v>35.949999999999996</c:v>
                </c:pt>
                <c:pt idx="4">
                  <c:v>4</c:v>
                </c:pt>
                <c:pt idx="5">
                  <c:v>22.259999999999998</c:v>
                </c:pt>
                <c:pt idx="6">
                  <c:v>58.1</c:v>
                </c:pt>
              </c:numCache>
            </c:numRef>
          </c:val>
        </c:ser>
        <c:dLbls/>
        <c:firstSliceAng val="0"/>
      </c:pieChart>
      <c:spPr>
        <a:noFill/>
        <a:ln>
          <a:noFill/>
        </a:ln>
        <a:effectLst/>
      </c:spPr>
    </c:plotArea>
    <c:legend>
      <c:legendPos val="b"/>
      <c:layout>
        <c:manualLayout>
          <c:xMode val="edge"/>
          <c:yMode val="edge"/>
          <c:x val="3.7500000000000007E-3"/>
          <c:y val="0.91949999999999998"/>
          <c:w val="0.87825000000000009"/>
          <c:h val="5.5500000000000001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a:t>
            </a:r>
            <a:r>
              <a:rPr altLang="en-US"/>
              <a:t>年一般公共预算财政拨款支出表</a:t>
            </a:r>
            <a:endParaRPr lang="en-US" altLang="zh-CN"/>
          </a:p>
        </c:rich>
      </c:tx>
      <c:layout/>
      <c:spPr>
        <a:noFill/>
        <a:ln>
          <a:noFill/>
        </a:ln>
        <a:effectLst/>
      </c:spPr>
    </c:title>
    <c:plotArea>
      <c:layout/>
      <c:pieChart>
        <c:varyColors val="1"/>
        <c:ser>
          <c:idx val="0"/>
          <c:order val="0"/>
          <c:tx>
            <c:strRef>
              <c:f>Sheet1!$B$1</c:f>
              <c:strCache>
                <c:ptCount val="1"/>
                <c:pt idx="0">
                  <c:v>“三公”财政拨款支出</c:v>
                </c:pt>
              </c:strCache>
            </c:strRef>
          </c:tx>
          <c:dPt>
            <c:idx val="0"/>
            <c:spPr>
              <a:solidFill>
                <a:schemeClr val="accent2"/>
              </a:solidFill>
              <a:ln w="19050">
                <a:solidFill>
                  <a:schemeClr val="lt1"/>
                </a:solidFill>
              </a:ln>
              <a:effectLst/>
            </c:spPr>
          </c:dPt>
          <c:dPt>
            <c:idx val="1"/>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其他</c:v>
                </c:pt>
              </c:strCache>
            </c:strRef>
          </c:cat>
          <c:val>
            <c:numRef>
              <c:f>Sheet1!$B$2:$B$3</c:f>
              <c:numCache>
                <c:formatCode>General</c:formatCode>
                <c:ptCount val="2"/>
                <c:pt idx="0">
                  <c:v>4.24</c:v>
                </c:pt>
                <c:pt idx="1">
                  <c:v>0</c:v>
                </c:pt>
              </c:numCache>
            </c:numRef>
          </c:val>
        </c:ser>
        <c:dLbls>
          <c:showVal val="1"/>
        </c:dLbls>
        <c:firstSliceAng val="0"/>
      </c:pieChart>
      <c:spPr>
        <a:noFill/>
        <a:ln>
          <a:noFill/>
        </a:ln>
        <a:effectLst/>
      </c:spPr>
    </c:plotArea>
    <c:legend>
      <c:legendPos val="b"/>
      <c:layout>
        <c:manualLayout>
          <c:xMode val="edge"/>
          <c:yMode val="edge"/>
          <c:x val="3.7500000000000007E-3"/>
          <c:y val="0.91949999999999998"/>
          <c:w val="0.87825000000000009"/>
          <c:h val="5.5500000000000001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4">
  <a:schemeClr val="accent4"/>
</cs:color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5520</Words>
  <Characters>1172</Characters>
  <Application>Microsoft Office Word</Application>
  <DocSecurity>0</DocSecurity>
  <Lines>9</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脑后门儿</dc:creator>
  <cp:lastModifiedBy>Administrator</cp:lastModifiedBy>
  <cp:revision>3</cp:revision>
  <dcterms:created xsi:type="dcterms:W3CDTF">2018-10-19T14:07:00Z</dcterms:created>
  <dcterms:modified xsi:type="dcterms:W3CDTF">2018-10-24T01:55:00Z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