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597"/>
      <w:bookmarkStart w:id="2" w:name="_Toc15378441"/>
      <w:bookmarkStart w:id="3" w:name="_Toc15396475"/>
      <w:bookmarkStart w:id="4" w:name="_Toc15377425"/>
      <w:bookmarkStart w:id="5" w:name="_Toc15377193"/>
      <w:r>
        <w:rPr>
          <w:rFonts w:ascii="黑体" w:hAnsi="黑体" w:eastAsia="黑体"/>
          <w:sz w:val="72"/>
          <w:szCs w:val="72"/>
        </w:rPr>
        <w:t>202</w:t>
      </w:r>
      <w:r>
        <w:rPr>
          <w:rFonts w:hint="eastAsia" w:ascii="黑体" w:hAnsi="黑体" w:eastAsia="黑体"/>
          <w:sz w:val="72"/>
          <w:szCs w:val="72"/>
          <w:lang w:val="en-US" w:eastAsia="zh-CN"/>
        </w:rPr>
        <w:t>1</w:t>
      </w:r>
      <w:r>
        <w:rPr>
          <w:rFonts w:hint="eastAsia" w:ascii="黑体" w:hAnsi="黑体" w:eastAsia="黑体"/>
          <w:sz w:val="72"/>
          <w:szCs w:val="72"/>
        </w:rPr>
        <w:t>年度</w:t>
      </w:r>
      <w:bookmarkEnd w:id="1"/>
      <w:bookmarkEnd w:id="2"/>
      <w:bookmarkEnd w:id="3"/>
      <w:bookmarkEnd w:id="4"/>
      <w:bookmarkEnd w:id="5"/>
    </w:p>
    <w:p>
      <w:pPr>
        <w:jc w:val="center"/>
        <w:rPr>
          <w:rFonts w:hint="eastAsia" w:ascii="方正小标宋简体" w:eastAsia="方正小标宋简体"/>
          <w:sz w:val="72"/>
          <w:szCs w:val="72"/>
        </w:rPr>
      </w:pPr>
      <w:bookmarkStart w:id="6" w:name="_Toc15377426"/>
      <w:bookmarkStart w:id="7" w:name="_Toc15378442"/>
      <w:bookmarkStart w:id="8" w:name="_Toc15396476"/>
      <w:bookmarkStart w:id="9" w:name="_Toc15396598"/>
      <w:bookmarkStart w:id="10" w:name="_Toc15377194"/>
      <w:r>
        <w:rPr>
          <w:rFonts w:hint="eastAsia" w:ascii="方正小标宋简体" w:eastAsia="方正小标宋简体"/>
          <w:sz w:val="72"/>
          <w:szCs w:val="72"/>
        </w:rPr>
        <w:t>四川省阿坝州</w:t>
      </w:r>
      <w:bookmarkEnd w:id="0"/>
      <w:bookmarkStart w:id="11" w:name="_Toc15306268"/>
    </w:p>
    <w:p>
      <w:pPr>
        <w:jc w:val="center"/>
        <w:rPr>
          <w:rFonts w:ascii="方正小标宋简体" w:eastAsia="方正小标宋简体"/>
          <w:sz w:val="72"/>
          <w:szCs w:val="72"/>
        </w:rPr>
      </w:pPr>
      <w:r>
        <w:rPr>
          <w:rFonts w:hint="eastAsia" w:ascii="方正小标宋简体" w:eastAsia="方正小标宋简体"/>
          <w:sz w:val="72"/>
          <w:szCs w:val="72"/>
          <w:lang w:eastAsia="zh-CN"/>
        </w:rPr>
        <w:t>壤塘县南木达镇人民政府</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方正小标宋简体" w:hAnsi="宋体" w:eastAsia="方正小标宋简体"/>
          <w:sz w:val="36"/>
          <w:szCs w:val="36"/>
          <w:lang w:val="en-US" w:eastAsia="zh-CN"/>
        </w:rPr>
      </w:pPr>
    </w:p>
    <w:p>
      <w:pPr>
        <w:autoSpaceDE w:val="0"/>
        <w:autoSpaceDN w:val="0"/>
        <w:adjustRightInd w:val="0"/>
        <w:ind w:left="420" w:leftChars="200"/>
        <w:jc w:val="left"/>
        <w:rPr>
          <w:rFonts w:ascii="黑体" w:hAnsi="黑体" w:eastAsia="黑体"/>
          <w:color w:val="000000"/>
          <w:sz w:val="48"/>
          <w:szCs w:val="48"/>
        </w:rPr>
      </w:pPr>
      <w:r>
        <w:rPr>
          <w:rFonts w:hint="eastAsia" w:ascii="方正小标宋简体" w:hAnsi="宋体" w:eastAsia="方正小标宋简体"/>
          <w:sz w:val="36"/>
          <w:szCs w:val="36"/>
          <w:lang w:val="en-US" w:eastAsia="zh-CN"/>
        </w:rPr>
        <w:t xml:space="preserve">                 </w:t>
      </w:r>
      <w:r>
        <w:rPr>
          <w:rFonts w:hint="eastAsia" w:ascii="黑体" w:hAnsi="黑体" w:eastAsia="黑体"/>
          <w:color w:val="000000"/>
          <w:sz w:val="48"/>
          <w:szCs w:val="48"/>
        </w:rPr>
        <w:t>目录</w:t>
      </w:r>
    </w:p>
    <w:p>
      <w:pPr>
        <w:pStyle w:val="17"/>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2</w:t>
      </w:r>
      <w:r>
        <w:rPr>
          <w:rFonts w:hint="eastAsia" w:hAnsiTheme="minorHAnsi"/>
          <w:b w:val="0"/>
          <w:bCs w:val="0"/>
          <w:sz w:val="24"/>
          <w:szCs w:val="24"/>
        </w:rPr>
        <w:t>年</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19</w:t>
      </w:r>
      <w:r>
        <w:rPr>
          <w:rFonts w:hint="eastAsia" w:hAnsiTheme="minorHAnsi"/>
          <w:b w:val="0"/>
          <w:bCs w:val="0"/>
          <w:sz w:val="24"/>
          <w:szCs w:val="24"/>
        </w:rPr>
        <w:t>日</w:t>
      </w:r>
    </w:p>
    <w:p>
      <w:pPr>
        <w:pStyle w:val="17"/>
        <w:tabs>
          <w:tab w:val="right" w:leader="dot" w:pos="8296"/>
        </w:tabs>
        <w:rPr>
          <w:rFonts w:hAnsiTheme="minorHAnsi" w:eastAsiaTheme="minorEastAsia" w:cstheme="minorBidi"/>
          <w:b w:val="0"/>
          <w:bCs w:val="0"/>
          <w:caps w:val="0"/>
          <w:sz w:val="21"/>
          <w:szCs w:val="22"/>
          <w:lang w:val="en-US"/>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lang w:val="en-US" w:eastAsia="zh-CN"/>
        </w:rPr>
        <w:t>5</w:t>
      </w:r>
    </w:p>
    <w:p>
      <w:pPr>
        <w:pStyle w:val="21"/>
        <w:tabs>
          <w:tab w:val="right" w:leader="dot" w:pos="8296"/>
        </w:tabs>
        <w:rPr>
          <w:rFonts w:hAnsiTheme="minorHAnsi" w:eastAsiaTheme="minorEastAsia" w:cstheme="minorBidi"/>
          <w:smallCaps w:val="0"/>
          <w:sz w:val="21"/>
          <w:szCs w:val="22"/>
          <w:lang w:val="en-US"/>
        </w:rPr>
      </w:pPr>
      <w:r>
        <w:rPr>
          <w:rFonts w:ascii="黑体" w:hAnsi="黑体" w:eastAsia="黑体"/>
          <w:color w:val="000000"/>
        </w:rPr>
        <w:t>一、基</w:t>
      </w:r>
      <w:r>
        <w:rPr>
          <w:rFonts w:ascii="黑体" w:hAnsi="黑体" w:eastAsia="黑体"/>
        </w:rPr>
        <w:t>本职能及主要工作</w:t>
      </w:r>
      <w:r>
        <w:tab/>
      </w:r>
      <w:r>
        <w:rPr>
          <w:rFonts w:hint="eastAsia"/>
          <w:lang w:val="en-US" w:eastAsia="zh-CN"/>
        </w:rPr>
        <w:t>5</w:t>
      </w:r>
    </w:p>
    <w:p>
      <w:pPr>
        <w:pStyle w:val="12"/>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rPr>
          <w:rFonts w:hint="eastAsia"/>
          <w:lang w:val="en-US" w:eastAsia="zh-CN"/>
        </w:rPr>
        <w:t>5</w:t>
      </w:r>
    </w:p>
    <w:p>
      <w:pPr>
        <w:pStyle w:val="12"/>
        <w:tabs>
          <w:tab w:val="right" w:leader="dot" w:pos="8296"/>
        </w:tabs>
        <w:rPr>
          <w:rFonts w:hAnsiTheme="minorHAnsi" w:eastAsiaTheme="minorEastAsia" w:cstheme="minorBidi"/>
          <w:i w:val="0"/>
          <w:iCs w:val="0"/>
          <w:sz w:val="21"/>
          <w:szCs w:val="22"/>
          <w:lang w:val="en-US"/>
        </w:rPr>
      </w:pPr>
      <w:r>
        <w:rPr>
          <w:rFonts w:ascii="仿宋" w:hAnsi="仿宋" w:eastAsia="仿宋"/>
          <w:bCs/>
          <w:color w:val="000000"/>
        </w:rPr>
        <w:t>（二）202</w:t>
      </w:r>
      <w:r>
        <w:rPr>
          <w:rFonts w:hint="eastAsia" w:ascii="仿宋" w:hAnsi="仿宋" w:eastAsia="仿宋"/>
          <w:bCs/>
          <w:color w:val="000000"/>
          <w:lang w:val="en-US" w:eastAsia="zh-CN"/>
        </w:rPr>
        <w:t>1</w:t>
      </w:r>
      <w:r>
        <w:rPr>
          <w:rFonts w:ascii="仿宋" w:hAnsi="仿宋" w:eastAsia="仿宋"/>
          <w:bCs/>
          <w:color w:val="000000"/>
        </w:rPr>
        <w:t>年重点工作完成情况。</w:t>
      </w:r>
      <w:r>
        <w:tab/>
      </w:r>
      <w:r>
        <w:rPr>
          <w:rFonts w:hint="eastAsia"/>
          <w:lang w:val="en-US" w:eastAsia="zh-CN"/>
        </w:rPr>
        <w:t>16</w:t>
      </w:r>
    </w:p>
    <w:p>
      <w:pPr>
        <w:pStyle w:val="21"/>
        <w:tabs>
          <w:tab w:val="right" w:leader="dot" w:pos="8296"/>
        </w:tabs>
        <w:rPr>
          <w:rFonts w:hAnsiTheme="minorHAnsi" w:eastAsiaTheme="minorEastAsia" w:cstheme="minorBidi"/>
          <w:smallCaps w:val="0"/>
          <w:sz w:val="21"/>
          <w:szCs w:val="22"/>
          <w:lang w:val="en-US"/>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27</w:t>
      </w:r>
    </w:p>
    <w:p>
      <w:pPr>
        <w:pStyle w:val="17"/>
        <w:tabs>
          <w:tab w:val="right" w:leader="dot" w:pos="8296"/>
        </w:tabs>
        <w:rPr>
          <w:rFonts w:hint="default" w:hAnsiTheme="minorHAnsi" w:eastAsiaTheme="minorEastAsia" w:cstheme="minorBidi"/>
          <w:b w:val="0"/>
          <w:bCs w:val="0"/>
          <w:caps w:val="0"/>
          <w:sz w:val="21"/>
          <w:szCs w:val="22"/>
          <w:lang w:val="en-US"/>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1</w:t>
      </w:r>
      <w:r>
        <w:rPr>
          <w:rFonts w:ascii="黑体" w:hAnsi="黑体" w:eastAsia="黑体"/>
          <w:b w:val="0"/>
          <w:bCs w:val="0"/>
        </w:rPr>
        <w:t>年度部门决算情况说明</w:t>
      </w:r>
      <w:r>
        <w:tab/>
      </w:r>
      <w:r>
        <w:rPr>
          <w:rFonts w:hint="eastAsia"/>
          <w:lang w:val="en-US" w:eastAsia="zh-CN"/>
        </w:rPr>
        <w:t>28</w:t>
      </w:r>
    </w:p>
    <w:p>
      <w:pPr>
        <w:pStyle w:val="21"/>
        <w:tabs>
          <w:tab w:val="left" w:pos="840"/>
          <w:tab w:val="right" w:leader="dot" w:pos="8296"/>
        </w:tabs>
        <w:rPr>
          <w:rFonts w:hint="default" w:hAnsiTheme="minorHAnsi" w:eastAsiaTheme="minorEastAsia" w:cstheme="minorBidi"/>
          <w:smallCaps w:val="0"/>
          <w:sz w:val="21"/>
          <w:szCs w:val="22"/>
          <w:lang w:val="en-US"/>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28</w:t>
      </w:r>
    </w:p>
    <w:p>
      <w:pPr>
        <w:pStyle w:val="21"/>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28</w:t>
      </w:r>
    </w:p>
    <w:p>
      <w:pPr>
        <w:pStyle w:val="21"/>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29</w:t>
      </w:r>
    </w:p>
    <w:p>
      <w:pPr>
        <w:pStyle w:val="21"/>
        <w:tabs>
          <w:tab w:val="right" w:leader="dot" w:pos="8296"/>
        </w:tabs>
        <w:rPr>
          <w:rFonts w:hint="eastAsia"/>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30</w:t>
      </w:r>
    </w:p>
    <w:p>
      <w:pPr>
        <w:pStyle w:val="21"/>
        <w:tabs>
          <w:tab w:val="right" w:leader="dot" w:pos="8296"/>
        </w:tabs>
        <w:rPr>
          <w:rFonts w:hint="default" w:hAnsiTheme="minorHAnsi" w:eastAsiaTheme="minorEastAsia" w:cstheme="minorBidi"/>
          <w:smallCaps w:val="0"/>
          <w:sz w:val="21"/>
          <w:szCs w:val="22"/>
          <w:lang w:val="en-US"/>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31</w:t>
      </w:r>
    </w:p>
    <w:p>
      <w:pPr>
        <w:pStyle w:val="12"/>
        <w:tabs>
          <w:tab w:val="right" w:leader="dot" w:pos="8296"/>
        </w:tabs>
        <w:rPr>
          <w:rFonts w:hint="default" w:hAnsiTheme="minorHAnsi" w:eastAsiaTheme="minorEastAsia" w:cstheme="minorBidi"/>
          <w:i w:val="0"/>
          <w:iCs w:val="0"/>
          <w:sz w:val="21"/>
          <w:szCs w:val="22"/>
          <w:lang w:val="en-US"/>
        </w:rPr>
      </w:pPr>
      <w:r>
        <w:rPr>
          <w:rFonts w:ascii="仿宋" w:hAnsi="仿宋" w:eastAsia="仿宋"/>
          <w:b/>
          <w:color w:val="000000"/>
        </w:rPr>
        <w:t>（一）一般公共预算财政拨款支出决算总体情况</w:t>
      </w:r>
      <w:r>
        <w:tab/>
      </w:r>
      <w:r>
        <w:rPr>
          <w:rFonts w:hint="eastAsia"/>
          <w:lang w:val="en-US" w:eastAsia="zh-CN"/>
        </w:rPr>
        <w:t>31</w:t>
      </w:r>
    </w:p>
    <w:p>
      <w:pPr>
        <w:pStyle w:val="12"/>
        <w:tabs>
          <w:tab w:val="right" w:leader="dot" w:pos="8296"/>
        </w:tabs>
        <w:rPr>
          <w:rFonts w:hint="eastAsia"/>
          <w:lang w:val="en-US" w:eastAsia="zh-CN"/>
        </w:rPr>
      </w:pPr>
      <w:r>
        <w:rPr>
          <w:rFonts w:ascii="仿宋" w:hAnsi="仿宋" w:eastAsia="仿宋"/>
          <w:b/>
          <w:color w:val="000000"/>
        </w:rPr>
        <w:t>（二）一般公共预算财政拨款支出决算结构情况</w:t>
      </w:r>
      <w:r>
        <w:tab/>
      </w:r>
      <w:r>
        <w:rPr>
          <w:rFonts w:hint="eastAsia"/>
          <w:lang w:val="en-US" w:eastAsia="zh-CN"/>
        </w:rPr>
        <w:t>31</w:t>
      </w:r>
    </w:p>
    <w:p>
      <w:pPr>
        <w:pStyle w:val="12"/>
        <w:tabs>
          <w:tab w:val="right" w:leader="dot" w:pos="8296"/>
        </w:tabs>
        <w:rPr>
          <w:rFonts w:hint="default" w:hAnsiTheme="minorHAnsi" w:eastAsiaTheme="minorEastAsia" w:cstheme="minorBidi"/>
          <w:i w:val="0"/>
          <w:iCs w:val="0"/>
          <w:sz w:val="21"/>
          <w:szCs w:val="22"/>
          <w:lang w:val="en-US"/>
        </w:rPr>
      </w:pPr>
      <w:r>
        <w:rPr>
          <w:rFonts w:ascii="仿宋" w:hAnsi="仿宋" w:eastAsia="仿宋"/>
          <w:b/>
          <w:color w:val="000000"/>
        </w:rPr>
        <w:t>（三）一般公共预算财政拨款支出决算具体情况</w:t>
      </w:r>
      <w:r>
        <w:tab/>
      </w:r>
      <w:r>
        <w:rPr>
          <w:rFonts w:hint="eastAsia"/>
          <w:lang w:val="en-US" w:eastAsia="zh-CN"/>
        </w:rPr>
        <w:t>32</w:t>
      </w:r>
    </w:p>
    <w:p>
      <w:pPr>
        <w:pStyle w:val="21"/>
        <w:tabs>
          <w:tab w:val="right" w:leader="dot" w:pos="8296"/>
        </w:tabs>
        <w:rPr>
          <w:rFonts w:hint="default" w:hAnsiTheme="minorHAnsi" w:eastAsiaTheme="minorEastAsia" w:cstheme="minorBidi"/>
          <w:smallCaps w:val="0"/>
          <w:sz w:val="21"/>
          <w:szCs w:val="22"/>
          <w:lang w:val="en-US"/>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35</w:t>
      </w:r>
    </w:p>
    <w:p>
      <w:pPr>
        <w:pStyle w:val="21"/>
        <w:tabs>
          <w:tab w:val="right" w:leader="dot" w:pos="8296"/>
        </w:tabs>
        <w:rPr>
          <w:rFonts w:hint="default" w:hAnsiTheme="minorHAnsi" w:eastAsiaTheme="minorEastAsia" w:cstheme="minorBidi"/>
          <w:smallCaps w:val="0"/>
          <w:sz w:val="21"/>
          <w:szCs w:val="22"/>
          <w:lang w:val="en-US"/>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lang w:val="en-US" w:eastAsia="zh-CN"/>
        </w:rPr>
        <w:t>36</w:t>
      </w:r>
    </w:p>
    <w:p>
      <w:pPr>
        <w:pStyle w:val="12"/>
        <w:tabs>
          <w:tab w:val="right" w:leader="dot" w:pos="8296"/>
        </w:tabs>
        <w:rPr>
          <w:rFonts w:hint="default" w:hAnsiTheme="minorHAnsi" w:eastAsiaTheme="minorEastAsia" w:cstheme="minorBidi"/>
          <w:i w:val="0"/>
          <w:iCs w:val="0"/>
          <w:sz w:val="21"/>
          <w:szCs w:val="22"/>
          <w:lang w:val="en-US"/>
        </w:rPr>
      </w:pPr>
      <w:r>
        <w:rPr>
          <w:rFonts w:ascii="仿宋" w:hAnsi="仿宋" w:eastAsia="仿宋"/>
          <w:b/>
          <w:color w:val="000000"/>
        </w:rPr>
        <w:t>（一）“三公”经费财政拨款支出决算总体情况说明</w:t>
      </w:r>
      <w:r>
        <w:tab/>
      </w:r>
      <w:r>
        <w:rPr>
          <w:rFonts w:hint="eastAsia"/>
          <w:lang w:val="en-US" w:eastAsia="zh-CN"/>
        </w:rPr>
        <w:t>36</w:t>
      </w:r>
    </w:p>
    <w:p>
      <w:pPr>
        <w:pStyle w:val="12"/>
        <w:tabs>
          <w:tab w:val="right" w:leader="dot" w:pos="8296"/>
        </w:tabs>
        <w:rPr>
          <w:rFonts w:hint="default" w:hAnsiTheme="minorHAnsi" w:eastAsiaTheme="minorEastAsia" w:cstheme="minorBidi"/>
          <w:i w:val="0"/>
          <w:iCs w:val="0"/>
          <w:sz w:val="21"/>
          <w:szCs w:val="22"/>
          <w:lang w:val="en-US"/>
        </w:rPr>
      </w:pPr>
      <w:r>
        <w:rPr>
          <w:rFonts w:ascii="仿宋" w:hAnsi="仿宋" w:eastAsia="仿宋"/>
          <w:b/>
          <w:color w:val="000000"/>
        </w:rPr>
        <w:t>（二）“三公”经费财政拨款支出决算具体情况说明</w:t>
      </w:r>
      <w:r>
        <w:tab/>
      </w:r>
      <w:r>
        <w:rPr>
          <w:rFonts w:hint="eastAsia"/>
          <w:lang w:val="en-US" w:eastAsia="zh-CN"/>
        </w:rPr>
        <w:t>36</w:t>
      </w:r>
    </w:p>
    <w:p>
      <w:pPr>
        <w:pStyle w:val="21"/>
        <w:tabs>
          <w:tab w:val="right" w:leader="dot" w:pos="8296"/>
        </w:tabs>
        <w:rPr>
          <w:rFonts w:hint="default" w:hAnsiTheme="minorHAnsi" w:eastAsiaTheme="minorEastAsia" w:cstheme="minorBidi"/>
          <w:smallCaps w:val="0"/>
          <w:sz w:val="21"/>
          <w:szCs w:val="22"/>
          <w:lang w:val="en-US"/>
        </w:rPr>
      </w:pPr>
      <w:r>
        <w:rPr>
          <w:rFonts w:ascii="黑体" w:eastAsia="黑体"/>
          <w:color w:val="000000"/>
        </w:rPr>
        <w:t>八、</w:t>
      </w:r>
      <w:r>
        <w:rPr>
          <w:rFonts w:ascii="黑体" w:hAnsi="黑体" w:eastAsia="黑体"/>
          <w:bCs/>
        </w:rPr>
        <w:t>政府性基金预算支出决算情况说明</w:t>
      </w:r>
      <w:r>
        <w:tab/>
      </w:r>
      <w:r>
        <w:rPr>
          <w:rFonts w:hint="eastAsia"/>
          <w:lang w:val="en-US" w:eastAsia="zh-CN"/>
        </w:rPr>
        <w:t>37</w:t>
      </w:r>
    </w:p>
    <w:p>
      <w:pPr>
        <w:pStyle w:val="21"/>
        <w:tabs>
          <w:tab w:val="right" w:leader="dot" w:pos="8296"/>
        </w:tabs>
        <w:rPr>
          <w:rFonts w:hint="default" w:hAnsiTheme="minorHAnsi" w:eastAsiaTheme="minorEastAsia" w:cstheme="minorBidi"/>
          <w:smallCaps w:val="0"/>
          <w:sz w:val="21"/>
          <w:szCs w:val="22"/>
          <w:lang w:val="en-US"/>
        </w:rPr>
      </w:pPr>
      <w:r>
        <w:rPr>
          <w:rFonts w:ascii="黑体" w:hAnsi="黑体" w:eastAsia="黑体"/>
          <w:bCs/>
        </w:rPr>
        <w:t>九、 国有资本经营预算支出决算情况说明</w:t>
      </w:r>
      <w:r>
        <w:tab/>
      </w:r>
      <w:r>
        <w:rPr>
          <w:rFonts w:hint="eastAsia"/>
          <w:lang w:val="en-US" w:eastAsia="zh-CN"/>
        </w:rPr>
        <w:t>37</w:t>
      </w:r>
    </w:p>
    <w:p>
      <w:pPr>
        <w:pStyle w:val="21"/>
        <w:tabs>
          <w:tab w:val="right" w:leader="dot" w:pos="8296"/>
        </w:tabs>
        <w:rPr>
          <w:rFonts w:hint="default" w:hAnsiTheme="minorHAnsi" w:eastAsiaTheme="minorEastAsia" w:cstheme="minorBidi"/>
          <w:smallCaps w:val="0"/>
          <w:sz w:val="21"/>
          <w:szCs w:val="22"/>
          <w:lang w:val="en-US"/>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lang w:val="en-US" w:eastAsia="zh-CN"/>
        </w:rPr>
        <w:t>38</w:t>
      </w:r>
    </w:p>
    <w:p>
      <w:pPr>
        <w:pStyle w:val="12"/>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rPr>
          <w:rFonts w:hint="eastAsia"/>
          <w:lang w:val="en-US" w:eastAsia="zh-CN"/>
        </w:rPr>
        <w:t>38</w:t>
      </w:r>
    </w:p>
    <w:p>
      <w:pPr>
        <w:pStyle w:val="12"/>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rPr>
          <w:rFonts w:hint="eastAsia"/>
          <w:lang w:val="en-US" w:eastAsia="zh-CN"/>
        </w:rPr>
        <w:t>3</w:t>
      </w:r>
      <w:r>
        <w:fldChar w:fldCharType="end"/>
      </w:r>
      <w:r>
        <w:rPr>
          <w:rFonts w:hint="eastAsia"/>
          <w:lang w:val="en-US" w:eastAsia="zh-CN"/>
        </w:rPr>
        <w:t>8</w:t>
      </w:r>
    </w:p>
    <w:p>
      <w:pPr>
        <w:pStyle w:val="12"/>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rPr>
          <w:rFonts w:hint="eastAsia"/>
          <w:lang w:val="en-US" w:eastAsia="zh-CN"/>
        </w:rPr>
        <w:t>3</w:t>
      </w:r>
      <w:r>
        <w:fldChar w:fldCharType="end"/>
      </w:r>
      <w:r>
        <w:rPr>
          <w:rFonts w:hint="eastAsia"/>
          <w:lang w:val="en-US" w:eastAsia="zh-CN"/>
        </w:rPr>
        <w:t>8</w:t>
      </w:r>
    </w:p>
    <w:p>
      <w:pPr>
        <w:pStyle w:val="12"/>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rPr>
          <w:rFonts w:hint="eastAsia"/>
          <w:lang w:val="en-US" w:eastAsia="zh-CN"/>
        </w:rPr>
        <w:t>3</w:t>
      </w:r>
      <w:r>
        <w:fldChar w:fldCharType="end"/>
      </w:r>
      <w:r>
        <w:rPr>
          <w:rFonts w:hint="eastAsia"/>
          <w:lang w:val="en-US" w:eastAsia="zh-CN"/>
        </w:rPr>
        <w:t>8</w:t>
      </w:r>
    </w:p>
    <w:p>
      <w:pPr>
        <w:pStyle w:val="17"/>
        <w:tabs>
          <w:tab w:val="right" w:leader="dot" w:pos="8296"/>
        </w:tabs>
        <w:rPr>
          <w:rFonts w:hint="default" w:hAnsiTheme="minorHAnsi" w:eastAsiaTheme="minorEastAsia" w:cstheme="minorBidi"/>
          <w:b w:val="0"/>
          <w:bCs w:val="0"/>
          <w:caps w:val="0"/>
          <w:sz w:val="21"/>
          <w:szCs w:val="22"/>
          <w:lang w:val="en-US"/>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48</w:t>
      </w:r>
    </w:p>
    <w:p>
      <w:pPr>
        <w:pStyle w:val="17"/>
        <w:tabs>
          <w:tab w:val="right" w:leader="dot" w:pos="8296"/>
        </w:tabs>
        <w:rPr>
          <w:rFonts w:hint="default" w:hAnsiTheme="minorHAnsi" w:eastAsiaTheme="minorEastAsia" w:cstheme="minorBidi"/>
          <w:b w:val="0"/>
          <w:bCs w:val="0"/>
          <w:caps w:val="0"/>
          <w:sz w:val="21"/>
          <w:szCs w:val="22"/>
          <w:lang w:val="en-US"/>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52</w:t>
      </w:r>
    </w:p>
    <w:p>
      <w:pPr>
        <w:pStyle w:val="17"/>
        <w:tabs>
          <w:tab w:val="right" w:leader="dot" w:pos="8296"/>
        </w:tabs>
        <w:rPr>
          <w:rFonts w:hint="default" w:hAnsiTheme="minorHAnsi" w:eastAsiaTheme="minorEastAsia" w:cstheme="minorBidi"/>
          <w:b w:val="0"/>
          <w:bCs w:val="0"/>
          <w:caps w:val="0"/>
          <w:sz w:val="21"/>
          <w:szCs w:val="22"/>
          <w:lang w:val="en-US"/>
        </w:rPr>
      </w:pPr>
      <w:r>
        <w:rPr>
          <w:rFonts w:ascii="黑体" w:hAnsi="黑体" w:eastAsia="黑体" w:cs="黑体"/>
        </w:rPr>
        <w:t>附件1</w:t>
      </w:r>
      <w:r>
        <w:tab/>
      </w:r>
      <w:r>
        <w:rPr>
          <w:rFonts w:hint="eastAsia"/>
          <w:lang w:val="en-US" w:eastAsia="zh-CN"/>
        </w:rPr>
        <w:t>52</w:t>
      </w:r>
    </w:p>
    <w:p>
      <w:pPr>
        <w:pStyle w:val="17"/>
        <w:tabs>
          <w:tab w:val="right" w:leader="dot" w:pos="8296"/>
        </w:tabs>
        <w:rPr>
          <w:rFonts w:hint="default" w:hAnsiTheme="minorHAnsi" w:eastAsiaTheme="minorHAnsi" w:cstheme="minorBidi"/>
          <w:b w:val="0"/>
          <w:bCs w:val="0"/>
          <w:caps w:val="0"/>
          <w:sz w:val="21"/>
          <w:szCs w:val="22"/>
          <w:lang w:val="en-US" w:eastAsia="zh-CN"/>
        </w:rPr>
      </w:pPr>
      <w:r>
        <w:rPr>
          <w:rFonts w:hint="eastAsia" w:ascii="方正小标宋简体" w:hAnsi="黑体" w:eastAsia="方正小标宋简体" w:cs="黑体"/>
          <w:lang w:eastAsia="zh-CN"/>
        </w:rPr>
        <w:t>南木达镇人民政府</w:t>
      </w:r>
      <w:r>
        <w:rPr>
          <w:rFonts w:ascii="方正小标宋简体" w:hAnsi="黑体" w:eastAsia="方正小标宋简体" w:cs="黑体"/>
        </w:rPr>
        <w:t>202</w:t>
      </w:r>
      <w:r>
        <w:rPr>
          <w:rFonts w:hint="eastAsia" w:ascii="方正小标宋简体" w:hAnsi="黑体" w:eastAsia="方正小标宋简体" w:cs="黑体"/>
          <w:lang w:val="en-US" w:eastAsia="zh-CN"/>
        </w:rPr>
        <w:t>1</w:t>
      </w:r>
      <w:r>
        <w:rPr>
          <w:rFonts w:ascii="方正小标宋简体" w:hAnsi="黑体" w:eastAsia="方正小标宋简体" w:cs="黑体"/>
        </w:rPr>
        <w:t>年部门整体支出绩效评价报告</w:t>
      </w:r>
      <w:r>
        <w:tab/>
      </w:r>
      <w:r>
        <w:rPr>
          <w:rFonts w:hint="eastAsia"/>
          <w:lang w:val="en-US" w:eastAsia="zh-CN"/>
        </w:rPr>
        <w:t>52</w:t>
      </w:r>
    </w:p>
    <w:p>
      <w:pPr>
        <w:pStyle w:val="17"/>
        <w:tabs>
          <w:tab w:val="right" w:leader="dot" w:pos="8296"/>
        </w:tabs>
        <w:rPr>
          <w:rFonts w:hAnsiTheme="minorHAnsi" w:eastAsiaTheme="minorEastAsia" w:cstheme="minorBidi"/>
          <w:b w:val="0"/>
          <w:bCs w:val="0"/>
          <w:caps w:val="0"/>
          <w:sz w:val="21"/>
          <w:szCs w:val="22"/>
        </w:rPr>
      </w:pPr>
      <w:r>
        <w:rPr>
          <w:rFonts w:ascii="黑体" w:hAnsi="黑体" w:eastAsia="黑体" w:cs="黑体"/>
        </w:rPr>
        <w:t>附件2</w:t>
      </w:r>
      <w:r>
        <w:tab/>
      </w:r>
      <w:r>
        <w:rPr>
          <w:rFonts w:hint="eastAsia"/>
          <w:lang w:val="en-US" w:eastAsia="zh-CN"/>
        </w:rPr>
        <w:t>56</w:t>
      </w:r>
    </w:p>
    <w:p>
      <w:pPr>
        <w:pStyle w:val="17"/>
        <w:tabs>
          <w:tab w:val="right" w:leader="dot" w:pos="8296"/>
        </w:tabs>
        <w:rPr>
          <w:rFonts w:hint="eastAsia"/>
          <w:lang w:val="en-US" w:eastAsia="zh-CN"/>
        </w:rPr>
      </w:pPr>
      <w:r>
        <w:rPr>
          <w:rFonts w:hint="eastAsia" w:ascii="方正小标宋简体" w:hAnsi="黑体" w:eastAsia="方正小标宋简体" w:cs="黑体"/>
          <w:b/>
          <w:bCs/>
          <w:caps/>
          <w:kern w:val="2"/>
          <w:sz w:val="20"/>
          <w:szCs w:val="20"/>
          <w:lang w:val="en-US" w:eastAsia="zh-CN" w:bidi="ar-SA"/>
        </w:rPr>
        <w:t>2021年南木达镇脱贫攻坚种植业发展</w:t>
      </w:r>
      <w:r>
        <w:rPr>
          <w:rFonts w:ascii="方正小标宋简体" w:hAnsi="黑体" w:eastAsia="方正小标宋简体" w:cs="黑体"/>
        </w:rPr>
        <w:t>项目绩效评价报告</w:t>
      </w:r>
      <w:r>
        <w:tab/>
      </w:r>
      <w:r>
        <w:rPr>
          <w:rFonts w:hint="eastAsia"/>
          <w:lang w:val="en-US" w:eastAsia="zh-CN"/>
        </w:rPr>
        <w:t>56</w:t>
      </w:r>
    </w:p>
    <w:p>
      <w:pPr>
        <w:pStyle w:val="17"/>
        <w:tabs>
          <w:tab w:val="right" w:leader="dot" w:pos="8296"/>
        </w:tabs>
        <w:rPr>
          <w:rFonts w:hint="default"/>
          <w:lang w:val="en-US" w:eastAsia="zh-CN"/>
        </w:rPr>
      </w:pPr>
      <w:r>
        <w:rPr>
          <w:rFonts w:hint="eastAsia" w:ascii="方正小标宋简体" w:hAnsi="黑体" w:eastAsia="方正小标宋简体" w:cs="黑体"/>
          <w:b/>
          <w:bCs/>
          <w:caps/>
          <w:kern w:val="2"/>
          <w:sz w:val="20"/>
          <w:szCs w:val="20"/>
          <w:lang w:val="en-US" w:eastAsia="zh-CN" w:bidi="ar-SA"/>
        </w:rPr>
        <w:t>2021年南木达镇扶贫车间建设厂房</w:t>
      </w:r>
      <w:r>
        <w:rPr>
          <w:rFonts w:ascii="方正小标宋简体" w:hAnsi="黑体" w:eastAsia="方正小标宋简体" w:cs="黑体"/>
        </w:rPr>
        <w:t>项目绩效评价报告</w:t>
      </w:r>
      <w:r>
        <w:tab/>
      </w:r>
      <w:r>
        <w:rPr>
          <w:rFonts w:hint="eastAsia"/>
          <w:lang w:val="en-US" w:eastAsia="zh-CN"/>
        </w:rPr>
        <w:t>58</w:t>
      </w:r>
    </w:p>
    <w:p>
      <w:pPr>
        <w:pStyle w:val="17"/>
        <w:tabs>
          <w:tab w:val="right" w:leader="dot" w:pos="8296"/>
        </w:tabs>
        <w:rPr>
          <w:rFonts w:hint="default"/>
          <w:lang w:val="en-US" w:eastAsia="zh-CN"/>
        </w:rPr>
      </w:pPr>
      <w:r>
        <w:rPr>
          <w:rFonts w:hint="eastAsia" w:ascii="方正小标宋简体" w:hAnsi="黑体" w:eastAsia="方正小标宋简体" w:cs="黑体"/>
          <w:lang w:eastAsia="zh-CN"/>
        </w:rPr>
        <w:t>2021年南木达镇乡村振兴南塘村农特产品加工包装</w:t>
      </w:r>
      <w:r>
        <w:rPr>
          <w:rFonts w:ascii="方正小标宋简体" w:hAnsi="黑体" w:eastAsia="方正小标宋简体" w:cs="黑体"/>
        </w:rPr>
        <w:t>项目绩效评价报告</w:t>
      </w:r>
      <w:r>
        <w:tab/>
      </w:r>
      <w:r>
        <w:rPr>
          <w:rFonts w:hint="eastAsia"/>
          <w:lang w:val="en-US" w:eastAsia="zh-CN"/>
        </w:rPr>
        <w:t>60</w:t>
      </w:r>
    </w:p>
    <w:p>
      <w:pPr>
        <w:pStyle w:val="17"/>
        <w:tabs>
          <w:tab w:val="right" w:leader="dot" w:pos="8296"/>
        </w:tabs>
        <w:rPr>
          <w:rFonts w:hint="eastAsia"/>
          <w:lang w:val="en-US" w:eastAsia="zh-CN"/>
        </w:rPr>
      </w:pPr>
      <w:r>
        <w:rPr>
          <w:rFonts w:hint="eastAsia" w:ascii="方正小标宋简体" w:hAnsi="黑体" w:eastAsia="方正小标宋简体" w:cs="黑体"/>
          <w:lang w:eastAsia="zh-CN"/>
        </w:rPr>
        <w:t>2021年南木达镇旅游接待提升改造</w:t>
      </w:r>
      <w:r>
        <w:rPr>
          <w:rFonts w:ascii="方正小标宋简体" w:hAnsi="黑体" w:eastAsia="方正小标宋简体" w:cs="黑体"/>
        </w:rPr>
        <w:t>项目绩效评价报告</w:t>
      </w:r>
      <w:r>
        <w:tab/>
      </w:r>
      <w:r>
        <w:rPr>
          <w:rFonts w:hint="eastAsia"/>
          <w:lang w:val="en-US" w:eastAsia="zh-CN"/>
        </w:rPr>
        <w:t>62</w:t>
      </w:r>
    </w:p>
    <w:p>
      <w:pPr>
        <w:pStyle w:val="17"/>
        <w:tabs>
          <w:tab w:val="right" w:leader="dot" w:pos="8296"/>
        </w:tabs>
        <w:rPr>
          <w:rFonts w:hint="default"/>
          <w:lang w:val="en-US"/>
        </w:rPr>
      </w:pPr>
      <w:r>
        <w:rPr>
          <w:rFonts w:hint="eastAsia" w:ascii="方正小标宋简体" w:hAnsi="黑体" w:eastAsia="方正小标宋简体" w:cs="黑体"/>
          <w:lang w:eastAsia="zh-CN"/>
        </w:rPr>
        <w:t>2021年南木达镇乡村振兴四好农村路灾毁修复建设</w:t>
      </w:r>
      <w:r>
        <w:rPr>
          <w:rFonts w:ascii="方正小标宋简体" w:hAnsi="黑体" w:eastAsia="方正小标宋简体" w:cs="黑体"/>
        </w:rPr>
        <w:t>项目绩效评价报告</w:t>
      </w:r>
      <w:r>
        <w:tab/>
      </w:r>
      <w:r>
        <w:rPr>
          <w:rFonts w:hint="eastAsia"/>
          <w:lang w:val="en-US" w:eastAsia="zh-CN"/>
        </w:rPr>
        <w:t>65</w:t>
      </w:r>
    </w:p>
    <w:p>
      <w:pPr>
        <w:pStyle w:val="17"/>
        <w:tabs>
          <w:tab w:val="right" w:leader="dot" w:pos="8296"/>
        </w:tabs>
        <w:rPr>
          <w:rFonts w:hint="default" w:hAnsiTheme="minorHAnsi" w:eastAsiaTheme="minorEastAsia" w:cstheme="minorBidi"/>
          <w:b w:val="0"/>
          <w:bCs w:val="0"/>
          <w:caps w:val="0"/>
          <w:sz w:val="21"/>
          <w:szCs w:val="22"/>
          <w:lang w:val="en-US"/>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68</w:t>
      </w:r>
    </w:p>
    <w:p>
      <w:pPr>
        <w:pStyle w:val="21"/>
        <w:tabs>
          <w:tab w:val="right" w:leader="dot" w:pos="8296"/>
        </w:tabs>
        <w:rPr>
          <w:rFonts w:hint="default" w:hAnsiTheme="minorHAnsi" w:eastAsiaTheme="minorEastAsia" w:cstheme="minorBidi"/>
          <w:smallCaps w:val="0"/>
          <w:sz w:val="21"/>
          <w:szCs w:val="22"/>
          <w:lang w:val="en-US"/>
        </w:rPr>
      </w:pPr>
      <w:r>
        <w:rPr>
          <w:rFonts w:ascii="仿宋" w:hAnsi="仿宋" w:eastAsia="仿宋"/>
          <w:color w:val="000000"/>
        </w:rPr>
        <w:t>一、收</w:t>
      </w:r>
      <w:r>
        <w:rPr>
          <w:rFonts w:ascii="仿宋" w:hAnsi="仿宋" w:eastAsia="仿宋"/>
        </w:rPr>
        <w:t>入支出决算总表</w:t>
      </w:r>
      <w:r>
        <w:tab/>
      </w:r>
      <w:r>
        <w:rPr>
          <w:rFonts w:hint="eastAsia"/>
          <w:lang w:val="en-US" w:eastAsia="zh-CN"/>
        </w:rPr>
        <w:t>68</w:t>
      </w:r>
    </w:p>
    <w:p>
      <w:pPr>
        <w:pStyle w:val="21"/>
        <w:tabs>
          <w:tab w:val="right" w:leader="dot" w:pos="8296"/>
        </w:tabs>
        <w:rPr>
          <w:rFonts w:hint="default" w:hAnsiTheme="minorHAnsi" w:eastAsiaTheme="minorEastAsia" w:cstheme="minorBidi"/>
          <w:smallCaps w:val="0"/>
          <w:sz w:val="21"/>
          <w:szCs w:val="22"/>
          <w:lang w:val="en-US"/>
        </w:rPr>
      </w:pPr>
      <w:r>
        <w:rPr>
          <w:rFonts w:ascii="仿宋" w:hAnsi="仿宋" w:eastAsia="仿宋"/>
          <w:color w:val="000000"/>
        </w:rPr>
        <w:t>二、收</w:t>
      </w:r>
      <w:r>
        <w:rPr>
          <w:rFonts w:ascii="仿宋" w:hAnsi="仿宋" w:eastAsia="仿宋"/>
        </w:rPr>
        <w:t>入决算表</w:t>
      </w:r>
      <w:r>
        <w:tab/>
      </w:r>
      <w:r>
        <w:rPr>
          <w:rFonts w:hint="eastAsia"/>
          <w:lang w:val="en-US" w:eastAsia="zh-CN"/>
        </w:rPr>
        <w:t>68</w:t>
      </w:r>
    </w:p>
    <w:p>
      <w:pPr>
        <w:pStyle w:val="21"/>
        <w:tabs>
          <w:tab w:val="right" w:leader="dot" w:pos="8296"/>
        </w:tabs>
        <w:rPr>
          <w:rFonts w:hint="default" w:hAnsiTheme="minorHAnsi" w:eastAsiaTheme="minorEastAsia" w:cstheme="minorBidi"/>
          <w:smallCaps w:val="0"/>
          <w:sz w:val="21"/>
          <w:szCs w:val="22"/>
          <w:lang w:val="en-US"/>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68</w:t>
      </w:r>
    </w:p>
    <w:p>
      <w:pPr>
        <w:pStyle w:val="21"/>
        <w:tabs>
          <w:tab w:val="right" w:leader="dot" w:pos="8296"/>
        </w:tabs>
        <w:rPr>
          <w:rFonts w:hint="default" w:hAnsiTheme="minorHAnsi" w:eastAsiaTheme="minorEastAsia" w:cstheme="minorBidi"/>
          <w:smallCaps w:val="0"/>
          <w:sz w:val="21"/>
          <w:szCs w:val="22"/>
          <w:lang w:val="en-US"/>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68</w:t>
      </w:r>
    </w:p>
    <w:p>
      <w:pPr>
        <w:pStyle w:val="21"/>
        <w:tabs>
          <w:tab w:val="right" w:leader="dot" w:pos="8296"/>
        </w:tabs>
        <w:rPr>
          <w:rFonts w:hint="default" w:hAnsiTheme="minorHAnsi" w:eastAsiaTheme="minorEastAsia" w:cstheme="minorBidi"/>
          <w:smallCaps w:val="0"/>
          <w:sz w:val="21"/>
          <w:szCs w:val="22"/>
          <w:lang w:val="en-US"/>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68</w:t>
      </w:r>
    </w:p>
    <w:p>
      <w:pPr>
        <w:pStyle w:val="21"/>
        <w:tabs>
          <w:tab w:val="right" w:leader="dot" w:pos="8296"/>
        </w:tabs>
        <w:rPr>
          <w:rFonts w:hint="default" w:hAnsiTheme="minorHAnsi" w:eastAsiaTheme="minorEastAsia" w:cstheme="minorBidi"/>
          <w:smallCaps w:val="0"/>
          <w:sz w:val="21"/>
          <w:szCs w:val="22"/>
          <w:lang w:val="en-US"/>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68</w:t>
      </w:r>
    </w:p>
    <w:p>
      <w:pPr>
        <w:pStyle w:val="21"/>
        <w:tabs>
          <w:tab w:val="right" w:leader="dot" w:pos="8296"/>
        </w:tabs>
        <w:rPr>
          <w:rFonts w:hint="default" w:hAnsiTheme="minorHAnsi" w:eastAsiaTheme="minorEastAsia" w:cstheme="minorBidi"/>
          <w:smallCaps w:val="0"/>
          <w:sz w:val="21"/>
          <w:szCs w:val="22"/>
          <w:lang w:val="en-US"/>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68</w:t>
      </w:r>
    </w:p>
    <w:p>
      <w:pPr>
        <w:pStyle w:val="21"/>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68</w:t>
      </w:r>
    </w:p>
    <w:p>
      <w:pPr>
        <w:pStyle w:val="21"/>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68</w:t>
      </w:r>
    </w:p>
    <w:p>
      <w:pPr>
        <w:pStyle w:val="21"/>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68</w:t>
      </w:r>
    </w:p>
    <w:p>
      <w:pPr>
        <w:pStyle w:val="21"/>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68</w:t>
      </w:r>
    </w:p>
    <w:p>
      <w:pPr>
        <w:pStyle w:val="21"/>
        <w:tabs>
          <w:tab w:val="right" w:leader="dot" w:pos="8296"/>
        </w:tabs>
        <w:rPr>
          <w:rFonts w:hint="eastAsia"/>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68</w:t>
      </w:r>
    </w:p>
    <w:p>
      <w:pPr>
        <w:pStyle w:val="21"/>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rPr>
          <w:rFonts w:hint="eastAsia"/>
          <w:lang w:val="en-US" w:eastAsia="zh-CN"/>
        </w:rPr>
        <w:t>68</w:t>
      </w:r>
    </w:p>
    <w:p>
      <w:pPr>
        <w:pStyle w:val="21"/>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68</w:t>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4"/>
        <w:jc w:val="center"/>
        <w:rPr>
          <w:rStyle w:val="29"/>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9"/>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5"/>
        <w:rPr>
          <w:rStyle w:val="30"/>
          <w:rFonts w:ascii="仿宋" w:hAnsi="仿宋" w:eastAsia="仿宋"/>
          <w:b w:val="0"/>
          <w:bCs w:val="0"/>
        </w:rPr>
      </w:pPr>
      <w:bookmarkStart w:id="16" w:name="_Toc15377197"/>
      <w:bookmarkStart w:id="17" w:name="_Toc79163602"/>
      <w:bookmarkStart w:id="18" w:name="_Toc15396600"/>
      <w:bookmarkStart w:id="19" w:name="_Toc79163852"/>
      <w:r>
        <w:rPr>
          <w:rFonts w:hint="eastAsia" w:ascii="黑体" w:hAnsi="黑体" w:eastAsia="黑体"/>
          <w:b w:val="0"/>
          <w:color w:val="000000"/>
        </w:rPr>
        <w:t>一、基</w:t>
      </w:r>
      <w:r>
        <w:rPr>
          <w:rStyle w:val="30"/>
          <w:rFonts w:hint="eastAsia" w:ascii="黑体" w:hAnsi="黑体" w:eastAsia="黑体"/>
          <w:b w:val="0"/>
          <w:bCs w:val="0"/>
        </w:rPr>
        <w:t>本职能及主要工作</w:t>
      </w:r>
      <w:bookmarkEnd w:id="16"/>
      <w:bookmarkEnd w:id="17"/>
      <w:bookmarkEnd w:id="18"/>
      <w:bookmarkEnd w:id="19"/>
    </w:p>
    <w:p>
      <w:pPr>
        <w:pStyle w:val="10"/>
        <w:adjustRightInd w:val="0"/>
        <w:snapToGrid w:val="0"/>
        <w:spacing w:before="93" w:line="600" w:lineRule="exact"/>
        <w:ind w:firstLine="674" w:firstLineChars="210"/>
        <w:outlineLvl w:val="2"/>
        <w:rPr>
          <w:rFonts w:hint="eastAsia" w:ascii="仿宋" w:hAnsi="仿宋" w:eastAsia="仿宋"/>
          <w:b/>
          <w:bCs w:val="0"/>
          <w:color w:val="000000"/>
          <w:sz w:val="32"/>
          <w:szCs w:val="32"/>
        </w:rPr>
      </w:pPr>
      <w:bookmarkStart w:id="20" w:name="_Toc79163603"/>
      <w:bookmarkStart w:id="21" w:name="_Toc79163853"/>
      <w:bookmarkStart w:id="22" w:name="_Toc15378445"/>
      <w:bookmarkStart w:id="23" w:name="_Toc15377198"/>
      <w:r>
        <w:rPr>
          <w:rFonts w:hint="eastAsia" w:ascii="仿宋" w:hAnsi="仿宋" w:eastAsia="仿宋"/>
          <w:b/>
          <w:bCs w:val="0"/>
          <w:color w:val="000000"/>
          <w:sz w:val="32"/>
          <w:szCs w:val="32"/>
        </w:rPr>
        <w:t>（一）主要职能。</w:t>
      </w:r>
      <w:bookmarkEnd w:id="20"/>
      <w:bookmarkEnd w:id="21"/>
    </w:p>
    <w:p>
      <w:pPr>
        <w:spacing w:line="540" w:lineRule="exact"/>
        <w:ind w:firstLine="645"/>
        <w:rPr>
          <w:rFonts w:hint="eastAsia"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镇党委主要职责</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认真贯彻执行党中央和上级组织的指示，积极宣传贯彻执行党的路线、方针、政策；</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建立必要的学习制度，抓好领导班子的学习，使党委领导成员深刻领会党的路线、方针、政策的精神实质；</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紧密联系本镇实际，认真倾听各方面的意见，周密地制定出贯彻执行党中央和上级党组织指示的实施方案和具体措施；</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做好督促、检查工作，使党的路线、方针、政策得到切实地贯彻执行；</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保证上级党委政府指示在本镇的实施，把握本镇经济发展和改革的全局；</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负责对本镇内的重大问题提出决策，保证各项社会发展和经济发展规划、措施符合党的路线、方针、政策及经济发展规律；</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rPr>
        <w:t>按照干部“四化”方针，加强对干部的管理、教育、培养，向上级组织推荐德才兼备的优秀干部；</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8</w:t>
      </w:r>
      <w:r>
        <w:rPr>
          <w:rFonts w:hint="eastAsia" w:ascii="仿宋_GB2312" w:eastAsia="仿宋_GB2312"/>
          <w:sz w:val="32"/>
          <w:szCs w:val="32"/>
          <w:lang w:eastAsia="zh-CN"/>
        </w:rPr>
        <w:t>）</w:t>
      </w:r>
      <w:r>
        <w:rPr>
          <w:rFonts w:hint="eastAsia" w:ascii="仿宋_GB2312" w:eastAsia="仿宋_GB2312"/>
          <w:sz w:val="32"/>
          <w:szCs w:val="32"/>
        </w:rPr>
        <w:t>充分发挥领导核心作用，积极主动地做好班子间的协调工作，使班子成员团结、协作、勤政为民；</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9</w:t>
      </w:r>
      <w:r>
        <w:rPr>
          <w:rFonts w:hint="eastAsia" w:ascii="仿宋_GB2312" w:eastAsia="仿宋_GB2312"/>
          <w:sz w:val="32"/>
          <w:szCs w:val="32"/>
          <w:lang w:eastAsia="zh-CN"/>
        </w:rPr>
        <w:t>）</w:t>
      </w:r>
      <w:r>
        <w:rPr>
          <w:rFonts w:hint="eastAsia" w:ascii="仿宋_GB2312" w:eastAsia="仿宋_GB2312"/>
          <w:sz w:val="32"/>
          <w:szCs w:val="32"/>
        </w:rPr>
        <w:t>认真搞好发展党员、教育党员、管理党员的工作，切实加强居委会的领导、监督和检查工作，充分发挥其作用；</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10</w:t>
      </w:r>
      <w:r>
        <w:rPr>
          <w:rFonts w:hint="eastAsia" w:ascii="仿宋_GB2312" w:eastAsia="仿宋_GB2312"/>
          <w:sz w:val="32"/>
          <w:szCs w:val="32"/>
          <w:lang w:eastAsia="zh-CN"/>
        </w:rPr>
        <w:t>）</w:t>
      </w:r>
      <w:r>
        <w:rPr>
          <w:rFonts w:hint="eastAsia" w:ascii="仿宋_GB2312" w:eastAsia="仿宋_GB2312"/>
          <w:sz w:val="32"/>
          <w:szCs w:val="32"/>
        </w:rPr>
        <w:t>加强镇党委领导班子建设，要重点抓好思想建设、组织建设、作风建设、制度建设和廉政建设；</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11</w:t>
      </w:r>
      <w:r>
        <w:rPr>
          <w:rFonts w:hint="eastAsia" w:ascii="仿宋_GB2312" w:eastAsia="仿宋_GB2312"/>
          <w:sz w:val="32"/>
          <w:szCs w:val="32"/>
          <w:lang w:eastAsia="zh-CN"/>
        </w:rPr>
        <w:t>）</w:t>
      </w:r>
      <w:r>
        <w:rPr>
          <w:rFonts w:hint="eastAsia" w:ascii="仿宋_GB2312" w:eastAsia="仿宋_GB2312"/>
          <w:sz w:val="32"/>
          <w:szCs w:val="32"/>
        </w:rPr>
        <w:t>运用行政和法律手段，有效维护社会治安；</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12</w:t>
      </w:r>
      <w:r>
        <w:rPr>
          <w:rFonts w:hint="eastAsia" w:ascii="仿宋_GB2312" w:eastAsia="仿宋_GB2312"/>
          <w:sz w:val="32"/>
          <w:szCs w:val="32"/>
          <w:lang w:val="en-US" w:eastAsia="zh-CN"/>
        </w:rPr>
        <w:t>)</w:t>
      </w:r>
      <w:r>
        <w:rPr>
          <w:rFonts w:hint="eastAsia" w:ascii="仿宋_GB2312" w:eastAsia="仿宋_GB2312"/>
          <w:sz w:val="32"/>
          <w:szCs w:val="32"/>
        </w:rPr>
        <w:t>领导镇人大、武装部、政法及群团组织工作。</w:t>
      </w:r>
    </w:p>
    <w:p>
      <w:pPr>
        <w:spacing w:line="540" w:lineRule="exact"/>
        <w:ind w:firstLine="645"/>
        <w:rPr>
          <w:rFonts w:hint="eastAsia"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镇人大主席团主要职责</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检查宪法、法律、法规及本级人民代表大会和上级人民代表大会及常务委员会的决议、决定在本行政区域内的遵守和执行情况；</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听取本级人民政府的工作汇报，提出意见和建议，调查研究本行政区域内的重大问题；</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审查本级人民政府对本级人民代表大会通过的财政预算的部分变更，并向下次代表大会报告；</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将代表向人民代表大会提出的议案和对各方面工作的建议、意见和批评交有关机关或组织研究处理，督促有关机关或组织将办理情况答复代表；</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受理人民群众对本级人民政府和国家工作人员的申诉和意见；</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召集选民依法罢免、补选本级人民代表大会代表和本选区的县级人民代表大会代表；</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办理上级人民代表大会常务委员会交办的其他事项。</w:t>
      </w:r>
    </w:p>
    <w:p>
      <w:pPr>
        <w:spacing w:line="540" w:lineRule="exact"/>
        <w:ind w:firstLine="645"/>
        <w:rPr>
          <w:rFonts w:hint="eastAsia" w:ascii="仿宋_GB2312" w:eastAsia="仿宋_GB2312"/>
          <w:b/>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镇人民政府主要职责</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执行本级人民代表大会的决议和上级国家行政机关的决定和命令，在辖区内发布决定和命令；</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按照国家宪法和法律，行使对本辖区内的行政及民政事务的管理</w:t>
      </w:r>
      <w:r>
        <w:rPr>
          <w:rFonts w:hint="eastAsia" w:ascii="仿宋_GB2312" w:eastAsia="仿宋_GB2312"/>
          <w:sz w:val="32"/>
          <w:szCs w:val="32"/>
          <w:lang w:eastAsia="zh-CN"/>
        </w:rPr>
        <w:t>，</w:t>
      </w:r>
      <w:r>
        <w:rPr>
          <w:rFonts w:hint="eastAsia" w:ascii="仿宋_GB2312" w:eastAsia="仿宋_GB2312"/>
          <w:sz w:val="32"/>
          <w:szCs w:val="32"/>
        </w:rPr>
        <w:t>推进计划生育工作；</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制定本镇的经济和社会发展规划，并组织实施；组织和领导行政经济体制改革，协调本行政区域居民委员会与各经济组织之间的关系；</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组织规划镇财政管理的各项收入，管理镇范围内的各项财政支出和行政筹集、分配和使用的资金；</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负责管理对外经济技术交流与合作，开展经济信息预测工作，推广科学技术成果；</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协助县级有关部门，负责县城的卫生、治安、规划建设、环境保护工作；</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加强土地的统筹规划、统一管理，协助有关部门做好地质灾害的防治工作；</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8</w:t>
      </w:r>
      <w:r>
        <w:rPr>
          <w:rFonts w:hint="eastAsia" w:ascii="仿宋_GB2312" w:eastAsia="仿宋_GB2312"/>
          <w:sz w:val="32"/>
          <w:szCs w:val="32"/>
          <w:lang w:eastAsia="zh-CN"/>
        </w:rPr>
        <w:t>）</w:t>
      </w:r>
      <w:r>
        <w:rPr>
          <w:rFonts w:hint="eastAsia" w:ascii="仿宋_GB2312" w:eastAsia="仿宋_GB2312"/>
          <w:sz w:val="32"/>
          <w:szCs w:val="32"/>
        </w:rPr>
        <w:t>组织和开展社会主义精神文明活动，正确调解和处理人民内部矛盾，认真调解民事纠纷；</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9</w:t>
      </w:r>
      <w:r>
        <w:rPr>
          <w:rFonts w:hint="eastAsia" w:ascii="仿宋_GB2312" w:eastAsia="仿宋_GB2312"/>
          <w:sz w:val="32"/>
          <w:szCs w:val="32"/>
          <w:lang w:eastAsia="zh-CN"/>
        </w:rPr>
        <w:t>）</w:t>
      </w:r>
      <w:r>
        <w:rPr>
          <w:rFonts w:hint="eastAsia" w:ascii="仿宋_GB2312" w:eastAsia="仿宋_GB2312"/>
          <w:sz w:val="32"/>
          <w:szCs w:val="32"/>
        </w:rPr>
        <w:t>充分发挥行政职能，组织和开展本镇内的文化、教育、卫生、民政和科技等工作；</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10</w:t>
      </w:r>
      <w:r>
        <w:rPr>
          <w:rFonts w:hint="eastAsia" w:ascii="仿宋_GB2312" w:eastAsia="仿宋_GB2312"/>
          <w:sz w:val="32"/>
          <w:szCs w:val="32"/>
          <w:lang w:eastAsia="zh-CN"/>
        </w:rPr>
        <w:t>）</w:t>
      </w:r>
      <w:r>
        <w:rPr>
          <w:rFonts w:hint="eastAsia" w:ascii="仿宋_GB2312" w:eastAsia="仿宋_GB2312"/>
          <w:sz w:val="32"/>
          <w:szCs w:val="32"/>
        </w:rPr>
        <w:t>根据经济发展需要，建立经济、技术咨询服务机构，向经济组织和本镇内居民提供全面服务。</w:t>
      </w:r>
    </w:p>
    <w:p>
      <w:pPr>
        <w:spacing w:line="540" w:lineRule="exact"/>
        <w:ind w:firstLine="645"/>
        <w:rPr>
          <w:rFonts w:hint="eastAsia" w:ascii="仿宋_GB2312" w:eastAsia="仿宋_GB2312"/>
          <w:b/>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镇纪委主要职责</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负责全镇党的纪律检查工作。认真贯彻落实州、县纪委关于加强党风廉政建设的决定，维护党的章程和其他党内法规，检查党的路线、方针、政策和决议的执行情况；</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负责贯彻落实党中央、省、州和县委、县政府有关行政监察工作的决定，监督检查镇政府及其负责人执行国家政策和法律法规、国民经济和社会发展计划及县政府发布的决议和命令，保证政令畅通；</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负责调查处理镇内党的组织和党员领导干部违反党的章程及其他党内法规的案件，认真受理群众来信来访；</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负责配合有关部门调查处理镇政府及其主要负责人违反国家法律、法规、政策及政纪的行为；</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按照上级党委和县委的要求，组织制定全镇党风党纪教育规划，配合有关部门做好党的纪检工作方针、政策的宣传工作和对党员遵守纪律的教育工作；</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会同有关部门做好行政监察工作的方针、政策和法律、法规的宣传工作，教育机关工作人员和公务员遵纪守法，为政清廉；</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承办县委、县政府、县纪委、县监察局以及镇党委、政府交办的其他工作。</w:t>
      </w:r>
    </w:p>
    <w:p>
      <w:pPr>
        <w:spacing w:line="540" w:lineRule="exact"/>
        <w:ind w:firstLine="645"/>
        <w:rPr>
          <w:rFonts w:hint="eastAsia" w:ascii="仿宋_GB2312" w:eastAsia="仿宋_GB2312"/>
          <w:b/>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镇武装部主要职责</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认真贯彻党管武装的原则，做好民兵的组织建设和思想建设，做好民兵训练和民兵整组工作；</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组织民兵积极参加社会主义两个文明建设，组织民兵维护社会治安，维护公共秩序和抢险救灾；</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协助有关部门做好征兵工作</w:t>
      </w:r>
      <w:r>
        <w:rPr>
          <w:rFonts w:hint="eastAsia" w:ascii="仿宋_GB2312" w:eastAsia="仿宋_GB2312"/>
          <w:sz w:val="32"/>
          <w:szCs w:val="32"/>
          <w:lang w:eastAsia="zh-CN"/>
        </w:rPr>
        <w:t>，</w:t>
      </w:r>
      <w:r>
        <w:rPr>
          <w:rFonts w:hint="eastAsia" w:ascii="仿宋_GB2312" w:eastAsia="仿宋_GB2312"/>
          <w:sz w:val="32"/>
          <w:szCs w:val="32"/>
        </w:rPr>
        <w:t>复员、退伍军人的安置工作，搞好军烈属、复员退休军人的优抚工作；</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做好武装弹药的保管、使用和交换工作；</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深入实际，调查研究，及时解决基层民兵队伍中的新问题，加强对基层民兵组织的领导，研究和探索民兵建设中的新问题、新方法，抓好民兵的思想政治工作；</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承办领导临时交办的其他任务。</w:t>
      </w:r>
    </w:p>
    <w:p>
      <w:pPr>
        <w:spacing w:line="54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内设机构</w:t>
      </w:r>
    </w:p>
    <w:p>
      <w:pPr>
        <w:spacing w:line="540" w:lineRule="exact"/>
        <w:ind w:firstLine="645"/>
        <w:rPr>
          <w:rFonts w:hint="eastAsia" w:ascii="仿宋_GB2312" w:eastAsia="仿宋_GB2312"/>
          <w:sz w:val="32"/>
          <w:szCs w:val="32"/>
        </w:rPr>
      </w:pPr>
      <w:r>
        <w:rPr>
          <w:rFonts w:hint="eastAsia" w:ascii="仿宋_GB2312" w:eastAsia="仿宋_GB2312"/>
          <w:sz w:val="32"/>
          <w:szCs w:val="32"/>
        </w:rPr>
        <w:t>镇机关设党政办公室、综合发展办公室，综治维稳办公室（挂镇群众工作办公室的牌子）和城镇工作办公室；镇人大和工、青、妇等群团的日常工作由各综合办事机构或配备的专兼职人员承担；镇机关一律不设行政执法机构，使用政法专项编制的公安派出所、司法所按规定设置；保留财政所牌子。</w:t>
      </w:r>
    </w:p>
    <w:p>
      <w:pPr>
        <w:spacing w:line="540" w:lineRule="exact"/>
        <w:ind w:firstLine="645"/>
        <w:rPr>
          <w:rFonts w:hint="eastAsia"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党政办公室主要职责</w:t>
      </w:r>
    </w:p>
    <w:p>
      <w:pPr>
        <w:spacing w:line="540" w:lineRule="exact"/>
        <w:ind w:firstLine="645"/>
        <w:rPr>
          <w:rFonts w:hint="eastAsia" w:ascii="仿宋_GB2312" w:hAnsi="ˎ̥" w:eastAsia="仿宋_GB2312"/>
          <w:sz w:val="32"/>
          <w:szCs w:val="32"/>
        </w:rPr>
      </w:pPr>
      <w:r>
        <w:rPr>
          <w:rFonts w:hint="eastAsia" w:ascii="仿宋_GB2312" w:hAnsi="ˎ̥" w:eastAsia="仿宋_GB2312"/>
          <w:sz w:val="32"/>
          <w:szCs w:val="32"/>
          <w:lang w:eastAsia="zh-CN"/>
        </w:rPr>
        <w:t>（</w:t>
      </w:r>
      <w:r>
        <w:rPr>
          <w:rFonts w:hint="eastAsia" w:ascii="仿宋_GB2312" w:hAnsi="ˎ̥" w:eastAsia="仿宋_GB2312"/>
          <w:sz w:val="32"/>
          <w:szCs w:val="32"/>
        </w:rPr>
        <w:t>1</w:t>
      </w:r>
      <w:r>
        <w:rPr>
          <w:rFonts w:hint="eastAsia" w:ascii="仿宋_GB2312" w:hAnsi="ˎ̥" w:eastAsia="仿宋_GB2312"/>
          <w:sz w:val="32"/>
          <w:szCs w:val="32"/>
          <w:lang w:eastAsia="zh-CN"/>
        </w:rPr>
        <w:t>）</w:t>
      </w:r>
      <w:r>
        <w:rPr>
          <w:rFonts w:hint="eastAsia" w:ascii="仿宋_GB2312" w:hAnsi="ˎ̥" w:eastAsia="仿宋_GB2312"/>
          <w:sz w:val="32"/>
          <w:szCs w:val="32"/>
        </w:rPr>
        <w:t>负责镇党委、人大、政府的日常政事务，做好组织、人事（老干）、宣传、纪检监察、信访、稳定、武装、综治、文秘、工会、共青团、妇联、民政、计划、科协等工作；</w:t>
      </w:r>
    </w:p>
    <w:p>
      <w:pPr>
        <w:spacing w:line="540" w:lineRule="exact"/>
        <w:ind w:firstLine="645"/>
        <w:rPr>
          <w:rFonts w:hint="eastAsia" w:ascii="仿宋_GB2312" w:hAnsi="ˎ̥" w:eastAsia="仿宋_GB2312"/>
          <w:sz w:val="32"/>
          <w:szCs w:val="32"/>
        </w:rPr>
      </w:pPr>
      <w:r>
        <w:rPr>
          <w:rFonts w:hint="eastAsia" w:ascii="仿宋_GB2312" w:hAnsi="ˎ̥" w:eastAsia="仿宋_GB2312"/>
          <w:sz w:val="32"/>
          <w:szCs w:val="32"/>
          <w:lang w:eastAsia="zh-CN"/>
        </w:rPr>
        <w:t>（</w:t>
      </w:r>
      <w:r>
        <w:rPr>
          <w:rFonts w:hint="eastAsia" w:ascii="仿宋_GB2312" w:hAnsi="ˎ̥" w:eastAsia="仿宋_GB2312"/>
          <w:sz w:val="32"/>
          <w:szCs w:val="32"/>
        </w:rPr>
        <w:t>2</w:t>
      </w:r>
      <w:r>
        <w:rPr>
          <w:rFonts w:hint="eastAsia" w:ascii="仿宋_GB2312" w:hAnsi="ˎ̥" w:eastAsia="仿宋_GB2312"/>
          <w:sz w:val="32"/>
          <w:szCs w:val="32"/>
          <w:lang w:eastAsia="zh-CN"/>
        </w:rPr>
        <w:t>）</w:t>
      </w:r>
      <w:r>
        <w:rPr>
          <w:rFonts w:hint="eastAsia" w:ascii="仿宋_GB2312" w:hAnsi="ˎ̥" w:eastAsia="仿宋_GB2312"/>
          <w:sz w:val="32"/>
          <w:szCs w:val="32"/>
        </w:rPr>
        <w:t>承办上级部门文件的收发登记、拟办送阅督办工作和镇党委、人大、政府文件报告的起草、审核及上报、下发工作，</w:t>
      </w:r>
      <w:r>
        <w:rPr>
          <w:rFonts w:hint="eastAsia" w:ascii="仿宋_GB2312" w:eastAsia="仿宋_GB2312"/>
          <w:sz w:val="32"/>
          <w:szCs w:val="32"/>
        </w:rPr>
        <w:t>组织草拟综合性报告、政策性文件</w:t>
      </w:r>
      <w:r>
        <w:rPr>
          <w:rFonts w:hint="eastAsia" w:ascii="仿宋_GB2312" w:hAnsi="ˎ̥" w:eastAsia="仿宋_GB2312"/>
          <w:sz w:val="32"/>
          <w:szCs w:val="32"/>
        </w:rPr>
        <w:t xml:space="preserve">； </w:t>
      </w:r>
    </w:p>
    <w:p>
      <w:pPr>
        <w:spacing w:line="540" w:lineRule="exact"/>
        <w:ind w:firstLine="645"/>
        <w:rPr>
          <w:rFonts w:hint="eastAsia" w:ascii="仿宋_GB2312" w:hAnsi="ˎ̥" w:eastAsia="仿宋_GB2312"/>
          <w:sz w:val="32"/>
          <w:szCs w:val="32"/>
        </w:rPr>
      </w:pPr>
      <w:r>
        <w:rPr>
          <w:rFonts w:hint="eastAsia" w:ascii="ˎ̥" w:hAnsi="ˎ̥" w:eastAsia="仿宋_GB2312"/>
          <w:sz w:val="32"/>
          <w:szCs w:val="32"/>
        </w:rPr>
        <w:t> </w:t>
      </w:r>
      <w:r>
        <w:rPr>
          <w:rFonts w:hint="eastAsia" w:ascii="ˎ̥" w:hAnsi="ˎ̥" w:eastAsia="仿宋_GB2312"/>
          <w:sz w:val="32"/>
          <w:szCs w:val="32"/>
          <w:lang w:eastAsia="zh-CN"/>
        </w:rPr>
        <w:t>（</w:t>
      </w:r>
      <w:r>
        <w:rPr>
          <w:rFonts w:hint="eastAsia" w:ascii="仿宋_GB2312" w:hAnsi="ˎ̥" w:eastAsia="仿宋_GB2312"/>
          <w:sz w:val="32"/>
          <w:szCs w:val="32"/>
        </w:rPr>
        <w:t>3</w:t>
      </w:r>
      <w:r>
        <w:rPr>
          <w:rFonts w:hint="eastAsia" w:ascii="仿宋_GB2312" w:hAnsi="ˎ̥" w:eastAsia="仿宋_GB2312"/>
          <w:sz w:val="32"/>
          <w:szCs w:val="32"/>
          <w:lang w:eastAsia="zh-CN"/>
        </w:rPr>
        <w:t>）</w:t>
      </w:r>
      <w:r>
        <w:rPr>
          <w:rFonts w:hint="eastAsia" w:ascii="仿宋_GB2312" w:hAnsi="ˎ̥" w:eastAsia="仿宋_GB2312"/>
          <w:sz w:val="32"/>
          <w:szCs w:val="32"/>
        </w:rPr>
        <w:t xml:space="preserve">负责镇党委、人大、政府各种会议的准备、记录工作，协助镇领导组织会议并对会议决定事项进行督促落实； </w:t>
      </w:r>
    </w:p>
    <w:p>
      <w:pPr>
        <w:spacing w:line="540" w:lineRule="exact"/>
        <w:ind w:firstLine="645"/>
        <w:rPr>
          <w:rFonts w:hint="eastAsia" w:ascii="仿宋_GB2312" w:eastAsia="仿宋_GB2312"/>
          <w:sz w:val="32"/>
          <w:szCs w:val="32"/>
        </w:rPr>
      </w:pPr>
      <w:r>
        <w:rPr>
          <w:rFonts w:hint="eastAsia" w:ascii="仿宋_GB2312" w:hAnsi="ˎ̥" w:eastAsia="仿宋_GB2312"/>
          <w:sz w:val="32"/>
          <w:szCs w:val="32"/>
          <w:lang w:eastAsia="zh-CN"/>
        </w:rPr>
        <w:t>（</w:t>
      </w:r>
      <w:r>
        <w:rPr>
          <w:rFonts w:hint="eastAsia" w:ascii="仿宋_GB2312" w:hAnsi="ˎ̥" w:eastAsia="仿宋_GB2312"/>
          <w:sz w:val="32"/>
          <w:szCs w:val="32"/>
        </w:rPr>
        <w:t>4</w:t>
      </w:r>
      <w:r>
        <w:rPr>
          <w:rFonts w:hint="eastAsia" w:ascii="仿宋_GB2312" w:hAnsi="ˎ̥" w:eastAsia="仿宋_GB2312"/>
          <w:sz w:val="32"/>
          <w:szCs w:val="32"/>
          <w:lang w:eastAsia="zh-CN"/>
        </w:rPr>
        <w:t>）</w:t>
      </w:r>
      <w:r>
        <w:rPr>
          <w:rFonts w:hint="eastAsia" w:ascii="仿宋_GB2312" w:hAnsi="ˎ̥" w:eastAsia="仿宋_GB2312"/>
          <w:sz w:val="32"/>
          <w:szCs w:val="32"/>
        </w:rPr>
        <w:t>负责党员的教育、管理、基层组织建设工作，承办党员年报、党费收缴及党报党刊的征订发行工作；做好对纪检案件的查办工作；</w:t>
      </w:r>
    </w:p>
    <w:p>
      <w:pPr>
        <w:spacing w:line="540" w:lineRule="exact"/>
        <w:ind w:firstLine="645"/>
        <w:rPr>
          <w:rFonts w:hint="eastAsia" w:ascii="仿宋_GB2312" w:hAnsi="ˎ̥" w:eastAsia="仿宋_GB2312"/>
          <w:sz w:val="32"/>
          <w:szCs w:val="32"/>
        </w:rPr>
      </w:pPr>
      <w:r>
        <w:rPr>
          <w:rFonts w:hint="eastAsia" w:ascii="仿宋_GB2312" w:hAnsi="ˎ̥" w:eastAsia="仿宋_GB2312"/>
          <w:sz w:val="32"/>
          <w:szCs w:val="32"/>
          <w:lang w:eastAsia="zh-CN"/>
        </w:rPr>
        <w:t>（</w:t>
      </w:r>
      <w:r>
        <w:rPr>
          <w:rFonts w:hint="eastAsia" w:ascii="仿宋_GB2312" w:hAnsi="ˎ̥" w:eastAsia="仿宋_GB2312"/>
          <w:sz w:val="32"/>
          <w:szCs w:val="32"/>
        </w:rPr>
        <w:t>5</w:t>
      </w:r>
      <w:r>
        <w:rPr>
          <w:rFonts w:hint="eastAsia" w:ascii="仿宋_GB2312" w:hAnsi="ˎ̥" w:eastAsia="仿宋_GB2312"/>
          <w:sz w:val="32"/>
          <w:szCs w:val="32"/>
          <w:lang w:eastAsia="zh-CN"/>
        </w:rPr>
        <w:t>）</w:t>
      </w:r>
      <w:r>
        <w:rPr>
          <w:rFonts w:hint="eastAsia" w:ascii="仿宋_GB2312" w:hAnsi="ˎ̥" w:eastAsia="仿宋_GB2312"/>
          <w:sz w:val="32"/>
          <w:szCs w:val="32"/>
        </w:rPr>
        <w:t>承办机关干部的政治学习、机关考勤、公务员考核工作；</w:t>
      </w:r>
    </w:p>
    <w:p>
      <w:pPr>
        <w:spacing w:line="540" w:lineRule="exact"/>
        <w:ind w:firstLine="645"/>
        <w:rPr>
          <w:rFonts w:hint="eastAsia" w:ascii="仿宋_GB2312" w:hAnsi="ˎ̥" w:eastAsia="仿宋_GB2312"/>
          <w:sz w:val="32"/>
          <w:szCs w:val="32"/>
        </w:rPr>
      </w:pPr>
      <w:r>
        <w:rPr>
          <w:rFonts w:hint="eastAsia" w:ascii="仿宋_GB2312" w:hAnsi="ˎ̥" w:eastAsia="仿宋_GB2312"/>
          <w:sz w:val="32"/>
          <w:szCs w:val="32"/>
          <w:lang w:eastAsia="zh-CN"/>
        </w:rPr>
        <w:t>（</w:t>
      </w:r>
      <w:r>
        <w:rPr>
          <w:rFonts w:hint="eastAsia" w:ascii="仿宋_GB2312" w:hAnsi="ˎ̥" w:eastAsia="仿宋_GB2312"/>
          <w:sz w:val="32"/>
          <w:szCs w:val="32"/>
        </w:rPr>
        <w:t>6</w:t>
      </w:r>
      <w:r>
        <w:rPr>
          <w:rFonts w:hint="eastAsia" w:ascii="仿宋_GB2312" w:hAnsi="ˎ̥" w:eastAsia="仿宋_GB2312"/>
          <w:sz w:val="32"/>
          <w:szCs w:val="32"/>
          <w:lang w:eastAsia="zh-CN"/>
        </w:rPr>
        <w:t>）</w:t>
      </w:r>
      <w:r>
        <w:rPr>
          <w:rFonts w:hint="eastAsia" w:ascii="仿宋_GB2312" w:hAnsi="ˎ̥" w:eastAsia="仿宋_GB2312"/>
          <w:sz w:val="32"/>
          <w:szCs w:val="32"/>
        </w:rPr>
        <w:t>负责镇人武部各项日常工作及正规化建设工作；</w:t>
      </w:r>
    </w:p>
    <w:p>
      <w:pPr>
        <w:spacing w:line="540" w:lineRule="exact"/>
        <w:ind w:firstLine="645"/>
        <w:rPr>
          <w:rFonts w:hint="eastAsia" w:ascii="仿宋_GB2312" w:hAnsi="ˎ̥" w:eastAsia="仿宋_GB2312"/>
          <w:sz w:val="32"/>
          <w:szCs w:val="32"/>
        </w:rPr>
      </w:pPr>
      <w:r>
        <w:rPr>
          <w:rFonts w:hint="eastAsia" w:ascii="仿宋_GB2312" w:hAnsi="ˎ̥" w:eastAsia="仿宋_GB2312"/>
          <w:sz w:val="32"/>
          <w:szCs w:val="32"/>
          <w:lang w:eastAsia="zh-CN"/>
        </w:rPr>
        <w:t>（</w:t>
      </w:r>
      <w:r>
        <w:rPr>
          <w:rFonts w:hint="eastAsia" w:ascii="仿宋_GB2312" w:hAnsi="ˎ̥" w:eastAsia="仿宋_GB2312"/>
          <w:sz w:val="32"/>
          <w:szCs w:val="32"/>
        </w:rPr>
        <w:t>7</w:t>
      </w:r>
      <w:r>
        <w:rPr>
          <w:rFonts w:hint="eastAsia" w:ascii="仿宋_GB2312" w:hAnsi="ˎ̥" w:eastAsia="仿宋_GB2312"/>
          <w:sz w:val="32"/>
          <w:szCs w:val="32"/>
          <w:lang w:eastAsia="zh-CN"/>
        </w:rPr>
        <w:t>）</w:t>
      </w:r>
      <w:r>
        <w:rPr>
          <w:rFonts w:hint="eastAsia" w:ascii="仿宋_GB2312" w:hAnsi="ˎ̥" w:eastAsia="仿宋_GB2312"/>
          <w:sz w:val="32"/>
          <w:szCs w:val="32"/>
        </w:rPr>
        <w:t>负责人大主席团年度和阶段性工作安排及筹备组织人大有关会议事宜，搞好人大档案管理和代表联络工作；</w:t>
      </w:r>
    </w:p>
    <w:p>
      <w:pPr>
        <w:spacing w:line="540" w:lineRule="exact"/>
        <w:ind w:firstLine="640" w:firstLineChars="200"/>
        <w:rPr>
          <w:rFonts w:hint="eastAsia" w:ascii="仿宋_GB2312" w:eastAsia="仿宋_GB2312"/>
          <w:sz w:val="32"/>
          <w:szCs w:val="32"/>
        </w:rPr>
      </w:pPr>
      <w:r>
        <w:rPr>
          <w:rFonts w:hint="eastAsia" w:ascii="仿宋_GB2312" w:hAnsi="ˎ̥" w:eastAsia="仿宋_GB2312"/>
          <w:sz w:val="32"/>
          <w:szCs w:val="32"/>
          <w:lang w:eastAsia="zh-CN"/>
        </w:rPr>
        <w:t>（</w:t>
      </w:r>
      <w:r>
        <w:rPr>
          <w:rFonts w:hint="eastAsia" w:ascii="仿宋_GB2312" w:hAnsi="ˎ̥" w:eastAsia="仿宋_GB2312"/>
          <w:sz w:val="32"/>
          <w:szCs w:val="32"/>
        </w:rPr>
        <w:t>8</w:t>
      </w:r>
      <w:r>
        <w:rPr>
          <w:rFonts w:hint="eastAsia" w:ascii="仿宋_GB2312" w:hAnsi="ˎ̥" w:eastAsia="仿宋_GB2312"/>
          <w:sz w:val="32"/>
          <w:szCs w:val="32"/>
          <w:lang w:eastAsia="zh-CN"/>
        </w:rPr>
        <w:t>）</w:t>
      </w:r>
      <w:r>
        <w:rPr>
          <w:rFonts w:hint="eastAsia" w:ascii="仿宋_GB2312" w:eastAsia="仿宋_GB2312"/>
          <w:sz w:val="32"/>
          <w:szCs w:val="32"/>
        </w:rPr>
        <w:t>协助党委抓好纪检监察工作、工会、妇联、共青团等群团工作和统战、民族宗教、关心下一代等工作；</w:t>
      </w:r>
    </w:p>
    <w:p>
      <w:pPr>
        <w:spacing w:line="540" w:lineRule="exact"/>
        <w:ind w:left="638" w:leftChars="304"/>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9</w:t>
      </w:r>
      <w:r>
        <w:rPr>
          <w:rFonts w:hint="eastAsia" w:ascii="仿宋_GB2312" w:eastAsia="仿宋_GB2312"/>
          <w:sz w:val="32"/>
          <w:szCs w:val="32"/>
          <w:lang w:eastAsia="zh-CN"/>
        </w:rPr>
        <w:t>）</w:t>
      </w:r>
      <w:r>
        <w:rPr>
          <w:rFonts w:hint="eastAsia" w:ascii="仿宋_GB2312" w:eastAsia="仿宋_GB2312"/>
          <w:sz w:val="32"/>
          <w:szCs w:val="32"/>
        </w:rPr>
        <w:t>负责建立健全镇机关各项规章制度和管理办法；</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w:t>
      </w:r>
      <w:r>
        <w:rPr>
          <w:rFonts w:hint="eastAsia" w:ascii="仿宋_GB2312" w:eastAsia="仿宋_GB2312"/>
          <w:sz w:val="32"/>
          <w:szCs w:val="32"/>
        </w:rPr>
        <w:t>10</w:t>
      </w:r>
      <w:r>
        <w:rPr>
          <w:rFonts w:hint="eastAsia" w:ascii="仿宋_GB2312" w:eastAsia="仿宋_GB2312"/>
          <w:sz w:val="32"/>
          <w:szCs w:val="32"/>
          <w:lang w:val="en-US" w:eastAsia="zh-CN"/>
        </w:rPr>
        <w:t>)</w:t>
      </w:r>
      <w:r>
        <w:rPr>
          <w:rFonts w:hint="eastAsia" w:ascii="仿宋_GB2312" w:eastAsia="仿宋_GB2312"/>
          <w:sz w:val="32"/>
          <w:szCs w:val="32"/>
        </w:rPr>
        <w:t>做好文秘、政务信息、档案、保密、调研、督查、接待、会议安排、后勤等工作；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w:t>
      </w:r>
      <w:r>
        <w:rPr>
          <w:rFonts w:hint="eastAsia" w:ascii="仿宋_GB2312" w:eastAsia="仿宋_GB2312"/>
          <w:sz w:val="32"/>
          <w:szCs w:val="32"/>
        </w:rPr>
        <w:t>11</w:t>
      </w:r>
      <w:r>
        <w:rPr>
          <w:rFonts w:hint="eastAsia" w:ascii="仿宋_GB2312" w:eastAsia="仿宋_GB2312"/>
          <w:sz w:val="32"/>
          <w:szCs w:val="32"/>
          <w:lang w:eastAsia="zh-CN"/>
        </w:rPr>
        <w:t>）</w:t>
      </w:r>
      <w:r>
        <w:rPr>
          <w:rFonts w:hint="eastAsia" w:ascii="仿宋_GB2312" w:eastAsia="仿宋_GB2312"/>
          <w:sz w:val="32"/>
          <w:szCs w:val="32"/>
        </w:rPr>
        <w:t>负责重大活动的组织协调等工作；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12</w:t>
      </w:r>
      <w:r>
        <w:rPr>
          <w:rFonts w:hint="eastAsia" w:ascii="仿宋_GB2312" w:eastAsia="仿宋_GB2312"/>
          <w:sz w:val="32"/>
          <w:szCs w:val="32"/>
          <w:lang w:eastAsia="zh-CN"/>
        </w:rPr>
        <w:t>）</w:t>
      </w:r>
      <w:r>
        <w:rPr>
          <w:rFonts w:hint="eastAsia" w:ascii="仿宋_GB2312" w:eastAsia="仿宋_GB2312"/>
          <w:sz w:val="32"/>
          <w:szCs w:val="32"/>
        </w:rPr>
        <w:t>负责机关效能建设；负责文化、体育、广播电视和精神文明建设等工作，做好宣传工作；</w:t>
      </w:r>
    </w:p>
    <w:p>
      <w:pPr>
        <w:spacing w:line="540" w:lineRule="exact"/>
        <w:ind w:firstLine="640" w:firstLineChars="200"/>
        <w:rPr>
          <w:rFonts w:hint="eastAsia" w:ascii="仿宋_GB2312" w:eastAsia="仿宋_GB2312" w:cs="宋体"/>
          <w:color w:val="000000"/>
          <w:kern w:val="0"/>
          <w:sz w:val="32"/>
          <w:szCs w:val="32"/>
        </w:rPr>
      </w:pPr>
      <w:r>
        <w:rPr>
          <w:rFonts w:hint="eastAsia" w:ascii="仿宋_GB2312" w:eastAsia="仿宋_GB2312"/>
          <w:sz w:val="32"/>
          <w:szCs w:val="32"/>
          <w:lang w:eastAsia="zh-CN"/>
        </w:rPr>
        <w:t>（</w:t>
      </w:r>
      <w:r>
        <w:rPr>
          <w:rFonts w:hint="eastAsia" w:ascii="仿宋_GB2312" w:eastAsia="仿宋_GB2312"/>
          <w:sz w:val="32"/>
          <w:szCs w:val="32"/>
        </w:rPr>
        <w:t>13</w:t>
      </w:r>
      <w:r>
        <w:rPr>
          <w:rFonts w:hint="eastAsia" w:ascii="仿宋_GB2312" w:eastAsia="仿宋_GB2312"/>
          <w:sz w:val="32"/>
          <w:szCs w:val="32"/>
          <w:lang w:eastAsia="zh-CN"/>
        </w:rPr>
        <w:t>）</w:t>
      </w:r>
      <w:r>
        <w:rPr>
          <w:rFonts w:hint="eastAsia" w:ascii="仿宋_GB2312" w:eastAsia="仿宋_GB2312"/>
          <w:sz w:val="32"/>
          <w:szCs w:val="32"/>
        </w:rPr>
        <w:t>指导居委会开展工作；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14</w:t>
      </w:r>
      <w:r>
        <w:rPr>
          <w:rFonts w:hint="eastAsia" w:ascii="仿宋_GB2312" w:eastAsia="仿宋_GB2312"/>
          <w:sz w:val="32"/>
          <w:szCs w:val="32"/>
          <w:lang w:eastAsia="zh-CN"/>
        </w:rPr>
        <w:t>）</w:t>
      </w:r>
      <w:r>
        <w:rPr>
          <w:rFonts w:hint="eastAsia" w:ascii="仿宋_GB2312" w:hAnsi="ˎ̥" w:eastAsia="仿宋_GB2312"/>
          <w:sz w:val="32"/>
          <w:szCs w:val="32"/>
        </w:rPr>
        <w:t>承办党委、人大、政府和上级部门交办的其</w:t>
      </w:r>
      <w:r>
        <w:rPr>
          <w:rFonts w:hint="eastAsia" w:ascii="仿宋_GB2312" w:hAnsi="ˎ̥" w:eastAsia="仿宋_GB2312"/>
          <w:sz w:val="32"/>
          <w:szCs w:val="32"/>
          <w:lang w:eastAsia="zh-CN"/>
        </w:rPr>
        <w:t>他</w:t>
      </w:r>
      <w:r>
        <w:rPr>
          <w:rFonts w:hint="eastAsia" w:ascii="仿宋_GB2312" w:hAnsi="ˎ̥" w:eastAsia="仿宋_GB2312"/>
          <w:sz w:val="32"/>
          <w:szCs w:val="32"/>
        </w:rPr>
        <w:t>工作任务。</w:t>
      </w:r>
    </w:p>
    <w:p>
      <w:pPr>
        <w:spacing w:line="540" w:lineRule="exact"/>
        <w:ind w:firstLine="645"/>
        <w:rPr>
          <w:rFonts w:hint="eastAsia"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综合发展办公室主要职责</w:t>
      </w:r>
    </w:p>
    <w:p>
      <w:pPr>
        <w:spacing w:line="540" w:lineRule="exact"/>
        <w:ind w:firstLine="646"/>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1</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起草综合办公室职责范围内的各种专项制度；做好信息收集，起草工作计划、总结、情况汇报等；</w:t>
      </w:r>
      <w:r>
        <w:rPr>
          <w:rFonts w:hint="eastAsia" w:ascii="仿宋_GB2312" w:eastAsia="仿宋_GB2312"/>
          <w:sz w:val="32"/>
          <w:szCs w:val="32"/>
        </w:rPr>
        <w:t>指导监督本镇企业贯彻执行国家有关法律、法规和政策</w:t>
      </w:r>
    </w:p>
    <w:p>
      <w:pPr>
        <w:spacing w:line="540" w:lineRule="exact"/>
        <w:ind w:firstLine="646"/>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2</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组织编制本镇基本建设的规划和基本建设项目的申报、实施和验收；</w:t>
      </w:r>
    </w:p>
    <w:p>
      <w:pPr>
        <w:spacing w:line="540" w:lineRule="exact"/>
        <w:ind w:firstLine="646"/>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3</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负责国有资产的管理与使用，确保国有资产不流失；</w:t>
      </w:r>
    </w:p>
    <w:p>
      <w:pPr>
        <w:spacing w:line="540" w:lineRule="exact"/>
        <w:ind w:firstLine="640" w:firstLineChars="200"/>
        <w:rPr>
          <w:rFonts w:hint="eastAsia" w:ascii="仿宋_GB2312" w:eastAsia="仿宋_GB2312"/>
          <w:sz w:val="32"/>
          <w:szCs w:val="32"/>
        </w:rPr>
      </w:pP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5</w:t>
      </w:r>
      <w:r>
        <w:rPr>
          <w:rFonts w:hint="eastAsia" w:ascii="仿宋_GB2312" w:eastAsia="仿宋_GB2312" w:cs="宋体"/>
          <w:color w:val="000000"/>
          <w:kern w:val="0"/>
          <w:sz w:val="32"/>
          <w:szCs w:val="32"/>
          <w:lang w:eastAsia="zh-CN"/>
        </w:rPr>
        <w:t>）</w:t>
      </w:r>
      <w:r>
        <w:rPr>
          <w:rFonts w:hint="eastAsia" w:ascii="仿宋_GB2312" w:eastAsia="仿宋_GB2312"/>
          <w:sz w:val="32"/>
          <w:szCs w:val="32"/>
        </w:rPr>
        <w:t>协调解决经济发展中的突出问题；负责劳动和社会保障工作；做好劳动力资源登记管理、就业管理和职业技能培训等工作；协助做好劳动关系协调、劳动争议调解处理工作；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负责民政优抚、社会救济、社区管理、残疾人保障工作；做好城镇最低生活保障、“五保”对象供养、敬老院管理、双拥与优抚安置工作及其他社会福利事业，做好基层政权建设和居委会民主管理、社区建设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负责人口和计划生育的政策法规宣传、规划统计、协会组织和查处违反计划生育法规案件工作等。</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8</w:t>
      </w:r>
      <w:r>
        <w:rPr>
          <w:rFonts w:hint="eastAsia" w:ascii="仿宋_GB2312" w:eastAsia="仿宋_GB2312"/>
          <w:sz w:val="32"/>
          <w:szCs w:val="32"/>
          <w:lang w:eastAsia="zh-CN"/>
        </w:rPr>
        <w:t>）</w:t>
      </w:r>
      <w:r>
        <w:rPr>
          <w:rFonts w:hint="eastAsia" w:ascii="仿宋_GB2312" w:eastAsia="仿宋_GB2312"/>
          <w:sz w:val="32"/>
          <w:szCs w:val="32"/>
        </w:rPr>
        <w:t>做好流动人口管理服务、技术服务和计生指导服务工作等，贯彻执行有关法律、法规和方针、政策；</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9</w:t>
      </w:r>
      <w:r>
        <w:rPr>
          <w:rFonts w:hint="eastAsia" w:ascii="仿宋_GB2312" w:eastAsia="仿宋_GB2312"/>
          <w:sz w:val="32"/>
          <w:szCs w:val="32"/>
          <w:lang w:eastAsia="zh-CN"/>
        </w:rPr>
        <w:t>）</w:t>
      </w:r>
      <w:r>
        <w:rPr>
          <w:rFonts w:hint="eastAsia" w:ascii="仿宋_GB2312" w:eastAsia="仿宋_GB2312"/>
          <w:sz w:val="32"/>
          <w:szCs w:val="32"/>
        </w:rPr>
        <w:t>做好水土保护与河道资源管理及防洪、防火、抗旱、防疫等工作；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10</w:t>
      </w:r>
      <w:r>
        <w:rPr>
          <w:rFonts w:hint="eastAsia" w:ascii="仿宋_GB2312" w:eastAsia="仿宋_GB2312"/>
          <w:sz w:val="32"/>
          <w:szCs w:val="32"/>
          <w:lang w:eastAsia="zh-CN"/>
        </w:rPr>
        <w:t>）</w:t>
      </w:r>
      <w:r>
        <w:rPr>
          <w:rFonts w:hint="eastAsia" w:ascii="仿宋_GB2312" w:eastAsia="仿宋_GB2312"/>
          <w:sz w:val="32"/>
          <w:szCs w:val="32"/>
        </w:rPr>
        <w:t>做好林业政策法规宣传、森林资源管理、绿化造林、生态公益林保护、森林防火、林业有害生物防治等工作，协助林业主管部门做好林业行政执法工作；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11</w:t>
      </w:r>
      <w:r>
        <w:rPr>
          <w:rFonts w:hint="eastAsia" w:ascii="仿宋_GB2312" w:eastAsia="仿宋_GB2312"/>
          <w:sz w:val="32"/>
          <w:szCs w:val="32"/>
          <w:lang w:eastAsia="zh-CN"/>
        </w:rPr>
        <w:t>）</w:t>
      </w:r>
      <w:r>
        <w:rPr>
          <w:rFonts w:hint="eastAsia" w:ascii="仿宋_GB2312" w:eastAsia="仿宋_GB2312"/>
          <w:sz w:val="32"/>
          <w:szCs w:val="32"/>
        </w:rPr>
        <w:t>做好旅游业、现代服务业等第三产业管理工作，提供市场信息，创造良好环境等；</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12</w:t>
      </w:r>
      <w:r>
        <w:rPr>
          <w:rFonts w:hint="eastAsia" w:ascii="仿宋_GB2312" w:eastAsia="仿宋_GB2312"/>
          <w:sz w:val="32"/>
          <w:szCs w:val="32"/>
          <w:lang w:eastAsia="zh-CN"/>
        </w:rPr>
        <w:t>）</w:t>
      </w:r>
      <w:r>
        <w:rPr>
          <w:rFonts w:hint="eastAsia" w:ascii="仿宋_GB2312" w:eastAsia="仿宋_GB2312"/>
          <w:sz w:val="32"/>
          <w:szCs w:val="32"/>
        </w:rPr>
        <w:t>协助有关部门搞好城镇居民实用技术培训和各项技术推广项目；</w:t>
      </w:r>
    </w:p>
    <w:p>
      <w:pPr>
        <w:spacing w:line="540" w:lineRule="exact"/>
        <w:ind w:firstLine="640" w:firstLineChars="20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13</w:t>
      </w:r>
      <w:r>
        <w:rPr>
          <w:rFonts w:hint="eastAsia" w:ascii="仿宋_GB2312" w:eastAsia="仿宋_GB2312" w:cs="宋体"/>
          <w:color w:val="000000"/>
          <w:kern w:val="0"/>
          <w:sz w:val="32"/>
          <w:szCs w:val="32"/>
          <w:lang w:val="en-US" w:eastAsia="zh-CN"/>
        </w:rPr>
        <w:t>）</w:t>
      </w:r>
      <w:r>
        <w:rPr>
          <w:rFonts w:hint="eastAsia" w:ascii="仿宋_GB2312" w:eastAsia="仿宋_GB2312" w:cs="宋体"/>
          <w:color w:val="000000"/>
          <w:kern w:val="0"/>
          <w:sz w:val="32"/>
          <w:szCs w:val="32"/>
        </w:rPr>
        <w:t>完成领导交办的其他工作。</w:t>
      </w:r>
    </w:p>
    <w:p>
      <w:pPr>
        <w:spacing w:line="540" w:lineRule="exact"/>
        <w:ind w:firstLine="642" w:firstLineChars="200"/>
        <w:rPr>
          <w:rFonts w:hint="eastAsia" w:ascii="仿宋_GB2312" w:eastAsia="仿宋_GB2312" w:cs="宋体"/>
          <w:b/>
          <w:color w:val="000000"/>
          <w:kern w:val="0"/>
          <w:sz w:val="32"/>
          <w:szCs w:val="32"/>
        </w:rPr>
      </w:pPr>
      <w:r>
        <w:rPr>
          <w:rFonts w:hint="eastAsia" w:ascii="仿宋_GB2312" w:eastAsia="仿宋_GB2312" w:cs="宋体"/>
          <w:b/>
          <w:color w:val="000000"/>
          <w:kern w:val="0"/>
          <w:sz w:val="32"/>
          <w:szCs w:val="32"/>
          <w:lang w:val="en-US" w:eastAsia="zh-CN"/>
        </w:rPr>
        <w:t>3.</w:t>
      </w:r>
      <w:r>
        <w:rPr>
          <w:rFonts w:hint="eastAsia" w:ascii="仿宋_GB2312" w:eastAsia="仿宋_GB2312" w:cs="宋体"/>
          <w:b/>
          <w:color w:val="000000"/>
          <w:kern w:val="0"/>
          <w:sz w:val="32"/>
          <w:szCs w:val="32"/>
        </w:rPr>
        <w:t>综治维稳办公室</w:t>
      </w:r>
      <w:r>
        <w:rPr>
          <w:rFonts w:hint="eastAsia" w:ascii="仿宋_GB2312" w:eastAsia="仿宋_GB2312"/>
          <w:b/>
          <w:sz w:val="32"/>
          <w:szCs w:val="32"/>
        </w:rPr>
        <w:t>（挂镇群众工作办公室的牌子）</w:t>
      </w:r>
      <w:r>
        <w:rPr>
          <w:rFonts w:hint="eastAsia" w:ascii="仿宋_GB2312" w:eastAsia="仿宋_GB2312" w:cs="宋体"/>
          <w:b/>
          <w:color w:val="000000"/>
          <w:kern w:val="0"/>
          <w:sz w:val="32"/>
          <w:szCs w:val="32"/>
        </w:rPr>
        <w:t>主要职责</w:t>
      </w:r>
      <w:r>
        <w:rPr>
          <w:rFonts w:hint="eastAsia" w:ascii="仿宋_GB2312" w:eastAsia="仿宋_GB2312"/>
          <w:sz w:val="32"/>
          <w:szCs w:val="32"/>
        </w:rPr>
        <w:t>。</w:t>
      </w:r>
    </w:p>
    <w:p>
      <w:pPr>
        <w:spacing w:line="540" w:lineRule="exact"/>
        <w:ind w:firstLine="645"/>
        <w:rPr>
          <w:rFonts w:hint="eastAsia" w:ascii="仿宋_GB2312" w:hAnsi="ˎ̥" w:eastAsia="仿宋_GB2312"/>
          <w:sz w:val="32"/>
          <w:szCs w:val="32"/>
        </w:rPr>
      </w:pPr>
      <w:r>
        <w:rPr>
          <w:rFonts w:hint="eastAsia" w:ascii="仿宋_GB2312" w:hAnsi="ˎ̥" w:eastAsia="仿宋_GB2312"/>
          <w:sz w:val="32"/>
          <w:szCs w:val="32"/>
          <w:lang w:eastAsia="zh-CN"/>
        </w:rPr>
        <w:t>（</w:t>
      </w:r>
      <w:r>
        <w:rPr>
          <w:rFonts w:hint="eastAsia" w:ascii="仿宋_GB2312" w:hAnsi="ˎ̥" w:eastAsia="仿宋_GB2312"/>
          <w:sz w:val="32"/>
          <w:szCs w:val="32"/>
        </w:rPr>
        <w:t>1</w:t>
      </w:r>
      <w:r>
        <w:rPr>
          <w:rFonts w:hint="eastAsia" w:ascii="仿宋_GB2312" w:hAnsi="ˎ̥" w:eastAsia="仿宋_GB2312"/>
          <w:sz w:val="32"/>
          <w:szCs w:val="32"/>
          <w:lang w:val="en-US" w:eastAsia="zh-CN"/>
        </w:rPr>
        <w:t>)</w:t>
      </w:r>
      <w:r>
        <w:rPr>
          <w:rFonts w:hint="eastAsia" w:ascii="仿宋_GB2312" w:hAnsi="ˎ̥" w:eastAsia="仿宋_GB2312"/>
          <w:sz w:val="32"/>
          <w:szCs w:val="32"/>
        </w:rPr>
        <w:t>负责群众的来访接待，协助领导处理信访案件，抓好对外宣传、信息的收集、报送等工作；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负责辖区内法制教育、矛盾纠纷调处、安置帮教、法律服务和治安保卫等工作；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处理人民群众的来信来访，维护居民（村民）的合法权益；依照有关规定做好出租屋和外来暂住人员的管理工作；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负责维护辖区内社会秩序稳定，做好社会治安综合治理工作；制定辖区内社会治安综合治理工作规划，并组织实施，做到依法治理；</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5</w:t>
      </w:r>
      <w:r>
        <w:rPr>
          <w:rFonts w:hint="eastAsia" w:ascii="仿宋_GB2312" w:eastAsia="仿宋_GB2312"/>
          <w:sz w:val="32"/>
          <w:szCs w:val="32"/>
          <w:lang w:eastAsia="zh-CN"/>
        </w:rPr>
        <w:t>）</w:t>
      </w:r>
      <w:r>
        <w:rPr>
          <w:color w:val="333333"/>
          <w:szCs w:val="21"/>
        </w:rPr>
        <w:t xml:space="preserve"> </w:t>
      </w:r>
      <w:r>
        <w:rPr>
          <w:rFonts w:hint="eastAsia" w:ascii="仿宋_GB2312" w:eastAsia="仿宋_GB2312"/>
          <w:sz w:val="32"/>
          <w:szCs w:val="32"/>
        </w:rPr>
        <w:t>掌握分析辖区内的治安形势和工作动态，及时向上级反馈信息；组织、协调各有关部门共同解决辖区内突出的治安问题，指导、检查、督促基层党支部、居委会和辖区内的企事业单位开展社会治安综合治理工作，对存在问题的单位提出整改意见；协助有关部门，指导治保会、调解会和各种形式的群防群治队伍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组织落实辖区单位综合治理责任制和考核验收工作，贯彻执行有关社会治安综合治理工作的法律法规和方针政策；</w:t>
      </w:r>
    </w:p>
    <w:p>
      <w:pPr>
        <w:spacing w:line="540" w:lineRule="exact"/>
        <w:ind w:firstLine="640" w:firstLineChars="20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7</w:t>
      </w:r>
      <w:r>
        <w:rPr>
          <w:rFonts w:hint="eastAsia" w:ascii="仿宋_GB2312" w:eastAsia="仿宋_GB2312" w:cs="宋体"/>
          <w:color w:val="000000"/>
          <w:kern w:val="0"/>
          <w:sz w:val="32"/>
          <w:szCs w:val="32"/>
          <w:lang w:eastAsia="zh-CN"/>
        </w:rPr>
        <w:t>）组织开展安全生产工作，加强宣传、排查隐患、落实整改</w:t>
      </w:r>
      <w:r>
        <w:rPr>
          <w:rFonts w:hint="eastAsia" w:ascii="仿宋_GB2312" w:eastAsia="仿宋_GB2312" w:cs="宋体"/>
          <w:color w:val="000000"/>
          <w:kern w:val="0"/>
          <w:sz w:val="32"/>
          <w:szCs w:val="32"/>
        </w:rPr>
        <w:t>。</w:t>
      </w:r>
    </w:p>
    <w:p>
      <w:pPr>
        <w:spacing w:line="540" w:lineRule="exact"/>
        <w:ind w:firstLine="640" w:firstLineChars="20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（8）完成领导交办的其他工作。</w:t>
      </w:r>
    </w:p>
    <w:p>
      <w:pPr>
        <w:spacing w:line="540" w:lineRule="exact"/>
        <w:ind w:firstLine="472" w:firstLineChars="147"/>
        <w:rPr>
          <w:rFonts w:hint="eastAsia" w:ascii="仿宋_GB2312" w:eastAsia="仿宋_GB2312" w:cs="宋体"/>
          <w:b/>
          <w:color w:val="000000"/>
          <w:kern w:val="0"/>
          <w:sz w:val="32"/>
          <w:szCs w:val="32"/>
        </w:rPr>
      </w:pPr>
      <w:r>
        <w:rPr>
          <w:rFonts w:hint="eastAsia" w:ascii="仿宋_GB2312" w:eastAsia="仿宋_GB2312" w:cs="宋体"/>
          <w:b/>
          <w:color w:val="000000"/>
          <w:kern w:val="0"/>
          <w:sz w:val="32"/>
          <w:szCs w:val="32"/>
          <w:lang w:val="en-US" w:eastAsia="zh-CN"/>
        </w:rPr>
        <w:t>4.</w:t>
      </w:r>
      <w:r>
        <w:rPr>
          <w:rFonts w:hint="eastAsia" w:ascii="仿宋_GB2312" w:eastAsia="仿宋_GB2312" w:cs="宋体"/>
          <w:b/>
          <w:color w:val="000000"/>
          <w:kern w:val="0"/>
          <w:sz w:val="32"/>
          <w:szCs w:val="32"/>
        </w:rPr>
        <w:t>城镇工作办公室主要职责</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组织开展全民爱国卫生宣传教育活动，做好辖区内卫生保洁和除四害工作</w:t>
      </w:r>
      <w:r>
        <w:rPr>
          <w:rFonts w:hint="eastAsia" w:ascii="仿宋_GB2312" w:eastAsia="仿宋_GB2312"/>
          <w:sz w:val="32"/>
          <w:szCs w:val="32"/>
          <w:lang w:eastAsia="zh-CN"/>
        </w:rPr>
        <w:t>，抓好城乡环境卫生综合整治工作。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负责土地综合规划和开发管理；协助有关部门做好地质灾害的防治工作；做好辖区内市容环卫、综合整治等管理工作；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协助有关部门做好城区规划、建设、管理和土地管理工作；做好开发建设项目的征地拆迁和安置工作；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负责生态环保目标任务的分解落实和管理、日常环境保护的监管、生态镇创建和有关信访投诉的处理，协助做好辖区内环境质量指标、污染事故处理等；</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负责镇容镇貌的监督检查，组织协调和综合管理工作，加强对辖区内公用设施、绿化树木的保护，实施绿化、美化、亮化工程。</w:t>
      </w:r>
    </w:p>
    <w:p>
      <w:pPr>
        <w:spacing w:line="540" w:lineRule="exact"/>
        <w:ind w:firstLine="645"/>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6</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完成领导交办的其他工作。</w:t>
      </w:r>
    </w:p>
    <w:p>
      <w:pPr>
        <w:spacing w:line="540" w:lineRule="exact"/>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color w:val="000000"/>
          <w:kern w:val="0"/>
          <w:sz w:val="32"/>
          <w:szCs w:val="32"/>
        </w:rPr>
        <w:t>群团组织</w:t>
      </w:r>
    </w:p>
    <w:p>
      <w:pPr>
        <w:spacing w:line="540" w:lineRule="exact"/>
        <w:ind w:firstLine="472" w:firstLineChars="147"/>
        <w:rPr>
          <w:rFonts w:hint="eastAsia"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工会主要职责：</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建立健全各级工会组织，建立和发展工会积极分子队伍，做好新会员的接收、教育工作；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对职工进行爱国主义、集体主义、社会主义、民主法制、科学、文化、技术教育，提高职工的思想、道德和科学、文化、技术、业务素质；</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组织和教育职工依法行使民主权利，参与企业管理。组织职工开展劳动竞赛，开展群众性的合理化建议，技术革新和技术协作活动；</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依法维护职工的合法权益。维护女职工的特殊权益，组织开展健康的文化体育活动；</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协助和督促行政部门做好劳动保护、劳动保险工作，办好职工集体福利事业，改善职工生活；</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用好工会经费，管好工会财产；</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承办上级主管部门领导交办的其他工作任务。</w:t>
      </w:r>
    </w:p>
    <w:p>
      <w:pPr>
        <w:spacing w:line="540" w:lineRule="exact"/>
        <w:ind w:firstLine="472" w:firstLineChars="147"/>
        <w:rPr>
          <w:rFonts w:hint="eastAsia"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团委主要职责：</w:t>
      </w:r>
    </w:p>
    <w:p>
      <w:pPr>
        <w:spacing w:line="540" w:lineRule="exact"/>
        <w:ind w:firstLine="600" w:firstLineChars="200"/>
        <w:rPr>
          <w:rFonts w:hint="eastAsia" w:ascii="仿宋_GB2312" w:eastAsia="仿宋_GB2312"/>
          <w:sz w:val="32"/>
          <w:szCs w:val="32"/>
        </w:rPr>
      </w:pPr>
      <w:r>
        <w:rPr>
          <w:rFonts w:hint="eastAsia" w:ascii="仿宋_GB2312" w:eastAsia="仿宋_GB2312"/>
          <w:color w:val="000000"/>
          <w:sz w:val="30"/>
          <w:szCs w:val="30"/>
          <w:lang w:eastAsia="zh-CN"/>
        </w:rPr>
        <w:t>（</w:t>
      </w:r>
      <w:r>
        <w:rPr>
          <w:rFonts w:hint="eastAsia" w:ascii="仿宋_GB2312" w:eastAsia="仿宋_GB2312"/>
          <w:color w:val="000000"/>
          <w:sz w:val="30"/>
          <w:szCs w:val="30"/>
          <w:lang w:val="en-US" w:eastAsia="zh-CN"/>
        </w:rPr>
        <w:t>1）</w:t>
      </w:r>
      <w:r>
        <w:rPr>
          <w:rFonts w:hint="eastAsia" w:ascii="仿宋_GB2312" w:eastAsia="仿宋_GB2312"/>
          <w:sz w:val="32"/>
          <w:szCs w:val="32"/>
        </w:rPr>
        <w:t>以共产主义精神教育青年，帮助青年用先进的思想武装自己，引导广大青年投身于社会主义建设；</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了解团员的思想、工作情况，并对其进行思想教育和纪律教育；</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了解掌握各团支部的组织状况，督促、报告、指导基层团支部开展各项工作；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搞好团员的统计，转移组织关系，按照规定收缴团费，办理团员的超龄离团手续；</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组织召开团员代表大会，监督团员行使权利和履行义务；</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承办领导临时交办的</w:t>
      </w:r>
      <w:r>
        <w:rPr>
          <w:rFonts w:hint="eastAsia" w:ascii="仿宋_GB2312" w:eastAsia="仿宋_GB2312"/>
          <w:sz w:val="32"/>
          <w:szCs w:val="32"/>
          <w:lang w:eastAsia="zh-CN"/>
        </w:rPr>
        <w:t>其他</w:t>
      </w:r>
      <w:r>
        <w:rPr>
          <w:rFonts w:hint="eastAsia" w:ascii="仿宋_GB2312" w:eastAsia="仿宋_GB2312"/>
          <w:sz w:val="32"/>
          <w:szCs w:val="32"/>
        </w:rPr>
        <w:t>工作。</w:t>
      </w:r>
    </w:p>
    <w:p>
      <w:pPr>
        <w:spacing w:line="540" w:lineRule="exact"/>
        <w:ind w:firstLine="642" w:firstLineChars="200"/>
        <w:rPr>
          <w:rFonts w:hint="eastAsia" w:ascii="仿宋_GB2312" w:eastAsia="仿宋_GB2312"/>
          <w:b/>
          <w:bCs/>
          <w:sz w:val="32"/>
          <w:szCs w:val="32"/>
        </w:rPr>
      </w:pPr>
      <w:r>
        <w:rPr>
          <w:rFonts w:hint="eastAsia" w:ascii="仿宋_GB2312" w:eastAsia="仿宋_GB2312"/>
          <w:b/>
          <w:bCs/>
          <w:sz w:val="32"/>
          <w:szCs w:val="32"/>
          <w:lang w:val="en-US" w:eastAsia="zh-CN"/>
        </w:rPr>
        <w:t>3.</w:t>
      </w:r>
      <w:r>
        <w:rPr>
          <w:rFonts w:hint="eastAsia" w:ascii="仿宋_GB2312" w:eastAsia="仿宋_GB2312"/>
          <w:b/>
          <w:bCs/>
          <w:sz w:val="32"/>
          <w:szCs w:val="32"/>
        </w:rPr>
        <w:t>妇联主要职责：</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搞好本级妇联的日常工作；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调查研究本级妇女、儿童的情况，发展问题，并及时向上级反映和提出建议；</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带领妇女积极开展“双学双赛”活动和 “巾帼建功”、“五好文明家庭”等活动，提高妇女思想道德素质、科技文化素质、民主法制素质，弘扬社会公德、职业道德和家庭美德；</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负责搞好本级妇联的宣传舆论工作。教育、引导广大妇女增强自尊、自强、自信、自立精神，表彰先进，开展职业技术培训和妇女干部的培训，全面提高素质，促进妇女人才的成长；</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促进妇女参政、议政，维护妇女儿童的合法权益；</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为妇女儿童服务。加强与社会各界的关系，巩固各族妇女大团结；</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承办领导临时交办的</w:t>
      </w:r>
      <w:r>
        <w:rPr>
          <w:rFonts w:hint="eastAsia" w:ascii="仿宋_GB2312" w:eastAsia="仿宋_GB2312"/>
          <w:sz w:val="32"/>
          <w:szCs w:val="32"/>
          <w:lang w:eastAsia="zh-CN"/>
        </w:rPr>
        <w:t>其他</w:t>
      </w:r>
      <w:r>
        <w:rPr>
          <w:rFonts w:hint="eastAsia" w:ascii="仿宋_GB2312" w:eastAsia="仿宋_GB2312"/>
          <w:sz w:val="32"/>
          <w:szCs w:val="32"/>
        </w:rPr>
        <w:t>工作。</w:t>
      </w:r>
    </w:p>
    <w:p>
      <w:pPr>
        <w:spacing w:line="540" w:lineRule="exact"/>
        <w:ind w:firstLine="645"/>
        <w:rPr>
          <w:rFonts w:hint="eastAsia" w:ascii="黑体" w:eastAsia="黑体"/>
          <w:sz w:val="32"/>
          <w:szCs w:val="32"/>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事业机构</w:t>
      </w:r>
    </w:p>
    <w:p>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南木</w:t>
      </w:r>
      <w:r>
        <w:rPr>
          <w:rFonts w:hint="eastAsia" w:ascii="仿宋_GB2312" w:eastAsia="仿宋_GB2312"/>
          <w:sz w:val="32"/>
          <w:szCs w:val="32"/>
          <w:lang w:val="en-US" w:eastAsia="zh-CN"/>
        </w:rPr>
        <w:t>达</w:t>
      </w:r>
      <w:r>
        <w:rPr>
          <w:rFonts w:hint="eastAsia" w:ascii="仿宋_GB2312" w:eastAsia="仿宋_GB2312"/>
          <w:sz w:val="32"/>
          <w:szCs w:val="32"/>
        </w:rPr>
        <w:t>镇事业机构设经济发展服务中心和</w:t>
      </w:r>
      <w:r>
        <w:rPr>
          <w:rFonts w:hint="eastAsia" w:ascii="仿宋_GB2312" w:eastAsia="仿宋_GB2312"/>
          <w:sz w:val="32"/>
          <w:szCs w:val="32"/>
          <w:lang w:eastAsia="zh-CN"/>
        </w:rPr>
        <w:t>、综合文化中心、就业和社会保障服务中心、</w:t>
      </w:r>
      <w:r>
        <w:rPr>
          <w:rFonts w:hint="eastAsia" w:ascii="仿宋_GB2312" w:eastAsia="仿宋_GB2312"/>
          <w:sz w:val="32"/>
          <w:szCs w:val="32"/>
        </w:rPr>
        <w:t>社会事业服务中心，为公益性事业单位</w:t>
      </w:r>
      <w:r>
        <w:rPr>
          <w:rFonts w:hint="eastAsia" w:ascii="仿宋_GB2312" w:eastAsia="仿宋_GB2312"/>
          <w:sz w:val="32"/>
          <w:szCs w:val="32"/>
          <w:lang w:eastAsia="zh-CN"/>
        </w:rPr>
        <w:t>。</w:t>
      </w:r>
    </w:p>
    <w:p>
      <w:pPr>
        <w:spacing w:line="540" w:lineRule="exact"/>
        <w:ind w:firstLine="645"/>
        <w:rPr>
          <w:rFonts w:hint="eastAsia"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val="en-US" w:eastAsia="zh-CN"/>
        </w:rPr>
        <w:t>1</w:t>
      </w:r>
      <w:r>
        <w:rPr>
          <w:rFonts w:hint="eastAsia" w:ascii="仿宋_GB2312" w:eastAsia="仿宋_GB2312"/>
          <w:b/>
          <w:sz w:val="32"/>
          <w:szCs w:val="32"/>
        </w:rPr>
        <w:t>）经济发展服务中心主要职责</w:t>
      </w:r>
    </w:p>
    <w:p>
      <w:pPr>
        <w:spacing w:line="540" w:lineRule="exact"/>
        <w:ind w:firstLine="645"/>
        <w:rPr>
          <w:rFonts w:hint="eastAsia" w:ascii="仿宋_GB2312" w:eastAsia="仿宋_GB2312"/>
          <w:color w:val="000000"/>
          <w:sz w:val="30"/>
          <w:szCs w:val="30"/>
        </w:rPr>
      </w:pPr>
      <w:r>
        <w:rPr>
          <w:rFonts w:hint="eastAsia" w:ascii="仿宋_GB2312" w:eastAsia="仿宋_GB2312"/>
          <w:sz w:val="32"/>
          <w:szCs w:val="32"/>
        </w:rPr>
        <w:t>贯彻执行</w:t>
      </w:r>
      <w:r>
        <w:rPr>
          <w:rFonts w:hint="eastAsia" w:ascii="仿宋_GB2312" w:hAnsi="ˎ̥" w:eastAsia="仿宋_GB2312" w:cs="宋体"/>
          <w:kern w:val="0"/>
          <w:sz w:val="32"/>
          <w:szCs w:val="32"/>
        </w:rPr>
        <w:t>党和政府</w:t>
      </w:r>
      <w:r>
        <w:rPr>
          <w:rFonts w:hint="eastAsia" w:ascii="仿宋_GB2312" w:eastAsia="仿宋_GB2312"/>
          <w:sz w:val="32"/>
          <w:szCs w:val="32"/>
        </w:rPr>
        <w:t>有关经济、财税、统计、经济建设等方面的方针政策和法律法规，并制定发展规划和各项改革措施，</w:t>
      </w:r>
      <w:r>
        <w:rPr>
          <w:rFonts w:hint="eastAsia" w:ascii="仿宋_GB2312" w:hAnsi="ˎ̥" w:eastAsia="仿宋_GB2312" w:cs="宋体"/>
          <w:kern w:val="0"/>
          <w:sz w:val="32"/>
          <w:szCs w:val="32"/>
        </w:rPr>
        <w:t>监督检查执行情况，并做好本镇经济的调查研究；拟定本镇经济发展规划及编制指导年度计划，检查督促计划任务的完成，并做好目标责任制考核及评比工作；</w:t>
      </w:r>
      <w:r>
        <w:rPr>
          <w:rFonts w:hint="eastAsia" w:ascii="仿宋_GB2312" w:eastAsia="仿宋_GB2312"/>
          <w:sz w:val="32"/>
          <w:szCs w:val="32"/>
        </w:rPr>
        <w:t>协调各经济组织之间的关系，抓好城镇居民务工、创业、经商等工作，增加城镇居民收入；</w:t>
      </w:r>
      <w:r>
        <w:rPr>
          <w:rFonts w:hint="eastAsia" w:ascii="仿宋_GB2312" w:hAnsi="ˎ̥" w:eastAsia="仿宋_GB2312" w:cs="宋体"/>
          <w:kern w:val="0"/>
          <w:sz w:val="32"/>
          <w:szCs w:val="32"/>
        </w:rPr>
        <w:t>负责检查、指导、督促辖区内各项安全制度的执行，抓好安全生产</w:t>
      </w:r>
      <w:r>
        <w:rPr>
          <w:rFonts w:hint="eastAsia" w:ascii="仿宋_GB2312" w:eastAsia="仿宋_GB2312"/>
          <w:sz w:val="32"/>
          <w:szCs w:val="32"/>
        </w:rPr>
        <w:t>监督管理</w:t>
      </w:r>
      <w:r>
        <w:rPr>
          <w:rFonts w:hint="eastAsia" w:ascii="仿宋_GB2312" w:hAnsi="ˎ̥" w:eastAsia="仿宋_GB2312" w:cs="宋体"/>
          <w:kern w:val="0"/>
          <w:sz w:val="32"/>
          <w:szCs w:val="32"/>
        </w:rPr>
        <w:t>；</w:t>
      </w:r>
      <w:r>
        <w:rPr>
          <w:rFonts w:hint="eastAsia" w:ascii="仿宋_GB2312" w:eastAsia="仿宋_GB2312"/>
          <w:sz w:val="32"/>
          <w:szCs w:val="32"/>
        </w:rPr>
        <w:t>承担城镇居民的公共培训教育工作。</w:t>
      </w:r>
      <w:r>
        <w:rPr>
          <w:rFonts w:hint="eastAsia" w:ascii="仿宋_GB2312" w:hAnsi="ˎ̥" w:eastAsia="仿宋_GB2312" w:cs="宋体"/>
          <w:kern w:val="0"/>
          <w:sz w:val="32"/>
          <w:szCs w:val="32"/>
        </w:rPr>
        <w:t>承办</w:t>
      </w:r>
      <w:r>
        <w:rPr>
          <w:rFonts w:hint="eastAsia" w:ascii="仿宋_GB2312" w:hAnsi="ˎ̥" w:eastAsia="仿宋_GB2312" w:cs="宋体"/>
          <w:kern w:val="0"/>
          <w:sz w:val="32"/>
          <w:szCs w:val="32"/>
          <w:lang w:val="en-US" w:eastAsia="zh-CN"/>
        </w:rPr>
        <w:t>镇</w:t>
      </w:r>
      <w:r>
        <w:rPr>
          <w:rFonts w:hint="eastAsia" w:ascii="仿宋_GB2312" w:hAnsi="ˎ̥" w:eastAsia="仿宋_GB2312" w:cs="宋体"/>
          <w:kern w:val="0"/>
          <w:sz w:val="32"/>
          <w:szCs w:val="32"/>
        </w:rPr>
        <w:t>党委、政府和上级业务部门交办的工作；</w:t>
      </w:r>
      <w:r>
        <w:rPr>
          <w:rFonts w:hint="eastAsia" w:ascii="仿宋_GB2312" w:eastAsia="仿宋_GB2312"/>
          <w:color w:val="000000"/>
          <w:sz w:val="30"/>
          <w:szCs w:val="30"/>
        </w:rPr>
        <w:t>承办领导临时交办的</w:t>
      </w:r>
      <w:r>
        <w:rPr>
          <w:rFonts w:hint="eastAsia" w:ascii="仿宋_GB2312" w:eastAsia="仿宋_GB2312"/>
          <w:color w:val="000000"/>
          <w:sz w:val="30"/>
          <w:szCs w:val="30"/>
          <w:lang w:eastAsia="zh-CN"/>
        </w:rPr>
        <w:t>其他</w:t>
      </w:r>
      <w:r>
        <w:rPr>
          <w:rFonts w:hint="eastAsia" w:ascii="仿宋_GB2312" w:eastAsia="仿宋_GB2312"/>
          <w:color w:val="000000"/>
          <w:sz w:val="30"/>
          <w:szCs w:val="30"/>
        </w:rPr>
        <w:t>工作。</w:t>
      </w:r>
    </w:p>
    <w:p>
      <w:pPr>
        <w:spacing w:line="540" w:lineRule="exact"/>
        <w:ind w:firstLine="645"/>
        <w:rPr>
          <w:rFonts w:hint="eastAsia"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val="en-US" w:eastAsia="zh-CN"/>
        </w:rPr>
        <w:t>2</w:t>
      </w:r>
      <w:r>
        <w:rPr>
          <w:rFonts w:hint="eastAsia" w:ascii="仿宋_GB2312" w:eastAsia="仿宋_GB2312"/>
          <w:b/>
          <w:sz w:val="32"/>
          <w:szCs w:val="32"/>
        </w:rPr>
        <w:t>）社会事业服务中心主要职责</w:t>
      </w:r>
    </w:p>
    <w:p>
      <w:pPr>
        <w:spacing w:line="540" w:lineRule="exact"/>
        <w:ind w:firstLine="640" w:firstLineChars="200"/>
        <w:rPr>
          <w:rFonts w:hint="eastAsia" w:ascii="仿宋_GB2312" w:eastAsia="仿宋_GB2312"/>
          <w:color w:val="000000"/>
          <w:sz w:val="30"/>
          <w:szCs w:val="30"/>
          <w:lang w:eastAsia="zh-CN"/>
        </w:rPr>
      </w:pPr>
      <w:r>
        <w:rPr>
          <w:rFonts w:hint="eastAsia" w:ascii="仿宋_GB2312" w:eastAsia="仿宋_GB2312"/>
          <w:sz w:val="32"/>
          <w:szCs w:val="32"/>
        </w:rPr>
        <w:t>负责计划生育管理、计生协会工作和计划生育工作的技术咨询和指导服务；抓好学前教育、基础教育和成人教育，改善教育设施和办学条件；负责卫生、防疫和妇幼保健等工作；搞好全镇居民低保人员的管理服务、劳动保障和爱国卫生等工作。承担社会发展工作；</w:t>
      </w:r>
      <w:r>
        <w:rPr>
          <w:rFonts w:hint="eastAsia" w:ascii="仿宋_GB2312" w:eastAsia="仿宋_GB2312"/>
          <w:color w:val="000000"/>
          <w:sz w:val="30"/>
          <w:szCs w:val="30"/>
        </w:rPr>
        <w:t>承办领导临时交办的</w:t>
      </w:r>
      <w:r>
        <w:rPr>
          <w:rFonts w:hint="eastAsia" w:ascii="仿宋_GB2312" w:eastAsia="仿宋_GB2312"/>
          <w:color w:val="000000"/>
          <w:sz w:val="30"/>
          <w:szCs w:val="30"/>
          <w:lang w:eastAsia="zh-CN"/>
        </w:rPr>
        <w:t>其他</w:t>
      </w:r>
      <w:r>
        <w:rPr>
          <w:rFonts w:hint="eastAsia" w:ascii="仿宋_GB2312" w:eastAsia="仿宋_GB2312"/>
          <w:color w:val="000000"/>
          <w:sz w:val="30"/>
          <w:szCs w:val="30"/>
        </w:rPr>
        <w:t>工作</w:t>
      </w:r>
      <w:r>
        <w:rPr>
          <w:rFonts w:hint="eastAsia" w:ascii="仿宋_GB2312" w:eastAsia="仿宋_GB2312"/>
          <w:color w:val="000000"/>
          <w:sz w:val="30"/>
          <w:szCs w:val="30"/>
          <w:lang w:eastAsia="zh-CN"/>
        </w:rPr>
        <w:t>。</w:t>
      </w:r>
    </w:p>
    <w:p>
      <w:pPr>
        <w:spacing w:line="540" w:lineRule="exact"/>
        <w:ind w:firstLine="645"/>
        <w:rPr>
          <w:rFonts w:hint="eastAsia" w:ascii="仿宋_GB2312" w:eastAsia="仿宋_GB2312"/>
          <w:b/>
          <w:sz w:val="32"/>
          <w:szCs w:val="32"/>
          <w:lang w:eastAsia="zh-CN"/>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3</w:t>
      </w:r>
      <w:r>
        <w:rPr>
          <w:rFonts w:hint="eastAsia" w:ascii="仿宋_GB2312" w:eastAsia="仿宋_GB2312"/>
          <w:b/>
          <w:sz w:val="32"/>
          <w:szCs w:val="32"/>
          <w:lang w:eastAsia="zh-CN"/>
        </w:rPr>
        <w:t>）综合文化中心</w:t>
      </w:r>
    </w:p>
    <w:p>
      <w:pPr>
        <w:numPr>
          <w:ilvl w:val="0"/>
          <w:numId w:val="0"/>
        </w:numPr>
        <w:spacing w:line="54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负责管理文化体育事业；承担全镇文化建设的指导和服务；承担群众性文化活动和全民健身等体育活动；搜集和整理本辖区内民间文化艺术，培养和发展民间文化人才队伍，保护民族民间文化艺术；本辖区内文化体育场馆、设施的开放管理工作等。</w:t>
      </w:r>
    </w:p>
    <w:p>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b/>
          <w:sz w:val="32"/>
          <w:szCs w:val="32"/>
          <w:lang w:val="en-US" w:eastAsia="zh-CN"/>
        </w:rPr>
        <w:t>（4）就业和社会保障服务中心</w:t>
      </w:r>
    </w:p>
    <w:p>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负责辖区社会救助、救济工作；做好残疾人管理服务，指挥服务城乡居民养老保险和城乡居民最低生活保障工作；指导服务大骨节病综合防治工作，承担扶贫开发和移民工作；负责农村新型合作医疗服务工作。承担城乡居民就业增收管理服务和培训服务工作承办领导临时接办的其他工作。</w:t>
      </w:r>
    </w:p>
    <w:bookmarkEnd w:id="22"/>
    <w:bookmarkEnd w:id="23"/>
    <w:p>
      <w:pPr>
        <w:pStyle w:val="10"/>
        <w:adjustRightInd w:val="0"/>
        <w:snapToGrid w:val="0"/>
        <w:spacing w:before="93" w:line="600" w:lineRule="exact"/>
        <w:outlineLvl w:val="2"/>
        <w:rPr>
          <w:rFonts w:hint="eastAsia" w:ascii="仿宋" w:hAnsi="仿宋" w:eastAsia="仿宋"/>
          <w:b/>
          <w:bCs w:val="0"/>
          <w:color w:val="000000"/>
          <w:sz w:val="32"/>
          <w:szCs w:val="32"/>
        </w:rPr>
      </w:pPr>
      <w:bookmarkStart w:id="24" w:name="_Toc15378446"/>
      <w:bookmarkStart w:id="25" w:name="_Toc15377199"/>
      <w:bookmarkStart w:id="26" w:name="_Toc79163854"/>
      <w:bookmarkStart w:id="27" w:name="_Toc79163604"/>
      <w:r>
        <w:rPr>
          <w:rFonts w:hint="eastAsia" w:ascii="仿宋" w:hAnsi="仿宋" w:eastAsia="仿宋"/>
          <w:b/>
          <w:bCs w:val="0"/>
          <w:color w:val="000000"/>
          <w:sz w:val="32"/>
          <w:szCs w:val="32"/>
        </w:rPr>
        <w:t>（二）</w:t>
      </w:r>
      <w:r>
        <w:rPr>
          <w:rFonts w:ascii="仿宋" w:hAnsi="仿宋" w:eastAsia="仿宋"/>
          <w:b/>
          <w:bCs w:val="0"/>
          <w:color w:val="000000"/>
          <w:sz w:val="32"/>
          <w:szCs w:val="32"/>
        </w:rPr>
        <w:t>202</w:t>
      </w:r>
      <w:r>
        <w:rPr>
          <w:rFonts w:hint="eastAsia" w:ascii="仿宋" w:hAnsi="仿宋" w:eastAsia="仿宋"/>
          <w:b/>
          <w:bCs w:val="0"/>
          <w:color w:val="000000"/>
          <w:sz w:val="32"/>
          <w:szCs w:val="32"/>
          <w:lang w:val="en-US" w:eastAsia="zh-CN"/>
        </w:rPr>
        <w:t>1</w:t>
      </w:r>
      <w:r>
        <w:rPr>
          <w:rFonts w:hint="eastAsia" w:ascii="仿宋" w:hAnsi="仿宋" w:eastAsia="仿宋"/>
          <w:b/>
          <w:bCs w:val="0"/>
          <w:color w:val="000000"/>
          <w:sz w:val="32"/>
          <w:szCs w:val="32"/>
        </w:rPr>
        <w:t>年重点工作完成情况。</w:t>
      </w:r>
      <w:bookmarkEnd w:id="24"/>
      <w:bookmarkEnd w:id="25"/>
      <w:bookmarkEnd w:id="26"/>
      <w:bookmarkEnd w:id="27"/>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十三五”时期，是我镇风险挑战最多、环境影响最深、发展任务最重的五年，也是我镇决胜全面建成小康社会取得决定性成就的五年。面对风险挑战明显上升的外部环境、转型升级阵痛凸显的严峻考验、多难问题交织的复杂局面，在县委、县政府的坚强领导下，南木达镇坚持以习近平新时代中国特色社会主义思想为指导，全面贯彻党的十九大和十九届四中、五中、六中全会精神，统筹推进“五位一体”总体布局，协调推进“四个全面”战略布局，坚持以人民为中心的发展思想，坚持稳中求进工作总基调，全面落实推动高质量发展要求，研究措施，真抓实干，积极完成各项目标任务，全镇呈现出经济发展、社会进步、人民幸福奔康、社会和谐稳定的良好态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五年来，我们厚积尺寸之功，切实加强生态环境保护。深入学习贯彻习近平生态文明思想，牢固树立“绿水青山就是金山银山”理念，努力为全国、全省、全州、全县生态安全担起南木达责任、作出南木达贡献。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一是深入践行“重在保护”理念。我们始终坚持生态优先，坚定不移开展“七大保护”行动，积极贯彻落实草原生态保护奖励补助机制政策，严格实施草原禁牧和轮牧、休牧，大力实施人工种草，有效保护了牧民群众赖以生存的生态环境。充分利用会议、标语、群众大会、入户宣传等群众喜闻乐见的方式对群众进行宣讲，逐步让所有农牧民群众真正懂得生态文明建设的重要意义，为生态文明建设奠定坚实的人文基础。持续加强森林管护、退耕还林成果巩固和草原生态修复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二是全面落实“要在治理”要求。落实“河长制”工作要求，建立常态化巡河制度，全方位、多角度的开展巡河工作，及时解决责任河段存在的突出问题，真正做到守河有责、守河担责、守河尽责、失职追责，达到镇河长每月巡河3次以上、村级河长每月巡河8次以上。对水源地保护区开展河道清淤、平整河滩河坝、安装网围栏、修建工作人员值班房等工作，抓好水质量源头防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三是重拳整治环保突出问题。把问题整治作为生态环境保护工作的突破口，建立“清单制+责任制+销号制”，按照《壤塘县自查生态环境问题整改方案》积极进行整改，针对2020年11月</w:t>
      </w:r>
      <w:r>
        <w:rPr>
          <w:rFonts w:hint="eastAsia" w:ascii="仿宋_GB2312" w:hAnsi="仿宋" w:eastAsia="仿宋_GB2312"/>
          <w:kern w:val="2"/>
          <w:sz w:val="32"/>
          <w:szCs w:val="32"/>
          <w:lang w:val="en-US" w:eastAsia="zh-CN" w:bidi="ar-SA"/>
        </w:rPr>
        <w:t>，</w:t>
      </w:r>
      <w:r>
        <w:rPr>
          <w:rFonts w:hint="default" w:ascii="仿宋_GB2312" w:hAnsi="仿宋" w:eastAsia="仿宋_GB2312"/>
          <w:kern w:val="2"/>
          <w:sz w:val="32"/>
          <w:szCs w:val="32"/>
          <w:lang w:val="en-US" w:eastAsia="zh-CN" w:bidi="ar-SA"/>
        </w:rPr>
        <w:t>州生态环境督察小组反馈南木达镇已关停砂石加工点未做防尘处理及未办理环评手续问题，举一反三，对标对表，明确整改目标，细化整改措施，及时整改销号，截</w:t>
      </w:r>
      <w:r>
        <w:rPr>
          <w:rFonts w:hint="eastAsia" w:ascii="仿宋_GB2312" w:hAnsi="仿宋" w:eastAsia="仿宋_GB2312"/>
          <w:kern w:val="2"/>
          <w:sz w:val="32"/>
          <w:szCs w:val="32"/>
          <w:lang w:val="en-US" w:eastAsia="zh-CN" w:bidi="ar-SA"/>
        </w:rPr>
        <w:t>至</w:t>
      </w:r>
      <w:r>
        <w:rPr>
          <w:rFonts w:hint="default" w:ascii="仿宋_GB2312" w:hAnsi="仿宋" w:eastAsia="仿宋_GB2312"/>
          <w:kern w:val="2"/>
          <w:sz w:val="32"/>
          <w:szCs w:val="32"/>
          <w:lang w:val="en-US" w:eastAsia="zh-CN" w:bidi="ar-SA"/>
        </w:rPr>
        <w:t>目前已整改销号完成。发挥城管中队作用，抓好环保督查问题整改工作，开展沙场专项整治工作，清理全镇道路两侧水沟渠道的堆积杂物和生活、建筑垃圾，清除农户庭院内外、房前屋后的垃圾、杂物，规整院内堆放物品，进一步提升村庄整体环境。</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五年来，我们坚持稳中求进，加快推动高质量发展。深入贯彻新发展理念和高质量发展要求，立足资源禀赋，坚持优势优先、扬长避短、主动作为，努力开创了发展的新格局。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一是综合实力迈上新台阶。2020年全镇总收入71796585元，农牧民人均可支配收入由2016年的7932元提高到2020年的14327元；全镇牧民外出劳务收入预计提高了40万元左右，农牧民从事第三产业收入增加12万元。通过公益性岗位职数争取、贫困户就业帮扶、加大就业技能培训等方面积极促进广大农牧民就业率，在解决剩余劳动力的同时，切实增加了群众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二是生态产业构建新布局。通过完善市政服务设施、交通设施积极打造旅游服务中心，阿</w:t>
      </w:r>
      <w:r>
        <w:rPr>
          <w:rFonts w:hint="eastAsia" w:ascii="仿宋_GB2312" w:hAnsi="仿宋" w:eastAsia="仿宋_GB2312"/>
          <w:kern w:val="2"/>
          <w:sz w:val="32"/>
          <w:szCs w:val="32"/>
          <w:lang w:val="en-US" w:eastAsia="zh-CN" w:bidi="ar-SA"/>
        </w:rPr>
        <w:t>甲</w:t>
      </w:r>
      <w:r>
        <w:rPr>
          <w:rFonts w:hint="default" w:ascii="仿宋_GB2312" w:hAnsi="仿宋" w:eastAsia="仿宋_GB2312"/>
          <w:kern w:val="2"/>
          <w:sz w:val="32"/>
          <w:szCs w:val="32"/>
          <w:lang w:val="en-US" w:eastAsia="zh-CN" w:bidi="ar-SA"/>
        </w:rPr>
        <w:t>、康旭联建旅游接待中心，总投资300万元，采用“对外招租,固定利润返还”的模式，实现村集体经济年收入10万元以上；每年实施牧草种植300亩；蔬菜种植基地种植土豆、青豌豆、莴笋、莲花白等蔬菜300亩。南塘村村民搭建电商销售平台，推销我镇特色农副产品，销售金额已突破万元。阿加村家具厂、洗车场营业效果好，已初具雏形。着力强化旅游业科学可持续发展模式的引导，对基础薄弱的村、个体从业者进行专业知识引导、技能培训，对发展规模较好的旅游经营户，积极协助申报星级旅游示范点，提升市场竞争力，实现助农增收。</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三是融合发展呈现新局面。树立大抓项目、抓大项目的鲜明导向，坚持不懈抓机遇、优布局、促融合，实施壤塘县乡村振兴南木达村综合整治项目、壤塘县南木达市政基础设施建设项目，投资3700万元，由城建局业主负责牵头实施，我镇负责协调群众工作，集镇风貌焕然一新。积极做好“一村一品” “一村一业”文章，以文旅结合、谐多民俗风情为依托，大力扶持发展民宿经济、农家乐等旅游服务业，贫困户开办3家农家乐，打造特色民族旅游接待示范点，以点带面，拓宽民族文化资源开发渠道，年增收10万元。</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五年来，我们突出精准施策，全面完成脱贫攻坚任务。始终坚持把脱贫攻坚作为最大政治任务，高站位谋划部署，高标准推动落实，纵深推进脱贫攻坚。</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一是脱贫攻坚完美收官。按照精准识别要求，经村筛选、镇把关，确定贫困户272户1360人。对标“两不愁三保障”标准，逐村逐户逐项深入细致筛查排摸，坚持项目到户精准扶持，靶向施策解决突出问题，依托扶贫开发等各项惠民政策，为贫困户脱贫致富出点子、找路子，增添帮扶措施，争取资金、落实政策，找准贫困原因，因贫施策。“两不愁三保障”等硬性条件已全部达标，各村“五有”建设全部达标，镇“三有”建设全部达标。2020年实现全面脱贫，同全省、全国一道同步进入小康社会。</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二是全面巩固脱贫成果。严格落实“四不摘”要求，常态化开展防返贫致贫动态监测，开展4轮全覆盖排查，对识别的12户68人监测户，及时监测、跟进帮扶、消除风险。坚持把产业就业作为重要抓手，组织300余名脱贫群众、边缘易致贫人口外出务工或就近务工。全面落实低收入家庭学生教育帮扶机制，申请教育扶贫基金39.11万元。实施医保扶贫工作，确保所有建档立卡脱贫户、边缘易致贫人口和非贫困户100％参保，100％享受待遇，实施居家环境改善147户，坚守防返贫底线，确保脱贫成果“守得住”。</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三是抓实抓细工作衔接。村级建制调整改革中，合并3个行政村，在改革后将两项改革“后半篇”文章作为助推乡村振兴的有力抓手，编制《南木达镇巩固拓展脱贫攻坚成果同乡村振兴有效衔接“十四五”规划》，初步建立起推进乡村振兴的领导机制、工作机制、规划实施和项目建设等衔接体系，确保了政策衔接不断档、不留空白。落实过渡期总体要求，坚持标准不降、力度不减、政策稳定，强化贫困户动态管理，扎实开展“回头看大排查”行动，深化防止返贫动态监测，切实巩固好“两不愁三保障”“一超六有”脱贫攻坚成效。全面兑现产业、就业、教育、健康、生态扶贫等各项政策，坚决防止人口返贫。组织开展新一轮驻村工作队开展培训2次，清理各类扶贫项目79个、资金7800万余元。</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五年来，我们践行以人民为中心发展思想，不断改善民生福祉。自觉践行以人民为中心的发展理念，始终把农牧民群众的安危冷暖放在心中最高的位置，千方百计办好民生实事、建好民生工程，群众获得感、幸福感、安全感明显增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一是持续改善基础设施。始终聚焦重点领域、关键掣肘和薄弱环节，挂图作战、跑表计时、到点验收。五年来，累计投入7330万余元，先后实施了道路设施、城乡供水、污水处理等项目。充分利用高原生态优势，整合资金、土地等发展资源，提升路网、供水、电力、通信、环卫等基础设施水平，完善集镇功能基本要素。两段“农村四好示范路”建好通行，完成“尚蓝天路”南木达段建设，成为新的“打卡景点”；自来水厂规范管理，管网覆盖三郎、南木达、南塘、</w:t>
      </w:r>
      <w:r>
        <w:rPr>
          <w:rFonts w:hint="eastAsia" w:ascii="仿宋_GB2312" w:hAnsi="仿宋" w:eastAsia="仿宋_GB2312"/>
          <w:kern w:val="2"/>
          <w:sz w:val="32"/>
          <w:szCs w:val="32"/>
          <w:lang w:val="en-US" w:eastAsia="zh-CN" w:bidi="ar-SA"/>
        </w:rPr>
        <w:t>泽祥</w:t>
      </w:r>
      <w:r>
        <w:rPr>
          <w:rFonts w:hint="default" w:ascii="仿宋_GB2312" w:hAnsi="仿宋" w:eastAsia="仿宋_GB2312"/>
          <w:kern w:val="2"/>
          <w:sz w:val="32"/>
          <w:szCs w:val="32"/>
          <w:lang w:val="en-US" w:eastAsia="zh-CN" w:bidi="ar-SA"/>
        </w:rPr>
        <w:t>农户，实行按户收费，定期维护；完成集镇250余户磁卡电表安装，安装自主缴费机1台，方便群众生活；开展全域环境综合治理，拆除无功能建筑、乱搭乱建80余处、乱圈乱占70余处，清理乱堆乱放320处，清理河道村道105公里，有顶垃圾处理池8个，实行划片责任制，定期有序清运集镇生活垃圾；完成国道227过境路面铺设，在集镇中划定停车位243个，整治乱停乱放；设置挡路石135个，安装道路休闲椅15个，集镇品味得到有效提升，不断促进城乡统筹和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二是稳步推进民生事业。扎实开展“校安工程”，面对突如其来的新冠肺炎疫情，认真做好镇中心学、幼儿园疫情防控、复课复学工作，镇安办协同县级相关部门到学校，就食堂安全、消防设备、校园安全、寝室、教室等地进行专项检查，确保学生安全。积极推进“9+3”、“6+3”中等职业教育，促进教育模式多元化。积极开展社会救助、认真落实优抚政策，稳步推进城乡低保和农村五保的提标和城乡低保“保重点、促公正”清理清查专项行动，全镇现有城镇居民最低生活保障的对象38户，38人，实现季发保障金69300元。大力推进计划生育专项整治，全镇5个村确定“包村包户”和“一对一”联系制度304名。大力弘扬社会主义先进文化，各村、社区以重大节日为载体，开展形式丰富的文化，丰富了群众的文体生活，广泛激发凝聚全镇人民爱党爱国热情。扶残助残活动深入开展，科技、气象、红十字会、爱国卫生等事业持续发展。</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三是大力推进“指尖”便民服务体系。将开门办公、远程办公与上门服务相结合，多渠道、多方面更主动为村民提供政策宣传、代办代写、咨询查询、诉求反映、申请申办、行政审批等便民化、亲民化、一体化服务，积极探索构建藏区县、乡（镇）、村（社、远牧点）三级藏汉双语“指尖”电子政务便民服务体系，让网络多跑路、让群众少跑路，实现“一网通办”。依托“壤塘家园APP”，一级专栏“我要”，内设“我要办事”“我要工作”“我要学法”“我要知晓”“乡镇信息”等5个二级专栏。各村工作组、工作队深入村、寨、牧场，1对1、手把手为下载讲解壤塘家园APP功能、操作方法，促进APP推广，据统计，截至目前，群众在壤塘家园APP成功办事4300余件，满意度98%以上，实现让“信息多跑路，群众少跑腿”的网络订单式服务，不断提升农牧民群众的满意度、获得感和幸福感。同时，成功承办全州“指尖”便民服务体系现场会，打响了南木达镇完善镇村便民服务体系省级试点的名片。</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五年来，我们扛起政治责任，牢牢守住安全发展底线。深入学习贯彻习近平总书记关于安全生产的重要论述精神，坚持人民至上、生命至上，统筹抓好安全生产与经济社会发展、疫情防控、防灾减灾救灾等工作，切实维护人民群众生命财产安全。</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一是扎实抓好疫情防控。面对新冠肺炎疫情带来的严峻挑战和重大困难，我们坚决贯彻“坚定信心、同舟共济、科学防治、精准施策”总要求，全镇上下闻令而动，众志成城，第一时间成立应对疫情工作领导小组，构建横向到边、纵向到底的指挥部体系。建立健全疫情防控“五道防线”工作机制，因时因势完善各种“硬核”措施，压紧压实“四方责任”，加强对“11类重点人员”的摸排，建立人员信息台帐。工作组、工作队、帮扶部门和青年志愿者通过悬挂横幅，张贴、发放宣传手册等方式宣传疫情防控知识，充分利用微信群、QQ群宣传疫情防控工作动态，引导群众不参加聚会，红事停办、白事简办、宴会不办等集体活动。积极推行“四川天府健康通”，全链条监管冷链食品企业，全面消毒消杀。有序推进新冠病毒疫苗接种，各族群众积极配合，凝聚起了众志成城、共克时艰的强大合力，取得了抗疫斗争的阶段性胜利。</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二是扎实抓好森林草原防灭火。做好森林草原防灭火工作，在中、高风险时段严禁焚烧垃圾、生态管护员实行日间巡逻“水印相机”打卡、夜间镇干部、村两委实行24小时不间断巡查和重点区域监督。对各村老人、儿童等特殊人群，明确专人监护，管好火源，签订监护责任书，严防违规用火引发火灾。要求各村所有上岗开展巡山护林工作，要严格分片、分区、分块，确保每日全区域有人巡护，每山头全天有人管控，并如实填写巡山日志，确保未发生重大火情。</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三是扎实抓好地灾防治。汛期来临之前，大力开展河道疏浚及拦挡坝壅塞体清理，全面细化监测预警、隐患排查、避险转移、应急保障等各项举措，制定汛期值班表，落实24小时AB岗值班值守制度。广泛宣传做好汛期安全生产工作的重大意义，利用应急演练为契机，普及有关防汛的基本安全知识，提高党员群众的思想认识，让监测人员知道怎么通知群众、怎么组织撤离、怎么进行安置，强化群众的抗灾、减灾及自救意识和能力。</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四是扎实抓好安全生产。持续深化“安全生产专项整治三年行动”，深入开展公共安全领域安全隐患排查整治，着力强化重点物品管控，道路交通安全，切实加强重点地区、重点部门、重点环节安全防范，坚决遏制重特大安全事故发生。制定各类制定各类工作方案、应急预案 11种，完善安全生产、防汛减灾、森林草原防灭火等台账9本，清点补全应急物质，开展消防设备调试8次，防汛减灾演练1次，强化对22处地质灾害隐患点监测，集中排查50次，分散排查120余次。对集镇地区茶楼、网吧、餐馆、施工地进行安全检查200余次，确保用我镇居民火用电安全。五年来，我镇无重大安全事故发生。</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五年来，我们创新治理方式，坚决维护社会和谐稳定。认真贯彻中央第七次西藏工作座谈会精神，持续抓好反分维稳、民族团结、基层治理、寺庙管理等工作，坚决确保全镇社会大局和谐稳定。</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一是持续深化反分维稳。坚决落实总体国家安全观，巩固扫黑除恶战果，开展“七五”“八五”普法，“法律政策七进”深入开展，启动“雪亮工程”实战化运用，加强“美丽壤巴拉平安家园”创建工作，2020年成功创建5个“美丽壤巴拉平安家园”平安村。始终把草场纠纷、邻里纠纷、婚姻纠纷等矛盾作为排查的重点，确保排查全覆盖、无疏漏，重点做好“两会”、重大节日期间不稳定因素排查和矛盾纠纷调处工作，五年以来，镇综治中心共排查矛盾纠纷90余起，调处84起。其余矛盾纠纷在可控范围内，全镇社会局面和谐稳定。</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二是坚决筑牢共同体意识。深入贯彻习近平总书记关于民族工作的系列重要论述，紧紧围绕“各民族共同团结奋斗、共同繁荣发展”主题，坚持以铸牢中华民族共同体意识为根本方向，坚持以加强各民族交往交流交融为根本途径，坚持以“中华民族一家亲，同心共筑中国梦”为总目标，成功创建民族团结进步示范乡镇。引导全镇各族干部群众牢固树立“三个离不开”思想，增强“五个认同”意识。</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三是依法加强寺庙管理。坚决落实党的民族宗教政策，爱国主义、民族团结宣传教育不断深化，坚持服务与管理相结合，切实抓好寺庙环境整治，深化寺庙法制宣传教育，按照“联寺联僧”要求，开展走访慰问，通过“两联一进”与504名僧人“结对子”、“交心谈心”活动，摸清寺庙详细情况，为管好僧众奠定基础。开展“一寺一策”依法规范管理工作和“五美寺庙创建”，认真开展“听党话感党恩跟党走”活动，积极引导宗教与社会主义社会相适应。认真落实“两个暂停”。深入各寺庙进行宣传，确保辖区内各寺庙暂停对外开放、暂停开展佛事活动。各寺庙积极配合做好对外来人员排查、防疫、消毒消杀等工作。</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五年来，我们始终刀刃向内，同步推进自身建设。按照全面从严治党的要求，以更高标准、更严要求、更实作风，加快建设法治政府、廉洁政府和服务型政府。</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一）持续推进政治建设。坚持把政治建设放在首位，深入学习贯彻习近平新时代中国特色社会主义思想和习近平总书记对四川、阿坝工作系列重要指示精神，增强“四个意识”，坚定“四个自信”，做到“两个维护”，把准政府工作的政治方向。常态化、制度化推进“两学一做”“不忘初心、牢记使命”主题教育，扎实开展党史学习教育，不断提升“政治三力”，把握“发展三新”，争做“实干三牛”，忠诚、干净、务实、担当精神蔚然成风。</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（二）全面推进依法行政。坚持全面依法履职，依法行政，自觉接受人大法律监督、社会舆论监督，认真办理人大代表意见建议。深入开展“两联一进”，面对面交流，心与心沟通，实打实解难，切实转变作风。</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三）纵深推进廉政建设。严格落实中央八项规定及其实施细则精神，大力整饬“四风”顽疾，“光盘行动”见行见效，坚决整治群众身边不正之风和腐败问题，持之以恒推进不想腐、不敢腐、不能腐机制，严查涉及群众利益的腐败问题。</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kern w:val="2"/>
          <w:sz w:val="32"/>
          <w:szCs w:val="32"/>
          <w:lang w:val="en-US" w:eastAsia="zh-CN" w:bidi="ar-SA"/>
        </w:rPr>
      </w:pPr>
      <w:r>
        <w:rPr>
          <w:rFonts w:hint="default" w:ascii="仿宋_GB2312" w:hAnsi="仿宋" w:eastAsia="仿宋_GB2312"/>
          <w:kern w:val="2"/>
          <w:sz w:val="32"/>
          <w:szCs w:val="32"/>
          <w:lang w:val="en-US" w:eastAsia="zh-CN" w:bidi="ar-SA"/>
        </w:rPr>
        <w:t>五年来走过的历程令人难忘，取得的成就来之不易，五年的实践启示我们：把握新发展阶段、践行新发展理念、融入新发展格局，最核心的是坚持党的领导，做到对党忠诚。自觉向中央看齐、向省州对标、向县委跟进，始终不折不扣推动上级决策部署落地落实。最根本的是牢记殷殷嘱托，砥砺奋进前行。胸怀“两个大局”，心系“国之大者”，坚定贯彻“省之大计”“州之大事”“县之大业”，在建设“美丽幸福壤巴拉家园”中实现更大作为。最重要的是坚定人民立场，践行为民宗旨。坚持以人民为中心的发展思想贯穿政府工作，让改革发展成果更好惠及全镇人民。最可贵的是敢于迎难而上，勇于苦干实干。非常之时施非常之策、用非常之力、行非常之举，坚持“一家人、一条心，一盘棋、一起拼”奋力开创美好未来。这些经验启示，我们必须倍加珍惜、长期坚持、丰富发展。</w:t>
      </w:r>
    </w:p>
    <w:p>
      <w:pPr>
        <w:pStyle w:val="5"/>
        <w:numPr>
          <w:ilvl w:val="0"/>
          <w:numId w:val="0"/>
        </w:numPr>
        <w:rPr>
          <w:rStyle w:val="30"/>
          <w:rFonts w:hint="eastAsia" w:ascii="黑体" w:hAnsi="黑体" w:eastAsia="黑体"/>
          <w:b w:val="0"/>
          <w:bCs w:val="0"/>
        </w:rPr>
      </w:pPr>
      <w:bookmarkStart w:id="28" w:name="_Toc79163855"/>
      <w:bookmarkStart w:id="29" w:name="_Toc15396601"/>
      <w:bookmarkStart w:id="30" w:name="_Toc15377200"/>
      <w:bookmarkStart w:id="31" w:name="_Toc79163605"/>
      <w:r>
        <w:rPr>
          <w:rFonts w:hint="eastAsia" w:ascii="黑体" w:hAnsi="黑体" w:eastAsia="黑体"/>
          <w:b w:val="0"/>
          <w:color w:val="000000"/>
          <w:lang w:eastAsia="zh-CN"/>
        </w:rPr>
        <w:t>二、</w:t>
      </w:r>
      <w:r>
        <w:rPr>
          <w:rFonts w:hint="eastAsia" w:ascii="黑体" w:hAnsi="黑体" w:eastAsia="黑体"/>
          <w:b w:val="0"/>
          <w:color w:val="000000"/>
        </w:rPr>
        <w:t>机</w:t>
      </w:r>
      <w:r>
        <w:rPr>
          <w:rStyle w:val="30"/>
          <w:rFonts w:hint="eastAsia" w:ascii="黑体" w:hAnsi="黑体" w:eastAsia="黑体"/>
          <w:b w:val="0"/>
          <w:bCs w:val="0"/>
        </w:rPr>
        <w:t>构设置</w:t>
      </w:r>
      <w:bookmarkEnd w:id="28"/>
      <w:bookmarkEnd w:id="29"/>
      <w:bookmarkEnd w:id="30"/>
      <w:bookmarkEnd w:id="31"/>
    </w:p>
    <w:p>
      <w:pPr>
        <w:keepNext w:val="0"/>
        <w:keepLines w:val="0"/>
        <w:pageBreakBefore w:val="0"/>
        <w:kinsoku/>
        <w:wordWrap/>
        <w:overflowPunct/>
        <w:topLinePunct w:val="0"/>
        <w:autoSpaceDE/>
        <w:autoSpaceDN/>
        <w:bidi w:val="0"/>
        <w:spacing w:line="630" w:lineRule="exact"/>
        <w:ind w:firstLine="640" w:firstLineChars="200"/>
        <w:rPr>
          <w:rFonts w:hint="eastAsia"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sz w:val="32"/>
          <w:szCs w:val="32"/>
          <w:highlight w:val="none"/>
          <w:lang w:val="en-US" w:eastAsia="zh-CN"/>
        </w:rPr>
        <w:t>壤塘县南木达镇人民政府属以及预算单位，无下属</w:t>
      </w:r>
      <w:r>
        <w:rPr>
          <w:rFonts w:hint="eastAsia" w:eastAsia="仿宋_GB2312" w:cs="Times New Roman"/>
          <w:b w:val="0"/>
          <w:bCs w:val="0"/>
          <w:color w:val="auto"/>
          <w:sz w:val="32"/>
          <w:szCs w:val="32"/>
          <w:highlight w:val="none"/>
          <w:lang w:val="en-US" w:eastAsia="zh-CN"/>
        </w:rPr>
        <w:t>二级</w:t>
      </w:r>
      <w:r>
        <w:rPr>
          <w:rFonts w:hint="eastAsia" w:ascii="Times New Roman" w:hAnsi="Times New Roman" w:eastAsia="仿宋_GB2312" w:cs="Times New Roman"/>
          <w:b w:val="0"/>
          <w:bCs w:val="0"/>
          <w:color w:val="auto"/>
          <w:sz w:val="32"/>
          <w:szCs w:val="32"/>
          <w:highlight w:val="none"/>
          <w:lang w:val="en-US" w:eastAsia="zh-CN"/>
        </w:rPr>
        <w:t>单位。编制总人数在职3</w:t>
      </w:r>
      <w:r>
        <w:rPr>
          <w:rFonts w:hint="eastAsia" w:eastAsia="仿宋_GB2312" w:cs="Times New Roman"/>
          <w:b w:val="0"/>
          <w:bCs w:val="0"/>
          <w:color w:val="auto"/>
          <w:sz w:val="32"/>
          <w:szCs w:val="32"/>
          <w:highlight w:val="none"/>
          <w:lang w:val="en-US" w:eastAsia="zh-CN"/>
        </w:rPr>
        <w:t>8</w:t>
      </w:r>
      <w:r>
        <w:rPr>
          <w:rFonts w:hint="eastAsia" w:ascii="Times New Roman" w:hAnsi="Times New Roman" w:eastAsia="仿宋_GB2312" w:cs="Times New Roman"/>
          <w:b w:val="0"/>
          <w:bCs w:val="0"/>
          <w:color w:val="auto"/>
          <w:sz w:val="32"/>
          <w:szCs w:val="32"/>
          <w:highlight w:val="none"/>
          <w:lang w:val="en-US" w:eastAsia="zh-CN"/>
        </w:rPr>
        <w:t>人，其中行政编制</w:t>
      </w:r>
      <w:r>
        <w:rPr>
          <w:rFonts w:hint="eastAsia" w:eastAsia="仿宋_GB2312" w:cs="Times New Roman"/>
          <w:b w:val="0"/>
          <w:bCs w:val="0"/>
          <w:color w:val="auto"/>
          <w:sz w:val="32"/>
          <w:szCs w:val="32"/>
          <w:highlight w:val="none"/>
          <w:lang w:val="en-US" w:eastAsia="zh-CN"/>
        </w:rPr>
        <w:t>18</w:t>
      </w:r>
      <w:r>
        <w:rPr>
          <w:rFonts w:hint="eastAsia" w:ascii="Times New Roman" w:hAnsi="Times New Roman" w:eastAsia="仿宋_GB2312" w:cs="Times New Roman"/>
          <w:b w:val="0"/>
          <w:bCs w:val="0"/>
          <w:color w:val="auto"/>
          <w:sz w:val="32"/>
          <w:szCs w:val="32"/>
          <w:highlight w:val="none"/>
          <w:lang w:val="en-US" w:eastAsia="zh-CN"/>
        </w:rPr>
        <w:t>人</w:t>
      </w:r>
      <w:r>
        <w:rPr>
          <w:rFonts w:hint="eastAsia" w:eastAsia="仿宋_GB2312" w:cs="Times New Roman"/>
          <w:b w:val="0"/>
          <w:bCs w:val="0"/>
          <w:color w:val="auto"/>
          <w:sz w:val="32"/>
          <w:szCs w:val="32"/>
          <w:highlight w:val="none"/>
          <w:lang w:val="en-US" w:eastAsia="zh-CN"/>
        </w:rPr>
        <w:t>，行政工勤编制1人，事业编制17人，事业工勤编制2人。</w:t>
      </w:r>
      <w:bookmarkStart w:id="32" w:name="_Toc79163859"/>
      <w:bookmarkStart w:id="33" w:name="_Toc15396602"/>
      <w:bookmarkStart w:id="34" w:name="_Toc15377204"/>
      <w:bookmarkStart w:id="35" w:name="_Toc79163609"/>
    </w:p>
    <w:p>
      <w:pPr>
        <w:pStyle w:val="4"/>
        <w:ind w:right="440"/>
        <w:jc w:val="right"/>
        <w:rPr>
          <w:rFonts w:hint="eastAsia" w:ascii="黑体" w:hAnsi="黑体" w:eastAsia="黑体"/>
          <w:b w:val="0"/>
          <w:color w:val="000000"/>
        </w:rPr>
      </w:pPr>
    </w:p>
    <w:p>
      <w:pPr>
        <w:pStyle w:val="4"/>
        <w:ind w:right="440"/>
        <w:jc w:val="right"/>
        <w:rPr>
          <w:rFonts w:hint="eastAsia" w:ascii="黑体" w:hAnsi="黑体" w:eastAsia="黑体"/>
          <w:b w:val="0"/>
          <w:color w:val="000000"/>
        </w:rPr>
      </w:pPr>
    </w:p>
    <w:p>
      <w:pPr>
        <w:pStyle w:val="4"/>
        <w:ind w:right="440"/>
        <w:jc w:val="right"/>
        <w:rPr>
          <w:rStyle w:val="29"/>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9"/>
          <w:rFonts w:ascii="黑体" w:hAnsi="黑体" w:eastAsia="黑体"/>
          <w:b w:val="0"/>
          <w:bCs w:val="0"/>
        </w:rPr>
        <w:t>202</w:t>
      </w:r>
      <w:r>
        <w:rPr>
          <w:rStyle w:val="29"/>
          <w:rFonts w:hint="eastAsia" w:ascii="黑体" w:hAnsi="黑体" w:eastAsia="黑体"/>
          <w:b w:val="0"/>
          <w:bCs w:val="0"/>
          <w:lang w:val="en-US" w:eastAsia="zh-CN"/>
        </w:rPr>
        <w:t>1</w:t>
      </w:r>
      <w:r>
        <w:rPr>
          <w:rStyle w:val="29"/>
          <w:rFonts w:hint="eastAsia" w:ascii="黑体" w:hAnsi="黑体" w:eastAsia="黑体"/>
          <w:b w:val="0"/>
          <w:bCs w:val="0"/>
        </w:rPr>
        <w:t>年度部门决算情况说明</w:t>
      </w:r>
      <w:bookmarkEnd w:id="32"/>
      <w:bookmarkEnd w:id="33"/>
      <w:bookmarkEnd w:id="34"/>
      <w:bookmarkEnd w:id="35"/>
    </w:p>
    <w:p/>
    <w:p>
      <w:pPr>
        <w:pStyle w:val="40"/>
        <w:numPr>
          <w:ilvl w:val="0"/>
          <w:numId w:val="1"/>
        </w:numPr>
        <w:spacing w:line="600" w:lineRule="exact"/>
        <w:ind w:firstLineChars="0"/>
        <w:outlineLvl w:val="1"/>
        <w:rPr>
          <w:rStyle w:val="30"/>
          <w:rFonts w:ascii="黑体" w:hAnsi="黑体" w:eastAsia="黑体"/>
          <w:b w:val="0"/>
        </w:rPr>
      </w:pPr>
      <w:bookmarkStart w:id="36" w:name="_Toc15377205"/>
      <w:bookmarkStart w:id="37" w:name="_Toc79163610"/>
      <w:bookmarkStart w:id="38" w:name="_Toc79163860"/>
      <w:bookmarkStart w:id="39" w:name="_Toc15396603"/>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hint="eastAsia" w:ascii="仿宋" w:hAnsi="仿宋" w:eastAsia="仿宋" w:cs="仿宋"/>
          <w:i w:val="0"/>
          <w:caps w:val="0"/>
          <w:color w:val="000000"/>
          <w:spacing w:val="0"/>
          <w:sz w:val="32"/>
          <w:szCs w:val="32"/>
          <w:shd w:val="clear" w:fill="FFFFFF"/>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2911.01万元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总计2911.01万元。与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入总计增加</w:t>
      </w:r>
      <w:r>
        <w:rPr>
          <w:rFonts w:hint="eastAsia" w:ascii="仿宋" w:hAnsi="仿宋" w:eastAsia="仿宋"/>
          <w:color w:val="000000"/>
          <w:sz w:val="32"/>
          <w:szCs w:val="32"/>
          <w:lang w:val="en-US" w:eastAsia="zh-CN"/>
        </w:rPr>
        <w:t>861.71万元，增长42.05%；</w:t>
      </w:r>
      <w:r>
        <w:rPr>
          <w:rFonts w:hint="eastAsia" w:ascii="仿宋" w:hAnsi="仿宋" w:eastAsia="仿宋"/>
          <w:color w:val="000000"/>
          <w:sz w:val="32"/>
          <w:szCs w:val="32"/>
        </w:rPr>
        <w:t>支总计增加</w:t>
      </w:r>
      <w:r>
        <w:rPr>
          <w:rFonts w:hint="eastAsia" w:ascii="仿宋" w:hAnsi="仿宋" w:eastAsia="仿宋"/>
          <w:color w:val="000000"/>
          <w:sz w:val="32"/>
          <w:szCs w:val="32"/>
          <w:lang w:val="en-US" w:eastAsia="zh-CN"/>
        </w:rPr>
        <w:t>861.72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42.05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s="仿宋"/>
          <w:i w:val="0"/>
          <w:caps w:val="0"/>
          <w:color w:val="000000"/>
          <w:spacing w:val="0"/>
          <w:sz w:val="32"/>
          <w:szCs w:val="32"/>
          <w:shd w:val="clear" w:fill="FFFFFF"/>
        </w:rPr>
        <w:t>项目</w:t>
      </w:r>
      <w:r>
        <w:rPr>
          <w:rFonts w:hint="eastAsia" w:ascii="仿宋" w:hAnsi="仿宋" w:eastAsia="仿宋" w:cs="仿宋"/>
          <w:i w:val="0"/>
          <w:caps w:val="0"/>
          <w:color w:val="000000"/>
          <w:spacing w:val="0"/>
          <w:sz w:val="32"/>
          <w:szCs w:val="32"/>
          <w:shd w:val="clear" w:fill="FFFFFF"/>
          <w:lang w:eastAsia="zh-CN"/>
        </w:rPr>
        <w:t>支出</w:t>
      </w:r>
      <w:r>
        <w:rPr>
          <w:rFonts w:hint="eastAsia" w:ascii="仿宋" w:hAnsi="仿宋" w:eastAsia="仿宋" w:cs="仿宋"/>
          <w:i w:val="0"/>
          <w:caps w:val="0"/>
          <w:color w:val="000000"/>
          <w:spacing w:val="0"/>
          <w:sz w:val="32"/>
          <w:szCs w:val="32"/>
          <w:shd w:val="clear" w:fill="FFFFFF"/>
        </w:rPr>
        <w:t>增加</w:t>
      </w:r>
      <w:r>
        <w:rPr>
          <w:rFonts w:hint="eastAsia" w:ascii="仿宋" w:hAnsi="仿宋" w:eastAsia="仿宋" w:cs="仿宋"/>
          <w:i w:val="0"/>
          <w:caps w:val="0"/>
          <w:color w:val="000000"/>
          <w:spacing w:val="0"/>
          <w:sz w:val="32"/>
          <w:szCs w:val="32"/>
          <w:shd w:val="clear" w:fill="FFFFFF"/>
          <w:lang w:eastAsia="zh-CN"/>
        </w:rPr>
        <w:t>。</w:t>
      </w:r>
    </w:p>
    <w:p>
      <w:pPr>
        <w:pStyle w:val="2"/>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 xml:space="preserve">                                    单位：万元</w:t>
      </w:r>
    </w:p>
    <w:p>
      <w:pPr>
        <w:rPr>
          <w:rFonts w:hint="eastAsia" w:ascii="仿宋" w:hAnsi="仿宋" w:eastAsia="仿宋" w:cs="仿宋"/>
          <w:i w:val="0"/>
          <w:caps w:val="0"/>
          <w:color w:val="000000"/>
          <w:spacing w:val="0"/>
          <w:sz w:val="32"/>
          <w:szCs w:val="32"/>
          <w:shd w:val="clear" w:fill="FFFFFF"/>
          <w:lang w:eastAsia="zh-CN"/>
        </w:rPr>
      </w:pPr>
    </w:p>
    <w:p>
      <w:pPr>
        <w:pStyle w:val="2"/>
        <w:rPr>
          <w:rFonts w:hint="eastAsia" w:ascii="仿宋" w:hAnsi="仿宋" w:eastAsia="仿宋" w:cs="仿宋"/>
          <w:i w:val="0"/>
          <w:caps w:val="0"/>
          <w:color w:val="000000"/>
          <w:spacing w:val="0"/>
          <w:sz w:val="32"/>
          <w:szCs w:val="32"/>
          <w:shd w:val="clear" w:fill="FFFFFF"/>
          <w:lang w:eastAsia="zh-CN"/>
        </w:rPr>
      </w:pPr>
    </w:p>
    <w:p>
      <w:pPr>
        <w:rPr>
          <w:rFonts w:hint="eastAsia" w:ascii="仿宋" w:hAnsi="仿宋" w:eastAsia="仿宋" w:cs="仿宋"/>
          <w:i w:val="0"/>
          <w:caps w:val="0"/>
          <w:color w:val="000000"/>
          <w:spacing w:val="0"/>
          <w:sz w:val="32"/>
          <w:szCs w:val="32"/>
          <w:shd w:val="clear" w:fill="FFFFFF"/>
          <w:lang w:eastAsia="zh-CN"/>
        </w:rPr>
      </w:pPr>
    </w:p>
    <w:p>
      <w:pPr>
        <w:pStyle w:val="2"/>
        <w:rPr>
          <w:rFonts w:hint="eastAsia" w:ascii="仿宋" w:hAnsi="仿宋" w:eastAsia="仿宋" w:cs="仿宋"/>
          <w:i w:val="0"/>
          <w:caps w:val="0"/>
          <w:color w:val="000000"/>
          <w:spacing w:val="0"/>
          <w:sz w:val="32"/>
          <w:szCs w:val="32"/>
          <w:shd w:val="clear" w:fill="FFFFFF"/>
          <w:lang w:eastAsia="zh-CN"/>
        </w:rPr>
      </w:pPr>
    </w:p>
    <w:p>
      <w:pPr>
        <w:rPr>
          <w:rFonts w:hint="eastAsia" w:ascii="仿宋" w:hAnsi="仿宋" w:eastAsia="仿宋" w:cs="仿宋"/>
          <w:i w:val="0"/>
          <w:caps w:val="0"/>
          <w:color w:val="000000"/>
          <w:spacing w:val="0"/>
          <w:sz w:val="32"/>
          <w:szCs w:val="32"/>
          <w:shd w:val="clear" w:fill="FFFFFF"/>
          <w:lang w:eastAsia="zh-CN"/>
        </w:rPr>
      </w:pPr>
    </w:p>
    <w:p>
      <w:pPr>
        <w:pStyle w:val="2"/>
        <w:rPr>
          <w:rFonts w:hint="eastAsia" w:ascii="仿宋" w:hAnsi="仿宋" w:eastAsia="仿宋" w:cs="仿宋"/>
          <w:i w:val="0"/>
          <w:caps w:val="0"/>
          <w:color w:val="000000"/>
          <w:spacing w:val="0"/>
          <w:sz w:val="32"/>
          <w:szCs w:val="32"/>
          <w:shd w:val="clear" w:fill="FFFFFF"/>
          <w:lang w:eastAsia="zh-CN"/>
        </w:rPr>
      </w:pPr>
    </w:p>
    <w:p>
      <w:pPr>
        <w:rPr>
          <w:rFonts w:hint="eastAsia" w:ascii="仿宋" w:hAnsi="仿宋" w:eastAsia="仿宋" w:cs="仿宋"/>
          <w:i w:val="0"/>
          <w:caps w:val="0"/>
          <w:color w:val="000000"/>
          <w:spacing w:val="0"/>
          <w:sz w:val="32"/>
          <w:szCs w:val="32"/>
          <w:shd w:val="clear" w:fill="FFFFFF"/>
          <w:lang w:eastAsia="zh-CN"/>
        </w:rPr>
      </w:pPr>
    </w:p>
    <w:p>
      <w:pPr>
        <w:pStyle w:val="2"/>
        <w:rPr>
          <w:rFonts w:hint="eastAsia"/>
          <w:lang w:eastAsia="zh-CN"/>
        </w:rPr>
      </w:pPr>
      <w:r>
        <w:drawing>
          <wp:anchor distT="0" distB="0" distL="114300" distR="114300" simplePos="0" relativeHeight="251661312" behindDoc="0" locked="0" layoutInCell="1" allowOverlap="1">
            <wp:simplePos x="0" y="0"/>
            <wp:positionH relativeFrom="column">
              <wp:posOffset>410845</wp:posOffset>
            </wp:positionH>
            <wp:positionV relativeFrom="paragraph">
              <wp:posOffset>-2483485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jc w:val="left"/>
        <w:rPr>
          <w:rFonts w:ascii="仿宋_GB2312" w:eastAsia="仿宋_GB2312"/>
          <w:color w:val="000000"/>
          <w:sz w:val="32"/>
          <w:szCs w:val="32"/>
        </w:rPr>
      </w:pPr>
    </w:p>
    <w:p>
      <w:pPr>
        <w:pStyle w:val="40"/>
        <w:numPr>
          <w:ilvl w:val="0"/>
          <w:numId w:val="1"/>
        </w:numPr>
        <w:spacing w:line="600" w:lineRule="exact"/>
        <w:ind w:firstLineChars="0"/>
        <w:outlineLvl w:val="1"/>
        <w:rPr>
          <w:rStyle w:val="30"/>
          <w:rFonts w:ascii="黑体" w:hAnsi="黑体" w:eastAsia="黑体"/>
          <w:b w:val="0"/>
        </w:rPr>
      </w:pPr>
      <w:bookmarkStart w:id="40" w:name="_Toc79163611"/>
      <w:bookmarkStart w:id="41" w:name="_Toc15396604"/>
      <w:bookmarkStart w:id="42" w:name="_Toc79163861"/>
      <w:bookmarkStart w:id="43" w:name="_Toc15377206"/>
      <w:r>
        <w:rPr>
          <w:rFonts w:hint="eastAsia" w:ascii="黑体" w:hAnsi="黑体" w:eastAsia="黑体"/>
          <w:color w:val="000000"/>
          <w:sz w:val="32"/>
          <w:szCs w:val="32"/>
        </w:rPr>
        <w:t>收</w:t>
      </w:r>
      <w:r>
        <w:rPr>
          <w:rStyle w:val="30"/>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2590.88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2590.88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 xml:space="preserve">0 </w:t>
      </w:r>
      <w:r>
        <w:rPr>
          <w:rFonts w:ascii="仿宋" w:hAnsi="仿宋" w:eastAsia="仿宋"/>
          <w:color w:val="000000"/>
          <w:sz w:val="32"/>
          <w:szCs w:val="32"/>
        </w:rPr>
        <w:t>%</w:t>
      </w:r>
      <w:r>
        <w:rPr>
          <w:rFonts w:hint="eastAsia" w:ascii="仿宋" w:hAnsi="仿宋" w:eastAsia="仿宋"/>
          <w:color w:val="000000"/>
          <w:sz w:val="32"/>
          <w:szCs w:val="32"/>
        </w:rPr>
        <w:t>。</w:t>
      </w:r>
    </w:p>
    <w:p>
      <w:pPr>
        <w:pStyle w:val="2"/>
        <w:rPr>
          <w:rFonts w:hint="eastAsia" w:ascii="仿宋_GB2312" w:eastAsia="仿宋_GB2312"/>
          <w:color w:val="FF0000"/>
          <w:sz w:val="32"/>
          <w:szCs w:val="32"/>
          <w:lang w:val="en-US" w:eastAsia="zh-CN"/>
        </w:rPr>
      </w:pPr>
      <w:r>
        <w:rPr>
          <w:rFonts w:hint="eastAsia" w:ascii="仿宋_GB2312" w:eastAsia="仿宋_GB2312"/>
          <w:color w:val="FF0000"/>
          <w:sz w:val="32"/>
          <w:szCs w:val="32"/>
          <w:lang w:val="en-US" w:eastAsia="zh-CN"/>
        </w:rPr>
        <w:t xml:space="preserve">                               </w:t>
      </w:r>
    </w:p>
    <w:p>
      <w:pPr>
        <w:pStyle w:val="2"/>
        <w:ind w:firstLine="6080" w:firstLineChars="1900"/>
        <w:rPr>
          <w:rFonts w:hint="default" w:ascii="仿宋_GB2312" w:eastAsia="仿宋_GB2312"/>
          <w:color w:val="auto"/>
          <w:sz w:val="32"/>
          <w:szCs w:val="32"/>
          <w:lang w:val="en-US" w:eastAsia="zh-CN"/>
        </w:rPr>
      </w:pPr>
      <w:r>
        <w:rPr>
          <w:rFonts w:hint="eastAsia" w:ascii="仿宋_GB2312" w:eastAsia="仿宋_GB2312"/>
          <w:color w:val="FF0000"/>
          <w:sz w:val="32"/>
          <w:szCs w:val="32"/>
          <w:lang w:val="en-US" w:eastAsia="zh-CN"/>
        </w:rPr>
        <w:t xml:space="preserve">   </w:t>
      </w:r>
      <w:r>
        <w:rPr>
          <w:rFonts w:hint="eastAsia" w:ascii="仿宋_GB2312" w:eastAsia="仿宋_GB2312"/>
          <w:color w:val="auto"/>
          <w:sz w:val="32"/>
          <w:szCs w:val="32"/>
          <w:lang w:val="en-US" w:eastAsia="zh-CN"/>
        </w:rPr>
        <w:t>单位：万元</w:t>
      </w:r>
    </w:p>
    <w:p>
      <w:pPr>
        <w:rPr>
          <w:rFonts w:ascii="仿宋_GB2312" w:eastAsia="仿宋_GB2312"/>
          <w:color w:val="FF0000"/>
          <w:sz w:val="32"/>
          <w:szCs w:val="32"/>
        </w:rPr>
      </w:pPr>
      <w:r>
        <w:drawing>
          <wp:inline distT="0" distB="0" distL="114300" distR="114300">
            <wp:extent cx="4572000" cy="3152775"/>
            <wp:effectExtent l="4445" t="4445" r="14605" b="50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pPr>
    </w:p>
    <w:p>
      <w:pPr>
        <w:spacing w:line="600" w:lineRule="exact"/>
        <w:ind w:firstLine="640" w:firstLineChars="200"/>
        <w:rPr>
          <w:rFonts w:ascii="仿宋_GB2312" w:eastAsia="仿宋_GB2312"/>
          <w:color w:val="FF0000"/>
          <w:sz w:val="32"/>
          <w:szCs w:val="32"/>
        </w:rPr>
      </w:pPr>
    </w:p>
    <w:p>
      <w:pPr>
        <w:pStyle w:val="40"/>
        <w:numPr>
          <w:ilvl w:val="0"/>
          <w:numId w:val="1"/>
        </w:numPr>
        <w:spacing w:line="600" w:lineRule="exact"/>
        <w:ind w:firstLineChars="0"/>
        <w:outlineLvl w:val="1"/>
        <w:rPr>
          <w:rStyle w:val="30"/>
          <w:rFonts w:ascii="黑体" w:hAnsi="黑体" w:eastAsia="黑体"/>
          <w:b w:val="0"/>
        </w:rPr>
      </w:pPr>
      <w:bookmarkStart w:id="44" w:name="_Toc15377207"/>
      <w:bookmarkStart w:id="45" w:name="_Toc79163862"/>
      <w:bookmarkStart w:id="46" w:name="_Toc15396605"/>
      <w:bookmarkStart w:id="47" w:name="_Toc79163612"/>
      <w:r>
        <w:rPr>
          <w:rFonts w:hint="eastAsia" w:ascii="黑体" w:hAnsi="黑体" w:eastAsia="黑体"/>
          <w:color w:val="000000"/>
          <w:sz w:val="32"/>
          <w:szCs w:val="32"/>
        </w:rPr>
        <w:t>支</w:t>
      </w:r>
      <w:r>
        <w:rPr>
          <w:rStyle w:val="30"/>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年本年支出合计</w:t>
      </w:r>
      <w:r>
        <w:rPr>
          <w:rFonts w:hint="eastAsia" w:ascii="仿宋_GB2312" w:eastAsia="仿宋_GB2312"/>
          <w:color w:val="auto"/>
          <w:sz w:val="32"/>
          <w:szCs w:val="32"/>
          <w:lang w:val="en-US" w:eastAsia="zh-CN"/>
        </w:rPr>
        <w:t>2911.01</w:t>
      </w:r>
      <w:r>
        <w:rPr>
          <w:rFonts w:hint="eastAsia" w:ascii="仿宋_GB2312" w:eastAsia="仿宋_GB2312"/>
          <w:color w:val="auto"/>
          <w:sz w:val="32"/>
          <w:szCs w:val="32"/>
        </w:rPr>
        <w:t>万元，其中：基本支出945.38万元，占</w:t>
      </w:r>
      <w:r>
        <w:rPr>
          <w:rFonts w:hint="eastAsia" w:ascii="仿宋_GB2312" w:eastAsia="仿宋_GB2312"/>
          <w:color w:val="auto"/>
          <w:sz w:val="32"/>
          <w:szCs w:val="32"/>
          <w:lang w:val="en-US" w:eastAsia="zh-CN"/>
        </w:rPr>
        <w:t>32.48</w:t>
      </w:r>
      <w:r>
        <w:rPr>
          <w:rFonts w:ascii="仿宋_GB2312" w:eastAsia="仿宋_GB2312"/>
          <w:color w:val="auto"/>
          <w:sz w:val="32"/>
          <w:szCs w:val="32"/>
        </w:rPr>
        <w:t>%</w:t>
      </w:r>
      <w:r>
        <w:rPr>
          <w:rFonts w:hint="eastAsia" w:ascii="仿宋_GB2312" w:eastAsia="仿宋_GB2312"/>
          <w:color w:val="auto"/>
          <w:sz w:val="32"/>
          <w:szCs w:val="32"/>
        </w:rPr>
        <w:t>；项目支出1965.63万元，占</w:t>
      </w:r>
      <w:r>
        <w:rPr>
          <w:rFonts w:hint="eastAsia" w:ascii="仿宋_GB2312" w:eastAsia="仿宋_GB2312"/>
          <w:color w:val="auto"/>
          <w:sz w:val="32"/>
          <w:szCs w:val="32"/>
          <w:lang w:val="en-US" w:eastAsia="zh-CN"/>
        </w:rPr>
        <w:t>67.52</w:t>
      </w:r>
      <w:r>
        <w:rPr>
          <w:rFonts w:ascii="仿宋_GB2312" w:eastAsia="仿宋_GB2312"/>
          <w:color w:val="auto"/>
          <w:sz w:val="32"/>
          <w:szCs w:val="32"/>
        </w:rPr>
        <w:t>%</w:t>
      </w:r>
      <w:r>
        <w:rPr>
          <w:rFonts w:hint="eastAsia" w:ascii="仿宋_GB2312" w:eastAsia="仿宋_GB2312"/>
          <w:color w:val="auto"/>
          <w:sz w:val="32"/>
          <w:szCs w:val="32"/>
        </w:rPr>
        <w:t>；上缴上级支出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；经营支出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；对附属单位补助支出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w:t>
      </w:r>
    </w:p>
    <w:p>
      <w:pPr>
        <w:pStyle w:val="2"/>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单位：万元</w:t>
      </w:r>
    </w:p>
    <w:p>
      <w:pPr>
        <w:rPr>
          <w:rFonts w:hint="eastAsia" w:ascii="仿宋_GB2312" w:eastAsia="仿宋_GB2312"/>
          <w:sz w:val="32"/>
          <w:szCs w:val="32"/>
        </w:rPr>
      </w:pPr>
      <w:r>
        <w:drawing>
          <wp:anchor distT="0" distB="0" distL="114300" distR="114300" simplePos="0" relativeHeight="251662336" behindDoc="0" locked="0" layoutInCell="1" allowOverlap="1">
            <wp:simplePos x="0" y="0"/>
            <wp:positionH relativeFrom="column">
              <wp:posOffset>258445</wp:posOffset>
            </wp:positionH>
            <wp:positionV relativeFrom="paragraph">
              <wp:posOffset>163830</wp:posOffset>
            </wp:positionV>
            <wp:extent cx="4572000" cy="2876550"/>
            <wp:effectExtent l="4445" t="4445" r="14605" b="1460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30"/>
          <w:rFonts w:ascii="黑体" w:hAnsi="黑体" w:eastAsia="黑体"/>
          <w:b w:val="0"/>
        </w:rPr>
      </w:pPr>
      <w:bookmarkStart w:id="48" w:name="_Toc15377208"/>
      <w:bookmarkStart w:id="49" w:name="_Toc15396606"/>
      <w:bookmarkStart w:id="50" w:name="_Toc79163863"/>
      <w:bookmarkStart w:id="51" w:name="_Toc79163613"/>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48"/>
      <w:bookmarkEnd w:id="49"/>
      <w:bookmarkEnd w:id="50"/>
      <w:bookmarkEnd w:id="51"/>
    </w:p>
    <w:p>
      <w:pPr>
        <w:spacing w:line="600" w:lineRule="exact"/>
        <w:ind w:firstLine="640" w:firstLineChars="200"/>
        <w:rPr>
          <w:rFonts w:hint="eastAsia" w:ascii="仿宋" w:hAnsi="仿宋" w:eastAsia="仿宋" w:cs="仿宋"/>
          <w:i w:val="0"/>
          <w:caps w:val="0"/>
          <w:color w:val="000000"/>
          <w:spacing w:val="0"/>
          <w:sz w:val="32"/>
          <w:szCs w:val="32"/>
          <w:shd w:val="clear" w:fill="FFFFFF"/>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年财政拨款收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2911.01万元，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2911.01</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年相比，财政拨款收</w:t>
      </w:r>
      <w:r>
        <w:rPr>
          <w:rFonts w:hint="eastAsia" w:ascii="仿宋" w:hAnsi="仿宋" w:eastAsia="仿宋"/>
          <w:color w:val="000000"/>
          <w:sz w:val="32"/>
          <w:szCs w:val="32"/>
          <w:lang w:eastAsia="zh-CN"/>
        </w:rPr>
        <w:t>入增加</w:t>
      </w:r>
      <w:r>
        <w:rPr>
          <w:rFonts w:hint="eastAsia" w:ascii="仿宋" w:hAnsi="仿宋" w:eastAsia="仿宋"/>
          <w:color w:val="000000"/>
          <w:sz w:val="32"/>
          <w:szCs w:val="32"/>
          <w:lang w:val="en-US" w:eastAsia="zh-CN"/>
        </w:rPr>
        <w:t>861.71万元，增加42.05%；</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总计增加</w:t>
      </w:r>
      <w:r>
        <w:rPr>
          <w:rFonts w:hint="eastAsia" w:ascii="仿宋" w:hAnsi="仿宋" w:eastAsia="仿宋"/>
          <w:color w:val="000000"/>
          <w:sz w:val="32"/>
          <w:szCs w:val="32"/>
          <w:lang w:val="en-US" w:eastAsia="zh-CN"/>
        </w:rPr>
        <w:t>861.72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42.05%</w:t>
      </w:r>
      <w:r>
        <w:rPr>
          <w:rFonts w:hint="eastAsia" w:ascii="仿宋" w:hAnsi="仿宋" w:eastAsia="仿宋"/>
          <w:color w:val="000000"/>
          <w:sz w:val="32"/>
          <w:szCs w:val="32"/>
        </w:rPr>
        <w:t>。主要变动原因是</w:t>
      </w:r>
      <w:r>
        <w:rPr>
          <w:rFonts w:hint="eastAsia" w:ascii="仿宋" w:hAnsi="仿宋" w:eastAsia="仿宋" w:cs="仿宋"/>
          <w:i w:val="0"/>
          <w:caps w:val="0"/>
          <w:color w:val="000000"/>
          <w:spacing w:val="0"/>
          <w:sz w:val="32"/>
          <w:szCs w:val="32"/>
          <w:shd w:val="clear" w:fill="FFFFFF"/>
        </w:rPr>
        <w:t>项目</w:t>
      </w:r>
      <w:r>
        <w:rPr>
          <w:rFonts w:hint="eastAsia" w:ascii="仿宋" w:hAnsi="仿宋" w:eastAsia="仿宋" w:cs="仿宋"/>
          <w:i w:val="0"/>
          <w:caps w:val="0"/>
          <w:color w:val="000000"/>
          <w:spacing w:val="0"/>
          <w:sz w:val="32"/>
          <w:szCs w:val="32"/>
          <w:shd w:val="clear" w:fill="FFFFFF"/>
          <w:lang w:eastAsia="zh-CN"/>
        </w:rPr>
        <w:t>支出</w:t>
      </w:r>
      <w:r>
        <w:rPr>
          <w:rFonts w:hint="eastAsia" w:ascii="仿宋" w:hAnsi="仿宋" w:eastAsia="仿宋" w:cs="仿宋"/>
          <w:i w:val="0"/>
          <w:caps w:val="0"/>
          <w:color w:val="000000"/>
          <w:spacing w:val="0"/>
          <w:sz w:val="32"/>
          <w:szCs w:val="32"/>
          <w:shd w:val="clear" w:fill="FFFFFF"/>
        </w:rPr>
        <w:t>增加</w:t>
      </w:r>
      <w:r>
        <w:rPr>
          <w:rFonts w:hint="eastAsia" w:ascii="仿宋" w:hAnsi="仿宋" w:eastAsia="仿宋" w:cs="仿宋"/>
          <w:i w:val="0"/>
          <w:caps w:val="0"/>
          <w:color w:val="000000"/>
          <w:spacing w:val="0"/>
          <w:sz w:val="32"/>
          <w:szCs w:val="32"/>
          <w:shd w:val="clear" w:fill="FFFFFF"/>
          <w:lang w:eastAsia="zh-CN"/>
        </w:rPr>
        <w:t>。</w:t>
      </w:r>
    </w:p>
    <w:p>
      <w:pPr>
        <w:pStyle w:val="9"/>
        <w:rPr>
          <w:rFonts w:hint="default"/>
          <w:lang w:val="en-US" w:eastAsia="zh-CN"/>
        </w:rPr>
      </w:pPr>
      <w:r>
        <w:rPr>
          <w:rFonts w:hint="eastAsia" w:ascii="仿宋" w:hAnsi="仿宋" w:eastAsia="仿宋" w:cs="仿宋"/>
          <w:i w:val="0"/>
          <w:caps w:val="0"/>
          <w:color w:val="000000"/>
          <w:spacing w:val="0"/>
          <w:sz w:val="32"/>
          <w:szCs w:val="32"/>
          <w:shd w:val="clear" w:fill="FFFFFF"/>
          <w:lang w:val="en-US" w:eastAsia="zh-CN"/>
        </w:rPr>
        <w:t xml:space="preserve">                          单位：万元</w:t>
      </w:r>
    </w:p>
    <w:p>
      <w:pPr>
        <w:spacing w:line="600" w:lineRule="exact"/>
        <w:rPr>
          <w:rFonts w:ascii="仿宋" w:hAnsi="仿宋" w:eastAsia="仿宋"/>
          <w:color w:val="000000"/>
          <w:sz w:val="32"/>
          <w:szCs w:val="32"/>
        </w:rPr>
      </w:pPr>
    </w:p>
    <w:p>
      <w:pPr>
        <w:pStyle w:val="2"/>
        <w:rPr>
          <w:rFonts w:ascii="仿宋" w:hAnsi="仿宋" w:eastAsia="仿宋"/>
          <w:color w:val="000000"/>
          <w:sz w:val="32"/>
          <w:szCs w:val="32"/>
        </w:rPr>
      </w:pPr>
    </w:p>
    <w:p>
      <w:pPr>
        <w:rPr>
          <w:rFonts w:ascii="仿宋" w:hAnsi="仿宋" w:eastAsia="仿宋"/>
          <w:color w:val="000000"/>
          <w:sz w:val="32"/>
          <w:szCs w:val="32"/>
        </w:rPr>
      </w:pPr>
    </w:p>
    <w:p>
      <w:pPr>
        <w:pStyle w:val="2"/>
        <w:rPr>
          <w:rFonts w:ascii="仿宋" w:hAnsi="仿宋" w:eastAsia="仿宋"/>
          <w:color w:val="000000"/>
          <w:sz w:val="32"/>
          <w:szCs w:val="32"/>
        </w:rPr>
      </w:pPr>
    </w:p>
    <w:p>
      <w:pPr>
        <w:rPr>
          <w:rFonts w:ascii="仿宋" w:hAnsi="仿宋" w:eastAsia="仿宋"/>
          <w:color w:val="000000"/>
          <w:sz w:val="32"/>
          <w:szCs w:val="32"/>
        </w:rPr>
      </w:pPr>
    </w:p>
    <w:p>
      <w:pPr>
        <w:pStyle w:val="2"/>
        <w:rPr>
          <w:rFonts w:ascii="仿宋" w:hAnsi="仿宋" w:eastAsia="仿宋"/>
          <w:color w:val="000000"/>
          <w:sz w:val="32"/>
          <w:szCs w:val="32"/>
        </w:rPr>
      </w:pPr>
    </w:p>
    <w:p>
      <w:pPr>
        <w:rPr>
          <w:rFonts w:ascii="仿宋" w:hAnsi="仿宋" w:eastAsia="仿宋"/>
          <w:color w:val="000000"/>
          <w:sz w:val="32"/>
          <w:szCs w:val="32"/>
        </w:rPr>
      </w:pPr>
    </w:p>
    <w:p>
      <w:pPr>
        <w:pStyle w:val="2"/>
      </w:pPr>
      <w:r>
        <w:drawing>
          <wp:anchor distT="0" distB="0" distL="114300" distR="114300" simplePos="0" relativeHeight="251663360" behindDoc="0" locked="0" layoutInCell="1" allowOverlap="1">
            <wp:simplePos x="0" y="0"/>
            <wp:positionH relativeFrom="column">
              <wp:posOffset>410845</wp:posOffset>
            </wp:positionH>
            <wp:positionV relativeFrom="paragraph">
              <wp:posOffset>-2483485</wp:posOffset>
            </wp:positionV>
            <wp:extent cx="4572000" cy="2743200"/>
            <wp:effectExtent l="4445" t="4445" r="14605" b="14605"/>
            <wp:wrapSquare wrapText="bothSides"/>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Fonts w:hint="eastAsia" w:ascii="黑体" w:hAnsi="黑体" w:eastAsia="黑体"/>
          <w:color w:val="000000"/>
          <w:sz w:val="32"/>
          <w:szCs w:val="32"/>
        </w:rPr>
      </w:pPr>
      <w:bookmarkStart w:id="52" w:name="_Toc79163864"/>
      <w:bookmarkStart w:id="53" w:name="_Toc15377209"/>
      <w:bookmarkStart w:id="54" w:name="_Toc79163614"/>
      <w:bookmarkStart w:id="55" w:name="_Toc15396607"/>
    </w:p>
    <w:p>
      <w:pPr>
        <w:spacing w:line="600" w:lineRule="exact"/>
        <w:ind w:firstLine="640" w:firstLineChars="200"/>
        <w:outlineLvl w:val="1"/>
        <w:rPr>
          <w:rStyle w:val="30"/>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hAnsi="仿宋" w:eastAsia="仿宋"/>
          <w:b/>
          <w:color w:val="000000"/>
          <w:sz w:val="32"/>
          <w:szCs w:val="32"/>
        </w:rPr>
      </w:pPr>
      <w:bookmarkStart w:id="56" w:name="_Toc79163865"/>
      <w:bookmarkStart w:id="57" w:name="_Toc15377210"/>
      <w:bookmarkStart w:id="58" w:name="_Toc7916361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年一般公共预算财政拨款支出2866.09万元，占本年支出合计的</w:t>
      </w:r>
      <w:r>
        <w:rPr>
          <w:rFonts w:hint="eastAsia" w:ascii="仿宋" w:hAnsi="仿宋" w:eastAsia="仿宋"/>
          <w:color w:val="000000"/>
          <w:sz w:val="32"/>
          <w:szCs w:val="32"/>
          <w:lang w:val="en-US" w:eastAsia="zh-CN"/>
        </w:rPr>
        <w:t>98.46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1098.22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62.12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一般公共服务</w:t>
      </w:r>
      <w:r>
        <w:rPr>
          <w:rFonts w:hint="eastAsia" w:ascii="仿宋" w:hAnsi="仿宋" w:eastAsia="仿宋" w:cs="仿宋"/>
          <w:i w:val="0"/>
          <w:caps w:val="0"/>
          <w:color w:val="000000"/>
          <w:spacing w:val="0"/>
          <w:sz w:val="32"/>
          <w:szCs w:val="32"/>
          <w:shd w:val="clear" w:fill="FFFFFF"/>
          <w:lang w:eastAsia="zh-CN"/>
        </w:rPr>
        <w:t>支出、农林水支出</w:t>
      </w:r>
      <w:r>
        <w:rPr>
          <w:rFonts w:hint="eastAsia" w:ascii="仿宋" w:hAnsi="仿宋" w:eastAsia="仿宋" w:cs="仿宋"/>
          <w:i w:val="0"/>
          <w:caps w:val="0"/>
          <w:color w:val="000000"/>
          <w:spacing w:val="0"/>
          <w:sz w:val="32"/>
          <w:szCs w:val="32"/>
          <w:shd w:val="clear" w:fill="FFFFFF"/>
        </w:rPr>
        <w:t>增加</w:t>
      </w:r>
      <w:r>
        <w:rPr>
          <w:rFonts w:hint="eastAsia" w:ascii="仿宋" w:hAnsi="仿宋" w:eastAsia="仿宋" w:cs="仿宋"/>
          <w:i w:val="0"/>
          <w:caps w:val="0"/>
          <w:color w:val="000000"/>
          <w:spacing w:val="0"/>
          <w:sz w:val="32"/>
          <w:szCs w:val="32"/>
          <w:shd w:val="clear" w:fill="FFFFFF"/>
          <w:lang w:eastAsia="zh-CN"/>
        </w:rPr>
        <w:t>及在职人员增加。</w:t>
      </w:r>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单位：万元</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59264" behindDoc="0" locked="0" layoutInCell="1" allowOverlap="1">
            <wp:simplePos x="0" y="0"/>
            <wp:positionH relativeFrom="column">
              <wp:posOffset>233045</wp:posOffset>
            </wp:positionH>
            <wp:positionV relativeFrom="paragraph">
              <wp:posOffset>299720</wp:posOffset>
            </wp:positionV>
            <wp:extent cx="4572000" cy="2743200"/>
            <wp:effectExtent l="4445" t="4445" r="14605" b="14605"/>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2" w:firstLineChars="200"/>
        <w:outlineLvl w:val="2"/>
        <w:rPr>
          <w:rFonts w:hint="eastAsia" w:ascii="仿宋" w:hAnsi="仿宋" w:eastAsia="仿宋"/>
          <w:b/>
          <w:color w:val="000000"/>
          <w:sz w:val="32"/>
          <w:szCs w:val="32"/>
        </w:rPr>
      </w:pPr>
      <w:bookmarkStart w:id="59" w:name="_Toc79163616"/>
      <w:bookmarkStart w:id="60" w:name="_Toc79163866"/>
      <w:bookmarkStart w:id="61" w:name="_Toc15377211"/>
    </w:p>
    <w:p>
      <w:pPr>
        <w:spacing w:line="600" w:lineRule="exact"/>
        <w:ind w:firstLine="642" w:firstLineChars="200"/>
        <w:outlineLvl w:val="2"/>
        <w:rPr>
          <w:rFonts w:hint="eastAsia" w:ascii="仿宋" w:hAnsi="仿宋" w:eastAsia="仿宋"/>
          <w:b/>
          <w:color w:val="000000"/>
          <w:sz w:val="32"/>
          <w:szCs w:val="32"/>
        </w:rPr>
      </w:pPr>
    </w:p>
    <w:p>
      <w:pPr>
        <w:spacing w:line="600" w:lineRule="exact"/>
        <w:ind w:firstLine="642" w:firstLineChars="200"/>
        <w:outlineLvl w:val="2"/>
        <w:rPr>
          <w:rFonts w:hint="eastAsia" w:ascii="仿宋" w:hAnsi="仿宋" w:eastAsia="仿宋"/>
          <w:b/>
          <w:color w:val="000000"/>
          <w:sz w:val="32"/>
          <w:szCs w:val="32"/>
        </w:rPr>
      </w:pPr>
    </w:p>
    <w:p>
      <w:pPr>
        <w:spacing w:line="600" w:lineRule="exact"/>
        <w:ind w:firstLine="642" w:firstLineChars="200"/>
        <w:outlineLvl w:val="2"/>
        <w:rPr>
          <w:rFonts w:hint="eastAsia" w:ascii="仿宋" w:hAnsi="仿宋" w:eastAsia="仿宋"/>
          <w:b/>
          <w:color w:val="000000"/>
          <w:sz w:val="32"/>
          <w:szCs w:val="32"/>
        </w:rPr>
      </w:pPr>
    </w:p>
    <w:p>
      <w:pPr>
        <w:spacing w:line="600" w:lineRule="exact"/>
        <w:ind w:firstLine="642" w:firstLineChars="200"/>
        <w:outlineLvl w:val="2"/>
        <w:rPr>
          <w:rFonts w:hint="eastAsia" w:ascii="仿宋" w:hAnsi="仿宋" w:eastAsia="仿宋"/>
          <w:b/>
          <w:color w:val="000000"/>
          <w:sz w:val="32"/>
          <w:szCs w:val="32"/>
        </w:rPr>
      </w:pPr>
    </w:p>
    <w:p>
      <w:pPr>
        <w:spacing w:line="600" w:lineRule="exact"/>
        <w:ind w:firstLine="642" w:firstLineChars="200"/>
        <w:outlineLvl w:val="2"/>
        <w:rPr>
          <w:rFonts w:hint="eastAsia" w:ascii="仿宋" w:hAnsi="仿宋" w:eastAsia="仿宋"/>
          <w:b/>
          <w:color w:val="000000"/>
          <w:sz w:val="32"/>
          <w:szCs w:val="32"/>
        </w:rPr>
      </w:pPr>
    </w:p>
    <w:p>
      <w:pPr>
        <w:spacing w:line="600" w:lineRule="exact"/>
        <w:ind w:firstLine="642" w:firstLineChars="200"/>
        <w:outlineLvl w:val="2"/>
        <w:rPr>
          <w:rFonts w:hint="eastAsia" w:ascii="仿宋" w:hAnsi="仿宋" w:eastAsia="仿宋"/>
          <w:b/>
          <w:color w:val="000000"/>
          <w:sz w:val="32"/>
          <w:szCs w:val="32"/>
        </w:rPr>
      </w:pPr>
    </w:p>
    <w:p>
      <w:pPr>
        <w:spacing w:line="600" w:lineRule="exact"/>
        <w:ind w:firstLine="642" w:firstLineChars="200"/>
        <w:outlineLvl w:val="2"/>
        <w:rPr>
          <w:rFonts w:hint="eastAsia"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年一般公共预算财政拨款支出2866.09万元，主要用于以下方</w:t>
      </w:r>
      <w:r>
        <w:rPr>
          <w:rFonts w:hint="eastAsia" w:ascii="仿宋" w:hAnsi="仿宋" w:eastAsia="仿宋"/>
          <w:color w:val="000000" w:themeColor="text1"/>
          <w:sz w:val="32"/>
          <w:szCs w:val="32"/>
          <w14:textFill>
            <w14:solidFill>
              <w14:schemeClr w14:val="tx1"/>
            </w14:solidFill>
          </w14:textFill>
        </w:rPr>
        <w:t>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w:t>
      </w:r>
      <w:r>
        <w:rPr>
          <w:rFonts w:hint="eastAsia" w:ascii="仿宋" w:hAnsi="仿宋" w:eastAsia="仿宋"/>
          <w:b/>
          <w:color w:val="000000" w:themeColor="text1"/>
          <w:sz w:val="32"/>
          <w:szCs w:val="32"/>
          <w:lang w:val="en-US" w:eastAsia="zh-CN"/>
          <w14:textFill>
            <w14:solidFill>
              <w14:schemeClr w14:val="tx1"/>
            </w14:solidFill>
          </w14:textFill>
        </w:rPr>
        <w:t>201</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773.77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国防</w:t>
      </w:r>
      <w:r>
        <w:rPr>
          <w:rFonts w:hint="eastAsia" w:ascii="仿宋" w:hAnsi="仿宋" w:eastAsia="仿宋"/>
          <w:b/>
          <w:color w:val="000000" w:themeColor="text1"/>
          <w:sz w:val="32"/>
          <w:szCs w:val="32"/>
          <w14:textFill>
            <w14:solidFill>
              <w14:schemeClr w14:val="tx1"/>
            </w14:solidFill>
          </w14:textFill>
        </w:rPr>
        <w:t>支出（</w:t>
      </w:r>
      <w:r>
        <w:rPr>
          <w:rFonts w:hint="eastAsia" w:ascii="仿宋" w:hAnsi="仿宋" w:eastAsia="仿宋"/>
          <w:b/>
          <w:color w:val="000000" w:themeColor="text1"/>
          <w:sz w:val="32"/>
          <w:szCs w:val="32"/>
          <w:lang w:val="en-US" w:eastAsia="zh-CN"/>
          <w14:textFill>
            <w14:solidFill>
              <w14:schemeClr w14:val="tx1"/>
            </w14:solidFill>
          </w14:textFill>
        </w:rPr>
        <w:t>203</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4.74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0.17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w:t>
      </w:r>
      <w:r>
        <w:rPr>
          <w:rFonts w:hint="eastAsia" w:ascii="仿宋" w:hAnsi="仿宋" w:eastAsia="仿宋"/>
          <w:b/>
          <w:color w:val="000000" w:themeColor="text1"/>
          <w:sz w:val="32"/>
          <w:szCs w:val="32"/>
          <w:lang w:val="en-US" w:eastAsia="zh-CN"/>
          <w14:textFill>
            <w14:solidFill>
              <w14:schemeClr w14:val="tx1"/>
            </w14:solidFill>
          </w14:textFill>
        </w:rPr>
        <w:t>208</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支出99.83万元，占</w:t>
      </w:r>
      <w:r>
        <w:rPr>
          <w:rFonts w:hint="eastAsia" w:ascii="仿宋" w:hAnsi="仿宋" w:eastAsia="仿宋"/>
          <w:color w:val="000000" w:themeColor="text1"/>
          <w:sz w:val="32"/>
          <w:szCs w:val="32"/>
          <w:lang w:val="en-US" w:eastAsia="zh-CN"/>
          <w14:textFill>
            <w14:solidFill>
              <w14:schemeClr w14:val="tx1"/>
            </w14:solidFill>
          </w14:textFill>
        </w:rPr>
        <w:t>3.48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210</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40.58万元，占</w:t>
      </w:r>
      <w:r>
        <w:rPr>
          <w:rFonts w:hint="eastAsia" w:ascii="仿宋" w:hAnsi="仿宋" w:eastAsia="仿宋"/>
          <w:color w:val="000000" w:themeColor="text1"/>
          <w:sz w:val="32"/>
          <w:szCs w:val="32"/>
          <w:lang w:val="en-US" w:eastAsia="zh-CN"/>
          <w14:textFill>
            <w14:solidFill>
              <w14:schemeClr w14:val="tx1"/>
            </w14:solidFill>
          </w14:textFill>
        </w:rPr>
        <w:t>1.42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节能环保</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val="en-US" w:eastAsia="zh-CN"/>
          <w14:textFill>
            <w14:solidFill>
              <w14:schemeClr w14:val="tx1"/>
            </w14:solidFill>
          </w14:textFill>
        </w:rPr>
        <w:t>211</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42.96万元，占1.5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城乡社区</w:t>
      </w:r>
      <w:r>
        <w:rPr>
          <w:rFonts w:hint="eastAsia" w:ascii="仿宋" w:hAnsi="仿宋" w:eastAsia="仿宋"/>
          <w:b/>
          <w:color w:val="000000" w:themeColor="text1"/>
          <w:sz w:val="32"/>
          <w:szCs w:val="32"/>
          <w14:textFill>
            <w14:solidFill>
              <w14:schemeClr w14:val="tx1"/>
            </w14:solidFill>
          </w14:textFill>
        </w:rPr>
        <w:t>（212）</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1.47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农林水</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213</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1770.66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61.78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交通运输</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val="en-US" w:eastAsia="zh-CN"/>
          <w14:textFill>
            <w14:solidFill>
              <w14:schemeClr w14:val="tx1"/>
            </w14:solidFill>
          </w14:textFill>
        </w:rPr>
        <w:t>214</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9.5万元，占0.33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住房保障（</w:t>
      </w:r>
      <w:r>
        <w:rPr>
          <w:rFonts w:hint="eastAsia" w:ascii="仿宋" w:hAnsi="仿宋" w:eastAsia="仿宋"/>
          <w:b/>
          <w:color w:val="000000" w:themeColor="text1"/>
          <w:sz w:val="32"/>
          <w:szCs w:val="32"/>
          <w:lang w:val="en-US" w:eastAsia="zh-CN"/>
          <w14:textFill>
            <w14:solidFill>
              <w14:schemeClr w14:val="tx1"/>
            </w14:solidFill>
          </w14:textFill>
        </w:rPr>
        <w:t>221</w:t>
      </w:r>
      <w:r>
        <w:rPr>
          <w:rFonts w:hint="eastAsia" w:ascii="仿宋" w:hAnsi="仿宋" w:eastAsia="仿宋"/>
          <w:b/>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支出62.56万元，占</w:t>
      </w:r>
      <w:r>
        <w:rPr>
          <w:rFonts w:hint="eastAsia" w:ascii="仿宋" w:hAnsi="仿宋" w:eastAsia="仿宋"/>
          <w:color w:val="000000" w:themeColor="text1"/>
          <w:sz w:val="32"/>
          <w:szCs w:val="32"/>
          <w:lang w:val="en-US" w:eastAsia="zh-CN"/>
          <w14:textFill>
            <w14:solidFill>
              <w14:schemeClr w14:val="tx1"/>
            </w14:solidFill>
          </w14:textFill>
        </w:rPr>
        <w:t>2.18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灾害防治及应急管理支出（</w:t>
      </w:r>
      <w:r>
        <w:rPr>
          <w:rFonts w:hint="eastAsia" w:ascii="仿宋" w:hAnsi="仿宋" w:eastAsia="仿宋"/>
          <w:b/>
          <w:color w:val="000000" w:themeColor="text1"/>
          <w:sz w:val="32"/>
          <w:szCs w:val="32"/>
          <w:lang w:val="en-US" w:eastAsia="zh-CN"/>
          <w14:textFill>
            <w14:solidFill>
              <w14:schemeClr w14:val="tx1"/>
            </w14:solidFill>
          </w14:textFill>
        </w:rPr>
        <w:t>224</w:t>
      </w:r>
      <w:r>
        <w:rPr>
          <w:rFonts w:hint="eastAsia" w:ascii="仿宋" w:hAnsi="仿宋" w:eastAsia="仿宋"/>
          <w:b/>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支出19.5万元，占</w:t>
      </w:r>
      <w:r>
        <w:rPr>
          <w:rFonts w:hint="eastAsia" w:ascii="仿宋" w:hAnsi="仿宋" w:eastAsia="仿宋"/>
          <w:color w:val="000000" w:themeColor="text1"/>
          <w:sz w:val="32"/>
          <w:szCs w:val="32"/>
          <w:lang w:val="en-US" w:eastAsia="zh-CN"/>
          <w14:textFill>
            <w14:solidFill>
              <w14:schemeClr w14:val="tx1"/>
            </w14:solidFill>
          </w14:textFill>
        </w:rPr>
        <w:t>0.68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单位：万元</w:t>
      </w:r>
    </w:p>
    <w:p>
      <w:pPr>
        <w:pStyle w:val="9"/>
        <w:ind w:left="0" w:leftChars="0" w:firstLine="0" w:firstLineChars="0"/>
        <w:jc w:val="both"/>
        <w:rPr>
          <w:rFonts w:ascii="仿宋" w:hAnsi="仿宋" w:eastAsia="仿宋"/>
          <w:color w:val="000000"/>
          <w:sz w:val="32"/>
          <w:szCs w:val="32"/>
        </w:rPr>
      </w:pPr>
      <w:r>
        <w:drawing>
          <wp:inline distT="0" distB="0" distL="114300" distR="114300">
            <wp:extent cx="4886325" cy="3313430"/>
            <wp:effectExtent l="4445" t="4445" r="5080" b="1587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color w:val="000000"/>
          <w:sz w:val="32"/>
          <w:szCs w:val="32"/>
        </w:rPr>
      </w:pPr>
      <w:bookmarkStart w:id="62" w:name="_Toc79163617"/>
      <w:bookmarkStart w:id="63" w:name="_Toc15377212"/>
      <w:bookmarkStart w:id="64" w:name="_Toc79163867"/>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2" w:firstLineChars="200"/>
        <w:rPr>
          <w:rFonts w:ascii="仿宋_GB2312" w:eastAsia="仿宋_GB2312"/>
          <w:b/>
          <w:bCs/>
          <w:sz w:val="32"/>
          <w:szCs w:val="32"/>
        </w:rPr>
      </w:pPr>
      <w:bookmarkStart w:id="65" w:name="_Toc15377444"/>
      <w:bookmarkStart w:id="66" w:name="_Toc15378460"/>
      <w:bookmarkStart w:id="67" w:name="_Toc15377213"/>
      <w:r>
        <w:rPr>
          <w:rFonts w:ascii="仿宋_GB2312" w:eastAsia="仿宋_GB2312"/>
          <w:b/>
          <w:bCs/>
          <w:sz w:val="32"/>
          <w:szCs w:val="32"/>
        </w:rPr>
        <w:t>202</w:t>
      </w:r>
      <w:r>
        <w:rPr>
          <w:rFonts w:hint="eastAsia" w:ascii="仿宋_GB2312" w:eastAsia="仿宋_GB2312"/>
          <w:b/>
          <w:bCs/>
          <w:sz w:val="32"/>
          <w:szCs w:val="32"/>
          <w:lang w:val="en-US" w:eastAsia="zh-CN"/>
        </w:rPr>
        <w:t>1</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2099.01</w:t>
      </w:r>
      <w:r>
        <w:rPr>
          <w:rFonts w:hint="eastAsia" w:ascii="仿宋_GB2312" w:eastAsia="仿宋_GB2312"/>
          <w:b/>
          <w:bCs/>
          <w:sz w:val="32"/>
          <w:szCs w:val="32"/>
          <w:lang w:eastAsia="zh-CN"/>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numPr>
          <w:ilvl w:val="0"/>
          <w:numId w:val="0"/>
        </w:numPr>
        <w:spacing w:line="600" w:lineRule="exact"/>
        <w:ind w:firstLine="640" w:firstLineChars="200"/>
        <w:rPr>
          <w:rFonts w:hint="eastAsia" w:ascii="仿宋" w:hAnsi="仿宋" w:eastAsia="仿宋" w:cs="仿宋"/>
          <w:color w:val="0000FF"/>
          <w:sz w:val="32"/>
          <w:szCs w:val="32"/>
          <w:lang w:val="en-US" w:eastAsia="zh-CN"/>
        </w:rPr>
      </w:pPr>
      <w:r>
        <w:rPr>
          <w:rFonts w:hint="eastAsia" w:ascii="仿宋" w:hAnsi="仿宋" w:eastAsia="仿宋" w:cs="仿宋"/>
          <w:i w:val="0"/>
          <w:caps w:val="0"/>
          <w:color w:val="auto"/>
          <w:spacing w:val="0"/>
          <w:sz w:val="32"/>
          <w:szCs w:val="32"/>
          <w:shd w:val="clear" w:fill="FFFFFF"/>
          <w:lang w:val="en-US" w:eastAsia="zh-CN"/>
        </w:rPr>
        <w:t>1.</w:t>
      </w:r>
      <w:r>
        <w:rPr>
          <w:rFonts w:hint="eastAsia" w:ascii="仿宋" w:hAnsi="仿宋" w:eastAsia="仿宋" w:cs="仿宋"/>
          <w:i w:val="0"/>
          <w:caps w:val="0"/>
          <w:color w:val="auto"/>
          <w:spacing w:val="0"/>
          <w:sz w:val="32"/>
          <w:szCs w:val="32"/>
          <w:shd w:val="clear" w:fill="FFFFFF"/>
        </w:rPr>
        <w:t>一般公共服务（</w:t>
      </w:r>
      <w:r>
        <w:rPr>
          <w:rFonts w:hint="eastAsia" w:ascii="仿宋" w:hAnsi="仿宋" w:eastAsia="仿宋" w:cs="仿宋"/>
          <w:i w:val="0"/>
          <w:caps w:val="0"/>
          <w:color w:val="auto"/>
          <w:spacing w:val="0"/>
          <w:sz w:val="32"/>
          <w:szCs w:val="32"/>
          <w:shd w:val="clear" w:fill="FFFFFF"/>
          <w:lang w:val="en-US" w:eastAsia="zh-CN"/>
        </w:rPr>
        <w:t>201</w:t>
      </w:r>
      <w:r>
        <w:rPr>
          <w:rFonts w:hint="eastAsia" w:ascii="仿宋" w:hAnsi="仿宋" w:eastAsia="仿宋" w:cs="仿宋"/>
          <w:i w:val="0"/>
          <w:caps w:val="0"/>
          <w:color w:val="auto"/>
          <w:spacing w:val="0"/>
          <w:sz w:val="32"/>
          <w:szCs w:val="32"/>
          <w:shd w:val="clear" w:fill="FFFFFF"/>
        </w:rPr>
        <w:t>类）</w:t>
      </w:r>
      <w:r>
        <w:rPr>
          <w:rFonts w:hint="eastAsia" w:ascii="仿宋" w:hAnsi="仿宋" w:eastAsia="仿宋" w:cs="仿宋"/>
          <w:i w:val="0"/>
          <w:caps w:val="0"/>
          <w:color w:val="auto"/>
          <w:spacing w:val="0"/>
          <w:sz w:val="32"/>
          <w:szCs w:val="32"/>
          <w:shd w:val="clear" w:fill="FFFFFF"/>
          <w:lang w:eastAsia="zh-CN"/>
        </w:rPr>
        <w:t>：</w:t>
      </w:r>
      <w:r>
        <w:rPr>
          <w:rStyle w:val="26"/>
          <w:rFonts w:hint="eastAsia" w:ascii="仿宋" w:hAnsi="仿宋" w:eastAsia="仿宋"/>
          <w:b w:val="0"/>
          <w:bCs/>
          <w:color w:val="auto"/>
          <w:sz w:val="32"/>
          <w:szCs w:val="32"/>
        </w:rPr>
        <w:t>支出决算为</w:t>
      </w:r>
      <w:r>
        <w:rPr>
          <w:rFonts w:hint="eastAsia" w:ascii="仿宋_GB2312" w:eastAsia="仿宋_GB2312"/>
          <w:color w:val="auto"/>
          <w:sz w:val="32"/>
          <w:szCs w:val="32"/>
          <w:lang w:val="en-US" w:eastAsia="zh-CN"/>
        </w:rPr>
        <w:t>773.77</w:t>
      </w:r>
      <w:r>
        <w:rPr>
          <w:rStyle w:val="26"/>
          <w:rFonts w:hint="eastAsia" w:ascii="仿宋" w:hAnsi="仿宋" w:eastAsia="仿宋"/>
          <w:b w:val="0"/>
          <w:bCs/>
          <w:color w:val="auto"/>
          <w:sz w:val="32"/>
          <w:szCs w:val="32"/>
        </w:rPr>
        <w:t>万元，</w:t>
      </w:r>
      <w:r>
        <w:rPr>
          <w:rStyle w:val="26"/>
          <w:rFonts w:hint="eastAsia" w:ascii="仿宋" w:hAnsi="仿宋" w:eastAsia="仿宋"/>
          <w:b w:val="0"/>
          <w:bCs/>
          <w:color w:val="auto"/>
          <w:sz w:val="32"/>
          <w:szCs w:val="32"/>
          <w:lang w:val="en-US" w:eastAsia="zh-CN"/>
        </w:rPr>
        <w:t>其中</w:t>
      </w:r>
      <w:r>
        <w:rPr>
          <w:rFonts w:hint="eastAsia" w:ascii="仿宋" w:hAnsi="仿宋" w:eastAsia="仿宋" w:cs="仿宋"/>
          <w:color w:val="auto"/>
          <w:sz w:val="32"/>
          <w:szCs w:val="32"/>
        </w:rPr>
        <w:t>（</w:t>
      </w:r>
      <w:r>
        <w:rPr>
          <w:rFonts w:ascii="仿宋" w:hAnsi="仿宋" w:eastAsia="仿宋" w:cs="仿宋"/>
          <w:color w:val="auto"/>
          <w:sz w:val="32"/>
          <w:szCs w:val="32"/>
        </w:rPr>
        <w:t>2010</w:t>
      </w:r>
      <w:r>
        <w:rPr>
          <w:rFonts w:hint="eastAsia" w:ascii="仿宋" w:hAnsi="仿宋" w:eastAsia="仿宋" w:cs="仿宋"/>
          <w:color w:val="auto"/>
          <w:sz w:val="32"/>
          <w:szCs w:val="32"/>
        </w:rPr>
        <w:t>1款）人大事务中的（2010101项）行政运行</w:t>
      </w:r>
      <w:r>
        <w:rPr>
          <w:rFonts w:hint="eastAsia" w:ascii="仿宋" w:hAnsi="仿宋" w:eastAsia="仿宋" w:cs="仿宋"/>
          <w:color w:val="auto"/>
          <w:sz w:val="32"/>
          <w:szCs w:val="32"/>
          <w:lang w:val="en-US" w:eastAsia="zh-CN"/>
        </w:rPr>
        <w:t>12.29万元</w:t>
      </w:r>
      <w:r>
        <w:rPr>
          <w:rFonts w:hint="eastAsia" w:ascii="仿宋" w:hAnsi="仿宋" w:eastAsia="仿宋" w:cs="仿宋"/>
          <w:color w:val="auto"/>
          <w:sz w:val="32"/>
          <w:szCs w:val="32"/>
        </w:rPr>
        <w:t>、（</w:t>
      </w:r>
      <w:r>
        <w:rPr>
          <w:rFonts w:ascii="仿宋" w:hAnsi="仿宋" w:eastAsia="仿宋" w:cs="仿宋"/>
          <w:color w:val="auto"/>
          <w:sz w:val="32"/>
          <w:szCs w:val="32"/>
        </w:rPr>
        <w:t>2010</w:t>
      </w:r>
      <w:r>
        <w:rPr>
          <w:rFonts w:hint="eastAsia" w:ascii="仿宋" w:hAnsi="仿宋" w:eastAsia="仿宋" w:cs="仿宋"/>
          <w:color w:val="auto"/>
          <w:sz w:val="32"/>
          <w:szCs w:val="32"/>
        </w:rPr>
        <w:t>104项）人大会议</w:t>
      </w:r>
      <w:r>
        <w:rPr>
          <w:rFonts w:hint="eastAsia" w:ascii="仿宋" w:hAnsi="仿宋" w:eastAsia="仿宋" w:cs="仿宋"/>
          <w:color w:val="auto"/>
          <w:sz w:val="32"/>
          <w:szCs w:val="32"/>
          <w:lang w:val="en-US" w:eastAsia="zh-CN"/>
        </w:rPr>
        <w:t>4.64万元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20103款）政府办公厅（室）及相关机构事务中的（2010301项）行政运行492.70万元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2010302项） 一般行政管理事务23.20万元、(2010350项）事业运行128.23万元、（2010399项） 其他政府办公厅（室）及相关机构事务支出2.50万元；（20106款）财政事务中的（2010605项）财政国库业务0.70万元、（2010650项）事业运行21.44万元；（20129款）群众团体事务中的（2012999项）其他群众团体事务支出2.00万元；（20131款）党委办公厅（室）及相关机构事务中的（2013101项）行政运行43.29万元、（2013105项）专项业务40.78万元；（20132款）组织事务（2013202项）一般行政管理事务2.00万元，</w:t>
      </w:r>
      <w:r>
        <w:rPr>
          <w:rFonts w:hint="eastAsia" w:ascii="仿宋" w:hAnsi="仿宋" w:eastAsia="仿宋" w:cs="仿宋"/>
          <w:color w:val="auto"/>
          <w:sz w:val="32"/>
          <w:szCs w:val="32"/>
          <w:lang w:eastAsia="zh-CN"/>
        </w:rPr>
        <w:t>完成预算</w:t>
      </w:r>
      <w:r>
        <w:rPr>
          <w:rFonts w:hint="eastAsia" w:ascii="仿宋" w:hAnsi="仿宋" w:eastAsia="仿宋" w:cs="仿宋"/>
          <w:color w:val="auto"/>
          <w:sz w:val="32"/>
          <w:szCs w:val="32"/>
          <w:lang w:val="en-US" w:eastAsia="zh-CN"/>
        </w:rPr>
        <w:t>100%，预算数与决算数持平。</w:t>
      </w:r>
    </w:p>
    <w:p>
      <w:pPr>
        <w:numPr>
          <w:ilvl w:val="0"/>
          <w:numId w:val="0"/>
        </w:numPr>
        <w:spacing w:line="60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2.国防支出（203</w:t>
      </w:r>
      <w:r>
        <w:rPr>
          <w:rFonts w:hint="eastAsia" w:ascii="仿宋" w:hAnsi="仿宋" w:eastAsia="仿宋" w:cs="仿宋"/>
          <w:i w:val="0"/>
          <w:caps w:val="0"/>
          <w:color w:val="auto"/>
          <w:spacing w:val="0"/>
          <w:sz w:val="32"/>
          <w:szCs w:val="32"/>
          <w:shd w:val="clear" w:fill="FFFFFF"/>
          <w:lang w:val="en-US" w:eastAsia="zh-CN"/>
        </w:rPr>
        <w:t>类</w:t>
      </w:r>
      <w:r>
        <w:rPr>
          <w:rFonts w:hint="eastAsia" w:ascii="仿宋" w:hAnsi="仿宋" w:eastAsia="仿宋" w:cs="仿宋"/>
          <w:color w:val="000000" w:themeColor="text1"/>
          <w:sz w:val="32"/>
          <w:szCs w:val="32"/>
          <w:lang w:val="en-US" w:eastAsia="zh-CN"/>
          <w14:textFill>
            <w14:solidFill>
              <w14:schemeClr w14:val="tx1"/>
            </w14:solidFill>
          </w14:textFill>
        </w:rPr>
        <w:t>）：支出决算为4.74万元，其中（20306款）国防动员中（2030607项）民兵4.74万元，完成预算100%，预算数与决算数持平。</w:t>
      </w:r>
    </w:p>
    <w:p>
      <w:pPr>
        <w:spacing w:line="600" w:lineRule="exact"/>
        <w:ind w:firstLine="640" w:firstLineChars="200"/>
        <w:rPr>
          <w:rFonts w:hint="default"/>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.社会保障和就业（</w:t>
      </w:r>
      <w:r>
        <w:rPr>
          <w:rFonts w:hint="eastAsia" w:ascii="仿宋" w:hAnsi="仿宋" w:eastAsia="仿宋" w:cs="仿宋"/>
          <w:color w:val="auto"/>
          <w:sz w:val="32"/>
          <w:szCs w:val="32"/>
          <w:lang w:val="en-US" w:eastAsia="zh-CN"/>
        </w:rPr>
        <w:t>208</w:t>
      </w:r>
      <w:r>
        <w:rPr>
          <w:rFonts w:hint="eastAsia" w:ascii="仿宋" w:hAnsi="仿宋" w:eastAsia="仿宋" w:cs="仿宋"/>
          <w:i w:val="0"/>
          <w:caps w:val="0"/>
          <w:color w:val="auto"/>
          <w:spacing w:val="0"/>
          <w:sz w:val="32"/>
          <w:szCs w:val="32"/>
          <w:shd w:val="clear" w:fill="FFFFFF"/>
          <w:lang w:val="en-US" w:eastAsia="zh-CN"/>
        </w:rPr>
        <w:t>类</w:t>
      </w:r>
      <w:r>
        <w:rPr>
          <w:rFonts w:hint="eastAsia" w:ascii="仿宋" w:hAnsi="仿宋" w:eastAsia="仿宋" w:cs="仿宋"/>
          <w:color w:val="auto"/>
          <w:sz w:val="32"/>
          <w:szCs w:val="32"/>
          <w:lang w:eastAsia="zh-CN"/>
        </w:rPr>
        <w:t>）：支出决算为</w:t>
      </w:r>
      <w:r>
        <w:rPr>
          <w:rFonts w:hint="eastAsia" w:ascii="仿宋" w:hAnsi="仿宋" w:eastAsia="仿宋" w:cs="仿宋"/>
          <w:color w:val="auto"/>
          <w:sz w:val="32"/>
          <w:szCs w:val="32"/>
          <w:lang w:val="en-US" w:eastAsia="zh-CN"/>
        </w:rPr>
        <w:t>99.83</w:t>
      </w:r>
      <w:r>
        <w:rPr>
          <w:rFonts w:hint="eastAsia" w:ascii="仿宋" w:hAnsi="仿宋" w:eastAsia="仿宋" w:cs="仿宋"/>
          <w:color w:val="auto"/>
          <w:sz w:val="32"/>
          <w:szCs w:val="32"/>
          <w:lang w:eastAsia="zh-CN"/>
        </w:rPr>
        <w:t>万元，（20802款）民政管理事务（20802</w:t>
      </w:r>
      <w:r>
        <w:rPr>
          <w:rFonts w:hint="eastAsia" w:ascii="仿宋" w:hAnsi="仿宋" w:eastAsia="仿宋" w:cs="仿宋"/>
          <w:color w:val="auto"/>
          <w:sz w:val="32"/>
          <w:szCs w:val="32"/>
          <w:lang w:val="en-US" w:eastAsia="zh-CN"/>
        </w:rPr>
        <w:t>08</w:t>
      </w:r>
      <w:r>
        <w:rPr>
          <w:rFonts w:hint="eastAsia" w:ascii="仿宋" w:hAnsi="仿宋" w:eastAsia="仿宋" w:cs="仿宋"/>
          <w:color w:val="auto"/>
          <w:sz w:val="32"/>
          <w:szCs w:val="32"/>
          <w:lang w:eastAsia="zh-CN"/>
        </w:rPr>
        <w:t>项）基层政权建设和社区治理</w:t>
      </w:r>
      <w:r>
        <w:rPr>
          <w:rFonts w:hint="eastAsia" w:ascii="仿宋" w:hAnsi="仿宋" w:eastAsia="仿宋" w:cs="仿宋"/>
          <w:color w:val="auto"/>
          <w:sz w:val="32"/>
          <w:szCs w:val="32"/>
          <w:lang w:val="en-US" w:eastAsia="zh-CN"/>
        </w:rPr>
        <w:t>15.17</w:t>
      </w:r>
      <w:r>
        <w:rPr>
          <w:rFonts w:hint="eastAsia" w:ascii="仿宋" w:hAnsi="仿宋" w:eastAsia="仿宋" w:cs="仿宋"/>
          <w:color w:val="auto"/>
          <w:sz w:val="32"/>
          <w:szCs w:val="32"/>
          <w:lang w:eastAsia="zh-CN"/>
        </w:rPr>
        <w:t>万元；（20805款）行政事业单位养老支出（2080505项）机关事业单位基本养老保险缴费支出</w:t>
      </w:r>
      <w:r>
        <w:rPr>
          <w:rFonts w:hint="eastAsia" w:ascii="仿宋" w:hAnsi="仿宋" w:eastAsia="仿宋" w:cs="仿宋"/>
          <w:color w:val="auto"/>
          <w:sz w:val="32"/>
          <w:szCs w:val="32"/>
          <w:lang w:val="en-US" w:eastAsia="zh-CN"/>
        </w:rPr>
        <w:t>55.76</w:t>
      </w:r>
      <w:r>
        <w:rPr>
          <w:rFonts w:hint="eastAsia" w:ascii="仿宋" w:hAnsi="仿宋" w:eastAsia="仿宋" w:cs="仿宋"/>
          <w:color w:val="auto"/>
          <w:sz w:val="32"/>
          <w:szCs w:val="32"/>
          <w:lang w:eastAsia="zh-CN"/>
        </w:rPr>
        <w:t>万元 、（</w:t>
      </w:r>
      <w:r>
        <w:rPr>
          <w:rFonts w:hint="eastAsia" w:ascii="仿宋" w:hAnsi="仿宋" w:eastAsia="仿宋" w:cs="仿宋"/>
          <w:color w:val="auto"/>
          <w:sz w:val="32"/>
          <w:szCs w:val="32"/>
          <w:lang w:val="en-US" w:eastAsia="zh-CN"/>
        </w:rPr>
        <w:t>2080506</w:t>
      </w:r>
      <w:r>
        <w:rPr>
          <w:rFonts w:hint="eastAsia" w:ascii="仿宋" w:hAnsi="仿宋" w:eastAsia="仿宋" w:cs="仿宋"/>
          <w:color w:val="auto"/>
          <w:sz w:val="32"/>
          <w:szCs w:val="32"/>
          <w:lang w:eastAsia="zh-CN"/>
        </w:rPr>
        <w:t>项）机关事业单位职业年金缴费支出</w:t>
      </w:r>
      <w:r>
        <w:rPr>
          <w:rFonts w:hint="eastAsia" w:ascii="仿宋" w:hAnsi="仿宋" w:eastAsia="仿宋" w:cs="仿宋"/>
          <w:color w:val="auto"/>
          <w:sz w:val="32"/>
          <w:szCs w:val="32"/>
          <w:lang w:val="en-US" w:eastAsia="zh-CN"/>
        </w:rPr>
        <w:t>27.88万元；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20820</w:t>
      </w:r>
      <w:r>
        <w:rPr>
          <w:rFonts w:hint="eastAsia" w:ascii="仿宋" w:hAnsi="仿宋" w:eastAsia="仿宋" w:cs="仿宋"/>
          <w:color w:val="auto"/>
          <w:sz w:val="32"/>
          <w:szCs w:val="32"/>
          <w:lang w:eastAsia="zh-CN"/>
        </w:rPr>
        <w:t>款）临时救助（208</w:t>
      </w:r>
      <w:r>
        <w:rPr>
          <w:rFonts w:hint="eastAsia" w:ascii="仿宋" w:hAnsi="仿宋" w:eastAsia="仿宋" w:cs="仿宋"/>
          <w:color w:val="auto"/>
          <w:sz w:val="32"/>
          <w:szCs w:val="32"/>
          <w:lang w:val="en-US" w:eastAsia="zh-CN"/>
        </w:rPr>
        <w:t>2001</w:t>
      </w:r>
      <w:r>
        <w:rPr>
          <w:rFonts w:hint="eastAsia" w:ascii="仿宋" w:hAnsi="仿宋" w:eastAsia="仿宋" w:cs="仿宋"/>
          <w:color w:val="auto"/>
          <w:sz w:val="32"/>
          <w:szCs w:val="32"/>
          <w:lang w:eastAsia="zh-CN"/>
        </w:rPr>
        <w:t>项）临时救助支出</w:t>
      </w:r>
      <w:r>
        <w:rPr>
          <w:rFonts w:hint="eastAsia" w:ascii="仿宋" w:hAnsi="仿宋" w:eastAsia="仿宋" w:cs="仿宋"/>
          <w:color w:val="auto"/>
          <w:sz w:val="32"/>
          <w:szCs w:val="32"/>
          <w:lang w:val="en-US" w:eastAsia="zh-CN"/>
        </w:rPr>
        <w:t>1.02</w:t>
      </w:r>
      <w:r>
        <w:rPr>
          <w:rFonts w:hint="eastAsia" w:ascii="仿宋" w:hAnsi="仿宋" w:eastAsia="仿宋" w:cs="仿宋"/>
          <w:color w:val="auto"/>
          <w:sz w:val="32"/>
          <w:szCs w:val="32"/>
          <w:lang w:eastAsia="zh-CN"/>
        </w:rPr>
        <w:t>万元，</w:t>
      </w:r>
      <w:r>
        <w:rPr>
          <w:rStyle w:val="26"/>
          <w:rFonts w:hint="eastAsia" w:ascii="仿宋" w:hAnsi="仿宋" w:eastAsia="仿宋"/>
          <w:b w:val="0"/>
          <w:bCs/>
          <w:color w:val="auto"/>
          <w:sz w:val="32"/>
          <w:szCs w:val="32"/>
          <w:lang w:eastAsia="zh-CN"/>
        </w:rPr>
        <w:t>完成预算</w:t>
      </w:r>
      <w:r>
        <w:rPr>
          <w:rStyle w:val="26"/>
          <w:rFonts w:hint="eastAsia" w:ascii="仿宋" w:hAnsi="仿宋" w:eastAsia="仿宋"/>
          <w:b w:val="0"/>
          <w:bCs/>
          <w:color w:val="auto"/>
          <w:sz w:val="32"/>
          <w:szCs w:val="32"/>
          <w:lang w:val="en-US" w:eastAsia="zh-CN"/>
        </w:rPr>
        <w:t>100%，预算数与决算数持平。</w:t>
      </w:r>
    </w:p>
    <w:p>
      <w:pPr>
        <w:spacing w:line="600" w:lineRule="exact"/>
        <w:ind w:firstLine="640"/>
        <w:rPr>
          <w:rFonts w:hint="eastAsia" w:ascii="仿宋" w:hAnsi="仿宋" w:eastAsia="仿宋" w:cs="仿宋"/>
          <w:color w:val="auto"/>
          <w:sz w:val="32"/>
          <w:szCs w:val="32"/>
          <w:lang w:val="en-US" w:eastAsia="zh-CN"/>
        </w:rPr>
      </w:pPr>
      <w:r>
        <w:rPr>
          <w:rStyle w:val="26"/>
          <w:rFonts w:hint="eastAsia" w:ascii="仿宋" w:hAnsi="仿宋" w:eastAsia="仿宋"/>
          <w:b w:val="0"/>
          <w:bCs/>
          <w:color w:val="auto"/>
          <w:sz w:val="32"/>
          <w:szCs w:val="32"/>
          <w:lang w:val="en-US" w:eastAsia="zh-CN"/>
        </w:rPr>
        <w:t>4.</w:t>
      </w:r>
      <w:r>
        <w:rPr>
          <w:rFonts w:hint="eastAsia" w:ascii="仿宋" w:hAnsi="仿宋" w:eastAsia="仿宋" w:cs="仿宋"/>
          <w:i w:val="0"/>
          <w:caps w:val="0"/>
          <w:color w:val="auto"/>
          <w:spacing w:val="0"/>
          <w:sz w:val="32"/>
          <w:szCs w:val="32"/>
          <w:shd w:val="clear" w:fill="FFFFFF"/>
        </w:rPr>
        <w:t>卫生健康支出（</w:t>
      </w:r>
      <w:r>
        <w:rPr>
          <w:rFonts w:hint="eastAsia" w:ascii="仿宋" w:hAnsi="仿宋" w:eastAsia="仿宋" w:cs="仿宋"/>
          <w:i w:val="0"/>
          <w:caps w:val="0"/>
          <w:color w:val="auto"/>
          <w:spacing w:val="0"/>
          <w:sz w:val="32"/>
          <w:szCs w:val="32"/>
          <w:shd w:val="clear" w:fill="FFFFFF"/>
          <w:lang w:val="en-US" w:eastAsia="zh-CN"/>
        </w:rPr>
        <w:t>210类</w:t>
      </w:r>
      <w:r>
        <w:rPr>
          <w:rFonts w:hint="eastAsia" w:ascii="仿宋" w:hAnsi="仿宋" w:eastAsia="仿宋" w:cs="仿宋"/>
          <w:i w:val="0"/>
          <w:caps w:val="0"/>
          <w:color w:val="auto"/>
          <w:spacing w:val="0"/>
          <w:sz w:val="32"/>
          <w:szCs w:val="32"/>
          <w:shd w:val="clear" w:fill="FFFFFF"/>
        </w:rPr>
        <w:t>）</w:t>
      </w:r>
      <w:r>
        <w:rPr>
          <w:rFonts w:hint="eastAsia" w:ascii="仿宋" w:hAnsi="仿宋" w:eastAsia="仿宋" w:cs="仿宋"/>
          <w:i w:val="0"/>
          <w:caps w:val="0"/>
          <w:color w:val="auto"/>
          <w:spacing w:val="0"/>
          <w:sz w:val="32"/>
          <w:szCs w:val="32"/>
          <w:shd w:val="clear" w:fill="FFFFFF"/>
          <w:lang w:eastAsia="zh-CN"/>
        </w:rPr>
        <w:t>：</w:t>
      </w:r>
      <w:r>
        <w:rPr>
          <w:rStyle w:val="26"/>
          <w:rFonts w:hint="eastAsia" w:ascii="仿宋" w:hAnsi="仿宋" w:eastAsia="仿宋"/>
          <w:b w:val="0"/>
          <w:bCs/>
          <w:color w:val="auto"/>
          <w:sz w:val="32"/>
          <w:szCs w:val="32"/>
        </w:rPr>
        <w:t>支出决算为</w:t>
      </w:r>
      <w:r>
        <w:rPr>
          <w:rStyle w:val="26"/>
          <w:rFonts w:hint="eastAsia" w:ascii="仿宋" w:hAnsi="仿宋" w:eastAsia="仿宋"/>
          <w:b w:val="0"/>
          <w:bCs/>
          <w:color w:val="auto"/>
          <w:sz w:val="32"/>
          <w:szCs w:val="32"/>
          <w:lang w:val="en-US" w:eastAsia="zh-CN"/>
        </w:rPr>
        <w:t>40.59</w:t>
      </w:r>
      <w:r>
        <w:rPr>
          <w:rStyle w:val="26"/>
          <w:rFonts w:hint="eastAsia" w:ascii="仿宋" w:hAnsi="仿宋" w:eastAsia="仿宋"/>
          <w:b w:val="0"/>
          <w:bCs/>
          <w:color w:val="auto"/>
          <w:sz w:val="32"/>
          <w:szCs w:val="32"/>
        </w:rPr>
        <w:t>万元，</w:t>
      </w:r>
      <w:r>
        <w:rPr>
          <w:rStyle w:val="26"/>
          <w:rFonts w:hint="eastAsia" w:ascii="仿宋" w:hAnsi="仿宋" w:eastAsia="仿宋"/>
          <w:b w:val="0"/>
          <w:bCs/>
          <w:color w:val="auto"/>
          <w:sz w:val="32"/>
          <w:szCs w:val="32"/>
          <w:lang w:eastAsia="zh-CN"/>
        </w:rPr>
        <w:t>其中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21011</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行政事业单位医疗</w:t>
      </w:r>
      <w:r>
        <w:rPr>
          <w:rFonts w:hint="eastAsia" w:ascii="仿宋" w:hAnsi="仿宋" w:eastAsia="仿宋" w:cs="仿宋"/>
          <w:color w:val="auto"/>
          <w:sz w:val="32"/>
          <w:szCs w:val="32"/>
        </w:rPr>
        <w:t>支出中的（</w:t>
      </w:r>
      <w:r>
        <w:rPr>
          <w:rFonts w:hint="eastAsia" w:ascii="仿宋" w:hAnsi="仿宋" w:eastAsia="仿宋" w:cs="仿宋"/>
          <w:color w:val="auto"/>
          <w:sz w:val="32"/>
          <w:szCs w:val="32"/>
          <w:lang w:val="en-US" w:eastAsia="zh-CN"/>
        </w:rPr>
        <w:t>2101101</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）行政事业单位医疗</w:t>
      </w:r>
      <w:r>
        <w:rPr>
          <w:rFonts w:hint="eastAsia" w:ascii="仿宋" w:hAnsi="仿宋" w:eastAsia="仿宋" w:cs="仿宋"/>
          <w:color w:val="auto"/>
          <w:sz w:val="32"/>
          <w:szCs w:val="32"/>
          <w:lang w:val="en-US" w:eastAsia="zh-CN"/>
        </w:rPr>
        <w:t>17.08万元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2101102</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）事业单位医疗</w:t>
      </w:r>
      <w:r>
        <w:rPr>
          <w:rFonts w:hint="eastAsia" w:ascii="仿宋" w:hAnsi="仿宋" w:eastAsia="仿宋" w:cs="仿宋"/>
          <w:color w:val="auto"/>
          <w:sz w:val="32"/>
          <w:szCs w:val="32"/>
          <w:lang w:val="en-US" w:eastAsia="zh-CN"/>
        </w:rPr>
        <w:t>14.48万元、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2101103</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）公务员医疗补助</w:t>
      </w:r>
      <w:r>
        <w:rPr>
          <w:rFonts w:hint="eastAsia" w:ascii="仿宋" w:hAnsi="仿宋" w:eastAsia="仿宋" w:cs="仿宋"/>
          <w:color w:val="auto"/>
          <w:sz w:val="32"/>
          <w:szCs w:val="32"/>
          <w:lang w:val="en-US" w:eastAsia="zh-CN"/>
        </w:rPr>
        <w:t>9.03万元。</w:t>
      </w:r>
      <w:r>
        <w:rPr>
          <w:rFonts w:hint="eastAsia" w:ascii="仿宋" w:hAnsi="仿宋" w:eastAsia="仿宋" w:cs="仿宋"/>
          <w:color w:val="auto"/>
          <w:sz w:val="32"/>
          <w:szCs w:val="32"/>
          <w:lang w:eastAsia="zh-CN"/>
        </w:rPr>
        <w:t>完成预算</w:t>
      </w:r>
      <w:r>
        <w:rPr>
          <w:rFonts w:hint="eastAsia" w:ascii="仿宋" w:hAnsi="仿宋" w:eastAsia="仿宋" w:cs="仿宋"/>
          <w:color w:val="auto"/>
          <w:sz w:val="32"/>
          <w:szCs w:val="32"/>
          <w:lang w:val="en-US" w:eastAsia="zh-CN"/>
        </w:rPr>
        <w:t>100%，预算数与决算数持平。</w:t>
      </w:r>
    </w:p>
    <w:p>
      <w:pPr>
        <w:pStyle w:val="2"/>
        <w:rPr>
          <w:rFonts w:hint="default"/>
          <w:color w:val="00B0F0"/>
          <w:lang w:val="en-US" w:eastAsia="zh-CN"/>
        </w:rPr>
      </w:pPr>
      <w:r>
        <w:rPr>
          <w:rFonts w:hint="eastAsia" w:ascii="仿宋" w:hAnsi="仿宋" w:eastAsia="仿宋" w:cs="仿宋"/>
          <w:color w:val="auto"/>
          <w:sz w:val="32"/>
          <w:szCs w:val="32"/>
          <w:lang w:val="en-US" w:eastAsia="zh-CN"/>
        </w:rPr>
        <w:t>5.</w:t>
      </w:r>
      <w:r>
        <w:rPr>
          <w:rStyle w:val="26"/>
          <w:rFonts w:hint="eastAsia" w:ascii="仿宋" w:hAnsi="仿宋" w:eastAsia="仿宋"/>
          <w:b w:val="0"/>
          <w:bCs/>
          <w:color w:val="auto"/>
          <w:sz w:val="32"/>
          <w:szCs w:val="32"/>
          <w:lang w:eastAsia="zh-CN"/>
        </w:rPr>
        <w:t>节能环保支出（</w:t>
      </w:r>
      <w:r>
        <w:rPr>
          <w:rStyle w:val="26"/>
          <w:rFonts w:hint="eastAsia" w:ascii="仿宋" w:hAnsi="仿宋" w:eastAsia="仿宋"/>
          <w:b w:val="0"/>
          <w:bCs/>
          <w:color w:val="auto"/>
          <w:sz w:val="32"/>
          <w:szCs w:val="32"/>
          <w:lang w:val="en-US" w:eastAsia="zh-CN"/>
        </w:rPr>
        <w:t>211</w:t>
      </w:r>
      <w:r>
        <w:rPr>
          <w:rStyle w:val="26"/>
          <w:rFonts w:hint="eastAsia" w:ascii="仿宋" w:hAnsi="仿宋" w:eastAsia="仿宋"/>
          <w:b w:val="0"/>
          <w:bCs/>
          <w:color w:val="auto"/>
          <w:sz w:val="32"/>
          <w:szCs w:val="32"/>
          <w:lang w:eastAsia="zh-CN"/>
        </w:rPr>
        <w:t>类）：</w:t>
      </w:r>
      <w:r>
        <w:rPr>
          <w:rStyle w:val="26"/>
          <w:rFonts w:hint="eastAsia" w:ascii="仿宋" w:hAnsi="仿宋" w:eastAsia="仿宋"/>
          <w:b w:val="0"/>
          <w:bCs/>
          <w:color w:val="auto"/>
          <w:sz w:val="32"/>
          <w:szCs w:val="32"/>
        </w:rPr>
        <w:t>支出决算为</w:t>
      </w:r>
      <w:r>
        <w:rPr>
          <w:rStyle w:val="26"/>
          <w:rFonts w:hint="eastAsia" w:ascii="仿宋" w:hAnsi="仿宋" w:eastAsia="仿宋"/>
          <w:b w:val="0"/>
          <w:bCs/>
          <w:color w:val="auto"/>
          <w:sz w:val="32"/>
          <w:szCs w:val="32"/>
          <w:lang w:val="en-US" w:eastAsia="zh-CN"/>
        </w:rPr>
        <w:t>42.96</w:t>
      </w:r>
      <w:r>
        <w:rPr>
          <w:rStyle w:val="26"/>
          <w:rFonts w:hint="eastAsia" w:ascii="仿宋" w:hAnsi="仿宋" w:eastAsia="仿宋"/>
          <w:b w:val="0"/>
          <w:bCs/>
          <w:color w:val="auto"/>
          <w:sz w:val="32"/>
          <w:szCs w:val="32"/>
        </w:rPr>
        <w:t>万元，</w:t>
      </w:r>
      <w:r>
        <w:rPr>
          <w:rStyle w:val="26"/>
          <w:rFonts w:hint="eastAsia" w:ascii="仿宋" w:hAnsi="仿宋" w:eastAsia="仿宋"/>
          <w:b w:val="0"/>
          <w:bCs/>
          <w:color w:val="auto"/>
          <w:sz w:val="32"/>
          <w:szCs w:val="32"/>
          <w:lang w:eastAsia="zh-CN"/>
        </w:rPr>
        <w:t>其中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21103</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污染防治</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2110302</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）水体</w:t>
      </w:r>
      <w:r>
        <w:rPr>
          <w:rStyle w:val="26"/>
          <w:rFonts w:hint="eastAsia" w:ascii="仿宋" w:hAnsi="仿宋" w:eastAsia="仿宋"/>
          <w:b w:val="0"/>
          <w:bCs/>
          <w:color w:val="auto"/>
          <w:sz w:val="32"/>
          <w:szCs w:val="32"/>
          <w:lang w:val="en-US" w:eastAsia="zh-CN"/>
        </w:rPr>
        <w:t>37.96</w:t>
      </w:r>
      <w:r>
        <w:rPr>
          <w:rFonts w:hint="eastAsia" w:ascii="仿宋" w:hAnsi="仿宋" w:eastAsia="仿宋" w:cs="仿宋"/>
          <w:color w:val="auto"/>
          <w:sz w:val="32"/>
          <w:szCs w:val="32"/>
          <w:lang w:val="en-US" w:eastAsia="zh-CN"/>
        </w:rPr>
        <w:t>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21104</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自然生态保护</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2110402</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）农村环境保护</w:t>
      </w:r>
      <w:r>
        <w:rPr>
          <w:rStyle w:val="26"/>
          <w:rFonts w:hint="eastAsia" w:ascii="仿宋" w:hAnsi="仿宋" w:eastAsia="仿宋"/>
          <w:b w:val="0"/>
          <w:bCs/>
          <w:color w:val="auto"/>
          <w:sz w:val="32"/>
          <w:szCs w:val="32"/>
          <w:lang w:val="en-US" w:eastAsia="zh-CN"/>
        </w:rPr>
        <w:t>5.00</w:t>
      </w:r>
      <w:r>
        <w:rPr>
          <w:rFonts w:hint="eastAsia" w:ascii="仿宋" w:hAnsi="仿宋" w:eastAsia="仿宋" w:cs="仿宋"/>
          <w:color w:val="auto"/>
          <w:sz w:val="32"/>
          <w:szCs w:val="32"/>
          <w:lang w:val="en-US" w:eastAsia="zh-CN"/>
        </w:rPr>
        <w:t>万元。</w:t>
      </w:r>
      <w:r>
        <w:rPr>
          <w:rFonts w:hint="eastAsia" w:ascii="仿宋" w:hAnsi="仿宋" w:eastAsia="仿宋" w:cs="仿宋"/>
          <w:color w:val="auto"/>
          <w:sz w:val="32"/>
          <w:szCs w:val="32"/>
          <w:lang w:eastAsia="zh-CN"/>
        </w:rPr>
        <w:t>完成预算</w:t>
      </w:r>
      <w:r>
        <w:rPr>
          <w:rFonts w:hint="eastAsia" w:ascii="仿宋" w:hAnsi="仿宋" w:eastAsia="仿宋" w:cs="仿宋"/>
          <w:color w:val="auto"/>
          <w:sz w:val="32"/>
          <w:szCs w:val="32"/>
          <w:lang w:val="en-US" w:eastAsia="zh-CN"/>
        </w:rPr>
        <w:t>100%，预算数与决算数持平。</w:t>
      </w:r>
    </w:p>
    <w:p>
      <w:pPr>
        <w:spacing w:line="600" w:lineRule="exact"/>
        <w:ind w:firstLine="640" w:firstLineChars="200"/>
        <w:rPr>
          <w:rFonts w:ascii="仿宋" w:hAnsi="仿宋" w:eastAsia="仿宋"/>
          <w:b/>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.城乡社区</w:t>
      </w:r>
      <w:r>
        <w:rPr>
          <w:rFonts w:hint="eastAsia" w:ascii="仿宋_GB2312" w:eastAsia="仿宋_GB2312"/>
          <w:color w:val="auto"/>
          <w:sz w:val="32"/>
          <w:szCs w:val="32"/>
          <w:lang w:eastAsia="zh-CN"/>
        </w:rPr>
        <w:t>支出（</w:t>
      </w:r>
      <w:r>
        <w:rPr>
          <w:rFonts w:hint="eastAsia" w:ascii="仿宋_GB2312" w:eastAsia="仿宋_GB2312"/>
          <w:color w:val="auto"/>
          <w:sz w:val="32"/>
          <w:szCs w:val="32"/>
        </w:rPr>
        <w:t>212</w:t>
      </w:r>
      <w:r>
        <w:rPr>
          <w:rFonts w:hint="eastAsia" w:ascii="仿宋_GB2312" w:eastAsia="仿宋_GB2312"/>
          <w:color w:val="auto"/>
          <w:sz w:val="32"/>
          <w:szCs w:val="32"/>
          <w:lang w:eastAsia="zh-CN"/>
        </w:rPr>
        <w:t>类）：</w:t>
      </w:r>
      <w:r>
        <w:rPr>
          <w:rStyle w:val="26"/>
          <w:rFonts w:hint="eastAsia" w:ascii="仿宋" w:hAnsi="仿宋" w:eastAsia="仿宋"/>
          <w:b w:val="0"/>
          <w:bCs/>
          <w:color w:val="auto"/>
          <w:sz w:val="32"/>
          <w:szCs w:val="32"/>
        </w:rPr>
        <w:t>支出决算为</w:t>
      </w:r>
      <w:r>
        <w:rPr>
          <w:rStyle w:val="26"/>
          <w:rFonts w:hint="eastAsia" w:ascii="仿宋" w:hAnsi="仿宋" w:eastAsia="仿宋"/>
          <w:b w:val="0"/>
          <w:bCs/>
          <w:color w:val="auto"/>
          <w:sz w:val="32"/>
          <w:szCs w:val="32"/>
          <w:lang w:val="en-US" w:eastAsia="zh-CN"/>
        </w:rPr>
        <w:t>42</w:t>
      </w:r>
      <w:r>
        <w:rPr>
          <w:rStyle w:val="26"/>
          <w:rFonts w:hint="eastAsia" w:ascii="仿宋" w:hAnsi="仿宋" w:eastAsia="仿宋"/>
          <w:b w:val="0"/>
          <w:bCs/>
          <w:color w:val="auto"/>
          <w:sz w:val="32"/>
          <w:szCs w:val="32"/>
        </w:rPr>
        <w:t>万元，</w:t>
      </w:r>
      <w:r>
        <w:rPr>
          <w:rStyle w:val="26"/>
          <w:rFonts w:hint="eastAsia" w:ascii="仿宋" w:hAnsi="仿宋" w:eastAsia="仿宋"/>
          <w:b w:val="0"/>
          <w:bCs/>
          <w:color w:val="auto"/>
          <w:sz w:val="32"/>
          <w:szCs w:val="32"/>
          <w:lang w:eastAsia="zh-CN"/>
        </w:rPr>
        <w:t>其中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21203</w:t>
      </w:r>
      <w:r>
        <w:rPr>
          <w:rFonts w:hint="eastAsia" w:ascii="仿宋" w:hAnsi="仿宋" w:eastAsia="仿宋" w:cs="仿宋"/>
          <w:color w:val="auto"/>
          <w:sz w:val="32"/>
          <w:szCs w:val="32"/>
        </w:rPr>
        <w:t>款）城乡社区公共设施（</w:t>
      </w:r>
      <w:r>
        <w:rPr>
          <w:rFonts w:hint="eastAsia" w:ascii="仿宋" w:hAnsi="仿宋" w:eastAsia="仿宋" w:cs="仿宋"/>
          <w:color w:val="auto"/>
          <w:sz w:val="32"/>
          <w:szCs w:val="32"/>
          <w:lang w:val="en-US" w:eastAsia="zh-CN"/>
        </w:rPr>
        <w:t>2120399</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）其他城乡社区公共设施支出</w:t>
      </w:r>
      <w:r>
        <w:rPr>
          <w:rFonts w:hint="eastAsia" w:ascii="仿宋" w:hAnsi="仿宋" w:eastAsia="仿宋" w:cs="仿宋"/>
          <w:color w:val="auto"/>
          <w:sz w:val="32"/>
          <w:szCs w:val="32"/>
          <w:lang w:val="en-US" w:eastAsia="zh-CN"/>
        </w:rPr>
        <w:t>10万元；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21205</w:t>
      </w:r>
      <w:r>
        <w:rPr>
          <w:rFonts w:hint="eastAsia" w:ascii="仿宋" w:hAnsi="仿宋" w:eastAsia="仿宋" w:cs="仿宋"/>
          <w:color w:val="auto"/>
          <w:sz w:val="32"/>
          <w:szCs w:val="32"/>
        </w:rPr>
        <w:t>款）城乡社区环境卫生（</w:t>
      </w:r>
      <w:r>
        <w:rPr>
          <w:rFonts w:hint="eastAsia" w:ascii="仿宋" w:hAnsi="仿宋" w:eastAsia="仿宋" w:cs="仿宋"/>
          <w:color w:val="auto"/>
          <w:sz w:val="32"/>
          <w:szCs w:val="32"/>
          <w:lang w:val="en-US" w:eastAsia="zh-CN"/>
        </w:rPr>
        <w:t>2120501</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）城乡社区环境卫生</w:t>
      </w:r>
      <w:r>
        <w:rPr>
          <w:rFonts w:hint="eastAsia" w:ascii="仿宋" w:hAnsi="仿宋" w:eastAsia="仿宋" w:cs="仿宋"/>
          <w:color w:val="auto"/>
          <w:sz w:val="32"/>
          <w:szCs w:val="32"/>
          <w:lang w:val="en-US" w:eastAsia="zh-CN"/>
        </w:rPr>
        <w:t>32万元。</w:t>
      </w:r>
      <w:r>
        <w:rPr>
          <w:rFonts w:hint="eastAsia" w:ascii="仿宋" w:hAnsi="仿宋" w:eastAsia="仿宋" w:cs="仿宋"/>
          <w:color w:val="auto"/>
          <w:sz w:val="32"/>
          <w:szCs w:val="32"/>
          <w:lang w:eastAsia="zh-CN"/>
        </w:rPr>
        <w:t>完成预算</w:t>
      </w:r>
      <w:r>
        <w:rPr>
          <w:rFonts w:hint="eastAsia" w:ascii="仿宋" w:hAnsi="仿宋" w:eastAsia="仿宋" w:cs="仿宋"/>
          <w:color w:val="auto"/>
          <w:sz w:val="32"/>
          <w:szCs w:val="32"/>
          <w:lang w:val="en-US" w:eastAsia="zh-CN"/>
        </w:rPr>
        <w:t>100%，预算数与决算数持平。</w:t>
      </w:r>
    </w:p>
    <w:p>
      <w:pPr>
        <w:spacing w:line="600" w:lineRule="exact"/>
        <w:ind w:firstLine="640"/>
        <w:rPr>
          <w:rFonts w:hint="eastAsia" w:ascii="仿宋" w:hAnsi="仿宋" w:eastAsia="仿宋" w:cs="仿宋"/>
          <w:color w:val="auto"/>
          <w:sz w:val="32"/>
          <w:szCs w:val="32"/>
          <w:lang w:val="en-US" w:eastAsia="zh-CN"/>
        </w:rPr>
      </w:pPr>
      <w:r>
        <w:rPr>
          <w:rFonts w:hint="eastAsia" w:ascii="仿宋" w:hAnsi="仿宋" w:eastAsia="仿宋" w:cs="仿宋"/>
          <w:i w:val="0"/>
          <w:caps w:val="0"/>
          <w:color w:val="auto"/>
          <w:spacing w:val="0"/>
          <w:sz w:val="32"/>
          <w:szCs w:val="32"/>
          <w:shd w:val="clear" w:fill="FFFFFF"/>
          <w:lang w:val="en-US" w:eastAsia="zh-CN"/>
        </w:rPr>
        <w:t>7</w:t>
      </w:r>
      <w:r>
        <w:rPr>
          <w:rFonts w:hint="eastAsia" w:ascii="仿宋" w:hAnsi="仿宋" w:eastAsia="仿宋" w:cs="仿宋"/>
          <w:i w:val="0"/>
          <w:caps w:val="0"/>
          <w:color w:val="auto"/>
          <w:spacing w:val="0"/>
          <w:sz w:val="32"/>
          <w:szCs w:val="32"/>
          <w:shd w:val="clear" w:fill="FFFFFF"/>
        </w:rPr>
        <w:t>. 农林水支出（</w:t>
      </w:r>
      <w:r>
        <w:rPr>
          <w:rFonts w:hint="eastAsia" w:ascii="仿宋" w:hAnsi="仿宋" w:eastAsia="仿宋" w:cs="仿宋"/>
          <w:i w:val="0"/>
          <w:caps w:val="0"/>
          <w:color w:val="auto"/>
          <w:spacing w:val="0"/>
          <w:sz w:val="32"/>
          <w:szCs w:val="32"/>
          <w:shd w:val="clear" w:fill="FFFFFF"/>
          <w:lang w:val="en-US" w:eastAsia="zh-CN"/>
        </w:rPr>
        <w:t>213</w:t>
      </w:r>
      <w:r>
        <w:rPr>
          <w:rFonts w:hint="eastAsia" w:ascii="仿宋" w:hAnsi="仿宋" w:eastAsia="仿宋" w:cs="仿宋"/>
          <w:i w:val="0"/>
          <w:caps w:val="0"/>
          <w:color w:val="auto"/>
          <w:spacing w:val="0"/>
          <w:sz w:val="32"/>
          <w:szCs w:val="32"/>
          <w:shd w:val="clear" w:fill="FFFFFF"/>
        </w:rPr>
        <w:t>类）</w:t>
      </w:r>
      <w:r>
        <w:rPr>
          <w:rFonts w:hint="eastAsia" w:ascii="仿宋" w:hAnsi="仿宋" w:eastAsia="仿宋" w:cs="仿宋"/>
          <w:i w:val="0"/>
          <w:caps w:val="0"/>
          <w:color w:val="auto"/>
          <w:spacing w:val="0"/>
          <w:sz w:val="32"/>
          <w:szCs w:val="32"/>
          <w:shd w:val="clear" w:fill="FFFFFF"/>
          <w:lang w:eastAsia="zh-CN"/>
        </w:rPr>
        <w:t>：</w:t>
      </w:r>
      <w:r>
        <w:rPr>
          <w:rStyle w:val="26"/>
          <w:rFonts w:hint="eastAsia" w:ascii="仿宋" w:hAnsi="仿宋" w:eastAsia="仿宋"/>
          <w:b w:val="0"/>
          <w:bCs/>
          <w:color w:val="auto"/>
          <w:sz w:val="32"/>
          <w:szCs w:val="32"/>
        </w:rPr>
        <w:t>支出决算为</w:t>
      </w:r>
      <w:r>
        <w:rPr>
          <w:rStyle w:val="26"/>
          <w:rFonts w:hint="eastAsia" w:ascii="仿宋" w:hAnsi="仿宋" w:eastAsia="仿宋"/>
          <w:b w:val="0"/>
          <w:bCs/>
          <w:color w:val="auto"/>
          <w:sz w:val="32"/>
          <w:szCs w:val="32"/>
          <w:lang w:val="en-US" w:eastAsia="zh-CN"/>
        </w:rPr>
        <w:t>1770.66</w:t>
      </w:r>
      <w:r>
        <w:rPr>
          <w:rStyle w:val="26"/>
          <w:rFonts w:hint="eastAsia" w:ascii="仿宋" w:hAnsi="仿宋" w:eastAsia="仿宋"/>
          <w:b w:val="0"/>
          <w:bCs/>
          <w:color w:val="auto"/>
          <w:sz w:val="32"/>
          <w:szCs w:val="32"/>
        </w:rPr>
        <w:t>万元，</w:t>
      </w:r>
      <w:r>
        <w:rPr>
          <w:rStyle w:val="26"/>
          <w:rFonts w:hint="eastAsia" w:ascii="仿宋" w:hAnsi="仿宋" w:eastAsia="仿宋"/>
          <w:b w:val="0"/>
          <w:bCs/>
          <w:color w:val="auto"/>
          <w:sz w:val="32"/>
          <w:szCs w:val="32"/>
          <w:lang w:eastAsia="zh-CN"/>
        </w:rPr>
        <w:t>其中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21301</w:t>
      </w:r>
      <w:r>
        <w:rPr>
          <w:rFonts w:hint="eastAsia" w:ascii="仿宋" w:hAnsi="仿宋" w:eastAsia="仿宋" w:cs="仿宋"/>
          <w:color w:val="auto"/>
          <w:sz w:val="32"/>
          <w:szCs w:val="32"/>
        </w:rPr>
        <w:t>款）农业农村（</w:t>
      </w:r>
      <w:r>
        <w:rPr>
          <w:rFonts w:hint="eastAsia" w:ascii="仿宋" w:hAnsi="仿宋" w:eastAsia="仿宋" w:cs="仿宋"/>
          <w:color w:val="auto"/>
          <w:sz w:val="32"/>
          <w:szCs w:val="32"/>
          <w:lang w:val="en-US" w:eastAsia="zh-CN"/>
        </w:rPr>
        <w:t>2130104</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）事业运行</w:t>
      </w:r>
      <w:r>
        <w:rPr>
          <w:rFonts w:hint="eastAsia" w:ascii="仿宋" w:hAnsi="仿宋" w:eastAsia="仿宋" w:cs="仿宋"/>
          <w:color w:val="auto"/>
          <w:sz w:val="32"/>
          <w:szCs w:val="32"/>
          <w:lang w:val="en-US" w:eastAsia="zh-CN"/>
        </w:rPr>
        <w:t>60.65万元、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2130108</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）病虫害控制</w:t>
      </w:r>
      <w:r>
        <w:rPr>
          <w:rFonts w:hint="eastAsia" w:ascii="仿宋" w:hAnsi="仿宋" w:eastAsia="仿宋" w:cs="仿宋"/>
          <w:color w:val="auto"/>
          <w:sz w:val="32"/>
          <w:szCs w:val="32"/>
          <w:lang w:val="en-US" w:eastAsia="zh-CN"/>
        </w:rPr>
        <w:t>1.68万元；（21305</w:t>
      </w:r>
      <w:r>
        <w:rPr>
          <w:rFonts w:hint="eastAsia" w:ascii="仿宋" w:hAnsi="仿宋" w:eastAsia="仿宋" w:cs="仿宋"/>
          <w:color w:val="auto"/>
          <w:sz w:val="32"/>
          <w:szCs w:val="32"/>
        </w:rPr>
        <w:t>款）扶贫（</w:t>
      </w:r>
      <w:r>
        <w:rPr>
          <w:rFonts w:hint="eastAsia" w:ascii="仿宋" w:hAnsi="仿宋" w:eastAsia="仿宋" w:cs="仿宋"/>
          <w:color w:val="auto"/>
          <w:sz w:val="32"/>
          <w:szCs w:val="32"/>
          <w:lang w:val="en-US" w:eastAsia="zh-CN"/>
        </w:rPr>
        <w:t>2130504</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）农村基础设施建设</w:t>
      </w:r>
      <w:r>
        <w:rPr>
          <w:rFonts w:hint="eastAsia" w:ascii="仿宋" w:hAnsi="仿宋" w:eastAsia="仿宋" w:cs="仿宋"/>
          <w:color w:val="auto"/>
          <w:sz w:val="32"/>
          <w:szCs w:val="32"/>
          <w:lang w:val="en-US" w:eastAsia="zh-CN"/>
        </w:rPr>
        <w:t>863.14万元、（2130505项）生产发展6万元、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2130599</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）其他扶贫支出</w:t>
      </w:r>
      <w:r>
        <w:rPr>
          <w:rFonts w:hint="eastAsia" w:ascii="仿宋" w:hAnsi="仿宋" w:eastAsia="仿宋" w:cs="仿宋"/>
          <w:color w:val="auto"/>
          <w:sz w:val="32"/>
          <w:szCs w:val="32"/>
          <w:lang w:val="en-US" w:eastAsia="zh-CN"/>
        </w:rPr>
        <w:t>608.69万元；（21307</w:t>
      </w:r>
      <w:r>
        <w:rPr>
          <w:rFonts w:hint="eastAsia" w:ascii="仿宋" w:hAnsi="仿宋" w:eastAsia="仿宋" w:cs="仿宋"/>
          <w:color w:val="auto"/>
          <w:sz w:val="32"/>
          <w:szCs w:val="32"/>
        </w:rPr>
        <w:t>款）农村综合改革（</w:t>
      </w:r>
      <w:r>
        <w:rPr>
          <w:rFonts w:hint="eastAsia" w:ascii="仿宋" w:hAnsi="仿宋" w:eastAsia="仿宋" w:cs="仿宋"/>
          <w:color w:val="auto"/>
          <w:sz w:val="32"/>
          <w:szCs w:val="32"/>
          <w:lang w:val="en-US" w:eastAsia="zh-CN"/>
        </w:rPr>
        <w:t>2130705</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）对村民委员会和村党支部的补助</w:t>
      </w:r>
      <w:r>
        <w:rPr>
          <w:rFonts w:hint="eastAsia" w:ascii="仿宋" w:hAnsi="仿宋" w:eastAsia="仿宋" w:cs="仿宋"/>
          <w:color w:val="auto"/>
          <w:sz w:val="32"/>
          <w:szCs w:val="32"/>
          <w:lang w:val="en-US" w:eastAsia="zh-CN"/>
        </w:rPr>
        <w:t>153.60万元；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2130707</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）农村综合改革示范试点补助</w:t>
      </w:r>
      <w:r>
        <w:rPr>
          <w:rFonts w:hint="eastAsia" w:ascii="仿宋" w:hAnsi="仿宋" w:eastAsia="仿宋" w:cs="仿宋"/>
          <w:color w:val="auto"/>
          <w:sz w:val="32"/>
          <w:szCs w:val="32"/>
          <w:lang w:val="en-US" w:eastAsia="zh-CN"/>
        </w:rPr>
        <w:t>76.90万元；。</w:t>
      </w:r>
      <w:r>
        <w:rPr>
          <w:rFonts w:hint="eastAsia" w:ascii="仿宋" w:hAnsi="仿宋" w:eastAsia="仿宋" w:cs="仿宋"/>
          <w:color w:val="auto"/>
          <w:sz w:val="32"/>
          <w:szCs w:val="32"/>
          <w:lang w:eastAsia="zh-CN"/>
        </w:rPr>
        <w:t>完成预算</w:t>
      </w:r>
      <w:r>
        <w:rPr>
          <w:rFonts w:hint="eastAsia" w:ascii="仿宋" w:hAnsi="仿宋" w:eastAsia="仿宋" w:cs="仿宋"/>
          <w:color w:val="auto"/>
          <w:sz w:val="32"/>
          <w:szCs w:val="32"/>
          <w:lang w:val="en-US" w:eastAsia="zh-CN"/>
        </w:rPr>
        <w:t>100%，预算数与决算数持平。</w:t>
      </w:r>
    </w:p>
    <w:p>
      <w:pPr>
        <w:spacing w:line="600" w:lineRule="exact"/>
        <w:ind w:firstLine="640"/>
        <w:rPr>
          <w:rStyle w:val="26"/>
          <w:rFonts w:hint="eastAsia" w:ascii="仿宋" w:hAnsi="仿宋" w:eastAsia="仿宋"/>
          <w:b w:val="0"/>
          <w:bCs/>
          <w:color w:val="auto"/>
          <w:sz w:val="32"/>
          <w:szCs w:val="32"/>
          <w:lang w:val="en-US" w:eastAsia="zh-CN"/>
        </w:rPr>
      </w:pPr>
      <w:r>
        <w:rPr>
          <w:rStyle w:val="26"/>
          <w:rFonts w:hint="eastAsia" w:ascii="仿宋" w:hAnsi="仿宋" w:eastAsia="仿宋"/>
          <w:b w:val="0"/>
          <w:bCs/>
          <w:color w:val="auto"/>
          <w:sz w:val="32"/>
          <w:szCs w:val="32"/>
          <w:lang w:val="en-US" w:eastAsia="zh-CN"/>
        </w:rPr>
        <w:t>8.交通运输支出（214类）：</w:t>
      </w:r>
      <w:r>
        <w:rPr>
          <w:rStyle w:val="26"/>
          <w:rFonts w:hint="eastAsia" w:ascii="仿宋" w:hAnsi="仿宋" w:eastAsia="仿宋"/>
          <w:b w:val="0"/>
          <w:bCs/>
          <w:color w:val="auto"/>
          <w:sz w:val="32"/>
          <w:szCs w:val="32"/>
        </w:rPr>
        <w:t>支出决算为</w:t>
      </w:r>
      <w:r>
        <w:rPr>
          <w:rStyle w:val="26"/>
          <w:rFonts w:hint="eastAsia" w:ascii="仿宋" w:hAnsi="仿宋" w:eastAsia="仿宋"/>
          <w:b w:val="0"/>
          <w:bCs/>
          <w:color w:val="auto"/>
          <w:sz w:val="32"/>
          <w:szCs w:val="32"/>
          <w:lang w:val="en-US" w:eastAsia="zh-CN"/>
        </w:rPr>
        <w:t>9.5</w:t>
      </w:r>
      <w:r>
        <w:rPr>
          <w:rStyle w:val="26"/>
          <w:rFonts w:hint="eastAsia" w:ascii="仿宋" w:hAnsi="仿宋" w:eastAsia="仿宋"/>
          <w:b w:val="0"/>
          <w:bCs/>
          <w:color w:val="auto"/>
          <w:sz w:val="32"/>
          <w:szCs w:val="32"/>
        </w:rPr>
        <w:t>万元，</w:t>
      </w:r>
      <w:r>
        <w:rPr>
          <w:rStyle w:val="26"/>
          <w:rFonts w:hint="eastAsia" w:ascii="仿宋" w:hAnsi="仿宋" w:eastAsia="仿宋"/>
          <w:b w:val="0"/>
          <w:bCs/>
          <w:color w:val="auto"/>
          <w:sz w:val="32"/>
          <w:szCs w:val="32"/>
          <w:lang w:eastAsia="zh-CN"/>
        </w:rPr>
        <w:t>其中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21401</w:t>
      </w:r>
      <w:r>
        <w:rPr>
          <w:rFonts w:hint="eastAsia" w:ascii="仿宋" w:hAnsi="仿宋" w:eastAsia="仿宋" w:cs="仿宋"/>
          <w:color w:val="auto"/>
          <w:sz w:val="32"/>
          <w:szCs w:val="32"/>
        </w:rPr>
        <w:t>款）公路水路运输（</w:t>
      </w:r>
      <w:r>
        <w:rPr>
          <w:rFonts w:hint="eastAsia" w:ascii="仿宋" w:hAnsi="仿宋" w:eastAsia="仿宋" w:cs="仿宋"/>
          <w:color w:val="auto"/>
          <w:sz w:val="32"/>
          <w:szCs w:val="32"/>
          <w:lang w:val="en-US" w:eastAsia="zh-CN"/>
        </w:rPr>
        <w:t>2140104</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）公路建设</w:t>
      </w:r>
      <w:r>
        <w:rPr>
          <w:rFonts w:hint="eastAsia" w:ascii="仿宋" w:hAnsi="仿宋" w:eastAsia="仿宋" w:cs="仿宋"/>
          <w:color w:val="auto"/>
          <w:sz w:val="32"/>
          <w:szCs w:val="32"/>
          <w:lang w:val="en-US" w:eastAsia="zh-CN"/>
        </w:rPr>
        <w:t>4.50万元；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21499</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其他交通</w:t>
      </w:r>
      <w:r>
        <w:rPr>
          <w:rFonts w:hint="eastAsia" w:ascii="仿宋" w:hAnsi="仿宋" w:eastAsia="仿宋" w:cs="仿宋"/>
          <w:color w:val="auto"/>
          <w:sz w:val="32"/>
          <w:szCs w:val="32"/>
        </w:rPr>
        <w:t>运输</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（2149999项）其</w:t>
      </w:r>
      <w:r>
        <w:rPr>
          <w:rFonts w:hint="eastAsia" w:ascii="仿宋" w:hAnsi="仿宋" w:eastAsia="仿宋" w:cs="仿宋"/>
          <w:color w:val="auto"/>
          <w:sz w:val="32"/>
          <w:szCs w:val="32"/>
          <w:lang w:eastAsia="zh-CN"/>
        </w:rPr>
        <w:t>其他交通</w:t>
      </w:r>
      <w:r>
        <w:rPr>
          <w:rFonts w:hint="eastAsia" w:ascii="仿宋" w:hAnsi="仿宋" w:eastAsia="仿宋" w:cs="仿宋"/>
          <w:color w:val="auto"/>
          <w:sz w:val="32"/>
          <w:szCs w:val="32"/>
        </w:rPr>
        <w:t>运输</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5.00万元</w:t>
      </w:r>
      <w:r>
        <w:rPr>
          <w:rStyle w:val="26"/>
          <w:rFonts w:hint="eastAsia" w:ascii="仿宋" w:hAnsi="仿宋" w:eastAsia="仿宋"/>
          <w:b w:val="0"/>
          <w:bCs/>
          <w:color w:val="auto"/>
          <w:sz w:val="32"/>
          <w:szCs w:val="32"/>
        </w:rPr>
        <w:t>。</w:t>
      </w:r>
      <w:r>
        <w:rPr>
          <w:rFonts w:hint="eastAsia" w:ascii="仿宋" w:hAnsi="仿宋" w:eastAsia="仿宋" w:cs="仿宋"/>
          <w:color w:val="auto"/>
          <w:sz w:val="32"/>
          <w:szCs w:val="32"/>
          <w:lang w:eastAsia="zh-CN"/>
        </w:rPr>
        <w:t>完成预算</w:t>
      </w:r>
      <w:r>
        <w:rPr>
          <w:rFonts w:hint="eastAsia" w:ascii="仿宋" w:hAnsi="仿宋" w:eastAsia="仿宋" w:cs="仿宋"/>
          <w:color w:val="auto"/>
          <w:sz w:val="32"/>
          <w:szCs w:val="32"/>
          <w:lang w:val="en-US" w:eastAsia="zh-CN"/>
        </w:rPr>
        <w:t>100%，预算数与决算数持平。</w:t>
      </w:r>
    </w:p>
    <w:p>
      <w:pPr>
        <w:spacing w:line="600" w:lineRule="exact"/>
        <w:ind w:firstLine="640"/>
        <w:rPr>
          <w:rStyle w:val="26"/>
          <w:rFonts w:hint="eastAsia" w:ascii="仿宋" w:hAnsi="仿宋" w:eastAsia="仿宋"/>
          <w:b w:val="0"/>
          <w:bCs/>
          <w:color w:val="auto"/>
          <w:sz w:val="32"/>
          <w:szCs w:val="32"/>
          <w:lang w:val="en-US" w:eastAsia="zh-CN"/>
        </w:rPr>
      </w:pPr>
      <w:r>
        <w:rPr>
          <w:rStyle w:val="26"/>
          <w:rFonts w:hint="eastAsia" w:ascii="仿宋" w:hAnsi="仿宋" w:eastAsia="仿宋"/>
          <w:b w:val="0"/>
          <w:bCs/>
          <w:color w:val="auto"/>
          <w:sz w:val="32"/>
          <w:szCs w:val="32"/>
          <w:lang w:val="en-US" w:eastAsia="zh-CN"/>
        </w:rPr>
        <w:t>9.</w:t>
      </w:r>
      <w:r>
        <w:rPr>
          <w:rFonts w:hint="eastAsia" w:ascii="仿宋" w:hAnsi="仿宋" w:eastAsia="仿宋" w:cs="仿宋"/>
          <w:i w:val="0"/>
          <w:caps w:val="0"/>
          <w:color w:val="auto"/>
          <w:spacing w:val="0"/>
          <w:sz w:val="32"/>
          <w:szCs w:val="32"/>
          <w:shd w:val="clear" w:fill="FFFFFF"/>
        </w:rPr>
        <w:t>住房保障支出（221类）</w:t>
      </w:r>
      <w:r>
        <w:rPr>
          <w:rFonts w:hint="eastAsia" w:ascii="仿宋" w:hAnsi="仿宋" w:eastAsia="仿宋" w:cs="仿宋"/>
          <w:i w:val="0"/>
          <w:caps w:val="0"/>
          <w:color w:val="auto"/>
          <w:spacing w:val="0"/>
          <w:sz w:val="32"/>
          <w:szCs w:val="32"/>
          <w:shd w:val="clear" w:fill="FFFFFF"/>
          <w:lang w:eastAsia="zh-CN"/>
        </w:rPr>
        <w:t>：</w:t>
      </w:r>
      <w:r>
        <w:rPr>
          <w:rStyle w:val="26"/>
          <w:rFonts w:hint="eastAsia" w:ascii="仿宋" w:hAnsi="仿宋" w:eastAsia="仿宋"/>
          <w:b w:val="0"/>
          <w:bCs/>
          <w:color w:val="auto"/>
          <w:sz w:val="32"/>
          <w:szCs w:val="32"/>
        </w:rPr>
        <w:t>支出决算为</w:t>
      </w:r>
      <w:r>
        <w:rPr>
          <w:rStyle w:val="26"/>
          <w:rFonts w:hint="eastAsia" w:ascii="仿宋" w:hAnsi="仿宋" w:eastAsia="仿宋"/>
          <w:b w:val="0"/>
          <w:bCs/>
          <w:color w:val="auto"/>
          <w:sz w:val="32"/>
          <w:szCs w:val="32"/>
          <w:lang w:val="en-US" w:eastAsia="zh-CN"/>
        </w:rPr>
        <w:t>62.56</w:t>
      </w:r>
      <w:r>
        <w:rPr>
          <w:rStyle w:val="26"/>
          <w:rFonts w:hint="eastAsia" w:ascii="仿宋" w:hAnsi="仿宋" w:eastAsia="仿宋"/>
          <w:b w:val="0"/>
          <w:bCs/>
          <w:color w:val="auto"/>
          <w:sz w:val="32"/>
          <w:szCs w:val="32"/>
        </w:rPr>
        <w:t>万元，</w:t>
      </w:r>
      <w:r>
        <w:rPr>
          <w:rStyle w:val="26"/>
          <w:rFonts w:hint="eastAsia" w:ascii="仿宋" w:hAnsi="仿宋" w:eastAsia="仿宋"/>
          <w:b w:val="0"/>
          <w:bCs/>
          <w:color w:val="auto"/>
          <w:sz w:val="32"/>
          <w:szCs w:val="32"/>
          <w:lang w:eastAsia="zh-CN"/>
        </w:rPr>
        <w:t>其中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22102</w:t>
      </w:r>
      <w:r>
        <w:rPr>
          <w:rFonts w:hint="eastAsia" w:ascii="仿宋" w:hAnsi="仿宋" w:eastAsia="仿宋" w:cs="仿宋"/>
          <w:color w:val="auto"/>
          <w:sz w:val="32"/>
          <w:szCs w:val="32"/>
        </w:rPr>
        <w:t>款）住房改革支出（</w:t>
      </w:r>
      <w:r>
        <w:rPr>
          <w:rFonts w:hint="eastAsia" w:ascii="仿宋" w:hAnsi="仿宋" w:eastAsia="仿宋" w:cs="仿宋"/>
          <w:color w:val="auto"/>
          <w:sz w:val="32"/>
          <w:szCs w:val="32"/>
          <w:lang w:val="en-US" w:eastAsia="zh-CN"/>
        </w:rPr>
        <w:t>2210201</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）住房公积金</w:t>
      </w:r>
      <w:r>
        <w:rPr>
          <w:rFonts w:hint="eastAsia" w:ascii="仿宋" w:hAnsi="仿宋" w:eastAsia="仿宋" w:cs="仿宋"/>
          <w:color w:val="auto"/>
          <w:sz w:val="32"/>
          <w:szCs w:val="32"/>
          <w:lang w:val="en-US" w:eastAsia="zh-CN"/>
        </w:rPr>
        <w:t>65.56万元。</w:t>
      </w:r>
      <w:r>
        <w:rPr>
          <w:rFonts w:hint="eastAsia" w:ascii="仿宋" w:hAnsi="仿宋" w:eastAsia="仿宋" w:cs="仿宋"/>
          <w:color w:val="auto"/>
          <w:sz w:val="32"/>
          <w:szCs w:val="32"/>
          <w:lang w:eastAsia="zh-CN"/>
        </w:rPr>
        <w:t>完成预算</w:t>
      </w:r>
      <w:r>
        <w:rPr>
          <w:rFonts w:hint="eastAsia" w:ascii="仿宋" w:hAnsi="仿宋" w:eastAsia="仿宋" w:cs="仿宋"/>
          <w:color w:val="auto"/>
          <w:sz w:val="32"/>
          <w:szCs w:val="32"/>
          <w:lang w:val="en-US" w:eastAsia="zh-CN"/>
        </w:rPr>
        <w:t>100%，预算数与决算数持平。</w:t>
      </w:r>
    </w:p>
    <w:p>
      <w:pPr>
        <w:spacing w:line="600" w:lineRule="exact"/>
        <w:ind w:firstLine="640"/>
        <w:rPr>
          <w:rStyle w:val="26"/>
          <w:rFonts w:hint="eastAsia" w:ascii="仿宋" w:hAnsi="仿宋" w:eastAsia="仿宋"/>
          <w:b w:val="0"/>
          <w:bCs/>
          <w:color w:val="00B0F0"/>
          <w:sz w:val="32"/>
          <w:szCs w:val="32"/>
          <w:lang w:val="en-US" w:eastAsia="zh-CN"/>
        </w:rPr>
      </w:pPr>
      <w:r>
        <w:rPr>
          <w:rStyle w:val="26"/>
          <w:rFonts w:hint="eastAsia" w:ascii="仿宋" w:hAnsi="仿宋" w:eastAsia="仿宋"/>
          <w:b w:val="0"/>
          <w:bCs/>
          <w:color w:val="auto"/>
          <w:sz w:val="32"/>
          <w:szCs w:val="32"/>
          <w:lang w:val="en-US" w:eastAsia="zh-CN"/>
        </w:rPr>
        <w:t>10.</w:t>
      </w:r>
      <w:r>
        <w:rPr>
          <w:rFonts w:hint="eastAsia" w:ascii="仿宋" w:hAnsi="仿宋" w:eastAsia="仿宋" w:cs="仿宋"/>
          <w:i w:val="0"/>
          <w:caps w:val="0"/>
          <w:color w:val="auto"/>
          <w:spacing w:val="0"/>
          <w:sz w:val="32"/>
          <w:szCs w:val="32"/>
          <w:shd w:val="clear" w:fill="FFFFFF"/>
        </w:rPr>
        <w:t>灾害防治及应急管理支出（224类）</w:t>
      </w:r>
      <w:r>
        <w:rPr>
          <w:rFonts w:hint="eastAsia" w:ascii="仿宋" w:hAnsi="仿宋" w:eastAsia="仿宋" w:cs="仿宋"/>
          <w:i w:val="0"/>
          <w:caps w:val="0"/>
          <w:color w:val="auto"/>
          <w:spacing w:val="0"/>
          <w:sz w:val="32"/>
          <w:szCs w:val="32"/>
          <w:shd w:val="clear" w:fill="FFFFFF"/>
          <w:lang w:eastAsia="zh-CN"/>
        </w:rPr>
        <w:t>：</w:t>
      </w:r>
      <w:r>
        <w:rPr>
          <w:rStyle w:val="26"/>
          <w:rFonts w:hint="eastAsia" w:ascii="仿宋" w:hAnsi="仿宋" w:eastAsia="仿宋"/>
          <w:b w:val="0"/>
          <w:bCs/>
          <w:color w:val="auto"/>
          <w:sz w:val="32"/>
          <w:szCs w:val="32"/>
        </w:rPr>
        <w:t>支出决算为</w:t>
      </w:r>
      <w:r>
        <w:rPr>
          <w:rStyle w:val="26"/>
          <w:rFonts w:hint="eastAsia" w:ascii="仿宋" w:hAnsi="仿宋" w:eastAsia="仿宋"/>
          <w:b w:val="0"/>
          <w:bCs/>
          <w:color w:val="auto"/>
          <w:sz w:val="32"/>
          <w:szCs w:val="32"/>
          <w:lang w:val="en-US" w:eastAsia="zh-CN"/>
        </w:rPr>
        <w:t>19.50</w:t>
      </w:r>
      <w:r>
        <w:rPr>
          <w:rStyle w:val="26"/>
          <w:rFonts w:hint="eastAsia" w:ascii="仿宋" w:hAnsi="仿宋" w:eastAsia="仿宋"/>
          <w:b w:val="0"/>
          <w:bCs/>
          <w:color w:val="auto"/>
          <w:sz w:val="32"/>
          <w:szCs w:val="32"/>
        </w:rPr>
        <w:t>万元，</w:t>
      </w:r>
      <w:r>
        <w:rPr>
          <w:rStyle w:val="26"/>
          <w:rFonts w:hint="eastAsia" w:ascii="仿宋" w:hAnsi="仿宋" w:eastAsia="仿宋"/>
          <w:b w:val="0"/>
          <w:bCs/>
          <w:color w:val="auto"/>
          <w:sz w:val="32"/>
          <w:szCs w:val="32"/>
          <w:lang w:eastAsia="zh-CN"/>
        </w:rPr>
        <w:t>其中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22401</w:t>
      </w:r>
      <w:r>
        <w:rPr>
          <w:rFonts w:hint="eastAsia" w:ascii="仿宋" w:hAnsi="仿宋" w:eastAsia="仿宋" w:cs="仿宋"/>
          <w:color w:val="auto"/>
          <w:sz w:val="32"/>
          <w:szCs w:val="32"/>
        </w:rPr>
        <w:t>款）应急管理事务（</w:t>
      </w:r>
      <w:r>
        <w:rPr>
          <w:rFonts w:hint="eastAsia" w:ascii="仿宋" w:hAnsi="仿宋" w:eastAsia="仿宋" w:cs="仿宋"/>
          <w:color w:val="auto"/>
          <w:sz w:val="32"/>
          <w:szCs w:val="32"/>
          <w:lang w:val="en-US" w:eastAsia="zh-CN"/>
        </w:rPr>
        <w:t>2240104</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）灾害风险防治</w:t>
      </w:r>
      <w:r>
        <w:rPr>
          <w:rFonts w:hint="eastAsia" w:ascii="仿宋" w:hAnsi="仿宋" w:eastAsia="仿宋" w:cs="仿宋"/>
          <w:color w:val="auto"/>
          <w:sz w:val="32"/>
          <w:szCs w:val="32"/>
          <w:lang w:val="en-US" w:eastAsia="zh-CN"/>
        </w:rPr>
        <w:t>18.50万元、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2240106</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）安全监管</w:t>
      </w:r>
      <w:r>
        <w:rPr>
          <w:rFonts w:hint="eastAsia" w:ascii="仿宋" w:hAnsi="仿宋" w:eastAsia="仿宋" w:cs="仿宋"/>
          <w:color w:val="auto"/>
          <w:sz w:val="32"/>
          <w:szCs w:val="32"/>
          <w:lang w:val="en-US" w:eastAsia="zh-CN"/>
        </w:rPr>
        <w:t>1.00万元。</w:t>
      </w:r>
      <w:r>
        <w:rPr>
          <w:rFonts w:hint="eastAsia" w:ascii="仿宋" w:hAnsi="仿宋" w:eastAsia="仿宋" w:cs="仿宋"/>
          <w:color w:val="auto"/>
          <w:sz w:val="32"/>
          <w:szCs w:val="32"/>
          <w:lang w:eastAsia="zh-CN"/>
        </w:rPr>
        <w:t>完成预算</w:t>
      </w:r>
      <w:r>
        <w:rPr>
          <w:rFonts w:hint="eastAsia" w:ascii="仿宋" w:hAnsi="仿宋" w:eastAsia="仿宋" w:cs="仿宋"/>
          <w:color w:val="auto"/>
          <w:sz w:val="32"/>
          <w:szCs w:val="32"/>
          <w:lang w:val="en-US" w:eastAsia="zh-CN"/>
        </w:rPr>
        <w:t>100%，预算数与决算数持平。</w:t>
      </w:r>
    </w:p>
    <w:p>
      <w:pPr>
        <w:spacing w:line="600" w:lineRule="exact"/>
        <w:ind w:firstLine="640"/>
        <w:rPr>
          <w:rFonts w:hint="eastAsia" w:ascii="仿宋" w:hAnsi="仿宋" w:eastAsia="仿宋"/>
          <w:b/>
          <w:color w:val="00B0F0"/>
          <w:sz w:val="32"/>
          <w:szCs w:val="32"/>
          <w:lang w:val="en-US" w:eastAsia="zh-CN"/>
        </w:rPr>
      </w:pPr>
      <w:r>
        <w:rPr>
          <w:rFonts w:hint="eastAsia" w:ascii="仿宋" w:hAnsi="仿宋" w:eastAsia="仿宋" w:cs="仿宋"/>
          <w:i w:val="0"/>
          <w:caps w:val="0"/>
          <w:color w:val="auto"/>
          <w:spacing w:val="0"/>
          <w:sz w:val="32"/>
          <w:szCs w:val="32"/>
          <w:shd w:val="clear" w:fill="FFFFFF"/>
          <w:lang w:val="en-US" w:eastAsia="zh-CN"/>
        </w:rPr>
        <w:t>11.</w:t>
      </w:r>
      <w:r>
        <w:rPr>
          <w:rFonts w:hint="eastAsia" w:ascii="仿宋" w:hAnsi="仿宋" w:eastAsia="仿宋" w:cs="仿宋"/>
          <w:i w:val="0"/>
          <w:caps w:val="0"/>
          <w:color w:val="auto"/>
          <w:spacing w:val="0"/>
          <w:sz w:val="32"/>
          <w:szCs w:val="32"/>
          <w:shd w:val="clear" w:fill="FFFFFF"/>
        </w:rPr>
        <w:t>其他支出（229类）</w:t>
      </w:r>
      <w:r>
        <w:rPr>
          <w:rFonts w:hint="eastAsia" w:ascii="仿宋" w:hAnsi="仿宋" w:eastAsia="仿宋" w:cs="仿宋"/>
          <w:i w:val="0"/>
          <w:caps w:val="0"/>
          <w:color w:val="auto"/>
          <w:spacing w:val="0"/>
          <w:sz w:val="32"/>
          <w:szCs w:val="32"/>
          <w:shd w:val="clear" w:fill="FFFFFF"/>
          <w:lang w:eastAsia="zh-CN"/>
        </w:rPr>
        <w:t>：</w:t>
      </w:r>
      <w:r>
        <w:rPr>
          <w:rStyle w:val="26"/>
          <w:rFonts w:hint="eastAsia" w:ascii="仿宋" w:hAnsi="仿宋" w:eastAsia="仿宋"/>
          <w:b w:val="0"/>
          <w:bCs/>
          <w:color w:val="auto"/>
          <w:sz w:val="32"/>
          <w:szCs w:val="32"/>
        </w:rPr>
        <w:t>支出决算为</w:t>
      </w:r>
      <w:r>
        <w:rPr>
          <w:rStyle w:val="26"/>
          <w:rFonts w:hint="eastAsia" w:ascii="仿宋" w:hAnsi="仿宋" w:eastAsia="仿宋"/>
          <w:b w:val="0"/>
          <w:bCs/>
          <w:color w:val="auto"/>
          <w:sz w:val="32"/>
          <w:szCs w:val="32"/>
          <w:lang w:val="en-US" w:eastAsia="zh-CN"/>
        </w:rPr>
        <w:t>44.92</w:t>
      </w:r>
      <w:r>
        <w:rPr>
          <w:rStyle w:val="26"/>
          <w:rFonts w:hint="eastAsia" w:ascii="仿宋" w:hAnsi="仿宋" w:eastAsia="仿宋"/>
          <w:b w:val="0"/>
          <w:bCs/>
          <w:color w:val="auto"/>
          <w:sz w:val="32"/>
          <w:szCs w:val="32"/>
        </w:rPr>
        <w:t>万元，</w:t>
      </w:r>
      <w:r>
        <w:rPr>
          <w:rStyle w:val="26"/>
          <w:rFonts w:hint="eastAsia" w:ascii="仿宋" w:hAnsi="仿宋" w:eastAsia="仿宋"/>
          <w:b w:val="0"/>
          <w:bCs/>
          <w:color w:val="auto"/>
          <w:sz w:val="32"/>
          <w:szCs w:val="32"/>
          <w:lang w:eastAsia="zh-CN"/>
        </w:rPr>
        <w:t>其中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22960</w:t>
      </w:r>
      <w:r>
        <w:rPr>
          <w:rFonts w:hint="eastAsia" w:ascii="仿宋" w:hAnsi="仿宋" w:eastAsia="仿宋" w:cs="仿宋"/>
          <w:color w:val="auto"/>
          <w:sz w:val="32"/>
          <w:szCs w:val="32"/>
        </w:rPr>
        <w:t>款）彩票公益金安排的支出（</w:t>
      </w:r>
      <w:r>
        <w:rPr>
          <w:rFonts w:hint="eastAsia" w:ascii="仿宋" w:hAnsi="仿宋" w:eastAsia="仿宋" w:cs="仿宋"/>
          <w:color w:val="auto"/>
          <w:sz w:val="32"/>
          <w:szCs w:val="32"/>
          <w:lang w:val="en-US" w:eastAsia="zh-CN"/>
        </w:rPr>
        <w:t>2296011</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）用于扶贫的彩票公益金支出</w:t>
      </w:r>
      <w:r>
        <w:rPr>
          <w:rFonts w:hint="eastAsia" w:ascii="仿宋" w:hAnsi="仿宋" w:eastAsia="仿宋" w:cs="仿宋"/>
          <w:color w:val="auto"/>
          <w:sz w:val="32"/>
          <w:szCs w:val="32"/>
          <w:lang w:val="en-US" w:eastAsia="zh-CN"/>
        </w:rPr>
        <w:t>44.92万元。</w:t>
      </w:r>
      <w:r>
        <w:rPr>
          <w:rFonts w:hint="eastAsia" w:ascii="仿宋" w:hAnsi="仿宋" w:eastAsia="仿宋" w:cs="仿宋"/>
          <w:color w:val="auto"/>
          <w:sz w:val="32"/>
          <w:szCs w:val="32"/>
          <w:lang w:eastAsia="zh-CN"/>
        </w:rPr>
        <w:t>完成预算</w:t>
      </w:r>
      <w:r>
        <w:rPr>
          <w:rFonts w:hint="eastAsia" w:ascii="仿宋" w:hAnsi="仿宋" w:eastAsia="仿宋" w:cs="仿宋"/>
          <w:color w:val="auto"/>
          <w:sz w:val="32"/>
          <w:szCs w:val="32"/>
          <w:lang w:val="en-US" w:eastAsia="zh-CN"/>
        </w:rPr>
        <w:t>100%，预算数与决算数持平。</w:t>
      </w:r>
    </w:p>
    <w:p>
      <w:pPr>
        <w:tabs>
          <w:tab w:val="right" w:pos="8306"/>
        </w:tabs>
        <w:spacing w:line="600" w:lineRule="exact"/>
        <w:ind w:firstLine="640"/>
        <w:outlineLvl w:val="1"/>
        <w:rPr>
          <w:rStyle w:val="30"/>
          <w:color w:val="auto"/>
        </w:rPr>
      </w:pPr>
      <w:bookmarkStart w:id="68" w:name="_Toc79163868"/>
      <w:bookmarkStart w:id="69" w:name="_Toc15396608"/>
      <w:bookmarkStart w:id="70" w:name="_Toc15377214"/>
      <w:bookmarkStart w:id="71" w:name="_Toc79163618"/>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30"/>
          <w:rFonts w:hint="eastAsia" w:ascii="黑体" w:hAnsi="黑体" w:eastAsia="黑体"/>
          <w:b w:val="0"/>
          <w:color w:val="auto"/>
        </w:rPr>
        <w:t>般公共预算财政拨款基本支出决算情况说明</w:t>
      </w:r>
      <w:bookmarkEnd w:id="68"/>
      <w:bookmarkEnd w:id="69"/>
      <w:bookmarkEnd w:id="70"/>
      <w:bookmarkEnd w:id="71"/>
      <w:r>
        <w:rPr>
          <w:rStyle w:val="30"/>
          <w:rFonts w:ascii="黑体" w:hAnsi="黑体" w:eastAsia="黑体"/>
          <w:b w:val="0"/>
          <w:color w:val="auto"/>
        </w:rPr>
        <w:tab/>
      </w:r>
    </w:p>
    <w:p>
      <w:pPr>
        <w:spacing w:line="600" w:lineRule="exact"/>
        <w:ind w:firstLine="645"/>
        <w:rPr>
          <w:rFonts w:ascii="仿宋" w:hAnsi="仿宋" w:eastAsia="仿宋"/>
          <w:color w:val="auto"/>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年一般公共预算财政拨款基本支出</w:t>
      </w:r>
      <w:r>
        <w:rPr>
          <w:rFonts w:hint="eastAsia" w:ascii="仿宋" w:hAnsi="仿宋" w:eastAsia="仿宋"/>
          <w:color w:val="auto"/>
          <w:sz w:val="32"/>
          <w:szCs w:val="32"/>
          <w:lang w:val="en-US" w:eastAsia="zh-CN"/>
        </w:rPr>
        <w:t>2688.09</w:t>
      </w:r>
      <w:r>
        <w:rPr>
          <w:rFonts w:hint="eastAsia" w:ascii="仿宋" w:hAnsi="仿宋" w:eastAsia="仿宋"/>
          <w:color w:val="auto"/>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auto"/>
          <w:sz w:val="32"/>
          <w:szCs w:val="32"/>
        </w:rPr>
        <w:t>人员经费</w:t>
      </w:r>
      <w:r>
        <w:rPr>
          <w:rFonts w:hint="eastAsia" w:ascii="仿宋" w:hAnsi="仿宋" w:eastAsia="仿宋"/>
          <w:color w:val="auto"/>
          <w:sz w:val="32"/>
          <w:szCs w:val="32"/>
          <w:lang w:val="en-US" w:eastAsia="zh-CN"/>
        </w:rPr>
        <w:t>1074.4</w:t>
      </w:r>
      <w:r>
        <w:rPr>
          <w:rFonts w:hint="eastAsia" w:ascii="仿宋" w:hAnsi="仿宋" w:eastAsia="仿宋"/>
          <w:color w:val="auto"/>
          <w:sz w:val="32"/>
          <w:szCs w:val="32"/>
        </w:rPr>
        <w:t>万元，主要包括：基本工资125.77</w:t>
      </w:r>
      <w:r>
        <w:rPr>
          <w:rFonts w:hint="eastAsia" w:ascii="仿宋" w:hAnsi="仿宋" w:eastAsia="仿宋"/>
          <w:color w:val="auto"/>
          <w:sz w:val="32"/>
          <w:szCs w:val="32"/>
          <w:lang w:val="en-US" w:eastAsia="zh-CN"/>
        </w:rPr>
        <w:t>万元</w:t>
      </w:r>
      <w:r>
        <w:rPr>
          <w:rFonts w:hint="eastAsia" w:ascii="仿宋" w:hAnsi="仿宋" w:eastAsia="仿宋"/>
          <w:color w:val="auto"/>
          <w:sz w:val="32"/>
          <w:szCs w:val="32"/>
        </w:rPr>
        <w:t>、津贴补贴243.5</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万元</w:t>
      </w:r>
      <w:r>
        <w:rPr>
          <w:rFonts w:hint="eastAsia" w:ascii="仿宋" w:hAnsi="仿宋" w:eastAsia="仿宋"/>
          <w:color w:val="auto"/>
          <w:sz w:val="32"/>
          <w:szCs w:val="32"/>
        </w:rPr>
        <w:t>、奖金225.44</w:t>
      </w:r>
      <w:r>
        <w:rPr>
          <w:rFonts w:hint="eastAsia" w:ascii="仿宋" w:hAnsi="仿宋" w:eastAsia="仿宋"/>
          <w:color w:val="auto"/>
          <w:sz w:val="32"/>
          <w:szCs w:val="32"/>
          <w:lang w:eastAsia="zh-CN"/>
        </w:rPr>
        <w:t>万元</w:t>
      </w:r>
      <w:r>
        <w:rPr>
          <w:rFonts w:hint="eastAsia" w:ascii="仿宋" w:hAnsi="仿宋" w:eastAsia="仿宋"/>
          <w:color w:val="auto"/>
          <w:sz w:val="32"/>
          <w:szCs w:val="32"/>
        </w:rPr>
        <w:t>、绩效工资57</w:t>
      </w:r>
      <w:r>
        <w:rPr>
          <w:rFonts w:hint="eastAsia" w:ascii="仿宋" w:hAnsi="仿宋" w:eastAsia="仿宋"/>
          <w:color w:val="auto"/>
          <w:sz w:val="32"/>
          <w:szCs w:val="32"/>
          <w:lang w:eastAsia="zh-CN"/>
        </w:rPr>
        <w:t>万元</w:t>
      </w:r>
      <w:r>
        <w:rPr>
          <w:rFonts w:hint="eastAsia" w:ascii="仿宋" w:hAnsi="仿宋" w:eastAsia="仿宋"/>
          <w:color w:val="auto"/>
          <w:sz w:val="32"/>
          <w:szCs w:val="32"/>
        </w:rPr>
        <w:t>、机关事业单位基本养老保险缴费55.76</w:t>
      </w:r>
      <w:r>
        <w:rPr>
          <w:rFonts w:hint="eastAsia" w:ascii="仿宋" w:hAnsi="仿宋" w:eastAsia="仿宋"/>
          <w:color w:val="auto"/>
          <w:sz w:val="32"/>
          <w:szCs w:val="32"/>
          <w:lang w:eastAsia="zh-CN"/>
        </w:rPr>
        <w:t>万元</w:t>
      </w:r>
      <w:r>
        <w:rPr>
          <w:rFonts w:hint="eastAsia" w:ascii="仿宋" w:hAnsi="仿宋" w:eastAsia="仿宋"/>
          <w:color w:val="auto"/>
          <w:sz w:val="32"/>
          <w:szCs w:val="32"/>
        </w:rPr>
        <w:t>、职业年金缴费27.88</w:t>
      </w:r>
      <w:r>
        <w:rPr>
          <w:rFonts w:hint="eastAsia" w:ascii="仿宋" w:hAnsi="仿宋" w:eastAsia="仿宋"/>
          <w:color w:val="auto"/>
          <w:sz w:val="32"/>
          <w:szCs w:val="32"/>
          <w:lang w:eastAsia="zh-CN"/>
        </w:rPr>
        <w:t>万元</w:t>
      </w:r>
      <w:r>
        <w:rPr>
          <w:rFonts w:hint="eastAsia" w:ascii="仿宋" w:hAnsi="仿宋" w:eastAsia="仿宋"/>
          <w:color w:val="auto"/>
          <w:sz w:val="32"/>
          <w:szCs w:val="32"/>
        </w:rPr>
        <w:t>、职工基本医疗保险缴费31.55</w:t>
      </w:r>
      <w:r>
        <w:rPr>
          <w:rFonts w:hint="eastAsia" w:ascii="仿宋" w:hAnsi="仿宋" w:eastAsia="仿宋"/>
          <w:color w:val="auto"/>
          <w:sz w:val="32"/>
          <w:szCs w:val="32"/>
          <w:lang w:eastAsia="zh-CN"/>
        </w:rPr>
        <w:t>万元、公务员医疗补助缴费9.03万元、</w:t>
      </w:r>
      <w:r>
        <w:rPr>
          <w:rFonts w:hint="eastAsia" w:ascii="仿宋" w:hAnsi="仿宋" w:eastAsia="仿宋"/>
          <w:color w:val="auto"/>
          <w:sz w:val="32"/>
          <w:szCs w:val="32"/>
        </w:rPr>
        <w:t>其他社会保障缴费6.33</w:t>
      </w:r>
      <w:r>
        <w:rPr>
          <w:rFonts w:hint="eastAsia" w:ascii="仿宋" w:hAnsi="仿宋" w:eastAsia="仿宋"/>
          <w:color w:val="auto"/>
          <w:sz w:val="32"/>
          <w:szCs w:val="32"/>
          <w:lang w:eastAsia="zh-CN"/>
        </w:rPr>
        <w:t>万元</w:t>
      </w:r>
      <w:r>
        <w:rPr>
          <w:rFonts w:hint="eastAsia" w:ascii="仿宋" w:hAnsi="仿宋" w:eastAsia="仿宋"/>
          <w:color w:val="auto"/>
          <w:sz w:val="32"/>
          <w:szCs w:val="32"/>
        </w:rPr>
        <w:t>、住房公积金62.56</w:t>
      </w:r>
      <w:r>
        <w:rPr>
          <w:rFonts w:hint="eastAsia" w:ascii="仿宋" w:hAnsi="仿宋" w:eastAsia="仿宋"/>
          <w:color w:val="auto"/>
          <w:sz w:val="32"/>
          <w:szCs w:val="32"/>
          <w:lang w:eastAsia="zh-CN"/>
        </w:rPr>
        <w:t>万元；</w:t>
      </w:r>
      <w:r>
        <w:rPr>
          <w:rFonts w:hint="eastAsia" w:ascii="仿宋" w:hAnsi="仿宋" w:eastAsia="仿宋"/>
          <w:color w:val="000000"/>
          <w:sz w:val="32"/>
          <w:szCs w:val="32"/>
          <w:lang w:eastAsia="zh-CN"/>
        </w:rPr>
        <w:t>生活补助226.12万元、医疗费补助3.45万元</w:t>
      </w:r>
      <w:r>
        <w:rPr>
          <w:rFonts w:hint="eastAsia" w:ascii="仿宋" w:hAnsi="仿宋" w:eastAsia="仿宋"/>
          <w:color w:val="000000"/>
          <w:sz w:val="32"/>
          <w:szCs w:val="32"/>
        </w:rPr>
        <w:t>。</w:t>
      </w:r>
    </w:p>
    <w:p>
      <w:pPr>
        <w:spacing w:line="600" w:lineRule="exact"/>
        <w:ind w:firstLine="640" w:firstLineChars="200"/>
        <w:rPr>
          <w:rFonts w:ascii="仿宋" w:hAnsi="仿宋" w:eastAsia="仿宋"/>
          <w:b/>
          <w:color w:val="auto"/>
          <w:sz w:val="32"/>
          <w:szCs w:val="32"/>
        </w:rPr>
      </w:pPr>
      <w:r>
        <w:rPr>
          <w:rFonts w:hint="eastAsia" w:ascii="仿宋" w:hAnsi="仿宋" w:eastAsia="仿宋"/>
          <w:color w:val="auto"/>
          <w:sz w:val="32"/>
          <w:szCs w:val="32"/>
        </w:rPr>
        <w:t>日常公用经费</w:t>
      </w:r>
      <w:r>
        <w:rPr>
          <w:rFonts w:hint="eastAsia" w:ascii="仿宋" w:hAnsi="仿宋" w:eastAsia="仿宋"/>
          <w:color w:val="auto"/>
          <w:sz w:val="32"/>
          <w:szCs w:val="32"/>
          <w:lang w:val="en-US" w:eastAsia="zh-CN"/>
        </w:rPr>
        <w:t>1791.7</w:t>
      </w:r>
      <w:r>
        <w:rPr>
          <w:rFonts w:hint="eastAsia" w:ascii="仿宋" w:hAnsi="仿宋" w:eastAsia="仿宋"/>
          <w:color w:val="auto"/>
          <w:sz w:val="32"/>
          <w:szCs w:val="32"/>
        </w:rPr>
        <w:t>万元，主要包括：办公费74.67</w:t>
      </w:r>
      <w:r>
        <w:rPr>
          <w:rFonts w:hint="eastAsia" w:ascii="仿宋" w:hAnsi="仿宋" w:eastAsia="仿宋"/>
          <w:color w:val="auto"/>
          <w:sz w:val="32"/>
          <w:szCs w:val="32"/>
          <w:lang w:eastAsia="zh-CN"/>
        </w:rPr>
        <w:t>万元</w:t>
      </w:r>
      <w:r>
        <w:rPr>
          <w:rFonts w:hint="eastAsia" w:ascii="仿宋" w:hAnsi="仿宋" w:eastAsia="仿宋"/>
          <w:color w:val="auto"/>
          <w:sz w:val="32"/>
          <w:szCs w:val="32"/>
        </w:rPr>
        <w:t>、印刷费5</w:t>
      </w:r>
      <w:r>
        <w:rPr>
          <w:rFonts w:hint="eastAsia" w:ascii="仿宋" w:hAnsi="仿宋" w:eastAsia="仿宋"/>
          <w:color w:val="auto"/>
          <w:sz w:val="32"/>
          <w:szCs w:val="32"/>
          <w:lang w:val="en-US" w:eastAsia="zh-CN"/>
        </w:rPr>
        <w:t>.00万元</w:t>
      </w:r>
      <w:r>
        <w:rPr>
          <w:rFonts w:hint="eastAsia" w:ascii="仿宋" w:hAnsi="仿宋" w:eastAsia="仿宋"/>
          <w:color w:val="auto"/>
          <w:sz w:val="32"/>
          <w:szCs w:val="32"/>
        </w:rPr>
        <w:t>、电费5</w:t>
      </w:r>
      <w:r>
        <w:rPr>
          <w:rFonts w:hint="eastAsia" w:ascii="仿宋" w:hAnsi="仿宋" w:eastAsia="仿宋"/>
          <w:color w:val="auto"/>
          <w:sz w:val="32"/>
          <w:szCs w:val="32"/>
          <w:lang w:val="en-US" w:eastAsia="zh-CN"/>
        </w:rPr>
        <w:t>.00</w:t>
      </w:r>
      <w:r>
        <w:rPr>
          <w:rFonts w:hint="eastAsia" w:ascii="仿宋" w:hAnsi="仿宋" w:eastAsia="仿宋"/>
          <w:color w:val="auto"/>
          <w:sz w:val="32"/>
          <w:szCs w:val="32"/>
          <w:lang w:eastAsia="zh-CN"/>
        </w:rPr>
        <w:t>万元</w:t>
      </w:r>
      <w:r>
        <w:rPr>
          <w:rFonts w:hint="eastAsia" w:ascii="仿宋" w:hAnsi="仿宋" w:eastAsia="仿宋"/>
          <w:color w:val="auto"/>
          <w:sz w:val="32"/>
          <w:szCs w:val="32"/>
        </w:rPr>
        <w:t>、</w:t>
      </w:r>
      <w:r>
        <w:rPr>
          <w:rFonts w:hint="eastAsia" w:ascii="仿宋" w:hAnsi="仿宋" w:eastAsia="仿宋"/>
          <w:color w:val="auto"/>
          <w:sz w:val="32"/>
          <w:szCs w:val="32"/>
          <w:lang w:eastAsia="zh-CN"/>
        </w:rPr>
        <w:t>邮电费</w:t>
      </w:r>
      <w:r>
        <w:rPr>
          <w:rFonts w:hint="eastAsia" w:ascii="仿宋" w:hAnsi="仿宋" w:eastAsia="仿宋"/>
          <w:color w:val="auto"/>
          <w:sz w:val="32"/>
          <w:szCs w:val="32"/>
        </w:rPr>
        <w:t>0.5</w:t>
      </w:r>
      <w:r>
        <w:rPr>
          <w:rFonts w:hint="eastAsia" w:ascii="仿宋" w:hAnsi="仿宋" w:eastAsia="仿宋"/>
          <w:color w:val="auto"/>
          <w:sz w:val="32"/>
          <w:szCs w:val="32"/>
          <w:lang w:val="en-US" w:eastAsia="zh-CN"/>
        </w:rPr>
        <w:t>0万元、</w:t>
      </w:r>
      <w:r>
        <w:rPr>
          <w:rFonts w:hint="eastAsia" w:ascii="仿宋" w:hAnsi="仿宋" w:eastAsia="仿宋"/>
          <w:color w:val="auto"/>
          <w:sz w:val="32"/>
          <w:szCs w:val="32"/>
        </w:rPr>
        <w:t>差旅费1.99</w:t>
      </w:r>
      <w:r>
        <w:rPr>
          <w:rFonts w:hint="eastAsia" w:ascii="仿宋" w:hAnsi="仿宋" w:eastAsia="仿宋"/>
          <w:color w:val="auto"/>
          <w:sz w:val="32"/>
          <w:szCs w:val="32"/>
          <w:lang w:val="en-US" w:eastAsia="zh-CN"/>
        </w:rPr>
        <w:t>万元</w:t>
      </w:r>
      <w:r>
        <w:rPr>
          <w:rFonts w:hint="eastAsia" w:ascii="仿宋" w:hAnsi="仿宋" w:eastAsia="仿宋"/>
          <w:color w:val="auto"/>
          <w:sz w:val="32"/>
          <w:szCs w:val="32"/>
        </w:rPr>
        <w:t>、维修（护）费92.6</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万元</w:t>
      </w:r>
      <w:r>
        <w:rPr>
          <w:rFonts w:hint="eastAsia" w:ascii="仿宋" w:hAnsi="仿宋" w:eastAsia="仿宋"/>
          <w:color w:val="auto"/>
          <w:sz w:val="32"/>
          <w:szCs w:val="32"/>
        </w:rPr>
        <w:t>、租赁费13.2</w:t>
      </w:r>
      <w:r>
        <w:rPr>
          <w:rFonts w:hint="eastAsia" w:ascii="仿宋" w:hAnsi="仿宋" w:eastAsia="仿宋"/>
          <w:color w:val="auto"/>
          <w:sz w:val="32"/>
          <w:szCs w:val="32"/>
          <w:lang w:val="en-US" w:eastAsia="zh-CN"/>
        </w:rPr>
        <w:t>0万元、会议费4.64万元、</w:t>
      </w:r>
      <w:r>
        <w:rPr>
          <w:rFonts w:hint="eastAsia" w:ascii="仿宋" w:hAnsi="仿宋" w:eastAsia="仿宋"/>
          <w:color w:val="auto"/>
          <w:sz w:val="32"/>
          <w:szCs w:val="32"/>
        </w:rPr>
        <w:t>培训费5.31</w:t>
      </w:r>
      <w:r>
        <w:rPr>
          <w:rFonts w:hint="eastAsia" w:ascii="仿宋" w:hAnsi="仿宋" w:eastAsia="仿宋"/>
          <w:color w:val="auto"/>
          <w:sz w:val="32"/>
          <w:szCs w:val="32"/>
          <w:lang w:eastAsia="zh-CN"/>
        </w:rPr>
        <w:t>万元</w:t>
      </w:r>
      <w:r>
        <w:rPr>
          <w:rFonts w:hint="eastAsia" w:ascii="仿宋" w:hAnsi="仿宋" w:eastAsia="仿宋"/>
          <w:color w:val="auto"/>
          <w:sz w:val="32"/>
          <w:szCs w:val="32"/>
        </w:rPr>
        <w:t>、劳务费50.5</w:t>
      </w:r>
      <w:r>
        <w:rPr>
          <w:rFonts w:hint="eastAsia" w:ascii="仿宋" w:hAnsi="仿宋" w:eastAsia="仿宋"/>
          <w:color w:val="auto"/>
          <w:sz w:val="32"/>
          <w:szCs w:val="32"/>
          <w:lang w:val="en-US" w:eastAsia="zh-CN"/>
        </w:rPr>
        <w:t>0万元</w:t>
      </w:r>
      <w:r>
        <w:rPr>
          <w:rFonts w:hint="eastAsia" w:ascii="仿宋" w:hAnsi="仿宋" w:eastAsia="仿宋"/>
          <w:color w:val="auto"/>
          <w:sz w:val="32"/>
          <w:szCs w:val="32"/>
        </w:rPr>
        <w:t>、委托业务费2.69</w:t>
      </w:r>
      <w:r>
        <w:rPr>
          <w:rFonts w:hint="eastAsia" w:ascii="仿宋" w:hAnsi="仿宋" w:eastAsia="仿宋"/>
          <w:color w:val="auto"/>
          <w:sz w:val="32"/>
          <w:szCs w:val="32"/>
          <w:lang w:eastAsia="zh-CN"/>
        </w:rPr>
        <w:t>万元、</w:t>
      </w:r>
      <w:r>
        <w:rPr>
          <w:rFonts w:hint="eastAsia" w:ascii="仿宋" w:hAnsi="仿宋" w:eastAsia="仿宋"/>
          <w:color w:val="auto"/>
          <w:sz w:val="32"/>
          <w:szCs w:val="32"/>
        </w:rPr>
        <w:t>公务用车运行维护费</w:t>
      </w:r>
      <w:r>
        <w:rPr>
          <w:rFonts w:hint="eastAsia" w:ascii="仿宋" w:hAnsi="仿宋" w:eastAsia="仿宋"/>
          <w:color w:val="auto"/>
          <w:sz w:val="32"/>
          <w:szCs w:val="32"/>
          <w:lang w:val="en-US" w:eastAsia="zh-CN"/>
        </w:rPr>
        <w:t>9.79万元；资本性支出（基础设施建设）1525.81万元</w:t>
      </w:r>
      <w:r>
        <w:rPr>
          <w:rFonts w:hint="eastAsia" w:ascii="仿宋" w:hAnsi="仿宋" w:eastAsia="仿宋"/>
          <w:color w:val="auto"/>
          <w:sz w:val="32"/>
          <w:szCs w:val="32"/>
          <w:lang w:eastAsia="zh-CN"/>
        </w:rPr>
        <w:t>。</w:t>
      </w:r>
    </w:p>
    <w:p>
      <w:pPr>
        <w:spacing w:line="600" w:lineRule="exact"/>
        <w:ind w:firstLine="640" w:firstLineChars="200"/>
        <w:outlineLvl w:val="1"/>
        <w:rPr>
          <w:rStyle w:val="30"/>
          <w:rFonts w:ascii="黑体" w:hAnsi="黑体" w:eastAsia="黑体"/>
          <w:b w:val="0"/>
        </w:rPr>
      </w:pPr>
      <w:bookmarkStart w:id="72" w:name="_Toc15377215"/>
      <w:bookmarkStart w:id="73" w:name="_Toc79163869"/>
      <w:bookmarkStart w:id="74" w:name="_Toc15396609"/>
      <w:bookmarkStart w:id="75" w:name="_Toc79163619"/>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79163620"/>
      <w:bookmarkStart w:id="77" w:name="_Toc15377216"/>
      <w:bookmarkStart w:id="78" w:name="_Toc7916387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9.79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，决算数与预算数持平的主要原因是公务用车运行维护费支出。</w:t>
      </w:r>
    </w:p>
    <w:p>
      <w:pPr>
        <w:spacing w:line="600" w:lineRule="exact"/>
        <w:ind w:firstLine="640"/>
        <w:outlineLvl w:val="2"/>
        <w:rPr>
          <w:rFonts w:ascii="仿宋" w:hAnsi="仿宋" w:eastAsia="仿宋"/>
          <w:b/>
          <w:color w:val="000000"/>
          <w:sz w:val="32"/>
          <w:szCs w:val="32"/>
        </w:rPr>
      </w:pPr>
      <w:bookmarkStart w:id="79" w:name="_Toc79163621"/>
      <w:bookmarkStart w:id="80" w:name="_Toc79163871"/>
      <w:bookmarkStart w:id="81" w:name="_Toc15377217"/>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9.79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pStyle w:val="2"/>
        <w:rPr>
          <w:rFonts w:hint="default" w:eastAsia="仿宋"/>
          <w:lang w:val="en-US" w:eastAsia="zh-CN"/>
        </w:rPr>
      </w:pPr>
      <w:r>
        <w:rPr>
          <w:rFonts w:hint="eastAsia" w:ascii="仿宋" w:hAnsi="仿宋" w:eastAsia="仿宋"/>
          <w:color w:val="000000"/>
          <w:sz w:val="32"/>
          <w:szCs w:val="32"/>
          <w:lang w:val="en-US" w:eastAsia="zh-CN"/>
        </w:rPr>
        <w:t xml:space="preserve">                                     单位：万元</w:t>
      </w:r>
    </w:p>
    <w:p>
      <w:pPr>
        <w:pStyle w:val="2"/>
        <w:rPr>
          <w:rFonts w:hint="eastAsia"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420370</wp:posOffset>
            </wp:positionH>
            <wp:positionV relativeFrom="paragraph">
              <wp:posOffset>36830</wp:posOffset>
            </wp:positionV>
            <wp:extent cx="4572000" cy="2743200"/>
            <wp:effectExtent l="4445" t="4445" r="14605" b="14605"/>
            <wp:wrapSquare wrapText="bothSides"/>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rPr>
          <w:rFonts w:hint="eastAsia" w:ascii="仿宋" w:hAnsi="仿宋" w:eastAsia="仿宋"/>
          <w:color w:val="000000"/>
          <w:sz w:val="32"/>
          <w:szCs w:val="32"/>
        </w:rPr>
      </w:pPr>
    </w:p>
    <w:p>
      <w:pPr>
        <w:pStyle w:val="2"/>
        <w:rPr>
          <w:rFonts w:hint="eastAsia" w:ascii="仿宋" w:hAnsi="仿宋" w:eastAsia="仿宋"/>
          <w:color w:val="000000"/>
          <w:sz w:val="32"/>
          <w:szCs w:val="32"/>
        </w:rPr>
      </w:pPr>
    </w:p>
    <w:p/>
    <w:p>
      <w:pPr>
        <w:spacing w:line="600" w:lineRule="exact"/>
        <w:rPr>
          <w:rFonts w:ascii="仿宋" w:hAnsi="仿宋" w:eastAsia="仿宋"/>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完成预算</w:t>
      </w:r>
      <w:r>
        <w:rPr>
          <w:rStyle w:val="26"/>
          <w:rFonts w:hint="eastAsia" w:ascii="仿宋" w:hAnsi="仿宋" w:eastAsia="仿宋"/>
          <w:b w:val="0"/>
          <w:bCs/>
          <w:color w:val="000000"/>
          <w:sz w:val="32"/>
          <w:szCs w:val="32"/>
          <w:lang w:val="en-US" w:eastAsia="zh-CN"/>
        </w:rPr>
        <w:t>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。主要原因是无因公出国（境）</w:t>
      </w:r>
      <w:r>
        <w:rPr>
          <w:rFonts w:hint="eastAsia" w:ascii="仿宋_GB2312" w:eastAsia="仿宋_GB2312"/>
          <w:color w:val="000000"/>
          <w:sz w:val="32"/>
          <w:szCs w:val="32"/>
          <w:lang w:eastAsia="zh-CN"/>
        </w:rPr>
        <w:t>人员</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9.79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26"/>
          <w:rFonts w:hint="eastAsia" w:ascii="仿宋" w:hAnsi="仿宋" w:eastAsia="仿宋"/>
          <w:b w:val="0"/>
          <w:bCs/>
          <w:color w:val="000000"/>
          <w:sz w:val="32"/>
          <w:szCs w:val="32"/>
        </w:rPr>
        <w:t>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66.55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87.18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未产生</w:t>
      </w:r>
      <w:r>
        <w:rPr>
          <w:rFonts w:hint="eastAsia" w:ascii="仿宋_GB2312" w:eastAsia="仿宋_GB2312"/>
          <w:color w:val="000000"/>
          <w:sz w:val="32"/>
          <w:szCs w:val="32"/>
        </w:rPr>
        <w:t>公务用车购置</w:t>
      </w:r>
      <w:r>
        <w:rPr>
          <w:rFonts w:hint="eastAsia" w:ascii="仿宋_GB2312" w:eastAsia="仿宋_GB2312"/>
          <w:color w:val="000000"/>
          <w:sz w:val="32"/>
          <w:szCs w:val="32"/>
          <w:lang w:eastAsia="zh-CN"/>
        </w:rPr>
        <w:t>费</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全年按规定更新购置公务用车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辆，金额</w:t>
      </w:r>
      <w:r>
        <w:rPr>
          <w:rFonts w:hint="eastAsia" w:ascii="仿宋_GB2312" w:eastAsia="仿宋_GB2312"/>
          <w:color w:val="000000" w:themeColor="text1"/>
          <w:sz w:val="32"/>
          <w:szCs w:val="32"/>
          <w:lang w:val="en-US" w:eastAsia="zh-CN"/>
          <w14:textFill>
            <w14:solidFill>
              <w14:schemeClr w14:val="tx1"/>
            </w14:solidFill>
          </w14:textFill>
        </w:rPr>
        <w:t>0</w:t>
      </w:r>
      <w:r>
        <w:rPr>
          <w:rFonts w:ascii="仿宋_GB2312" w:eastAsia="仿宋_GB2312"/>
          <w:color w:val="000000" w:themeColor="text1"/>
          <w:sz w:val="32"/>
          <w:szCs w:val="32"/>
          <w14:textFill>
            <w14:solidFill>
              <w14:schemeClr w14:val="tx1"/>
            </w14:solidFill>
          </w14:textFill>
        </w:rPr>
        <w:t>元</w:t>
      </w: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w:t>
      </w:r>
      <w:r>
        <w:rPr>
          <w:rFonts w:hint="eastAsia" w:ascii="仿宋_GB2312" w:eastAsia="仿宋_GB2312"/>
          <w:color w:val="000000"/>
          <w:sz w:val="32"/>
          <w:szCs w:val="32"/>
          <w:lang w:eastAsia="zh-CN"/>
        </w:rPr>
        <w:t>我</w:t>
      </w:r>
      <w:r>
        <w:rPr>
          <w:rFonts w:hint="eastAsia" w:ascii="仿宋_GB2312" w:eastAsia="仿宋_GB2312"/>
          <w:color w:val="000000"/>
          <w:sz w:val="32"/>
          <w:szCs w:val="32"/>
        </w:rPr>
        <w:t>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p>
    <w:p>
      <w:pPr>
        <w:spacing w:line="600" w:lineRule="exact"/>
        <w:ind w:firstLine="640"/>
        <w:rPr>
          <w:rFonts w:hint="eastAsia" w:ascii="仿宋" w:hAnsi="仿宋" w:eastAsia="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9.79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w:t>
      </w:r>
      <w:r>
        <w:rPr>
          <w:rFonts w:hint="eastAsia" w:ascii="仿宋" w:hAnsi="仿宋" w:eastAsia="仿宋"/>
          <w:color w:val="000000"/>
          <w:sz w:val="32"/>
          <w:szCs w:val="32"/>
        </w:rPr>
        <w:t>开展</w:t>
      </w:r>
      <w:r>
        <w:rPr>
          <w:rFonts w:hint="eastAsia" w:ascii="仿宋" w:hAnsi="仿宋" w:eastAsia="仿宋"/>
          <w:color w:val="000000"/>
          <w:sz w:val="32"/>
          <w:szCs w:val="32"/>
          <w:lang w:eastAsia="zh-CN"/>
        </w:rPr>
        <w:t>乡村振兴</w:t>
      </w:r>
      <w:r>
        <w:rPr>
          <w:rFonts w:hint="eastAsia" w:ascii="仿宋" w:hAnsi="仿宋" w:eastAsia="仿宋"/>
          <w:color w:val="000000"/>
          <w:sz w:val="32"/>
          <w:szCs w:val="32"/>
        </w:rPr>
        <w:t>工作、保障民生</w:t>
      </w:r>
      <w:r>
        <w:rPr>
          <w:rFonts w:hint="eastAsia" w:ascii="仿宋" w:hAnsi="仿宋" w:eastAsia="仿宋"/>
          <w:color w:val="000000"/>
          <w:sz w:val="32"/>
          <w:szCs w:val="32"/>
          <w:lang w:eastAsia="zh-CN"/>
        </w:rPr>
        <w:t>、</w:t>
      </w:r>
      <w:r>
        <w:rPr>
          <w:rFonts w:hint="eastAsia" w:ascii="仿宋" w:hAnsi="仿宋" w:eastAsia="仿宋"/>
          <w:color w:val="000000"/>
          <w:sz w:val="32"/>
          <w:szCs w:val="32"/>
        </w:rPr>
        <w:t>惠民惠农财政补贴等</w:t>
      </w:r>
      <w:r>
        <w:rPr>
          <w:rFonts w:hint="eastAsia" w:ascii="仿宋" w:hAnsi="仿宋" w:eastAsia="仿宋"/>
          <w:color w:val="000000"/>
          <w:sz w:val="32"/>
          <w:szCs w:val="32"/>
          <w:lang w:eastAsia="zh-CN"/>
        </w:rPr>
        <w:t>下村、上县</w:t>
      </w:r>
      <w:r>
        <w:rPr>
          <w:rFonts w:hint="eastAsia" w:ascii="仿宋" w:hAnsi="仿宋" w:eastAsia="仿宋"/>
          <w:color w:val="000000"/>
          <w:sz w:val="32"/>
          <w:szCs w:val="32"/>
        </w:rPr>
        <w:t>所需的公务用车燃料费、维修费、过路过桥费、保险费等支出。</w:t>
      </w:r>
    </w:p>
    <w:p>
      <w:pPr>
        <w:spacing w:line="600" w:lineRule="exact"/>
        <w:ind w:firstLine="640"/>
        <w:rPr>
          <w:rFonts w:hint="eastAsia" w:ascii="仿宋" w:hAnsi="仿宋" w:eastAsia="仿宋" w:cs="仿宋"/>
          <w:color w:val="000000"/>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完成预算</w:t>
      </w:r>
      <w:r>
        <w:rPr>
          <w:rStyle w:val="26"/>
          <w:rFonts w:hint="eastAsia" w:ascii="仿宋" w:hAnsi="仿宋" w:eastAsia="仿宋"/>
          <w:b w:val="0"/>
          <w:bCs/>
          <w:color w:val="000000"/>
          <w:sz w:val="32"/>
          <w:szCs w:val="32"/>
          <w:lang w:val="en-US" w:eastAsia="zh-CN"/>
        </w:rPr>
        <w:t>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年度</w:t>
      </w:r>
      <w:r>
        <w:rPr>
          <w:rFonts w:hint="eastAsia" w:ascii="仿宋" w:hAnsi="仿宋" w:eastAsia="仿宋" w:cs="仿宋"/>
          <w:color w:val="000000"/>
          <w:sz w:val="32"/>
          <w:szCs w:val="32"/>
          <w:lang w:eastAsia="zh-CN"/>
        </w:rPr>
        <w:t>无</w:t>
      </w:r>
      <w:r>
        <w:rPr>
          <w:rFonts w:hint="eastAsia" w:ascii="仿宋" w:hAnsi="仿宋" w:eastAsia="仿宋" w:cs="仿宋"/>
          <w:color w:val="000000"/>
          <w:sz w:val="32"/>
          <w:szCs w:val="32"/>
        </w:rPr>
        <w:t>公务接待</w:t>
      </w:r>
      <w:r>
        <w:rPr>
          <w:rFonts w:hint="eastAsia" w:ascii="仿宋" w:hAnsi="仿宋" w:eastAsia="仿宋" w:cs="仿宋"/>
          <w:color w:val="000000"/>
          <w:sz w:val="32"/>
          <w:szCs w:val="32"/>
          <w:lang w:eastAsia="zh-CN"/>
        </w:rPr>
        <w:t>。</w:t>
      </w:r>
    </w:p>
    <w:p>
      <w:pPr>
        <w:spacing w:line="600" w:lineRule="exact"/>
        <w:ind w:firstLine="640" w:firstLineChars="200"/>
        <w:outlineLvl w:val="1"/>
        <w:rPr>
          <w:rStyle w:val="30"/>
          <w:rFonts w:ascii="黑体" w:hAnsi="黑体" w:eastAsia="黑体"/>
        </w:rPr>
      </w:pPr>
      <w:bookmarkStart w:id="82" w:name="_Toc79163872"/>
      <w:bookmarkStart w:id="83" w:name="_Toc79163622"/>
      <w:bookmarkStart w:id="84" w:name="_Toc15396610"/>
      <w:bookmarkStart w:id="85" w:name="_Toc15377218"/>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44.92</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30"/>
          <w:rFonts w:ascii="黑体" w:hAnsi="黑体" w:eastAsia="黑体"/>
          <w:b w:val="0"/>
        </w:rPr>
      </w:pPr>
      <w:bookmarkStart w:id="86" w:name="_Toc79163623"/>
      <w:bookmarkStart w:id="87" w:name="_Toc15377219"/>
      <w:bookmarkStart w:id="88" w:name="_Toc15396611"/>
      <w:bookmarkStart w:id="89" w:name="_Toc79163873"/>
      <w:r>
        <w:rPr>
          <w:rStyle w:val="30"/>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30"/>
          <w:rFonts w:ascii="黑体" w:hAnsi="黑体" w:eastAsia="黑体"/>
        </w:rPr>
      </w:pPr>
      <w:bookmarkStart w:id="90" w:name="_Toc15377221"/>
      <w:bookmarkStart w:id="91" w:name="_Toc79163624"/>
      <w:bookmarkStart w:id="92" w:name="_Toc79163874"/>
      <w:bookmarkStart w:id="93" w:name="_Toc15396612"/>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90"/>
      <w:bookmarkEnd w:id="91"/>
      <w:bookmarkEnd w:id="92"/>
      <w:bookmarkEnd w:id="93"/>
    </w:p>
    <w:p>
      <w:pPr>
        <w:spacing w:line="600" w:lineRule="exact"/>
        <w:ind w:firstLine="642" w:firstLineChars="200"/>
        <w:outlineLvl w:val="2"/>
        <w:rPr>
          <w:rFonts w:ascii="仿宋" w:hAnsi="仿宋" w:eastAsia="仿宋"/>
          <w:color w:val="000000"/>
          <w:sz w:val="32"/>
          <w:szCs w:val="32"/>
        </w:rPr>
      </w:pPr>
      <w:bookmarkStart w:id="94" w:name="_Toc79163875"/>
      <w:bookmarkStart w:id="95" w:name="_Toc15377222"/>
      <w:bookmarkStart w:id="96" w:name="_Toc79163625"/>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ascii="仿宋" w:hAnsi="仿宋" w:eastAsia="仿宋"/>
          <w:b/>
          <w:color w:val="0000FF"/>
          <w:sz w:val="32"/>
          <w:szCs w:val="32"/>
        </w:rPr>
      </w:pPr>
      <w:r>
        <w:rPr>
          <w:rFonts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eastAsia="zh-CN"/>
        </w:rPr>
        <w:t>南木达镇人民政府</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60.57</w:t>
      </w:r>
      <w:r>
        <w:rPr>
          <w:rFonts w:hint="eastAsia" w:ascii="仿宋_GB2312" w:eastAsia="仿宋_GB2312"/>
          <w:color w:val="auto"/>
          <w:sz w:val="32"/>
          <w:szCs w:val="32"/>
        </w:rPr>
        <w:t>万元，比</w:t>
      </w: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年增加</w:t>
      </w:r>
      <w:r>
        <w:rPr>
          <w:rFonts w:hint="eastAsia" w:ascii="仿宋_GB2312" w:eastAsia="仿宋_GB2312"/>
          <w:color w:val="auto"/>
          <w:sz w:val="32"/>
          <w:szCs w:val="32"/>
          <w:lang w:val="en-US" w:eastAsia="zh-CN"/>
        </w:rPr>
        <w:t>1.61</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2.73</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人员增加。</w:t>
      </w:r>
    </w:p>
    <w:p>
      <w:pPr>
        <w:autoSpaceDE w:val="0"/>
        <w:autoSpaceDN w:val="0"/>
        <w:adjustRightInd w:val="0"/>
        <w:spacing w:line="600" w:lineRule="exact"/>
        <w:ind w:firstLine="642" w:firstLineChars="200"/>
        <w:jc w:val="left"/>
        <w:outlineLvl w:val="2"/>
        <w:rPr>
          <w:rFonts w:ascii="仿宋" w:hAnsi="仿宋" w:eastAsia="仿宋"/>
          <w:b/>
          <w:color w:val="auto"/>
          <w:sz w:val="32"/>
          <w:szCs w:val="32"/>
        </w:rPr>
      </w:pPr>
      <w:bookmarkStart w:id="97" w:name="_Toc79163626"/>
      <w:bookmarkStart w:id="98" w:name="_Toc15377223"/>
      <w:bookmarkStart w:id="99" w:name="_Toc79163876"/>
      <w:r>
        <w:rPr>
          <w:rFonts w:hint="eastAsia" w:ascii="仿宋" w:hAnsi="仿宋" w:eastAsia="仿宋"/>
          <w:b/>
          <w:color w:val="auto"/>
          <w:sz w:val="32"/>
          <w:szCs w:val="32"/>
        </w:rPr>
        <w:t>（二）政府采购支出情况</w:t>
      </w:r>
      <w:bookmarkEnd w:id="97"/>
      <w:bookmarkEnd w:id="98"/>
      <w:bookmarkEnd w:id="99"/>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eastAsia="zh-CN"/>
        </w:rPr>
        <w:t>南木达镇人民政府</w:t>
      </w:r>
      <w:r>
        <w:rPr>
          <w:rFonts w:hint="eastAsia" w:ascii="仿宋_GB2312" w:eastAsia="仿宋_GB2312"/>
          <w:color w:val="auto"/>
          <w:sz w:val="32"/>
          <w:szCs w:val="32"/>
        </w:rPr>
        <w:t>采购支出总额</w:t>
      </w:r>
      <w:r>
        <w:rPr>
          <w:rFonts w:hint="eastAsia" w:ascii="仿宋_GB2312" w:eastAsia="仿宋_GB2312"/>
          <w:color w:val="auto"/>
          <w:sz w:val="32"/>
          <w:szCs w:val="32"/>
          <w:lang w:val="en-US" w:eastAsia="zh-CN"/>
        </w:rPr>
        <w:t>764.20</w:t>
      </w:r>
      <w:r>
        <w:rPr>
          <w:rFonts w:hint="eastAsia" w:ascii="仿宋_GB2312" w:eastAsia="仿宋_GB2312"/>
          <w:color w:val="auto"/>
          <w:sz w:val="32"/>
          <w:szCs w:val="32"/>
        </w:rPr>
        <w:t>万元，其中：政府采购货物支出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万元、政府采购工程支出</w:t>
      </w:r>
      <w:r>
        <w:rPr>
          <w:rFonts w:hint="eastAsia" w:ascii="仿宋_GB2312" w:eastAsia="仿宋_GB2312"/>
          <w:color w:val="auto"/>
          <w:sz w:val="32"/>
          <w:szCs w:val="32"/>
          <w:lang w:val="en-US" w:eastAsia="zh-CN"/>
        </w:rPr>
        <w:t>764.20</w:t>
      </w:r>
      <w:r>
        <w:rPr>
          <w:rFonts w:hint="eastAsia" w:ascii="仿宋_GB2312" w:eastAsia="仿宋_GB2312"/>
          <w:color w:val="auto"/>
          <w:sz w:val="32"/>
          <w:szCs w:val="32"/>
        </w:rPr>
        <w:t>万元。授予中小企业合同金额</w:t>
      </w:r>
      <w:r>
        <w:rPr>
          <w:rFonts w:hint="eastAsia" w:ascii="仿宋_GB2312" w:eastAsia="仿宋_GB2312"/>
          <w:color w:val="auto"/>
          <w:sz w:val="32"/>
          <w:szCs w:val="32"/>
          <w:lang w:val="en-US" w:eastAsia="zh-CN"/>
        </w:rPr>
        <w:t>764.20</w:t>
      </w:r>
      <w:r>
        <w:rPr>
          <w:rFonts w:hint="eastAsia" w:ascii="仿宋_GB2312" w:eastAsia="仿宋_GB2312"/>
          <w:color w:val="auto"/>
          <w:sz w:val="32"/>
          <w:szCs w:val="32"/>
        </w:rPr>
        <w:t>万元，占政府采购支出总额的</w:t>
      </w:r>
      <w:r>
        <w:rPr>
          <w:rFonts w:hint="eastAsia" w:ascii="仿宋_GB2312" w:eastAsia="仿宋_GB2312"/>
          <w:color w:val="auto"/>
          <w:sz w:val="32"/>
          <w:szCs w:val="32"/>
          <w:lang w:val="en-US" w:eastAsia="zh-CN"/>
        </w:rPr>
        <w:t>100</w:t>
      </w:r>
      <w:r>
        <w:rPr>
          <w:rFonts w:ascii="仿宋_GB2312" w:eastAsia="仿宋_GB2312"/>
          <w:color w:val="auto"/>
          <w:sz w:val="32"/>
          <w:szCs w:val="32"/>
        </w:rPr>
        <w:t>%</w:t>
      </w:r>
      <w:r>
        <w:rPr>
          <w:rFonts w:hint="eastAsia" w:ascii="仿宋_GB2312" w:eastAsia="仿宋_GB2312"/>
          <w:color w:val="auto"/>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0" w:name="_Toc15377224"/>
      <w:bookmarkStart w:id="101" w:name="_Toc79163627"/>
      <w:bookmarkStart w:id="102" w:name="_Toc79163877"/>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南木达镇人民</w:t>
      </w:r>
      <w:r>
        <w:rPr>
          <w:rFonts w:hint="eastAsia" w:ascii="仿宋_GB2312" w:eastAsia="仿宋_GB2312"/>
          <w:color w:val="000000"/>
          <w:sz w:val="32"/>
          <w:szCs w:val="32"/>
        </w:rPr>
        <w:t>政府共有车辆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auto"/>
          <w:sz w:val="32"/>
          <w:szCs w:val="32"/>
        </w:rPr>
        <w:t>其他用车主要是用于</w:t>
      </w:r>
      <w:r>
        <w:rPr>
          <w:rFonts w:hint="eastAsia" w:ascii="仿宋_GB2312" w:eastAsia="仿宋_GB2312"/>
          <w:color w:val="auto"/>
          <w:sz w:val="32"/>
          <w:szCs w:val="32"/>
          <w:lang w:eastAsia="zh-CN"/>
        </w:rPr>
        <w:t>下村、上县</w:t>
      </w:r>
      <w:r>
        <w:rPr>
          <w:rFonts w:hint="eastAsia" w:ascii="仿宋_GB2312" w:eastAsia="仿宋_GB2312"/>
          <w:color w:val="auto"/>
          <w:sz w:val="32"/>
          <w:szCs w:val="32"/>
        </w:rPr>
        <w:t>，开展脱贫攻坚工作、保障民生、</w:t>
      </w:r>
      <w:r>
        <w:rPr>
          <w:rFonts w:hint="eastAsia" w:ascii="仿宋_GB2312" w:eastAsia="仿宋_GB2312"/>
          <w:color w:val="auto"/>
          <w:sz w:val="32"/>
          <w:szCs w:val="32"/>
          <w:lang w:eastAsia="zh-CN"/>
        </w:rPr>
        <w:t>易地搬迁</w:t>
      </w:r>
      <w:r>
        <w:rPr>
          <w:rFonts w:hint="eastAsia" w:ascii="仿宋_GB2312" w:eastAsia="仿宋_GB2312"/>
          <w:color w:val="auto"/>
          <w:sz w:val="32"/>
          <w:szCs w:val="32"/>
        </w:rPr>
        <w:t>等</w:t>
      </w:r>
      <w:r>
        <w:rPr>
          <w:rFonts w:hint="eastAsia" w:ascii="仿宋_GB2312" w:eastAsia="仿宋_GB2312"/>
          <w:color w:val="auto"/>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3" w:name="_Toc79163628"/>
      <w:bookmarkStart w:id="104" w:name="_Toc79163878"/>
      <w:r>
        <w:rPr>
          <w:rFonts w:hint="eastAsia" w:ascii="仿宋" w:hAnsi="仿宋" w:eastAsia="仿宋"/>
          <w:b/>
          <w:color w:val="000000"/>
          <w:sz w:val="32"/>
          <w:szCs w:val="32"/>
        </w:rPr>
        <w:t>（四）预算绩效管理情况。</w:t>
      </w:r>
      <w:bookmarkEnd w:id="103"/>
      <w:bookmarkEnd w:id="104"/>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val="en-US" w:eastAsia="zh-CN"/>
        </w:rPr>
        <w:t>12个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 w:hAnsi="仿宋" w:eastAsia="仿宋" w:cs="仿宋"/>
          <w:i w:val="0"/>
          <w:caps w:val="0"/>
          <w:color w:val="000000"/>
          <w:spacing w:val="0"/>
          <w:sz w:val="32"/>
          <w:szCs w:val="32"/>
          <w:shd w:val="clear" w:fill="FFFFFF"/>
        </w:rPr>
        <w:t>本单位按要求对20</w:t>
      </w:r>
      <w:r>
        <w:rPr>
          <w:rFonts w:hint="eastAsia" w:ascii="仿宋" w:hAnsi="仿宋" w:eastAsia="仿宋" w:cs="仿宋"/>
          <w:i w:val="0"/>
          <w:caps w:val="0"/>
          <w:color w:val="000000"/>
          <w:spacing w:val="0"/>
          <w:sz w:val="32"/>
          <w:szCs w:val="32"/>
          <w:shd w:val="clear" w:fill="FFFFFF"/>
          <w:lang w:val="en-US" w:eastAsia="zh-CN"/>
        </w:rPr>
        <w:t>21</w:t>
      </w:r>
      <w:r>
        <w:rPr>
          <w:rFonts w:hint="eastAsia" w:ascii="仿宋" w:hAnsi="仿宋" w:eastAsia="仿宋" w:cs="仿宋"/>
          <w:i w:val="0"/>
          <w:caps w:val="0"/>
          <w:color w:val="000000"/>
          <w:spacing w:val="0"/>
          <w:sz w:val="32"/>
          <w:szCs w:val="32"/>
          <w:shd w:val="clear" w:fill="FFFFFF"/>
        </w:rPr>
        <w:t>年部门整体支出开展绩效自评，从评价情况来看通过加强预算收支管理，不断建立健全内部管理制度，梳理内部管理流程，部门整体支出管理情况得到</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提升。预算决策、管理、执行等日益规范，能较好地满足工作需要，取得了良好经济效益和社会效益</w:t>
      </w:r>
      <w:r>
        <w:rPr>
          <w:rFonts w:hint="eastAsia" w:ascii="仿宋_GB2312" w:hAnsi="仿宋_GB2312" w:eastAsia="仿宋_GB2312" w:cs="仿宋_GB2312"/>
          <w:sz w:val="32"/>
          <w:szCs w:val="32"/>
        </w:rPr>
        <w:t>。</w:t>
      </w:r>
    </w:p>
    <w:p>
      <w:pPr>
        <w:numPr>
          <w:ilvl w:val="0"/>
          <w:numId w:val="0"/>
        </w:numPr>
        <w:spacing w:line="58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1年度部门决算中反映</w:t>
      </w:r>
      <w:r>
        <w:rPr>
          <w:rFonts w:hint="eastAsia" w:ascii="仿宋_GB2312" w:hAnsi="仿宋_GB2312" w:eastAsia="仿宋_GB2312" w:cs="仿宋_GB2312"/>
          <w:sz w:val="32"/>
          <w:szCs w:val="32"/>
          <w:lang w:eastAsia="zh-CN"/>
        </w:rPr>
        <w:t>“2021年南木达镇脱贫攻坚种植业发展项目”“2021年南木达镇扶贫车间建设厂房项目”“2021年南木达镇乡村振兴南塘村农特产品加工包装项目”“2021年南木达镇旅游接待提升改造项目”“2021年南木达镇乡村振兴四好农村路灾毁修复建设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2021年南木达镇脱贫攻坚种植业发展</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通过项目实施，</w:t>
      </w:r>
      <w:r>
        <w:rPr>
          <w:rFonts w:hint="eastAsia" w:ascii="仿宋" w:hAnsi="仿宋" w:eastAsia="仿宋"/>
          <w:color w:val="000000" w:themeColor="text1"/>
          <w:sz w:val="32"/>
          <w:szCs w:val="32"/>
          <w:lang w:eastAsia="zh-CN"/>
          <w14:textFill>
            <w14:solidFill>
              <w14:schemeClr w14:val="tx1"/>
            </w14:solidFill>
          </w14:textFill>
        </w:rPr>
        <w:t>提高</w:t>
      </w:r>
      <w:r>
        <w:rPr>
          <w:rFonts w:hint="eastAsia" w:ascii="仿宋" w:hAnsi="仿宋" w:eastAsia="仿宋"/>
          <w:color w:val="000000" w:themeColor="text1"/>
          <w:sz w:val="32"/>
          <w:szCs w:val="32"/>
          <w14:textFill>
            <w14:solidFill>
              <w14:schemeClr w14:val="tx1"/>
            </w14:solidFill>
          </w14:textFill>
        </w:rPr>
        <w:t>农牧民</w:t>
      </w:r>
      <w:r>
        <w:rPr>
          <w:rFonts w:hint="eastAsia" w:ascii="仿宋" w:hAnsi="仿宋" w:eastAsia="仿宋"/>
          <w:color w:val="000000" w:themeColor="text1"/>
          <w:sz w:val="32"/>
          <w:szCs w:val="32"/>
          <w:lang w:eastAsia="zh-CN"/>
          <w14:textFill>
            <w14:solidFill>
              <w14:schemeClr w14:val="tx1"/>
            </w14:solidFill>
          </w14:textFill>
        </w:rPr>
        <w:t>收入，</w:t>
      </w:r>
      <w:r>
        <w:rPr>
          <w:rFonts w:hint="eastAsia" w:ascii="仿宋" w:hAnsi="仿宋" w:eastAsia="仿宋" w:cs="仿宋_GB2312"/>
          <w:color w:val="000000" w:themeColor="text1"/>
          <w:sz w:val="32"/>
          <w:szCs w:val="32"/>
          <w14:textFill>
            <w14:solidFill>
              <w14:schemeClr w14:val="tx1"/>
            </w14:solidFill>
          </w14:textFill>
        </w:rPr>
        <w:t>带动基础设施的完善，</w:t>
      </w:r>
      <w:r>
        <w:rPr>
          <w:rFonts w:hint="eastAsia" w:ascii="仿宋" w:hAnsi="仿宋" w:eastAsia="仿宋" w:cs="仿宋_GB2312"/>
          <w:color w:val="000000" w:themeColor="text1"/>
          <w:sz w:val="32"/>
          <w:szCs w:val="32"/>
          <w:lang w:eastAsia="zh-CN"/>
          <w14:textFill>
            <w14:solidFill>
              <w14:schemeClr w14:val="tx1"/>
            </w14:solidFill>
          </w14:textFill>
        </w:rPr>
        <w:t>为</w:t>
      </w:r>
      <w:r>
        <w:rPr>
          <w:rFonts w:hint="eastAsia" w:ascii="仿宋" w:hAnsi="仿宋" w:eastAsia="仿宋" w:cs="仿宋_GB2312"/>
          <w:color w:val="000000" w:themeColor="text1"/>
          <w:sz w:val="32"/>
          <w:szCs w:val="32"/>
          <w14:textFill>
            <w14:solidFill>
              <w14:schemeClr w14:val="tx1"/>
            </w14:solidFill>
          </w14:textFill>
        </w:rPr>
        <w:t>项目村和</w:t>
      </w:r>
      <w:r>
        <w:rPr>
          <w:rFonts w:hint="eastAsia" w:ascii="仿宋" w:hAnsi="仿宋" w:eastAsia="仿宋" w:cs="仿宋_GB2312"/>
          <w:color w:val="000000" w:themeColor="text1"/>
          <w:sz w:val="32"/>
          <w:szCs w:val="32"/>
          <w:lang w:eastAsia="zh-CN"/>
          <w14:textFill>
            <w14:solidFill>
              <w14:schemeClr w14:val="tx1"/>
            </w14:solidFill>
          </w14:textFill>
        </w:rPr>
        <w:t>群众增加收入</w:t>
      </w:r>
      <w:r>
        <w:rPr>
          <w:rFonts w:hint="eastAsia" w:ascii="仿宋" w:hAnsi="仿宋" w:eastAsia="仿宋" w:cs="仿宋_GB2312"/>
          <w:color w:val="000000" w:themeColor="text1"/>
          <w:sz w:val="32"/>
          <w:szCs w:val="32"/>
          <w14:textFill>
            <w14:solidFill>
              <w14:schemeClr w14:val="tx1"/>
            </w14:solidFill>
          </w14:textFill>
        </w:rPr>
        <w:t>，为村民提供便利的公共服务和完善整村的基础配套建设</w:t>
      </w:r>
      <w:r>
        <w:rPr>
          <w:rFonts w:hint="eastAsia" w:ascii="仿宋" w:hAnsi="仿宋" w:eastAsia="仿宋" w:cs="仿宋_GB2312"/>
          <w:color w:val="000000" w:themeColor="text1"/>
          <w:sz w:val="32"/>
          <w:szCs w:val="32"/>
          <w:lang w:eastAsia="zh-CN"/>
          <w14:textFill>
            <w14:solidFill>
              <w14:schemeClr w14:val="tx1"/>
            </w14:solidFill>
          </w14:textFill>
        </w:rPr>
        <w:t>。</w:t>
      </w:r>
    </w:p>
    <w:p>
      <w:pPr>
        <w:spacing w:line="580" w:lineRule="exact"/>
        <w:ind w:firstLine="640" w:firstLineChars="200"/>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2021年南木达镇扶贫车间建设厂房项目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通过项目实施，</w:t>
      </w:r>
      <w:r>
        <w:rPr>
          <w:rFonts w:hint="eastAsia" w:ascii="仿宋" w:hAnsi="仿宋" w:eastAsia="仿宋"/>
          <w:color w:val="000000" w:themeColor="text1"/>
          <w:sz w:val="32"/>
          <w:szCs w:val="32"/>
          <w:lang w:eastAsia="zh-CN"/>
          <w14:textFill>
            <w14:solidFill>
              <w14:schemeClr w14:val="tx1"/>
            </w14:solidFill>
          </w14:textFill>
        </w:rPr>
        <w:t>提高</w:t>
      </w:r>
      <w:r>
        <w:rPr>
          <w:rFonts w:hint="eastAsia" w:ascii="仿宋" w:hAnsi="仿宋" w:eastAsia="仿宋"/>
          <w:color w:val="000000" w:themeColor="text1"/>
          <w:sz w:val="32"/>
          <w:szCs w:val="32"/>
          <w14:textFill>
            <w14:solidFill>
              <w14:schemeClr w14:val="tx1"/>
            </w14:solidFill>
          </w14:textFill>
        </w:rPr>
        <w:t>农牧民</w:t>
      </w:r>
      <w:r>
        <w:rPr>
          <w:rFonts w:hint="eastAsia" w:ascii="仿宋" w:hAnsi="仿宋" w:eastAsia="仿宋"/>
          <w:color w:val="000000" w:themeColor="text1"/>
          <w:sz w:val="32"/>
          <w:szCs w:val="32"/>
          <w:lang w:eastAsia="zh-CN"/>
          <w14:textFill>
            <w14:solidFill>
              <w14:schemeClr w14:val="tx1"/>
            </w14:solidFill>
          </w14:textFill>
        </w:rPr>
        <w:t>收入，</w:t>
      </w:r>
      <w:r>
        <w:rPr>
          <w:rFonts w:hint="eastAsia" w:ascii="仿宋" w:hAnsi="仿宋" w:eastAsia="仿宋" w:cs="仿宋_GB2312"/>
          <w:color w:val="000000" w:themeColor="text1"/>
          <w:sz w:val="32"/>
          <w:szCs w:val="32"/>
          <w14:textFill>
            <w14:solidFill>
              <w14:schemeClr w14:val="tx1"/>
            </w14:solidFill>
          </w14:textFill>
        </w:rPr>
        <w:t>带动基础设施的完善，</w:t>
      </w:r>
      <w:r>
        <w:rPr>
          <w:rFonts w:hint="eastAsia" w:ascii="仿宋" w:hAnsi="仿宋" w:eastAsia="仿宋" w:cs="仿宋_GB2312"/>
          <w:color w:val="000000" w:themeColor="text1"/>
          <w:sz w:val="32"/>
          <w:szCs w:val="32"/>
          <w:lang w:eastAsia="zh-CN"/>
          <w14:textFill>
            <w14:solidFill>
              <w14:schemeClr w14:val="tx1"/>
            </w14:solidFill>
          </w14:textFill>
        </w:rPr>
        <w:t>为</w:t>
      </w:r>
      <w:r>
        <w:rPr>
          <w:rFonts w:hint="eastAsia" w:ascii="仿宋" w:hAnsi="仿宋" w:eastAsia="仿宋" w:cs="仿宋_GB2312"/>
          <w:color w:val="000000" w:themeColor="text1"/>
          <w:sz w:val="32"/>
          <w:szCs w:val="32"/>
          <w14:textFill>
            <w14:solidFill>
              <w14:schemeClr w14:val="tx1"/>
            </w14:solidFill>
          </w14:textFill>
        </w:rPr>
        <w:t>项目村和</w:t>
      </w:r>
      <w:r>
        <w:rPr>
          <w:rFonts w:hint="eastAsia" w:ascii="仿宋" w:hAnsi="仿宋" w:eastAsia="仿宋" w:cs="仿宋_GB2312"/>
          <w:color w:val="000000" w:themeColor="text1"/>
          <w:sz w:val="32"/>
          <w:szCs w:val="32"/>
          <w:lang w:eastAsia="zh-CN"/>
          <w14:textFill>
            <w14:solidFill>
              <w14:schemeClr w14:val="tx1"/>
            </w14:solidFill>
          </w14:textFill>
        </w:rPr>
        <w:t>群众增加收入</w:t>
      </w:r>
      <w:r>
        <w:rPr>
          <w:rFonts w:hint="eastAsia" w:ascii="仿宋" w:hAnsi="仿宋" w:eastAsia="仿宋" w:cs="仿宋_GB2312"/>
          <w:color w:val="000000" w:themeColor="text1"/>
          <w:sz w:val="32"/>
          <w:szCs w:val="32"/>
          <w14:textFill>
            <w14:solidFill>
              <w14:schemeClr w14:val="tx1"/>
            </w14:solidFill>
          </w14:textFill>
        </w:rPr>
        <w:t>，为村民提供便利的公共服务和完善整村的基础配套建设</w:t>
      </w:r>
      <w:r>
        <w:rPr>
          <w:rFonts w:hint="eastAsia" w:ascii="仿宋" w:hAnsi="仿宋" w:eastAsia="仿宋" w:cs="仿宋_GB2312"/>
          <w:color w:val="000000" w:themeColor="text1"/>
          <w:sz w:val="32"/>
          <w:szCs w:val="32"/>
          <w:lang w:eastAsia="zh-CN"/>
          <w14:textFill>
            <w14:solidFill>
              <w14:schemeClr w14:val="tx1"/>
            </w14:solidFill>
          </w14:textFill>
        </w:rPr>
        <w:t>。</w:t>
      </w:r>
    </w:p>
    <w:p>
      <w:pPr>
        <w:spacing w:line="580" w:lineRule="exact"/>
        <w:ind w:firstLine="640" w:firstLineChars="200"/>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2021年南木达镇乡村振兴南塘村农特产品加工包装项目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通过项目实施，</w:t>
      </w:r>
      <w:r>
        <w:rPr>
          <w:rFonts w:hint="eastAsia" w:ascii="仿宋" w:hAnsi="仿宋" w:eastAsia="仿宋"/>
          <w:color w:val="000000" w:themeColor="text1"/>
          <w:sz w:val="32"/>
          <w:szCs w:val="32"/>
          <w:lang w:eastAsia="zh-CN"/>
          <w14:textFill>
            <w14:solidFill>
              <w14:schemeClr w14:val="tx1"/>
            </w14:solidFill>
          </w14:textFill>
        </w:rPr>
        <w:t>提高</w:t>
      </w:r>
      <w:r>
        <w:rPr>
          <w:rFonts w:hint="eastAsia" w:ascii="仿宋" w:hAnsi="仿宋" w:eastAsia="仿宋"/>
          <w:color w:val="000000" w:themeColor="text1"/>
          <w:sz w:val="32"/>
          <w:szCs w:val="32"/>
          <w14:textFill>
            <w14:solidFill>
              <w14:schemeClr w14:val="tx1"/>
            </w14:solidFill>
          </w14:textFill>
        </w:rPr>
        <w:t>农牧民</w:t>
      </w:r>
      <w:r>
        <w:rPr>
          <w:rFonts w:hint="eastAsia" w:ascii="仿宋" w:hAnsi="仿宋" w:eastAsia="仿宋"/>
          <w:color w:val="000000" w:themeColor="text1"/>
          <w:sz w:val="32"/>
          <w:szCs w:val="32"/>
          <w:lang w:eastAsia="zh-CN"/>
          <w14:textFill>
            <w14:solidFill>
              <w14:schemeClr w14:val="tx1"/>
            </w14:solidFill>
          </w14:textFill>
        </w:rPr>
        <w:t>收入，</w:t>
      </w:r>
      <w:r>
        <w:rPr>
          <w:rFonts w:hint="eastAsia" w:ascii="仿宋" w:hAnsi="仿宋" w:eastAsia="仿宋" w:cs="仿宋_GB2312"/>
          <w:color w:val="000000" w:themeColor="text1"/>
          <w:sz w:val="32"/>
          <w:szCs w:val="32"/>
          <w14:textFill>
            <w14:solidFill>
              <w14:schemeClr w14:val="tx1"/>
            </w14:solidFill>
          </w14:textFill>
        </w:rPr>
        <w:t>带动基础设施的完善，</w:t>
      </w:r>
      <w:r>
        <w:rPr>
          <w:rFonts w:hint="eastAsia" w:ascii="仿宋" w:hAnsi="仿宋" w:eastAsia="仿宋" w:cs="仿宋_GB2312"/>
          <w:color w:val="000000" w:themeColor="text1"/>
          <w:sz w:val="32"/>
          <w:szCs w:val="32"/>
          <w:lang w:eastAsia="zh-CN"/>
          <w14:textFill>
            <w14:solidFill>
              <w14:schemeClr w14:val="tx1"/>
            </w14:solidFill>
          </w14:textFill>
        </w:rPr>
        <w:t>为</w:t>
      </w:r>
      <w:r>
        <w:rPr>
          <w:rFonts w:hint="eastAsia" w:ascii="仿宋" w:hAnsi="仿宋" w:eastAsia="仿宋" w:cs="仿宋_GB2312"/>
          <w:color w:val="000000" w:themeColor="text1"/>
          <w:sz w:val="32"/>
          <w:szCs w:val="32"/>
          <w14:textFill>
            <w14:solidFill>
              <w14:schemeClr w14:val="tx1"/>
            </w14:solidFill>
          </w14:textFill>
        </w:rPr>
        <w:t>项目村和</w:t>
      </w:r>
      <w:r>
        <w:rPr>
          <w:rFonts w:hint="eastAsia" w:ascii="仿宋" w:hAnsi="仿宋" w:eastAsia="仿宋" w:cs="仿宋_GB2312"/>
          <w:color w:val="000000" w:themeColor="text1"/>
          <w:sz w:val="32"/>
          <w:szCs w:val="32"/>
          <w:lang w:eastAsia="zh-CN"/>
          <w14:textFill>
            <w14:solidFill>
              <w14:schemeClr w14:val="tx1"/>
            </w14:solidFill>
          </w14:textFill>
        </w:rPr>
        <w:t>群众增加收入</w:t>
      </w:r>
      <w:r>
        <w:rPr>
          <w:rFonts w:hint="eastAsia" w:ascii="仿宋" w:hAnsi="仿宋" w:eastAsia="仿宋" w:cs="仿宋_GB2312"/>
          <w:color w:val="000000" w:themeColor="text1"/>
          <w:sz w:val="32"/>
          <w:szCs w:val="32"/>
          <w14:textFill>
            <w14:solidFill>
              <w14:schemeClr w14:val="tx1"/>
            </w14:solidFill>
          </w14:textFill>
        </w:rPr>
        <w:t>，为村民提供便利的公共服务和完善整村的基础配套建设</w:t>
      </w:r>
      <w:r>
        <w:rPr>
          <w:rFonts w:hint="eastAsia" w:ascii="仿宋" w:hAnsi="仿宋" w:eastAsia="仿宋" w:cs="仿宋_GB2312"/>
          <w:color w:val="000000" w:themeColor="text1"/>
          <w:sz w:val="32"/>
          <w:szCs w:val="32"/>
          <w:lang w:eastAsia="zh-CN"/>
          <w14:textFill>
            <w14:solidFill>
              <w14:schemeClr w14:val="tx1"/>
            </w14:solidFill>
          </w14:textFill>
        </w:rPr>
        <w:t>。</w:t>
      </w:r>
    </w:p>
    <w:p>
      <w:pPr>
        <w:spacing w:line="580" w:lineRule="exact"/>
        <w:ind w:firstLine="640" w:firstLineChars="200"/>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）2021年南木达镇旅游接待提升改造项目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通过项目实施，</w:t>
      </w:r>
      <w:r>
        <w:rPr>
          <w:rFonts w:hint="eastAsia" w:ascii="仿宋" w:hAnsi="仿宋" w:eastAsia="仿宋"/>
          <w:color w:val="000000" w:themeColor="text1"/>
          <w:sz w:val="32"/>
          <w:szCs w:val="32"/>
          <w:lang w:eastAsia="zh-CN"/>
          <w14:textFill>
            <w14:solidFill>
              <w14:schemeClr w14:val="tx1"/>
            </w14:solidFill>
          </w14:textFill>
        </w:rPr>
        <w:t>提高</w:t>
      </w:r>
      <w:r>
        <w:rPr>
          <w:rFonts w:hint="eastAsia" w:ascii="仿宋" w:hAnsi="仿宋" w:eastAsia="仿宋"/>
          <w:color w:val="000000" w:themeColor="text1"/>
          <w:sz w:val="32"/>
          <w:szCs w:val="32"/>
          <w14:textFill>
            <w14:solidFill>
              <w14:schemeClr w14:val="tx1"/>
            </w14:solidFill>
          </w14:textFill>
        </w:rPr>
        <w:t>农牧民</w:t>
      </w:r>
      <w:r>
        <w:rPr>
          <w:rFonts w:hint="eastAsia" w:ascii="仿宋" w:hAnsi="仿宋" w:eastAsia="仿宋"/>
          <w:color w:val="000000" w:themeColor="text1"/>
          <w:sz w:val="32"/>
          <w:szCs w:val="32"/>
          <w:lang w:eastAsia="zh-CN"/>
          <w14:textFill>
            <w14:solidFill>
              <w14:schemeClr w14:val="tx1"/>
            </w14:solidFill>
          </w14:textFill>
        </w:rPr>
        <w:t>收入，</w:t>
      </w:r>
      <w:r>
        <w:rPr>
          <w:rFonts w:hint="eastAsia" w:ascii="仿宋" w:hAnsi="仿宋" w:eastAsia="仿宋" w:cs="仿宋_GB2312"/>
          <w:color w:val="000000" w:themeColor="text1"/>
          <w:sz w:val="32"/>
          <w:szCs w:val="32"/>
          <w14:textFill>
            <w14:solidFill>
              <w14:schemeClr w14:val="tx1"/>
            </w14:solidFill>
          </w14:textFill>
        </w:rPr>
        <w:t>带动基础设施的完善，</w:t>
      </w:r>
      <w:r>
        <w:rPr>
          <w:rFonts w:hint="eastAsia" w:ascii="仿宋" w:hAnsi="仿宋" w:eastAsia="仿宋" w:cs="仿宋_GB2312"/>
          <w:color w:val="000000" w:themeColor="text1"/>
          <w:sz w:val="32"/>
          <w:szCs w:val="32"/>
          <w:lang w:eastAsia="zh-CN"/>
          <w14:textFill>
            <w14:solidFill>
              <w14:schemeClr w14:val="tx1"/>
            </w14:solidFill>
          </w14:textFill>
        </w:rPr>
        <w:t>为</w:t>
      </w:r>
      <w:r>
        <w:rPr>
          <w:rFonts w:hint="eastAsia" w:ascii="仿宋" w:hAnsi="仿宋" w:eastAsia="仿宋" w:cs="仿宋_GB2312"/>
          <w:color w:val="000000" w:themeColor="text1"/>
          <w:sz w:val="32"/>
          <w:szCs w:val="32"/>
          <w14:textFill>
            <w14:solidFill>
              <w14:schemeClr w14:val="tx1"/>
            </w14:solidFill>
          </w14:textFill>
        </w:rPr>
        <w:t>项目村和</w:t>
      </w:r>
      <w:r>
        <w:rPr>
          <w:rFonts w:hint="eastAsia" w:ascii="仿宋" w:hAnsi="仿宋" w:eastAsia="仿宋" w:cs="仿宋_GB2312"/>
          <w:color w:val="000000" w:themeColor="text1"/>
          <w:sz w:val="32"/>
          <w:szCs w:val="32"/>
          <w:lang w:eastAsia="zh-CN"/>
          <w14:textFill>
            <w14:solidFill>
              <w14:schemeClr w14:val="tx1"/>
            </w14:solidFill>
          </w14:textFill>
        </w:rPr>
        <w:t>群众增加收入</w:t>
      </w:r>
      <w:r>
        <w:rPr>
          <w:rFonts w:hint="eastAsia" w:ascii="仿宋" w:hAnsi="仿宋" w:eastAsia="仿宋" w:cs="仿宋_GB2312"/>
          <w:color w:val="000000" w:themeColor="text1"/>
          <w:sz w:val="32"/>
          <w:szCs w:val="32"/>
          <w14:textFill>
            <w14:solidFill>
              <w14:schemeClr w14:val="tx1"/>
            </w14:solidFill>
          </w14:textFill>
        </w:rPr>
        <w:t>，为村民提供便利的公共服务和完善整村的基础配套建设</w:t>
      </w:r>
      <w:r>
        <w:rPr>
          <w:rFonts w:hint="eastAsia" w:ascii="仿宋" w:hAnsi="仿宋" w:eastAsia="仿宋" w:cs="仿宋_GB2312"/>
          <w:color w:val="000000" w:themeColor="text1"/>
          <w:sz w:val="32"/>
          <w:szCs w:val="32"/>
          <w:lang w:eastAsia="zh-CN"/>
          <w14:textFill>
            <w14:solidFill>
              <w14:schemeClr w14:val="tx1"/>
            </w14:solidFill>
          </w14:textFill>
        </w:rPr>
        <w:t>。</w:t>
      </w:r>
    </w:p>
    <w:p>
      <w:pPr>
        <w:pStyle w:val="2"/>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）2021年南木达镇乡村振兴四好农村路灾毁修复建设项目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通过项目实施，</w:t>
      </w:r>
      <w:r>
        <w:rPr>
          <w:rFonts w:hint="eastAsia" w:ascii="仿宋" w:hAnsi="仿宋" w:eastAsia="仿宋"/>
          <w:color w:val="000000" w:themeColor="text1"/>
          <w:sz w:val="32"/>
          <w:szCs w:val="32"/>
          <w:lang w:eastAsia="zh-CN"/>
          <w14:textFill>
            <w14:solidFill>
              <w14:schemeClr w14:val="tx1"/>
            </w14:solidFill>
          </w14:textFill>
        </w:rPr>
        <w:t>提高</w:t>
      </w:r>
      <w:r>
        <w:rPr>
          <w:rFonts w:hint="eastAsia" w:ascii="仿宋" w:hAnsi="仿宋" w:eastAsia="仿宋"/>
          <w:color w:val="000000" w:themeColor="text1"/>
          <w:sz w:val="32"/>
          <w:szCs w:val="32"/>
          <w14:textFill>
            <w14:solidFill>
              <w14:schemeClr w14:val="tx1"/>
            </w14:solidFill>
          </w14:textFill>
        </w:rPr>
        <w:t>农牧民</w:t>
      </w:r>
      <w:r>
        <w:rPr>
          <w:rFonts w:hint="eastAsia" w:ascii="仿宋" w:hAnsi="仿宋" w:eastAsia="仿宋"/>
          <w:color w:val="000000" w:themeColor="text1"/>
          <w:sz w:val="32"/>
          <w:szCs w:val="32"/>
          <w:lang w:eastAsia="zh-CN"/>
          <w14:textFill>
            <w14:solidFill>
              <w14:schemeClr w14:val="tx1"/>
            </w14:solidFill>
          </w14:textFill>
        </w:rPr>
        <w:t>收入，</w:t>
      </w:r>
      <w:r>
        <w:rPr>
          <w:rFonts w:hint="eastAsia" w:ascii="仿宋" w:hAnsi="仿宋" w:eastAsia="仿宋" w:cs="仿宋_GB2312"/>
          <w:color w:val="000000" w:themeColor="text1"/>
          <w:sz w:val="32"/>
          <w:szCs w:val="32"/>
          <w14:textFill>
            <w14:solidFill>
              <w14:schemeClr w14:val="tx1"/>
            </w14:solidFill>
          </w14:textFill>
        </w:rPr>
        <w:t>带动基础设施的完善，</w:t>
      </w:r>
      <w:r>
        <w:rPr>
          <w:rFonts w:hint="eastAsia" w:ascii="仿宋" w:hAnsi="仿宋" w:eastAsia="仿宋" w:cs="仿宋_GB2312"/>
          <w:color w:val="000000" w:themeColor="text1"/>
          <w:sz w:val="32"/>
          <w:szCs w:val="32"/>
          <w:lang w:eastAsia="zh-CN"/>
          <w14:textFill>
            <w14:solidFill>
              <w14:schemeClr w14:val="tx1"/>
            </w14:solidFill>
          </w14:textFill>
        </w:rPr>
        <w:t>为</w:t>
      </w:r>
      <w:r>
        <w:rPr>
          <w:rFonts w:hint="eastAsia" w:ascii="仿宋" w:hAnsi="仿宋" w:eastAsia="仿宋" w:cs="仿宋_GB2312"/>
          <w:color w:val="000000" w:themeColor="text1"/>
          <w:sz w:val="32"/>
          <w:szCs w:val="32"/>
          <w14:textFill>
            <w14:solidFill>
              <w14:schemeClr w14:val="tx1"/>
            </w14:solidFill>
          </w14:textFill>
        </w:rPr>
        <w:t>项目村和</w:t>
      </w:r>
      <w:r>
        <w:rPr>
          <w:rFonts w:hint="eastAsia" w:ascii="仿宋" w:hAnsi="仿宋" w:eastAsia="仿宋" w:cs="仿宋_GB2312"/>
          <w:color w:val="000000" w:themeColor="text1"/>
          <w:sz w:val="32"/>
          <w:szCs w:val="32"/>
          <w:lang w:eastAsia="zh-CN"/>
          <w14:textFill>
            <w14:solidFill>
              <w14:schemeClr w14:val="tx1"/>
            </w14:solidFill>
          </w14:textFill>
        </w:rPr>
        <w:t>群众增加收入</w:t>
      </w:r>
      <w:r>
        <w:rPr>
          <w:rFonts w:hint="eastAsia" w:ascii="仿宋" w:hAnsi="仿宋" w:eastAsia="仿宋" w:cs="仿宋_GB2312"/>
          <w:color w:val="000000" w:themeColor="text1"/>
          <w:sz w:val="32"/>
          <w:szCs w:val="32"/>
          <w14:textFill>
            <w14:solidFill>
              <w14:schemeClr w14:val="tx1"/>
            </w14:solidFill>
          </w14:textFill>
        </w:rPr>
        <w:t>，为村民提供便利的公共服务和完善整村的基础配套建设</w:t>
      </w:r>
      <w:r>
        <w:rPr>
          <w:rFonts w:hint="eastAsia" w:ascii="仿宋" w:hAnsi="仿宋" w:eastAsia="仿宋" w:cs="仿宋_GB2312"/>
          <w:color w:val="000000" w:themeColor="text1"/>
          <w:sz w:val="32"/>
          <w:szCs w:val="32"/>
          <w:lang w:eastAsia="zh-CN"/>
          <w14:textFill>
            <w14:solidFill>
              <w14:schemeClr w14:val="tx1"/>
            </w14:solidFill>
          </w14:textFill>
        </w:rPr>
        <w:t>。</w:t>
      </w:r>
    </w:p>
    <w:tbl>
      <w:tblPr>
        <w:tblStyle w:val="24"/>
        <w:tblW w:w="9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40"/>
        <w:gridCol w:w="22"/>
        <w:gridCol w:w="41"/>
        <w:gridCol w:w="42"/>
        <w:gridCol w:w="371"/>
        <w:gridCol w:w="135"/>
        <w:gridCol w:w="7"/>
        <w:gridCol w:w="64"/>
        <w:gridCol w:w="175"/>
        <w:gridCol w:w="348"/>
        <w:gridCol w:w="22"/>
        <w:gridCol w:w="59"/>
        <w:gridCol w:w="31"/>
        <w:gridCol w:w="310"/>
        <w:gridCol w:w="2083"/>
        <w:gridCol w:w="22"/>
        <w:gridCol w:w="59"/>
        <w:gridCol w:w="31"/>
        <w:gridCol w:w="92"/>
        <w:gridCol w:w="222"/>
        <w:gridCol w:w="69"/>
        <w:gridCol w:w="52"/>
        <w:gridCol w:w="29"/>
        <w:gridCol w:w="91"/>
        <w:gridCol w:w="278"/>
        <w:gridCol w:w="136"/>
        <w:gridCol w:w="24"/>
        <w:gridCol w:w="42"/>
        <w:gridCol w:w="39"/>
        <w:gridCol w:w="395"/>
        <w:gridCol w:w="502"/>
        <w:gridCol w:w="114"/>
        <w:gridCol w:w="41"/>
        <w:gridCol w:w="19"/>
        <w:gridCol w:w="459"/>
        <w:gridCol w:w="127"/>
        <w:gridCol w:w="41"/>
        <w:gridCol w:w="243"/>
        <w:gridCol w:w="44"/>
        <w:gridCol w:w="361"/>
        <w:gridCol w:w="35"/>
        <w:gridCol w:w="216"/>
        <w:gridCol w:w="45"/>
        <w:gridCol w:w="759"/>
        <w:gridCol w:w="22"/>
        <w:gridCol w:w="35"/>
        <w:gridCol w:w="107"/>
        <w:gridCol w:w="49"/>
        <w:gridCol w:w="260"/>
        <w:gridCol w:w="34"/>
        <w:gridCol w:w="161"/>
        <w:gridCol w:w="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570" w:hRule="atLeast"/>
        </w:trPr>
        <w:tc>
          <w:tcPr>
            <w:tcW w:w="8863" w:type="dxa"/>
            <w:gridSpan w:val="4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53"/>
                <w:lang w:val="en-US" w:eastAsia="zh-CN" w:bidi="ar"/>
              </w:rPr>
              <w:t>绩效目标自评表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420" w:hRule="atLeast"/>
        </w:trPr>
        <w:tc>
          <w:tcPr>
            <w:tcW w:w="8863" w:type="dxa"/>
            <w:gridSpan w:val="45"/>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555" w:hRule="atLeast"/>
        </w:trPr>
        <w:tc>
          <w:tcPr>
            <w:tcW w:w="211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2021年南木达镇脱贫攻坚种植业发展项目</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98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何东亮 13558588875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300" w:hRule="atLeast"/>
        </w:trPr>
        <w:tc>
          <w:tcPr>
            <w:tcW w:w="211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0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科农局</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98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南木达镇人民政府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465" w:hRule="atLeast"/>
        </w:trPr>
        <w:tc>
          <w:tcPr>
            <w:tcW w:w="2117"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资金情况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3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82" w:hRule="atLeast"/>
        </w:trPr>
        <w:tc>
          <w:tcPr>
            <w:tcW w:w="2117"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82" w:hRule="atLeast"/>
        </w:trPr>
        <w:tc>
          <w:tcPr>
            <w:tcW w:w="2117"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其中：本年财政拨款</w:t>
            </w:r>
          </w:p>
        </w:tc>
        <w:tc>
          <w:tcPr>
            <w:tcW w:w="7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82" w:hRule="atLeast"/>
        </w:trPr>
        <w:tc>
          <w:tcPr>
            <w:tcW w:w="2117"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7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82" w:hRule="atLeast"/>
        </w:trPr>
        <w:tc>
          <w:tcPr>
            <w:tcW w:w="62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51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371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840"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1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泽祥村种植面积130亩，南木达村150亩，阿甲村70亩，共计350亩。以及网围栏等配套设施完善建设。</w:t>
            </w:r>
          </w:p>
        </w:tc>
        <w:tc>
          <w:tcPr>
            <w:tcW w:w="371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8"/>
                <w:szCs w:val="18"/>
                <w:u w:val="none"/>
                <w:lang w:val="en-US" w:eastAsia="zh-CN" w:bidi="ar"/>
              </w:rPr>
              <w:t>泽祥村种植面积130亩，南木达村150亩，阿甲村70亩，共计350亩。以及网围栏等配套设施完善建设。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680" w:hRule="atLeast"/>
        </w:trPr>
        <w:tc>
          <w:tcPr>
            <w:tcW w:w="62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7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7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完成350亩网围栏</w:t>
            </w: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≥350亩</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≥350亩</w:t>
            </w: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经县、乡验收合格</w:t>
            </w: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按照工期时间完成年初建设目标</w:t>
            </w: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按照合同约定完成项目款的拨付</w:t>
            </w: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7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带动群众增收0.3万元每年</w:t>
            </w: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≥0.3万</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≥0.3万</w:t>
            </w: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项目覆盖村3个</w:t>
            </w: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w:t>
            </w: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7"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使用年限10年</w:t>
            </w: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≥10年</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≥10年</w:t>
            </w: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7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9" w:type="dxa"/>
            <w:gridSpan w:val="6"/>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6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692" w:type="dxa"/>
          <w:trHeight w:val="252" w:hRule="atLeast"/>
        </w:trPr>
        <w:tc>
          <w:tcPr>
            <w:tcW w:w="462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3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555" w:type="dxa"/>
            <w:gridSpan w:val="5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555" w:type="dxa"/>
            <w:gridSpan w:val="53"/>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8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9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2021年南木达镇扶贫车间建设厂房项目</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16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何东亮 13558588875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59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乡村振兴局</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16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南木达镇人民政府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807"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资金情况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5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807"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807"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其中：本年财政拨款</w:t>
            </w:r>
          </w:p>
        </w:tc>
        <w:tc>
          <w:tcPr>
            <w:tcW w:w="10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807"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0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812"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15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12"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采用彩钢结构建设车间厂房1座</w:t>
            </w:r>
          </w:p>
        </w:tc>
        <w:tc>
          <w:tcPr>
            <w:tcW w:w="415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8"/>
                <w:szCs w:val="18"/>
                <w:u w:val="none"/>
                <w:lang w:val="en-US" w:eastAsia="zh-CN" w:bidi="ar"/>
              </w:rPr>
              <w:t>采用彩钢结构建设车间厂房1座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65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建设车间厂房1座</w:t>
            </w: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经县、乡验收合格</w:t>
            </w: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按照工期时间完成年初建设目标</w:t>
            </w: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按照合同约定完成项目款的拨付</w:t>
            </w: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65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带动群众增收2万元每年</w:t>
            </w: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≥2万元</w:t>
            </w: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≥2万元</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项目覆盖村1个</w:t>
            </w: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55"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使用年限10年</w:t>
            </w: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≥15年</w:t>
            </w: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≥15年</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65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受益对象满意度</w:t>
            </w: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0" w:type="dxa"/>
            <w:gridSpan w:val="11"/>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486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570" w:hRule="atLeast"/>
        </w:trPr>
        <w:tc>
          <w:tcPr>
            <w:tcW w:w="9319" w:type="dxa"/>
            <w:gridSpan w:val="5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420" w:hRule="atLeast"/>
        </w:trPr>
        <w:tc>
          <w:tcPr>
            <w:tcW w:w="9319" w:type="dxa"/>
            <w:gridSpan w:val="51"/>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555" w:hRule="atLeast"/>
        </w:trPr>
        <w:tc>
          <w:tcPr>
            <w:tcW w:w="171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0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2021年南木达镇乡村振兴南塘村农特产品加工包装项</w:t>
            </w: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92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何东亮 13558588875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300" w:hRule="atLeast"/>
        </w:trPr>
        <w:tc>
          <w:tcPr>
            <w:tcW w:w="171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0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科农局</w:t>
            </w: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92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南木达镇人民政府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465" w:hRule="atLeast"/>
        </w:trPr>
        <w:tc>
          <w:tcPr>
            <w:tcW w:w="1717"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资金情况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9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4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82" w:hRule="atLeast"/>
        </w:trPr>
        <w:tc>
          <w:tcPr>
            <w:tcW w:w="1717"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82" w:hRule="atLeast"/>
        </w:trPr>
        <w:tc>
          <w:tcPr>
            <w:tcW w:w="1717"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其中：本年财政拨款</w:t>
            </w:r>
          </w:p>
        </w:tc>
        <w:tc>
          <w:tcPr>
            <w:tcW w:w="1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82" w:hRule="atLeast"/>
        </w:trPr>
        <w:tc>
          <w:tcPr>
            <w:tcW w:w="1717"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82" w:hRule="atLeast"/>
        </w:trPr>
        <w:tc>
          <w:tcPr>
            <w:tcW w:w="5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763"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3999"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760"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63"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在南塘村新建农特产品包装加工、冷链。完成冻库建设1个</w:t>
            </w:r>
          </w:p>
        </w:tc>
        <w:tc>
          <w:tcPr>
            <w:tcW w:w="3999"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在南塘村新建农特产品包装加工、冷链。完成冻库建设1个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760" w:hRule="atLeast"/>
        </w:trPr>
        <w:tc>
          <w:tcPr>
            <w:tcW w:w="5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6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完成冻库建设1个</w:t>
            </w: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经县、乡验收合格</w:t>
            </w: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按照工期时间完成年初建设目标</w:t>
            </w: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按照合同约定完成项目款的拨付</w:t>
            </w: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6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带动群众增收2万元每年</w:t>
            </w: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w:t>
            </w: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项目覆盖村1个</w:t>
            </w: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25"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使用年限15年</w:t>
            </w: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≥15年</w:t>
            </w: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≥15年</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6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受益对象满意度</w:t>
            </w: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11"/>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5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252" w:hRule="atLeast"/>
        </w:trPr>
        <w:tc>
          <w:tcPr>
            <w:tcW w:w="4747"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9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570" w:hRule="atLeast"/>
        </w:trPr>
        <w:tc>
          <w:tcPr>
            <w:tcW w:w="9512" w:type="dxa"/>
            <w:gridSpan w:val="5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420" w:hRule="atLeast"/>
        </w:trPr>
        <w:tc>
          <w:tcPr>
            <w:tcW w:w="9512" w:type="dxa"/>
            <w:gridSpan w:val="52"/>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555" w:hRule="atLeast"/>
        </w:trPr>
        <w:tc>
          <w:tcPr>
            <w:tcW w:w="177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2021年南木达镇旅游接待提升改造项目</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93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何东亮 13558588875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300" w:hRule="atLeast"/>
        </w:trPr>
        <w:tc>
          <w:tcPr>
            <w:tcW w:w="177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5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旅游中心</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93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南木达镇人民政府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465" w:hRule="atLeast"/>
        </w:trPr>
        <w:tc>
          <w:tcPr>
            <w:tcW w:w="1776"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资金情况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5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82" w:hRule="atLeast"/>
        </w:trPr>
        <w:tc>
          <w:tcPr>
            <w:tcW w:w="1776"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82" w:hRule="atLeast"/>
        </w:trPr>
        <w:tc>
          <w:tcPr>
            <w:tcW w:w="1776"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其中：本年财政拨款</w:t>
            </w:r>
          </w:p>
        </w:tc>
        <w:tc>
          <w:tcPr>
            <w:tcW w:w="10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82" w:hRule="atLeast"/>
        </w:trPr>
        <w:tc>
          <w:tcPr>
            <w:tcW w:w="1776"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0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82" w:hRule="atLeast"/>
        </w:trPr>
        <w:tc>
          <w:tcPr>
            <w:tcW w:w="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8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1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720"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旅游接待配套服务提升改造，装修房屋200平米</w:t>
            </w:r>
          </w:p>
        </w:tc>
        <w:tc>
          <w:tcPr>
            <w:tcW w:w="414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旅游接待配套服务提升改造，装修房屋200平米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 w:type="dxa"/>
          <w:trHeight w:val="780" w:hRule="atLeast"/>
        </w:trPr>
        <w:tc>
          <w:tcPr>
            <w:tcW w:w="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68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装修房屋200平米</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≥200平方</w:t>
            </w: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≥200平方</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经县、乡验收合格</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按照工期时间完成年初建设目标</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按照合同约定完成项目款的拨付</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68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带动群众增收0.5万元每年</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≥0.5万</w:t>
            </w: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≥0.5万</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项目覆盖村2个</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495"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使用年限10年</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≥10年</w:t>
            </w: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≥10年</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68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受益对象满意度</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52" w:hRule="atLeast"/>
        </w:trPr>
        <w:tc>
          <w:tcPr>
            <w:tcW w:w="4776"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2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570" w:hRule="atLeast"/>
        </w:trPr>
        <w:tc>
          <w:tcPr>
            <w:tcW w:w="9285" w:type="dxa"/>
            <w:gridSpan w:val="5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420" w:hRule="atLeast"/>
        </w:trPr>
        <w:tc>
          <w:tcPr>
            <w:tcW w:w="9285" w:type="dxa"/>
            <w:gridSpan w:val="50"/>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555" w:hRule="atLeast"/>
        </w:trPr>
        <w:tc>
          <w:tcPr>
            <w:tcW w:w="16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2021年南木达镇乡村振兴四好农村路灾毁修复建设项目</w:t>
            </w: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68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何东亮 13558588875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300" w:hRule="atLeast"/>
        </w:trPr>
        <w:tc>
          <w:tcPr>
            <w:tcW w:w="16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发改局</w:t>
            </w: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68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南木达镇人民政府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465" w:hRule="atLeast"/>
        </w:trPr>
        <w:tc>
          <w:tcPr>
            <w:tcW w:w="169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资金情况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25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82" w:hRule="atLeast"/>
        </w:trPr>
        <w:tc>
          <w:tcPr>
            <w:tcW w:w="169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25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82" w:hRule="atLeast"/>
        </w:trPr>
        <w:tc>
          <w:tcPr>
            <w:tcW w:w="169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其中：本年财政拨款</w:t>
            </w:r>
          </w:p>
        </w:tc>
        <w:tc>
          <w:tcPr>
            <w:tcW w:w="10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25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82" w:hRule="atLeast"/>
        </w:trPr>
        <w:tc>
          <w:tcPr>
            <w:tcW w:w="169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0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82"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81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399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7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1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南木达镇泽祥村康猫小组道路改建4500平方，新建挡土墙长300米、高3米，水沟300米</w:t>
            </w:r>
          </w:p>
        </w:tc>
        <w:tc>
          <w:tcPr>
            <w:tcW w:w="399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南木达镇泽祥村康猫小组道路改建4500平方，新建挡土墙长300米、高3米，水沟300米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72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道路改建4500平方</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4500平方</w:t>
            </w: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4500平方</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项目工程验收合格率</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按照工期时间完成年初建设目标</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按照合同约定完成项目款的拨付</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75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带动群众增收2万元每年</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w:t>
            </w: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项目覆盖村1个</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05"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495"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使用年限10年</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≥10年</w:t>
            </w: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≥10年</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75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受益对象满意度</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00" w:type="dxa"/>
            <w:gridSpan w:val="11"/>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0" w:type="dxa"/>
          <w:trHeight w:val="252" w:hRule="atLeast"/>
        </w:trPr>
        <w:tc>
          <w:tcPr>
            <w:tcW w:w="469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225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1年部门整体支出绩效评价情况开展自评，《</w:t>
      </w:r>
      <w:r>
        <w:rPr>
          <w:rFonts w:hint="eastAsia" w:ascii="仿宋_GB2312" w:hAnsi="仿宋_GB2312" w:eastAsia="仿宋_GB2312" w:cs="仿宋_GB2312"/>
          <w:sz w:val="32"/>
          <w:szCs w:val="32"/>
          <w:lang w:eastAsia="zh-CN"/>
        </w:rPr>
        <w:t>南木达镇人民政府</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eastAsia="仿宋_GB2312"/>
          <w:b/>
          <w:color w:val="000000"/>
          <w:sz w:val="32"/>
          <w:szCs w:val="32"/>
          <w:lang w:eastAsia="zh-CN"/>
        </w:rPr>
      </w:pPr>
      <w:r>
        <w:rPr>
          <w:rFonts w:hint="eastAsia" w:ascii="仿宋_GB2312" w:hAnsi="仿宋_GB2312" w:eastAsia="仿宋_GB2312" w:cs="仿宋_GB2312"/>
          <w:sz w:val="32"/>
          <w:szCs w:val="32"/>
        </w:rPr>
        <w:t>本部门自行组织</w:t>
      </w:r>
      <w:r>
        <w:rPr>
          <w:rFonts w:hint="eastAsia" w:ascii="仿宋_GB2312" w:hAnsi="仿宋_GB2312" w:eastAsia="仿宋_GB2312" w:cs="仿宋_GB2312"/>
          <w:sz w:val="32"/>
          <w:szCs w:val="32"/>
          <w:lang w:eastAsia="zh-CN"/>
        </w:rPr>
        <w:t>“2021年南木达镇脱贫攻坚种植业发展项目”“2021年南木达镇扶贫车间建设厂房项目”“2021年南木达镇乡村振兴南塘村农特产品加工包装项目”“2021年南木达镇旅游接待提升改造项目”“2021年南木达镇乡村振兴四好农村路灾毁修复建设项目”</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val="en-US" w:eastAsia="zh-CN"/>
        </w:rPr>
        <w:t>,项目绩效自评报告见</w:t>
      </w:r>
      <w:r>
        <w:rPr>
          <w:rFonts w:hint="eastAsia" w:ascii="仿宋_GB2312" w:hAnsi="仿宋_GB2312" w:eastAsia="仿宋_GB2312" w:cs="仿宋_GB2312"/>
          <w:color w:val="000000" w:themeColor="text1"/>
          <w:sz w:val="32"/>
          <w:szCs w:val="32"/>
          <w14:textFill>
            <w14:solidFill>
              <w14:schemeClr w14:val="tx1"/>
            </w14:solidFill>
          </w14:textFill>
        </w:rPr>
        <w:t>附件（附件</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9"/>
          <w:rFonts w:ascii="黑体" w:hAnsi="黑体" w:eastAsia="黑体"/>
          <w:b w:val="0"/>
        </w:rPr>
      </w:pPr>
      <w:bookmarkStart w:id="105" w:name="_Toc15377225"/>
      <w:bookmarkStart w:id="106" w:name="_Toc15396613"/>
      <w:bookmarkStart w:id="107" w:name="_Toc15377226"/>
      <w:r>
        <w:rPr>
          <w:rFonts w:hint="eastAsia" w:ascii="黑体" w:hAnsi="黑体" w:eastAsia="黑体"/>
          <w:color w:val="000000"/>
          <w:sz w:val="44"/>
          <w:szCs w:val="44"/>
        </w:rPr>
        <w:t>名</w:t>
      </w:r>
      <w:r>
        <w:rPr>
          <w:rStyle w:val="29"/>
          <w:rFonts w:hint="eastAsia" w:ascii="黑体" w:hAnsi="黑体" w:eastAsia="黑体"/>
          <w:b w:val="0"/>
        </w:rPr>
        <w:t>词解释</w:t>
      </w:r>
      <w:bookmarkEnd w:id="105"/>
      <w:bookmarkEnd w:id="106"/>
    </w:p>
    <w:p>
      <w:pPr>
        <w:spacing w:line="600" w:lineRule="exact"/>
        <w:jc w:val="left"/>
        <w:rPr>
          <w:rFonts w:ascii="宋体"/>
          <w:b/>
          <w:color w:val="000000"/>
          <w:sz w:val="44"/>
          <w:szCs w:val="44"/>
        </w:rPr>
      </w:pPr>
    </w:p>
    <w:p>
      <w:pPr>
        <w:pStyle w:val="3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3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3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9"/>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39"/>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9"/>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39"/>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0" w:firstLineChars="200"/>
        <w:jc w:val="both"/>
        <w:rPr>
          <w:rFonts w:hint="default" w:ascii="仿宋_GB2312" w:hAnsi="Calibri" w:eastAsia="仿宋_GB2312" w:cs="仿宋"/>
          <w:color w:val="000000"/>
          <w:kern w:val="0"/>
          <w:sz w:val="32"/>
          <w:szCs w:val="32"/>
          <w:lang w:val="en-US" w:eastAsia="zh-CN" w:bidi="ar-SA"/>
        </w:rPr>
      </w:pPr>
      <w:r>
        <w:rPr>
          <w:rFonts w:ascii="仿宋_GB2312" w:eastAsia="仿宋_GB2312"/>
          <w:color w:val="000000"/>
          <w:sz w:val="32"/>
          <w:szCs w:val="32"/>
        </w:rPr>
        <w:t>9.</w:t>
      </w:r>
      <w:r>
        <w:rPr>
          <w:rFonts w:hint="default" w:ascii="仿宋_GB2312" w:hAnsi="Calibri" w:eastAsia="仿宋_GB2312" w:cs="仿宋"/>
          <w:color w:val="000000"/>
          <w:kern w:val="0"/>
          <w:sz w:val="32"/>
          <w:szCs w:val="32"/>
          <w:lang w:val="en-US" w:eastAsia="zh-CN" w:bidi="ar-SA"/>
        </w:rPr>
        <w:t>一般公共服务（201）人大事务（20101）一般行政管理事务（2010102）：指行政单位人大主席团支出；（2010108）：指行政单位人大代表支出；（20103）政府相关事务（2010301）行政运行</w:t>
      </w: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指行政单位工资及五险等基本支出；一般行政管理事务（2010302）：指行政单位财政所工作、纪委工作、伙食团工作、集镇设施建设等支出。 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0" w:firstLineChars="200"/>
        <w:jc w:val="both"/>
        <w:rPr>
          <w:rFonts w:hint="default" w:ascii="仿宋_GB2312" w:hAnsi="Calibri" w:eastAsia="仿宋_GB2312" w:cs="仿宋"/>
          <w:color w:val="000000"/>
          <w:kern w:val="0"/>
          <w:sz w:val="32"/>
          <w:szCs w:val="32"/>
          <w:lang w:val="en-US" w:eastAsia="zh-CN" w:bidi="ar-SA"/>
        </w:rPr>
      </w:pPr>
      <w:r>
        <w:rPr>
          <w:rFonts w:hint="default" w:ascii="仿宋_GB2312" w:hAnsi="Calibri" w:eastAsia="仿宋_GB2312" w:cs="仿宋"/>
          <w:color w:val="000000"/>
          <w:kern w:val="0"/>
          <w:sz w:val="32"/>
          <w:szCs w:val="32"/>
          <w:lang w:val="en-US" w:eastAsia="zh-CN" w:bidi="ar-SA"/>
        </w:rPr>
        <w:t>    10.国防支出（203）国防动员（20306）民兵（2030607）：指用于民兵建设与管理等方面的支出。 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0" w:firstLineChars="200"/>
        <w:jc w:val="both"/>
        <w:rPr>
          <w:rFonts w:hint="default" w:ascii="仿宋_GB2312" w:hAnsi="Calibri" w:eastAsia="仿宋_GB2312" w:cs="仿宋"/>
          <w:color w:val="000000"/>
          <w:kern w:val="0"/>
          <w:sz w:val="32"/>
          <w:szCs w:val="32"/>
          <w:lang w:val="en-US" w:eastAsia="zh-CN" w:bidi="ar-SA"/>
        </w:rPr>
      </w:pPr>
      <w:r>
        <w:rPr>
          <w:rFonts w:hint="default" w:ascii="仿宋_GB2312" w:hAnsi="Calibri" w:eastAsia="仿宋_GB2312" w:cs="仿宋"/>
          <w:color w:val="000000"/>
          <w:kern w:val="0"/>
          <w:sz w:val="32"/>
          <w:szCs w:val="32"/>
          <w:lang w:val="en-US" w:eastAsia="zh-CN" w:bidi="ar-SA"/>
        </w:rPr>
        <w:t>    11.文化体育与传媒（207）文化（20701）其他文化支出（2070199）：指用于图书馆（站）文化免费开放方面的支出。 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0" w:firstLineChars="200"/>
        <w:jc w:val="both"/>
        <w:rPr>
          <w:rFonts w:hint="default" w:ascii="仿宋_GB2312" w:hAnsi="Calibri" w:eastAsia="仿宋_GB2312" w:cs="仿宋"/>
          <w:color w:val="000000"/>
          <w:kern w:val="0"/>
          <w:sz w:val="32"/>
          <w:szCs w:val="32"/>
          <w:lang w:val="en-US" w:eastAsia="zh-CN" w:bidi="ar-SA"/>
        </w:rPr>
      </w:pPr>
      <w:r>
        <w:rPr>
          <w:rFonts w:hint="default" w:ascii="仿宋_GB2312" w:hAnsi="Calibri" w:eastAsia="仿宋_GB2312" w:cs="仿宋"/>
          <w:color w:val="000000"/>
          <w:kern w:val="0"/>
          <w:sz w:val="32"/>
          <w:szCs w:val="32"/>
          <w:lang w:val="en-US" w:eastAsia="zh-CN" w:bidi="ar-SA"/>
        </w:rPr>
        <w:t>    12.社会保障和就业（208）行政事业单位离退休（20805）机关事业单位基本养老保险（2080505）机关事业单位职业年金（2080506）：指机关事业单位实施养老保险制度由单位缴纳的基本养老保险费支出和职业年金支出。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0" w:firstLineChars="200"/>
        <w:jc w:val="both"/>
        <w:rPr>
          <w:rFonts w:hint="eastAsia" w:ascii="仿宋_GB2312" w:hAnsi="Calibri" w:eastAsia="仿宋_GB2312" w:cs="仿宋"/>
          <w:color w:val="000000"/>
          <w:kern w:val="0"/>
          <w:sz w:val="32"/>
          <w:szCs w:val="32"/>
          <w:lang w:val="en-US" w:eastAsia="zh-CN" w:bidi="ar-SA"/>
        </w:rPr>
      </w:pPr>
      <w:r>
        <w:rPr>
          <w:rFonts w:hint="default" w:ascii="仿宋_GB2312" w:hAnsi="Calibri" w:eastAsia="仿宋_GB2312" w:cs="仿宋"/>
          <w:color w:val="000000"/>
          <w:kern w:val="0"/>
          <w:sz w:val="32"/>
          <w:szCs w:val="32"/>
          <w:lang w:val="en-US" w:eastAsia="zh-CN" w:bidi="ar-SA"/>
        </w:rPr>
        <w:t>    13.医疗卫生与计划生育(210)医疗保障（21011）行政单位医疗（2101101）</w:t>
      </w: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指行政单位医疗方面的支出；事业单位医疗（2101102）</w:t>
      </w: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指事业单位医疗方面的支出；公务员医疗补助（2101103）</w:t>
      </w: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指行政单位医疗方面的支出。 </w:t>
      </w:r>
      <w:r>
        <w:rPr>
          <w:rFonts w:hint="eastAsia" w:ascii="仿宋_GB2312" w:hAnsi="Calibri" w:eastAsia="仿宋_GB2312" w:cs="仿宋"/>
          <w:color w:val="000000"/>
          <w:kern w:val="0"/>
          <w:sz w:val="32"/>
          <w:szCs w:val="32"/>
          <w:lang w:val="en-US" w:eastAsia="zh-CN" w:bidi="ar-SA"/>
        </w:rPr>
        <w:t xml:space="preserve">       </w:t>
      </w:r>
      <w:r>
        <w:rPr>
          <w:rFonts w:hint="default" w:ascii="仿宋_GB2312" w:hAnsi="Calibri" w:eastAsia="仿宋_GB2312" w:cs="仿宋"/>
          <w:color w:val="000000"/>
          <w:kern w:val="0"/>
          <w:sz w:val="32"/>
          <w:szCs w:val="32"/>
          <w:lang w:val="en-US" w:eastAsia="zh-CN" w:bidi="ar-SA"/>
        </w:rPr>
        <w:t>14.农林水（213）扶贫（21305）农村基础设施建设（2130504）：指用于农村贫困地区生产生活条件改善方面的支出；农村综合改革（21307）对村民委员会和村党支部的补助（2130705）：指用于藏区基层组织活动和公共服务运行维护方面的补助支出。 </w:t>
      </w:r>
    </w:p>
    <w:p>
      <w:pPr>
        <w:ind w:firstLine="640" w:firstLineChars="200"/>
        <w:rPr>
          <w:rFonts w:hint="eastAsia" w:ascii="仿宋_GB2312" w:hAnsi="Calibri" w:eastAsia="仿宋_GB2312" w:cs="仿宋"/>
          <w:color w:val="000000"/>
          <w:kern w:val="0"/>
          <w:sz w:val="32"/>
          <w:szCs w:val="32"/>
          <w:lang w:val="en-US" w:eastAsia="zh-CN" w:bidi="ar-SA"/>
        </w:rPr>
      </w:pPr>
      <w:r>
        <w:rPr>
          <w:rFonts w:hint="default" w:ascii="仿宋_GB2312" w:hAnsi="Calibri" w:eastAsia="仿宋_GB2312" w:cs="仿宋"/>
          <w:color w:val="000000"/>
          <w:kern w:val="0"/>
          <w:sz w:val="32"/>
          <w:szCs w:val="32"/>
          <w:lang w:val="en-US" w:eastAsia="zh-CN" w:bidi="ar-SA"/>
        </w:rPr>
        <w:t>15.住房保障支出（221）住房改革支出（22102）住房公积金（2210201）：指反映行政事业单位按人力资源和社会保障部、财政部规定的基本工资和津贴补贴以及规定比例为职工缴纳的住房公积金。 </w:t>
      </w:r>
    </w:p>
    <w:p>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16.基本支出：指为保障机构正常运转、完成日常工作任务而发生的人员支出和公用支出。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Calibri" w:eastAsia="仿宋_GB2312" w:cs="仿宋"/>
          <w:color w:val="000000"/>
          <w:kern w:val="0"/>
          <w:sz w:val="32"/>
          <w:szCs w:val="32"/>
          <w:lang w:val="en-US" w:eastAsia="zh-CN" w:bidi="ar-SA"/>
        </w:rPr>
        <w:t>17.项目支出：指在基本支出之外为完成特定行政任务</w:t>
      </w:r>
      <w:r>
        <w:rPr>
          <w:rFonts w:hint="eastAsia" w:ascii="仿宋_GB2312" w:eastAsia="仿宋_GB2312"/>
          <w:color w:val="000000" w:themeColor="text1"/>
          <w:sz w:val="32"/>
          <w:szCs w:val="32"/>
          <w14:textFill>
            <w14:solidFill>
              <w14:schemeClr w14:val="tx1"/>
            </w14:solidFill>
          </w14:textFill>
        </w:rPr>
        <w:t>和事业发展目标所发生的支出。</w:t>
      </w:r>
      <w:r>
        <w:rPr>
          <w:rFonts w:ascii="仿宋_GB2312" w:eastAsia="仿宋_GB2312"/>
          <w:color w:val="000000" w:themeColor="text1"/>
          <w:sz w:val="32"/>
          <w:szCs w:val="32"/>
          <w14:textFill>
            <w14:solidFill>
              <w14:schemeClr w14:val="tx1"/>
            </w14:solidFill>
          </w14:textFill>
        </w:rPr>
        <w:t xml:space="preserve"> </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18</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经营支出：指事业单位在专业业务活动及其辅助活动之外开展非独立核算经营活动发生的支出。</w:t>
      </w:r>
    </w:p>
    <w:p>
      <w:pPr>
        <w:pStyle w:val="39"/>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19</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9"/>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ascii="黑体" w:hAnsi="黑体" w:eastAsia="黑体"/>
          <w:b w:val="0"/>
        </w:rPr>
      </w:pPr>
      <w:r>
        <w:rPr>
          <w:rFonts w:ascii="宋体"/>
          <w:b/>
          <w:color w:val="000000"/>
          <w:sz w:val="44"/>
          <w:szCs w:val="44"/>
        </w:rPr>
        <w:br w:type="page"/>
      </w:r>
      <w:bookmarkStart w:id="108" w:name="_Toc15396614"/>
      <w:r>
        <w:rPr>
          <w:rFonts w:hint="eastAsia" w:ascii="黑体" w:hAnsi="黑体" w:eastAsia="黑体"/>
          <w:color w:val="000000"/>
          <w:sz w:val="44"/>
          <w:szCs w:val="44"/>
        </w:rPr>
        <w:t>第</w:t>
      </w:r>
      <w:r>
        <w:rPr>
          <w:rStyle w:val="29"/>
          <w:rFonts w:hint="eastAsia" w:ascii="黑体" w:hAnsi="黑体" w:eastAsia="黑体"/>
          <w:b w:val="0"/>
        </w:rPr>
        <w:t>四部分 附件</w:t>
      </w:r>
      <w:bookmarkEnd w:id="10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南木达镇人民政府</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en-US" w:eastAsia="zh-CN"/>
        </w:rPr>
        <w:t>2021</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540" w:lineRule="exact"/>
        <w:ind w:firstLine="645"/>
        <w:rPr>
          <w:rFonts w:hint="eastAsia" w:ascii="仿宋_GB2312" w:hAnsi="宋体" w:eastAsia="仿宋_GB2312" w:cs="宋体"/>
          <w:color w:val="000000"/>
          <w:kern w:val="0"/>
          <w:sz w:val="32"/>
          <w:szCs w:val="32"/>
          <w:shd w:val="clear" w:color="auto" w:fill="FFFFFF"/>
          <w:lang w:val="zh-CN"/>
        </w:rPr>
      </w:pPr>
      <w:r>
        <w:rPr>
          <w:rFonts w:hint="eastAsia" w:ascii="Tahoma" w:hAnsi="Tahoma" w:cs="Tahoma"/>
          <w:i w:val="0"/>
          <w:caps w:val="0"/>
          <w:color w:val="505050"/>
          <w:spacing w:val="0"/>
          <w:sz w:val="30"/>
          <w:szCs w:val="30"/>
          <w:shd w:val="clear" w:fill="FFFFFF"/>
          <w:lang w:eastAsia="zh-CN"/>
        </w:rPr>
        <w:t>南木达</w:t>
      </w:r>
      <w:r>
        <w:rPr>
          <w:rFonts w:hint="eastAsia" w:ascii="宋体" w:hAnsi="宋体" w:eastAsia="宋体" w:cs="宋体"/>
          <w:i w:val="0"/>
          <w:caps w:val="0"/>
          <w:color w:val="505050"/>
          <w:spacing w:val="0"/>
          <w:sz w:val="30"/>
          <w:szCs w:val="30"/>
          <w:shd w:val="clear" w:fill="FFFFFF"/>
        </w:rPr>
        <w:t>镇</w:t>
      </w:r>
      <w:r>
        <w:rPr>
          <w:rFonts w:hint="default" w:ascii="Tahoma" w:hAnsi="Tahoma" w:eastAsia="Tahoma" w:cs="Tahoma"/>
          <w:i w:val="0"/>
          <w:caps w:val="0"/>
          <w:color w:val="505050"/>
          <w:spacing w:val="0"/>
          <w:sz w:val="30"/>
          <w:szCs w:val="30"/>
          <w:shd w:val="clear" w:fill="FFFFFF"/>
        </w:rPr>
        <w:t>人民政府属一级预算单位，</w:t>
      </w:r>
      <w:r>
        <w:rPr>
          <w:rFonts w:hint="eastAsia" w:ascii="仿宋_GB2312" w:eastAsia="仿宋_GB2312"/>
          <w:sz w:val="32"/>
          <w:szCs w:val="32"/>
        </w:rPr>
        <w:t>镇机关设党政办公室、综合发展办公室，综治维稳办公室（挂镇群众工作办公室的牌子）和城镇工作办公室；镇人大和工、青、妇等群团的日常工作由各综合办事机构或配备的专兼职人员承担；镇机关一律不设行政执法机构，使用政法专项编制的公安派出所、司法所按规定设置；保留财政所牌子。</w:t>
      </w:r>
    </w:p>
    <w:p>
      <w:pPr>
        <w:widowControl/>
        <w:numPr>
          <w:ilvl w:val="0"/>
          <w:numId w:val="4"/>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 w:hAnsi="仿宋" w:eastAsia="仿宋" w:cs="仿宋_GB2312"/>
          <w:sz w:val="32"/>
          <w:szCs w:val="32"/>
          <w:lang w:val="en-US" w:eastAsia="zh-CN"/>
        </w:rPr>
        <w:t>1、</w:t>
      </w:r>
      <w:r>
        <w:rPr>
          <w:rFonts w:hint="eastAsia" w:ascii="仿宋_GB2312" w:hAnsi="仿宋" w:eastAsia="仿宋_GB2312"/>
          <w:sz w:val="32"/>
          <w:szCs w:val="32"/>
        </w:rPr>
        <w:t>执行本级人民代表大会的决议和上级国家行政机关的决定和命令，在辖区内发布决定和命令，</w:t>
      </w:r>
      <w:r>
        <w:rPr>
          <w:rFonts w:hint="eastAsia" w:ascii="仿宋_GB2312" w:hAnsi="仿宋_GB2312" w:eastAsia="仿宋_GB2312" w:cs="仿宋_GB2312"/>
          <w:sz w:val="32"/>
          <w:szCs w:val="32"/>
        </w:rPr>
        <w:t>带领全镇干部群众按照年初制定的工作计划，把每项工作抓紧抓实，实现了社会经济协调发展，创造了稳定和谐的发展局面</w:t>
      </w:r>
      <w:r>
        <w:rPr>
          <w:rFonts w:hint="eastAsia" w:ascii="仿宋_GB2312" w:hAnsi="仿宋_GB2312" w:eastAsia="仿宋_GB2312" w:cs="仿宋_GB2312"/>
          <w:sz w:val="32"/>
          <w:szCs w:val="32"/>
          <w:lang w:eastAsia="zh-CN"/>
        </w:rPr>
        <w:t>。</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2、按照国家宪法和法律，行使对本辖区内的行政及民政事务的管理</w:t>
      </w:r>
      <w:r>
        <w:rPr>
          <w:rFonts w:hint="eastAsia" w:ascii="仿宋_GB2312" w:hAnsi="仿宋" w:eastAsia="仿宋_GB2312"/>
          <w:sz w:val="32"/>
          <w:szCs w:val="32"/>
          <w:lang w:eastAsia="zh-CN"/>
        </w:rPr>
        <w:t>，</w:t>
      </w:r>
      <w:r>
        <w:rPr>
          <w:rFonts w:hint="eastAsia" w:ascii="仿宋_GB2312" w:hAnsi="仿宋" w:eastAsia="仿宋_GB2312"/>
          <w:sz w:val="32"/>
          <w:szCs w:val="32"/>
        </w:rPr>
        <w:t>推进计划生育工作；</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3、制定本镇的经济和社会发展规划，并组织实施；组织和领导行政经济体制改革，协调本行政区域村民委员会与各经济组织之间的关系；</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4、组织规划镇财政管理的各项收入，管理镇范围内的各项财政支出和行政筹集、分配和使用的资金；</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5、负责管理对外经济技术交流与合作，开展经济信息预测工作，推广科学技术成果；</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6、对本镇各项社会建设进行宏观管理，抓好环境卫生整治工作；</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7、加强基本农田水利建设和道路、桥梁等的建设，加强土地的统一管理、统筹规划，协助有关部门做好地质灾害的防治工作</w:t>
      </w:r>
      <w:r>
        <w:rPr>
          <w:rFonts w:hint="eastAsia" w:ascii="仿宋_GB2312" w:hAnsi="仿宋" w:eastAsia="仿宋_GB2312"/>
          <w:sz w:val="32"/>
          <w:szCs w:val="32"/>
          <w:lang w:eastAsia="zh-CN"/>
        </w:rPr>
        <w:t>；</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8、负责农村土地承包管理、农民负担监督管理、村集体资产财务管理，开展农技培训；</w:t>
      </w:r>
      <w:r>
        <w:rPr>
          <w:rFonts w:hint="eastAsia" w:eastAsia="仿宋_GB2312"/>
          <w:sz w:val="32"/>
          <w:szCs w:val="32"/>
        </w:rPr>
        <w:t>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9、组织和开展社会主义精神文明活动，正确调解和处理人民内部矛盾，认真调解民事纠纷；</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10、充分发挥行政职能，组织和开展本镇的文化、教育、卫生、民政和科技等工作；</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11、根据经济发展需要，建立经济、技术咨询服务机构，向经济组织和农牧民提供全面服务。</w:t>
      </w:r>
      <w:r>
        <w:rPr>
          <w:rFonts w:hint="eastAsia" w:eastAsia="仿宋_GB2312"/>
          <w:sz w:val="32"/>
          <w:szCs w:val="32"/>
        </w:rPr>
        <w:t> </w:t>
      </w:r>
    </w:p>
    <w:p>
      <w:pPr>
        <w:spacing w:line="560" w:lineRule="exact"/>
        <w:ind w:firstLine="645"/>
        <w:rPr>
          <w:rFonts w:hint="eastAsia"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12、在镇党委的领导下做好民族宗教、寺庙的管理等工作。</w:t>
      </w:r>
      <w:r>
        <w:rPr>
          <w:rFonts w:hint="eastAsia" w:eastAsia="仿宋_GB2312"/>
          <w:sz w:val="32"/>
          <w:szCs w:val="32"/>
        </w:rPr>
        <w:t>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keepNext w:val="0"/>
        <w:keepLines w:val="0"/>
        <w:pageBreakBefore w:val="0"/>
        <w:kinsoku/>
        <w:wordWrap/>
        <w:overflowPunct/>
        <w:topLinePunct w:val="0"/>
        <w:autoSpaceDE/>
        <w:autoSpaceDN/>
        <w:bidi w:val="0"/>
        <w:spacing w:line="630" w:lineRule="exact"/>
        <w:ind w:firstLine="640" w:firstLineChars="200"/>
        <w:rPr>
          <w:rFonts w:hint="eastAsia"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sz w:val="32"/>
          <w:szCs w:val="32"/>
          <w:highlight w:val="none"/>
          <w:lang w:val="en-US" w:eastAsia="zh-CN"/>
        </w:rPr>
        <w:t>壤塘县南木达镇人民政府属以及预算单位，无下属</w:t>
      </w:r>
      <w:r>
        <w:rPr>
          <w:rFonts w:hint="eastAsia" w:eastAsia="仿宋_GB2312" w:cs="Times New Roman"/>
          <w:b w:val="0"/>
          <w:bCs w:val="0"/>
          <w:color w:val="auto"/>
          <w:sz w:val="32"/>
          <w:szCs w:val="32"/>
          <w:highlight w:val="none"/>
          <w:lang w:val="en-US" w:eastAsia="zh-CN"/>
        </w:rPr>
        <w:t>二级</w:t>
      </w:r>
      <w:r>
        <w:rPr>
          <w:rFonts w:hint="eastAsia" w:ascii="Times New Roman" w:hAnsi="Times New Roman" w:eastAsia="仿宋_GB2312" w:cs="Times New Roman"/>
          <w:b w:val="0"/>
          <w:bCs w:val="0"/>
          <w:color w:val="auto"/>
          <w:sz w:val="32"/>
          <w:szCs w:val="32"/>
          <w:highlight w:val="none"/>
          <w:lang w:val="en-US" w:eastAsia="zh-CN"/>
        </w:rPr>
        <w:t>单位。编制总人数在职3</w:t>
      </w:r>
      <w:r>
        <w:rPr>
          <w:rFonts w:hint="eastAsia" w:eastAsia="仿宋_GB2312" w:cs="Times New Roman"/>
          <w:b w:val="0"/>
          <w:bCs w:val="0"/>
          <w:color w:val="auto"/>
          <w:sz w:val="32"/>
          <w:szCs w:val="32"/>
          <w:highlight w:val="none"/>
          <w:lang w:val="en-US" w:eastAsia="zh-CN"/>
        </w:rPr>
        <w:t>8</w:t>
      </w:r>
      <w:r>
        <w:rPr>
          <w:rFonts w:hint="eastAsia" w:ascii="Times New Roman" w:hAnsi="Times New Roman" w:eastAsia="仿宋_GB2312" w:cs="Times New Roman"/>
          <w:b w:val="0"/>
          <w:bCs w:val="0"/>
          <w:color w:val="auto"/>
          <w:sz w:val="32"/>
          <w:szCs w:val="32"/>
          <w:highlight w:val="none"/>
          <w:lang w:val="en-US" w:eastAsia="zh-CN"/>
        </w:rPr>
        <w:t>人，其中行政编制</w:t>
      </w:r>
      <w:r>
        <w:rPr>
          <w:rFonts w:hint="eastAsia" w:eastAsia="仿宋_GB2312" w:cs="Times New Roman"/>
          <w:b w:val="0"/>
          <w:bCs w:val="0"/>
          <w:color w:val="auto"/>
          <w:sz w:val="32"/>
          <w:szCs w:val="32"/>
          <w:highlight w:val="none"/>
          <w:lang w:val="en-US" w:eastAsia="zh-CN"/>
        </w:rPr>
        <w:t>18</w:t>
      </w:r>
      <w:r>
        <w:rPr>
          <w:rFonts w:hint="eastAsia" w:ascii="Times New Roman" w:hAnsi="Times New Roman" w:eastAsia="仿宋_GB2312" w:cs="Times New Roman"/>
          <w:b w:val="0"/>
          <w:bCs w:val="0"/>
          <w:color w:val="auto"/>
          <w:sz w:val="32"/>
          <w:szCs w:val="32"/>
          <w:highlight w:val="none"/>
          <w:lang w:val="en-US" w:eastAsia="zh-CN"/>
        </w:rPr>
        <w:t>人</w:t>
      </w:r>
      <w:r>
        <w:rPr>
          <w:rFonts w:hint="eastAsia" w:eastAsia="仿宋_GB2312" w:cs="Times New Roman"/>
          <w:b w:val="0"/>
          <w:bCs w:val="0"/>
          <w:color w:val="auto"/>
          <w:sz w:val="32"/>
          <w:szCs w:val="32"/>
          <w:highlight w:val="none"/>
          <w:lang w:val="en-US" w:eastAsia="zh-CN"/>
        </w:rPr>
        <w:t>，行政工勤编制1人，事业编制17人，事业工勤编制2人。</w:t>
      </w:r>
    </w:p>
    <w:p>
      <w:pPr>
        <w:pStyle w:val="10"/>
        <w:adjustRightInd w:val="0"/>
        <w:snapToGrid w:val="0"/>
        <w:spacing w:before="93" w:line="600" w:lineRule="exact"/>
        <w:ind w:firstLine="1120" w:firstLineChars="350"/>
        <w:rPr>
          <w:rFonts w:hint="eastAsia" w:hAnsi="仿宋" w:cs="仿宋_GB2312"/>
          <w:i w:val="0"/>
          <w:caps w:val="0"/>
          <w:color w:val="0000FF"/>
          <w:spacing w:val="0"/>
          <w:sz w:val="32"/>
          <w:szCs w:val="32"/>
          <w:shd w:val="clear" w:fill="FFFFFF"/>
          <w:lang w:val="en-US" w:eastAsia="zh-CN"/>
        </w:rPr>
      </w:pPr>
    </w:p>
    <w:p>
      <w:pPr>
        <w:pStyle w:val="10"/>
        <w:adjustRightInd w:val="0"/>
        <w:snapToGrid w:val="0"/>
        <w:spacing w:before="93" w:line="600" w:lineRule="exact"/>
        <w:ind w:firstLine="640" w:firstLineChars="200"/>
        <w:rPr>
          <w:rFonts w:hint="eastAsia" w:hAnsi="仿宋" w:cs="仿宋_GB2312"/>
          <w:i w:val="0"/>
          <w:caps w:val="0"/>
          <w:color w:val="0000FF"/>
          <w:spacing w:val="0"/>
          <w:sz w:val="32"/>
          <w:szCs w:val="32"/>
          <w:shd w:val="clear" w:fill="FFFFFF"/>
          <w:lang w:val="en-US" w:eastAsia="zh-CN"/>
        </w:rPr>
      </w:pP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ascii="仿宋_GB2312" w:eastAsia="仿宋_GB2312"/>
          <w:color w:val="auto"/>
          <w:kern w:val="0"/>
          <w:sz w:val="32"/>
          <w:szCs w:val="32"/>
        </w:rPr>
        <w:t>20</w:t>
      </w:r>
      <w:r>
        <w:rPr>
          <w:rFonts w:hint="eastAsia" w:ascii="仿宋_GB2312" w:eastAsia="仿宋_GB2312"/>
          <w:color w:val="auto"/>
          <w:kern w:val="0"/>
          <w:sz w:val="32"/>
          <w:szCs w:val="32"/>
          <w:lang w:val="en-US" w:eastAsia="zh-CN"/>
        </w:rPr>
        <w:t>21</w:t>
      </w:r>
      <w:r>
        <w:rPr>
          <w:rFonts w:hint="eastAsia" w:ascii="仿宋_GB2312" w:eastAsia="仿宋_GB2312"/>
          <w:color w:val="auto"/>
          <w:kern w:val="0"/>
          <w:sz w:val="32"/>
          <w:szCs w:val="32"/>
        </w:rPr>
        <w:t>年我</w:t>
      </w:r>
      <w:r>
        <w:rPr>
          <w:rFonts w:hint="eastAsia" w:ascii="仿宋_GB2312" w:eastAsia="仿宋_GB2312"/>
          <w:color w:val="auto"/>
          <w:kern w:val="0"/>
          <w:sz w:val="32"/>
          <w:szCs w:val="32"/>
          <w:lang w:eastAsia="zh-CN"/>
        </w:rPr>
        <w:t>镇财政资金收入</w:t>
      </w:r>
      <w:r>
        <w:rPr>
          <w:rFonts w:hint="eastAsia" w:ascii="仿宋_GB2312" w:eastAsia="仿宋_GB2312"/>
          <w:color w:val="auto"/>
          <w:kern w:val="0"/>
          <w:sz w:val="32"/>
          <w:szCs w:val="32"/>
          <w:lang w:val="en-US" w:eastAsia="zh-CN"/>
        </w:rPr>
        <w:t>2911.01万元，其中</w:t>
      </w:r>
      <w:r>
        <w:rPr>
          <w:rFonts w:hint="eastAsia" w:ascii="仿宋_GB2312" w:eastAsia="仿宋_GB2312"/>
          <w:color w:val="auto"/>
          <w:kern w:val="0"/>
          <w:sz w:val="32"/>
          <w:szCs w:val="32"/>
          <w:lang w:eastAsia="zh-CN"/>
        </w:rPr>
        <w:t>一般公共财政拨款</w:t>
      </w:r>
      <w:r>
        <w:rPr>
          <w:rFonts w:hint="eastAsia" w:ascii="仿宋_GB2312" w:eastAsia="仿宋_GB2312"/>
          <w:color w:val="auto"/>
          <w:kern w:val="0"/>
          <w:sz w:val="32"/>
          <w:szCs w:val="32"/>
        </w:rPr>
        <w:t>收入</w:t>
      </w:r>
      <w:r>
        <w:rPr>
          <w:rFonts w:hint="eastAsia" w:ascii="仿宋_GB2312" w:eastAsia="仿宋_GB2312"/>
          <w:color w:val="auto"/>
          <w:kern w:val="0"/>
          <w:sz w:val="32"/>
          <w:szCs w:val="32"/>
          <w:lang w:val="en-US" w:eastAsia="zh-CN"/>
        </w:rPr>
        <w:t>2590.88</w:t>
      </w:r>
      <w:r>
        <w:rPr>
          <w:rFonts w:hint="eastAsia" w:ascii="仿宋_GB2312" w:eastAsia="仿宋_GB2312"/>
          <w:color w:val="auto"/>
          <w:kern w:val="0"/>
          <w:sz w:val="32"/>
          <w:szCs w:val="32"/>
        </w:rPr>
        <w:t>万元，上年结转</w:t>
      </w:r>
      <w:r>
        <w:rPr>
          <w:rFonts w:hint="eastAsia" w:ascii="仿宋_GB2312" w:eastAsia="仿宋_GB2312"/>
          <w:color w:val="auto"/>
          <w:kern w:val="0"/>
          <w:sz w:val="32"/>
          <w:szCs w:val="32"/>
          <w:lang w:val="en-US" w:eastAsia="zh-CN"/>
        </w:rPr>
        <w:t>320.13</w:t>
      </w:r>
      <w:r>
        <w:rPr>
          <w:rFonts w:hint="eastAsia" w:ascii="仿宋_GB2312" w:eastAsia="仿宋_GB2312"/>
          <w:color w:val="auto"/>
          <w:kern w:val="0"/>
          <w:sz w:val="32"/>
          <w:szCs w:val="32"/>
        </w:rPr>
        <w:t>万元</w:t>
      </w:r>
      <w:r>
        <w:rPr>
          <w:rFonts w:hint="eastAsia" w:ascii="仿宋_GB2312" w:eastAsia="仿宋_GB2312"/>
          <w:color w:val="auto"/>
          <w:kern w:val="0"/>
          <w:sz w:val="32"/>
          <w:szCs w:val="32"/>
          <w:lang w:val="zh-CN"/>
        </w:rPr>
        <w:t>。</w:t>
      </w:r>
    </w:p>
    <w:p>
      <w:pPr>
        <w:widowControl/>
        <w:numPr>
          <w:ilvl w:val="0"/>
          <w:numId w:val="4"/>
        </w:numPr>
        <w:adjustRightInd w:val="0"/>
        <w:snapToGrid w:val="0"/>
        <w:spacing w:line="580" w:lineRule="exact"/>
        <w:ind w:left="0" w:leftChars="0"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部门财政资金支出情况。</w:t>
      </w:r>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年我</w:t>
      </w:r>
      <w:r>
        <w:rPr>
          <w:rFonts w:hint="eastAsia" w:ascii="仿宋" w:hAnsi="仿宋" w:eastAsia="仿宋"/>
          <w:color w:val="000000"/>
          <w:sz w:val="32"/>
          <w:szCs w:val="32"/>
          <w:lang w:eastAsia="zh-CN"/>
        </w:rPr>
        <w:t>镇财政资金支出</w:t>
      </w:r>
      <w:r>
        <w:rPr>
          <w:rFonts w:hint="eastAsia" w:ascii="仿宋" w:hAnsi="仿宋" w:eastAsia="仿宋"/>
          <w:color w:val="000000"/>
          <w:sz w:val="32"/>
          <w:szCs w:val="32"/>
          <w:lang w:val="en-US" w:eastAsia="zh-CN"/>
        </w:rPr>
        <w:t>2911.01万元，</w:t>
      </w:r>
      <w:r>
        <w:rPr>
          <w:rFonts w:hint="eastAsia" w:ascii="仿宋" w:hAnsi="仿宋" w:eastAsia="仿宋"/>
          <w:color w:val="000000"/>
          <w:sz w:val="32"/>
          <w:szCs w:val="32"/>
          <w:lang w:eastAsia="zh-CN"/>
        </w:rPr>
        <w:t>其中：</w:t>
      </w:r>
      <w:r>
        <w:rPr>
          <w:rFonts w:hint="eastAsia" w:ascii="仿宋" w:hAnsi="仿宋" w:eastAsia="仿宋"/>
          <w:color w:val="000000"/>
          <w:sz w:val="32"/>
          <w:szCs w:val="32"/>
        </w:rPr>
        <w:t>一般公共服务支出</w:t>
      </w:r>
      <w:r>
        <w:rPr>
          <w:rFonts w:hint="eastAsia" w:ascii="仿宋" w:hAnsi="仿宋" w:eastAsia="仿宋"/>
          <w:color w:val="000000"/>
          <w:sz w:val="32"/>
          <w:szCs w:val="32"/>
          <w:lang w:val="en-US" w:eastAsia="zh-CN"/>
        </w:rPr>
        <w:t>773.77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国防</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4.74</w:t>
      </w:r>
      <w:r>
        <w:rPr>
          <w:rFonts w:hint="eastAsia" w:ascii="仿宋" w:hAnsi="仿宋" w:eastAsia="仿宋"/>
          <w:color w:val="000000"/>
          <w:sz w:val="32"/>
          <w:szCs w:val="32"/>
        </w:rPr>
        <w:t>万元；社会保障和就业支出99.83万元；卫生健康支出40.58万元；</w:t>
      </w:r>
      <w:r>
        <w:rPr>
          <w:rFonts w:hint="eastAsia" w:ascii="仿宋" w:hAnsi="仿宋" w:eastAsia="仿宋"/>
          <w:color w:val="000000"/>
          <w:sz w:val="32"/>
          <w:szCs w:val="32"/>
          <w:lang w:eastAsia="zh-CN"/>
        </w:rPr>
        <w:t>节能环保</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42.96万元</w:t>
      </w:r>
      <w:r>
        <w:rPr>
          <w:rFonts w:hint="eastAsia" w:ascii="仿宋" w:hAnsi="仿宋" w:eastAsia="仿宋"/>
          <w:color w:val="000000"/>
          <w:sz w:val="32"/>
          <w:szCs w:val="32"/>
          <w:lang w:eastAsia="zh-CN"/>
        </w:rPr>
        <w:t>；城乡社区</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；农林水</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1770.66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交通运输支出</w:t>
      </w:r>
      <w:r>
        <w:rPr>
          <w:rFonts w:hint="eastAsia" w:ascii="仿宋" w:hAnsi="仿宋" w:eastAsia="仿宋"/>
          <w:color w:val="000000"/>
          <w:sz w:val="32"/>
          <w:szCs w:val="32"/>
          <w:lang w:val="en-US" w:eastAsia="zh-CN"/>
        </w:rPr>
        <w:t>9.5万元</w:t>
      </w:r>
      <w:r>
        <w:rPr>
          <w:rFonts w:hint="eastAsia" w:ascii="仿宋" w:hAnsi="仿宋" w:eastAsia="仿宋"/>
          <w:color w:val="000000"/>
          <w:sz w:val="32"/>
          <w:szCs w:val="32"/>
          <w:lang w:eastAsia="zh-CN"/>
        </w:rPr>
        <w:t>；住房保障</w:t>
      </w:r>
      <w:r>
        <w:rPr>
          <w:rFonts w:hint="eastAsia" w:ascii="仿宋" w:hAnsi="仿宋" w:eastAsia="仿宋"/>
          <w:color w:val="000000"/>
          <w:sz w:val="32"/>
          <w:szCs w:val="32"/>
        </w:rPr>
        <w:t>支出62.56万元；</w:t>
      </w:r>
      <w:r>
        <w:rPr>
          <w:rFonts w:hint="eastAsia" w:ascii="仿宋" w:hAnsi="仿宋" w:eastAsia="仿宋"/>
          <w:color w:val="000000"/>
          <w:sz w:val="32"/>
          <w:szCs w:val="32"/>
          <w:lang w:eastAsia="zh-CN"/>
        </w:rPr>
        <w:t>灾害防治及应急管理支出19.5</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元</w:t>
      </w:r>
      <w:r>
        <w:rPr>
          <w:rFonts w:hint="eastAsia" w:ascii="仿宋" w:hAnsi="仿宋" w:eastAsia="仿宋"/>
          <w:color w:val="000000"/>
          <w:sz w:val="32"/>
          <w:szCs w:val="32"/>
          <w:lang w:eastAsia="zh-CN"/>
        </w:rPr>
        <w:t>；其他支出44.92万元</w:t>
      </w:r>
      <w:r>
        <w:rPr>
          <w:rFonts w:hint="eastAsia" w:ascii="仿宋" w:hAnsi="仿宋" w:eastAsia="仿宋"/>
          <w:color w:val="000000"/>
          <w:sz w:val="32"/>
          <w:szCs w:val="32"/>
        </w:rPr>
        <w:t>。</w:t>
      </w:r>
    </w:p>
    <w:p>
      <w:pPr>
        <w:pStyle w:val="2"/>
        <w:rPr>
          <w:rFonts w:hint="eastAsia"/>
          <w:lang w:val="en-US" w:eastAsia="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480" w:lineRule="exact"/>
        <w:ind w:firstLine="720"/>
        <w:jc w:val="left"/>
        <w:rPr>
          <w:rFonts w:ascii="仿宋_GB2312" w:eastAsia="仿宋_GB2312"/>
          <w:color w:val="0000FF"/>
          <w:kern w:val="0"/>
          <w:sz w:val="32"/>
          <w:szCs w:val="32"/>
          <w:lang w:val="zh-CN"/>
        </w:rPr>
      </w:pPr>
      <w:r>
        <w:rPr>
          <w:rFonts w:hint="eastAsia" w:ascii="仿宋_GB2312" w:eastAsia="仿宋_GB2312"/>
          <w:color w:val="000000"/>
          <w:kern w:val="0"/>
          <w:sz w:val="32"/>
          <w:szCs w:val="32"/>
          <w:lang w:val="zh-CN"/>
        </w:rPr>
        <w:t>20</w:t>
      </w:r>
      <w:r>
        <w:rPr>
          <w:rFonts w:hint="eastAsia" w:ascii="仿宋_GB2312" w:eastAsia="仿宋_GB2312"/>
          <w:color w:val="000000"/>
          <w:kern w:val="0"/>
          <w:sz w:val="32"/>
          <w:szCs w:val="32"/>
          <w:lang w:val="en-US" w:eastAsia="zh-CN"/>
        </w:rPr>
        <w:t>21</w:t>
      </w:r>
      <w:r>
        <w:rPr>
          <w:rFonts w:hint="eastAsia" w:ascii="仿宋_GB2312" w:eastAsia="仿宋_GB2312"/>
          <w:color w:val="000000"/>
          <w:kern w:val="0"/>
          <w:sz w:val="32"/>
          <w:szCs w:val="32"/>
          <w:lang w:val="zh-CN"/>
        </w:rPr>
        <w:t>年，我镇严格按照《预算法》、《阿坝州州级预算绩效目标管理办法》、《预算编制通知》等文件要求，完整编制部门整体绩效目标，合理量化项目绩效目标</w:t>
      </w:r>
      <w:bookmarkStart w:id="109" w:name="_Hlk20657734"/>
      <w:r>
        <w:rPr>
          <w:rFonts w:hint="eastAsia" w:ascii="仿宋_GB2312" w:eastAsia="仿宋_GB2312"/>
          <w:color w:val="000000"/>
          <w:kern w:val="0"/>
          <w:sz w:val="32"/>
          <w:szCs w:val="32"/>
          <w:lang w:val="zh-CN"/>
        </w:rPr>
        <w:t>完整编制部门整体绩效目标，按时完成报送工作。</w:t>
      </w:r>
    </w:p>
    <w:bookmarkEnd w:id="109"/>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default" w:ascii="仿宋_GB2312" w:eastAsia="仿宋_GB2312"/>
          <w:color w:val="000000"/>
          <w:kern w:val="0"/>
          <w:sz w:val="32"/>
          <w:szCs w:val="32"/>
          <w:lang w:val="zh-CN"/>
        </w:rPr>
      </w:pPr>
      <w:r>
        <w:rPr>
          <w:rFonts w:hint="eastAsia" w:ascii="仿宋_GB2312" w:eastAsia="仿宋_GB2312"/>
          <w:color w:val="000000"/>
          <w:kern w:val="0"/>
          <w:sz w:val="32"/>
          <w:szCs w:val="32"/>
          <w:lang w:val="zh-CN"/>
        </w:rPr>
        <w:t>通过对预算编制、预算执行、综合管理、整体效益等方面进行全面分析评价，</w:t>
      </w:r>
      <w:r>
        <w:rPr>
          <w:rFonts w:hint="default" w:ascii="仿宋_GB2312" w:eastAsia="仿宋_GB2312"/>
          <w:color w:val="000000"/>
          <w:kern w:val="0"/>
          <w:sz w:val="32"/>
          <w:szCs w:val="32"/>
          <w:lang w:val="zh-CN"/>
        </w:rPr>
        <w:t>按照目标要求完成项目支出，保证公务正常运行。</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default" w:ascii="仿宋_GB2312" w:hAnsi="Times New Roman" w:eastAsia="仿宋_GB2312" w:cs="Times New Roman"/>
          <w:color w:val="000000"/>
          <w:kern w:val="0"/>
          <w:sz w:val="32"/>
          <w:szCs w:val="32"/>
          <w:lang w:val="zh-CN" w:eastAsia="zh-CN" w:bidi="ar"/>
        </w:rPr>
        <w:t>按照县政府的工作任务要求，结合</w:t>
      </w:r>
      <w:r>
        <w:rPr>
          <w:rFonts w:hint="eastAsia" w:ascii="仿宋_GB2312" w:hAnsi="Times New Roman" w:eastAsia="仿宋_GB2312" w:cs="Times New Roman"/>
          <w:color w:val="000000"/>
          <w:kern w:val="0"/>
          <w:sz w:val="32"/>
          <w:szCs w:val="32"/>
          <w:lang w:val="zh-CN" w:eastAsia="zh-CN" w:bidi="ar"/>
        </w:rPr>
        <w:t>镇</w:t>
      </w:r>
      <w:r>
        <w:rPr>
          <w:rFonts w:hint="default" w:ascii="仿宋_GB2312" w:hAnsi="Times New Roman" w:eastAsia="仿宋_GB2312" w:cs="Times New Roman"/>
          <w:color w:val="000000"/>
          <w:kern w:val="0"/>
          <w:sz w:val="32"/>
          <w:szCs w:val="32"/>
          <w:lang w:val="zh-CN" w:eastAsia="zh-CN" w:bidi="ar"/>
        </w:rPr>
        <w:t>政府</w:t>
      </w:r>
      <w:r>
        <w:rPr>
          <w:rFonts w:hint="eastAsia" w:ascii="仿宋_GB2312" w:eastAsia="仿宋_GB2312" w:cs="Times New Roman"/>
          <w:color w:val="000000"/>
          <w:kern w:val="0"/>
          <w:sz w:val="32"/>
          <w:szCs w:val="32"/>
          <w:lang w:val="en-US" w:eastAsia="zh-CN" w:bidi="ar"/>
        </w:rPr>
        <w:t>2021</w:t>
      </w:r>
      <w:r>
        <w:rPr>
          <w:rFonts w:hint="default" w:ascii="仿宋_GB2312" w:hAnsi="Times New Roman" w:eastAsia="仿宋_GB2312" w:cs="Times New Roman"/>
          <w:color w:val="000000"/>
          <w:kern w:val="0"/>
          <w:sz w:val="32"/>
          <w:szCs w:val="32"/>
          <w:lang w:val="zh-CN" w:eastAsia="zh-CN" w:bidi="ar"/>
        </w:rPr>
        <w:t>年度工作开展实际，根据年初工作计划有序开展各项工作，进一步细化工作任务，按照工作计划和要求细致分工，是财政收支预算执行得到了良好的制度保障和实施效果。</w:t>
      </w:r>
    </w:p>
    <w:p>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1.</w:t>
      </w:r>
      <w:r>
        <w:rPr>
          <w:rFonts w:hint="default" w:ascii="仿宋_GB2312" w:hAnsi="Times New Roman" w:eastAsia="仿宋_GB2312" w:cs="Times New Roman"/>
          <w:color w:val="000000"/>
          <w:kern w:val="0"/>
          <w:sz w:val="32"/>
          <w:szCs w:val="32"/>
          <w:lang w:val="zh-CN" w:eastAsia="zh-CN" w:bidi="ar"/>
        </w:rPr>
        <w:t>根据绩效评价工作要求，成立了工作领导小组，但是总体认识还不够，</w:t>
      </w:r>
      <w:r>
        <w:rPr>
          <w:rFonts w:hint="eastAsia" w:ascii="仿宋" w:hAnsi="仿宋" w:eastAsia="仿宋" w:cs="仿宋"/>
          <w:sz w:val="32"/>
          <w:szCs w:val="32"/>
        </w:rPr>
        <w:t>制度执行力度有待加强</w:t>
      </w:r>
      <w:r>
        <w:rPr>
          <w:rFonts w:hint="default" w:ascii="仿宋_GB2312" w:hAnsi="Times New Roman" w:eastAsia="仿宋_GB2312" w:cs="Times New Roman"/>
          <w:color w:val="000000"/>
          <w:kern w:val="0"/>
          <w:sz w:val="32"/>
          <w:szCs w:val="32"/>
          <w:lang w:val="zh-CN" w:eastAsia="zh-CN" w:bidi="ar"/>
        </w:rPr>
        <w:t>。</w:t>
      </w:r>
      <w:r>
        <w:rPr>
          <w:rFonts w:hint="eastAsia" w:ascii="仿宋_GB2312" w:eastAsia="仿宋_GB2312"/>
          <w:color w:val="000000"/>
          <w:kern w:val="0"/>
          <w:sz w:val="32"/>
          <w:szCs w:val="32"/>
          <w:lang w:val="zh-CN"/>
        </w:rPr>
        <w:t xml:space="preserve"> </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2.项目资金支付进度不及时，需及时进行支付。</w:t>
      </w:r>
    </w:p>
    <w:p>
      <w:pPr>
        <w:spacing w:line="580" w:lineRule="exact"/>
        <w:ind w:firstLine="640" w:firstLineChars="200"/>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3.项目组织管理有待加强。项目调整及履行基本建设程序等问题。</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en-US" w:eastAsia="zh-CN"/>
        </w:rPr>
        <w:t>1.</w:t>
      </w:r>
      <w:r>
        <w:rPr>
          <w:rFonts w:hint="eastAsia" w:ascii="仿宋_GB2312" w:eastAsia="仿宋_GB2312"/>
          <w:color w:val="000000"/>
          <w:kern w:val="0"/>
          <w:sz w:val="32"/>
          <w:szCs w:val="32"/>
          <w:lang w:val="zh-CN"/>
        </w:rPr>
        <w:t xml:space="preserve">强化绩效理念，深入推进评价工作。把财政绩效评价作为转变政府职能、深化财政改革、促进科学理财的重要工作来抓，健全完善制度办法，切实加强组织领导，深入推进评价工作，提升整体绩效管理水平。 </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en-US" w:eastAsia="zh-CN"/>
        </w:rPr>
        <w:t>2.</w:t>
      </w:r>
      <w:r>
        <w:rPr>
          <w:rFonts w:hint="eastAsia" w:ascii="仿宋_GB2312" w:eastAsia="仿宋_GB2312"/>
          <w:color w:val="000000"/>
          <w:kern w:val="0"/>
          <w:sz w:val="32"/>
          <w:szCs w:val="32"/>
          <w:lang w:val="zh-CN"/>
        </w:rPr>
        <w:t>加快项目进程，加强资金拨付进度。</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lang w:val="zh-CN"/>
        </w:rPr>
        <w:t>强化整改落实，构建长效机制。对发现的问题逐一整改，全面核查，举一反三，确保整改到位。对评价发现的问题，深入分析原因，采取措施尽快整改，主要领导亲自抓，组织专门力量，专人专项落实，立即整改，不得遗漏。</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left"/>
        <w:outlineLvl w:val="0"/>
        <w:rPr>
          <w:rStyle w:val="29"/>
          <w:rFonts w:ascii="黑体" w:hAnsi="黑体" w:eastAsia="黑体"/>
          <w:b w:val="0"/>
        </w:rPr>
      </w:pPr>
      <w:bookmarkStart w:id="110" w:name="_Toc79163883"/>
      <w:bookmarkStart w:id="111" w:name="_Toc79163633"/>
      <w:r>
        <w:rPr>
          <w:rFonts w:hint="eastAsia" w:ascii="黑体" w:hAnsi="黑体" w:eastAsia="黑体" w:cs="黑体"/>
          <w:sz w:val="32"/>
          <w:szCs w:val="32"/>
        </w:rPr>
        <w:t>附件</w:t>
      </w:r>
      <w:r>
        <w:rPr>
          <w:rFonts w:ascii="黑体" w:hAnsi="黑体" w:eastAsia="黑体" w:cs="黑体"/>
          <w:sz w:val="32"/>
          <w:szCs w:val="32"/>
        </w:rPr>
        <w:t>2</w:t>
      </w:r>
      <w:bookmarkEnd w:id="110"/>
      <w:bookmarkEnd w:id="111"/>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b/>
          <w:sz w:val="44"/>
          <w:szCs w:val="44"/>
        </w:rPr>
      </w:pPr>
      <w:r>
        <w:rPr>
          <w:rFonts w:hint="eastAsia" w:ascii="宋体" w:hAnsi="宋体" w:eastAsia="宋体"/>
          <w:b/>
          <w:sz w:val="44"/>
          <w:szCs w:val="44"/>
          <w:lang w:eastAsia="zh-CN"/>
        </w:rPr>
        <w:t>2021年南木达镇脱贫攻坚种植业发展项目</w:t>
      </w:r>
      <w:r>
        <w:rPr>
          <w:rFonts w:hint="eastAsia" w:ascii="宋体" w:hAnsi="宋体" w:eastAsia="宋体"/>
          <w:b/>
          <w:sz w:val="44"/>
          <w:szCs w:val="44"/>
        </w:rPr>
        <w:t>绩效自评报告</w:t>
      </w:r>
    </w:p>
    <w:p>
      <w:pPr>
        <w:pStyle w:val="44"/>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cs="Times New Roman"/>
          <w:color w:val="auto"/>
          <w:kern w:val="2"/>
          <w:sz w:val="32"/>
          <w:szCs w:val="32"/>
        </w:rPr>
      </w:pPr>
    </w:p>
    <w:p>
      <w:pPr>
        <w:adjustRightInd w:val="0"/>
        <w:snapToGrid w:val="0"/>
        <w:spacing w:line="640" w:lineRule="exact"/>
        <w:ind w:firstLine="720"/>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一、项目概况</w:t>
      </w:r>
    </w:p>
    <w:p>
      <w:pPr>
        <w:adjustRightInd w:val="0"/>
        <w:snapToGrid w:val="0"/>
        <w:spacing w:line="640" w:lineRule="exact"/>
        <w:ind w:firstLine="72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2021年南木达镇脱贫攻坚种植业发展项目资金为</w:t>
      </w:r>
      <w:r>
        <w:rPr>
          <w:rFonts w:hint="eastAsia" w:ascii="仿宋" w:hAnsi="仿宋" w:eastAsia="仿宋" w:cs="Times New Roman"/>
          <w:sz w:val="32"/>
          <w:szCs w:val="32"/>
          <w:lang w:val="en-US" w:eastAsia="zh-CN"/>
        </w:rPr>
        <w:t>50</w:t>
      </w:r>
      <w:r>
        <w:rPr>
          <w:rFonts w:hint="eastAsia" w:ascii="仿宋" w:hAnsi="仿宋" w:eastAsia="仿宋" w:cs="Times New Roman"/>
          <w:sz w:val="32"/>
          <w:szCs w:val="32"/>
          <w:lang w:eastAsia="zh-CN"/>
        </w:rPr>
        <w:t>万元，资金来源为中央资金，项目建设泽祥村种植面积130亩，南木达村150亩，阿甲村70亩，共计350亩。以及网围栏等配套设施完善建设。</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rPr>
        <w:t>（一）项目资金申报及批复情况。</w:t>
      </w:r>
      <w:r>
        <w:rPr>
          <w:rFonts w:hint="eastAsia" w:ascii="仿宋" w:hAnsi="仿宋" w:eastAsia="仿宋" w:cs="Times New Roman"/>
          <w:sz w:val="32"/>
          <w:szCs w:val="32"/>
          <w:lang w:val="zh-CN" w:eastAsia="zh-CN"/>
        </w:rPr>
        <w:t>项目根据村申报镇审核的办法进行，由镇人民政府对项目进行对标筛选，查看是否存在负面清单，而后通过召开村民大会的方式确定实施内容及资金预算</w:t>
      </w:r>
      <w:r>
        <w:rPr>
          <w:rFonts w:hint="eastAsia" w:ascii="仿宋" w:hAnsi="仿宋" w:eastAsia="仿宋" w:cs="Times New Roman"/>
          <w:sz w:val="32"/>
          <w:szCs w:val="32"/>
          <w:lang w:eastAsia="zh-CN"/>
        </w:rPr>
        <w:t>，公示公开后由镇人民政府上报给行业部门进行审批</w:t>
      </w:r>
      <w:r>
        <w:rPr>
          <w:rFonts w:hint="eastAsia" w:ascii="仿宋" w:hAnsi="仿宋" w:eastAsia="仿宋" w:cs="Times New Roman"/>
          <w:sz w:val="32"/>
          <w:szCs w:val="32"/>
          <w:lang w:val="zh-CN" w:eastAsia="zh-CN"/>
        </w:rPr>
        <w:t>。</w:t>
      </w:r>
    </w:p>
    <w:p>
      <w:pPr>
        <w:keepNext w:val="0"/>
        <w:keepLines w:val="0"/>
        <w:pageBreakBefore w:val="0"/>
        <w:widowControl w:val="0"/>
        <w:kinsoku/>
        <w:wordWrap/>
        <w:overflowPunct/>
        <w:topLinePunct w:val="0"/>
        <w:autoSpaceDE/>
        <w:autoSpaceDN/>
        <w:bidi w:val="0"/>
        <w:spacing w:line="500" w:lineRule="exact"/>
        <w:ind w:firstLine="642" w:firstLineChars="200"/>
        <w:textAlignment w:val="auto"/>
        <w:rPr>
          <w:rFonts w:hint="eastAsia" w:ascii="仿宋" w:hAnsi="仿宋" w:eastAsia="仿宋" w:cs="Times New Roman"/>
          <w:sz w:val="32"/>
          <w:szCs w:val="32"/>
          <w:lang w:eastAsia="zh-CN"/>
        </w:rPr>
      </w:pPr>
      <w:r>
        <w:rPr>
          <w:rFonts w:hint="eastAsia" w:ascii="仿宋" w:hAnsi="仿宋" w:eastAsia="仿宋" w:cs="仿宋_GB2312"/>
          <w:b/>
          <w:bCs/>
          <w:sz w:val="32"/>
          <w:szCs w:val="32"/>
          <w:lang w:val="zh-CN"/>
        </w:rPr>
        <w:t>（二）项目绩效目标。</w:t>
      </w:r>
      <w:r>
        <w:rPr>
          <w:rFonts w:hint="eastAsia" w:ascii="仿宋" w:hAnsi="仿宋" w:eastAsia="仿宋" w:cs="Times New Roman"/>
          <w:sz w:val="32"/>
          <w:szCs w:val="32"/>
          <w:lang w:eastAsia="zh-CN"/>
        </w:rPr>
        <w:t>该项目建设主要内容为积极争取财政专项扶贫资金支持项目建设，力争通过该项目建设,实现农民收入有增加，基础设施有改善，指标短板全清零。通过项目的实施，让受益群众收入增加。同时，打好镇村振兴前期基础设施建设短板。</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rPr>
        <w:t>（三）项目资金申报相符性。</w:t>
      </w:r>
      <w:r>
        <w:rPr>
          <w:rFonts w:hint="eastAsia" w:ascii="仿宋" w:hAnsi="仿宋" w:eastAsia="仿宋" w:cs="Times New Roman"/>
          <w:sz w:val="32"/>
          <w:szCs w:val="32"/>
          <w:lang w:val="zh-CN" w:eastAsia="zh-CN"/>
        </w:rPr>
        <w:t>项目申报实施内容与实际实施内容一致，</w:t>
      </w:r>
      <w:r>
        <w:rPr>
          <w:rFonts w:hint="eastAsia" w:ascii="仿宋" w:hAnsi="仿宋" w:eastAsia="仿宋" w:cs="Times New Roman"/>
          <w:sz w:val="32"/>
          <w:szCs w:val="32"/>
          <w:lang w:eastAsia="zh-CN"/>
        </w:rPr>
        <w:t>围绕进一步改善农村基础设施条件、改善农村居民生活环境和提高农村公共服务水平安排具体的建设内容，与农村居民的生产生活息息相关，项目的实施能够得到广大群众的积极支持并参与建设。</w:t>
      </w:r>
      <w:r>
        <w:rPr>
          <w:rFonts w:hint="eastAsia" w:ascii="仿宋" w:hAnsi="仿宋" w:eastAsia="仿宋" w:cs="Times New Roman"/>
          <w:sz w:val="32"/>
          <w:szCs w:val="32"/>
          <w:lang w:val="zh-CN" w:eastAsia="zh-CN"/>
        </w:rPr>
        <w:t>该项目的实施十分合理可行。</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ab/>
      </w:r>
      <w:r>
        <w:rPr>
          <w:rFonts w:hint="eastAsia" w:ascii="仿宋" w:hAnsi="仿宋" w:eastAsia="仿宋" w:cs="仿宋_GB2312"/>
          <w:b/>
          <w:bCs/>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1、资金计划及到位。该项目资金计划投资</w:t>
      </w:r>
      <w:r>
        <w:rPr>
          <w:rFonts w:hint="eastAsia" w:ascii="仿宋" w:hAnsi="仿宋" w:eastAsia="仿宋" w:cs="Times New Roman"/>
          <w:sz w:val="32"/>
          <w:szCs w:val="32"/>
          <w:lang w:val="en-US" w:eastAsia="zh-CN"/>
        </w:rPr>
        <w:t>50</w:t>
      </w:r>
      <w:r>
        <w:rPr>
          <w:rFonts w:hint="eastAsia" w:ascii="仿宋" w:hAnsi="仿宋" w:eastAsia="仿宋" w:cs="Times New Roman"/>
          <w:sz w:val="32"/>
          <w:szCs w:val="32"/>
          <w:lang w:eastAsia="zh-CN"/>
        </w:rPr>
        <w:t>元，实际</w:t>
      </w:r>
      <w:r>
        <w:rPr>
          <w:rFonts w:hint="eastAsia" w:ascii="仿宋" w:hAnsi="仿宋" w:eastAsia="仿宋" w:cs="Times New Roman"/>
          <w:sz w:val="32"/>
          <w:szCs w:val="32"/>
          <w:lang w:val="zh-CN" w:eastAsia="zh-CN"/>
        </w:rPr>
        <w:t>资金到位</w:t>
      </w:r>
      <w:r>
        <w:rPr>
          <w:rFonts w:hint="eastAsia" w:ascii="仿宋" w:hAnsi="仿宋" w:eastAsia="仿宋" w:cs="Times New Roman"/>
          <w:sz w:val="32"/>
          <w:szCs w:val="32"/>
          <w:lang w:val="en-US" w:eastAsia="zh-CN"/>
        </w:rPr>
        <w:t>50</w:t>
      </w:r>
      <w:r>
        <w:rPr>
          <w:rFonts w:hint="eastAsia" w:ascii="仿宋" w:hAnsi="仿宋" w:eastAsia="仿宋" w:cs="Times New Roman"/>
          <w:sz w:val="32"/>
          <w:szCs w:val="32"/>
          <w:lang w:eastAsia="zh-CN"/>
        </w:rPr>
        <w:t>万元，</w:t>
      </w:r>
      <w:r>
        <w:rPr>
          <w:rFonts w:hint="eastAsia" w:ascii="仿宋" w:hAnsi="仿宋" w:eastAsia="仿宋" w:cs="Times New Roman"/>
          <w:sz w:val="32"/>
          <w:szCs w:val="32"/>
          <w:lang w:val="zh-CN" w:eastAsia="zh-CN"/>
        </w:rPr>
        <w:t>与资金计划相比资金到位率</w:t>
      </w:r>
      <w:r>
        <w:rPr>
          <w:rFonts w:hint="eastAsia" w:ascii="仿宋" w:hAnsi="仿宋" w:eastAsia="仿宋" w:cs="Times New Roman"/>
          <w:sz w:val="32"/>
          <w:szCs w:val="32"/>
          <w:lang w:eastAsia="zh-CN"/>
        </w:rPr>
        <w:t>100%</w:t>
      </w:r>
      <w:r>
        <w:rPr>
          <w:rFonts w:hint="eastAsia" w:ascii="仿宋" w:hAnsi="仿宋" w:eastAsia="仿宋"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2、资金使用。截止评价时点项目资金的实际支出</w:t>
      </w:r>
      <w:r>
        <w:rPr>
          <w:rFonts w:hint="eastAsia" w:ascii="仿宋" w:hAnsi="仿宋" w:eastAsia="仿宋" w:cs="Times New Roman"/>
          <w:sz w:val="32"/>
          <w:szCs w:val="32"/>
          <w:lang w:val="en-US" w:eastAsia="zh-CN"/>
        </w:rPr>
        <w:t>45.85</w:t>
      </w:r>
      <w:r>
        <w:rPr>
          <w:rFonts w:hint="eastAsia" w:ascii="仿宋" w:hAnsi="仿宋" w:eastAsia="仿宋" w:cs="Times New Roman"/>
          <w:sz w:val="32"/>
          <w:szCs w:val="32"/>
          <w:lang w:eastAsia="zh-CN"/>
        </w:rPr>
        <w:t>万元</w:t>
      </w:r>
      <w:r>
        <w:rPr>
          <w:rFonts w:hint="eastAsia" w:ascii="仿宋" w:hAnsi="仿宋" w:eastAsia="仿宋" w:cs="Times New Roman"/>
          <w:sz w:val="32"/>
          <w:szCs w:val="32"/>
          <w:lang w:val="zh-CN" w:eastAsia="zh-CN"/>
        </w:rPr>
        <w:t>，资金开支范围主要为</w:t>
      </w:r>
      <w:r>
        <w:rPr>
          <w:rFonts w:hint="eastAsia" w:ascii="仿宋" w:hAnsi="仿宋" w:eastAsia="仿宋" w:cs="Times New Roman"/>
          <w:sz w:val="32"/>
          <w:szCs w:val="32"/>
          <w:lang w:eastAsia="zh-CN"/>
        </w:rPr>
        <w:t>基础设施建设</w:t>
      </w:r>
      <w:r>
        <w:rPr>
          <w:rFonts w:hint="eastAsia" w:ascii="仿宋" w:hAnsi="仿宋" w:eastAsia="仿宋" w:cs="Times New Roman"/>
          <w:sz w:val="32"/>
          <w:szCs w:val="32"/>
          <w:lang w:val="zh-CN" w:eastAsia="zh-CN"/>
        </w:rPr>
        <w:t>标准及支付进度、支付依据合规合法，资金支付</w:t>
      </w:r>
      <w:r>
        <w:rPr>
          <w:rFonts w:hint="eastAsia" w:ascii="仿宋" w:hAnsi="仿宋" w:eastAsia="仿宋" w:cs="Times New Roman"/>
          <w:sz w:val="32"/>
          <w:szCs w:val="32"/>
          <w:lang w:eastAsia="zh-CN"/>
        </w:rPr>
        <w:t>等于</w:t>
      </w:r>
      <w:r>
        <w:rPr>
          <w:rFonts w:hint="eastAsia" w:ascii="仿宋" w:hAnsi="仿宋" w:eastAsia="仿宋" w:cs="Times New Roman"/>
          <w:sz w:val="32"/>
          <w:szCs w:val="32"/>
          <w:lang w:val="zh-CN" w:eastAsia="zh-CN"/>
        </w:rPr>
        <w:t>预算资金。</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（一）资金到位后，我镇将加强对项目资金使用情况的监督管理，做到专款专用，确保不挪用转借和挤占项目工程款；镇政府将按县发改委、财政局和县镇村振兴局的督导要求积极配合。</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（二）项目实施后，待项目主体工程完工，通过使用证明工程质量各项指标均合格后方可拨付。</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楷体_GB2312" w:hAnsi="宋体" w:eastAsia="楷体_GB2312"/>
          <w:b/>
          <w:szCs w:val="32"/>
          <w:lang w:val="zh-CN"/>
        </w:rPr>
      </w:pPr>
      <w:r>
        <w:rPr>
          <w:rFonts w:hint="eastAsia" w:ascii="仿宋" w:hAnsi="仿宋" w:eastAsia="仿宋" w:cs="仿宋_GB2312"/>
          <w:b/>
          <w:bCs/>
          <w:sz w:val="32"/>
          <w:szCs w:val="32"/>
          <w:lang w:val="zh-CN"/>
        </w:rPr>
        <w:t>（三）项目组织实施情况</w:t>
      </w:r>
      <w:r>
        <w:rPr>
          <w:rFonts w:hint="eastAsia" w:ascii="楷体_GB2312" w:hAnsi="宋体" w:eastAsia="楷体_GB2312"/>
          <w:b/>
          <w:szCs w:val="32"/>
          <w:lang w:val="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项目严格按照2021年南木达镇脱贫攻坚种植业发展项目实施方案执行。</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三、目标完成情况</w:t>
      </w:r>
      <w:r>
        <w:rPr>
          <w:rFonts w:hint="eastAsia" w:ascii="仿宋" w:hAnsi="仿宋" w:eastAsia="仿宋"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（一）目标任务量完成情况。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项目成立了项目管理办公室，由镇党委书记主管，镇长主抓，专人负责，并配备监理协助抓好工程工期与质量等工作。</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（二）目标质量完成情况。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项目按施工合同约定，如期保质保量完成。</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四、项目效益情况</w:t>
      </w:r>
    </w:p>
    <w:p>
      <w:pPr>
        <w:keepNext w:val="0"/>
        <w:keepLines w:val="0"/>
        <w:pageBreakBefore w:val="0"/>
        <w:widowControl w:val="0"/>
        <w:kinsoku/>
        <w:wordWrap/>
        <w:overflowPunct/>
        <w:topLinePunct w:val="0"/>
        <w:autoSpaceDE/>
        <w:autoSpaceDN/>
        <w:bidi w:val="0"/>
        <w:spacing w:line="500" w:lineRule="exact"/>
        <w:ind w:firstLine="630"/>
        <w:jc w:val="left"/>
        <w:textAlignment w:val="auto"/>
        <w:rPr>
          <w:rFonts w:hint="eastAsia" w:ascii="仿宋_GB2312" w:hAnsi="仿宋" w:eastAsia="仿宋_GB2312" w:cs="宋体"/>
          <w:color w:val="333333"/>
          <w:kern w:val="0"/>
          <w:sz w:val="32"/>
          <w:szCs w:val="32"/>
          <w:lang w:val="en-US" w:eastAsia="zh-CN"/>
        </w:rPr>
      </w:pPr>
      <w:r>
        <w:rPr>
          <w:rFonts w:hint="eastAsia" w:ascii="仿宋" w:hAnsi="仿宋" w:eastAsia="仿宋" w:cs="Times New Roman"/>
          <w:sz w:val="32"/>
          <w:szCs w:val="32"/>
          <w:lang w:val="en-US" w:eastAsia="zh-CN"/>
        </w:rPr>
        <w:t>该项目是</w:t>
      </w:r>
      <w:r>
        <w:rPr>
          <w:rFonts w:hint="eastAsia" w:ascii="仿宋" w:hAnsi="仿宋" w:eastAsia="仿宋" w:cs="Times New Roman"/>
          <w:sz w:val="32"/>
          <w:szCs w:val="32"/>
          <w:lang w:val="zh-CN" w:eastAsia="zh-CN"/>
        </w:rPr>
        <w:t>全面改善该村生产生活条件，以解决突出制约问题为重点为目的的建设项目，是解决人居环境整治，改善生产生活条件的惠民项目。项目按照抓重点、补短板、强弱项的要求，围绕农民群众最关心最直接最现实的利益问题，项目完成后，将使该村基础设施条件得到极大改善，为经济发展创造良好的设施环境，村民生活水平和质量进一步提高，项目建设将有效推进乡村振兴建设进程。</w:t>
      </w:r>
      <w:r>
        <w:rPr>
          <w:rFonts w:hint="eastAsia" w:ascii="仿宋" w:hAnsi="仿宋" w:eastAsia="仿宋" w:cs="Times New Roman"/>
          <w:sz w:val="32"/>
          <w:szCs w:val="32"/>
          <w:lang w:val="en-US" w:eastAsia="zh-CN"/>
        </w:rPr>
        <w:t xml:space="preserve">  </w:t>
      </w:r>
      <w:r>
        <w:rPr>
          <w:rFonts w:hint="eastAsia" w:ascii="仿宋_GB2312" w:hAnsi="仿宋" w:eastAsia="仿宋_GB2312" w:cs="宋体"/>
          <w:color w:val="333333"/>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五、问题及建议</w:t>
      </w:r>
    </w:p>
    <w:p>
      <w:pPr>
        <w:keepNext w:val="0"/>
        <w:keepLines w:val="0"/>
        <w:pageBreakBefore w:val="0"/>
        <w:widowControl w:val="0"/>
        <w:kinsoku/>
        <w:wordWrap/>
        <w:overflowPunct/>
        <w:topLinePunct w:val="0"/>
        <w:autoSpaceDE/>
        <w:autoSpaceDN/>
        <w:bidi w:val="0"/>
        <w:spacing w:line="500" w:lineRule="exact"/>
        <w:ind w:firstLine="630"/>
        <w:jc w:val="left"/>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eastAsia="zh-CN"/>
        </w:rPr>
        <w:t>（一）存在的问题：</w:t>
      </w:r>
      <w:r>
        <w:rPr>
          <w:rFonts w:hint="eastAsia" w:ascii="仿宋" w:hAnsi="仿宋" w:eastAsia="仿宋" w:cs="Times New Roman"/>
          <w:sz w:val="32"/>
          <w:szCs w:val="32"/>
          <w:lang w:val="zh-CN" w:eastAsia="zh-CN"/>
        </w:rPr>
        <w:t>无</w:t>
      </w:r>
    </w:p>
    <w:p>
      <w:pPr>
        <w:keepNext w:val="0"/>
        <w:keepLines w:val="0"/>
        <w:pageBreakBefore w:val="0"/>
        <w:widowControl w:val="0"/>
        <w:kinsoku/>
        <w:wordWrap/>
        <w:overflowPunct/>
        <w:topLinePunct w:val="0"/>
        <w:autoSpaceDE/>
        <w:autoSpaceDN/>
        <w:bidi w:val="0"/>
        <w:spacing w:line="500" w:lineRule="exact"/>
        <w:ind w:firstLine="630"/>
        <w:jc w:val="left"/>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eastAsia="zh-CN"/>
        </w:rPr>
        <w:t>（二）相关建议：</w:t>
      </w:r>
      <w:r>
        <w:rPr>
          <w:rFonts w:hint="eastAsia" w:ascii="仿宋" w:hAnsi="仿宋" w:eastAsia="仿宋" w:cs="Times New Roman"/>
          <w:sz w:val="32"/>
          <w:szCs w:val="32"/>
          <w:lang w:val="zh-CN" w:eastAsia="zh-CN"/>
        </w:rPr>
        <w:t>无</w:t>
      </w:r>
    </w:p>
    <w:p>
      <w:pPr>
        <w:pStyle w:val="2"/>
        <w:rPr>
          <w:rFonts w:hint="eastAsia" w:ascii="仿宋" w:hAnsi="仿宋" w:eastAsia="仿宋" w:cs="Times New Roman"/>
          <w:sz w:val="32"/>
          <w:szCs w:val="32"/>
          <w:lang w:val="zh-CN" w:eastAsia="zh-CN"/>
        </w:rPr>
      </w:pPr>
    </w:p>
    <w:p>
      <w:pPr>
        <w:rPr>
          <w:rFonts w:hint="eastAsia"/>
          <w:lang w:val="zh-CN" w:eastAsia="zh-CN"/>
        </w:rPr>
      </w:pP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b/>
          <w:sz w:val="44"/>
          <w:szCs w:val="44"/>
        </w:rPr>
      </w:pPr>
      <w:r>
        <w:rPr>
          <w:rFonts w:hint="eastAsia" w:ascii="宋体" w:hAnsi="宋体" w:eastAsia="宋体"/>
          <w:b/>
          <w:sz w:val="44"/>
          <w:szCs w:val="44"/>
          <w:lang w:eastAsia="zh-CN"/>
        </w:rPr>
        <w:t>2021年南木达镇扶贫车间建设厂房项目</w:t>
      </w:r>
      <w:r>
        <w:rPr>
          <w:rFonts w:hint="eastAsia" w:ascii="宋体" w:hAnsi="宋体" w:eastAsia="宋体"/>
          <w:b/>
          <w:sz w:val="44"/>
          <w:szCs w:val="44"/>
        </w:rPr>
        <w:t>绩效自评报告</w:t>
      </w:r>
    </w:p>
    <w:p>
      <w:pPr>
        <w:pStyle w:val="44"/>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cs="Times New Roman"/>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一、项目概况</w:t>
      </w:r>
    </w:p>
    <w:p>
      <w:pPr>
        <w:keepNext w:val="0"/>
        <w:keepLines w:val="0"/>
        <w:pageBreakBefore w:val="0"/>
        <w:widowControl w:val="0"/>
        <w:kinsoku/>
        <w:wordWrap/>
        <w:overflowPunct/>
        <w:topLinePunct w:val="0"/>
        <w:autoSpaceDE/>
        <w:autoSpaceDN/>
        <w:bidi w:val="0"/>
        <w:spacing w:line="500" w:lineRule="exact"/>
        <w:ind w:firstLine="630"/>
        <w:jc w:val="left"/>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2021年南木达镇扶贫车间建设厂房项目资金为</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lang w:val="zh-CN" w:eastAsia="zh-CN"/>
        </w:rPr>
        <w:t>万元，资金来源为中央资金和省级资金，项目建设内容采用彩钢结构建设车间厂房。</w:t>
      </w:r>
    </w:p>
    <w:p>
      <w:pPr>
        <w:keepNext w:val="0"/>
        <w:keepLines w:val="0"/>
        <w:pageBreakBefore w:val="0"/>
        <w:widowControl w:val="0"/>
        <w:kinsoku/>
        <w:wordWrap/>
        <w:overflowPunct/>
        <w:topLinePunct w:val="0"/>
        <w:autoSpaceDE/>
        <w:autoSpaceDN/>
        <w:bidi w:val="0"/>
        <w:adjustRightInd w:val="0"/>
        <w:snapToGrid w:val="0"/>
        <w:spacing w:line="500" w:lineRule="exact"/>
        <w:ind w:firstLine="321" w:firstLineChars="100"/>
        <w:textAlignment w:val="auto"/>
        <w:rPr>
          <w:rFonts w:hint="eastAsia" w:ascii="仿宋_GB2312" w:hAnsi="宋体"/>
          <w:szCs w:val="32"/>
          <w:lang w:val="zh-CN"/>
        </w:rPr>
      </w:pPr>
      <w:r>
        <w:rPr>
          <w:rFonts w:hint="eastAsia" w:ascii="仿宋" w:hAnsi="仿宋" w:eastAsia="仿宋" w:cs="仿宋_GB2312"/>
          <w:b/>
          <w:bCs/>
          <w:sz w:val="32"/>
          <w:szCs w:val="32"/>
          <w:lang w:val="zh-CN"/>
        </w:rPr>
        <w:t>（一）项目资金申报及批复情况。</w:t>
      </w:r>
      <w:r>
        <w:rPr>
          <w:rFonts w:hint="eastAsia" w:ascii="仿宋" w:hAnsi="仿宋" w:eastAsia="仿宋" w:cs="Times New Roman"/>
          <w:sz w:val="32"/>
          <w:szCs w:val="32"/>
          <w:lang w:val="zh-CN" w:eastAsia="zh-CN"/>
        </w:rPr>
        <w:t>项目根据村申报镇审核的办法进行，由镇人民政府对项目进行对标筛选，查看是否存在负面清单，而后通过召开村民大会的方式确定实施内容及资金预算，公示公开后由镇人民政府上报给行业部门进行审批。</w:t>
      </w:r>
    </w:p>
    <w:p>
      <w:pPr>
        <w:keepNext w:val="0"/>
        <w:keepLines w:val="0"/>
        <w:pageBreakBefore w:val="0"/>
        <w:widowControl w:val="0"/>
        <w:kinsoku/>
        <w:wordWrap/>
        <w:overflowPunct/>
        <w:topLinePunct w:val="0"/>
        <w:autoSpaceDE/>
        <w:autoSpaceDN/>
        <w:bidi w:val="0"/>
        <w:spacing w:line="500" w:lineRule="exact"/>
        <w:ind w:firstLine="642" w:firstLineChars="20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rPr>
        <w:t>（二）项目绩效目标。</w:t>
      </w:r>
      <w:r>
        <w:rPr>
          <w:rFonts w:hint="eastAsia" w:ascii="仿宋" w:hAnsi="仿宋" w:eastAsia="仿宋" w:cs="Times New Roman"/>
          <w:sz w:val="32"/>
          <w:szCs w:val="32"/>
          <w:lang w:val="zh-CN" w:eastAsia="zh-CN"/>
        </w:rPr>
        <w:t>该项目建设主要内容为积极争取财政专项扶贫资金支持项目建设，力争通过该项目建设,实现农民收入有增加，基础设施有改善，指标短板全清零。通过项目的实施，让受益群众收入增加。同时，打好镇村振兴前期基础设施建设短板。</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_GB2312" w:hAnsi="宋体"/>
          <w:szCs w:val="32"/>
          <w:lang w:val="zh-CN"/>
        </w:rPr>
      </w:pPr>
      <w:r>
        <w:rPr>
          <w:rFonts w:hint="eastAsia" w:ascii="仿宋" w:hAnsi="仿宋" w:eastAsia="仿宋" w:cs="仿宋_GB2312"/>
          <w:b/>
          <w:bCs/>
          <w:sz w:val="32"/>
          <w:szCs w:val="32"/>
          <w:lang w:val="zh-CN"/>
        </w:rPr>
        <w:t>（三）项目资金申报相符性。</w:t>
      </w:r>
      <w:r>
        <w:rPr>
          <w:rFonts w:hint="eastAsia" w:ascii="仿宋" w:hAnsi="仿宋" w:eastAsia="仿宋" w:cs="Times New Roman"/>
          <w:sz w:val="32"/>
          <w:szCs w:val="32"/>
          <w:lang w:val="zh-CN" w:eastAsia="zh-CN"/>
        </w:rPr>
        <w:t>项目申报实施内容与实际实施内容一致，围绕进一步改善农村基础设施条件、改善农村居民生活环境和提高农村公共服务水平安排具体的建设内容，与农村居民的生产生活息息相关，项目的实施能够得到广大群众的积极支持并参与建设。该项目的实施十分合理可行。</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ab/>
      </w:r>
      <w:r>
        <w:rPr>
          <w:rFonts w:hint="eastAsia" w:ascii="仿宋" w:hAnsi="仿宋" w:eastAsia="仿宋" w:cs="仿宋_GB2312"/>
          <w:b/>
          <w:bCs/>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1、资金计划及到位。该项目资金计划投资</w:t>
      </w:r>
      <w:r>
        <w:rPr>
          <w:rFonts w:hint="eastAsia" w:ascii="仿宋" w:hAnsi="仿宋" w:eastAsia="仿宋" w:cs="Times New Roman"/>
          <w:sz w:val="32"/>
          <w:szCs w:val="32"/>
          <w:lang w:val="en-US" w:eastAsia="zh-CN"/>
        </w:rPr>
        <w:t>100万</w:t>
      </w:r>
      <w:r>
        <w:rPr>
          <w:rFonts w:hint="eastAsia" w:ascii="仿宋" w:hAnsi="仿宋" w:eastAsia="仿宋" w:cs="Times New Roman"/>
          <w:sz w:val="32"/>
          <w:szCs w:val="32"/>
          <w:lang w:val="zh-CN" w:eastAsia="zh-CN"/>
        </w:rPr>
        <w:t>元，实际资金到位</w:t>
      </w:r>
      <w:r>
        <w:rPr>
          <w:rFonts w:hint="eastAsia" w:ascii="仿宋" w:hAnsi="仿宋" w:eastAsia="仿宋" w:cs="Times New Roman"/>
          <w:sz w:val="32"/>
          <w:szCs w:val="32"/>
          <w:lang w:val="en-US" w:eastAsia="zh-CN"/>
        </w:rPr>
        <w:t>100万</w:t>
      </w:r>
      <w:r>
        <w:rPr>
          <w:rFonts w:hint="eastAsia" w:ascii="仿宋" w:hAnsi="仿宋" w:eastAsia="仿宋" w:cs="Times New Roman"/>
          <w:sz w:val="32"/>
          <w:szCs w:val="32"/>
          <w:lang w:val="zh-CN" w:eastAsia="zh-CN"/>
        </w:rPr>
        <w:t>元，与资金计划相比资金到位率100%。</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2、资金使用。截止评价时点项目资金的实际支出</w:t>
      </w:r>
      <w:r>
        <w:rPr>
          <w:rFonts w:hint="eastAsia" w:ascii="仿宋" w:hAnsi="仿宋" w:eastAsia="仿宋" w:cs="Times New Roman"/>
          <w:sz w:val="32"/>
          <w:szCs w:val="32"/>
          <w:lang w:val="en-US" w:eastAsia="zh-CN"/>
        </w:rPr>
        <w:t>79.84</w:t>
      </w:r>
      <w:r>
        <w:rPr>
          <w:rFonts w:hint="eastAsia" w:ascii="仿宋" w:hAnsi="仿宋" w:eastAsia="仿宋" w:cs="Times New Roman"/>
          <w:sz w:val="32"/>
          <w:szCs w:val="32"/>
          <w:lang w:val="zh-CN" w:eastAsia="zh-CN"/>
        </w:rPr>
        <w:t>万元，资金开支范围主要为基础设施建设标准及支付进度、支付依据合规合法，资金支付等于预算资金。</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楷体_GB2312" w:hAnsi="宋体" w:eastAsia="楷体_GB2312"/>
          <w:b/>
          <w:szCs w:val="32"/>
          <w:lang w:val="zh-CN"/>
        </w:rPr>
      </w:pPr>
      <w:r>
        <w:rPr>
          <w:rFonts w:hint="eastAsia" w:ascii="仿宋" w:hAnsi="仿宋" w:eastAsia="仿宋" w:cs="仿宋_GB2312"/>
          <w:b/>
          <w:bCs/>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（一）资金到位后，我镇将加强对项目资金使用情况的监督管理，做到专款专用，确保不挪用转借和挤占项目工程款；镇政府将按县发改委、财政局和县乡村振兴局的督导要求积极配合。</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（二）项目实施后，待项目主体工程完工，通过使用证明工程质量各项指标均合格后方可拨付。</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项目严格按照2021年南木达镇扶贫车间建设厂房项目实施方案执行。</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三、目标完成情况</w:t>
      </w:r>
      <w:r>
        <w:rPr>
          <w:rFonts w:hint="eastAsia" w:ascii="仿宋" w:hAnsi="仿宋" w:eastAsia="仿宋"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（一）目标任务量完成情况。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项目成立了项目管理办公室，由镇党委书记主管，镇长主抓，专人负责，并配备监理协助抓好工程工期与质量等工作。</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（二）目标质量完成情况。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项目按施工合同约定，如期保质保量完成。</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四、项目效益情况</w:t>
      </w:r>
    </w:p>
    <w:p>
      <w:pPr>
        <w:keepNext w:val="0"/>
        <w:keepLines w:val="0"/>
        <w:pageBreakBefore w:val="0"/>
        <w:widowControl w:val="0"/>
        <w:kinsoku/>
        <w:wordWrap/>
        <w:overflowPunct/>
        <w:topLinePunct w:val="0"/>
        <w:autoSpaceDE/>
        <w:autoSpaceDN/>
        <w:bidi w:val="0"/>
        <w:spacing w:line="500" w:lineRule="exact"/>
        <w:ind w:firstLine="630"/>
        <w:jc w:val="left"/>
        <w:textAlignment w:val="auto"/>
        <w:rPr>
          <w:rFonts w:hint="eastAsia" w:ascii="仿宋_GB2312" w:hAnsi="仿宋" w:eastAsia="仿宋_GB2312" w:cs="宋体"/>
          <w:color w:val="333333"/>
          <w:kern w:val="0"/>
          <w:sz w:val="32"/>
          <w:szCs w:val="32"/>
          <w:lang w:val="en-US" w:eastAsia="zh-CN"/>
        </w:rPr>
      </w:pPr>
      <w:r>
        <w:rPr>
          <w:rFonts w:hint="eastAsia" w:ascii="仿宋" w:hAnsi="仿宋" w:eastAsia="仿宋" w:cs="Times New Roman"/>
          <w:sz w:val="32"/>
          <w:szCs w:val="32"/>
          <w:lang w:val="en-US" w:eastAsia="zh-CN"/>
        </w:rPr>
        <w:t>该项目是</w:t>
      </w:r>
      <w:r>
        <w:rPr>
          <w:rFonts w:hint="eastAsia" w:ascii="仿宋" w:hAnsi="仿宋" w:eastAsia="仿宋" w:cs="Times New Roman"/>
          <w:sz w:val="32"/>
          <w:szCs w:val="32"/>
          <w:lang w:val="zh-CN" w:eastAsia="zh-CN"/>
        </w:rPr>
        <w:t>全面改善该村生产生活条件，以解决突出制约问题为重点为目的的建设项目，是解决人居环境整治，改善生产生活条件的惠民项目。项目按照抓重点、补短板、强弱项的要求，围绕农民群众最关心最直接最现实的利益问题，项目完成后，将使该村基础设施条件得到极大改善，为经济发展创造良好的设施环境，村民生活水平和质量进一步提高，项目建设将有效推进乡</w:t>
      </w:r>
      <w:bookmarkStart w:id="156" w:name="_GoBack"/>
      <w:bookmarkEnd w:id="156"/>
      <w:r>
        <w:rPr>
          <w:rFonts w:hint="eastAsia" w:ascii="仿宋" w:hAnsi="仿宋" w:eastAsia="仿宋" w:cs="Times New Roman"/>
          <w:sz w:val="32"/>
          <w:szCs w:val="32"/>
          <w:lang w:val="zh-CN" w:eastAsia="zh-CN"/>
        </w:rPr>
        <w:t>村振兴建设进程。</w:t>
      </w:r>
      <w:r>
        <w:rPr>
          <w:rFonts w:hint="eastAsia" w:ascii="仿宋_GB2312" w:hAnsi="仿宋" w:eastAsia="仿宋_GB2312" w:cs="宋体"/>
          <w:color w:val="333333"/>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五、问题及建议</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rPr>
        <w:t>（一）存在的问题。</w:t>
      </w:r>
      <w:r>
        <w:rPr>
          <w:rFonts w:hint="eastAsia" w:ascii="仿宋" w:hAnsi="仿宋" w:eastAsia="仿宋" w:cs="Times New Roman"/>
          <w:sz w:val="32"/>
          <w:szCs w:val="32"/>
          <w:lang w:val="zh-CN" w:eastAsia="zh-CN"/>
        </w:rPr>
        <w:t>无</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rPr>
        <w:t>（二）相关建议。</w:t>
      </w:r>
      <w:r>
        <w:rPr>
          <w:rFonts w:hint="eastAsia" w:ascii="仿宋" w:hAnsi="仿宋" w:eastAsia="仿宋" w:cs="Times New Roman"/>
          <w:sz w:val="32"/>
          <w:szCs w:val="32"/>
          <w:lang w:val="zh-CN" w:eastAsia="zh-CN"/>
        </w:rPr>
        <w:t>无</w:t>
      </w:r>
    </w:p>
    <w:p>
      <w:pPr>
        <w:pStyle w:val="2"/>
        <w:rPr>
          <w:rFonts w:hint="default"/>
          <w:lang w:val="en-US" w:eastAsia="zh-CN"/>
        </w:rPr>
      </w:pP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b/>
          <w:sz w:val="44"/>
          <w:szCs w:val="44"/>
          <w:lang w:eastAsia="zh-CN"/>
        </w:rPr>
      </w:pP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b/>
          <w:sz w:val="44"/>
          <w:szCs w:val="44"/>
        </w:rPr>
      </w:pPr>
      <w:r>
        <w:rPr>
          <w:rFonts w:hint="eastAsia" w:ascii="宋体" w:hAnsi="宋体" w:eastAsia="宋体"/>
          <w:b/>
          <w:sz w:val="44"/>
          <w:szCs w:val="44"/>
          <w:lang w:eastAsia="zh-CN"/>
        </w:rPr>
        <w:t>2021年南木达镇乡村振兴南塘村农特产品加工包装项目</w:t>
      </w:r>
      <w:r>
        <w:rPr>
          <w:rFonts w:hint="eastAsia" w:ascii="宋体" w:hAnsi="宋体" w:eastAsia="宋体"/>
          <w:b/>
          <w:sz w:val="44"/>
          <w:szCs w:val="44"/>
        </w:rPr>
        <w:t>绩效自评报告</w:t>
      </w:r>
    </w:p>
    <w:p>
      <w:pPr>
        <w:pStyle w:val="44"/>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cs="Times New Roman"/>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eastAsia="仿宋_GB2312"/>
          <w:color w:val="000000"/>
          <w:kern w:val="0"/>
          <w:sz w:val="32"/>
          <w:szCs w:val="32"/>
        </w:rPr>
      </w:pPr>
      <w:r>
        <w:rPr>
          <w:rFonts w:hint="eastAsia" w:ascii="仿宋" w:hAnsi="仿宋" w:eastAsia="仿宋" w:cs="Times New Roman"/>
          <w:sz w:val="32"/>
          <w:szCs w:val="32"/>
          <w:lang w:val="zh-CN" w:eastAsia="zh-CN"/>
        </w:rPr>
        <w:t>2021年南木达镇乡村振兴南塘村农特产品加工包装项目资金为</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lang w:val="zh-CN" w:eastAsia="zh-CN"/>
        </w:rPr>
        <w:t>万元，资金来源为中央资金，项目建设在南塘村新建农特产品包装加工、冷链。</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rPr>
        <w:t>（一）项目资金申报及批复情况。</w:t>
      </w:r>
      <w:r>
        <w:rPr>
          <w:rFonts w:hint="eastAsia" w:ascii="仿宋" w:hAnsi="仿宋" w:eastAsia="仿宋" w:cs="Times New Roman"/>
          <w:sz w:val="32"/>
          <w:szCs w:val="32"/>
          <w:lang w:val="zh-CN" w:eastAsia="zh-CN"/>
        </w:rPr>
        <w:t>项目根据村申报镇审核的办法进行，由镇人民政府对项目进行对标筛选，查看是否存在负面清单，而后通过召开村民大会的方式确定实施内容及资金预算，公示公开后由镇人民政府上报给行业部门进行审批。</w:t>
      </w:r>
    </w:p>
    <w:p>
      <w:pPr>
        <w:keepNext w:val="0"/>
        <w:keepLines w:val="0"/>
        <w:pageBreakBefore w:val="0"/>
        <w:widowControl w:val="0"/>
        <w:kinsoku/>
        <w:wordWrap/>
        <w:overflowPunct/>
        <w:topLinePunct w:val="0"/>
        <w:autoSpaceDE/>
        <w:autoSpaceDN/>
        <w:bidi w:val="0"/>
        <w:spacing w:line="500" w:lineRule="exact"/>
        <w:ind w:firstLine="642" w:firstLineChars="20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rPr>
        <w:t>（二）项目绩效目标。</w:t>
      </w:r>
      <w:r>
        <w:rPr>
          <w:rFonts w:hint="eastAsia" w:ascii="仿宋" w:hAnsi="仿宋" w:eastAsia="仿宋" w:cs="Times New Roman"/>
          <w:sz w:val="32"/>
          <w:szCs w:val="32"/>
          <w:lang w:val="zh-CN" w:eastAsia="zh-CN"/>
        </w:rPr>
        <w:t>该项目建设主要内容为积极争取财政专项扶贫资金支持项目建设，力争通过该项目建设,实现农民收入有增加，基础设施有改善，指标短板全清零。通过项目的实施，让受益群众收入增加。同时，打好镇村振兴前期基础设施建设短板。</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rPr>
        <w:t>（三）项目资金申报相符性。</w:t>
      </w:r>
      <w:r>
        <w:rPr>
          <w:rFonts w:hint="eastAsia" w:ascii="仿宋" w:hAnsi="仿宋" w:eastAsia="仿宋" w:cs="Times New Roman"/>
          <w:sz w:val="32"/>
          <w:szCs w:val="32"/>
          <w:lang w:val="zh-CN" w:eastAsia="zh-CN"/>
        </w:rPr>
        <w:t>项目申报实施内容与实际实施内容一致，围绕进一步改善农村基础设施条件、改善农村居民生活环境和提高农村公共服务水平安排具体的建设内容，与农村居民的生产生活息息相关，项目的实施能够得到广大群众的积极支持并参与建设。该项目的实施十分合理可行。</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ab/>
      </w:r>
      <w:r>
        <w:rPr>
          <w:rFonts w:hint="eastAsia" w:ascii="仿宋" w:hAnsi="仿宋" w:eastAsia="仿宋" w:cs="仿宋_GB2312"/>
          <w:b/>
          <w:bCs/>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1、资金计划及到位。该项目资金计划投资</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lang w:val="zh-CN" w:eastAsia="zh-CN"/>
        </w:rPr>
        <w:t>元，实际资金到位</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lang w:val="zh-CN" w:eastAsia="zh-CN"/>
        </w:rPr>
        <w:t>万元，与资金计划相比资金到位率100%。</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2、资金使用。截止评价时点项目资金的实际支出</w:t>
      </w:r>
      <w:r>
        <w:rPr>
          <w:rFonts w:hint="eastAsia" w:ascii="仿宋" w:hAnsi="仿宋" w:eastAsia="仿宋" w:cs="Times New Roman"/>
          <w:sz w:val="32"/>
          <w:szCs w:val="32"/>
          <w:lang w:val="en-US" w:eastAsia="zh-CN"/>
        </w:rPr>
        <w:t>92.66</w:t>
      </w:r>
      <w:r>
        <w:rPr>
          <w:rFonts w:hint="eastAsia" w:ascii="仿宋" w:hAnsi="仿宋" w:eastAsia="仿宋" w:cs="Times New Roman"/>
          <w:sz w:val="32"/>
          <w:szCs w:val="32"/>
          <w:lang w:val="zh-CN" w:eastAsia="zh-CN"/>
        </w:rPr>
        <w:t>万元，资金开支范围主要为基础设施建设标准及支付进度、支付依据合规合法，资金支付等于预算资金。</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（一）资金到位后，我镇将加强对项目资金使用情况的监督管理，做到专款专用，确保不挪用转借和挤占项目工程款；镇政府将按县发改委、财政局和县乡村振兴局的督导要求积极配合。</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（二）项目实施后，待项目主体工程完工，通过使用证明工程质量各项指标均合格后方可拨付。</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项目严格按照2021年南木达镇乡村振兴南塘村农特产品加工包装项目实施方案执行。</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三、目标完成情况</w:t>
      </w:r>
      <w:r>
        <w:rPr>
          <w:rFonts w:hint="eastAsia" w:ascii="仿宋" w:hAnsi="仿宋" w:eastAsia="仿宋"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（一）目标任务量完成情况。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项目成立了项目管理办公室，由镇党委书记主管，镇长主抓，专人负责，并配备监理协助抓好工程工期与质量等工作。</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（二）目标质量完成情况。</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项目按施工合同约定，如期保质保量完成。</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四、项目效益情况</w:t>
      </w:r>
    </w:p>
    <w:p>
      <w:pPr>
        <w:keepNext w:val="0"/>
        <w:keepLines w:val="0"/>
        <w:pageBreakBefore w:val="0"/>
        <w:widowControl w:val="0"/>
        <w:kinsoku/>
        <w:wordWrap/>
        <w:overflowPunct/>
        <w:topLinePunct w:val="0"/>
        <w:autoSpaceDE/>
        <w:autoSpaceDN/>
        <w:bidi w:val="0"/>
        <w:spacing w:line="500" w:lineRule="exact"/>
        <w:ind w:firstLine="630"/>
        <w:jc w:val="left"/>
        <w:textAlignment w:val="auto"/>
        <w:rPr>
          <w:rFonts w:hint="eastAsia" w:ascii="仿宋_GB2312" w:hAnsi="仿宋" w:eastAsia="仿宋_GB2312" w:cs="宋体"/>
          <w:color w:val="333333"/>
          <w:kern w:val="0"/>
          <w:sz w:val="32"/>
          <w:szCs w:val="32"/>
          <w:lang w:val="en-US" w:eastAsia="zh-CN"/>
        </w:rPr>
      </w:pPr>
      <w:r>
        <w:rPr>
          <w:rFonts w:hint="eastAsia" w:ascii="仿宋" w:hAnsi="仿宋" w:eastAsia="仿宋" w:cs="Times New Roman"/>
          <w:sz w:val="32"/>
          <w:szCs w:val="32"/>
          <w:lang w:val="en-US" w:eastAsia="zh-CN"/>
        </w:rPr>
        <w:t>该项目是</w:t>
      </w:r>
      <w:r>
        <w:rPr>
          <w:rFonts w:hint="eastAsia" w:ascii="仿宋" w:hAnsi="仿宋" w:eastAsia="仿宋" w:cs="Times New Roman"/>
          <w:sz w:val="32"/>
          <w:szCs w:val="32"/>
          <w:lang w:val="zh-CN" w:eastAsia="zh-CN"/>
        </w:rPr>
        <w:t>全面改善该村生产生活条件，以解决突出制约问题为重点为目的的建设项目，是解决人居环境整治，改善生产生活条件的惠民项目。项目按照抓重点、补短板、强弱项的要求，围绕农民群众最关心最直接最现实的利益问题，项目完成后，将使该村基础设施条件得到极大改善，为经济发展创造良好的设施环境，村民生活水平和质量进一步提高，项目建设将有效推进乡村振兴建设进程。</w:t>
      </w:r>
      <w:r>
        <w:rPr>
          <w:rFonts w:hint="eastAsia" w:ascii="仿宋" w:hAnsi="仿宋" w:eastAsia="仿宋" w:cs="Times New Roman"/>
          <w:sz w:val="32"/>
          <w:szCs w:val="32"/>
          <w:lang w:val="en-US" w:eastAsia="zh-CN"/>
        </w:rPr>
        <w:t xml:space="preserve">         </w:t>
      </w:r>
      <w:r>
        <w:rPr>
          <w:rFonts w:hint="eastAsia" w:ascii="仿宋_GB2312" w:hAnsi="仿宋" w:eastAsia="仿宋_GB2312" w:cs="宋体"/>
          <w:color w:val="333333"/>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五、问题及建议</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rPr>
        <w:t>（一）存在的问题：</w:t>
      </w:r>
      <w:r>
        <w:rPr>
          <w:rFonts w:hint="eastAsia" w:ascii="仿宋" w:hAnsi="仿宋" w:eastAsia="仿宋" w:cs="Times New Roman"/>
          <w:sz w:val="32"/>
          <w:szCs w:val="32"/>
          <w:lang w:val="zh-CN" w:eastAsia="zh-CN"/>
        </w:rPr>
        <w:t>无</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default" w:ascii="仿宋" w:hAnsi="仿宋" w:eastAsia="仿宋" w:cs="Times New Roman"/>
          <w:sz w:val="32"/>
          <w:szCs w:val="32"/>
          <w:lang w:val="en-US" w:eastAsia="zh-CN"/>
        </w:rPr>
      </w:pPr>
      <w:r>
        <w:rPr>
          <w:rFonts w:hint="eastAsia" w:ascii="仿宋" w:hAnsi="仿宋" w:eastAsia="仿宋" w:cs="仿宋_GB2312"/>
          <w:b/>
          <w:bCs/>
          <w:sz w:val="32"/>
          <w:szCs w:val="32"/>
          <w:lang w:val="zh-CN"/>
        </w:rPr>
        <w:t>（二）相关建议：</w:t>
      </w:r>
      <w:r>
        <w:rPr>
          <w:rFonts w:hint="eastAsia" w:ascii="仿宋" w:hAnsi="仿宋" w:eastAsia="仿宋" w:cs="Times New Roman"/>
          <w:sz w:val="32"/>
          <w:szCs w:val="32"/>
          <w:lang w:val="zh-CN" w:eastAsia="zh-CN"/>
        </w:rPr>
        <w:t>无</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default" w:ascii="宋体" w:hAnsi="宋体" w:eastAsia="仿宋_GB2312" w:cs="仿宋_GB2312"/>
          <w:szCs w:val="32"/>
          <w:lang w:val="en-US" w:eastAsia="zh-CN"/>
        </w:rPr>
      </w:pPr>
    </w:p>
    <w:p>
      <w:pPr>
        <w:pStyle w:val="2"/>
        <w:rPr>
          <w:rFonts w:hint="eastAsia" w:ascii="仿宋" w:hAnsi="仿宋" w:eastAsia="仿宋" w:cs="Times New Roman"/>
          <w:sz w:val="32"/>
          <w:szCs w:val="32"/>
          <w:lang w:val="zh-CN"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spacing w:line="520" w:lineRule="exact"/>
        <w:ind w:firstLine="441" w:firstLineChars="100"/>
        <w:jc w:val="both"/>
        <w:textAlignment w:val="auto"/>
        <w:rPr>
          <w:rFonts w:hint="eastAsia" w:ascii="宋体" w:hAnsi="宋体" w:eastAsia="宋体"/>
          <w:b/>
          <w:sz w:val="44"/>
          <w:szCs w:val="44"/>
          <w:lang w:eastAsia="zh-CN"/>
        </w:rPr>
      </w:pPr>
      <w:r>
        <w:rPr>
          <w:rFonts w:hint="eastAsia" w:ascii="宋体" w:hAnsi="宋体" w:eastAsia="宋体"/>
          <w:b/>
          <w:sz w:val="44"/>
          <w:szCs w:val="44"/>
          <w:lang w:eastAsia="zh-CN"/>
        </w:rPr>
        <w:t>2021年南木达镇旅游接待提升改造项目</w:t>
      </w:r>
    </w:p>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b/>
          <w:sz w:val="44"/>
          <w:szCs w:val="44"/>
        </w:rPr>
      </w:pPr>
      <w:r>
        <w:rPr>
          <w:rFonts w:hint="eastAsia" w:ascii="宋体" w:hAnsi="宋体" w:eastAsia="宋体"/>
          <w:b/>
          <w:sz w:val="44"/>
          <w:szCs w:val="44"/>
        </w:rPr>
        <w:t>绩效自评报告</w:t>
      </w:r>
    </w:p>
    <w:p>
      <w:pPr>
        <w:pStyle w:val="44"/>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cs="Times New Roman"/>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_GB2312"/>
          <w:b/>
          <w:bCs/>
          <w:sz w:val="32"/>
          <w:szCs w:val="32"/>
          <w:lang w:val="zh-CN"/>
        </w:rPr>
      </w:pPr>
      <w:r>
        <w:rPr>
          <w:rFonts w:hint="eastAsia" w:ascii="仿宋" w:hAnsi="仿宋" w:eastAsia="仿宋" w:cs="仿宋_GB2312"/>
          <w:b/>
          <w:bCs/>
          <w:sz w:val="32"/>
          <w:szCs w:val="32"/>
          <w:lang w:val="zh-CN"/>
        </w:rPr>
        <w:t>一、项目概况</w:t>
      </w:r>
    </w:p>
    <w:p>
      <w:pPr>
        <w:keepNext w:val="0"/>
        <w:keepLines w:val="0"/>
        <w:pageBreakBefore w:val="0"/>
        <w:widowControl w:val="0"/>
        <w:kinsoku/>
        <w:wordWrap/>
        <w:overflowPunct/>
        <w:topLinePunct w:val="0"/>
        <w:autoSpaceDE/>
        <w:autoSpaceDN/>
        <w:bidi w:val="0"/>
        <w:spacing w:line="500" w:lineRule="exact"/>
        <w:ind w:firstLine="630"/>
        <w:jc w:val="left"/>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2021年南木达镇旅游接待提升改造项目资金为</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lang w:val="zh-CN" w:eastAsia="zh-CN"/>
        </w:rPr>
        <w:t>万元，资金来源为中央资金，项目建设旅游接待配套服务提升改造。</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rPr>
        <w:t>（一）项目资金申报及批复情况。</w:t>
      </w:r>
      <w:r>
        <w:rPr>
          <w:rFonts w:hint="eastAsia" w:ascii="仿宋" w:hAnsi="仿宋" w:eastAsia="仿宋" w:cs="Times New Roman"/>
          <w:sz w:val="32"/>
          <w:szCs w:val="32"/>
          <w:lang w:val="zh-CN" w:eastAsia="zh-CN"/>
        </w:rPr>
        <w:t>项目根据村申报镇审核的办法进行，由镇人民政府对项目进行对标筛选，查看是否存在负面清单，而后通过召开村民大会的方式确定实施内容及资金预算，公示公开后由镇人民政府上报给行业部门进行审批。</w:t>
      </w:r>
    </w:p>
    <w:p>
      <w:pPr>
        <w:keepNext w:val="0"/>
        <w:keepLines w:val="0"/>
        <w:pageBreakBefore w:val="0"/>
        <w:widowControl w:val="0"/>
        <w:kinsoku/>
        <w:wordWrap/>
        <w:overflowPunct/>
        <w:topLinePunct w:val="0"/>
        <w:autoSpaceDE/>
        <w:autoSpaceDN/>
        <w:bidi w:val="0"/>
        <w:spacing w:line="520" w:lineRule="exact"/>
        <w:ind w:firstLine="642" w:firstLineChars="20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rPr>
        <w:t>（二）</w:t>
      </w:r>
      <w:r>
        <w:rPr>
          <w:rFonts w:hint="eastAsia" w:ascii="仿宋" w:hAnsi="仿宋" w:eastAsia="仿宋" w:cs="仿宋_GB2312"/>
          <w:b/>
          <w:bCs/>
          <w:sz w:val="32"/>
          <w:szCs w:val="32"/>
          <w:lang w:val="zh-CN" w:eastAsia="zh-CN"/>
        </w:rPr>
        <w:t>项目绩</w:t>
      </w:r>
      <w:r>
        <w:rPr>
          <w:rFonts w:hint="eastAsia" w:ascii="仿宋" w:hAnsi="仿宋" w:eastAsia="仿宋" w:cs="仿宋_GB2312"/>
          <w:b/>
          <w:bCs/>
          <w:sz w:val="32"/>
          <w:szCs w:val="32"/>
          <w:lang w:val="zh-CN"/>
        </w:rPr>
        <w:t>效目标。</w:t>
      </w:r>
      <w:r>
        <w:rPr>
          <w:rFonts w:hint="eastAsia" w:ascii="仿宋" w:hAnsi="仿宋" w:eastAsia="仿宋" w:cs="Times New Roman"/>
          <w:sz w:val="32"/>
          <w:szCs w:val="32"/>
          <w:lang w:val="zh-CN" w:eastAsia="zh-CN"/>
        </w:rPr>
        <w:t>该项目建设主要内容为积极争取财政专项扶贫资金支持项目建设，力争通过该项目建设,实现农民收入有增加，基础设施有改善，指标短板全清零。通过项目的实施，让受益群众收入增加。同时，打好镇村振兴前期基础设施建设短板。</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eastAsia="zh-CN"/>
        </w:rPr>
        <w:t>（三）项目资金申报相符性。</w:t>
      </w:r>
      <w:r>
        <w:rPr>
          <w:rFonts w:hint="eastAsia" w:ascii="仿宋" w:hAnsi="仿宋" w:eastAsia="仿宋" w:cs="Times New Roman"/>
          <w:sz w:val="32"/>
          <w:szCs w:val="32"/>
          <w:lang w:val="zh-CN" w:eastAsia="zh-CN"/>
        </w:rPr>
        <w:t>项目申报实施内容与实际实施内容一致，围绕进一步改善农村基础设施条件、改善农村居民生活环境和提高农村公共服务水平安排具体的建设内容，与农村居民的生产生活息息相关，项目的实施能够得到广大群众的积极支持并参与建设。该项目的实施十分合理可行。</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ab/>
      </w:r>
      <w:r>
        <w:rPr>
          <w:rFonts w:hint="eastAsia" w:ascii="仿宋" w:hAnsi="仿宋" w:eastAsia="仿宋" w:cs="仿宋_GB2312"/>
          <w:b/>
          <w:bCs/>
          <w:sz w:val="32"/>
          <w:szCs w:val="32"/>
          <w:lang w:val="zh-CN" w:eastAsia="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eastAsia="zh-CN"/>
        </w:rPr>
        <w:t>1、资金计划及到位。</w:t>
      </w:r>
      <w:r>
        <w:rPr>
          <w:rFonts w:hint="eastAsia" w:ascii="仿宋" w:hAnsi="仿宋" w:eastAsia="仿宋" w:cs="Times New Roman"/>
          <w:sz w:val="32"/>
          <w:szCs w:val="32"/>
          <w:lang w:val="zh-CN" w:eastAsia="zh-CN"/>
        </w:rPr>
        <w:t>该项目资金计划投资</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lang w:val="zh-CN" w:eastAsia="zh-CN"/>
        </w:rPr>
        <w:t>元，实际资金到位</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lang w:val="zh-CN" w:eastAsia="zh-CN"/>
        </w:rPr>
        <w:t>万元，与资金计划相比资金到位率100%。</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eastAsia="zh-CN"/>
        </w:rPr>
        <w:t>2、资金使用。</w:t>
      </w:r>
      <w:r>
        <w:rPr>
          <w:rFonts w:hint="eastAsia" w:ascii="仿宋" w:hAnsi="仿宋" w:eastAsia="仿宋" w:cs="Times New Roman"/>
          <w:sz w:val="32"/>
          <w:szCs w:val="32"/>
          <w:lang w:val="zh-CN" w:eastAsia="zh-CN"/>
        </w:rPr>
        <w:t>截止评价时点项目资金的实际支出</w:t>
      </w:r>
      <w:r>
        <w:rPr>
          <w:rFonts w:hint="eastAsia" w:ascii="仿宋" w:hAnsi="仿宋" w:eastAsia="仿宋" w:cs="Times New Roman"/>
          <w:sz w:val="32"/>
          <w:szCs w:val="32"/>
          <w:lang w:val="en-US" w:eastAsia="zh-CN"/>
        </w:rPr>
        <w:t>80.25</w:t>
      </w:r>
      <w:r>
        <w:rPr>
          <w:rFonts w:hint="eastAsia" w:ascii="仿宋" w:hAnsi="仿宋" w:eastAsia="仿宋" w:cs="Times New Roman"/>
          <w:sz w:val="32"/>
          <w:szCs w:val="32"/>
          <w:lang w:val="zh-CN" w:eastAsia="zh-CN"/>
        </w:rPr>
        <w:t>万元，资金开支范围主要为基础设施建设标准及支付进度、支付依据合规合法，资金支付等于预算资金。</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（二）项目财务管理情况。</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（一）资金到位后，我镇将加强对项目资金使用情况的监督管理，做到专款专用，确保不挪用转借和挤占项目工程款；镇政府将按县发改委、财政局和县乡村振兴局的督导要求积极配合。</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（二）项目实施后，待项目主体工程完工，通过使用证明工程质量各项指标均合格后方可拨付。</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（三）项目组织实施情况。</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项目严格按照2021年南木达镇旅游接待提升改造项目实施方案执行。</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三、目标完成情况</w:t>
      </w:r>
      <w:r>
        <w:rPr>
          <w:rFonts w:hint="eastAsia" w:ascii="仿宋" w:hAnsi="仿宋" w:eastAsia="仿宋" w:cs="仿宋_GB2312"/>
          <w:b/>
          <w:bCs/>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楷体_GB2312" w:hAnsi="宋体" w:eastAsia="楷体_GB2312"/>
          <w:b/>
          <w:szCs w:val="32"/>
          <w:lang w:val="zh-CN"/>
        </w:rPr>
      </w:pPr>
      <w:r>
        <w:rPr>
          <w:rFonts w:hint="eastAsia" w:ascii="仿宋" w:hAnsi="仿宋" w:eastAsia="仿宋" w:cs="仿宋_GB2312"/>
          <w:b/>
          <w:bCs/>
          <w:sz w:val="32"/>
          <w:szCs w:val="32"/>
          <w:lang w:val="zh-CN" w:eastAsia="zh-CN"/>
        </w:rPr>
        <w:t>（一）目标任务量完成情况。</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项目成立了项目管理办公室，由镇党委书记主管，镇长主抓，专人负责，并配备监理协助抓好工程工期与质量等工作。</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（二）目标质量完成情况。</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项目按施工合同约定，如期保质保量完成。</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四、项目效益情况</w:t>
      </w:r>
    </w:p>
    <w:p>
      <w:pPr>
        <w:keepNext w:val="0"/>
        <w:keepLines w:val="0"/>
        <w:pageBreakBefore w:val="0"/>
        <w:widowControl w:val="0"/>
        <w:kinsoku/>
        <w:wordWrap/>
        <w:overflowPunct/>
        <w:topLinePunct w:val="0"/>
        <w:autoSpaceDE/>
        <w:autoSpaceDN/>
        <w:bidi w:val="0"/>
        <w:spacing w:line="520" w:lineRule="exact"/>
        <w:ind w:firstLine="630"/>
        <w:jc w:val="left"/>
        <w:textAlignment w:val="auto"/>
        <w:rPr>
          <w:rFonts w:hint="eastAsia" w:ascii="仿宋_GB2312" w:hAnsi="仿宋" w:eastAsia="仿宋_GB2312" w:cs="宋体"/>
          <w:color w:val="333333"/>
          <w:kern w:val="0"/>
          <w:sz w:val="32"/>
          <w:szCs w:val="32"/>
          <w:lang w:val="en-US" w:eastAsia="zh-CN"/>
        </w:rPr>
      </w:pPr>
      <w:r>
        <w:rPr>
          <w:rFonts w:hint="eastAsia" w:ascii="仿宋" w:hAnsi="仿宋" w:eastAsia="仿宋" w:cs="Times New Roman"/>
          <w:sz w:val="32"/>
          <w:szCs w:val="32"/>
          <w:lang w:val="en-US" w:eastAsia="zh-CN"/>
        </w:rPr>
        <w:t>该项目是</w:t>
      </w:r>
      <w:r>
        <w:rPr>
          <w:rFonts w:hint="eastAsia" w:ascii="仿宋" w:hAnsi="仿宋" w:eastAsia="仿宋" w:cs="Times New Roman"/>
          <w:sz w:val="32"/>
          <w:szCs w:val="32"/>
          <w:lang w:val="zh-CN" w:eastAsia="zh-CN"/>
        </w:rPr>
        <w:t>全面改善该村生产生活条件，以解决突出制约问题为重点为目的的建设项目，是解决人居环境整治，改善生产生活条件的惠民项目。项目按照抓重点、补短板、强弱项的要求，围绕农民群众最关心最直接最现实的利益问题，项目完成后，将使该村基础设施条件得到极大改善，为经济发展创造良好的设施环境，村民生活水平和质量进一步提高，项目建设将有效推进乡村振兴建设进程。</w:t>
      </w:r>
      <w:r>
        <w:rPr>
          <w:rFonts w:hint="eastAsia" w:ascii="仿宋" w:hAnsi="仿宋" w:eastAsia="仿宋" w:cs="Times New Roman"/>
          <w:sz w:val="32"/>
          <w:szCs w:val="32"/>
          <w:lang w:val="en-US" w:eastAsia="zh-CN"/>
        </w:rPr>
        <w:t xml:space="preserve">  </w:t>
      </w:r>
      <w:r>
        <w:rPr>
          <w:rFonts w:hint="eastAsia" w:ascii="仿宋_GB2312" w:hAnsi="仿宋" w:eastAsia="仿宋_GB2312" w:cs="宋体"/>
          <w:color w:val="333333"/>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五、问题及建议</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eastAsia="zh-CN"/>
        </w:rPr>
        <w:t>（一）存在的问题。</w:t>
      </w:r>
      <w:r>
        <w:rPr>
          <w:rFonts w:hint="eastAsia" w:ascii="仿宋" w:hAnsi="仿宋" w:eastAsia="仿宋" w:cs="Times New Roman"/>
          <w:sz w:val="32"/>
          <w:szCs w:val="32"/>
          <w:lang w:val="zh-CN" w:eastAsia="zh-CN"/>
        </w:rPr>
        <w:t>无</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eastAsia="zh-CN"/>
        </w:rPr>
        <w:t>（二）相关建议。</w:t>
      </w:r>
      <w:r>
        <w:rPr>
          <w:rFonts w:hint="eastAsia" w:ascii="仿宋" w:hAnsi="仿宋" w:eastAsia="仿宋" w:cs="Times New Roman"/>
          <w:sz w:val="32"/>
          <w:szCs w:val="32"/>
          <w:lang w:val="zh-CN" w:eastAsia="zh-CN"/>
        </w:rPr>
        <w:t>无</w:t>
      </w:r>
    </w:p>
    <w:p>
      <w:pPr>
        <w:pStyle w:val="2"/>
        <w:rPr>
          <w:rFonts w:hint="eastAsia" w:ascii="仿宋" w:hAnsi="仿宋" w:eastAsia="仿宋" w:cs="Times New Roman"/>
          <w:sz w:val="32"/>
          <w:szCs w:val="32"/>
          <w:lang w:val="zh-CN"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b/>
          <w:sz w:val="44"/>
          <w:szCs w:val="44"/>
        </w:rPr>
      </w:pPr>
      <w:r>
        <w:rPr>
          <w:rFonts w:hint="eastAsia" w:ascii="宋体" w:hAnsi="宋体" w:eastAsia="宋体"/>
          <w:b/>
          <w:sz w:val="44"/>
          <w:szCs w:val="44"/>
          <w:lang w:eastAsia="zh-CN"/>
        </w:rPr>
        <w:t>2021年南木达镇乡村振兴四好农村路灾毁修复建设项目</w:t>
      </w:r>
      <w:r>
        <w:rPr>
          <w:rFonts w:hint="eastAsia" w:ascii="宋体" w:hAnsi="宋体" w:eastAsia="宋体"/>
          <w:b/>
          <w:sz w:val="44"/>
          <w:szCs w:val="44"/>
        </w:rPr>
        <w:t>绩效自评报告</w:t>
      </w:r>
    </w:p>
    <w:p>
      <w:pPr>
        <w:pStyle w:val="44"/>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cs="Times New Roman"/>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一、项目概况</w:t>
      </w:r>
    </w:p>
    <w:p>
      <w:pPr>
        <w:keepNext w:val="0"/>
        <w:keepLines w:val="0"/>
        <w:pageBreakBefore w:val="0"/>
        <w:widowControl w:val="0"/>
        <w:kinsoku/>
        <w:wordWrap/>
        <w:overflowPunct/>
        <w:topLinePunct w:val="0"/>
        <w:autoSpaceDE/>
        <w:autoSpaceDN/>
        <w:bidi w:val="0"/>
        <w:spacing w:line="520" w:lineRule="exact"/>
        <w:ind w:firstLine="630"/>
        <w:jc w:val="left"/>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2021年南木达镇乡村振兴四好农村路灾毁修复建设项目资金为</w:t>
      </w:r>
      <w:r>
        <w:rPr>
          <w:rFonts w:hint="eastAsia" w:ascii="仿宋" w:hAnsi="仿宋" w:eastAsia="仿宋" w:cs="Times New Roman"/>
          <w:sz w:val="32"/>
          <w:szCs w:val="32"/>
          <w:lang w:val="en-US" w:eastAsia="zh-CN"/>
        </w:rPr>
        <w:t>210</w:t>
      </w:r>
      <w:r>
        <w:rPr>
          <w:rFonts w:hint="eastAsia" w:ascii="仿宋" w:hAnsi="仿宋" w:eastAsia="仿宋" w:cs="Times New Roman"/>
          <w:sz w:val="32"/>
          <w:szCs w:val="32"/>
          <w:lang w:val="zh-CN" w:eastAsia="zh-CN"/>
        </w:rPr>
        <w:t>万元，资金来源为中央资金，项目建设南木达镇泽祥村康猫小组道路改建4500平方，新建挡土墙长300米、高3米，水沟300米。</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_GB2312" w:hAnsi="宋体"/>
          <w:szCs w:val="32"/>
          <w:lang w:val="zh-CN"/>
        </w:rPr>
      </w:pPr>
      <w:r>
        <w:rPr>
          <w:rFonts w:hint="eastAsia" w:ascii="仿宋" w:hAnsi="仿宋" w:eastAsia="仿宋" w:cs="仿宋_GB2312"/>
          <w:b/>
          <w:bCs/>
          <w:sz w:val="32"/>
          <w:szCs w:val="32"/>
          <w:lang w:val="zh-CN" w:eastAsia="zh-CN"/>
        </w:rPr>
        <w:t>（一）项目资金申报及批复情况。</w:t>
      </w:r>
      <w:r>
        <w:rPr>
          <w:rFonts w:hint="eastAsia" w:ascii="仿宋" w:hAnsi="仿宋" w:eastAsia="仿宋" w:cs="Times New Roman"/>
          <w:sz w:val="32"/>
          <w:szCs w:val="32"/>
          <w:lang w:val="zh-CN" w:eastAsia="zh-CN"/>
        </w:rPr>
        <w:t>项目根据村申报镇审核的办法进行，由镇人民政府对项目进行对标筛选，查看是否存在负面清单，而后通过召开村民大会的方式确定实施内容及资金预算，公示公开后由镇人民政府上报给行业部门进行审批。</w:t>
      </w:r>
    </w:p>
    <w:p>
      <w:pPr>
        <w:keepNext w:val="0"/>
        <w:keepLines w:val="0"/>
        <w:pageBreakBefore w:val="0"/>
        <w:widowControl w:val="0"/>
        <w:kinsoku/>
        <w:wordWrap/>
        <w:overflowPunct/>
        <w:topLinePunct w:val="0"/>
        <w:autoSpaceDE/>
        <w:autoSpaceDN/>
        <w:bidi w:val="0"/>
        <w:spacing w:line="480" w:lineRule="exact"/>
        <w:ind w:firstLine="642" w:firstLineChars="20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eastAsia="zh-CN"/>
        </w:rPr>
        <w:t>（二）项目绩效目标。</w:t>
      </w:r>
      <w:r>
        <w:rPr>
          <w:rFonts w:hint="eastAsia" w:ascii="仿宋" w:hAnsi="仿宋" w:eastAsia="仿宋" w:cs="Times New Roman"/>
          <w:sz w:val="32"/>
          <w:szCs w:val="32"/>
          <w:lang w:val="zh-CN" w:eastAsia="zh-CN"/>
        </w:rPr>
        <w:t>该项目建设主要内容为积极争取财政专项扶贫资金支持项目建设，力争通过该项目建设,实现农民收入有增加，基础设施有改善，指标短板全清零。通过项目的实施，让受益群众收入增加。同时，打好镇村振兴前期基础设施建设短板。</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仿宋_GB2312"/>
          <w:b/>
          <w:bCs/>
          <w:sz w:val="32"/>
          <w:szCs w:val="32"/>
          <w:lang w:val="zh-CN" w:eastAsia="zh-CN"/>
        </w:rPr>
        <w:t>（三）项目资金申报相符性。</w:t>
      </w:r>
      <w:r>
        <w:rPr>
          <w:rFonts w:hint="eastAsia" w:ascii="仿宋" w:hAnsi="仿宋" w:eastAsia="仿宋" w:cs="Times New Roman"/>
          <w:sz w:val="32"/>
          <w:szCs w:val="32"/>
          <w:lang w:val="zh-CN" w:eastAsia="zh-CN"/>
        </w:rPr>
        <w:t>项目申报实施内容与实际实施内容一致，围绕进一步改善农村基础设施条件、改善农村居民生活环境和提高农村公共服务水平安排具体的建设内容，与农村居民的生产生活息息相关，项目的实施能够得到广大群众的积极支持并参与建设。该项目的实施十分合理可行。</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ab/>
      </w:r>
      <w:r>
        <w:rPr>
          <w:rFonts w:hint="eastAsia" w:ascii="仿宋" w:hAnsi="仿宋" w:eastAsia="仿宋" w:cs="仿宋_GB2312"/>
          <w:b/>
          <w:bCs/>
          <w:sz w:val="32"/>
          <w:szCs w:val="32"/>
          <w:lang w:val="zh-CN" w:eastAsia="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1、资金计划及到位。该项目资金计划投资</w:t>
      </w:r>
      <w:r>
        <w:rPr>
          <w:rFonts w:hint="eastAsia" w:ascii="仿宋" w:hAnsi="仿宋" w:eastAsia="仿宋" w:cs="Times New Roman"/>
          <w:sz w:val="32"/>
          <w:szCs w:val="32"/>
          <w:lang w:val="en-US" w:eastAsia="zh-CN"/>
        </w:rPr>
        <w:t>210</w:t>
      </w:r>
      <w:r>
        <w:rPr>
          <w:rFonts w:hint="eastAsia" w:ascii="仿宋" w:hAnsi="仿宋" w:eastAsia="仿宋" w:cs="Times New Roman"/>
          <w:sz w:val="32"/>
          <w:szCs w:val="32"/>
          <w:lang w:val="zh-CN" w:eastAsia="zh-CN"/>
        </w:rPr>
        <w:t>元，实际资金到位</w:t>
      </w:r>
      <w:r>
        <w:rPr>
          <w:rFonts w:hint="eastAsia" w:ascii="仿宋" w:hAnsi="仿宋" w:eastAsia="仿宋" w:cs="Times New Roman"/>
          <w:sz w:val="32"/>
          <w:szCs w:val="32"/>
          <w:lang w:val="en-US" w:eastAsia="zh-CN"/>
        </w:rPr>
        <w:t>210</w:t>
      </w:r>
      <w:r>
        <w:rPr>
          <w:rFonts w:hint="eastAsia" w:ascii="仿宋" w:hAnsi="仿宋" w:eastAsia="仿宋" w:cs="Times New Roman"/>
          <w:sz w:val="32"/>
          <w:szCs w:val="32"/>
          <w:lang w:val="zh-CN" w:eastAsia="zh-CN"/>
        </w:rPr>
        <w:t>万元，与资金计划相比资金到位率100%。</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2、资金使用。截止评价时点项目资金的实际支出</w:t>
      </w:r>
      <w:r>
        <w:rPr>
          <w:rFonts w:hint="eastAsia" w:ascii="仿宋" w:hAnsi="仿宋" w:eastAsia="仿宋" w:cs="Times New Roman"/>
          <w:sz w:val="32"/>
          <w:szCs w:val="32"/>
          <w:lang w:val="en-US" w:eastAsia="zh-CN"/>
        </w:rPr>
        <w:t>161.08087</w:t>
      </w:r>
      <w:r>
        <w:rPr>
          <w:rFonts w:hint="eastAsia" w:ascii="仿宋" w:hAnsi="仿宋" w:eastAsia="仿宋" w:cs="Times New Roman"/>
          <w:sz w:val="32"/>
          <w:szCs w:val="32"/>
          <w:lang w:val="zh-CN" w:eastAsia="zh-CN"/>
        </w:rPr>
        <w:t>万元，资金开支范围主要为基础设施建设标准及支付进度、支付依据合规合法，资金支付等于预算资金。</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（二）项目财务管理情况。</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（一）资金到位后，我镇将加强对项目资金使用情况的监督管理，做到专款专用，确保不挪用转借和挤占项目工程款；镇政府将按县发改委、财政局和县乡村振兴局的督导要求积极配合。</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（二）项目实施后，待项目主体工程完工，通过使用证明工程质量各项指标均合格后方可拨付。</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（三）项目组织实施情况。</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项目严格按照2021年南木达镇乡村振兴四好农村路灾毁修复建设项目实施方案执行。</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三、目标完成情况</w:t>
      </w:r>
      <w:r>
        <w:rPr>
          <w:rFonts w:hint="eastAsia" w:ascii="仿宋" w:hAnsi="仿宋" w:eastAsia="仿宋" w:cs="仿宋_GB2312"/>
          <w:b/>
          <w:bCs/>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（一）目标任务量完成情况。</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项目成立了项目管理办公室，由镇党委书记主管，镇长主抓，专人负责，并配备监理协助抓好工程工期与质量等工作。</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（二）目标质量完成情况。</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项目按施工合同约定，如期保质保量完成。</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四、项目效益情况</w:t>
      </w:r>
    </w:p>
    <w:p>
      <w:pPr>
        <w:keepNext w:val="0"/>
        <w:keepLines w:val="0"/>
        <w:pageBreakBefore w:val="0"/>
        <w:widowControl w:val="0"/>
        <w:kinsoku/>
        <w:wordWrap/>
        <w:overflowPunct/>
        <w:topLinePunct w:val="0"/>
        <w:autoSpaceDE/>
        <w:autoSpaceDN/>
        <w:bidi w:val="0"/>
        <w:spacing w:line="480" w:lineRule="exact"/>
        <w:ind w:firstLine="630"/>
        <w:jc w:val="left"/>
        <w:textAlignment w:val="auto"/>
        <w:rPr>
          <w:rFonts w:hint="eastAsia" w:ascii="仿宋_GB2312" w:hAnsi="仿宋" w:eastAsia="仿宋_GB2312" w:cs="宋体"/>
          <w:color w:val="333333"/>
          <w:kern w:val="0"/>
          <w:sz w:val="32"/>
          <w:szCs w:val="32"/>
          <w:lang w:val="en-US" w:eastAsia="zh-CN"/>
        </w:rPr>
      </w:pPr>
      <w:r>
        <w:rPr>
          <w:rFonts w:hint="eastAsia" w:ascii="仿宋_GB2312" w:hAnsi="仿宋"/>
          <w:sz w:val="32"/>
          <w:szCs w:val="32"/>
          <w:lang w:val="en-US" w:eastAsia="zh-CN"/>
        </w:rPr>
        <w:t>该项目</w:t>
      </w:r>
      <w:r>
        <w:rPr>
          <w:rFonts w:hint="eastAsia" w:ascii="仿宋_GB2312" w:hAnsi="仿宋" w:eastAsia="仿宋_GB2312"/>
          <w:sz w:val="32"/>
          <w:szCs w:val="32"/>
          <w:lang w:val="en-US" w:eastAsia="zh-CN"/>
        </w:rPr>
        <w:t>是</w:t>
      </w:r>
      <w:r>
        <w:rPr>
          <w:rFonts w:hint="eastAsia" w:ascii="仿宋_GB2312" w:hAnsi="仿宋" w:eastAsia="仿宋_GB2312"/>
          <w:sz w:val="32"/>
          <w:szCs w:val="32"/>
        </w:rPr>
        <w:t>全面改善</w:t>
      </w:r>
      <w:r>
        <w:rPr>
          <w:rFonts w:hint="eastAsia" w:ascii="仿宋_GB2312" w:hAnsi="仿宋" w:eastAsia="仿宋_GB2312"/>
          <w:sz w:val="32"/>
          <w:szCs w:val="32"/>
          <w:lang w:eastAsia="zh-CN"/>
        </w:rPr>
        <w:t>该村</w:t>
      </w:r>
      <w:r>
        <w:rPr>
          <w:rFonts w:hint="eastAsia" w:ascii="仿宋_GB2312" w:hAnsi="仿宋" w:eastAsia="仿宋_GB2312"/>
          <w:sz w:val="32"/>
          <w:szCs w:val="32"/>
        </w:rPr>
        <w:t>生产生活条件，以解决突出制约问题为重点</w:t>
      </w:r>
      <w:r>
        <w:rPr>
          <w:rFonts w:hint="eastAsia" w:ascii="仿宋_GB2312" w:hAnsi="仿宋" w:eastAsia="仿宋_GB2312"/>
          <w:sz w:val="32"/>
          <w:szCs w:val="32"/>
          <w:lang w:eastAsia="zh-CN"/>
        </w:rPr>
        <w:t>为目的的建设项目</w:t>
      </w:r>
      <w:r>
        <w:rPr>
          <w:rFonts w:hint="eastAsia" w:ascii="仿宋_GB2312" w:hAnsi="仿宋" w:eastAsia="仿宋_GB2312"/>
          <w:sz w:val="32"/>
          <w:szCs w:val="32"/>
        </w:rPr>
        <w:t>，是解决</w:t>
      </w:r>
      <w:r>
        <w:rPr>
          <w:rFonts w:hint="eastAsia" w:ascii="仿宋_GB2312" w:hAnsi="仿宋" w:eastAsia="仿宋_GB2312"/>
          <w:sz w:val="32"/>
          <w:szCs w:val="32"/>
          <w:lang w:eastAsia="zh-CN"/>
        </w:rPr>
        <w:t>人居环境整治</w:t>
      </w:r>
      <w:r>
        <w:rPr>
          <w:rFonts w:hint="eastAsia" w:ascii="仿宋_GB2312" w:hAnsi="仿宋" w:eastAsia="仿宋_GB2312"/>
          <w:sz w:val="32"/>
          <w:szCs w:val="32"/>
        </w:rPr>
        <w:t>，改善生产生活条件</w:t>
      </w:r>
      <w:r>
        <w:rPr>
          <w:rFonts w:hint="eastAsia" w:ascii="仿宋_GB2312" w:hAnsi="仿宋" w:eastAsia="仿宋_GB2312"/>
          <w:sz w:val="32"/>
          <w:szCs w:val="32"/>
          <w:lang w:eastAsia="zh-CN"/>
        </w:rPr>
        <w:t>的惠民项目</w:t>
      </w:r>
      <w:r>
        <w:rPr>
          <w:rFonts w:hint="eastAsia" w:ascii="仿宋_GB2312" w:hAnsi="仿宋" w:eastAsia="仿宋_GB2312"/>
          <w:sz w:val="32"/>
          <w:szCs w:val="32"/>
        </w:rPr>
        <w:t>。</w:t>
      </w:r>
      <w:r>
        <w:rPr>
          <w:rFonts w:hint="eastAsia" w:ascii="仿宋_GB2312" w:hAnsi="仿宋" w:eastAsia="仿宋_GB2312"/>
          <w:sz w:val="32"/>
          <w:szCs w:val="32"/>
          <w:lang w:eastAsia="zh-CN"/>
        </w:rPr>
        <w:t>项目按照抓重点、补短板、强弱项的要求，围绕农民群众最关心最直接最现实的利益问题，</w:t>
      </w:r>
      <w:r>
        <w:rPr>
          <w:rFonts w:hint="eastAsia" w:ascii="仿宋_GB2312" w:hAnsi="仿宋" w:eastAsia="仿宋_GB2312"/>
          <w:sz w:val="32"/>
          <w:szCs w:val="32"/>
        </w:rPr>
        <w:t>项目完成后</w:t>
      </w:r>
      <w:r>
        <w:rPr>
          <w:rFonts w:hint="eastAsia" w:ascii="仿宋_GB2312" w:hAnsi="仿宋" w:eastAsia="仿宋_GB2312"/>
          <w:sz w:val="32"/>
          <w:szCs w:val="32"/>
          <w:lang w:eastAsia="zh-CN"/>
        </w:rPr>
        <w:t>，</w:t>
      </w:r>
      <w:r>
        <w:rPr>
          <w:rFonts w:hint="eastAsia" w:ascii="仿宋_GB2312" w:hAnsi="仿宋" w:eastAsia="仿宋_GB2312"/>
          <w:sz w:val="32"/>
          <w:szCs w:val="32"/>
        </w:rPr>
        <w:t>将使</w:t>
      </w:r>
      <w:r>
        <w:rPr>
          <w:rFonts w:hint="eastAsia" w:ascii="仿宋_GB2312" w:hAnsi="仿宋" w:eastAsia="仿宋_GB2312"/>
          <w:sz w:val="32"/>
          <w:szCs w:val="32"/>
          <w:lang w:eastAsia="zh-CN"/>
        </w:rPr>
        <w:t>该村</w:t>
      </w:r>
      <w:r>
        <w:rPr>
          <w:rFonts w:hint="eastAsia" w:ascii="仿宋_GB2312" w:hAnsi="仿宋" w:eastAsia="仿宋_GB2312"/>
          <w:sz w:val="32"/>
          <w:szCs w:val="32"/>
        </w:rPr>
        <w:t>基础设施条件得到极大改善</w:t>
      </w:r>
      <w:r>
        <w:rPr>
          <w:rFonts w:hint="eastAsia" w:ascii="仿宋_GB2312" w:hAnsi="仿宋" w:eastAsia="仿宋_GB2312"/>
          <w:sz w:val="32"/>
          <w:szCs w:val="32"/>
          <w:lang w:eastAsia="zh-CN"/>
        </w:rPr>
        <w:t>，</w:t>
      </w:r>
      <w:r>
        <w:rPr>
          <w:rFonts w:hint="eastAsia" w:ascii="仿宋_GB2312" w:hAnsi="仿宋" w:eastAsia="仿宋_GB2312"/>
          <w:sz w:val="32"/>
          <w:szCs w:val="32"/>
        </w:rPr>
        <w:t>为经济发展创造良好的设施环境</w:t>
      </w:r>
      <w:r>
        <w:rPr>
          <w:rFonts w:hint="eastAsia" w:ascii="仿宋_GB2312" w:hAnsi="仿宋" w:eastAsia="仿宋_GB2312"/>
          <w:sz w:val="32"/>
          <w:szCs w:val="32"/>
          <w:lang w:eastAsia="zh-CN"/>
        </w:rPr>
        <w:t>，</w:t>
      </w:r>
      <w:r>
        <w:rPr>
          <w:rFonts w:hint="eastAsia" w:ascii="仿宋_GB2312" w:hAnsi="仿宋" w:eastAsia="仿宋_GB2312"/>
          <w:sz w:val="32"/>
          <w:szCs w:val="32"/>
        </w:rPr>
        <w:t>村民生活水平和质量进一步</w:t>
      </w:r>
      <w:r>
        <w:rPr>
          <w:rFonts w:hint="eastAsia" w:ascii="仿宋_GB2312" w:hAnsi="仿宋" w:eastAsia="仿宋_GB2312"/>
          <w:sz w:val="32"/>
          <w:szCs w:val="32"/>
          <w:lang w:eastAsia="zh-CN"/>
        </w:rPr>
        <w:t>提高，项目建设将有效推进</w:t>
      </w:r>
      <w:r>
        <w:rPr>
          <w:rFonts w:hint="eastAsia" w:ascii="仿宋" w:hAnsi="仿宋" w:eastAsia="仿宋" w:cs="Times New Roman"/>
          <w:sz w:val="32"/>
          <w:szCs w:val="32"/>
          <w:lang w:val="zh-CN" w:eastAsia="zh-CN"/>
        </w:rPr>
        <w:t>乡村振兴</w:t>
      </w:r>
      <w:r>
        <w:rPr>
          <w:rFonts w:hint="eastAsia" w:ascii="仿宋_GB2312" w:hAnsi="仿宋" w:eastAsia="仿宋_GB2312"/>
          <w:sz w:val="32"/>
          <w:szCs w:val="32"/>
          <w:lang w:eastAsia="zh-CN"/>
        </w:rPr>
        <w:t>建设进程。</w:t>
      </w:r>
      <w:r>
        <w:rPr>
          <w:rFonts w:hint="eastAsia" w:ascii="仿宋_GB2312" w:hAnsi="仿宋" w:eastAsia="仿宋_GB2312" w:cs="宋体"/>
          <w:color w:val="333333"/>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仿宋_GB2312"/>
          <w:b/>
          <w:bCs/>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 w:hAnsi="仿宋" w:eastAsia="仿宋" w:cs="仿宋_GB2312"/>
          <w:b/>
          <w:bCs/>
          <w:sz w:val="32"/>
          <w:szCs w:val="32"/>
          <w:lang w:val="zh-CN" w:eastAsia="zh-CN"/>
        </w:rPr>
      </w:pPr>
      <w:r>
        <w:rPr>
          <w:rFonts w:hint="eastAsia" w:ascii="仿宋" w:hAnsi="仿宋" w:eastAsia="仿宋" w:cs="仿宋_GB2312"/>
          <w:b/>
          <w:bCs/>
          <w:sz w:val="32"/>
          <w:szCs w:val="32"/>
          <w:lang w:val="zh-CN" w:eastAsia="zh-CN"/>
        </w:rPr>
        <w:t>五、问题及建议</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_GB2312" w:hAnsi="仿宋" w:eastAsia="仿宋_GB2312" w:cs="Times New Roman"/>
          <w:sz w:val="32"/>
          <w:szCs w:val="32"/>
          <w:lang w:val="zh-CN" w:eastAsia="zh-CN"/>
        </w:rPr>
      </w:pPr>
      <w:r>
        <w:rPr>
          <w:rFonts w:hint="eastAsia" w:ascii="仿宋" w:hAnsi="仿宋" w:eastAsia="仿宋" w:cs="仿宋_GB2312"/>
          <w:b/>
          <w:bCs/>
          <w:sz w:val="32"/>
          <w:szCs w:val="32"/>
          <w:lang w:val="zh-CN" w:eastAsia="zh-CN"/>
        </w:rPr>
        <w:t>（一）存在的问题。</w:t>
      </w:r>
      <w:r>
        <w:rPr>
          <w:rFonts w:hint="eastAsia" w:ascii="仿宋_GB2312" w:hAnsi="仿宋" w:eastAsia="仿宋_GB2312" w:cs="Times New Roman"/>
          <w:sz w:val="32"/>
          <w:szCs w:val="32"/>
          <w:lang w:val="zh-CN" w:eastAsia="zh-CN"/>
        </w:rPr>
        <w:t>无</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_GB2312" w:hAnsi="仿宋" w:eastAsia="仿宋_GB2312" w:cs="Times New Roman"/>
          <w:sz w:val="32"/>
          <w:szCs w:val="32"/>
          <w:lang w:val="zh-CN" w:eastAsia="zh-CN"/>
        </w:rPr>
      </w:pPr>
      <w:r>
        <w:rPr>
          <w:rFonts w:hint="eastAsia" w:ascii="仿宋" w:hAnsi="仿宋" w:eastAsia="仿宋" w:cs="仿宋_GB2312"/>
          <w:b/>
          <w:bCs/>
          <w:sz w:val="32"/>
          <w:szCs w:val="32"/>
          <w:lang w:val="zh-CN" w:eastAsia="zh-CN"/>
        </w:rPr>
        <w:t>（二）相关建议。</w:t>
      </w:r>
      <w:r>
        <w:rPr>
          <w:rFonts w:hint="eastAsia" w:ascii="仿宋_GB2312" w:hAnsi="仿宋" w:eastAsia="仿宋_GB2312" w:cs="Times New Roman"/>
          <w:sz w:val="32"/>
          <w:szCs w:val="32"/>
          <w:lang w:val="zh-CN" w:eastAsia="zh-CN"/>
        </w:rPr>
        <w:t>无</w:t>
      </w:r>
    </w:p>
    <w:p>
      <w:pPr>
        <w:keepNext w:val="0"/>
        <w:keepLines w:val="0"/>
        <w:pageBreakBefore w:val="0"/>
        <w:widowControl w:val="0"/>
        <w:kinsoku/>
        <w:wordWrap/>
        <w:overflowPunct/>
        <w:topLinePunct w:val="0"/>
        <w:autoSpaceDE/>
        <w:autoSpaceDN/>
        <w:bidi w:val="0"/>
        <w:spacing w:line="500" w:lineRule="exact"/>
        <w:textAlignment w:val="auto"/>
      </w:pPr>
    </w:p>
    <w:p>
      <w:pPr>
        <w:widowControl/>
        <w:jc w:val="left"/>
        <w:rPr>
          <w:rStyle w:val="29"/>
          <w:rFonts w:ascii="黑体" w:hAnsi="黑体" w:eastAsia="黑体"/>
          <w:b w:val="0"/>
        </w:rPr>
      </w:pPr>
    </w:p>
    <w:p>
      <w:pPr>
        <w:spacing w:line="600" w:lineRule="exact"/>
        <w:jc w:val="center"/>
        <w:outlineLvl w:val="0"/>
        <w:rPr>
          <w:rFonts w:hint="eastAsia" w:ascii="黑体" w:hAnsi="黑体" w:eastAsia="黑体"/>
          <w:color w:val="000000"/>
          <w:sz w:val="44"/>
          <w:szCs w:val="44"/>
        </w:rPr>
      </w:pPr>
      <w:bookmarkStart w:id="112" w:name="_Toc79163885"/>
      <w:bookmarkStart w:id="113" w:name="_Toc15396618"/>
      <w:bookmarkStart w:id="114" w:name="_Toc79163635"/>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9"/>
          <w:rFonts w:ascii="黑体" w:hAnsi="黑体" w:eastAsia="黑体"/>
          <w:b w:val="0"/>
        </w:rPr>
      </w:pPr>
      <w:r>
        <w:rPr>
          <w:rFonts w:hint="eastAsia" w:ascii="黑体" w:hAnsi="黑体" w:eastAsia="黑体"/>
          <w:color w:val="000000"/>
          <w:sz w:val="44"/>
          <w:szCs w:val="44"/>
        </w:rPr>
        <w:t>第</w:t>
      </w:r>
      <w:r>
        <w:rPr>
          <w:rStyle w:val="29"/>
          <w:rFonts w:hint="eastAsia" w:ascii="黑体" w:hAnsi="黑体" w:eastAsia="黑体"/>
          <w:b w:val="0"/>
        </w:rPr>
        <w:t>五部分</w:t>
      </w:r>
      <w:r>
        <w:rPr>
          <w:rStyle w:val="29"/>
          <w:rFonts w:ascii="黑体" w:hAnsi="黑体" w:eastAsia="黑体"/>
          <w:b w:val="0"/>
        </w:rPr>
        <w:t xml:space="preserve"> </w:t>
      </w:r>
      <w:r>
        <w:rPr>
          <w:rStyle w:val="29"/>
          <w:rFonts w:hint="eastAsia" w:ascii="黑体" w:hAnsi="黑体" w:eastAsia="黑体"/>
          <w:b w:val="0"/>
        </w:rPr>
        <w:t>附表</w:t>
      </w:r>
      <w:bookmarkEnd w:id="107"/>
      <w:bookmarkEnd w:id="112"/>
      <w:bookmarkEnd w:id="113"/>
      <w:bookmarkEnd w:id="114"/>
    </w:p>
    <w:p>
      <w:pPr>
        <w:pStyle w:val="5"/>
        <w:rPr>
          <w:rFonts w:ascii="仿宋" w:hAnsi="仿宋" w:eastAsia="仿宋"/>
          <w:color w:val="000000"/>
        </w:rPr>
      </w:pPr>
      <w:bookmarkStart w:id="115" w:name="_Toc79163636"/>
      <w:bookmarkStart w:id="116" w:name="_Toc15396619"/>
      <w:bookmarkStart w:id="117" w:name="_Toc79163886"/>
      <w:r>
        <w:rPr>
          <w:rFonts w:hint="eastAsia" w:ascii="仿宋" w:hAnsi="仿宋" w:eastAsia="仿宋"/>
          <w:b w:val="0"/>
          <w:color w:val="000000"/>
        </w:rPr>
        <w:t>一、收</w:t>
      </w:r>
      <w:r>
        <w:rPr>
          <w:rStyle w:val="30"/>
          <w:rFonts w:hint="eastAsia" w:ascii="仿宋" w:hAnsi="仿宋" w:eastAsia="仿宋"/>
          <w:b w:val="0"/>
          <w:bCs w:val="0"/>
        </w:rPr>
        <w:t>入支出决算总表</w:t>
      </w:r>
      <w:bookmarkEnd w:id="115"/>
      <w:bookmarkEnd w:id="116"/>
      <w:bookmarkEnd w:id="117"/>
    </w:p>
    <w:p>
      <w:pPr>
        <w:pStyle w:val="5"/>
        <w:rPr>
          <w:rFonts w:ascii="仿宋" w:hAnsi="仿宋" w:eastAsia="仿宋"/>
          <w:color w:val="000000"/>
        </w:rPr>
      </w:pPr>
      <w:bookmarkStart w:id="118" w:name="_Toc79163637"/>
      <w:bookmarkStart w:id="119" w:name="_Toc15396620"/>
      <w:bookmarkStart w:id="120" w:name="_Toc79163887"/>
      <w:r>
        <w:rPr>
          <w:rFonts w:hint="eastAsia" w:ascii="仿宋" w:hAnsi="仿宋" w:eastAsia="仿宋"/>
          <w:b w:val="0"/>
          <w:color w:val="000000"/>
        </w:rPr>
        <w:t>二、收</w:t>
      </w:r>
      <w:r>
        <w:rPr>
          <w:rStyle w:val="30"/>
          <w:rFonts w:hint="eastAsia" w:ascii="仿宋" w:hAnsi="仿宋" w:eastAsia="仿宋"/>
          <w:b w:val="0"/>
          <w:bCs w:val="0"/>
        </w:rPr>
        <w:t>入决算表</w:t>
      </w:r>
      <w:bookmarkEnd w:id="118"/>
      <w:bookmarkEnd w:id="119"/>
      <w:bookmarkEnd w:id="120"/>
    </w:p>
    <w:p>
      <w:pPr>
        <w:pStyle w:val="5"/>
        <w:rPr>
          <w:rFonts w:ascii="仿宋" w:hAnsi="仿宋" w:eastAsia="仿宋"/>
          <w:color w:val="000000"/>
        </w:rPr>
      </w:pPr>
      <w:bookmarkStart w:id="121" w:name="_Toc79163888"/>
      <w:bookmarkStart w:id="122" w:name="_Toc15396621"/>
      <w:bookmarkStart w:id="123" w:name="_Toc79163638"/>
      <w:r>
        <w:rPr>
          <w:rStyle w:val="30"/>
          <w:rFonts w:hint="eastAsia" w:ascii="仿宋" w:hAnsi="仿宋" w:eastAsia="仿宋"/>
          <w:b w:val="0"/>
          <w:bCs w:val="0"/>
        </w:rPr>
        <w:t>三、</w:t>
      </w:r>
      <w:r>
        <w:rPr>
          <w:rFonts w:hint="eastAsia" w:ascii="仿宋" w:hAnsi="仿宋" w:eastAsia="仿宋"/>
          <w:b w:val="0"/>
          <w:color w:val="000000"/>
        </w:rPr>
        <w:t>支</w:t>
      </w:r>
      <w:r>
        <w:rPr>
          <w:rStyle w:val="30"/>
          <w:rFonts w:hint="eastAsia" w:ascii="仿宋" w:hAnsi="仿宋" w:eastAsia="仿宋"/>
          <w:b w:val="0"/>
          <w:bCs w:val="0"/>
        </w:rPr>
        <w:t>出决算表</w:t>
      </w:r>
      <w:bookmarkEnd w:id="121"/>
      <w:bookmarkEnd w:id="122"/>
      <w:bookmarkEnd w:id="123"/>
    </w:p>
    <w:p>
      <w:pPr>
        <w:pStyle w:val="5"/>
        <w:rPr>
          <w:rFonts w:ascii="仿宋" w:hAnsi="仿宋" w:eastAsia="仿宋"/>
          <w:b w:val="0"/>
          <w:color w:val="000000"/>
        </w:rPr>
      </w:pPr>
      <w:bookmarkStart w:id="124" w:name="_Toc15396622"/>
      <w:bookmarkStart w:id="125" w:name="_Toc79163889"/>
      <w:bookmarkStart w:id="126" w:name="_Toc79163639"/>
      <w:r>
        <w:rPr>
          <w:rStyle w:val="30"/>
          <w:rFonts w:hint="eastAsia" w:ascii="仿宋" w:hAnsi="仿宋" w:eastAsia="仿宋"/>
          <w:b w:val="0"/>
          <w:bCs w:val="0"/>
        </w:rPr>
        <w:t>四、</w:t>
      </w:r>
      <w:r>
        <w:rPr>
          <w:rFonts w:hint="eastAsia" w:ascii="仿宋" w:hAnsi="仿宋" w:eastAsia="仿宋"/>
          <w:b w:val="0"/>
          <w:color w:val="000000"/>
        </w:rPr>
        <w:t>财</w:t>
      </w:r>
      <w:r>
        <w:rPr>
          <w:rStyle w:val="30"/>
          <w:rFonts w:hint="eastAsia" w:ascii="仿宋" w:hAnsi="仿宋" w:eastAsia="仿宋"/>
          <w:b w:val="0"/>
          <w:bCs w:val="0"/>
        </w:rPr>
        <w:t>政拨款收入支出决算总表</w:t>
      </w:r>
      <w:bookmarkEnd w:id="124"/>
      <w:bookmarkEnd w:id="125"/>
      <w:bookmarkEnd w:id="126"/>
    </w:p>
    <w:p>
      <w:pPr>
        <w:pStyle w:val="5"/>
        <w:rPr>
          <w:rStyle w:val="30"/>
          <w:rFonts w:ascii="仿宋" w:hAnsi="仿宋" w:eastAsia="仿宋"/>
          <w:b w:val="0"/>
          <w:bCs w:val="0"/>
        </w:rPr>
      </w:pPr>
      <w:bookmarkStart w:id="127" w:name="_Toc79163640"/>
      <w:bookmarkStart w:id="128" w:name="_Toc15396623"/>
      <w:bookmarkStart w:id="129" w:name="_Toc79163890"/>
      <w:r>
        <w:rPr>
          <w:rStyle w:val="30"/>
          <w:rFonts w:hint="eastAsia" w:ascii="仿宋" w:hAnsi="仿宋" w:eastAsia="仿宋"/>
          <w:b w:val="0"/>
          <w:bCs w:val="0"/>
        </w:rPr>
        <w:t>五、</w:t>
      </w:r>
      <w:r>
        <w:rPr>
          <w:rFonts w:hint="eastAsia" w:ascii="仿宋" w:hAnsi="仿宋" w:eastAsia="仿宋"/>
          <w:b w:val="0"/>
          <w:color w:val="000000"/>
        </w:rPr>
        <w:t>财</w:t>
      </w:r>
      <w:r>
        <w:rPr>
          <w:rStyle w:val="30"/>
          <w:rFonts w:hint="eastAsia" w:ascii="仿宋" w:hAnsi="仿宋" w:eastAsia="仿宋"/>
          <w:b w:val="0"/>
          <w:bCs w:val="0"/>
        </w:rPr>
        <w:t>政拨款支出决算明细表</w:t>
      </w:r>
      <w:bookmarkEnd w:id="127"/>
      <w:bookmarkEnd w:id="128"/>
      <w:bookmarkEnd w:id="129"/>
      <w:bookmarkStart w:id="130" w:name="_Toc15396624"/>
    </w:p>
    <w:p>
      <w:pPr>
        <w:pStyle w:val="5"/>
        <w:rPr>
          <w:rFonts w:ascii="仿宋" w:hAnsi="仿宋" w:eastAsia="仿宋"/>
          <w:color w:val="000000"/>
        </w:rPr>
      </w:pPr>
      <w:bookmarkStart w:id="131" w:name="_Toc79163641"/>
      <w:bookmarkStart w:id="132" w:name="_Toc79163891"/>
      <w:r>
        <w:rPr>
          <w:rStyle w:val="30"/>
          <w:rFonts w:hint="eastAsia" w:ascii="仿宋" w:hAnsi="仿宋" w:eastAsia="仿宋"/>
          <w:b w:val="0"/>
          <w:bCs w:val="0"/>
        </w:rPr>
        <w:t>六、</w:t>
      </w:r>
      <w:r>
        <w:rPr>
          <w:rFonts w:hint="eastAsia" w:ascii="仿宋" w:hAnsi="仿宋" w:eastAsia="仿宋"/>
          <w:b w:val="0"/>
          <w:color w:val="000000"/>
        </w:rPr>
        <w:t>一</w:t>
      </w:r>
      <w:r>
        <w:rPr>
          <w:rStyle w:val="30"/>
          <w:rFonts w:hint="eastAsia" w:ascii="仿宋" w:hAnsi="仿宋" w:eastAsia="仿宋"/>
          <w:b w:val="0"/>
          <w:bCs w:val="0"/>
        </w:rPr>
        <w:t>般公共预算财政拨款支出决算表</w:t>
      </w:r>
      <w:bookmarkEnd w:id="130"/>
      <w:bookmarkEnd w:id="131"/>
      <w:bookmarkEnd w:id="132"/>
    </w:p>
    <w:p>
      <w:pPr>
        <w:pStyle w:val="5"/>
        <w:rPr>
          <w:rFonts w:ascii="仿宋" w:hAnsi="仿宋" w:eastAsia="仿宋"/>
          <w:color w:val="000000"/>
        </w:rPr>
      </w:pPr>
      <w:bookmarkStart w:id="133" w:name="_Toc79163642"/>
      <w:bookmarkStart w:id="134" w:name="_Toc79163892"/>
      <w:bookmarkStart w:id="135" w:name="_Toc15396625"/>
      <w:r>
        <w:rPr>
          <w:rStyle w:val="30"/>
          <w:rFonts w:hint="eastAsia" w:ascii="仿宋" w:hAnsi="仿宋" w:eastAsia="仿宋"/>
          <w:b w:val="0"/>
          <w:bCs w:val="0"/>
        </w:rPr>
        <w:t>七、</w:t>
      </w:r>
      <w:r>
        <w:rPr>
          <w:rFonts w:hint="eastAsia" w:ascii="仿宋" w:hAnsi="仿宋" w:eastAsia="仿宋"/>
          <w:b w:val="0"/>
          <w:color w:val="000000"/>
        </w:rPr>
        <w:t>一</w:t>
      </w:r>
      <w:r>
        <w:rPr>
          <w:rStyle w:val="30"/>
          <w:rFonts w:hint="eastAsia" w:ascii="仿宋" w:hAnsi="仿宋" w:eastAsia="仿宋"/>
          <w:b w:val="0"/>
          <w:bCs w:val="0"/>
        </w:rPr>
        <w:t>般公共预算财政拨款支出决算明细表</w:t>
      </w:r>
      <w:bookmarkEnd w:id="133"/>
      <w:bookmarkEnd w:id="134"/>
      <w:bookmarkEnd w:id="135"/>
    </w:p>
    <w:p>
      <w:pPr>
        <w:pStyle w:val="5"/>
        <w:rPr>
          <w:rFonts w:ascii="仿宋" w:hAnsi="仿宋" w:eastAsia="仿宋"/>
          <w:color w:val="000000"/>
        </w:rPr>
      </w:pPr>
      <w:bookmarkStart w:id="136" w:name="_Toc15396626"/>
      <w:bookmarkStart w:id="137" w:name="_Toc79163643"/>
      <w:bookmarkStart w:id="138" w:name="_Toc79163893"/>
      <w:r>
        <w:rPr>
          <w:rStyle w:val="30"/>
          <w:rFonts w:hint="eastAsia" w:ascii="仿宋" w:hAnsi="仿宋" w:eastAsia="仿宋"/>
          <w:b w:val="0"/>
          <w:bCs w:val="0"/>
        </w:rPr>
        <w:t>八、</w:t>
      </w:r>
      <w:r>
        <w:rPr>
          <w:rFonts w:hint="eastAsia" w:ascii="仿宋" w:hAnsi="仿宋" w:eastAsia="仿宋"/>
          <w:b w:val="0"/>
          <w:color w:val="000000"/>
        </w:rPr>
        <w:t>一</w:t>
      </w:r>
      <w:r>
        <w:rPr>
          <w:rStyle w:val="30"/>
          <w:rFonts w:hint="eastAsia" w:ascii="仿宋" w:hAnsi="仿宋" w:eastAsia="仿宋"/>
          <w:b w:val="0"/>
          <w:bCs w:val="0"/>
        </w:rPr>
        <w:t>般公共预算财政拨款基本支出决算表</w:t>
      </w:r>
      <w:bookmarkEnd w:id="136"/>
      <w:bookmarkEnd w:id="137"/>
      <w:bookmarkEnd w:id="138"/>
    </w:p>
    <w:p>
      <w:pPr>
        <w:pStyle w:val="5"/>
        <w:rPr>
          <w:rFonts w:ascii="仿宋" w:hAnsi="仿宋" w:eastAsia="仿宋"/>
          <w:color w:val="000000"/>
        </w:rPr>
      </w:pPr>
      <w:bookmarkStart w:id="139" w:name="_Toc15396627"/>
      <w:bookmarkStart w:id="140" w:name="_Toc79163894"/>
      <w:bookmarkStart w:id="141" w:name="_Toc79163644"/>
      <w:r>
        <w:rPr>
          <w:rStyle w:val="30"/>
          <w:rFonts w:hint="eastAsia" w:ascii="仿宋" w:hAnsi="仿宋" w:eastAsia="仿宋"/>
          <w:b w:val="0"/>
          <w:bCs w:val="0"/>
        </w:rPr>
        <w:t>九、</w:t>
      </w:r>
      <w:r>
        <w:rPr>
          <w:rFonts w:hint="eastAsia" w:ascii="仿宋" w:hAnsi="仿宋" w:eastAsia="仿宋"/>
          <w:b w:val="0"/>
          <w:color w:val="000000"/>
        </w:rPr>
        <w:t>一</w:t>
      </w:r>
      <w:r>
        <w:rPr>
          <w:rStyle w:val="30"/>
          <w:rFonts w:hint="eastAsia" w:ascii="仿宋" w:hAnsi="仿宋" w:eastAsia="仿宋"/>
          <w:b w:val="0"/>
          <w:bCs w:val="0"/>
        </w:rPr>
        <w:t>般公共预算财政拨款项目支出决算表</w:t>
      </w:r>
      <w:bookmarkEnd w:id="139"/>
      <w:bookmarkEnd w:id="140"/>
      <w:bookmarkEnd w:id="141"/>
    </w:p>
    <w:p>
      <w:pPr>
        <w:pStyle w:val="5"/>
        <w:rPr>
          <w:rFonts w:ascii="仿宋" w:hAnsi="仿宋" w:eastAsia="仿宋"/>
          <w:color w:val="000000"/>
        </w:rPr>
      </w:pPr>
      <w:bookmarkStart w:id="142" w:name="_Toc15396628"/>
      <w:bookmarkStart w:id="143" w:name="_Toc79163645"/>
      <w:bookmarkStart w:id="144" w:name="_Toc79163895"/>
      <w:r>
        <w:rPr>
          <w:rStyle w:val="30"/>
          <w:rFonts w:hint="eastAsia" w:ascii="仿宋" w:hAnsi="仿宋" w:eastAsia="仿宋"/>
          <w:b w:val="0"/>
          <w:bCs w:val="0"/>
        </w:rPr>
        <w:t>十、</w:t>
      </w:r>
      <w:r>
        <w:rPr>
          <w:rFonts w:hint="eastAsia" w:ascii="仿宋" w:hAnsi="仿宋" w:eastAsia="仿宋"/>
          <w:b w:val="0"/>
          <w:color w:val="000000"/>
        </w:rPr>
        <w:t>一</w:t>
      </w:r>
      <w:r>
        <w:rPr>
          <w:rStyle w:val="30"/>
          <w:rFonts w:hint="eastAsia" w:ascii="仿宋" w:hAnsi="仿宋" w:eastAsia="仿宋"/>
          <w:b w:val="0"/>
          <w:bCs w:val="0"/>
        </w:rPr>
        <w:t>般公共预算财政拨款“三公”经费支出决算表</w:t>
      </w:r>
      <w:bookmarkEnd w:id="142"/>
      <w:bookmarkEnd w:id="143"/>
      <w:bookmarkEnd w:id="144"/>
    </w:p>
    <w:p>
      <w:pPr>
        <w:pStyle w:val="5"/>
        <w:rPr>
          <w:rFonts w:ascii="仿宋" w:hAnsi="仿宋" w:eastAsia="仿宋"/>
          <w:color w:val="000000"/>
        </w:rPr>
      </w:pPr>
      <w:bookmarkStart w:id="145" w:name="_Toc79163646"/>
      <w:bookmarkStart w:id="146" w:name="_Toc15396629"/>
      <w:bookmarkStart w:id="147" w:name="_Toc79163896"/>
      <w:r>
        <w:rPr>
          <w:rStyle w:val="30"/>
          <w:rFonts w:hint="eastAsia" w:ascii="仿宋" w:hAnsi="仿宋" w:eastAsia="仿宋"/>
          <w:b w:val="0"/>
          <w:bCs w:val="0"/>
        </w:rPr>
        <w:t>十一、</w:t>
      </w:r>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145"/>
      <w:bookmarkEnd w:id="146"/>
      <w:bookmarkEnd w:id="147"/>
    </w:p>
    <w:p>
      <w:pPr>
        <w:pStyle w:val="5"/>
        <w:rPr>
          <w:rFonts w:ascii="仿宋" w:hAnsi="仿宋" w:eastAsia="仿宋"/>
          <w:color w:val="000000"/>
        </w:rPr>
      </w:pPr>
      <w:bookmarkStart w:id="148" w:name="_Toc15396630"/>
      <w:bookmarkStart w:id="149" w:name="_Toc79163897"/>
      <w:bookmarkStart w:id="150" w:name="_Toc79163647"/>
      <w:r>
        <w:rPr>
          <w:rStyle w:val="30"/>
          <w:rFonts w:hint="eastAsia" w:ascii="仿宋" w:hAnsi="仿宋" w:eastAsia="仿宋"/>
          <w:b w:val="0"/>
          <w:bCs w:val="0"/>
        </w:rPr>
        <w:t>十二、</w:t>
      </w:r>
      <w:r>
        <w:rPr>
          <w:rFonts w:hint="eastAsia" w:ascii="仿宋" w:hAnsi="仿宋" w:eastAsia="仿宋"/>
          <w:b w:val="0"/>
          <w:color w:val="000000"/>
        </w:rPr>
        <w:t>政</w:t>
      </w:r>
      <w:r>
        <w:rPr>
          <w:rStyle w:val="30"/>
          <w:rFonts w:hint="eastAsia" w:ascii="仿宋" w:hAnsi="仿宋" w:eastAsia="仿宋"/>
          <w:b w:val="0"/>
          <w:bCs w:val="0"/>
        </w:rPr>
        <w:t>府性基金预算财政拨款“三公”经费支出决算表</w:t>
      </w:r>
      <w:bookmarkEnd w:id="148"/>
      <w:bookmarkEnd w:id="149"/>
      <w:bookmarkEnd w:id="150"/>
    </w:p>
    <w:p>
      <w:pPr>
        <w:pStyle w:val="5"/>
        <w:rPr>
          <w:rStyle w:val="30"/>
          <w:rFonts w:ascii="仿宋" w:hAnsi="仿宋" w:eastAsia="仿宋"/>
          <w:b w:val="0"/>
          <w:bCs w:val="0"/>
        </w:rPr>
      </w:pPr>
      <w:bookmarkStart w:id="151" w:name="_Toc79163898"/>
      <w:bookmarkStart w:id="152" w:name="_Toc15396631"/>
      <w:bookmarkStart w:id="153" w:name="_Toc79163648"/>
      <w:r>
        <w:rPr>
          <w:rStyle w:val="30"/>
          <w:rFonts w:hint="eastAsia" w:ascii="仿宋" w:hAnsi="仿宋" w:eastAsia="仿宋"/>
          <w:b w:val="0"/>
          <w:bCs w:val="0"/>
        </w:rPr>
        <w:t>十三、</w:t>
      </w:r>
      <w:r>
        <w:rPr>
          <w:rFonts w:hint="eastAsia" w:ascii="仿宋" w:hAnsi="仿宋" w:eastAsia="仿宋"/>
          <w:b w:val="0"/>
          <w:color w:val="000000"/>
        </w:rPr>
        <w:t>国</w:t>
      </w:r>
      <w:r>
        <w:rPr>
          <w:rStyle w:val="30"/>
          <w:rFonts w:hint="eastAsia" w:ascii="仿宋" w:hAnsi="仿宋" w:eastAsia="仿宋"/>
          <w:b w:val="0"/>
          <w:bCs w:val="0"/>
        </w:rPr>
        <w:t>有资本经营预算财政拨款支出决算表</w:t>
      </w:r>
      <w:bookmarkEnd w:id="151"/>
      <w:bookmarkEnd w:id="152"/>
      <w:bookmarkEnd w:id="153"/>
    </w:p>
    <w:p>
      <w:pPr>
        <w:pStyle w:val="5"/>
        <w:rPr>
          <w:rStyle w:val="30"/>
          <w:rFonts w:ascii="仿宋" w:hAnsi="仿宋" w:eastAsia="仿宋"/>
          <w:b w:val="0"/>
          <w:bCs w:val="0"/>
        </w:rPr>
      </w:pPr>
      <w:bookmarkStart w:id="154" w:name="_Toc79163649"/>
      <w:bookmarkStart w:id="155" w:name="_Toc79163899"/>
      <w:r>
        <w:rPr>
          <w:rStyle w:val="30"/>
          <w:rFonts w:hint="eastAsia" w:ascii="仿宋" w:hAnsi="仿宋" w:eastAsia="仿宋"/>
          <w:b w:val="0"/>
          <w:bCs w:val="0"/>
        </w:rPr>
        <w:t>十四、国有资本经营预算财政拨款支出决算表</w:t>
      </w:r>
      <w:bookmarkEnd w:id="154"/>
      <w:bookmarkEnd w:id="15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AR PL UKai CN">
    <w:altName w:val="宋体"/>
    <w:panose1 w:val="02000503000000000000"/>
    <w:charset w:val="86"/>
    <w:family w:val="script"/>
    <w:pitch w:val="default"/>
    <w:sig w:usb0="00000000" w:usb1="00000000" w:usb2="00000036" w:usb3="00000000" w:csb0="2016009F" w:csb1="DFD7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altName w:val="DejaVu Sans"/>
    <w:panose1 w:val="020B0604030504040204"/>
    <w:charset w:val="00"/>
    <w:family w:val="auto"/>
    <w:pitch w:val="default"/>
    <w:sig w:usb0="00000000" w:usb1="00000000" w:usb2="00000029" w:usb3="00000000" w:csb0="200101FF" w:csb1="2028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3</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2B252"/>
    <w:multiLevelType w:val="singleLevel"/>
    <w:tmpl w:val="9CF2B252"/>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D8446C16"/>
    <w:multiLevelType w:val="singleLevel"/>
    <w:tmpl w:val="D8446C16"/>
    <w:lvl w:ilvl="0" w:tentative="0">
      <w:start w:val="2"/>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iM2RhYjBhZDI3NDIxN2U3MzVkYzJjMzEyMWMxM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51BF1"/>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9336B"/>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93CA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10E6"/>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6677E"/>
    <w:rsid w:val="00C87FD8"/>
    <w:rsid w:val="00C91381"/>
    <w:rsid w:val="00C91CBB"/>
    <w:rsid w:val="00CB4E70"/>
    <w:rsid w:val="00CC09B6"/>
    <w:rsid w:val="00CC666F"/>
    <w:rsid w:val="00CD1E3F"/>
    <w:rsid w:val="00CD3536"/>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346A"/>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327DE"/>
    <w:rsid w:val="01994605"/>
    <w:rsid w:val="01C965B1"/>
    <w:rsid w:val="02072A78"/>
    <w:rsid w:val="02077BEF"/>
    <w:rsid w:val="026143C3"/>
    <w:rsid w:val="02C82EEC"/>
    <w:rsid w:val="02E84657"/>
    <w:rsid w:val="02F254D6"/>
    <w:rsid w:val="0302034D"/>
    <w:rsid w:val="036C1244"/>
    <w:rsid w:val="03CE7CF1"/>
    <w:rsid w:val="03FD24F3"/>
    <w:rsid w:val="04293D63"/>
    <w:rsid w:val="045126D0"/>
    <w:rsid w:val="0462431C"/>
    <w:rsid w:val="04BF4FE9"/>
    <w:rsid w:val="04E672BC"/>
    <w:rsid w:val="051539BA"/>
    <w:rsid w:val="056D03B3"/>
    <w:rsid w:val="05961C79"/>
    <w:rsid w:val="06794366"/>
    <w:rsid w:val="067B57E2"/>
    <w:rsid w:val="06AD62E4"/>
    <w:rsid w:val="06D321CD"/>
    <w:rsid w:val="07097292"/>
    <w:rsid w:val="0718574B"/>
    <w:rsid w:val="077566D6"/>
    <w:rsid w:val="07A11279"/>
    <w:rsid w:val="07BE47DB"/>
    <w:rsid w:val="07E21FBD"/>
    <w:rsid w:val="086F5A1D"/>
    <w:rsid w:val="089D61A8"/>
    <w:rsid w:val="09543892"/>
    <w:rsid w:val="09635565"/>
    <w:rsid w:val="097D1002"/>
    <w:rsid w:val="09D516AE"/>
    <w:rsid w:val="0A2032A3"/>
    <w:rsid w:val="0ADB6855"/>
    <w:rsid w:val="0B472137"/>
    <w:rsid w:val="0B52745A"/>
    <w:rsid w:val="0BB21CA6"/>
    <w:rsid w:val="0BC13195"/>
    <w:rsid w:val="0C7C4F70"/>
    <w:rsid w:val="0CEB22C5"/>
    <w:rsid w:val="0D2F4443"/>
    <w:rsid w:val="0D444B80"/>
    <w:rsid w:val="0DDC0D7B"/>
    <w:rsid w:val="0DF26F3E"/>
    <w:rsid w:val="0DFD5C70"/>
    <w:rsid w:val="0E523683"/>
    <w:rsid w:val="0E9475B2"/>
    <w:rsid w:val="0F3A448D"/>
    <w:rsid w:val="0F4572DB"/>
    <w:rsid w:val="0F81508D"/>
    <w:rsid w:val="0FC77B31"/>
    <w:rsid w:val="0FE64830"/>
    <w:rsid w:val="0FF30ADF"/>
    <w:rsid w:val="10727C56"/>
    <w:rsid w:val="10831E63"/>
    <w:rsid w:val="10A2678D"/>
    <w:rsid w:val="10B44EB4"/>
    <w:rsid w:val="10C055FF"/>
    <w:rsid w:val="10C2298C"/>
    <w:rsid w:val="10D60956"/>
    <w:rsid w:val="11262AAA"/>
    <w:rsid w:val="11590BE0"/>
    <w:rsid w:val="118107EC"/>
    <w:rsid w:val="11833C69"/>
    <w:rsid w:val="11924181"/>
    <w:rsid w:val="11954F74"/>
    <w:rsid w:val="11B83D8F"/>
    <w:rsid w:val="11CB5870"/>
    <w:rsid w:val="11F12DFD"/>
    <w:rsid w:val="123139B3"/>
    <w:rsid w:val="128467FD"/>
    <w:rsid w:val="128E390A"/>
    <w:rsid w:val="12AF35CD"/>
    <w:rsid w:val="12BB3B36"/>
    <w:rsid w:val="12CF1390"/>
    <w:rsid w:val="12DC6C1C"/>
    <w:rsid w:val="13181D0B"/>
    <w:rsid w:val="13743EAA"/>
    <w:rsid w:val="138E42E5"/>
    <w:rsid w:val="13985C26"/>
    <w:rsid w:val="13B31985"/>
    <w:rsid w:val="13B35FF3"/>
    <w:rsid w:val="13C000E3"/>
    <w:rsid w:val="141860EE"/>
    <w:rsid w:val="143A0F73"/>
    <w:rsid w:val="14524026"/>
    <w:rsid w:val="14D233B9"/>
    <w:rsid w:val="14DB311B"/>
    <w:rsid w:val="14E46EF3"/>
    <w:rsid w:val="154D6D9A"/>
    <w:rsid w:val="156644E7"/>
    <w:rsid w:val="15673040"/>
    <w:rsid w:val="15963E4E"/>
    <w:rsid w:val="16185BF2"/>
    <w:rsid w:val="162B1F95"/>
    <w:rsid w:val="16493207"/>
    <w:rsid w:val="168A2EA6"/>
    <w:rsid w:val="16B32D77"/>
    <w:rsid w:val="16BB723D"/>
    <w:rsid w:val="16F72BC8"/>
    <w:rsid w:val="173C0FBE"/>
    <w:rsid w:val="17657246"/>
    <w:rsid w:val="177F0ABB"/>
    <w:rsid w:val="186E5327"/>
    <w:rsid w:val="18814EDA"/>
    <w:rsid w:val="18912CC5"/>
    <w:rsid w:val="18E506EB"/>
    <w:rsid w:val="18F338FE"/>
    <w:rsid w:val="19017DC9"/>
    <w:rsid w:val="19031D93"/>
    <w:rsid w:val="191517FC"/>
    <w:rsid w:val="19156EB5"/>
    <w:rsid w:val="192A330C"/>
    <w:rsid w:val="19810F0A"/>
    <w:rsid w:val="19C063A1"/>
    <w:rsid w:val="1A0C38BE"/>
    <w:rsid w:val="1AB7171D"/>
    <w:rsid w:val="1B7D0629"/>
    <w:rsid w:val="1B816E56"/>
    <w:rsid w:val="1B9A14BB"/>
    <w:rsid w:val="1BC82E20"/>
    <w:rsid w:val="1BF75166"/>
    <w:rsid w:val="1C0C5B45"/>
    <w:rsid w:val="1C131F8D"/>
    <w:rsid w:val="1C142509"/>
    <w:rsid w:val="1C422BD3"/>
    <w:rsid w:val="1C4D5F99"/>
    <w:rsid w:val="1C555F56"/>
    <w:rsid w:val="1C5B1273"/>
    <w:rsid w:val="1C8054A9"/>
    <w:rsid w:val="1D155CEE"/>
    <w:rsid w:val="1D605B48"/>
    <w:rsid w:val="1D6704B4"/>
    <w:rsid w:val="1DA439FA"/>
    <w:rsid w:val="1DA47F84"/>
    <w:rsid w:val="1EE00481"/>
    <w:rsid w:val="1EE17044"/>
    <w:rsid w:val="1EE2244B"/>
    <w:rsid w:val="1EEB7551"/>
    <w:rsid w:val="1EF42794"/>
    <w:rsid w:val="1F0E57CD"/>
    <w:rsid w:val="1FD20D49"/>
    <w:rsid w:val="2088116E"/>
    <w:rsid w:val="211A2370"/>
    <w:rsid w:val="215C64E4"/>
    <w:rsid w:val="224551CB"/>
    <w:rsid w:val="23483C53"/>
    <w:rsid w:val="235C0A1E"/>
    <w:rsid w:val="2379109C"/>
    <w:rsid w:val="23871813"/>
    <w:rsid w:val="23A128D5"/>
    <w:rsid w:val="23A3322F"/>
    <w:rsid w:val="240371BF"/>
    <w:rsid w:val="24294678"/>
    <w:rsid w:val="2455383D"/>
    <w:rsid w:val="24816262"/>
    <w:rsid w:val="24C70119"/>
    <w:rsid w:val="24C7785F"/>
    <w:rsid w:val="24CC1BD3"/>
    <w:rsid w:val="253B210F"/>
    <w:rsid w:val="254D5419"/>
    <w:rsid w:val="25740A0A"/>
    <w:rsid w:val="25893620"/>
    <w:rsid w:val="258C4EBE"/>
    <w:rsid w:val="259E31D7"/>
    <w:rsid w:val="25A8619C"/>
    <w:rsid w:val="261A4BC0"/>
    <w:rsid w:val="264D6655"/>
    <w:rsid w:val="266820EB"/>
    <w:rsid w:val="26BE4D88"/>
    <w:rsid w:val="26BF0015"/>
    <w:rsid w:val="26E7237E"/>
    <w:rsid w:val="26FA2C9B"/>
    <w:rsid w:val="27264B7C"/>
    <w:rsid w:val="27376CB1"/>
    <w:rsid w:val="27604855"/>
    <w:rsid w:val="277252AD"/>
    <w:rsid w:val="279B588D"/>
    <w:rsid w:val="27A41B81"/>
    <w:rsid w:val="27AB08E2"/>
    <w:rsid w:val="27AB3D22"/>
    <w:rsid w:val="27AF043B"/>
    <w:rsid w:val="27B357C2"/>
    <w:rsid w:val="27D34B77"/>
    <w:rsid w:val="27DC3CA1"/>
    <w:rsid w:val="27EB6342"/>
    <w:rsid w:val="27F2627A"/>
    <w:rsid w:val="28237D5C"/>
    <w:rsid w:val="287405B8"/>
    <w:rsid w:val="28940199"/>
    <w:rsid w:val="290C1098"/>
    <w:rsid w:val="292E6E60"/>
    <w:rsid w:val="299407E6"/>
    <w:rsid w:val="29FD04D3"/>
    <w:rsid w:val="2A7E13DA"/>
    <w:rsid w:val="2A8F0C5A"/>
    <w:rsid w:val="2A9376E7"/>
    <w:rsid w:val="2AA73830"/>
    <w:rsid w:val="2AEE2736"/>
    <w:rsid w:val="2AEF78F2"/>
    <w:rsid w:val="2AF21C68"/>
    <w:rsid w:val="2B674404"/>
    <w:rsid w:val="2B6A7A50"/>
    <w:rsid w:val="2B6D7540"/>
    <w:rsid w:val="2BB62C95"/>
    <w:rsid w:val="2BB86A54"/>
    <w:rsid w:val="2BFE5AA0"/>
    <w:rsid w:val="2C2B3683"/>
    <w:rsid w:val="2C655004"/>
    <w:rsid w:val="2C696896"/>
    <w:rsid w:val="2C856F63"/>
    <w:rsid w:val="2C931228"/>
    <w:rsid w:val="2CBC7B31"/>
    <w:rsid w:val="2CF73565"/>
    <w:rsid w:val="2D08369F"/>
    <w:rsid w:val="2D701B10"/>
    <w:rsid w:val="2DB03392"/>
    <w:rsid w:val="2DDE15DF"/>
    <w:rsid w:val="2DF74B2B"/>
    <w:rsid w:val="2E8177EE"/>
    <w:rsid w:val="2F081A5A"/>
    <w:rsid w:val="2F7075FF"/>
    <w:rsid w:val="2F804A31"/>
    <w:rsid w:val="2FB43990"/>
    <w:rsid w:val="2FCE13C6"/>
    <w:rsid w:val="2FFA4B8F"/>
    <w:rsid w:val="302D42F8"/>
    <w:rsid w:val="30591AC2"/>
    <w:rsid w:val="306C1A27"/>
    <w:rsid w:val="308C5AC9"/>
    <w:rsid w:val="309061AB"/>
    <w:rsid w:val="309D08C8"/>
    <w:rsid w:val="30AE6B7F"/>
    <w:rsid w:val="30C066F6"/>
    <w:rsid w:val="30D429CF"/>
    <w:rsid w:val="30E43E01"/>
    <w:rsid w:val="31093867"/>
    <w:rsid w:val="310C20F7"/>
    <w:rsid w:val="3148225D"/>
    <w:rsid w:val="319E66A5"/>
    <w:rsid w:val="319F7F4E"/>
    <w:rsid w:val="325A081E"/>
    <w:rsid w:val="326B7F22"/>
    <w:rsid w:val="32834CAE"/>
    <w:rsid w:val="32A1586A"/>
    <w:rsid w:val="32E70585"/>
    <w:rsid w:val="32FB7391"/>
    <w:rsid w:val="3353526D"/>
    <w:rsid w:val="338F5E0A"/>
    <w:rsid w:val="33953AD8"/>
    <w:rsid w:val="33CF687C"/>
    <w:rsid w:val="340C734A"/>
    <w:rsid w:val="342E1F62"/>
    <w:rsid w:val="34894609"/>
    <w:rsid w:val="349C065E"/>
    <w:rsid w:val="34AB532D"/>
    <w:rsid w:val="34C54639"/>
    <w:rsid w:val="34DB376C"/>
    <w:rsid w:val="34F649EE"/>
    <w:rsid w:val="34FF5055"/>
    <w:rsid w:val="35262195"/>
    <w:rsid w:val="35BA3523"/>
    <w:rsid w:val="363B1552"/>
    <w:rsid w:val="365E7066"/>
    <w:rsid w:val="368B5AD8"/>
    <w:rsid w:val="36D65D24"/>
    <w:rsid w:val="37064B62"/>
    <w:rsid w:val="37307B6D"/>
    <w:rsid w:val="37954116"/>
    <w:rsid w:val="37A739CA"/>
    <w:rsid w:val="37CA108B"/>
    <w:rsid w:val="38513A3C"/>
    <w:rsid w:val="38514471"/>
    <w:rsid w:val="38593326"/>
    <w:rsid w:val="385B709E"/>
    <w:rsid w:val="38A57280"/>
    <w:rsid w:val="38B17D39"/>
    <w:rsid w:val="38CD161E"/>
    <w:rsid w:val="38D234ED"/>
    <w:rsid w:val="391F631E"/>
    <w:rsid w:val="393C4F28"/>
    <w:rsid w:val="39535FC7"/>
    <w:rsid w:val="397E7C97"/>
    <w:rsid w:val="39CA1B01"/>
    <w:rsid w:val="39F50A50"/>
    <w:rsid w:val="3A043871"/>
    <w:rsid w:val="3A241561"/>
    <w:rsid w:val="3A331955"/>
    <w:rsid w:val="3AF74963"/>
    <w:rsid w:val="3B2C776C"/>
    <w:rsid w:val="3B4756B8"/>
    <w:rsid w:val="3B7F4E52"/>
    <w:rsid w:val="3BBF5B96"/>
    <w:rsid w:val="3BDF1D94"/>
    <w:rsid w:val="3C0D6901"/>
    <w:rsid w:val="3C781C45"/>
    <w:rsid w:val="3CC429E7"/>
    <w:rsid w:val="3CD13DD3"/>
    <w:rsid w:val="3CE760DA"/>
    <w:rsid w:val="3CF4186F"/>
    <w:rsid w:val="3D05249D"/>
    <w:rsid w:val="3D3F51C0"/>
    <w:rsid w:val="3D624A2B"/>
    <w:rsid w:val="3D687B67"/>
    <w:rsid w:val="3DAA6A0F"/>
    <w:rsid w:val="3E137C5A"/>
    <w:rsid w:val="3E157976"/>
    <w:rsid w:val="3E1B2511"/>
    <w:rsid w:val="3E452F01"/>
    <w:rsid w:val="3E4D496A"/>
    <w:rsid w:val="3E5B727E"/>
    <w:rsid w:val="3E8F63DA"/>
    <w:rsid w:val="3EE31B9B"/>
    <w:rsid w:val="3F391C97"/>
    <w:rsid w:val="3F3B5533"/>
    <w:rsid w:val="3FC34815"/>
    <w:rsid w:val="3FD4702F"/>
    <w:rsid w:val="401A339B"/>
    <w:rsid w:val="406E0FAC"/>
    <w:rsid w:val="40742A99"/>
    <w:rsid w:val="409E221E"/>
    <w:rsid w:val="40A32B4C"/>
    <w:rsid w:val="40E31BF7"/>
    <w:rsid w:val="41626C96"/>
    <w:rsid w:val="41B617E9"/>
    <w:rsid w:val="41B62C36"/>
    <w:rsid w:val="41B643FF"/>
    <w:rsid w:val="41E33C60"/>
    <w:rsid w:val="4223330F"/>
    <w:rsid w:val="426131F2"/>
    <w:rsid w:val="4263662D"/>
    <w:rsid w:val="42755200"/>
    <w:rsid w:val="42772D26"/>
    <w:rsid w:val="42B10EB4"/>
    <w:rsid w:val="42BD444E"/>
    <w:rsid w:val="42CE4911"/>
    <w:rsid w:val="43081F28"/>
    <w:rsid w:val="431306A6"/>
    <w:rsid w:val="4381024E"/>
    <w:rsid w:val="43FD2076"/>
    <w:rsid w:val="443505F0"/>
    <w:rsid w:val="443D1D4E"/>
    <w:rsid w:val="44507CE1"/>
    <w:rsid w:val="448229E5"/>
    <w:rsid w:val="44B71B00"/>
    <w:rsid w:val="44B9060A"/>
    <w:rsid w:val="44BD4A33"/>
    <w:rsid w:val="44C745A9"/>
    <w:rsid w:val="44DA6AE3"/>
    <w:rsid w:val="45427F71"/>
    <w:rsid w:val="456B3B91"/>
    <w:rsid w:val="459C4648"/>
    <w:rsid w:val="460A3EB2"/>
    <w:rsid w:val="461000DC"/>
    <w:rsid w:val="461670B0"/>
    <w:rsid w:val="46780E1B"/>
    <w:rsid w:val="46C71DA3"/>
    <w:rsid w:val="46D02A05"/>
    <w:rsid w:val="46D239A0"/>
    <w:rsid w:val="46EF4249"/>
    <w:rsid w:val="47305B9A"/>
    <w:rsid w:val="475345C1"/>
    <w:rsid w:val="47615D53"/>
    <w:rsid w:val="477B4BFA"/>
    <w:rsid w:val="47BB48ED"/>
    <w:rsid w:val="48403BBB"/>
    <w:rsid w:val="48976474"/>
    <w:rsid w:val="489E604A"/>
    <w:rsid w:val="48BD16AF"/>
    <w:rsid w:val="48E22EC4"/>
    <w:rsid w:val="48E51501"/>
    <w:rsid w:val="491107F5"/>
    <w:rsid w:val="4924528A"/>
    <w:rsid w:val="492C2F38"/>
    <w:rsid w:val="4936299A"/>
    <w:rsid w:val="4963760B"/>
    <w:rsid w:val="498D77E6"/>
    <w:rsid w:val="499C12C5"/>
    <w:rsid w:val="49C44B93"/>
    <w:rsid w:val="49C610AF"/>
    <w:rsid w:val="49D615EE"/>
    <w:rsid w:val="49F25388"/>
    <w:rsid w:val="49F85153"/>
    <w:rsid w:val="4A14005E"/>
    <w:rsid w:val="4A44606E"/>
    <w:rsid w:val="4A5751EC"/>
    <w:rsid w:val="4A722751"/>
    <w:rsid w:val="4A7A6E85"/>
    <w:rsid w:val="4ACB2BC3"/>
    <w:rsid w:val="4AE7656F"/>
    <w:rsid w:val="4B016DCA"/>
    <w:rsid w:val="4B6978CC"/>
    <w:rsid w:val="4C001FDF"/>
    <w:rsid w:val="4C3D1DB0"/>
    <w:rsid w:val="4C99416D"/>
    <w:rsid w:val="4CC62766"/>
    <w:rsid w:val="4CE4720A"/>
    <w:rsid w:val="4CFA3462"/>
    <w:rsid w:val="4D2B1D9E"/>
    <w:rsid w:val="4D3178F5"/>
    <w:rsid w:val="4D9D7386"/>
    <w:rsid w:val="4DA4411E"/>
    <w:rsid w:val="4DBF1A26"/>
    <w:rsid w:val="4DF05F72"/>
    <w:rsid w:val="4E1F0A5C"/>
    <w:rsid w:val="4E1F24C4"/>
    <w:rsid w:val="4E495FD4"/>
    <w:rsid w:val="4E74181D"/>
    <w:rsid w:val="4E775E5C"/>
    <w:rsid w:val="4E807407"/>
    <w:rsid w:val="4E83512E"/>
    <w:rsid w:val="4EC061C8"/>
    <w:rsid w:val="4ECE2238"/>
    <w:rsid w:val="4EF172D6"/>
    <w:rsid w:val="4F0E67C1"/>
    <w:rsid w:val="4F6E54B1"/>
    <w:rsid w:val="4F9921ED"/>
    <w:rsid w:val="4F9E03DF"/>
    <w:rsid w:val="50324731"/>
    <w:rsid w:val="50554AEA"/>
    <w:rsid w:val="50C13578"/>
    <w:rsid w:val="50C17863"/>
    <w:rsid w:val="50D47596"/>
    <w:rsid w:val="510065DD"/>
    <w:rsid w:val="51E73676"/>
    <w:rsid w:val="52094804"/>
    <w:rsid w:val="520F4322"/>
    <w:rsid w:val="5214659E"/>
    <w:rsid w:val="525D1D24"/>
    <w:rsid w:val="52814D7D"/>
    <w:rsid w:val="52AF2069"/>
    <w:rsid w:val="52D753D2"/>
    <w:rsid w:val="52F757BE"/>
    <w:rsid w:val="533875F6"/>
    <w:rsid w:val="53760F8A"/>
    <w:rsid w:val="53C5766A"/>
    <w:rsid w:val="53E915AA"/>
    <w:rsid w:val="549F74D1"/>
    <w:rsid w:val="55350929"/>
    <w:rsid w:val="553B5E36"/>
    <w:rsid w:val="55480552"/>
    <w:rsid w:val="55715F24"/>
    <w:rsid w:val="558A46C7"/>
    <w:rsid w:val="558F6181"/>
    <w:rsid w:val="55C63059"/>
    <w:rsid w:val="55F5371E"/>
    <w:rsid w:val="56734010"/>
    <w:rsid w:val="568A70AA"/>
    <w:rsid w:val="56B55774"/>
    <w:rsid w:val="56CD0D0F"/>
    <w:rsid w:val="56D4209E"/>
    <w:rsid w:val="56F843B6"/>
    <w:rsid w:val="57227183"/>
    <w:rsid w:val="57435523"/>
    <w:rsid w:val="57744837"/>
    <w:rsid w:val="57B7551B"/>
    <w:rsid w:val="57BB3877"/>
    <w:rsid w:val="57DD31D4"/>
    <w:rsid w:val="57F86260"/>
    <w:rsid w:val="58044C05"/>
    <w:rsid w:val="58382B00"/>
    <w:rsid w:val="58445001"/>
    <w:rsid w:val="58550FBC"/>
    <w:rsid w:val="589F4443"/>
    <w:rsid w:val="58EC71E1"/>
    <w:rsid w:val="594430E6"/>
    <w:rsid w:val="59476BE8"/>
    <w:rsid w:val="59590F80"/>
    <w:rsid w:val="5973523F"/>
    <w:rsid w:val="59DD74BB"/>
    <w:rsid w:val="59F9006D"/>
    <w:rsid w:val="5A2025BC"/>
    <w:rsid w:val="5A701D2B"/>
    <w:rsid w:val="5A7B6CD4"/>
    <w:rsid w:val="5A9B77B7"/>
    <w:rsid w:val="5AA406B8"/>
    <w:rsid w:val="5AD74ADF"/>
    <w:rsid w:val="5B10566E"/>
    <w:rsid w:val="5B1231C5"/>
    <w:rsid w:val="5B2E1C13"/>
    <w:rsid w:val="5B2F6088"/>
    <w:rsid w:val="5B497B4E"/>
    <w:rsid w:val="5B7B7107"/>
    <w:rsid w:val="5B8B515A"/>
    <w:rsid w:val="5BDE6AF2"/>
    <w:rsid w:val="5C150B04"/>
    <w:rsid w:val="5C2C64D8"/>
    <w:rsid w:val="5C512BE9"/>
    <w:rsid w:val="5C594DF3"/>
    <w:rsid w:val="5C8B76A2"/>
    <w:rsid w:val="5CA442C0"/>
    <w:rsid w:val="5CC3125A"/>
    <w:rsid w:val="5CD32DF8"/>
    <w:rsid w:val="5CDF7716"/>
    <w:rsid w:val="5D271124"/>
    <w:rsid w:val="5D9E51B4"/>
    <w:rsid w:val="5DCF3D84"/>
    <w:rsid w:val="5DFB362B"/>
    <w:rsid w:val="5E9D36BD"/>
    <w:rsid w:val="5ED84972"/>
    <w:rsid w:val="5EF57AD5"/>
    <w:rsid w:val="5EF86D80"/>
    <w:rsid w:val="5F3A19E7"/>
    <w:rsid w:val="5F464DEC"/>
    <w:rsid w:val="5FA50F11"/>
    <w:rsid w:val="5FE46CC8"/>
    <w:rsid w:val="5FF02FB7"/>
    <w:rsid w:val="60141607"/>
    <w:rsid w:val="605F7E99"/>
    <w:rsid w:val="6066416B"/>
    <w:rsid w:val="608E7761"/>
    <w:rsid w:val="60B151FE"/>
    <w:rsid w:val="60B16862"/>
    <w:rsid w:val="60BF5B6D"/>
    <w:rsid w:val="60E602B6"/>
    <w:rsid w:val="61110F7D"/>
    <w:rsid w:val="61135EB8"/>
    <w:rsid w:val="615A3AE7"/>
    <w:rsid w:val="616507DB"/>
    <w:rsid w:val="61994610"/>
    <w:rsid w:val="61F06260"/>
    <w:rsid w:val="61F45027"/>
    <w:rsid w:val="62012DE6"/>
    <w:rsid w:val="62126170"/>
    <w:rsid w:val="62930A97"/>
    <w:rsid w:val="62A47958"/>
    <w:rsid w:val="62A6291A"/>
    <w:rsid w:val="62E93375"/>
    <w:rsid w:val="6336135A"/>
    <w:rsid w:val="633F14BA"/>
    <w:rsid w:val="633F4D43"/>
    <w:rsid w:val="634B1AC9"/>
    <w:rsid w:val="636E73D6"/>
    <w:rsid w:val="63747A4A"/>
    <w:rsid w:val="639771AD"/>
    <w:rsid w:val="63A77CF7"/>
    <w:rsid w:val="63E36949"/>
    <w:rsid w:val="641E0DFC"/>
    <w:rsid w:val="644F2A61"/>
    <w:rsid w:val="64EC0EFA"/>
    <w:rsid w:val="654900A6"/>
    <w:rsid w:val="6555610F"/>
    <w:rsid w:val="657A02B4"/>
    <w:rsid w:val="65B748D2"/>
    <w:rsid w:val="65BC054F"/>
    <w:rsid w:val="65EB45BA"/>
    <w:rsid w:val="664D5776"/>
    <w:rsid w:val="66551B5F"/>
    <w:rsid w:val="66711518"/>
    <w:rsid w:val="66713A0D"/>
    <w:rsid w:val="6673555F"/>
    <w:rsid w:val="66EF6A80"/>
    <w:rsid w:val="675B28A4"/>
    <w:rsid w:val="677C4DD5"/>
    <w:rsid w:val="67A1421E"/>
    <w:rsid w:val="67DA5704"/>
    <w:rsid w:val="67E13BBC"/>
    <w:rsid w:val="682C160E"/>
    <w:rsid w:val="68604491"/>
    <w:rsid w:val="68A11E97"/>
    <w:rsid w:val="68B635C2"/>
    <w:rsid w:val="68E96ECE"/>
    <w:rsid w:val="68F90596"/>
    <w:rsid w:val="69382960"/>
    <w:rsid w:val="696620F4"/>
    <w:rsid w:val="696D1EDE"/>
    <w:rsid w:val="6A075B02"/>
    <w:rsid w:val="6A260A0B"/>
    <w:rsid w:val="6A4C5F97"/>
    <w:rsid w:val="6A607D1E"/>
    <w:rsid w:val="6A6908F7"/>
    <w:rsid w:val="6AE83F12"/>
    <w:rsid w:val="6B0F6A61"/>
    <w:rsid w:val="6B1E372F"/>
    <w:rsid w:val="6B572707"/>
    <w:rsid w:val="6B7E6624"/>
    <w:rsid w:val="6B9F34D5"/>
    <w:rsid w:val="6BA53EF5"/>
    <w:rsid w:val="6BB40298"/>
    <w:rsid w:val="6BEB06C5"/>
    <w:rsid w:val="6C00736E"/>
    <w:rsid w:val="6C215E66"/>
    <w:rsid w:val="6C417D7E"/>
    <w:rsid w:val="6C4A05C8"/>
    <w:rsid w:val="6C812D6F"/>
    <w:rsid w:val="6C8A365C"/>
    <w:rsid w:val="6CBE13CE"/>
    <w:rsid w:val="6CF37644"/>
    <w:rsid w:val="6CF90025"/>
    <w:rsid w:val="6D25144D"/>
    <w:rsid w:val="6D2B2416"/>
    <w:rsid w:val="6D3B07BE"/>
    <w:rsid w:val="6D855816"/>
    <w:rsid w:val="6DAE1092"/>
    <w:rsid w:val="6DB427D1"/>
    <w:rsid w:val="6DC24EEE"/>
    <w:rsid w:val="6DE41D37"/>
    <w:rsid w:val="6E940EDC"/>
    <w:rsid w:val="6F2A4AF9"/>
    <w:rsid w:val="6F327E52"/>
    <w:rsid w:val="6F4E36A8"/>
    <w:rsid w:val="6FAE57BF"/>
    <w:rsid w:val="6FBD5B1E"/>
    <w:rsid w:val="700B1F85"/>
    <w:rsid w:val="706C1141"/>
    <w:rsid w:val="7089584F"/>
    <w:rsid w:val="70DB1E80"/>
    <w:rsid w:val="71436346"/>
    <w:rsid w:val="714F3A4C"/>
    <w:rsid w:val="717007BD"/>
    <w:rsid w:val="71DF78C7"/>
    <w:rsid w:val="71F907B3"/>
    <w:rsid w:val="72460CC8"/>
    <w:rsid w:val="7251239D"/>
    <w:rsid w:val="725B1E99"/>
    <w:rsid w:val="72734D90"/>
    <w:rsid w:val="727F7450"/>
    <w:rsid w:val="72B312A9"/>
    <w:rsid w:val="72F62FA1"/>
    <w:rsid w:val="730A7429"/>
    <w:rsid w:val="733A1083"/>
    <w:rsid w:val="734701A5"/>
    <w:rsid w:val="735C274C"/>
    <w:rsid w:val="736D1458"/>
    <w:rsid w:val="738549F4"/>
    <w:rsid w:val="739D6C05"/>
    <w:rsid w:val="73D94D40"/>
    <w:rsid w:val="743910F5"/>
    <w:rsid w:val="745C24F1"/>
    <w:rsid w:val="74833AA8"/>
    <w:rsid w:val="74877B9F"/>
    <w:rsid w:val="74A770AC"/>
    <w:rsid w:val="74AC5FB0"/>
    <w:rsid w:val="74B75BAD"/>
    <w:rsid w:val="74D52BA6"/>
    <w:rsid w:val="74E10290"/>
    <w:rsid w:val="74EE679F"/>
    <w:rsid w:val="750156A5"/>
    <w:rsid w:val="75045DEC"/>
    <w:rsid w:val="752047A5"/>
    <w:rsid w:val="75241FEA"/>
    <w:rsid w:val="75357D54"/>
    <w:rsid w:val="7544192A"/>
    <w:rsid w:val="75571918"/>
    <w:rsid w:val="75785913"/>
    <w:rsid w:val="76115362"/>
    <w:rsid w:val="76427D67"/>
    <w:rsid w:val="764364A0"/>
    <w:rsid w:val="7762504C"/>
    <w:rsid w:val="777337FD"/>
    <w:rsid w:val="7778661E"/>
    <w:rsid w:val="778C3E77"/>
    <w:rsid w:val="77E304A4"/>
    <w:rsid w:val="784A024E"/>
    <w:rsid w:val="78931961"/>
    <w:rsid w:val="78D23C23"/>
    <w:rsid w:val="79021DF7"/>
    <w:rsid w:val="790E4F71"/>
    <w:rsid w:val="79646E59"/>
    <w:rsid w:val="7A375C81"/>
    <w:rsid w:val="7A5E02E3"/>
    <w:rsid w:val="7AE5221C"/>
    <w:rsid w:val="7B1A589F"/>
    <w:rsid w:val="7B33330E"/>
    <w:rsid w:val="7B880A81"/>
    <w:rsid w:val="7BB63EC2"/>
    <w:rsid w:val="7BBF20B7"/>
    <w:rsid w:val="7C021CE5"/>
    <w:rsid w:val="7C4F4EED"/>
    <w:rsid w:val="7C63164A"/>
    <w:rsid w:val="7C887303"/>
    <w:rsid w:val="7D451752"/>
    <w:rsid w:val="7D495C99"/>
    <w:rsid w:val="7D747887"/>
    <w:rsid w:val="7D8F646F"/>
    <w:rsid w:val="7DBB7DDB"/>
    <w:rsid w:val="7DF1128A"/>
    <w:rsid w:val="7E1C3268"/>
    <w:rsid w:val="7E272E28"/>
    <w:rsid w:val="7E2B263C"/>
    <w:rsid w:val="7E795155"/>
    <w:rsid w:val="7EA0016C"/>
    <w:rsid w:val="7F0F391F"/>
    <w:rsid w:val="7F4E5321"/>
    <w:rsid w:val="7F596654"/>
    <w:rsid w:val="7F816DE6"/>
    <w:rsid w:val="7FB63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rPr>
      <w:rFonts w:eastAsia="宋体"/>
    </w:rPr>
  </w:style>
  <w:style w:type="paragraph" w:styleId="3">
    <w:name w:val="Body Text Indent"/>
    <w:basedOn w:val="1"/>
    <w:next w:val="1"/>
    <w:qFormat/>
    <w:uiPriority w:val="99"/>
    <w:pPr>
      <w:widowControl/>
      <w:spacing w:line="540" w:lineRule="exact"/>
      <w:ind w:firstLine="200" w:firstLineChars="200"/>
      <w:textAlignment w:val="baseline"/>
    </w:pPr>
    <w:rPr>
      <w:rFonts w:eastAsia="仿宋_GB2312"/>
      <w:color w:val="000000"/>
      <w:kern w:val="0"/>
      <w:sz w:val="32"/>
      <w:szCs w:val="32"/>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Normal Indent"/>
    <w:basedOn w:val="1"/>
    <w:qFormat/>
    <w:uiPriority w:val="0"/>
    <w:pPr>
      <w:ind w:firstLine="420" w:firstLineChars="200"/>
    </w:pPr>
  </w:style>
  <w:style w:type="paragraph" w:styleId="9">
    <w:name w:val="index 6"/>
    <w:next w:val="1"/>
    <w:qFormat/>
    <w:uiPriority w:val="0"/>
    <w:pPr>
      <w:widowControl w:val="0"/>
      <w:ind w:left="2100"/>
      <w:jc w:val="center"/>
    </w:pPr>
    <w:rPr>
      <w:rFonts w:ascii="等线" w:hAnsi="AR PL UKai CN" w:eastAsia="等线" w:cs="Times New Roman"/>
      <w:kern w:val="2"/>
      <w:sz w:val="32"/>
      <w:szCs w:val="32"/>
      <w:lang w:val="en-US" w:eastAsia="zh-CN" w:bidi="ar-SA"/>
    </w:rPr>
  </w:style>
  <w:style w:type="paragraph" w:styleId="10">
    <w:name w:val="Body Text"/>
    <w:basedOn w:val="1"/>
    <w:link w:val="38"/>
    <w:qFormat/>
    <w:uiPriority w:val="99"/>
    <w:pPr>
      <w:spacing w:beforeLines="30"/>
    </w:pPr>
    <w:rPr>
      <w:rFonts w:ascii="仿宋_GB2312" w:eastAsia="仿宋_GB2312"/>
      <w:kern w:val="0"/>
      <w:sz w:val="24"/>
      <w:szCs w:val="20"/>
      <w:lang w:val="zh-CN" w:eastAsia="zh-CN"/>
    </w:rPr>
  </w:style>
  <w:style w:type="paragraph" w:styleId="11">
    <w:name w:val="toc 5"/>
    <w:basedOn w:val="1"/>
    <w:next w:val="1"/>
    <w:unhideWhenUsed/>
    <w:qFormat/>
    <w:uiPriority w:val="39"/>
    <w:pPr>
      <w:ind w:left="840"/>
      <w:jc w:val="left"/>
    </w:pPr>
    <w:rPr>
      <w:rFonts w:asciiTheme="minorHAnsi" w:eastAsiaTheme="minorHAnsi"/>
      <w:sz w:val="18"/>
      <w:szCs w:val="18"/>
    </w:rPr>
  </w:style>
  <w:style w:type="paragraph" w:styleId="12">
    <w:name w:val="toc 3"/>
    <w:basedOn w:val="1"/>
    <w:next w:val="1"/>
    <w:unhideWhenUsed/>
    <w:qFormat/>
    <w:uiPriority w:val="39"/>
    <w:pPr>
      <w:ind w:left="420"/>
      <w:jc w:val="left"/>
    </w:pPr>
    <w:rPr>
      <w:rFonts w:asciiTheme="minorHAnsi" w:eastAsiaTheme="minorHAnsi"/>
      <w:i/>
      <w:iCs/>
      <w:sz w:val="20"/>
      <w:szCs w:val="20"/>
    </w:rPr>
  </w:style>
  <w:style w:type="paragraph" w:styleId="13">
    <w:name w:val="toc 8"/>
    <w:basedOn w:val="1"/>
    <w:next w:val="1"/>
    <w:unhideWhenUsed/>
    <w:qFormat/>
    <w:uiPriority w:val="39"/>
    <w:pPr>
      <w:ind w:left="1470"/>
      <w:jc w:val="left"/>
    </w:pPr>
    <w:rPr>
      <w:rFonts w:asciiTheme="minorHAnsi" w:eastAsiaTheme="minorHAnsi"/>
      <w:sz w:val="18"/>
      <w:szCs w:val="18"/>
    </w:rPr>
  </w:style>
  <w:style w:type="paragraph" w:styleId="14">
    <w:name w:val="Balloon Text"/>
    <w:basedOn w:val="1"/>
    <w:link w:val="33"/>
    <w:unhideWhenUsed/>
    <w:qFormat/>
    <w:uiPriority w:val="99"/>
    <w:rPr>
      <w:sz w:val="18"/>
      <w:szCs w:val="18"/>
    </w:rPr>
  </w:style>
  <w:style w:type="paragraph" w:styleId="15">
    <w:name w:val="footer"/>
    <w:basedOn w:val="1"/>
    <w:link w:val="37"/>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6">
    <w:name w:val="header"/>
    <w:basedOn w:val="1"/>
    <w:link w:val="36"/>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7">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8">
    <w:name w:val="toc 4"/>
    <w:basedOn w:val="1"/>
    <w:next w:val="1"/>
    <w:unhideWhenUsed/>
    <w:qFormat/>
    <w:uiPriority w:val="39"/>
    <w:pPr>
      <w:ind w:left="630"/>
      <w:jc w:val="left"/>
    </w:pPr>
    <w:rPr>
      <w:rFonts w:asciiTheme="minorHAnsi" w:eastAsiaTheme="minorHAnsi"/>
      <w:sz w:val="18"/>
      <w:szCs w:val="18"/>
    </w:r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able of figures"/>
    <w:basedOn w:val="1"/>
    <w:next w:val="1"/>
    <w:qFormat/>
    <w:uiPriority w:val="0"/>
    <w:pPr>
      <w:ind w:left="200" w:leftChars="200" w:hanging="200" w:hangingChars="200"/>
    </w:pPr>
    <w:rPr>
      <w:rFonts w:ascii="Calibri" w:hAnsi="Calibri" w:eastAsia="宋体" w:cs="Times New Roman"/>
      <w:szCs w:val="22"/>
    </w:rPr>
  </w:style>
  <w:style w:type="paragraph" w:styleId="21">
    <w:name w:val="toc 2"/>
    <w:basedOn w:val="1"/>
    <w:next w:val="1"/>
    <w:unhideWhenUsed/>
    <w:qFormat/>
    <w:uiPriority w:val="39"/>
    <w:pPr>
      <w:ind w:left="210"/>
      <w:jc w:val="left"/>
    </w:pPr>
    <w:rPr>
      <w:rFonts w:asciiTheme="minorHAnsi" w:eastAsiaTheme="minorHAnsi"/>
      <w:smallCaps/>
      <w:sz w:val="20"/>
      <w:szCs w:val="20"/>
    </w:rPr>
  </w:style>
  <w:style w:type="paragraph" w:styleId="22">
    <w:name w:val="toc 9"/>
    <w:basedOn w:val="1"/>
    <w:next w:val="1"/>
    <w:unhideWhenUsed/>
    <w:qFormat/>
    <w:uiPriority w:val="39"/>
    <w:pPr>
      <w:ind w:left="1680"/>
      <w:jc w:val="left"/>
    </w:pPr>
    <w:rPr>
      <w:rFonts w:asciiTheme="minorHAnsi" w:eastAsiaTheme="minorHAnsi"/>
      <w:sz w:val="18"/>
      <w:szCs w:val="18"/>
    </w:rPr>
  </w:style>
  <w:style w:type="paragraph" w:styleId="23">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26">
    <w:name w:val="Strong"/>
    <w:basedOn w:val="25"/>
    <w:qFormat/>
    <w:uiPriority w:val="99"/>
    <w:rPr>
      <w:rFonts w:cs="Times New Roman"/>
      <w:b/>
    </w:rPr>
  </w:style>
  <w:style w:type="character" w:styleId="27">
    <w:name w:val="page number"/>
    <w:basedOn w:val="25"/>
    <w:qFormat/>
    <w:uiPriority w:val="0"/>
  </w:style>
  <w:style w:type="character" w:styleId="28">
    <w:name w:val="Hyperlink"/>
    <w:basedOn w:val="25"/>
    <w:unhideWhenUsed/>
    <w:qFormat/>
    <w:uiPriority w:val="99"/>
    <w:rPr>
      <w:rFonts w:cs="Times New Roman"/>
      <w:color w:val="0000FF"/>
      <w:u w:val="single"/>
    </w:rPr>
  </w:style>
  <w:style w:type="character" w:customStyle="1" w:styleId="29">
    <w:name w:val="标题 1 字符"/>
    <w:basedOn w:val="25"/>
    <w:link w:val="4"/>
    <w:qFormat/>
    <w:locked/>
    <w:uiPriority w:val="9"/>
    <w:rPr>
      <w:rFonts w:ascii="Times New Roman" w:hAnsi="Times New Roman" w:cs="Times New Roman"/>
      <w:b/>
      <w:bCs/>
      <w:kern w:val="44"/>
      <w:sz w:val="44"/>
      <w:szCs w:val="44"/>
    </w:rPr>
  </w:style>
  <w:style w:type="character" w:customStyle="1" w:styleId="30">
    <w:name w:val="标题 2 字符"/>
    <w:basedOn w:val="25"/>
    <w:link w:val="5"/>
    <w:qFormat/>
    <w:locked/>
    <w:uiPriority w:val="9"/>
    <w:rPr>
      <w:rFonts w:ascii="Cambria" w:hAnsi="Cambria" w:eastAsia="宋体" w:cs="Times New Roman"/>
      <w:b/>
      <w:bCs/>
      <w:kern w:val="2"/>
      <w:sz w:val="32"/>
      <w:szCs w:val="32"/>
    </w:rPr>
  </w:style>
  <w:style w:type="character" w:customStyle="1" w:styleId="31">
    <w:name w:val="标题 3 字符"/>
    <w:basedOn w:val="25"/>
    <w:link w:val="6"/>
    <w:qFormat/>
    <w:locked/>
    <w:uiPriority w:val="9"/>
    <w:rPr>
      <w:rFonts w:ascii="Times New Roman" w:hAnsi="Times New Roman" w:cs="Times New Roman"/>
      <w:b/>
      <w:bCs/>
      <w:kern w:val="2"/>
      <w:sz w:val="32"/>
      <w:szCs w:val="32"/>
    </w:rPr>
  </w:style>
  <w:style w:type="character" w:customStyle="1" w:styleId="32">
    <w:name w:val="Body Text Char"/>
    <w:basedOn w:val="25"/>
    <w:semiHidden/>
    <w:qFormat/>
    <w:uiPriority w:val="99"/>
    <w:rPr>
      <w:rFonts w:ascii="Times New Roman" w:hAnsi="Times New Roman" w:cs="Times New Roman"/>
      <w:sz w:val="24"/>
      <w:szCs w:val="24"/>
    </w:rPr>
  </w:style>
  <w:style w:type="character" w:customStyle="1" w:styleId="33">
    <w:name w:val="批注框文本 字符"/>
    <w:basedOn w:val="25"/>
    <w:link w:val="14"/>
    <w:semiHidden/>
    <w:qFormat/>
    <w:locked/>
    <w:uiPriority w:val="99"/>
    <w:rPr>
      <w:rFonts w:ascii="Times New Roman" w:hAnsi="Times New Roman" w:cs="Times New Roman"/>
      <w:kern w:val="2"/>
      <w:sz w:val="18"/>
      <w:szCs w:val="18"/>
    </w:rPr>
  </w:style>
  <w:style w:type="character" w:customStyle="1" w:styleId="34">
    <w:name w:val="Footer Char"/>
    <w:basedOn w:val="25"/>
    <w:semiHidden/>
    <w:qFormat/>
    <w:uiPriority w:val="99"/>
    <w:rPr>
      <w:rFonts w:ascii="Times New Roman" w:hAnsi="Times New Roman" w:cs="Times New Roman"/>
      <w:sz w:val="18"/>
      <w:szCs w:val="18"/>
    </w:rPr>
  </w:style>
  <w:style w:type="character" w:customStyle="1" w:styleId="35">
    <w:name w:val="Header Char"/>
    <w:basedOn w:val="25"/>
    <w:semiHidden/>
    <w:qFormat/>
    <w:uiPriority w:val="99"/>
    <w:rPr>
      <w:rFonts w:ascii="Times New Roman" w:hAnsi="Times New Roman" w:cs="Times New Roman"/>
      <w:sz w:val="18"/>
      <w:szCs w:val="18"/>
    </w:rPr>
  </w:style>
  <w:style w:type="character" w:customStyle="1" w:styleId="36">
    <w:name w:val="页眉 字符"/>
    <w:link w:val="16"/>
    <w:semiHidden/>
    <w:qFormat/>
    <w:locked/>
    <w:uiPriority w:val="99"/>
    <w:rPr>
      <w:sz w:val="18"/>
    </w:rPr>
  </w:style>
  <w:style w:type="character" w:customStyle="1" w:styleId="37">
    <w:name w:val="页脚 字符"/>
    <w:link w:val="15"/>
    <w:qFormat/>
    <w:locked/>
    <w:uiPriority w:val="99"/>
    <w:rPr>
      <w:sz w:val="18"/>
    </w:rPr>
  </w:style>
  <w:style w:type="character" w:customStyle="1" w:styleId="38">
    <w:name w:val="正文文本 字符"/>
    <w:link w:val="10"/>
    <w:qFormat/>
    <w:locked/>
    <w:uiPriority w:val="99"/>
    <w:rPr>
      <w:rFonts w:ascii="仿宋_GB2312" w:hAnsi="Times New Roman" w:eastAsia="仿宋_GB2312"/>
      <w:sz w:val="24"/>
    </w:rPr>
  </w:style>
  <w:style w:type="paragraph" w:customStyle="1" w:styleId="3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0">
    <w:name w:val="列表段落1"/>
    <w:basedOn w:val="1"/>
    <w:qFormat/>
    <w:uiPriority w:val="34"/>
    <w:pPr>
      <w:ind w:firstLine="420" w:firstLineChars="200"/>
    </w:pPr>
  </w:style>
  <w:style w:type="paragraph" w:customStyle="1" w:styleId="41">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4">
    <w:name w:val="四号正文"/>
    <w:basedOn w:val="1"/>
    <w:qFormat/>
    <w:uiPriority w:val="0"/>
    <w:pPr>
      <w:spacing w:line="360" w:lineRule="auto"/>
    </w:pPr>
    <w:rPr>
      <w:rFonts w:ascii="??" w:hAnsi="??" w:eastAsia="宋体"/>
      <w:color w:val="000000"/>
      <w:kern w:val="0"/>
      <w:sz w:val="28"/>
      <w:szCs w:val="21"/>
    </w:rPr>
  </w:style>
  <w:style w:type="paragraph" w:customStyle="1" w:styleId="45">
    <w:name w:val="列出段落1"/>
    <w:basedOn w:val="1"/>
    <w:qFormat/>
    <w:uiPriority w:val="34"/>
    <w:pPr>
      <w:ind w:firstLine="420" w:firstLineChars="200"/>
    </w:pPr>
  </w:style>
  <w:style w:type="character" w:customStyle="1" w:styleId="46">
    <w:name w:val="font81"/>
    <w:basedOn w:val="25"/>
    <w:qFormat/>
    <w:uiPriority w:val="0"/>
    <w:rPr>
      <w:rFonts w:hint="eastAsia" w:ascii="宋体" w:hAnsi="宋体" w:eastAsia="宋体" w:cs="宋体"/>
      <w:b/>
      <w:bCs/>
      <w:color w:val="000000"/>
      <w:sz w:val="32"/>
      <w:szCs w:val="32"/>
      <w:u w:val="none"/>
    </w:rPr>
  </w:style>
  <w:style w:type="character" w:customStyle="1" w:styleId="47">
    <w:name w:val="font41"/>
    <w:basedOn w:val="25"/>
    <w:qFormat/>
    <w:uiPriority w:val="0"/>
    <w:rPr>
      <w:rFonts w:hint="eastAsia" w:ascii="宋体" w:hAnsi="宋体" w:eastAsia="宋体" w:cs="宋体"/>
      <w:color w:val="000000"/>
      <w:sz w:val="32"/>
      <w:szCs w:val="32"/>
      <w:u w:val="none"/>
    </w:rPr>
  </w:style>
  <w:style w:type="character" w:customStyle="1" w:styleId="48">
    <w:name w:val="font01"/>
    <w:basedOn w:val="25"/>
    <w:qFormat/>
    <w:uiPriority w:val="0"/>
    <w:rPr>
      <w:rFonts w:hint="eastAsia" w:ascii="宋体" w:hAnsi="宋体" w:eastAsia="宋体" w:cs="宋体"/>
      <w:color w:val="000000"/>
      <w:sz w:val="20"/>
      <w:szCs w:val="20"/>
      <w:u w:val="none"/>
    </w:rPr>
  </w:style>
  <w:style w:type="character" w:customStyle="1" w:styleId="49">
    <w:name w:val="font21"/>
    <w:basedOn w:val="25"/>
    <w:qFormat/>
    <w:uiPriority w:val="0"/>
    <w:rPr>
      <w:rFonts w:hint="eastAsia" w:ascii="宋体" w:hAnsi="宋体" w:eastAsia="宋体" w:cs="宋体"/>
      <w:color w:val="000000"/>
      <w:sz w:val="20"/>
      <w:szCs w:val="20"/>
      <w:u w:val="none"/>
    </w:rPr>
  </w:style>
  <w:style w:type="character" w:customStyle="1" w:styleId="50">
    <w:name w:val="font11"/>
    <w:basedOn w:val="25"/>
    <w:qFormat/>
    <w:uiPriority w:val="0"/>
    <w:rPr>
      <w:rFonts w:hint="eastAsia" w:ascii="宋体" w:hAnsi="宋体" w:eastAsia="宋体" w:cs="宋体"/>
      <w:color w:val="000000"/>
      <w:sz w:val="32"/>
      <w:szCs w:val="32"/>
      <w:u w:val="none"/>
    </w:rPr>
  </w:style>
  <w:style w:type="character" w:customStyle="1" w:styleId="51">
    <w:name w:val="font31"/>
    <w:basedOn w:val="25"/>
    <w:qFormat/>
    <w:uiPriority w:val="0"/>
    <w:rPr>
      <w:rFonts w:hint="eastAsia" w:ascii="宋体" w:hAnsi="宋体" w:eastAsia="宋体" w:cs="宋体"/>
      <w:color w:val="000000"/>
      <w:sz w:val="20"/>
      <w:szCs w:val="20"/>
      <w:u w:val="none"/>
    </w:rPr>
  </w:style>
  <w:style w:type="character" w:customStyle="1" w:styleId="52">
    <w:name w:val="font51"/>
    <w:basedOn w:val="25"/>
    <w:qFormat/>
    <w:uiPriority w:val="0"/>
    <w:rPr>
      <w:rFonts w:hint="eastAsia" w:ascii="宋体" w:hAnsi="宋体" w:eastAsia="宋体" w:cs="宋体"/>
      <w:color w:val="000000"/>
      <w:sz w:val="32"/>
      <w:szCs w:val="32"/>
      <w:u w:val="none"/>
    </w:rPr>
  </w:style>
  <w:style w:type="character" w:customStyle="1" w:styleId="53">
    <w:name w:val="font91"/>
    <w:basedOn w:val="25"/>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Dell\AppData\Local\Temp\wps.Ip5324\Work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收、支决算总计变动情况表</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工作表.xls]Sheet1'!$C$9:$C$12</c:f>
              <c:strCache>
                <c:ptCount val="4"/>
                <c:pt idx="0">
                  <c:v>2020年收入总计</c:v>
                </c:pt>
                <c:pt idx="1">
                  <c:v>2020年支出总计</c:v>
                </c:pt>
                <c:pt idx="2">
                  <c:v>2021年收入总计</c:v>
                </c:pt>
                <c:pt idx="3">
                  <c:v>2021年支出总计</c:v>
                </c:pt>
              </c:strCache>
            </c:strRef>
          </c:cat>
          <c:val>
            <c:numRef>
              <c:f>'[新建 XLS 工作表.xls]Sheet1'!$D$9:$D$12</c:f>
              <c:numCache>
                <c:formatCode>General</c:formatCode>
                <c:ptCount val="4"/>
                <c:pt idx="0">
                  <c:v>2049.3</c:v>
                </c:pt>
                <c:pt idx="1">
                  <c:v>2049.29</c:v>
                </c:pt>
                <c:pt idx="2">
                  <c:v>2911.01</c:v>
                </c:pt>
                <c:pt idx="3">
                  <c:v>2911.01</c:v>
                </c:pt>
              </c:numCache>
            </c:numRef>
          </c:val>
        </c:ser>
        <c:dLbls>
          <c:showLegendKey val="false"/>
          <c:showVal val="true"/>
          <c:showCatName val="false"/>
          <c:showSerName val="false"/>
          <c:showPercent val="false"/>
          <c:showBubbleSize val="false"/>
        </c:dLbls>
        <c:gapWidth val="219"/>
        <c:overlap val="-27"/>
        <c:axId val="667085121"/>
        <c:axId val="250981942"/>
      </c:barChart>
      <c:catAx>
        <c:axId val="66708512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50981942"/>
        <c:crosses val="autoZero"/>
        <c:auto val="true"/>
        <c:lblAlgn val="ctr"/>
        <c:lblOffset val="100"/>
        <c:noMultiLvlLbl val="false"/>
      </c:catAx>
      <c:valAx>
        <c:axId val="25098194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6708512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工作表.xls]Sheet1'!$C$17:$C$19</c:f>
              <c:strCache>
                <c:ptCount val="3"/>
                <c:pt idx="0">
                  <c:v>一般公共预算财政拨款收入</c:v>
                </c:pt>
              </c:strCache>
            </c:strRef>
          </c:cat>
          <c:val>
            <c:numRef>
              <c:f>'[新建 XLS 工作表.xls]Sheet1'!$D$17:$D$19</c:f>
              <c:numCache>
                <c:formatCode>General</c:formatCode>
                <c:ptCount val="3"/>
                <c:pt idx="0">
                  <c:v>2590.88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doughnut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工作表.xls]Sheet1'!$C$17:$C$18</c:f>
              <c:strCache>
                <c:ptCount val="2"/>
                <c:pt idx="0">
                  <c:v>基本支出</c:v>
                </c:pt>
                <c:pt idx="1">
                  <c:v>项目支出</c:v>
                </c:pt>
              </c:strCache>
            </c:strRef>
          </c:cat>
          <c:val>
            <c:numRef>
              <c:f>'[新建 XLS 工作表.xls]Sheet1'!$D$17:$D$18</c:f>
              <c:numCache>
                <c:formatCode>General</c:formatCode>
                <c:ptCount val="2"/>
                <c:pt idx="0">
                  <c:v>945.38</c:v>
                </c:pt>
                <c:pt idx="1">
                  <c:v>1965.63</c:v>
                </c:pt>
              </c:numCache>
            </c:numRef>
          </c:val>
        </c:ser>
        <c:dLbls>
          <c:showLegendKey val="false"/>
          <c:showVal val="true"/>
          <c:showCatName val="false"/>
          <c:showSerName val="false"/>
          <c:showPercent val="false"/>
          <c:showBubbleSize val="false"/>
          <c:showLeaderLines val="true"/>
        </c:dLbls>
        <c:firstSliceAng val="0"/>
        <c:holeSize val="75"/>
      </c:doughnut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false"/>
      <c:spPr>
        <a:noFill/>
        <a:ln>
          <a:noFill/>
        </a:ln>
        <a:effectLst/>
      </c:spPr>
    </c:title>
    <c:autoTitleDeleted val="false"/>
    <c:plotArea>
      <c:layout/>
      <c:barChart>
        <c:barDir val="col"/>
        <c:grouping val="stacked"/>
        <c:varyColors val="false"/>
        <c:ser>
          <c:idx val="0"/>
          <c:order val="0"/>
          <c:spPr>
            <a:solidFill>
              <a:schemeClr val="accent1"/>
            </a:solidFill>
            <a:ln>
              <a:noFill/>
            </a:ln>
            <a:effectLst/>
          </c:spPr>
          <c:invertIfNegative val="false"/>
          <c:dLbls>
            <c:delete val="true"/>
          </c:dLbls>
          <c:cat>
            <c:strRef>
              <c:f>'[新建 XLS 工作表.xls]Sheet1'!$C$11:$C$14</c:f>
              <c:strCache>
                <c:ptCount val="4"/>
                <c:pt idx="0">
                  <c:v>2021年财政拨款收入</c:v>
                </c:pt>
                <c:pt idx="1">
                  <c:v>2021年财政拨款支出</c:v>
                </c:pt>
                <c:pt idx="2">
                  <c:v>2020年财政拨款收入</c:v>
                </c:pt>
                <c:pt idx="3">
                  <c:v>2020年财政拨款收入</c:v>
                </c:pt>
              </c:strCache>
            </c:strRef>
          </c:cat>
          <c:val>
            <c:numRef>
              <c:f>'[新建 XLS 工作表.xls]Sheet1'!$D$11:$D$14</c:f>
              <c:numCache>
                <c:formatCode>General</c:formatCode>
                <c:ptCount val="4"/>
                <c:pt idx="0">
                  <c:v>2911.01</c:v>
                </c:pt>
                <c:pt idx="1">
                  <c:v>2911.01</c:v>
                </c:pt>
                <c:pt idx="2">
                  <c:v>2049.3</c:v>
                </c:pt>
                <c:pt idx="3">
                  <c:v>2049.29</c:v>
                </c:pt>
              </c:numCache>
            </c:numRef>
          </c:val>
        </c:ser>
        <c:dLbls>
          <c:showLegendKey val="false"/>
          <c:showVal val="false"/>
          <c:showCatName val="false"/>
          <c:showSerName val="false"/>
          <c:showPercent val="false"/>
          <c:showBubbleSize val="false"/>
        </c:dLbls>
        <c:gapWidth val="150"/>
        <c:overlap val="100"/>
        <c:axId val="531113120"/>
        <c:axId val="933101252"/>
      </c:barChart>
      <c:catAx>
        <c:axId val="53111312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33101252"/>
        <c:crosses val="autoZero"/>
        <c:auto val="true"/>
        <c:lblAlgn val="ctr"/>
        <c:lblOffset val="100"/>
        <c:noMultiLvlLbl val="false"/>
      </c:catAx>
      <c:valAx>
        <c:axId val="93310125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31113120"/>
        <c:crosses val="autoZero"/>
        <c:crossBetween val="between"/>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一般公共预算财政拨款支出决算变动情况图</a:t>
            </a:r>
            <a:endParaRPr lang="en-US" altLang="zh-CN"/>
          </a:p>
        </c:rich>
      </c:tx>
      <c:layout/>
      <c:overlay val="false"/>
      <c:spPr>
        <a:noFill/>
        <a:ln>
          <a:noFill/>
        </a:ln>
        <a:effectLst/>
      </c:spPr>
    </c:title>
    <c:autoTitleDeleted val="false"/>
    <c:plotArea>
      <c:layout/>
      <c:barChart>
        <c:barDir val="col"/>
        <c:grouping val="clustered"/>
        <c:varyColors val="false"/>
        <c:ser>
          <c:idx val="0"/>
          <c:order val="0"/>
          <c:spPr>
            <a:solidFill>
              <a:schemeClr val="accent6">
                <a:tint val="76667"/>
              </a:schemeClr>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20</a:t>
                    </a:r>
                    <a:r>
                      <a:rPr lang="en-US" altLang="zh-CN"/>
                      <a:t>21</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manualLayout>
                  <c:x val="0.00208333333333333"/>
                  <c:y val="0.0034722222222222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2866.09</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val>
            <c:numRef>
              <c:f>'[新建 XLSX 工作表.xlsx]Sheet1'!$B$7:$C$7</c:f>
              <c:numCache>
                <c:formatCode>General</c:formatCode>
                <c:ptCount val="2"/>
                <c:pt idx="0">
                  <c:v>2019</c:v>
                </c:pt>
                <c:pt idx="1" c:formatCode="0.00_ ">
                  <c:v>1898.4</c:v>
                </c:pt>
              </c:numCache>
            </c:numRef>
          </c:val>
        </c:ser>
        <c:ser>
          <c:idx val="1"/>
          <c:order val="1"/>
          <c:spPr>
            <a:solidFill>
              <a:schemeClr val="accent6">
                <a:shade val="76667"/>
              </a:schemeClr>
            </a:solidFill>
            <a:ln>
              <a:noFill/>
            </a:ln>
            <a:effectLst/>
          </c:spPr>
          <c:invertIfNegative val="false"/>
          <c:dLbls>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1767.87</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val>
            <c:numRef>
              <c:f>'[新建 XLSX 工作表.xlsx]Sheet1'!$B$8:$C$8</c:f>
              <c:numCache>
                <c:formatCode>General</c:formatCode>
                <c:ptCount val="2"/>
                <c:pt idx="0">
                  <c:v>2020</c:v>
                </c:pt>
                <c:pt idx="1">
                  <c:v>1974.47</c:v>
                </c:pt>
              </c:numCache>
            </c:numRef>
          </c:val>
        </c:ser>
        <c:dLbls>
          <c:showLegendKey val="false"/>
          <c:showVal val="true"/>
          <c:showCatName val="false"/>
          <c:showSerName val="false"/>
          <c:showPercent val="false"/>
          <c:showBubbleSize val="false"/>
        </c:dLbls>
        <c:gapWidth val="219"/>
        <c:overlap val="-27"/>
        <c:axId val="381664590"/>
        <c:axId val="896861728"/>
      </c:barChart>
      <c:catAx>
        <c:axId val="38166459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96861728"/>
        <c:crosses val="autoZero"/>
        <c:auto val="true"/>
        <c:lblAlgn val="ctr"/>
        <c:lblOffset val="100"/>
        <c:noMultiLvlLbl val="false"/>
      </c:catAx>
      <c:valAx>
        <c:axId val="89686172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8166459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manualLayout>
          <c:xMode val="edge"/>
          <c:yMode val="edge"/>
          <c:x val="0.213777013752456"/>
          <c:y val="0.00779490732721289"/>
        </c:manualLayout>
      </c:layout>
      <c:overlay val="false"/>
      <c:spPr>
        <a:noFill/>
        <a:ln>
          <a:noFill/>
        </a:ln>
        <a:effectLst/>
      </c:spPr>
    </c:title>
    <c:autoTitleDeleted val="false"/>
    <c:plotArea>
      <c:layout>
        <c:manualLayout>
          <c:layoutTarget val="inner"/>
          <c:xMode val="edge"/>
          <c:yMode val="edge"/>
          <c:x val="0.30125"/>
          <c:y val="0.131651693158258"/>
          <c:w val="0.424444444444444"/>
          <c:h val="0.527988942639945"/>
        </c:manualLayout>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Pt>
            <c:idx val="9"/>
            <c:bubble3D val="false"/>
            <c:spPr>
              <a:solidFill>
                <a:schemeClr val="accent4">
                  <a:lumMod val="60000"/>
                </a:schemeClr>
              </a:solidFill>
              <a:ln w="19050">
                <a:solidFill>
                  <a:schemeClr val="lt1"/>
                </a:solidFill>
              </a:ln>
              <a:effectLst/>
            </c:spPr>
          </c:dPt>
          <c:dLbls>
            <c:dLbl>
              <c:idx val="6"/>
              <c:layout>
                <c:manualLayout>
                  <c:x val="0.013932639859237"/>
                  <c:y val="-0.007290268331239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534328766564844"/>
                  <c:y val="0.027052420941862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000340773368431639"/>
                  <c:y val="0.011485102046480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9"/>
              <c:layout>
                <c:manualLayout>
                  <c:x val="0.0610011781079184"/>
                  <c:y val="0.019291312955650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工作表.xls]Sheet1'!$D$12:$D$21</c:f>
              <c:strCache>
                <c:ptCount val="10"/>
                <c:pt idx="0">
                  <c:v>一般公共服务支出</c:v>
                </c:pt>
                <c:pt idx="1">
                  <c:v>国防支出</c:v>
                </c:pt>
                <c:pt idx="2">
                  <c:v>社会保障和就业支出</c:v>
                </c:pt>
                <c:pt idx="3">
                  <c:v>卫生健康支出</c:v>
                </c:pt>
                <c:pt idx="4">
                  <c:v>节能环保支出</c:v>
                </c:pt>
                <c:pt idx="5">
                  <c:v>城乡社区支出</c:v>
                </c:pt>
                <c:pt idx="6">
                  <c:v>农林水支出</c:v>
                </c:pt>
                <c:pt idx="7">
                  <c:v>交通运输支出</c:v>
                </c:pt>
                <c:pt idx="8">
                  <c:v>住房保障支出</c:v>
                </c:pt>
                <c:pt idx="9">
                  <c:v>灾害防治及应急管理支出</c:v>
                </c:pt>
              </c:strCache>
            </c:strRef>
          </c:cat>
          <c:val>
            <c:numRef>
              <c:f>'[新建 XLS 工作表.xls]Sheet1'!$E$12:$E$21</c:f>
              <c:numCache>
                <c:formatCode>General</c:formatCode>
                <c:ptCount val="10"/>
                <c:pt idx="0">
                  <c:v>773.77</c:v>
                </c:pt>
                <c:pt idx="1">
                  <c:v>4.74</c:v>
                </c:pt>
                <c:pt idx="2">
                  <c:v>99.83</c:v>
                </c:pt>
                <c:pt idx="3">
                  <c:v>40.58</c:v>
                </c:pt>
                <c:pt idx="4">
                  <c:v>42.96</c:v>
                </c:pt>
                <c:pt idx="5">
                  <c:v>42</c:v>
                </c:pt>
                <c:pt idx="6">
                  <c:v>1770.66</c:v>
                </c:pt>
                <c:pt idx="7">
                  <c:v>9.5</c:v>
                </c:pt>
                <c:pt idx="8">
                  <c:v>62.56</c:v>
                </c:pt>
                <c:pt idx="9">
                  <c:v>19.5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“三公”经费财政拨款支出结构图</a:t>
            </a:r>
          </a:p>
        </c:rich>
      </c:tx>
      <c:layout/>
      <c:overlay val="false"/>
      <c:spPr>
        <a:noFill/>
        <a:ln>
          <a:noFill/>
        </a:ln>
        <a:effectLst/>
      </c:spPr>
    </c:title>
    <c:autoTitleDeleted val="false"/>
    <c:plotArea>
      <c:layout/>
      <c:doughnutChart>
        <c:varyColors val="true"/>
        <c:ser>
          <c:idx val="0"/>
          <c:order val="0"/>
          <c:tx>
            <c:strRef>
              <c:f>[Workbook1.xlsx]Sheet1!$B$1</c:f>
              <c:strCache>
                <c:ptCount val="1"/>
                <c:pt idx="0">
                  <c:v>“三公”经费财政拨款支出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9.79</a:t>
                    </a:r>
                    <a:endParaRPr lang="en-US" altLang="zh-CN"/>
                  </a:p>
                </c:rich>
              </c:tx>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[Workbook1.xlsx]Sheet1!$A$2:$A$4</c:f>
              <c:strCache>
                <c:ptCount val="3"/>
                <c:pt idx="0">
                  <c:v>因公出国（境） </c:v>
                </c:pt>
                <c:pt idx="1">
                  <c:v>公务用车运行维护费</c:v>
                </c:pt>
                <c:pt idx="2">
                  <c:v>公务接待费</c:v>
                </c:pt>
              </c:strCache>
            </c:strRef>
          </c:cat>
          <c:val>
            <c:numRef>
              <c:f>[Workbook1.xlsx]Sheet1!$B$2:$B$4</c:f>
              <c:numCache>
                <c:formatCode>General</c:formatCode>
                <c:ptCount val="3"/>
                <c:pt idx="1">
                  <c:v>76.34</c:v>
                </c:pt>
              </c:numCache>
            </c:numRef>
          </c:val>
        </c:ser>
        <c:dLbls>
          <c:showLegendKey val="false"/>
          <c:showVal val="true"/>
          <c:showCatName val="false"/>
          <c:showSerName val="false"/>
          <c:showPercent val="false"/>
          <c:showBubbleSize val="false"/>
          <c:showLeaderLines val="true"/>
        </c:dLbls>
        <c:firstSliceAng val="0"/>
        <c:holeSize val="50"/>
      </c:doughnut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6">
  <a:schemeClr val="accent6"/>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68</Pages>
  <Words>28743</Words>
  <Characters>31014</Characters>
  <Lines>74</Lines>
  <Paragraphs>21</Paragraphs>
  <TotalTime>1</TotalTime>
  <ScaleCrop>false</ScaleCrop>
  <LinksUpToDate>false</LinksUpToDate>
  <CharactersWithSpaces>31527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2021-08-07T01:38:00Z</dcterms:created>
  <dc:creator>曹颖</dc:creator>
  <cp:lastModifiedBy>ʚ小 画月牙 ིྀɞ</cp:lastModifiedBy>
  <cp:lastPrinted>2021-07-29T19:56:00Z</cp:lastPrinted>
  <dcterms:modified xsi:type="dcterms:W3CDTF">2022-10-19T15:44:49Z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3776A63C337F4881BB522EA4D67E07C8</vt:lpwstr>
  </property>
</Properties>
</file>