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61D6">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1D3E248B"/>
    <w:p w14:paraId="5A9F0C4F"/>
    <w:p w14:paraId="3930CF93"/>
    <w:p w14:paraId="42C86A64">
      <w:pPr>
        <w:ind w:firstLine="1050" w:firstLineChars="500"/>
      </w:pPr>
    </w:p>
    <w:p w14:paraId="7BEB268C">
      <w:pPr>
        <w:ind w:firstLine="1050" w:firstLineChars="500"/>
      </w:pPr>
    </w:p>
    <w:p w14:paraId="6EF28813">
      <w:pPr>
        <w:ind w:firstLine="1760" w:firstLineChars="400"/>
        <w:rPr>
          <w:rFonts w:ascii="黑体" w:eastAsia="黑体"/>
          <w:sz w:val="44"/>
          <w:szCs w:val="44"/>
        </w:rPr>
      </w:pPr>
    </w:p>
    <w:p w14:paraId="39A3F757">
      <w:pPr>
        <w:ind w:firstLine="1760" w:firstLineChars="400"/>
        <w:rPr>
          <w:rFonts w:ascii="黑体" w:eastAsia="黑体"/>
          <w:sz w:val="44"/>
          <w:szCs w:val="44"/>
        </w:rPr>
      </w:pPr>
    </w:p>
    <w:p w14:paraId="6967F4DC">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壤塘县宗科乡人民政府</w:t>
      </w:r>
    </w:p>
    <w:p w14:paraId="5455523E">
      <w:pPr>
        <w:jc w:val="center"/>
        <w:rPr>
          <w:rFonts w:ascii="黑体" w:eastAsia="黑体"/>
          <w:sz w:val="44"/>
          <w:szCs w:val="44"/>
        </w:rPr>
      </w:pPr>
    </w:p>
    <w:p w14:paraId="3EAD0A2E">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6</w:t>
      </w:r>
      <w:r>
        <w:rPr>
          <w:rFonts w:hint="eastAsia" w:ascii="黑体" w:hAnsi="黑体" w:eastAsia="黑体" w:cs="黑体"/>
          <w:sz w:val="72"/>
          <w:szCs w:val="72"/>
          <w:lang w:eastAsia="zh-CN"/>
        </w:rPr>
        <w:t>年部门预算</w:t>
      </w:r>
    </w:p>
    <w:p w14:paraId="05AFDF49">
      <w:pPr>
        <w:ind w:firstLine="1760" w:firstLineChars="400"/>
        <w:rPr>
          <w:rFonts w:ascii="黑体" w:eastAsia="黑体"/>
          <w:sz w:val="44"/>
          <w:szCs w:val="44"/>
        </w:rPr>
      </w:pPr>
    </w:p>
    <w:p w14:paraId="39886D48">
      <w:pPr>
        <w:ind w:firstLine="1760" w:firstLineChars="400"/>
        <w:rPr>
          <w:rFonts w:ascii="黑体" w:eastAsia="黑体"/>
          <w:sz w:val="44"/>
          <w:szCs w:val="44"/>
        </w:rPr>
      </w:pPr>
    </w:p>
    <w:p w14:paraId="481DC6CF">
      <w:pPr>
        <w:ind w:firstLine="1760" w:firstLineChars="400"/>
        <w:rPr>
          <w:rFonts w:ascii="黑体" w:eastAsia="黑体"/>
          <w:sz w:val="44"/>
          <w:szCs w:val="44"/>
        </w:rPr>
      </w:pPr>
    </w:p>
    <w:p w14:paraId="648F618C">
      <w:pPr>
        <w:ind w:firstLine="1760" w:firstLineChars="400"/>
        <w:rPr>
          <w:rFonts w:ascii="黑体" w:eastAsia="黑体"/>
          <w:sz w:val="44"/>
          <w:szCs w:val="44"/>
        </w:rPr>
      </w:pPr>
    </w:p>
    <w:p w14:paraId="34A081FE">
      <w:pPr>
        <w:ind w:firstLine="1760" w:firstLineChars="400"/>
        <w:rPr>
          <w:rFonts w:ascii="黑体" w:eastAsia="黑体"/>
          <w:sz w:val="44"/>
          <w:szCs w:val="44"/>
        </w:rPr>
      </w:pPr>
    </w:p>
    <w:p w14:paraId="03181B67">
      <w:pPr>
        <w:ind w:firstLine="1760" w:firstLineChars="400"/>
        <w:rPr>
          <w:rFonts w:ascii="黑体" w:eastAsia="黑体"/>
          <w:sz w:val="44"/>
          <w:szCs w:val="44"/>
        </w:rPr>
      </w:pPr>
    </w:p>
    <w:p w14:paraId="58445AB7">
      <w:pPr>
        <w:ind w:firstLine="1760" w:firstLineChars="400"/>
        <w:rPr>
          <w:rFonts w:ascii="黑体" w:eastAsia="黑体"/>
          <w:sz w:val="44"/>
          <w:szCs w:val="44"/>
        </w:rPr>
      </w:pPr>
    </w:p>
    <w:p w14:paraId="446425F0">
      <w:pPr>
        <w:ind w:firstLine="1760" w:firstLineChars="400"/>
        <w:rPr>
          <w:rFonts w:ascii="黑体" w:eastAsia="黑体"/>
          <w:sz w:val="44"/>
          <w:szCs w:val="44"/>
        </w:rPr>
      </w:pPr>
    </w:p>
    <w:p w14:paraId="08689BF7">
      <w:pPr>
        <w:ind w:firstLine="1760" w:firstLineChars="400"/>
        <w:rPr>
          <w:rFonts w:ascii="黑体" w:eastAsia="黑体"/>
          <w:sz w:val="44"/>
          <w:szCs w:val="44"/>
        </w:rPr>
      </w:pPr>
    </w:p>
    <w:p w14:paraId="53758A8C">
      <w:pPr>
        <w:ind w:firstLine="1760" w:firstLineChars="400"/>
        <w:rPr>
          <w:rFonts w:ascii="黑体" w:eastAsia="黑体"/>
          <w:sz w:val="44"/>
          <w:szCs w:val="44"/>
        </w:rPr>
      </w:pPr>
    </w:p>
    <w:p w14:paraId="46ED338A">
      <w:pPr>
        <w:ind w:firstLine="1760" w:firstLineChars="400"/>
        <w:rPr>
          <w:rFonts w:ascii="黑体" w:eastAsia="黑体"/>
          <w:sz w:val="44"/>
          <w:szCs w:val="44"/>
        </w:rPr>
      </w:pPr>
    </w:p>
    <w:p w14:paraId="3E619647">
      <w:pPr>
        <w:ind w:firstLine="1760" w:firstLineChars="400"/>
        <w:rPr>
          <w:rFonts w:ascii="黑体" w:eastAsia="黑体"/>
          <w:sz w:val="44"/>
          <w:szCs w:val="44"/>
        </w:rPr>
      </w:pPr>
    </w:p>
    <w:p w14:paraId="281615FB">
      <w:pPr>
        <w:ind w:firstLine="1760" w:firstLineChars="400"/>
        <w:rPr>
          <w:rFonts w:ascii="黑体" w:eastAsia="黑体"/>
          <w:sz w:val="44"/>
          <w:szCs w:val="44"/>
        </w:rPr>
      </w:pPr>
    </w:p>
    <w:p w14:paraId="38DAF12D">
      <w:pPr>
        <w:ind w:firstLine="1760" w:firstLineChars="400"/>
        <w:rPr>
          <w:rFonts w:ascii="黑体" w:eastAsia="黑体"/>
          <w:sz w:val="44"/>
          <w:szCs w:val="44"/>
        </w:rPr>
      </w:pPr>
    </w:p>
    <w:p w14:paraId="0DEA72B9">
      <w:pPr>
        <w:rPr>
          <w:rFonts w:ascii="黑体" w:eastAsia="黑体"/>
          <w:sz w:val="44"/>
          <w:szCs w:val="44"/>
        </w:rPr>
      </w:pPr>
    </w:p>
    <w:p w14:paraId="53E74B53">
      <w:pPr>
        <w:ind w:firstLine="3120" w:firstLineChars="600"/>
        <w:rPr>
          <w:rFonts w:ascii="黑体" w:eastAsia="黑体"/>
          <w:sz w:val="52"/>
          <w:szCs w:val="52"/>
        </w:rPr>
      </w:pPr>
      <w:r>
        <w:rPr>
          <w:rFonts w:hint="eastAsia" w:ascii="黑体" w:eastAsia="黑体"/>
          <w:sz w:val="52"/>
          <w:szCs w:val="52"/>
        </w:rPr>
        <w:t>目录</w:t>
      </w:r>
    </w:p>
    <w:p w14:paraId="436F95EC">
      <w:pPr>
        <w:ind w:firstLine="3080" w:firstLineChars="700"/>
        <w:rPr>
          <w:rFonts w:ascii="黑体" w:eastAsia="黑体"/>
          <w:sz w:val="44"/>
          <w:szCs w:val="44"/>
        </w:rPr>
      </w:pPr>
    </w:p>
    <w:p w14:paraId="6DA113B2">
      <w:pPr>
        <w:pStyle w:val="10"/>
        <w:ind w:firstLine="0" w:firstLineChars="0"/>
        <w:rPr>
          <w:rFonts w:ascii="黑体" w:eastAsia="黑体"/>
          <w:sz w:val="32"/>
          <w:szCs w:val="32"/>
        </w:rPr>
      </w:pPr>
      <w:r>
        <w:rPr>
          <w:rFonts w:hint="eastAsia" w:ascii="黑体" w:eastAsia="黑体"/>
          <w:sz w:val="32"/>
          <w:szCs w:val="32"/>
        </w:rPr>
        <w:t>一、基本职能及主要工作</w:t>
      </w:r>
    </w:p>
    <w:p w14:paraId="13DBE9F6">
      <w:pPr>
        <w:rPr>
          <w:rFonts w:ascii="楷体" w:eastAsia="楷体"/>
          <w:sz w:val="32"/>
          <w:szCs w:val="32"/>
        </w:rPr>
      </w:pPr>
      <w:r>
        <w:rPr>
          <w:rFonts w:hint="eastAsia" w:ascii="楷体" w:eastAsia="楷体"/>
          <w:sz w:val="32"/>
          <w:szCs w:val="32"/>
        </w:rPr>
        <w:t>（一）部门职能简介</w:t>
      </w:r>
    </w:p>
    <w:p w14:paraId="345676EA">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37A2019C">
      <w:pPr>
        <w:rPr>
          <w:rFonts w:ascii="黑体" w:eastAsia="黑体"/>
          <w:sz w:val="32"/>
          <w:szCs w:val="32"/>
        </w:rPr>
      </w:pPr>
      <w:r>
        <w:rPr>
          <w:rFonts w:hint="eastAsia" w:ascii="黑体" w:eastAsia="黑体"/>
          <w:sz w:val="32"/>
          <w:szCs w:val="32"/>
        </w:rPr>
        <w:t>二、部门预算单位构成</w:t>
      </w:r>
    </w:p>
    <w:p w14:paraId="009A804D">
      <w:pPr>
        <w:rPr>
          <w:rFonts w:ascii="黑体" w:eastAsia="黑体"/>
          <w:sz w:val="32"/>
          <w:szCs w:val="32"/>
        </w:rPr>
      </w:pPr>
      <w:r>
        <w:rPr>
          <w:rFonts w:hint="eastAsia" w:ascii="黑体" w:eastAsia="黑体"/>
          <w:sz w:val="32"/>
          <w:szCs w:val="32"/>
        </w:rPr>
        <w:t>三、收支预算情况说明</w:t>
      </w:r>
    </w:p>
    <w:p w14:paraId="03E16087">
      <w:pPr>
        <w:rPr>
          <w:rFonts w:ascii="楷体" w:eastAsia="楷体"/>
          <w:sz w:val="32"/>
          <w:szCs w:val="32"/>
        </w:rPr>
      </w:pPr>
      <w:r>
        <w:rPr>
          <w:rFonts w:hint="eastAsia" w:ascii="楷体" w:eastAsia="楷体"/>
          <w:sz w:val="32"/>
          <w:szCs w:val="32"/>
        </w:rPr>
        <w:t>（一）收入预算情况</w:t>
      </w:r>
    </w:p>
    <w:p w14:paraId="3CEC7714">
      <w:pPr>
        <w:rPr>
          <w:rFonts w:ascii="楷体" w:eastAsia="楷体"/>
          <w:sz w:val="32"/>
          <w:szCs w:val="32"/>
        </w:rPr>
      </w:pPr>
      <w:r>
        <w:rPr>
          <w:rFonts w:hint="eastAsia" w:ascii="楷体" w:eastAsia="楷体"/>
          <w:sz w:val="32"/>
          <w:szCs w:val="32"/>
        </w:rPr>
        <w:t>（二）支出预算情况</w:t>
      </w:r>
    </w:p>
    <w:p w14:paraId="51F574B9">
      <w:pPr>
        <w:rPr>
          <w:rFonts w:ascii="黑体" w:eastAsia="黑体"/>
          <w:sz w:val="32"/>
          <w:szCs w:val="32"/>
        </w:rPr>
      </w:pPr>
      <w:r>
        <w:rPr>
          <w:rFonts w:hint="eastAsia" w:ascii="黑体" w:eastAsia="黑体"/>
          <w:sz w:val="32"/>
          <w:szCs w:val="32"/>
        </w:rPr>
        <w:t>四、财政拨款收支预算情况说明</w:t>
      </w:r>
    </w:p>
    <w:p w14:paraId="3C45856E">
      <w:pPr>
        <w:rPr>
          <w:rFonts w:ascii="黑体" w:eastAsia="黑体"/>
          <w:sz w:val="32"/>
          <w:szCs w:val="32"/>
        </w:rPr>
      </w:pPr>
      <w:r>
        <w:rPr>
          <w:rFonts w:hint="eastAsia" w:ascii="黑体" w:eastAsia="黑体"/>
          <w:sz w:val="32"/>
          <w:szCs w:val="32"/>
        </w:rPr>
        <w:t>五、一般公共预算当年拨款情况说明</w:t>
      </w:r>
    </w:p>
    <w:p w14:paraId="1EDBA715">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6BA8E5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DED0B36">
      <w:pPr>
        <w:pStyle w:val="10"/>
        <w:rPr>
          <w:rFonts w:ascii="黑体" w:eastAsia="黑体"/>
          <w:sz w:val="32"/>
          <w:szCs w:val="32"/>
        </w:rPr>
      </w:pPr>
      <w:r>
        <w:rPr>
          <w:rFonts w:hint="eastAsia" w:ascii="黑体" w:eastAsia="黑体"/>
          <w:sz w:val="32"/>
          <w:szCs w:val="32"/>
        </w:rPr>
        <w:t>一、基本职能及主要工作</w:t>
      </w:r>
    </w:p>
    <w:p w14:paraId="225B5F3B">
      <w:pPr>
        <w:pStyle w:val="11"/>
        <w:numPr>
          <w:ilvl w:val="0"/>
          <w:numId w:val="0"/>
        </w:numPr>
        <w:spacing w:before="0" w:line="360" w:lineRule="auto"/>
        <w:ind w:firstLine="643" w:firstLineChars="2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（一）宗科乡人民政府职能简介</w:t>
      </w:r>
    </w:p>
    <w:p w14:paraId="524F00D1">
      <w:pPr>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认真贯彻党中央和上级部门的指标，积极宣传贯彻执行党的路线、方针、政策；保证上级党委、政府指标在本乡的实施，把握本乡经济发展和改革的全局。充分发挥行政职能组织和开展本乡的文化、教育、卫生、民政和科技等工作。</w:t>
      </w:r>
      <w:r>
        <w:rPr>
          <w:rFonts w:hint="eastAsia" w:ascii="仿宋" w:hAnsi="仿宋" w:eastAsia="仿宋" w:cs="宋体"/>
          <w:sz w:val="32"/>
          <w:szCs w:val="32"/>
          <w:lang w:val="en-US" w:eastAsia="zh-CN"/>
        </w:rPr>
        <w:t xml:space="preserve">     </w:t>
      </w:r>
      <w:r>
        <w:rPr>
          <w:rFonts w:hint="eastAsia" w:ascii="楷体_GB2312" w:hAnsi="黑体" w:eastAsia="楷体_GB2312" w:cs="楷体_GB2312"/>
          <w:b/>
          <w:bCs/>
          <w:kern w:val="2"/>
          <w:sz w:val="32"/>
          <w:szCs w:val="32"/>
          <w:lang w:val="en-US" w:eastAsia="zh-CN" w:bidi="ar-SA"/>
        </w:rPr>
        <w:t>（二）2026年重点工作</w:t>
      </w:r>
    </w:p>
    <w:p w14:paraId="0994A6BE">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2026年，</w:t>
      </w:r>
      <w:r>
        <w:rPr>
          <w:rFonts w:hint="eastAsia" w:ascii="Times New Roman" w:hAnsi="Times New Roman" w:eastAsia="方正仿宋_GB2312" w:cs="Times New Roman"/>
          <w:sz w:val="32"/>
          <w:szCs w:val="32"/>
          <w:lang w:eastAsia="zh-CN"/>
        </w:rPr>
        <w:t>我</w:t>
      </w:r>
      <w:r>
        <w:rPr>
          <w:rFonts w:hint="default" w:ascii="Times New Roman" w:hAnsi="Times New Roman" w:eastAsia="方正仿宋_GB2312" w:cs="Times New Roman"/>
          <w:sz w:val="32"/>
          <w:szCs w:val="32"/>
        </w:rPr>
        <w:t>乡将聚焦州委</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1610</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系统部署，紧扣县委</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146</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目标任务，全力推进</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农牧立县、文旅兴县、能源富县、开放活县</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战略，锚定</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产业兴乡、基建强基</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主线，以强村富民为核心，聚焦短板精准发力，以</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钉钉子</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精神推动工作提质增效，重点抓好以下任务</w:t>
      </w:r>
      <w:r>
        <w:rPr>
          <w:rFonts w:hint="eastAsia" w:ascii="Times New Roman" w:hAnsi="Times New Roman" w:eastAsia="方正仿宋_GB2312" w:cs="Times New Roman"/>
          <w:sz w:val="32"/>
          <w:szCs w:val="32"/>
          <w:lang w:eastAsia="zh-CN"/>
        </w:rPr>
        <w:t>：</w:t>
      </w:r>
    </w:p>
    <w:p w14:paraId="1A7253CE">
      <w:pPr>
        <w:keepNext w:val="0"/>
        <w:keepLines w:val="0"/>
        <w:widowControl/>
        <w:suppressLineNumbers w:val="0"/>
        <w:ind w:firstLine="640" w:firstLineChars="200"/>
        <w:jc w:val="left"/>
        <w:rPr>
          <w:rFonts w:hint="default" w:ascii="Times New Roman" w:hAnsi="Times New Roman" w:eastAsia="方正仿宋_GB2312" w:cs="Times New Roman"/>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强基固本抓党建，提升组织引领力。</w:t>
      </w:r>
      <w:r>
        <w:rPr>
          <w:rFonts w:hint="default" w:ascii="Times New Roman" w:hAnsi="Times New Roman" w:eastAsia="方正仿宋_GB2312" w:cs="Times New Roman"/>
          <w:b/>
          <w:bCs/>
          <w:sz w:val="32"/>
          <w:szCs w:val="32"/>
        </w:rPr>
        <w:t>一是深化理论武装。</w:t>
      </w:r>
      <w:r>
        <w:rPr>
          <w:rFonts w:hint="default" w:ascii="Times New Roman" w:hAnsi="Times New Roman" w:eastAsia="方正仿宋_GB2312" w:cs="Times New Roman"/>
          <w:sz w:val="32"/>
          <w:szCs w:val="32"/>
        </w:rPr>
        <w:t>持续开展习近平新时代中国特色社会主义思想学习教育，创新</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红色研学+田间宣讲</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形式，每月集中学习、每季度专题研讨，提升党员干部素养能力。</w:t>
      </w:r>
      <w:r>
        <w:rPr>
          <w:rFonts w:hint="default" w:ascii="Times New Roman" w:hAnsi="Times New Roman" w:eastAsia="方正仿宋_GB2312" w:cs="Times New Roman"/>
          <w:b/>
          <w:bCs/>
          <w:sz w:val="32"/>
          <w:szCs w:val="32"/>
        </w:rPr>
        <w:t>二是建强干部队伍。</w:t>
      </w:r>
      <w:r>
        <w:rPr>
          <w:rFonts w:hint="default" w:ascii="Times New Roman" w:hAnsi="Times New Roman" w:eastAsia="方正仿宋_GB2312" w:cs="Times New Roman"/>
          <w:sz w:val="32"/>
          <w:szCs w:val="32"/>
        </w:rPr>
        <w:t>针对村党组织班子开展产业规划等</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靶向培训</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（每季度1次），完善</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传帮带</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机制，优化考核激励，激发干事热情。</w:t>
      </w:r>
      <w:r>
        <w:rPr>
          <w:rFonts w:hint="default" w:ascii="Times New Roman" w:hAnsi="Times New Roman" w:eastAsia="方正仿宋_GB2312" w:cs="Times New Roman"/>
          <w:b/>
          <w:bCs/>
          <w:sz w:val="32"/>
          <w:szCs w:val="32"/>
          <w:lang w:val="en-US" w:eastAsia="zh-CN"/>
        </w:rPr>
        <w:t>三是稳妥推进</w:t>
      </w:r>
      <w:r>
        <w:rPr>
          <w:rFonts w:hint="eastAsia" w:ascii="Times New Roman" w:hAnsi="Times New Roman" w:eastAsia="方正仿宋_GB2312" w:cs="Times New Roman"/>
          <w:b/>
          <w:bCs/>
          <w:sz w:val="32"/>
          <w:szCs w:val="32"/>
          <w:lang w:val="en-US" w:eastAsia="zh-CN"/>
        </w:rPr>
        <w:t>村“两委”</w:t>
      </w:r>
      <w:r>
        <w:rPr>
          <w:rFonts w:hint="default" w:ascii="Times New Roman" w:hAnsi="Times New Roman" w:eastAsia="方正仿宋_GB2312" w:cs="Times New Roman"/>
          <w:b/>
          <w:bCs/>
          <w:sz w:val="32"/>
          <w:szCs w:val="32"/>
          <w:lang w:val="en-US" w:eastAsia="zh-CN"/>
        </w:rPr>
        <w:t>换届。</w:t>
      </w:r>
      <w:r>
        <w:rPr>
          <w:rFonts w:hint="default" w:ascii="Times New Roman" w:hAnsi="Times New Roman" w:eastAsia="方正仿宋_GB2312" w:cs="Times New Roman"/>
          <w:sz w:val="32"/>
          <w:szCs w:val="32"/>
          <w:lang w:val="en-US" w:eastAsia="zh-CN"/>
        </w:rPr>
        <w:t>立足宗科实际，将换届工作作为夯实基层治理根基的关键举措抓实抓牢。前期开展</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摸家底</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行动，排查村情民意、班子运行等情况，精准研判换届形势，严格遵循换届选举法定程序，确保换届工作平稳有序、风清气正、圆满完成。</w:t>
      </w:r>
      <w:r>
        <w:rPr>
          <w:rFonts w:hint="eastAsia" w:ascii="Times New Roman" w:hAnsi="Times New Roman" w:eastAsia="方正仿宋_GB2312" w:cs="Times New Roman"/>
          <w:b/>
          <w:bCs/>
          <w:sz w:val="32"/>
          <w:szCs w:val="32"/>
          <w:lang w:val="en-US" w:eastAsia="zh-CN"/>
        </w:rPr>
        <w:t>四</w:t>
      </w:r>
      <w:r>
        <w:rPr>
          <w:rFonts w:hint="default" w:ascii="Times New Roman" w:hAnsi="Times New Roman" w:eastAsia="方正仿宋_GB2312" w:cs="Times New Roman"/>
          <w:b/>
          <w:bCs/>
          <w:sz w:val="32"/>
          <w:szCs w:val="32"/>
        </w:rPr>
        <w:t>是规范基层治理。</w:t>
      </w:r>
      <w:r>
        <w:rPr>
          <w:rFonts w:hint="default" w:ascii="Times New Roman" w:hAnsi="Times New Roman" w:eastAsia="方正仿宋_GB2312" w:cs="Times New Roman"/>
          <w:sz w:val="32"/>
          <w:szCs w:val="32"/>
        </w:rPr>
        <w:t>整改</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三务</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公开问题，深化</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微网实格</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与多系统融合，每季度评估治理成效，提升精细化水平。</w:t>
      </w:r>
      <w:r>
        <w:rPr>
          <w:rFonts w:hint="eastAsia" w:ascii="Times New Roman" w:hAnsi="Times New Roman" w:eastAsia="方正仿宋_GB2312" w:cs="Times New Roman"/>
          <w:b/>
          <w:bCs/>
          <w:sz w:val="32"/>
          <w:szCs w:val="32"/>
          <w:lang w:val="en-US" w:eastAsia="zh-CN"/>
        </w:rPr>
        <w:t>五</w:t>
      </w:r>
      <w:r>
        <w:rPr>
          <w:rFonts w:hint="default" w:ascii="Times New Roman" w:hAnsi="Times New Roman" w:eastAsia="方正仿宋_GB2312" w:cs="Times New Roman"/>
          <w:b/>
          <w:bCs/>
          <w:sz w:val="32"/>
          <w:szCs w:val="32"/>
        </w:rPr>
        <w:t>是守牢意识形态阵地。</w:t>
      </w:r>
      <w:r>
        <w:rPr>
          <w:rFonts w:hint="default" w:ascii="Times New Roman" w:hAnsi="Times New Roman" w:eastAsia="方正仿宋_GB2312" w:cs="Times New Roman"/>
          <w:sz w:val="32"/>
          <w:szCs w:val="32"/>
        </w:rPr>
        <w:t>拓展抖音等新媒体宣传，加强舆情监测，每季度排查风险，筑牢安全防线。</w:t>
      </w:r>
    </w:p>
    <w:p w14:paraId="72A2588B">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方正楷体_GBK" w:hAnsi="方正楷体_GBK" w:eastAsia="方正楷体_GBK" w:cs="方正楷体_GBK"/>
          <w:sz w:val="32"/>
          <w:szCs w:val="32"/>
        </w:rPr>
        <w:t>（二）凝心聚力促振兴，增强乡村发展力。</w:t>
      </w:r>
      <w:r>
        <w:rPr>
          <w:rFonts w:hint="default" w:ascii="Times New Roman" w:hAnsi="Times New Roman" w:eastAsia="方正仿宋_GB2312" w:cs="Times New Roman"/>
          <w:b/>
          <w:bCs/>
          <w:sz w:val="32"/>
          <w:szCs w:val="32"/>
        </w:rPr>
        <w:t>一是壮大特色产业。</w:t>
      </w:r>
      <w:r>
        <w:rPr>
          <w:rFonts w:hint="eastAsia" w:ascii="Times New Roman" w:hAnsi="Times New Roman" w:eastAsia="方正仿宋_GB2312" w:cs="Times New Roman"/>
          <w:sz w:val="32"/>
          <w:szCs w:val="32"/>
          <w:lang w:val="en-US" w:eastAsia="zh-CN"/>
        </w:rPr>
        <w:t>积极融入县委“一长廊两企业 N 基地”高原食用菌发展布局，持续扩大种植基地规模、培育经营大户，同步推进中蜂养殖标准化发展与牦牛生态养殖提质，重点打造壤塘高原食用菌、中蜂蜂蜜、生态牦牛等特色品牌，突出高原反季节、纯天然、绿色有机核心优势。深化“企业主导、基地支撑、农户参与” 发展体系，推行“双绑”利益联结机制，通过“农超对接”“农餐对接”“订单农业”等模式拓宽合作与销售渠道，让特色产业成为农户稳定增收的重要支撑。</w:t>
      </w:r>
      <w:r>
        <w:rPr>
          <w:rFonts w:hint="default" w:ascii="Times New Roman" w:hAnsi="Times New Roman" w:eastAsia="方正仿宋_GB2312" w:cs="Times New Roman"/>
          <w:b/>
          <w:bCs/>
          <w:sz w:val="32"/>
          <w:szCs w:val="32"/>
        </w:rPr>
        <w:t>二是强化项目支撑。</w:t>
      </w:r>
      <w:r>
        <w:rPr>
          <w:rFonts w:hint="default" w:ascii="Times New Roman" w:hAnsi="Times New Roman" w:eastAsia="方正仿宋_GB2312" w:cs="Times New Roman"/>
          <w:sz w:val="32"/>
          <w:szCs w:val="32"/>
        </w:rPr>
        <w:t>成立乡村项目推进专班，统筹协调项目全周期建设</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全年计划推进</w:t>
      </w:r>
      <w:r>
        <w:rPr>
          <w:rFonts w:hint="eastAsia" w:ascii="Times New Roman" w:hAnsi="Times New Roman" w:eastAsia="方正仿宋_GB2312" w:cs="Times New Roman"/>
          <w:sz w:val="32"/>
          <w:szCs w:val="32"/>
          <w:lang w:val="en-US" w:eastAsia="zh-CN"/>
        </w:rPr>
        <w:t>多个</w:t>
      </w:r>
      <w:r>
        <w:rPr>
          <w:rFonts w:hint="default" w:ascii="Times New Roman" w:hAnsi="Times New Roman" w:eastAsia="方正仿宋_GB2312" w:cs="Times New Roman"/>
          <w:sz w:val="32"/>
          <w:szCs w:val="32"/>
        </w:rPr>
        <w:t>重点项目建设，其中新增壤塘县宗科乡清洁能源+N智能一体化建设项目</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菌类种植及加工配套、非遗文旅基础设施、耕地提质增产、畜牧养殖升级，以及寨区给排水、桥梁改造、通寨路硬化、地灾治理、民居改造、夜间照明等民生基础设施工程。将锚定项目建设关键节点，压实责任、倒排工期，强化要素保障和过程管控，以重点项目落地见效筑牢发展根基，既补齐民生短板，又培育清洁能源新增长点，为高质量发展注入强劲动力。</w:t>
      </w:r>
      <w:r>
        <w:rPr>
          <w:rFonts w:hint="default" w:ascii="Times New Roman" w:hAnsi="Times New Roman" w:eastAsia="方正仿宋_GB2312" w:cs="Times New Roman"/>
          <w:b/>
          <w:bCs/>
          <w:sz w:val="32"/>
          <w:szCs w:val="32"/>
        </w:rPr>
        <w:t>三是激活内生动力。</w:t>
      </w:r>
      <w:r>
        <w:rPr>
          <w:rFonts w:hint="eastAsia" w:ascii="Times New Roman" w:hAnsi="Times New Roman" w:eastAsia="方正仿宋_GB2312" w:cs="Times New Roman"/>
          <w:sz w:val="32"/>
          <w:szCs w:val="32"/>
          <w:lang w:val="en-US" w:eastAsia="zh-CN"/>
        </w:rPr>
        <w:t>定期</w:t>
      </w:r>
      <w:r>
        <w:rPr>
          <w:rFonts w:hint="default" w:ascii="Times New Roman" w:hAnsi="Times New Roman" w:eastAsia="方正仿宋_GB2312" w:cs="Times New Roman"/>
          <w:sz w:val="32"/>
          <w:szCs w:val="32"/>
        </w:rPr>
        <w:t>开展技能培训，</w:t>
      </w:r>
      <w:r>
        <w:rPr>
          <w:rFonts w:hint="eastAsia" w:ascii="Times New Roman" w:hAnsi="Times New Roman" w:eastAsia="方正仿宋_GB2312" w:cs="Times New Roman"/>
          <w:sz w:val="32"/>
          <w:szCs w:val="32"/>
          <w:lang w:val="en-US" w:eastAsia="zh-CN"/>
        </w:rPr>
        <w:t>持续</w:t>
      </w:r>
      <w:r>
        <w:rPr>
          <w:rFonts w:hint="default" w:ascii="Times New Roman" w:hAnsi="Times New Roman" w:eastAsia="方正仿宋_GB2312" w:cs="Times New Roman"/>
          <w:sz w:val="32"/>
          <w:szCs w:val="32"/>
        </w:rPr>
        <w:t>培育产业带头人</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破除</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等靠要</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思想，探索</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合作社+电商</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模式壮大村集体经济。</w:t>
      </w:r>
      <w:r>
        <w:rPr>
          <w:rFonts w:hint="default" w:ascii="Times New Roman" w:hAnsi="Times New Roman" w:eastAsia="方正仿宋_GB2312" w:cs="Times New Roman"/>
          <w:b/>
          <w:bCs/>
          <w:sz w:val="32"/>
          <w:szCs w:val="32"/>
        </w:rPr>
        <w:t>四是改善人居环境。</w:t>
      </w:r>
      <w:r>
        <w:rPr>
          <w:rFonts w:hint="default" w:ascii="Times New Roman" w:hAnsi="Times New Roman" w:eastAsia="方正仿宋_GB2312" w:cs="Times New Roman"/>
          <w:sz w:val="32"/>
          <w:szCs w:val="32"/>
        </w:rPr>
        <w:t>深化</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河长制</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林长制</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（每月巡河巡林、每季度环境整治），新增垃圾集中收集点，推进</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美丽庭院</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创建。</w:t>
      </w:r>
    </w:p>
    <w:p w14:paraId="35C9DC7D">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default" w:ascii="Times New Roman" w:hAnsi="Times New Roman" w:eastAsia="方正仿宋_GB2312" w:cs="Times New Roman"/>
          <w:sz w:val="32"/>
          <w:szCs w:val="32"/>
        </w:rPr>
      </w:pPr>
      <w:r>
        <w:rPr>
          <w:rFonts w:hint="default" w:ascii="方正楷体_GBK" w:hAnsi="方正楷体_GBK" w:eastAsia="方正楷体_GBK" w:cs="方正楷体_GBK"/>
          <w:sz w:val="32"/>
          <w:szCs w:val="32"/>
        </w:rPr>
        <w:t>（三）精准施策惠民生，提高群众获得感。</w:t>
      </w:r>
      <w:r>
        <w:rPr>
          <w:rFonts w:hint="default" w:ascii="Times New Roman" w:hAnsi="Times New Roman" w:eastAsia="方正仿宋_GB2312" w:cs="Times New Roman"/>
          <w:b/>
          <w:bCs/>
          <w:sz w:val="32"/>
          <w:szCs w:val="32"/>
        </w:rPr>
        <w:t>一是优化社会保障。</w:t>
      </w:r>
      <w:r>
        <w:rPr>
          <w:rFonts w:hint="default" w:ascii="Times New Roman" w:hAnsi="Times New Roman" w:eastAsia="方正仿宋_GB2312" w:cs="Times New Roman"/>
          <w:sz w:val="32"/>
          <w:szCs w:val="32"/>
        </w:rPr>
        <w:t>动态管理民政、残联保障对象，确保补贴足额发放</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扩大社保医保覆盖，推行养老认证</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线上+线下</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服务。</w:t>
      </w:r>
      <w:r>
        <w:rPr>
          <w:rFonts w:hint="default" w:ascii="Times New Roman" w:hAnsi="Times New Roman" w:eastAsia="方正仿宋_GB2312" w:cs="Times New Roman"/>
          <w:b/>
          <w:bCs/>
          <w:sz w:val="32"/>
          <w:szCs w:val="32"/>
        </w:rPr>
        <w:t>二是深化特殊帮扶。</w:t>
      </w:r>
      <w:r>
        <w:rPr>
          <w:rFonts w:hint="default" w:ascii="Times New Roman" w:hAnsi="Times New Roman" w:eastAsia="方正仿宋_GB2312" w:cs="Times New Roman"/>
          <w:sz w:val="32"/>
          <w:szCs w:val="32"/>
        </w:rPr>
        <w:t>拓宽困境儿童助学渠道，</w:t>
      </w:r>
      <w:r>
        <w:rPr>
          <w:rFonts w:hint="eastAsia" w:ascii="Times New Roman" w:hAnsi="Times New Roman" w:eastAsia="方正仿宋_GB2312" w:cs="Times New Roman"/>
          <w:sz w:val="32"/>
          <w:szCs w:val="32"/>
          <w:lang w:val="en-US" w:eastAsia="zh-CN"/>
        </w:rPr>
        <w:t>定期</w:t>
      </w:r>
      <w:r>
        <w:rPr>
          <w:rFonts w:hint="default" w:ascii="Times New Roman" w:hAnsi="Times New Roman" w:eastAsia="方正仿宋_GB2312" w:cs="Times New Roman"/>
          <w:sz w:val="32"/>
          <w:szCs w:val="32"/>
        </w:rPr>
        <w:t>走访特殊群体</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组织</w:t>
      </w:r>
      <w:r>
        <w:rPr>
          <w:rFonts w:hint="default" w:ascii="Times New Roman" w:hAnsi="Times New Roman" w:eastAsia="方正仿宋_GB2312" w:cs="Times New Roman"/>
          <w:sz w:val="32"/>
          <w:szCs w:val="32"/>
        </w:rPr>
        <w:t>开展技能培训，完善</w:t>
      </w:r>
      <w:r>
        <w:rPr>
          <w:rFonts w:hint="eastAsia" w:ascii="Times New Roman" w:hAnsi="Times New Roman" w:eastAsia="方正仿宋_GB2312" w:cs="Times New Roman"/>
          <w:sz w:val="32"/>
          <w:szCs w:val="32"/>
          <w:lang w:val="en-US" w:eastAsia="zh-CN"/>
        </w:rPr>
        <w:t>临时</w:t>
      </w:r>
      <w:r>
        <w:rPr>
          <w:rFonts w:hint="default" w:ascii="Times New Roman" w:hAnsi="Times New Roman" w:eastAsia="方正仿宋_GB2312" w:cs="Times New Roman"/>
          <w:sz w:val="32"/>
          <w:szCs w:val="32"/>
        </w:rPr>
        <w:t>救助机制。</w:t>
      </w:r>
      <w:r>
        <w:rPr>
          <w:rFonts w:hint="default" w:ascii="Times New Roman" w:hAnsi="Times New Roman" w:eastAsia="方正仿宋_GB2312" w:cs="Times New Roman"/>
          <w:b/>
          <w:bCs/>
          <w:sz w:val="32"/>
          <w:szCs w:val="32"/>
        </w:rPr>
        <w:t>三是筑牢教育医疗防线。</w:t>
      </w:r>
      <w:r>
        <w:rPr>
          <w:rFonts w:hint="eastAsia" w:ascii="Times New Roman" w:hAnsi="Times New Roman" w:eastAsia="方正仿宋_GB2312" w:cs="Times New Roman"/>
          <w:sz w:val="32"/>
          <w:szCs w:val="32"/>
          <w:lang w:val="en-US" w:eastAsia="zh-CN"/>
        </w:rPr>
        <w:t>按时</w:t>
      </w:r>
      <w:r>
        <w:rPr>
          <w:rFonts w:hint="default" w:ascii="Times New Roman" w:hAnsi="Times New Roman" w:eastAsia="方正仿宋_GB2312" w:cs="Times New Roman"/>
          <w:sz w:val="32"/>
          <w:szCs w:val="32"/>
        </w:rPr>
        <w:t>排查适龄儿童防辍学反弹，开展学生心理辅导</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联合开展健康义诊，完善居民健康档案。</w:t>
      </w:r>
      <w:r>
        <w:rPr>
          <w:rFonts w:hint="default" w:ascii="Times New Roman" w:hAnsi="Times New Roman" w:eastAsia="方正仿宋_GB2312" w:cs="Times New Roman"/>
          <w:b/>
          <w:bCs/>
          <w:sz w:val="32"/>
          <w:szCs w:val="32"/>
        </w:rPr>
        <w:t>四是提升便民服务。</w:t>
      </w:r>
      <w:r>
        <w:rPr>
          <w:rFonts w:hint="default" w:ascii="Times New Roman" w:hAnsi="Times New Roman" w:eastAsia="方正仿宋_GB2312" w:cs="Times New Roman"/>
          <w:sz w:val="32"/>
          <w:szCs w:val="32"/>
        </w:rPr>
        <w:t>推进便民服务中心信息化实现</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掌上办</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，考核工作人员服务能力。</w:t>
      </w:r>
    </w:p>
    <w:p w14:paraId="0BE9931F">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default" w:ascii="Times New Roman" w:hAnsi="Times New Roman" w:eastAsia="方正仿宋_GB2312" w:cs="Times New Roman"/>
          <w:sz w:val="32"/>
          <w:szCs w:val="32"/>
        </w:rPr>
      </w:pPr>
      <w:r>
        <w:rPr>
          <w:rFonts w:hint="default" w:ascii="方正楷体_GBK" w:hAnsi="方正楷体_GBK" w:eastAsia="方正楷体_GBK" w:cs="方正楷体_GBK"/>
          <w:sz w:val="32"/>
          <w:szCs w:val="32"/>
        </w:rPr>
        <w:t>（四）多措并举保安全，维护辖区稳定局。</w:t>
      </w:r>
      <w:r>
        <w:rPr>
          <w:rFonts w:hint="default" w:ascii="Times New Roman" w:hAnsi="Times New Roman" w:eastAsia="方正仿宋_GB2312" w:cs="Times New Roman"/>
          <w:b/>
          <w:bCs/>
          <w:sz w:val="32"/>
          <w:szCs w:val="32"/>
        </w:rPr>
        <w:t>一是</w:t>
      </w:r>
      <w:r>
        <w:rPr>
          <w:rFonts w:hint="eastAsia" w:ascii="Times New Roman" w:hAnsi="Times New Roman" w:eastAsia="方正仿宋_GB2312" w:cs="Times New Roman"/>
          <w:b/>
          <w:bCs/>
          <w:sz w:val="32"/>
          <w:szCs w:val="32"/>
          <w:lang w:val="en-US" w:eastAsia="zh-CN"/>
        </w:rPr>
        <w:t>筑牢安全屏障</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聚焦森林草原防灭火、道路交通安全、寺庙民居消防安全、文保单位安全及防汛地灾防范等关键领域，织密全域安全防护网</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全方位守护辖区群众生命财产安全与社会大局稳定。</w:t>
      </w:r>
      <w:r>
        <w:rPr>
          <w:rFonts w:hint="default" w:ascii="Times New Roman" w:hAnsi="Times New Roman" w:eastAsia="方正仿宋_GB2312" w:cs="Times New Roman"/>
          <w:b/>
          <w:bCs/>
          <w:sz w:val="32"/>
          <w:szCs w:val="32"/>
        </w:rPr>
        <w:t>二是提升防灾能力。</w:t>
      </w:r>
      <w:r>
        <w:rPr>
          <w:rFonts w:hint="eastAsia" w:ascii="Times New Roman" w:hAnsi="Times New Roman" w:eastAsia="方正仿宋_GB2312" w:cs="Times New Roman"/>
          <w:b w:val="0"/>
          <w:bCs w:val="0"/>
          <w:sz w:val="32"/>
          <w:szCs w:val="32"/>
          <w:lang w:val="en-US" w:eastAsia="zh-CN"/>
        </w:rPr>
        <w:t>积极对接相关部门，申请</w:t>
      </w:r>
      <w:r>
        <w:rPr>
          <w:rFonts w:hint="default" w:ascii="Times New Roman" w:hAnsi="Times New Roman" w:eastAsia="方正仿宋_GB2312" w:cs="Times New Roman"/>
          <w:b w:val="0"/>
          <w:bCs w:val="0"/>
          <w:sz w:val="32"/>
          <w:szCs w:val="32"/>
        </w:rPr>
        <w:t>偏远区域隐患点监测设备，</w:t>
      </w:r>
      <w:r>
        <w:rPr>
          <w:rFonts w:hint="eastAsia" w:ascii="Times New Roman" w:hAnsi="Times New Roman" w:eastAsia="方正仿宋_GB2312" w:cs="Times New Roman"/>
          <w:b w:val="0"/>
          <w:bCs w:val="0"/>
          <w:sz w:val="32"/>
          <w:szCs w:val="32"/>
          <w:lang w:val="en-US" w:eastAsia="zh-CN"/>
        </w:rPr>
        <w:t>定期</w:t>
      </w:r>
      <w:r>
        <w:rPr>
          <w:rFonts w:hint="default" w:ascii="Times New Roman" w:hAnsi="Times New Roman" w:eastAsia="方正仿宋_GB2312" w:cs="Times New Roman"/>
          <w:sz w:val="32"/>
          <w:szCs w:val="32"/>
        </w:rPr>
        <w:t>开展应急演练。</w:t>
      </w:r>
      <w:r>
        <w:rPr>
          <w:rFonts w:hint="default" w:ascii="Times New Roman" w:hAnsi="Times New Roman" w:eastAsia="方正仿宋_GB2312" w:cs="Times New Roman"/>
          <w:b/>
          <w:bCs/>
          <w:sz w:val="32"/>
          <w:szCs w:val="32"/>
        </w:rPr>
        <w:t>三是深化矛盾化解。</w:t>
      </w:r>
      <w:r>
        <w:rPr>
          <w:rFonts w:hint="default" w:ascii="Times New Roman" w:hAnsi="Times New Roman" w:eastAsia="方正仿宋_GB2312" w:cs="Times New Roman"/>
          <w:sz w:val="32"/>
          <w:szCs w:val="32"/>
        </w:rPr>
        <w:t>每月排查矛盾纠纷，健全</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三调联动</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机制，</w:t>
      </w:r>
      <w:r>
        <w:rPr>
          <w:rFonts w:hint="eastAsia" w:ascii="Times New Roman" w:hAnsi="Times New Roman" w:eastAsia="方正仿宋_GB2312" w:cs="Times New Roman"/>
          <w:sz w:val="32"/>
          <w:szCs w:val="32"/>
          <w:lang w:val="en-US" w:eastAsia="zh-CN"/>
        </w:rPr>
        <w:t>并多形式</w:t>
      </w:r>
      <w:r>
        <w:rPr>
          <w:rFonts w:hint="default" w:ascii="Times New Roman" w:hAnsi="Times New Roman" w:eastAsia="方正仿宋_GB2312" w:cs="Times New Roman"/>
          <w:sz w:val="32"/>
          <w:szCs w:val="32"/>
        </w:rPr>
        <w:t>开展法治宣传。</w:t>
      </w:r>
      <w:r>
        <w:rPr>
          <w:rFonts w:hint="default" w:ascii="Times New Roman" w:hAnsi="Times New Roman" w:eastAsia="方正仿宋_GB2312" w:cs="Times New Roman"/>
          <w:b/>
          <w:bCs/>
          <w:sz w:val="32"/>
          <w:szCs w:val="32"/>
        </w:rPr>
        <w:t>四是规范宗教管理。</w:t>
      </w:r>
      <w:r>
        <w:rPr>
          <w:rFonts w:hint="eastAsia" w:ascii="Times New Roman" w:hAnsi="Times New Roman" w:eastAsia="方正仿宋_GB2312" w:cs="Times New Roman"/>
          <w:b w:val="0"/>
          <w:bCs w:val="0"/>
          <w:sz w:val="32"/>
          <w:szCs w:val="32"/>
          <w:lang w:val="en-US" w:eastAsia="zh-CN"/>
        </w:rPr>
        <w:t>坚守“一条底线、三条红线”原则，常</w:t>
      </w:r>
      <w:r>
        <w:rPr>
          <w:rFonts w:hint="eastAsia" w:ascii="Times New Roman" w:hAnsi="Times New Roman" w:eastAsia="方正仿宋_GB2312" w:cs="Times New Roman"/>
          <w:sz w:val="32"/>
          <w:szCs w:val="32"/>
          <w:lang w:val="en-US" w:eastAsia="zh-CN"/>
        </w:rPr>
        <w:t>态化</w:t>
      </w:r>
      <w:r>
        <w:rPr>
          <w:rFonts w:hint="default" w:ascii="Times New Roman" w:hAnsi="Times New Roman" w:eastAsia="方正仿宋_GB2312" w:cs="Times New Roman"/>
          <w:sz w:val="32"/>
          <w:szCs w:val="32"/>
        </w:rPr>
        <w:t>开展</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三个意识</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宣讲，严格寺庙</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六项管理</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val="en-US" w:eastAsia="zh-CN"/>
        </w:rPr>
        <w:t>定期</w:t>
      </w:r>
      <w:r>
        <w:rPr>
          <w:rFonts w:hint="default" w:ascii="Times New Roman" w:hAnsi="Times New Roman" w:eastAsia="方正仿宋_GB2312" w:cs="Times New Roman"/>
          <w:sz w:val="32"/>
          <w:szCs w:val="32"/>
        </w:rPr>
        <w:t>排查安全隐患。</w:t>
      </w:r>
    </w:p>
    <w:p w14:paraId="3714B77A">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default" w:ascii="Times New Roman" w:hAnsi="Times New Roman" w:eastAsia="方正仿宋_GB2312" w:cs="Times New Roman"/>
          <w:sz w:val="32"/>
          <w:szCs w:val="32"/>
        </w:rPr>
      </w:pPr>
      <w:r>
        <w:rPr>
          <w:rFonts w:hint="default" w:ascii="方正楷体_GBK" w:hAnsi="方正楷体_GBK" w:eastAsia="方正楷体_GBK" w:cs="方正楷体_GBK"/>
          <w:sz w:val="32"/>
          <w:szCs w:val="32"/>
        </w:rPr>
        <w:t>（五）文旅融合树品牌，激发文化生命力。</w:t>
      </w:r>
      <w:r>
        <w:rPr>
          <w:rFonts w:hint="default" w:ascii="Times New Roman" w:hAnsi="Times New Roman" w:eastAsia="方正仿宋_GB2312" w:cs="Times New Roman"/>
          <w:b/>
          <w:bCs/>
          <w:sz w:val="32"/>
          <w:szCs w:val="32"/>
        </w:rPr>
        <w:t>一是加强文保工作。</w:t>
      </w:r>
      <w:r>
        <w:rPr>
          <w:rFonts w:hint="default" w:ascii="Times New Roman" w:hAnsi="Times New Roman" w:eastAsia="方正仿宋_GB2312" w:cs="Times New Roman"/>
          <w:sz w:val="32"/>
          <w:szCs w:val="32"/>
        </w:rPr>
        <w:t>争取资金修缮日斯满巴碉房，完善</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巡查</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整改</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管护</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机制，开展非遗资料整理</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sz w:val="32"/>
          <w:szCs w:val="32"/>
        </w:rPr>
        <w:t>二是提升旅游服务。</w:t>
      </w:r>
      <w:r>
        <w:rPr>
          <w:rFonts w:hint="default" w:ascii="Times New Roman" w:hAnsi="Times New Roman" w:eastAsia="方正仿宋_GB2312" w:cs="Times New Roman"/>
          <w:sz w:val="32"/>
          <w:szCs w:val="32"/>
        </w:rPr>
        <w:t>完善景区设施，培训服务人员，联动周边设计</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乡村+文化</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旅游线路。</w:t>
      </w:r>
      <w:r>
        <w:rPr>
          <w:rFonts w:hint="default" w:ascii="Times New Roman" w:hAnsi="Times New Roman" w:eastAsia="方正仿宋_GB2312" w:cs="Times New Roman"/>
          <w:b/>
          <w:bCs/>
          <w:sz w:val="32"/>
          <w:szCs w:val="32"/>
        </w:rPr>
        <w:t>三是深化文创研发。</w:t>
      </w:r>
      <w:r>
        <w:rPr>
          <w:rFonts w:hint="default" w:ascii="Times New Roman" w:hAnsi="Times New Roman" w:eastAsia="方正仿宋_GB2312" w:cs="Times New Roman"/>
          <w:sz w:val="32"/>
          <w:szCs w:val="32"/>
        </w:rPr>
        <w:t>开发本土文创产品，拓展线上线下销售渠道，打造本土文创品牌。</w:t>
      </w:r>
      <w:r>
        <w:rPr>
          <w:rFonts w:hint="eastAsia" w:ascii="Times New Roman" w:hAnsi="Times New Roman" w:eastAsia="方正仿宋_GB2312" w:cs="Times New Roman"/>
          <w:b/>
          <w:bCs/>
          <w:sz w:val="32"/>
          <w:szCs w:val="32"/>
          <w:lang w:val="en-US" w:eastAsia="zh-CN"/>
        </w:rPr>
        <w:t>四是</w:t>
      </w:r>
      <w:r>
        <w:rPr>
          <w:rFonts w:hint="default" w:ascii="Times New Roman" w:hAnsi="Times New Roman" w:eastAsia="方正仿宋_GB2312" w:cs="Times New Roman"/>
          <w:b/>
          <w:bCs/>
          <w:sz w:val="32"/>
          <w:szCs w:val="32"/>
        </w:rPr>
        <w:t>深挖非遗文化</w:t>
      </w:r>
      <w:r>
        <w:rPr>
          <w:rFonts w:hint="eastAsia"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sz w:val="32"/>
          <w:szCs w:val="32"/>
        </w:rPr>
        <w:t>逐步扩大传习所规模与传承人</w:t>
      </w:r>
      <w:r>
        <w:rPr>
          <w:rFonts w:hint="eastAsia" w:ascii="Times New Roman" w:hAnsi="Times New Roman" w:eastAsia="方正仿宋_GB2312" w:cs="Times New Roman"/>
          <w:sz w:val="32"/>
          <w:szCs w:val="32"/>
          <w:lang w:val="en-US" w:eastAsia="zh-CN"/>
        </w:rPr>
        <w:t>体</w:t>
      </w:r>
      <w:r>
        <w:rPr>
          <w:rFonts w:hint="default" w:ascii="Times New Roman" w:hAnsi="Times New Roman" w:eastAsia="方正仿宋_GB2312" w:cs="Times New Roman"/>
          <w:sz w:val="32"/>
          <w:szCs w:val="32"/>
        </w:rPr>
        <w:t>量，推动非遗</w:t>
      </w:r>
      <w:r>
        <w:rPr>
          <w:rFonts w:hint="eastAsia" w:ascii="Times New Roman" w:hAnsi="Times New Roman" w:eastAsia="方正仿宋_GB2312" w:cs="Times New Roman"/>
          <w:sz w:val="32"/>
          <w:szCs w:val="32"/>
          <w:lang w:val="en-US" w:eastAsia="zh-CN"/>
        </w:rPr>
        <w:t>提质增量</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挖掘非遗文化背后的历史故事与文化内涵，为后续文保、旅游、文创工作提供支撑。</w:t>
      </w:r>
    </w:p>
    <w:p w14:paraId="653F90D0">
      <w:pPr>
        <w:keepNext w:val="0"/>
        <w:keepLines w:val="0"/>
        <w:pageBreakBefore w:val="0"/>
        <w:widowControl w:val="0"/>
        <w:kinsoku/>
        <w:wordWrap/>
        <w:overflowPunct w:val="0"/>
        <w:topLinePunct w:val="0"/>
        <w:autoSpaceDE/>
        <w:autoSpaceDN/>
        <w:bidi w:val="0"/>
        <w:adjustRightInd/>
        <w:snapToGrid/>
        <w:spacing w:line="596" w:lineRule="exact"/>
        <w:ind w:firstLine="640" w:firstLineChars="200"/>
        <w:textAlignment w:val="auto"/>
        <w:rPr>
          <w:rFonts w:hint="default"/>
          <w:lang w:val="en-US" w:eastAsia="zh-CN"/>
        </w:rPr>
      </w:pPr>
      <w:r>
        <w:rPr>
          <w:rFonts w:hint="default" w:ascii="方正楷体_GBK" w:hAnsi="方正楷体_GBK" w:eastAsia="方正楷体_GBK" w:cs="方正楷体_GBK"/>
          <w:sz w:val="32"/>
          <w:szCs w:val="32"/>
        </w:rPr>
        <w:t>（六）从严从实转作风，强化执行战斗力。</w:t>
      </w:r>
      <w:r>
        <w:rPr>
          <w:rFonts w:hint="default" w:ascii="Times New Roman" w:hAnsi="Times New Roman" w:eastAsia="方正仿宋_GB2312" w:cs="Times New Roman"/>
          <w:b/>
          <w:bCs/>
          <w:sz w:val="32"/>
          <w:szCs w:val="32"/>
        </w:rPr>
        <w:t>一是加强纪律教育。</w:t>
      </w:r>
      <w:r>
        <w:rPr>
          <w:rFonts w:hint="eastAsia" w:ascii="Times New Roman" w:hAnsi="Times New Roman" w:eastAsia="方正仿宋_GB2312" w:cs="Times New Roman"/>
          <w:sz w:val="32"/>
          <w:szCs w:val="32"/>
          <w:lang w:val="en-US" w:eastAsia="zh-CN"/>
        </w:rPr>
        <w:t>定期</w:t>
      </w:r>
      <w:r>
        <w:rPr>
          <w:rFonts w:hint="default" w:ascii="Times New Roman" w:hAnsi="Times New Roman" w:eastAsia="方正仿宋_GB2312" w:cs="Times New Roman"/>
          <w:sz w:val="32"/>
          <w:szCs w:val="32"/>
        </w:rPr>
        <w:t>开展纪律学习，每季度组织警示教育，筑牢思想防线。</w:t>
      </w:r>
      <w:r>
        <w:rPr>
          <w:rFonts w:hint="default" w:ascii="Times New Roman" w:hAnsi="Times New Roman" w:eastAsia="方正仿宋_GB2312" w:cs="Times New Roman"/>
          <w:b/>
          <w:bCs/>
          <w:sz w:val="32"/>
          <w:szCs w:val="32"/>
        </w:rPr>
        <w:t>二是完善制度机制。</w:t>
      </w:r>
      <w:r>
        <w:rPr>
          <w:rFonts w:hint="default" w:ascii="Times New Roman" w:hAnsi="Times New Roman" w:eastAsia="方正仿宋_GB2312" w:cs="Times New Roman"/>
          <w:sz w:val="32"/>
          <w:szCs w:val="32"/>
        </w:rPr>
        <w:t>细化考勤、考核等制度，建立</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周调度、月通报、季总结</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台账。</w:t>
      </w:r>
      <w:r>
        <w:rPr>
          <w:rFonts w:hint="default" w:ascii="Times New Roman" w:hAnsi="Times New Roman" w:eastAsia="方正仿宋_GB2312" w:cs="Times New Roman"/>
          <w:b/>
          <w:bCs/>
          <w:sz w:val="32"/>
          <w:szCs w:val="32"/>
        </w:rPr>
        <w:t>三是强化监督考核。</w:t>
      </w:r>
      <w:r>
        <w:rPr>
          <w:rFonts w:hint="eastAsia" w:ascii="Times New Roman" w:hAnsi="Times New Roman" w:eastAsia="方正仿宋_GB2312" w:cs="Times New Roman"/>
          <w:b w:val="0"/>
          <w:bCs w:val="0"/>
          <w:sz w:val="32"/>
          <w:szCs w:val="32"/>
          <w:lang w:val="en-US" w:eastAsia="zh-CN"/>
        </w:rPr>
        <w:t>定期</w:t>
      </w:r>
      <w:r>
        <w:rPr>
          <w:rFonts w:hint="default" w:ascii="Times New Roman" w:hAnsi="Times New Roman" w:eastAsia="方正仿宋_GB2312" w:cs="Times New Roman"/>
          <w:sz w:val="32"/>
          <w:szCs w:val="32"/>
        </w:rPr>
        <w:t>督查工作落实，严格奖惩，推动真抓实干。</w:t>
      </w:r>
    </w:p>
    <w:p w14:paraId="523C3C93">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09D91B75">
      <w:pPr>
        <w:pStyle w:val="10"/>
        <w:ind w:left="720" w:firstLine="0" w:firstLineChars="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 xml:space="preserve"> 壤塘县宗科乡人民政府属一级预算单位。</w:t>
      </w:r>
    </w:p>
    <w:p w14:paraId="519216B3">
      <w:pPr>
        <w:pStyle w:val="10"/>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056B6F4C">
      <w:pPr>
        <w:pStyle w:val="11"/>
        <w:spacing w:before="0" w:line="360" w:lineRule="auto"/>
        <w:ind w:firstLine="627" w:firstLineChars="196"/>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按照综合预算的原则，壤塘县宗科乡人民政府所有收入和支出均纳入部门预算管理。收入包括：一般公共预算拨款收入</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万元，事业收入0万元，其他收入0万元，上年结转0万元；支出包括：一般公共服务支出</w:t>
      </w:r>
      <w:r>
        <w:rPr>
          <w:rFonts w:hint="eastAsia" w:cs="仿宋_GB2312"/>
          <w:kern w:val="2"/>
          <w:sz w:val="32"/>
          <w:szCs w:val="32"/>
          <w:lang w:val="en-US" w:eastAsia="zh-CN" w:bidi="ar-SA"/>
        </w:rPr>
        <w:t>463.87</w:t>
      </w:r>
      <w:r>
        <w:rPr>
          <w:rFonts w:hint="eastAsia" w:ascii="仿宋_GB2312" w:hAnsi="Calibri" w:eastAsia="仿宋_GB2312" w:cs="仿宋_GB2312"/>
          <w:kern w:val="2"/>
          <w:sz w:val="32"/>
          <w:szCs w:val="32"/>
          <w:lang w:val="en-US" w:eastAsia="zh-CN" w:bidi="ar-SA"/>
        </w:rPr>
        <w:t>万元，社会保障和就业支出</w:t>
      </w:r>
      <w:r>
        <w:rPr>
          <w:rFonts w:hint="eastAsia" w:cs="仿宋_GB2312"/>
          <w:kern w:val="2"/>
          <w:sz w:val="32"/>
          <w:szCs w:val="32"/>
          <w:lang w:val="en-US" w:eastAsia="zh-CN" w:bidi="ar-SA"/>
        </w:rPr>
        <w:t>129.59</w:t>
      </w:r>
      <w:r>
        <w:rPr>
          <w:rFonts w:hint="eastAsia" w:ascii="仿宋_GB2312" w:hAnsi="Calibri" w:eastAsia="仿宋_GB2312" w:cs="仿宋_GB2312"/>
          <w:kern w:val="2"/>
          <w:sz w:val="32"/>
          <w:szCs w:val="32"/>
          <w:lang w:val="en-US" w:eastAsia="zh-CN" w:bidi="ar-SA"/>
        </w:rPr>
        <w:t>万元，卫生健康支出</w:t>
      </w:r>
      <w:r>
        <w:rPr>
          <w:rFonts w:hint="eastAsia" w:cs="仿宋_GB2312"/>
          <w:kern w:val="2"/>
          <w:sz w:val="32"/>
          <w:szCs w:val="32"/>
          <w:lang w:val="en-US" w:eastAsia="zh-CN" w:bidi="ar-SA"/>
        </w:rPr>
        <w:t>46.23</w:t>
      </w:r>
      <w:r>
        <w:rPr>
          <w:rFonts w:hint="eastAsia" w:ascii="仿宋_GB2312" w:hAnsi="Calibri" w:eastAsia="仿宋_GB2312" w:cs="仿宋_GB2312"/>
          <w:kern w:val="2"/>
          <w:sz w:val="32"/>
          <w:szCs w:val="32"/>
          <w:lang w:val="en-US" w:eastAsia="zh-CN" w:bidi="ar-SA"/>
        </w:rPr>
        <w:t>万元，农林水支出</w:t>
      </w:r>
      <w:r>
        <w:rPr>
          <w:rFonts w:hint="eastAsia" w:cs="仿宋_GB2312"/>
          <w:kern w:val="2"/>
          <w:sz w:val="32"/>
          <w:szCs w:val="32"/>
          <w:lang w:val="en-US" w:eastAsia="zh-CN" w:bidi="ar-SA"/>
        </w:rPr>
        <w:t>315.43</w:t>
      </w:r>
      <w:r>
        <w:rPr>
          <w:rFonts w:hint="eastAsia" w:ascii="仿宋_GB2312" w:hAnsi="Calibri" w:eastAsia="仿宋_GB2312" w:cs="仿宋_GB2312"/>
          <w:kern w:val="2"/>
          <w:sz w:val="32"/>
          <w:szCs w:val="32"/>
          <w:lang w:val="en-US" w:eastAsia="zh-CN" w:bidi="ar-SA"/>
        </w:rPr>
        <w:t>万元，住房保障支出</w:t>
      </w:r>
      <w:r>
        <w:rPr>
          <w:rFonts w:hint="eastAsia" w:cs="仿宋_GB2312"/>
          <w:kern w:val="2"/>
          <w:sz w:val="32"/>
          <w:szCs w:val="32"/>
          <w:lang w:val="en-US" w:eastAsia="zh-CN" w:bidi="ar-SA"/>
        </w:rPr>
        <w:t>70.68</w:t>
      </w:r>
      <w:r>
        <w:rPr>
          <w:rFonts w:hint="eastAsia" w:ascii="仿宋_GB2312" w:hAnsi="Calibri" w:eastAsia="仿宋_GB2312" w:cs="仿宋_GB2312"/>
          <w:kern w:val="2"/>
          <w:sz w:val="32"/>
          <w:szCs w:val="32"/>
          <w:lang w:val="en-US" w:eastAsia="zh-CN" w:bidi="ar-SA"/>
        </w:rPr>
        <w:t>万元。壤塘县宗科乡人民政府202</w:t>
      </w:r>
      <w:r>
        <w:rPr>
          <w:rFonts w:hint="eastAsia"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年收支总预算</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万元，相比202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年收支预算总数增加</w:t>
      </w:r>
      <w:r>
        <w:rPr>
          <w:rFonts w:hint="eastAsia" w:cs="仿宋_GB2312"/>
          <w:kern w:val="2"/>
          <w:sz w:val="32"/>
          <w:szCs w:val="32"/>
          <w:lang w:val="en-US" w:eastAsia="zh-CN" w:bidi="ar-SA"/>
        </w:rPr>
        <w:t>29.12</w:t>
      </w:r>
      <w:r>
        <w:rPr>
          <w:rFonts w:hint="eastAsia" w:ascii="仿宋_GB2312" w:hAnsi="Calibri" w:eastAsia="仿宋_GB2312" w:cs="仿宋_GB2312"/>
          <w:kern w:val="2"/>
          <w:sz w:val="32"/>
          <w:szCs w:val="32"/>
          <w:lang w:val="en-US" w:eastAsia="zh-CN" w:bidi="ar-SA"/>
        </w:rPr>
        <w:t>万元，主要原因：一般公共服务支出；社会保障和就业支出；卫生健康支出；农林水支出；住房保障支出增加。</w:t>
      </w:r>
    </w:p>
    <w:p w14:paraId="568A159C">
      <w:pPr>
        <w:numPr>
          <w:ilvl w:val="0"/>
          <w:numId w:val="2"/>
        </w:numPr>
        <w:ind w:firstLine="640" w:firstLineChars="200"/>
        <w:rPr>
          <w:rFonts w:hint="eastAsia" w:ascii="楷体" w:eastAsia="楷体"/>
          <w:sz w:val="32"/>
          <w:szCs w:val="32"/>
          <w:highlight w:val="none"/>
        </w:rPr>
      </w:pPr>
      <w:r>
        <w:rPr>
          <w:rFonts w:hint="eastAsia" w:ascii="楷体" w:eastAsia="楷体"/>
          <w:sz w:val="32"/>
          <w:szCs w:val="32"/>
          <w:highlight w:val="none"/>
        </w:rPr>
        <w:t>收入预算情况</w:t>
      </w:r>
    </w:p>
    <w:p w14:paraId="48733701">
      <w:pPr>
        <w:pStyle w:val="11"/>
        <w:spacing w:before="0" w:line="360" w:lineRule="auto"/>
        <w:ind w:firstLine="627" w:firstLineChars="196"/>
        <w:rPr>
          <w:highlight w:val="darkYellow"/>
        </w:rPr>
      </w:pPr>
      <w:r>
        <w:rPr>
          <w:rFonts w:hint="eastAsia" w:ascii="仿宋_GB2312" w:hAnsi="Calibri" w:eastAsia="仿宋_GB2312" w:cs="仿宋_GB2312"/>
          <w:kern w:val="2"/>
          <w:sz w:val="32"/>
          <w:szCs w:val="32"/>
          <w:lang w:val="en-US" w:eastAsia="zh-CN" w:bidi="ar-SA"/>
        </w:rPr>
        <w:t>壤塘县宗科乡人民政府202</w:t>
      </w:r>
      <w:r>
        <w:rPr>
          <w:rFonts w:hint="eastAsia"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年收入预算</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万元，其中：上年结转0万元，占0%；一般公共预算拨款收入</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万元，占100%；事业收入0万元，占0%；其他收入0万元，占0%。</w:t>
      </w:r>
      <w:r>
        <w:rPr>
          <w:rFonts w:hint="default" w:ascii="Times New Roman" w:hAnsi="Times New Roman" w:eastAsia="仿宋_GB2312" w:cs="Times New Roman"/>
          <w:sz w:val="32"/>
          <w:szCs w:val="32"/>
          <w:highlight w:val="none"/>
          <w:lang w:val="en-US" w:eastAsia="zh-CN"/>
        </w:rPr>
        <w:t>其中，</w:t>
      </w:r>
      <w:r>
        <w:rPr>
          <w:rFonts w:hint="eastAsia" w:ascii="Times New Roman" w:hAnsi="Times New Roman" w:cs="Times New Roman"/>
          <w:sz w:val="32"/>
          <w:szCs w:val="32"/>
          <w:highlight w:val="none"/>
          <w:lang w:val="en-US" w:eastAsia="zh-CN"/>
        </w:rPr>
        <w:t>宗科乡人民</w:t>
      </w:r>
      <w:r>
        <w:rPr>
          <w:rFonts w:hint="default" w:ascii="Times New Roman" w:hAnsi="Times New Roman" w:eastAsia="仿宋_GB2312" w:cs="Times New Roman"/>
          <w:sz w:val="32"/>
          <w:szCs w:val="32"/>
          <w:highlight w:val="none"/>
          <w:lang w:val="en-US" w:eastAsia="zh-CN"/>
        </w:rPr>
        <w:t>政府</w:t>
      </w:r>
      <w:r>
        <w:rPr>
          <w:rFonts w:hint="eastAsia" w:ascii="Times New Roman" w:hAnsi="Times New Roman" w:cs="Times New Roman"/>
          <w:sz w:val="32"/>
          <w:szCs w:val="32"/>
          <w:highlight w:val="none"/>
          <w:lang w:val="en-US" w:eastAsia="zh-CN"/>
        </w:rPr>
        <w:t>763.17</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cs="Times New Roman"/>
          <w:sz w:val="32"/>
          <w:szCs w:val="32"/>
          <w:highlight w:val="none"/>
          <w:lang w:val="en-US" w:eastAsia="zh-CN"/>
        </w:rPr>
        <w:t>宗科</w:t>
      </w:r>
      <w:r>
        <w:rPr>
          <w:rFonts w:hint="default" w:ascii="Times New Roman" w:hAnsi="Times New Roman" w:eastAsia="仿宋_GB2312" w:cs="Times New Roman"/>
          <w:sz w:val="32"/>
          <w:szCs w:val="32"/>
          <w:highlight w:val="none"/>
          <w:lang w:val="en-US" w:eastAsia="zh-CN"/>
        </w:rPr>
        <w:t>乡便民服务中心</w:t>
      </w:r>
      <w:r>
        <w:rPr>
          <w:rFonts w:hint="eastAsia" w:ascii="Times New Roman" w:hAnsi="Times New Roman" w:cs="Times New Roman"/>
          <w:sz w:val="32"/>
          <w:szCs w:val="32"/>
          <w:highlight w:val="none"/>
          <w:lang w:val="en-US" w:eastAsia="zh-CN"/>
        </w:rPr>
        <w:t>262.63</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cs="Times New Roman"/>
          <w:sz w:val="32"/>
          <w:szCs w:val="32"/>
          <w:highlight w:val="none"/>
          <w:lang w:val="en-US" w:eastAsia="zh-CN"/>
        </w:rPr>
        <w:t>。</w:t>
      </w:r>
    </w:p>
    <w:p w14:paraId="4862140E">
      <w:pPr>
        <w:pStyle w:val="11"/>
        <w:numPr>
          <w:ilvl w:val="0"/>
          <w:numId w:val="2"/>
        </w:numPr>
        <w:spacing w:before="0" w:line="360" w:lineRule="auto"/>
        <w:ind w:left="0" w:leftChars="0" w:firstLine="640" w:firstLineChars="200"/>
        <w:rPr>
          <w:rFonts w:hint="eastAsia" w:ascii="楷体" w:eastAsia="楷体" w:cs="仿宋_GB2312"/>
          <w:sz w:val="32"/>
          <w:szCs w:val="32"/>
          <w:highlight w:val="none"/>
        </w:rPr>
      </w:pPr>
      <w:r>
        <w:rPr>
          <w:rFonts w:hint="eastAsia" w:ascii="楷体" w:eastAsia="楷体" w:cs="仿宋_GB2312"/>
          <w:sz w:val="32"/>
          <w:szCs w:val="32"/>
          <w:highlight w:val="none"/>
        </w:rPr>
        <w:t>支出预算情况</w:t>
      </w:r>
    </w:p>
    <w:p w14:paraId="54380421">
      <w:pPr>
        <w:pStyle w:val="11"/>
        <w:spacing w:before="0" w:line="360" w:lineRule="auto"/>
        <w:ind w:firstLine="627" w:firstLineChars="196"/>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壤塘县宗科乡人民政府202</w:t>
      </w:r>
      <w:r>
        <w:rPr>
          <w:rFonts w:hint="eastAsia"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年支出预算</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万元，其中：基本支出</w:t>
      </w:r>
      <w:r>
        <w:rPr>
          <w:rFonts w:hint="eastAsia" w:cs="仿宋_GB2312"/>
          <w:kern w:val="2"/>
          <w:sz w:val="32"/>
          <w:szCs w:val="32"/>
          <w:lang w:val="en-US" w:eastAsia="zh-CN" w:bidi="ar-SA"/>
        </w:rPr>
        <w:t>1016.94</w:t>
      </w:r>
      <w:r>
        <w:rPr>
          <w:rFonts w:hint="eastAsia" w:ascii="仿宋_GB2312" w:hAnsi="Calibri" w:eastAsia="仿宋_GB2312" w:cs="仿宋_GB2312"/>
          <w:kern w:val="2"/>
          <w:sz w:val="32"/>
          <w:szCs w:val="32"/>
          <w:lang w:val="en-US" w:eastAsia="zh-CN" w:bidi="ar-SA"/>
        </w:rPr>
        <w:t>万元，占99.1</w:t>
      </w:r>
      <w:r>
        <w:rPr>
          <w:rFonts w:hint="eastAsia"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%；项目支出8.87万元，占0.8</w:t>
      </w:r>
      <w:r>
        <w:rPr>
          <w:rFonts w:hint="eastAsia"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w:t>
      </w:r>
    </w:p>
    <w:p w14:paraId="1A65C03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hAnsi="Calibri" w:eastAsia="仿宋_GB2312" w:cs="仿宋_GB2312"/>
          <w:kern w:val="2"/>
          <w:sz w:val="32"/>
          <w:szCs w:val="32"/>
          <w:lang w:val="en-US" w:eastAsia="zh-CN" w:bidi="ar-SA"/>
        </w:rPr>
        <w:t>壤塘县宗科乡人民政府202</w:t>
      </w:r>
      <w:r>
        <w:rPr>
          <w:rFonts w:hint="eastAsia"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年财政拨款收支总预算</w:t>
      </w:r>
      <w:r>
        <w:rPr>
          <w:rFonts w:hint="eastAsia" w:cs="仿宋_GB2312"/>
          <w:kern w:val="2"/>
          <w:sz w:val="32"/>
          <w:szCs w:val="32"/>
          <w:lang w:val="en-US" w:eastAsia="zh-CN" w:bidi="ar-SA"/>
        </w:rPr>
        <w:t>1025.8</w:t>
      </w:r>
      <w:r>
        <w:rPr>
          <w:rFonts w:hint="eastAsia" w:ascii="仿宋_GB2312" w:hAnsi="Calibri" w:eastAsia="仿宋_GB2312" w:cs="仿宋_GB2312"/>
          <w:kern w:val="2"/>
          <w:sz w:val="32"/>
          <w:szCs w:val="32"/>
          <w:lang w:val="en-US" w:eastAsia="zh-CN" w:bidi="ar-SA"/>
        </w:rPr>
        <w:t>万元,比202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年财政拨款收支总预算增加</w:t>
      </w:r>
      <w:r>
        <w:rPr>
          <w:rFonts w:hint="eastAsia" w:cs="仿宋_GB2312"/>
          <w:kern w:val="2"/>
          <w:sz w:val="32"/>
          <w:szCs w:val="32"/>
          <w:lang w:val="en-US" w:eastAsia="zh-CN" w:bidi="ar-SA"/>
        </w:rPr>
        <w:t>29.12</w:t>
      </w:r>
      <w:r>
        <w:rPr>
          <w:rFonts w:hint="eastAsia" w:ascii="仿宋_GB2312" w:hAnsi="Calibri" w:eastAsia="仿宋_GB2312" w:cs="仿宋_GB2312"/>
          <w:kern w:val="2"/>
          <w:sz w:val="32"/>
          <w:szCs w:val="32"/>
          <w:lang w:val="en-US" w:eastAsia="zh-CN" w:bidi="ar-SA"/>
        </w:rPr>
        <w:t>万元，主要原因:一般公共服务支出；社会保障和就业支出；卫生健康支出；农林水支出；住房保障支出增加。</w:t>
      </w:r>
    </w:p>
    <w:p w14:paraId="218ADCEB">
      <w:pPr>
        <w:pStyle w:val="11"/>
        <w:spacing w:before="0" w:line="360" w:lineRule="auto"/>
        <w:ind w:firstLine="640" w:firstLineChars="200"/>
        <w:rPr>
          <w:rFonts w:hint="eastAsia" w:hAnsi="黑体" w:eastAsia="仿宋_GB2312"/>
          <w:kern w:val="2"/>
          <w:sz w:val="32"/>
          <w:szCs w:val="32"/>
          <w:lang w:eastAsia="zh-CN"/>
        </w:rPr>
      </w:pPr>
      <w:r>
        <w:rPr>
          <w:rFonts w:hint="eastAsia" w:ascii="仿宋_GB2312" w:eastAsia="仿宋_GB2312" w:cs="仿宋_GB2312"/>
          <w:sz w:val="32"/>
          <w:szCs w:val="32"/>
        </w:rPr>
        <w:t>收入包括：</w:t>
      </w:r>
      <w:r>
        <w:rPr>
          <w:rFonts w:hint="eastAsia" w:hAnsi="黑体"/>
          <w:kern w:val="2"/>
          <w:sz w:val="32"/>
          <w:szCs w:val="32"/>
        </w:rPr>
        <w:t>本年一般公共预算拨款收入</w:t>
      </w:r>
      <w:r>
        <w:rPr>
          <w:rFonts w:hint="eastAsia" w:hAnsi="黑体" w:cs="Times New Roman"/>
          <w:kern w:val="2"/>
          <w:sz w:val="32"/>
          <w:szCs w:val="32"/>
          <w:lang w:val="en-US" w:eastAsia="zh-CN"/>
        </w:rPr>
        <w:t>1025.8</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38FDC5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kern w:val="2"/>
          <w:sz w:val="32"/>
          <w:szCs w:val="32"/>
          <w:lang w:val="en-US" w:eastAsia="zh-CN" w:bidi="ar-SA"/>
        </w:rPr>
      </w:pPr>
      <w:r>
        <w:rPr>
          <w:rFonts w:hint="eastAsia" w:ascii="仿宋_GB2312" w:eastAsia="仿宋_GB2312" w:cs="仿宋_GB2312"/>
          <w:sz w:val="32"/>
          <w:szCs w:val="32"/>
        </w:rPr>
        <w:t>支出包括：</w:t>
      </w:r>
      <w:r>
        <w:rPr>
          <w:rFonts w:hint="eastAsia" w:ascii="仿宋_GB2312" w:hAnsi="Calibri" w:eastAsia="仿宋_GB2312" w:cs="仿宋_GB2312"/>
          <w:kern w:val="2"/>
          <w:sz w:val="32"/>
          <w:szCs w:val="32"/>
          <w:lang w:val="en-US" w:eastAsia="zh-CN" w:bidi="ar-SA"/>
        </w:rPr>
        <w:t>一般公共服务支出</w:t>
      </w:r>
      <w:r>
        <w:rPr>
          <w:rFonts w:hint="eastAsia" w:cs="仿宋_GB2312"/>
          <w:kern w:val="2"/>
          <w:sz w:val="32"/>
          <w:szCs w:val="32"/>
          <w:lang w:val="en-US" w:eastAsia="zh-CN" w:bidi="ar-SA"/>
        </w:rPr>
        <w:t>463.87</w:t>
      </w:r>
      <w:r>
        <w:rPr>
          <w:rFonts w:hint="eastAsia" w:ascii="仿宋_GB2312" w:hAnsi="Calibri" w:eastAsia="仿宋_GB2312" w:cs="仿宋_GB2312"/>
          <w:kern w:val="2"/>
          <w:sz w:val="32"/>
          <w:szCs w:val="32"/>
          <w:lang w:val="en-US" w:eastAsia="zh-CN" w:bidi="ar-SA"/>
        </w:rPr>
        <w:t>万元，社会保障和就业支出</w:t>
      </w:r>
      <w:r>
        <w:rPr>
          <w:rFonts w:hint="eastAsia" w:cs="仿宋_GB2312"/>
          <w:kern w:val="2"/>
          <w:sz w:val="32"/>
          <w:szCs w:val="32"/>
          <w:lang w:val="en-US" w:eastAsia="zh-CN" w:bidi="ar-SA"/>
        </w:rPr>
        <w:t>129.59</w:t>
      </w:r>
      <w:r>
        <w:rPr>
          <w:rFonts w:hint="eastAsia" w:ascii="仿宋_GB2312" w:hAnsi="Calibri" w:eastAsia="仿宋_GB2312" w:cs="仿宋_GB2312"/>
          <w:kern w:val="2"/>
          <w:sz w:val="32"/>
          <w:szCs w:val="32"/>
          <w:lang w:val="en-US" w:eastAsia="zh-CN" w:bidi="ar-SA"/>
        </w:rPr>
        <w:t>万元，卫生健康支出</w:t>
      </w:r>
      <w:r>
        <w:rPr>
          <w:rFonts w:hint="eastAsia" w:cs="仿宋_GB2312"/>
          <w:kern w:val="2"/>
          <w:sz w:val="32"/>
          <w:szCs w:val="32"/>
          <w:lang w:val="en-US" w:eastAsia="zh-CN" w:bidi="ar-SA"/>
        </w:rPr>
        <w:t>46.23</w:t>
      </w:r>
      <w:r>
        <w:rPr>
          <w:rFonts w:hint="eastAsia" w:ascii="仿宋_GB2312" w:hAnsi="Calibri" w:eastAsia="仿宋_GB2312" w:cs="仿宋_GB2312"/>
          <w:kern w:val="2"/>
          <w:sz w:val="32"/>
          <w:szCs w:val="32"/>
          <w:lang w:val="en-US" w:eastAsia="zh-CN" w:bidi="ar-SA"/>
        </w:rPr>
        <w:t>万元，农林水支出</w:t>
      </w:r>
      <w:r>
        <w:rPr>
          <w:rFonts w:hint="eastAsia" w:cs="仿宋_GB2312"/>
          <w:kern w:val="2"/>
          <w:sz w:val="32"/>
          <w:szCs w:val="32"/>
          <w:lang w:val="en-US" w:eastAsia="zh-CN" w:bidi="ar-SA"/>
        </w:rPr>
        <w:t>315.43</w:t>
      </w:r>
      <w:r>
        <w:rPr>
          <w:rFonts w:hint="eastAsia" w:ascii="仿宋_GB2312" w:hAnsi="Calibri" w:eastAsia="仿宋_GB2312" w:cs="仿宋_GB2312"/>
          <w:kern w:val="2"/>
          <w:sz w:val="32"/>
          <w:szCs w:val="32"/>
          <w:lang w:val="en-US" w:eastAsia="zh-CN" w:bidi="ar-SA"/>
        </w:rPr>
        <w:t>万元，住房保障支出</w:t>
      </w:r>
      <w:r>
        <w:rPr>
          <w:rFonts w:hint="eastAsia" w:cs="仿宋_GB2312"/>
          <w:kern w:val="2"/>
          <w:sz w:val="32"/>
          <w:szCs w:val="32"/>
          <w:lang w:val="en-US" w:eastAsia="zh-CN" w:bidi="ar-SA"/>
        </w:rPr>
        <w:t>70.68</w:t>
      </w:r>
      <w:r>
        <w:rPr>
          <w:rFonts w:hint="eastAsia" w:ascii="仿宋_GB2312" w:hAnsi="Calibri" w:eastAsia="仿宋_GB2312" w:cs="仿宋_GB2312"/>
          <w:kern w:val="2"/>
          <w:sz w:val="32"/>
          <w:szCs w:val="32"/>
          <w:lang w:val="en-US" w:eastAsia="zh-CN" w:bidi="ar-SA"/>
        </w:rPr>
        <w:t>万元。</w:t>
      </w:r>
    </w:p>
    <w:p w14:paraId="72FDDA0E">
      <w:pPr>
        <w:ind w:firstLine="640" w:firstLineChars="200"/>
        <w:rPr>
          <w:rFonts w:ascii="黑体" w:eastAsia="黑体"/>
          <w:sz w:val="32"/>
          <w:szCs w:val="32"/>
        </w:rPr>
      </w:pPr>
      <w:r>
        <w:rPr>
          <w:rFonts w:hint="eastAsia" w:ascii="黑体" w:eastAsia="黑体"/>
          <w:sz w:val="32"/>
          <w:szCs w:val="32"/>
        </w:rPr>
        <w:t>五、一般公共预算当年拨款情况说明</w:t>
      </w:r>
    </w:p>
    <w:p w14:paraId="2575B8D2">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C2F4A66">
      <w:pPr>
        <w:ind w:firstLine="640" w:firstLineChars="200"/>
        <w:rPr>
          <w:rFonts w:cs="仿宋_GB2312"/>
          <w:kern w:val="2"/>
          <w:sz w:val="32"/>
          <w:szCs w:val="32"/>
        </w:rPr>
      </w:pPr>
      <w:r>
        <w:rPr>
          <w:rFonts w:hint="eastAsia" w:ascii="仿宋_GB2312" w:hAnsi="黑体" w:eastAsia="仿宋_GB2312" w:cs="仿宋_GB2312"/>
          <w:kern w:val="2"/>
          <w:sz w:val="32"/>
          <w:szCs w:val="32"/>
          <w:lang w:val="en-US" w:eastAsia="zh-CN" w:bidi="ar-SA"/>
        </w:rPr>
        <w:t>壤塘县宗科乡人民政府2026年一般公共预算当年拨款1025.8万元，比2025年预算数增加29.12万元，主要是基本支出增加29.12万元，主要原因：人员增加。</w:t>
      </w:r>
    </w:p>
    <w:p w14:paraId="7E456F17">
      <w:pPr>
        <w:ind w:firstLine="800" w:firstLineChars="250"/>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_GB2312" w:hAnsi="黑体" w:eastAsia="仿宋_GB2312" w:cs="仿宋_GB2312"/>
          <w:kern w:val="2"/>
          <w:sz w:val="32"/>
          <w:szCs w:val="32"/>
          <w:lang w:val="en-US" w:eastAsia="zh-CN" w:bidi="ar-SA"/>
        </w:rPr>
        <w:t>一般公共服务支出463.87万元，占45.2%；社会保障和就业支出129.59万元，占12.63%；卫生健康支出46.23万元，占4.5%；农林水支出315.43万元，占30.74%；住房保障支出70.68万元，占6.89%。</w:t>
      </w:r>
    </w:p>
    <w:p w14:paraId="53F469B8">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5C1434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宗科</w:t>
      </w:r>
      <w:r>
        <w:rPr>
          <w:rFonts w:hint="default" w:ascii="Times New Roman" w:hAnsi="Times New Roman" w:eastAsia="仿宋_GB2312" w:cs="Times New Roman"/>
          <w:sz w:val="32"/>
          <w:szCs w:val="32"/>
          <w:highlight w:val="none"/>
          <w:lang w:val="en-US" w:eastAsia="zh-CN"/>
        </w:rPr>
        <w:t>乡人民政府一般公共预算当年拨款合计</w:t>
      </w:r>
      <w:r>
        <w:rPr>
          <w:rFonts w:hint="eastAsia" w:ascii="Times New Roman" w:hAnsi="Times New Roman" w:eastAsia="仿宋_GB2312" w:cs="Times New Roman"/>
          <w:sz w:val="32"/>
          <w:szCs w:val="32"/>
          <w:highlight w:val="none"/>
          <w:lang w:val="en-US" w:eastAsia="zh-CN"/>
        </w:rPr>
        <w:t>1025.8</w:t>
      </w:r>
      <w:r>
        <w:rPr>
          <w:rFonts w:hint="default" w:ascii="Times New Roman" w:hAnsi="Times New Roman" w:eastAsia="仿宋_GB2312" w:cs="Times New Roman"/>
          <w:sz w:val="32"/>
          <w:szCs w:val="32"/>
          <w:highlight w:val="none"/>
          <w:lang w:val="en-US" w:eastAsia="zh-CN"/>
        </w:rPr>
        <w:t>万元，其中</w:t>
      </w:r>
      <w:r>
        <w:rPr>
          <w:rFonts w:hint="eastAsia" w:ascii="Times New Roman" w:hAnsi="Times New Roman" w:eastAsia="仿宋_GB2312" w:cs="Times New Roman"/>
          <w:sz w:val="32"/>
          <w:szCs w:val="32"/>
          <w:highlight w:val="none"/>
          <w:lang w:val="en-US" w:eastAsia="zh-CN"/>
        </w:rPr>
        <w:t>宗科</w:t>
      </w:r>
      <w:r>
        <w:rPr>
          <w:rFonts w:hint="default" w:ascii="Times New Roman" w:hAnsi="Times New Roman" w:eastAsia="仿宋_GB2312" w:cs="Times New Roman"/>
          <w:sz w:val="32"/>
          <w:szCs w:val="32"/>
          <w:highlight w:val="none"/>
          <w:lang w:val="en-US" w:eastAsia="zh-CN"/>
        </w:rPr>
        <w:t>乡人民政府下，工资福利支出</w:t>
      </w:r>
      <w:r>
        <w:rPr>
          <w:rFonts w:hint="eastAsia" w:ascii="Times New Roman" w:hAnsi="Times New Roman" w:eastAsia="仿宋_GB2312" w:cs="Times New Roman"/>
          <w:sz w:val="32"/>
          <w:szCs w:val="32"/>
          <w:highlight w:val="none"/>
          <w:lang w:val="en-US" w:eastAsia="zh-CN"/>
        </w:rPr>
        <w:t>551.21</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53.73</w:t>
      </w:r>
      <w:r>
        <w:rPr>
          <w:rFonts w:hint="default" w:ascii="Times New Roman" w:hAnsi="Times New Roman" w:eastAsia="仿宋_GB2312" w:cs="Times New Roman"/>
          <w:sz w:val="32"/>
          <w:szCs w:val="32"/>
          <w:highlight w:val="none"/>
          <w:lang w:val="en-US" w:eastAsia="zh-CN"/>
        </w:rPr>
        <w:t>%；商品和服务支出</w:t>
      </w:r>
      <w:r>
        <w:rPr>
          <w:rFonts w:hint="eastAsia" w:ascii="Times New Roman" w:hAnsi="Times New Roman" w:eastAsia="仿宋_GB2312" w:cs="Times New Roman"/>
          <w:sz w:val="32"/>
          <w:szCs w:val="32"/>
          <w:highlight w:val="none"/>
          <w:lang w:val="en-US" w:eastAsia="zh-CN"/>
        </w:rPr>
        <w:t>123.68</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%；对个人和家庭的补助</w:t>
      </w:r>
      <w:r>
        <w:rPr>
          <w:rFonts w:hint="eastAsia" w:ascii="Times New Roman" w:hAnsi="Times New Roman" w:eastAsia="仿宋_GB2312" w:cs="Times New Roman"/>
          <w:sz w:val="32"/>
          <w:szCs w:val="32"/>
          <w:highlight w:val="none"/>
          <w:lang w:val="en-US" w:eastAsia="zh-CN"/>
        </w:rPr>
        <w:t>88.28</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8.6</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宗科</w:t>
      </w:r>
      <w:r>
        <w:rPr>
          <w:rFonts w:hint="default" w:ascii="Times New Roman" w:hAnsi="Times New Roman" w:eastAsia="仿宋_GB2312" w:cs="Times New Roman"/>
          <w:sz w:val="32"/>
          <w:szCs w:val="32"/>
          <w:highlight w:val="none"/>
          <w:lang w:val="en-US" w:eastAsia="zh-CN"/>
        </w:rPr>
        <w:t>乡便民服务中心下，工资福利支出</w:t>
      </w:r>
      <w:r>
        <w:rPr>
          <w:rFonts w:hint="eastAsia" w:ascii="Times New Roman" w:hAnsi="Times New Roman" w:eastAsia="仿宋_GB2312" w:cs="Times New Roman"/>
          <w:sz w:val="32"/>
          <w:szCs w:val="32"/>
          <w:highlight w:val="none"/>
          <w:lang w:val="en-US" w:eastAsia="zh-CN"/>
        </w:rPr>
        <w:t>235.51</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22.95</w:t>
      </w:r>
      <w:r>
        <w:rPr>
          <w:rFonts w:hint="default" w:ascii="Times New Roman" w:hAnsi="Times New Roman" w:eastAsia="仿宋_GB2312" w:cs="Times New Roman"/>
          <w:sz w:val="32"/>
          <w:szCs w:val="32"/>
          <w:highlight w:val="none"/>
          <w:lang w:val="en-US" w:eastAsia="zh-CN"/>
        </w:rPr>
        <w:t>%；商品和服务支出</w:t>
      </w:r>
      <w:r>
        <w:rPr>
          <w:rFonts w:hint="eastAsia" w:ascii="Times New Roman" w:hAnsi="Times New Roman" w:eastAsia="仿宋_GB2312" w:cs="Times New Roman"/>
          <w:sz w:val="32"/>
          <w:szCs w:val="32"/>
          <w:highlight w:val="none"/>
          <w:lang w:val="en-US" w:eastAsia="zh-CN"/>
        </w:rPr>
        <w:t>27.12</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2.64</w:t>
      </w:r>
      <w:r>
        <w:rPr>
          <w:rFonts w:hint="default" w:ascii="Times New Roman" w:hAnsi="Times New Roman" w:eastAsia="仿宋_GB2312" w:cs="Times New Roman"/>
          <w:sz w:val="32"/>
          <w:szCs w:val="32"/>
          <w:highlight w:val="none"/>
          <w:lang w:val="en-US" w:eastAsia="zh-CN"/>
        </w:rPr>
        <w:t>%；</w:t>
      </w:r>
    </w:p>
    <w:p w14:paraId="0A67EBBB">
      <w:pPr>
        <w:ind w:firstLine="640" w:firstLineChars="200"/>
        <w:rPr>
          <w:rFonts w:hAnsi="黑体"/>
          <w:kern w:val="2"/>
          <w:sz w:val="32"/>
          <w:szCs w:val="32"/>
        </w:rPr>
      </w:pPr>
    </w:p>
    <w:p w14:paraId="33244753">
      <w:pPr>
        <w:ind w:firstLine="640" w:firstLineChars="200"/>
        <w:rPr>
          <w:rFonts w:hint="eastAsia" w:ascii="仿宋_GB2312" w:hAnsi="黑体" w:eastAsia="仿宋_GB2312" w:cs="仿宋_GB2312"/>
          <w:kern w:val="2"/>
          <w:sz w:val="32"/>
          <w:szCs w:val="32"/>
          <w:lang w:val="en-US" w:eastAsia="zh-CN" w:bidi="ar-SA"/>
        </w:rPr>
      </w:pPr>
      <w:r>
        <w:rPr>
          <w:rFonts w:hAnsi="黑体"/>
          <w:kern w:val="2"/>
          <w:sz w:val="32"/>
          <w:szCs w:val="32"/>
        </w:rPr>
        <w:t>1</w:t>
      </w:r>
      <w:r>
        <w:rPr>
          <w:rFonts w:hint="eastAsia" w:hAnsi="黑体"/>
          <w:kern w:val="2"/>
          <w:sz w:val="32"/>
          <w:szCs w:val="32"/>
        </w:rPr>
        <w:t>．</w:t>
      </w:r>
      <w:r>
        <w:rPr>
          <w:rFonts w:hint="eastAsia" w:ascii="仿宋_GB2312" w:hAnsi="黑体" w:eastAsia="仿宋_GB2312" w:cs="仿宋_GB2312"/>
          <w:kern w:val="2"/>
          <w:sz w:val="32"/>
          <w:szCs w:val="32"/>
          <w:lang w:val="en-US" w:eastAsia="zh-CN" w:bidi="ar-SA"/>
        </w:rPr>
        <w:t>一般公共服务（类）宣传事务（款）行政运行（项目）2026年预算数为463.87万元，主要用于 ：党委政府的基本工资及日常公用经费。</w:t>
      </w:r>
    </w:p>
    <w:p w14:paraId="4F20FE30">
      <w:p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2．社会保障和就业支出（类）2026年预算数为129.59万元，主要用于职业年金和养老保险的缴纳。</w:t>
      </w:r>
    </w:p>
    <w:p w14:paraId="73E2ADE6">
      <w:pPr>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3．卫生健康支出2026年预算数为46.23万元，主要用于职工医疗保险的缴纳。</w:t>
      </w:r>
    </w:p>
    <w:p w14:paraId="2440C9B8">
      <w:pPr>
        <w:ind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4．农林水支出2026年预算数为315.43万元，主要用于事业人员工资及村干部工资，村级公务费及村级维护费的使用。</w:t>
      </w:r>
    </w:p>
    <w:p w14:paraId="48EDDF89">
      <w:pPr>
        <w:ind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5．住房保障支出2026年预算数为70.68万元，主要用于职工住房公积金的缴纳。</w:t>
      </w:r>
    </w:p>
    <w:p w14:paraId="6048F2CC">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CFB73DC">
      <w:pPr>
        <w:pStyle w:val="11"/>
        <w:spacing w:before="0" w:line="360" w:lineRule="auto"/>
        <w:ind w:firstLine="640" w:firstLineChars="200"/>
        <w:rPr>
          <w:rFonts w:hint="eastAsia" w:hAnsi="黑体"/>
          <w:kern w:val="2"/>
          <w:sz w:val="32"/>
          <w:szCs w:val="32"/>
        </w:rPr>
      </w:pPr>
      <w:r>
        <w:rPr>
          <w:rFonts w:hint="eastAsia" w:hAnsi="黑体"/>
          <w:kern w:val="2"/>
          <w:sz w:val="32"/>
          <w:szCs w:val="32"/>
        </w:rPr>
        <w:t>壤塘县宗科乡人民政府</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1016.94</w:t>
      </w:r>
      <w:r>
        <w:rPr>
          <w:rFonts w:hint="eastAsia" w:hAnsi="黑体"/>
          <w:kern w:val="2"/>
          <w:sz w:val="32"/>
          <w:szCs w:val="32"/>
        </w:rPr>
        <w:t>万元，其中：人员经费</w:t>
      </w:r>
      <w:r>
        <w:rPr>
          <w:rFonts w:hint="eastAsia" w:hAnsi="黑体"/>
          <w:kern w:val="2"/>
          <w:sz w:val="32"/>
          <w:szCs w:val="32"/>
          <w:lang w:val="en-US" w:eastAsia="zh-CN"/>
        </w:rPr>
        <w:t>891.19</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2FC3871C">
      <w:pPr>
        <w:pStyle w:val="11"/>
        <w:spacing w:before="0" w:line="360" w:lineRule="auto"/>
        <w:ind w:firstLine="640" w:firstLineChars="200"/>
        <w:rPr>
          <w:rFonts w:hint="eastAsia" w:hAnsi="黑体"/>
          <w:kern w:val="2"/>
          <w:sz w:val="32"/>
          <w:szCs w:val="32"/>
        </w:rPr>
      </w:pPr>
      <w:r>
        <w:rPr>
          <w:rFonts w:hint="eastAsia" w:hAnsi="黑体"/>
          <w:kern w:val="2"/>
          <w:sz w:val="32"/>
          <w:szCs w:val="32"/>
        </w:rPr>
        <w:t>公用经费</w:t>
      </w:r>
      <w:r>
        <w:rPr>
          <w:rFonts w:hint="eastAsia" w:hAnsi="黑体"/>
          <w:kern w:val="2"/>
          <w:sz w:val="32"/>
          <w:szCs w:val="32"/>
          <w:lang w:val="en-US" w:eastAsia="zh-CN"/>
        </w:rPr>
        <w:t>125.75</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76C711B3">
      <w:pPr>
        <w:pStyle w:val="11"/>
        <w:spacing w:before="0" w:line="360" w:lineRule="auto"/>
        <w:ind w:firstLine="640" w:firstLineChars="200"/>
        <w:rPr>
          <w:rFonts w:hint="eastAsia" w:ascii="黑体" w:eastAsia="黑体"/>
          <w:sz w:val="32"/>
          <w:szCs w:val="32"/>
        </w:rPr>
      </w:pPr>
      <w:r>
        <w:rPr>
          <w:rFonts w:hint="default" w:ascii="Times New Roman" w:hAnsi="Times New Roman" w:eastAsia="仿宋_GB2312" w:cs="Times New Roman"/>
          <w:sz w:val="32"/>
          <w:szCs w:val="32"/>
          <w:highlight w:val="none"/>
          <w:lang w:val="en-US" w:eastAsia="zh-CN"/>
        </w:rPr>
        <w:t>特定目标类经费</w:t>
      </w:r>
      <w:r>
        <w:rPr>
          <w:rFonts w:hint="eastAsia" w:ascii="Times New Roman" w:hAnsi="Times New Roman" w:cs="Times New Roman"/>
          <w:sz w:val="32"/>
          <w:szCs w:val="32"/>
          <w:highlight w:val="none"/>
          <w:lang w:val="en-US" w:eastAsia="zh-CN"/>
        </w:rPr>
        <w:t>8.87</w:t>
      </w:r>
      <w:bookmarkStart w:id="0" w:name="_GoBack"/>
      <w:bookmarkEnd w:id="0"/>
      <w:r>
        <w:rPr>
          <w:rFonts w:hint="default" w:ascii="Times New Roman" w:hAnsi="Times New Roman" w:eastAsia="仿宋_GB2312" w:cs="Times New Roman"/>
          <w:sz w:val="32"/>
          <w:szCs w:val="32"/>
          <w:highlight w:val="none"/>
          <w:lang w:val="en-US" w:eastAsia="zh-CN"/>
        </w:rPr>
        <w:t>万元，主要包括伙食团经费等。</w:t>
      </w:r>
      <w:r>
        <w:rPr>
          <w:rFonts w:hint="eastAsia" w:ascii="黑体" w:eastAsia="黑体"/>
          <w:sz w:val="32"/>
          <w:szCs w:val="32"/>
        </w:rPr>
        <w:t xml:space="preserve">  </w:t>
      </w:r>
    </w:p>
    <w:p w14:paraId="108EE383">
      <w:pPr>
        <w:pStyle w:val="11"/>
        <w:spacing w:before="0" w:line="360" w:lineRule="auto"/>
        <w:rPr>
          <w:rFonts w:ascii="黑体" w:eastAsia="黑体"/>
          <w:sz w:val="32"/>
          <w:szCs w:val="32"/>
        </w:rPr>
      </w:pPr>
      <w:r>
        <w:rPr>
          <w:rFonts w:hint="eastAsia" w:ascii="黑体" w:eastAsia="黑体"/>
          <w:sz w:val="32"/>
          <w:szCs w:val="32"/>
        </w:rPr>
        <w:t xml:space="preserve">  七、“三公”经费财政拨款预算安排情况说明</w:t>
      </w:r>
    </w:p>
    <w:p w14:paraId="0C3B2BD8">
      <w:pPr>
        <w:pStyle w:val="11"/>
        <w:spacing w:before="0" w:line="360" w:lineRule="auto"/>
        <w:ind w:firstLine="640" w:firstLineChars="200"/>
        <w:rPr>
          <w:rFonts w:cs="仿宋_GB2312"/>
          <w:kern w:val="2"/>
          <w:sz w:val="32"/>
          <w:szCs w:val="32"/>
        </w:rPr>
      </w:pPr>
      <w:r>
        <w:rPr>
          <w:rFonts w:hint="eastAsia" w:hAnsi="黑体"/>
          <w:kern w:val="2"/>
          <w:sz w:val="32"/>
          <w:szCs w:val="32"/>
        </w:rPr>
        <w:t>壤塘县宗科乡人民政府</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14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14</w:t>
      </w:r>
      <w:r>
        <w:rPr>
          <w:rFonts w:hint="eastAsia" w:cs="仿宋_GB2312"/>
          <w:kern w:val="2"/>
          <w:sz w:val="32"/>
          <w:szCs w:val="32"/>
        </w:rPr>
        <w:t>万元。</w:t>
      </w:r>
    </w:p>
    <w:p w14:paraId="7D2573B1">
      <w:pPr>
        <w:pStyle w:val="11"/>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r>
        <w:rPr>
          <w:rFonts w:hint="eastAsia" w:hAnsi="黑体"/>
          <w:kern w:val="2"/>
          <w:sz w:val="32"/>
          <w:szCs w:val="32"/>
        </w:rPr>
        <w:t>较</w:t>
      </w:r>
      <w:r>
        <w:rPr>
          <w:rFonts w:hint="eastAsia" w:hAnsi="黑体"/>
          <w:kern w:val="2"/>
          <w:sz w:val="32"/>
          <w:szCs w:val="32"/>
          <w:lang w:val="en-US" w:eastAsia="zh-CN"/>
        </w:rPr>
        <w:t>2025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，主要原因是：</w:t>
      </w:r>
      <w:r>
        <w:rPr>
          <w:rFonts w:hint="eastAsia" w:hAnsi="黑体"/>
          <w:kern w:val="2"/>
          <w:sz w:val="32"/>
          <w:szCs w:val="32"/>
          <w:lang w:eastAsia="zh-CN"/>
        </w:rPr>
        <w:t>无因公出</w:t>
      </w:r>
      <w:r>
        <w:rPr>
          <w:rFonts w:hint="eastAsia" w:hAnsi="黑体"/>
          <w:kern w:val="2"/>
          <w:sz w:val="32"/>
          <w:szCs w:val="32"/>
        </w:rPr>
        <w:t>国（境）</w:t>
      </w:r>
      <w:r>
        <w:rPr>
          <w:rFonts w:hint="eastAsia" w:hAnsi="黑体"/>
          <w:kern w:val="2"/>
          <w:sz w:val="32"/>
          <w:szCs w:val="32"/>
          <w:lang w:eastAsia="zh-CN"/>
        </w:rPr>
        <w:t>经费。</w:t>
      </w:r>
    </w:p>
    <w:p w14:paraId="119F5318">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%，主要原因</w:t>
      </w:r>
      <w:r>
        <w:rPr>
          <w:rFonts w:hint="eastAsia" w:hAnsi="黑体"/>
          <w:kern w:val="2"/>
          <w:sz w:val="32"/>
          <w:szCs w:val="32"/>
          <w:lang w:eastAsia="zh-CN"/>
        </w:rPr>
        <w:t>本年度无</w:t>
      </w:r>
      <w:r>
        <w:rPr>
          <w:rFonts w:hint="eastAsia" w:hAnsi="黑体"/>
          <w:kern w:val="2"/>
          <w:sz w:val="32"/>
          <w:szCs w:val="32"/>
        </w:rPr>
        <w:t>公务接待费经费</w:t>
      </w:r>
      <w:r>
        <w:rPr>
          <w:rFonts w:hint="eastAsia" w:hAnsi="黑体"/>
          <w:kern w:val="2"/>
          <w:sz w:val="32"/>
          <w:szCs w:val="32"/>
          <w:lang w:eastAsia="zh-CN"/>
        </w:rPr>
        <w:t>。</w:t>
      </w:r>
    </w:p>
    <w:p w14:paraId="4888DCEE">
      <w:pPr>
        <w:pStyle w:val="11"/>
        <w:spacing w:before="0" w:line="360" w:lineRule="auto"/>
        <w:ind w:firstLine="640" w:firstLineChars="200"/>
        <w:rPr>
          <w:rFonts w:hint="eastAsia" w:cs="宋体"/>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14</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不变。</w:t>
      </w:r>
    </w:p>
    <w:p w14:paraId="15D72D82">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44E7217">
      <w:pPr>
        <w:pStyle w:val="11"/>
        <w:spacing w:before="0" w:line="360" w:lineRule="auto"/>
        <w:ind w:firstLine="640" w:firstLineChars="200"/>
        <w:rPr>
          <w:rFonts w:cs="仿宋_GB2312"/>
          <w:kern w:val="2"/>
          <w:sz w:val="32"/>
          <w:szCs w:val="32"/>
        </w:rPr>
      </w:pPr>
      <w:r>
        <w:rPr>
          <w:rFonts w:hint="eastAsia" w:hAnsi="黑体"/>
          <w:kern w:val="2"/>
          <w:sz w:val="32"/>
          <w:szCs w:val="32"/>
          <w:lang w:eastAsia="zh-CN"/>
        </w:rPr>
        <w:t>壤塘县宗科乡人民政府</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1A6E8302">
      <w:pPr>
        <w:pStyle w:val="11"/>
        <w:spacing w:before="0" w:line="360" w:lineRule="auto"/>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14:paraId="7152F3E5">
      <w:pPr>
        <w:pStyle w:val="11"/>
        <w:spacing w:before="0" w:line="360" w:lineRule="auto"/>
        <w:ind w:firstLine="640" w:firstLineChars="200"/>
        <w:rPr>
          <w:rFonts w:cs="仿宋_GB2312"/>
          <w:color w:val="000000" w:themeColor="text1"/>
          <w:kern w:val="2"/>
          <w:sz w:val="32"/>
          <w:szCs w:val="32"/>
          <w14:textFill>
            <w14:solidFill>
              <w14:schemeClr w14:val="tx1"/>
            </w14:solidFill>
          </w14:textFill>
        </w:rPr>
      </w:pPr>
      <w:r>
        <w:rPr>
          <w:rFonts w:hint="eastAsia" w:ascii="楷体" w:eastAsia="楷体" w:cs="仿宋_GB2312"/>
          <w:color w:val="000000" w:themeColor="text1"/>
          <w:kern w:val="2"/>
          <w:sz w:val="32"/>
          <w:szCs w:val="32"/>
          <w14:textFill>
            <w14:solidFill>
              <w14:schemeClr w14:val="tx1"/>
            </w14:solidFill>
          </w14:textFill>
        </w:rPr>
        <w:t>（一）机关运行经费</w:t>
      </w:r>
      <w:r>
        <w:rPr>
          <w:rFonts w:hint="eastAsia"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xml:space="preserve">　  </w:t>
      </w:r>
      <w:r>
        <w:rPr>
          <w:rFonts w:hint="eastAsia" w:hAnsi="黑体"/>
          <w:color w:val="000000" w:themeColor="text1"/>
          <w:kern w:val="2"/>
          <w:sz w:val="32"/>
          <w:szCs w:val="32"/>
          <w:lang w:eastAsia="zh-CN"/>
          <w14:textFill>
            <w14:solidFill>
              <w14:schemeClr w14:val="tx1"/>
            </w14:solidFill>
          </w14:textFill>
        </w:rPr>
        <w:t>壤塘县宗科乡人民政府</w:t>
      </w:r>
      <w:r>
        <w:rPr>
          <w:rFonts w:hint="eastAsia" w:cs="仿宋_GB2312"/>
          <w:color w:val="000000" w:themeColor="text1"/>
          <w:kern w:val="2"/>
          <w:sz w:val="32"/>
          <w:szCs w:val="32"/>
          <w14:textFill>
            <w14:solidFill>
              <w14:schemeClr w14:val="tx1"/>
            </w14:solidFill>
          </w14:textFill>
        </w:rPr>
        <w:t>202</w:t>
      </w:r>
      <w:r>
        <w:rPr>
          <w:rFonts w:hint="eastAsia" w:cs="仿宋_GB2312"/>
          <w:color w:val="000000" w:themeColor="text1"/>
          <w:kern w:val="2"/>
          <w:sz w:val="32"/>
          <w:szCs w:val="32"/>
          <w:lang w:val="en-US" w:eastAsia="zh-CN"/>
          <w14:textFill>
            <w14:solidFill>
              <w14:schemeClr w14:val="tx1"/>
            </w14:solidFill>
          </w14:textFill>
        </w:rPr>
        <w:t>6</w:t>
      </w:r>
      <w:r>
        <w:rPr>
          <w:rFonts w:hint="eastAsia" w:cs="仿宋_GB2312"/>
          <w:color w:val="000000" w:themeColor="text1"/>
          <w:kern w:val="2"/>
          <w:sz w:val="32"/>
          <w:szCs w:val="32"/>
          <w14:textFill>
            <w14:solidFill>
              <w14:schemeClr w14:val="tx1"/>
            </w14:solidFill>
          </w14:textFill>
        </w:rPr>
        <w:t>年机关运行经费财政拨款预算为</w:t>
      </w:r>
      <w:r>
        <w:rPr>
          <w:rFonts w:hint="eastAsia" w:cs="仿宋_GB2312"/>
          <w:color w:val="000000" w:themeColor="text1"/>
          <w:kern w:val="2"/>
          <w:sz w:val="32"/>
          <w:szCs w:val="32"/>
          <w:lang w:val="en-US" w:eastAsia="zh-CN"/>
          <w14:textFill>
            <w14:solidFill>
              <w14:schemeClr w14:val="tx1"/>
            </w14:solidFill>
          </w14:textFill>
        </w:rPr>
        <w:t>125.75</w:t>
      </w:r>
      <w:r>
        <w:rPr>
          <w:rFonts w:hint="eastAsia" w:cs="仿宋_GB2312"/>
          <w:color w:val="000000" w:themeColor="text1"/>
          <w:kern w:val="2"/>
          <w:sz w:val="32"/>
          <w:szCs w:val="32"/>
          <w14:textFill>
            <w14:solidFill>
              <w14:schemeClr w14:val="tx1"/>
            </w14:solidFill>
          </w14:textFill>
        </w:rPr>
        <w:t>万元，比2024年预算</w:t>
      </w:r>
      <w:r>
        <w:rPr>
          <w:rFonts w:hint="eastAsia" w:cs="宋体"/>
          <w:color w:val="000000" w:themeColor="text1"/>
          <w:sz w:val="32"/>
          <w:szCs w:val="32"/>
          <w14:textFill>
            <w14:solidFill>
              <w14:schemeClr w14:val="tx1"/>
            </w14:solidFill>
          </w14:textFill>
        </w:rPr>
        <w:t>增加</w:t>
      </w:r>
      <w:r>
        <w:rPr>
          <w:rFonts w:hint="eastAsia" w:cs="宋体"/>
          <w:color w:val="000000" w:themeColor="text1"/>
          <w:sz w:val="32"/>
          <w:szCs w:val="32"/>
          <w:lang w:val="en-US" w:eastAsia="zh-CN"/>
          <w14:textFill>
            <w14:solidFill>
              <w14:schemeClr w14:val="tx1"/>
            </w14:solidFill>
          </w14:textFill>
        </w:rPr>
        <w:t>2</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val="en-US" w:eastAsia="zh-CN"/>
          <w14:textFill>
            <w14:solidFill>
              <w14:schemeClr w14:val="tx1"/>
            </w14:solidFill>
          </w14:textFill>
        </w:rPr>
        <w:t>增加1.59</w:t>
      </w:r>
      <w:r>
        <w:rPr>
          <w:rFonts w:hint="eastAsia" w:cs="仿宋_GB2312"/>
          <w:color w:val="000000" w:themeColor="text1"/>
          <w:kern w:val="2"/>
          <w:sz w:val="32"/>
          <w:szCs w:val="32"/>
          <w14:textFill>
            <w14:solidFill>
              <w14:schemeClr w14:val="tx1"/>
            </w14:solidFill>
          </w14:textFill>
        </w:rPr>
        <w:t xml:space="preserve">%。 </w:t>
      </w:r>
    </w:p>
    <w:p w14:paraId="3BF3FE86">
      <w:pPr>
        <w:pStyle w:val="11"/>
        <w:spacing w:before="0" w:line="360" w:lineRule="auto"/>
        <w:ind w:firstLine="640" w:firstLineChars="200"/>
        <w:rPr>
          <w:rFonts w:hint="eastAsia" w:cs="仿宋_GB2312"/>
          <w:color w:val="000000" w:themeColor="text1"/>
          <w:kern w:val="2"/>
          <w:sz w:val="32"/>
          <w:szCs w:val="32"/>
          <w:lang w:eastAsia="zh-CN"/>
          <w14:textFill>
            <w14:solidFill>
              <w14:schemeClr w14:val="tx1"/>
            </w14:solidFill>
          </w14:textFill>
        </w:rPr>
      </w:pPr>
      <w:r>
        <w:rPr>
          <w:rFonts w:hint="eastAsia" w:ascii="楷体" w:eastAsia="楷体" w:cs="仿宋_GB2312"/>
          <w:color w:val="000000" w:themeColor="text1"/>
          <w:kern w:val="2"/>
          <w:sz w:val="32"/>
          <w:szCs w:val="32"/>
          <w14:textFill>
            <w14:solidFill>
              <w14:schemeClr w14:val="tx1"/>
            </w14:solidFill>
          </w14:textFill>
        </w:rPr>
        <w:t>（二）政府采购情况</w:t>
      </w:r>
      <w:r>
        <w:rPr>
          <w:rFonts w:hint="eastAsia" w:cs="仿宋_GB2312"/>
          <w:color w:val="000000" w:themeColor="text1"/>
          <w:kern w:val="2"/>
          <w:sz w:val="32"/>
          <w:szCs w:val="32"/>
          <w14:textFill>
            <w14:solidFill>
              <w14:schemeClr w14:val="tx1"/>
            </w14:solidFill>
          </w14:textFill>
        </w:rPr>
        <w:br w:type="textWrapping"/>
      </w:r>
      <w:r>
        <w:rPr>
          <w:rFonts w:hint="eastAsia" w:cs="仿宋_GB2312"/>
          <w:color w:val="000000" w:themeColor="text1"/>
          <w:kern w:val="2"/>
          <w:sz w:val="32"/>
          <w:szCs w:val="32"/>
          <w14:textFill>
            <w14:solidFill>
              <w14:schemeClr w14:val="tx1"/>
            </w14:solidFill>
          </w14:textFill>
        </w:rPr>
        <w:t>　　 202</w:t>
      </w:r>
      <w:r>
        <w:rPr>
          <w:rFonts w:hint="eastAsia" w:cs="仿宋_GB2312"/>
          <w:color w:val="000000" w:themeColor="text1"/>
          <w:kern w:val="2"/>
          <w:sz w:val="32"/>
          <w:szCs w:val="32"/>
          <w:lang w:val="en-US" w:eastAsia="zh-CN"/>
          <w14:textFill>
            <w14:solidFill>
              <w14:schemeClr w14:val="tx1"/>
            </w14:solidFill>
          </w14:textFill>
        </w:rPr>
        <w:t>6</w:t>
      </w:r>
      <w:r>
        <w:rPr>
          <w:rFonts w:hint="eastAsia" w:cs="仿宋_GB2312"/>
          <w:color w:val="000000" w:themeColor="text1"/>
          <w:kern w:val="2"/>
          <w:sz w:val="32"/>
          <w:szCs w:val="32"/>
          <w14:textFill>
            <w14:solidFill>
              <w14:schemeClr w14:val="tx1"/>
            </w14:solidFill>
          </w14:textFill>
        </w:rPr>
        <w:t>年</w:t>
      </w:r>
      <w:r>
        <w:rPr>
          <w:rFonts w:hint="eastAsia" w:hAnsi="黑体"/>
          <w:color w:val="000000" w:themeColor="text1"/>
          <w:kern w:val="2"/>
          <w:sz w:val="32"/>
          <w:szCs w:val="32"/>
          <w14:textFill>
            <w14:solidFill>
              <w14:schemeClr w14:val="tx1"/>
            </w14:solidFill>
          </w14:textFill>
        </w:rPr>
        <w:t>壤塘县宗科乡人民政府</w:t>
      </w:r>
      <w:r>
        <w:rPr>
          <w:rFonts w:hint="eastAsia" w:cs="仿宋_GB2312"/>
          <w:color w:val="000000" w:themeColor="text1"/>
          <w:kern w:val="2"/>
          <w:sz w:val="32"/>
          <w:szCs w:val="32"/>
          <w14:textFill>
            <w14:solidFill>
              <w14:schemeClr w14:val="tx1"/>
            </w14:solidFill>
          </w14:textFill>
        </w:rPr>
        <w:t>安排政府采购预算</w:t>
      </w:r>
      <w:r>
        <w:rPr>
          <w:rFonts w:hint="eastAsia" w:cs="仿宋_GB2312"/>
          <w:color w:val="000000" w:themeColor="text1"/>
          <w:kern w:val="2"/>
          <w:sz w:val="32"/>
          <w:szCs w:val="32"/>
          <w:lang w:val="en-US" w:eastAsia="zh-CN"/>
          <w14:textFill>
            <w14:solidFill>
              <w14:schemeClr w14:val="tx1"/>
            </w14:solidFill>
          </w14:textFill>
        </w:rPr>
        <w:t>0</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eastAsia="zh-CN"/>
          <w14:textFill>
            <w14:solidFill>
              <w14:schemeClr w14:val="tx1"/>
            </w14:solidFill>
          </w14:textFill>
        </w:rPr>
        <w:t>。</w:t>
      </w:r>
    </w:p>
    <w:p w14:paraId="4D9D5AED">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0366DC7C">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color w:val="000000" w:themeColor="text1"/>
          <w:kern w:val="2"/>
          <w:sz w:val="32"/>
          <w:szCs w:val="32"/>
          <w:lang w:val="en-US" w:eastAsia="zh-CN"/>
          <w14:textFill>
            <w14:solidFill>
              <w14:schemeClr w14:val="tx1"/>
            </w14:solidFill>
          </w14:textFill>
        </w:rPr>
        <w:t>590.8</w:t>
      </w:r>
      <w:r>
        <w:rPr>
          <w:rFonts w:hint="eastAsia" w:cs="仿宋_GB2312"/>
          <w:kern w:val="2"/>
          <w:sz w:val="32"/>
          <w:szCs w:val="32"/>
        </w:rPr>
        <w:t>万元。</w:t>
      </w:r>
    </w:p>
    <w:p w14:paraId="56221085">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hAnsi="黑体"/>
          <w:kern w:val="2"/>
          <w:sz w:val="32"/>
          <w:szCs w:val="32"/>
        </w:rPr>
        <w:t>壤塘县宗科乡人民政府</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8.87</w:t>
      </w:r>
      <w:r>
        <w:rPr>
          <w:rFonts w:hint="eastAsia" w:cs="仿宋_GB2312"/>
          <w:kern w:val="2"/>
          <w:sz w:val="32"/>
          <w:szCs w:val="32"/>
        </w:rPr>
        <w:t>万元。</w:t>
      </w:r>
    </w:p>
    <w:p w14:paraId="1BFAC1FF">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74C67C0">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18AF4-8C73-482A-8690-76ED2F2A94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78515F-4736-48C8-874C-9C7C52D5C5CD}"/>
  </w:font>
  <w:font w:name="仿宋_GB2312">
    <w:panose1 w:val="02010609030101010101"/>
    <w:charset w:val="86"/>
    <w:family w:val="modern"/>
    <w:pitch w:val="default"/>
    <w:sig w:usb0="00000001" w:usb1="080E0000" w:usb2="00000000" w:usb3="00000000" w:csb0="00040000" w:csb1="00000000"/>
    <w:embedRegular r:id="rId3" w:fontKey="{245E7FB7-3982-4D98-879E-5D4F78803990}"/>
  </w:font>
  <w:font w:name="楷体">
    <w:panose1 w:val="02010609060101010101"/>
    <w:charset w:val="86"/>
    <w:family w:val="modern"/>
    <w:pitch w:val="default"/>
    <w:sig w:usb0="800002BF" w:usb1="38CF7CFA" w:usb2="00000016" w:usb3="00000000" w:csb0="00040001" w:csb1="00000000"/>
    <w:embedRegular r:id="rId4" w:fontKey="{B2597998-75AA-4FC7-A7A9-669EBC073DEB}"/>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5" w:fontKey="{F3C72AD3-92C3-4162-A22E-6C25031A933E}"/>
  </w:font>
  <w:font w:name="仿宋">
    <w:panose1 w:val="02010609060101010101"/>
    <w:charset w:val="86"/>
    <w:family w:val="auto"/>
    <w:pitch w:val="default"/>
    <w:sig w:usb0="800002BF" w:usb1="38CF7CFA" w:usb2="00000016" w:usb3="00000000" w:csb0="00040001" w:csb1="00000000"/>
    <w:embedRegular r:id="rId6" w:fontKey="{8F7A5837-2620-4881-94EC-6E26F9874ED5}"/>
  </w:font>
  <w:font w:name="方正仿宋_GB2312">
    <w:panose1 w:val="02000000000000000000"/>
    <w:charset w:val="86"/>
    <w:family w:val="auto"/>
    <w:pitch w:val="default"/>
    <w:sig w:usb0="A00002BF" w:usb1="184F6CFA" w:usb2="00000012" w:usb3="00000000" w:csb0="00040001" w:csb1="00000000"/>
    <w:embedRegular r:id="rId7" w:fontKey="{C492B974-0DEF-492B-8125-B0B4544B6642}"/>
  </w:font>
  <w:font w:name="方正楷体_GBK">
    <w:panose1 w:val="02000000000000000000"/>
    <w:charset w:val="86"/>
    <w:family w:val="auto"/>
    <w:pitch w:val="default"/>
    <w:sig w:usb0="800002BF" w:usb1="38CF7CFA" w:usb2="00000016" w:usb3="00000000" w:csb0="00040000" w:csb1="00000000"/>
    <w:embedRegular r:id="rId8" w:fontKey="{C54F9426-09A4-4F23-B6E4-CD47EA162832}"/>
  </w:font>
  <w:font w:name="ˎ̥">
    <w:altName w:val="Times New Roman"/>
    <w:panose1 w:val="00000000000000000000"/>
    <w:charset w:val="00"/>
    <w:family w:val="roman"/>
    <w:pitch w:val="default"/>
    <w:sig w:usb0="00000000" w:usb1="00000000" w:usb2="00000000" w:usb3="00000000" w:csb0="00000000" w:csb1="00000000"/>
    <w:embedRegular r:id="rId9" w:fontKey="{97951233-5191-4C30-82C3-0F60C44AF8F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571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65E23"/>
    <w:multiLevelType w:val="singleLevel"/>
    <w:tmpl w:val="D9F65E23"/>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EB45BC"/>
    <w:rsid w:val="0388408C"/>
    <w:rsid w:val="080812F8"/>
    <w:rsid w:val="0A465F68"/>
    <w:rsid w:val="0E586071"/>
    <w:rsid w:val="15EB3A81"/>
    <w:rsid w:val="161D2412"/>
    <w:rsid w:val="17377504"/>
    <w:rsid w:val="199D21E8"/>
    <w:rsid w:val="1A601DE9"/>
    <w:rsid w:val="1D81597C"/>
    <w:rsid w:val="1D970CFC"/>
    <w:rsid w:val="239B0E1A"/>
    <w:rsid w:val="2895052E"/>
    <w:rsid w:val="2B785EF9"/>
    <w:rsid w:val="2D8917D9"/>
    <w:rsid w:val="2DEB7029"/>
    <w:rsid w:val="2EF37D5C"/>
    <w:rsid w:val="325D17F0"/>
    <w:rsid w:val="34CF439C"/>
    <w:rsid w:val="361A2073"/>
    <w:rsid w:val="381C47C8"/>
    <w:rsid w:val="39852273"/>
    <w:rsid w:val="3E95498C"/>
    <w:rsid w:val="408908EE"/>
    <w:rsid w:val="4358603C"/>
    <w:rsid w:val="44D426B2"/>
    <w:rsid w:val="46F85632"/>
    <w:rsid w:val="47100826"/>
    <w:rsid w:val="49627B61"/>
    <w:rsid w:val="4AF3760A"/>
    <w:rsid w:val="4B257098"/>
    <w:rsid w:val="51165E00"/>
    <w:rsid w:val="52B96945"/>
    <w:rsid w:val="54B716A8"/>
    <w:rsid w:val="59F900A2"/>
    <w:rsid w:val="5B7E6A7C"/>
    <w:rsid w:val="5E8F0FA0"/>
    <w:rsid w:val="606E3563"/>
    <w:rsid w:val="638653E4"/>
    <w:rsid w:val="63936E3D"/>
    <w:rsid w:val="652C12F7"/>
    <w:rsid w:val="6BF07522"/>
    <w:rsid w:val="710E21F8"/>
    <w:rsid w:val="79507852"/>
    <w:rsid w:val="7C090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4376</Words>
  <Characters>4711</Characters>
  <Lines>124</Lines>
  <Paragraphs>51</Paragraphs>
  <TotalTime>0</TotalTime>
  <ScaleCrop>false</ScaleCrop>
  <LinksUpToDate>false</LinksUpToDate>
  <CharactersWithSpaces>4752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程德鸿</cp:lastModifiedBy>
  <cp:lastPrinted>2018-01-30T09:39:00Z</cp:lastPrinted>
  <dcterms:modified xsi:type="dcterms:W3CDTF">2026-01-27T08:50:22Z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eyJoZGlkIjoiYjJkNjA5MmJlZGE0ZmM0Yzc1YjM0MjIwOTM1ODMwZDAiLCJ1c2VySWQiOiI0Mzg1NTQxNTAifQ==</vt:lpwstr>
  </property>
  <property fmtid="{D5CDD505-2E9C-101B-9397-08002B2CF9AE}" pid="4" name="ICV">
    <vt:lpwstr>5DAA8A63B3134B28A5D4B772ACFD842E_13</vt:lpwstr>
  </property>
</Properties>
</file>