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0471F">
      <w:pPr>
        <w:spacing w:line="600" w:lineRule="exact"/>
        <w:jc w:val="center"/>
        <w:outlineLvl w:val="0"/>
        <w:rPr>
          <w:rFonts w:ascii="方正小标宋简体" w:hAnsi="宋体" w:eastAsia="方正小标宋简体"/>
          <w:color w:val="000000"/>
          <w:sz w:val="72"/>
          <w:szCs w:val="72"/>
        </w:rPr>
      </w:pPr>
      <w:bookmarkStart w:id="0" w:name="_Toc15306267"/>
      <w:bookmarkStart w:id="155" w:name="_GoBack"/>
      <w:bookmarkEnd w:id="155"/>
    </w:p>
    <w:p w14:paraId="2D2087D7">
      <w:pPr>
        <w:spacing w:line="600" w:lineRule="exact"/>
        <w:jc w:val="center"/>
        <w:outlineLvl w:val="0"/>
        <w:rPr>
          <w:rFonts w:ascii="方正小标宋简体" w:hAnsi="宋体" w:eastAsia="方正小标宋简体"/>
          <w:color w:val="000000"/>
          <w:sz w:val="72"/>
          <w:szCs w:val="72"/>
        </w:rPr>
      </w:pPr>
    </w:p>
    <w:p w14:paraId="40D5BCD9">
      <w:pPr>
        <w:spacing w:line="600" w:lineRule="exact"/>
        <w:jc w:val="center"/>
        <w:outlineLvl w:val="0"/>
        <w:rPr>
          <w:rFonts w:ascii="方正小标宋简体" w:hAnsi="宋体" w:eastAsia="方正小标宋简体"/>
          <w:color w:val="000000"/>
          <w:sz w:val="72"/>
          <w:szCs w:val="72"/>
        </w:rPr>
      </w:pPr>
    </w:p>
    <w:p w14:paraId="2A4C744F">
      <w:pPr>
        <w:jc w:val="center"/>
        <w:rPr>
          <w:rFonts w:ascii="黑体" w:hAnsi="黑体" w:eastAsia="黑体"/>
          <w:sz w:val="72"/>
          <w:szCs w:val="72"/>
        </w:rPr>
      </w:pPr>
      <w:bookmarkStart w:id="1" w:name="_Toc15378441"/>
      <w:bookmarkStart w:id="2" w:name="_Toc15377193"/>
      <w:bookmarkStart w:id="3" w:name="_Toc15396597"/>
      <w:bookmarkStart w:id="4" w:name="_Toc15377425"/>
      <w:bookmarkStart w:id="5" w:name="_Toc15396475"/>
      <w:r>
        <w:rPr>
          <w:rFonts w:hint="eastAsia" w:ascii="黑体" w:hAnsi="黑体" w:eastAsia="黑体"/>
          <w:sz w:val="72"/>
          <w:szCs w:val="72"/>
          <w:lang w:eastAsia="zh-CN"/>
        </w:rPr>
        <w:t>2022年</w:t>
      </w:r>
      <w:r>
        <w:rPr>
          <w:rFonts w:hint="eastAsia" w:ascii="黑体" w:hAnsi="黑体" w:eastAsia="黑体"/>
          <w:sz w:val="72"/>
          <w:szCs w:val="72"/>
        </w:rPr>
        <w:t>度</w:t>
      </w:r>
      <w:bookmarkEnd w:id="1"/>
      <w:bookmarkEnd w:id="2"/>
      <w:bookmarkEnd w:id="3"/>
      <w:bookmarkEnd w:id="4"/>
      <w:bookmarkEnd w:id="5"/>
    </w:p>
    <w:p w14:paraId="4B427D30">
      <w:pPr>
        <w:jc w:val="center"/>
        <w:rPr>
          <w:rFonts w:ascii="方正小标宋简体" w:eastAsia="方正小标宋简体"/>
          <w:sz w:val="72"/>
          <w:szCs w:val="72"/>
        </w:rPr>
      </w:pPr>
      <w:bookmarkStart w:id="6" w:name="_Toc15396476"/>
      <w:bookmarkStart w:id="7" w:name="_Toc15377426"/>
      <w:bookmarkStart w:id="8" w:name="_Toc15396598"/>
      <w:bookmarkStart w:id="9" w:name="_Toc15378442"/>
      <w:bookmarkStart w:id="10" w:name="_Toc15377194"/>
      <w:r>
        <w:rPr>
          <w:rFonts w:hint="eastAsia" w:ascii="方正小标宋简体" w:eastAsia="方正小标宋简体"/>
          <w:sz w:val="72"/>
          <w:szCs w:val="72"/>
        </w:rPr>
        <w:t>阿坝州壤塘县</w:t>
      </w:r>
      <w:bookmarkEnd w:id="0"/>
      <w:bookmarkStart w:id="11" w:name="_Toc15306268"/>
      <w:r>
        <w:rPr>
          <w:rFonts w:hint="eastAsia" w:ascii="方正小标宋简体" w:eastAsia="方正小标宋简体"/>
          <w:sz w:val="72"/>
          <w:szCs w:val="72"/>
          <w:lang w:val="en-US" w:eastAsia="zh-CN"/>
        </w:rPr>
        <w:t>中壤塘文化旅游景区管理处</w:t>
      </w:r>
      <w:r>
        <w:rPr>
          <w:rFonts w:hint="eastAsia" w:ascii="方正小标宋简体" w:eastAsia="方正小标宋简体"/>
          <w:sz w:val="72"/>
          <w:szCs w:val="72"/>
        </w:rPr>
        <w:t>部门决算</w:t>
      </w:r>
      <w:bookmarkEnd w:id="6"/>
      <w:bookmarkEnd w:id="7"/>
      <w:bookmarkEnd w:id="8"/>
      <w:bookmarkEnd w:id="9"/>
      <w:bookmarkEnd w:id="10"/>
      <w:bookmarkEnd w:id="11"/>
    </w:p>
    <w:p w14:paraId="5387C5C8">
      <w:pPr>
        <w:widowControl/>
        <w:jc w:val="center"/>
        <w:rPr>
          <w:rFonts w:ascii="方正小标宋简体" w:hAnsi="宋体" w:eastAsia="方正小标宋简体"/>
          <w:color w:val="000000"/>
          <w:sz w:val="36"/>
          <w:szCs w:val="36"/>
        </w:rPr>
      </w:pPr>
    </w:p>
    <w:p w14:paraId="6C9CED09">
      <w:pPr>
        <w:rPr>
          <w:rFonts w:ascii="方正小标宋简体" w:hAnsi="宋体" w:eastAsia="方正小标宋简体"/>
          <w:sz w:val="36"/>
          <w:szCs w:val="36"/>
        </w:rPr>
      </w:pPr>
    </w:p>
    <w:p w14:paraId="0C97D0C5">
      <w:pPr>
        <w:rPr>
          <w:rFonts w:ascii="方正小标宋简体" w:hAnsi="宋体" w:eastAsia="方正小标宋简体"/>
          <w:sz w:val="36"/>
          <w:szCs w:val="36"/>
        </w:rPr>
      </w:pPr>
    </w:p>
    <w:p w14:paraId="5AE9579C">
      <w:pPr>
        <w:rPr>
          <w:rFonts w:ascii="方正小标宋简体" w:hAnsi="宋体" w:eastAsia="方正小标宋简体"/>
          <w:sz w:val="36"/>
          <w:szCs w:val="36"/>
        </w:rPr>
      </w:pPr>
    </w:p>
    <w:p w14:paraId="2135E7B8">
      <w:pPr>
        <w:rPr>
          <w:rFonts w:ascii="方正小标宋简体" w:hAnsi="宋体" w:eastAsia="方正小标宋简体"/>
          <w:sz w:val="36"/>
          <w:szCs w:val="36"/>
        </w:rPr>
      </w:pPr>
    </w:p>
    <w:p w14:paraId="0377F2FD">
      <w:pPr>
        <w:rPr>
          <w:rFonts w:ascii="方正小标宋简体" w:hAnsi="宋体" w:eastAsia="方正小标宋简体"/>
          <w:sz w:val="36"/>
          <w:szCs w:val="36"/>
        </w:rPr>
      </w:pPr>
    </w:p>
    <w:p w14:paraId="446A64EC">
      <w:pPr>
        <w:pStyle w:val="18"/>
        <w:rPr>
          <w:rFonts w:ascii="方正小标宋简体" w:hAnsi="宋体" w:eastAsia="方正小标宋简体"/>
          <w:sz w:val="36"/>
          <w:szCs w:val="36"/>
        </w:rPr>
      </w:pPr>
    </w:p>
    <w:p w14:paraId="1F10CC88">
      <w:pPr>
        <w:rPr>
          <w:rFonts w:ascii="方正小标宋简体" w:hAnsi="宋体" w:eastAsia="方正小标宋简体"/>
          <w:sz w:val="36"/>
          <w:szCs w:val="36"/>
        </w:rPr>
      </w:pPr>
    </w:p>
    <w:p w14:paraId="153B06D4">
      <w:pPr>
        <w:pStyle w:val="2"/>
      </w:pPr>
    </w:p>
    <w:p w14:paraId="57C2F9E7">
      <w:pPr>
        <w:pStyle w:val="18"/>
        <w:rPr>
          <w:rFonts w:ascii="方正小标宋简体" w:hAnsi="宋体" w:eastAsia="方正小标宋简体"/>
          <w:sz w:val="36"/>
          <w:szCs w:val="36"/>
        </w:rPr>
      </w:pPr>
    </w:p>
    <w:p w14:paraId="3DFEC499"/>
    <w:p w14:paraId="45032B82">
      <w:pPr>
        <w:rPr>
          <w:rFonts w:ascii="方正小标宋简体" w:hAnsi="宋体" w:eastAsia="方正小标宋简体"/>
          <w:sz w:val="36"/>
          <w:szCs w:val="36"/>
        </w:rPr>
      </w:pPr>
    </w:p>
    <w:p w14:paraId="6D060552">
      <w:pPr>
        <w:widowControl/>
        <w:jc w:val="center"/>
        <w:rPr>
          <w:rFonts w:ascii="方正小标宋简体" w:hAnsi="宋体" w:eastAsia="方正小标宋简体"/>
          <w:color w:val="000000"/>
          <w:sz w:val="36"/>
          <w:szCs w:val="36"/>
        </w:rPr>
      </w:pPr>
    </w:p>
    <w:p w14:paraId="22FE27E0">
      <w:pPr>
        <w:pStyle w:val="2"/>
        <w:rPr>
          <w:rFonts w:ascii="方正小标宋简体" w:hAnsi="宋体" w:eastAsia="方正小标宋简体"/>
          <w:color w:val="000000"/>
          <w:sz w:val="36"/>
          <w:szCs w:val="36"/>
        </w:rPr>
      </w:pPr>
    </w:p>
    <w:p w14:paraId="14995856"/>
    <w:p w14:paraId="00523676">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3116006E">
      <w:pPr>
        <w:pStyle w:val="15"/>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3</w:t>
      </w:r>
      <w:r>
        <w:rPr>
          <w:rFonts w:hint="eastAsia" w:hAnsiTheme="minorHAnsi"/>
          <w:b w:val="0"/>
          <w:bCs w:val="0"/>
          <w:sz w:val="24"/>
          <w:szCs w:val="24"/>
        </w:rPr>
        <w:t>年</w:t>
      </w:r>
      <w:r>
        <w:rPr>
          <w:rFonts w:hint="eastAsia" w:hAnsiTheme="minorHAnsi"/>
          <w:b w:val="0"/>
          <w:bCs w:val="0"/>
          <w:sz w:val="24"/>
          <w:szCs w:val="24"/>
          <w:lang w:val="en-US" w:eastAsia="zh-CN"/>
        </w:rPr>
        <w:t>10</w:t>
      </w:r>
      <w:r>
        <w:rPr>
          <w:rFonts w:hint="eastAsia" w:hAnsiTheme="minorHAnsi"/>
          <w:b w:val="0"/>
          <w:bCs w:val="0"/>
          <w:sz w:val="24"/>
          <w:szCs w:val="24"/>
        </w:rPr>
        <w:t>月</w:t>
      </w:r>
      <w:r>
        <w:rPr>
          <w:rFonts w:hint="eastAsia" w:hAnsiTheme="minorHAnsi"/>
          <w:b w:val="0"/>
          <w:bCs w:val="0"/>
          <w:sz w:val="24"/>
          <w:szCs w:val="24"/>
          <w:lang w:val="en-US" w:eastAsia="zh-CN"/>
        </w:rPr>
        <w:t>24</w:t>
      </w:r>
      <w:r>
        <w:rPr>
          <w:rFonts w:hint="eastAsia" w:hAnsiTheme="minorHAnsi"/>
          <w:b w:val="0"/>
          <w:bCs w:val="0"/>
          <w:sz w:val="24"/>
          <w:szCs w:val="24"/>
        </w:rPr>
        <w:t>日</w:t>
      </w:r>
    </w:p>
    <w:p w14:paraId="6824A602">
      <w:pPr>
        <w:pStyle w:val="15"/>
        <w:tabs>
          <w:tab w:val="right" w:leader="dot" w:pos="8306"/>
        </w:tabs>
      </w:pPr>
      <w:r>
        <w:rPr>
          <w:b w:val="0"/>
          <w:bCs w:val="0"/>
          <w:caps w:val="0"/>
        </w:rPr>
        <w:fldChar w:fldCharType="begin"/>
      </w:r>
      <w:r>
        <w:rPr>
          <w:b w:val="0"/>
          <w:bCs w:val="0"/>
          <w:caps w:val="0"/>
        </w:rPr>
        <w:instrText xml:space="preserve"> TOC \o \u </w:instrText>
      </w:r>
      <w:r>
        <w:rPr>
          <w:b w:val="0"/>
          <w:bCs w:val="0"/>
          <w:caps w:val="0"/>
        </w:rPr>
        <w:fldChar w:fldCharType="separate"/>
      </w:r>
      <w:r>
        <w:rPr>
          <w:rFonts w:hint="eastAsia" w:ascii="黑体" w:hAnsi="黑体" w:eastAsia="黑体"/>
        </w:rPr>
        <w:t>第一部分</w:t>
      </w:r>
      <w:r>
        <w:rPr>
          <w:rFonts w:ascii="黑体" w:hAnsi="黑体" w:eastAsia="黑体"/>
        </w:rPr>
        <w:t xml:space="preserve"> </w:t>
      </w:r>
      <w:r>
        <w:rPr>
          <w:rFonts w:hint="eastAsia" w:ascii="黑体" w:hAnsi="黑体" w:eastAsia="黑体"/>
          <w:bCs w:val="0"/>
        </w:rPr>
        <w:t>部门概况</w:t>
      </w:r>
      <w:r>
        <w:tab/>
      </w:r>
      <w:r>
        <w:fldChar w:fldCharType="begin"/>
      </w:r>
      <w:r>
        <w:instrText xml:space="preserve"> PAGEREF _Toc21816 </w:instrText>
      </w:r>
      <w:r>
        <w:fldChar w:fldCharType="separate"/>
      </w:r>
      <w:r>
        <w:t>4</w:t>
      </w:r>
      <w:r>
        <w:fldChar w:fldCharType="end"/>
      </w:r>
    </w:p>
    <w:p w14:paraId="3C1FC396">
      <w:pPr>
        <w:pStyle w:val="19"/>
        <w:tabs>
          <w:tab w:val="right" w:leader="dot" w:pos="8306"/>
        </w:tabs>
      </w:pPr>
      <w:r>
        <w:rPr>
          <w:rFonts w:hint="eastAsia" w:ascii="黑体" w:hAnsi="黑体" w:eastAsia="黑体"/>
          <w:bCs w:val="0"/>
        </w:rPr>
        <w:t xml:space="preserve">一、 </w:t>
      </w:r>
      <w:r>
        <w:rPr>
          <w:rFonts w:hint="eastAsia" w:ascii="黑体" w:hAnsi="黑体" w:eastAsia="黑体"/>
          <w:color w:val="000000"/>
          <w:lang w:val="en-US" w:eastAsia="zh-CN"/>
        </w:rPr>
        <w:t>部门职责</w:t>
      </w:r>
      <w:r>
        <w:tab/>
      </w:r>
      <w:r>
        <w:fldChar w:fldCharType="begin"/>
      </w:r>
      <w:r>
        <w:instrText xml:space="preserve"> PAGEREF _Toc10972 </w:instrText>
      </w:r>
      <w:r>
        <w:fldChar w:fldCharType="separate"/>
      </w:r>
      <w:r>
        <w:t>4</w:t>
      </w:r>
      <w:r>
        <w:fldChar w:fldCharType="end"/>
      </w:r>
    </w:p>
    <w:p w14:paraId="163A415E">
      <w:pPr>
        <w:pStyle w:val="19"/>
        <w:tabs>
          <w:tab w:val="right" w:leader="dot" w:pos="8306"/>
        </w:tabs>
      </w:pPr>
      <w:r>
        <w:rPr>
          <w:rFonts w:hint="eastAsia" w:ascii="黑体" w:eastAsia="黑体"/>
          <w:color w:val="000000"/>
        </w:rPr>
        <w:t>二、</w:t>
      </w:r>
      <w:r>
        <w:rPr>
          <w:rFonts w:hint="eastAsia" w:ascii="黑体" w:hAnsi="黑体" w:eastAsia="黑体"/>
          <w:color w:val="000000"/>
        </w:rPr>
        <w:t>机</w:t>
      </w:r>
      <w:r>
        <w:rPr>
          <w:rFonts w:hint="eastAsia" w:ascii="黑体" w:hAnsi="黑体" w:eastAsia="黑体"/>
          <w:bCs w:val="0"/>
        </w:rPr>
        <w:t>构设置</w:t>
      </w:r>
      <w:r>
        <w:tab/>
      </w:r>
      <w:r>
        <w:fldChar w:fldCharType="begin"/>
      </w:r>
      <w:r>
        <w:instrText xml:space="preserve"> PAGEREF _Toc1864 </w:instrText>
      </w:r>
      <w:r>
        <w:fldChar w:fldCharType="separate"/>
      </w:r>
      <w:r>
        <w:t>5</w:t>
      </w:r>
      <w:r>
        <w:fldChar w:fldCharType="end"/>
      </w:r>
    </w:p>
    <w:p w14:paraId="454B52CA">
      <w:pPr>
        <w:pStyle w:val="15"/>
        <w:tabs>
          <w:tab w:val="right" w:leader="dot" w:pos="8306"/>
        </w:tabs>
      </w:pPr>
      <w:r>
        <w:rPr>
          <w:rFonts w:hint="eastAsia" w:ascii="黑体" w:hAnsi="黑体" w:eastAsia="黑体"/>
          <w:color w:val="000000"/>
        </w:rPr>
        <w:t>第二部分</w:t>
      </w:r>
      <w:r>
        <w:rPr>
          <w:rFonts w:ascii="黑体" w:hAnsi="黑体" w:eastAsia="黑体"/>
          <w:color w:val="000000"/>
        </w:rPr>
        <w:t xml:space="preserve"> </w:t>
      </w:r>
      <w:r>
        <w:rPr>
          <w:rFonts w:hint="eastAsia" w:ascii="黑体" w:hAnsi="黑体" w:eastAsia="黑体"/>
          <w:bCs w:val="0"/>
          <w:lang w:eastAsia="zh-CN"/>
        </w:rPr>
        <w:t>2022年</w:t>
      </w:r>
      <w:r>
        <w:rPr>
          <w:rFonts w:hint="eastAsia" w:ascii="黑体" w:hAnsi="黑体" w:eastAsia="黑体"/>
          <w:bCs w:val="0"/>
        </w:rPr>
        <w:t>度部门决算情况说明</w:t>
      </w:r>
      <w:r>
        <w:tab/>
      </w:r>
      <w:r>
        <w:fldChar w:fldCharType="begin"/>
      </w:r>
      <w:r>
        <w:instrText xml:space="preserve"> PAGEREF _Toc8869 </w:instrText>
      </w:r>
      <w:r>
        <w:fldChar w:fldCharType="separate"/>
      </w:r>
      <w:r>
        <w:t>6</w:t>
      </w:r>
      <w:r>
        <w:fldChar w:fldCharType="end"/>
      </w:r>
    </w:p>
    <w:p w14:paraId="45C77286">
      <w:pPr>
        <w:pStyle w:val="19"/>
        <w:tabs>
          <w:tab w:val="right" w:leader="dot" w:pos="8306"/>
        </w:tabs>
      </w:pPr>
      <w:r>
        <w:rPr>
          <w:rFonts w:hint="eastAsia" w:ascii="黑体" w:hAnsi="黑体" w:eastAsia="黑体" w:cs="黑体"/>
          <w:lang w:val="en-US" w:eastAsia="zh-CN"/>
        </w:rPr>
        <w:t>一、收入支出决算总体情况说明</w:t>
      </w:r>
      <w:r>
        <w:tab/>
      </w:r>
      <w:r>
        <w:fldChar w:fldCharType="begin"/>
      </w:r>
      <w:r>
        <w:instrText xml:space="preserve"> PAGEREF _Toc9372 </w:instrText>
      </w:r>
      <w:r>
        <w:fldChar w:fldCharType="separate"/>
      </w:r>
      <w:r>
        <w:t>6</w:t>
      </w:r>
      <w:r>
        <w:fldChar w:fldCharType="end"/>
      </w:r>
    </w:p>
    <w:p w14:paraId="311EA0C4">
      <w:pPr>
        <w:pStyle w:val="19"/>
        <w:tabs>
          <w:tab w:val="right" w:leader="dot" w:pos="8306"/>
        </w:tabs>
      </w:pPr>
      <w:r>
        <w:rPr>
          <w:rFonts w:hint="eastAsia" w:ascii="黑体" w:hAnsi="黑体" w:eastAsia="黑体" w:cs="Times New Roman"/>
          <w:bCs w:val="0"/>
          <w:color w:val="000000"/>
          <w:kern w:val="2"/>
          <w:szCs w:val="32"/>
          <w:lang w:val="en-US" w:eastAsia="zh-CN" w:bidi="ar-SA"/>
        </w:rPr>
        <w:t>二、收入决算情况说明</w:t>
      </w:r>
      <w:r>
        <w:tab/>
      </w:r>
      <w:r>
        <w:fldChar w:fldCharType="begin"/>
      </w:r>
      <w:r>
        <w:instrText xml:space="preserve"> PAGEREF _Toc12480 </w:instrText>
      </w:r>
      <w:r>
        <w:fldChar w:fldCharType="separate"/>
      </w:r>
      <w:r>
        <w:t>7</w:t>
      </w:r>
      <w:r>
        <w:fldChar w:fldCharType="end"/>
      </w:r>
    </w:p>
    <w:p w14:paraId="5A611F07">
      <w:pPr>
        <w:pStyle w:val="19"/>
        <w:tabs>
          <w:tab w:val="right" w:leader="dot" w:pos="8306"/>
        </w:tabs>
      </w:pPr>
      <w:r>
        <w:rPr>
          <w:rFonts w:hint="eastAsia" w:ascii="黑体" w:hAnsi="黑体" w:eastAsia="黑体" w:cs="Times New Roman"/>
          <w:bCs w:val="0"/>
          <w:color w:val="000000"/>
          <w:kern w:val="2"/>
          <w:szCs w:val="32"/>
          <w:lang w:val="en-US" w:eastAsia="zh-CN" w:bidi="ar-SA"/>
        </w:rPr>
        <w:t>三、支出决算情况说</w:t>
      </w:r>
      <w:r>
        <w:rPr>
          <w:rFonts w:hint="eastAsia"/>
          <w:lang w:val="en-US" w:eastAsia="zh-CN"/>
        </w:rPr>
        <w:t>明</w:t>
      </w:r>
      <w:r>
        <w:tab/>
      </w:r>
      <w:r>
        <w:fldChar w:fldCharType="begin"/>
      </w:r>
      <w:r>
        <w:instrText xml:space="preserve"> PAGEREF _Toc27568 </w:instrText>
      </w:r>
      <w:r>
        <w:fldChar w:fldCharType="separate"/>
      </w:r>
      <w:r>
        <w:t>7</w:t>
      </w:r>
      <w:r>
        <w:fldChar w:fldCharType="end"/>
      </w:r>
    </w:p>
    <w:p w14:paraId="63FF359A">
      <w:pPr>
        <w:pStyle w:val="19"/>
        <w:tabs>
          <w:tab w:val="right" w:leader="dot" w:pos="8306"/>
        </w:tabs>
      </w:pPr>
      <w:r>
        <w:rPr>
          <w:rFonts w:hint="eastAsia" w:ascii="黑体" w:hAnsi="黑体" w:eastAsia="黑体"/>
          <w:color w:val="000000"/>
          <w:szCs w:val="32"/>
        </w:rPr>
        <w:t>四、财</w:t>
      </w:r>
      <w:r>
        <w:rPr>
          <w:rFonts w:hint="eastAsia" w:ascii="黑体" w:hAnsi="黑体" w:eastAsia="黑体"/>
        </w:rPr>
        <w:t>政拨款收入支出决算总体情况说明</w:t>
      </w:r>
      <w:r>
        <w:tab/>
      </w:r>
      <w:r>
        <w:fldChar w:fldCharType="begin"/>
      </w:r>
      <w:r>
        <w:instrText xml:space="preserve"> PAGEREF _Toc7290 </w:instrText>
      </w:r>
      <w:r>
        <w:fldChar w:fldCharType="separate"/>
      </w:r>
      <w:r>
        <w:t>8</w:t>
      </w:r>
      <w:r>
        <w:fldChar w:fldCharType="end"/>
      </w:r>
    </w:p>
    <w:p w14:paraId="7A14BB95">
      <w:pPr>
        <w:pStyle w:val="19"/>
        <w:tabs>
          <w:tab w:val="right" w:leader="dot" w:pos="8306"/>
        </w:tabs>
      </w:pPr>
      <w:r>
        <w:rPr>
          <w:rFonts w:hint="eastAsia" w:ascii="黑体" w:hAnsi="黑体" w:eastAsia="黑体"/>
          <w:color w:val="000000"/>
          <w:szCs w:val="32"/>
        </w:rPr>
        <w:t>五、一</w:t>
      </w:r>
      <w:r>
        <w:rPr>
          <w:rFonts w:hint="eastAsia" w:ascii="黑体" w:hAnsi="黑体" w:eastAsia="黑体"/>
        </w:rPr>
        <w:t>般公共预算财政拨款支出决算情况说明</w:t>
      </w:r>
      <w:r>
        <w:tab/>
      </w:r>
      <w:r>
        <w:fldChar w:fldCharType="begin"/>
      </w:r>
      <w:r>
        <w:instrText xml:space="preserve"> PAGEREF _Toc9785 </w:instrText>
      </w:r>
      <w:r>
        <w:fldChar w:fldCharType="separate"/>
      </w:r>
      <w:r>
        <w:t>8</w:t>
      </w:r>
      <w:r>
        <w:fldChar w:fldCharType="end"/>
      </w:r>
    </w:p>
    <w:p w14:paraId="1809EB88">
      <w:pPr>
        <w:pStyle w:val="10"/>
        <w:tabs>
          <w:tab w:val="right" w:leader="dot" w:pos="8306"/>
        </w:tabs>
      </w:pPr>
      <w:r>
        <w:rPr>
          <w:rFonts w:hint="eastAsia" w:ascii="仿宋" w:hAnsi="仿宋" w:eastAsia="仿宋"/>
          <w:color w:val="000000"/>
          <w:szCs w:val="32"/>
        </w:rPr>
        <w:t>（一）一般公共预算财政拨款支出决算总体情况</w:t>
      </w:r>
      <w:r>
        <w:tab/>
      </w:r>
      <w:r>
        <w:fldChar w:fldCharType="begin"/>
      </w:r>
      <w:r>
        <w:instrText xml:space="preserve"> PAGEREF _Toc12757 </w:instrText>
      </w:r>
      <w:r>
        <w:fldChar w:fldCharType="separate"/>
      </w:r>
      <w:r>
        <w:t>8</w:t>
      </w:r>
      <w:r>
        <w:fldChar w:fldCharType="end"/>
      </w:r>
    </w:p>
    <w:p w14:paraId="475834CF">
      <w:pPr>
        <w:pStyle w:val="10"/>
        <w:tabs>
          <w:tab w:val="right" w:leader="dot" w:pos="8306"/>
        </w:tabs>
      </w:pPr>
      <w:r>
        <w:rPr>
          <w:rFonts w:hint="eastAsia" w:ascii="仿宋" w:hAnsi="仿宋" w:eastAsia="仿宋"/>
          <w:color w:val="000000"/>
          <w:szCs w:val="32"/>
        </w:rPr>
        <w:t>（二）一般公共预算财政拨款支出决算结构情况</w:t>
      </w:r>
      <w:r>
        <w:tab/>
      </w:r>
      <w:r>
        <w:fldChar w:fldCharType="begin"/>
      </w:r>
      <w:r>
        <w:instrText xml:space="preserve"> PAGEREF _Toc23785 </w:instrText>
      </w:r>
      <w:r>
        <w:fldChar w:fldCharType="separate"/>
      </w:r>
      <w:r>
        <w:t>9</w:t>
      </w:r>
      <w:r>
        <w:fldChar w:fldCharType="end"/>
      </w:r>
    </w:p>
    <w:p w14:paraId="3405D21D">
      <w:pPr>
        <w:pStyle w:val="10"/>
        <w:tabs>
          <w:tab w:val="right" w:leader="dot" w:pos="8306"/>
        </w:tabs>
      </w:pPr>
      <w:r>
        <w:rPr>
          <w:rFonts w:hint="eastAsia" w:ascii="仿宋" w:hAnsi="仿宋" w:eastAsia="仿宋"/>
          <w:color w:val="000000"/>
          <w:szCs w:val="32"/>
        </w:rPr>
        <w:t>（三）一般公共预算财政拨款支出决算具体情况</w:t>
      </w:r>
      <w:r>
        <w:tab/>
      </w:r>
      <w:r>
        <w:fldChar w:fldCharType="begin"/>
      </w:r>
      <w:r>
        <w:instrText xml:space="preserve"> PAGEREF _Toc22688 </w:instrText>
      </w:r>
      <w:r>
        <w:fldChar w:fldCharType="separate"/>
      </w:r>
      <w:r>
        <w:t>10</w:t>
      </w:r>
      <w:r>
        <w:fldChar w:fldCharType="end"/>
      </w:r>
    </w:p>
    <w:p w14:paraId="766CFBDB">
      <w:pPr>
        <w:pStyle w:val="19"/>
        <w:tabs>
          <w:tab w:val="right" w:leader="dot" w:pos="8306"/>
        </w:tabs>
      </w:pPr>
      <w:r>
        <w:rPr>
          <w:rFonts w:hint="eastAsia" w:ascii="黑体" w:eastAsia="黑体"/>
          <w:color w:val="000000"/>
          <w:szCs w:val="32"/>
        </w:rPr>
        <w:t>六、</w:t>
      </w:r>
      <w:r>
        <w:rPr>
          <w:rFonts w:hint="eastAsia" w:ascii="黑体" w:hAnsi="黑体" w:eastAsia="黑体"/>
          <w:color w:val="000000"/>
          <w:szCs w:val="32"/>
        </w:rPr>
        <w:t>一</w:t>
      </w:r>
      <w:r>
        <w:rPr>
          <w:rFonts w:hint="eastAsia" w:ascii="黑体" w:hAnsi="黑体" w:eastAsia="黑体"/>
        </w:rPr>
        <w:t>般公共预算财政拨款基本支出决算情况说明</w:t>
      </w:r>
      <w:r>
        <w:tab/>
      </w:r>
      <w:r>
        <w:fldChar w:fldCharType="begin"/>
      </w:r>
      <w:r>
        <w:instrText xml:space="preserve"> PAGEREF _Toc31380 </w:instrText>
      </w:r>
      <w:r>
        <w:fldChar w:fldCharType="separate"/>
      </w:r>
      <w:r>
        <w:t>11</w:t>
      </w:r>
      <w:r>
        <w:fldChar w:fldCharType="end"/>
      </w:r>
    </w:p>
    <w:p w14:paraId="3202ABB8">
      <w:pPr>
        <w:pStyle w:val="19"/>
        <w:tabs>
          <w:tab w:val="right" w:leader="dot" w:pos="8306"/>
        </w:tabs>
      </w:pPr>
      <w:r>
        <w:rPr>
          <w:rFonts w:hint="eastAsia" w:ascii="黑体" w:eastAsia="黑体"/>
          <w:color w:val="000000"/>
          <w:szCs w:val="32"/>
        </w:rPr>
        <w:t>七、</w:t>
      </w:r>
      <w:r>
        <w:rPr>
          <w:rFonts w:hint="eastAsia" w:ascii="黑体" w:hAnsi="黑体" w:eastAsia="黑体"/>
        </w:rPr>
        <w:t>“三公”经费财政拨款支出决算情况说明</w:t>
      </w:r>
      <w:r>
        <w:tab/>
      </w:r>
      <w:r>
        <w:fldChar w:fldCharType="begin"/>
      </w:r>
      <w:r>
        <w:instrText xml:space="preserve"> PAGEREF _Toc29084 </w:instrText>
      </w:r>
      <w:r>
        <w:fldChar w:fldCharType="separate"/>
      </w:r>
      <w:r>
        <w:t>11</w:t>
      </w:r>
      <w:r>
        <w:fldChar w:fldCharType="end"/>
      </w:r>
    </w:p>
    <w:p w14:paraId="580A7E37">
      <w:pPr>
        <w:pStyle w:val="10"/>
        <w:tabs>
          <w:tab w:val="right" w:leader="dot" w:pos="8306"/>
        </w:tabs>
      </w:pPr>
      <w:r>
        <w:rPr>
          <w:rFonts w:hint="eastAsia" w:ascii="仿宋" w:hAnsi="仿宋" w:eastAsia="仿宋"/>
          <w:color w:val="000000"/>
          <w:szCs w:val="32"/>
        </w:rPr>
        <w:t>（一）“三公”经费财政拨款支出决算总体情况说明</w:t>
      </w:r>
      <w:r>
        <w:tab/>
      </w:r>
      <w:r>
        <w:fldChar w:fldCharType="begin"/>
      </w:r>
      <w:r>
        <w:instrText xml:space="preserve"> PAGEREF _Toc24906 </w:instrText>
      </w:r>
      <w:r>
        <w:fldChar w:fldCharType="separate"/>
      </w:r>
      <w:r>
        <w:t>11</w:t>
      </w:r>
      <w:r>
        <w:fldChar w:fldCharType="end"/>
      </w:r>
    </w:p>
    <w:p w14:paraId="18600AF9">
      <w:pPr>
        <w:pStyle w:val="10"/>
        <w:tabs>
          <w:tab w:val="right" w:leader="dot" w:pos="8306"/>
        </w:tabs>
      </w:pPr>
      <w:r>
        <w:rPr>
          <w:rFonts w:hint="eastAsia" w:ascii="仿宋" w:hAnsi="仿宋" w:eastAsia="仿宋"/>
          <w:color w:val="000000"/>
          <w:szCs w:val="32"/>
        </w:rPr>
        <w:t>（二）“三公”经费财政拨款支出决算具体情况说明</w:t>
      </w:r>
      <w:r>
        <w:tab/>
      </w:r>
      <w:r>
        <w:fldChar w:fldCharType="begin"/>
      </w:r>
      <w:r>
        <w:instrText xml:space="preserve"> PAGEREF _Toc4516 </w:instrText>
      </w:r>
      <w:r>
        <w:fldChar w:fldCharType="separate"/>
      </w:r>
      <w:r>
        <w:t>11</w:t>
      </w:r>
      <w:r>
        <w:fldChar w:fldCharType="end"/>
      </w:r>
    </w:p>
    <w:p w14:paraId="4860A230">
      <w:pPr>
        <w:pStyle w:val="19"/>
        <w:tabs>
          <w:tab w:val="right" w:leader="dot" w:pos="8306"/>
        </w:tabs>
      </w:pPr>
      <w:r>
        <w:rPr>
          <w:rFonts w:hint="eastAsia" w:ascii="黑体" w:eastAsia="黑体"/>
          <w:color w:val="000000"/>
          <w:szCs w:val="32"/>
        </w:rPr>
        <w:t>八、</w:t>
      </w:r>
      <w:r>
        <w:rPr>
          <w:rFonts w:hint="eastAsia" w:ascii="黑体" w:hAnsi="黑体" w:eastAsia="黑体"/>
        </w:rPr>
        <w:t>政府性基金预算支出决算情况说明</w:t>
      </w:r>
      <w:r>
        <w:tab/>
      </w:r>
      <w:r>
        <w:fldChar w:fldCharType="begin"/>
      </w:r>
      <w:r>
        <w:instrText xml:space="preserve"> PAGEREF _Toc18774 </w:instrText>
      </w:r>
      <w:r>
        <w:fldChar w:fldCharType="separate"/>
      </w:r>
      <w:r>
        <w:t>13</w:t>
      </w:r>
      <w:r>
        <w:fldChar w:fldCharType="end"/>
      </w:r>
    </w:p>
    <w:p w14:paraId="142AF7B8">
      <w:pPr>
        <w:pStyle w:val="19"/>
        <w:tabs>
          <w:tab w:val="right" w:leader="dot" w:pos="8306"/>
        </w:tabs>
      </w:pPr>
      <w:r>
        <w:rPr>
          <w:rFonts w:hint="eastAsia" w:ascii="黑体" w:hAnsi="黑体" w:eastAsia="黑体" w:cs="Times New Roman"/>
        </w:rPr>
        <w:t xml:space="preserve">九、 </w:t>
      </w:r>
      <w:r>
        <w:rPr>
          <w:rFonts w:hint="eastAsia" w:ascii="黑体" w:hAnsi="黑体" w:eastAsia="黑体"/>
        </w:rPr>
        <w:t>国有资本经营预算支出决算情况说明</w:t>
      </w:r>
      <w:r>
        <w:tab/>
      </w:r>
      <w:r>
        <w:fldChar w:fldCharType="begin"/>
      </w:r>
      <w:r>
        <w:instrText xml:space="preserve"> PAGEREF _Toc13100 </w:instrText>
      </w:r>
      <w:r>
        <w:fldChar w:fldCharType="separate"/>
      </w:r>
      <w:r>
        <w:t>13</w:t>
      </w:r>
      <w:r>
        <w:fldChar w:fldCharType="end"/>
      </w:r>
    </w:p>
    <w:p w14:paraId="063531BB">
      <w:pPr>
        <w:pStyle w:val="19"/>
        <w:tabs>
          <w:tab w:val="right" w:leader="dot" w:pos="8306"/>
        </w:tabs>
      </w:pPr>
      <w:r>
        <w:rPr>
          <w:rFonts w:hint="eastAsia" w:ascii="黑体" w:hAnsi="黑体" w:eastAsia="黑体"/>
          <w:color w:val="000000"/>
          <w:szCs w:val="32"/>
        </w:rPr>
        <w:t>十</w:t>
      </w:r>
      <w:r>
        <w:rPr>
          <w:rFonts w:hint="eastAsia" w:ascii="黑体" w:hAnsi="黑体" w:eastAsia="黑体"/>
        </w:rPr>
        <w:t>、其他重要事项的情况说明</w:t>
      </w:r>
      <w:r>
        <w:tab/>
      </w:r>
      <w:r>
        <w:fldChar w:fldCharType="begin"/>
      </w:r>
      <w:r>
        <w:instrText xml:space="preserve"> PAGEREF _Toc16723 </w:instrText>
      </w:r>
      <w:r>
        <w:fldChar w:fldCharType="separate"/>
      </w:r>
      <w:r>
        <w:t>13</w:t>
      </w:r>
      <w:r>
        <w:fldChar w:fldCharType="end"/>
      </w:r>
    </w:p>
    <w:p w14:paraId="5016FFB4">
      <w:pPr>
        <w:pStyle w:val="10"/>
        <w:tabs>
          <w:tab w:val="right" w:leader="dot" w:pos="8306"/>
        </w:tabs>
      </w:pPr>
      <w:r>
        <w:rPr>
          <w:rFonts w:hint="eastAsia" w:ascii="仿宋" w:hAnsi="仿宋" w:eastAsia="仿宋"/>
          <w:color w:val="000000"/>
          <w:szCs w:val="32"/>
        </w:rPr>
        <w:t>（一）机关运行经费支出情况</w:t>
      </w:r>
      <w:r>
        <w:tab/>
      </w:r>
      <w:r>
        <w:fldChar w:fldCharType="begin"/>
      </w:r>
      <w:r>
        <w:instrText xml:space="preserve"> PAGEREF _Toc30866 </w:instrText>
      </w:r>
      <w:r>
        <w:fldChar w:fldCharType="separate"/>
      </w:r>
      <w:r>
        <w:t>13</w:t>
      </w:r>
      <w:r>
        <w:fldChar w:fldCharType="end"/>
      </w:r>
    </w:p>
    <w:p w14:paraId="7876F27B">
      <w:pPr>
        <w:pStyle w:val="10"/>
        <w:tabs>
          <w:tab w:val="right" w:leader="dot" w:pos="8306"/>
        </w:tabs>
      </w:pPr>
      <w:r>
        <w:rPr>
          <w:rFonts w:hint="eastAsia" w:ascii="仿宋" w:hAnsi="仿宋" w:eastAsia="仿宋"/>
          <w:color w:val="000000"/>
          <w:szCs w:val="32"/>
        </w:rPr>
        <w:t>（二）政府采购支出情况</w:t>
      </w:r>
      <w:r>
        <w:tab/>
      </w:r>
      <w:r>
        <w:fldChar w:fldCharType="begin"/>
      </w:r>
      <w:r>
        <w:instrText xml:space="preserve"> PAGEREF _Toc8107 </w:instrText>
      </w:r>
      <w:r>
        <w:fldChar w:fldCharType="separate"/>
      </w:r>
      <w:r>
        <w:t>13</w:t>
      </w:r>
      <w:r>
        <w:fldChar w:fldCharType="end"/>
      </w:r>
    </w:p>
    <w:p w14:paraId="06F1CD76">
      <w:pPr>
        <w:pStyle w:val="10"/>
        <w:tabs>
          <w:tab w:val="right" w:leader="dot" w:pos="8306"/>
        </w:tabs>
      </w:pPr>
      <w:r>
        <w:rPr>
          <w:rFonts w:hint="eastAsia" w:ascii="仿宋" w:hAnsi="仿宋" w:eastAsia="仿宋"/>
          <w:color w:val="000000"/>
          <w:szCs w:val="32"/>
        </w:rPr>
        <w:t>（三）国有资产占有使用情况</w:t>
      </w:r>
      <w:r>
        <w:tab/>
      </w:r>
      <w:r>
        <w:fldChar w:fldCharType="begin"/>
      </w:r>
      <w:r>
        <w:instrText xml:space="preserve"> PAGEREF _Toc11794 </w:instrText>
      </w:r>
      <w:r>
        <w:fldChar w:fldCharType="separate"/>
      </w:r>
      <w:r>
        <w:t>14</w:t>
      </w:r>
      <w:r>
        <w:fldChar w:fldCharType="end"/>
      </w:r>
    </w:p>
    <w:p w14:paraId="1588A298">
      <w:pPr>
        <w:pStyle w:val="10"/>
        <w:tabs>
          <w:tab w:val="right" w:leader="dot" w:pos="8306"/>
        </w:tabs>
      </w:pPr>
      <w:r>
        <w:rPr>
          <w:rFonts w:hint="eastAsia" w:ascii="仿宋" w:hAnsi="仿宋" w:eastAsia="仿宋"/>
          <w:color w:val="000000"/>
          <w:szCs w:val="32"/>
        </w:rPr>
        <w:t>（四）预算绩效管理情况。</w:t>
      </w:r>
      <w:r>
        <w:tab/>
      </w:r>
      <w:r>
        <w:fldChar w:fldCharType="begin"/>
      </w:r>
      <w:r>
        <w:instrText xml:space="preserve"> PAGEREF _Toc31031 </w:instrText>
      </w:r>
      <w:r>
        <w:fldChar w:fldCharType="separate"/>
      </w:r>
      <w:r>
        <w:t>14</w:t>
      </w:r>
      <w:r>
        <w:fldChar w:fldCharType="end"/>
      </w:r>
    </w:p>
    <w:p w14:paraId="2BA729B3">
      <w:pPr>
        <w:pStyle w:val="15"/>
        <w:tabs>
          <w:tab w:val="right" w:leader="dot" w:pos="8306"/>
        </w:tabs>
      </w:pPr>
      <w:r>
        <w:rPr>
          <w:rFonts w:hint="eastAsia" w:ascii="黑体" w:hAnsi="黑体" w:eastAsia="黑体" w:cs="Times New Roman"/>
        </w:rPr>
        <w:t xml:space="preserve">第三部分 </w:t>
      </w:r>
      <w:r>
        <w:rPr>
          <w:rFonts w:hint="eastAsia" w:ascii="黑体" w:hAnsi="黑体" w:eastAsia="黑体"/>
          <w:color w:val="000000"/>
          <w:szCs w:val="44"/>
        </w:rPr>
        <w:t>名</w:t>
      </w:r>
      <w:r>
        <w:rPr>
          <w:rFonts w:hint="eastAsia" w:ascii="黑体" w:hAnsi="黑体" w:eastAsia="黑体"/>
        </w:rPr>
        <w:t>词解释</w:t>
      </w:r>
      <w:r>
        <w:tab/>
      </w:r>
      <w:r>
        <w:fldChar w:fldCharType="begin"/>
      </w:r>
      <w:r>
        <w:instrText xml:space="preserve"> PAGEREF _Toc28776 </w:instrText>
      </w:r>
      <w:r>
        <w:fldChar w:fldCharType="separate"/>
      </w:r>
      <w:r>
        <w:t>15</w:t>
      </w:r>
      <w:r>
        <w:fldChar w:fldCharType="end"/>
      </w:r>
    </w:p>
    <w:p w14:paraId="6D181E3A">
      <w:pPr>
        <w:pStyle w:val="15"/>
        <w:tabs>
          <w:tab w:val="right" w:leader="dot" w:pos="8306"/>
        </w:tabs>
      </w:pPr>
      <w:r>
        <w:rPr>
          <w:rFonts w:hint="eastAsia" w:ascii="黑体" w:hAnsi="黑体" w:eastAsia="黑体"/>
          <w:color w:val="000000"/>
          <w:szCs w:val="44"/>
        </w:rPr>
        <w:t>第</w:t>
      </w:r>
      <w:r>
        <w:rPr>
          <w:rFonts w:hint="eastAsia" w:ascii="黑体" w:hAnsi="黑体" w:eastAsia="黑体"/>
        </w:rPr>
        <w:t>四部分</w:t>
      </w:r>
      <w:r>
        <w:rPr>
          <w:rFonts w:ascii="黑体" w:hAnsi="黑体" w:eastAsia="黑体"/>
        </w:rPr>
        <w:t xml:space="preserve"> </w:t>
      </w:r>
      <w:r>
        <w:rPr>
          <w:rFonts w:hint="eastAsia" w:ascii="黑体" w:hAnsi="黑体" w:eastAsia="黑体"/>
        </w:rPr>
        <w:t>附件</w:t>
      </w:r>
      <w:r>
        <w:tab/>
      </w:r>
      <w:r>
        <w:fldChar w:fldCharType="begin"/>
      </w:r>
      <w:r>
        <w:instrText xml:space="preserve"> PAGEREF _Toc3560 </w:instrText>
      </w:r>
      <w:r>
        <w:fldChar w:fldCharType="separate"/>
      </w:r>
      <w:r>
        <w:t>18</w:t>
      </w:r>
      <w:r>
        <w:fldChar w:fldCharType="end"/>
      </w:r>
    </w:p>
    <w:p w14:paraId="3794CA54">
      <w:pPr>
        <w:pStyle w:val="15"/>
        <w:tabs>
          <w:tab w:val="right" w:leader="dot" w:pos="8306"/>
        </w:tabs>
      </w:pPr>
      <w:r>
        <w:rPr>
          <w:rFonts w:hint="eastAsia" w:ascii="黑体" w:hAnsi="黑体" w:eastAsia="黑体" w:cs="黑体"/>
          <w:szCs w:val="32"/>
        </w:rPr>
        <w:t>附件</w:t>
      </w:r>
      <w:r>
        <w:rPr>
          <w:rFonts w:ascii="黑体" w:hAnsi="黑体" w:eastAsia="黑体" w:cs="黑体"/>
          <w:szCs w:val="32"/>
        </w:rPr>
        <w:t>1</w:t>
      </w:r>
      <w:r>
        <w:tab/>
      </w:r>
      <w:r>
        <w:fldChar w:fldCharType="begin"/>
      </w:r>
      <w:r>
        <w:instrText xml:space="preserve"> PAGEREF _Toc17756 </w:instrText>
      </w:r>
      <w:r>
        <w:fldChar w:fldCharType="separate"/>
      </w:r>
      <w:r>
        <w:t>18</w:t>
      </w:r>
      <w:r>
        <w:fldChar w:fldCharType="end"/>
      </w:r>
    </w:p>
    <w:p w14:paraId="4604AFCD">
      <w:pPr>
        <w:pStyle w:val="15"/>
        <w:tabs>
          <w:tab w:val="right" w:leader="dot" w:pos="8306"/>
        </w:tabs>
      </w:pPr>
      <w:r>
        <w:rPr>
          <w:rFonts w:hint="eastAsia" w:ascii="黑体" w:hAnsi="黑体" w:eastAsia="黑体" w:cs="黑体"/>
          <w:szCs w:val="32"/>
        </w:rPr>
        <w:t>附件</w:t>
      </w:r>
      <w:r>
        <w:rPr>
          <w:rFonts w:ascii="黑体" w:hAnsi="黑体" w:eastAsia="黑体" w:cs="黑体"/>
          <w:szCs w:val="32"/>
        </w:rPr>
        <w:t>2</w:t>
      </w:r>
      <w:r>
        <w:tab/>
      </w:r>
      <w:r>
        <w:fldChar w:fldCharType="begin"/>
      </w:r>
      <w:r>
        <w:instrText xml:space="preserve"> PAGEREF _Toc25495 </w:instrText>
      </w:r>
      <w:r>
        <w:fldChar w:fldCharType="separate"/>
      </w:r>
      <w:r>
        <w:t>28</w:t>
      </w:r>
      <w:r>
        <w:fldChar w:fldCharType="end"/>
      </w:r>
    </w:p>
    <w:p w14:paraId="60BFD6BD">
      <w:pPr>
        <w:pStyle w:val="15"/>
        <w:tabs>
          <w:tab w:val="right" w:leader="dot" w:pos="8306"/>
        </w:tabs>
      </w:pPr>
      <w:r>
        <w:rPr>
          <w:rFonts w:hint="eastAsia" w:ascii="黑体" w:hAnsi="黑体" w:eastAsia="黑体"/>
          <w:color w:val="000000"/>
          <w:szCs w:val="44"/>
        </w:rPr>
        <w:t>第</w:t>
      </w:r>
      <w:r>
        <w:rPr>
          <w:rFonts w:hint="eastAsia" w:ascii="黑体" w:hAnsi="黑体" w:eastAsia="黑体"/>
        </w:rPr>
        <w:t>五部分</w:t>
      </w:r>
      <w:r>
        <w:rPr>
          <w:rFonts w:ascii="黑体" w:hAnsi="黑体" w:eastAsia="黑体"/>
        </w:rPr>
        <w:t xml:space="preserve"> </w:t>
      </w:r>
      <w:r>
        <w:rPr>
          <w:rFonts w:hint="eastAsia" w:ascii="黑体" w:hAnsi="黑体" w:eastAsia="黑体"/>
        </w:rPr>
        <w:t>附表</w:t>
      </w:r>
      <w:r>
        <w:tab/>
      </w:r>
      <w:r>
        <w:fldChar w:fldCharType="begin"/>
      </w:r>
      <w:r>
        <w:instrText xml:space="preserve"> PAGEREF _Toc7627 </w:instrText>
      </w:r>
      <w:r>
        <w:fldChar w:fldCharType="separate"/>
      </w:r>
      <w:r>
        <w:t>36</w:t>
      </w:r>
      <w:r>
        <w:fldChar w:fldCharType="end"/>
      </w:r>
    </w:p>
    <w:p w14:paraId="6806BDEF">
      <w:pPr>
        <w:pStyle w:val="19"/>
        <w:tabs>
          <w:tab w:val="right" w:leader="dot" w:pos="8306"/>
        </w:tabs>
      </w:pPr>
      <w:r>
        <w:rPr>
          <w:rFonts w:hint="eastAsia" w:ascii="仿宋" w:hAnsi="仿宋" w:eastAsia="仿宋"/>
          <w:color w:val="000000"/>
        </w:rPr>
        <w:t>一、收</w:t>
      </w:r>
      <w:r>
        <w:rPr>
          <w:rFonts w:hint="eastAsia" w:ascii="仿宋" w:hAnsi="仿宋" w:eastAsia="仿宋"/>
          <w:bCs w:val="0"/>
        </w:rPr>
        <w:t>入支出决算总表</w:t>
      </w:r>
      <w:r>
        <w:tab/>
      </w:r>
      <w:r>
        <w:fldChar w:fldCharType="begin"/>
      </w:r>
      <w:r>
        <w:instrText xml:space="preserve"> PAGEREF _Toc18544 </w:instrText>
      </w:r>
      <w:r>
        <w:fldChar w:fldCharType="separate"/>
      </w:r>
      <w:r>
        <w:t>36</w:t>
      </w:r>
      <w:r>
        <w:fldChar w:fldCharType="end"/>
      </w:r>
    </w:p>
    <w:p w14:paraId="1CFBC179">
      <w:pPr>
        <w:pStyle w:val="19"/>
        <w:tabs>
          <w:tab w:val="right" w:leader="dot" w:pos="8306"/>
        </w:tabs>
      </w:pPr>
      <w:r>
        <w:rPr>
          <w:rFonts w:hint="eastAsia" w:ascii="仿宋" w:hAnsi="仿宋" w:eastAsia="仿宋"/>
          <w:color w:val="000000"/>
        </w:rPr>
        <w:t>二、收</w:t>
      </w:r>
      <w:r>
        <w:rPr>
          <w:rFonts w:hint="eastAsia" w:ascii="仿宋" w:hAnsi="仿宋" w:eastAsia="仿宋"/>
          <w:bCs w:val="0"/>
        </w:rPr>
        <w:t>入决算表</w:t>
      </w:r>
      <w:r>
        <w:tab/>
      </w:r>
      <w:r>
        <w:fldChar w:fldCharType="begin"/>
      </w:r>
      <w:r>
        <w:instrText xml:space="preserve"> PAGEREF _Toc13553 </w:instrText>
      </w:r>
      <w:r>
        <w:fldChar w:fldCharType="separate"/>
      </w:r>
      <w:r>
        <w:t>36</w:t>
      </w:r>
      <w:r>
        <w:fldChar w:fldCharType="end"/>
      </w:r>
    </w:p>
    <w:p w14:paraId="36C11FF6">
      <w:pPr>
        <w:pStyle w:val="19"/>
        <w:tabs>
          <w:tab w:val="right" w:leader="dot" w:pos="8306"/>
        </w:tabs>
      </w:pPr>
      <w:r>
        <w:rPr>
          <w:rFonts w:hint="eastAsia" w:ascii="仿宋" w:hAnsi="仿宋" w:eastAsia="仿宋"/>
          <w:bCs w:val="0"/>
        </w:rPr>
        <w:t>三、</w:t>
      </w:r>
      <w:r>
        <w:rPr>
          <w:rFonts w:hint="eastAsia" w:ascii="仿宋" w:hAnsi="仿宋" w:eastAsia="仿宋"/>
          <w:color w:val="000000"/>
        </w:rPr>
        <w:t>支</w:t>
      </w:r>
      <w:r>
        <w:rPr>
          <w:rFonts w:hint="eastAsia" w:ascii="仿宋" w:hAnsi="仿宋" w:eastAsia="仿宋"/>
          <w:bCs w:val="0"/>
        </w:rPr>
        <w:t>出决算表</w:t>
      </w:r>
      <w:r>
        <w:tab/>
      </w:r>
      <w:r>
        <w:fldChar w:fldCharType="begin"/>
      </w:r>
      <w:r>
        <w:instrText xml:space="preserve"> PAGEREF _Toc401 </w:instrText>
      </w:r>
      <w:r>
        <w:fldChar w:fldCharType="separate"/>
      </w:r>
      <w:r>
        <w:t>36</w:t>
      </w:r>
      <w:r>
        <w:fldChar w:fldCharType="end"/>
      </w:r>
    </w:p>
    <w:p w14:paraId="0D1CBC5E">
      <w:pPr>
        <w:pStyle w:val="19"/>
        <w:tabs>
          <w:tab w:val="right" w:leader="dot" w:pos="8306"/>
        </w:tabs>
      </w:pPr>
      <w:r>
        <w:rPr>
          <w:rFonts w:hint="eastAsia" w:ascii="仿宋" w:hAnsi="仿宋" w:eastAsia="仿宋"/>
          <w:bCs w:val="0"/>
        </w:rPr>
        <w:t>四、</w:t>
      </w:r>
      <w:r>
        <w:rPr>
          <w:rFonts w:hint="eastAsia" w:ascii="仿宋" w:hAnsi="仿宋" w:eastAsia="仿宋"/>
          <w:color w:val="000000"/>
        </w:rPr>
        <w:t>财</w:t>
      </w:r>
      <w:r>
        <w:rPr>
          <w:rFonts w:hint="eastAsia" w:ascii="仿宋" w:hAnsi="仿宋" w:eastAsia="仿宋"/>
          <w:bCs w:val="0"/>
        </w:rPr>
        <w:t>政拨款收入支出决算总表</w:t>
      </w:r>
      <w:r>
        <w:tab/>
      </w:r>
      <w:r>
        <w:fldChar w:fldCharType="begin"/>
      </w:r>
      <w:r>
        <w:instrText xml:space="preserve"> PAGEREF _Toc7929 </w:instrText>
      </w:r>
      <w:r>
        <w:fldChar w:fldCharType="separate"/>
      </w:r>
      <w:r>
        <w:t>36</w:t>
      </w:r>
      <w:r>
        <w:fldChar w:fldCharType="end"/>
      </w:r>
    </w:p>
    <w:p w14:paraId="754B9EFD">
      <w:pPr>
        <w:pStyle w:val="19"/>
        <w:tabs>
          <w:tab w:val="right" w:leader="dot" w:pos="8306"/>
        </w:tabs>
      </w:pPr>
      <w:r>
        <w:rPr>
          <w:rFonts w:hint="eastAsia" w:ascii="仿宋" w:hAnsi="仿宋" w:eastAsia="仿宋"/>
          <w:bCs w:val="0"/>
        </w:rPr>
        <w:t>五、</w:t>
      </w:r>
      <w:r>
        <w:rPr>
          <w:rFonts w:hint="eastAsia" w:ascii="仿宋" w:hAnsi="仿宋" w:eastAsia="仿宋"/>
          <w:color w:val="000000"/>
        </w:rPr>
        <w:t>财</w:t>
      </w:r>
      <w:r>
        <w:rPr>
          <w:rFonts w:hint="eastAsia" w:ascii="仿宋" w:hAnsi="仿宋" w:eastAsia="仿宋"/>
          <w:bCs w:val="0"/>
        </w:rPr>
        <w:t>政拨款支出决算明细表</w:t>
      </w:r>
      <w:r>
        <w:tab/>
      </w:r>
      <w:r>
        <w:fldChar w:fldCharType="begin"/>
      </w:r>
      <w:r>
        <w:instrText xml:space="preserve"> PAGEREF _Toc20440 </w:instrText>
      </w:r>
      <w:r>
        <w:fldChar w:fldCharType="separate"/>
      </w:r>
      <w:r>
        <w:t>36</w:t>
      </w:r>
      <w:r>
        <w:fldChar w:fldCharType="end"/>
      </w:r>
    </w:p>
    <w:p w14:paraId="604C6AC2">
      <w:pPr>
        <w:pStyle w:val="19"/>
        <w:tabs>
          <w:tab w:val="right" w:leader="dot" w:pos="8306"/>
        </w:tabs>
      </w:pPr>
      <w:r>
        <w:rPr>
          <w:rFonts w:hint="eastAsia" w:ascii="仿宋" w:hAnsi="仿宋" w:eastAsia="仿宋"/>
          <w:bCs w:val="0"/>
        </w:rPr>
        <w:t>六、</w:t>
      </w:r>
      <w:r>
        <w:rPr>
          <w:rFonts w:hint="eastAsia" w:ascii="仿宋" w:hAnsi="仿宋" w:eastAsia="仿宋"/>
          <w:color w:val="000000"/>
        </w:rPr>
        <w:t>一</w:t>
      </w:r>
      <w:r>
        <w:rPr>
          <w:rFonts w:hint="eastAsia" w:ascii="仿宋" w:hAnsi="仿宋" w:eastAsia="仿宋"/>
          <w:bCs w:val="0"/>
        </w:rPr>
        <w:t>般公共预算财政拨款支出决算表</w:t>
      </w:r>
      <w:r>
        <w:tab/>
      </w:r>
      <w:r>
        <w:fldChar w:fldCharType="begin"/>
      </w:r>
      <w:r>
        <w:instrText xml:space="preserve"> PAGEREF _Toc10532 </w:instrText>
      </w:r>
      <w:r>
        <w:fldChar w:fldCharType="separate"/>
      </w:r>
      <w:r>
        <w:t>36</w:t>
      </w:r>
      <w:r>
        <w:fldChar w:fldCharType="end"/>
      </w:r>
    </w:p>
    <w:p w14:paraId="1F3EF323">
      <w:pPr>
        <w:pStyle w:val="19"/>
        <w:tabs>
          <w:tab w:val="right" w:leader="dot" w:pos="8306"/>
        </w:tabs>
      </w:pPr>
      <w:r>
        <w:rPr>
          <w:rFonts w:hint="eastAsia" w:ascii="仿宋" w:hAnsi="仿宋" w:eastAsia="仿宋"/>
          <w:bCs w:val="0"/>
        </w:rPr>
        <w:t>七、</w:t>
      </w:r>
      <w:r>
        <w:rPr>
          <w:rFonts w:hint="eastAsia" w:ascii="仿宋" w:hAnsi="仿宋" w:eastAsia="仿宋"/>
          <w:color w:val="000000"/>
        </w:rPr>
        <w:t>一</w:t>
      </w:r>
      <w:r>
        <w:rPr>
          <w:rFonts w:hint="eastAsia" w:ascii="仿宋" w:hAnsi="仿宋" w:eastAsia="仿宋"/>
          <w:bCs w:val="0"/>
        </w:rPr>
        <w:t>般公共预算财政拨款支出决算明细表</w:t>
      </w:r>
      <w:r>
        <w:tab/>
      </w:r>
      <w:r>
        <w:fldChar w:fldCharType="begin"/>
      </w:r>
      <w:r>
        <w:instrText xml:space="preserve"> PAGEREF _Toc1017 </w:instrText>
      </w:r>
      <w:r>
        <w:fldChar w:fldCharType="separate"/>
      </w:r>
      <w:r>
        <w:t>36</w:t>
      </w:r>
      <w:r>
        <w:fldChar w:fldCharType="end"/>
      </w:r>
    </w:p>
    <w:p w14:paraId="7F34C167">
      <w:pPr>
        <w:pStyle w:val="19"/>
        <w:tabs>
          <w:tab w:val="right" w:leader="dot" w:pos="8306"/>
        </w:tabs>
      </w:pPr>
      <w:r>
        <w:rPr>
          <w:rFonts w:hint="eastAsia" w:ascii="仿宋" w:hAnsi="仿宋" w:eastAsia="仿宋"/>
          <w:bCs w:val="0"/>
        </w:rPr>
        <w:t>八、</w:t>
      </w:r>
      <w:r>
        <w:rPr>
          <w:rFonts w:hint="eastAsia" w:ascii="仿宋" w:hAnsi="仿宋" w:eastAsia="仿宋"/>
          <w:color w:val="000000"/>
        </w:rPr>
        <w:t>一</w:t>
      </w:r>
      <w:r>
        <w:rPr>
          <w:rFonts w:hint="eastAsia" w:ascii="仿宋" w:hAnsi="仿宋" w:eastAsia="仿宋"/>
          <w:bCs w:val="0"/>
        </w:rPr>
        <w:t>般公共预算财政拨款基本支出决算表</w:t>
      </w:r>
      <w:r>
        <w:tab/>
      </w:r>
      <w:r>
        <w:fldChar w:fldCharType="begin"/>
      </w:r>
      <w:r>
        <w:instrText xml:space="preserve"> PAGEREF _Toc32767 </w:instrText>
      </w:r>
      <w:r>
        <w:fldChar w:fldCharType="separate"/>
      </w:r>
      <w:r>
        <w:t>36</w:t>
      </w:r>
      <w:r>
        <w:fldChar w:fldCharType="end"/>
      </w:r>
    </w:p>
    <w:p w14:paraId="37C6E05E">
      <w:pPr>
        <w:pStyle w:val="19"/>
        <w:tabs>
          <w:tab w:val="right" w:leader="dot" w:pos="8306"/>
        </w:tabs>
      </w:pPr>
      <w:r>
        <w:rPr>
          <w:rFonts w:hint="eastAsia" w:ascii="仿宋" w:hAnsi="仿宋" w:eastAsia="仿宋"/>
          <w:bCs w:val="0"/>
        </w:rPr>
        <w:t>九、</w:t>
      </w:r>
      <w:r>
        <w:rPr>
          <w:rFonts w:hint="eastAsia" w:ascii="仿宋" w:hAnsi="仿宋" w:eastAsia="仿宋"/>
          <w:color w:val="000000"/>
        </w:rPr>
        <w:t>一</w:t>
      </w:r>
      <w:r>
        <w:rPr>
          <w:rFonts w:hint="eastAsia" w:ascii="仿宋" w:hAnsi="仿宋" w:eastAsia="仿宋"/>
          <w:bCs w:val="0"/>
        </w:rPr>
        <w:t>般公共预算财政拨款项目支出决算表</w:t>
      </w:r>
      <w:r>
        <w:tab/>
      </w:r>
      <w:r>
        <w:fldChar w:fldCharType="begin"/>
      </w:r>
      <w:r>
        <w:instrText xml:space="preserve"> PAGEREF _Toc25673 </w:instrText>
      </w:r>
      <w:r>
        <w:fldChar w:fldCharType="separate"/>
      </w:r>
      <w:r>
        <w:t>36</w:t>
      </w:r>
      <w:r>
        <w:fldChar w:fldCharType="end"/>
      </w:r>
    </w:p>
    <w:p w14:paraId="3FA79A60">
      <w:pPr>
        <w:pStyle w:val="19"/>
        <w:tabs>
          <w:tab w:val="right" w:leader="dot" w:pos="8306"/>
        </w:tabs>
      </w:pPr>
      <w:r>
        <w:rPr>
          <w:rFonts w:hint="eastAsia" w:ascii="仿宋" w:hAnsi="仿宋" w:eastAsia="仿宋"/>
          <w:bCs w:val="0"/>
        </w:rPr>
        <w:t>十、</w:t>
      </w:r>
      <w:r>
        <w:rPr>
          <w:rFonts w:hint="eastAsia" w:ascii="仿宋" w:hAnsi="仿宋" w:eastAsia="仿宋"/>
          <w:color w:val="000000"/>
        </w:rPr>
        <w:t>政</w:t>
      </w:r>
      <w:r>
        <w:rPr>
          <w:rFonts w:hint="eastAsia" w:ascii="仿宋" w:hAnsi="仿宋" w:eastAsia="仿宋"/>
          <w:bCs w:val="0"/>
        </w:rPr>
        <w:t>府性基金预算财政拨款收入支出决算表</w:t>
      </w:r>
      <w:r>
        <w:tab/>
      </w:r>
      <w:r>
        <w:fldChar w:fldCharType="begin"/>
      </w:r>
      <w:r>
        <w:instrText xml:space="preserve"> PAGEREF _Toc29832 </w:instrText>
      </w:r>
      <w:r>
        <w:fldChar w:fldCharType="separate"/>
      </w:r>
      <w:r>
        <w:t>36</w:t>
      </w:r>
      <w:r>
        <w:fldChar w:fldCharType="end"/>
      </w:r>
    </w:p>
    <w:p w14:paraId="3FD2C05F">
      <w:pPr>
        <w:pStyle w:val="19"/>
        <w:tabs>
          <w:tab w:val="right" w:leader="dot" w:pos="8306"/>
        </w:tabs>
      </w:pPr>
      <w:r>
        <w:rPr>
          <w:rFonts w:hint="eastAsia" w:ascii="仿宋" w:hAnsi="仿宋" w:eastAsia="仿宋"/>
          <w:bCs w:val="0"/>
        </w:rPr>
        <w:t>十</w:t>
      </w:r>
      <w:r>
        <w:rPr>
          <w:rFonts w:hint="eastAsia" w:ascii="仿宋" w:hAnsi="仿宋" w:eastAsia="仿宋"/>
          <w:bCs w:val="0"/>
          <w:lang w:val="en-US" w:eastAsia="zh-CN"/>
        </w:rPr>
        <w:t>一</w:t>
      </w:r>
      <w:r>
        <w:rPr>
          <w:rFonts w:hint="eastAsia" w:ascii="仿宋" w:hAnsi="仿宋" w:eastAsia="仿宋"/>
          <w:bCs w:val="0"/>
        </w:rPr>
        <w:t>、</w:t>
      </w:r>
      <w:r>
        <w:rPr>
          <w:rFonts w:hint="eastAsia" w:ascii="仿宋" w:hAnsi="仿宋" w:eastAsia="仿宋"/>
          <w:color w:val="000000"/>
        </w:rPr>
        <w:t>国</w:t>
      </w:r>
      <w:r>
        <w:rPr>
          <w:rFonts w:hint="eastAsia" w:ascii="仿宋" w:hAnsi="仿宋" w:eastAsia="仿宋"/>
          <w:bCs w:val="0"/>
        </w:rPr>
        <w:t>有资本经营预算财政拨款</w:t>
      </w:r>
      <w:r>
        <w:rPr>
          <w:rFonts w:hint="eastAsia" w:ascii="仿宋" w:hAnsi="仿宋" w:eastAsia="仿宋"/>
          <w:bCs w:val="0"/>
          <w:lang w:val="en-US" w:eastAsia="zh-CN"/>
        </w:rPr>
        <w:t>收入</w:t>
      </w:r>
      <w:r>
        <w:rPr>
          <w:rFonts w:hint="eastAsia" w:ascii="仿宋" w:hAnsi="仿宋" w:eastAsia="仿宋"/>
          <w:bCs w:val="0"/>
        </w:rPr>
        <w:t>支出决算表</w:t>
      </w:r>
      <w:r>
        <w:tab/>
      </w:r>
      <w:r>
        <w:fldChar w:fldCharType="begin"/>
      </w:r>
      <w:r>
        <w:instrText xml:space="preserve"> PAGEREF _Toc31206 </w:instrText>
      </w:r>
      <w:r>
        <w:fldChar w:fldCharType="separate"/>
      </w:r>
      <w:r>
        <w:t>36</w:t>
      </w:r>
      <w:r>
        <w:fldChar w:fldCharType="end"/>
      </w:r>
    </w:p>
    <w:p w14:paraId="69402F56">
      <w:pPr>
        <w:pStyle w:val="19"/>
        <w:tabs>
          <w:tab w:val="right" w:leader="dot" w:pos="8306"/>
        </w:tabs>
      </w:pPr>
      <w:r>
        <w:rPr>
          <w:rFonts w:hint="eastAsia" w:ascii="仿宋" w:hAnsi="仿宋" w:eastAsia="仿宋"/>
          <w:bCs w:val="0"/>
        </w:rPr>
        <w:t>十</w:t>
      </w:r>
      <w:r>
        <w:rPr>
          <w:rFonts w:hint="eastAsia" w:ascii="仿宋" w:hAnsi="仿宋" w:eastAsia="仿宋"/>
          <w:bCs w:val="0"/>
          <w:lang w:val="en-US" w:eastAsia="zh-CN"/>
        </w:rPr>
        <w:t>二</w:t>
      </w:r>
      <w:r>
        <w:rPr>
          <w:rFonts w:hint="eastAsia" w:ascii="仿宋" w:hAnsi="仿宋" w:eastAsia="仿宋"/>
          <w:bCs w:val="0"/>
        </w:rPr>
        <w:t>、国有资本经营预算财政拨款支出决算表</w:t>
      </w:r>
      <w:r>
        <w:tab/>
      </w:r>
      <w:r>
        <w:fldChar w:fldCharType="begin"/>
      </w:r>
      <w:r>
        <w:instrText xml:space="preserve"> PAGEREF _Toc16172 </w:instrText>
      </w:r>
      <w:r>
        <w:fldChar w:fldCharType="separate"/>
      </w:r>
      <w:r>
        <w:t>36</w:t>
      </w:r>
      <w:r>
        <w:fldChar w:fldCharType="end"/>
      </w:r>
    </w:p>
    <w:p w14:paraId="60ECEA88">
      <w:pPr>
        <w:pStyle w:val="19"/>
        <w:tabs>
          <w:tab w:val="right" w:leader="dot" w:pos="8306"/>
        </w:tabs>
      </w:pPr>
      <w:r>
        <w:rPr>
          <w:rFonts w:hint="eastAsia" w:ascii="仿宋" w:hAnsi="仿宋" w:eastAsia="仿宋"/>
          <w:bCs w:val="0"/>
          <w:lang w:val="en-US" w:eastAsia="zh-CN"/>
        </w:rPr>
        <w:t>十三、</w:t>
      </w:r>
      <w:r>
        <w:rPr>
          <w:rFonts w:hint="eastAsia" w:ascii="仿宋" w:hAnsi="仿宋" w:eastAsia="仿宋"/>
          <w:bCs w:val="0"/>
        </w:rPr>
        <w:t>财政拨款“三公”经费支出决算表</w:t>
      </w:r>
      <w:r>
        <w:tab/>
      </w:r>
      <w:r>
        <w:fldChar w:fldCharType="begin"/>
      </w:r>
      <w:r>
        <w:instrText xml:space="preserve"> PAGEREF _Toc18470 </w:instrText>
      </w:r>
      <w:r>
        <w:fldChar w:fldCharType="separate"/>
      </w:r>
      <w:r>
        <w:t>36</w:t>
      </w:r>
      <w:r>
        <w:fldChar w:fldCharType="end"/>
      </w:r>
    </w:p>
    <w:p w14:paraId="249F83C7">
      <w:r>
        <w:rPr>
          <w:rFonts w:asciiTheme="minorHAnsi" w:eastAsiaTheme="minorHAnsi"/>
          <w:bCs/>
          <w:caps/>
          <w:szCs w:val="20"/>
        </w:rPr>
        <w:fldChar w:fldCharType="end"/>
      </w:r>
    </w:p>
    <w:p w14:paraId="6763F2A3">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4366B93F">
      <w:pPr>
        <w:pStyle w:val="4"/>
        <w:jc w:val="center"/>
        <w:rPr>
          <w:rStyle w:val="27"/>
          <w:rFonts w:ascii="黑体" w:hAnsi="黑体" w:eastAsia="黑体"/>
          <w:b/>
          <w:bCs w:val="0"/>
        </w:rPr>
      </w:pPr>
      <w:bookmarkStart w:id="14" w:name="_Toc79163601"/>
      <w:bookmarkStart w:id="15" w:name="_Toc21816"/>
      <w:r>
        <w:rPr>
          <w:rFonts w:hint="eastAsia" w:ascii="黑体" w:hAnsi="黑体" w:eastAsia="黑体"/>
          <w:b w:val="0"/>
        </w:rPr>
        <w:t>第一部分</w:t>
      </w:r>
      <w:r>
        <w:rPr>
          <w:rFonts w:ascii="黑体" w:hAnsi="黑体" w:eastAsia="黑体"/>
          <w:b w:val="0"/>
        </w:rPr>
        <w:t xml:space="preserve"> </w:t>
      </w:r>
      <w:r>
        <w:rPr>
          <w:rStyle w:val="27"/>
          <w:rFonts w:hint="eastAsia" w:ascii="黑体" w:hAnsi="黑体" w:eastAsia="黑体"/>
          <w:b w:val="0"/>
          <w:bCs w:val="0"/>
        </w:rPr>
        <w:t>部门概况</w:t>
      </w:r>
      <w:bookmarkEnd w:id="12"/>
      <w:bookmarkEnd w:id="13"/>
      <w:bookmarkEnd w:id="14"/>
      <w:bookmarkEnd w:id="15"/>
    </w:p>
    <w:p w14:paraId="300B0510">
      <w:pPr>
        <w:widowControl/>
        <w:jc w:val="left"/>
        <w:rPr>
          <w:rFonts w:ascii="黑体" w:eastAsia="黑体"/>
          <w:color w:val="000000"/>
          <w:sz w:val="32"/>
          <w:szCs w:val="32"/>
        </w:rPr>
      </w:pPr>
    </w:p>
    <w:p w14:paraId="72ED45B0">
      <w:pPr>
        <w:pStyle w:val="5"/>
        <w:keepNext/>
        <w:keepLines/>
        <w:pageBreakBefore w:val="0"/>
        <w:widowControl w:val="0"/>
        <w:numPr>
          <w:ilvl w:val="0"/>
          <w:numId w:val="1"/>
        </w:numPr>
        <w:kinsoku/>
        <w:wordWrap/>
        <w:overflowPunct/>
        <w:topLinePunct w:val="0"/>
        <w:autoSpaceDE/>
        <w:autoSpaceDN/>
        <w:bidi w:val="0"/>
        <w:adjustRightInd/>
        <w:snapToGrid/>
        <w:spacing w:line="560" w:lineRule="exact"/>
        <w:textAlignment w:val="auto"/>
        <w:rPr>
          <w:rStyle w:val="28"/>
          <w:rFonts w:hint="eastAsia" w:ascii="黑体" w:hAnsi="黑体" w:eastAsia="黑体"/>
          <w:b w:val="0"/>
          <w:bCs w:val="0"/>
        </w:rPr>
      </w:pPr>
      <w:bookmarkStart w:id="16" w:name="_Toc15377197"/>
      <w:bookmarkStart w:id="17" w:name="_Toc79163602"/>
      <w:bookmarkStart w:id="18" w:name="_Toc15396600"/>
      <w:bookmarkStart w:id="19" w:name="_Toc10972"/>
      <w:r>
        <w:rPr>
          <w:rFonts w:hint="eastAsia" w:ascii="黑体" w:hAnsi="黑体" w:eastAsia="黑体"/>
          <w:b w:val="0"/>
          <w:color w:val="000000"/>
          <w:lang w:val="en-US" w:eastAsia="zh-CN"/>
        </w:rPr>
        <w:t>部门职责</w:t>
      </w:r>
      <w:bookmarkEnd w:id="16"/>
      <w:bookmarkEnd w:id="17"/>
      <w:bookmarkEnd w:id="18"/>
      <w:bookmarkEnd w:id="19"/>
      <w:bookmarkStart w:id="20" w:name="_Toc79163603"/>
      <w:bookmarkStart w:id="21" w:name="_Toc79163853"/>
      <w:bookmarkStart w:id="22" w:name="_Toc15377198"/>
      <w:bookmarkStart w:id="23" w:name="_Toc15378445"/>
    </w:p>
    <w:bookmarkEnd w:id="20"/>
    <w:bookmarkEnd w:id="21"/>
    <w:bookmarkEnd w:id="22"/>
    <w:bookmarkEnd w:id="23"/>
    <w:p w14:paraId="7CE413A6">
      <w:pPr>
        <w:pStyle w:val="8"/>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sz w:val="32"/>
          <w:szCs w:val="32"/>
        </w:rPr>
      </w:pPr>
      <w:r>
        <w:rPr>
          <w:rFonts w:hint="eastAsia"/>
          <w:sz w:val="32"/>
          <w:szCs w:val="32"/>
          <w:lang w:val="en-US" w:eastAsia="zh-CN"/>
        </w:rPr>
        <w:t>1.</w:t>
      </w:r>
      <w:r>
        <w:rPr>
          <w:rFonts w:hint="eastAsia"/>
          <w:sz w:val="32"/>
          <w:szCs w:val="32"/>
        </w:rPr>
        <w:t>依照相关法律和行政法规,对区域内(上壤塘海子山中壤塘三座寺庙及茸木达棒托寺石刻大藏经等)所辖景区资源实行统一管理、统一规划、统一开发和统一保护。</w:t>
      </w:r>
    </w:p>
    <w:p w14:paraId="4138A426">
      <w:pPr>
        <w:pStyle w:val="8"/>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hAnsi="Times New Roman" w:cs="Times New Roman"/>
          <w:sz w:val="32"/>
          <w:szCs w:val="32"/>
        </w:rPr>
      </w:pPr>
      <w:r>
        <w:rPr>
          <w:rFonts w:hint="eastAsia"/>
          <w:sz w:val="32"/>
          <w:szCs w:val="32"/>
          <w:lang w:val="en-US" w:eastAsia="zh-CN"/>
        </w:rPr>
        <w:t>2.</w:t>
      </w:r>
      <w:r>
        <w:rPr>
          <w:rFonts w:hint="eastAsia"/>
          <w:sz w:val="32"/>
          <w:szCs w:val="32"/>
        </w:rPr>
        <w:t>宣传</w:t>
      </w:r>
      <w:r>
        <w:rPr>
          <w:rFonts w:hint="eastAsia" w:hAnsi="Times New Roman" w:cs="Times New Roman"/>
          <w:sz w:val="32"/>
          <w:szCs w:val="32"/>
        </w:rPr>
        <w:t>贯彻国家风景名胜、民族宗教、文物、林业、国土、环境保护等有关法律、法规和方针政策。</w:t>
      </w:r>
    </w:p>
    <w:p w14:paraId="7B8C8CB5">
      <w:pPr>
        <w:pStyle w:val="8"/>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hAnsi="Times New Roman" w:cs="Times New Roman"/>
          <w:sz w:val="32"/>
          <w:szCs w:val="32"/>
        </w:rPr>
      </w:pPr>
      <w:r>
        <w:rPr>
          <w:rFonts w:hint="eastAsia" w:hAnsi="Times New Roman" w:cs="Times New Roman"/>
          <w:sz w:val="32"/>
          <w:szCs w:val="32"/>
          <w:lang w:val="en-US" w:eastAsia="zh-CN"/>
        </w:rPr>
        <w:t>3.</w:t>
      </w:r>
      <w:r>
        <w:rPr>
          <w:rFonts w:hint="eastAsia" w:hAnsi="Times New Roman" w:cs="Times New Roman"/>
          <w:sz w:val="32"/>
          <w:szCs w:val="32"/>
        </w:rPr>
        <w:t>依法保护景区资源和生态环境,维护景区的自然风貌和人文景观,有效开发和合理利用景区资源。</w:t>
      </w:r>
    </w:p>
    <w:p w14:paraId="6CED1FFC">
      <w:pPr>
        <w:pStyle w:val="8"/>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hAnsi="Times New Roman" w:cs="Times New Roman"/>
          <w:sz w:val="32"/>
          <w:szCs w:val="32"/>
        </w:rPr>
      </w:pPr>
      <w:r>
        <w:rPr>
          <w:rFonts w:hint="eastAsia" w:hAnsi="Times New Roman" w:cs="Times New Roman"/>
          <w:sz w:val="32"/>
          <w:szCs w:val="32"/>
          <w:lang w:val="en-US" w:eastAsia="zh-CN"/>
        </w:rPr>
        <w:t>4.</w:t>
      </w:r>
      <w:r>
        <w:rPr>
          <w:rFonts w:hint="eastAsia" w:hAnsi="Times New Roman" w:cs="Times New Roman"/>
          <w:sz w:val="32"/>
          <w:szCs w:val="32"/>
        </w:rPr>
        <w:t>编制景区总体规划和详细规划并组织实施,按照总体</w:t>
      </w:r>
      <w:r>
        <w:rPr>
          <w:rFonts w:hint="eastAsia" w:hAnsi="Times New Roman" w:cs="Times New Roman"/>
          <w:sz w:val="32"/>
          <w:szCs w:val="32"/>
          <w:lang w:eastAsia="zh-CN"/>
        </w:rPr>
        <w:t>规</w:t>
      </w:r>
      <w:r>
        <w:rPr>
          <w:rFonts w:hint="eastAsia" w:hAnsi="Times New Roman" w:cs="Times New Roman"/>
          <w:sz w:val="32"/>
          <w:szCs w:val="32"/>
        </w:rPr>
        <w:t>划对景区新建、扩建和改建项目进行审核,对建设活动进行监督、检查。</w:t>
      </w:r>
    </w:p>
    <w:p w14:paraId="4F728F9A">
      <w:pPr>
        <w:pStyle w:val="8"/>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hAnsi="Times New Roman" w:cs="Times New Roman"/>
          <w:sz w:val="32"/>
          <w:szCs w:val="32"/>
        </w:rPr>
      </w:pPr>
      <w:r>
        <w:rPr>
          <w:rFonts w:hint="eastAsia" w:hAnsi="Times New Roman" w:cs="Times New Roman"/>
          <w:sz w:val="32"/>
          <w:szCs w:val="32"/>
          <w:lang w:val="en-US" w:eastAsia="zh-CN"/>
        </w:rPr>
        <w:t>5.</w:t>
      </w:r>
      <w:r>
        <w:rPr>
          <w:rFonts w:hint="eastAsia" w:hAnsi="Times New Roman" w:cs="Times New Roman"/>
          <w:sz w:val="32"/>
          <w:szCs w:val="32"/>
        </w:rPr>
        <w:t>负责建设、维护、管理景区基础设施和公共设施,管理景区旅游经营活动,增强景区自我发展能力。</w:t>
      </w:r>
    </w:p>
    <w:p w14:paraId="4A79DAD1">
      <w:pPr>
        <w:pStyle w:val="8"/>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hAnsi="Times New Roman" w:cs="Times New Roman"/>
          <w:sz w:val="32"/>
          <w:szCs w:val="32"/>
        </w:rPr>
      </w:pPr>
      <w:r>
        <w:rPr>
          <w:rFonts w:hint="eastAsia" w:hAnsi="Times New Roman" w:cs="Times New Roman"/>
          <w:sz w:val="32"/>
          <w:szCs w:val="32"/>
          <w:lang w:val="en-US" w:eastAsia="zh-CN"/>
        </w:rPr>
        <w:t>6.</w:t>
      </w:r>
      <w:r>
        <w:rPr>
          <w:rFonts w:hint="eastAsia" w:hAnsi="Times New Roman" w:cs="Times New Roman"/>
          <w:sz w:val="32"/>
          <w:szCs w:val="32"/>
        </w:rPr>
        <w:t>制定景区各项管理制度,负责景区的游人安全、环境卫生、社会治安、安全生产和护林防火等管理工作。</w:t>
      </w:r>
    </w:p>
    <w:p w14:paraId="1ACA6167">
      <w:pPr>
        <w:pStyle w:val="8"/>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hAnsi="Times New Roman" w:cs="Times New Roman"/>
          <w:sz w:val="32"/>
          <w:szCs w:val="32"/>
        </w:rPr>
      </w:pPr>
      <w:r>
        <w:rPr>
          <w:rFonts w:hint="eastAsia" w:hAnsi="Times New Roman" w:cs="Times New Roman"/>
          <w:sz w:val="32"/>
          <w:szCs w:val="32"/>
          <w:lang w:val="en-US" w:eastAsia="zh-CN"/>
        </w:rPr>
        <w:t>7.</w:t>
      </w:r>
      <w:r>
        <w:rPr>
          <w:rFonts w:hint="eastAsia" w:hAnsi="Times New Roman" w:cs="Times New Roman"/>
          <w:sz w:val="32"/>
          <w:szCs w:val="32"/>
        </w:rPr>
        <w:t>负责招商引资,统一对外宣传,扩大景区知名度。</w:t>
      </w:r>
    </w:p>
    <w:p w14:paraId="63ECB6B3">
      <w:pPr>
        <w:pStyle w:val="8"/>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hAnsi="Times New Roman" w:cs="Times New Roman"/>
          <w:sz w:val="32"/>
          <w:szCs w:val="32"/>
        </w:rPr>
      </w:pPr>
      <w:r>
        <w:rPr>
          <w:rFonts w:hint="eastAsia" w:hAnsi="Times New Roman" w:cs="Times New Roman"/>
          <w:sz w:val="32"/>
          <w:szCs w:val="32"/>
          <w:lang w:val="en-US" w:eastAsia="zh-CN"/>
        </w:rPr>
        <w:t>8.</w:t>
      </w:r>
      <w:r>
        <w:rPr>
          <w:rFonts w:hint="eastAsia" w:hAnsi="Times New Roman" w:cs="Times New Roman"/>
          <w:sz w:val="32"/>
          <w:szCs w:val="32"/>
        </w:rPr>
        <w:t>负责景区内经营性项目的审批和管理,根据景区规划和需要,对景区的村寨实施托管,统筹协调并处理辖区内村寨利益。</w:t>
      </w:r>
    </w:p>
    <w:p w14:paraId="070A5D0C">
      <w:pPr>
        <w:pStyle w:val="8"/>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hAnsi="Times New Roman" w:cs="Times New Roman"/>
          <w:sz w:val="32"/>
          <w:szCs w:val="32"/>
        </w:rPr>
      </w:pPr>
      <w:r>
        <w:rPr>
          <w:rFonts w:hint="eastAsia" w:hAnsi="Times New Roman" w:cs="Times New Roman"/>
          <w:sz w:val="32"/>
          <w:szCs w:val="32"/>
          <w:lang w:val="en-US" w:eastAsia="zh-CN"/>
        </w:rPr>
        <w:t>9.</w:t>
      </w:r>
      <w:r>
        <w:rPr>
          <w:rFonts w:hint="eastAsia" w:hAnsi="Times New Roman" w:cs="Times New Roman"/>
          <w:sz w:val="32"/>
          <w:szCs w:val="32"/>
        </w:rPr>
        <w:t>承办县委、县人民政府交办的其它事项</w:t>
      </w:r>
      <w:r>
        <w:rPr>
          <w:rFonts w:hint="eastAsia" w:hAnsi="Times New Roman" w:cs="Times New Roman"/>
          <w:sz w:val="32"/>
          <w:szCs w:val="32"/>
          <w:lang w:eastAsia="zh-CN"/>
        </w:rPr>
        <w:t>。</w:t>
      </w:r>
    </w:p>
    <w:p w14:paraId="5C8F9AEC">
      <w:pPr>
        <w:pStyle w:val="5"/>
        <w:pageBreakBefore w:val="0"/>
        <w:widowControl w:val="0"/>
        <w:kinsoku/>
        <w:wordWrap/>
        <w:overflowPunct/>
        <w:topLinePunct w:val="0"/>
        <w:bidi w:val="0"/>
        <w:spacing w:line="560" w:lineRule="exact"/>
        <w:textAlignment w:val="auto"/>
        <w:rPr>
          <w:rStyle w:val="28"/>
          <w:b w:val="0"/>
          <w:bCs w:val="0"/>
        </w:rPr>
      </w:pPr>
      <w:bookmarkStart w:id="24" w:name="_Toc1864"/>
      <w:bookmarkStart w:id="25" w:name="_Toc79163605"/>
      <w:bookmarkStart w:id="26" w:name="_Toc15396601"/>
      <w:bookmarkStart w:id="27" w:name="_Toc15377200"/>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4"/>
      <w:bookmarkEnd w:id="25"/>
      <w:bookmarkEnd w:id="26"/>
      <w:bookmarkEnd w:id="27"/>
    </w:p>
    <w:p w14:paraId="4AB43093">
      <w:pPr>
        <w:pStyle w:val="8"/>
        <w:pageBreakBefore w:val="0"/>
        <w:widowControl w:val="0"/>
        <w:kinsoku/>
        <w:wordWrap/>
        <w:overflowPunct/>
        <w:topLinePunct w:val="0"/>
        <w:bidi w:val="0"/>
        <w:adjustRightInd w:val="0"/>
        <w:snapToGrid w:val="0"/>
        <w:spacing w:before="93" w:line="560" w:lineRule="exact"/>
        <w:ind w:firstLine="672" w:firstLineChars="210"/>
        <w:textAlignment w:val="auto"/>
        <w:rPr>
          <w:rFonts w:ascii="仿宋" w:hAnsi="仿宋" w:eastAsia="仿宋"/>
          <w:color w:val="000000"/>
          <w:kern w:val="0"/>
          <w:sz w:val="32"/>
          <w:szCs w:val="32"/>
        </w:rPr>
      </w:pPr>
      <w:bookmarkStart w:id="28" w:name="_Toc30939"/>
      <w:bookmarkStart w:id="29" w:name="_Toc12356"/>
      <w:bookmarkStart w:id="30" w:name="_Toc10699"/>
      <w:r>
        <w:rPr>
          <w:rFonts w:hint="eastAsia" w:ascii="仿宋_GB2312" w:hAnsi="仿宋" w:eastAsia="仿宋_GB2312" w:cs="Times New Roman"/>
          <w:b w:val="0"/>
          <w:bCs w:val="0"/>
          <w:kern w:val="2"/>
          <w:sz w:val="32"/>
          <w:szCs w:val="32"/>
          <w:highlight w:val="none"/>
          <w:lang w:val="en-US" w:eastAsia="zh-CN" w:bidi="ar-SA"/>
        </w:rPr>
        <w:t>壤塘县中壤塘文化旅游景区管理处无下属二级单位，本单位属事业单位。</w:t>
      </w:r>
      <w:bookmarkEnd w:id="28"/>
      <w:bookmarkEnd w:id="29"/>
      <w:bookmarkEnd w:id="30"/>
      <w:r>
        <w:rPr>
          <w:rFonts w:ascii="仿宋" w:hAnsi="仿宋" w:eastAsia="仿宋"/>
          <w:color w:val="000000"/>
          <w:sz w:val="32"/>
          <w:szCs w:val="32"/>
        </w:rPr>
        <w:br w:type="page"/>
      </w:r>
    </w:p>
    <w:p w14:paraId="1AD45172">
      <w:pPr>
        <w:pStyle w:val="4"/>
        <w:pageBreakBefore w:val="0"/>
        <w:widowControl w:val="0"/>
        <w:kinsoku/>
        <w:wordWrap/>
        <w:overflowPunct/>
        <w:topLinePunct w:val="0"/>
        <w:bidi w:val="0"/>
        <w:spacing w:line="560" w:lineRule="exact"/>
        <w:ind w:right="440"/>
        <w:jc w:val="right"/>
        <w:textAlignment w:val="auto"/>
        <w:rPr>
          <w:rStyle w:val="27"/>
          <w:rFonts w:ascii="黑体" w:hAnsi="黑体" w:eastAsia="黑体"/>
          <w:b w:val="0"/>
          <w:bCs w:val="0"/>
        </w:rPr>
      </w:pPr>
      <w:bookmarkStart w:id="31" w:name="_Toc15396602"/>
      <w:bookmarkStart w:id="32" w:name="_Toc15377204"/>
      <w:bookmarkStart w:id="33" w:name="_Toc79163609"/>
      <w:bookmarkStart w:id="34" w:name="_Toc8869"/>
      <w:r>
        <w:rPr>
          <w:rFonts w:hint="eastAsia" w:ascii="黑体" w:hAnsi="黑体" w:eastAsia="黑体"/>
          <w:b w:val="0"/>
          <w:color w:val="000000"/>
        </w:rPr>
        <w:t>第二部分</w:t>
      </w:r>
      <w:r>
        <w:rPr>
          <w:rFonts w:ascii="黑体" w:hAnsi="黑体" w:eastAsia="黑体"/>
          <w:color w:val="000000"/>
        </w:rPr>
        <w:t xml:space="preserve"> </w:t>
      </w:r>
      <w:r>
        <w:rPr>
          <w:rStyle w:val="27"/>
          <w:rFonts w:hint="eastAsia" w:ascii="黑体" w:hAnsi="黑体" w:eastAsia="黑体"/>
          <w:b w:val="0"/>
          <w:bCs w:val="0"/>
          <w:lang w:eastAsia="zh-CN"/>
        </w:rPr>
        <w:t>2022年</w:t>
      </w:r>
      <w:r>
        <w:rPr>
          <w:rStyle w:val="27"/>
          <w:rFonts w:hint="eastAsia" w:ascii="黑体" w:hAnsi="黑体" w:eastAsia="黑体"/>
          <w:b w:val="0"/>
          <w:bCs w:val="0"/>
        </w:rPr>
        <w:t>度部门决算情况说明</w:t>
      </w:r>
      <w:bookmarkEnd w:id="31"/>
      <w:bookmarkEnd w:id="32"/>
      <w:bookmarkEnd w:id="33"/>
      <w:bookmarkEnd w:id="34"/>
    </w:p>
    <w:p w14:paraId="12EC5E27">
      <w:pPr>
        <w:pStyle w:val="5"/>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lang w:val="en-US" w:eastAsia="zh-CN"/>
        </w:rPr>
      </w:pPr>
      <w:bookmarkStart w:id="35" w:name="_Toc9372"/>
      <w:r>
        <w:rPr>
          <w:rFonts w:hint="eastAsia" w:ascii="黑体" w:hAnsi="黑体" w:eastAsia="黑体" w:cs="黑体"/>
          <w:lang w:val="en-US" w:eastAsia="zh-CN"/>
        </w:rPr>
        <w:t>一、收入支出决算总体情况说明</w:t>
      </w:r>
      <w:bookmarkEnd w:id="35"/>
    </w:p>
    <w:p w14:paraId="16FBC42B">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2022年度收入总计2,681.89万元，与2021年相比，增加612.28万元，增长29.58%。支出总计3,177.22万元。与2021年相比，增加1,003.93万元，增长46.19%。主要变动原因是项目增加，收支增加。</w:t>
      </w:r>
    </w:p>
    <w:p w14:paraId="61104CC4">
      <w:pPr>
        <w:pStyle w:val="21"/>
        <w:keepNext w:val="0"/>
        <w:keepLines w:val="0"/>
        <w:widowControl w:val="0"/>
        <w:suppressLineNumbers w:val="0"/>
        <w:spacing w:before="0" w:beforeAutospacing="1" w:after="0" w:afterAutospacing="0" w:line="360" w:lineRule="auto"/>
        <w:ind w:left="0" w:leftChars="0" w:right="0" w:firstLine="0" w:firstLineChars="0"/>
        <w:jc w:val="right"/>
        <w:rPr>
          <w:rFonts w:hint="eastAsia" w:ascii="Times New Roman" w:hAnsi="Times New Roman" w:eastAsia="宋体" w:cs="Times New Roman"/>
          <w:kern w:val="2"/>
          <w:sz w:val="21"/>
          <w:szCs w:val="21"/>
        </w:rPr>
      </w:pPr>
      <w:r>
        <w:drawing>
          <wp:inline distT="0" distB="0" distL="114300" distR="114300">
            <wp:extent cx="4705350" cy="2452370"/>
            <wp:effectExtent l="4445" t="4445" r="14605" b="19685"/>
            <wp:docPr id="138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eastAsia" w:ascii="Times New Roman" w:hAnsi="Times New Roman" w:eastAsia="宋体" w:cs="Times New Roman"/>
          <w:kern w:val="2"/>
          <w:sz w:val="21"/>
          <w:szCs w:val="21"/>
          <w:lang w:val="en-US" w:eastAsia="zh-CN" w:bidi="ar"/>
        </w:rPr>
        <w:t xml:space="preserve"> </w:t>
      </w:r>
      <w:r>
        <w:drawing>
          <wp:inline distT="0" distB="0" distL="114300" distR="114300">
            <wp:extent cx="4617085" cy="2290445"/>
            <wp:effectExtent l="4445" t="4445" r="7620" b="10160"/>
            <wp:docPr id="137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D5D5C8E">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1</w:t>
      </w:r>
      <w:r>
        <w:rPr>
          <w:rFonts w:hint="eastAsia" w:ascii="仿宋" w:hAnsi="仿宋" w:eastAsia="仿宋" w:cs="仿宋"/>
          <w:color w:val="000000"/>
          <w:kern w:val="2"/>
          <w:sz w:val="32"/>
          <w:szCs w:val="32"/>
          <w:lang w:val="en-US" w:eastAsia="zh-CN" w:bidi="ar"/>
        </w:rPr>
        <w:t>：收、支决算总计变动情况图）（柱状图）</w:t>
      </w:r>
    </w:p>
    <w:p w14:paraId="023FE3DF">
      <w:pPr>
        <w:keepNext w:val="0"/>
        <w:keepLines w:val="0"/>
        <w:widowControl w:val="0"/>
        <w:suppressLineNumbers w:val="0"/>
        <w:spacing w:before="0" w:beforeAutospacing="0" w:after="0" w:afterAutospacing="0" w:line="560" w:lineRule="exact"/>
        <w:ind w:left="0" w:right="0" w:firstLine="640" w:firstLineChars="200"/>
        <w:jc w:val="left"/>
        <w:rPr>
          <w:rFonts w:hint="default" w:ascii="仿宋_GB2312" w:hAnsi="Times New Roman" w:eastAsia="仿宋_GB2312" w:cs="Times New Roman"/>
          <w:color w:val="000000"/>
          <w:kern w:val="2"/>
          <w:sz w:val="32"/>
          <w:szCs w:val="32"/>
        </w:rPr>
      </w:pPr>
      <w:r>
        <w:rPr>
          <w:rFonts w:hint="default" w:ascii="仿宋_GB2312" w:hAnsi="Times New Roman" w:eastAsia="仿宋_GB2312" w:cs="Times New Roman"/>
          <w:color w:val="000000"/>
          <w:kern w:val="2"/>
          <w:sz w:val="32"/>
          <w:szCs w:val="32"/>
          <w:lang w:val="en-US" w:eastAsia="zh-CN" w:bidi="ar"/>
        </w:rPr>
        <w:t xml:space="preserve"> </w:t>
      </w:r>
    </w:p>
    <w:p w14:paraId="04A803A4">
      <w:pPr>
        <w:pStyle w:val="5"/>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bookmarkStart w:id="36" w:name="_Toc12480"/>
      <w:r>
        <w:rPr>
          <w:rFonts w:hint="eastAsia" w:ascii="黑体" w:hAnsi="黑体" w:eastAsia="黑体" w:cs="Times New Roman"/>
          <w:b w:val="0"/>
          <w:bCs w:val="0"/>
          <w:color w:val="000000"/>
          <w:kern w:val="2"/>
          <w:sz w:val="32"/>
          <w:szCs w:val="32"/>
          <w:lang w:val="en-US" w:eastAsia="zh-CN" w:bidi="ar-SA"/>
        </w:rPr>
        <w:t>二、收入决算情况说明</w:t>
      </w:r>
      <w:bookmarkEnd w:id="36"/>
    </w:p>
    <w:p w14:paraId="6F31E076">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Times New Roman"/>
          <w:color w:val="000000"/>
          <w:kern w:val="2"/>
          <w:sz w:val="32"/>
          <w:szCs w:val="32"/>
          <w:lang w:val="en-US" w:eastAsia="zh-CN" w:bidi="ar"/>
        </w:rPr>
        <w:t>2022年</w:t>
      </w:r>
      <w:r>
        <w:rPr>
          <w:rFonts w:hint="eastAsia" w:ascii="仿宋" w:hAnsi="仿宋" w:eastAsia="仿宋" w:cs="仿宋"/>
          <w:color w:val="000000"/>
          <w:kern w:val="2"/>
          <w:sz w:val="32"/>
          <w:szCs w:val="32"/>
          <w:lang w:val="en-US" w:eastAsia="zh-CN" w:bidi="ar"/>
        </w:rPr>
        <w:t>本年收入合计2,681.89万元，其中：一般公共预算财政拨款收入2,681.89万元，占100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p>
    <w:p w14:paraId="2A276DD6">
      <w:pPr>
        <w:pStyle w:val="21"/>
        <w:keepNext w:val="0"/>
        <w:keepLines w:val="0"/>
        <w:widowControl w:val="0"/>
        <w:suppressLineNumbers w:val="0"/>
        <w:spacing w:before="0" w:beforeAutospacing="1" w:after="120" w:afterAutospacing="0" w:line="360" w:lineRule="auto"/>
        <w:ind w:left="0" w:leftChars="0" w:right="0" w:firstLine="420" w:firstLineChars="200"/>
        <w:jc w:val="center"/>
        <w:rPr>
          <w:rFonts w:hint="default" w:ascii="Times New Roman" w:hAnsi="Times New Roman" w:eastAsia="宋体" w:cs="Times New Roman"/>
          <w:kern w:val="2"/>
          <w:sz w:val="21"/>
          <w:szCs w:val="21"/>
        </w:rPr>
      </w:pPr>
      <w:r>
        <w:drawing>
          <wp:inline distT="0" distB="0" distL="114300" distR="114300">
            <wp:extent cx="4396105" cy="2197100"/>
            <wp:effectExtent l="4445" t="4445" r="19050" b="8255"/>
            <wp:docPr id="138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8B6055">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2</w:t>
      </w:r>
      <w:r>
        <w:rPr>
          <w:rFonts w:hint="eastAsia" w:ascii="仿宋" w:hAnsi="仿宋" w:eastAsia="仿宋" w:cs="仿宋"/>
          <w:color w:val="000000"/>
          <w:kern w:val="2"/>
          <w:sz w:val="32"/>
          <w:szCs w:val="32"/>
          <w:lang w:val="en-US" w:eastAsia="zh-CN" w:bidi="ar"/>
        </w:rPr>
        <w:t>：收入决算结构图）（饼状图）</w:t>
      </w:r>
    </w:p>
    <w:p w14:paraId="0C56CA2D">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color w:val="FF0000"/>
          <w:kern w:val="2"/>
          <w:sz w:val="32"/>
          <w:szCs w:val="32"/>
        </w:rPr>
      </w:pPr>
      <w:r>
        <w:rPr>
          <w:rFonts w:hint="default" w:ascii="仿宋_GB2312" w:hAnsi="Times New Roman" w:eastAsia="仿宋_GB2312" w:cs="Times New Roman"/>
          <w:color w:val="FF0000"/>
          <w:kern w:val="2"/>
          <w:sz w:val="32"/>
          <w:szCs w:val="32"/>
          <w:lang w:val="en-US" w:eastAsia="zh-CN" w:bidi="ar"/>
        </w:rPr>
        <w:t xml:space="preserve"> </w:t>
      </w:r>
    </w:p>
    <w:p w14:paraId="36D75D87">
      <w:pPr>
        <w:pStyle w:val="5"/>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bookmarkStart w:id="37" w:name="_Toc27568"/>
      <w:r>
        <w:rPr>
          <w:rFonts w:hint="eastAsia" w:ascii="黑体" w:hAnsi="黑体" w:eastAsia="黑体" w:cs="Times New Roman"/>
          <w:b w:val="0"/>
          <w:bCs w:val="0"/>
          <w:color w:val="000000"/>
          <w:kern w:val="2"/>
          <w:sz w:val="32"/>
          <w:szCs w:val="32"/>
          <w:lang w:val="en-US" w:eastAsia="zh-CN" w:bidi="ar-SA"/>
        </w:rPr>
        <w:t>三、支出决算情况说</w:t>
      </w:r>
      <w:r>
        <w:rPr>
          <w:rFonts w:hint="eastAsia"/>
          <w:lang w:val="en-US" w:eastAsia="zh-CN"/>
        </w:rPr>
        <w:t>明</w:t>
      </w:r>
      <w:bookmarkEnd w:id="37"/>
    </w:p>
    <w:p w14:paraId="08358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sz w:val="32"/>
          <w:szCs w:val="32"/>
        </w:rPr>
      </w:pPr>
      <w:r>
        <w:rPr>
          <w:rFonts w:hint="eastAsia" w:ascii="仿宋_GB2312" w:eastAsia="仿宋_GB2312" w:cs="Times New Roman"/>
          <w:kern w:val="2"/>
          <w:sz w:val="32"/>
          <w:szCs w:val="32"/>
          <w:lang w:val="en-US" w:eastAsia="zh-CN" w:bidi="ar"/>
        </w:rPr>
        <w:t>2022年</w:t>
      </w:r>
      <w:r>
        <w:rPr>
          <w:rFonts w:hint="default" w:ascii="仿宋_GB2312" w:hAnsi="Times New Roman" w:eastAsia="仿宋_GB2312" w:cs="仿宋_GB2312"/>
          <w:kern w:val="2"/>
          <w:sz w:val="32"/>
          <w:szCs w:val="32"/>
          <w:lang w:val="en-US" w:eastAsia="zh-CN" w:bidi="ar"/>
        </w:rPr>
        <w:t>本年支出合计</w:t>
      </w:r>
      <w:r>
        <w:rPr>
          <w:rFonts w:hint="eastAsia" w:ascii="仿宋_GB2312" w:eastAsia="仿宋_GB2312" w:cs="仿宋_GB2312"/>
          <w:kern w:val="2"/>
          <w:sz w:val="32"/>
          <w:szCs w:val="32"/>
          <w:lang w:val="en-US" w:eastAsia="zh-CN" w:bidi="ar"/>
        </w:rPr>
        <w:t>3,177.22</w:t>
      </w:r>
      <w:r>
        <w:rPr>
          <w:rFonts w:hint="default" w:ascii="仿宋_GB2312" w:hAnsi="Times New Roman" w:eastAsia="仿宋_GB2312" w:cs="仿宋_GB2312"/>
          <w:kern w:val="2"/>
          <w:sz w:val="32"/>
          <w:szCs w:val="32"/>
          <w:lang w:val="en-US" w:eastAsia="zh-CN" w:bidi="ar"/>
        </w:rPr>
        <w:t>万元</w:t>
      </w:r>
      <w:r>
        <w:rPr>
          <w:rFonts w:hint="eastAsia" w:ascii="仿宋_GB2312" w:eastAsia="仿宋_GB2312"/>
          <w:sz w:val="32"/>
          <w:szCs w:val="32"/>
        </w:rPr>
        <w:t>，其中：基本支出327.03万元，占10.29%；项目支出1853.36万元，占89.71%。</w:t>
      </w:r>
    </w:p>
    <w:p w14:paraId="095B450C">
      <w:pPr>
        <w:pStyle w:val="2"/>
        <w:jc w:val="center"/>
        <w:rPr>
          <w:rFonts w:ascii="仿宋" w:hAnsi="仿宋" w:eastAsia="仿宋"/>
          <w:color w:val="000000"/>
          <w:sz w:val="32"/>
          <w:szCs w:val="32"/>
          <w:shd w:val="pct10" w:color="auto" w:fill="FFFFFF"/>
        </w:rPr>
      </w:pPr>
      <w:r>
        <w:drawing>
          <wp:inline distT="0" distB="0" distL="114300" distR="114300">
            <wp:extent cx="4107180" cy="2070735"/>
            <wp:effectExtent l="4445" t="4445" r="22225" b="20320"/>
            <wp:docPr id="137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EA5804">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39B13738">
      <w:pPr>
        <w:pageBreakBefore w:val="0"/>
        <w:widowControl w:val="0"/>
        <w:kinsoku/>
        <w:wordWrap/>
        <w:overflowPunct/>
        <w:topLinePunct w:val="0"/>
        <w:bidi w:val="0"/>
        <w:spacing w:line="560" w:lineRule="exact"/>
        <w:ind w:firstLine="640" w:firstLineChars="200"/>
        <w:textAlignment w:val="auto"/>
        <w:rPr>
          <w:rFonts w:ascii="仿宋_GB2312" w:eastAsia="仿宋_GB2312"/>
          <w:color w:val="FF0000"/>
          <w:sz w:val="32"/>
          <w:szCs w:val="32"/>
        </w:rPr>
      </w:pPr>
    </w:p>
    <w:p w14:paraId="102C3864">
      <w:pPr>
        <w:pageBreakBefore w:val="0"/>
        <w:widowControl w:val="0"/>
        <w:kinsoku/>
        <w:wordWrap/>
        <w:overflowPunct/>
        <w:topLinePunct w:val="0"/>
        <w:bidi w:val="0"/>
        <w:spacing w:line="560" w:lineRule="exact"/>
        <w:ind w:firstLine="640" w:firstLineChars="200"/>
        <w:textAlignment w:val="auto"/>
        <w:outlineLvl w:val="1"/>
        <w:rPr>
          <w:rStyle w:val="28"/>
          <w:rFonts w:ascii="黑体" w:hAnsi="黑体" w:eastAsia="黑体"/>
          <w:b w:val="0"/>
        </w:rPr>
      </w:pPr>
      <w:bookmarkStart w:id="38" w:name="_Toc15396606"/>
      <w:bookmarkStart w:id="39" w:name="_Toc79163613"/>
      <w:bookmarkStart w:id="40" w:name="_Toc7290"/>
      <w:bookmarkStart w:id="41" w:name="_Toc15377208"/>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8"/>
      <w:bookmarkEnd w:id="39"/>
      <w:bookmarkEnd w:id="40"/>
      <w:bookmarkEnd w:id="41"/>
    </w:p>
    <w:p w14:paraId="135C752D">
      <w:pPr>
        <w:pageBreakBefore w:val="0"/>
        <w:widowControl w:val="0"/>
        <w:kinsoku/>
        <w:wordWrap/>
        <w:overflowPunct/>
        <w:topLinePunct w:val="0"/>
        <w:bidi w:val="0"/>
        <w:spacing w:line="560" w:lineRule="exact"/>
        <w:ind w:firstLine="64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财政拨款</w:t>
      </w:r>
      <w:r>
        <w:rPr>
          <w:rFonts w:hint="eastAsia" w:ascii="仿宋" w:hAnsi="仿宋" w:eastAsia="仿宋"/>
          <w:color w:val="000000"/>
          <w:sz w:val="32"/>
          <w:szCs w:val="32"/>
          <w:lang w:eastAsia="zh-CN"/>
        </w:rPr>
        <w:t>收入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2,681.89万元，与2021年相比，增加612.28万元，增长29.58%。</w:t>
      </w:r>
      <w:r>
        <w:rPr>
          <w:rFonts w:hint="eastAsia" w:ascii="仿宋" w:hAnsi="仿宋" w:eastAsia="仿宋"/>
          <w:color w:val="000000"/>
          <w:sz w:val="32"/>
          <w:szCs w:val="32"/>
          <w:lang w:eastAsia="zh-CN"/>
        </w:rPr>
        <w:t>2022年</w:t>
      </w:r>
      <w:r>
        <w:rPr>
          <w:rFonts w:hint="eastAsia" w:ascii="仿宋" w:hAnsi="仿宋" w:eastAsia="仿宋"/>
          <w:color w:val="000000"/>
          <w:sz w:val="32"/>
          <w:szCs w:val="32"/>
        </w:rPr>
        <w:t>财政拨款支出总计</w:t>
      </w:r>
      <w:r>
        <w:rPr>
          <w:rFonts w:hint="eastAsia" w:ascii="仿宋" w:hAnsi="仿宋" w:eastAsia="仿宋"/>
          <w:color w:val="000000"/>
          <w:sz w:val="32"/>
          <w:szCs w:val="32"/>
          <w:lang w:val="en-US" w:eastAsia="zh-CN"/>
        </w:rPr>
        <w:t>3,177.22万元，与2021年相比，增加1,003.93万元，增长46.19%。主要变动原因是项目增加，收支增加</w:t>
      </w:r>
      <w:r>
        <w:rPr>
          <w:rFonts w:hint="eastAsia" w:ascii="仿宋" w:hAnsi="仿宋" w:eastAsia="仿宋"/>
          <w:color w:val="000000"/>
          <w:sz w:val="32"/>
          <w:szCs w:val="32"/>
          <w:lang w:eastAsia="zh-CN"/>
        </w:rPr>
        <w:t>。</w:t>
      </w:r>
    </w:p>
    <w:p w14:paraId="0A10A2DB">
      <w:pPr>
        <w:pStyle w:val="2"/>
        <w:jc w:val="center"/>
        <w:rPr>
          <w:rFonts w:ascii="仿宋" w:hAnsi="仿宋" w:eastAsia="仿宋"/>
          <w:color w:val="000000"/>
          <w:sz w:val="32"/>
          <w:szCs w:val="32"/>
        </w:rPr>
      </w:pPr>
      <w:r>
        <w:drawing>
          <wp:inline distT="0" distB="0" distL="114300" distR="114300">
            <wp:extent cx="4208780" cy="2156460"/>
            <wp:effectExtent l="4445" t="4445" r="15875" b="10795"/>
            <wp:docPr id="137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drawing>
          <wp:inline distT="0" distB="0" distL="114300" distR="114300">
            <wp:extent cx="4339590" cy="2025650"/>
            <wp:effectExtent l="4445" t="4445" r="18415" b="8255"/>
            <wp:docPr id="137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08D2BD">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49441FCE">
      <w:pPr>
        <w:pageBreakBefore w:val="0"/>
        <w:widowControl w:val="0"/>
        <w:kinsoku/>
        <w:wordWrap/>
        <w:overflowPunct/>
        <w:topLinePunct w:val="0"/>
        <w:bidi w:val="0"/>
        <w:spacing w:line="560" w:lineRule="exact"/>
        <w:ind w:firstLine="640"/>
        <w:textAlignment w:val="auto"/>
        <w:rPr>
          <w:rFonts w:ascii="仿宋" w:hAnsi="仿宋" w:eastAsia="仿宋"/>
          <w:b/>
          <w:color w:val="00B050"/>
          <w:sz w:val="32"/>
          <w:szCs w:val="32"/>
        </w:rPr>
      </w:pPr>
    </w:p>
    <w:p w14:paraId="6BE6DDC2">
      <w:pPr>
        <w:pageBreakBefore w:val="0"/>
        <w:widowControl w:val="0"/>
        <w:kinsoku/>
        <w:wordWrap/>
        <w:overflowPunct/>
        <w:topLinePunct w:val="0"/>
        <w:bidi w:val="0"/>
        <w:spacing w:line="560" w:lineRule="exact"/>
        <w:ind w:firstLine="640" w:firstLineChars="200"/>
        <w:textAlignment w:val="auto"/>
        <w:outlineLvl w:val="1"/>
        <w:rPr>
          <w:rStyle w:val="28"/>
          <w:rFonts w:ascii="黑体" w:hAnsi="黑体" w:eastAsia="黑体"/>
          <w:b w:val="0"/>
        </w:rPr>
      </w:pPr>
      <w:bookmarkStart w:id="42" w:name="_Toc9785"/>
      <w:bookmarkStart w:id="43" w:name="_Toc15377209"/>
      <w:bookmarkStart w:id="44" w:name="_Toc15396607"/>
      <w:bookmarkStart w:id="45"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42"/>
      <w:bookmarkEnd w:id="43"/>
      <w:bookmarkEnd w:id="44"/>
      <w:bookmarkEnd w:id="45"/>
    </w:p>
    <w:p w14:paraId="3A336D25">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color w:val="000000"/>
          <w:sz w:val="32"/>
          <w:szCs w:val="32"/>
        </w:rPr>
      </w:pPr>
      <w:bookmarkStart w:id="46" w:name="_Toc15377210"/>
      <w:bookmarkStart w:id="47" w:name="_Toc12757"/>
      <w:bookmarkStart w:id="48" w:name="_Toc79163615"/>
      <w:r>
        <w:rPr>
          <w:rFonts w:hint="eastAsia" w:ascii="仿宋" w:hAnsi="仿宋" w:eastAsia="仿宋"/>
          <w:b/>
          <w:color w:val="000000"/>
          <w:sz w:val="32"/>
          <w:szCs w:val="32"/>
        </w:rPr>
        <w:t>（一）一般公共预算财政拨款支出决算总体情况</w:t>
      </w:r>
      <w:bookmarkEnd w:id="46"/>
      <w:bookmarkEnd w:id="47"/>
      <w:bookmarkEnd w:id="48"/>
    </w:p>
    <w:p w14:paraId="029E15DE">
      <w:pPr>
        <w:pageBreakBefore w:val="0"/>
        <w:widowControl w:val="0"/>
        <w:kinsoku/>
        <w:wordWrap/>
        <w:overflowPunct/>
        <w:topLinePunct w:val="0"/>
        <w:bidi w:val="0"/>
        <w:spacing w:line="560" w:lineRule="exact"/>
        <w:ind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val="en-US" w:eastAsia="zh-CN"/>
        </w:rPr>
        <w:t>3,177.22</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2021年</w:t>
      </w:r>
      <w:r>
        <w:rPr>
          <w:rFonts w:hint="eastAsia" w:ascii="仿宋" w:hAnsi="仿宋" w:eastAsia="仿宋"/>
          <w:color w:val="000000"/>
          <w:sz w:val="32"/>
          <w:szCs w:val="32"/>
        </w:rPr>
        <w:t>相比，一般公共预算财政拨款</w:t>
      </w:r>
      <w:r>
        <w:rPr>
          <w:rFonts w:hint="eastAsia" w:ascii="仿宋" w:hAnsi="仿宋" w:eastAsia="仿宋"/>
          <w:color w:val="000000"/>
          <w:sz w:val="32"/>
          <w:szCs w:val="32"/>
          <w:lang w:val="en-US" w:eastAsia="zh-CN"/>
        </w:rPr>
        <w:t>增加1,003.93万元，增长46.19%。主要变动原因是项目增加，收支增加。</w:t>
      </w:r>
    </w:p>
    <w:p w14:paraId="4C2D4B28">
      <w:pPr>
        <w:jc w:val="center"/>
        <w:rPr>
          <w:rFonts w:ascii="仿宋" w:hAnsi="仿宋" w:eastAsia="仿宋"/>
          <w:color w:val="000000"/>
          <w:sz w:val="32"/>
          <w:szCs w:val="32"/>
        </w:rPr>
      </w:pPr>
      <w:r>
        <w:drawing>
          <wp:inline distT="0" distB="0" distL="114300" distR="114300">
            <wp:extent cx="4481830" cy="2097405"/>
            <wp:effectExtent l="5080" t="4445" r="8890" b="16510"/>
            <wp:docPr id="138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C52C5A">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柱状图）</w:t>
      </w:r>
    </w:p>
    <w:p w14:paraId="337EE9FC">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p>
    <w:p w14:paraId="6F21E24A">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color w:val="000000"/>
          <w:sz w:val="32"/>
          <w:szCs w:val="32"/>
        </w:rPr>
      </w:pPr>
      <w:bookmarkStart w:id="49" w:name="_Toc23785"/>
      <w:bookmarkStart w:id="50" w:name="_Toc79163616"/>
      <w:bookmarkStart w:id="51" w:name="_Toc15377211"/>
      <w:r>
        <w:rPr>
          <w:rFonts w:hint="eastAsia" w:ascii="仿宋" w:hAnsi="仿宋" w:eastAsia="仿宋"/>
          <w:b/>
          <w:color w:val="000000"/>
          <w:sz w:val="32"/>
          <w:szCs w:val="32"/>
        </w:rPr>
        <w:t>（二）一般公共预算财政拨款支出决算结构情况</w:t>
      </w:r>
      <w:bookmarkEnd w:id="49"/>
      <w:bookmarkEnd w:id="50"/>
      <w:bookmarkEnd w:id="51"/>
    </w:p>
    <w:p w14:paraId="4021468F">
      <w:pPr>
        <w:pageBreakBefore w:val="0"/>
        <w:widowControl w:val="0"/>
        <w:kinsoku/>
        <w:wordWrap/>
        <w:overflowPunct/>
        <w:topLinePunct w:val="0"/>
        <w:bidi w:val="0"/>
        <w:spacing w:line="560" w:lineRule="exact"/>
        <w:ind w:firstLine="640"/>
        <w:textAlignment w:val="auto"/>
        <w:rPr>
          <w:rFonts w:hint="eastAsia" w:ascii="仿宋" w:hAnsi="仿宋" w:eastAsia="仿宋"/>
          <w:b/>
          <w:color w:val="000000"/>
          <w:sz w:val="32"/>
          <w:szCs w:val="32"/>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eastAsia="zh-CN"/>
        </w:rPr>
        <w:t>3,177.22</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文化旅游体育与传媒支出</w:t>
      </w:r>
      <w:r>
        <w:rPr>
          <w:rFonts w:hint="eastAsia" w:ascii="仿宋" w:hAnsi="仿宋" w:eastAsia="仿宋"/>
          <w:color w:val="000000"/>
          <w:sz w:val="32"/>
          <w:szCs w:val="32"/>
        </w:rPr>
        <w:t>436.34万元，占13.73%；</w:t>
      </w:r>
      <w:r>
        <w:rPr>
          <w:rFonts w:hint="eastAsia" w:ascii="仿宋" w:hAnsi="仿宋" w:eastAsia="仿宋"/>
          <w:b/>
          <w:color w:val="000000"/>
          <w:sz w:val="32"/>
          <w:szCs w:val="32"/>
        </w:rPr>
        <w:t>社会保障和就业</w:t>
      </w:r>
      <w:r>
        <w:rPr>
          <w:rFonts w:hint="eastAsia" w:ascii="仿宋" w:hAnsi="仿宋" w:eastAsia="仿宋"/>
          <w:b/>
          <w:bCs/>
          <w:color w:val="000000"/>
          <w:sz w:val="32"/>
          <w:szCs w:val="32"/>
        </w:rPr>
        <w:t>支出</w:t>
      </w:r>
      <w:r>
        <w:rPr>
          <w:rFonts w:hint="eastAsia" w:ascii="仿宋" w:hAnsi="仿宋" w:eastAsia="仿宋"/>
          <w:color w:val="000000"/>
          <w:sz w:val="32"/>
          <w:szCs w:val="32"/>
        </w:rPr>
        <w:t>35.39万元，占1.11%；</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11.72万元，占0.37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农林水支出</w:t>
      </w:r>
      <w:r>
        <w:rPr>
          <w:rFonts w:hint="eastAsia" w:ascii="仿宋" w:hAnsi="仿宋" w:eastAsia="仿宋"/>
          <w:color w:val="000000"/>
          <w:sz w:val="32"/>
          <w:szCs w:val="32"/>
        </w:rPr>
        <w:t>2,670.64万元，占84.06%</w:t>
      </w:r>
      <w:r>
        <w:rPr>
          <w:rFonts w:hint="eastAsia" w:ascii="仿宋" w:hAnsi="仿宋" w:eastAsia="仿宋"/>
          <w:color w:val="000000"/>
          <w:sz w:val="32"/>
          <w:szCs w:val="32"/>
          <w:lang w:eastAsia="zh-CN"/>
        </w:rPr>
        <w:t>；</w:t>
      </w:r>
      <w:r>
        <w:rPr>
          <w:rFonts w:hint="eastAsia" w:ascii="仿宋" w:hAnsi="仿宋" w:eastAsia="仿宋"/>
          <w:b/>
          <w:bCs/>
          <w:color w:val="000000"/>
          <w:sz w:val="32"/>
          <w:szCs w:val="32"/>
          <w:lang w:eastAsia="zh-CN"/>
        </w:rPr>
        <w:t>住房保障支出</w:t>
      </w:r>
      <w:r>
        <w:rPr>
          <w:rFonts w:hint="eastAsia" w:ascii="仿宋" w:hAnsi="仿宋" w:eastAsia="仿宋"/>
          <w:color w:val="000000"/>
          <w:sz w:val="32"/>
          <w:szCs w:val="32"/>
          <w:lang w:eastAsia="zh-CN"/>
        </w:rPr>
        <w:t>23.14万元，占0.73%。</w:t>
      </w:r>
    </w:p>
    <w:p w14:paraId="2EB92A35">
      <w:pPr>
        <w:jc w:val="center"/>
        <w:rPr>
          <w:rFonts w:ascii="仿宋" w:hAnsi="仿宋" w:eastAsia="仿宋"/>
          <w:color w:val="000000"/>
          <w:sz w:val="32"/>
          <w:szCs w:val="32"/>
        </w:rPr>
      </w:pPr>
      <w:r>
        <w:drawing>
          <wp:inline distT="0" distB="0" distL="114300" distR="114300">
            <wp:extent cx="4330065" cy="2044700"/>
            <wp:effectExtent l="4445" t="4445" r="8890" b="8255"/>
            <wp:docPr id="138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B2A35F">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1701683F">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p>
    <w:p w14:paraId="14613BBE">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color w:val="000000"/>
          <w:sz w:val="32"/>
          <w:szCs w:val="32"/>
        </w:rPr>
      </w:pPr>
      <w:bookmarkStart w:id="52" w:name="_Toc15377212"/>
      <w:bookmarkStart w:id="53" w:name="_Toc79163617"/>
      <w:bookmarkStart w:id="54" w:name="_Toc22688"/>
      <w:r>
        <w:rPr>
          <w:rFonts w:hint="eastAsia" w:ascii="仿宋" w:hAnsi="仿宋" w:eastAsia="仿宋"/>
          <w:b/>
          <w:color w:val="000000"/>
          <w:sz w:val="32"/>
          <w:szCs w:val="32"/>
        </w:rPr>
        <w:t>（三）一般公共预算财政拨款支出决算具体情况</w:t>
      </w:r>
      <w:bookmarkEnd w:id="52"/>
      <w:bookmarkEnd w:id="53"/>
      <w:bookmarkEnd w:id="54"/>
    </w:p>
    <w:p w14:paraId="7A6BF88F">
      <w:pPr>
        <w:pageBreakBefore w:val="0"/>
        <w:widowControl w:val="0"/>
        <w:kinsoku/>
        <w:wordWrap/>
        <w:overflowPunct/>
        <w:topLinePunct w:val="0"/>
        <w:bidi w:val="0"/>
        <w:spacing w:line="560" w:lineRule="exact"/>
        <w:ind w:firstLine="643" w:firstLineChars="200"/>
        <w:textAlignment w:val="auto"/>
        <w:rPr>
          <w:rFonts w:ascii="仿宋_GB2312" w:eastAsia="仿宋_GB2312"/>
          <w:b/>
          <w:bCs/>
          <w:sz w:val="32"/>
          <w:szCs w:val="32"/>
        </w:rPr>
      </w:pPr>
      <w:bookmarkStart w:id="55" w:name="_Toc15378460"/>
      <w:bookmarkStart w:id="56" w:name="_Toc15377444"/>
      <w:bookmarkStart w:id="57" w:name="_Toc15377213"/>
      <w:r>
        <w:rPr>
          <w:rFonts w:hint="eastAsia" w:ascii="仿宋_GB2312" w:eastAsia="仿宋_GB2312"/>
          <w:b/>
          <w:bCs/>
          <w:sz w:val="32"/>
          <w:szCs w:val="32"/>
          <w:lang w:eastAsia="zh-CN"/>
        </w:rPr>
        <w:t>2022年</w:t>
      </w:r>
      <w:r>
        <w:rPr>
          <w:rFonts w:hint="eastAsia" w:ascii="仿宋_GB2312" w:eastAsia="仿宋_GB2312"/>
          <w:b/>
          <w:bCs/>
          <w:sz w:val="32"/>
          <w:szCs w:val="32"/>
        </w:rPr>
        <w:t>一般公共预算支出决算数为</w:t>
      </w:r>
      <w:r>
        <w:rPr>
          <w:rFonts w:hint="eastAsia" w:ascii="仿宋_GB2312" w:eastAsia="仿宋_GB2312"/>
          <w:b/>
          <w:bCs/>
          <w:sz w:val="32"/>
          <w:szCs w:val="32"/>
          <w:lang w:eastAsia="zh-CN"/>
        </w:rPr>
        <w:t>3,177.22</w:t>
      </w:r>
      <w:r>
        <w:rPr>
          <w:rFonts w:hint="eastAsia" w:ascii="仿宋_GB2312" w:eastAsia="仿宋_GB2312"/>
          <w:b/>
          <w:bCs/>
          <w:sz w:val="32"/>
          <w:szCs w:val="32"/>
          <w:lang w:val="en-US" w:eastAsia="zh-CN"/>
        </w:rPr>
        <w:t>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55"/>
      <w:bookmarkEnd w:id="56"/>
      <w:bookmarkEnd w:id="57"/>
    </w:p>
    <w:p w14:paraId="2734F785">
      <w:pPr>
        <w:pageBreakBefore w:val="0"/>
        <w:widowControl w:val="0"/>
        <w:kinsoku/>
        <w:wordWrap/>
        <w:overflowPunct/>
        <w:topLinePunct w:val="0"/>
        <w:bidi w:val="0"/>
        <w:spacing w:line="560" w:lineRule="exact"/>
        <w:ind w:firstLine="643" w:firstLineChars="200"/>
        <w:textAlignment w:val="auto"/>
        <w:rPr>
          <w:rFonts w:ascii="仿宋" w:hAnsi="仿宋" w:eastAsia="仿宋"/>
          <w:b/>
          <w:color w:val="000000"/>
          <w:sz w:val="32"/>
          <w:szCs w:val="32"/>
        </w:rPr>
      </w:pPr>
      <w:r>
        <w:rPr>
          <w:rStyle w:val="24"/>
          <w:rFonts w:ascii="仿宋" w:hAnsi="仿宋" w:eastAsia="仿宋"/>
          <w:bCs/>
          <w:color w:val="000000"/>
          <w:sz w:val="32"/>
          <w:szCs w:val="32"/>
        </w:rPr>
        <w:t>1.</w:t>
      </w:r>
      <w:r>
        <w:rPr>
          <w:rStyle w:val="24"/>
          <w:rFonts w:hint="eastAsia" w:ascii="仿宋" w:hAnsi="仿宋" w:eastAsia="仿宋"/>
          <w:bCs/>
          <w:color w:val="000000"/>
          <w:sz w:val="32"/>
          <w:szCs w:val="32"/>
        </w:rPr>
        <w:t>文化旅游体育与传媒支出（类）文化和旅游（款</w:t>
      </w:r>
      <w:r>
        <w:rPr>
          <w:rStyle w:val="24"/>
          <w:rFonts w:hint="eastAsia" w:ascii="仿宋" w:hAnsi="仿宋" w:eastAsia="仿宋"/>
          <w:bCs/>
          <w:color w:val="000000"/>
          <w:sz w:val="32"/>
          <w:szCs w:val="32"/>
          <w:lang w:eastAsia="zh-CN"/>
        </w:rPr>
        <w:t>）</w:t>
      </w:r>
      <w:r>
        <w:rPr>
          <w:rStyle w:val="24"/>
          <w:rFonts w:hint="eastAsia" w:ascii="仿宋" w:hAnsi="仿宋" w:eastAsia="仿宋"/>
          <w:bCs/>
          <w:color w:val="000000"/>
          <w:sz w:val="32"/>
          <w:szCs w:val="32"/>
        </w:rPr>
        <w:t>机关服务（项）</w:t>
      </w:r>
      <w:r>
        <w:rPr>
          <w:rStyle w:val="24"/>
          <w:rFonts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支出决算为256.79万元，完成预算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14:paraId="245498ED">
      <w:pPr>
        <w:pageBreakBefore w:val="0"/>
        <w:widowControl w:val="0"/>
        <w:kinsoku/>
        <w:wordWrap/>
        <w:overflowPunct/>
        <w:topLinePunct w:val="0"/>
        <w:bidi w:val="0"/>
        <w:spacing w:line="560" w:lineRule="exact"/>
        <w:ind w:firstLine="643" w:firstLineChars="200"/>
        <w:textAlignment w:val="auto"/>
        <w:rPr>
          <w:rFonts w:ascii="仿宋" w:hAnsi="仿宋" w:eastAsia="仿宋"/>
          <w:b/>
          <w:color w:val="000000"/>
          <w:sz w:val="32"/>
          <w:szCs w:val="32"/>
        </w:rPr>
      </w:pPr>
      <w:r>
        <w:rPr>
          <w:rStyle w:val="24"/>
          <w:rFonts w:ascii="仿宋" w:hAnsi="仿宋" w:eastAsia="仿宋"/>
          <w:bCs/>
          <w:color w:val="000000"/>
          <w:sz w:val="32"/>
          <w:szCs w:val="32"/>
        </w:rPr>
        <w:t>2.</w:t>
      </w:r>
      <w:r>
        <w:rPr>
          <w:rStyle w:val="24"/>
          <w:rFonts w:hint="eastAsia" w:ascii="仿宋" w:hAnsi="仿宋" w:eastAsia="仿宋"/>
          <w:bCs/>
          <w:color w:val="000000"/>
          <w:sz w:val="32"/>
          <w:szCs w:val="32"/>
        </w:rPr>
        <w:t xml:space="preserve">文化旅游体育与传媒支出（类）文化和旅游（款）群众文化（项）: </w:t>
      </w:r>
      <w:r>
        <w:rPr>
          <w:rStyle w:val="24"/>
          <w:rFonts w:hint="eastAsia" w:ascii="仿宋" w:hAnsi="仿宋" w:eastAsia="仿宋"/>
          <w:b w:val="0"/>
          <w:bCs w:val="0"/>
          <w:color w:val="000000"/>
          <w:sz w:val="32"/>
          <w:szCs w:val="32"/>
        </w:rPr>
        <w:t>支出决算为118.72万元，完成预算</w:t>
      </w:r>
      <w:r>
        <w:rPr>
          <w:rStyle w:val="24"/>
          <w:rFonts w:hint="eastAsia" w:ascii="仿宋" w:hAnsi="仿宋" w:eastAsia="仿宋"/>
          <w:b w:val="0"/>
          <w:bCs w:val="0"/>
          <w:color w:val="000000"/>
          <w:sz w:val="32"/>
          <w:szCs w:val="32"/>
          <w:lang w:val="en-US" w:eastAsia="zh-CN"/>
        </w:rPr>
        <w:t>100</w:t>
      </w:r>
      <w:r>
        <w:rPr>
          <w:rStyle w:val="24"/>
          <w:rFonts w:hint="eastAsia" w:ascii="仿宋" w:hAnsi="仿宋" w:eastAsia="仿宋"/>
          <w:b w:val="0"/>
          <w:bCs w:val="0"/>
          <w:color w:val="000000"/>
          <w:sz w:val="32"/>
          <w:szCs w:val="32"/>
        </w:rPr>
        <w:t>%</w:t>
      </w:r>
      <w:r>
        <w:rPr>
          <w:rStyle w:val="24"/>
          <w:rFonts w:hint="eastAsia" w:ascii="仿宋" w:hAnsi="仿宋" w:eastAsia="仿宋"/>
          <w:b w:val="0"/>
          <w:bCs/>
          <w:color w:val="000000"/>
          <w:sz w:val="32"/>
          <w:szCs w:val="32"/>
        </w:rPr>
        <w:t>。</w:t>
      </w:r>
    </w:p>
    <w:p w14:paraId="0D682148">
      <w:pPr>
        <w:pageBreakBefore w:val="0"/>
        <w:widowControl w:val="0"/>
        <w:kinsoku/>
        <w:wordWrap/>
        <w:overflowPunct/>
        <w:topLinePunct w:val="0"/>
        <w:bidi w:val="0"/>
        <w:spacing w:line="560" w:lineRule="exact"/>
        <w:ind w:firstLine="643" w:firstLineChars="200"/>
        <w:textAlignment w:val="auto"/>
        <w:rPr>
          <w:rFonts w:ascii="仿宋" w:hAnsi="仿宋" w:eastAsia="仿宋"/>
          <w:b/>
          <w:color w:val="000000"/>
          <w:sz w:val="32"/>
          <w:szCs w:val="32"/>
        </w:rPr>
      </w:pPr>
      <w:r>
        <w:rPr>
          <w:rStyle w:val="24"/>
          <w:rFonts w:hint="eastAsia" w:ascii="仿宋" w:hAnsi="仿宋" w:eastAsia="仿宋"/>
          <w:bCs/>
          <w:color w:val="000000"/>
          <w:sz w:val="32"/>
          <w:szCs w:val="32"/>
          <w:lang w:val="en-US" w:eastAsia="zh-CN"/>
        </w:rPr>
        <w:t>3</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 xml:space="preserve">文化旅游体育与传媒支出（类）文化和旅游（款）其他文化和旅游支出（项）: </w:t>
      </w:r>
      <w:r>
        <w:rPr>
          <w:rStyle w:val="24"/>
          <w:rFonts w:hint="eastAsia" w:ascii="仿宋" w:hAnsi="仿宋" w:eastAsia="仿宋"/>
          <w:b w:val="0"/>
          <w:bCs w:val="0"/>
          <w:color w:val="000000"/>
          <w:sz w:val="32"/>
          <w:szCs w:val="32"/>
        </w:rPr>
        <w:t>支出决算为60.84万元，完成预算</w:t>
      </w:r>
      <w:r>
        <w:rPr>
          <w:rStyle w:val="24"/>
          <w:rFonts w:hint="eastAsia" w:ascii="仿宋" w:hAnsi="仿宋" w:eastAsia="仿宋"/>
          <w:b w:val="0"/>
          <w:bCs w:val="0"/>
          <w:color w:val="000000"/>
          <w:sz w:val="32"/>
          <w:szCs w:val="32"/>
          <w:lang w:val="en-US" w:eastAsia="zh-CN"/>
        </w:rPr>
        <w:t>100</w:t>
      </w:r>
      <w:r>
        <w:rPr>
          <w:rStyle w:val="24"/>
          <w:rFonts w:hint="eastAsia" w:ascii="仿宋" w:hAnsi="仿宋" w:eastAsia="仿宋"/>
          <w:b w:val="0"/>
          <w:bCs w:val="0"/>
          <w:color w:val="000000"/>
          <w:sz w:val="32"/>
          <w:szCs w:val="32"/>
        </w:rPr>
        <w:t>%</w:t>
      </w:r>
      <w:r>
        <w:rPr>
          <w:rStyle w:val="24"/>
          <w:rFonts w:hint="eastAsia" w:ascii="仿宋" w:hAnsi="仿宋" w:eastAsia="仿宋"/>
          <w:b w:val="0"/>
          <w:bCs/>
          <w:color w:val="000000"/>
          <w:sz w:val="32"/>
          <w:szCs w:val="32"/>
        </w:rPr>
        <w:t>。</w:t>
      </w:r>
    </w:p>
    <w:p w14:paraId="1D80278F">
      <w:pPr>
        <w:pageBreakBefore w:val="0"/>
        <w:widowControl w:val="0"/>
        <w:kinsoku/>
        <w:wordWrap/>
        <w:overflowPunct/>
        <w:topLinePunct w:val="0"/>
        <w:bidi w:val="0"/>
        <w:spacing w:line="560" w:lineRule="exact"/>
        <w:ind w:firstLine="643" w:firstLineChars="200"/>
        <w:textAlignment w:val="auto"/>
        <w:rPr>
          <w:rFonts w:ascii="仿宋" w:hAnsi="仿宋" w:eastAsia="仿宋"/>
          <w:b/>
          <w:color w:val="000000"/>
          <w:sz w:val="32"/>
          <w:szCs w:val="32"/>
        </w:rPr>
      </w:pPr>
      <w:r>
        <w:rPr>
          <w:rStyle w:val="24"/>
          <w:rFonts w:hint="eastAsia" w:ascii="仿宋" w:hAnsi="仿宋" w:eastAsia="仿宋"/>
          <w:bCs/>
          <w:color w:val="000000"/>
          <w:sz w:val="32"/>
          <w:szCs w:val="32"/>
          <w:lang w:val="en-US" w:eastAsia="zh-CN"/>
        </w:rPr>
        <w:t>4</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社会保障和就业支出（类）行政事业单位养老支出（款）机关事业单位基本养老保险缴费支出（项）</w:t>
      </w:r>
      <w:r>
        <w:rPr>
          <w:rStyle w:val="24"/>
          <w:rFonts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支出决算为23.59万元，完成预算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14:paraId="648AF357">
      <w:pPr>
        <w:spacing w:beforeLines="0" w:afterLines="0" w:line="560" w:lineRule="exact"/>
        <w:ind w:firstLine="643" w:firstLineChars="200"/>
        <w:rPr>
          <w:rStyle w:val="24"/>
          <w:rFonts w:hint="eastAsia" w:ascii="仿宋" w:hAnsi="仿宋" w:eastAsia="仿宋"/>
          <w:b w:val="0"/>
          <w:bCs/>
          <w:color w:val="000000"/>
          <w:sz w:val="32"/>
          <w:szCs w:val="32"/>
        </w:rPr>
      </w:pPr>
      <w:r>
        <w:rPr>
          <w:rStyle w:val="24"/>
          <w:rFonts w:hint="eastAsia" w:ascii="仿宋" w:hAnsi="仿宋" w:eastAsia="仿宋"/>
          <w:bCs/>
          <w:color w:val="000000"/>
          <w:sz w:val="32"/>
          <w:szCs w:val="32"/>
          <w:lang w:val="en-US" w:eastAsia="zh-CN"/>
        </w:rPr>
        <w:t>5</w:t>
      </w:r>
      <w:r>
        <w:rPr>
          <w:rStyle w:val="24"/>
          <w:rFonts w:ascii="仿宋" w:hAnsi="仿宋" w:eastAsia="仿宋"/>
          <w:bCs/>
          <w:color w:val="000000"/>
          <w:sz w:val="32"/>
          <w:szCs w:val="32"/>
        </w:rPr>
        <w:t>.</w:t>
      </w:r>
      <w:r>
        <w:rPr>
          <w:rFonts w:hint="eastAsia" w:ascii="仿宋" w:hAnsi="仿宋" w:eastAsia="仿宋"/>
          <w:b/>
          <w:bCs/>
          <w:color w:val="000000"/>
          <w:sz w:val="32"/>
          <w:szCs w:val="32"/>
        </w:rPr>
        <w:t>社会保障和就业支出（类）行政事业单位养老支出（款）机关事业单位职业年金缴费支出（项）</w:t>
      </w:r>
      <w:r>
        <w:rPr>
          <w:rStyle w:val="24"/>
          <w:rFonts w:ascii="仿宋" w:hAnsi="仿宋" w:eastAsia="仿宋"/>
          <w:bCs/>
          <w:color w:val="000000"/>
          <w:sz w:val="32"/>
          <w:szCs w:val="32"/>
        </w:rPr>
        <w:t>:</w:t>
      </w:r>
      <w:r>
        <w:rPr>
          <w:rStyle w:val="24"/>
          <w:rFonts w:hint="eastAsia" w:ascii="仿宋" w:hAnsi="仿宋" w:eastAsia="仿宋"/>
          <w:b w:val="0"/>
          <w:bCs/>
          <w:color w:val="000000"/>
          <w:sz w:val="32"/>
          <w:szCs w:val="32"/>
        </w:rPr>
        <w:t>支出决算为11.8万元，完成预算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14:paraId="5C1BC74F">
      <w:pPr>
        <w:spacing w:beforeLines="0" w:afterLines="0" w:line="560" w:lineRule="exact"/>
        <w:ind w:firstLine="643" w:firstLineChars="200"/>
        <w:rPr>
          <w:rFonts w:hint="eastAsia" w:ascii="仿宋" w:hAnsi="仿宋" w:eastAsia="仿宋"/>
          <w:b/>
          <w:color w:val="000000"/>
          <w:sz w:val="32"/>
          <w:szCs w:val="32"/>
        </w:rPr>
      </w:pPr>
      <w:r>
        <w:rPr>
          <w:rStyle w:val="24"/>
          <w:rFonts w:hint="eastAsia" w:ascii="仿宋" w:hAnsi="仿宋" w:eastAsia="仿宋"/>
          <w:color w:val="000000"/>
          <w:sz w:val="32"/>
          <w:szCs w:val="32"/>
          <w:lang w:val="en-US" w:eastAsia="zh-CN"/>
        </w:rPr>
        <w:t>6</w:t>
      </w:r>
      <w:r>
        <w:rPr>
          <w:rStyle w:val="24"/>
          <w:rFonts w:hint="eastAsia" w:ascii="仿宋" w:hAnsi="仿宋" w:eastAsia="仿宋"/>
          <w:color w:val="000000"/>
          <w:sz w:val="32"/>
          <w:szCs w:val="32"/>
        </w:rPr>
        <w:t>.卫生健康支出（类）行政事业单位医疗（款）事业单位医疗（项）:</w:t>
      </w:r>
      <w:r>
        <w:rPr>
          <w:rStyle w:val="24"/>
          <w:rFonts w:hint="eastAsia" w:ascii="仿宋" w:hAnsi="仿宋" w:eastAsia="仿宋"/>
          <w:b w:val="0"/>
          <w:color w:val="000000"/>
          <w:sz w:val="32"/>
          <w:szCs w:val="32"/>
        </w:rPr>
        <w:t xml:space="preserve"> 支出决算为8.98万元，完成预算100%。</w:t>
      </w:r>
    </w:p>
    <w:p w14:paraId="496639B3">
      <w:pPr>
        <w:spacing w:beforeLines="0" w:afterLines="0" w:line="560" w:lineRule="exact"/>
        <w:ind w:firstLine="643" w:firstLineChars="200"/>
        <w:rPr>
          <w:rFonts w:hint="eastAsia" w:ascii="仿宋" w:hAnsi="仿宋" w:eastAsia="仿宋"/>
          <w:b/>
          <w:color w:val="000000"/>
          <w:sz w:val="32"/>
          <w:szCs w:val="32"/>
        </w:rPr>
      </w:pPr>
      <w:r>
        <w:rPr>
          <w:rStyle w:val="24"/>
          <w:rFonts w:hint="eastAsia" w:ascii="仿宋" w:hAnsi="仿宋" w:eastAsia="仿宋"/>
          <w:color w:val="000000"/>
          <w:sz w:val="32"/>
          <w:szCs w:val="32"/>
          <w:lang w:val="en-US" w:eastAsia="zh-CN"/>
        </w:rPr>
        <w:t>7</w:t>
      </w:r>
      <w:r>
        <w:rPr>
          <w:rStyle w:val="24"/>
          <w:rFonts w:hint="eastAsia" w:ascii="仿宋" w:hAnsi="仿宋" w:eastAsia="仿宋"/>
          <w:color w:val="000000"/>
          <w:sz w:val="32"/>
          <w:szCs w:val="32"/>
        </w:rPr>
        <w:t xml:space="preserve">.卫生健康支出（类）行政事业单位医疗（款）其他行政事业单位医疗支出（项）: </w:t>
      </w:r>
      <w:r>
        <w:rPr>
          <w:rStyle w:val="24"/>
          <w:rFonts w:hint="eastAsia" w:ascii="仿宋" w:hAnsi="仿宋" w:eastAsia="仿宋"/>
          <w:b w:val="0"/>
          <w:color w:val="000000"/>
          <w:sz w:val="32"/>
          <w:szCs w:val="32"/>
        </w:rPr>
        <w:t>支出决算为2.7</w:t>
      </w:r>
      <w:r>
        <w:rPr>
          <w:rStyle w:val="24"/>
          <w:rFonts w:hint="eastAsia" w:ascii="仿宋" w:hAnsi="仿宋" w:eastAsia="仿宋"/>
          <w:b w:val="0"/>
          <w:color w:val="000000"/>
          <w:sz w:val="32"/>
          <w:szCs w:val="32"/>
          <w:lang w:val="en-US" w:eastAsia="zh-CN"/>
        </w:rPr>
        <w:t>4</w:t>
      </w:r>
      <w:r>
        <w:rPr>
          <w:rStyle w:val="24"/>
          <w:rFonts w:hint="eastAsia" w:ascii="仿宋" w:hAnsi="仿宋" w:eastAsia="仿宋"/>
          <w:b w:val="0"/>
          <w:color w:val="000000"/>
          <w:sz w:val="32"/>
          <w:szCs w:val="32"/>
        </w:rPr>
        <w:t>万元，完成预算100%。</w:t>
      </w:r>
    </w:p>
    <w:p w14:paraId="22A8CCC9">
      <w:pPr>
        <w:spacing w:beforeLines="0" w:afterLines="0" w:line="560" w:lineRule="exact"/>
        <w:ind w:firstLine="643" w:firstLineChars="200"/>
        <w:rPr>
          <w:rFonts w:hint="eastAsia" w:ascii="仿宋" w:hAnsi="仿宋" w:eastAsia="仿宋"/>
          <w:b/>
          <w:color w:val="000000"/>
          <w:sz w:val="32"/>
          <w:szCs w:val="32"/>
        </w:rPr>
      </w:pPr>
      <w:r>
        <w:rPr>
          <w:rStyle w:val="24"/>
          <w:rFonts w:hint="eastAsia" w:ascii="仿宋" w:hAnsi="仿宋" w:eastAsia="仿宋"/>
          <w:color w:val="000000"/>
          <w:sz w:val="32"/>
          <w:szCs w:val="32"/>
          <w:lang w:val="en-US" w:eastAsia="zh-CN"/>
        </w:rPr>
        <w:t>8</w:t>
      </w:r>
      <w:r>
        <w:rPr>
          <w:rStyle w:val="24"/>
          <w:rFonts w:hint="eastAsia" w:ascii="仿宋" w:hAnsi="仿宋" w:eastAsia="仿宋"/>
          <w:color w:val="000000"/>
          <w:sz w:val="32"/>
          <w:szCs w:val="32"/>
        </w:rPr>
        <w:t xml:space="preserve">.农林水支出（类）巩固脱贫衔接乡村振兴（款）农村基础设施建设（项）: </w:t>
      </w:r>
      <w:r>
        <w:rPr>
          <w:rStyle w:val="24"/>
          <w:rFonts w:hint="eastAsia" w:ascii="仿宋" w:hAnsi="仿宋" w:eastAsia="仿宋"/>
          <w:b w:val="0"/>
          <w:color w:val="000000"/>
          <w:sz w:val="32"/>
          <w:szCs w:val="32"/>
        </w:rPr>
        <w:t>支出决算为52.94万元，完成预算100%。</w:t>
      </w:r>
    </w:p>
    <w:p w14:paraId="29C99CCE">
      <w:pPr>
        <w:spacing w:beforeLines="0" w:afterLines="0" w:line="560" w:lineRule="exact"/>
        <w:ind w:firstLine="643" w:firstLineChars="200"/>
        <w:rPr>
          <w:rFonts w:hint="eastAsia" w:ascii="仿宋" w:hAnsi="仿宋" w:eastAsia="仿宋"/>
          <w:b/>
          <w:color w:val="000000"/>
          <w:sz w:val="32"/>
          <w:szCs w:val="32"/>
        </w:rPr>
      </w:pPr>
      <w:r>
        <w:rPr>
          <w:rStyle w:val="24"/>
          <w:rFonts w:hint="eastAsia" w:ascii="仿宋" w:hAnsi="仿宋" w:eastAsia="仿宋"/>
          <w:color w:val="000000"/>
          <w:sz w:val="32"/>
          <w:szCs w:val="32"/>
          <w:lang w:val="en-US" w:eastAsia="zh-CN"/>
        </w:rPr>
        <w:t>9</w:t>
      </w:r>
      <w:r>
        <w:rPr>
          <w:rStyle w:val="24"/>
          <w:rFonts w:hint="eastAsia" w:ascii="仿宋" w:hAnsi="仿宋" w:eastAsia="仿宋"/>
          <w:color w:val="000000"/>
          <w:sz w:val="32"/>
          <w:szCs w:val="32"/>
        </w:rPr>
        <w:t xml:space="preserve">.农林水支出（类）巩固脱贫衔接乡村振兴（款）生产发展（项）: </w:t>
      </w:r>
      <w:r>
        <w:rPr>
          <w:rStyle w:val="24"/>
          <w:rFonts w:hint="eastAsia" w:ascii="仿宋" w:hAnsi="仿宋" w:eastAsia="仿宋"/>
          <w:b w:val="0"/>
          <w:color w:val="000000"/>
          <w:sz w:val="32"/>
          <w:szCs w:val="32"/>
        </w:rPr>
        <w:t>支出决算为2311.19万元，完成预算100%。</w:t>
      </w:r>
    </w:p>
    <w:p w14:paraId="4AD6F874">
      <w:pPr>
        <w:spacing w:beforeLines="0" w:afterLines="0" w:line="560" w:lineRule="exact"/>
        <w:ind w:firstLine="643" w:firstLineChars="200"/>
        <w:rPr>
          <w:rFonts w:hint="eastAsia" w:ascii="仿宋" w:hAnsi="仿宋" w:eastAsia="仿宋"/>
          <w:b/>
          <w:color w:val="000000"/>
          <w:sz w:val="32"/>
          <w:szCs w:val="32"/>
        </w:rPr>
      </w:pPr>
      <w:r>
        <w:rPr>
          <w:rStyle w:val="24"/>
          <w:rFonts w:hint="eastAsia" w:ascii="仿宋" w:hAnsi="仿宋" w:eastAsia="仿宋"/>
          <w:color w:val="000000"/>
          <w:sz w:val="32"/>
          <w:szCs w:val="32"/>
          <w:lang w:val="en-US" w:eastAsia="zh-CN"/>
        </w:rPr>
        <w:t>10</w:t>
      </w:r>
      <w:r>
        <w:rPr>
          <w:rStyle w:val="24"/>
          <w:rFonts w:hint="eastAsia" w:ascii="仿宋" w:hAnsi="仿宋" w:eastAsia="仿宋"/>
          <w:color w:val="000000"/>
          <w:sz w:val="32"/>
          <w:szCs w:val="32"/>
        </w:rPr>
        <w:t>.农林水支出（类）巩固脱贫衔接乡村振兴（款）其他巩固脱贫衔接乡村振兴支出（项）:</w:t>
      </w:r>
      <w:r>
        <w:rPr>
          <w:rStyle w:val="24"/>
          <w:rFonts w:hint="eastAsia" w:ascii="仿宋" w:hAnsi="仿宋" w:eastAsia="仿宋"/>
          <w:b w:val="0"/>
          <w:color w:val="000000"/>
          <w:sz w:val="32"/>
          <w:szCs w:val="32"/>
        </w:rPr>
        <w:t xml:space="preserve"> 支出决算为306.51万元，完成预算100%。</w:t>
      </w:r>
    </w:p>
    <w:p w14:paraId="43530627">
      <w:pPr>
        <w:pageBreakBefore w:val="0"/>
        <w:widowControl w:val="0"/>
        <w:kinsoku/>
        <w:wordWrap/>
        <w:overflowPunct/>
        <w:topLinePunct w:val="0"/>
        <w:bidi w:val="0"/>
        <w:spacing w:line="560" w:lineRule="exact"/>
        <w:ind w:firstLine="643" w:firstLineChars="200"/>
        <w:textAlignment w:val="auto"/>
        <w:rPr>
          <w:rFonts w:ascii="仿宋" w:hAnsi="仿宋" w:eastAsia="仿宋"/>
          <w:b/>
          <w:color w:val="FF0000"/>
          <w:sz w:val="32"/>
          <w:szCs w:val="32"/>
        </w:rPr>
      </w:pPr>
      <w:r>
        <w:rPr>
          <w:rFonts w:hint="eastAsia" w:ascii="仿宋" w:hAnsi="仿宋" w:eastAsia="仿宋" w:cs="仿宋"/>
          <w:b/>
          <w:bCs w:val="0"/>
          <w:color w:val="000000"/>
          <w:kern w:val="2"/>
          <w:sz w:val="32"/>
          <w:szCs w:val="32"/>
          <w:lang w:val="en-US" w:eastAsia="zh-CN" w:bidi="ar"/>
        </w:rPr>
        <w:t>11.住房保障支出（类）住房改革支出（款）住房公积金（项）:</w:t>
      </w:r>
      <w:r>
        <w:rPr>
          <w:rFonts w:hint="eastAsia" w:ascii="仿宋" w:hAnsi="仿宋" w:eastAsia="仿宋" w:cs="仿宋"/>
          <w:b w:val="0"/>
          <w:color w:val="000000"/>
          <w:kern w:val="2"/>
          <w:sz w:val="32"/>
          <w:szCs w:val="32"/>
          <w:lang w:val="en-US" w:eastAsia="zh-CN" w:bidi="ar"/>
        </w:rPr>
        <w:t>支出决算为23.14万元，完成预算100%。</w:t>
      </w:r>
    </w:p>
    <w:p w14:paraId="0AC1F292">
      <w:pPr>
        <w:pageBreakBefore w:val="0"/>
        <w:widowControl w:val="0"/>
        <w:kinsoku/>
        <w:wordWrap/>
        <w:overflowPunct/>
        <w:topLinePunct w:val="0"/>
        <w:bidi w:val="0"/>
        <w:spacing w:line="560" w:lineRule="exact"/>
        <w:ind w:firstLine="640"/>
        <w:textAlignment w:val="auto"/>
        <w:rPr>
          <w:rFonts w:ascii="仿宋" w:hAnsi="仿宋" w:eastAsia="仿宋"/>
          <w:b/>
          <w:color w:val="000000"/>
          <w:sz w:val="32"/>
          <w:szCs w:val="32"/>
        </w:rPr>
      </w:pPr>
    </w:p>
    <w:p w14:paraId="229A0B98">
      <w:pPr>
        <w:pageBreakBefore w:val="0"/>
        <w:widowControl w:val="0"/>
        <w:tabs>
          <w:tab w:val="right" w:pos="8306"/>
        </w:tabs>
        <w:kinsoku/>
        <w:wordWrap/>
        <w:overflowPunct/>
        <w:topLinePunct w:val="0"/>
        <w:bidi w:val="0"/>
        <w:spacing w:line="560" w:lineRule="exact"/>
        <w:ind w:firstLine="640"/>
        <w:textAlignment w:val="auto"/>
        <w:outlineLvl w:val="1"/>
        <w:rPr>
          <w:rStyle w:val="28"/>
        </w:rPr>
      </w:pPr>
      <w:bookmarkStart w:id="58" w:name="_Toc31380"/>
      <w:bookmarkStart w:id="59" w:name="_Toc15377214"/>
      <w:bookmarkStart w:id="60" w:name="_Toc79163618"/>
      <w:bookmarkStart w:id="6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58"/>
      <w:bookmarkEnd w:id="59"/>
      <w:bookmarkEnd w:id="60"/>
      <w:bookmarkEnd w:id="61"/>
      <w:r>
        <w:rPr>
          <w:rStyle w:val="28"/>
          <w:rFonts w:ascii="黑体" w:hAnsi="黑体" w:eastAsia="黑体"/>
          <w:b w:val="0"/>
        </w:rPr>
        <w:tab/>
      </w:r>
    </w:p>
    <w:p w14:paraId="5A4A1B62">
      <w:pPr>
        <w:pageBreakBefore w:val="0"/>
        <w:widowControl w:val="0"/>
        <w:kinsoku/>
        <w:wordWrap/>
        <w:overflowPunct/>
        <w:topLinePunct w:val="0"/>
        <w:bidi w:val="0"/>
        <w:spacing w:line="56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一般公共预算财政拨款基本支出327.03万元，其中：</w:t>
      </w:r>
    </w:p>
    <w:p w14:paraId="532808AA">
      <w:pPr>
        <w:pageBreakBefore w:val="0"/>
        <w:widowControl w:val="0"/>
        <w:kinsoku/>
        <w:wordWrap/>
        <w:overflowPunct/>
        <w:topLinePunct w:val="0"/>
        <w:bidi w:val="0"/>
        <w:spacing w:line="560" w:lineRule="exact"/>
        <w:ind w:firstLine="645"/>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人员经费30</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62</w:t>
      </w:r>
      <w:r>
        <w:rPr>
          <w:rFonts w:hint="eastAsia" w:ascii="仿宋" w:hAnsi="仿宋" w:eastAsia="仿宋"/>
          <w:color w:val="000000"/>
          <w:sz w:val="32"/>
          <w:szCs w:val="32"/>
        </w:rPr>
        <w:t>万元，主要包括：基本工资、津贴补贴</w:t>
      </w:r>
      <w:r>
        <w:rPr>
          <w:rFonts w:hint="eastAsia" w:ascii="仿宋" w:hAnsi="仿宋" w:eastAsia="仿宋"/>
          <w:color w:val="000000"/>
          <w:sz w:val="32"/>
          <w:szCs w:val="32"/>
          <w:lang w:eastAsia="zh-CN"/>
        </w:rPr>
        <w:t>、奖金、</w:t>
      </w:r>
      <w:r>
        <w:rPr>
          <w:rFonts w:hint="eastAsia" w:ascii="仿宋" w:hAnsi="仿宋" w:eastAsia="仿宋"/>
          <w:color w:val="000000"/>
          <w:sz w:val="32"/>
          <w:szCs w:val="32"/>
          <w:lang w:val="en-US" w:eastAsia="zh-CN"/>
        </w:rPr>
        <w:t>绩效工资、</w:t>
      </w:r>
      <w:r>
        <w:rPr>
          <w:rFonts w:hint="eastAsia" w:ascii="仿宋" w:hAnsi="仿宋" w:eastAsia="仿宋"/>
          <w:color w:val="000000"/>
          <w:sz w:val="32"/>
          <w:szCs w:val="32"/>
          <w:lang w:eastAsia="zh-CN"/>
        </w:rPr>
        <w:t>机关事业单位基本养老保险费、职业年金缴费、职工基本医疗保险缴费、其他社会保障缴费、住房公积金、医疗费补助</w:t>
      </w:r>
      <w:r>
        <w:rPr>
          <w:rFonts w:hint="eastAsia" w:ascii="仿宋" w:hAnsi="仿宋" w:eastAsia="仿宋"/>
          <w:color w:val="000000"/>
          <w:sz w:val="32"/>
          <w:szCs w:val="32"/>
        </w:rPr>
        <w:t>。</w:t>
      </w:r>
    </w:p>
    <w:p w14:paraId="034CFCF2">
      <w:pPr>
        <w:pageBreakBefore w:val="0"/>
        <w:widowControl w:val="0"/>
        <w:kinsoku/>
        <w:wordWrap/>
        <w:overflowPunct/>
        <w:topLinePunct w:val="0"/>
        <w:bidi w:val="0"/>
        <w:spacing w:line="560" w:lineRule="exact"/>
        <w:ind w:firstLine="645"/>
        <w:textAlignment w:val="auto"/>
        <w:rPr>
          <w:rFonts w:ascii="仿宋" w:hAnsi="仿宋" w:eastAsia="仿宋"/>
          <w:b/>
          <w:color w:val="FF0000"/>
          <w:sz w:val="32"/>
          <w:szCs w:val="32"/>
        </w:rPr>
      </w:pPr>
      <w:r>
        <w:rPr>
          <w:rFonts w:hint="eastAsia" w:ascii="仿宋" w:hAnsi="仿宋" w:eastAsia="仿宋"/>
          <w:color w:val="000000"/>
          <w:sz w:val="32"/>
          <w:szCs w:val="32"/>
        </w:rPr>
        <w:t>日常公用经费22.41万元，主要包括：办公费、</w:t>
      </w:r>
      <w:r>
        <w:rPr>
          <w:rFonts w:hint="eastAsia" w:ascii="仿宋" w:hAnsi="仿宋" w:eastAsia="仿宋"/>
          <w:color w:val="000000"/>
          <w:sz w:val="32"/>
          <w:szCs w:val="32"/>
          <w:lang w:eastAsia="zh-CN"/>
        </w:rPr>
        <w:t>印刷</w:t>
      </w:r>
      <w:r>
        <w:rPr>
          <w:rFonts w:hint="eastAsia" w:ascii="仿宋" w:hAnsi="仿宋" w:eastAsia="仿宋"/>
          <w:color w:val="000000"/>
          <w:sz w:val="32"/>
          <w:szCs w:val="32"/>
        </w:rPr>
        <w:t>费</w:t>
      </w:r>
      <w:r>
        <w:rPr>
          <w:rFonts w:hint="eastAsia" w:ascii="仿宋" w:hAnsi="仿宋" w:eastAsia="仿宋"/>
          <w:color w:val="000000"/>
          <w:sz w:val="32"/>
          <w:szCs w:val="32"/>
          <w:lang w:eastAsia="zh-CN"/>
        </w:rPr>
        <w:t>、电费、劳务费、公务用车运行维护费</w:t>
      </w:r>
      <w:r>
        <w:rPr>
          <w:rFonts w:hint="eastAsia" w:ascii="仿宋" w:hAnsi="仿宋" w:eastAsia="仿宋"/>
          <w:color w:val="000000"/>
          <w:sz w:val="32"/>
          <w:szCs w:val="32"/>
        </w:rPr>
        <w:t>。</w:t>
      </w:r>
    </w:p>
    <w:p w14:paraId="7BD2F878">
      <w:pPr>
        <w:pageBreakBefore w:val="0"/>
        <w:widowControl w:val="0"/>
        <w:kinsoku/>
        <w:wordWrap/>
        <w:overflowPunct/>
        <w:topLinePunct w:val="0"/>
        <w:bidi w:val="0"/>
        <w:spacing w:line="560" w:lineRule="exact"/>
        <w:ind w:firstLine="640"/>
        <w:textAlignment w:val="auto"/>
        <w:rPr>
          <w:rFonts w:ascii="仿宋" w:hAnsi="仿宋" w:eastAsia="仿宋"/>
          <w:b/>
          <w:color w:val="FF0000"/>
          <w:sz w:val="32"/>
          <w:szCs w:val="32"/>
        </w:rPr>
      </w:pPr>
    </w:p>
    <w:p w14:paraId="75CCB167">
      <w:pPr>
        <w:pageBreakBefore w:val="0"/>
        <w:widowControl w:val="0"/>
        <w:kinsoku/>
        <w:wordWrap/>
        <w:overflowPunct/>
        <w:topLinePunct w:val="0"/>
        <w:bidi w:val="0"/>
        <w:spacing w:line="560" w:lineRule="exact"/>
        <w:ind w:firstLine="640"/>
        <w:textAlignment w:val="auto"/>
        <w:outlineLvl w:val="1"/>
        <w:rPr>
          <w:rStyle w:val="28"/>
          <w:rFonts w:ascii="黑体" w:hAnsi="黑体" w:eastAsia="黑体"/>
          <w:b w:val="0"/>
        </w:rPr>
      </w:pPr>
      <w:bookmarkStart w:id="62" w:name="_Toc15377215"/>
      <w:bookmarkStart w:id="63" w:name="_Toc29084"/>
      <w:bookmarkStart w:id="64" w:name="_Toc15396609"/>
      <w:bookmarkStart w:id="65" w:name="_Toc7916361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62"/>
      <w:bookmarkEnd w:id="63"/>
      <w:bookmarkEnd w:id="64"/>
      <w:bookmarkEnd w:id="65"/>
    </w:p>
    <w:p w14:paraId="182D3F50">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66" w:name="_Toc24906"/>
      <w:bookmarkStart w:id="67" w:name="_Toc15377216"/>
      <w:bookmarkStart w:id="68" w:name="_Toc79163620"/>
      <w:r>
        <w:rPr>
          <w:rFonts w:hint="eastAsia" w:ascii="仿宋" w:hAnsi="仿宋" w:eastAsia="仿宋"/>
          <w:b/>
          <w:color w:val="000000"/>
          <w:sz w:val="32"/>
          <w:szCs w:val="32"/>
        </w:rPr>
        <w:t>（一）“三公”经费财政拨款支出决算总体情况说明</w:t>
      </w:r>
      <w:bookmarkEnd w:id="66"/>
      <w:bookmarkEnd w:id="67"/>
      <w:bookmarkEnd w:id="68"/>
    </w:p>
    <w:p w14:paraId="17056223">
      <w:pPr>
        <w:pageBreakBefore w:val="0"/>
        <w:widowControl w:val="0"/>
        <w:kinsoku/>
        <w:wordWrap/>
        <w:overflowPunct/>
        <w:topLinePunct w:val="0"/>
        <w:bidi w:val="0"/>
        <w:spacing w:line="56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“三公”经费财政拨款支出决算为3.85万元，完成预算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，决算数或与预算数持平的主要原因是</w:t>
      </w:r>
      <w:r>
        <w:rPr>
          <w:rFonts w:hint="eastAsia" w:ascii="仿宋" w:hAnsi="仿宋" w:eastAsia="仿宋"/>
          <w:color w:val="000000"/>
          <w:sz w:val="32"/>
          <w:szCs w:val="32"/>
          <w:lang w:eastAsia="zh-CN"/>
        </w:rPr>
        <w:t>：按照预算执行</w:t>
      </w:r>
      <w:r>
        <w:rPr>
          <w:rFonts w:hint="eastAsia" w:ascii="仿宋" w:hAnsi="仿宋" w:eastAsia="仿宋"/>
          <w:color w:val="000000"/>
          <w:sz w:val="32"/>
          <w:szCs w:val="32"/>
        </w:rPr>
        <w:t>。</w:t>
      </w:r>
    </w:p>
    <w:p w14:paraId="6083F6C5">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69" w:name="_Toc79163621"/>
      <w:bookmarkStart w:id="70" w:name="_Toc4516"/>
      <w:bookmarkStart w:id="71" w:name="_Toc15377217"/>
      <w:r>
        <w:rPr>
          <w:rFonts w:hint="eastAsia" w:ascii="仿宋" w:hAnsi="仿宋" w:eastAsia="仿宋"/>
          <w:b/>
          <w:color w:val="000000"/>
          <w:sz w:val="32"/>
          <w:szCs w:val="32"/>
        </w:rPr>
        <w:t>（二）“三公”经费财政拨款支出决算具体情况说明</w:t>
      </w:r>
      <w:bookmarkEnd w:id="69"/>
      <w:bookmarkEnd w:id="70"/>
      <w:bookmarkEnd w:id="71"/>
    </w:p>
    <w:p w14:paraId="0B8F5A62">
      <w:pPr>
        <w:pageBreakBefore w:val="0"/>
        <w:widowControl w:val="0"/>
        <w:kinsoku/>
        <w:wordWrap/>
        <w:overflowPunct/>
        <w:topLinePunct w:val="0"/>
        <w:bidi w:val="0"/>
        <w:spacing w:line="560" w:lineRule="exact"/>
        <w:ind w:firstLine="640"/>
        <w:textAlignment w:val="auto"/>
        <w:rPr>
          <w:rFonts w:hint="eastAsia" w:ascii="仿宋" w:hAnsi="仿宋" w:eastAsia="仿宋"/>
          <w:color w:val="000000"/>
          <w:sz w:val="32"/>
          <w:szCs w:val="32"/>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；公务用车购置及运行维护费支出决算3.85</w:t>
      </w:r>
      <w:r>
        <w:rPr>
          <w:rFonts w:hint="eastAsia" w:ascii="仿宋" w:hAnsi="仿宋" w:eastAsia="仿宋"/>
          <w:color w:val="000000"/>
          <w:sz w:val="32"/>
          <w:szCs w:val="32"/>
          <w:lang w:val="en-US" w:eastAsia="zh-CN"/>
        </w:rPr>
        <w:t>万</w:t>
      </w:r>
      <w:r>
        <w:rPr>
          <w:rFonts w:hint="eastAsia" w:ascii="仿宋" w:hAnsi="仿宋" w:eastAsia="仿宋"/>
          <w:color w:val="000000"/>
          <w:sz w:val="32"/>
          <w:szCs w:val="32"/>
        </w:rPr>
        <w:t>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53A4117B">
      <w:pPr>
        <w:jc w:val="center"/>
      </w:pPr>
      <w:r>
        <w:drawing>
          <wp:inline distT="0" distB="0" distL="114300" distR="114300">
            <wp:extent cx="4623435" cy="2080895"/>
            <wp:effectExtent l="4445" t="4445" r="7620" b="10160"/>
            <wp:docPr id="129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099A61">
      <w:pPr>
        <w:pageBreakBefore w:val="0"/>
        <w:widowControl w:val="0"/>
        <w:kinsoku/>
        <w:wordWrap/>
        <w:overflowPunct/>
        <w:topLinePunct w:val="0"/>
        <w:bidi w:val="0"/>
        <w:spacing w:line="56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14:paraId="1661E122">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hint="eastAsia" w:ascii="仿宋_GB2312" w:eastAsia="仿宋_GB2312"/>
          <w:color w:val="000000"/>
          <w:sz w:val="32"/>
          <w:szCs w:val="32"/>
          <w:lang w:eastAsia="zh-CN"/>
        </w:rPr>
        <w:t>2021年</w:t>
      </w:r>
      <w:r>
        <w:rPr>
          <w:rFonts w:hint="eastAsia" w:ascii="仿宋_GB2312" w:eastAsia="仿宋_GB2312"/>
          <w:color w:val="000000"/>
          <w:sz w:val="32"/>
          <w:szCs w:val="32"/>
        </w:rPr>
        <w:t>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2021年与2022年均无因公出国（境）经费支出</w:t>
      </w:r>
      <w:r>
        <w:rPr>
          <w:rFonts w:hint="eastAsia" w:ascii="仿宋_GB2312" w:eastAsia="仿宋_GB2312"/>
          <w:color w:val="000000"/>
          <w:sz w:val="32"/>
          <w:szCs w:val="32"/>
        </w:rPr>
        <w:t>。</w:t>
      </w:r>
    </w:p>
    <w:p w14:paraId="324FCD94">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rPr>
        <w:t>开支内容包括：</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（团组名称、出访地点、取得成效）等。</w:t>
      </w:r>
    </w:p>
    <w:p w14:paraId="59FA8FAC">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3.85万元</w:t>
      </w:r>
      <w:r>
        <w:rPr>
          <w:rFonts w:ascii="仿宋_GB2312" w:eastAsia="仿宋_GB2312"/>
          <w:color w:val="000000"/>
          <w:sz w:val="32"/>
          <w:szCs w:val="32"/>
        </w:rPr>
        <w:t>,</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eastAsia="zh-CN"/>
        </w:rPr>
        <w:t>2021年</w:t>
      </w:r>
      <w:r>
        <w:rPr>
          <w:rFonts w:hint="eastAsia" w:ascii="仿宋_GB2312" w:eastAsia="仿宋_GB2312"/>
          <w:color w:val="000000"/>
          <w:sz w:val="32"/>
          <w:szCs w:val="32"/>
          <w:lang w:val="en-US" w:eastAsia="zh-CN"/>
        </w:rPr>
        <w:t>减少16.51万元，</w:t>
      </w:r>
      <w:r>
        <w:rPr>
          <w:rFonts w:hint="eastAsia" w:ascii="仿宋_GB2312" w:eastAsia="仿宋_GB2312"/>
          <w:color w:val="auto"/>
          <w:sz w:val="32"/>
          <w:szCs w:val="32"/>
          <w:lang w:val="en-US" w:eastAsia="zh-CN"/>
        </w:rPr>
        <w:t>下降81.07</w:t>
      </w:r>
      <w:r>
        <w:rPr>
          <w:rFonts w:ascii="仿宋_GB2312" w:eastAsia="仿宋_GB2312"/>
          <w:color w:val="auto"/>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2021年</w:t>
      </w:r>
      <w:r>
        <w:rPr>
          <w:rFonts w:hint="eastAsia" w:ascii="仿宋_GB2312" w:eastAsia="仿宋_GB2312"/>
          <w:color w:val="000000"/>
          <w:sz w:val="32"/>
          <w:szCs w:val="32"/>
        </w:rPr>
        <w:t>购置公务用车一辆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本年度无购置支出</w:t>
      </w:r>
      <w:r>
        <w:rPr>
          <w:rFonts w:hint="eastAsia" w:ascii="仿宋_GB2312" w:eastAsia="仿宋_GB2312"/>
          <w:color w:val="000000"/>
          <w:sz w:val="32"/>
          <w:szCs w:val="32"/>
        </w:rPr>
        <w:t>。</w:t>
      </w:r>
    </w:p>
    <w:p w14:paraId="6956F8A2">
      <w:pPr>
        <w:pageBreakBefore w:val="0"/>
        <w:widowControl w:val="0"/>
        <w:kinsoku/>
        <w:wordWrap/>
        <w:overflowPunct/>
        <w:topLinePunct w:val="0"/>
        <w:bidi w:val="0"/>
        <w:spacing w:line="560" w:lineRule="exact"/>
        <w:ind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其他用车0辆，金额0万元</w:t>
      </w: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2022年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FF"/>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其他用车1辆</w:t>
      </w:r>
      <w:r>
        <w:rPr>
          <w:rFonts w:hint="eastAsia" w:ascii="仿宋_GB2312" w:eastAsia="仿宋_GB2312"/>
          <w:color w:val="000000"/>
          <w:sz w:val="32"/>
          <w:szCs w:val="32"/>
        </w:rPr>
        <w:t>。</w:t>
      </w:r>
    </w:p>
    <w:p w14:paraId="25DF9404">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3.8</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车辆日常</w:t>
      </w:r>
      <w:r>
        <w:rPr>
          <w:rFonts w:hint="eastAsia" w:ascii="仿宋_GB2312" w:eastAsia="仿宋_GB2312"/>
          <w:color w:val="000000"/>
          <w:sz w:val="32"/>
          <w:szCs w:val="32"/>
        </w:rPr>
        <w:t>所需的维修费、保险费等支出。</w:t>
      </w:r>
    </w:p>
    <w:p w14:paraId="182BA653">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eastAsia="zh-CN"/>
        </w:rPr>
        <w:t>2021年</w:t>
      </w:r>
      <w:r>
        <w:rPr>
          <w:rFonts w:hint="eastAsia" w:ascii="仿宋_GB2312" w:eastAsia="仿宋_GB2312"/>
          <w:color w:val="000000"/>
          <w:sz w:val="32"/>
          <w:szCs w:val="32"/>
        </w:rPr>
        <w:t>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2021年与2022年均无公务接待费支出</w:t>
      </w:r>
      <w:r>
        <w:rPr>
          <w:rFonts w:hint="eastAsia" w:ascii="仿宋_GB2312" w:eastAsia="仿宋_GB2312"/>
          <w:color w:val="000000"/>
          <w:sz w:val="32"/>
          <w:szCs w:val="32"/>
        </w:rPr>
        <w:t>。其中：</w:t>
      </w:r>
    </w:p>
    <w:p w14:paraId="66DC5F66">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53D63B98">
      <w:pPr>
        <w:pageBreakBefore w:val="0"/>
        <w:widowControl w:val="0"/>
        <w:kinsoku/>
        <w:wordWrap/>
        <w:overflowPunct/>
        <w:topLinePunct w:val="0"/>
        <w:bidi w:val="0"/>
        <w:spacing w:line="560" w:lineRule="exact"/>
        <w:ind w:firstLine="643" w:firstLineChars="200"/>
        <w:textAlignment w:val="auto"/>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610D09C">
      <w:pPr>
        <w:pageBreakBefore w:val="0"/>
        <w:widowControl w:val="0"/>
        <w:kinsoku/>
        <w:wordWrap/>
        <w:overflowPunct/>
        <w:topLinePunct w:val="0"/>
        <w:bidi w:val="0"/>
        <w:spacing w:line="560" w:lineRule="exact"/>
        <w:ind w:firstLine="640" w:firstLineChars="200"/>
        <w:textAlignment w:val="auto"/>
        <w:rPr>
          <w:rFonts w:ascii="仿宋_GB2312" w:eastAsia="仿宋_GB2312"/>
          <w:color w:val="000000"/>
          <w:sz w:val="32"/>
          <w:szCs w:val="32"/>
        </w:rPr>
      </w:pPr>
    </w:p>
    <w:p w14:paraId="2115B172">
      <w:pPr>
        <w:pageBreakBefore w:val="0"/>
        <w:widowControl w:val="0"/>
        <w:kinsoku/>
        <w:wordWrap/>
        <w:overflowPunct/>
        <w:topLinePunct w:val="0"/>
        <w:bidi w:val="0"/>
        <w:spacing w:line="560" w:lineRule="exact"/>
        <w:ind w:firstLine="640"/>
        <w:textAlignment w:val="auto"/>
        <w:outlineLvl w:val="1"/>
        <w:rPr>
          <w:rStyle w:val="28"/>
          <w:rFonts w:ascii="黑体" w:hAnsi="黑体" w:eastAsia="黑体"/>
        </w:rPr>
      </w:pPr>
      <w:bookmarkStart w:id="72" w:name="_Toc79163622"/>
      <w:bookmarkStart w:id="73" w:name="_Toc15396610"/>
      <w:bookmarkStart w:id="74" w:name="_Toc18774"/>
      <w:bookmarkStart w:id="75" w:name="_Toc15377218"/>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72"/>
      <w:bookmarkEnd w:id="73"/>
      <w:bookmarkEnd w:id="74"/>
      <w:bookmarkEnd w:id="75"/>
    </w:p>
    <w:p w14:paraId="6E1CEEAE">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lang w:eastAsia="zh-CN"/>
        </w:rPr>
        <w:t>2022年</w:t>
      </w:r>
      <w:r>
        <w:rPr>
          <w:rFonts w:hint="eastAsia" w:ascii="仿宋_GB2312" w:eastAsia="仿宋_GB2312"/>
          <w:color w:val="000000"/>
          <w:sz w:val="32"/>
          <w:szCs w:val="32"/>
        </w:rPr>
        <w:t>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3462B0A2">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p>
    <w:p w14:paraId="7D42D980">
      <w:pPr>
        <w:pageBreakBefore w:val="0"/>
        <w:widowControl w:val="0"/>
        <w:numPr>
          <w:ilvl w:val="0"/>
          <w:numId w:val="2"/>
        </w:numPr>
        <w:kinsoku/>
        <w:wordWrap/>
        <w:overflowPunct/>
        <w:topLinePunct w:val="0"/>
        <w:bidi w:val="0"/>
        <w:spacing w:line="560" w:lineRule="exact"/>
        <w:ind w:firstLine="640"/>
        <w:textAlignment w:val="auto"/>
        <w:outlineLvl w:val="1"/>
        <w:rPr>
          <w:rStyle w:val="28"/>
          <w:rFonts w:ascii="黑体" w:hAnsi="黑体" w:eastAsia="黑体"/>
          <w:b w:val="0"/>
        </w:rPr>
      </w:pPr>
      <w:bookmarkStart w:id="76" w:name="_Toc15377219"/>
      <w:bookmarkStart w:id="77" w:name="_Toc15396611"/>
      <w:bookmarkStart w:id="78" w:name="_Toc13100"/>
      <w:bookmarkStart w:id="79" w:name="_Toc79163623"/>
      <w:r>
        <w:rPr>
          <w:rStyle w:val="28"/>
          <w:rFonts w:hint="eastAsia" w:ascii="黑体" w:hAnsi="黑体" w:eastAsia="黑体"/>
          <w:b w:val="0"/>
        </w:rPr>
        <w:t>国有资本经营预算支出决算情况说明</w:t>
      </w:r>
      <w:bookmarkEnd w:id="76"/>
      <w:bookmarkEnd w:id="77"/>
      <w:bookmarkEnd w:id="78"/>
      <w:bookmarkEnd w:id="79"/>
    </w:p>
    <w:p w14:paraId="0BF45BA9">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lang w:eastAsia="zh-CN"/>
        </w:rPr>
        <w:t>2022年</w:t>
      </w:r>
      <w:r>
        <w:rPr>
          <w:rFonts w:hint="eastAsia" w:ascii="仿宋_GB2312" w:eastAsia="仿宋_GB2312"/>
          <w:color w:val="000000"/>
          <w:sz w:val="32"/>
          <w:szCs w:val="32"/>
        </w:rPr>
        <w:t>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6954C9A">
      <w:pPr>
        <w:pageBreakBefore w:val="0"/>
        <w:widowControl w:val="0"/>
        <w:kinsoku/>
        <w:wordWrap/>
        <w:overflowPunct/>
        <w:topLinePunct w:val="0"/>
        <w:bidi w:val="0"/>
        <w:spacing w:line="560" w:lineRule="exact"/>
        <w:jc w:val="center"/>
        <w:textAlignment w:val="auto"/>
        <w:rPr>
          <w:rFonts w:ascii="方正小标宋简体" w:hAnsi="方正小标宋简体" w:eastAsia="方正小标宋简体" w:cs="方正小标宋简体"/>
          <w:sz w:val="44"/>
          <w:szCs w:val="44"/>
        </w:rPr>
      </w:pPr>
    </w:p>
    <w:p w14:paraId="65F26974">
      <w:pPr>
        <w:pageBreakBefore w:val="0"/>
        <w:widowControl w:val="0"/>
        <w:kinsoku/>
        <w:wordWrap/>
        <w:overflowPunct/>
        <w:topLinePunct w:val="0"/>
        <w:bidi w:val="0"/>
        <w:spacing w:line="560" w:lineRule="exact"/>
        <w:ind w:firstLine="800" w:firstLineChars="250"/>
        <w:textAlignment w:val="auto"/>
        <w:outlineLvl w:val="1"/>
        <w:rPr>
          <w:rStyle w:val="28"/>
          <w:rFonts w:ascii="黑体" w:hAnsi="黑体" w:eastAsia="黑体"/>
        </w:rPr>
      </w:pPr>
      <w:bookmarkStart w:id="80" w:name="_Toc16723"/>
      <w:bookmarkStart w:id="81" w:name="_Toc79163624"/>
      <w:bookmarkStart w:id="82" w:name="_Toc15396612"/>
      <w:bookmarkStart w:id="83" w:name="_Toc15377221"/>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80"/>
      <w:bookmarkEnd w:id="81"/>
      <w:bookmarkEnd w:id="82"/>
      <w:bookmarkEnd w:id="83"/>
    </w:p>
    <w:p w14:paraId="5803985A">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color w:val="000000"/>
          <w:sz w:val="32"/>
          <w:szCs w:val="32"/>
        </w:rPr>
      </w:pPr>
      <w:bookmarkStart w:id="84" w:name="_Toc15377222"/>
      <w:bookmarkStart w:id="85" w:name="_Toc30866"/>
      <w:bookmarkStart w:id="86" w:name="_Toc79163625"/>
      <w:r>
        <w:rPr>
          <w:rFonts w:hint="eastAsia" w:ascii="仿宋" w:hAnsi="仿宋" w:eastAsia="仿宋"/>
          <w:b/>
          <w:color w:val="000000"/>
          <w:sz w:val="32"/>
          <w:szCs w:val="32"/>
        </w:rPr>
        <w:t>（一）机关运行经费支出情况</w:t>
      </w:r>
      <w:bookmarkEnd w:id="84"/>
      <w:bookmarkEnd w:id="85"/>
      <w:bookmarkEnd w:id="86"/>
    </w:p>
    <w:p w14:paraId="33DDD11A">
      <w:pPr>
        <w:pageBreakBefore w:val="0"/>
        <w:widowControl w:val="0"/>
        <w:kinsoku/>
        <w:wordWrap/>
        <w:overflowPunct/>
        <w:topLinePunct w:val="0"/>
        <w:bidi w:val="0"/>
        <w:spacing w:line="56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2022年</w:t>
      </w:r>
      <w:r>
        <w:rPr>
          <w:rFonts w:hint="eastAsia" w:ascii="仿宋_GB2312" w:eastAsia="仿宋_GB2312"/>
          <w:color w:val="000000"/>
          <w:sz w:val="32"/>
          <w:szCs w:val="32"/>
        </w:rPr>
        <w:t>，</w:t>
      </w:r>
      <w:r>
        <w:rPr>
          <w:rFonts w:hint="eastAsia" w:ascii="仿宋_GB2312" w:eastAsia="仿宋_GB2312"/>
          <w:color w:val="000000"/>
          <w:sz w:val="32"/>
          <w:szCs w:val="32"/>
          <w:lang w:eastAsia="zh-CN"/>
        </w:rPr>
        <w:t>壤塘县中壤塘文化旅游景区管理处</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hint="eastAsia" w:ascii="仿宋_GB2312" w:eastAsia="仿宋_GB2312"/>
          <w:color w:val="000000"/>
          <w:sz w:val="32"/>
          <w:szCs w:val="32"/>
          <w:lang w:eastAsia="zh-CN"/>
        </w:rPr>
        <w:t>2021年</w:t>
      </w:r>
      <w:r>
        <w:rPr>
          <w:rFonts w:hint="eastAsia" w:ascii="仿宋_GB2312" w:eastAsia="仿宋_GB2312"/>
          <w:color w:val="000000"/>
          <w:sz w:val="32"/>
          <w:szCs w:val="32"/>
        </w:rPr>
        <w:t>增加</w:t>
      </w:r>
      <w:r>
        <w:rPr>
          <w:rFonts w:hint="eastAsia" w:ascii="仿宋_GB2312" w:eastAsia="仿宋_GB2312"/>
          <w:color w:val="000000"/>
          <w:sz w:val="32"/>
          <w:szCs w:val="32"/>
          <w:lang w:val="en-US" w:eastAsia="zh-CN"/>
        </w:rPr>
        <w:t>/减少0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/下降0%</w:t>
      </w:r>
      <w:r>
        <w:rPr>
          <w:rFonts w:hint="eastAsia" w:ascii="仿宋_GB2312" w:eastAsia="仿宋_GB2312"/>
          <w:color w:val="000000"/>
          <w:sz w:val="32"/>
          <w:szCs w:val="32"/>
        </w:rPr>
        <w:t>。主要原因是本年</w:t>
      </w:r>
      <w:r>
        <w:rPr>
          <w:rFonts w:hint="eastAsia" w:ascii="仿宋_GB2312" w:eastAsia="仿宋_GB2312"/>
          <w:color w:val="000000"/>
          <w:sz w:val="32"/>
          <w:szCs w:val="32"/>
          <w:lang w:val="en-US" w:eastAsia="zh-CN"/>
        </w:rPr>
        <w:t>与上年均无机关运行经费</w:t>
      </w:r>
      <w:r>
        <w:rPr>
          <w:rFonts w:hint="eastAsia" w:ascii="仿宋_GB2312" w:eastAsia="仿宋_GB2312"/>
          <w:color w:val="000000"/>
          <w:sz w:val="32"/>
          <w:szCs w:val="32"/>
          <w:lang w:eastAsia="zh-CN"/>
        </w:rPr>
        <w:t>。</w:t>
      </w:r>
    </w:p>
    <w:p w14:paraId="3748CE12">
      <w:pPr>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87" w:name="_Toc8107"/>
      <w:bookmarkStart w:id="88" w:name="_Toc79163626"/>
      <w:bookmarkStart w:id="89" w:name="_Toc15377223"/>
      <w:r>
        <w:rPr>
          <w:rFonts w:hint="eastAsia" w:ascii="仿宋" w:hAnsi="仿宋" w:eastAsia="仿宋"/>
          <w:b/>
          <w:color w:val="000000"/>
          <w:sz w:val="32"/>
          <w:szCs w:val="32"/>
        </w:rPr>
        <w:t>（二）政府采购支出情况</w:t>
      </w:r>
      <w:bookmarkEnd w:id="87"/>
      <w:bookmarkEnd w:id="88"/>
      <w:bookmarkEnd w:id="89"/>
    </w:p>
    <w:p w14:paraId="7B82A1C3">
      <w:pPr>
        <w:pageBreakBefore w:val="0"/>
        <w:widowControl w:val="0"/>
        <w:kinsoku/>
        <w:wordWrap/>
        <w:overflowPunct/>
        <w:topLinePunct w:val="0"/>
        <w:bidi w:val="0"/>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eastAsia="zh-CN"/>
        </w:rPr>
        <w:t>2022年</w:t>
      </w:r>
      <w:r>
        <w:rPr>
          <w:rFonts w:hint="eastAsia" w:ascii="仿宋_GB2312" w:eastAsia="仿宋_GB2312"/>
          <w:color w:val="000000"/>
          <w:sz w:val="32"/>
          <w:szCs w:val="32"/>
        </w:rPr>
        <w:t>，</w:t>
      </w:r>
      <w:r>
        <w:rPr>
          <w:rFonts w:hint="eastAsia" w:ascii="仿宋_GB2312" w:eastAsia="仿宋_GB2312"/>
          <w:color w:val="000000"/>
          <w:sz w:val="32"/>
          <w:szCs w:val="32"/>
          <w:lang w:eastAsia="zh-CN"/>
        </w:rPr>
        <w:t>壤塘县中壤塘文化旅游景区管理处</w:t>
      </w:r>
      <w:r>
        <w:rPr>
          <w:rFonts w:hint="eastAsia" w:ascii="仿宋_GB2312" w:eastAsia="仿宋_GB2312"/>
          <w:color w:val="000000"/>
          <w:sz w:val="32"/>
          <w:szCs w:val="32"/>
        </w:rPr>
        <w:t>政府采购支出总额1,288.97万元，其中：政府采购货物支出1,193.03万元、政府采购工程支出95.94万元、政府采购服务支出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项目的采购支出</w:t>
      </w:r>
      <w:r>
        <w:rPr>
          <w:rFonts w:hint="eastAsia" w:ascii="仿宋_GB2312" w:eastAsia="仿宋_GB2312"/>
          <w:color w:val="000000"/>
          <w:sz w:val="32"/>
          <w:szCs w:val="32"/>
        </w:rPr>
        <w:t>。授予中小企业合同金额1,288.97万元，占政府采购支出总额的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1,288.97</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14:paraId="3BC05448">
      <w:pPr>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90" w:name="_Toc11794"/>
      <w:bookmarkStart w:id="91" w:name="_Toc15377224"/>
      <w:bookmarkStart w:id="92" w:name="_Toc79163627"/>
      <w:r>
        <w:rPr>
          <w:rFonts w:hint="eastAsia" w:ascii="仿宋" w:hAnsi="仿宋" w:eastAsia="仿宋"/>
          <w:b/>
          <w:color w:val="000000"/>
          <w:sz w:val="32"/>
          <w:szCs w:val="32"/>
        </w:rPr>
        <w:t>（三）国有资产占有使用情况</w:t>
      </w:r>
      <w:bookmarkEnd w:id="90"/>
      <w:bookmarkEnd w:id="91"/>
      <w:bookmarkEnd w:id="92"/>
    </w:p>
    <w:p w14:paraId="5C642642">
      <w:pPr>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ascii="仿宋" w:hAnsi="仿宋" w:eastAsia="仿宋"/>
          <w:b/>
          <w:color w:val="FF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2022年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壤塘县中壤塘文化旅游景区管理处</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val="en-US" w:eastAsia="zh-CN"/>
        </w:rPr>
        <w:t>搬运货物，</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6E8CD9E7">
      <w:pPr>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93" w:name="_Toc79163628"/>
      <w:bookmarkStart w:id="94" w:name="_Toc31031"/>
      <w:r>
        <w:rPr>
          <w:rFonts w:hint="eastAsia" w:ascii="仿宋" w:hAnsi="仿宋" w:eastAsia="仿宋"/>
          <w:b/>
          <w:color w:val="000000"/>
          <w:sz w:val="32"/>
          <w:szCs w:val="32"/>
        </w:rPr>
        <w:t>（四）预算绩效管理情况。</w:t>
      </w:r>
      <w:bookmarkEnd w:id="93"/>
      <w:bookmarkEnd w:id="94"/>
    </w:p>
    <w:p w14:paraId="79CA5674">
      <w:pPr>
        <w:pageBreakBefore w:val="0"/>
        <w:widowControl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壤塘县乡村振兴产业发展中壤塘镇创业园工坊建设项目、壤塘县中壤塘文化旅游景区管理处中壤塘镇创业园文化中心功能完善项目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个项目开展了绩效目标完成情况自评。</w:t>
      </w:r>
    </w:p>
    <w:p w14:paraId="3EB1DA5D">
      <w:pPr>
        <w:pageBreakBefore w:val="0"/>
        <w:widowControl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部门整体支出开展绩效自评，从评价情况来看我</w:t>
      </w:r>
      <w:r>
        <w:rPr>
          <w:rFonts w:hint="eastAsia" w:ascii="仿宋_GB2312" w:hAnsi="仿宋_GB2312" w:eastAsia="仿宋_GB2312" w:cs="仿宋_GB2312"/>
          <w:sz w:val="32"/>
          <w:szCs w:val="32"/>
          <w:lang w:eastAsia="zh-CN"/>
        </w:rPr>
        <w:t>单位2022年</w:t>
      </w:r>
      <w:r>
        <w:rPr>
          <w:rFonts w:hint="eastAsia" w:ascii="仿宋_GB2312" w:hAnsi="仿宋_GB2312" w:eastAsia="仿宋_GB2312" w:cs="仿宋_GB2312"/>
          <w:sz w:val="32"/>
          <w:szCs w:val="32"/>
        </w:rPr>
        <w:t>部门整体支出情况良好，从预算到执行和收入、支出管理均严格按照相关要求进行，全年收支平衡，有效保障了单位正常运转，圆满完成了单位目标任务。</w:t>
      </w:r>
    </w:p>
    <w:p w14:paraId="552737CC">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1304A307">
      <w:pPr>
        <w:numPr>
          <w:ilvl w:val="0"/>
          <w:numId w:val="3"/>
        </w:numPr>
        <w:spacing w:line="600" w:lineRule="exact"/>
        <w:ind w:firstLine="660" w:firstLineChars="150"/>
        <w:jc w:val="center"/>
        <w:outlineLvl w:val="0"/>
        <w:rPr>
          <w:rStyle w:val="27"/>
          <w:rFonts w:ascii="黑体" w:hAnsi="黑体" w:eastAsia="黑体"/>
          <w:b w:val="0"/>
        </w:rPr>
      </w:pPr>
      <w:bookmarkStart w:id="95" w:name="_Toc15396613"/>
      <w:bookmarkStart w:id="96" w:name="_Toc28776"/>
      <w:bookmarkStart w:id="97" w:name="_Toc15377225"/>
      <w:bookmarkStart w:id="98" w:name="_Toc79163629"/>
      <w:r>
        <w:rPr>
          <w:rFonts w:hint="eastAsia" w:ascii="黑体" w:hAnsi="黑体" w:eastAsia="黑体"/>
          <w:color w:val="000000"/>
          <w:sz w:val="44"/>
          <w:szCs w:val="44"/>
        </w:rPr>
        <w:t>名</w:t>
      </w:r>
      <w:r>
        <w:rPr>
          <w:rStyle w:val="27"/>
          <w:rFonts w:hint="eastAsia" w:ascii="黑体" w:hAnsi="黑体" w:eastAsia="黑体"/>
          <w:b w:val="0"/>
        </w:rPr>
        <w:t>词解释</w:t>
      </w:r>
      <w:bookmarkEnd w:id="95"/>
      <w:bookmarkEnd w:id="96"/>
      <w:bookmarkEnd w:id="97"/>
      <w:bookmarkEnd w:id="98"/>
    </w:p>
    <w:p w14:paraId="6E11E896">
      <w:pPr>
        <w:spacing w:line="600" w:lineRule="exact"/>
        <w:jc w:val="left"/>
        <w:rPr>
          <w:rFonts w:ascii="宋体"/>
          <w:b/>
          <w:color w:val="000000"/>
          <w:sz w:val="44"/>
          <w:szCs w:val="44"/>
        </w:rPr>
      </w:pPr>
    </w:p>
    <w:p w14:paraId="61D28F3A">
      <w:pPr>
        <w:pStyle w:val="3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4A6D0F3">
      <w:pPr>
        <w:pStyle w:val="3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事业收入：指事业单位开展专业业务活动及辅助活动取得的收入。（二级预算单位事业收入情况）等。</w:t>
      </w:r>
    </w:p>
    <w:p w14:paraId="08AE973C">
      <w:pPr>
        <w:pStyle w:val="37"/>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经营收入：指事业单位在专业业务活动及其辅助活动之外开展非独立核算经营活动取得的收入。（二级预算单位经营收入情况）等。</w:t>
      </w:r>
    </w:p>
    <w:p w14:paraId="653BE7E8">
      <w:pPr>
        <w:pStyle w:val="3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41C4E991">
      <w:pPr>
        <w:pStyle w:val="37"/>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118F2983">
      <w:pPr>
        <w:pStyle w:val="37"/>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7B039C0A">
      <w:pPr>
        <w:pStyle w:val="37"/>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6DBB1BA5">
      <w:pPr>
        <w:pStyle w:val="37"/>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627FD352">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9. 社会保障和就业（类）人力资源和社会保障管理事务（款）社会保险经办机构（项）：指社会保险经办机构开展业务工作的支出</w:t>
      </w:r>
      <w:r>
        <w:rPr>
          <w:rFonts w:hint="eastAsia" w:ascii="仿宋_GB2312" w:eastAsia="仿宋_GB2312"/>
          <w:color w:val="000000"/>
          <w:sz w:val="32"/>
          <w:szCs w:val="32"/>
          <w:lang w:eastAsia="zh-CN"/>
        </w:rPr>
        <w:t>。</w:t>
      </w:r>
    </w:p>
    <w:p w14:paraId="5AEC6D00">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10.社会保障和就业（类）行政事业单位离退休（款）机关事业单位基本养老保险缴费支出（项）：指机关事业单位实施养老保险制度由单位缴纳的基本养老保险费支出。</w:t>
      </w:r>
    </w:p>
    <w:p w14:paraId="2C9B5335">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 社会保障和就业（类）行政事业单位离退休（款）机关事业单位职业年金缴费支出（项）：指机关事业单位养老保险制度由单位缴纳的职业年金支出。</w:t>
      </w:r>
    </w:p>
    <w:p w14:paraId="6ED8B52D">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12.医疗卫生与计划生育（类）行政事业单位医疗（款）事业单位医疗（项）：指财政部门集中安排的事业单位基本医疗保险缴费。</w:t>
      </w:r>
    </w:p>
    <w:p w14:paraId="6C416F0E">
      <w:pPr>
        <w:ind w:firstLine="640" w:firstLineChars="200"/>
        <w:rPr>
          <w:rFonts w:ascii="仿宋_GB2312" w:eastAsia="仿宋_GB2312"/>
          <w:color w:val="000000"/>
          <w:sz w:val="32"/>
          <w:szCs w:val="32"/>
        </w:rPr>
      </w:pPr>
      <w:r>
        <w:rPr>
          <w:rFonts w:hint="eastAsia" w:ascii="仿宋_GB2312" w:eastAsia="仿宋_GB2312"/>
          <w:color w:val="000000"/>
          <w:sz w:val="32"/>
          <w:szCs w:val="32"/>
        </w:rPr>
        <w:t>13.住房保障（类）住房改革（款）住房公积金（项）：指行政事业单位按规定的标准和比例为职工缴纳的住房公积金。</w:t>
      </w:r>
    </w:p>
    <w:p w14:paraId="67880CAC">
      <w:pPr>
        <w:pStyle w:val="37"/>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14.基本支出：指为保障机构正常运转、完成日常工作任务而发生的人员支出和公用支出。</w:t>
      </w:r>
    </w:p>
    <w:p w14:paraId="645B1301">
      <w:pPr>
        <w:pStyle w:val="37"/>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15.项目支出：指在基本支出之外为完成特定行政任务和事业发展目标所发生的支出。</w:t>
      </w:r>
    </w:p>
    <w:p w14:paraId="05F3CF13">
      <w:pPr>
        <w:pStyle w:val="37"/>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16.经营支出：指事业单位在专业业务活动及其辅助活动之外开展非独立核算经营活动发生的支出。</w:t>
      </w:r>
    </w:p>
    <w:p w14:paraId="24070C8C">
      <w:pPr>
        <w:pStyle w:val="37"/>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34D7D88">
      <w:pPr>
        <w:pStyle w:val="37"/>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14:paraId="567CD803">
      <w:pPr>
        <w:spacing w:line="600" w:lineRule="exact"/>
        <w:jc w:val="center"/>
        <w:outlineLvl w:val="0"/>
        <w:rPr>
          <w:rStyle w:val="27"/>
          <w:rFonts w:ascii="黑体" w:hAnsi="黑体" w:eastAsia="黑体"/>
          <w:b w:val="0"/>
        </w:rPr>
      </w:pPr>
      <w:bookmarkStart w:id="99" w:name="_Toc15377226"/>
      <w:r>
        <w:rPr>
          <w:rFonts w:ascii="宋体"/>
          <w:b/>
          <w:color w:val="000000"/>
          <w:sz w:val="44"/>
          <w:szCs w:val="44"/>
        </w:rPr>
        <w:br w:type="page"/>
      </w:r>
      <w:bookmarkStart w:id="100" w:name="_Toc79163630"/>
      <w:bookmarkStart w:id="101" w:name="_Toc3560"/>
      <w:bookmarkStart w:id="102" w:name="_Toc15396614"/>
      <w:r>
        <w:rPr>
          <w:rFonts w:hint="eastAsia" w:ascii="黑体" w:hAnsi="黑体" w:eastAsia="黑体"/>
          <w:color w:val="000000"/>
          <w:sz w:val="44"/>
          <w:szCs w:val="44"/>
        </w:rPr>
        <w:t>第</w:t>
      </w:r>
      <w:r>
        <w:rPr>
          <w:rStyle w:val="27"/>
          <w:rFonts w:hint="eastAsia" w:ascii="黑体" w:hAnsi="黑体" w:eastAsia="黑体"/>
          <w:b w:val="0"/>
        </w:rPr>
        <w:t>四部分</w:t>
      </w:r>
      <w:r>
        <w:rPr>
          <w:rStyle w:val="27"/>
          <w:rFonts w:ascii="黑体" w:hAnsi="黑体" w:eastAsia="黑体"/>
          <w:b w:val="0"/>
        </w:rPr>
        <w:t xml:space="preserve"> </w:t>
      </w:r>
      <w:r>
        <w:rPr>
          <w:rStyle w:val="27"/>
          <w:rFonts w:hint="eastAsia" w:ascii="黑体" w:hAnsi="黑体" w:eastAsia="黑体"/>
          <w:b w:val="0"/>
        </w:rPr>
        <w:t>附件</w:t>
      </w:r>
      <w:bookmarkEnd w:id="100"/>
      <w:bookmarkEnd w:id="101"/>
      <w:bookmarkEnd w:id="102"/>
    </w:p>
    <w:p w14:paraId="62BE3E5C">
      <w:pPr>
        <w:spacing w:line="600" w:lineRule="exact"/>
        <w:jc w:val="left"/>
        <w:outlineLvl w:val="0"/>
        <w:rPr>
          <w:rFonts w:ascii="方正小标宋简体" w:hAnsi="方正小标宋简体" w:eastAsia="方正小标宋简体" w:cs="方正小标宋简体"/>
          <w:sz w:val="32"/>
          <w:szCs w:val="32"/>
        </w:rPr>
      </w:pPr>
      <w:bookmarkStart w:id="103" w:name="_Toc79163881"/>
      <w:bookmarkStart w:id="104" w:name="_Toc79163631"/>
      <w:bookmarkStart w:id="105" w:name="_Toc17756"/>
      <w:r>
        <w:rPr>
          <w:rFonts w:hint="eastAsia" w:ascii="黑体" w:hAnsi="黑体" w:eastAsia="黑体" w:cs="黑体"/>
          <w:sz w:val="32"/>
          <w:szCs w:val="32"/>
        </w:rPr>
        <w:t>附件</w:t>
      </w:r>
      <w:r>
        <w:rPr>
          <w:rFonts w:ascii="黑体" w:hAnsi="黑体" w:eastAsia="黑体" w:cs="黑体"/>
          <w:sz w:val="32"/>
          <w:szCs w:val="32"/>
        </w:rPr>
        <w:t>1</w:t>
      </w:r>
      <w:bookmarkEnd w:id="103"/>
      <w:bookmarkEnd w:id="104"/>
      <w:bookmarkEnd w:id="105"/>
    </w:p>
    <w:p w14:paraId="46D94716">
      <w:pPr>
        <w:spacing w:line="580" w:lineRule="exact"/>
        <w:jc w:val="center"/>
        <w:rPr>
          <w:rFonts w:ascii="方正小标宋简体" w:hAnsi="方正小标宋简体" w:eastAsia="方正小标宋简体" w:cs="方正小标宋简体"/>
          <w:sz w:val="44"/>
          <w:szCs w:val="44"/>
        </w:rPr>
      </w:pPr>
    </w:p>
    <w:p w14:paraId="1DD78ADD">
      <w:pPr>
        <w:spacing w:line="360" w:lineRule="auto"/>
        <w:jc w:val="center"/>
        <w:rPr>
          <w:rFonts w:hint="eastAsia" w:ascii="宋体" w:hAnsi="宋体" w:cs="宋体"/>
          <w:b/>
          <w:bCs/>
          <w:kern w:val="0"/>
          <w:sz w:val="44"/>
          <w:szCs w:val="44"/>
        </w:rPr>
      </w:pPr>
      <w:r>
        <w:rPr>
          <w:rFonts w:hint="eastAsia" w:ascii="宋体" w:hAnsi="宋体" w:cs="宋体"/>
          <w:b/>
          <w:bCs/>
          <w:kern w:val="0"/>
          <w:sz w:val="44"/>
          <w:szCs w:val="44"/>
        </w:rPr>
        <w:t>壤塘县中壤塘文化旅游景区管理处</w:t>
      </w:r>
    </w:p>
    <w:p w14:paraId="212D89F1">
      <w:pPr>
        <w:spacing w:line="360" w:lineRule="auto"/>
        <w:jc w:val="center"/>
        <w:rPr>
          <w:rFonts w:ascii="宋体" w:hAnsi="宋体" w:cs="宋体"/>
          <w:b/>
          <w:bCs/>
          <w:kern w:val="0"/>
          <w:sz w:val="44"/>
          <w:szCs w:val="44"/>
        </w:rPr>
      </w:pPr>
      <w:r>
        <w:rPr>
          <w:rFonts w:hint="eastAsia" w:ascii="宋体" w:hAnsi="宋体" w:cs="宋体"/>
          <w:b/>
          <w:bCs/>
          <w:kern w:val="0"/>
          <w:sz w:val="44"/>
          <w:szCs w:val="44"/>
        </w:rPr>
        <w:t>2022年度部门整体支出绩效评价自评报告</w:t>
      </w:r>
    </w:p>
    <w:p w14:paraId="2C16FC88">
      <w:pPr>
        <w:spacing w:line="360" w:lineRule="auto"/>
        <w:jc w:val="center"/>
        <w:rPr>
          <w:rFonts w:ascii="宋体" w:hAnsi="宋体" w:cs="宋体"/>
          <w:kern w:val="0"/>
          <w:szCs w:val="21"/>
        </w:rPr>
      </w:pPr>
    </w:p>
    <w:p w14:paraId="72B6D0A1">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一、部门（单位）概况</w:t>
      </w:r>
    </w:p>
    <w:p w14:paraId="486C30C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壤塘县中壤塘文化旅游景区管理处机构性质：事业单位，机构地址：四川省壤塘县中壤塘镇，单位负责人：尕壤卓玛。</w:t>
      </w:r>
    </w:p>
    <w:p w14:paraId="4952D69D">
      <w:p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（一）机构组成</w:t>
      </w:r>
    </w:p>
    <w:p w14:paraId="5F14110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壤塘中壤塘文化旅游景区管理处共有4个股室，办公室、规划建设股、管理运营股、则曲河水利风景区管理股。</w:t>
      </w:r>
    </w:p>
    <w:p w14:paraId="372633DD">
      <w:pPr>
        <w:numPr>
          <w:ilvl w:val="0"/>
          <w:numId w:val="4"/>
        </w:num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机构职能</w:t>
      </w:r>
    </w:p>
    <w:p w14:paraId="3A61BD8C">
      <w:pPr>
        <w:pStyle w:val="21"/>
        <w:widowControl/>
        <w:spacing w:beforeAutospacing="0" w:afterAutospacing="0" w:line="560" w:lineRule="exact"/>
        <w:ind w:firstLine="640" w:firstLineChars="200"/>
        <w:jc w:val="both"/>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1、办公室。贯彻执行景区各项工作制度，协助党支部、</w:t>
      </w:r>
      <w:r>
        <w:rPr>
          <w:rFonts w:hint="eastAsia" w:ascii="仿宋_GB2312" w:hAnsi="仿宋_GB2312" w:eastAsia="仿宋_GB2312" w:cs="仿宋_GB2312"/>
          <w:kern w:val="10"/>
          <w:sz w:val="32"/>
          <w:szCs w:val="32"/>
        </w:rPr>
        <w:br w:type="textWrapping"/>
      </w:r>
      <w:r>
        <w:rPr>
          <w:rFonts w:hint="eastAsia" w:ascii="仿宋_GB2312" w:hAnsi="仿宋_GB2312" w:eastAsia="仿宋_GB2312" w:cs="仿宋_GB2312"/>
          <w:kern w:val="10"/>
          <w:sz w:val="32"/>
          <w:szCs w:val="32"/>
        </w:rPr>
        <w:t>管理处领导做好日常工作，抓好组织协调和对外联络接待工作；协助景区领导抓好干部职工的思想政治教育、精神文明建设、党风廉政建设、社会治安综合治理、普法、信访、统计、保密、计划生育及工、青、妇和老干部工作；抓好机关行政管理、作风建设工作，对工作作风、纪律进行督查；负责公文的写作和处理，及时做好来文的登记、请办、分送、 传阅、承办；发文的草拟、送审、打印、校对、印刷、缮印、装订、送发；文书档案的收集、整理、鉴别、保管、统计、 移交、利用、销毁、立卷、归档等工作；负责收发、印信、 考勤工作， 做好报刊、信函的订阅、分发和登记；印章的刻制、颁发、使用、缴销；介绍信（证明）的审批、填写、 保管；按照考勤制度组织考勤、保存考勤资料；负责会议的组织安排和综合性文稿的起草工作，搞好机关的宣传工作； 负责人事管理和年度考核等工作；负责景区公共财产管理，办公用品的购置，公设施的改造、维修、维护等工作；负责景区车辆的调度、维修保养及安全管理工作；负责景区重大接待、重大活动、重要工作、日常接待的安排及重要决议的督促、检查、督办；负责抓好督查工作的拟办、立项、交办、催办、办结、复函及立卷归档工作。贯彻落实景区有关财务工作的方针政策，制订具体实施意见和细则；搞好财务分析，为领导经营决策提供优质服务；协调好与计划、财政、税务、银行、统计等业务部门的关系；负责单位财务经费计划的报批工作，做好全年财务预、决算；做好各种财务票据的领购、管理及各种财务报表的编报分析工作；负责景区各项经营业务收入和税外规费的征收、管理、使用，接受财政、审计监督；对管委会及下属单位实行会计监督，坚持依法办事，维护国家财政纪律；负责单位财务收支运行、</w:t>
      </w:r>
      <w:r>
        <w:rPr>
          <w:rFonts w:hint="eastAsia" w:ascii="仿宋_GB2312" w:hAnsi="仿宋_GB2312" w:eastAsia="仿宋_GB2312" w:cs="仿宋_GB2312"/>
          <w:kern w:val="10"/>
          <w:sz w:val="32"/>
          <w:szCs w:val="32"/>
          <w:lang w:eastAsia="zh-CN"/>
        </w:rPr>
        <w:t>记账</w:t>
      </w:r>
      <w:r>
        <w:rPr>
          <w:rFonts w:hint="eastAsia" w:ascii="仿宋_GB2312" w:hAnsi="仿宋_GB2312" w:eastAsia="仿宋_GB2312" w:cs="仿宋_GB2312"/>
          <w:kern w:val="10"/>
          <w:sz w:val="32"/>
          <w:szCs w:val="32"/>
        </w:rPr>
        <w:t xml:space="preserve">工作，及时办理各项现金手续，建立健全会计账目，做到日清月结、帐帐相符、帐实相符；负责管委会资金的合理调度，积极组织投融资工作，并进行监督管理；协助搞好工程预结算和财务审计工作；定期、如实做好管委会各项统计指标的统计、 制表；对其他统计单位报表汇总，如期上报统计报表；负责单位人事工资审核报批和国有资产产权登记管理工作；加强财务人员专业知识培训，组织会计人员培训、学习、考试和会计证年检；辅导和监督报销单位的会计工作；为相关企业办理营业执照、税务登记的申领、年审、变更、换证等提供协助服务。完成领导交办的其他工作。 </w:t>
      </w:r>
    </w:p>
    <w:p w14:paraId="105B956E">
      <w:pPr>
        <w:pStyle w:val="21"/>
        <w:widowControl/>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规划建设股。贯彻执行上级有关景区旅游事业的法律、法规和政策，拟定景区旅游业发展的规范性文件，并组织监督实施;负责申报中壤塘创建国家4A级旅游景区工作及景区建设工作;负责制定景区总体规划、土地利用总体规划和单体规划，搞好景区单体项目可研、环评、立项等报批工作，做好各项工程的勘察、设计、图纸会审等工作;负责景区的统一规划和开发建设，编制景区基础设施及配套工程的建设计划，并组织实施;负责编制景区的总体发展规划、建设性详细规划、中长期规划及年度计划，并组织实施，同时注重有效保护和科学开发利用资源;负责景区内的规划建设、生态环境保护等各项管理;按规定权限和程序，管辖区域内的招商引资、旅游开发工作;负责协调相关部门处理景区保护、规划、开发、建设、管理中的问题;加强景区内旅游服务质量的监督管理工作;协调处理景区建设和发展过程中的其他问题;负责景区建设工程、在建企业的建设和安全生产管理等工作，督促抓好施工现场管理、安全措施落实工作，杜绝安全事故的发生;负责景区内土地管理和土地储备工作;制定景区旅游协调发展配套政策和实施细则;负责研究解决景区建设过程中存在的其他问题和困难;完成领导交办的其他工作。</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xml:space="preserve">    3、管理运营股。按照相关法律、法规对景区内风景资源、人文资源、自然生态环境实施保护、管理和合理开发利用;负责做好景区内的公共设施维护管理、环境保护、市政市容、环境卫生、园林绿化、水资源保护和安全运营等工作;负责组织编制景区管理运营的规章制度及考核标准和办法;积极探索市场化养护机制，对建成工程，谋划、制定出台相应的管理运营承包办法，落实管护队伍和资金，在满足公共服务的基础上，最大限度地回收成本;负责景区内经营活动的审核事项，搞好经营企业、经营网点和从业人员的市场准入工作，并依法对其经营活动进行管理;负责景区环境资源、旅游资源的普查、管理和保护，利用土地资源和项目内外市场搞好旅游开发、休闲游乐等方面的商业运作;负责景区总体形象的对外宣传推介，汇编宣传资料，了解市场信息，制定营销策略，搞好服务项目开发建设的招商引资与服务工作;协调搞好景区范围内的综合执法工作，做好景区内投诉处理、车辆停放、安全保卫等工作，组织对景区保护、管理和利用情况进行督查，开展日常巡护工作，发现有违规行为的，及时按照有关制度进行处置;负责群众环境保护意识的宣传工作;负责对景区内非物遗产、传统建筑和公共设施的日常管理以及旅游市场秩序管理等工作;完成上级领导交办的其他事项。</w:t>
      </w:r>
    </w:p>
    <w:p w14:paraId="0CC9B38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则曲河水利风景区管理股。全面负责则曲河水利风景区工作及水利风景区建设工作;贯彻执行上级有关水利风景区旅游事业的法律、法规和政策,拟定景区旅游业发展的规范性文件，并组织监督实施;负责制定水利风景区总体规划、土地利用总体规划和单体规划，搞好水利风景区单体项目可研、环评、立项等报批工作，做好各项工程的勘察、设计、图纸会审等工作;负责水利风景区的统一规划和开发建设,编制保护区基础设施及配套工程的建设计划，并组织实施;负责编制水利风景区的总体发展规划、建设性详细规划、中长期规划及年度计划，并组织实施，同时注重有效保护和科学开发利用资源;负责水利风景区内的规划建设、生态环境保护等各项管理;按规定权限和程序，管辖区域内的招商引资、旅游开发工作;负责协调相关部门处理水利风景区内保护、规划、开发、建设、管理中的问题;加强水利风景区内旅游服务质量的监督管理工作;协调处理水利风景区建设和发展过程中的其他问题;负责水利风景区建设工程、在建企业的建设和安全生产管理等工作，督促抓好施工现场管理、安全措施落实工作，杜绝安全事故的发生;制定水利风景区旅游协调发展配套政策和实施细则;负责研究解决保护区建设过程中存在的其他问题和困难。完成上级领导交办的其他工作。</w:t>
      </w:r>
    </w:p>
    <w:p w14:paraId="4DA192B5">
      <w:pPr>
        <w:numPr>
          <w:ilvl w:val="0"/>
          <w:numId w:val="4"/>
        </w:num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人员概况</w:t>
      </w:r>
    </w:p>
    <w:p w14:paraId="4370444C">
      <w:pPr>
        <w:ind w:firstLine="800" w:firstLineChars="250"/>
        <w:rPr>
          <w:rFonts w:ascii="仿宋_GB2312" w:hAnsi="仿宋_GB2312" w:eastAsia="仿宋_GB2312" w:cs="仿宋_GB2312"/>
          <w:sz w:val="32"/>
          <w:szCs w:val="32"/>
        </w:rPr>
      </w:pPr>
      <w:r>
        <w:rPr>
          <w:rFonts w:hint="eastAsia" w:ascii="仿宋_GB2312" w:hAnsi="宋体" w:eastAsia="仿宋_GB2312" w:cs="仿宋_GB2312"/>
          <w:kern w:val="0"/>
          <w:sz w:val="32"/>
          <w:szCs w:val="32"/>
        </w:rPr>
        <w:t>人员情况：总编制14名</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其中</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事业编制14人</w:t>
      </w:r>
      <w:r>
        <w:rPr>
          <w:rFonts w:hint="eastAsia" w:ascii="仿宋_GB2312" w:hAnsi="仿宋_GB2312" w:eastAsia="仿宋_GB2312" w:cs="仿宋_GB2312"/>
          <w:sz w:val="32"/>
          <w:szCs w:val="32"/>
        </w:rPr>
        <w:t>。</w:t>
      </w:r>
    </w:p>
    <w:p w14:paraId="2D919CA9">
      <w:p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二、部门财政资金收支情况</w:t>
      </w:r>
    </w:p>
    <w:p w14:paraId="76C7F954">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（一）部门财政资金收入情况</w:t>
      </w:r>
    </w:p>
    <w:p w14:paraId="483426A1">
      <w:pPr>
        <w:pStyle w:val="43"/>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2022年财政下达壤塘县中壤塘文化旅游景区管理处年初预算收入</w:t>
      </w:r>
      <w:r>
        <w:rPr>
          <w:rFonts w:hint="eastAsia" w:ascii="仿宋_GB2312" w:hAnsi="仿宋_GB2312" w:eastAsia="仿宋_GB2312" w:cs="仿宋_GB2312"/>
          <w:sz w:val="32"/>
          <w:szCs w:val="32"/>
          <w:lang w:val="en-US" w:eastAsia="zh-CN"/>
        </w:rPr>
        <w:t>240.81</w:t>
      </w:r>
      <w:r>
        <w:rPr>
          <w:rFonts w:hint="eastAsia" w:ascii="仿宋_GB2312" w:hAnsi="仿宋_GB2312" w:eastAsia="仿宋_GB2312" w:cs="仿宋_GB2312"/>
          <w:sz w:val="32"/>
          <w:szCs w:val="32"/>
        </w:rPr>
        <w:t>万元，年初结转和结余495.33</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执行期中追加收入</w:t>
      </w:r>
      <w:r>
        <w:rPr>
          <w:rFonts w:ascii="仿宋_GB2312" w:hAnsi="仿宋_GB2312" w:eastAsia="仿宋_GB2312" w:cs="仿宋_GB2312"/>
          <w:sz w:val="32"/>
          <w:szCs w:val="32"/>
        </w:rPr>
        <w:t>2441.08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全年实际收入合计为3177.22万元，本年度无财政应返还额度</w:t>
      </w:r>
      <w:r>
        <w:rPr>
          <w:rFonts w:hint="eastAsia" w:ascii="仿宋_GB2312" w:hAnsi="仿宋_GB2312" w:eastAsia="仿宋_GB2312" w:cs="仿宋_GB2312"/>
          <w:sz w:val="32"/>
          <w:szCs w:val="32"/>
        </w:rPr>
        <w:t xml:space="preserve">。 </w:t>
      </w:r>
    </w:p>
    <w:p w14:paraId="282E486D">
      <w:pPr>
        <w:pStyle w:val="43"/>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（二）部门财政资金支出情况</w:t>
      </w:r>
      <w:r>
        <w:rPr>
          <w:rFonts w:hint="eastAsia" w:ascii="仿宋_GB2312" w:hAnsi="仿宋_GB2312" w:eastAsia="仿宋_GB2312" w:cs="仿宋_GB2312"/>
          <w:sz w:val="32"/>
          <w:szCs w:val="32"/>
        </w:rPr>
        <w:t xml:space="preserve">  </w:t>
      </w:r>
    </w:p>
    <w:p w14:paraId="0AAC920C">
      <w:pPr>
        <w:pStyle w:val="43"/>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2022年壤塘县中壤塘文化旅游景区管理处支出全年预算数共计</w:t>
      </w:r>
      <w:r>
        <w:rPr>
          <w:rFonts w:ascii="仿宋_GB2312" w:hAnsi="仿宋_GB2312" w:eastAsia="仿宋_GB2312" w:cs="仿宋_GB2312"/>
          <w:sz w:val="32"/>
          <w:szCs w:val="32"/>
        </w:rPr>
        <w:t>3177.22</w:t>
      </w:r>
      <w:r>
        <w:rPr>
          <w:rFonts w:hint="eastAsia" w:ascii="仿宋_GB2312" w:hAnsi="仿宋_GB2312" w:eastAsia="仿宋_GB2312" w:cs="仿宋_GB2312"/>
          <w:sz w:val="32"/>
          <w:szCs w:val="32"/>
        </w:rPr>
        <w:t>万元，其中基本支出327.03万元，项目支出2,850.19万元。</w:t>
      </w:r>
    </w:p>
    <w:p w14:paraId="740245B6">
      <w:p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三、部门整体预算绩效管理情况</w:t>
      </w:r>
    </w:p>
    <w:p w14:paraId="6482D1D8">
      <w:pPr>
        <w:pStyle w:val="43"/>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（一）部门预算管理</w:t>
      </w:r>
    </w:p>
    <w:p w14:paraId="611590EF">
      <w:pPr>
        <w:pStyle w:val="43"/>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1.部门整体绩效目标制定情况</w:t>
      </w:r>
    </w:p>
    <w:p w14:paraId="71977816">
      <w:pPr>
        <w:pStyle w:val="43"/>
        <w:spacing w:line="360" w:lineRule="auto"/>
        <w:ind w:firstLine="640"/>
        <w:rPr>
          <w:rFonts w:ascii="仿宋_GB2312" w:hAnsi="仿宋_GB2312" w:eastAsia="仿宋_GB2312" w:cs="仿宋_GB2312"/>
          <w:b/>
          <w:bCs/>
          <w:kern w:val="0"/>
          <w:sz w:val="32"/>
          <w:szCs w:val="32"/>
        </w:rPr>
      </w:pPr>
      <w:r>
        <w:rPr>
          <w:rFonts w:hint="eastAsia" w:ascii="仿宋_GB2312" w:hAnsi="仿宋_GB2312" w:eastAsia="仿宋_GB2312" w:cs="仿宋_GB2312"/>
          <w:sz w:val="32"/>
          <w:szCs w:val="32"/>
        </w:rPr>
        <w:t>景区管理处在县委、县政府的正确领导下，深入学习贯彻习近平新时代中国特色社会主义思想和习近平总书记系列重要讲话、重要指示精神。切实增强工作实效，着力于县委“155”发展战略，在全力发展全域旅游和乡村振兴的背景下，以旅游资源高度转型和整合为契机，坚持以壤巴拉文化旅游景区为抓手，以文化与旅游融合发展为重点，全面推进景区各项工作。</w:t>
      </w:r>
    </w:p>
    <w:p w14:paraId="5DB60A9A">
      <w:pPr>
        <w:pStyle w:val="43"/>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2.部门整体绩效目标完成情况</w:t>
      </w:r>
    </w:p>
    <w:p w14:paraId="35480AC5">
      <w:pPr>
        <w:pStyle w:val="43"/>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今年以来，在县委、县政府的坚强领导下，各部门的帮助配合下，项目建设工作有序推进。景区管理处今年共 4 项建设项目，一是中壤塘镇创业园文化中心功能完善项目。该项目总投资 1150 万元，主要涉及创业园文化中心内部门厅、大厅、展厅的功能完善，现已完工。支付金额 1116.6296 万元，支付率 97.1%。二是财神道完善项目。该项目总投资 100 万元，主要涉及壤巴拉文化旅游景区财神路段的路由提升改造，已完工并投入使用。支付金额 95.9390，支付率 99%。三是唐卡创作中心提升改造项目。该项目 75.02 万元，主要涉及唐卡创作中心内部设施设备提升，目前已完工并投入使用。四是中壤塘镇创业园工坊建设项目。该项目总投资 2930.44 万元，主要涉及 4 栋工坊：1.陶艺车间 2.云端缝纫 3.木工雕刻车间 4.永忠地毯。现正在实施基础回填。</w:t>
      </w:r>
    </w:p>
    <w:p w14:paraId="5F96E339">
      <w:pPr>
        <w:pStyle w:val="43"/>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3.预算编制情况</w:t>
      </w:r>
    </w:p>
    <w:p w14:paraId="461ED421">
      <w:pPr>
        <w:pStyle w:val="43"/>
        <w:spacing w:line="360" w:lineRule="auto"/>
        <w:ind w:firstLine="640"/>
        <w:rPr>
          <w:rFonts w:ascii="仿宋_GB2312" w:hAnsi="仿宋_GB2312" w:eastAsia="仿宋_GB2312" w:cs="仿宋_GB2312"/>
          <w:sz w:val="32"/>
          <w:szCs w:val="32"/>
        </w:rPr>
      </w:pPr>
      <w:r>
        <w:rPr>
          <w:rFonts w:ascii="仿宋_GB2312" w:hAnsi="仿宋_GB2312" w:eastAsia="仿宋_GB2312" w:cs="仿宋_GB2312"/>
          <w:sz w:val="32"/>
          <w:szCs w:val="32"/>
        </w:rPr>
        <w:t>2022年</w:t>
      </w:r>
      <w:r>
        <w:rPr>
          <w:rFonts w:hint="eastAsia" w:ascii="仿宋_GB2312" w:hAnsi="仿宋_GB2312" w:eastAsia="仿宋_GB2312" w:cs="仿宋_GB2312"/>
          <w:sz w:val="32"/>
          <w:szCs w:val="32"/>
        </w:rPr>
        <w:t>壤塘县中壤塘文化旅游景区管理处</w:t>
      </w:r>
      <w:r>
        <w:rPr>
          <w:rFonts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240.81</w:t>
      </w:r>
      <w:r>
        <w:rPr>
          <w:rFonts w:hint="eastAsia" w:ascii="仿宋_GB2312" w:hAnsi="仿宋_GB2312" w:eastAsia="仿宋_GB2312" w:cs="仿宋_GB2312"/>
          <w:sz w:val="32"/>
          <w:szCs w:val="32"/>
        </w:rPr>
        <w:t>万元，年初结转和结余495.33</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执行期中追加收入</w:t>
      </w:r>
      <w:r>
        <w:rPr>
          <w:rFonts w:ascii="仿宋_GB2312" w:hAnsi="仿宋_GB2312" w:eastAsia="仿宋_GB2312" w:cs="仿宋_GB2312"/>
          <w:sz w:val="32"/>
          <w:szCs w:val="32"/>
        </w:rPr>
        <w:t>2441.08</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调整预算数为</w:t>
      </w:r>
      <w:r>
        <w:rPr>
          <w:rFonts w:hint="eastAsia" w:ascii="仿宋_GB2312" w:hAnsi="仿宋_GB2312" w:eastAsia="仿宋_GB2312" w:cs="仿宋_GB2312"/>
          <w:sz w:val="32"/>
          <w:szCs w:val="32"/>
        </w:rPr>
        <w:t>3177.22</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年末无结转结余，</w:t>
      </w:r>
      <w:r>
        <w:rPr>
          <w:rFonts w:ascii="仿宋_GB2312" w:hAnsi="仿宋_GB2312" w:eastAsia="仿宋_GB2312" w:cs="仿宋_GB2312"/>
          <w:sz w:val="32"/>
          <w:szCs w:val="32"/>
        </w:rPr>
        <w:t>预算安排</w:t>
      </w:r>
      <w:r>
        <w:rPr>
          <w:rFonts w:hint="eastAsia" w:ascii="仿宋_GB2312" w:hAnsi="仿宋_GB2312" w:eastAsia="仿宋_GB2312" w:cs="仿宋_GB2312"/>
          <w:sz w:val="32"/>
          <w:szCs w:val="32"/>
          <w:lang w:val="en-US" w:eastAsia="zh-CN"/>
        </w:rPr>
        <w:t>不</w:t>
      </w:r>
      <w:r>
        <w:rPr>
          <w:rFonts w:ascii="仿宋_GB2312" w:hAnsi="仿宋_GB2312" w:eastAsia="仿宋_GB2312" w:cs="仿宋_GB2312"/>
          <w:sz w:val="32"/>
          <w:szCs w:val="32"/>
        </w:rPr>
        <w:t>为准确。</w:t>
      </w:r>
    </w:p>
    <w:p w14:paraId="098362D5">
      <w:pPr>
        <w:pStyle w:val="43"/>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4.执行进度</w:t>
      </w:r>
    </w:p>
    <w:p w14:paraId="4946C21C">
      <w:pPr>
        <w:pStyle w:val="43"/>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2022年壤塘县中壤塘文化旅游景区管理处财政拨款执行数</w:t>
      </w:r>
      <w:r>
        <w:rPr>
          <w:rFonts w:ascii="仿宋_GB2312" w:hAnsi="仿宋_GB2312" w:eastAsia="仿宋_GB2312" w:cs="仿宋_GB2312"/>
          <w:sz w:val="32"/>
          <w:szCs w:val="32"/>
        </w:rPr>
        <w:t>3177.22</w:t>
      </w:r>
      <w:r>
        <w:rPr>
          <w:rFonts w:hint="eastAsia" w:ascii="仿宋_GB2312" w:hAnsi="仿宋_GB2312" w:eastAsia="仿宋_GB2312" w:cs="仿宋_GB2312"/>
          <w:sz w:val="32"/>
          <w:szCs w:val="32"/>
        </w:rPr>
        <w:t>万元，财政拨款调整预算数</w:t>
      </w:r>
      <w:r>
        <w:rPr>
          <w:rFonts w:ascii="仿宋_GB2312" w:hAnsi="仿宋_GB2312" w:eastAsia="仿宋_GB2312" w:cs="仿宋_GB2312"/>
          <w:sz w:val="32"/>
          <w:szCs w:val="32"/>
        </w:rPr>
        <w:t>3177.22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执行进度偏高</w:t>
      </w:r>
      <w:r>
        <w:rPr>
          <w:rFonts w:hint="eastAsia" w:ascii="仿宋_GB2312" w:hAnsi="仿宋_GB2312" w:eastAsia="仿宋_GB2312" w:cs="仿宋_GB2312"/>
          <w:sz w:val="32"/>
          <w:szCs w:val="32"/>
        </w:rPr>
        <w:t>。</w:t>
      </w:r>
    </w:p>
    <w:p w14:paraId="24DFF9F9">
      <w:pPr>
        <w:pStyle w:val="43"/>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5.预算完成情况</w:t>
      </w:r>
    </w:p>
    <w:p w14:paraId="6F555031">
      <w:pPr>
        <w:pStyle w:val="43"/>
        <w:spacing w:line="360" w:lineRule="auto"/>
        <w:ind w:firstLine="640"/>
        <w:rPr>
          <w:rFonts w:ascii="仿宋_GB2312" w:hAnsi="仿宋_GB2312" w:eastAsia="仿宋_GB2312" w:cs="仿宋_GB2312"/>
          <w:b/>
          <w:bCs/>
          <w:sz w:val="32"/>
          <w:szCs w:val="32"/>
        </w:rPr>
      </w:pPr>
      <w:r>
        <w:rPr>
          <w:rFonts w:ascii="仿宋_GB2312" w:hAnsi="仿宋_GB2312" w:eastAsia="仿宋_GB2312" w:cs="仿宋_GB2312"/>
          <w:sz w:val="32"/>
          <w:szCs w:val="32"/>
        </w:rPr>
        <w:t>2022年</w:t>
      </w:r>
      <w:r>
        <w:rPr>
          <w:rFonts w:hint="eastAsia" w:ascii="仿宋_GB2312" w:hAnsi="仿宋_GB2312" w:eastAsia="仿宋_GB2312" w:cs="仿宋_GB2312"/>
          <w:sz w:val="32"/>
          <w:szCs w:val="32"/>
        </w:rPr>
        <w:t>壤塘县中壤塘文化旅游景区管理处</w:t>
      </w:r>
      <w:r>
        <w:rPr>
          <w:rFonts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240.81</w:t>
      </w:r>
      <w:r>
        <w:rPr>
          <w:rFonts w:hint="eastAsia" w:ascii="仿宋_GB2312" w:hAnsi="仿宋_GB2312" w:eastAsia="仿宋_GB2312" w:cs="仿宋_GB2312"/>
          <w:sz w:val="32"/>
          <w:szCs w:val="32"/>
        </w:rPr>
        <w:t>万元，年初结转和结余495.33</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执行期中追加收入</w:t>
      </w:r>
      <w:r>
        <w:rPr>
          <w:rFonts w:ascii="仿宋_GB2312" w:hAnsi="仿宋_GB2312" w:eastAsia="仿宋_GB2312" w:cs="仿宋_GB2312"/>
          <w:sz w:val="32"/>
          <w:szCs w:val="32"/>
        </w:rPr>
        <w:t>2441.08</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调整预算数为</w:t>
      </w:r>
      <w:r>
        <w:rPr>
          <w:rFonts w:hint="eastAsia" w:ascii="仿宋_GB2312" w:hAnsi="仿宋_GB2312" w:eastAsia="仿宋_GB2312" w:cs="仿宋_GB2312"/>
          <w:sz w:val="32"/>
          <w:szCs w:val="32"/>
        </w:rPr>
        <w:t>3177.22</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，预算完成进度为100%，预算完成度较高。</w:t>
      </w:r>
    </w:p>
    <w:p w14:paraId="29A5FBE1">
      <w:pPr>
        <w:pStyle w:val="43"/>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6.违规纪录</w:t>
      </w:r>
    </w:p>
    <w:p w14:paraId="58F371DE">
      <w:pPr>
        <w:pStyle w:val="43"/>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截至2022年12月31日，我单位无违规纪录情况。</w:t>
      </w:r>
    </w:p>
    <w:p w14:paraId="6B18529A">
      <w:pPr>
        <w:pStyle w:val="43"/>
        <w:spacing w:line="360" w:lineRule="auto"/>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7.三公经费</w:t>
      </w:r>
    </w:p>
    <w:p w14:paraId="43345BED">
      <w:pPr>
        <w:pStyle w:val="43"/>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经费控制。壤塘县中壤塘文化旅游景区管理处2022年“三公”经费预算3.85万元，决算支出3.85万元。其中公务用车购置及运行维护费预算3.85万元，决算支出3.85万元（其中公务用车运行维护费3.85万元）,未发生因公出国（境）费及公务接待费，2022年“三公”经费决算均未超过预算。</w:t>
      </w:r>
    </w:p>
    <w:p w14:paraId="08851A62">
      <w:pPr>
        <w:pStyle w:val="43"/>
        <w:spacing w:line="360" w:lineRule="auto"/>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8.政府采购</w:t>
      </w:r>
    </w:p>
    <w:p w14:paraId="09B634A2">
      <w:pPr>
        <w:pStyle w:val="43"/>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采购规范性。壤塘县中壤塘文化旅游景区管理处2022年度政府采购货物支出1193.0396万元，政府采购工程支出95.939万元，政府采购服务支出0万元。</w:t>
      </w:r>
    </w:p>
    <w:p w14:paraId="5BD505F3">
      <w:pPr>
        <w:pStyle w:val="43"/>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9.资产管理</w:t>
      </w:r>
      <w:r>
        <w:rPr>
          <w:rFonts w:hint="eastAsia" w:ascii="仿宋_GB2312" w:hAnsi="仿宋_GB2312" w:eastAsia="仿宋_GB2312" w:cs="仿宋_GB2312"/>
          <w:sz w:val="32"/>
          <w:szCs w:val="32"/>
          <w:lang w:val="en-US" w:eastAsia="zh-CN"/>
        </w:rPr>
        <w:t xml:space="preserve">  </w:t>
      </w:r>
    </w:p>
    <w:p w14:paraId="5269EEE4">
      <w:pPr>
        <w:pStyle w:val="43"/>
        <w:spacing w:line="360" w:lineRule="auto"/>
        <w:ind w:firstLine="64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固定资产在用率。截止2022年12月31日，壤塘县中壤塘文化旅游景区管理处《行政单位资产管理系统》固定资产总计3615.5万元，在用的固定资产总计3615.5万元，固定资产在用率达100%。</w:t>
      </w:r>
    </w:p>
    <w:p w14:paraId="051A76CF">
      <w:pPr>
        <w:pStyle w:val="43"/>
        <w:numPr>
          <w:ilvl w:val="0"/>
          <w:numId w:val="5"/>
        </w:numPr>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结果应用情况</w:t>
      </w:r>
    </w:p>
    <w:p w14:paraId="477D08CE">
      <w:pPr>
        <w:pStyle w:val="43"/>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　</w:t>
      </w:r>
      <w:r>
        <w:rPr>
          <w:rFonts w:hint="eastAsia" w:ascii="仿宋_GB2312" w:hAnsi="仿宋_GB2312" w:eastAsia="仿宋_GB2312" w:cs="仿宋_GB2312"/>
          <w:sz w:val="32"/>
          <w:szCs w:val="32"/>
        </w:rPr>
        <w:t>　根据县财政局要求，我单位成立自评工作小组，组织实施本单位2022年绩效管理自评工作。信息公开情况：按照财政要求，及时在预决算批复后20日内，在壤塘县人民政府的网站进行了信息公开，公开内容真实、完整。依法接受财政、审计、纪检监察、巡查等部门的监督检查。严守财经法规，严格财经纪律，依法接受财政、审计、巡察、派驻纪检监督，按时上报各类资料。严格遵守中央八项规定及省市县有关厉行勤俭节约相关规定，严格执行财务管理制度，根据年初预算合理安排日常公用经费资金，做到厉行节约、精打细算，把有效的资金用到刀刃上，让财政资金发挥最大的社会及经济效益并保证全局各项工作的正常运转。</w:t>
      </w:r>
    </w:p>
    <w:p w14:paraId="52DC7BB4">
      <w:pPr>
        <w:pStyle w:val="43"/>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四、评价结论及措施</w:t>
      </w:r>
    </w:p>
    <w:p w14:paraId="1DBACA3E">
      <w:pPr>
        <w:pStyle w:val="43"/>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（一）评价结论</w:t>
      </w:r>
    </w:p>
    <w:p w14:paraId="379053BB">
      <w:pPr>
        <w:pStyle w:val="43"/>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我单位通过加强预算收支管理，不断建立健全内部管理制度，强化内部管理流程，部门整体支出管理情况得到提升，也能较好完成部门决算的编制、送审、批复和公开工作。同时也认识到在编制决算过程中存在项目分类不够精细、功能科目分类不够准确等不足。在下一年度的部门预算编制、执行决算中，我单位将继续努力，科学合理编制预决算，进行绩效评价，加强精细管理，完善不足</w:t>
      </w:r>
      <w:r>
        <w:rPr>
          <w:rFonts w:hint="eastAsia" w:ascii="仿宋_GB2312" w:hAnsi="仿宋_GB2312" w:eastAsia="仿宋_GB2312" w:cs="仿宋_GB2312"/>
          <w:sz w:val="32"/>
          <w:szCs w:val="32"/>
        </w:rPr>
        <w:t>。</w:t>
      </w:r>
    </w:p>
    <w:p w14:paraId="52D28421">
      <w:pPr>
        <w:pStyle w:val="43"/>
        <w:spacing w:line="360" w:lineRule="auto"/>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（二）存在问题</w:t>
      </w:r>
    </w:p>
    <w:p w14:paraId="091DF77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1.执行期间根据工作安排和开展情况追加收入较多，年初预算数与调整预算数差别较大，预算安排不为准确</w:t>
      </w:r>
      <w:r>
        <w:rPr>
          <w:rFonts w:hint="eastAsia" w:ascii="仿宋_GB2312" w:hAnsi="仿宋_GB2312" w:eastAsia="仿宋_GB2312" w:cs="仿宋_GB2312"/>
          <w:sz w:val="32"/>
          <w:szCs w:val="32"/>
          <w:lang w:val="zh-CN"/>
        </w:rPr>
        <w:t>。</w:t>
      </w:r>
    </w:p>
    <w:p w14:paraId="12EA3DBD">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（三）改进建议</w:t>
      </w:r>
    </w:p>
    <w:p w14:paraId="5068BC8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1.加强预算安排准确性，尽量减少执行中期追加数</w:t>
      </w:r>
      <w:r>
        <w:rPr>
          <w:rFonts w:hint="eastAsia" w:ascii="仿宋_GB2312" w:hAnsi="仿宋_GB2312" w:eastAsia="仿宋_GB2312" w:cs="仿宋_GB2312"/>
          <w:sz w:val="32"/>
          <w:szCs w:val="32"/>
          <w:lang w:eastAsia="zh-CN"/>
        </w:rPr>
        <w:t>。</w:t>
      </w:r>
    </w:p>
    <w:p w14:paraId="0B497FC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654429AE">
      <w:pPr>
        <w:spacing w:line="580" w:lineRule="exact"/>
        <w:ind w:firstLine="640" w:firstLineChars="200"/>
        <w:rPr>
          <w:rFonts w:ascii="仿宋_GB2312" w:hAnsi="仿宋_GB2312" w:eastAsia="仿宋_GB2312" w:cs="仿宋_GB2312"/>
          <w:sz w:val="32"/>
          <w:szCs w:val="32"/>
        </w:rPr>
      </w:pPr>
    </w:p>
    <w:p w14:paraId="24444148">
      <w:pPr>
        <w:pStyle w:val="18"/>
        <w:rPr>
          <w:rFonts w:ascii="仿宋_GB2312" w:hAnsi="仿宋_GB2312" w:eastAsia="仿宋_GB2312" w:cs="仿宋_GB2312"/>
          <w:sz w:val="32"/>
          <w:szCs w:val="32"/>
        </w:rPr>
      </w:pPr>
    </w:p>
    <w:p w14:paraId="17842281">
      <w:pPr>
        <w:rPr>
          <w:rFonts w:ascii="仿宋_GB2312" w:hAnsi="仿宋_GB2312" w:eastAsia="仿宋_GB2312" w:cs="仿宋_GB2312"/>
          <w:sz w:val="32"/>
          <w:szCs w:val="32"/>
        </w:rPr>
      </w:pPr>
    </w:p>
    <w:p w14:paraId="6F66F73B">
      <w:pPr>
        <w:pStyle w:val="18"/>
        <w:rPr>
          <w:rFonts w:ascii="仿宋_GB2312" w:hAnsi="仿宋_GB2312" w:eastAsia="仿宋_GB2312" w:cs="仿宋_GB2312"/>
          <w:sz w:val="32"/>
          <w:szCs w:val="32"/>
        </w:rPr>
      </w:pPr>
    </w:p>
    <w:p w14:paraId="0E190286">
      <w:pPr>
        <w:rPr>
          <w:rFonts w:ascii="仿宋_GB2312" w:hAnsi="仿宋_GB2312" w:eastAsia="仿宋_GB2312" w:cs="仿宋_GB2312"/>
          <w:sz w:val="32"/>
          <w:szCs w:val="32"/>
        </w:rPr>
      </w:pPr>
    </w:p>
    <w:p w14:paraId="77DFFAC8">
      <w:pPr>
        <w:pStyle w:val="18"/>
        <w:rPr>
          <w:rFonts w:ascii="仿宋_GB2312" w:hAnsi="仿宋_GB2312" w:eastAsia="仿宋_GB2312" w:cs="仿宋_GB2312"/>
          <w:sz w:val="32"/>
          <w:szCs w:val="32"/>
        </w:rPr>
      </w:pPr>
    </w:p>
    <w:p w14:paraId="49A9DD6D">
      <w:pPr>
        <w:rPr>
          <w:rFonts w:ascii="仿宋_GB2312" w:hAnsi="仿宋_GB2312" w:eastAsia="仿宋_GB2312" w:cs="仿宋_GB2312"/>
          <w:sz w:val="32"/>
          <w:szCs w:val="32"/>
        </w:rPr>
      </w:pPr>
    </w:p>
    <w:p w14:paraId="0538B739">
      <w:pPr>
        <w:pStyle w:val="18"/>
        <w:rPr>
          <w:rFonts w:ascii="仿宋_GB2312" w:hAnsi="仿宋_GB2312" w:eastAsia="仿宋_GB2312" w:cs="仿宋_GB2312"/>
          <w:sz w:val="32"/>
          <w:szCs w:val="32"/>
        </w:rPr>
      </w:pPr>
    </w:p>
    <w:p w14:paraId="5D3A28FB">
      <w:pPr>
        <w:rPr>
          <w:rFonts w:ascii="仿宋_GB2312" w:hAnsi="仿宋_GB2312" w:eastAsia="仿宋_GB2312" w:cs="仿宋_GB2312"/>
          <w:sz w:val="32"/>
          <w:szCs w:val="32"/>
        </w:rPr>
      </w:pPr>
    </w:p>
    <w:p w14:paraId="79AC49B7">
      <w:pPr>
        <w:pStyle w:val="18"/>
        <w:rPr>
          <w:rFonts w:ascii="仿宋_GB2312" w:hAnsi="仿宋_GB2312" w:eastAsia="仿宋_GB2312" w:cs="仿宋_GB2312"/>
          <w:sz w:val="32"/>
          <w:szCs w:val="32"/>
        </w:rPr>
      </w:pPr>
    </w:p>
    <w:p w14:paraId="6120CEEE">
      <w:pPr>
        <w:rPr>
          <w:rFonts w:ascii="仿宋_GB2312" w:hAnsi="仿宋_GB2312" w:eastAsia="仿宋_GB2312" w:cs="仿宋_GB2312"/>
          <w:sz w:val="32"/>
          <w:szCs w:val="32"/>
        </w:rPr>
      </w:pPr>
    </w:p>
    <w:p w14:paraId="0D506A07">
      <w:pPr>
        <w:pStyle w:val="18"/>
        <w:rPr>
          <w:rFonts w:ascii="仿宋_GB2312" w:hAnsi="仿宋_GB2312" w:eastAsia="仿宋_GB2312" w:cs="仿宋_GB2312"/>
          <w:sz w:val="32"/>
          <w:szCs w:val="32"/>
        </w:rPr>
      </w:pPr>
    </w:p>
    <w:p w14:paraId="783F0042">
      <w:pPr>
        <w:rPr>
          <w:rFonts w:ascii="仿宋_GB2312" w:hAnsi="仿宋_GB2312" w:eastAsia="仿宋_GB2312" w:cs="仿宋_GB2312"/>
          <w:sz w:val="32"/>
          <w:szCs w:val="32"/>
        </w:rPr>
      </w:pPr>
    </w:p>
    <w:p w14:paraId="6724CD8A">
      <w:pPr>
        <w:pStyle w:val="18"/>
        <w:rPr>
          <w:rFonts w:ascii="仿宋_GB2312" w:hAnsi="仿宋_GB2312" w:eastAsia="仿宋_GB2312" w:cs="仿宋_GB2312"/>
          <w:sz w:val="32"/>
          <w:szCs w:val="32"/>
        </w:rPr>
      </w:pPr>
    </w:p>
    <w:p w14:paraId="5E47C54C">
      <w:pPr>
        <w:rPr>
          <w:rFonts w:ascii="仿宋_GB2312" w:hAnsi="仿宋_GB2312" w:eastAsia="仿宋_GB2312" w:cs="仿宋_GB2312"/>
          <w:sz w:val="32"/>
          <w:szCs w:val="32"/>
        </w:rPr>
      </w:pPr>
    </w:p>
    <w:p w14:paraId="66FDBB6F">
      <w:pPr>
        <w:pStyle w:val="18"/>
        <w:rPr>
          <w:rFonts w:ascii="仿宋_GB2312" w:hAnsi="仿宋_GB2312" w:eastAsia="仿宋_GB2312" w:cs="仿宋_GB2312"/>
          <w:sz w:val="32"/>
          <w:szCs w:val="32"/>
        </w:rPr>
      </w:pPr>
    </w:p>
    <w:p w14:paraId="7D210836">
      <w:pPr>
        <w:pStyle w:val="18"/>
        <w:ind w:left="0" w:leftChars="0" w:firstLine="0" w:firstLineChars="0"/>
      </w:pPr>
    </w:p>
    <w:p w14:paraId="15A0A3C4">
      <w:pPr>
        <w:spacing w:line="580" w:lineRule="exact"/>
        <w:ind w:firstLine="640" w:firstLineChars="200"/>
        <w:rPr>
          <w:rFonts w:ascii="仿宋_GB2312" w:hAnsi="仿宋_GB2312" w:eastAsia="仿宋_GB2312" w:cs="仿宋_GB2312"/>
          <w:sz w:val="32"/>
          <w:szCs w:val="32"/>
        </w:rPr>
      </w:pPr>
    </w:p>
    <w:p w14:paraId="0F1B7555">
      <w:pPr>
        <w:spacing w:line="600" w:lineRule="exact"/>
        <w:jc w:val="left"/>
        <w:outlineLvl w:val="0"/>
        <w:rPr>
          <w:rFonts w:ascii="黑体" w:hAnsi="黑体" w:eastAsia="黑体" w:cs="黑体"/>
          <w:sz w:val="32"/>
          <w:szCs w:val="32"/>
        </w:rPr>
      </w:pPr>
      <w:bookmarkStart w:id="106" w:name="_Toc25495"/>
      <w:bookmarkStart w:id="107" w:name="_Toc79163633"/>
      <w:bookmarkStart w:id="108" w:name="_Toc79163883"/>
      <w:r>
        <w:rPr>
          <w:rFonts w:hint="eastAsia" w:ascii="黑体" w:hAnsi="黑体" w:eastAsia="黑体" w:cs="黑体"/>
          <w:sz w:val="32"/>
          <w:szCs w:val="32"/>
        </w:rPr>
        <w:t>附件</w:t>
      </w:r>
      <w:r>
        <w:rPr>
          <w:rFonts w:ascii="黑体" w:hAnsi="黑体" w:eastAsia="黑体" w:cs="黑体"/>
          <w:sz w:val="32"/>
          <w:szCs w:val="32"/>
        </w:rPr>
        <w:t>2</w:t>
      </w:r>
      <w:bookmarkEnd w:id="106"/>
      <w:bookmarkEnd w:id="107"/>
      <w:bookmarkEnd w:id="108"/>
    </w:p>
    <w:p w14:paraId="308022FE">
      <w:pPr>
        <w:spacing w:line="580" w:lineRule="exact"/>
        <w:ind w:firstLine="640" w:firstLineChars="200"/>
        <w:rPr>
          <w:rFonts w:ascii="仿宋_GB2312" w:hAnsi="仿宋_GB2312" w:eastAsia="仿宋_GB2312" w:cs="仿宋_GB2312"/>
          <w:sz w:val="32"/>
          <w:szCs w:val="32"/>
        </w:rPr>
      </w:pPr>
    </w:p>
    <w:p w14:paraId="5DC6044E">
      <w:pPr>
        <w:spacing w:line="560" w:lineRule="exact"/>
        <w:jc w:val="left"/>
        <w:rPr>
          <w:rFonts w:ascii="宋体" w:hAnsi="宋体" w:eastAsia="宋体" w:cs="Times New Roman"/>
          <w:b/>
          <w:sz w:val="30"/>
          <w:szCs w:val="30"/>
        </w:rPr>
      </w:pPr>
    </w:p>
    <w:p w14:paraId="20364F30">
      <w:pPr>
        <w:spacing w:line="560" w:lineRule="exact"/>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壤塘县中壤塘文化旅游景区管理处</w:t>
      </w:r>
    </w:p>
    <w:p w14:paraId="3112EA39">
      <w:pPr>
        <w:spacing w:line="56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2022年</w:t>
      </w:r>
      <w:r>
        <w:rPr>
          <w:rFonts w:hint="eastAsia" w:ascii="方正小标宋简体" w:hAnsi="方正小标宋简体" w:eastAsia="方正小标宋简体" w:cs="方正小标宋简体"/>
          <w:b/>
          <w:sz w:val="44"/>
          <w:szCs w:val="44"/>
          <w:lang w:eastAsia="zh-CN"/>
        </w:rPr>
        <w:t>壤塘县乡村振兴产业发展中壤塘镇创业园工坊建设项目</w:t>
      </w:r>
      <w:r>
        <w:rPr>
          <w:rFonts w:hint="eastAsia" w:ascii="方正小标宋简体" w:hAnsi="方正小标宋简体" w:eastAsia="方正小标宋简体" w:cs="方正小标宋简体"/>
          <w:b/>
          <w:sz w:val="44"/>
          <w:szCs w:val="44"/>
        </w:rPr>
        <w:t>绩效自评报告</w:t>
      </w:r>
    </w:p>
    <w:p w14:paraId="4D7C7340">
      <w:pPr>
        <w:spacing w:line="560" w:lineRule="exact"/>
        <w:jc w:val="center"/>
        <w:rPr>
          <w:rFonts w:hint="eastAsia" w:ascii="宋体" w:hAnsi="宋体" w:eastAsia="宋体" w:cs="Times New Roman"/>
          <w:b/>
          <w:sz w:val="44"/>
          <w:szCs w:val="44"/>
        </w:rPr>
      </w:pPr>
    </w:p>
    <w:p w14:paraId="67632A82">
      <w:pPr>
        <w:widowControl/>
        <w:shd w:val="clear" w:color="auto" w:fill="FFFFFF"/>
        <w:spacing w:line="560" w:lineRule="exact"/>
        <w:ind w:firstLine="640" w:firstLineChars="200"/>
        <w:rPr>
          <w:rFonts w:hint="eastAsia" w:ascii="宋体" w:hAnsi="宋体" w:eastAsia="仿宋_GB2312" w:cs="Times New Roman"/>
          <w:sz w:val="32"/>
          <w:szCs w:val="32"/>
        </w:rPr>
      </w:pPr>
      <w:r>
        <w:rPr>
          <w:rFonts w:hint="eastAsia" w:ascii="仿宋_GB2312" w:hAnsi="仿宋_GB2312" w:eastAsia="仿宋_GB2312" w:cs="仿宋_GB2312"/>
          <w:color w:val="333333"/>
          <w:kern w:val="0"/>
          <w:sz w:val="32"/>
          <w:szCs w:val="32"/>
          <w:shd w:val="clear" w:color="auto" w:fill="FFFFFF"/>
          <w:lang w:bidi="ar"/>
        </w:rPr>
        <w:t>根据《壤塘县财政局关于开展2022年度财政政策、项目支出、政府采购项目绩效评价自评工作的通知》（壤财监绩〔2023〕5号）文件要求，我</w:t>
      </w:r>
      <w:r>
        <w:rPr>
          <w:rFonts w:hint="eastAsia" w:ascii="仿宋_GB2312" w:hAnsi="仿宋_GB2312" w:eastAsia="仿宋_GB2312" w:cs="仿宋_GB2312"/>
          <w:color w:val="333333"/>
          <w:kern w:val="0"/>
          <w:sz w:val="32"/>
          <w:szCs w:val="32"/>
          <w:shd w:val="clear" w:color="auto" w:fill="FFFFFF"/>
          <w:lang w:eastAsia="zh-CN" w:bidi="ar"/>
        </w:rPr>
        <w:t>单位</w:t>
      </w:r>
      <w:r>
        <w:rPr>
          <w:rFonts w:hint="eastAsia" w:ascii="仿宋_GB2312" w:hAnsi="仿宋_GB2312" w:eastAsia="仿宋_GB2312" w:cs="仿宋_GB2312"/>
          <w:color w:val="333333"/>
          <w:kern w:val="0"/>
          <w:sz w:val="32"/>
          <w:szCs w:val="32"/>
          <w:shd w:val="clear" w:color="auto" w:fill="FFFFFF"/>
          <w:lang w:bidi="ar"/>
        </w:rPr>
        <w:t>认真开展了2022年</w:t>
      </w:r>
      <w:r>
        <w:rPr>
          <w:rFonts w:hint="eastAsia" w:ascii="仿宋_GB2312" w:hAnsi="仿宋_GB2312" w:eastAsia="仿宋_GB2312" w:cs="仿宋_GB2312"/>
          <w:color w:val="333333"/>
          <w:kern w:val="0"/>
          <w:sz w:val="32"/>
          <w:szCs w:val="32"/>
          <w:shd w:val="clear" w:color="auto" w:fill="FFFFFF"/>
          <w:lang w:eastAsia="zh-CN" w:bidi="ar"/>
        </w:rPr>
        <w:t>壤塘县乡村振兴产业发展中壤塘镇创业园工坊建设项</w:t>
      </w:r>
      <w:r>
        <w:rPr>
          <w:rFonts w:hint="eastAsia" w:ascii="仿宋_GB2312" w:hAnsi="仿宋_GB2312" w:eastAsia="仿宋_GB2312" w:cs="仿宋_GB2312"/>
          <w:color w:val="333333"/>
          <w:kern w:val="0"/>
          <w:sz w:val="32"/>
          <w:szCs w:val="32"/>
          <w:shd w:val="clear" w:color="auto" w:fill="FFFFFF"/>
          <w:lang w:bidi="ar"/>
        </w:rPr>
        <w:t>目绩效评价自查自评工作。现将有关情况自评如下。</w:t>
      </w:r>
    </w:p>
    <w:p w14:paraId="7BB61E37">
      <w:pPr>
        <w:adjustRightInd w:val="0"/>
        <w:snapToGrid w:val="0"/>
        <w:spacing w:line="560" w:lineRule="exact"/>
        <w:ind w:firstLine="627" w:firstLineChars="196"/>
        <w:rPr>
          <w:rFonts w:hint="eastAsia" w:ascii="黑体" w:hAnsi="宋体" w:eastAsia="黑体" w:cs="Times New Roman"/>
          <w:sz w:val="32"/>
          <w:szCs w:val="32"/>
          <w:lang w:val="zh-CN"/>
        </w:rPr>
      </w:pPr>
      <w:r>
        <w:rPr>
          <w:rFonts w:hint="eastAsia" w:ascii="黑体" w:hAnsi="宋体" w:eastAsia="黑体" w:cs="Times New Roman"/>
          <w:sz w:val="32"/>
          <w:szCs w:val="32"/>
        </w:rPr>
        <w:t>一、</w:t>
      </w:r>
      <w:r>
        <w:rPr>
          <w:rFonts w:hint="eastAsia" w:ascii="黑体" w:hAnsi="宋体" w:eastAsia="黑体" w:cs="Times New Roman"/>
          <w:sz w:val="32"/>
          <w:szCs w:val="32"/>
          <w:lang w:val="zh-CN"/>
        </w:rPr>
        <w:t>绩效目标分解下达情况</w:t>
      </w:r>
    </w:p>
    <w:p w14:paraId="23D0C3B1">
      <w:pPr>
        <w:adjustRightInd w:val="0"/>
        <w:snapToGrid w:val="0"/>
        <w:spacing w:line="560" w:lineRule="exact"/>
        <w:ind w:firstLine="630" w:firstLineChars="196"/>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w:t>
      </w:r>
      <w:r>
        <w:rPr>
          <w:rFonts w:hint="eastAsia" w:ascii="楷体_GB2312" w:hAnsi="宋体" w:eastAsia="楷体_GB2312" w:cs="Times New Roman"/>
          <w:b/>
          <w:sz w:val="32"/>
          <w:szCs w:val="32"/>
        </w:rPr>
        <w:t>一</w:t>
      </w:r>
      <w:r>
        <w:rPr>
          <w:rFonts w:hint="eastAsia" w:ascii="楷体_GB2312" w:hAnsi="宋体" w:eastAsia="楷体_GB2312" w:cs="Times New Roman"/>
          <w:b/>
          <w:sz w:val="32"/>
          <w:szCs w:val="32"/>
          <w:lang w:val="zh-CN"/>
        </w:rPr>
        <w:t>）上级下达项目资金及本级财政预算情况。</w:t>
      </w:r>
    </w:p>
    <w:p w14:paraId="3435ADE2">
      <w:pPr>
        <w:widowControl/>
        <w:shd w:val="clear" w:color="auto" w:fill="FFFFFF"/>
        <w:spacing w:line="560" w:lineRule="exact"/>
        <w:ind w:firstLine="640"/>
        <w:rPr>
          <w:rFonts w:hint="eastAsia" w:ascii="仿宋_GB2312" w:hAnsi="仿宋_GB2312" w:eastAsia="仿宋_GB2312" w:cs="仿宋_GB2312"/>
          <w:kern w:val="0"/>
          <w:sz w:val="32"/>
          <w:szCs w:val="32"/>
          <w:shd w:val="clear" w:color="auto" w:fill="FFFFFF"/>
          <w:lang w:val="zh-CN" w:bidi="ar"/>
        </w:rPr>
      </w:pPr>
      <w:r>
        <w:rPr>
          <w:rFonts w:hint="eastAsia" w:ascii="仿宋_GB2312" w:hAnsi="仿宋_GB2312" w:eastAsia="仿宋_GB2312" w:cs="仿宋_GB2312"/>
          <w:color w:val="333333"/>
          <w:kern w:val="0"/>
          <w:sz w:val="32"/>
          <w:szCs w:val="32"/>
          <w:shd w:val="clear" w:color="auto" w:fill="FFFFFF"/>
          <w:lang w:bidi="ar"/>
        </w:rPr>
        <w:t>2022年</w:t>
      </w:r>
      <w:r>
        <w:rPr>
          <w:rFonts w:hint="eastAsia" w:ascii="仿宋_GB2312" w:hAnsi="仿宋_GB2312" w:eastAsia="仿宋_GB2312" w:cs="仿宋_GB2312"/>
          <w:color w:val="333333"/>
          <w:kern w:val="0"/>
          <w:sz w:val="32"/>
          <w:szCs w:val="32"/>
          <w:shd w:val="clear" w:color="auto" w:fill="FFFFFF"/>
          <w:lang w:eastAsia="zh-CN" w:bidi="ar"/>
        </w:rPr>
        <w:t>壤塘县乡村振兴产业发展中壤塘镇创业园工坊建设项</w:t>
      </w:r>
      <w:r>
        <w:rPr>
          <w:rFonts w:hint="eastAsia" w:ascii="仿宋_GB2312" w:hAnsi="仿宋_GB2312" w:eastAsia="仿宋_GB2312" w:cs="仿宋_GB2312"/>
          <w:color w:val="333333"/>
          <w:kern w:val="0"/>
          <w:sz w:val="32"/>
          <w:szCs w:val="32"/>
          <w:shd w:val="clear" w:color="auto" w:fill="FFFFFF"/>
          <w:lang w:bidi="ar"/>
        </w:rPr>
        <w:t>目</w:t>
      </w:r>
      <w:r>
        <w:rPr>
          <w:rFonts w:hint="eastAsia" w:ascii="仿宋_GB2312" w:hAnsi="仿宋_GB2312" w:eastAsia="仿宋_GB2312" w:cs="仿宋_GB2312"/>
          <w:color w:val="333333"/>
          <w:kern w:val="0"/>
          <w:sz w:val="32"/>
          <w:szCs w:val="32"/>
          <w:shd w:val="clear" w:color="auto" w:fill="FFFFFF"/>
          <w:lang w:val="zh-CN" w:bidi="ar"/>
        </w:rPr>
        <w:t>总投资</w:t>
      </w:r>
      <w:r>
        <w:rPr>
          <w:rFonts w:hint="eastAsia" w:ascii="仿宋_GB2312" w:hAnsi="仿宋_GB2312" w:eastAsia="仿宋_GB2312" w:cs="仿宋_GB2312"/>
          <w:kern w:val="0"/>
          <w:sz w:val="32"/>
          <w:szCs w:val="32"/>
          <w:shd w:val="clear" w:color="auto" w:fill="FFFFFF"/>
          <w:lang w:val="en-US" w:eastAsia="zh-CN" w:bidi="ar"/>
        </w:rPr>
        <w:t>2930.44</w:t>
      </w:r>
      <w:r>
        <w:rPr>
          <w:rFonts w:hint="eastAsia" w:ascii="仿宋_GB2312" w:hAnsi="仿宋_GB2312" w:eastAsia="仿宋_GB2312" w:cs="仿宋_GB2312"/>
          <w:kern w:val="0"/>
          <w:sz w:val="32"/>
          <w:szCs w:val="32"/>
          <w:shd w:val="clear" w:color="auto" w:fill="FFFFFF"/>
          <w:lang w:bidi="ar"/>
        </w:rPr>
        <w:t>万元，</w:t>
      </w:r>
      <w:r>
        <w:rPr>
          <w:rFonts w:hint="eastAsia" w:ascii="仿宋_GB2312" w:hAnsi="仿宋_GB2312" w:eastAsia="仿宋_GB2312" w:cs="仿宋_GB2312"/>
          <w:kern w:val="0"/>
          <w:sz w:val="32"/>
          <w:szCs w:val="32"/>
          <w:shd w:val="clear" w:color="auto" w:fill="FFFFFF"/>
          <w:lang w:val="zh-CN" w:bidi="ar"/>
        </w:rPr>
        <w:t>202</w:t>
      </w:r>
      <w:r>
        <w:rPr>
          <w:rFonts w:hint="eastAsia" w:ascii="仿宋_GB2312" w:hAnsi="仿宋_GB2312" w:eastAsia="仿宋_GB2312" w:cs="仿宋_GB2312"/>
          <w:kern w:val="0"/>
          <w:sz w:val="32"/>
          <w:szCs w:val="32"/>
          <w:shd w:val="clear" w:color="auto" w:fill="FFFFFF"/>
          <w:lang w:bidi="ar"/>
        </w:rPr>
        <w:t>2</w:t>
      </w:r>
      <w:r>
        <w:rPr>
          <w:rFonts w:hint="eastAsia" w:ascii="仿宋_GB2312" w:hAnsi="仿宋_GB2312" w:eastAsia="仿宋_GB2312" w:cs="仿宋_GB2312"/>
          <w:kern w:val="0"/>
          <w:sz w:val="32"/>
          <w:szCs w:val="32"/>
          <w:shd w:val="clear" w:color="auto" w:fill="FFFFFF"/>
          <w:lang w:val="zh-CN" w:bidi="ar"/>
        </w:rPr>
        <w:t>年上级配套</w:t>
      </w:r>
      <w:r>
        <w:rPr>
          <w:rFonts w:hint="eastAsia" w:ascii="仿宋_GB2312" w:hAnsi="仿宋_GB2312" w:eastAsia="仿宋_GB2312" w:cs="仿宋_GB2312"/>
          <w:color w:val="333333"/>
          <w:kern w:val="0"/>
          <w:sz w:val="32"/>
          <w:szCs w:val="32"/>
          <w:shd w:val="clear" w:color="auto" w:fill="FFFFFF"/>
          <w:lang w:bidi="ar"/>
        </w:rPr>
        <w:t>2022年</w:t>
      </w:r>
      <w:r>
        <w:rPr>
          <w:rFonts w:hint="eastAsia" w:ascii="仿宋_GB2312" w:hAnsi="仿宋_GB2312" w:eastAsia="仿宋_GB2312" w:cs="仿宋_GB2312"/>
          <w:color w:val="333333"/>
          <w:kern w:val="0"/>
          <w:sz w:val="32"/>
          <w:szCs w:val="32"/>
          <w:shd w:val="clear" w:color="auto" w:fill="FFFFFF"/>
          <w:lang w:eastAsia="zh-CN" w:bidi="ar"/>
        </w:rPr>
        <w:t>壤塘县乡村振兴产业发展中壤塘镇创业园工坊</w:t>
      </w:r>
      <w:r>
        <w:rPr>
          <w:rFonts w:hint="eastAsia" w:ascii="仿宋_GB2312" w:hAnsi="仿宋_GB2312" w:eastAsia="仿宋_GB2312" w:cs="仿宋_GB2312"/>
          <w:kern w:val="0"/>
          <w:sz w:val="32"/>
          <w:szCs w:val="32"/>
          <w:shd w:val="clear" w:color="auto" w:fill="FFFFFF"/>
          <w:lang w:val="zh-CN" w:bidi="ar"/>
        </w:rPr>
        <w:t>建设项目资金</w:t>
      </w:r>
      <w:r>
        <w:rPr>
          <w:rFonts w:hint="eastAsia" w:ascii="仿宋_GB2312" w:hAnsi="仿宋_GB2312" w:eastAsia="仿宋_GB2312" w:cs="仿宋_GB2312"/>
          <w:kern w:val="0"/>
          <w:sz w:val="32"/>
          <w:szCs w:val="32"/>
          <w:shd w:val="clear" w:color="auto" w:fill="FFFFFF"/>
          <w:lang w:val="en-US" w:eastAsia="zh-CN" w:bidi="ar"/>
        </w:rPr>
        <w:t>1195.78</w:t>
      </w:r>
      <w:r>
        <w:rPr>
          <w:rFonts w:hint="eastAsia" w:ascii="仿宋_GB2312" w:hAnsi="仿宋_GB2312" w:eastAsia="仿宋_GB2312" w:cs="仿宋_GB2312"/>
          <w:kern w:val="0"/>
          <w:sz w:val="32"/>
          <w:szCs w:val="32"/>
          <w:shd w:val="clear" w:color="auto" w:fill="FFFFFF"/>
          <w:lang w:val="zh-CN" w:bidi="ar"/>
        </w:rPr>
        <w:t>万元，用于我县</w:t>
      </w:r>
      <w:r>
        <w:rPr>
          <w:rFonts w:hint="eastAsia" w:ascii="仿宋_GB2312" w:hAnsi="仿宋_GB2312" w:eastAsia="仿宋_GB2312" w:cs="仿宋_GB2312"/>
          <w:color w:val="333333"/>
          <w:kern w:val="0"/>
          <w:sz w:val="32"/>
          <w:szCs w:val="32"/>
          <w:shd w:val="clear" w:color="auto" w:fill="FFFFFF"/>
          <w:lang w:bidi="ar"/>
        </w:rPr>
        <w:t>2022年</w:t>
      </w:r>
      <w:r>
        <w:rPr>
          <w:rFonts w:hint="eastAsia" w:ascii="仿宋_GB2312" w:hAnsi="仿宋_GB2312" w:eastAsia="仿宋_GB2312" w:cs="仿宋_GB2312"/>
          <w:color w:val="333333"/>
          <w:kern w:val="0"/>
          <w:sz w:val="32"/>
          <w:szCs w:val="32"/>
          <w:shd w:val="clear" w:color="auto" w:fill="FFFFFF"/>
          <w:lang w:eastAsia="zh-CN" w:bidi="ar"/>
        </w:rPr>
        <w:t>壤塘县乡村振兴产业发展中壤塘镇创业园工坊建设项</w:t>
      </w:r>
      <w:r>
        <w:rPr>
          <w:rFonts w:hint="eastAsia" w:ascii="仿宋_GB2312" w:hAnsi="仿宋_GB2312" w:eastAsia="仿宋_GB2312" w:cs="仿宋_GB2312"/>
          <w:color w:val="333333"/>
          <w:kern w:val="0"/>
          <w:sz w:val="32"/>
          <w:szCs w:val="32"/>
          <w:shd w:val="clear" w:color="auto" w:fill="FFFFFF"/>
          <w:lang w:bidi="ar"/>
        </w:rPr>
        <w:t>目</w:t>
      </w:r>
      <w:r>
        <w:rPr>
          <w:rFonts w:hint="eastAsia" w:ascii="仿宋_GB2312" w:hAnsi="仿宋_GB2312" w:eastAsia="仿宋_GB2312" w:cs="仿宋_GB2312"/>
          <w:kern w:val="0"/>
          <w:sz w:val="32"/>
          <w:szCs w:val="32"/>
          <w:shd w:val="clear" w:color="auto" w:fill="FFFFFF"/>
          <w:lang w:val="zh-CN" w:bidi="ar"/>
        </w:rPr>
        <w:t>资金拨付。</w:t>
      </w:r>
    </w:p>
    <w:p w14:paraId="70DE7E9E">
      <w:pPr>
        <w:numPr>
          <w:ilvl w:val="0"/>
          <w:numId w:val="6"/>
        </w:numPr>
        <w:adjustRightInd w:val="0"/>
        <w:snapToGrid w:val="0"/>
        <w:spacing w:line="576" w:lineRule="exact"/>
        <w:ind w:firstLine="643" w:firstLineChars="20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项目绩效目标。</w:t>
      </w:r>
    </w:p>
    <w:p w14:paraId="11FB762D">
      <w:pPr>
        <w:keepNext w:val="0"/>
        <w:keepLines w:val="0"/>
        <w:pageBreakBefore w:val="0"/>
        <w:widowControl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Times New Roman"/>
          <w:sz w:val="32"/>
          <w:szCs w:val="32"/>
        </w:rPr>
        <w:t>该项目建设主要内容为</w:t>
      </w:r>
      <w:r>
        <w:rPr>
          <w:rFonts w:hint="eastAsia" w:ascii="仿宋_GB2312" w:hAnsi="仿宋" w:eastAsia="仿宋_GB2312" w:cs="Times New Roman"/>
          <w:sz w:val="32"/>
          <w:szCs w:val="32"/>
        </w:rPr>
        <w:t>积极争取财政专项扶贫资金支持项目建设，力争通过该项目建设,实现基础设施有改善，指标短板全清零。通过项目的实施，让受益群众收入增加。同时，打好乡村振兴前期基础设施建设短板</w:t>
      </w:r>
      <w:r>
        <w:rPr>
          <w:rFonts w:hint="eastAsia" w:ascii="仿宋_GB2312" w:hAnsi="仿宋_GB2312" w:eastAsia="仿宋_GB2312" w:cs="仿宋_GB2312"/>
          <w:sz w:val="32"/>
          <w:szCs w:val="32"/>
        </w:rPr>
        <w:t>。项目共设置一级指标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个、二级指标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个、三级指标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个，绩效目标具体如下：</w:t>
      </w:r>
    </w:p>
    <w:p w14:paraId="5362065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（1）产出指标：</w:t>
      </w:r>
      <w:r>
        <w:rPr>
          <w:rFonts w:hint="eastAsia" w:ascii="仿宋_GB2312" w:hAnsi="仿宋_GB2312" w:eastAsia="仿宋_GB2312" w:cs="仿宋_GB2312"/>
          <w:color w:val="333333"/>
          <w:kern w:val="0"/>
          <w:sz w:val="32"/>
          <w:szCs w:val="32"/>
          <w:shd w:val="clear" w:color="auto" w:fill="FFFFFF"/>
          <w:lang w:eastAsia="zh-CN" w:bidi="ar"/>
        </w:rPr>
        <w:t>壤塘县乡村振兴产业发展中壤塘镇创业园工坊建设项</w:t>
      </w:r>
      <w:r>
        <w:rPr>
          <w:rFonts w:hint="eastAsia" w:ascii="仿宋_GB2312" w:hAnsi="仿宋_GB2312" w:eastAsia="仿宋_GB2312" w:cs="仿宋_GB2312"/>
          <w:color w:val="333333"/>
          <w:kern w:val="0"/>
          <w:sz w:val="32"/>
          <w:szCs w:val="32"/>
          <w:shd w:val="clear" w:color="auto" w:fill="FFFFFF"/>
          <w:lang w:bidi="ar"/>
        </w:rPr>
        <w:t>目</w:t>
      </w:r>
      <w:r>
        <w:rPr>
          <w:rFonts w:hint="eastAsia" w:ascii="仿宋_GB2312" w:hAnsi="仿宋_GB2312" w:eastAsia="仿宋_GB2312" w:cs="仿宋_GB2312"/>
          <w:sz w:val="32"/>
          <w:szCs w:val="32"/>
        </w:rPr>
        <w:t>，均按照建设内容完成。</w:t>
      </w:r>
    </w:p>
    <w:p w14:paraId="5C477EEC">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（2）质量指标：</w:t>
      </w:r>
      <w:r>
        <w:rPr>
          <w:rFonts w:hint="eastAsia" w:ascii="仿宋_GB2312" w:hAnsi="仿宋_GB2312" w:eastAsia="仿宋_GB2312" w:cs="仿宋_GB2312"/>
          <w:color w:val="333333"/>
          <w:kern w:val="0"/>
          <w:sz w:val="32"/>
          <w:szCs w:val="32"/>
          <w:shd w:val="clear" w:color="auto" w:fill="FFFFFF"/>
          <w:lang w:bidi="ar"/>
        </w:rPr>
        <w:t>项目工程验收合格率达标，保证项目质量合格。</w:t>
      </w:r>
    </w:p>
    <w:p w14:paraId="5CB056D3">
      <w:pPr>
        <w:widowControl/>
        <w:shd w:val="clear" w:color="auto" w:fill="FFFFFF"/>
        <w:spacing w:line="580" w:lineRule="atLeast"/>
        <w:ind w:firstLine="642"/>
        <w:rPr>
          <w:rFonts w:ascii="Times New Roman" w:hAnsi="Times New Roman" w:eastAsia="仿宋_GB2312" w:cs="Times New Roman"/>
          <w:sz w:val="32"/>
        </w:rPr>
      </w:pPr>
      <w:r>
        <w:rPr>
          <w:rFonts w:hint="eastAsia" w:ascii="仿宋_GB2312" w:hAnsi="仿宋_GB2312" w:eastAsia="仿宋_GB2312" w:cs="仿宋_GB2312"/>
          <w:sz w:val="32"/>
          <w:szCs w:val="32"/>
        </w:rPr>
        <w:t>（3）时效指标：</w:t>
      </w:r>
      <w:r>
        <w:rPr>
          <w:rFonts w:hint="eastAsia" w:ascii="仿宋_GB2312" w:hAnsi="仿宋_GB2312" w:eastAsia="仿宋_GB2312" w:cs="仿宋_GB2312"/>
          <w:color w:val="333333"/>
          <w:kern w:val="0"/>
          <w:sz w:val="32"/>
          <w:szCs w:val="32"/>
          <w:shd w:val="clear" w:color="auto" w:fill="FFFFFF"/>
          <w:lang w:bidi="ar"/>
        </w:rPr>
        <w:t>按照工期时间完成年初建设目标。</w:t>
      </w:r>
    </w:p>
    <w:p w14:paraId="7F87173B">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（4）成本指标：按照合同约定完成项目款的拨付。</w:t>
      </w:r>
    </w:p>
    <w:p w14:paraId="0F0D0129">
      <w:pPr>
        <w:adjustRightInd w:val="0"/>
        <w:snapToGrid w:val="0"/>
        <w:spacing w:line="560" w:lineRule="exact"/>
        <w:ind w:firstLine="630" w:firstLineChars="196"/>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w:t>
      </w:r>
      <w:r>
        <w:rPr>
          <w:rFonts w:hint="eastAsia" w:ascii="楷体_GB2312" w:hAnsi="宋体" w:eastAsia="楷体_GB2312" w:cs="Times New Roman"/>
          <w:b/>
          <w:sz w:val="32"/>
          <w:szCs w:val="32"/>
        </w:rPr>
        <w:t>三</w:t>
      </w:r>
      <w:r>
        <w:rPr>
          <w:rFonts w:hint="eastAsia" w:ascii="楷体_GB2312" w:hAnsi="宋体" w:eastAsia="楷体_GB2312" w:cs="Times New Roman"/>
          <w:b/>
          <w:sz w:val="32"/>
          <w:szCs w:val="32"/>
          <w:lang w:val="zh-CN"/>
        </w:rPr>
        <w:t>）项目资金申报相符性。</w:t>
      </w:r>
    </w:p>
    <w:p w14:paraId="362F5C3F">
      <w:pPr>
        <w:adjustRightInd w:val="0"/>
        <w:snapToGrid w:val="0"/>
        <w:spacing w:line="560" w:lineRule="exact"/>
        <w:ind w:firstLine="627" w:firstLineChars="196"/>
        <w:rPr>
          <w:rFonts w:hint="eastAsia" w:ascii="仿宋_GB2312" w:hAnsi="仿宋_GB2312" w:eastAsia="仿宋_GB2312" w:cs="仿宋_GB2312"/>
          <w:color w:val="333333"/>
          <w:kern w:val="0"/>
          <w:sz w:val="32"/>
          <w:szCs w:val="32"/>
          <w:shd w:val="clear" w:color="auto" w:fill="FFFFFF"/>
          <w:lang w:val="zh-CN" w:bidi="ar"/>
        </w:rPr>
      </w:pPr>
      <w:r>
        <w:rPr>
          <w:rFonts w:hint="eastAsia" w:ascii="仿宋_GB2312" w:hAnsi="仿宋_GB2312" w:eastAsia="仿宋_GB2312" w:cs="仿宋_GB2312"/>
          <w:color w:val="333333"/>
          <w:kern w:val="0"/>
          <w:sz w:val="32"/>
          <w:szCs w:val="32"/>
          <w:shd w:val="clear" w:color="auto" w:fill="FFFFFF"/>
          <w:lang w:bidi="ar"/>
        </w:rPr>
        <w:t>2022年</w:t>
      </w:r>
      <w:r>
        <w:rPr>
          <w:rFonts w:hint="eastAsia" w:ascii="仿宋_GB2312" w:hAnsi="仿宋_GB2312" w:eastAsia="仿宋_GB2312" w:cs="仿宋_GB2312"/>
          <w:color w:val="333333"/>
          <w:kern w:val="0"/>
          <w:sz w:val="32"/>
          <w:szCs w:val="32"/>
          <w:shd w:val="clear" w:color="auto" w:fill="FFFFFF"/>
          <w:lang w:eastAsia="zh-CN" w:bidi="ar"/>
        </w:rPr>
        <w:t>壤塘县乡村振兴产业发展中壤塘镇创业园工坊建设项</w:t>
      </w:r>
      <w:r>
        <w:rPr>
          <w:rFonts w:hint="eastAsia" w:ascii="仿宋_GB2312" w:hAnsi="仿宋_GB2312" w:eastAsia="仿宋_GB2312" w:cs="仿宋_GB2312"/>
          <w:color w:val="333333"/>
          <w:kern w:val="0"/>
          <w:sz w:val="32"/>
          <w:szCs w:val="32"/>
          <w:shd w:val="clear" w:color="auto" w:fill="FFFFFF"/>
          <w:lang w:bidi="ar"/>
        </w:rPr>
        <w:t>目</w:t>
      </w:r>
      <w:r>
        <w:rPr>
          <w:rFonts w:hint="eastAsia" w:ascii="仿宋_GB2312" w:hAnsi="仿宋_GB2312" w:eastAsia="仿宋_GB2312" w:cs="仿宋_GB2312"/>
          <w:color w:val="333333"/>
          <w:kern w:val="0"/>
          <w:sz w:val="32"/>
          <w:szCs w:val="32"/>
          <w:shd w:val="clear" w:color="auto" w:fill="FFFFFF"/>
          <w:lang w:val="zh-CN" w:bidi="ar"/>
        </w:rPr>
        <w:t>内容与具体实施内容相符、申报目标合理。</w:t>
      </w:r>
    </w:p>
    <w:p w14:paraId="0E1E50F6">
      <w:pPr>
        <w:adjustRightInd w:val="0"/>
        <w:snapToGrid w:val="0"/>
        <w:spacing w:line="560" w:lineRule="exact"/>
        <w:ind w:firstLine="640" w:firstLineChars="200"/>
        <w:rPr>
          <w:rFonts w:hint="eastAsia" w:ascii="黑体" w:hAnsi="宋体" w:eastAsia="黑体" w:cs="Times New Roman"/>
          <w:sz w:val="32"/>
          <w:szCs w:val="32"/>
        </w:rPr>
      </w:pPr>
      <w:r>
        <w:rPr>
          <w:rFonts w:hint="eastAsia" w:ascii="黑体" w:hAnsi="宋体" w:eastAsia="黑体" w:cs="Times New Roman"/>
          <w:sz w:val="32"/>
          <w:szCs w:val="32"/>
        </w:rPr>
        <w:t>二、项目实施及管理情况</w:t>
      </w:r>
    </w:p>
    <w:p w14:paraId="230CF9D4">
      <w:pPr>
        <w:adjustRightInd w:val="0"/>
        <w:snapToGrid w:val="0"/>
        <w:spacing w:line="560" w:lineRule="exact"/>
        <w:ind w:firstLine="720"/>
        <w:rPr>
          <w:rFonts w:hint="eastAsia" w:ascii="楷体_GB2312" w:hAnsi="宋体" w:eastAsia="楷体_GB2312" w:cs="Times New Roman"/>
          <w:b/>
          <w:sz w:val="32"/>
          <w:szCs w:val="32"/>
          <w:lang w:val="zh-CN"/>
        </w:rPr>
      </w:pPr>
      <w:r>
        <w:rPr>
          <w:rFonts w:hint="eastAsia" w:ascii="仿宋_GB2312" w:hAnsi="宋体" w:eastAsia="仿宋_GB2312" w:cs="Times New Roman"/>
          <w:sz w:val="32"/>
          <w:szCs w:val="32"/>
          <w:lang w:val="zh-CN"/>
        </w:rPr>
        <w:tab/>
      </w:r>
      <w:r>
        <w:rPr>
          <w:rFonts w:hint="eastAsia" w:ascii="楷体_GB2312" w:hAnsi="宋体" w:eastAsia="楷体_GB2312" w:cs="Times New Roman"/>
          <w:b/>
          <w:sz w:val="32"/>
          <w:szCs w:val="32"/>
          <w:lang w:val="zh-CN"/>
        </w:rPr>
        <w:t>（一）资金计划、到位及使用情况。</w:t>
      </w:r>
    </w:p>
    <w:p w14:paraId="49CE0209">
      <w:pPr>
        <w:adjustRightInd w:val="0"/>
        <w:snapToGrid w:val="0"/>
        <w:spacing w:line="560" w:lineRule="exact"/>
        <w:ind w:firstLine="720"/>
        <w:rPr>
          <w:rFonts w:hint="eastAsia" w:ascii="仿宋_GB2312" w:hAnsi="仿宋_GB2312" w:eastAsia="仿宋_GB2312" w:cs="仿宋_GB2312"/>
          <w:color w:val="333333"/>
          <w:kern w:val="0"/>
          <w:sz w:val="32"/>
          <w:szCs w:val="32"/>
          <w:shd w:val="clear" w:color="auto" w:fill="FFFFFF"/>
          <w:lang w:val="zh-CN" w:bidi="ar"/>
        </w:rPr>
      </w:pPr>
      <w:r>
        <w:rPr>
          <w:rFonts w:hint="eastAsia" w:ascii="楷体_GB2312" w:hAnsi="宋体" w:eastAsia="楷体_GB2312" w:cs="Times New Roman"/>
          <w:sz w:val="32"/>
          <w:szCs w:val="32"/>
          <w:lang w:val="zh-CN"/>
        </w:rPr>
        <w:t>1、资金计划及到位。</w:t>
      </w:r>
      <w:r>
        <w:rPr>
          <w:rFonts w:hint="eastAsia" w:ascii="仿宋_GB2312" w:hAnsi="仿宋_GB2312" w:eastAsia="仿宋_GB2312" w:cs="仿宋_GB2312"/>
          <w:color w:val="333333"/>
          <w:kern w:val="0"/>
          <w:sz w:val="32"/>
          <w:szCs w:val="32"/>
          <w:shd w:val="clear" w:color="auto" w:fill="FFFFFF"/>
          <w:lang w:bidi="ar"/>
        </w:rPr>
        <w:t>2022年</w:t>
      </w:r>
      <w:r>
        <w:rPr>
          <w:rFonts w:hint="eastAsia" w:ascii="仿宋_GB2312" w:hAnsi="仿宋_GB2312" w:eastAsia="仿宋_GB2312" w:cs="仿宋_GB2312"/>
          <w:color w:val="333333"/>
          <w:kern w:val="0"/>
          <w:sz w:val="32"/>
          <w:szCs w:val="32"/>
          <w:shd w:val="clear" w:color="auto" w:fill="FFFFFF"/>
          <w:lang w:eastAsia="zh-CN" w:bidi="ar"/>
        </w:rPr>
        <w:t>壤塘县乡村振兴产业发展中壤塘镇创业园工坊建设项</w:t>
      </w:r>
      <w:r>
        <w:rPr>
          <w:rFonts w:hint="eastAsia" w:ascii="仿宋_GB2312" w:hAnsi="仿宋_GB2312" w:eastAsia="仿宋_GB2312" w:cs="仿宋_GB2312"/>
          <w:color w:val="333333"/>
          <w:kern w:val="0"/>
          <w:sz w:val="32"/>
          <w:szCs w:val="32"/>
          <w:shd w:val="clear" w:color="auto" w:fill="FFFFFF"/>
          <w:lang w:bidi="ar"/>
        </w:rPr>
        <w:t>目预算</w:t>
      </w:r>
      <w:r>
        <w:rPr>
          <w:rFonts w:hint="eastAsia" w:ascii="仿宋_GB2312" w:hAnsi="仿宋_GB2312" w:eastAsia="仿宋_GB2312" w:cs="仿宋_GB2312"/>
          <w:color w:val="333333"/>
          <w:kern w:val="0"/>
          <w:sz w:val="32"/>
          <w:szCs w:val="32"/>
          <w:shd w:val="clear" w:color="auto" w:fill="FFFFFF"/>
          <w:lang w:val="zh-CN" w:bidi="ar"/>
        </w:rPr>
        <w:t>资金</w:t>
      </w:r>
      <w:r>
        <w:rPr>
          <w:rFonts w:hint="eastAsia" w:ascii="仿宋_GB2312" w:hAnsi="仿宋_GB2312" w:eastAsia="仿宋_GB2312" w:cs="仿宋_GB2312"/>
          <w:kern w:val="0"/>
          <w:sz w:val="32"/>
          <w:szCs w:val="32"/>
          <w:shd w:val="clear" w:color="auto" w:fill="FFFFFF"/>
          <w:lang w:val="en-US" w:eastAsia="zh-CN" w:bidi="ar"/>
        </w:rPr>
        <w:t>1195.78</w:t>
      </w:r>
      <w:r>
        <w:rPr>
          <w:rFonts w:hint="eastAsia" w:ascii="仿宋_GB2312" w:hAnsi="仿宋_GB2312" w:eastAsia="仿宋_GB2312" w:cs="仿宋_GB2312"/>
          <w:kern w:val="0"/>
          <w:sz w:val="32"/>
          <w:szCs w:val="32"/>
          <w:shd w:val="clear" w:color="auto" w:fill="FFFFFF"/>
          <w:lang w:val="zh-CN" w:bidi="ar"/>
        </w:rPr>
        <w:t>万元</w:t>
      </w:r>
      <w:r>
        <w:rPr>
          <w:rFonts w:hint="eastAsia" w:ascii="仿宋_GB2312" w:hAnsi="仿宋_GB2312" w:eastAsia="仿宋_GB2312" w:cs="仿宋_GB2312"/>
          <w:color w:val="333333"/>
          <w:kern w:val="0"/>
          <w:sz w:val="32"/>
          <w:szCs w:val="32"/>
          <w:shd w:val="clear" w:color="auto" w:fill="FFFFFF"/>
          <w:lang w:bidi="ar"/>
        </w:rPr>
        <w:t>，</w:t>
      </w:r>
      <w:r>
        <w:rPr>
          <w:rFonts w:hint="eastAsia" w:ascii="仿宋_GB2312" w:hAnsi="仿宋_GB2312" w:eastAsia="仿宋_GB2312" w:cs="仿宋_GB2312"/>
          <w:color w:val="333333"/>
          <w:kern w:val="0"/>
          <w:sz w:val="32"/>
          <w:szCs w:val="32"/>
          <w:shd w:val="clear" w:color="auto" w:fill="FFFFFF"/>
          <w:lang w:val="zh-CN" w:bidi="ar"/>
        </w:rPr>
        <w:t>到位</w:t>
      </w:r>
      <w:r>
        <w:rPr>
          <w:rFonts w:hint="eastAsia" w:ascii="仿宋_GB2312" w:hAnsi="仿宋_GB2312" w:eastAsia="仿宋_GB2312" w:cs="仿宋_GB2312"/>
          <w:color w:val="333333"/>
          <w:kern w:val="0"/>
          <w:sz w:val="32"/>
          <w:szCs w:val="32"/>
          <w:shd w:val="clear" w:color="auto" w:fill="FFFFFF"/>
          <w:lang w:bidi="ar"/>
        </w:rPr>
        <w:t>资金</w:t>
      </w:r>
      <w:r>
        <w:rPr>
          <w:rFonts w:hint="eastAsia" w:ascii="仿宋_GB2312" w:hAnsi="仿宋_GB2312" w:eastAsia="仿宋_GB2312" w:cs="仿宋_GB2312"/>
          <w:kern w:val="0"/>
          <w:sz w:val="32"/>
          <w:szCs w:val="32"/>
          <w:shd w:val="clear" w:color="auto" w:fill="FFFFFF"/>
          <w:lang w:val="en-US" w:eastAsia="zh-CN" w:bidi="ar"/>
        </w:rPr>
        <w:t>1195.78</w:t>
      </w:r>
      <w:r>
        <w:rPr>
          <w:rFonts w:hint="eastAsia" w:ascii="仿宋_GB2312" w:hAnsi="仿宋_GB2312" w:eastAsia="仿宋_GB2312" w:cs="仿宋_GB2312"/>
          <w:kern w:val="0"/>
          <w:sz w:val="32"/>
          <w:szCs w:val="32"/>
          <w:shd w:val="clear" w:color="auto" w:fill="FFFFFF"/>
          <w:lang w:val="zh-CN" w:bidi="ar"/>
        </w:rPr>
        <w:t>万元，</w:t>
      </w:r>
      <w:r>
        <w:rPr>
          <w:rFonts w:hint="eastAsia" w:ascii="仿宋_GB2312" w:hAnsi="仿宋_GB2312" w:eastAsia="仿宋_GB2312" w:cs="仿宋_GB2312"/>
          <w:color w:val="333333"/>
          <w:kern w:val="0"/>
          <w:sz w:val="32"/>
          <w:szCs w:val="32"/>
          <w:shd w:val="clear" w:color="auto" w:fill="FFFFFF"/>
          <w:lang w:val="zh-CN" w:bidi="ar"/>
        </w:rPr>
        <w:t>资金到位及时，到位率为</w:t>
      </w:r>
      <w:r>
        <w:rPr>
          <w:rFonts w:hint="eastAsia" w:ascii="仿宋_GB2312" w:hAnsi="仿宋_GB2312" w:eastAsia="仿宋_GB2312" w:cs="仿宋_GB2312"/>
          <w:color w:val="333333"/>
          <w:kern w:val="0"/>
          <w:sz w:val="32"/>
          <w:szCs w:val="32"/>
          <w:shd w:val="clear" w:color="auto" w:fill="FFFFFF"/>
          <w:lang w:bidi="ar"/>
        </w:rPr>
        <w:t>100</w:t>
      </w:r>
      <w:r>
        <w:rPr>
          <w:rFonts w:hint="eastAsia" w:ascii="仿宋_GB2312" w:hAnsi="仿宋_GB2312" w:eastAsia="仿宋_GB2312" w:cs="仿宋_GB2312"/>
          <w:color w:val="333333"/>
          <w:kern w:val="0"/>
          <w:sz w:val="32"/>
          <w:szCs w:val="32"/>
          <w:shd w:val="clear" w:color="auto" w:fill="FFFFFF"/>
          <w:lang w:val="zh-CN" w:bidi="ar"/>
        </w:rPr>
        <w:t>%。</w:t>
      </w:r>
    </w:p>
    <w:p w14:paraId="4586B19E">
      <w:pPr>
        <w:widowControl/>
        <w:shd w:val="clear" w:color="auto" w:fill="FFFFFF"/>
        <w:spacing w:line="560" w:lineRule="exact"/>
        <w:ind w:firstLine="642"/>
        <w:rPr>
          <w:rFonts w:ascii="仿宋_GB2312" w:hAnsi="仿宋_GB2312" w:eastAsia="仿宋_GB2312" w:cs="仿宋_GB2312"/>
          <w:kern w:val="0"/>
          <w:sz w:val="32"/>
          <w:szCs w:val="32"/>
          <w:u w:val="none"/>
          <w:shd w:val="clear" w:color="auto" w:fill="FFFFFF"/>
          <w:lang w:bidi="ar"/>
        </w:rPr>
      </w:pPr>
      <w:r>
        <w:rPr>
          <w:rFonts w:hint="eastAsia" w:ascii="楷体_GB2312" w:hAnsi="宋体" w:eastAsia="楷体_GB2312" w:cs="Times New Roman"/>
          <w:sz w:val="32"/>
          <w:szCs w:val="32"/>
          <w:u w:val="none"/>
          <w:lang w:val="zh-CN"/>
        </w:rPr>
        <w:t>2、资金使用。</w:t>
      </w:r>
      <w:r>
        <w:rPr>
          <w:rFonts w:hint="eastAsia" w:ascii="仿宋_GB2312" w:hAnsi="仿宋_GB2312" w:eastAsia="仿宋_GB2312" w:cs="仿宋_GB2312"/>
          <w:color w:val="333333"/>
          <w:kern w:val="0"/>
          <w:sz w:val="32"/>
          <w:szCs w:val="32"/>
          <w:u w:val="none"/>
          <w:shd w:val="clear" w:color="auto" w:fill="FFFFFF"/>
          <w:lang w:bidi="ar"/>
        </w:rPr>
        <w:t>2022年</w:t>
      </w:r>
      <w:r>
        <w:rPr>
          <w:rFonts w:hint="eastAsia" w:ascii="仿宋_GB2312" w:hAnsi="仿宋_GB2312" w:eastAsia="仿宋_GB2312" w:cs="仿宋_GB2312"/>
          <w:color w:val="333333"/>
          <w:kern w:val="0"/>
          <w:sz w:val="32"/>
          <w:szCs w:val="32"/>
          <w:u w:val="none"/>
          <w:shd w:val="clear" w:color="auto" w:fill="FFFFFF"/>
          <w:lang w:eastAsia="zh-CN" w:bidi="ar"/>
        </w:rPr>
        <w:t>壤塘县乡村振兴产业发展中壤塘镇创业园工坊建设项，</w:t>
      </w:r>
      <w:r>
        <w:rPr>
          <w:rFonts w:hint="eastAsia" w:ascii="仿宋_GB2312" w:hAnsi="仿宋_GB2312" w:eastAsia="仿宋_GB2312" w:cs="仿宋_GB2312"/>
          <w:kern w:val="0"/>
          <w:sz w:val="32"/>
          <w:szCs w:val="32"/>
          <w:u w:val="none"/>
          <w:shd w:val="clear" w:color="auto" w:fill="FFFFFF"/>
          <w:lang w:bidi="ar"/>
        </w:rPr>
        <w:t>支出资金</w:t>
      </w:r>
      <w:r>
        <w:rPr>
          <w:rFonts w:hint="eastAsia" w:ascii="仿宋_GB2312" w:hAnsi="仿宋_GB2312" w:eastAsia="仿宋_GB2312" w:cs="仿宋_GB2312"/>
          <w:kern w:val="0"/>
          <w:sz w:val="32"/>
          <w:szCs w:val="32"/>
          <w:shd w:val="clear" w:color="auto" w:fill="FFFFFF"/>
          <w:lang w:val="en-US" w:eastAsia="zh-CN" w:bidi="ar"/>
        </w:rPr>
        <w:t>1195.78</w:t>
      </w:r>
      <w:r>
        <w:rPr>
          <w:rFonts w:hint="eastAsia" w:ascii="仿宋_GB2312" w:hAnsi="仿宋_GB2312" w:eastAsia="仿宋_GB2312" w:cs="仿宋_GB2312"/>
          <w:kern w:val="0"/>
          <w:sz w:val="32"/>
          <w:szCs w:val="32"/>
          <w:shd w:val="clear" w:color="auto" w:fill="FFFFFF"/>
          <w:lang w:val="zh-CN" w:bidi="ar"/>
        </w:rPr>
        <w:t>万元</w:t>
      </w:r>
      <w:r>
        <w:rPr>
          <w:rFonts w:hint="eastAsia" w:ascii="仿宋_GB2312" w:hAnsi="仿宋_GB2312" w:eastAsia="仿宋_GB2312" w:cs="仿宋_GB2312"/>
          <w:kern w:val="0"/>
          <w:sz w:val="32"/>
          <w:szCs w:val="32"/>
          <w:u w:val="none"/>
          <w:shd w:val="clear" w:color="auto" w:fill="FFFFFF"/>
          <w:lang w:bidi="ar"/>
        </w:rPr>
        <w:t>，资金执行率</w:t>
      </w:r>
      <w:r>
        <w:rPr>
          <w:rFonts w:hint="eastAsia" w:ascii="仿宋_GB2312" w:hAnsi="仿宋_GB2312" w:eastAsia="仿宋_GB2312" w:cs="仿宋_GB2312"/>
          <w:kern w:val="0"/>
          <w:sz w:val="32"/>
          <w:szCs w:val="32"/>
          <w:u w:val="none"/>
          <w:shd w:val="clear" w:color="auto" w:fill="FFFFFF"/>
          <w:lang w:val="en-US" w:eastAsia="zh-CN" w:bidi="ar"/>
        </w:rPr>
        <w:t>100</w:t>
      </w:r>
      <w:r>
        <w:rPr>
          <w:rFonts w:hint="eastAsia" w:ascii="仿宋_GB2312" w:hAnsi="仿宋_GB2312" w:eastAsia="仿宋_GB2312" w:cs="仿宋_GB2312"/>
          <w:kern w:val="0"/>
          <w:sz w:val="32"/>
          <w:szCs w:val="32"/>
          <w:u w:val="none"/>
          <w:shd w:val="clear" w:color="auto" w:fill="FFFFFF"/>
          <w:lang w:bidi="ar"/>
        </w:rPr>
        <w:t>%，</w:t>
      </w:r>
    </w:p>
    <w:p w14:paraId="45A7A933">
      <w:pPr>
        <w:adjustRightInd w:val="0"/>
        <w:snapToGrid w:val="0"/>
        <w:spacing w:line="56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（二）项目财务管理情况。</w:t>
      </w:r>
    </w:p>
    <w:p w14:paraId="798319CB">
      <w:pPr>
        <w:spacing w:line="560" w:lineRule="exact"/>
        <w:ind w:firstLine="803" w:firstLineChars="250"/>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b/>
          <w:bCs/>
          <w:color w:val="333333"/>
          <w:kern w:val="0"/>
          <w:sz w:val="32"/>
          <w:szCs w:val="32"/>
          <w:shd w:val="clear" w:color="auto" w:fill="FFFFFF"/>
          <w:lang w:bidi="ar"/>
        </w:rPr>
        <w:t>一是严格资金分配。</w:t>
      </w:r>
      <w:r>
        <w:rPr>
          <w:rFonts w:hint="eastAsia" w:ascii="仿宋_GB2312" w:hAnsi="仿宋_GB2312" w:eastAsia="仿宋_GB2312" w:cs="仿宋_GB2312"/>
          <w:color w:val="333333"/>
          <w:kern w:val="0"/>
          <w:sz w:val="32"/>
          <w:szCs w:val="32"/>
          <w:shd w:val="clear" w:color="auto" w:fill="FFFFFF"/>
          <w:lang w:bidi="ar"/>
        </w:rPr>
        <w:t>资金到位后，我</w:t>
      </w:r>
      <w:r>
        <w:rPr>
          <w:rFonts w:hint="eastAsia" w:ascii="仿宋_GB2312" w:hAnsi="仿宋_GB2312" w:eastAsia="仿宋_GB2312" w:cs="仿宋_GB2312"/>
          <w:color w:val="333333"/>
          <w:kern w:val="0"/>
          <w:sz w:val="32"/>
          <w:szCs w:val="32"/>
          <w:shd w:val="clear" w:color="auto" w:fill="FFFFFF"/>
          <w:lang w:eastAsia="zh-CN" w:bidi="ar"/>
        </w:rPr>
        <w:t>单位</w:t>
      </w:r>
      <w:r>
        <w:rPr>
          <w:rFonts w:hint="eastAsia" w:ascii="仿宋_GB2312" w:hAnsi="仿宋_GB2312" w:eastAsia="仿宋_GB2312" w:cs="仿宋_GB2312"/>
          <w:color w:val="333333"/>
          <w:kern w:val="0"/>
          <w:sz w:val="32"/>
          <w:szCs w:val="32"/>
          <w:shd w:val="clear" w:color="auto" w:fill="FFFFFF"/>
          <w:lang w:bidi="ar"/>
        </w:rPr>
        <w:t>一如既往加强对项目资金使用情况的监督管理，做到专款专用，确保不挪用转借和挤占项目工程款；</w:t>
      </w:r>
      <w:r>
        <w:rPr>
          <w:rFonts w:hint="eastAsia" w:ascii="仿宋_GB2312" w:hAnsi="仿宋_GB2312" w:eastAsia="仿宋_GB2312" w:cs="仿宋_GB2312"/>
          <w:color w:val="333333"/>
          <w:kern w:val="0"/>
          <w:sz w:val="32"/>
          <w:szCs w:val="32"/>
          <w:shd w:val="clear" w:color="auto" w:fill="FFFFFF"/>
          <w:lang w:eastAsia="zh-CN" w:bidi="ar"/>
        </w:rPr>
        <w:t>我单位</w:t>
      </w:r>
      <w:r>
        <w:rPr>
          <w:rFonts w:hint="eastAsia" w:ascii="仿宋_GB2312" w:hAnsi="仿宋_GB2312" w:eastAsia="仿宋_GB2312" w:cs="仿宋_GB2312"/>
          <w:color w:val="333333"/>
          <w:kern w:val="0"/>
          <w:sz w:val="32"/>
          <w:szCs w:val="32"/>
          <w:shd w:val="clear" w:color="auto" w:fill="FFFFFF"/>
          <w:lang w:bidi="ar"/>
        </w:rPr>
        <w:t>将按县发改委、财政局和县乡村振兴局的督导要求积极配合。</w:t>
      </w:r>
    </w:p>
    <w:p w14:paraId="51FD68E2">
      <w:pPr>
        <w:widowControl/>
        <w:shd w:val="clear" w:color="auto" w:fill="FFFFFF"/>
        <w:spacing w:line="560" w:lineRule="exact"/>
        <w:ind w:firstLine="642"/>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二</w:t>
      </w:r>
      <w:r>
        <w:rPr>
          <w:rFonts w:hint="eastAsia" w:ascii="仿宋_GB2312" w:hAnsi="仿宋_GB2312" w:eastAsia="仿宋_GB2312" w:cs="仿宋_GB2312"/>
          <w:b/>
          <w:bCs/>
          <w:color w:val="333333"/>
          <w:kern w:val="0"/>
          <w:sz w:val="32"/>
          <w:szCs w:val="32"/>
          <w:shd w:val="clear" w:color="auto" w:fill="FFFFFF"/>
          <w:lang w:bidi="ar"/>
        </w:rPr>
        <w:t>是实行规范化发放。</w:t>
      </w:r>
      <w:r>
        <w:rPr>
          <w:rFonts w:hint="eastAsia" w:ascii="仿宋_GB2312" w:hAnsi="仿宋_GB2312" w:eastAsia="仿宋_GB2312" w:cs="仿宋_GB2312"/>
          <w:color w:val="333333"/>
          <w:kern w:val="0"/>
          <w:sz w:val="32"/>
          <w:szCs w:val="32"/>
          <w:shd w:val="clear" w:color="auto" w:fill="FFFFFF"/>
          <w:lang w:eastAsia="zh-CN" w:bidi="ar"/>
        </w:rPr>
        <w:t>我单位</w:t>
      </w:r>
      <w:r>
        <w:rPr>
          <w:rFonts w:hint="eastAsia" w:ascii="仿宋_GB2312" w:hAnsi="仿宋_GB2312" w:eastAsia="仿宋_GB2312" w:cs="仿宋_GB2312"/>
          <w:color w:val="333333"/>
          <w:kern w:val="0"/>
          <w:sz w:val="32"/>
          <w:szCs w:val="32"/>
          <w:shd w:val="clear" w:color="auto" w:fill="FFFFFF"/>
          <w:lang w:bidi="ar"/>
        </w:rPr>
        <w:t>严格按照合同约定以及项目进度进行资金拨付，保证了发放时效和资金安全，确保资金支付合规合法。</w:t>
      </w:r>
    </w:p>
    <w:p w14:paraId="045A7E8B">
      <w:pPr>
        <w:widowControl/>
        <w:shd w:val="clear" w:color="auto" w:fill="FFFFFF"/>
        <w:spacing w:line="560" w:lineRule="exact"/>
        <w:ind w:firstLine="642"/>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b/>
          <w:bCs/>
          <w:color w:val="333333"/>
          <w:kern w:val="0"/>
          <w:sz w:val="32"/>
          <w:szCs w:val="32"/>
          <w:shd w:val="clear" w:color="auto" w:fill="FFFFFF"/>
          <w:lang w:bidi="ar"/>
        </w:rPr>
        <w:t>三是强化资金监管。</w:t>
      </w:r>
      <w:r>
        <w:rPr>
          <w:rFonts w:hint="eastAsia" w:ascii="仿宋_GB2312" w:hAnsi="仿宋_GB2312" w:eastAsia="仿宋_GB2312" w:cs="仿宋_GB2312"/>
          <w:color w:val="333333"/>
          <w:kern w:val="0"/>
          <w:sz w:val="32"/>
          <w:szCs w:val="32"/>
          <w:shd w:val="clear" w:color="auto" w:fill="FFFFFF"/>
          <w:lang w:bidi="ar"/>
        </w:rPr>
        <w:t>主动接受群众监督，项目实施前中后以及资金到位、资金拨付情况均通过村务公示栏长期公示。同时积极接受和配合审计、纪检监察、财政部门的监督检查。</w:t>
      </w:r>
    </w:p>
    <w:p w14:paraId="22AEE251">
      <w:pPr>
        <w:numPr>
          <w:ilvl w:val="0"/>
          <w:numId w:val="7"/>
        </w:numPr>
        <w:adjustRightInd w:val="0"/>
        <w:snapToGrid w:val="0"/>
        <w:spacing w:line="56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项目组织实施情况。</w:t>
      </w:r>
    </w:p>
    <w:p w14:paraId="014D3328">
      <w:pPr>
        <w:widowControl/>
        <w:shd w:val="clear" w:color="auto" w:fill="FFFFFF"/>
        <w:spacing w:line="580" w:lineRule="atLeast"/>
        <w:ind w:firstLine="642"/>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lang w:bidi="ar"/>
        </w:rPr>
        <w:t>项目严格按照</w:t>
      </w:r>
      <w:r>
        <w:rPr>
          <w:rFonts w:hint="eastAsia" w:ascii="仿宋_GB2312" w:hAnsi="仿宋_GB2312" w:eastAsia="仿宋_GB2312" w:cs="仿宋_GB2312"/>
          <w:color w:val="333333"/>
          <w:kern w:val="0"/>
          <w:sz w:val="32"/>
          <w:szCs w:val="32"/>
          <w:shd w:val="clear" w:color="auto" w:fill="FFFFFF"/>
          <w:lang w:eastAsia="zh-CN" w:bidi="ar"/>
        </w:rPr>
        <w:t>2022年壤塘县乡村振兴产业发展中壤塘镇创业园工坊建设项目</w:t>
      </w:r>
      <w:r>
        <w:rPr>
          <w:rFonts w:hint="eastAsia" w:ascii="仿宋_GB2312" w:hAnsi="仿宋_GB2312" w:eastAsia="仿宋_GB2312" w:cs="仿宋_GB2312"/>
          <w:color w:val="333333"/>
          <w:kern w:val="0"/>
          <w:sz w:val="32"/>
          <w:szCs w:val="32"/>
          <w:shd w:val="clear" w:color="auto" w:fill="FFFFFF"/>
          <w:lang w:bidi="ar"/>
        </w:rPr>
        <w:t>实施方案执行。</w:t>
      </w:r>
    </w:p>
    <w:p w14:paraId="1D144A62">
      <w:pPr>
        <w:adjustRightInd w:val="0"/>
        <w:snapToGrid w:val="0"/>
        <w:spacing w:line="560" w:lineRule="exact"/>
        <w:ind w:firstLine="720"/>
        <w:rPr>
          <w:rFonts w:hint="eastAsia" w:ascii="仿宋_GB2312" w:hAnsi="宋体" w:eastAsia="仿宋_GB2312" w:cs="Times New Roman"/>
          <w:sz w:val="32"/>
          <w:szCs w:val="32"/>
          <w:lang w:val="zh-CN"/>
        </w:rPr>
      </w:pPr>
      <w:r>
        <w:rPr>
          <w:rFonts w:hint="eastAsia" w:ascii="黑体" w:hAnsi="宋体" w:eastAsia="黑体" w:cs="Times New Roman"/>
          <w:sz w:val="32"/>
          <w:szCs w:val="32"/>
        </w:rPr>
        <w:t>三、目标完成情况</w:t>
      </w:r>
      <w:r>
        <w:rPr>
          <w:rFonts w:hint="eastAsia" w:ascii="仿宋_GB2312" w:hAnsi="宋体" w:eastAsia="仿宋_GB2312" w:cs="Times New Roman"/>
          <w:sz w:val="32"/>
          <w:szCs w:val="32"/>
          <w:lang w:val="zh-CN"/>
        </w:rPr>
        <w:tab/>
      </w:r>
    </w:p>
    <w:p w14:paraId="1C8C287B">
      <w:pPr>
        <w:adjustRightInd w:val="0"/>
        <w:snapToGrid w:val="0"/>
        <w:spacing w:line="48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（一）目标任务量完成情况。</w:t>
      </w:r>
    </w:p>
    <w:p w14:paraId="169DD79E">
      <w:pPr>
        <w:adjustRightInd w:val="0"/>
        <w:snapToGrid w:val="0"/>
        <w:spacing w:line="480" w:lineRule="exact"/>
        <w:ind w:firstLine="640" w:firstLineChars="200"/>
        <w:rPr>
          <w:rFonts w:hint="eastAsia" w:ascii="仿宋_GB2312" w:hAnsi="宋体" w:eastAsia="仿宋_GB2312" w:cs="Times New Roman"/>
          <w:color w:val="FF0000"/>
          <w:sz w:val="32"/>
          <w:szCs w:val="32"/>
          <w:lang w:val="zh-CN"/>
        </w:rPr>
      </w:pPr>
      <w:r>
        <w:rPr>
          <w:rFonts w:hint="eastAsia" w:ascii="仿宋_GB2312" w:hAnsi="宋体" w:eastAsia="仿宋_GB2312" w:cs="Times New Roman"/>
          <w:sz w:val="32"/>
          <w:szCs w:val="32"/>
          <w:lang w:val="zh-CN"/>
        </w:rPr>
        <w:t>项目成立了项目管理办公室，由管理处主任主管，副主任主抓，专人负责，并配备监理协助抓好工程工期</w:t>
      </w:r>
      <w:r>
        <w:rPr>
          <w:rFonts w:hint="eastAsia" w:ascii="仿宋_GB2312" w:hAnsi="宋体" w:eastAsia="仿宋_GB2312" w:cs="Times New Roman"/>
          <w:sz w:val="32"/>
          <w:szCs w:val="32"/>
        </w:rPr>
        <w:t>与</w:t>
      </w:r>
      <w:r>
        <w:rPr>
          <w:rFonts w:hint="eastAsia" w:ascii="仿宋_GB2312" w:hAnsi="宋体" w:eastAsia="仿宋_GB2312" w:cs="Times New Roman"/>
          <w:sz w:val="32"/>
          <w:szCs w:val="32"/>
          <w:lang w:val="zh-CN"/>
        </w:rPr>
        <w:t>质量等工作。</w:t>
      </w:r>
    </w:p>
    <w:p w14:paraId="783EDEB6">
      <w:pPr>
        <w:adjustRightInd w:val="0"/>
        <w:snapToGrid w:val="0"/>
        <w:spacing w:line="48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（二）目标质量完成情况。</w:t>
      </w:r>
    </w:p>
    <w:p w14:paraId="176CFBE9">
      <w:pPr>
        <w:adjustRightInd w:val="0"/>
        <w:snapToGrid w:val="0"/>
        <w:spacing w:line="48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项目按施工合同约定，如期保质保量完成。</w:t>
      </w:r>
    </w:p>
    <w:p w14:paraId="06D6B603">
      <w:pPr>
        <w:adjustRightInd w:val="0"/>
        <w:snapToGrid w:val="0"/>
        <w:spacing w:line="560" w:lineRule="exact"/>
        <w:ind w:firstLine="7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（三）目标进度完成情况。</w:t>
      </w:r>
    </w:p>
    <w:p w14:paraId="753DA219">
      <w:pPr>
        <w:adjustRightInd w:val="0"/>
        <w:snapToGrid w:val="0"/>
        <w:spacing w:line="560" w:lineRule="exact"/>
        <w:ind w:firstLine="803" w:firstLineChars="250"/>
        <w:rPr>
          <w:rFonts w:hint="eastAsia" w:ascii="Times New Roman" w:hAnsi="Times New Roman" w:eastAsia="仿宋_GB2312" w:cs="Times New Roman"/>
          <w:sz w:val="32"/>
          <w:lang w:val="zh-CN"/>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color w:val="333333"/>
          <w:kern w:val="0"/>
          <w:sz w:val="32"/>
          <w:szCs w:val="32"/>
          <w:shd w:val="clear" w:color="auto" w:fill="FFFFFF"/>
          <w:lang w:bidi="ar"/>
        </w:rPr>
        <w:t>及时使用中央衔接资金。</w:t>
      </w:r>
      <w:r>
        <w:rPr>
          <w:rFonts w:hint="eastAsia" w:ascii="仿宋_GB2312" w:hAnsi="仿宋_GB2312" w:eastAsia="仿宋_GB2312" w:cs="仿宋_GB2312"/>
          <w:color w:val="333333"/>
          <w:kern w:val="0"/>
          <w:sz w:val="32"/>
          <w:szCs w:val="32"/>
          <w:shd w:val="clear" w:color="auto" w:fill="FFFFFF"/>
          <w:lang w:eastAsia="zh-CN" w:bidi="ar"/>
        </w:rPr>
        <w:t>2022年壤塘县乡村振兴产业发展中壤塘镇创业园工坊建设项目</w:t>
      </w:r>
      <w:r>
        <w:rPr>
          <w:rFonts w:hint="eastAsia" w:ascii="仿宋_GB2312" w:hAnsi="仿宋_GB2312" w:eastAsia="仿宋_GB2312" w:cs="仿宋_GB2312"/>
          <w:color w:val="333333"/>
          <w:kern w:val="0"/>
          <w:sz w:val="32"/>
          <w:szCs w:val="32"/>
          <w:shd w:val="clear" w:color="auto" w:fill="FFFFFF"/>
          <w:lang w:bidi="ar"/>
        </w:rPr>
        <w:t>共收到资金</w:t>
      </w:r>
      <w:r>
        <w:rPr>
          <w:rFonts w:hint="eastAsia" w:ascii="仿宋_GB2312" w:hAnsi="仿宋_GB2312" w:eastAsia="仿宋_GB2312" w:cs="仿宋_GB2312"/>
          <w:color w:val="333333"/>
          <w:kern w:val="0"/>
          <w:sz w:val="32"/>
          <w:szCs w:val="32"/>
          <w:shd w:val="clear" w:color="auto" w:fill="FFFFFF"/>
          <w:lang w:val="en-US" w:eastAsia="zh-CN" w:bidi="ar"/>
        </w:rPr>
        <w:t>1195.78万元。</w:t>
      </w:r>
      <w:r>
        <w:rPr>
          <w:rFonts w:hint="eastAsia" w:ascii="仿宋_GB2312" w:hAnsi="仿宋_GB2312" w:eastAsia="仿宋_GB2312" w:cs="仿宋_GB2312"/>
          <w:b/>
          <w:bCs/>
          <w:sz w:val="32"/>
          <w:szCs w:val="32"/>
        </w:rPr>
        <w:t>二是</w:t>
      </w:r>
      <w:r>
        <w:rPr>
          <w:rFonts w:hint="eastAsia" w:ascii="仿宋_GB2312" w:hAnsi="仿宋_GB2312" w:eastAsia="仿宋_GB2312" w:cs="仿宋_GB2312"/>
          <w:color w:val="333333"/>
          <w:kern w:val="0"/>
          <w:sz w:val="32"/>
          <w:szCs w:val="32"/>
          <w:shd w:val="clear" w:color="auto" w:fill="FFFFFF"/>
          <w:lang w:bidi="ar"/>
        </w:rPr>
        <w:t>项目资金和管理费用资金按合同约定和项目进度及时发放，达到相关部门要求的发放进度。</w:t>
      </w:r>
    </w:p>
    <w:p w14:paraId="53FA64E2">
      <w:pPr>
        <w:adjustRightInd w:val="0"/>
        <w:snapToGrid w:val="0"/>
        <w:spacing w:line="560" w:lineRule="exact"/>
        <w:ind w:firstLine="720"/>
        <w:rPr>
          <w:rFonts w:hint="eastAsia" w:ascii="黑体" w:hAnsi="宋体" w:eastAsia="黑体" w:cs="Times New Roman"/>
          <w:sz w:val="32"/>
          <w:szCs w:val="32"/>
        </w:rPr>
      </w:pPr>
      <w:r>
        <w:rPr>
          <w:rFonts w:hint="eastAsia" w:ascii="黑体" w:hAnsi="宋体" w:eastAsia="黑体" w:cs="Times New Roman"/>
          <w:sz w:val="32"/>
          <w:szCs w:val="32"/>
        </w:rPr>
        <w:t>四、项目效益情况</w:t>
      </w:r>
    </w:p>
    <w:p w14:paraId="177A91B6">
      <w:pPr>
        <w:widowControl/>
        <w:shd w:val="clear" w:color="auto" w:fill="FFFFFF"/>
        <w:spacing w:line="560" w:lineRule="exact"/>
        <w:ind w:firstLine="642"/>
        <w:rPr>
          <w:rFonts w:hint="eastAsia" w:ascii="楷体_GB2312" w:hAnsi="宋体" w:eastAsia="楷体_GB2312" w:cs="Times New Roman"/>
          <w:b/>
          <w:sz w:val="32"/>
          <w:szCs w:val="32"/>
        </w:rPr>
      </w:pPr>
      <w:r>
        <w:rPr>
          <w:rFonts w:hint="eastAsia" w:ascii="楷体_GB2312" w:hAnsi="宋体" w:eastAsia="楷体_GB2312" w:cs="Times New Roman"/>
          <w:b/>
          <w:sz w:val="32"/>
          <w:szCs w:val="32"/>
        </w:rPr>
        <w:t>（1）社会效益指标。</w:t>
      </w:r>
    </w:p>
    <w:p w14:paraId="56A2D33C">
      <w:pPr>
        <w:widowControl/>
        <w:shd w:val="clear" w:color="auto" w:fill="FFFFFF"/>
        <w:spacing w:line="580" w:lineRule="atLeast"/>
        <w:ind w:firstLine="642"/>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该项目覆盖村1个，主要为公益性</w:t>
      </w:r>
      <w:r>
        <w:rPr>
          <w:rFonts w:hint="eastAsia" w:ascii="仿宋_GB2312" w:hAnsi="仿宋_GB2312" w:eastAsia="仿宋_GB2312" w:cs="仿宋_GB2312"/>
          <w:color w:val="333333"/>
          <w:kern w:val="0"/>
          <w:sz w:val="32"/>
          <w:szCs w:val="32"/>
          <w:shd w:val="clear" w:color="auto" w:fill="FFFFFF"/>
          <w:lang w:eastAsia="zh-CN" w:bidi="ar"/>
        </w:rPr>
        <w:t>工坊建设</w:t>
      </w:r>
      <w:r>
        <w:rPr>
          <w:rFonts w:hint="eastAsia" w:ascii="仿宋_GB2312" w:hAnsi="仿宋_GB2312" w:eastAsia="仿宋_GB2312" w:cs="仿宋_GB2312"/>
          <w:color w:val="333333"/>
          <w:kern w:val="0"/>
          <w:sz w:val="32"/>
          <w:szCs w:val="32"/>
          <w:shd w:val="clear" w:color="auto" w:fill="FFFFFF"/>
          <w:lang w:bidi="ar"/>
        </w:rPr>
        <w:t>，社会效益明显。</w:t>
      </w:r>
    </w:p>
    <w:p w14:paraId="56FABE94">
      <w:pPr>
        <w:widowControl/>
        <w:shd w:val="clear" w:color="auto" w:fill="FFFFFF"/>
        <w:spacing w:line="560" w:lineRule="exact"/>
        <w:ind w:firstLine="642"/>
        <w:rPr>
          <w:rFonts w:ascii="楷体_GB2312" w:hAnsi="宋体" w:eastAsia="楷体_GB2312" w:cs="Times New Roman"/>
          <w:b/>
          <w:sz w:val="32"/>
          <w:szCs w:val="32"/>
        </w:rPr>
      </w:pPr>
      <w:r>
        <w:rPr>
          <w:rFonts w:hint="eastAsia" w:ascii="楷体_GB2312" w:hAnsi="宋体" w:eastAsia="楷体_GB2312" w:cs="Times New Roman"/>
          <w:b/>
          <w:sz w:val="32"/>
          <w:szCs w:val="32"/>
        </w:rPr>
        <w:t>（2）可持续影响指标。</w:t>
      </w:r>
    </w:p>
    <w:p w14:paraId="375E72CD">
      <w:pPr>
        <w:widowControl/>
        <w:shd w:val="clear" w:color="auto" w:fill="FFFFFF"/>
        <w:spacing w:line="580" w:lineRule="atLeast"/>
        <w:ind w:firstLine="642"/>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b/>
          <w:bCs/>
          <w:color w:val="333333"/>
          <w:kern w:val="0"/>
          <w:sz w:val="32"/>
          <w:szCs w:val="32"/>
          <w:shd w:val="clear" w:color="auto" w:fill="FFFFFF"/>
          <w:lang w:bidi="ar"/>
        </w:rPr>
        <w:t>一是</w:t>
      </w:r>
      <w:r>
        <w:rPr>
          <w:rFonts w:hint="eastAsia" w:ascii="仿宋_GB2312" w:hAnsi="仿宋_GB2312" w:eastAsia="仿宋_GB2312" w:cs="仿宋_GB2312"/>
          <w:color w:val="333333"/>
          <w:kern w:val="0"/>
          <w:sz w:val="32"/>
          <w:szCs w:val="32"/>
          <w:shd w:val="clear" w:color="auto" w:fill="FFFFFF"/>
          <w:lang w:bidi="ar"/>
        </w:rPr>
        <w:t>主要完善公益性</w:t>
      </w:r>
      <w:r>
        <w:rPr>
          <w:rFonts w:hint="eastAsia" w:ascii="仿宋_GB2312" w:hAnsi="仿宋_GB2312" w:eastAsia="仿宋_GB2312" w:cs="仿宋_GB2312"/>
          <w:color w:val="333333"/>
          <w:kern w:val="0"/>
          <w:sz w:val="32"/>
          <w:szCs w:val="32"/>
          <w:shd w:val="clear" w:color="auto" w:fill="FFFFFF"/>
          <w:lang w:eastAsia="zh-CN" w:bidi="ar"/>
        </w:rPr>
        <w:t>建设项目</w:t>
      </w:r>
      <w:r>
        <w:rPr>
          <w:rFonts w:hint="eastAsia" w:ascii="仿宋_GB2312" w:hAnsi="仿宋_GB2312" w:eastAsia="仿宋_GB2312" w:cs="仿宋_GB2312"/>
          <w:color w:val="333333"/>
          <w:kern w:val="0"/>
          <w:sz w:val="32"/>
          <w:szCs w:val="32"/>
          <w:shd w:val="clear" w:color="auto" w:fill="FFFFFF"/>
          <w:lang w:bidi="ar"/>
        </w:rPr>
        <w:t>，提高农牧民群众</w:t>
      </w:r>
      <w:r>
        <w:rPr>
          <w:rFonts w:hint="eastAsia" w:ascii="仿宋_GB2312" w:hAnsi="仿宋_GB2312" w:eastAsia="仿宋_GB2312" w:cs="仿宋_GB2312"/>
          <w:color w:val="333333"/>
          <w:kern w:val="0"/>
          <w:sz w:val="32"/>
          <w:szCs w:val="32"/>
          <w:shd w:val="clear" w:color="auto" w:fill="FFFFFF"/>
          <w:lang w:eastAsia="zh-CN" w:bidi="ar"/>
        </w:rPr>
        <w:t>收益</w:t>
      </w:r>
      <w:r>
        <w:rPr>
          <w:rFonts w:hint="eastAsia" w:ascii="仿宋_GB2312" w:hAnsi="仿宋_GB2312" w:eastAsia="仿宋_GB2312" w:cs="仿宋_GB2312"/>
          <w:color w:val="333333"/>
          <w:kern w:val="0"/>
          <w:sz w:val="32"/>
          <w:szCs w:val="32"/>
          <w:shd w:val="clear" w:color="auto" w:fill="FFFFFF"/>
          <w:lang w:bidi="ar"/>
        </w:rPr>
        <w:t>，改善生活条件。</w:t>
      </w:r>
      <w:r>
        <w:rPr>
          <w:rFonts w:hint="eastAsia" w:ascii="仿宋_GB2312" w:hAnsi="仿宋_GB2312" w:eastAsia="仿宋_GB2312" w:cs="仿宋_GB2312"/>
          <w:b/>
          <w:bCs/>
          <w:color w:val="333333"/>
          <w:kern w:val="0"/>
          <w:sz w:val="32"/>
          <w:szCs w:val="32"/>
          <w:shd w:val="clear" w:color="auto" w:fill="FFFFFF"/>
          <w:lang w:bidi="ar"/>
        </w:rPr>
        <w:t>二是</w:t>
      </w:r>
      <w:r>
        <w:rPr>
          <w:rFonts w:hint="eastAsia" w:ascii="仿宋_GB2312" w:hAnsi="仿宋_GB2312" w:eastAsia="仿宋_GB2312" w:cs="仿宋_GB2312"/>
          <w:color w:val="333333"/>
          <w:kern w:val="0"/>
          <w:sz w:val="32"/>
          <w:szCs w:val="32"/>
          <w:shd w:val="clear" w:color="auto" w:fill="FFFFFF"/>
          <w:lang w:bidi="ar"/>
        </w:rPr>
        <w:t>健全长效工作机制。谋划申报的项目实行精确分类、因项施策，全面开展长效调研，认真摸排考察，巩固脱贫攻坚成果。。</w:t>
      </w:r>
    </w:p>
    <w:p w14:paraId="3177C6ED">
      <w:pPr>
        <w:widowControl/>
        <w:shd w:val="clear" w:color="auto" w:fill="FFFFFF"/>
        <w:spacing w:line="560" w:lineRule="exact"/>
        <w:ind w:firstLine="642"/>
        <w:rPr>
          <w:rFonts w:hint="eastAsia" w:ascii="楷体_GB2312" w:hAnsi="宋体" w:eastAsia="楷体_GB2312" w:cs="Times New Roman"/>
          <w:b/>
          <w:sz w:val="32"/>
          <w:szCs w:val="32"/>
        </w:rPr>
      </w:pPr>
      <w:r>
        <w:rPr>
          <w:rFonts w:hint="eastAsia" w:ascii="楷体_GB2312" w:hAnsi="宋体" w:eastAsia="楷体_GB2312" w:cs="Times New Roman"/>
          <w:b/>
          <w:sz w:val="32"/>
          <w:szCs w:val="32"/>
        </w:rPr>
        <w:t>（3）经济效益指标。</w:t>
      </w:r>
    </w:p>
    <w:p w14:paraId="2F07F7D7">
      <w:pPr>
        <w:widowControl/>
        <w:shd w:val="clear" w:color="auto" w:fill="FFFFFF"/>
        <w:spacing w:line="560" w:lineRule="exact"/>
        <w:ind w:firstLine="642"/>
        <w:rPr>
          <w:rFonts w:ascii="仿宋_GB2312" w:hAnsi="仿宋_GB2312" w:eastAsia="仿宋_GB2312" w:cs="仿宋_GB2312"/>
          <w:color w:val="333333"/>
          <w:kern w:val="0"/>
          <w:sz w:val="32"/>
          <w:szCs w:val="32"/>
          <w:shd w:val="clear" w:color="auto" w:fill="FFFFFF"/>
          <w:lang w:bidi="ar"/>
        </w:rPr>
      </w:pPr>
      <w:r>
        <w:rPr>
          <w:rFonts w:hint="eastAsia" w:ascii="楷体_GB2312" w:hAnsi="宋体" w:eastAsia="楷体_GB2312" w:cs="Times New Roman"/>
          <w:b/>
          <w:sz w:val="32"/>
          <w:szCs w:val="32"/>
        </w:rPr>
        <w:t xml:space="preserve"> </w:t>
      </w:r>
      <w:r>
        <w:rPr>
          <w:rFonts w:hint="eastAsia" w:ascii="仿宋_GB2312" w:hAnsi="仿宋_GB2312" w:eastAsia="仿宋_GB2312" w:cs="仿宋_GB2312"/>
          <w:color w:val="333333"/>
          <w:kern w:val="0"/>
          <w:sz w:val="32"/>
          <w:szCs w:val="32"/>
          <w:shd w:val="clear" w:color="auto" w:fill="FFFFFF"/>
          <w:lang w:bidi="ar"/>
        </w:rPr>
        <w:t>群众参与投工投劳，并带动群众增收</w:t>
      </w:r>
      <w:r>
        <w:rPr>
          <w:rFonts w:hint="eastAsia" w:ascii="仿宋_GB2312" w:hAnsi="仿宋_GB2312" w:eastAsia="仿宋_GB2312" w:cs="仿宋_GB2312"/>
          <w:color w:val="333333"/>
          <w:kern w:val="0"/>
          <w:sz w:val="32"/>
          <w:szCs w:val="32"/>
          <w:shd w:val="clear" w:color="auto" w:fill="FFFFFF"/>
          <w:lang w:val="en-US" w:eastAsia="zh-CN" w:bidi="ar"/>
        </w:rPr>
        <w:t>1</w:t>
      </w:r>
      <w:r>
        <w:rPr>
          <w:rFonts w:hint="eastAsia" w:ascii="仿宋_GB2312" w:hAnsi="仿宋_GB2312" w:eastAsia="仿宋_GB2312" w:cs="仿宋_GB2312"/>
          <w:color w:val="333333"/>
          <w:kern w:val="0"/>
          <w:sz w:val="32"/>
          <w:szCs w:val="32"/>
          <w:shd w:val="clear" w:color="auto" w:fill="FFFFFF"/>
          <w:lang w:bidi="ar"/>
        </w:rPr>
        <w:t>万元。</w:t>
      </w:r>
    </w:p>
    <w:p w14:paraId="236B3198">
      <w:pPr>
        <w:widowControl/>
        <w:numPr>
          <w:ilvl w:val="0"/>
          <w:numId w:val="8"/>
        </w:numPr>
        <w:shd w:val="clear" w:color="auto" w:fill="FFFFFF"/>
        <w:spacing w:line="580" w:lineRule="atLeast"/>
        <w:ind w:firstLine="642"/>
        <w:rPr>
          <w:rFonts w:hint="eastAsia" w:ascii="楷体_GB2312" w:hAnsi="宋体" w:eastAsia="楷体_GB2312" w:cs="Times New Roman"/>
          <w:b/>
          <w:sz w:val="32"/>
          <w:szCs w:val="32"/>
        </w:rPr>
      </w:pPr>
      <w:r>
        <w:rPr>
          <w:rFonts w:hint="eastAsia" w:ascii="楷体_GB2312" w:hAnsi="宋体" w:eastAsia="楷体_GB2312" w:cs="Times New Roman"/>
          <w:b/>
          <w:sz w:val="32"/>
          <w:szCs w:val="32"/>
        </w:rPr>
        <w:t>满意度指标完成情况分析。</w:t>
      </w:r>
    </w:p>
    <w:p w14:paraId="4A019F34">
      <w:pPr>
        <w:widowControl/>
        <w:shd w:val="clear" w:color="auto" w:fill="FFFFFF"/>
        <w:spacing w:line="560" w:lineRule="exact"/>
        <w:ind w:firstLine="642"/>
        <w:rPr>
          <w:rFonts w:hint="eastAsia" w:ascii="仿宋_GB2312" w:hAnsi="仿宋_GB2312" w:eastAsia="仿宋_GB2312" w:cs="仿宋_GB2312"/>
          <w:color w:val="333333"/>
          <w:kern w:val="0"/>
          <w:sz w:val="32"/>
          <w:szCs w:val="32"/>
          <w:shd w:val="clear" w:color="auto" w:fill="FFFFFF"/>
          <w:lang w:bidi="ar"/>
        </w:rPr>
      </w:pPr>
      <w:r>
        <w:rPr>
          <w:rFonts w:hint="eastAsia" w:ascii="Times New Roman" w:hAnsi="Times New Roman" w:eastAsia="仿宋_GB2312" w:cs="Times New Roman"/>
          <w:sz w:val="32"/>
          <w:lang w:val="en-US" w:eastAsia="zh-CN"/>
        </w:rPr>
        <w:t xml:space="preserve">    </w:t>
      </w:r>
      <w:r>
        <w:rPr>
          <w:rFonts w:hint="eastAsia" w:ascii="仿宋_GB2312" w:hAnsi="仿宋_GB2312" w:eastAsia="仿宋_GB2312" w:cs="仿宋_GB2312"/>
          <w:b/>
          <w:bCs/>
          <w:color w:val="333333"/>
          <w:kern w:val="0"/>
          <w:sz w:val="32"/>
          <w:szCs w:val="32"/>
          <w:shd w:val="clear" w:color="auto" w:fill="FFFFFF"/>
          <w:lang w:bidi="ar"/>
        </w:rPr>
        <w:t>（1）政策知晓率。加强宣传。加大公示力度。</w:t>
      </w:r>
      <w:r>
        <w:rPr>
          <w:rFonts w:hint="eastAsia" w:ascii="仿宋_GB2312" w:hAnsi="仿宋_GB2312" w:eastAsia="仿宋_GB2312" w:cs="仿宋_GB2312"/>
          <w:color w:val="333333"/>
          <w:kern w:val="0"/>
          <w:sz w:val="32"/>
          <w:szCs w:val="32"/>
          <w:shd w:val="clear" w:color="auto" w:fill="FFFFFF"/>
          <w:lang w:bidi="ar"/>
        </w:rPr>
        <w:t>我</w:t>
      </w:r>
      <w:r>
        <w:rPr>
          <w:rFonts w:hint="eastAsia" w:ascii="仿宋_GB2312" w:hAnsi="仿宋_GB2312" w:eastAsia="仿宋_GB2312" w:cs="仿宋_GB2312"/>
          <w:color w:val="333333"/>
          <w:kern w:val="0"/>
          <w:sz w:val="32"/>
          <w:szCs w:val="32"/>
          <w:shd w:val="clear" w:color="auto" w:fill="FFFFFF"/>
          <w:lang w:eastAsia="zh-CN" w:bidi="ar"/>
        </w:rPr>
        <w:t>单位</w:t>
      </w:r>
      <w:r>
        <w:rPr>
          <w:rFonts w:hint="eastAsia" w:ascii="仿宋_GB2312" w:hAnsi="仿宋_GB2312" w:eastAsia="仿宋_GB2312" w:cs="仿宋_GB2312"/>
          <w:color w:val="333333"/>
          <w:kern w:val="0"/>
          <w:sz w:val="32"/>
          <w:szCs w:val="32"/>
          <w:shd w:val="clear" w:color="auto" w:fill="FFFFFF"/>
          <w:lang w:bidi="ar"/>
        </w:rPr>
        <w:t>制作了公示栏，长期公示项目谋划、项目申报等相关政策，随时接受群众监督。</w:t>
      </w:r>
    </w:p>
    <w:p w14:paraId="57344ADC">
      <w:pPr>
        <w:widowControl/>
        <w:shd w:val="clear" w:color="auto" w:fill="FFFFFF"/>
        <w:spacing w:line="560" w:lineRule="exact"/>
        <w:ind w:firstLine="642"/>
        <w:rPr>
          <w:rFonts w:hint="eastAsia" w:ascii="Times New Roman" w:hAnsi="Times New Roman" w:eastAsia="仿宋_GB2312" w:cs="Times New Roman"/>
          <w:sz w:val="32"/>
        </w:rPr>
      </w:pPr>
      <w:r>
        <w:rPr>
          <w:rFonts w:hint="eastAsia" w:ascii="仿宋_GB2312" w:hAnsi="仿宋_GB2312" w:eastAsia="仿宋_GB2312" w:cs="仿宋_GB2312"/>
          <w:b/>
          <w:bCs/>
          <w:color w:val="333333"/>
          <w:kern w:val="0"/>
          <w:sz w:val="32"/>
          <w:szCs w:val="32"/>
          <w:shd w:val="clear" w:color="auto" w:fill="FFFFFF"/>
          <w:lang w:bidi="ar"/>
        </w:rPr>
        <w:t>（2）群众对项目实施的满意度。</w:t>
      </w:r>
      <w:r>
        <w:rPr>
          <w:rFonts w:hint="eastAsia" w:ascii="仿宋_GB2312" w:hAnsi="仿宋_GB2312" w:eastAsia="仿宋_GB2312" w:cs="仿宋_GB2312"/>
          <w:color w:val="333333"/>
          <w:kern w:val="0"/>
          <w:sz w:val="32"/>
          <w:szCs w:val="32"/>
          <w:shd w:val="clear" w:color="auto" w:fill="FFFFFF"/>
          <w:lang w:bidi="ar"/>
        </w:rPr>
        <w:t>通过平时调研走访和督查情况看，群众对该项目认可度高，对项目建设开展情况满意，没有出现不良舆情，满意率较高，服务对象满意度≥</w:t>
      </w:r>
      <w:r>
        <w:rPr>
          <w:rFonts w:hint="eastAsia" w:ascii="仿宋_GB2312" w:hAnsi="仿宋_GB2312" w:eastAsia="仿宋_GB2312" w:cs="仿宋_GB2312"/>
          <w:color w:val="333333"/>
          <w:kern w:val="0"/>
          <w:sz w:val="32"/>
          <w:szCs w:val="32"/>
          <w:shd w:val="clear" w:color="auto" w:fill="FFFFFF"/>
          <w:lang w:val="en-US" w:eastAsia="zh-CN" w:bidi="ar"/>
        </w:rPr>
        <w:t>98</w:t>
      </w:r>
      <w:r>
        <w:rPr>
          <w:rFonts w:hint="eastAsia" w:ascii="仿宋_GB2312" w:hAnsi="仿宋_GB2312" w:eastAsia="仿宋_GB2312" w:cs="仿宋_GB2312"/>
          <w:color w:val="333333"/>
          <w:kern w:val="0"/>
          <w:sz w:val="32"/>
          <w:szCs w:val="32"/>
          <w:shd w:val="clear" w:color="auto" w:fill="FFFFFF"/>
          <w:lang w:bidi="ar"/>
        </w:rPr>
        <w:t>%。</w:t>
      </w:r>
    </w:p>
    <w:p w14:paraId="05F2F036">
      <w:pPr>
        <w:adjustRightInd w:val="0"/>
        <w:snapToGrid w:val="0"/>
        <w:spacing w:line="560" w:lineRule="exact"/>
        <w:ind w:firstLine="640" w:firstLineChars="200"/>
        <w:rPr>
          <w:rFonts w:hint="eastAsia" w:ascii="黑体" w:hAnsi="宋体" w:eastAsia="黑体" w:cs="Times New Roman"/>
          <w:sz w:val="32"/>
          <w:szCs w:val="32"/>
        </w:rPr>
      </w:pPr>
      <w:r>
        <w:rPr>
          <w:rFonts w:hint="eastAsia" w:ascii="黑体" w:hAnsi="宋体" w:eastAsia="黑体" w:cs="Times New Roman"/>
          <w:sz w:val="32"/>
          <w:szCs w:val="32"/>
        </w:rPr>
        <w:t>五、问题及建议</w:t>
      </w:r>
    </w:p>
    <w:p w14:paraId="2ED183DA">
      <w:pPr>
        <w:widowControl/>
        <w:shd w:val="clear" w:color="auto" w:fill="FFFFFF"/>
        <w:spacing w:line="580" w:lineRule="atLeast"/>
        <w:ind w:firstLine="642"/>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b/>
          <w:bCs/>
          <w:color w:val="333333"/>
          <w:kern w:val="0"/>
          <w:sz w:val="32"/>
          <w:szCs w:val="32"/>
          <w:shd w:val="clear" w:color="auto" w:fill="FFFFFF"/>
          <w:lang w:bidi="ar"/>
        </w:rPr>
        <w:t>1、</w:t>
      </w:r>
      <w:r>
        <w:rPr>
          <w:rFonts w:hint="eastAsia" w:ascii="仿宋_GB2312" w:hAnsi="仿宋_GB2312" w:eastAsia="仿宋_GB2312" w:cs="仿宋_GB2312"/>
          <w:color w:val="333333"/>
          <w:kern w:val="0"/>
          <w:sz w:val="32"/>
          <w:szCs w:val="32"/>
          <w:shd w:val="clear" w:color="auto" w:fill="FFFFFF"/>
          <w:lang w:bidi="ar"/>
        </w:rPr>
        <w:t>2022年我县</w:t>
      </w:r>
      <w:r>
        <w:rPr>
          <w:rFonts w:hint="eastAsia" w:ascii="仿宋_GB2312" w:hAnsi="仿宋_GB2312" w:eastAsia="仿宋_GB2312" w:cs="仿宋_GB2312"/>
          <w:color w:val="333333"/>
          <w:kern w:val="0"/>
          <w:sz w:val="32"/>
          <w:szCs w:val="32"/>
          <w:shd w:val="clear" w:color="auto" w:fill="FFFFFF"/>
          <w:lang w:eastAsia="zh-CN" w:bidi="ar"/>
        </w:rPr>
        <w:t>2022年壤塘县乡村振兴产业发展中壤塘镇创业园工坊建设项目</w:t>
      </w:r>
      <w:r>
        <w:rPr>
          <w:rFonts w:hint="eastAsia" w:ascii="仿宋_GB2312" w:hAnsi="仿宋_GB2312" w:eastAsia="仿宋_GB2312" w:cs="仿宋_GB2312"/>
          <w:color w:val="333333"/>
          <w:kern w:val="0"/>
          <w:sz w:val="32"/>
          <w:szCs w:val="32"/>
          <w:shd w:val="clear" w:color="auto" w:fill="FFFFFF"/>
          <w:lang w:bidi="ar"/>
        </w:rPr>
        <w:t>补助资金发放到位，未偏离绩效目标。提升</w:t>
      </w:r>
      <w:r>
        <w:rPr>
          <w:rFonts w:hint="eastAsia" w:ascii="仿宋_GB2312" w:hAnsi="仿宋_GB2312" w:eastAsia="仿宋_GB2312" w:cs="仿宋_GB2312"/>
          <w:color w:val="333333"/>
          <w:kern w:val="0"/>
          <w:sz w:val="32"/>
          <w:szCs w:val="32"/>
          <w:shd w:val="clear" w:color="auto" w:fill="FFFFFF"/>
          <w:lang w:eastAsia="zh-CN" w:bidi="ar"/>
        </w:rPr>
        <w:t>我单位工坊建设项目</w:t>
      </w:r>
      <w:r>
        <w:rPr>
          <w:rFonts w:hint="eastAsia" w:ascii="仿宋_GB2312" w:hAnsi="仿宋_GB2312" w:eastAsia="仿宋_GB2312" w:cs="仿宋_GB2312"/>
          <w:color w:val="333333"/>
          <w:kern w:val="0"/>
          <w:sz w:val="32"/>
          <w:szCs w:val="32"/>
          <w:shd w:val="clear" w:color="auto" w:fill="FFFFFF"/>
          <w:lang w:bidi="ar"/>
        </w:rPr>
        <w:t>，项目管理制度逐步完善，项目申报及审批程序总体趋于公平、公正、公开。加大政策宣传力度，群众对政策知晓率逐步提高，对项目相关政策满意度较高，群众的基本生活环境安全有一定的改善。为维护社会稳定、社会和谐发挥了积极作用，取得了较好的社会效益。</w:t>
      </w:r>
    </w:p>
    <w:p w14:paraId="0884925D">
      <w:pPr>
        <w:widowControl/>
        <w:shd w:val="clear" w:color="auto" w:fill="FFFFFF"/>
        <w:spacing w:line="580" w:lineRule="atLeast"/>
        <w:ind w:firstLine="640"/>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kern w:val="0"/>
          <w:sz w:val="32"/>
          <w:szCs w:val="32"/>
          <w:shd w:val="clear" w:color="auto" w:fill="FFFFFF"/>
          <w:lang w:bidi="ar"/>
        </w:rPr>
        <w:t>2、下一步改进措施</w:t>
      </w:r>
    </w:p>
    <w:p w14:paraId="2CC41831">
      <w:pPr>
        <w:widowControl/>
        <w:shd w:val="clear" w:color="auto" w:fill="FFFFFF"/>
        <w:spacing w:line="560" w:lineRule="exact"/>
        <w:ind w:firstLine="642"/>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（1）精心组织，提前谋划。</w:t>
      </w:r>
      <w:r>
        <w:rPr>
          <w:rFonts w:hint="eastAsia" w:ascii="仿宋_GB2312" w:hAnsi="仿宋_GB2312" w:eastAsia="仿宋_GB2312" w:cs="仿宋_GB2312"/>
          <w:color w:val="333333"/>
          <w:sz w:val="32"/>
          <w:szCs w:val="32"/>
          <w:shd w:val="clear" w:color="auto" w:fill="FFFFFF"/>
        </w:rPr>
        <w:t>落实中央和省、州、县工作要求，按照“早启动，早谋划，早部署、早储备”的工作基调，高度重视项目谋划落地工作，成立专项领导小组，对项目实施地进行实地查看，调查项目的科学性、合规性、可行性，论证研判项目效益、项目投资，充分考虑项前期各种要件，确保项目顺利实施。</w:t>
      </w:r>
    </w:p>
    <w:p w14:paraId="5DDA9F67">
      <w:pPr>
        <w:widowControl/>
        <w:shd w:val="clear" w:color="auto" w:fill="FFFFFF"/>
        <w:spacing w:line="560" w:lineRule="exact"/>
        <w:ind w:firstLine="642"/>
        <w:rPr>
          <w:rFonts w:hint="eastAsia"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（二）多措并举，共同推进。</w:t>
      </w:r>
    </w:p>
    <w:p w14:paraId="348309A9">
      <w:pPr>
        <w:widowControl/>
        <w:shd w:val="clear" w:color="auto" w:fill="FFFFFF"/>
        <w:spacing w:line="560" w:lineRule="exact"/>
        <w:ind w:firstLine="642"/>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高度重视项目推进工作，配齐配强专项领导小组人员，细化分工，压实责任，群策群力梳理项目前期办理要件和办理程序。其中，基建专干负责办理项目前期手续；</w:t>
      </w:r>
      <w:r>
        <w:rPr>
          <w:rFonts w:hint="eastAsia" w:ascii="仿宋_GB2312" w:hAnsi="仿宋_GB2312" w:eastAsia="仿宋_GB2312" w:cs="仿宋_GB2312"/>
          <w:color w:val="333333"/>
          <w:sz w:val="32"/>
          <w:szCs w:val="32"/>
          <w:lang w:eastAsia="zh-CN"/>
        </w:rPr>
        <w:t>项目</w:t>
      </w:r>
      <w:r>
        <w:rPr>
          <w:rFonts w:hint="eastAsia" w:ascii="仿宋_GB2312" w:hAnsi="仿宋_GB2312" w:eastAsia="仿宋_GB2312" w:cs="仿宋_GB2312"/>
          <w:color w:val="333333"/>
          <w:sz w:val="32"/>
          <w:szCs w:val="32"/>
        </w:rPr>
        <w:t>分管负责对接各行业主管部门，梳理办理要件，并积极对接工程服务行业公司，要求在时间节点内提供成果文件，有效的压缩项目前期办理时间，保证项目顺利立项、挂网。</w:t>
      </w:r>
    </w:p>
    <w:p w14:paraId="4807BCD7">
      <w:pPr>
        <w:widowControl/>
        <w:shd w:val="clear" w:color="auto" w:fill="FFFFFF"/>
        <w:spacing w:line="560" w:lineRule="exact"/>
        <w:ind w:firstLine="642"/>
        <w:rPr>
          <w:rFonts w:hint="eastAsia"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（三）齐心协力，合作共管。</w:t>
      </w:r>
    </w:p>
    <w:p w14:paraId="2BE73E55">
      <w:pPr>
        <w:widowControl/>
        <w:shd w:val="clear" w:color="auto" w:fill="FFFFFF"/>
        <w:spacing w:line="560" w:lineRule="exact"/>
        <w:ind w:firstLine="642"/>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为确保项目建设方顺利进场施工，确保按期保质完成项目建设。一是</w:t>
      </w:r>
      <w:r>
        <w:rPr>
          <w:rFonts w:hint="eastAsia" w:ascii="仿宋_GB2312" w:hAnsi="仿宋_GB2312" w:eastAsia="仿宋_GB2312" w:cs="仿宋_GB2312"/>
          <w:color w:val="333333"/>
          <w:sz w:val="32"/>
          <w:szCs w:val="32"/>
          <w:lang w:eastAsia="zh-CN"/>
        </w:rPr>
        <w:t>我单位负责人、项目部负责人、传习所负责人</w:t>
      </w:r>
      <w:r>
        <w:rPr>
          <w:rFonts w:hint="eastAsia" w:ascii="仿宋_GB2312" w:hAnsi="仿宋_GB2312" w:eastAsia="仿宋_GB2312" w:cs="仿宋_GB2312"/>
          <w:color w:val="333333"/>
          <w:sz w:val="32"/>
          <w:szCs w:val="32"/>
        </w:rPr>
        <w:t>召开项目推进会，强化各方协调配合，提前摸排处理阻碍施工进度的各种障碍，全力保障项目实施。加强协调管理，严禁出现恶意阻工情况的发生，对恶意阻工事件，出现一起，严办一起，绝不姑息。二是根据施工组织设计和现场管理要求，督促工程施工方落实工作计划，倒排工期、顺排工序，确保项目有序推进。并根据项目的形象进度，分部分项进行检查验收。三是严格按照合同约定，要求建设方严格履行施工工期、工程进度款的控制和支付，根据工程项目资金使用计划，对分部分项验收合格的工程量进行资金拨付，既保证了资金支付安全，又确保了建设方资金链正常运转，保证项目顺利推进。</w:t>
      </w:r>
    </w:p>
    <w:p w14:paraId="083AD1AF">
      <w:pPr>
        <w:widowControl/>
        <w:shd w:val="clear" w:color="auto" w:fill="FFFFFF"/>
        <w:spacing w:line="560" w:lineRule="exact"/>
        <w:ind w:firstLine="642"/>
        <w:rPr>
          <w:rFonts w:hint="eastAsia"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（四）强化监督，及时总结。</w:t>
      </w:r>
    </w:p>
    <w:p w14:paraId="5B78359B">
      <w:pPr>
        <w:adjustRightInd w:val="0"/>
        <w:snapToGrid w:val="0"/>
        <w:spacing w:line="560" w:lineRule="exact"/>
        <w:ind w:firstLine="72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项目专项领导小组开展定期检查，加强建设方的监督管理，对项目建设发现的问题要求立整立改。同时，在每周五下午停工时间段，项目专项领导小组组织监理、项目负责人、各施工班组负责人对一周施工进度、检查发现的问题、施工班组评比情况进行通报，通过工作总结，对施工发现的问题进行研判分析，坚决避免同类问题发生，确保项目整体进度按时保质保量推进。</w:t>
      </w:r>
    </w:p>
    <w:p w14:paraId="414A4EEC">
      <w:pPr>
        <w:adjustRightInd w:val="0"/>
        <w:snapToGrid w:val="0"/>
        <w:spacing w:line="560" w:lineRule="exact"/>
        <w:ind w:firstLine="720"/>
        <w:rPr>
          <w:rFonts w:hint="eastAsia" w:ascii="黑体" w:hAnsi="宋体" w:eastAsia="黑体" w:cs="Times New Roman"/>
          <w:sz w:val="32"/>
          <w:szCs w:val="32"/>
          <w:lang w:val="zh-CN"/>
        </w:rPr>
      </w:pPr>
      <w:r>
        <w:rPr>
          <w:rFonts w:hint="eastAsia" w:ascii="黑体" w:hAnsi="宋体" w:eastAsia="黑体" w:cs="Times New Roman"/>
          <w:sz w:val="32"/>
          <w:szCs w:val="32"/>
        </w:rPr>
        <w:t>六</w:t>
      </w:r>
      <w:r>
        <w:rPr>
          <w:rFonts w:hint="eastAsia" w:ascii="黑体" w:hAnsi="宋体" w:eastAsia="黑体" w:cs="Times New Roman"/>
          <w:sz w:val="32"/>
          <w:szCs w:val="32"/>
          <w:lang w:val="zh-CN"/>
        </w:rPr>
        <w:t>、绩效自评结果拟应用和公开情况</w:t>
      </w:r>
    </w:p>
    <w:p w14:paraId="5E139D18">
      <w:pPr>
        <w:widowControl/>
        <w:shd w:val="clear" w:color="auto" w:fill="FFFFFF"/>
        <w:spacing w:line="580" w:lineRule="atLeast"/>
        <w:ind w:firstLine="642"/>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eastAsia="zh-CN" w:bidi="ar"/>
        </w:rPr>
        <w:t>我单位</w:t>
      </w:r>
      <w:r>
        <w:rPr>
          <w:rFonts w:hint="eastAsia" w:ascii="仿宋_GB2312" w:hAnsi="仿宋_GB2312" w:eastAsia="仿宋_GB2312" w:cs="仿宋_GB2312"/>
          <w:color w:val="333333"/>
          <w:kern w:val="0"/>
          <w:sz w:val="32"/>
          <w:szCs w:val="32"/>
          <w:shd w:val="clear" w:color="auto" w:fill="FFFFFF"/>
          <w:lang w:bidi="ar"/>
        </w:rPr>
        <w:t>充分运用本次绩效自评结果，对在绩效自评中发现的问题予以及时改进。</w:t>
      </w:r>
      <w:r>
        <w:rPr>
          <w:rFonts w:hint="eastAsia" w:ascii="仿宋_GB2312" w:hAnsi="仿宋_GB2312" w:eastAsia="仿宋_GB2312" w:cs="仿宋_GB2312"/>
          <w:color w:val="333333"/>
          <w:kern w:val="0"/>
          <w:sz w:val="32"/>
          <w:szCs w:val="32"/>
          <w:shd w:val="clear" w:color="auto" w:fill="FFFFFF"/>
          <w:lang w:eastAsia="zh-CN" w:bidi="ar"/>
        </w:rPr>
        <w:t>我单位</w:t>
      </w:r>
      <w:r>
        <w:rPr>
          <w:rFonts w:hint="eastAsia" w:ascii="仿宋_GB2312" w:hAnsi="仿宋_GB2312" w:eastAsia="仿宋_GB2312" w:cs="仿宋_GB2312"/>
          <w:color w:val="333333"/>
          <w:kern w:val="0"/>
          <w:sz w:val="32"/>
          <w:szCs w:val="32"/>
          <w:shd w:val="clear" w:color="auto" w:fill="FFFFFF"/>
          <w:lang w:bidi="ar"/>
        </w:rPr>
        <w:t>存在个别政策知晓度低情况，</w:t>
      </w:r>
      <w:r>
        <w:rPr>
          <w:rFonts w:hint="eastAsia" w:ascii="仿宋_GB2312" w:hAnsi="仿宋_GB2312" w:eastAsia="仿宋_GB2312" w:cs="仿宋_GB2312"/>
          <w:color w:val="333333"/>
          <w:kern w:val="0"/>
          <w:sz w:val="32"/>
          <w:szCs w:val="32"/>
          <w:shd w:val="clear" w:color="auto" w:fill="FFFFFF"/>
          <w:lang w:eastAsia="zh-CN" w:bidi="ar"/>
        </w:rPr>
        <w:t>我单位</w:t>
      </w:r>
      <w:r>
        <w:rPr>
          <w:rFonts w:hint="eastAsia" w:ascii="仿宋_GB2312" w:hAnsi="仿宋_GB2312" w:eastAsia="仿宋_GB2312" w:cs="仿宋_GB2312"/>
          <w:color w:val="333333"/>
          <w:kern w:val="0"/>
          <w:sz w:val="32"/>
          <w:szCs w:val="32"/>
          <w:shd w:val="clear" w:color="auto" w:fill="FFFFFF"/>
          <w:lang w:bidi="ar"/>
        </w:rPr>
        <w:t>将加大各项政策的宣传力度，将符合项目申报条件且群众急需的项目进行包装谋划及时对接相关部门，确保项目落实落地见效。</w:t>
      </w:r>
    </w:p>
    <w:p w14:paraId="4B1FC727">
      <w:pPr>
        <w:widowControl/>
        <w:jc w:val="left"/>
        <w:rPr>
          <w:rStyle w:val="27"/>
          <w:rFonts w:ascii="黑体" w:hAnsi="黑体" w:eastAsia="黑体"/>
          <w:b w:val="0"/>
        </w:rPr>
      </w:pPr>
      <w:r>
        <w:rPr>
          <w:rStyle w:val="27"/>
          <w:rFonts w:ascii="黑体" w:hAnsi="黑体" w:eastAsia="黑体"/>
          <w:b w:val="0"/>
        </w:rPr>
        <w:br w:type="page"/>
      </w:r>
    </w:p>
    <w:p w14:paraId="02C1AB4F">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Times New Roman"/>
          <w:b/>
          <w:sz w:val="44"/>
          <w:szCs w:val="44"/>
          <w:lang w:val="en-US" w:eastAsia="zh-CN"/>
        </w:rPr>
      </w:pPr>
      <w:bookmarkStart w:id="109" w:name="_Toc15396618"/>
      <w:bookmarkStart w:id="110" w:name="_Toc79163635"/>
      <w:r>
        <w:rPr>
          <w:rFonts w:hint="eastAsia" w:ascii="宋体" w:hAnsi="宋体" w:eastAsia="宋体" w:cs="Times New Roman"/>
          <w:b/>
          <w:sz w:val="44"/>
          <w:szCs w:val="44"/>
          <w:lang w:val="en-US" w:eastAsia="zh-CN"/>
        </w:rPr>
        <w:t>壤塘县中壤塘文化旅游景区管理处</w:t>
      </w:r>
    </w:p>
    <w:p w14:paraId="3A667B33">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Times New Roman"/>
          <w:b/>
          <w:sz w:val="44"/>
          <w:szCs w:val="44"/>
          <w:lang w:val="en-US" w:eastAsia="zh-CN"/>
        </w:rPr>
      </w:pPr>
      <w:r>
        <w:rPr>
          <w:rFonts w:hint="eastAsia" w:ascii="宋体" w:hAnsi="宋体" w:eastAsia="宋体" w:cs="Times New Roman"/>
          <w:b/>
          <w:sz w:val="44"/>
          <w:szCs w:val="44"/>
          <w:lang w:val="en-US" w:eastAsia="zh-CN"/>
        </w:rPr>
        <w:t>中壤塘镇创业园文化中心功能完善项目</w:t>
      </w:r>
    </w:p>
    <w:p w14:paraId="1DA12C0E">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Times New Roman"/>
          <w:b/>
          <w:sz w:val="44"/>
          <w:szCs w:val="44"/>
          <w:lang w:val="en-US" w:eastAsia="zh-CN"/>
        </w:rPr>
      </w:pPr>
      <w:r>
        <w:rPr>
          <w:rFonts w:hint="eastAsia" w:ascii="宋体" w:hAnsi="宋体" w:eastAsia="宋体" w:cs="Times New Roman"/>
          <w:b/>
          <w:sz w:val="44"/>
          <w:szCs w:val="44"/>
          <w:lang w:val="en-US" w:eastAsia="zh-CN"/>
        </w:rPr>
        <w:t>绩效自评报告</w:t>
      </w:r>
    </w:p>
    <w:p w14:paraId="088F6EED">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Times New Roman"/>
          <w:b/>
          <w:sz w:val="44"/>
          <w:szCs w:val="44"/>
          <w:lang w:val="en-US" w:eastAsia="zh-CN"/>
        </w:rPr>
      </w:pPr>
    </w:p>
    <w:p w14:paraId="27E14205">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黑体" w:hAnsi="宋体" w:eastAsia="黑体" w:cs="Times New Roman"/>
          <w:sz w:val="32"/>
          <w:szCs w:val="32"/>
          <w:lang w:val="zh-CN"/>
        </w:rPr>
      </w:pPr>
      <w:r>
        <w:rPr>
          <w:rFonts w:hint="eastAsia" w:ascii="黑体" w:hAnsi="宋体" w:eastAsia="黑体" w:cs="Times New Roman"/>
          <w:sz w:val="32"/>
          <w:szCs w:val="32"/>
        </w:rPr>
        <w:t>一、</w:t>
      </w:r>
      <w:r>
        <w:rPr>
          <w:rFonts w:hint="eastAsia" w:ascii="黑体" w:hAnsi="宋体" w:eastAsia="黑体" w:cs="Times New Roman"/>
          <w:sz w:val="32"/>
          <w:szCs w:val="32"/>
          <w:lang w:val="zh-CN"/>
        </w:rPr>
        <w:t>项目概况</w:t>
      </w:r>
    </w:p>
    <w:p w14:paraId="0323E57C">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中壤塘镇创业园文化中心功能完善项目招标控制价：1150万元。资金来源为财政资金，项目建设规模主要为舞台、音响、空调等设施设备建设。</w:t>
      </w:r>
    </w:p>
    <w:p w14:paraId="5222F6A5">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仿宋_GB2312" w:hAnsi="宋体" w:eastAsia="仿宋_GB2312" w:cs="Times New Roman"/>
          <w:sz w:val="32"/>
          <w:szCs w:val="32"/>
          <w:lang w:val="zh-CN"/>
        </w:rPr>
      </w:pPr>
      <w:r>
        <w:rPr>
          <w:rFonts w:hint="eastAsia" w:ascii="楷体_GB2312" w:hAnsi="宋体" w:eastAsia="楷体_GB2312" w:cs="Times New Roman"/>
          <w:b/>
          <w:sz w:val="32"/>
          <w:szCs w:val="32"/>
          <w:lang w:val="zh-CN"/>
        </w:rPr>
        <w:t>（一）项目资金申报及批复情况。</w:t>
      </w:r>
      <w:r>
        <w:rPr>
          <w:rFonts w:hint="eastAsia" w:ascii="仿宋_GB2312" w:hAnsi="宋体" w:eastAsia="仿宋_GB2312" w:cs="Times New Roman"/>
          <w:sz w:val="32"/>
          <w:szCs w:val="32"/>
          <w:lang w:val="zh-CN"/>
        </w:rPr>
        <w:t>项目根据</w:t>
      </w:r>
      <w:r>
        <w:rPr>
          <w:rFonts w:hint="eastAsia" w:ascii="仿宋_GB2312" w:hAnsi="宋体" w:eastAsia="仿宋_GB2312" w:cs="Times New Roman"/>
          <w:sz w:val="32"/>
          <w:szCs w:val="32"/>
          <w:lang w:val="en-US" w:eastAsia="zh-CN"/>
        </w:rPr>
        <w:t>景区管理处</w:t>
      </w:r>
      <w:r>
        <w:rPr>
          <w:rFonts w:hint="eastAsia" w:ascii="仿宋_GB2312" w:hAnsi="宋体" w:eastAsia="仿宋_GB2312" w:cs="Times New Roman"/>
          <w:sz w:val="32"/>
          <w:szCs w:val="32"/>
          <w:lang w:val="zh-CN"/>
        </w:rPr>
        <w:t>审核的办法进行，由</w:t>
      </w:r>
      <w:r>
        <w:rPr>
          <w:rFonts w:hint="eastAsia" w:ascii="仿宋_GB2312" w:hAnsi="宋体" w:eastAsia="仿宋_GB2312" w:cs="Times New Roman"/>
          <w:sz w:val="32"/>
          <w:szCs w:val="32"/>
          <w:lang w:val="en-US" w:eastAsia="zh-CN"/>
        </w:rPr>
        <w:t>景区管理处</w:t>
      </w:r>
      <w:r>
        <w:rPr>
          <w:rFonts w:hint="eastAsia" w:ascii="仿宋_GB2312" w:hAnsi="宋体" w:eastAsia="仿宋_GB2312" w:cs="Times New Roman"/>
          <w:sz w:val="32"/>
          <w:szCs w:val="32"/>
          <w:lang w:val="zh-CN"/>
        </w:rPr>
        <w:t>对项目进行对标筛选，查看是否存在负面清单，</w:t>
      </w:r>
      <w:r>
        <w:rPr>
          <w:rFonts w:hint="eastAsia" w:ascii="仿宋_GB2312" w:hAnsi="宋体" w:eastAsia="仿宋_GB2312" w:cs="Times New Roman"/>
          <w:sz w:val="32"/>
          <w:szCs w:val="32"/>
          <w:lang w:val="en-US" w:eastAsia="zh-CN"/>
        </w:rPr>
        <w:t>经</w:t>
      </w:r>
      <w:r>
        <w:rPr>
          <w:rFonts w:hint="eastAsia" w:ascii="仿宋_GB2312" w:hAnsi="宋体" w:eastAsia="仿宋_GB2312" w:cs="Times New Roman"/>
          <w:sz w:val="32"/>
          <w:szCs w:val="32"/>
        </w:rPr>
        <w:t>公示公开后由</w:t>
      </w:r>
      <w:r>
        <w:rPr>
          <w:rFonts w:hint="eastAsia" w:ascii="仿宋_GB2312" w:hAnsi="宋体" w:eastAsia="仿宋_GB2312" w:cs="Times New Roman"/>
          <w:sz w:val="32"/>
          <w:szCs w:val="32"/>
          <w:lang w:val="en-US" w:eastAsia="zh-CN"/>
        </w:rPr>
        <w:t>景区管理处</w:t>
      </w:r>
      <w:r>
        <w:rPr>
          <w:rFonts w:hint="eastAsia" w:ascii="仿宋_GB2312" w:hAnsi="宋体" w:eastAsia="仿宋_GB2312" w:cs="Times New Roman"/>
          <w:sz w:val="32"/>
          <w:szCs w:val="32"/>
        </w:rPr>
        <w:t>上报给行业部门进行审批</w:t>
      </w:r>
      <w:r>
        <w:rPr>
          <w:rFonts w:hint="eastAsia" w:ascii="仿宋_GB2312" w:hAnsi="宋体" w:eastAsia="仿宋_GB2312" w:cs="Times New Roman"/>
          <w:sz w:val="32"/>
          <w:szCs w:val="32"/>
          <w:lang w:val="zh-CN"/>
        </w:rPr>
        <w:t>。</w:t>
      </w:r>
    </w:p>
    <w:p w14:paraId="456CEFC7">
      <w:pPr>
        <w:keepNext w:val="0"/>
        <w:keepLines w:val="0"/>
        <w:pageBreakBefore w:val="0"/>
        <w:widowControl w:val="0"/>
        <w:kinsoku/>
        <w:wordWrap/>
        <w:overflowPunct/>
        <w:topLinePunct w:val="0"/>
        <w:autoSpaceDE/>
        <w:autoSpaceDN/>
        <w:bidi w:val="0"/>
        <w:spacing w:line="440" w:lineRule="exact"/>
        <w:ind w:firstLine="643" w:firstLineChars="200"/>
        <w:textAlignment w:val="auto"/>
        <w:rPr>
          <w:rFonts w:hint="eastAsia" w:ascii="仿宋_GB2312" w:hAnsi="仿宋" w:eastAsia="仿宋_GB2312" w:cs="Times New Roman"/>
          <w:sz w:val="32"/>
          <w:szCs w:val="32"/>
        </w:rPr>
      </w:pPr>
      <w:r>
        <w:rPr>
          <w:rFonts w:hint="eastAsia" w:ascii="楷体_GB2312" w:hAnsi="宋体" w:eastAsia="楷体_GB2312" w:cs="Times New Roman"/>
          <w:b/>
          <w:sz w:val="32"/>
          <w:szCs w:val="32"/>
          <w:lang w:val="zh-CN"/>
        </w:rPr>
        <w:t>（二）项目绩效目标。</w:t>
      </w:r>
      <w:r>
        <w:rPr>
          <w:rFonts w:hint="eastAsia" w:ascii="仿宋_GB2312" w:hAnsi="宋体" w:eastAsia="仿宋_GB2312" w:cs="Times New Roman"/>
          <w:sz w:val="32"/>
          <w:szCs w:val="32"/>
        </w:rPr>
        <w:t>该项目建设主要内容为</w:t>
      </w:r>
      <w:r>
        <w:rPr>
          <w:rFonts w:hint="eastAsia" w:ascii="仿宋_GB2312" w:hAnsi="仿宋" w:eastAsia="仿宋_GB2312" w:cs="Times New Roman"/>
          <w:sz w:val="32"/>
          <w:szCs w:val="32"/>
        </w:rPr>
        <w:t>积极争取财政专项扶贫资金支持项目建设，力争通过该项目建设,实现基础设施有改善，指标短板全清零。通过项目的实施，让受益群众收入增加。</w:t>
      </w:r>
    </w:p>
    <w:p w14:paraId="109DA04C">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仿宋_GB2312" w:hAnsi="宋体" w:eastAsia="仿宋_GB2312" w:cs="Times New Roman"/>
          <w:sz w:val="32"/>
          <w:szCs w:val="32"/>
          <w:lang w:val="zh-CN"/>
        </w:rPr>
      </w:pPr>
      <w:r>
        <w:rPr>
          <w:rFonts w:hint="eastAsia" w:ascii="楷体_GB2312" w:hAnsi="宋体" w:eastAsia="楷体_GB2312" w:cs="Times New Roman"/>
          <w:b/>
          <w:sz w:val="32"/>
          <w:szCs w:val="32"/>
          <w:lang w:val="zh-CN"/>
        </w:rPr>
        <w:t>（三）项目资金申报相符性。</w:t>
      </w:r>
      <w:r>
        <w:rPr>
          <w:rFonts w:hint="eastAsia" w:ascii="仿宋_GB2312" w:hAnsi="宋体" w:eastAsia="仿宋_GB2312" w:cs="Times New Roman"/>
          <w:sz w:val="32"/>
          <w:szCs w:val="32"/>
          <w:lang w:val="zh-CN"/>
        </w:rPr>
        <w:t>项目申报实施内容与实际实施内容一致，</w:t>
      </w:r>
      <w:r>
        <w:rPr>
          <w:rFonts w:hint="eastAsia" w:ascii="仿宋_GB2312" w:hAnsi="仿宋" w:eastAsia="仿宋_GB2312" w:cs="Times New Roman"/>
          <w:sz w:val="32"/>
          <w:szCs w:val="32"/>
        </w:rPr>
        <w:t>围绕进一步</w:t>
      </w:r>
      <w:r>
        <w:rPr>
          <w:rFonts w:hint="eastAsia" w:ascii="仿宋_GB2312" w:hAnsi="仿宋" w:eastAsia="仿宋_GB2312" w:cs="Times New Roman"/>
          <w:sz w:val="32"/>
          <w:szCs w:val="32"/>
          <w:lang w:val="en-US" w:eastAsia="zh-CN"/>
        </w:rPr>
        <w:t>提高服务质量</w:t>
      </w:r>
      <w:r>
        <w:rPr>
          <w:rFonts w:hint="eastAsia" w:ascii="仿宋_GB2312" w:hAnsi="仿宋" w:eastAsia="仿宋_GB2312" w:cs="Times New Roman"/>
          <w:sz w:val="32"/>
          <w:szCs w:val="32"/>
        </w:rPr>
        <w:t>和提高</w:t>
      </w:r>
      <w:r>
        <w:rPr>
          <w:rFonts w:hint="eastAsia" w:ascii="仿宋_GB2312" w:hAnsi="仿宋" w:eastAsia="仿宋_GB2312" w:cs="Times New Roman"/>
          <w:sz w:val="32"/>
          <w:szCs w:val="32"/>
          <w:lang w:val="en-US" w:eastAsia="zh-CN"/>
        </w:rPr>
        <w:t>景区</w:t>
      </w:r>
      <w:r>
        <w:rPr>
          <w:rFonts w:hint="eastAsia" w:ascii="仿宋_GB2312" w:hAnsi="仿宋" w:eastAsia="仿宋_GB2312" w:cs="Times New Roman"/>
          <w:sz w:val="32"/>
          <w:szCs w:val="32"/>
        </w:rPr>
        <w:t>公共服务水平安排具体的建设内容，与</w:t>
      </w:r>
      <w:r>
        <w:rPr>
          <w:rFonts w:hint="eastAsia" w:ascii="仿宋_GB2312" w:hAnsi="仿宋" w:eastAsia="仿宋_GB2312" w:cs="Times New Roman"/>
          <w:sz w:val="32"/>
          <w:szCs w:val="32"/>
          <w:lang w:val="en-US" w:eastAsia="zh-CN"/>
        </w:rPr>
        <w:t>群众和游客</w:t>
      </w:r>
      <w:r>
        <w:rPr>
          <w:rFonts w:hint="eastAsia" w:ascii="仿宋_GB2312" w:hAnsi="仿宋" w:eastAsia="仿宋_GB2312" w:cs="Times New Roman"/>
          <w:sz w:val="32"/>
          <w:szCs w:val="32"/>
        </w:rPr>
        <w:t>的生活息息相关，</w:t>
      </w:r>
      <w:r>
        <w:rPr>
          <w:rFonts w:hint="eastAsia" w:ascii="仿宋_GB2312" w:hAnsi="宋体" w:eastAsia="仿宋_GB2312" w:cs="Times New Roman"/>
          <w:sz w:val="32"/>
          <w:szCs w:val="32"/>
          <w:lang w:val="zh-CN"/>
        </w:rPr>
        <w:t>该项目的实施十分合理可行。</w:t>
      </w:r>
    </w:p>
    <w:p w14:paraId="604B04AC">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黑体" w:hAnsi="宋体" w:eastAsia="黑体" w:cs="Times New Roman"/>
          <w:sz w:val="32"/>
          <w:szCs w:val="32"/>
        </w:rPr>
      </w:pPr>
      <w:r>
        <w:rPr>
          <w:rFonts w:hint="eastAsia" w:ascii="黑体" w:hAnsi="宋体" w:eastAsia="黑体" w:cs="Times New Roman"/>
          <w:sz w:val="32"/>
          <w:szCs w:val="32"/>
        </w:rPr>
        <w:t>二、项目实施及管理情况</w:t>
      </w:r>
    </w:p>
    <w:p w14:paraId="50DC101C">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楷体_GB2312" w:hAnsi="宋体" w:eastAsia="楷体_GB2312" w:cs="Times New Roman"/>
          <w:b/>
          <w:sz w:val="32"/>
          <w:szCs w:val="32"/>
          <w:lang w:val="zh-CN"/>
        </w:rPr>
      </w:pPr>
      <w:r>
        <w:rPr>
          <w:rFonts w:hint="eastAsia" w:ascii="仿宋_GB2312" w:hAnsi="宋体" w:eastAsia="仿宋_GB2312" w:cs="Times New Roman"/>
          <w:sz w:val="32"/>
          <w:szCs w:val="32"/>
          <w:lang w:val="zh-CN"/>
        </w:rPr>
        <w:tab/>
      </w:r>
      <w:r>
        <w:rPr>
          <w:rFonts w:hint="eastAsia" w:ascii="楷体_GB2312" w:hAnsi="宋体" w:eastAsia="楷体_GB2312" w:cs="Times New Roman"/>
          <w:b/>
          <w:sz w:val="32"/>
          <w:szCs w:val="32"/>
          <w:lang w:val="zh-CN"/>
        </w:rPr>
        <w:t>（一）资金计划、到位及使用情况。</w:t>
      </w:r>
    </w:p>
    <w:p w14:paraId="21BBBDAD">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仿宋_GB2312" w:hAnsi="宋体" w:eastAsia="仿宋_GB2312" w:cs="Times New Roman"/>
          <w:sz w:val="32"/>
          <w:szCs w:val="32"/>
          <w:lang w:val="zh-CN"/>
        </w:rPr>
      </w:pPr>
      <w:r>
        <w:rPr>
          <w:rFonts w:hint="eastAsia" w:ascii="楷体_GB2312" w:hAnsi="宋体" w:eastAsia="楷体_GB2312" w:cs="Times New Roman"/>
          <w:sz w:val="32"/>
          <w:szCs w:val="32"/>
          <w:lang w:val="zh-CN"/>
        </w:rPr>
        <w:t>1、资金计划及到位。</w:t>
      </w:r>
      <w:r>
        <w:rPr>
          <w:rFonts w:hint="eastAsia" w:ascii="仿宋_GB2312" w:hAnsi="宋体" w:eastAsia="仿宋_GB2312" w:cs="Times New Roman"/>
          <w:sz w:val="32"/>
          <w:szCs w:val="32"/>
          <w:lang w:val="zh-CN"/>
        </w:rPr>
        <w:t>该项目资金计划投资</w:t>
      </w:r>
      <w:r>
        <w:rPr>
          <w:rFonts w:hint="eastAsia" w:ascii="仿宋_GB2312" w:hAnsi="宋体" w:eastAsia="仿宋_GB2312" w:cs="Times New Roman"/>
          <w:sz w:val="32"/>
          <w:szCs w:val="32"/>
          <w:lang w:val="en-US" w:eastAsia="zh-CN"/>
        </w:rPr>
        <w:t>1150</w:t>
      </w:r>
      <w:r>
        <w:rPr>
          <w:rFonts w:hint="eastAsia" w:ascii="仿宋_GB2312" w:hAnsi="宋体" w:eastAsia="仿宋_GB2312" w:cs="Times New Roman"/>
          <w:sz w:val="32"/>
          <w:szCs w:val="32"/>
        </w:rPr>
        <w:t>万元，实际</w:t>
      </w:r>
      <w:r>
        <w:rPr>
          <w:rFonts w:hint="eastAsia" w:ascii="仿宋_GB2312" w:hAnsi="宋体" w:eastAsia="仿宋_GB2312" w:cs="Times New Roman"/>
          <w:sz w:val="32"/>
          <w:szCs w:val="32"/>
          <w:lang w:val="zh-CN"/>
        </w:rPr>
        <w:t>资金到位</w:t>
      </w:r>
      <w:r>
        <w:rPr>
          <w:rFonts w:hint="eastAsia" w:ascii="仿宋_GB2312" w:hAnsi="宋体" w:eastAsia="仿宋_GB2312" w:cs="Times New Roman"/>
          <w:sz w:val="32"/>
          <w:szCs w:val="32"/>
          <w:lang w:val="en-US" w:eastAsia="zh-CN"/>
        </w:rPr>
        <w:t>1150</w:t>
      </w:r>
      <w:r>
        <w:rPr>
          <w:rFonts w:hint="eastAsia" w:ascii="仿宋_GB2312" w:hAnsi="宋体" w:eastAsia="仿宋_GB2312" w:cs="Times New Roman"/>
          <w:sz w:val="32"/>
          <w:szCs w:val="32"/>
        </w:rPr>
        <w:t>万元，</w:t>
      </w:r>
      <w:r>
        <w:rPr>
          <w:rFonts w:hint="eastAsia" w:ascii="仿宋_GB2312" w:hAnsi="宋体" w:eastAsia="仿宋_GB2312" w:cs="Times New Roman"/>
          <w:sz w:val="32"/>
          <w:szCs w:val="32"/>
          <w:lang w:val="zh-CN"/>
        </w:rPr>
        <w:t>与资金计划相比资金到位率</w:t>
      </w:r>
      <w:r>
        <w:rPr>
          <w:rFonts w:hint="eastAsia" w:ascii="仿宋_GB2312" w:hAnsi="宋体" w:eastAsia="仿宋_GB2312" w:cs="Times New Roman"/>
          <w:sz w:val="32"/>
          <w:szCs w:val="32"/>
        </w:rPr>
        <w:t>100%</w:t>
      </w:r>
      <w:r>
        <w:rPr>
          <w:rFonts w:hint="eastAsia" w:ascii="仿宋_GB2312" w:hAnsi="宋体" w:eastAsia="仿宋_GB2312" w:cs="Times New Roman"/>
          <w:sz w:val="32"/>
          <w:szCs w:val="32"/>
          <w:lang w:val="zh-CN"/>
        </w:rPr>
        <w:t>。</w:t>
      </w:r>
    </w:p>
    <w:p w14:paraId="70CD2E0F">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仿宋_GB2312" w:hAnsi="宋体" w:eastAsia="仿宋_GB2312" w:cs="Times New Roman"/>
          <w:sz w:val="32"/>
          <w:szCs w:val="32"/>
          <w:lang w:val="zh-CN"/>
        </w:rPr>
      </w:pPr>
      <w:r>
        <w:rPr>
          <w:rFonts w:hint="eastAsia" w:ascii="楷体_GB2312" w:hAnsi="宋体" w:eastAsia="楷体_GB2312" w:cs="Times New Roman"/>
          <w:sz w:val="32"/>
          <w:szCs w:val="32"/>
          <w:lang w:val="zh-CN"/>
        </w:rPr>
        <w:t>2、资金使用。</w:t>
      </w:r>
      <w:r>
        <w:rPr>
          <w:rFonts w:hint="eastAsia" w:ascii="仿宋_GB2312" w:hAnsi="宋体" w:eastAsia="仿宋_GB2312" w:cs="Times New Roman"/>
          <w:sz w:val="32"/>
          <w:szCs w:val="32"/>
          <w:lang w:val="zh-CN"/>
        </w:rPr>
        <w:t>截止评价时点项目资金的实际支出</w:t>
      </w:r>
      <w:r>
        <w:rPr>
          <w:rFonts w:hint="eastAsia" w:ascii="仿宋_GB2312" w:hAnsi="宋体" w:eastAsia="仿宋_GB2312" w:cs="Times New Roman"/>
          <w:sz w:val="32"/>
          <w:szCs w:val="32"/>
          <w:lang w:val="en-US" w:eastAsia="zh-CN"/>
        </w:rPr>
        <w:t>1142.4129</w:t>
      </w:r>
      <w:r>
        <w:rPr>
          <w:rFonts w:hint="eastAsia" w:ascii="仿宋_GB2312" w:hAnsi="宋体" w:eastAsia="仿宋_GB2312" w:cs="Times New Roman"/>
          <w:sz w:val="32"/>
          <w:szCs w:val="32"/>
        </w:rPr>
        <w:t>万元</w:t>
      </w:r>
      <w:r>
        <w:rPr>
          <w:rFonts w:hint="eastAsia" w:ascii="仿宋_GB2312" w:hAnsi="宋体" w:eastAsia="仿宋_GB2312" w:cs="Times New Roman"/>
          <w:sz w:val="32"/>
          <w:szCs w:val="32"/>
          <w:lang w:val="zh-CN"/>
        </w:rPr>
        <w:t>，资金开支范围主要为</w:t>
      </w:r>
      <w:r>
        <w:rPr>
          <w:rFonts w:hint="eastAsia" w:ascii="仿宋_GB2312" w:hAnsi="宋体" w:eastAsia="仿宋_GB2312" w:cs="Times New Roman"/>
          <w:sz w:val="32"/>
          <w:szCs w:val="32"/>
          <w:lang w:val="en-US" w:eastAsia="zh-CN"/>
        </w:rPr>
        <w:t>功能完善建设</w:t>
      </w:r>
      <w:r>
        <w:rPr>
          <w:rFonts w:hint="eastAsia" w:ascii="仿宋_GB2312" w:hAnsi="宋体" w:eastAsia="仿宋_GB2312" w:cs="Times New Roman"/>
          <w:sz w:val="32"/>
          <w:szCs w:val="32"/>
          <w:lang w:val="zh-CN"/>
        </w:rPr>
        <w:t>标准及支付进度、支付依据合规合法，资金支付</w:t>
      </w:r>
      <w:r>
        <w:rPr>
          <w:rFonts w:hint="eastAsia" w:ascii="仿宋_GB2312" w:hAnsi="宋体" w:eastAsia="仿宋_GB2312" w:cs="Times New Roman"/>
          <w:sz w:val="32"/>
          <w:szCs w:val="32"/>
        </w:rPr>
        <w:t>等于</w:t>
      </w:r>
      <w:r>
        <w:rPr>
          <w:rFonts w:hint="eastAsia" w:ascii="仿宋_GB2312" w:hAnsi="宋体" w:eastAsia="仿宋_GB2312" w:cs="Times New Roman"/>
          <w:sz w:val="32"/>
          <w:szCs w:val="32"/>
          <w:lang w:val="zh-CN"/>
        </w:rPr>
        <w:t>预算资金。</w:t>
      </w:r>
    </w:p>
    <w:p w14:paraId="62E1FF6E">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（二）项目财务管理情况。</w:t>
      </w:r>
    </w:p>
    <w:p w14:paraId="779A7972">
      <w:pPr>
        <w:keepNext w:val="0"/>
        <w:keepLines w:val="0"/>
        <w:pageBreakBefore w:val="0"/>
        <w:widowControl w:val="0"/>
        <w:kinsoku/>
        <w:wordWrap/>
        <w:overflowPunct/>
        <w:topLinePunct w:val="0"/>
        <w:autoSpaceDE/>
        <w:autoSpaceDN/>
        <w:bidi w:val="0"/>
        <w:spacing w:line="440" w:lineRule="exact"/>
        <w:ind w:firstLine="800" w:firstLineChars="25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（一）资金到位后，</w:t>
      </w:r>
      <w:r>
        <w:rPr>
          <w:rFonts w:hint="eastAsia" w:ascii="宋体" w:hAnsi="宋体" w:eastAsia="仿宋_GB2312" w:cs="仿宋_GB2312"/>
          <w:sz w:val="32"/>
          <w:szCs w:val="32"/>
          <w:lang w:val="en-US" w:eastAsia="zh-CN"/>
        </w:rPr>
        <w:t>景区管理处</w:t>
      </w:r>
      <w:r>
        <w:rPr>
          <w:rFonts w:hint="eastAsia" w:ascii="宋体" w:hAnsi="宋体" w:eastAsia="仿宋_GB2312" w:cs="仿宋_GB2312"/>
          <w:sz w:val="32"/>
          <w:szCs w:val="32"/>
        </w:rPr>
        <w:t>将加强对项目资金使用情况的监督管理，做到专款专用，确保不挪用转借和挤占项目工程款；</w:t>
      </w:r>
      <w:r>
        <w:rPr>
          <w:rFonts w:hint="eastAsia" w:ascii="宋体" w:hAnsi="宋体" w:eastAsia="仿宋_GB2312" w:cs="仿宋_GB2312"/>
          <w:sz w:val="32"/>
          <w:szCs w:val="32"/>
          <w:lang w:val="en-US" w:eastAsia="zh-CN"/>
        </w:rPr>
        <w:t>景区管理处</w:t>
      </w:r>
      <w:r>
        <w:rPr>
          <w:rFonts w:hint="eastAsia" w:ascii="宋体" w:hAnsi="宋体" w:eastAsia="仿宋_GB2312" w:cs="仿宋_GB2312"/>
          <w:sz w:val="32"/>
          <w:szCs w:val="32"/>
        </w:rPr>
        <w:t>将按县发改委、财政局和县乡村振兴局的督导要求积极配合。</w:t>
      </w:r>
    </w:p>
    <w:p w14:paraId="388DAB5B">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（二）项目实施后，待项目主体工程完工，通过使用证明工程质量各项指标均合格后方可拨付。</w:t>
      </w:r>
    </w:p>
    <w:p w14:paraId="779D3DD4">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（三）项目组织实施情况。</w:t>
      </w:r>
    </w:p>
    <w:p w14:paraId="7674F0B7">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rPr>
        <w:t>项目严格按照</w:t>
      </w:r>
      <w:r>
        <w:rPr>
          <w:rFonts w:hint="eastAsia" w:ascii="仿宋_GB2312" w:hAnsi="宋体" w:eastAsia="仿宋_GB2312" w:cs="Times New Roman"/>
          <w:sz w:val="32"/>
          <w:szCs w:val="32"/>
          <w:lang w:val="en-US" w:eastAsia="zh-CN"/>
        </w:rPr>
        <w:t>中壤塘镇创业园文化中心功能完善项目</w:t>
      </w:r>
      <w:r>
        <w:rPr>
          <w:rFonts w:hint="eastAsia" w:ascii="宋体" w:hAnsi="宋体" w:eastAsia="仿宋_GB2312" w:cs="仿宋_GB2312"/>
          <w:sz w:val="32"/>
          <w:szCs w:val="32"/>
        </w:rPr>
        <w:t>实施方案</w:t>
      </w:r>
      <w:r>
        <w:rPr>
          <w:rFonts w:hint="eastAsia" w:ascii="仿宋_GB2312" w:hAnsi="宋体" w:eastAsia="仿宋_GB2312" w:cs="Times New Roman"/>
          <w:sz w:val="32"/>
          <w:szCs w:val="32"/>
        </w:rPr>
        <w:t>执行</w:t>
      </w:r>
      <w:r>
        <w:rPr>
          <w:rFonts w:hint="eastAsia" w:ascii="仿宋_GB2312" w:hAnsi="宋体" w:eastAsia="仿宋_GB2312" w:cs="Times New Roman"/>
          <w:sz w:val="32"/>
          <w:szCs w:val="32"/>
          <w:lang w:val="zh-CN"/>
        </w:rPr>
        <w:t>。</w:t>
      </w:r>
    </w:p>
    <w:p w14:paraId="50BE098A">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仿宋_GB2312" w:hAnsi="宋体" w:eastAsia="仿宋_GB2312" w:cs="Times New Roman"/>
          <w:sz w:val="32"/>
          <w:szCs w:val="32"/>
          <w:lang w:val="zh-CN"/>
        </w:rPr>
      </w:pPr>
      <w:r>
        <w:rPr>
          <w:rFonts w:hint="eastAsia" w:ascii="黑体" w:hAnsi="宋体" w:eastAsia="黑体" w:cs="Times New Roman"/>
          <w:sz w:val="32"/>
          <w:szCs w:val="32"/>
        </w:rPr>
        <w:t>三、目标完成情况</w:t>
      </w:r>
      <w:r>
        <w:rPr>
          <w:rFonts w:hint="eastAsia" w:ascii="仿宋_GB2312" w:hAnsi="宋体" w:eastAsia="仿宋_GB2312" w:cs="Times New Roman"/>
          <w:sz w:val="32"/>
          <w:szCs w:val="32"/>
          <w:lang w:val="zh-CN"/>
        </w:rPr>
        <w:tab/>
      </w:r>
    </w:p>
    <w:p w14:paraId="4F579B31">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（一）目标任务量完成情况。</w:t>
      </w:r>
    </w:p>
    <w:p w14:paraId="0B2E35D9">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仿宋_GB2312" w:hAnsi="宋体" w:eastAsia="仿宋_GB2312" w:cs="Times New Roman"/>
          <w:color w:val="FF0000"/>
          <w:sz w:val="32"/>
          <w:szCs w:val="32"/>
          <w:lang w:val="zh-CN"/>
        </w:rPr>
      </w:pPr>
      <w:r>
        <w:rPr>
          <w:rFonts w:hint="eastAsia" w:ascii="仿宋_GB2312" w:hAnsi="宋体" w:eastAsia="仿宋_GB2312" w:cs="Times New Roman"/>
          <w:sz w:val="32"/>
          <w:szCs w:val="32"/>
          <w:lang w:val="zh-CN"/>
        </w:rPr>
        <w:t>项目成立了项目管理办公室，由</w:t>
      </w:r>
      <w:r>
        <w:rPr>
          <w:rFonts w:hint="eastAsia" w:ascii="仿宋_GB2312" w:hAnsi="宋体" w:eastAsia="仿宋_GB2312" w:cs="Times New Roman"/>
          <w:sz w:val="32"/>
          <w:szCs w:val="32"/>
          <w:lang w:val="en-US" w:eastAsia="zh-CN"/>
        </w:rPr>
        <w:t>景区管理处主任</w:t>
      </w:r>
      <w:r>
        <w:rPr>
          <w:rFonts w:hint="eastAsia" w:ascii="仿宋_GB2312" w:hAnsi="宋体" w:eastAsia="仿宋_GB2312" w:cs="Times New Roman"/>
          <w:sz w:val="32"/>
          <w:szCs w:val="32"/>
          <w:lang w:val="zh-CN"/>
        </w:rPr>
        <w:t>主管，</w:t>
      </w:r>
      <w:r>
        <w:rPr>
          <w:rFonts w:hint="eastAsia" w:ascii="仿宋_GB2312" w:hAnsi="宋体" w:eastAsia="仿宋_GB2312" w:cs="Times New Roman"/>
          <w:sz w:val="32"/>
          <w:szCs w:val="32"/>
          <w:lang w:val="en-US" w:eastAsia="zh-CN"/>
        </w:rPr>
        <w:t>副主任</w:t>
      </w:r>
      <w:r>
        <w:rPr>
          <w:rFonts w:hint="eastAsia" w:ascii="仿宋_GB2312" w:hAnsi="宋体" w:eastAsia="仿宋_GB2312" w:cs="Times New Roman"/>
          <w:sz w:val="32"/>
          <w:szCs w:val="32"/>
          <w:lang w:val="zh-CN"/>
        </w:rPr>
        <w:t>主抓，专人负责，并配备监理协助抓好工程工期</w:t>
      </w:r>
      <w:r>
        <w:rPr>
          <w:rFonts w:hint="eastAsia" w:ascii="仿宋_GB2312" w:hAnsi="宋体" w:eastAsia="仿宋_GB2312" w:cs="Times New Roman"/>
          <w:sz w:val="32"/>
          <w:szCs w:val="32"/>
        </w:rPr>
        <w:t>与</w:t>
      </w:r>
      <w:r>
        <w:rPr>
          <w:rFonts w:hint="eastAsia" w:ascii="仿宋_GB2312" w:hAnsi="宋体" w:eastAsia="仿宋_GB2312" w:cs="Times New Roman"/>
          <w:sz w:val="32"/>
          <w:szCs w:val="32"/>
          <w:lang w:val="zh-CN"/>
        </w:rPr>
        <w:t>质量等工作。</w:t>
      </w:r>
    </w:p>
    <w:p w14:paraId="5389EFA3">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（二）目标质量完成情况。</w:t>
      </w:r>
    </w:p>
    <w:p w14:paraId="2D6B6298">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项目按施工合同约定，如期保质保量完成。</w:t>
      </w:r>
    </w:p>
    <w:p w14:paraId="2F89DC4A">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黑体" w:hAnsi="宋体" w:eastAsia="黑体" w:cs="Times New Roman"/>
          <w:sz w:val="32"/>
          <w:szCs w:val="32"/>
        </w:rPr>
      </w:pPr>
      <w:r>
        <w:rPr>
          <w:rFonts w:hint="eastAsia" w:ascii="黑体" w:hAnsi="宋体" w:eastAsia="黑体" w:cs="Times New Roman"/>
          <w:sz w:val="32"/>
          <w:szCs w:val="32"/>
        </w:rPr>
        <w:t>四、项目效益情况</w:t>
      </w:r>
    </w:p>
    <w:p w14:paraId="4077679F">
      <w:pPr>
        <w:keepNext w:val="0"/>
        <w:keepLines w:val="0"/>
        <w:pageBreakBefore w:val="0"/>
        <w:widowControl w:val="0"/>
        <w:kinsoku/>
        <w:wordWrap/>
        <w:overflowPunct/>
        <w:topLinePunct w:val="0"/>
        <w:autoSpaceDE/>
        <w:autoSpaceDN/>
        <w:bidi w:val="0"/>
        <w:spacing w:line="440" w:lineRule="exact"/>
        <w:ind w:firstLine="630"/>
        <w:jc w:val="left"/>
        <w:textAlignment w:val="auto"/>
        <w:rPr>
          <w:rFonts w:hint="eastAsia" w:ascii="仿宋_GB2312" w:hAnsi="仿宋" w:eastAsia="仿宋_GB2312" w:cs="宋体"/>
          <w:color w:val="333333"/>
          <w:kern w:val="0"/>
          <w:sz w:val="32"/>
          <w:szCs w:val="32"/>
        </w:rPr>
      </w:pPr>
      <w:r>
        <w:rPr>
          <w:rFonts w:hint="eastAsia" w:ascii="仿宋_GB2312" w:hAnsi="仿宋" w:eastAsia="仿宋_GB2312" w:cs="Times New Roman"/>
          <w:sz w:val="32"/>
          <w:szCs w:val="32"/>
        </w:rPr>
        <w:t>该项目是全面改善该村</w:t>
      </w:r>
      <w:r>
        <w:rPr>
          <w:rFonts w:hint="eastAsia" w:ascii="仿宋_GB2312" w:hAnsi="仿宋" w:eastAsia="仿宋_GB2312" w:cs="Times New Roman"/>
          <w:sz w:val="32"/>
          <w:szCs w:val="32"/>
          <w:lang w:val="en-US" w:eastAsia="zh-CN"/>
        </w:rPr>
        <w:t>中壤塘镇</w:t>
      </w:r>
      <w:r>
        <w:rPr>
          <w:rFonts w:hint="eastAsia" w:ascii="仿宋_GB2312" w:hAnsi="仿宋" w:eastAsia="仿宋_GB2312" w:cs="Times New Roman"/>
          <w:sz w:val="32"/>
          <w:szCs w:val="32"/>
        </w:rPr>
        <w:t>生产生活条件，以解决突出制约问题为重点为目的的建设项目，改善生产生活条件的惠民项目。项目按照抓重点、补短板、强弱项的要求，围绕农民群众最关心最直接最现实的利益问题，项目完成后，将使</w:t>
      </w:r>
      <w:r>
        <w:rPr>
          <w:rFonts w:hint="eastAsia" w:ascii="仿宋_GB2312" w:hAnsi="仿宋" w:eastAsia="仿宋_GB2312" w:cs="Times New Roman"/>
          <w:sz w:val="32"/>
          <w:szCs w:val="32"/>
          <w:lang w:val="en-US" w:eastAsia="zh-CN"/>
        </w:rPr>
        <w:t>中壤塘镇</w:t>
      </w:r>
      <w:r>
        <w:rPr>
          <w:rFonts w:hint="eastAsia" w:ascii="仿宋_GB2312" w:hAnsi="宋体" w:eastAsia="仿宋_GB2312" w:cs="Times New Roman"/>
          <w:sz w:val="32"/>
          <w:szCs w:val="32"/>
          <w:lang w:val="en-US" w:eastAsia="zh-CN"/>
        </w:rPr>
        <w:t>创业园文化中心功能</w:t>
      </w:r>
      <w:r>
        <w:rPr>
          <w:rFonts w:hint="eastAsia" w:ascii="仿宋_GB2312" w:hAnsi="仿宋" w:eastAsia="仿宋_GB2312" w:cs="Times New Roman"/>
          <w:sz w:val="32"/>
          <w:szCs w:val="32"/>
        </w:rPr>
        <w:t>得到极大改善，为</w:t>
      </w:r>
      <w:r>
        <w:rPr>
          <w:rFonts w:hint="eastAsia" w:ascii="仿宋_GB2312" w:hAnsi="仿宋" w:eastAsia="仿宋_GB2312" w:cs="Times New Roman"/>
          <w:sz w:val="32"/>
          <w:szCs w:val="32"/>
          <w:lang w:val="en-US" w:eastAsia="zh-CN"/>
        </w:rPr>
        <w:t>中壤塘镇</w:t>
      </w:r>
      <w:r>
        <w:rPr>
          <w:rFonts w:hint="eastAsia" w:ascii="仿宋_GB2312" w:hAnsi="仿宋" w:eastAsia="仿宋_GB2312" w:cs="Times New Roman"/>
          <w:sz w:val="32"/>
          <w:szCs w:val="32"/>
        </w:rPr>
        <w:t>的经济发展创造良好的环境，项目建设将有效推进</w:t>
      </w:r>
      <w:r>
        <w:rPr>
          <w:rFonts w:hint="eastAsia" w:ascii="仿宋_GB2312" w:hAnsi="仿宋" w:eastAsia="仿宋_GB2312" w:cs="Times New Roman"/>
          <w:sz w:val="32"/>
          <w:szCs w:val="32"/>
          <w:lang w:val="en-US" w:eastAsia="zh-CN"/>
        </w:rPr>
        <w:t>中壤塘镇</w:t>
      </w:r>
      <w:r>
        <w:rPr>
          <w:rFonts w:hint="eastAsia" w:ascii="仿宋_GB2312" w:hAnsi="仿宋" w:eastAsia="仿宋_GB2312" w:cs="Times New Roman"/>
          <w:sz w:val="32"/>
          <w:szCs w:val="32"/>
        </w:rPr>
        <w:t>乡村振兴建设进程。</w:t>
      </w:r>
      <w:r>
        <w:rPr>
          <w:rFonts w:hint="eastAsia" w:ascii="仿宋_GB2312" w:hAnsi="仿宋" w:eastAsia="仿宋_GB2312" w:cs="宋体"/>
          <w:color w:val="333333"/>
          <w:kern w:val="0"/>
          <w:sz w:val="32"/>
          <w:szCs w:val="32"/>
        </w:rPr>
        <w:t xml:space="preserve">           </w:t>
      </w:r>
    </w:p>
    <w:p w14:paraId="3AA1B01A">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黑体" w:hAnsi="宋体" w:eastAsia="黑体" w:cs="Times New Roman"/>
          <w:sz w:val="32"/>
          <w:szCs w:val="32"/>
        </w:rPr>
      </w:pPr>
      <w:r>
        <w:rPr>
          <w:rFonts w:hint="eastAsia" w:ascii="黑体" w:hAnsi="宋体" w:eastAsia="黑体" w:cs="Times New Roman"/>
          <w:sz w:val="32"/>
          <w:szCs w:val="32"/>
        </w:rPr>
        <w:t>五、问题及建议</w:t>
      </w:r>
    </w:p>
    <w:p w14:paraId="7C33DCBB">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（一）存在的问题。</w:t>
      </w:r>
      <w:r>
        <w:rPr>
          <w:rFonts w:hint="eastAsia" w:ascii="宋体" w:hAnsi="宋体" w:eastAsia="仿宋_GB2312" w:cs="仿宋_GB2312"/>
          <w:sz w:val="32"/>
          <w:szCs w:val="32"/>
        </w:rPr>
        <w:t>无</w:t>
      </w:r>
    </w:p>
    <w:p w14:paraId="5D206D9B">
      <w:pPr>
        <w:keepNext w:val="0"/>
        <w:keepLines w:val="0"/>
        <w:pageBreakBefore w:val="0"/>
        <w:widowControl w:val="0"/>
        <w:kinsoku/>
        <w:wordWrap/>
        <w:overflowPunct/>
        <w:topLinePunct w:val="0"/>
        <w:autoSpaceDE/>
        <w:autoSpaceDN/>
        <w:bidi w:val="0"/>
        <w:adjustRightInd w:val="0"/>
        <w:snapToGrid w:val="0"/>
        <w:spacing w:line="440" w:lineRule="exact"/>
        <w:ind w:firstLine="720"/>
        <w:textAlignment w:val="auto"/>
        <w:rPr>
          <w:rFonts w:hint="eastAsia" w:ascii="宋体" w:hAnsi="宋体" w:eastAsia="仿宋_GB2312" w:cs="仿宋_GB2312"/>
          <w:sz w:val="32"/>
          <w:szCs w:val="32"/>
        </w:rPr>
      </w:pPr>
      <w:r>
        <w:rPr>
          <w:rFonts w:hint="eastAsia" w:ascii="楷体_GB2312" w:hAnsi="宋体" w:eastAsia="楷体_GB2312" w:cs="Times New Roman"/>
          <w:b/>
          <w:sz w:val="32"/>
          <w:szCs w:val="32"/>
          <w:lang w:val="zh-CN"/>
        </w:rPr>
        <w:t>（二）相关建议。</w:t>
      </w:r>
      <w:r>
        <w:rPr>
          <w:rFonts w:hint="eastAsia" w:ascii="宋体" w:hAnsi="宋体" w:eastAsia="仿宋_GB2312" w:cs="仿宋_GB2312"/>
          <w:sz w:val="32"/>
          <w:szCs w:val="32"/>
        </w:rPr>
        <w:t>无</w:t>
      </w:r>
    </w:p>
    <w:p w14:paraId="078A2373">
      <w:pPr>
        <w:keepNext w:val="0"/>
        <w:keepLines w:val="0"/>
        <w:pageBreakBefore w:val="0"/>
        <w:widowControl w:val="0"/>
        <w:kinsoku/>
        <w:wordWrap/>
        <w:overflowPunct/>
        <w:topLinePunct w:val="0"/>
        <w:autoSpaceDE/>
        <w:autoSpaceDN/>
        <w:bidi w:val="0"/>
        <w:spacing w:after="120" w:line="440" w:lineRule="exact"/>
        <w:ind w:left="0" w:leftChars="0" w:firstLine="3520" w:firstLineChars="1100"/>
        <w:jc w:val="both"/>
        <w:textAlignment w:val="auto"/>
        <w:rPr>
          <w:rFonts w:hint="eastAsia" w:ascii="仿宋_GB2312" w:hAnsi="仿宋" w:eastAsia="仿宋_GB2312" w:cs="Times New Roman"/>
          <w:kern w:val="2"/>
          <w:sz w:val="32"/>
          <w:szCs w:val="32"/>
          <w:lang w:val="en-US" w:eastAsia="zh-CN" w:bidi="ar-SA"/>
        </w:rPr>
      </w:pPr>
    </w:p>
    <w:p w14:paraId="5721490B">
      <w:pPr>
        <w:rPr>
          <w:rFonts w:hint="eastAsia" w:ascii="黑体" w:hAnsi="黑体" w:eastAsia="黑体"/>
          <w:color w:val="000000"/>
          <w:sz w:val="44"/>
          <w:szCs w:val="44"/>
        </w:rPr>
      </w:pPr>
      <w:r>
        <w:rPr>
          <w:rFonts w:hint="eastAsia" w:ascii="黑体" w:hAnsi="黑体" w:eastAsia="黑体"/>
          <w:color w:val="000000"/>
          <w:sz w:val="44"/>
          <w:szCs w:val="44"/>
        </w:rPr>
        <w:br w:type="page"/>
      </w:r>
    </w:p>
    <w:p w14:paraId="1D63D21A">
      <w:pPr>
        <w:spacing w:line="600" w:lineRule="exact"/>
        <w:jc w:val="center"/>
        <w:outlineLvl w:val="0"/>
        <w:rPr>
          <w:rStyle w:val="27"/>
          <w:rFonts w:ascii="黑体" w:hAnsi="黑体" w:eastAsia="黑体"/>
          <w:b w:val="0"/>
        </w:rPr>
      </w:pPr>
      <w:bookmarkStart w:id="111" w:name="_Toc7627"/>
      <w:r>
        <w:rPr>
          <w:rFonts w:hint="eastAsia" w:ascii="黑体" w:hAnsi="黑体" w:eastAsia="黑体"/>
          <w:color w:val="000000"/>
          <w:sz w:val="44"/>
          <w:szCs w:val="44"/>
        </w:rPr>
        <w:t>第</w:t>
      </w:r>
      <w:r>
        <w:rPr>
          <w:rStyle w:val="27"/>
          <w:rFonts w:hint="eastAsia" w:ascii="黑体" w:hAnsi="黑体" w:eastAsia="黑体"/>
          <w:b w:val="0"/>
        </w:rPr>
        <w:t>五部分</w:t>
      </w:r>
      <w:r>
        <w:rPr>
          <w:rStyle w:val="27"/>
          <w:rFonts w:ascii="黑体" w:hAnsi="黑体" w:eastAsia="黑体"/>
          <w:b w:val="0"/>
        </w:rPr>
        <w:t xml:space="preserve"> </w:t>
      </w:r>
      <w:r>
        <w:rPr>
          <w:rStyle w:val="27"/>
          <w:rFonts w:hint="eastAsia" w:ascii="黑体" w:hAnsi="黑体" w:eastAsia="黑体"/>
          <w:b w:val="0"/>
        </w:rPr>
        <w:t>附表</w:t>
      </w:r>
      <w:bookmarkEnd w:id="99"/>
      <w:bookmarkEnd w:id="109"/>
      <w:bookmarkEnd w:id="110"/>
      <w:bookmarkEnd w:id="111"/>
    </w:p>
    <w:p w14:paraId="7700334F">
      <w:pPr>
        <w:pStyle w:val="5"/>
        <w:rPr>
          <w:rFonts w:ascii="仿宋" w:hAnsi="仿宋" w:eastAsia="仿宋"/>
          <w:color w:val="000000"/>
        </w:rPr>
      </w:pPr>
      <w:bookmarkStart w:id="112" w:name="_Toc15396619"/>
      <w:bookmarkStart w:id="113" w:name="_Toc18544"/>
      <w:bookmarkStart w:id="114" w:name="_Toc79163636"/>
      <w:r>
        <w:rPr>
          <w:rFonts w:hint="eastAsia" w:ascii="仿宋" w:hAnsi="仿宋" w:eastAsia="仿宋"/>
          <w:b w:val="0"/>
          <w:color w:val="000000"/>
        </w:rPr>
        <w:t>一、收</w:t>
      </w:r>
      <w:r>
        <w:rPr>
          <w:rStyle w:val="28"/>
          <w:rFonts w:hint="eastAsia" w:ascii="仿宋" w:hAnsi="仿宋" w:eastAsia="仿宋"/>
          <w:b w:val="0"/>
          <w:bCs w:val="0"/>
        </w:rPr>
        <w:t>入支出决算总表</w:t>
      </w:r>
      <w:bookmarkEnd w:id="112"/>
      <w:bookmarkEnd w:id="113"/>
      <w:bookmarkEnd w:id="114"/>
    </w:p>
    <w:p w14:paraId="48CCD801">
      <w:pPr>
        <w:pStyle w:val="5"/>
        <w:rPr>
          <w:rFonts w:ascii="仿宋" w:hAnsi="仿宋" w:eastAsia="仿宋"/>
          <w:color w:val="000000"/>
        </w:rPr>
      </w:pPr>
      <w:bookmarkStart w:id="115" w:name="_Toc15396620"/>
      <w:bookmarkStart w:id="116" w:name="_Toc79163637"/>
      <w:bookmarkStart w:id="117" w:name="_Toc13553"/>
      <w:r>
        <w:rPr>
          <w:rFonts w:hint="eastAsia" w:ascii="仿宋" w:hAnsi="仿宋" w:eastAsia="仿宋"/>
          <w:b w:val="0"/>
          <w:color w:val="000000"/>
        </w:rPr>
        <w:t>二、收</w:t>
      </w:r>
      <w:r>
        <w:rPr>
          <w:rStyle w:val="28"/>
          <w:rFonts w:hint="eastAsia" w:ascii="仿宋" w:hAnsi="仿宋" w:eastAsia="仿宋"/>
          <w:b w:val="0"/>
          <w:bCs w:val="0"/>
        </w:rPr>
        <w:t>入决算表</w:t>
      </w:r>
      <w:bookmarkEnd w:id="115"/>
      <w:bookmarkEnd w:id="116"/>
      <w:bookmarkEnd w:id="117"/>
    </w:p>
    <w:p w14:paraId="64CCA08A">
      <w:pPr>
        <w:pStyle w:val="5"/>
        <w:rPr>
          <w:rFonts w:ascii="仿宋" w:hAnsi="仿宋" w:eastAsia="仿宋"/>
          <w:color w:val="000000"/>
        </w:rPr>
      </w:pPr>
      <w:bookmarkStart w:id="118" w:name="_Toc15396621"/>
      <w:bookmarkStart w:id="119" w:name="_Toc79163638"/>
      <w:bookmarkStart w:id="120" w:name="_Toc40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118"/>
      <w:bookmarkEnd w:id="119"/>
      <w:bookmarkEnd w:id="120"/>
    </w:p>
    <w:p w14:paraId="452B0D7B">
      <w:pPr>
        <w:pStyle w:val="5"/>
        <w:rPr>
          <w:rFonts w:ascii="仿宋" w:hAnsi="仿宋" w:eastAsia="仿宋"/>
          <w:b w:val="0"/>
          <w:color w:val="000000"/>
        </w:rPr>
      </w:pPr>
      <w:bookmarkStart w:id="121" w:name="_Toc79163639"/>
      <w:bookmarkStart w:id="122" w:name="_Toc7929"/>
      <w:bookmarkStart w:id="123"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121"/>
      <w:bookmarkEnd w:id="122"/>
      <w:bookmarkEnd w:id="123"/>
    </w:p>
    <w:p w14:paraId="4E209366">
      <w:pPr>
        <w:pStyle w:val="5"/>
        <w:rPr>
          <w:rStyle w:val="28"/>
          <w:rFonts w:ascii="仿宋" w:hAnsi="仿宋" w:eastAsia="仿宋"/>
          <w:b w:val="0"/>
          <w:bCs w:val="0"/>
        </w:rPr>
      </w:pPr>
      <w:bookmarkStart w:id="124" w:name="_Toc20440"/>
      <w:bookmarkStart w:id="125" w:name="_Toc79163640"/>
      <w:bookmarkStart w:id="126"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124"/>
      <w:bookmarkEnd w:id="125"/>
      <w:bookmarkEnd w:id="126"/>
      <w:bookmarkStart w:id="127" w:name="_Toc15396624"/>
    </w:p>
    <w:p w14:paraId="463F88A2">
      <w:pPr>
        <w:pStyle w:val="5"/>
        <w:rPr>
          <w:rFonts w:ascii="仿宋" w:hAnsi="仿宋" w:eastAsia="仿宋"/>
          <w:color w:val="000000"/>
        </w:rPr>
      </w:pPr>
      <w:bookmarkStart w:id="128" w:name="_Toc10532"/>
      <w:bookmarkStart w:id="129" w:name="_Toc79163641"/>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127"/>
      <w:bookmarkEnd w:id="128"/>
      <w:bookmarkEnd w:id="129"/>
    </w:p>
    <w:p w14:paraId="2CABA7E3">
      <w:pPr>
        <w:pStyle w:val="5"/>
        <w:rPr>
          <w:rFonts w:ascii="仿宋" w:hAnsi="仿宋" w:eastAsia="仿宋"/>
          <w:color w:val="000000"/>
        </w:rPr>
      </w:pPr>
      <w:bookmarkStart w:id="130" w:name="_Toc79163642"/>
      <w:bookmarkStart w:id="131" w:name="_Toc15396625"/>
      <w:bookmarkStart w:id="132" w:name="_Toc1017"/>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130"/>
      <w:bookmarkEnd w:id="131"/>
      <w:bookmarkEnd w:id="132"/>
    </w:p>
    <w:p w14:paraId="25B70DEE">
      <w:pPr>
        <w:pStyle w:val="5"/>
        <w:rPr>
          <w:rFonts w:ascii="仿宋" w:hAnsi="仿宋" w:eastAsia="仿宋"/>
          <w:color w:val="000000"/>
        </w:rPr>
      </w:pPr>
      <w:bookmarkStart w:id="133" w:name="_Toc32767"/>
      <w:bookmarkStart w:id="134" w:name="_Toc79163643"/>
      <w:bookmarkStart w:id="135"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133"/>
      <w:bookmarkEnd w:id="134"/>
      <w:bookmarkEnd w:id="135"/>
    </w:p>
    <w:p w14:paraId="3DA6C31A">
      <w:pPr>
        <w:pStyle w:val="5"/>
        <w:rPr>
          <w:rFonts w:ascii="仿宋" w:hAnsi="仿宋" w:eastAsia="仿宋"/>
          <w:color w:val="000000"/>
        </w:rPr>
      </w:pPr>
      <w:bookmarkStart w:id="136" w:name="_Toc25673"/>
      <w:bookmarkStart w:id="137" w:name="_Toc79163644"/>
      <w:bookmarkStart w:id="138" w:name="_Toc15396627"/>
      <w:bookmarkStart w:id="139" w:name="_Toc79163894"/>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136"/>
      <w:bookmarkEnd w:id="137"/>
      <w:bookmarkEnd w:id="138"/>
      <w:bookmarkEnd w:id="139"/>
    </w:p>
    <w:p w14:paraId="75EB7B13">
      <w:pPr>
        <w:pStyle w:val="5"/>
        <w:rPr>
          <w:rFonts w:ascii="仿宋" w:hAnsi="仿宋" w:eastAsia="仿宋"/>
          <w:color w:val="000000"/>
        </w:rPr>
      </w:pPr>
      <w:bookmarkStart w:id="140" w:name="_Toc79163645"/>
      <w:bookmarkStart w:id="141" w:name="_Toc15396628"/>
      <w:bookmarkStart w:id="142" w:name="_Toc79163895"/>
      <w:bookmarkStart w:id="143" w:name="_Toc29832"/>
      <w:r>
        <w:rPr>
          <w:rStyle w:val="28"/>
          <w:rFonts w:hint="eastAsia" w:ascii="仿宋" w:hAnsi="仿宋" w:eastAsia="仿宋"/>
          <w:b w:val="0"/>
          <w:bCs w:val="0"/>
        </w:rPr>
        <w:t>十、</w:t>
      </w:r>
      <w:bookmarkEnd w:id="140"/>
      <w:bookmarkEnd w:id="141"/>
      <w:bookmarkEnd w:id="142"/>
      <w:bookmarkStart w:id="144" w:name="_Toc79163646"/>
      <w:bookmarkStart w:id="145" w:name="_Toc15396629"/>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143"/>
      <w:bookmarkEnd w:id="144"/>
      <w:bookmarkEnd w:id="145"/>
    </w:p>
    <w:p w14:paraId="1510347D">
      <w:pPr>
        <w:pStyle w:val="5"/>
        <w:rPr>
          <w:rStyle w:val="28"/>
          <w:rFonts w:ascii="仿宋" w:hAnsi="仿宋" w:eastAsia="仿宋"/>
          <w:b w:val="0"/>
          <w:bCs w:val="0"/>
        </w:rPr>
      </w:pPr>
      <w:bookmarkStart w:id="146" w:name="_Toc79163647"/>
      <w:bookmarkStart w:id="147" w:name="_Toc15396630"/>
      <w:bookmarkStart w:id="148" w:name="_Toc79163897"/>
      <w:bookmarkStart w:id="149" w:name="_Toc31206"/>
      <w:r>
        <w:rPr>
          <w:rStyle w:val="28"/>
          <w:rFonts w:hint="eastAsia" w:ascii="仿宋" w:hAnsi="仿宋" w:eastAsia="仿宋"/>
          <w:b w:val="0"/>
          <w:bCs w:val="0"/>
        </w:rPr>
        <w:t>十</w:t>
      </w:r>
      <w:bookmarkEnd w:id="146"/>
      <w:bookmarkEnd w:id="147"/>
      <w:bookmarkEnd w:id="148"/>
      <w:bookmarkStart w:id="150" w:name="_Toc15396631"/>
      <w:bookmarkStart w:id="151" w:name="_Toc79163648"/>
      <w:r>
        <w:rPr>
          <w:rStyle w:val="28"/>
          <w:rFonts w:hint="eastAsia" w:ascii="仿宋" w:hAnsi="仿宋" w:eastAsia="仿宋"/>
          <w:b w:val="0"/>
          <w:bCs w:val="0"/>
          <w:lang w:val="en-US" w:eastAsia="zh-CN"/>
        </w:rPr>
        <w:t>一</w:t>
      </w:r>
      <w:r>
        <w:rPr>
          <w:rStyle w:val="28"/>
          <w:rFonts w:hint="eastAsia" w:ascii="仿宋" w:hAnsi="仿宋" w:eastAsia="仿宋"/>
          <w:b w:val="0"/>
          <w:bCs w:val="0"/>
        </w:rPr>
        <w:t>、</w:t>
      </w:r>
      <w:r>
        <w:rPr>
          <w:rFonts w:hint="eastAsia" w:ascii="仿宋" w:hAnsi="仿宋" w:eastAsia="仿宋"/>
          <w:b w:val="0"/>
          <w:color w:val="000000"/>
        </w:rPr>
        <w:t>国</w:t>
      </w:r>
      <w:r>
        <w:rPr>
          <w:rStyle w:val="28"/>
          <w:rFonts w:hint="eastAsia" w:ascii="仿宋" w:hAnsi="仿宋" w:eastAsia="仿宋"/>
          <w:b w:val="0"/>
          <w:bCs w:val="0"/>
        </w:rPr>
        <w:t>有资本经营预算财政拨款</w:t>
      </w:r>
      <w:r>
        <w:rPr>
          <w:rStyle w:val="28"/>
          <w:rFonts w:hint="eastAsia" w:ascii="仿宋" w:hAnsi="仿宋" w:eastAsia="仿宋"/>
          <w:b w:val="0"/>
          <w:bCs w:val="0"/>
          <w:lang w:val="en-US" w:eastAsia="zh-CN"/>
        </w:rPr>
        <w:t>收入</w:t>
      </w:r>
      <w:r>
        <w:rPr>
          <w:rStyle w:val="28"/>
          <w:rFonts w:hint="eastAsia" w:ascii="仿宋" w:hAnsi="仿宋" w:eastAsia="仿宋"/>
          <w:b w:val="0"/>
          <w:bCs w:val="0"/>
        </w:rPr>
        <w:t>支出决算表</w:t>
      </w:r>
      <w:bookmarkEnd w:id="149"/>
      <w:bookmarkEnd w:id="150"/>
      <w:bookmarkEnd w:id="151"/>
    </w:p>
    <w:p w14:paraId="6CF4A3AD">
      <w:pPr>
        <w:pStyle w:val="5"/>
        <w:rPr>
          <w:rStyle w:val="28"/>
          <w:rFonts w:hint="eastAsia" w:ascii="仿宋" w:hAnsi="仿宋" w:eastAsia="仿宋"/>
          <w:b w:val="0"/>
          <w:bCs w:val="0"/>
        </w:rPr>
      </w:pPr>
      <w:bookmarkStart w:id="152" w:name="_Toc79163649"/>
      <w:bookmarkStart w:id="153" w:name="_Toc16172"/>
      <w:r>
        <w:rPr>
          <w:rStyle w:val="28"/>
          <w:rFonts w:hint="eastAsia" w:ascii="仿宋" w:hAnsi="仿宋" w:eastAsia="仿宋"/>
          <w:b w:val="0"/>
          <w:bCs w:val="0"/>
        </w:rPr>
        <w:t>十</w:t>
      </w:r>
      <w:r>
        <w:rPr>
          <w:rStyle w:val="28"/>
          <w:rFonts w:hint="eastAsia" w:ascii="仿宋" w:hAnsi="仿宋" w:eastAsia="仿宋"/>
          <w:b w:val="0"/>
          <w:bCs w:val="0"/>
          <w:lang w:val="en-US" w:eastAsia="zh-CN"/>
        </w:rPr>
        <w:t>二</w:t>
      </w:r>
      <w:r>
        <w:rPr>
          <w:rStyle w:val="28"/>
          <w:rFonts w:hint="eastAsia" w:ascii="仿宋" w:hAnsi="仿宋" w:eastAsia="仿宋"/>
          <w:b w:val="0"/>
          <w:bCs w:val="0"/>
        </w:rPr>
        <w:t>、国有资本经营预算财政拨款支出决算表</w:t>
      </w:r>
      <w:bookmarkEnd w:id="152"/>
      <w:bookmarkEnd w:id="153"/>
    </w:p>
    <w:p w14:paraId="22121EBD">
      <w:bookmarkStart w:id="154" w:name="_Toc18470"/>
      <w:r>
        <w:rPr>
          <w:rStyle w:val="28"/>
          <w:rFonts w:hint="eastAsia" w:ascii="仿宋" w:hAnsi="仿宋" w:eastAsia="仿宋"/>
          <w:b w:val="0"/>
          <w:bCs w:val="0"/>
          <w:lang w:val="en-US" w:eastAsia="zh-CN"/>
        </w:rPr>
        <w:t>十三、</w:t>
      </w:r>
      <w:r>
        <w:rPr>
          <w:rStyle w:val="28"/>
          <w:rFonts w:hint="eastAsia" w:ascii="仿宋" w:hAnsi="仿宋" w:eastAsia="仿宋"/>
          <w:b w:val="0"/>
          <w:bCs w:val="0"/>
        </w:rPr>
        <w:t>财政拨款“三公”经费支出决算表</w:t>
      </w:r>
      <w:bookmarkEnd w:id="154"/>
    </w:p>
    <w:p w14:paraId="09A86976">
      <w:pPr>
        <w:pStyle w:val="5"/>
        <w:rPr>
          <w:rStyle w:val="28"/>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62BD0">
    <w:pPr>
      <w:pStyle w:val="13"/>
      <w:jc w:val="center"/>
    </w:pPr>
    <w:r>
      <w:fldChar w:fldCharType="begin"/>
    </w:r>
    <w:r>
      <w:instrText xml:space="preserve">PAGE   \* MERGEFORMAT</w:instrText>
    </w:r>
    <w:r>
      <w:fldChar w:fldCharType="separate"/>
    </w:r>
    <w:r>
      <w:t>25</w:t>
    </w:r>
    <w:r>
      <w:fldChar w:fldCharType="end"/>
    </w:r>
  </w:p>
  <w:p w14:paraId="524CB17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C07EC">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33080"/>
    <w:multiLevelType w:val="singleLevel"/>
    <w:tmpl w:val="ACE33080"/>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0C98C00E"/>
    <w:multiLevelType w:val="singleLevel"/>
    <w:tmpl w:val="0C98C00E"/>
    <w:lvl w:ilvl="0" w:tentative="0">
      <w:start w:val="3"/>
      <w:numFmt w:val="chineseCounting"/>
      <w:suff w:val="nothing"/>
      <w:lvlText w:val="（%1）"/>
      <w:lvlJc w:val="left"/>
      <w:rPr>
        <w:rFonts w:hint="eastAsia"/>
      </w:rPr>
    </w:lvl>
  </w:abstractNum>
  <w:abstractNum w:abstractNumId="4">
    <w:nsid w:val="27BE6324"/>
    <w:multiLevelType w:val="singleLevel"/>
    <w:tmpl w:val="27BE6324"/>
    <w:lvl w:ilvl="0" w:tentative="0">
      <w:start w:val="2"/>
      <w:numFmt w:val="chineseCounting"/>
      <w:suff w:val="nothing"/>
      <w:lvlText w:val="（%1）"/>
      <w:lvlJc w:val="left"/>
      <w:rPr>
        <w:rFonts w:hint="eastAsia"/>
      </w:rPr>
    </w:lvl>
  </w:abstractNum>
  <w:abstractNum w:abstractNumId="5">
    <w:nsid w:val="30AF4D88"/>
    <w:multiLevelType w:val="singleLevel"/>
    <w:tmpl w:val="30AF4D88"/>
    <w:lvl w:ilvl="0" w:tentative="0">
      <w:start w:val="2"/>
      <w:numFmt w:val="chineseCounting"/>
      <w:suff w:val="nothing"/>
      <w:lvlText w:val="（%1）"/>
      <w:lvlJc w:val="left"/>
      <w:rPr>
        <w:rFonts w:hint="eastAsia"/>
      </w:rPr>
    </w:lvl>
  </w:abstractNum>
  <w:abstractNum w:abstractNumId="6">
    <w:nsid w:val="4E5FFA39"/>
    <w:multiLevelType w:val="singleLevel"/>
    <w:tmpl w:val="4E5FFA39"/>
    <w:lvl w:ilvl="0" w:tentative="0">
      <w:start w:val="4"/>
      <w:numFmt w:val="decimal"/>
      <w:suff w:val="nothing"/>
      <w:lvlText w:val="（%1）"/>
      <w:lvlJc w:val="left"/>
    </w:lvl>
  </w:abstractNum>
  <w:abstractNum w:abstractNumId="7">
    <w:nsid w:val="7EED1195"/>
    <w:multiLevelType w:val="singleLevel"/>
    <w:tmpl w:val="7EED1195"/>
    <w:lvl w:ilvl="0" w:tentative="0">
      <w:start w:val="1"/>
      <w:numFmt w:val="chineseCounting"/>
      <w:suff w:val="nothing"/>
      <w:lvlText w:val="%1、"/>
      <w:lvlJc w:val="left"/>
      <w:rPr>
        <w:rFonts w:hint="eastAsia"/>
      </w:rPr>
    </w:lvl>
  </w:abstractNum>
  <w:num w:numId="1">
    <w:abstractNumId w:val="7"/>
  </w:num>
  <w:num w:numId="2">
    <w:abstractNumId w:val="1"/>
  </w:num>
  <w:num w:numId="3">
    <w:abstractNumId w:val="2"/>
  </w:num>
  <w:num w:numId="4">
    <w:abstractNumId w:val="4"/>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0547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14C4DA3"/>
    <w:rsid w:val="016D3530"/>
    <w:rsid w:val="051200B1"/>
    <w:rsid w:val="054A6713"/>
    <w:rsid w:val="05B747B5"/>
    <w:rsid w:val="06FA704F"/>
    <w:rsid w:val="08674270"/>
    <w:rsid w:val="09844198"/>
    <w:rsid w:val="0A2032A3"/>
    <w:rsid w:val="0A5026DB"/>
    <w:rsid w:val="0B91295B"/>
    <w:rsid w:val="0C917B0E"/>
    <w:rsid w:val="0D1A52F9"/>
    <w:rsid w:val="10C055FF"/>
    <w:rsid w:val="114C04A7"/>
    <w:rsid w:val="118107EC"/>
    <w:rsid w:val="11BD58B2"/>
    <w:rsid w:val="12C30C3D"/>
    <w:rsid w:val="13D44FA7"/>
    <w:rsid w:val="169923E1"/>
    <w:rsid w:val="16BB723D"/>
    <w:rsid w:val="18D53478"/>
    <w:rsid w:val="19094ED0"/>
    <w:rsid w:val="1D155CEE"/>
    <w:rsid w:val="210E5779"/>
    <w:rsid w:val="22BA200B"/>
    <w:rsid w:val="240371BF"/>
    <w:rsid w:val="28986918"/>
    <w:rsid w:val="29FD04D3"/>
    <w:rsid w:val="2A8A3601"/>
    <w:rsid w:val="2B6F5066"/>
    <w:rsid w:val="2E67780F"/>
    <w:rsid w:val="2E6C3ADF"/>
    <w:rsid w:val="2F0401BB"/>
    <w:rsid w:val="2FF81F86"/>
    <w:rsid w:val="303D5733"/>
    <w:rsid w:val="319F7F4E"/>
    <w:rsid w:val="326B7F22"/>
    <w:rsid w:val="34AE30A3"/>
    <w:rsid w:val="361374D2"/>
    <w:rsid w:val="396D4B38"/>
    <w:rsid w:val="3B4E6126"/>
    <w:rsid w:val="3D0C62A9"/>
    <w:rsid w:val="3D477BF1"/>
    <w:rsid w:val="3E173A67"/>
    <w:rsid w:val="3F47037C"/>
    <w:rsid w:val="3FEA2348"/>
    <w:rsid w:val="40F778EA"/>
    <w:rsid w:val="42755200"/>
    <w:rsid w:val="42864E7C"/>
    <w:rsid w:val="464A0752"/>
    <w:rsid w:val="47971775"/>
    <w:rsid w:val="48B85449"/>
    <w:rsid w:val="4A235542"/>
    <w:rsid w:val="4A786A11"/>
    <w:rsid w:val="4C6365C5"/>
    <w:rsid w:val="4E606D65"/>
    <w:rsid w:val="4EBC7D13"/>
    <w:rsid w:val="4ECE2238"/>
    <w:rsid w:val="4F3F2E1E"/>
    <w:rsid w:val="50CC248F"/>
    <w:rsid w:val="52020AD7"/>
    <w:rsid w:val="52350508"/>
    <w:rsid w:val="529B480F"/>
    <w:rsid w:val="53AB0A82"/>
    <w:rsid w:val="595D1779"/>
    <w:rsid w:val="5DC664B8"/>
    <w:rsid w:val="5E3E24F3"/>
    <w:rsid w:val="5F526256"/>
    <w:rsid w:val="5FC37F08"/>
    <w:rsid w:val="61502C69"/>
    <w:rsid w:val="61F730E4"/>
    <w:rsid w:val="623600B0"/>
    <w:rsid w:val="626616D3"/>
    <w:rsid w:val="631A4274"/>
    <w:rsid w:val="636F6709"/>
    <w:rsid w:val="67B37AAD"/>
    <w:rsid w:val="6850354E"/>
    <w:rsid w:val="69780FAF"/>
    <w:rsid w:val="6C4A05C8"/>
    <w:rsid w:val="6C845EBC"/>
    <w:rsid w:val="71724535"/>
    <w:rsid w:val="72020D13"/>
    <w:rsid w:val="72734D90"/>
    <w:rsid w:val="79725A1A"/>
    <w:rsid w:val="79BC6C95"/>
    <w:rsid w:val="79C773E8"/>
    <w:rsid w:val="7A6B246A"/>
    <w:rsid w:val="7B580C40"/>
    <w:rsid w:val="7D44147C"/>
    <w:rsid w:val="7E0429B9"/>
    <w:rsid w:val="7E3239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9"/>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left="0" w:leftChars="0" w:firstLine="420" w:firstLineChars="200"/>
    </w:pPr>
    <w:rPr>
      <w:rFonts w:ascii="Times New Roman" w:hAnsi="Times New Roman" w:eastAsia="宋体"/>
    </w:rPr>
  </w:style>
  <w:style w:type="paragraph" w:styleId="3">
    <w:name w:val="Body Text Indent"/>
    <w:basedOn w:val="1"/>
    <w:next w:val="1"/>
    <w:qFormat/>
    <w:uiPriority w:val="0"/>
    <w:pPr>
      <w:spacing w:after="120"/>
      <w:ind w:left="420" w:leftChars="200"/>
    </w:pPr>
    <w:rPr>
      <w:rFonts w:ascii="Calibri" w:hAnsi="Calibri"/>
      <w:szCs w:val="22"/>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6"/>
    <w:qFormat/>
    <w:uiPriority w:val="99"/>
    <w:pPr>
      <w:spacing w:beforeLines="30"/>
    </w:pPr>
    <w:rPr>
      <w:rFonts w:ascii="仿宋_GB2312" w:eastAsia="仿宋_GB2312"/>
      <w:kern w:val="0"/>
      <w:sz w:val="24"/>
      <w:szCs w:val="20"/>
      <w:lang w:val="zh-CN"/>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1"/>
    <w:semiHidden/>
    <w:unhideWhenUsed/>
    <w:qFormat/>
    <w:uiPriority w:val="99"/>
    <w:rPr>
      <w:sz w:val="18"/>
      <w:szCs w:val="18"/>
    </w:rPr>
  </w:style>
  <w:style w:type="paragraph" w:styleId="13">
    <w:name w:val="footer"/>
    <w:basedOn w:val="1"/>
    <w:link w:val="35"/>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34"/>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19">
    <w:name w:val="toc 2"/>
    <w:basedOn w:val="1"/>
    <w:next w:val="1"/>
    <w:unhideWhenUsed/>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Normal (Web)"/>
    <w:basedOn w:val="1"/>
    <w:unhideWhenUsed/>
    <w:qFormat/>
    <w:uiPriority w:val="0"/>
    <w:pPr>
      <w:spacing w:before="100" w:beforeAutospacing="1" w:after="100" w:afterAutospacing="1"/>
    </w:pPr>
  </w:style>
  <w:style w:type="character" w:styleId="24">
    <w:name w:val="Strong"/>
    <w:basedOn w:val="23"/>
    <w:qFormat/>
    <w:uiPriority w:val="99"/>
    <w:rPr>
      <w:rFonts w:cs="Times New Roman"/>
      <w:b/>
    </w:rPr>
  </w:style>
  <w:style w:type="character" w:styleId="25">
    <w:name w:val="page number"/>
    <w:basedOn w:val="23"/>
    <w:uiPriority w:val="0"/>
  </w:style>
  <w:style w:type="character" w:styleId="26">
    <w:name w:val="Hyperlink"/>
    <w:basedOn w:val="23"/>
    <w:unhideWhenUsed/>
    <w:qFormat/>
    <w:uiPriority w:val="99"/>
    <w:rPr>
      <w:rFonts w:cs="Times New Roman"/>
      <w:color w:val="0000FF"/>
      <w:u w:val="single"/>
    </w:rPr>
  </w:style>
  <w:style w:type="character" w:customStyle="1" w:styleId="27">
    <w:name w:val="标题 1 Char"/>
    <w:basedOn w:val="23"/>
    <w:link w:val="4"/>
    <w:qFormat/>
    <w:locked/>
    <w:uiPriority w:val="9"/>
    <w:rPr>
      <w:rFonts w:ascii="Times New Roman" w:hAnsi="Times New Roman" w:cs="Times New Roman"/>
      <w:b/>
      <w:bCs/>
      <w:kern w:val="44"/>
      <w:sz w:val="44"/>
      <w:szCs w:val="44"/>
    </w:rPr>
  </w:style>
  <w:style w:type="character" w:customStyle="1" w:styleId="28">
    <w:name w:val="标题 2 Char"/>
    <w:basedOn w:val="23"/>
    <w:link w:val="5"/>
    <w:qFormat/>
    <w:locked/>
    <w:uiPriority w:val="9"/>
    <w:rPr>
      <w:rFonts w:ascii="Cambria" w:hAnsi="Cambria" w:eastAsia="宋体" w:cs="Times New Roman"/>
      <w:b/>
      <w:bCs/>
      <w:kern w:val="2"/>
      <w:sz w:val="32"/>
      <w:szCs w:val="32"/>
    </w:rPr>
  </w:style>
  <w:style w:type="character" w:customStyle="1" w:styleId="29">
    <w:name w:val="标题 3 Char"/>
    <w:basedOn w:val="23"/>
    <w:link w:val="6"/>
    <w:qFormat/>
    <w:locked/>
    <w:uiPriority w:val="9"/>
    <w:rPr>
      <w:rFonts w:ascii="Times New Roman" w:hAnsi="Times New Roman" w:cs="Times New Roman"/>
      <w:b/>
      <w:bCs/>
      <w:kern w:val="2"/>
      <w:sz w:val="32"/>
      <w:szCs w:val="32"/>
    </w:rPr>
  </w:style>
  <w:style w:type="character" w:customStyle="1" w:styleId="30">
    <w:name w:val="Body Text Char"/>
    <w:basedOn w:val="23"/>
    <w:semiHidden/>
    <w:qFormat/>
    <w:uiPriority w:val="99"/>
    <w:rPr>
      <w:rFonts w:ascii="Times New Roman" w:hAnsi="Times New Roman" w:cs="Times New Roman"/>
      <w:sz w:val="24"/>
      <w:szCs w:val="24"/>
    </w:rPr>
  </w:style>
  <w:style w:type="character" w:customStyle="1" w:styleId="31">
    <w:name w:val="批注框文本 Char"/>
    <w:basedOn w:val="23"/>
    <w:link w:val="12"/>
    <w:semiHidden/>
    <w:qFormat/>
    <w:locked/>
    <w:uiPriority w:val="99"/>
    <w:rPr>
      <w:rFonts w:ascii="Times New Roman" w:hAnsi="Times New Roman" w:cs="Times New Roman"/>
      <w:kern w:val="2"/>
      <w:sz w:val="18"/>
      <w:szCs w:val="18"/>
    </w:rPr>
  </w:style>
  <w:style w:type="character" w:customStyle="1" w:styleId="32">
    <w:name w:val="Footer Char"/>
    <w:basedOn w:val="23"/>
    <w:semiHidden/>
    <w:qFormat/>
    <w:uiPriority w:val="99"/>
    <w:rPr>
      <w:rFonts w:ascii="Times New Roman" w:hAnsi="Times New Roman" w:cs="Times New Roman"/>
      <w:sz w:val="18"/>
      <w:szCs w:val="18"/>
    </w:rPr>
  </w:style>
  <w:style w:type="character" w:customStyle="1" w:styleId="33">
    <w:name w:val="Header Char"/>
    <w:basedOn w:val="23"/>
    <w:semiHidden/>
    <w:qFormat/>
    <w:uiPriority w:val="99"/>
    <w:rPr>
      <w:rFonts w:ascii="Times New Roman" w:hAnsi="Times New Roman" w:cs="Times New Roman"/>
      <w:sz w:val="18"/>
      <w:szCs w:val="18"/>
    </w:rPr>
  </w:style>
  <w:style w:type="character" w:customStyle="1" w:styleId="34">
    <w:name w:val="页眉 Char"/>
    <w:link w:val="14"/>
    <w:semiHidden/>
    <w:qFormat/>
    <w:locked/>
    <w:uiPriority w:val="99"/>
    <w:rPr>
      <w:sz w:val="18"/>
    </w:rPr>
  </w:style>
  <w:style w:type="character" w:customStyle="1" w:styleId="35">
    <w:name w:val="页脚 Char"/>
    <w:link w:val="13"/>
    <w:qFormat/>
    <w:locked/>
    <w:uiPriority w:val="99"/>
    <w:rPr>
      <w:sz w:val="18"/>
    </w:rPr>
  </w:style>
  <w:style w:type="character" w:customStyle="1" w:styleId="36">
    <w:name w:val="正文文本 Char"/>
    <w:link w:val="8"/>
    <w:qFormat/>
    <w:locked/>
    <w:uiPriority w:val="99"/>
    <w:rPr>
      <w:rFonts w:ascii="仿宋_GB2312" w:hAnsi="Times New Roman" w:eastAsia="仿宋_GB2312"/>
      <w:sz w:val="24"/>
    </w:rPr>
  </w:style>
  <w:style w:type="paragraph" w:customStyle="1" w:styleId="3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8">
    <w:name w:val="列表段落1"/>
    <w:basedOn w:val="1"/>
    <w:qFormat/>
    <w:uiPriority w:val="34"/>
    <w:pPr>
      <w:ind w:firstLine="420" w:firstLineChars="200"/>
    </w:pPr>
  </w:style>
  <w:style w:type="paragraph" w:customStyle="1" w:styleId="39">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2">
    <w:name w:val="NormalCharacter"/>
    <w:semiHidden/>
    <w:qFormat/>
    <w:uiPriority w:val="0"/>
    <w:rPr>
      <w:rFonts w:ascii="Calibri" w:hAnsi="Calibri" w:eastAsia="宋体" w:cs="Times New Roman"/>
      <w:kern w:val="2"/>
      <w:sz w:val="21"/>
      <w:szCs w:val="24"/>
      <w:lang w:val="en-US" w:eastAsia="zh-CN" w:bidi="ar-SA"/>
    </w:rPr>
  </w:style>
  <w:style w:type="paragraph" w:customStyle="1" w:styleId="43">
    <w:name w:val="列出段落1"/>
    <w:basedOn w:val="1"/>
    <w:qFormat/>
    <w:uiPriority w:val="34"/>
    <w:pPr>
      <w:ind w:firstLine="420" w:firstLineChars="200"/>
    </w:pPr>
    <w:rPr>
      <w:rFonts w:ascii="Calibri" w:hAnsi="Calibri" w:eastAsia="宋体" w:cs="Times New Roman"/>
    </w:rPr>
  </w:style>
  <w:style w:type="character" w:customStyle="1" w:styleId="44">
    <w:name w:val="15"/>
    <w:basedOn w:val="23"/>
    <w:qFormat/>
    <w:uiPriority w:val="0"/>
    <w:rPr>
      <w:rFonts w:hint="default" w:ascii="Cambria" w:hAnsi="Cambria" w:eastAsia="宋体" w:cs="Times New Roman"/>
      <w:b/>
      <w:bCs/>
      <w:kern w:val="2"/>
      <w:sz w:val="32"/>
      <w:szCs w:val="32"/>
    </w:rPr>
  </w:style>
  <w:style w:type="character" w:customStyle="1" w:styleId="45">
    <w:name w:val="10"/>
    <w:basedOn w:val="2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15307\Desktop\2020&#24180;&#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[决算公开分析图表.xls]Sheet1!$A$3:$B$3</c:f>
              <c:strCache>
                <c:ptCount val="2"/>
                <c:pt idx="0">
                  <c:v>2021年</c:v>
                </c:pt>
                <c:pt idx="1">
                  <c:v>2022年</c:v>
                </c:pt>
              </c:strCache>
            </c:strRef>
          </c:cat>
          <c:val>
            <c:numRef>
              <c:f>[决算公开分析图表.xls]Sheet1!$A$4:$B$4</c:f>
              <c:numCache>
                <c:formatCode>#,##0.00</c:formatCode>
                <c:ptCount val="2"/>
                <c:pt idx="0">
                  <c:v>2069.61</c:v>
                </c:pt>
                <c:pt idx="1">
                  <c:v>2681.89</c:v>
                </c:pt>
              </c:numCache>
            </c:numRef>
          </c:val>
        </c:ser>
        <c:dLbls>
          <c:showLegendKey val="0"/>
          <c:showVal val="0"/>
          <c:showCatName val="0"/>
          <c:showSerName val="0"/>
          <c:showPercent val="0"/>
          <c:showBubbleSize val="0"/>
        </c:dLbls>
        <c:gapWidth val="219"/>
        <c:overlap val="-27"/>
        <c:axId val="369377447"/>
        <c:axId val="110437404"/>
      </c:barChart>
      <c:catAx>
        <c:axId val="36937744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0437404"/>
        <c:crosses val="autoZero"/>
        <c:auto val="1"/>
        <c:lblAlgn val="ctr"/>
        <c:lblOffset val="100"/>
        <c:noMultiLvlLbl val="0"/>
      </c:catAx>
      <c:valAx>
        <c:axId val="1104374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9377447"/>
        <c:crosses val="autoZero"/>
        <c:crossBetween val="between"/>
      </c:valAx>
      <c:spPr>
        <a:noFill/>
        <a:ln>
          <a:noFill/>
        </a:ln>
        <a:effectLst/>
      </c:spPr>
    </c:plotArea>
    <c:plotVisOnly val="1"/>
    <c:dispBlanksAs val="gap"/>
    <c:showDLblsOverMax val="0"/>
    <c:extLst>
      <c:ext uri="{0b15fc19-7d7d-44ad-8c2d-2c3a37ce22c3}">
        <chartProps xmlns="https://web.wps.cn/et/2018/main" chartId="{23d0312b-745d-4556-a612-fd006cc0132a}"/>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[决算公开分析图表.xls]Sheet1!$A$24:$B$24</c:f>
              <c:strCache>
                <c:ptCount val="2"/>
                <c:pt idx="0">
                  <c:v>2021年</c:v>
                </c:pt>
                <c:pt idx="1">
                  <c:v>2022年</c:v>
                </c:pt>
              </c:strCache>
            </c:strRef>
          </c:cat>
          <c:val>
            <c:numRef>
              <c:f>[决算公开分析图表.xls]Sheet1!$A$25:$B$25</c:f>
              <c:numCache>
                <c:formatCode>#,##0.00</c:formatCode>
                <c:ptCount val="2"/>
                <c:pt idx="0">
                  <c:v>2173.29</c:v>
                </c:pt>
                <c:pt idx="1">
                  <c:v>3177.22</c:v>
                </c:pt>
              </c:numCache>
            </c:numRef>
          </c:val>
        </c:ser>
        <c:dLbls>
          <c:showLegendKey val="0"/>
          <c:showVal val="0"/>
          <c:showCatName val="0"/>
          <c:showSerName val="0"/>
          <c:showPercent val="0"/>
          <c:showBubbleSize val="0"/>
        </c:dLbls>
        <c:gapWidth val="219"/>
        <c:overlap val="-27"/>
        <c:axId val="498567236"/>
        <c:axId val="250284648"/>
      </c:barChart>
      <c:catAx>
        <c:axId val="49856723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284648"/>
        <c:crosses val="autoZero"/>
        <c:auto val="1"/>
        <c:lblAlgn val="ctr"/>
        <c:lblOffset val="100"/>
        <c:noMultiLvlLbl val="0"/>
      </c:catAx>
      <c:valAx>
        <c:axId val="2502846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8567236"/>
        <c:crosses val="autoZero"/>
        <c:crossBetween val="between"/>
      </c:valAx>
      <c:spPr>
        <a:noFill/>
        <a:ln>
          <a:noFill/>
        </a:ln>
        <a:effectLst/>
      </c:spPr>
    </c:plotArea>
    <c:plotVisOnly val="1"/>
    <c:dispBlanksAs val="gap"/>
    <c:showDLblsOverMax val="0"/>
    <c:extLst>
      <c:ext uri="{0b15fc19-7d7d-44ad-8c2d-2c3a37ce22c3}">
        <chartProps xmlns="https://web.wps.cn/et/2018/main" chartId="{77ea647f-df5f-45d0-8422-07646fa4b621}"/>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tx>
            <c:strRef>
              <c:f>[决算公开分析图表.xls]Sheet1!$D$45</c:f>
              <c:strCache>
                <c:ptCount val="1"/>
                <c:pt idx="0">
                  <c:v>一般公共预算财政拨款收入</c:v>
                </c:pt>
              </c:strCache>
            </c:strRef>
          </c:tx>
          <c:explosion val="0"/>
          <c:dPt>
            <c:idx val="0"/>
            <c:bubble3D val="0"/>
            <c:explosion val="0"/>
            <c:spPr>
              <a:solidFill>
                <a:schemeClr val="accent1"/>
              </a:solidFill>
              <a:ln w="19050">
                <a:solidFill>
                  <a:schemeClr val="lt1"/>
                </a:solidFill>
              </a:ln>
              <a:effectLst/>
            </c:spPr>
          </c:dPt>
          <c:dLbls>
            <c:delete val="1"/>
          </c:dLbls>
          <c:cat>
            <c:strRef>
              <c:f>[决算公开分析图表.xls]Sheet1!$D$45</c:f>
              <c:strCache>
                <c:ptCount val="1"/>
                <c:pt idx="0">
                  <c:v>一般公共预算财政拨款收入</c:v>
                </c:pt>
              </c:strCache>
            </c:strRef>
          </c:cat>
          <c:val>
            <c:numRef>
              <c:f>[决算公开分析图表.xls]Sheet1!$E$45</c:f>
              <c:numCache>
                <c:formatCode>General</c:formatCode>
                <c:ptCount val="1"/>
                <c:pt idx="0">
                  <c:v>178.1</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3135"/>
          <c:y val="0.8945"/>
          <c:w val="0.394170714781402"/>
          <c:h val="0.07407407407407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d90ac25-154a-4d5b-a5de-e711025a87e1}"/>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elete val="1"/>
          </c:dLbls>
          <c:cat>
            <c:strRef>
              <c:f>[决算公开分析图表.xls]Sheet1!$C$62:$C$63</c:f>
              <c:strCache>
                <c:ptCount val="2"/>
                <c:pt idx="0">
                  <c:v>基本支出</c:v>
                </c:pt>
                <c:pt idx="1">
                  <c:v>项目支出</c:v>
                </c:pt>
              </c:strCache>
            </c:strRef>
          </c:cat>
          <c:val>
            <c:numRef>
              <c:f>[决算公开分析图表.xls]Sheet1!$D$62:$D$63</c:f>
              <c:numCache>
                <c:formatCode>#,##0.00</c:formatCode>
                <c:ptCount val="2"/>
                <c:pt idx="0">
                  <c:v>327.03</c:v>
                </c:pt>
                <c:pt idx="1">
                  <c:v>2850.19</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022"/>
          <c:y val="0.89475"/>
          <c:w val="0.924551656286381"/>
          <c:h val="0.089938170595497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89cd2b8-f60a-4b71-87c0-19486da2f6ee}"/>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[决算公开分析图表.xls]Sheet1!$A$87:$B$87</c:f>
              <c:strCache>
                <c:ptCount val="2"/>
                <c:pt idx="0">
                  <c:v>2021年</c:v>
                </c:pt>
                <c:pt idx="1">
                  <c:v>2022年</c:v>
                </c:pt>
              </c:strCache>
            </c:strRef>
          </c:cat>
          <c:val>
            <c:numRef>
              <c:f>[决算公开分析图表.xls]Sheet1!$A$88:$B$88</c:f>
              <c:numCache>
                <c:formatCode>#,##0.00</c:formatCode>
                <c:ptCount val="2"/>
                <c:pt idx="0">
                  <c:v>2069.61</c:v>
                </c:pt>
                <c:pt idx="1">
                  <c:v>2681.89</c:v>
                </c:pt>
              </c:numCache>
            </c:numRef>
          </c:val>
        </c:ser>
        <c:dLbls>
          <c:showLegendKey val="0"/>
          <c:showVal val="0"/>
          <c:showCatName val="0"/>
          <c:showSerName val="0"/>
          <c:showPercent val="0"/>
          <c:showBubbleSize val="0"/>
        </c:dLbls>
        <c:gapWidth val="219"/>
        <c:overlap val="-27"/>
        <c:axId val="69443864"/>
        <c:axId val="762058927"/>
      </c:barChart>
      <c:catAx>
        <c:axId val="694438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2058927"/>
        <c:crosses val="autoZero"/>
        <c:auto val="1"/>
        <c:lblAlgn val="ctr"/>
        <c:lblOffset val="100"/>
        <c:noMultiLvlLbl val="0"/>
      </c:catAx>
      <c:valAx>
        <c:axId val="76205892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443864"/>
        <c:crosses val="autoZero"/>
        <c:crossBetween val="between"/>
      </c:valAx>
      <c:spPr>
        <a:noFill/>
        <a:ln>
          <a:noFill/>
        </a:ln>
        <a:effectLst/>
      </c:spPr>
    </c:plotArea>
    <c:plotVisOnly val="1"/>
    <c:dispBlanksAs val="gap"/>
    <c:showDLblsOverMax val="0"/>
    <c:extLst>
      <c:ext uri="{0b15fc19-7d7d-44ad-8c2d-2c3a37ce22c3}">
        <chartProps xmlns="https://web.wps.cn/et/2018/main" chartId="{0925db90-ba3d-431f-85bd-b1f8c900194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[决算公开分析图表.xls]Sheet1!$A$104:$B$104</c:f>
              <c:strCache>
                <c:ptCount val="2"/>
                <c:pt idx="0">
                  <c:v>2021年</c:v>
                </c:pt>
                <c:pt idx="1">
                  <c:v>2022年</c:v>
                </c:pt>
              </c:strCache>
            </c:strRef>
          </c:cat>
          <c:val>
            <c:numRef>
              <c:f>[决算公开分析图表.xls]Sheet1!$A$105:$B$105</c:f>
              <c:numCache>
                <c:formatCode>#,##0.00</c:formatCode>
                <c:ptCount val="2"/>
                <c:pt idx="0">
                  <c:v>2173.29</c:v>
                </c:pt>
                <c:pt idx="1">
                  <c:v>3177.22</c:v>
                </c:pt>
              </c:numCache>
            </c:numRef>
          </c:val>
        </c:ser>
        <c:dLbls>
          <c:showLegendKey val="0"/>
          <c:showVal val="0"/>
          <c:showCatName val="0"/>
          <c:showSerName val="0"/>
          <c:showPercent val="0"/>
          <c:showBubbleSize val="0"/>
        </c:dLbls>
        <c:gapWidth val="219"/>
        <c:overlap val="-27"/>
        <c:axId val="72577905"/>
        <c:axId val="878758906"/>
      </c:barChart>
      <c:catAx>
        <c:axId val="7257790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8758906"/>
        <c:crosses val="autoZero"/>
        <c:auto val="1"/>
        <c:lblAlgn val="ctr"/>
        <c:lblOffset val="100"/>
        <c:noMultiLvlLbl val="0"/>
      </c:catAx>
      <c:valAx>
        <c:axId val="87875890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577905"/>
        <c:crosses val="autoZero"/>
        <c:crossBetween val="between"/>
      </c:valAx>
      <c:spPr>
        <a:noFill/>
        <a:ln>
          <a:noFill/>
        </a:ln>
        <a:effectLst/>
      </c:spPr>
    </c:plotArea>
    <c:plotVisOnly val="1"/>
    <c:dispBlanksAs val="gap"/>
    <c:showDLblsOverMax val="0"/>
    <c:extLst>
      <c:ext uri="{0b15fc19-7d7d-44ad-8c2d-2c3a37ce22c3}">
        <chartProps xmlns="https://web.wps.cn/et/2018/main" chartId="{3a608f92-c75d-49b1-b4e1-fd2877ba0b52}"/>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0"/>
      <c:spPr>
        <a:noFill/>
        <a:ln>
          <a:noFill/>
        </a:ln>
        <a:effectLst/>
      </c:spPr>
    </c:title>
    <c:autoTitleDeleted val="0"/>
    <c:plotArea>
      <c:layout>
        <c:manualLayout>
          <c:layoutTarget val="inner"/>
          <c:xMode val="edge"/>
          <c:yMode val="edge"/>
          <c:x val="0.120342368045649"/>
          <c:y val="0.259293860742838"/>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[决算公开分析图表.xls]Sheet1!$A$120:$B$120</c:f>
              <c:strCache>
                <c:ptCount val="2"/>
                <c:pt idx="0">
                  <c:v>2021年</c:v>
                </c:pt>
                <c:pt idx="1">
                  <c:v>2022年</c:v>
                </c:pt>
              </c:strCache>
            </c:strRef>
          </c:cat>
          <c:val>
            <c:numRef>
              <c:f>[决算公开分析图表.xls]Sheet1!$A$121:$B$121</c:f>
              <c:numCache>
                <c:formatCode>#,##0.00</c:formatCode>
                <c:ptCount val="2"/>
                <c:pt idx="0">
                  <c:v>2173.29</c:v>
                </c:pt>
                <c:pt idx="1">
                  <c:v>3177.22</c:v>
                </c:pt>
              </c:numCache>
            </c:numRef>
          </c:val>
        </c:ser>
        <c:dLbls>
          <c:showLegendKey val="0"/>
          <c:showVal val="0"/>
          <c:showCatName val="0"/>
          <c:showSerName val="0"/>
          <c:showPercent val="0"/>
          <c:showBubbleSize val="0"/>
        </c:dLbls>
        <c:gapWidth val="219"/>
        <c:overlap val="-27"/>
        <c:axId val="388914400"/>
        <c:axId val="230523506"/>
      </c:barChart>
      <c:catAx>
        <c:axId val="38891440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0523506"/>
        <c:crosses val="autoZero"/>
        <c:auto val="1"/>
        <c:lblAlgn val="ctr"/>
        <c:lblOffset val="100"/>
        <c:noMultiLvlLbl val="0"/>
      </c:catAx>
      <c:valAx>
        <c:axId val="23052350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8914400"/>
        <c:crosses val="autoZero"/>
        <c:crossBetween val="between"/>
      </c:valAx>
      <c:spPr>
        <a:noFill/>
        <a:ln>
          <a:noFill/>
        </a:ln>
        <a:effectLst/>
      </c:spPr>
    </c:plotArea>
    <c:plotVisOnly val="1"/>
    <c:dispBlanksAs val="gap"/>
    <c:showDLblsOverMax val="0"/>
    <c:extLst>
      <c:ext uri="{0b15fc19-7d7d-44ad-8c2d-2c3a37ce22c3}">
        <chartProps xmlns="https://web.wps.cn/et/2018/main" chartId="{cf7e6876-b112-46fb-b488-7aaa8f26556c}"/>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dPt>
          <c:dLbls>
            <c:delete val="1"/>
          </c:dLbls>
          <c:cat>
            <c:strRef>
              <c:f>[决算公开分析图表.xls]Sheet1!$C$144:$C$148</c:f>
              <c:strCache>
                <c:ptCount val="5"/>
                <c:pt idx="0">
                  <c:v>文化旅游体育与传媒支出</c:v>
                </c:pt>
                <c:pt idx="1">
                  <c:v>社会保障和就业支出</c:v>
                </c:pt>
                <c:pt idx="2">
                  <c:v>卫生健康支出</c:v>
                </c:pt>
                <c:pt idx="3">
                  <c:v>农林水支出</c:v>
                </c:pt>
                <c:pt idx="4">
                  <c:v>住房保障支出</c:v>
                </c:pt>
              </c:strCache>
            </c:strRef>
          </c:cat>
          <c:val>
            <c:numRef>
              <c:f>[决算公开分析图表.xls]Sheet1!$D$144:$D$148</c:f>
              <c:numCache>
                <c:formatCode>General</c:formatCode>
                <c:ptCount val="5"/>
                <c:pt idx="0">
                  <c:v>436.34</c:v>
                </c:pt>
                <c:pt idx="1">
                  <c:v>35.39</c:v>
                </c:pt>
                <c:pt idx="2">
                  <c:v>11.72</c:v>
                </c:pt>
                <c:pt idx="3" c:formatCode="#,##0.00">
                  <c:v>2670.64</c:v>
                </c:pt>
                <c:pt idx="4">
                  <c:v>23.14</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531325472368234"/>
          <c:y val="0.597326649958229"/>
          <c:w val="0.354169626367382"/>
          <c:h val="0.36424394319131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7eb28b4-dcec-4f44-9396-2ca2f5e77898}"/>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explosion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explosion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Pt>
            <c:idx val="2"/>
            <c:bubble3D val="0"/>
            <c:explosion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Pt>
          <c:dLbls>
            <c:delete val="1"/>
          </c:dLbls>
          <c:cat>
            <c:strRef>
              <c:f>[2020年决算公开分析图表.xls]Sheet1!$A$165:$A$167</c:f>
              <c:strCache>
                <c:ptCount val="3"/>
                <c:pt idx="0">
                  <c:v>因公出国（境）费</c:v>
                </c:pt>
                <c:pt idx="1">
                  <c:v>公务接待费</c:v>
                </c:pt>
                <c:pt idx="2">
                  <c:v>公务用车购置及运行维护费</c:v>
                </c:pt>
              </c:strCache>
            </c:strRef>
          </c:cat>
          <c:val>
            <c:numRef>
              <c:f>[2020年决算公开分析图表.xls]Sheet1!$B$165:$B$167</c:f>
              <c:numCache>
                <c:formatCode>General</c:formatCode>
                <c:ptCount val="3"/>
                <c:pt idx="0">
                  <c:v>0</c:v>
                </c:pt>
                <c:pt idx="1">
                  <c:v>0</c:v>
                </c:pt>
                <c:pt idx="2">
                  <c:v>93.66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2c08b16c-983b-4832-b8fc-0db2fbe5c94a}"/>
      </c:ext>
    </c:extLst>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0A26A-4F96-4E33-A4F8-80E1B883F3E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13448</Words>
  <Characters>14365</Characters>
  <Lines>1</Lines>
  <Paragraphs>1</Paragraphs>
  <TotalTime>10</TotalTime>
  <ScaleCrop>false</ScaleCrop>
  <LinksUpToDate>false</LinksUpToDate>
  <CharactersWithSpaces>14494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九八年生于南方</cp:lastModifiedBy>
  <cp:lastPrinted>2021-07-29T03:56:00Z</cp:lastPrinted>
  <dcterms:modified xsi:type="dcterms:W3CDTF">2025-04-10T03:30:23Z</dcterms:modified>
  <dc:title>阿坝州部门决算说明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FBAD5F1CB8F44002A2CEA7948FBC3FB6</vt:lpwstr>
  </property>
  <property fmtid="{D5CDD505-2E9C-101B-9397-08002B2CF9AE}" pid="4" name="KSOTemplateDocerSaveRecord">
    <vt:lpwstr>eyJoZGlkIjoiYzZkNzQ4ZWFiZmQ4NTRhOWRkZTk3YTMwMjlmMmZhYmUiLCJ1c2VySWQiOiIzMDMxMTU3ODcifQ==</vt:lpwstr>
  </property>
</Properties>
</file>