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96475"/>
      <w:bookmarkStart w:id="2" w:name="_Toc15396597"/>
      <w:bookmarkStart w:id="3" w:name="_Toc15377425"/>
      <w:bookmarkStart w:id="4" w:name="_Toc15378441"/>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6" w:name="_Toc15396598"/>
      <w:bookmarkStart w:id="7" w:name="_Toc15378442"/>
      <w:bookmarkStart w:id="8" w:name="_Toc15377194"/>
      <w:bookmarkStart w:id="9" w:name="_Toc15396476"/>
      <w:bookmarkStart w:id="10" w:name="_Toc15377426"/>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lang w:eastAsia="zh-CN"/>
        </w:rPr>
        <w:t>自来水厂</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sdt>
      <w:sdtPr>
        <w:rPr>
          <w:rFonts w:ascii="宋体" w:hAnsi="宋体" w:eastAsia="宋体" w:cs="Times New Roman"/>
          <w:kern w:val="2"/>
          <w:sz w:val="21"/>
          <w:szCs w:val="24"/>
          <w:lang w:val="en-US" w:eastAsia="zh-CN" w:bidi="ar-SA"/>
        </w:rPr>
        <w:id w:val="147454068"/>
        <w15:color w:val="DBDBDB"/>
        <w:docPartObj>
          <w:docPartGallery w:val="Table of Contents"/>
          <w:docPartUnique/>
        </w:docPartObj>
      </w:sdtPr>
      <w:sdtEndPr>
        <w:rPr>
          <w:rFonts w:ascii="仿宋" w:hAnsi="仿宋" w:eastAsia="仿宋" w:cs="Times New Roman"/>
          <w:kern w:val="2"/>
          <w:sz w:val="21"/>
          <w:szCs w:val="24"/>
          <w:lang w:val="en-US" w:eastAsia="zh-CN" w:bidi="ar-SA"/>
        </w:rPr>
      </w:sdtEndPr>
      <w:sdtContent>
        <w:p>
          <w:pPr>
            <w:pStyle w:val="10"/>
            <w:tabs>
              <w:tab w:val="right" w:leader="dot" w:pos="8306"/>
              <w:tab w:val="clear" w:pos="8296"/>
            </w:tabs>
          </w:pPr>
          <w:bookmarkStart w:id="147" w:name="_GoBack"/>
          <w:bookmarkEnd w:id="147"/>
          <w:bookmarkStart w:id="12" w:name="_Toc15396599"/>
          <w:bookmarkStart w:id="13" w:name="_Toc15377196"/>
          <w:r>
            <w:rPr>
              <w:rFonts w:ascii="仿宋" w:hAnsi="仿宋" w:eastAsia="仿宋"/>
              <w:b/>
              <w:sz w:val="24"/>
            </w:rPr>
            <w:fldChar w:fldCharType="begin"/>
          </w:r>
          <w:r>
            <w:rPr>
              <w:rFonts w:ascii="仿宋" w:hAnsi="仿宋" w:eastAsia="仿宋"/>
              <w:b/>
              <w:sz w:val="24"/>
            </w:rPr>
            <w:instrText xml:space="preserve">TOC \o "1-3" \h \u </w:instrText>
          </w:r>
          <w:r>
            <w:rPr>
              <w:rFonts w:ascii="仿宋" w:hAnsi="仿宋" w:eastAsia="仿宋"/>
              <w:b/>
              <w:sz w:val="24"/>
            </w:rPr>
            <w:fldChar w:fldCharType="separate"/>
          </w:r>
          <w:r>
            <w:rPr>
              <w:rFonts w:ascii="仿宋" w:hAnsi="仿宋" w:eastAsia="仿宋"/>
            </w:rPr>
            <w:fldChar w:fldCharType="begin"/>
          </w:r>
          <w:r>
            <w:rPr>
              <w:rFonts w:ascii="仿宋" w:hAnsi="仿宋" w:eastAsia="仿宋"/>
            </w:rPr>
            <w:instrText xml:space="preserve"> HYPERLINK \l _Toc23076 </w:instrText>
          </w:r>
          <w:r>
            <w:rPr>
              <w:rFonts w:ascii="仿宋" w:hAnsi="仿宋" w:eastAsia="仿宋"/>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_Toc23076 </w:instrText>
          </w:r>
          <w:r>
            <w:fldChar w:fldCharType="separate"/>
          </w:r>
          <w:r>
            <w:t>1</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_Toc19022 </w:instrText>
          </w:r>
          <w:r>
            <w:rPr>
              <w:rFonts w:ascii="仿宋" w:hAnsi="仿宋" w:eastAsia="仿宋"/>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_Toc19022 </w:instrText>
          </w:r>
          <w:r>
            <w:fldChar w:fldCharType="separate"/>
          </w:r>
          <w:r>
            <w:t>1</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_Toc25631 </w:instrText>
          </w:r>
          <w:r>
            <w:rPr>
              <w:rFonts w:ascii="仿宋" w:hAnsi="仿宋" w:eastAsia="仿宋"/>
            </w:rPr>
            <w:fldChar w:fldCharType="separate"/>
          </w:r>
          <w:r>
            <w:rPr>
              <w:rFonts w:hint="eastAsia" w:ascii="仿宋" w:hAnsi="仿宋" w:eastAsia="仿宋"/>
              <w:bCs/>
              <w:szCs w:val="32"/>
            </w:rPr>
            <w:t>（一）主要职能。</w:t>
          </w:r>
          <w:r>
            <w:tab/>
          </w:r>
          <w:r>
            <w:fldChar w:fldCharType="begin"/>
          </w:r>
          <w:r>
            <w:instrText xml:space="preserve"> PAGEREF _Toc25631 </w:instrText>
          </w:r>
          <w:r>
            <w:fldChar w:fldCharType="separate"/>
          </w:r>
          <w:r>
            <w:t>1</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_Toc18739 </w:instrText>
          </w:r>
          <w:r>
            <w:rPr>
              <w:rFonts w:ascii="仿宋" w:hAnsi="仿宋" w:eastAsia="仿宋"/>
            </w:rPr>
            <w:fldChar w:fldCharType="separate"/>
          </w:r>
          <w:r>
            <w:rPr>
              <w:rFonts w:hint="eastAsia" w:ascii="仿宋" w:hAnsi="仿宋" w:eastAsia="仿宋"/>
              <w:bCs/>
              <w:szCs w:val="32"/>
            </w:rPr>
            <w:t>（二）</w:t>
          </w:r>
          <w:r>
            <w:rPr>
              <w:rFonts w:ascii="仿宋" w:hAnsi="仿宋" w:eastAsia="仿宋"/>
              <w:bCs/>
              <w:szCs w:val="32"/>
            </w:rPr>
            <w:t>201</w:t>
          </w:r>
          <w:r>
            <w:rPr>
              <w:rFonts w:hint="eastAsia" w:ascii="仿宋" w:hAnsi="仿宋" w:eastAsia="仿宋"/>
              <w:bCs/>
              <w:szCs w:val="32"/>
            </w:rPr>
            <w:t>9年重点工作完成情况。</w:t>
          </w:r>
          <w:r>
            <w:tab/>
          </w:r>
          <w:r>
            <w:fldChar w:fldCharType="begin"/>
          </w:r>
          <w:r>
            <w:instrText xml:space="preserve"> PAGEREF _Toc18739 </w:instrText>
          </w:r>
          <w:r>
            <w:fldChar w:fldCharType="separate"/>
          </w:r>
          <w:r>
            <w:t>1</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_Toc28175 </w:instrText>
          </w:r>
          <w:r>
            <w:rPr>
              <w:rFonts w:ascii="仿宋" w:hAnsi="仿宋" w:eastAsia="仿宋"/>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_Toc28175 </w:instrText>
          </w:r>
          <w:r>
            <w:fldChar w:fldCharType="separate"/>
          </w:r>
          <w:r>
            <w:t>1</w:t>
          </w:r>
          <w:r>
            <w:fldChar w:fldCharType="end"/>
          </w:r>
          <w:r>
            <w:rPr>
              <w:rFonts w:ascii="仿宋" w:hAnsi="仿宋" w:eastAsia="仿宋"/>
            </w:rPr>
            <w:fldChar w:fldCharType="end"/>
          </w:r>
        </w:p>
        <w:p>
          <w:pPr>
            <w:pStyle w:val="10"/>
            <w:tabs>
              <w:tab w:val="right" w:leader="dot" w:pos="8306"/>
              <w:tab w:val="clear" w:pos="8296"/>
            </w:tabs>
          </w:pPr>
          <w:r>
            <w:rPr>
              <w:rFonts w:ascii="仿宋" w:hAnsi="仿宋" w:eastAsia="仿宋"/>
            </w:rPr>
            <w:fldChar w:fldCharType="begin"/>
          </w:r>
          <w:r>
            <w:rPr>
              <w:rFonts w:ascii="仿宋" w:hAnsi="仿宋" w:eastAsia="仿宋"/>
            </w:rPr>
            <w:instrText xml:space="preserve"> HYPERLINK \l _Toc29 </w:instrText>
          </w:r>
          <w:r>
            <w:rPr>
              <w:rFonts w:ascii="仿宋" w:hAnsi="仿宋" w:eastAsia="仿宋"/>
            </w:rPr>
            <w:fldChar w:fldCharType="separate"/>
          </w:r>
          <w:r>
            <w:rPr>
              <w:rFonts w:hint="eastAsia" w:ascii="黑体" w:hAnsi="黑体" w:eastAsia="黑体"/>
            </w:rPr>
            <w:t xml:space="preserve">第二部分 </w:t>
          </w:r>
          <w:r>
            <w:rPr>
              <w:rFonts w:hint="eastAsia" w:ascii="黑体" w:hAnsi="黑体" w:eastAsia="黑体"/>
              <w:bCs w:val="0"/>
            </w:rPr>
            <w:t>2019年度部门决算情况说明</w:t>
          </w:r>
          <w:r>
            <w:tab/>
          </w:r>
          <w:r>
            <w:fldChar w:fldCharType="begin"/>
          </w:r>
          <w:r>
            <w:instrText xml:space="preserve"> PAGEREF _Toc29 </w:instrText>
          </w:r>
          <w:r>
            <w:fldChar w:fldCharType="separate"/>
          </w:r>
          <w:r>
            <w:t>2</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_Toc4419 </w:instrText>
          </w:r>
          <w:r>
            <w:rPr>
              <w:rFonts w:ascii="仿宋" w:hAnsi="仿宋" w:eastAsia="仿宋"/>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_Toc4419 </w:instrText>
          </w:r>
          <w:r>
            <w:fldChar w:fldCharType="separate"/>
          </w:r>
          <w:r>
            <w:t>2</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_Toc27733 </w:instrText>
          </w:r>
          <w:r>
            <w:rPr>
              <w:rFonts w:ascii="仿宋" w:hAnsi="仿宋" w:eastAsia="仿宋"/>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_Toc27733 </w:instrText>
          </w:r>
          <w:r>
            <w:fldChar w:fldCharType="separate"/>
          </w:r>
          <w:r>
            <w:t>2</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_Toc4878 </w:instrText>
          </w:r>
          <w:r>
            <w:rPr>
              <w:rFonts w:ascii="仿宋" w:hAnsi="仿宋" w:eastAsia="仿宋"/>
            </w:rP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_Toc4878 </w:instrText>
          </w:r>
          <w:r>
            <w:fldChar w:fldCharType="separate"/>
          </w:r>
          <w:r>
            <w:t>3</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_Toc19617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_Toc19617 </w:instrText>
          </w:r>
          <w:r>
            <w:fldChar w:fldCharType="separate"/>
          </w:r>
          <w:r>
            <w:t>3</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_Toc8838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_Toc8838 </w:instrText>
          </w:r>
          <w:r>
            <w:fldChar w:fldCharType="separate"/>
          </w:r>
          <w:r>
            <w:t>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_Toc19194 </w:instrText>
          </w:r>
          <w:r>
            <w:rPr>
              <w:rFonts w:ascii="仿宋" w:hAnsi="仿宋" w:eastAsia="仿宋"/>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_Toc19194 </w:instrText>
          </w:r>
          <w:r>
            <w:fldChar w:fldCharType="separate"/>
          </w:r>
          <w:r>
            <w:t>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_Toc2657 </w:instrText>
          </w:r>
          <w:r>
            <w:rPr>
              <w:rFonts w:ascii="仿宋" w:hAnsi="仿宋" w:eastAsia="仿宋"/>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_Toc2657 </w:instrText>
          </w:r>
          <w:r>
            <w:fldChar w:fldCharType="separate"/>
          </w:r>
          <w:r>
            <w:t>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_Toc15441 </w:instrText>
          </w:r>
          <w:r>
            <w:rPr>
              <w:rFonts w:ascii="仿宋" w:hAnsi="仿宋" w:eastAsia="仿宋"/>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_Toc15441 </w:instrText>
          </w:r>
          <w:r>
            <w:fldChar w:fldCharType="separate"/>
          </w:r>
          <w:r>
            <w:t>5</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_Toc18117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_Toc18117 </w:instrText>
          </w:r>
          <w:r>
            <w:fldChar w:fldCharType="separate"/>
          </w:r>
          <w:r>
            <w:t>5</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_Toc13455 </w:instrText>
          </w:r>
          <w:r>
            <w:rPr>
              <w:rFonts w:ascii="仿宋" w:hAnsi="仿宋" w:eastAsia="仿宋"/>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_Toc13455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_Toc14827 </w:instrText>
          </w:r>
          <w:r>
            <w:rPr>
              <w:rFonts w:ascii="仿宋" w:hAnsi="仿宋" w:eastAsia="仿宋"/>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_Toc14827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_Toc6943 </w:instrText>
          </w:r>
          <w:r>
            <w:rPr>
              <w:rFonts w:ascii="仿宋" w:hAnsi="仿宋" w:eastAsia="仿宋"/>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_Toc6943 </w:instrText>
          </w:r>
          <w:r>
            <w:fldChar w:fldCharType="separate"/>
          </w:r>
          <w:r>
            <w:t>6</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_Toc19296 </w:instrText>
          </w:r>
          <w:r>
            <w:rPr>
              <w:rFonts w:ascii="仿宋" w:hAnsi="仿宋" w:eastAsia="仿宋"/>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_Toc19296 </w:instrText>
          </w:r>
          <w:r>
            <w:fldChar w:fldCharType="separate"/>
          </w:r>
          <w:r>
            <w:t>6</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_Toc2035 </w:instrText>
          </w:r>
          <w:r>
            <w:rPr>
              <w:rFonts w:ascii="仿宋" w:hAnsi="仿宋" w:eastAsia="仿宋"/>
            </w:rPr>
            <w:fldChar w:fldCharType="separate"/>
          </w:r>
          <w:r>
            <w:rPr>
              <w:rFonts w:hint="eastAsia" w:ascii="黑体" w:hAnsi="黑体" w:eastAsia="黑体"/>
            </w:rPr>
            <w:t>九、 国有资本经营预算支出决算情况说明</w:t>
          </w:r>
          <w:r>
            <w:tab/>
          </w:r>
          <w:r>
            <w:fldChar w:fldCharType="begin"/>
          </w:r>
          <w:r>
            <w:instrText xml:space="preserve"> PAGEREF _Toc2035 </w:instrText>
          </w:r>
          <w:r>
            <w:fldChar w:fldCharType="separate"/>
          </w:r>
          <w:r>
            <w:t>6</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_Toc20323 </w:instrText>
          </w:r>
          <w:r>
            <w:rPr>
              <w:rFonts w:ascii="仿宋" w:hAnsi="仿宋" w:eastAsia="仿宋"/>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_Toc20323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_Toc4615 </w:instrText>
          </w:r>
          <w:r>
            <w:rPr>
              <w:rFonts w:ascii="仿宋" w:hAnsi="仿宋" w:eastAsia="仿宋"/>
            </w:rPr>
            <w:fldChar w:fldCharType="separate"/>
          </w:r>
          <w:r>
            <w:rPr>
              <w:rFonts w:hint="eastAsia" w:ascii="仿宋" w:hAnsi="仿宋" w:eastAsia="仿宋"/>
              <w:szCs w:val="32"/>
            </w:rPr>
            <w:t>（一）机关运行经费支出情况</w:t>
          </w:r>
          <w:r>
            <w:tab/>
          </w:r>
          <w:r>
            <w:fldChar w:fldCharType="begin"/>
          </w:r>
          <w:r>
            <w:instrText xml:space="preserve"> PAGEREF _Toc4615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_Toc3567 </w:instrText>
          </w:r>
          <w:r>
            <w:rPr>
              <w:rFonts w:ascii="仿宋" w:hAnsi="仿宋" w:eastAsia="仿宋"/>
            </w:rPr>
            <w:fldChar w:fldCharType="separate"/>
          </w:r>
          <w:r>
            <w:rPr>
              <w:rFonts w:hint="eastAsia" w:ascii="仿宋" w:hAnsi="仿宋" w:eastAsia="仿宋"/>
              <w:szCs w:val="32"/>
            </w:rPr>
            <w:t>（二）政府采购支出情况</w:t>
          </w:r>
          <w:r>
            <w:tab/>
          </w:r>
          <w:r>
            <w:fldChar w:fldCharType="begin"/>
          </w:r>
          <w:r>
            <w:instrText xml:space="preserve"> PAGEREF _Toc3567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_Toc25258 </w:instrText>
          </w:r>
          <w:r>
            <w:rPr>
              <w:rFonts w:ascii="仿宋" w:hAnsi="仿宋" w:eastAsia="仿宋"/>
            </w:rPr>
            <w:fldChar w:fldCharType="separate"/>
          </w:r>
          <w:r>
            <w:rPr>
              <w:rFonts w:hint="eastAsia" w:ascii="仿宋" w:hAnsi="仿宋" w:eastAsia="仿宋"/>
              <w:szCs w:val="32"/>
            </w:rPr>
            <w:t>（三）国有资产占有使用情况</w:t>
          </w:r>
          <w:r>
            <w:tab/>
          </w:r>
          <w:r>
            <w:fldChar w:fldCharType="begin"/>
          </w:r>
          <w:r>
            <w:instrText xml:space="preserve"> PAGEREF _Toc25258 </w:instrText>
          </w:r>
          <w:r>
            <w:fldChar w:fldCharType="separate"/>
          </w:r>
          <w:r>
            <w:t>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_Toc3919 </w:instrText>
          </w:r>
          <w:r>
            <w:rPr>
              <w:rFonts w:ascii="仿宋" w:hAnsi="仿宋" w:eastAsia="仿宋"/>
            </w:rPr>
            <w:fldChar w:fldCharType="separate"/>
          </w:r>
          <w:r>
            <w:rPr>
              <w:rFonts w:hint="eastAsia" w:ascii="仿宋" w:hAnsi="仿宋" w:eastAsia="仿宋"/>
              <w:szCs w:val="32"/>
            </w:rPr>
            <w:t>（四）预算绩效管理情况。</w:t>
          </w:r>
          <w:r>
            <w:tab/>
          </w:r>
          <w:r>
            <w:fldChar w:fldCharType="begin"/>
          </w:r>
          <w:r>
            <w:instrText xml:space="preserve"> PAGEREF _Toc3919 </w:instrText>
          </w:r>
          <w:r>
            <w:fldChar w:fldCharType="separate"/>
          </w:r>
          <w:r>
            <w:t>7</w:t>
          </w:r>
          <w:r>
            <w:fldChar w:fldCharType="end"/>
          </w:r>
          <w:r>
            <w:rPr>
              <w:rFonts w:ascii="仿宋" w:hAnsi="仿宋" w:eastAsia="仿宋"/>
            </w:rPr>
            <w:fldChar w:fldCharType="end"/>
          </w:r>
        </w:p>
        <w:p>
          <w:pPr>
            <w:pStyle w:val="10"/>
            <w:tabs>
              <w:tab w:val="right" w:leader="dot" w:pos="8306"/>
              <w:tab w:val="clear" w:pos="8296"/>
            </w:tabs>
          </w:pPr>
          <w:r>
            <w:rPr>
              <w:rFonts w:ascii="仿宋" w:hAnsi="仿宋" w:eastAsia="仿宋"/>
            </w:rPr>
            <w:fldChar w:fldCharType="begin"/>
          </w:r>
          <w:r>
            <w:rPr>
              <w:rFonts w:ascii="仿宋" w:hAnsi="仿宋" w:eastAsia="仿宋"/>
            </w:rPr>
            <w:instrText xml:space="preserve"> HYPERLINK \l _Toc15439 </w:instrText>
          </w:r>
          <w:r>
            <w:rPr>
              <w:rFonts w:ascii="仿宋" w:hAnsi="仿宋" w:eastAsia="仿宋"/>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_Toc15439 </w:instrText>
          </w:r>
          <w:r>
            <w:fldChar w:fldCharType="separate"/>
          </w:r>
          <w:r>
            <w:t>10</w:t>
          </w:r>
          <w:r>
            <w:fldChar w:fldCharType="end"/>
          </w:r>
          <w:r>
            <w:rPr>
              <w:rFonts w:ascii="仿宋" w:hAnsi="仿宋" w:eastAsia="仿宋"/>
            </w:rPr>
            <w:fldChar w:fldCharType="end"/>
          </w:r>
        </w:p>
        <w:p>
          <w:pPr>
            <w:pStyle w:val="10"/>
            <w:tabs>
              <w:tab w:val="right" w:leader="dot" w:pos="8306"/>
              <w:tab w:val="clear" w:pos="8296"/>
            </w:tabs>
          </w:pPr>
          <w:r>
            <w:rPr>
              <w:rFonts w:ascii="仿宋" w:hAnsi="仿宋" w:eastAsia="仿宋"/>
            </w:rPr>
            <w:fldChar w:fldCharType="begin"/>
          </w:r>
          <w:r>
            <w:rPr>
              <w:rFonts w:ascii="仿宋" w:hAnsi="仿宋" w:eastAsia="仿宋"/>
            </w:rPr>
            <w:instrText xml:space="preserve"> HYPERLINK \l _Toc16951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_Toc16951 </w:instrText>
          </w:r>
          <w:r>
            <w:fldChar w:fldCharType="separate"/>
          </w:r>
          <w:r>
            <w:t>13</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_Toc22714 </w:instrText>
          </w:r>
          <w:r>
            <w:rPr>
              <w:rFonts w:ascii="仿宋" w:hAnsi="仿宋" w:eastAsia="仿宋"/>
            </w:rPr>
            <w:fldChar w:fldCharType="separate"/>
          </w:r>
          <w:r>
            <w:rPr>
              <w:rFonts w:hint="eastAsia" w:ascii="黑体" w:hAnsi="宋体" w:eastAsia="黑体" w:cs="宋体"/>
              <w:kern w:val="0"/>
              <w:szCs w:val="32"/>
              <w:shd w:val="clear" w:color="auto" w:fill="FFFFFF"/>
            </w:rPr>
            <w:t>一、</w:t>
          </w:r>
          <w:r>
            <w:rPr>
              <w:rFonts w:hint="eastAsia" w:ascii="黑体" w:hAnsi="宋体" w:eastAsia="黑体" w:cs="宋体"/>
              <w:kern w:val="0"/>
              <w:szCs w:val="32"/>
              <w:shd w:val="clear" w:color="auto" w:fill="FFFFFF"/>
              <w:lang w:val="zh-CN"/>
            </w:rPr>
            <w:t>部门（单位）概况</w:t>
          </w:r>
          <w:r>
            <w:tab/>
          </w:r>
          <w:r>
            <w:fldChar w:fldCharType="begin"/>
          </w:r>
          <w:r>
            <w:instrText xml:space="preserve"> PAGEREF _Toc22714 </w:instrText>
          </w:r>
          <w:r>
            <w:fldChar w:fldCharType="separate"/>
          </w:r>
          <w:r>
            <w:t>13</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_Toc28591 </w:instrText>
          </w:r>
          <w:r>
            <w:rPr>
              <w:rFonts w:ascii="仿宋" w:hAnsi="仿宋" w:eastAsia="仿宋"/>
            </w:rPr>
            <w:fldChar w:fldCharType="separate"/>
          </w:r>
          <w:r>
            <w:rPr>
              <w:rFonts w:hint="eastAsia" w:ascii="仿宋_GB2312" w:hAnsi="宋体" w:eastAsia="仿宋_GB2312" w:cs="宋体"/>
              <w:kern w:val="0"/>
              <w:szCs w:val="32"/>
              <w:shd w:val="clear" w:color="auto" w:fill="FFFFFF"/>
              <w:lang w:val="zh-CN"/>
            </w:rPr>
            <w:t>（一）机构组成。</w:t>
          </w:r>
          <w:r>
            <w:tab/>
          </w:r>
          <w:r>
            <w:fldChar w:fldCharType="begin"/>
          </w:r>
          <w:r>
            <w:instrText xml:space="preserve"> PAGEREF _Toc28591 </w:instrText>
          </w:r>
          <w:r>
            <w:fldChar w:fldCharType="separate"/>
          </w:r>
          <w:r>
            <w:t>13</w:t>
          </w:r>
          <w:r>
            <w:fldChar w:fldCharType="end"/>
          </w:r>
          <w:r>
            <w:rPr>
              <w:rFonts w:ascii="仿宋" w:hAnsi="仿宋" w:eastAsia="仿宋"/>
            </w:rPr>
            <w:fldChar w:fldCharType="end"/>
          </w:r>
        </w:p>
        <w:p>
          <w:pPr>
            <w:pStyle w:val="6"/>
            <w:tabs>
              <w:tab w:val="right" w:leader="dot" w:pos="8306"/>
              <w:tab w:val="clear" w:pos="8296"/>
            </w:tabs>
            <w:rPr>
              <w:rFonts w:ascii="仿宋" w:hAnsi="仿宋" w:eastAsia="仿宋"/>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_Toc25029 </w:instrText>
          </w:r>
          <w:r>
            <w:rPr>
              <w:rFonts w:ascii="仿宋" w:hAnsi="仿宋" w:eastAsia="仿宋"/>
            </w:rPr>
            <w:fldChar w:fldCharType="separate"/>
          </w:r>
          <w:r>
            <w:rPr>
              <w:rFonts w:hint="eastAsia" w:ascii="仿宋_GB2312" w:hAnsi="宋体" w:eastAsia="仿宋_GB2312" w:cs="宋体"/>
              <w:kern w:val="0"/>
              <w:szCs w:val="32"/>
              <w:shd w:val="clear" w:fill="FFFFFF"/>
              <w:lang w:val="zh-CN"/>
            </w:rPr>
            <w:t xml:space="preserve">（二） </w:t>
          </w:r>
          <w:r>
            <w:rPr>
              <w:rFonts w:hint="eastAsia" w:ascii="仿宋_GB2312" w:hAnsi="宋体" w:eastAsia="仿宋_GB2312" w:cs="宋体"/>
              <w:kern w:val="0"/>
              <w:szCs w:val="32"/>
              <w:shd w:val="clear" w:color="auto" w:fill="FFFFFF"/>
              <w:lang w:val="zh-CN"/>
            </w:rPr>
            <w:t>机构职能。</w:t>
          </w:r>
          <w:r>
            <w:tab/>
          </w:r>
          <w:r>
            <w:fldChar w:fldCharType="begin"/>
          </w:r>
          <w:r>
            <w:instrText xml:space="preserve"> PAGEREF _Toc25029 </w:instrText>
          </w:r>
          <w:r>
            <w:fldChar w:fldCharType="separate"/>
          </w:r>
          <w:r>
            <w:t>13</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_Toc21336 </w:instrText>
          </w:r>
          <w:r>
            <w:rPr>
              <w:rFonts w:ascii="仿宋" w:hAnsi="仿宋" w:eastAsia="仿宋"/>
            </w:rPr>
            <w:fldChar w:fldCharType="separate"/>
          </w:r>
          <w:r>
            <w:rPr>
              <w:rFonts w:hint="eastAsia" w:ascii="仿宋_GB2312" w:hAnsi="宋体" w:eastAsia="仿宋_GB2312" w:cs="宋体"/>
              <w:kern w:val="0"/>
              <w:szCs w:val="32"/>
              <w:shd w:val="clear" w:fill="FFFFFF"/>
              <w:lang w:val="zh-CN"/>
            </w:rPr>
            <w:t xml:space="preserve">（三） </w:t>
          </w:r>
          <w:r>
            <w:rPr>
              <w:rFonts w:hint="eastAsia" w:ascii="仿宋_GB2312" w:hAnsi="宋体" w:eastAsia="仿宋_GB2312" w:cs="宋体"/>
              <w:kern w:val="0"/>
              <w:szCs w:val="32"/>
              <w:shd w:val="clear" w:color="auto" w:fill="FFFFFF"/>
              <w:lang w:val="zh-CN"/>
            </w:rPr>
            <w:t>人员概况。</w:t>
          </w:r>
          <w:r>
            <w:tab/>
          </w:r>
          <w:r>
            <w:fldChar w:fldCharType="begin"/>
          </w:r>
          <w:r>
            <w:instrText xml:space="preserve"> PAGEREF _Toc21336 </w:instrText>
          </w:r>
          <w:r>
            <w:fldChar w:fldCharType="separate"/>
          </w:r>
          <w:r>
            <w:t>13</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_Toc8461 </w:instrText>
          </w:r>
          <w:r>
            <w:rPr>
              <w:rFonts w:ascii="仿宋" w:hAnsi="仿宋" w:eastAsia="仿宋"/>
            </w:rPr>
            <w:fldChar w:fldCharType="separate"/>
          </w:r>
          <w:r>
            <w:rPr>
              <w:rFonts w:hint="eastAsia" w:ascii="黑体" w:hAnsi="宋体" w:eastAsia="黑体" w:cs="宋体"/>
              <w:kern w:val="0"/>
              <w:szCs w:val="32"/>
              <w:shd w:val="clear" w:color="auto" w:fill="FFFFFF"/>
            </w:rPr>
            <w:t>二、部门财政资金收支情况</w:t>
          </w:r>
          <w:r>
            <w:tab/>
          </w:r>
          <w:r>
            <w:fldChar w:fldCharType="begin"/>
          </w:r>
          <w:r>
            <w:instrText xml:space="preserve"> PAGEREF _Toc8461 </w:instrText>
          </w:r>
          <w:r>
            <w:fldChar w:fldCharType="separate"/>
          </w:r>
          <w:r>
            <w:t>13</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_Toc8914 </w:instrText>
          </w:r>
          <w:r>
            <w:rPr>
              <w:rFonts w:ascii="仿宋" w:hAnsi="仿宋" w:eastAsia="仿宋"/>
            </w:rPr>
            <w:fldChar w:fldCharType="separate"/>
          </w:r>
          <w:r>
            <w:rPr>
              <w:rFonts w:hint="eastAsia" w:ascii="仿宋_GB2312" w:hAnsi="宋体" w:eastAsia="仿宋_GB2312" w:cs="宋体"/>
              <w:kern w:val="0"/>
              <w:szCs w:val="32"/>
              <w:shd w:val="clear" w:color="auto" w:fill="FFFFFF"/>
              <w:lang w:val="zh-CN"/>
            </w:rPr>
            <w:t>（一）部门财政资金收入情况。</w:t>
          </w:r>
          <w:r>
            <w:tab/>
          </w:r>
          <w:r>
            <w:fldChar w:fldCharType="begin"/>
          </w:r>
          <w:r>
            <w:instrText xml:space="preserve"> PAGEREF _Toc8914 </w:instrText>
          </w:r>
          <w:r>
            <w:fldChar w:fldCharType="separate"/>
          </w:r>
          <w:r>
            <w:t>13</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_Toc9800 </w:instrText>
          </w:r>
          <w:r>
            <w:rPr>
              <w:rFonts w:ascii="仿宋" w:hAnsi="仿宋" w:eastAsia="仿宋"/>
            </w:rPr>
            <w:fldChar w:fldCharType="separate"/>
          </w:r>
          <w:r>
            <w:rPr>
              <w:rFonts w:hint="eastAsia" w:ascii="仿宋_GB2312" w:hAnsi="宋体" w:eastAsia="仿宋_GB2312" w:cs="宋体"/>
              <w:kern w:val="0"/>
              <w:szCs w:val="32"/>
              <w:shd w:val="clear" w:fill="FFFFFF"/>
              <w:lang w:val="zh-CN"/>
            </w:rPr>
            <w:t xml:space="preserve">（二） </w:t>
          </w:r>
          <w:r>
            <w:rPr>
              <w:rFonts w:hint="eastAsia" w:ascii="仿宋_GB2312" w:hAnsi="宋体" w:eastAsia="仿宋_GB2312" w:cs="宋体"/>
              <w:kern w:val="0"/>
              <w:szCs w:val="32"/>
              <w:shd w:val="clear" w:color="auto" w:fill="FFFFFF"/>
              <w:lang w:val="zh-CN"/>
            </w:rPr>
            <w:t>部门财政资金支出情况。</w:t>
          </w:r>
          <w:r>
            <w:tab/>
          </w:r>
          <w:r>
            <w:fldChar w:fldCharType="begin"/>
          </w:r>
          <w:r>
            <w:instrText xml:space="preserve"> PAGEREF _Toc9800 </w:instrText>
          </w:r>
          <w:r>
            <w:fldChar w:fldCharType="separate"/>
          </w:r>
          <w:r>
            <w:t>13</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_Toc25927 </w:instrText>
          </w:r>
          <w:r>
            <w:rPr>
              <w:rFonts w:ascii="仿宋" w:hAnsi="仿宋" w:eastAsia="仿宋"/>
            </w:rPr>
            <w:fldChar w:fldCharType="separate"/>
          </w:r>
          <w:r>
            <w:rPr>
              <w:rFonts w:hint="eastAsia" w:ascii="黑体" w:hAnsi="宋体" w:eastAsia="黑体" w:cs="宋体"/>
              <w:kern w:val="0"/>
              <w:szCs w:val="32"/>
              <w:shd w:val="clear" w:color="auto" w:fill="FFFFFF"/>
            </w:rPr>
            <w:t>三、部门整体预算绩效管理情况</w:t>
          </w:r>
          <w:r>
            <w:tab/>
          </w:r>
          <w:r>
            <w:fldChar w:fldCharType="begin"/>
          </w:r>
          <w:r>
            <w:instrText xml:space="preserve"> PAGEREF _Toc25927 </w:instrText>
          </w:r>
          <w:r>
            <w:fldChar w:fldCharType="separate"/>
          </w:r>
          <w:r>
            <w:t>14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_Toc24854 </w:instrText>
          </w:r>
          <w:r>
            <w:rPr>
              <w:rFonts w:ascii="仿宋" w:hAnsi="仿宋" w:eastAsia="仿宋"/>
            </w:rPr>
            <w:fldChar w:fldCharType="separate"/>
          </w:r>
          <w:r>
            <w:rPr>
              <w:rFonts w:hint="eastAsia" w:ascii="仿宋_GB2312" w:hAnsi="宋体" w:eastAsia="仿宋_GB2312" w:cs="宋体"/>
              <w:kern w:val="0"/>
              <w:szCs w:val="32"/>
              <w:shd w:val="clear" w:color="auto" w:fill="FFFFFF"/>
              <w:lang w:val="zh-CN"/>
            </w:rPr>
            <w:t>（一）部门预算管理。</w:t>
          </w:r>
          <w:r>
            <w:tab/>
          </w:r>
          <w:r>
            <w:fldChar w:fldCharType="begin"/>
          </w:r>
          <w:r>
            <w:instrText xml:space="preserve"> PAGEREF _Toc24854 </w:instrText>
          </w:r>
          <w:r>
            <w:fldChar w:fldCharType="separate"/>
          </w:r>
          <w:r>
            <w:t>14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_Toc17518 </w:instrText>
          </w:r>
          <w:r>
            <w:rPr>
              <w:rFonts w:ascii="仿宋" w:hAnsi="仿宋" w:eastAsia="仿宋"/>
            </w:rPr>
            <w:fldChar w:fldCharType="separate"/>
          </w:r>
          <w:r>
            <w:rPr>
              <w:rFonts w:hint="eastAsia" w:ascii="仿宋_GB2312" w:hAnsi="宋体" w:eastAsia="仿宋_GB2312" w:cs="宋体"/>
              <w:kern w:val="0"/>
              <w:szCs w:val="32"/>
              <w:shd w:val="clear" w:color="auto" w:fill="FFFFFF"/>
              <w:lang w:val="zh-CN"/>
            </w:rPr>
            <w:t>（二）结果应用情况。</w:t>
          </w:r>
          <w:r>
            <w:tab/>
          </w:r>
          <w:r>
            <w:fldChar w:fldCharType="begin"/>
          </w:r>
          <w:r>
            <w:instrText xml:space="preserve"> PAGEREF _Toc17518 </w:instrText>
          </w:r>
          <w:r>
            <w:fldChar w:fldCharType="separate"/>
          </w:r>
          <w:r>
            <w:t>14</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_Toc21129 </w:instrText>
          </w:r>
          <w:r>
            <w:rPr>
              <w:rFonts w:ascii="仿宋" w:hAnsi="仿宋" w:eastAsia="仿宋"/>
            </w:rPr>
            <w:fldChar w:fldCharType="separate"/>
          </w:r>
          <w:r>
            <w:rPr>
              <w:rFonts w:hint="eastAsia" w:ascii="黑体" w:hAnsi="宋体" w:eastAsia="黑体" w:cs="宋体"/>
              <w:kern w:val="0"/>
              <w:szCs w:val="32"/>
              <w:shd w:val="clear" w:color="auto" w:fill="FFFFFF"/>
            </w:rPr>
            <w:t>四、评价结论及建议</w:t>
          </w:r>
          <w:r>
            <w:tab/>
          </w:r>
          <w:r>
            <w:fldChar w:fldCharType="begin"/>
          </w:r>
          <w:r>
            <w:instrText xml:space="preserve"> PAGEREF _Toc21129 </w:instrText>
          </w:r>
          <w:r>
            <w:fldChar w:fldCharType="separate"/>
          </w:r>
          <w:r>
            <w:t>14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_Toc2687 </w:instrText>
          </w:r>
          <w:r>
            <w:rPr>
              <w:rFonts w:ascii="仿宋" w:hAnsi="仿宋" w:eastAsia="仿宋"/>
            </w:rPr>
            <w:fldChar w:fldCharType="separate"/>
          </w:r>
          <w:r>
            <w:rPr>
              <w:rFonts w:hint="eastAsia" w:ascii="仿宋_GB2312" w:hAnsi="宋体" w:eastAsia="仿宋_GB2312" w:cs="宋体"/>
              <w:kern w:val="0"/>
              <w:szCs w:val="32"/>
              <w:shd w:val="clear" w:color="auto" w:fill="FFFFFF"/>
              <w:lang w:val="zh-CN"/>
            </w:rPr>
            <w:t>（一）评价结论。</w:t>
          </w:r>
          <w:r>
            <w:tab/>
          </w:r>
          <w:r>
            <w:fldChar w:fldCharType="begin"/>
          </w:r>
          <w:r>
            <w:instrText xml:space="preserve"> PAGEREF _Toc2687 </w:instrText>
          </w:r>
          <w:r>
            <w:fldChar w:fldCharType="separate"/>
          </w:r>
          <w:r>
            <w:t>14</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_Toc23480 </w:instrText>
          </w:r>
          <w:r>
            <w:rPr>
              <w:rFonts w:ascii="仿宋" w:hAnsi="仿宋" w:eastAsia="仿宋"/>
            </w:rPr>
            <w:fldChar w:fldCharType="separate"/>
          </w:r>
          <w:r>
            <w:rPr>
              <w:rFonts w:hint="eastAsia" w:ascii="仿宋_GB2312" w:hAnsi="宋体" w:eastAsia="仿宋_GB2312" w:cs="宋体"/>
              <w:kern w:val="0"/>
              <w:szCs w:val="32"/>
              <w:shd w:val="clear" w:fill="FFFFFF"/>
              <w:lang w:val="zh-CN"/>
            </w:rPr>
            <w:t xml:space="preserve">（三） </w:t>
          </w:r>
          <w:r>
            <w:rPr>
              <w:rFonts w:hint="eastAsia" w:ascii="仿宋_GB2312" w:hAnsi="宋体" w:eastAsia="仿宋_GB2312" w:cs="宋体"/>
              <w:kern w:val="0"/>
              <w:szCs w:val="32"/>
              <w:shd w:val="clear" w:color="auto" w:fill="FFFFFF"/>
              <w:lang w:val="zh-CN"/>
            </w:rPr>
            <w:t>存在问题。</w:t>
          </w:r>
          <w:r>
            <w:tab/>
          </w:r>
          <w:r>
            <w:fldChar w:fldCharType="begin"/>
          </w:r>
          <w:r>
            <w:instrText xml:space="preserve"> PAGEREF _Toc23480 </w:instrText>
          </w:r>
          <w:r>
            <w:fldChar w:fldCharType="separate"/>
          </w:r>
          <w:r>
            <w:t>15</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_Toc23792 </w:instrText>
          </w:r>
          <w:r>
            <w:rPr>
              <w:rFonts w:ascii="仿宋" w:hAnsi="仿宋" w:eastAsia="仿宋"/>
            </w:rPr>
            <w:fldChar w:fldCharType="separate"/>
          </w:r>
          <w:r>
            <w:rPr>
              <w:rFonts w:hint="eastAsia" w:ascii="仿宋_GB2312" w:hAnsi="宋体" w:eastAsia="仿宋_GB2312" w:cs="宋体"/>
              <w:kern w:val="0"/>
              <w:szCs w:val="32"/>
              <w:shd w:val="clear" w:fill="FFFFFF"/>
              <w:lang w:val="zh-CN"/>
            </w:rPr>
            <w:t xml:space="preserve">（四） </w:t>
          </w:r>
          <w:r>
            <w:rPr>
              <w:rFonts w:hint="eastAsia" w:ascii="仿宋_GB2312" w:hAnsi="宋体" w:eastAsia="仿宋_GB2312" w:cs="宋体"/>
              <w:kern w:val="0"/>
              <w:szCs w:val="32"/>
              <w:shd w:val="clear" w:color="auto" w:fill="FFFFFF"/>
              <w:lang w:val="zh-CN"/>
            </w:rPr>
            <w:t>改进建议。</w:t>
          </w:r>
          <w:r>
            <w:tab/>
          </w:r>
          <w:r>
            <w:fldChar w:fldCharType="begin"/>
          </w:r>
          <w:r>
            <w:instrText xml:space="preserve"> PAGEREF _Toc23792 </w:instrText>
          </w:r>
          <w:r>
            <w:fldChar w:fldCharType="separate"/>
          </w:r>
          <w:r>
            <w:t>15</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_Toc6675 </w:instrText>
          </w:r>
          <w:r>
            <w:rPr>
              <w:rFonts w:ascii="仿宋" w:hAnsi="仿宋" w:eastAsia="仿宋"/>
            </w:rPr>
            <w:fldChar w:fldCharType="separate"/>
          </w:r>
          <w:r>
            <w:rPr>
              <w:rFonts w:hint="eastAsia" w:ascii="黑体" w:hAnsi="宋体" w:eastAsia="黑体"/>
              <w:szCs w:val="32"/>
            </w:rPr>
            <w:t>一、</w:t>
          </w:r>
          <w:r>
            <w:rPr>
              <w:rFonts w:hint="eastAsia" w:ascii="黑体" w:hAnsi="宋体" w:eastAsia="黑体"/>
              <w:szCs w:val="32"/>
              <w:lang w:val="zh-CN"/>
            </w:rPr>
            <w:t>项目概况</w:t>
          </w:r>
          <w:r>
            <w:tab/>
          </w:r>
          <w:r>
            <w:fldChar w:fldCharType="begin"/>
          </w:r>
          <w:r>
            <w:instrText xml:space="preserve"> PAGEREF _Toc6675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_Toc500 </w:instrText>
          </w:r>
          <w:r>
            <w:rPr>
              <w:rFonts w:ascii="仿宋" w:hAnsi="仿宋" w:eastAsia="仿宋"/>
            </w:rPr>
            <w:fldChar w:fldCharType="separate"/>
          </w:r>
          <w:r>
            <w:rPr>
              <w:rFonts w:hint="eastAsia" w:ascii="楷体_GB2312" w:hAnsi="宋体" w:eastAsia="楷体_GB2312"/>
              <w:szCs w:val="32"/>
              <w:lang w:val="zh-CN"/>
            </w:rPr>
            <w:t>（一）项目基本情况。</w:t>
          </w:r>
          <w:r>
            <w:tab/>
          </w:r>
          <w:r>
            <w:fldChar w:fldCharType="begin"/>
          </w:r>
          <w:r>
            <w:instrText xml:space="preserve"> PAGEREF _Toc500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_Toc1891 </w:instrText>
          </w:r>
          <w:r>
            <w:rPr>
              <w:rFonts w:ascii="仿宋" w:hAnsi="仿宋" w:eastAsia="仿宋"/>
            </w:rPr>
            <w:fldChar w:fldCharType="separate"/>
          </w:r>
          <w:r>
            <w:rPr>
              <w:rFonts w:hint="eastAsia" w:ascii="楷体_GB2312" w:hAnsi="宋体" w:eastAsia="楷体_GB2312"/>
              <w:szCs w:val="32"/>
              <w:lang w:val="zh-CN"/>
            </w:rPr>
            <w:t>（二）项目绩效目标。</w:t>
          </w:r>
          <w:r>
            <w:tab/>
          </w:r>
          <w:r>
            <w:fldChar w:fldCharType="begin"/>
          </w:r>
          <w:r>
            <w:instrText xml:space="preserve"> PAGEREF _Toc1891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_Toc12049 </w:instrText>
          </w:r>
          <w:r>
            <w:rPr>
              <w:rFonts w:ascii="仿宋" w:hAnsi="仿宋" w:eastAsia="仿宋"/>
            </w:rPr>
            <w:fldChar w:fldCharType="separate"/>
          </w:r>
          <w:r>
            <w:rPr>
              <w:rFonts w:hint="eastAsia" w:ascii="楷体_GB2312" w:hAnsi="宋体" w:eastAsia="楷体_GB2312"/>
              <w:szCs w:val="32"/>
              <w:lang w:val="zh-CN"/>
            </w:rPr>
            <w:t>（三）项目自评步骤及方法。</w:t>
          </w:r>
          <w:r>
            <w:tab/>
          </w:r>
          <w:r>
            <w:fldChar w:fldCharType="begin"/>
          </w:r>
          <w:r>
            <w:instrText xml:space="preserve"> PAGEREF _Toc12049 </w:instrText>
          </w:r>
          <w:r>
            <w:fldChar w:fldCharType="separate"/>
          </w:r>
          <w:r>
            <w:t>16</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_Toc649 </w:instrText>
          </w:r>
          <w:r>
            <w:rPr>
              <w:rFonts w:ascii="仿宋" w:hAnsi="仿宋" w:eastAsia="仿宋"/>
            </w:rPr>
            <w:fldChar w:fldCharType="separate"/>
          </w:r>
          <w:r>
            <w:rPr>
              <w:rFonts w:hint="eastAsia" w:ascii="黑体" w:hAnsi="宋体" w:eastAsia="黑体"/>
              <w:szCs w:val="32"/>
            </w:rPr>
            <w:t>二、项目资金申报及使用情况</w:t>
          </w:r>
          <w:r>
            <w:tab/>
          </w:r>
          <w:r>
            <w:fldChar w:fldCharType="begin"/>
          </w:r>
          <w:r>
            <w:instrText xml:space="preserve"> PAGEREF _Toc649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_Toc4425 </w:instrText>
          </w:r>
          <w:r>
            <w:rPr>
              <w:rFonts w:ascii="仿宋" w:hAnsi="仿宋" w:eastAsia="仿宋"/>
            </w:rPr>
            <w:fldChar w:fldCharType="separate"/>
          </w:r>
          <w:r>
            <w:rPr>
              <w:rFonts w:hint="eastAsia" w:ascii="楷体_GB2312" w:hAnsi="宋体" w:eastAsia="楷体_GB2312"/>
              <w:szCs w:val="32"/>
              <w:lang w:val="zh-CN"/>
            </w:rPr>
            <w:t>（一）项目资金申报及批复情况。</w:t>
          </w:r>
          <w:r>
            <w:tab/>
          </w:r>
          <w:r>
            <w:fldChar w:fldCharType="begin"/>
          </w:r>
          <w:r>
            <w:instrText xml:space="preserve"> PAGEREF _Toc4425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_Toc20352 </w:instrText>
          </w:r>
          <w:r>
            <w:rPr>
              <w:rFonts w:ascii="仿宋" w:hAnsi="仿宋" w:eastAsia="仿宋"/>
            </w:rPr>
            <w:fldChar w:fldCharType="separate"/>
          </w:r>
          <w:r>
            <w:rPr>
              <w:rFonts w:hint="eastAsia" w:ascii="楷体_GB2312" w:hAnsi="宋体" w:eastAsia="楷体_GB2312"/>
              <w:szCs w:val="32"/>
              <w:lang w:val="zh-CN"/>
            </w:rPr>
            <w:t>（二）资金计划、到位及使用情况（可用表格形式反映）。</w:t>
          </w:r>
          <w:r>
            <w:tab/>
          </w:r>
          <w:r>
            <w:fldChar w:fldCharType="begin"/>
          </w:r>
          <w:r>
            <w:instrText xml:space="preserve"> PAGEREF _Toc20352 </w:instrText>
          </w:r>
          <w:r>
            <w:fldChar w:fldCharType="separate"/>
          </w:r>
          <w:r>
            <w:t>16</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_Toc938 </w:instrText>
          </w:r>
          <w:r>
            <w:rPr>
              <w:rFonts w:ascii="仿宋" w:hAnsi="仿宋" w:eastAsia="仿宋"/>
            </w:rPr>
            <w:fldChar w:fldCharType="separate"/>
          </w:r>
          <w:r>
            <w:rPr>
              <w:rFonts w:hint="eastAsia" w:ascii="楷体_GB2312" w:hAnsi="宋体" w:eastAsia="楷体_GB2312"/>
              <w:szCs w:val="32"/>
              <w:lang w:val="zh-CN"/>
            </w:rPr>
            <w:t>（三）项目财务管理情况。</w:t>
          </w:r>
          <w:r>
            <w:tab/>
          </w:r>
          <w:r>
            <w:fldChar w:fldCharType="begin"/>
          </w:r>
          <w:r>
            <w:instrText xml:space="preserve"> PAGEREF _Toc938 </w:instrText>
          </w:r>
          <w:r>
            <w:fldChar w:fldCharType="separate"/>
          </w:r>
          <w:r>
            <w:t>16</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_Toc20527 </w:instrText>
          </w:r>
          <w:r>
            <w:rPr>
              <w:rFonts w:ascii="仿宋" w:hAnsi="仿宋" w:eastAsia="仿宋"/>
            </w:rPr>
            <w:fldChar w:fldCharType="separate"/>
          </w:r>
          <w:r>
            <w:rPr>
              <w:rFonts w:hint="eastAsia" w:ascii="黑体" w:hAnsi="宋体" w:eastAsia="黑体"/>
              <w:szCs w:val="32"/>
            </w:rPr>
            <w:t>三、项目实施及管理情况</w:t>
          </w:r>
          <w:r>
            <w:tab/>
          </w:r>
          <w:r>
            <w:fldChar w:fldCharType="begin"/>
          </w:r>
          <w:r>
            <w:instrText xml:space="preserve"> PAGEREF _Toc20527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_Toc20290 </w:instrText>
          </w:r>
          <w:r>
            <w:rPr>
              <w:rFonts w:ascii="仿宋" w:hAnsi="仿宋" w:eastAsia="仿宋"/>
            </w:rPr>
            <w:fldChar w:fldCharType="separate"/>
          </w:r>
          <w:r>
            <w:rPr>
              <w:rFonts w:hint="eastAsia" w:ascii="楷体_GB2312" w:hAnsi="宋体" w:eastAsia="楷体_GB2312"/>
              <w:szCs w:val="32"/>
              <w:lang w:val="zh-CN"/>
            </w:rPr>
            <w:t>（一） 项目组织架构及实施流程。</w:t>
          </w:r>
          <w:r>
            <w:tab/>
          </w:r>
          <w:r>
            <w:fldChar w:fldCharType="begin"/>
          </w:r>
          <w:r>
            <w:instrText xml:space="preserve"> PAGEREF _Toc20290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_Toc1295 </w:instrText>
          </w:r>
          <w:r>
            <w:rPr>
              <w:rFonts w:ascii="仿宋" w:hAnsi="仿宋" w:eastAsia="仿宋"/>
            </w:rPr>
            <w:fldChar w:fldCharType="separate"/>
          </w:r>
          <w:r>
            <w:rPr>
              <w:rFonts w:hint="eastAsia" w:ascii="楷体_GB2312" w:hAnsi="宋体" w:eastAsia="楷体_GB2312"/>
              <w:szCs w:val="32"/>
              <w:lang w:val="zh-CN"/>
            </w:rPr>
            <w:t>（二） 项目管理情况。</w:t>
          </w:r>
          <w:r>
            <w:tab/>
          </w:r>
          <w:r>
            <w:fldChar w:fldCharType="begin"/>
          </w:r>
          <w:r>
            <w:instrText xml:space="preserve"> PAGEREF _Toc1295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_Toc26569 </w:instrText>
          </w:r>
          <w:r>
            <w:rPr>
              <w:rFonts w:ascii="仿宋" w:hAnsi="仿宋" w:eastAsia="仿宋"/>
            </w:rPr>
            <w:fldChar w:fldCharType="separate"/>
          </w:r>
          <w:r>
            <w:rPr>
              <w:rFonts w:hint="eastAsia" w:ascii="仿宋_GB2312" w:hAnsi="宋体" w:eastAsia="仿宋_GB2312"/>
              <w:szCs w:val="32"/>
              <w:lang w:val="zh-CN"/>
            </w:rPr>
            <w:t xml:space="preserve">（三） </w:t>
          </w:r>
          <w:r>
            <w:rPr>
              <w:rFonts w:hint="eastAsia" w:ascii="楷体_GB2312" w:hAnsi="宋体" w:eastAsia="楷体_GB2312"/>
              <w:szCs w:val="32"/>
              <w:lang w:val="zh-CN"/>
            </w:rPr>
            <w:t>项目监管情况。</w:t>
          </w:r>
          <w:r>
            <w:tab/>
          </w:r>
          <w:r>
            <w:fldChar w:fldCharType="begin"/>
          </w:r>
          <w:r>
            <w:instrText xml:space="preserve"> PAGEREF _Toc26569 </w:instrText>
          </w:r>
          <w:r>
            <w:fldChar w:fldCharType="separate"/>
          </w:r>
          <w:r>
            <w:t>17</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_Toc7084 </w:instrText>
          </w:r>
          <w:r>
            <w:rPr>
              <w:rFonts w:ascii="仿宋" w:hAnsi="仿宋" w:eastAsia="仿宋"/>
            </w:rPr>
            <w:fldChar w:fldCharType="separate"/>
          </w:r>
          <w:r>
            <w:rPr>
              <w:rFonts w:hint="eastAsia" w:ascii="黑体" w:hAnsi="宋体" w:eastAsia="黑体"/>
              <w:szCs w:val="32"/>
            </w:rPr>
            <w:t>四、项目绩效情况</w:t>
          </w:r>
          <w:r>
            <w:tab/>
          </w:r>
          <w:r>
            <w:fldChar w:fldCharType="begin"/>
          </w:r>
          <w:r>
            <w:instrText xml:space="preserve"> PAGEREF _Toc7084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_Toc29308 </w:instrText>
          </w:r>
          <w:r>
            <w:rPr>
              <w:rFonts w:ascii="仿宋" w:hAnsi="仿宋" w:eastAsia="仿宋"/>
            </w:rPr>
            <w:fldChar w:fldCharType="separate"/>
          </w:r>
          <w:r>
            <w:rPr>
              <w:rFonts w:hint="eastAsia" w:ascii="楷体_GB2312" w:hAnsi="宋体" w:eastAsia="楷体_GB2312"/>
              <w:szCs w:val="32"/>
              <w:lang w:val="zh-CN"/>
            </w:rPr>
            <w:t>（一）项目完成情况。</w:t>
          </w:r>
          <w:r>
            <w:tab/>
          </w:r>
          <w:r>
            <w:fldChar w:fldCharType="begin"/>
          </w:r>
          <w:r>
            <w:instrText xml:space="preserve"> PAGEREF _Toc29308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_Toc17038 </w:instrText>
          </w:r>
          <w:r>
            <w:rPr>
              <w:rFonts w:ascii="仿宋" w:hAnsi="仿宋" w:eastAsia="仿宋"/>
            </w:rPr>
            <w:fldChar w:fldCharType="separate"/>
          </w:r>
          <w:r>
            <w:rPr>
              <w:rFonts w:hint="eastAsia" w:ascii="楷体_GB2312" w:hAnsi="宋体" w:eastAsia="楷体_GB2312"/>
              <w:szCs w:val="32"/>
              <w:lang w:val="zh-CN"/>
            </w:rPr>
            <w:t>（二）项目效益情况。</w:t>
          </w:r>
          <w:r>
            <w:tab/>
          </w:r>
          <w:r>
            <w:fldChar w:fldCharType="begin"/>
          </w:r>
          <w:r>
            <w:instrText xml:space="preserve"> PAGEREF _Toc17038 </w:instrText>
          </w:r>
          <w:r>
            <w:fldChar w:fldCharType="separate"/>
          </w:r>
          <w:r>
            <w:t>17</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_Toc4356 </w:instrText>
          </w:r>
          <w:r>
            <w:rPr>
              <w:rFonts w:ascii="仿宋" w:hAnsi="仿宋" w:eastAsia="仿宋"/>
            </w:rPr>
            <w:fldChar w:fldCharType="separate"/>
          </w:r>
          <w:r>
            <w:rPr>
              <w:rFonts w:hint="eastAsia" w:ascii="黑体" w:hAnsi="宋体" w:eastAsia="黑体"/>
              <w:szCs w:val="32"/>
            </w:rPr>
            <w:t>五、评价结论及建议</w:t>
          </w:r>
          <w:r>
            <w:tab/>
          </w:r>
          <w:r>
            <w:fldChar w:fldCharType="begin"/>
          </w:r>
          <w:r>
            <w:instrText xml:space="preserve"> PAGEREF _Toc4356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_Toc29967 </w:instrText>
          </w:r>
          <w:r>
            <w:rPr>
              <w:rFonts w:ascii="仿宋" w:hAnsi="仿宋" w:eastAsia="仿宋"/>
            </w:rPr>
            <w:fldChar w:fldCharType="separate"/>
          </w:r>
          <w:r>
            <w:rPr>
              <w:rFonts w:hint="eastAsia" w:ascii="楷体_GB2312" w:hAnsi="宋体" w:eastAsia="楷体_GB2312"/>
              <w:szCs w:val="32"/>
              <w:lang w:val="zh-CN"/>
            </w:rPr>
            <w:t>（一）评价结论。</w:t>
          </w:r>
          <w:r>
            <w:tab/>
          </w:r>
          <w:r>
            <w:fldChar w:fldCharType="begin"/>
          </w:r>
          <w:r>
            <w:instrText xml:space="preserve"> PAGEREF _Toc29967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_Toc30812 </w:instrText>
          </w:r>
          <w:r>
            <w:rPr>
              <w:rFonts w:ascii="仿宋" w:hAnsi="仿宋" w:eastAsia="仿宋"/>
            </w:rPr>
            <w:fldChar w:fldCharType="separate"/>
          </w:r>
          <w:r>
            <w:rPr>
              <w:rFonts w:hint="eastAsia" w:ascii="楷体_GB2312" w:hAnsi="宋体" w:eastAsia="楷体_GB2312"/>
              <w:szCs w:val="32"/>
              <w:lang w:val="zh-CN"/>
            </w:rPr>
            <w:t>（二）存在的问题。</w:t>
          </w:r>
          <w:r>
            <w:tab/>
          </w:r>
          <w:r>
            <w:fldChar w:fldCharType="begin"/>
          </w:r>
          <w:r>
            <w:instrText xml:space="preserve"> PAGEREF _Toc30812 </w:instrText>
          </w:r>
          <w:r>
            <w:fldChar w:fldCharType="separate"/>
          </w:r>
          <w:r>
            <w:t>17</w:t>
          </w:r>
          <w:r>
            <w:fldChar w:fldCharType="end"/>
          </w:r>
          <w:r>
            <w:rPr>
              <w:rFonts w:ascii="仿宋" w:hAnsi="仿宋" w:eastAsia="仿宋"/>
            </w:rPr>
            <w:fldChar w:fldCharType="end"/>
          </w:r>
        </w:p>
        <w:p>
          <w:pPr>
            <w:pStyle w:val="6"/>
            <w:tabs>
              <w:tab w:val="right" w:leader="dot" w:pos="8306"/>
              <w:tab w:val="clear" w:pos="8296"/>
            </w:tabs>
          </w:pPr>
          <w:r>
            <w:rPr>
              <w:rFonts w:ascii="仿宋" w:hAnsi="仿宋" w:eastAsia="仿宋"/>
            </w:rPr>
            <w:fldChar w:fldCharType="begin"/>
          </w:r>
          <w:r>
            <w:rPr>
              <w:rFonts w:ascii="仿宋" w:hAnsi="仿宋" w:eastAsia="仿宋"/>
            </w:rPr>
            <w:instrText xml:space="preserve"> HYPERLINK \l _Toc18205 </w:instrText>
          </w:r>
          <w:r>
            <w:rPr>
              <w:rFonts w:ascii="仿宋" w:hAnsi="仿宋" w:eastAsia="仿宋"/>
            </w:rPr>
            <w:fldChar w:fldCharType="separate"/>
          </w:r>
          <w:r>
            <w:rPr>
              <w:rFonts w:hint="eastAsia" w:ascii="楷体_GB2312" w:hAnsi="宋体" w:eastAsia="楷体_GB2312"/>
              <w:szCs w:val="32"/>
              <w:lang w:val="zh-CN"/>
            </w:rPr>
            <w:t>（三）相关建议。</w:t>
          </w:r>
          <w:r>
            <w:tab/>
          </w:r>
          <w:r>
            <w:fldChar w:fldCharType="begin"/>
          </w:r>
          <w:r>
            <w:instrText xml:space="preserve"> PAGEREF _Toc18205 </w:instrText>
          </w:r>
          <w:r>
            <w:fldChar w:fldCharType="separate"/>
          </w:r>
          <w:r>
            <w:t>17</w:t>
          </w:r>
          <w:r>
            <w:fldChar w:fldCharType="end"/>
          </w:r>
          <w:r>
            <w:rPr>
              <w:rFonts w:ascii="仿宋" w:hAnsi="仿宋" w:eastAsia="仿宋"/>
            </w:rPr>
            <w:fldChar w:fldCharType="end"/>
          </w:r>
        </w:p>
        <w:p>
          <w:pPr>
            <w:pStyle w:val="10"/>
            <w:tabs>
              <w:tab w:val="right" w:leader="dot" w:pos="8306"/>
              <w:tab w:val="clear" w:pos="8296"/>
            </w:tabs>
          </w:pPr>
          <w:r>
            <w:rPr>
              <w:rFonts w:ascii="仿宋" w:hAnsi="仿宋" w:eastAsia="仿宋"/>
            </w:rPr>
            <w:fldChar w:fldCharType="begin"/>
          </w:r>
          <w:r>
            <w:rPr>
              <w:rFonts w:ascii="仿宋" w:hAnsi="仿宋" w:eastAsia="仿宋"/>
            </w:rPr>
            <w:instrText xml:space="preserve"> HYPERLINK \l _Toc23565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_Toc23565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_Toc14351 </w:instrText>
          </w:r>
          <w:r>
            <w:rPr>
              <w:rFonts w:ascii="仿宋" w:hAnsi="仿宋" w:eastAsia="仿宋"/>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_Toc14351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_Toc14405 </w:instrText>
          </w:r>
          <w:r>
            <w:rPr>
              <w:rFonts w:ascii="仿宋" w:hAnsi="仿宋" w:eastAsia="仿宋"/>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_Toc14405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_Toc3297 </w:instrText>
          </w:r>
          <w:r>
            <w:rPr>
              <w:rFonts w:ascii="仿宋" w:hAnsi="仿宋" w:eastAsia="仿宋"/>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_Toc3297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_Toc6535 </w:instrText>
          </w:r>
          <w:r>
            <w:rPr>
              <w:rFonts w:ascii="仿宋" w:hAnsi="仿宋" w:eastAsia="仿宋"/>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_Toc6535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_Toc30103 </w:instrText>
          </w:r>
          <w:r>
            <w:rPr>
              <w:rFonts w:ascii="仿宋" w:hAnsi="仿宋" w:eastAsia="仿宋"/>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_Toc30103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_Toc14094 </w:instrText>
          </w:r>
          <w:r>
            <w:rPr>
              <w:rFonts w:ascii="仿宋" w:hAnsi="仿宋" w:eastAsia="仿宋"/>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_Toc14094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_Toc7846 </w:instrText>
          </w:r>
          <w:r>
            <w:rPr>
              <w:rFonts w:ascii="仿宋" w:hAnsi="仿宋" w:eastAsia="仿宋"/>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_Toc7846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_Toc7448 </w:instrText>
          </w:r>
          <w:r>
            <w:rPr>
              <w:rFonts w:ascii="仿宋" w:hAnsi="仿宋" w:eastAsia="仿宋"/>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_Toc7448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_Toc5762 </w:instrText>
          </w:r>
          <w:r>
            <w:rPr>
              <w:rFonts w:ascii="仿宋" w:hAnsi="仿宋" w:eastAsia="仿宋"/>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_Toc5762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_Toc20147 </w:instrText>
          </w:r>
          <w:r>
            <w:rPr>
              <w:rFonts w:ascii="仿宋" w:hAnsi="仿宋" w:eastAsia="仿宋"/>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_Toc20147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_Toc28872 </w:instrText>
          </w:r>
          <w:r>
            <w:rPr>
              <w:rFonts w:ascii="仿宋" w:hAnsi="仿宋" w:eastAsia="仿宋"/>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_Toc28872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rPr>
              <w:rFonts w:ascii="仿宋" w:hAnsi="仿宋" w:eastAsia="仿宋"/>
            </w:rPr>
            <w:sectPr>
              <w:footerReference r:id="rId7" w:type="first"/>
              <w:footerReference r:id="rId6" w:type="default"/>
              <w:pgSz w:w="11906" w:h="16838"/>
              <w:pgMar w:top="1440" w:right="1800" w:bottom="1440" w:left="1800" w:header="851" w:footer="992" w:gutter="0"/>
              <w:pgNumType w:start="1"/>
              <w:cols w:space="425" w:num="1"/>
              <w:docGrid w:type="lines" w:linePitch="312" w:charSpace="0"/>
            </w:sectPr>
          </w:pP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_Toc17088 </w:instrText>
          </w:r>
          <w:r>
            <w:rPr>
              <w:rFonts w:ascii="仿宋" w:hAnsi="仿宋" w:eastAsia="仿宋"/>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_Toc17088 </w:instrText>
          </w:r>
          <w:r>
            <w:fldChar w:fldCharType="separate"/>
          </w:r>
          <w:r>
            <w:t>18</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_Toc7075 </w:instrText>
          </w:r>
          <w:r>
            <w:rPr>
              <w:rFonts w:ascii="仿宋" w:hAnsi="仿宋" w:eastAsia="仿宋"/>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_Toc7075 </w:instrText>
          </w:r>
          <w:r>
            <w:fldChar w:fldCharType="separate"/>
          </w:r>
          <w:r>
            <w:t>18</w:t>
          </w:r>
          <w:r>
            <w:fldChar w:fldCharType="end"/>
          </w:r>
          <w:r>
            <w:rPr>
              <w:rFonts w:ascii="仿宋" w:hAnsi="仿宋" w:eastAsia="仿宋"/>
            </w:rPr>
            <w:fldChar w:fldCharType="end"/>
          </w:r>
        </w:p>
        <w:p>
          <w:pPr>
            <w:widowControl/>
            <w:spacing w:line="440" w:lineRule="exact"/>
            <w:jc w:val="left"/>
            <w:rPr>
              <w:rFonts w:ascii="仿宋" w:hAnsi="仿宋" w:eastAsia="仿宋"/>
              <w:b/>
              <w:sz w:val="24"/>
            </w:rPr>
          </w:pPr>
          <w:r>
            <w:rPr>
              <w:rFonts w:ascii="仿宋" w:hAnsi="仿宋" w:eastAsia="仿宋"/>
            </w:rPr>
            <w:fldChar w:fldCharType="end"/>
          </w:r>
        </w:p>
      </w:sdtContent>
    </w:sdt>
    <w:p>
      <w:pPr>
        <w:pStyle w:val="2"/>
        <w:jc w:val="center"/>
        <w:rPr>
          <w:rFonts w:hint="eastAsia" w:ascii="黑体" w:hAnsi="黑体" w:eastAsia="黑体"/>
          <w:b w:val="0"/>
        </w:rPr>
        <w:sectPr>
          <w:footerReference r:id="rId8" w:type="default"/>
          <w:pgSz w:w="11906" w:h="16838"/>
          <w:pgMar w:top="1440" w:right="1800" w:bottom="1440" w:left="1800" w:header="851" w:footer="992" w:gutter="0"/>
          <w:pgNumType w:start="1"/>
          <w:cols w:space="425" w:num="1"/>
          <w:docGrid w:type="lines" w:linePitch="312" w:charSpace="0"/>
        </w:sectPr>
      </w:pPr>
      <w:bookmarkStart w:id="14" w:name="_Toc23076"/>
    </w:p>
    <w:p>
      <w:pPr>
        <w:pStyle w:val="2"/>
        <w:jc w:val="center"/>
        <w:rPr>
          <w:rStyle w:val="25"/>
          <w:rFonts w:hint="default" w:ascii="黑体" w:hAnsi="黑体" w:eastAsia="黑体"/>
          <w:b/>
          <w:bCs w:val="0"/>
          <w:lang w:val="en-US"/>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3"/>
        <w:rPr>
          <w:rStyle w:val="26"/>
          <w:rFonts w:ascii="仿宋" w:hAnsi="仿宋" w:eastAsia="仿宋"/>
          <w:b w:val="0"/>
          <w:bCs w:val="0"/>
        </w:rPr>
      </w:pPr>
      <w:bookmarkStart w:id="15" w:name="_Toc15377197"/>
      <w:bookmarkStart w:id="16" w:name="_Toc19022"/>
      <w:bookmarkStart w:id="17"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5"/>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5"/>
      <w:bookmarkStart w:id="19" w:name="_Toc15377198"/>
      <w:bookmarkStart w:id="20" w:name="_Toc25631"/>
      <w:r>
        <w:rPr>
          <w:rFonts w:hint="eastAsia" w:ascii="仿宋" w:hAnsi="仿宋" w:eastAsia="仿宋"/>
          <w:bCs/>
          <w:color w:val="000000"/>
          <w:sz w:val="32"/>
          <w:szCs w:val="32"/>
        </w:rPr>
        <w:t>（一）主要职能。</w:t>
      </w:r>
      <w:bookmarkEnd w:id="18"/>
      <w:bookmarkEnd w:id="19"/>
      <w:bookmarkEnd w:id="20"/>
    </w:p>
    <w:p>
      <w:pPr>
        <w:shd w:val="clear"/>
        <w:wordWrap w:val="0"/>
        <w:spacing w:line="540" w:lineRule="atLeast"/>
        <w:ind w:firstLine="640" w:firstLineChars="200"/>
        <w:rPr>
          <w:rFonts w:ascii="仿宋_GB2312" w:hAnsi="Arial" w:eastAsia="仿宋_GB2312" w:cs="Arial"/>
          <w:color w:val="333333"/>
          <w:sz w:val="32"/>
          <w:szCs w:val="32"/>
        </w:rPr>
      </w:pPr>
      <w:bookmarkStart w:id="21" w:name="_Toc15377199"/>
      <w:bookmarkStart w:id="22" w:name="_Toc15378446"/>
      <w:r>
        <w:rPr>
          <w:rFonts w:hint="eastAsia" w:ascii="仿宋_GB2312" w:hAnsi="Arial" w:eastAsia="仿宋_GB2312" w:cs="Arial"/>
          <w:color w:val="333333"/>
          <w:sz w:val="32"/>
          <w:szCs w:val="32"/>
        </w:rPr>
        <w:t>县自来水厂系我县事业化管理的企业单位，担负着向供水范围内提供卫生合格的自来水，保障供水范围内机关企事单位及居民的正常用水的职能。</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3" w:name="_Toc1873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1"/>
      <w:bookmarkEnd w:id="22"/>
      <w:bookmarkEnd w:id="23"/>
    </w:p>
    <w:p>
      <w:pPr>
        <w:shd w:val="clear"/>
        <w:wordWrap w:val="0"/>
        <w:spacing w:line="540" w:lineRule="atLeast"/>
        <w:ind w:firstLine="640" w:firstLineChars="200"/>
        <w:rPr>
          <w:rFonts w:hint="eastAsia" w:ascii="仿宋" w:hAnsi="仿宋" w:eastAsia="仿宋_GB2312" w:cs="Times New Roman"/>
          <w:color w:val="C00000"/>
          <w:kern w:val="2"/>
          <w:sz w:val="32"/>
          <w:szCs w:val="32"/>
          <w:lang w:val="en-US" w:eastAsia="zh-CN" w:bidi="ar-SA"/>
        </w:rPr>
      </w:pPr>
      <w:r>
        <w:rPr>
          <w:rFonts w:ascii="仿宋_GB2312" w:hAnsi="微软雅黑" w:eastAsia="仿宋_GB2312" w:cs="Arial"/>
          <w:color w:val="000000"/>
          <w:kern w:val="0"/>
          <w:sz w:val="32"/>
          <w:szCs w:val="32"/>
        </w:rPr>
        <w:t>2018</w:t>
      </w:r>
      <w:r>
        <w:rPr>
          <w:rFonts w:hint="eastAsia" w:ascii="仿宋_GB2312" w:hAnsi="微软雅黑" w:eastAsia="仿宋_GB2312" w:cs="Arial"/>
          <w:color w:val="000000"/>
          <w:kern w:val="0"/>
          <w:sz w:val="32"/>
          <w:szCs w:val="32"/>
        </w:rPr>
        <w:t>年以来，自来水</w:t>
      </w:r>
      <w:r>
        <w:rPr>
          <w:rFonts w:hint="eastAsia" w:ascii="仿宋_GB2312" w:hAnsi="Arial" w:eastAsia="仿宋_GB2312" w:cs="Arial"/>
          <w:color w:val="333333"/>
          <w:sz w:val="32"/>
          <w:szCs w:val="32"/>
        </w:rPr>
        <w:t>厂</w:t>
      </w:r>
      <w:r>
        <w:rPr>
          <w:rFonts w:hint="eastAsia" w:ascii="仿宋_GB2312" w:hAnsi="微软雅黑" w:eastAsia="仿宋_GB2312" w:cs="Arial"/>
          <w:color w:val="000000"/>
          <w:kern w:val="0"/>
          <w:sz w:val="32"/>
          <w:szCs w:val="32"/>
        </w:rPr>
        <w:t>在县委、县政府的正确领导下，在局党组支持、帮助下，社会各界的大力支持和积极配合下，紧紧围绕局党组的工作指导精神，深入贯彻落实科学发展观，以保障县城人民生产生活的供水为根本，以发展为主线，服务为龙头，解放思想、创新观念，强力推进各项工作，较好的完成了各项年度目标任务</w:t>
      </w:r>
      <w:r>
        <w:rPr>
          <w:rFonts w:hint="eastAsia" w:ascii="仿宋_GB2312" w:hAnsi="微软雅黑" w:eastAsia="仿宋_GB2312" w:cs="Arial"/>
          <w:color w:val="000000"/>
          <w:kern w:val="0"/>
          <w:sz w:val="32"/>
          <w:szCs w:val="32"/>
          <w:lang w:eastAsia="zh-CN"/>
        </w:rPr>
        <w:t>。</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3"/>
        <w:rPr>
          <w:rFonts w:hint="eastAsia" w:ascii="黑体" w:eastAsia="黑体"/>
          <w:b w:val="0"/>
          <w:color w:val="000000"/>
        </w:rPr>
      </w:pPr>
      <w:bookmarkStart w:id="24" w:name="_Toc28175"/>
      <w:bookmarkStart w:id="25" w:name="_Toc15377200"/>
      <w:bookmarkStart w:id="26" w:name="_Toc15396601"/>
    </w:p>
    <w:p>
      <w:pPr>
        <w:pStyle w:val="3"/>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4"/>
      <w:bookmarkEnd w:id="25"/>
      <w:bookmarkEnd w:id="26"/>
    </w:p>
    <w:p>
      <w:pPr>
        <w:shd w:val="clear"/>
        <w:wordWrap w:val="0"/>
        <w:spacing w:line="54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壤塘县自来水厂下属二级单位</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个，其中行政单位</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个，参照公务员法管理的事业单位</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个，其他事业单位</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个。事业编制</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人，在职职工</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人。</w:t>
      </w:r>
    </w:p>
    <w:p>
      <w:pPr>
        <w:shd w:val="clear"/>
        <w:wordWrap w:val="0"/>
        <w:spacing w:line="540" w:lineRule="atLeast"/>
        <w:ind w:firstLine="640" w:firstLineChars="200"/>
        <w:rPr>
          <w:rFonts w:hint="eastAsia" w:ascii="仿宋_GB2312" w:hAnsi="仿宋_GB2312" w:eastAsia="仿宋_GB2312" w:cs="仿宋_GB2312"/>
          <w:color w:val="000000"/>
          <w:kern w:val="0"/>
          <w:sz w:val="32"/>
          <w:szCs w:val="32"/>
        </w:rPr>
      </w:pPr>
    </w:p>
    <w:p>
      <w:pPr>
        <w:shd w:val="clear"/>
        <w:wordWrap w:val="0"/>
        <w:spacing w:line="540" w:lineRule="atLeast"/>
        <w:ind w:firstLine="640" w:firstLineChars="200"/>
        <w:rPr>
          <w:rFonts w:hint="eastAsia" w:ascii="仿宋_GB2312" w:hAnsi="仿宋_GB2312" w:eastAsia="仿宋_GB2312" w:cs="仿宋_GB2312"/>
          <w:color w:val="000000"/>
          <w:kern w:val="0"/>
          <w:sz w:val="32"/>
          <w:szCs w:val="32"/>
        </w:rPr>
      </w:pPr>
    </w:p>
    <w:p>
      <w:pPr>
        <w:pStyle w:val="2"/>
        <w:jc w:val="center"/>
        <w:rPr>
          <w:rFonts w:hint="eastAsia" w:ascii="黑体" w:hAnsi="黑体" w:eastAsia="黑体"/>
          <w:b w:val="0"/>
        </w:rPr>
      </w:pPr>
      <w:bookmarkStart w:id="27" w:name="_Toc15396602"/>
      <w:bookmarkStart w:id="28" w:name="_Toc29"/>
      <w:bookmarkStart w:id="29" w:name="_Toc15377204"/>
      <w:r>
        <w:rPr>
          <w:rFonts w:hint="eastAsia" w:ascii="黑体" w:hAnsi="黑体" w:eastAsia="黑体"/>
          <w:b w:val="0"/>
        </w:rPr>
        <w:t>第二部分 2019年度部门决算情况说明</w:t>
      </w:r>
      <w:bookmarkEnd w:id="27"/>
      <w:bookmarkEnd w:id="28"/>
      <w:bookmarkEnd w:id="29"/>
    </w:p>
    <w:p/>
    <w:p>
      <w:pPr>
        <w:pStyle w:val="24"/>
        <w:numPr>
          <w:ilvl w:val="0"/>
          <w:numId w:val="1"/>
        </w:numPr>
        <w:spacing w:line="600" w:lineRule="exact"/>
        <w:ind w:firstLineChars="0"/>
        <w:outlineLvl w:val="1"/>
        <w:rPr>
          <w:rStyle w:val="26"/>
          <w:rFonts w:ascii="黑体" w:hAnsi="黑体" w:eastAsia="黑体"/>
          <w:b w:val="0"/>
        </w:rPr>
      </w:pPr>
      <w:bookmarkStart w:id="30" w:name="_Toc4419"/>
      <w:bookmarkStart w:id="31" w:name="_Toc15396603"/>
      <w:bookmarkStart w:id="32"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0"/>
      <w:bookmarkEnd w:id="31"/>
      <w:bookmarkEnd w:id="32"/>
    </w:p>
    <w:p>
      <w:pPr>
        <w:pageBreakBefore w:val="0"/>
        <w:kinsoku/>
        <w:wordWrap/>
        <w:overflowPunct/>
        <w:topLinePunct w:val="0"/>
        <w:bidi w:val="0"/>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年度收入总计</w:t>
      </w:r>
      <w:r>
        <w:rPr>
          <w:rFonts w:hint="default" w:ascii="仿宋_GB2312" w:hAnsi="仿宋_GB2312" w:eastAsia="仿宋_GB2312" w:cs="仿宋_GB2312"/>
          <w:color w:val="000000"/>
          <w:sz w:val="32"/>
          <w:szCs w:val="32"/>
          <w:lang w:val="en-US"/>
        </w:rPr>
        <w:t>136.74</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年度收入总计</w:t>
      </w:r>
      <w:r>
        <w:rPr>
          <w:rFonts w:hint="default" w:ascii="仿宋_GB2312" w:hAnsi="仿宋_GB2312" w:eastAsia="仿宋_GB2312" w:cs="仿宋_GB2312"/>
          <w:color w:val="000000"/>
          <w:sz w:val="32"/>
          <w:szCs w:val="32"/>
          <w:lang w:val="en-US" w:eastAsia="zh-CN"/>
        </w:rPr>
        <w:t>110.76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年相比收入总计</w:t>
      </w:r>
      <w:r>
        <w:rPr>
          <w:rFonts w:hint="eastAsia" w:ascii="仿宋_GB2312" w:hAnsi="仿宋_GB2312" w:eastAsia="仿宋_GB2312" w:cs="仿宋_GB2312"/>
          <w:color w:val="000000"/>
          <w:sz w:val="32"/>
          <w:szCs w:val="32"/>
          <w:lang w:eastAsia="zh-CN"/>
        </w:rPr>
        <w:t>增加</w:t>
      </w:r>
      <w:r>
        <w:rPr>
          <w:rFonts w:hint="default" w:ascii="仿宋_GB2312" w:hAnsi="仿宋_GB2312" w:eastAsia="仿宋_GB2312" w:cs="仿宋_GB2312"/>
          <w:color w:val="000000"/>
          <w:sz w:val="32"/>
          <w:szCs w:val="32"/>
          <w:lang w:val="en-US" w:eastAsia="zh-CN"/>
        </w:rPr>
        <w:t>25.98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上升</w:t>
      </w:r>
      <w:r>
        <w:rPr>
          <w:rFonts w:hint="default" w:ascii="仿宋_GB2312" w:hAnsi="仿宋_GB2312" w:eastAsia="仿宋_GB2312" w:cs="仿宋_GB2312"/>
          <w:color w:val="000000"/>
          <w:sz w:val="32"/>
          <w:szCs w:val="32"/>
          <w:lang w:val="en-US" w:eastAsia="zh-CN"/>
        </w:rPr>
        <w:t>23.46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136.</w:t>
      </w:r>
      <w:r>
        <w:rPr>
          <w:rFonts w:hint="default" w:ascii="仿宋_GB2312" w:hAnsi="仿宋_GB2312" w:eastAsia="仿宋_GB2312" w:cs="仿宋_GB2312"/>
          <w:color w:val="000000"/>
          <w:sz w:val="32"/>
          <w:szCs w:val="32"/>
          <w:lang w:val="en-US" w:eastAsia="zh-CN"/>
        </w:rPr>
        <w:t>74</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110.</w:t>
      </w:r>
      <w:r>
        <w:rPr>
          <w:rFonts w:hint="default" w:ascii="仿宋_GB2312" w:hAnsi="仿宋_GB2312" w:eastAsia="仿宋_GB2312" w:cs="仿宋_GB2312"/>
          <w:color w:val="000000"/>
          <w:sz w:val="32"/>
          <w:szCs w:val="32"/>
          <w:lang w:val="en-US" w:eastAsia="zh-CN"/>
        </w:rPr>
        <w:t>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年相比支出总计增加</w:t>
      </w:r>
      <w:r>
        <w:rPr>
          <w:rFonts w:hint="eastAsia" w:ascii="仿宋_GB2312" w:hAnsi="仿宋_GB2312" w:eastAsia="仿宋_GB2312" w:cs="仿宋_GB2312"/>
          <w:color w:val="000000"/>
          <w:sz w:val="32"/>
          <w:szCs w:val="32"/>
          <w:lang w:val="en-US" w:eastAsia="zh-CN"/>
        </w:rPr>
        <w:t>25.9</w:t>
      </w:r>
      <w:r>
        <w:rPr>
          <w:rFonts w:hint="default"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23.4</w:t>
      </w:r>
      <w:r>
        <w:rPr>
          <w:rFonts w:hint="default"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0" w:firstLineChars="200"/>
        <w:jc w:val="left"/>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935" distR="114935" simplePos="0" relativeHeight="251658240" behindDoc="0" locked="0" layoutInCell="1" allowOverlap="1">
            <wp:simplePos x="0" y="0"/>
            <wp:positionH relativeFrom="column">
              <wp:posOffset>383540</wp:posOffset>
            </wp:positionH>
            <wp:positionV relativeFrom="paragraph">
              <wp:posOffset>45720</wp:posOffset>
            </wp:positionV>
            <wp:extent cx="4425950" cy="1864360"/>
            <wp:effectExtent l="4445" t="4445" r="8255"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3" w:name="_Toc15377206"/>
      <w:bookmarkStart w:id="34" w:name="_Toc27733"/>
      <w:bookmarkStart w:id="35"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33"/>
      <w:bookmarkEnd w:id="34"/>
      <w:bookmarkEnd w:id="35"/>
    </w:p>
    <w:p>
      <w:pPr>
        <w:spacing w:line="600" w:lineRule="exact"/>
        <w:ind w:firstLine="640" w:firstLineChars="200"/>
        <w:outlineLvl w:val="9"/>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125.91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125.91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935" distR="114935" simplePos="0" relativeHeight="251659264" behindDoc="0" locked="0" layoutInCell="1" allowOverlap="1">
            <wp:simplePos x="0" y="0"/>
            <wp:positionH relativeFrom="column">
              <wp:posOffset>383540</wp:posOffset>
            </wp:positionH>
            <wp:positionV relativeFrom="paragraph">
              <wp:posOffset>46355</wp:posOffset>
            </wp:positionV>
            <wp:extent cx="4403725" cy="1492250"/>
            <wp:effectExtent l="4445" t="4445" r="11430" b="825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6" w:name="_Toc15396605"/>
      <w:bookmarkStart w:id="37" w:name="_Toc15377207"/>
      <w:bookmarkStart w:id="38" w:name="_Toc4878"/>
      <w:r>
        <w:rPr>
          <w:rFonts w:hint="eastAsia" w:ascii="黑体" w:hAnsi="黑体" w:eastAsia="黑体"/>
          <w:color w:val="000000"/>
          <w:sz w:val="32"/>
          <w:szCs w:val="32"/>
        </w:rPr>
        <w:t>支</w:t>
      </w:r>
      <w:r>
        <w:rPr>
          <w:rStyle w:val="26"/>
          <w:rFonts w:hint="eastAsia" w:ascii="黑体" w:hAnsi="黑体" w:eastAsia="黑体"/>
          <w:b w:val="0"/>
        </w:rPr>
        <w:t>出决算情况说明</w:t>
      </w:r>
      <w:bookmarkEnd w:id="36"/>
      <w:bookmarkEnd w:id="37"/>
      <w:bookmarkEnd w:id="38"/>
    </w:p>
    <w:p>
      <w:pPr>
        <w:spacing w:line="600" w:lineRule="exact"/>
        <w:ind w:firstLine="640" w:firstLineChars="200"/>
        <w:outlineLvl w:val="9"/>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136.62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136.62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935" distR="114935" simplePos="0" relativeHeight="251660288" behindDoc="0" locked="0" layoutInCell="1" allowOverlap="1">
            <wp:simplePos x="0" y="0"/>
            <wp:positionH relativeFrom="column">
              <wp:posOffset>430530</wp:posOffset>
            </wp:positionH>
            <wp:positionV relativeFrom="paragraph">
              <wp:posOffset>3810</wp:posOffset>
            </wp:positionV>
            <wp:extent cx="4413885" cy="1883410"/>
            <wp:effectExtent l="5080" t="4445" r="19685" b="1714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9" w:name="_Toc15377208"/>
      <w:bookmarkStart w:id="40" w:name="_Toc15396606"/>
      <w:bookmarkStart w:id="41" w:name="_Toc19617"/>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9"/>
      <w:bookmarkEnd w:id="40"/>
      <w:bookmarkEnd w:id="41"/>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年财政拨款收入</w:t>
      </w:r>
      <w:r>
        <w:rPr>
          <w:rFonts w:hint="eastAsia" w:ascii="仿宋_GB2312" w:hAnsi="仿宋_GB2312" w:eastAsia="仿宋_GB2312" w:cs="仿宋_GB2312"/>
          <w:color w:val="000000"/>
          <w:sz w:val="32"/>
          <w:szCs w:val="32"/>
          <w:lang w:val="en-US" w:eastAsia="zh-CN"/>
        </w:rPr>
        <w:t>125.91</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年相比财政拨款收入总计</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35.92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上升</w:t>
      </w:r>
      <w:r>
        <w:rPr>
          <w:rFonts w:hint="eastAsia" w:ascii="仿宋_GB2312" w:hAnsi="仿宋_GB2312" w:eastAsia="仿宋_GB2312" w:cs="仿宋_GB2312"/>
          <w:color w:val="000000"/>
          <w:sz w:val="32"/>
          <w:szCs w:val="32"/>
          <w:lang w:val="en-US" w:eastAsia="zh-CN"/>
        </w:rPr>
        <w:t>39.92</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themeColor="text1"/>
          <w:sz w:val="32"/>
          <w:szCs w:val="32"/>
          <w14:textFill>
            <w14:solidFill>
              <w14:schemeClr w14:val="tx1"/>
            </w14:solidFill>
          </w14:textFill>
        </w:rPr>
        <w:t>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年财政拨款支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lang w:val="en-US" w:eastAsia="zh-CN"/>
        </w:rPr>
        <w:t>136.62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年相比财政拨款</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总计增加</w:t>
      </w:r>
      <w:r>
        <w:rPr>
          <w:rFonts w:hint="eastAsia" w:ascii="仿宋_GB2312" w:hAnsi="仿宋_GB2312" w:eastAsia="仿宋_GB2312" w:cs="仿宋_GB2312"/>
          <w:color w:val="000000"/>
          <w:sz w:val="32"/>
          <w:szCs w:val="32"/>
          <w:lang w:val="en-US" w:eastAsia="zh-CN"/>
        </w:rPr>
        <w:t>25.97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上升</w:t>
      </w:r>
      <w:r>
        <w:rPr>
          <w:rFonts w:hint="eastAsia" w:ascii="仿宋_GB2312" w:hAnsi="仿宋_GB2312" w:eastAsia="仿宋_GB2312" w:cs="仿宋_GB2312"/>
          <w:color w:val="000000"/>
          <w:sz w:val="32"/>
          <w:szCs w:val="32"/>
          <w:lang w:val="en-US" w:eastAsia="zh-CN"/>
        </w:rPr>
        <w:t>23.47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主要变动原因是工资和保险指标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r>
        <w:rPr>
          <w:rFonts w:hint="eastAsia" w:ascii="仿宋" w:hAnsi="仿宋" w:eastAsia="仿宋"/>
          <w:color w:val="000000"/>
          <w:sz w:val="32"/>
          <w:szCs w:val="32"/>
          <w:lang w:eastAsia="zh-CN"/>
        </w:rPr>
        <w:drawing>
          <wp:anchor distT="0" distB="0" distL="114935" distR="114935" simplePos="0" relativeHeight="251663360" behindDoc="0" locked="0" layoutInCell="1" allowOverlap="1">
            <wp:simplePos x="0" y="0"/>
            <wp:positionH relativeFrom="column">
              <wp:posOffset>579120</wp:posOffset>
            </wp:positionH>
            <wp:positionV relativeFrom="paragraph">
              <wp:posOffset>-27940</wp:posOffset>
            </wp:positionV>
            <wp:extent cx="4100830" cy="1608455"/>
            <wp:effectExtent l="4445" t="4445" r="9525" b="635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42" w:name="_Toc8838"/>
      <w:bookmarkStart w:id="43" w:name="_Toc15396607"/>
      <w:bookmarkStart w:id="4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15377210"/>
      <w:bookmarkStart w:id="46" w:name="_Toc19194"/>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firstLineChars="200"/>
        <w:rPr>
          <w:rFonts w:ascii="仿宋" w:hAnsi="仿宋" w:eastAsia="仿宋"/>
          <w:color w:val="auto"/>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136.62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25.97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23.47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auto"/>
          <w:sz w:val="32"/>
          <w:szCs w:val="32"/>
        </w:rPr>
        <w:t>主要变动原因是</w:t>
      </w:r>
      <w:r>
        <w:rPr>
          <w:rFonts w:hint="eastAsia" w:ascii="仿宋_GB2312" w:hAnsi="仿宋_GB2312" w:eastAsia="仿宋_GB2312" w:cs="仿宋_GB2312"/>
          <w:color w:val="auto"/>
          <w:sz w:val="32"/>
          <w:szCs w:val="32"/>
        </w:rPr>
        <w:t>工资和保险指标</w:t>
      </w:r>
      <w:r>
        <w:rPr>
          <w:rFonts w:hint="eastAsia" w:ascii="仿宋_GB2312" w:hAnsi="仿宋_GB2312" w:eastAsia="仿宋_GB2312" w:cs="仿宋_GB2312"/>
          <w:color w:val="auto"/>
          <w:sz w:val="32"/>
          <w:szCs w:val="32"/>
          <w:lang w:eastAsia="zh-CN"/>
        </w:rPr>
        <w:t>、公用经费</w:t>
      </w:r>
      <w:r>
        <w:rPr>
          <w:rFonts w:hint="eastAsia" w:ascii="仿宋_GB2312" w:hAnsi="仿宋_GB2312" w:eastAsia="仿宋_GB2312" w:cs="仿宋_GB2312"/>
          <w:color w:val="auto"/>
          <w:sz w:val="32"/>
          <w:szCs w:val="32"/>
        </w:rPr>
        <w:t>比上年度增加</w:t>
      </w:r>
      <w:r>
        <w:rPr>
          <w:rFonts w:hint="eastAsia" w:ascii="仿宋_GB2312" w:hAnsi="仿宋_GB2312" w:eastAsia="仿宋_GB2312" w:cs="仿宋_GB2312"/>
          <w:color w:val="auto"/>
          <w:sz w:val="32"/>
          <w:szCs w:val="32"/>
          <w:lang w:eastAsia="zh-CN"/>
        </w:rPr>
        <w:t>。</w:t>
      </w:r>
    </w:p>
    <w:p>
      <w:pPr>
        <w:spacing w:line="600" w:lineRule="exact"/>
        <w:ind w:firstLine="643" w:firstLineChars="200"/>
        <w:rPr>
          <w:rFonts w:hint="default" w:ascii="仿宋" w:hAnsi="仿宋" w:eastAsia="仿宋"/>
          <w:color w:val="000000"/>
          <w:sz w:val="32"/>
          <w:szCs w:val="32"/>
          <w:lang w:val="en-US" w:eastAsia="zh-CN"/>
        </w:rPr>
      </w:pPr>
      <w:r>
        <w:rPr>
          <w:rFonts w:hint="eastAsia" w:ascii="仿宋" w:hAnsi="仿宋" w:eastAsia="仿宋"/>
          <w:b/>
          <w:color w:val="00B050"/>
          <w:sz w:val="32"/>
          <w:szCs w:val="32"/>
          <w:lang w:eastAsia="zh-CN"/>
        </w:rPr>
        <w:drawing>
          <wp:anchor distT="0" distB="0" distL="114935" distR="114935" simplePos="0" relativeHeight="251662336" behindDoc="0" locked="0" layoutInCell="1" allowOverlap="1">
            <wp:simplePos x="0" y="0"/>
            <wp:positionH relativeFrom="column">
              <wp:posOffset>410845</wp:posOffset>
            </wp:positionH>
            <wp:positionV relativeFrom="paragraph">
              <wp:posOffset>194310</wp:posOffset>
            </wp:positionV>
            <wp:extent cx="4888865" cy="2487930"/>
            <wp:effectExtent l="4445" t="4445" r="21590" b="222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hint="default" w:ascii="仿宋" w:hAnsi="仿宋" w:eastAsia="仿宋"/>
          <w:color w:val="000000"/>
          <w:sz w:val="32"/>
          <w:szCs w:val="32"/>
          <w:lang w:val="en-US" w:eastAsia="zh-CN"/>
        </w:rPr>
      </w:pPr>
    </w:p>
    <w:p>
      <w:pPr>
        <w:spacing w:line="600" w:lineRule="exact"/>
        <w:ind w:firstLine="640" w:firstLineChars="200"/>
        <w:rPr>
          <w:rFonts w:hint="default" w:ascii="仿宋" w:hAnsi="仿宋" w:eastAsia="仿宋"/>
          <w:color w:val="000000"/>
          <w:sz w:val="32"/>
          <w:szCs w:val="32"/>
          <w:lang w:val="en-US" w:eastAsia="zh-CN"/>
        </w:rPr>
      </w:pPr>
    </w:p>
    <w:p>
      <w:pPr>
        <w:spacing w:line="600" w:lineRule="exact"/>
        <w:ind w:firstLine="640" w:firstLineChars="200"/>
        <w:rPr>
          <w:rFonts w:hint="default"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47" w:name="_Toc15377211"/>
      <w:bookmarkStart w:id="48" w:name="_Toc2657"/>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136.62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b/>
          <w:color w:val="000000"/>
          <w:sz w:val="32"/>
          <w:szCs w:val="32"/>
        </w:rPr>
        <w:t>社会保障和就业（类）</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9.08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；卫生健康支出</w:t>
      </w:r>
      <w:r>
        <w:rPr>
          <w:rFonts w:hint="eastAsia" w:ascii="仿宋_GB2312" w:hAnsi="仿宋_GB2312" w:eastAsia="仿宋_GB2312" w:cs="仿宋_GB2312"/>
          <w:color w:val="000000"/>
          <w:sz w:val="32"/>
          <w:szCs w:val="32"/>
          <w:lang w:val="en-US" w:eastAsia="zh-CN"/>
        </w:rPr>
        <w:t>3.30万元，占2.4%；农林水（类）支出117.83万元，占86.3%；</w:t>
      </w:r>
      <w:r>
        <w:rPr>
          <w:rFonts w:hint="eastAsia" w:ascii="仿宋" w:hAnsi="仿宋" w:eastAsia="仿宋"/>
          <w:color w:val="000000" w:themeColor="text1"/>
          <w:sz w:val="32"/>
          <w:szCs w:val="32"/>
          <w14:textFill>
            <w14:solidFill>
              <w14:schemeClr w14:val="tx1"/>
            </w14:solidFill>
          </w14:textFill>
        </w:rPr>
        <w:t>住房保障</w:t>
      </w:r>
      <w:r>
        <w:rPr>
          <w:rFonts w:hint="eastAsia" w:ascii="仿宋" w:hAnsi="仿宋" w:eastAsia="仿宋"/>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6.42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935" distR="114935" simplePos="0" relativeHeight="251664384" behindDoc="0" locked="0" layoutInCell="1" allowOverlap="1">
            <wp:simplePos x="0" y="0"/>
            <wp:positionH relativeFrom="column">
              <wp:posOffset>301625</wp:posOffset>
            </wp:positionH>
            <wp:positionV relativeFrom="paragraph">
              <wp:posOffset>4445</wp:posOffset>
            </wp:positionV>
            <wp:extent cx="4785360" cy="1967230"/>
            <wp:effectExtent l="4445" t="4445" r="10795" b="952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49" w:name="_Toc15377212"/>
      <w:bookmarkStart w:id="50" w:name="_Toc15441"/>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3" w:firstLineChars="200"/>
        <w:outlineLvl w:val="9"/>
        <w:rPr>
          <w:rFonts w:ascii="仿宋" w:hAnsi="仿宋" w:eastAsia="仿宋"/>
          <w:color w:val="FF0000"/>
          <w:sz w:val="32"/>
          <w:szCs w:val="32"/>
        </w:rPr>
      </w:pPr>
      <w:bookmarkStart w:id="51" w:name="_Toc15377444"/>
      <w:bookmarkStart w:id="52" w:name="_Toc15378460"/>
      <w:bookmarkStart w:id="53"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136.62万元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1"/>
      <w:bookmarkEnd w:id="52"/>
      <w:bookmarkEnd w:id="53"/>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9.08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_GB2312" w:hAnsi="仿宋_GB2312" w:eastAsia="仿宋_GB2312" w:cs="仿宋_GB2312"/>
          <w:color w:val="000000"/>
          <w:sz w:val="32"/>
          <w:szCs w:val="32"/>
          <w:lang w:val="en-US" w:eastAsia="zh-CN"/>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Fonts w:hint="eastAsia" w:ascii="仿宋_GB2312" w:hAnsi="仿宋_GB2312" w:eastAsia="仿宋_GB2312" w:cs="仿宋_GB2312"/>
          <w:color w:val="000000"/>
          <w:sz w:val="32"/>
          <w:szCs w:val="32"/>
          <w:lang w:eastAsia="zh-CN"/>
        </w:rPr>
        <w:t>卫生健康支出（类）</w:t>
      </w:r>
      <w:r>
        <w:rPr>
          <w:rFonts w:hint="eastAsia" w:ascii="仿宋_GB2312" w:hAnsi="仿宋_GB2312" w:eastAsia="仿宋_GB2312" w:cs="仿宋_GB2312"/>
          <w:color w:val="000000"/>
          <w:sz w:val="32"/>
          <w:szCs w:val="32"/>
          <w:lang w:val="en-US" w:eastAsia="zh-CN"/>
        </w:rPr>
        <w:t>210：</w:t>
      </w:r>
      <w:r>
        <w:rPr>
          <w:rStyle w:val="15"/>
          <w:rFonts w:hint="eastAsia" w:ascii="仿宋" w:hAnsi="仿宋" w:eastAsia="仿宋"/>
          <w:b w:val="0"/>
          <w:bCs/>
          <w:color w:val="000000"/>
          <w:sz w:val="32"/>
          <w:szCs w:val="32"/>
        </w:rPr>
        <w:t>支出决算为</w:t>
      </w:r>
      <w:r>
        <w:rPr>
          <w:rFonts w:hint="eastAsia" w:ascii="仿宋_GB2312" w:hAnsi="仿宋_GB2312" w:eastAsia="仿宋_GB2312" w:cs="仿宋_GB2312"/>
          <w:color w:val="000000"/>
          <w:sz w:val="32"/>
          <w:szCs w:val="32"/>
          <w:lang w:val="en-US" w:eastAsia="zh-CN"/>
        </w:rPr>
        <w:t>3.30万元，完成预算100%。</w:t>
      </w:r>
    </w:p>
    <w:p>
      <w:pPr>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3.农林水（类）213：支出决算为117.83万元，完成预算100%。</w:t>
      </w:r>
    </w:p>
    <w:p>
      <w:pPr>
        <w:spacing w:line="600" w:lineRule="exact"/>
        <w:ind w:firstLine="640" w:firstLineChars="200"/>
        <w:rPr>
          <w:rFonts w:hint="default" w:ascii="仿宋_GB2312" w:hAnsi="仿宋_GB2312" w:eastAsia="仿宋"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 w:hAnsi="仿宋" w:eastAsia="仿宋"/>
          <w:color w:val="000000" w:themeColor="text1"/>
          <w:sz w:val="32"/>
          <w:szCs w:val="32"/>
          <w14:textFill>
            <w14:solidFill>
              <w14:schemeClr w14:val="tx1"/>
            </w14:solidFill>
          </w14:textFill>
        </w:rPr>
        <w:t>住房保障</w:t>
      </w:r>
      <w:r>
        <w:rPr>
          <w:rFonts w:hint="eastAsia" w:ascii="仿宋" w:hAnsi="仿宋" w:eastAsia="仿宋"/>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eastAsia="zh-CN"/>
          <w14:textFill>
            <w14:solidFill>
              <w14:schemeClr w14:val="tx1"/>
            </w14:solidFill>
          </w14:textFill>
        </w:rPr>
        <w:t>决算为</w:t>
      </w:r>
      <w:r>
        <w:rPr>
          <w:rFonts w:hint="eastAsia" w:ascii="仿宋" w:hAnsi="仿宋" w:eastAsia="仿宋"/>
          <w:color w:val="000000" w:themeColor="text1"/>
          <w:sz w:val="32"/>
          <w:szCs w:val="32"/>
          <w:lang w:val="en-US" w:eastAsia="zh-CN"/>
          <w14:textFill>
            <w14:solidFill>
              <w14:schemeClr w14:val="tx1"/>
            </w14:solidFill>
          </w14:textFill>
        </w:rPr>
        <w:t>6.42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，完成预算</w:t>
      </w:r>
      <w:r>
        <w:rPr>
          <w:rFonts w:hint="eastAsia" w:ascii="仿宋" w:hAnsi="仿宋" w:eastAsia="仿宋"/>
          <w:color w:val="000000" w:themeColor="text1"/>
          <w:sz w:val="32"/>
          <w:szCs w:val="32"/>
          <w:lang w:val="en-US" w:eastAsia="zh-CN"/>
          <w14:textFill>
            <w14:solidFill>
              <w14:schemeClr w14:val="tx1"/>
            </w14:solidFill>
          </w14:textFill>
        </w:rPr>
        <w:t>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54" w:name="_Toc15396608"/>
      <w:bookmarkStart w:id="55" w:name="_Toc18117"/>
      <w:bookmarkStart w:id="5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4"/>
      <w:bookmarkEnd w:id="55"/>
      <w:bookmarkEnd w:id="56"/>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136.62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87.15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49.47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7" w:name="_Toc15377215"/>
      <w:bookmarkStart w:id="58" w:name="_Toc15396609"/>
      <w:bookmarkStart w:id="59" w:name="_Toc1345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14827"/>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outlineLvl w:val="9"/>
        <w:rPr>
          <w:rFonts w:hint="eastAsia" w:ascii="仿宋" w:hAnsi="仿宋" w:eastAsia="仿宋"/>
          <w:b/>
          <w:color w:val="000000"/>
          <w:sz w:val="32"/>
          <w:szCs w:val="32"/>
          <w:lang w:eastAsia="zh-CN"/>
        </w:rPr>
      </w:pPr>
      <w:bookmarkStart w:id="62" w:name="_Toc15377217"/>
      <w:r>
        <w:rPr>
          <w:rFonts w:hint="eastAsia" w:ascii="仿宋" w:hAnsi="仿宋" w:eastAsia="仿宋"/>
          <w:b/>
          <w:color w:val="000000"/>
          <w:sz w:val="32"/>
          <w:szCs w:val="32"/>
          <w:lang w:eastAsia="zh-CN"/>
        </w:rPr>
        <w:t>无</w:t>
      </w:r>
    </w:p>
    <w:p>
      <w:pPr>
        <w:spacing w:line="600" w:lineRule="exact"/>
        <w:ind w:firstLine="640"/>
        <w:outlineLvl w:val="2"/>
        <w:rPr>
          <w:rFonts w:ascii="仿宋" w:hAnsi="仿宋" w:eastAsia="仿宋"/>
          <w:b/>
          <w:color w:val="000000"/>
          <w:sz w:val="32"/>
          <w:szCs w:val="32"/>
        </w:rPr>
      </w:pPr>
      <w:bookmarkStart w:id="63" w:name="_Toc6943"/>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outlineLvl w:val="9"/>
        <w:rPr>
          <w:rFonts w:hint="eastAsia" w:ascii="黑体" w:eastAsia="黑体"/>
          <w:color w:val="000000"/>
          <w:sz w:val="32"/>
          <w:szCs w:val="32"/>
          <w:lang w:eastAsia="zh-CN"/>
        </w:rPr>
      </w:pPr>
      <w:bookmarkStart w:id="64" w:name="_Toc15377218"/>
      <w:bookmarkStart w:id="65" w:name="_Toc15396610"/>
      <w:r>
        <w:rPr>
          <w:rFonts w:hint="eastAsia" w:ascii="黑体" w:eastAsia="黑体"/>
          <w:color w:val="000000"/>
          <w:sz w:val="32"/>
          <w:szCs w:val="32"/>
          <w:lang w:eastAsia="zh-CN"/>
        </w:rPr>
        <w:t>无</w:t>
      </w:r>
    </w:p>
    <w:p>
      <w:pPr>
        <w:spacing w:line="600" w:lineRule="exact"/>
        <w:ind w:firstLine="640"/>
        <w:outlineLvl w:val="1"/>
        <w:rPr>
          <w:rStyle w:val="26"/>
          <w:rFonts w:ascii="黑体" w:hAnsi="黑体" w:eastAsia="黑体"/>
        </w:rPr>
      </w:pPr>
      <w:bookmarkStart w:id="66" w:name="_Toc19296"/>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64"/>
      <w:bookmarkEnd w:id="65"/>
      <w:bookmarkEnd w:id="66"/>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numPr>
          <w:ilvl w:val="0"/>
          <w:numId w:val="2"/>
        </w:numPr>
        <w:spacing w:line="600" w:lineRule="exact"/>
        <w:ind w:firstLine="640"/>
        <w:outlineLvl w:val="1"/>
        <w:rPr>
          <w:rStyle w:val="26"/>
          <w:rFonts w:ascii="黑体" w:hAnsi="黑体" w:eastAsia="黑体"/>
          <w:b w:val="0"/>
        </w:rPr>
      </w:pPr>
      <w:bookmarkStart w:id="67" w:name="_Toc2035"/>
      <w:bookmarkStart w:id="68" w:name="_Toc15377219"/>
      <w:bookmarkStart w:id="69" w:name="_Toc15396611"/>
      <w:r>
        <w:rPr>
          <w:rStyle w:val="26"/>
          <w:rFonts w:hint="eastAsia" w:ascii="黑体" w:hAnsi="黑体" w:eastAsia="黑体"/>
          <w:b w:val="0"/>
        </w:rPr>
        <w:t>国有资本经营预算支出决算情况说明</w:t>
      </w:r>
      <w:bookmarkEnd w:id="67"/>
      <w:bookmarkEnd w:id="68"/>
      <w:bookmarkEnd w:id="69"/>
    </w:p>
    <w:p>
      <w:pPr>
        <w:spacing w:line="580" w:lineRule="exact"/>
        <w:ind w:firstLine="640" w:firstLineChars="200"/>
        <w:jc w:val="both"/>
        <w:rPr>
          <w:rFonts w:hint="eastAsia" w:ascii="方正小标宋简体" w:hAnsi="方正小标宋简体" w:eastAsia="方正小标宋简体" w:cs="方正小标宋简体"/>
          <w:sz w:val="44"/>
          <w:szCs w:val="44"/>
          <w:lang w:eastAsia="zh-CN"/>
        </w:rPr>
      </w:pPr>
      <w:r>
        <w:rPr>
          <w:rFonts w:hint="eastAsia" w:ascii="仿宋_GB2312" w:eastAsia="仿宋_GB2312"/>
          <w:color w:val="000000"/>
          <w:sz w:val="32"/>
          <w:szCs w:val="32"/>
          <w:lang w:eastAsia="zh-CN"/>
        </w:rPr>
        <w:t>无</w:t>
      </w:r>
    </w:p>
    <w:p>
      <w:pPr>
        <w:spacing w:line="600" w:lineRule="exact"/>
        <w:ind w:firstLine="800" w:firstLineChars="250"/>
        <w:outlineLvl w:val="1"/>
        <w:rPr>
          <w:rStyle w:val="26"/>
          <w:rFonts w:ascii="黑体" w:hAnsi="黑体" w:eastAsia="黑体"/>
        </w:rPr>
      </w:pPr>
      <w:bookmarkStart w:id="70" w:name="_Toc20323"/>
      <w:bookmarkStart w:id="71" w:name="_Toc15377221"/>
      <w:bookmarkStart w:id="72"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70"/>
      <w:bookmarkEnd w:id="71"/>
      <w:bookmarkEnd w:id="72"/>
    </w:p>
    <w:p>
      <w:pPr>
        <w:spacing w:line="600" w:lineRule="exact"/>
        <w:ind w:firstLine="643" w:firstLineChars="200"/>
        <w:outlineLvl w:val="2"/>
        <w:rPr>
          <w:rFonts w:ascii="仿宋" w:hAnsi="仿宋" w:eastAsia="仿宋"/>
          <w:color w:val="000000"/>
          <w:sz w:val="32"/>
          <w:szCs w:val="32"/>
        </w:rPr>
      </w:pPr>
      <w:bookmarkStart w:id="73" w:name="_Toc4615"/>
      <w:bookmarkStart w:id="74" w:name="_Toc15377222"/>
      <w:r>
        <w:rPr>
          <w:rFonts w:hint="eastAsia" w:ascii="仿宋" w:hAnsi="仿宋" w:eastAsia="仿宋"/>
          <w:b/>
          <w:color w:val="000000"/>
          <w:sz w:val="32"/>
          <w:szCs w:val="32"/>
        </w:rPr>
        <w:t>（一）机关运行经费支出情况</w:t>
      </w:r>
      <w:bookmarkEnd w:id="73"/>
      <w:bookmarkEnd w:id="74"/>
    </w:p>
    <w:p>
      <w:pPr>
        <w:spacing w:line="580" w:lineRule="exact"/>
        <w:ind w:firstLine="640" w:firstLineChars="200"/>
        <w:jc w:val="both"/>
        <w:rPr>
          <w:rFonts w:hint="eastAsia" w:ascii="仿宋_GB2312" w:eastAsia="仿宋_GB2312"/>
          <w:color w:val="000000"/>
          <w:sz w:val="32"/>
          <w:szCs w:val="32"/>
          <w:lang w:eastAsia="zh-CN"/>
        </w:rPr>
      </w:pPr>
      <w:bookmarkStart w:id="75" w:name="_Toc15377223"/>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6" w:name="_Toc3567"/>
      <w:r>
        <w:rPr>
          <w:rFonts w:hint="eastAsia" w:ascii="仿宋" w:hAnsi="仿宋" w:eastAsia="仿宋"/>
          <w:b/>
          <w:color w:val="000000"/>
          <w:sz w:val="32"/>
          <w:szCs w:val="32"/>
        </w:rPr>
        <w:t>（二）政府采购支出情况</w:t>
      </w:r>
      <w:bookmarkEnd w:id="75"/>
      <w:bookmarkEnd w:id="76"/>
    </w:p>
    <w:p>
      <w:pPr>
        <w:spacing w:line="580" w:lineRule="exact"/>
        <w:ind w:firstLine="640" w:firstLineChars="200"/>
        <w:jc w:val="both"/>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5377224"/>
      <w:bookmarkStart w:id="78" w:name="_Toc25258"/>
      <w:r>
        <w:rPr>
          <w:rFonts w:hint="eastAsia" w:ascii="仿宋" w:hAnsi="仿宋" w:eastAsia="仿宋"/>
          <w:b/>
          <w:color w:val="000000"/>
          <w:sz w:val="32"/>
          <w:szCs w:val="32"/>
        </w:rPr>
        <w:t>（三）国有资产占有使用情况</w:t>
      </w:r>
      <w:bookmarkEnd w:id="77"/>
      <w:bookmarkEnd w:id="78"/>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自来水厂</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套</w:t>
      </w:r>
      <w:r>
        <w:rPr>
          <w:rFonts w:hint="eastAsia" w:ascii="仿宋_GB2312" w:eastAsia="仿宋_GB2312"/>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3919"/>
      <w:r>
        <w:rPr>
          <w:rFonts w:hint="eastAsia" w:ascii="仿宋" w:hAnsi="仿宋" w:eastAsia="仿宋"/>
          <w:b/>
          <w:color w:val="000000"/>
          <w:sz w:val="32"/>
          <w:szCs w:val="32"/>
        </w:rPr>
        <w:t>（四）预算绩效管理情况。</w:t>
      </w:r>
      <w:bookmarkEnd w:id="79"/>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对项目开展预算事前绩效评估，对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本部门按要求对2019年部门整体支出开展绩效自评，从评价情况来看严格预算支出管理</w:t>
      </w:r>
      <w:r>
        <w:rPr>
          <w:rFonts w:hint="eastAsia" w:ascii="仿宋_GB2312" w:hAnsi="仿宋_GB2312" w:eastAsia="仿宋_GB2312" w:cs="仿宋_GB2312"/>
          <w:sz w:val="32"/>
          <w:szCs w:val="32"/>
          <w:lang w:eastAsia="zh-CN"/>
        </w:rPr>
        <w:t>，从严控制行政经费，压缩公务费开支，按照预算科目和项目资金的规定使用财政资金</w:t>
      </w:r>
      <w:r>
        <w:rPr>
          <w:rFonts w:hint="eastAsia" w:ascii="仿宋_GB2312" w:hAnsi="仿宋_GB2312" w:eastAsia="仿宋_GB2312" w:cs="仿宋_GB2312"/>
          <w:sz w:val="32"/>
          <w:szCs w:val="32"/>
        </w:rPr>
        <w:t>。本部门无专项预算项目，因此未组织开展项目支出绩效评价</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楷体_GB2312" w:hAnsi="楷体_GB2312" w:eastAsia="楷体_GB2312" w:cs="楷体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无</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壤塘县自来水厂</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壤塘县自来水厂</w:t>
      </w:r>
      <w:r>
        <w:rPr>
          <w:rFonts w:hint="eastAsia" w:ascii="仿宋_GB2312" w:hAnsi="仿宋_GB2312" w:eastAsia="仿宋_GB2312" w:cs="仿宋_GB2312"/>
          <w:sz w:val="32"/>
          <w:szCs w:val="32"/>
        </w:rPr>
        <w:t>2019年部门整体支出绩效评价报告》见附件（附件）。</w:t>
      </w: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80" w:name="_Toc15396613"/>
      <w:bookmarkStart w:id="81" w:name="_Toc15377225"/>
      <w:bookmarkStart w:id="82" w:name="_Toc15439"/>
      <w:r>
        <w:rPr>
          <w:rFonts w:hint="eastAsia" w:ascii="黑体" w:hAnsi="黑体" w:eastAsia="黑体"/>
          <w:color w:val="000000"/>
          <w:sz w:val="44"/>
          <w:szCs w:val="44"/>
        </w:rPr>
        <w:t>名</w:t>
      </w:r>
      <w:r>
        <w:rPr>
          <w:rStyle w:val="25"/>
          <w:rFonts w:hint="eastAsia" w:ascii="黑体" w:hAnsi="黑体" w:eastAsia="黑体"/>
          <w:b w:val="0"/>
        </w:rPr>
        <w:t>词解释</w:t>
      </w:r>
      <w:bookmarkEnd w:id="80"/>
      <w:bookmarkEnd w:id="81"/>
      <w:bookmarkEnd w:id="82"/>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hint="default" w:ascii="仿宋_GB2312" w:eastAsia="仿宋_GB2312"/>
          <w:sz w:val="32"/>
          <w:szCs w:val="32"/>
          <w:lang w:val="en-US"/>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hint="default" w:ascii="仿宋_GB2312" w:eastAsia="仿宋_GB2312"/>
          <w:sz w:val="32"/>
          <w:szCs w:val="32"/>
          <w:lang w:val="en-US"/>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2080505：机关事业单位基本养老保险缴费支出</w:t>
      </w:r>
      <w:r>
        <w:rPr>
          <w:rFonts w:hint="eastAsia" w:ascii="仿宋_GB2312" w:eastAsia="仿宋_GB2312"/>
          <w:color w:val="000000"/>
          <w:sz w:val="32"/>
          <w:szCs w:val="32"/>
        </w:rPr>
        <w:t>：</w:t>
      </w:r>
      <w:r>
        <w:rPr>
          <w:rFonts w:hint="eastAsia" w:ascii="仿宋_GB2312" w:eastAsia="仿宋_GB2312"/>
          <w:sz w:val="32"/>
          <w:szCs w:val="32"/>
        </w:rPr>
        <w:t>指</w:t>
      </w:r>
      <w:r>
        <w:rPr>
          <w:rFonts w:hint="eastAsia" w:ascii="仿宋_GB2312" w:eastAsia="仿宋_GB2312"/>
          <w:sz w:val="32"/>
          <w:szCs w:val="32"/>
          <w:lang w:eastAsia="zh-CN"/>
        </w:rPr>
        <w:t>行政事业</w:t>
      </w:r>
      <w:r>
        <w:rPr>
          <w:rFonts w:hint="eastAsia" w:ascii="仿宋_GB2312" w:eastAsia="仿宋_GB2312"/>
          <w:sz w:val="32"/>
          <w:szCs w:val="32"/>
        </w:rPr>
        <w:t>单位基本养老保险缴费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lang w:val="en-US" w:eastAsia="zh-CN"/>
        </w:rPr>
        <w:t>2101102：事业单位医疗</w:t>
      </w:r>
      <w:r>
        <w:rPr>
          <w:rFonts w:hint="eastAsia" w:ascii="仿宋_GB2312" w:eastAsia="仿宋_GB2312"/>
          <w:color w:val="000000"/>
          <w:sz w:val="32"/>
          <w:szCs w:val="32"/>
        </w:rPr>
        <w:t>：指</w:t>
      </w:r>
      <w:r>
        <w:rPr>
          <w:rFonts w:hint="eastAsia" w:ascii="仿宋_GB2312" w:eastAsia="仿宋_GB2312"/>
          <w:color w:val="000000"/>
          <w:sz w:val="32"/>
          <w:szCs w:val="32"/>
          <w:lang w:eastAsia="zh-CN"/>
        </w:rPr>
        <w:t>事业单位基本医疗保险缴费经费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lang w:eastAsia="zh-CN"/>
        </w:rPr>
        <w:t>农林水支出</w:t>
      </w:r>
      <w:r>
        <w:rPr>
          <w:rFonts w:hint="eastAsia" w:ascii="仿宋_GB2312" w:eastAsia="仿宋_GB2312"/>
          <w:color w:val="000000"/>
          <w:sz w:val="32"/>
          <w:szCs w:val="32"/>
          <w:lang w:val="en-US" w:eastAsia="zh-CN"/>
        </w:rPr>
        <w:t>2130399：其他水利支出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用于其他农林水的支出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支出</w:t>
      </w:r>
      <w:r>
        <w:rPr>
          <w:rFonts w:hint="eastAsia" w:ascii="仿宋_GB2312" w:eastAsia="仿宋_GB2312"/>
          <w:color w:val="000000"/>
          <w:sz w:val="32"/>
          <w:szCs w:val="32"/>
          <w:lang w:val="en-US" w:eastAsia="zh-CN"/>
        </w:rPr>
        <w:t>2210202：住房公积金</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行政事业单位为职工缴纳的住房公积金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83" w:name="_Toc15377226"/>
      <w:r>
        <w:rPr>
          <w:rFonts w:ascii="宋体"/>
          <w:b/>
          <w:color w:val="000000"/>
          <w:sz w:val="44"/>
          <w:szCs w:val="44"/>
        </w:rPr>
        <w:br w:type="page"/>
      </w:r>
      <w:bookmarkStart w:id="84" w:name="_Toc15396614"/>
      <w:bookmarkStart w:id="85" w:name="_Toc16951"/>
      <w:r>
        <w:rPr>
          <w:rFonts w:hint="eastAsia" w:ascii="黑体" w:hAnsi="黑体" w:eastAsia="黑体"/>
          <w:color w:val="000000"/>
          <w:sz w:val="44"/>
          <w:szCs w:val="44"/>
        </w:rPr>
        <w:t>第</w:t>
      </w:r>
      <w:r>
        <w:rPr>
          <w:rStyle w:val="25"/>
          <w:rFonts w:hint="eastAsia" w:ascii="黑体" w:hAnsi="黑体" w:eastAsia="黑体"/>
          <w:b w:val="0"/>
        </w:rPr>
        <w:t>四部分 附件</w:t>
      </w:r>
      <w:bookmarkEnd w:id="84"/>
      <w:bookmarkEnd w:id="85"/>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壤塘县自来水厂</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86" w:name="_Toc22714"/>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86"/>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7" w:name="_Toc28591"/>
      <w:r>
        <w:rPr>
          <w:rFonts w:hint="eastAsia" w:ascii="仿宋_GB2312" w:hAnsi="宋体" w:eastAsia="仿宋_GB2312" w:cs="宋体"/>
          <w:color w:val="000000"/>
          <w:kern w:val="0"/>
          <w:sz w:val="32"/>
          <w:szCs w:val="32"/>
          <w:shd w:val="clear" w:color="auto" w:fill="FFFFFF"/>
          <w:lang w:val="zh-CN"/>
        </w:rPr>
        <w:t>（一）机构组成。</w:t>
      </w:r>
      <w:bookmarkEnd w:id="87"/>
    </w:p>
    <w:p>
      <w:pPr>
        <w:widowControl/>
        <w:numPr>
          <w:ilvl w:val="0"/>
          <w:numId w:val="0"/>
        </w:numPr>
        <w:adjustRightInd w:val="0"/>
        <w:snapToGrid w:val="0"/>
        <w:spacing w:line="580" w:lineRule="exact"/>
        <w:ind w:firstLine="640" w:firstLineChars="200"/>
        <w:contextualSpacing/>
        <w:jc w:val="left"/>
        <w:rPr>
          <w:rFonts w:hint="eastAsia" w:ascii="仿宋_GB2312" w:hAnsi="Arial" w:eastAsia="仿宋_GB2312" w:cs="Arial"/>
          <w:color w:val="333333"/>
          <w:sz w:val="32"/>
          <w:szCs w:val="32"/>
          <w:lang w:val="zh-CN"/>
        </w:rPr>
      </w:pPr>
      <w:r>
        <w:rPr>
          <w:rFonts w:hint="eastAsia" w:ascii="仿宋_GB2312" w:hAnsi="宋体" w:eastAsia="仿宋_GB2312" w:cs="宋体"/>
          <w:color w:val="000000"/>
          <w:kern w:val="0"/>
          <w:sz w:val="32"/>
          <w:szCs w:val="32"/>
          <w:shd w:val="clear" w:color="auto" w:fill="FFFFFF"/>
          <w:lang w:val="zh-CN"/>
        </w:rPr>
        <w:t>本部门下属二级预算单位0个，其中行政单位0个。</w:t>
      </w:r>
    </w:p>
    <w:p>
      <w:pPr>
        <w:widowControl/>
        <w:numPr>
          <w:ilvl w:val="0"/>
          <w:numId w:val="4"/>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8" w:name="_Toc25029"/>
      <w:r>
        <w:rPr>
          <w:rFonts w:hint="eastAsia" w:ascii="仿宋_GB2312" w:hAnsi="宋体" w:eastAsia="仿宋_GB2312" w:cs="宋体"/>
          <w:color w:val="000000"/>
          <w:kern w:val="0"/>
          <w:sz w:val="32"/>
          <w:szCs w:val="32"/>
          <w:shd w:val="clear" w:color="auto" w:fill="FFFFFF"/>
          <w:lang w:val="zh-CN"/>
        </w:rPr>
        <w:t>机构职能。</w:t>
      </w:r>
      <w:bookmarkEnd w:id="88"/>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县自来水厂系我县事业化管理的企业单位，担负着向供水范围内提供卫生合格的自来水，保障供水范围内机关企事单位及居民的正常用水的职能。</w:t>
      </w:r>
    </w:p>
    <w:p>
      <w:pPr>
        <w:widowControl/>
        <w:numPr>
          <w:ilvl w:val="0"/>
          <w:numId w:val="4"/>
        </w:numPr>
        <w:adjustRightInd w:val="0"/>
        <w:snapToGrid w:val="0"/>
        <w:spacing w:line="580" w:lineRule="exact"/>
        <w:ind w:left="0" w:leftChars="0"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9" w:name="_Toc21336"/>
      <w:r>
        <w:rPr>
          <w:rFonts w:hint="eastAsia" w:ascii="仿宋_GB2312" w:hAnsi="宋体" w:eastAsia="仿宋_GB2312" w:cs="宋体"/>
          <w:color w:val="000000"/>
          <w:kern w:val="0"/>
          <w:sz w:val="32"/>
          <w:szCs w:val="32"/>
          <w:shd w:val="clear" w:color="auto" w:fill="FFFFFF"/>
          <w:lang w:val="zh-CN"/>
        </w:rPr>
        <w:t>人员概况。</w:t>
      </w:r>
      <w:bookmarkEnd w:id="89"/>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壤塘县自来水厂下属二级单位0个，其中行政单位0个，参照公务员法管理的事业单位0个，其他事业单位1个。事业编制</w:t>
      </w: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lang w:val="zh-CN"/>
        </w:rPr>
        <w:t>人，在职职工4人。</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0" w:name="_Toc8461"/>
      <w:r>
        <w:rPr>
          <w:rFonts w:hint="eastAsia" w:ascii="黑体" w:hAnsi="宋体" w:eastAsia="黑体" w:cs="宋体"/>
          <w:color w:val="000000"/>
          <w:kern w:val="0"/>
          <w:sz w:val="32"/>
          <w:szCs w:val="32"/>
          <w:shd w:val="clear" w:color="auto" w:fill="FFFFFF"/>
        </w:rPr>
        <w:t>二、部门财政资金收支情况</w:t>
      </w:r>
      <w:bookmarkEnd w:id="90"/>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1" w:name="_Toc8914"/>
      <w:r>
        <w:rPr>
          <w:rFonts w:hint="eastAsia" w:ascii="仿宋_GB2312" w:hAnsi="宋体" w:eastAsia="仿宋_GB2312" w:cs="宋体"/>
          <w:color w:val="000000"/>
          <w:kern w:val="0"/>
          <w:sz w:val="32"/>
          <w:szCs w:val="32"/>
          <w:shd w:val="clear" w:color="auto" w:fill="FFFFFF"/>
          <w:lang w:val="zh-CN"/>
        </w:rPr>
        <w:t>（一）部门财政资金收入情况。</w:t>
      </w:r>
      <w:bookmarkEnd w:id="91"/>
    </w:p>
    <w:p>
      <w:pPr>
        <w:pageBreakBefore w:val="0"/>
        <w:kinsoku/>
        <w:wordWrap/>
        <w:overflowPunct/>
        <w:topLinePunct w:val="0"/>
        <w:bidi w:val="0"/>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92" w:name="_Toc9800"/>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年度收入总计</w:t>
      </w:r>
      <w:r>
        <w:rPr>
          <w:rFonts w:hint="default" w:ascii="仿宋_GB2312" w:hAnsi="仿宋_GB2312" w:eastAsia="仿宋_GB2312" w:cs="仿宋_GB2312"/>
          <w:color w:val="000000"/>
          <w:sz w:val="32"/>
          <w:szCs w:val="32"/>
          <w:lang w:val="en-US"/>
        </w:rPr>
        <w:t>136.74</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年度收入总计</w:t>
      </w:r>
      <w:r>
        <w:rPr>
          <w:rFonts w:hint="default" w:ascii="仿宋_GB2312" w:hAnsi="仿宋_GB2312" w:eastAsia="仿宋_GB2312" w:cs="仿宋_GB2312"/>
          <w:color w:val="000000"/>
          <w:sz w:val="32"/>
          <w:szCs w:val="32"/>
          <w:lang w:val="en-US" w:eastAsia="zh-CN"/>
        </w:rPr>
        <w:t>110.76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年相比收入总计</w:t>
      </w:r>
      <w:r>
        <w:rPr>
          <w:rFonts w:hint="eastAsia" w:ascii="仿宋_GB2312" w:hAnsi="仿宋_GB2312" w:eastAsia="仿宋_GB2312" w:cs="仿宋_GB2312"/>
          <w:color w:val="000000"/>
          <w:sz w:val="32"/>
          <w:szCs w:val="32"/>
          <w:lang w:eastAsia="zh-CN"/>
        </w:rPr>
        <w:t>增加</w:t>
      </w:r>
      <w:r>
        <w:rPr>
          <w:rFonts w:hint="default" w:ascii="仿宋_GB2312" w:hAnsi="仿宋_GB2312" w:eastAsia="仿宋_GB2312" w:cs="仿宋_GB2312"/>
          <w:color w:val="000000"/>
          <w:sz w:val="32"/>
          <w:szCs w:val="32"/>
          <w:lang w:val="en-US" w:eastAsia="zh-CN"/>
        </w:rPr>
        <w:t>25.98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上升</w:t>
      </w:r>
      <w:r>
        <w:rPr>
          <w:rFonts w:hint="default" w:ascii="仿宋_GB2312" w:hAnsi="仿宋_GB2312" w:eastAsia="仿宋_GB2312" w:cs="仿宋_GB2312"/>
          <w:color w:val="000000"/>
          <w:sz w:val="32"/>
          <w:szCs w:val="32"/>
          <w:lang w:val="en-US" w:eastAsia="zh-CN"/>
        </w:rPr>
        <w:t>23.46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numPr>
          <w:ilvl w:val="0"/>
          <w:numId w:val="5"/>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bookmarkEnd w:id="92"/>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136.</w:t>
      </w:r>
      <w:r>
        <w:rPr>
          <w:rFonts w:hint="default" w:ascii="仿宋_GB2312" w:hAnsi="仿宋_GB2312" w:eastAsia="仿宋_GB2312" w:cs="仿宋_GB2312"/>
          <w:color w:val="000000"/>
          <w:sz w:val="32"/>
          <w:szCs w:val="32"/>
          <w:lang w:val="en-US" w:eastAsia="zh-CN"/>
        </w:rPr>
        <w:t>74</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110.</w:t>
      </w:r>
      <w:r>
        <w:rPr>
          <w:rFonts w:hint="default" w:ascii="仿宋_GB2312" w:hAnsi="仿宋_GB2312" w:eastAsia="仿宋_GB2312" w:cs="仿宋_GB2312"/>
          <w:color w:val="000000"/>
          <w:sz w:val="32"/>
          <w:szCs w:val="32"/>
          <w:lang w:val="en-US" w:eastAsia="zh-CN"/>
        </w:rPr>
        <w:t>76</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年相比支出总计增加</w:t>
      </w:r>
      <w:r>
        <w:rPr>
          <w:rFonts w:hint="eastAsia" w:ascii="仿宋_GB2312" w:hAnsi="仿宋_GB2312" w:eastAsia="仿宋_GB2312" w:cs="仿宋_GB2312"/>
          <w:color w:val="000000"/>
          <w:sz w:val="32"/>
          <w:szCs w:val="32"/>
          <w:lang w:val="en-US" w:eastAsia="zh-CN"/>
        </w:rPr>
        <w:t>25.9</w:t>
      </w:r>
      <w:r>
        <w:rPr>
          <w:rFonts w:hint="default"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23.4</w:t>
      </w:r>
      <w:r>
        <w:rPr>
          <w:rFonts w:hint="default"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工资和保险指标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比上年度增加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3" w:name="_Toc25927"/>
      <w:r>
        <w:rPr>
          <w:rFonts w:hint="eastAsia" w:ascii="黑体" w:hAnsi="宋体" w:eastAsia="黑体" w:cs="宋体"/>
          <w:color w:val="000000"/>
          <w:kern w:val="0"/>
          <w:sz w:val="32"/>
          <w:szCs w:val="32"/>
          <w:shd w:val="clear" w:color="auto" w:fill="FFFFFF"/>
        </w:rPr>
        <w:t>三、部门整体预算绩效管理情况</w:t>
      </w:r>
      <w:bookmarkEnd w:id="93"/>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4" w:name="_Toc24854"/>
      <w:r>
        <w:rPr>
          <w:rFonts w:hint="eastAsia" w:ascii="仿宋_GB2312" w:hAnsi="宋体" w:eastAsia="仿宋_GB2312" w:cs="宋体"/>
          <w:color w:val="000000"/>
          <w:kern w:val="0"/>
          <w:sz w:val="32"/>
          <w:szCs w:val="32"/>
          <w:shd w:val="clear" w:color="auto" w:fill="FFFFFF"/>
          <w:lang w:val="zh-CN"/>
        </w:rPr>
        <w:t>（一）部门预算管理。</w:t>
      </w:r>
      <w:bookmarkEnd w:id="94"/>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严格预算支出管理。在支出预算编制上，人员经费按照配置定额，逐人核定编制，公用经费分类分档，按定额编制，保障部门整体支出的规范化、制度化。</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财务管理上，按照国家相关法律法规，制定了机关财务、公物购置使用、接待、会务、差旅等管理制度，并严格按照制度管理和执行，防范风险，保证财政资金的安全和高效运行。</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5" w:name="_Toc17518"/>
      <w:r>
        <w:rPr>
          <w:rFonts w:hint="eastAsia" w:ascii="仿宋_GB2312" w:hAnsi="宋体" w:eastAsia="仿宋_GB2312" w:cs="宋体"/>
          <w:color w:val="000000"/>
          <w:kern w:val="0"/>
          <w:sz w:val="32"/>
          <w:szCs w:val="32"/>
          <w:shd w:val="clear" w:color="auto" w:fill="FFFFFF"/>
          <w:lang w:val="zh-CN"/>
        </w:rPr>
        <w:t>（二）结果应用情况。</w:t>
      </w:r>
      <w:bookmarkEnd w:id="95"/>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1.本年预算配置控制较好，“三公”经费支出总额控制良好。</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2.预算执行方面，支出总额控制在预算总额以内；预算资金按规定管理使用，财政拨款支出总体控制较好。</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6" w:name="_Toc21129"/>
      <w:r>
        <w:rPr>
          <w:rFonts w:hint="eastAsia" w:ascii="黑体" w:hAnsi="宋体" w:eastAsia="黑体" w:cs="宋体"/>
          <w:color w:val="000000"/>
          <w:kern w:val="0"/>
          <w:sz w:val="32"/>
          <w:szCs w:val="32"/>
          <w:shd w:val="clear" w:color="auto" w:fill="FFFFFF"/>
        </w:rPr>
        <w:t>四、评价结论及建议</w:t>
      </w:r>
      <w:bookmarkEnd w:id="96"/>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7" w:name="_Toc2687"/>
      <w:r>
        <w:rPr>
          <w:rFonts w:hint="eastAsia" w:ascii="仿宋_GB2312" w:hAnsi="宋体" w:eastAsia="仿宋_GB2312" w:cs="宋体"/>
          <w:color w:val="000000"/>
          <w:kern w:val="0"/>
          <w:sz w:val="32"/>
          <w:szCs w:val="32"/>
          <w:shd w:val="clear" w:color="auto" w:fill="FFFFFF"/>
          <w:lang w:val="zh-CN"/>
        </w:rPr>
        <w:t>（一）评价结论。</w:t>
      </w:r>
      <w:bookmarkEnd w:id="97"/>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我厂支出依照计划管理使用，按照部门整体支出绩效评控制良好。</w:t>
      </w:r>
    </w:p>
    <w:p>
      <w:pPr>
        <w:widowControl/>
        <w:numPr>
          <w:ilvl w:val="0"/>
          <w:numId w:val="0"/>
        </w:numPr>
        <w:adjustRightInd w:val="0"/>
        <w:snapToGrid w:val="0"/>
        <w:spacing w:line="580" w:lineRule="exact"/>
        <w:ind w:left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8" w:name="_Toc23480"/>
      <w:r>
        <w:rPr>
          <w:rFonts w:hint="eastAsia" w:ascii="仿宋_GB2312" w:hAnsi="宋体" w:eastAsia="仿宋_GB2312" w:cs="宋体"/>
          <w:color w:val="000000"/>
          <w:kern w:val="0"/>
          <w:sz w:val="32"/>
          <w:szCs w:val="32"/>
          <w:shd w:val="clear" w:color="auto" w:fill="FFFFFF"/>
          <w:lang w:val="zh-CN"/>
        </w:rPr>
        <w:t>（二）存在问题。</w:t>
      </w:r>
      <w:bookmarkEnd w:id="98"/>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我厂预算编制执行有待加强。</w:t>
      </w:r>
    </w:p>
    <w:p>
      <w:pPr>
        <w:widowControl/>
        <w:numPr>
          <w:ilvl w:val="0"/>
          <w:numId w:val="0"/>
        </w:numPr>
        <w:adjustRightInd w:val="0"/>
        <w:snapToGrid w:val="0"/>
        <w:spacing w:line="580" w:lineRule="exact"/>
        <w:ind w:left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9" w:name="_Toc23792"/>
      <w:r>
        <w:rPr>
          <w:rFonts w:hint="eastAsia" w:ascii="仿宋_GB2312" w:hAnsi="宋体" w:eastAsia="仿宋_GB2312" w:cs="宋体"/>
          <w:color w:val="000000"/>
          <w:kern w:val="0"/>
          <w:sz w:val="32"/>
          <w:szCs w:val="32"/>
          <w:shd w:val="clear" w:color="auto" w:fill="FFFFFF"/>
          <w:lang w:val="zh-CN"/>
        </w:rPr>
        <w:t>（三）改进建议。</w:t>
      </w:r>
      <w:bookmarkEnd w:id="99"/>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我厂要将预算财务分析常态化，做好预算支出财务分析，做好部门整体支出预算评价工作，提升执行力。</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壤塘县自来水厂</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outlineLvl w:val="1"/>
        <w:rPr>
          <w:rFonts w:ascii="黑体" w:hAnsi="宋体" w:eastAsia="黑体"/>
          <w:sz w:val="32"/>
          <w:szCs w:val="32"/>
          <w:lang w:val="zh-CN"/>
        </w:rPr>
      </w:pPr>
      <w:bookmarkStart w:id="100" w:name="_Toc6675"/>
      <w:r>
        <w:rPr>
          <w:rFonts w:hint="eastAsia" w:ascii="黑体" w:hAnsi="宋体" w:eastAsia="黑体"/>
          <w:sz w:val="32"/>
          <w:szCs w:val="32"/>
        </w:rPr>
        <w:t>一、</w:t>
      </w:r>
      <w:r>
        <w:rPr>
          <w:rFonts w:hint="eastAsia" w:ascii="黑体" w:hAnsi="宋体" w:eastAsia="黑体"/>
          <w:sz w:val="32"/>
          <w:szCs w:val="32"/>
          <w:lang w:val="zh-CN"/>
        </w:rPr>
        <w:t>项目概况</w:t>
      </w:r>
      <w:bookmarkEnd w:id="100"/>
    </w:p>
    <w:p>
      <w:pPr>
        <w:adjustRightInd w:val="0"/>
        <w:snapToGrid w:val="0"/>
        <w:spacing w:line="600" w:lineRule="exact"/>
        <w:ind w:firstLine="720"/>
        <w:outlineLvl w:val="2"/>
        <w:rPr>
          <w:rFonts w:ascii="楷体_GB2312" w:hAnsi="宋体" w:eastAsia="楷体_GB2312"/>
          <w:b/>
          <w:sz w:val="32"/>
          <w:szCs w:val="32"/>
          <w:lang w:val="zh-CN"/>
        </w:rPr>
      </w:pPr>
      <w:bookmarkStart w:id="101" w:name="_Toc500"/>
      <w:r>
        <w:rPr>
          <w:rFonts w:hint="eastAsia" w:ascii="楷体_GB2312" w:hAnsi="宋体" w:eastAsia="楷体_GB2312"/>
          <w:b/>
          <w:sz w:val="32"/>
          <w:szCs w:val="32"/>
          <w:lang w:val="zh-CN"/>
        </w:rPr>
        <w:t>（一）项目基本情况。</w:t>
      </w:r>
      <w:bookmarkEnd w:id="10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2" w:name="_Toc1891"/>
      <w:r>
        <w:rPr>
          <w:rFonts w:hint="eastAsia" w:ascii="楷体_GB2312" w:hAnsi="宋体" w:eastAsia="楷体_GB2312"/>
          <w:b/>
          <w:sz w:val="32"/>
          <w:szCs w:val="32"/>
          <w:lang w:val="zh-CN"/>
        </w:rPr>
        <w:t>（二）项目绩效目标。</w:t>
      </w:r>
      <w:bookmarkEnd w:id="102"/>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3" w:name="_Toc12049"/>
      <w:r>
        <w:rPr>
          <w:rFonts w:hint="eastAsia" w:ascii="楷体_GB2312" w:hAnsi="宋体" w:eastAsia="楷体_GB2312"/>
          <w:b/>
          <w:sz w:val="32"/>
          <w:szCs w:val="32"/>
          <w:lang w:val="zh-CN"/>
        </w:rPr>
        <w:t>（三）项目自评步骤及方法。</w:t>
      </w:r>
      <w:bookmarkEnd w:id="103"/>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1"/>
        <w:rPr>
          <w:rFonts w:ascii="黑体" w:hAnsi="宋体" w:eastAsia="黑体"/>
          <w:sz w:val="32"/>
          <w:szCs w:val="32"/>
        </w:rPr>
      </w:pPr>
      <w:bookmarkStart w:id="104" w:name="_Toc649"/>
      <w:r>
        <w:rPr>
          <w:rFonts w:hint="eastAsia" w:ascii="黑体" w:hAnsi="宋体" w:eastAsia="黑体"/>
          <w:sz w:val="32"/>
          <w:szCs w:val="32"/>
        </w:rPr>
        <w:t>二、项目资金申报及使用情况</w:t>
      </w:r>
      <w:bookmarkEnd w:id="104"/>
    </w:p>
    <w:p>
      <w:pPr>
        <w:adjustRightInd w:val="0"/>
        <w:snapToGrid w:val="0"/>
        <w:spacing w:line="600" w:lineRule="exact"/>
        <w:ind w:firstLine="720"/>
        <w:outlineLvl w:val="2"/>
        <w:rPr>
          <w:rFonts w:ascii="楷体_GB2312" w:hAnsi="宋体" w:eastAsia="楷体_GB2312"/>
          <w:b/>
          <w:sz w:val="32"/>
          <w:szCs w:val="32"/>
          <w:lang w:val="zh-CN"/>
        </w:rPr>
      </w:pPr>
      <w:bookmarkStart w:id="105" w:name="_Toc4425"/>
      <w:r>
        <w:rPr>
          <w:rFonts w:hint="eastAsia" w:ascii="楷体_GB2312" w:hAnsi="宋体" w:eastAsia="楷体_GB2312"/>
          <w:b/>
          <w:sz w:val="32"/>
          <w:szCs w:val="32"/>
          <w:lang w:val="zh-CN"/>
        </w:rPr>
        <w:t>（一）项目资金申报及批复情况。</w:t>
      </w:r>
      <w:bookmarkEnd w:id="105"/>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仿宋_GB2312" w:hAnsi="宋体" w:eastAsia="仿宋_GB2312"/>
          <w:sz w:val="32"/>
          <w:szCs w:val="32"/>
          <w:lang w:val="zh-CN"/>
        </w:rPr>
      </w:pPr>
      <w:bookmarkStart w:id="106" w:name="_Toc20352"/>
      <w:r>
        <w:rPr>
          <w:rFonts w:hint="eastAsia" w:ascii="楷体_GB2312" w:hAnsi="宋体" w:eastAsia="楷体_GB2312"/>
          <w:b/>
          <w:sz w:val="32"/>
          <w:szCs w:val="32"/>
          <w:lang w:val="zh-CN"/>
        </w:rPr>
        <w:t>（二）资金计划、到位及使用情况（可用表格形式反映）。</w:t>
      </w:r>
      <w:bookmarkEnd w:id="106"/>
    </w:p>
    <w:p>
      <w:p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1．资金计划。</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6"/>
        </w:num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6"/>
        </w:numPr>
        <w:adjustRightInd w:val="0"/>
        <w:snapToGrid w:val="0"/>
        <w:spacing w:line="600" w:lineRule="exact"/>
        <w:ind w:left="0" w:leftChars="0" w:firstLine="720" w:firstLineChars="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7" w:name="_Toc938"/>
      <w:r>
        <w:rPr>
          <w:rFonts w:hint="eastAsia" w:ascii="楷体_GB2312" w:hAnsi="宋体" w:eastAsia="楷体_GB2312"/>
          <w:b/>
          <w:sz w:val="32"/>
          <w:szCs w:val="32"/>
          <w:lang w:val="zh-CN"/>
        </w:rPr>
        <w:t>（三）项目财务管理情况。</w:t>
      </w:r>
      <w:bookmarkEnd w:id="107"/>
    </w:p>
    <w:p>
      <w:pPr>
        <w:adjustRightInd w:val="0"/>
        <w:snapToGrid w:val="0"/>
        <w:spacing w:line="600" w:lineRule="exact"/>
        <w:ind w:firstLine="720"/>
        <w:rPr>
          <w:rFonts w:hint="eastAsia" w:ascii="黑体" w:hAnsi="宋体" w:eastAsia="黑体"/>
          <w:sz w:val="32"/>
          <w:szCs w:val="32"/>
        </w:rPr>
      </w:pP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无</w:t>
      </w:r>
    </w:p>
    <w:p>
      <w:pPr>
        <w:adjustRightInd w:val="0"/>
        <w:snapToGrid w:val="0"/>
        <w:spacing w:line="600" w:lineRule="exact"/>
        <w:ind w:firstLine="720"/>
        <w:outlineLvl w:val="1"/>
        <w:rPr>
          <w:rFonts w:ascii="黑体" w:hAnsi="宋体" w:eastAsia="黑体"/>
          <w:sz w:val="32"/>
          <w:szCs w:val="32"/>
        </w:rPr>
      </w:pPr>
      <w:bookmarkStart w:id="108" w:name="_Toc20527"/>
      <w:r>
        <w:rPr>
          <w:rFonts w:hint="eastAsia" w:ascii="黑体" w:hAnsi="宋体" w:eastAsia="黑体"/>
          <w:sz w:val="32"/>
          <w:szCs w:val="32"/>
        </w:rPr>
        <w:t>三、项目实施及管理情况</w:t>
      </w:r>
      <w:bookmarkEnd w:id="108"/>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7"/>
        </w:numPr>
        <w:adjustRightInd w:val="0"/>
        <w:snapToGrid w:val="0"/>
        <w:spacing w:line="600" w:lineRule="exact"/>
        <w:ind w:firstLine="720"/>
        <w:outlineLvl w:val="2"/>
        <w:rPr>
          <w:rFonts w:hint="eastAsia" w:ascii="楷体_GB2312" w:hAnsi="宋体" w:eastAsia="楷体_GB2312"/>
          <w:b/>
          <w:sz w:val="32"/>
          <w:szCs w:val="32"/>
          <w:lang w:val="zh-CN"/>
        </w:rPr>
      </w:pPr>
      <w:bookmarkStart w:id="109" w:name="_Toc20290"/>
      <w:r>
        <w:rPr>
          <w:rFonts w:hint="eastAsia" w:ascii="楷体_GB2312" w:hAnsi="宋体" w:eastAsia="楷体_GB2312"/>
          <w:b/>
          <w:sz w:val="32"/>
          <w:szCs w:val="32"/>
          <w:lang w:val="zh-CN"/>
        </w:rPr>
        <w:t>项目组织架构及实施流程。</w:t>
      </w:r>
      <w:bookmarkEnd w:id="109"/>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7"/>
        </w:numPr>
        <w:adjustRightInd w:val="0"/>
        <w:snapToGrid w:val="0"/>
        <w:spacing w:line="600" w:lineRule="exact"/>
        <w:ind w:left="0" w:leftChars="0" w:firstLine="720" w:firstLineChars="0"/>
        <w:outlineLvl w:val="2"/>
        <w:rPr>
          <w:rFonts w:hint="eastAsia" w:ascii="楷体_GB2312" w:hAnsi="宋体" w:eastAsia="楷体_GB2312"/>
          <w:b/>
          <w:sz w:val="32"/>
          <w:szCs w:val="32"/>
          <w:lang w:val="zh-CN"/>
        </w:rPr>
      </w:pPr>
      <w:bookmarkStart w:id="110" w:name="_Toc1295"/>
      <w:r>
        <w:rPr>
          <w:rFonts w:hint="eastAsia" w:ascii="楷体_GB2312" w:hAnsi="宋体" w:eastAsia="楷体_GB2312"/>
          <w:b/>
          <w:sz w:val="32"/>
          <w:szCs w:val="32"/>
          <w:lang w:val="zh-CN"/>
        </w:rPr>
        <w:t>项目管理情况。</w:t>
      </w:r>
      <w:bookmarkEnd w:id="110"/>
    </w:p>
    <w:p>
      <w:pPr>
        <w:numPr>
          <w:ilvl w:val="0"/>
          <w:numId w:val="0"/>
        </w:numPr>
        <w:adjustRightInd w:val="0"/>
        <w:snapToGrid w:val="0"/>
        <w:spacing w:line="600" w:lineRule="exact"/>
        <w:ind w:left="720" w:leftChars="0"/>
        <w:rPr>
          <w:rFonts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7"/>
        </w:numPr>
        <w:adjustRightInd w:val="0"/>
        <w:snapToGrid w:val="0"/>
        <w:spacing w:line="600" w:lineRule="exact"/>
        <w:ind w:left="0" w:leftChars="0" w:firstLine="720" w:firstLineChars="0"/>
        <w:outlineLvl w:val="2"/>
        <w:rPr>
          <w:rFonts w:hint="eastAsia" w:ascii="仿宋_GB2312" w:hAnsi="宋体" w:eastAsia="仿宋_GB2312"/>
          <w:sz w:val="32"/>
          <w:szCs w:val="32"/>
          <w:lang w:val="zh-CN"/>
        </w:rPr>
      </w:pPr>
      <w:bookmarkStart w:id="111" w:name="_Toc26569"/>
      <w:r>
        <w:rPr>
          <w:rFonts w:hint="eastAsia" w:ascii="楷体_GB2312" w:hAnsi="宋体" w:eastAsia="楷体_GB2312"/>
          <w:b/>
          <w:sz w:val="32"/>
          <w:szCs w:val="32"/>
          <w:lang w:val="zh-CN"/>
        </w:rPr>
        <w:t>项目监管情况。</w:t>
      </w:r>
      <w:bookmarkEnd w:id="111"/>
    </w:p>
    <w:p>
      <w:pPr>
        <w:numPr>
          <w:ilvl w:val="0"/>
          <w:numId w:val="0"/>
        </w:numPr>
        <w:adjustRightInd w:val="0"/>
        <w:snapToGrid w:val="0"/>
        <w:spacing w:line="600" w:lineRule="exact"/>
        <w:ind w:left="720" w:leftChars="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0"/>
        </w:numPr>
        <w:adjustRightInd w:val="0"/>
        <w:snapToGrid w:val="0"/>
        <w:spacing w:line="600" w:lineRule="exact"/>
        <w:ind w:left="720" w:leftChars="0"/>
        <w:outlineLvl w:val="1"/>
        <w:rPr>
          <w:rFonts w:ascii="仿宋_GB2312" w:hAnsi="宋体" w:eastAsia="仿宋_GB2312"/>
          <w:sz w:val="32"/>
          <w:szCs w:val="32"/>
          <w:lang w:val="zh-CN"/>
        </w:rPr>
      </w:pPr>
      <w:bookmarkStart w:id="112" w:name="_Toc7084"/>
      <w:r>
        <w:rPr>
          <w:rFonts w:hint="eastAsia" w:ascii="黑体" w:hAnsi="宋体" w:eastAsia="黑体"/>
          <w:sz w:val="32"/>
          <w:szCs w:val="32"/>
        </w:rPr>
        <w:t>四、项目绩效情况</w:t>
      </w:r>
      <w:bookmarkEnd w:id="112"/>
      <w:r>
        <w:rPr>
          <w:rFonts w:hint="eastAsia" w:ascii="仿宋_GB2312" w:hAnsi="宋体" w:eastAsia="仿宋_GB2312"/>
          <w:sz w:val="32"/>
          <w:szCs w:val="32"/>
          <w:lang w:val="zh-CN"/>
        </w:rPr>
        <w:tab/>
      </w:r>
    </w:p>
    <w:p>
      <w:pPr>
        <w:adjustRightInd w:val="0"/>
        <w:snapToGrid w:val="0"/>
        <w:spacing w:line="600" w:lineRule="exact"/>
        <w:ind w:firstLine="720"/>
        <w:outlineLvl w:val="2"/>
        <w:rPr>
          <w:rFonts w:ascii="楷体_GB2312" w:hAnsi="宋体" w:eastAsia="楷体_GB2312"/>
          <w:b/>
          <w:sz w:val="32"/>
          <w:szCs w:val="32"/>
          <w:lang w:val="zh-CN"/>
        </w:rPr>
      </w:pPr>
      <w:bookmarkStart w:id="113" w:name="_Toc29308"/>
      <w:r>
        <w:rPr>
          <w:rFonts w:hint="eastAsia" w:ascii="楷体_GB2312" w:hAnsi="宋体" w:eastAsia="楷体_GB2312"/>
          <w:b/>
          <w:sz w:val="32"/>
          <w:szCs w:val="32"/>
          <w:lang w:val="zh-CN"/>
        </w:rPr>
        <w:t>（一）项目完成情况。</w:t>
      </w:r>
      <w:bookmarkEnd w:id="113"/>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4" w:name="_Toc17038"/>
      <w:r>
        <w:rPr>
          <w:rFonts w:hint="eastAsia" w:ascii="楷体_GB2312" w:hAnsi="宋体" w:eastAsia="楷体_GB2312"/>
          <w:b/>
          <w:sz w:val="32"/>
          <w:szCs w:val="32"/>
          <w:lang w:val="zh-CN"/>
        </w:rPr>
        <w:t>（二）项目效益情况。</w:t>
      </w:r>
      <w:bookmarkEnd w:id="114"/>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1"/>
        <w:rPr>
          <w:rFonts w:ascii="黑体" w:hAnsi="宋体" w:eastAsia="黑体"/>
          <w:sz w:val="32"/>
          <w:szCs w:val="32"/>
        </w:rPr>
      </w:pPr>
      <w:bookmarkStart w:id="115" w:name="_Toc4356"/>
      <w:r>
        <w:rPr>
          <w:rFonts w:hint="eastAsia" w:ascii="黑体" w:hAnsi="宋体" w:eastAsia="黑体"/>
          <w:sz w:val="32"/>
          <w:szCs w:val="32"/>
        </w:rPr>
        <w:t>五、评价结论及建议</w:t>
      </w:r>
      <w:bookmarkEnd w:id="115"/>
    </w:p>
    <w:p>
      <w:pPr>
        <w:adjustRightInd w:val="0"/>
        <w:snapToGrid w:val="0"/>
        <w:spacing w:line="600" w:lineRule="exact"/>
        <w:ind w:firstLine="720"/>
        <w:outlineLvl w:val="2"/>
        <w:rPr>
          <w:rFonts w:ascii="楷体_GB2312" w:hAnsi="宋体" w:eastAsia="楷体_GB2312"/>
          <w:b/>
          <w:sz w:val="32"/>
          <w:szCs w:val="32"/>
          <w:lang w:val="zh-CN"/>
        </w:rPr>
      </w:pPr>
      <w:bookmarkStart w:id="116" w:name="_Toc29967"/>
      <w:r>
        <w:rPr>
          <w:rFonts w:hint="eastAsia" w:ascii="楷体_GB2312" w:hAnsi="宋体" w:eastAsia="楷体_GB2312"/>
          <w:b/>
          <w:sz w:val="32"/>
          <w:szCs w:val="32"/>
          <w:lang w:val="zh-CN"/>
        </w:rPr>
        <w:t>（一）评价结论。</w:t>
      </w:r>
      <w:bookmarkEnd w:id="116"/>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7" w:name="_Toc30812"/>
      <w:r>
        <w:rPr>
          <w:rFonts w:hint="eastAsia" w:ascii="楷体_GB2312" w:hAnsi="宋体" w:eastAsia="楷体_GB2312"/>
          <w:b/>
          <w:sz w:val="32"/>
          <w:szCs w:val="32"/>
          <w:lang w:val="zh-CN"/>
        </w:rPr>
        <w:t>（二）存在的问题。</w:t>
      </w:r>
      <w:bookmarkEnd w:id="117"/>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8" w:name="_Toc18205"/>
      <w:r>
        <w:rPr>
          <w:rFonts w:hint="eastAsia" w:ascii="楷体_GB2312" w:hAnsi="宋体" w:eastAsia="楷体_GB2312"/>
          <w:b/>
          <w:sz w:val="32"/>
          <w:szCs w:val="32"/>
          <w:lang w:val="zh-CN"/>
        </w:rPr>
        <w:t>（三）相关建议。</w:t>
      </w:r>
      <w:bookmarkEnd w:id="118"/>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119" w:name="_Toc23565"/>
      <w:bookmarkStart w:id="120"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83"/>
      <w:bookmarkEnd w:id="119"/>
      <w:bookmarkEnd w:id="12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121" w:name="_Toc14351"/>
      <w:bookmarkStart w:id="12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121"/>
      <w:bookmarkEnd w:id="122"/>
    </w:p>
    <w:p>
      <w:pPr>
        <w:pStyle w:val="3"/>
        <w:rPr>
          <w:rFonts w:ascii="仿宋" w:hAnsi="仿宋" w:eastAsia="仿宋"/>
          <w:color w:val="000000"/>
        </w:rPr>
      </w:pPr>
      <w:bookmarkStart w:id="123" w:name="_Toc14405"/>
      <w:bookmarkStart w:id="124"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123"/>
      <w:bookmarkEnd w:id="124"/>
    </w:p>
    <w:p>
      <w:pPr>
        <w:pStyle w:val="3"/>
        <w:rPr>
          <w:rFonts w:ascii="仿宋" w:hAnsi="仿宋" w:eastAsia="仿宋"/>
          <w:color w:val="000000"/>
        </w:rPr>
      </w:pPr>
      <w:bookmarkStart w:id="125" w:name="_Toc3297"/>
      <w:bookmarkStart w:id="12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25"/>
      <w:bookmarkEnd w:id="126"/>
    </w:p>
    <w:p>
      <w:pPr>
        <w:pStyle w:val="3"/>
        <w:rPr>
          <w:rFonts w:ascii="仿宋" w:hAnsi="仿宋" w:eastAsia="仿宋"/>
          <w:b w:val="0"/>
          <w:color w:val="000000"/>
        </w:rPr>
      </w:pPr>
      <w:bookmarkStart w:id="127" w:name="_Toc6535"/>
      <w:bookmarkStart w:id="128"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27"/>
      <w:bookmarkEnd w:id="128"/>
    </w:p>
    <w:p>
      <w:pPr>
        <w:pStyle w:val="3"/>
        <w:rPr>
          <w:rStyle w:val="26"/>
          <w:rFonts w:ascii="仿宋" w:hAnsi="仿宋" w:eastAsia="仿宋"/>
          <w:b w:val="0"/>
          <w:bCs w:val="0"/>
        </w:rPr>
      </w:pPr>
      <w:bookmarkStart w:id="129" w:name="_Toc30103"/>
      <w:bookmarkStart w:id="130"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29"/>
      <w:bookmarkEnd w:id="130"/>
      <w:bookmarkStart w:id="131" w:name="_Toc15396624"/>
    </w:p>
    <w:p>
      <w:pPr>
        <w:pStyle w:val="3"/>
        <w:rPr>
          <w:rFonts w:ascii="仿宋" w:hAnsi="仿宋" w:eastAsia="仿宋"/>
          <w:color w:val="000000"/>
        </w:rPr>
      </w:pPr>
      <w:bookmarkStart w:id="132" w:name="_Toc1409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31"/>
      <w:bookmarkEnd w:id="132"/>
    </w:p>
    <w:p>
      <w:pPr>
        <w:pStyle w:val="3"/>
        <w:rPr>
          <w:rFonts w:ascii="仿宋" w:hAnsi="仿宋" w:eastAsia="仿宋"/>
          <w:color w:val="000000"/>
        </w:rPr>
      </w:pPr>
      <w:bookmarkStart w:id="133" w:name="_Toc7846"/>
      <w:bookmarkStart w:id="134"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33"/>
      <w:bookmarkEnd w:id="134"/>
    </w:p>
    <w:p>
      <w:pPr>
        <w:pStyle w:val="3"/>
        <w:rPr>
          <w:rFonts w:ascii="仿宋" w:hAnsi="仿宋" w:eastAsia="仿宋"/>
          <w:color w:val="000000"/>
        </w:rPr>
      </w:pPr>
      <w:bookmarkStart w:id="135" w:name="_Toc7448"/>
      <w:bookmarkStart w:id="136"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35"/>
      <w:bookmarkEnd w:id="136"/>
    </w:p>
    <w:p>
      <w:pPr>
        <w:pStyle w:val="3"/>
        <w:rPr>
          <w:rFonts w:ascii="仿宋" w:hAnsi="仿宋" w:eastAsia="仿宋"/>
          <w:color w:val="000000"/>
        </w:rPr>
      </w:pPr>
      <w:bookmarkStart w:id="137" w:name="_Toc5762"/>
      <w:bookmarkStart w:id="13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37"/>
      <w:bookmarkEnd w:id="138"/>
    </w:p>
    <w:p>
      <w:pPr>
        <w:pStyle w:val="3"/>
        <w:rPr>
          <w:rFonts w:ascii="仿宋" w:hAnsi="仿宋" w:eastAsia="仿宋"/>
          <w:color w:val="000000"/>
        </w:rPr>
      </w:pPr>
      <w:bookmarkStart w:id="139" w:name="_Toc20147"/>
      <w:bookmarkStart w:id="140"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39"/>
      <w:bookmarkEnd w:id="140"/>
    </w:p>
    <w:p>
      <w:pPr>
        <w:pStyle w:val="3"/>
        <w:rPr>
          <w:rFonts w:ascii="仿宋" w:hAnsi="仿宋" w:eastAsia="仿宋"/>
          <w:color w:val="000000"/>
        </w:rPr>
      </w:pPr>
      <w:bookmarkStart w:id="141" w:name="_Toc28872"/>
      <w:bookmarkStart w:id="14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41"/>
      <w:bookmarkEnd w:id="142"/>
    </w:p>
    <w:p>
      <w:pPr>
        <w:pStyle w:val="3"/>
        <w:rPr>
          <w:rFonts w:ascii="仿宋" w:hAnsi="仿宋" w:eastAsia="仿宋"/>
          <w:color w:val="000000"/>
        </w:rPr>
      </w:pPr>
      <w:bookmarkStart w:id="143" w:name="_Toc15396630"/>
      <w:bookmarkStart w:id="144" w:name="_Toc17088"/>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43"/>
      <w:bookmarkEnd w:id="144"/>
    </w:p>
    <w:p>
      <w:pPr>
        <w:pStyle w:val="3"/>
        <w:rPr>
          <w:rFonts w:ascii="仿宋" w:hAnsi="仿宋" w:eastAsia="仿宋"/>
          <w:color w:val="000000" w:themeColor="text1"/>
          <w14:textFill>
            <w14:solidFill>
              <w14:schemeClr w14:val="tx1"/>
            </w14:solidFill>
          </w14:textFill>
        </w:rPr>
      </w:pPr>
      <w:bookmarkStart w:id="145" w:name="_Toc7075"/>
      <w:bookmarkStart w:id="146"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45"/>
      <w:bookmarkEnd w:id="146"/>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2C200"/>
    <w:multiLevelType w:val="singleLevel"/>
    <w:tmpl w:val="9F02C200"/>
    <w:lvl w:ilvl="0" w:tentative="0">
      <w:start w:val="2"/>
      <w:numFmt w:val="chineseCounting"/>
      <w:suff w:val="nothing"/>
      <w:lvlText w:val="（%1）"/>
      <w:lvlJc w:val="left"/>
      <w:rPr>
        <w:rFonts w:hint="eastAsia"/>
      </w:rPr>
    </w:lvl>
  </w:abstractNum>
  <w:abstractNum w:abstractNumId="1">
    <w:nsid w:val="CDE21CE3"/>
    <w:multiLevelType w:val="singleLevel"/>
    <w:tmpl w:val="CDE21CE3"/>
    <w:lvl w:ilvl="0" w:tentative="0">
      <w:start w:val="2"/>
      <w:numFmt w:val="decimal"/>
      <w:suff w:val="nothing"/>
      <w:lvlText w:val="%1．"/>
      <w:lvlJc w:val="left"/>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4975C7C"/>
    <w:multiLevelType w:val="singleLevel"/>
    <w:tmpl w:val="24975C7C"/>
    <w:lvl w:ilvl="0" w:tentative="0">
      <w:start w:val="1"/>
      <w:numFmt w:val="chineseCounting"/>
      <w:suff w:val="nothing"/>
      <w:lvlText w:val="（%1）"/>
      <w:lvlJc w:val="left"/>
      <w:rPr>
        <w:rFonts w:hint="eastAsia"/>
      </w:rPr>
    </w:lvl>
  </w:abstractNum>
  <w:abstractNum w:abstractNumId="6">
    <w:nsid w:val="32622E61"/>
    <w:multiLevelType w:val="singleLevel"/>
    <w:tmpl w:val="32622E61"/>
    <w:lvl w:ilvl="0" w:tentative="0">
      <w:start w:val="2"/>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A027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1E6CE2"/>
    <w:rsid w:val="040E0B68"/>
    <w:rsid w:val="0537145E"/>
    <w:rsid w:val="07546AED"/>
    <w:rsid w:val="09783895"/>
    <w:rsid w:val="0DB606C6"/>
    <w:rsid w:val="0E396E51"/>
    <w:rsid w:val="0F4A4FDA"/>
    <w:rsid w:val="1015432E"/>
    <w:rsid w:val="102F6C8E"/>
    <w:rsid w:val="10C055FF"/>
    <w:rsid w:val="11552894"/>
    <w:rsid w:val="143A6A70"/>
    <w:rsid w:val="16BB723D"/>
    <w:rsid w:val="19263866"/>
    <w:rsid w:val="1ACF287C"/>
    <w:rsid w:val="1B3B0D5F"/>
    <w:rsid w:val="1F600A82"/>
    <w:rsid w:val="208E3920"/>
    <w:rsid w:val="212D4F9B"/>
    <w:rsid w:val="216876E5"/>
    <w:rsid w:val="240371BF"/>
    <w:rsid w:val="2510580D"/>
    <w:rsid w:val="25E07178"/>
    <w:rsid w:val="27903400"/>
    <w:rsid w:val="292955A4"/>
    <w:rsid w:val="29516E81"/>
    <w:rsid w:val="29FD04D3"/>
    <w:rsid w:val="2A010D19"/>
    <w:rsid w:val="2B36766F"/>
    <w:rsid w:val="2DA86098"/>
    <w:rsid w:val="2E3920F2"/>
    <w:rsid w:val="2EBA5CB0"/>
    <w:rsid w:val="319F7F4E"/>
    <w:rsid w:val="327F47F0"/>
    <w:rsid w:val="333B3784"/>
    <w:rsid w:val="347733A1"/>
    <w:rsid w:val="3E367D03"/>
    <w:rsid w:val="3EB20ED2"/>
    <w:rsid w:val="4106291A"/>
    <w:rsid w:val="47766126"/>
    <w:rsid w:val="48285507"/>
    <w:rsid w:val="482F3F5B"/>
    <w:rsid w:val="4ECE2238"/>
    <w:rsid w:val="542248D9"/>
    <w:rsid w:val="58C87628"/>
    <w:rsid w:val="5BA65A12"/>
    <w:rsid w:val="5C8728D2"/>
    <w:rsid w:val="5CB72B83"/>
    <w:rsid w:val="5F112DD2"/>
    <w:rsid w:val="5F3104D9"/>
    <w:rsid w:val="5F663956"/>
    <w:rsid w:val="5F6813EF"/>
    <w:rsid w:val="60AB5F0E"/>
    <w:rsid w:val="63A73F5B"/>
    <w:rsid w:val="63CD18FB"/>
    <w:rsid w:val="6A35516B"/>
    <w:rsid w:val="6BE554B2"/>
    <w:rsid w:val="6D941B1B"/>
    <w:rsid w:val="721E3C9B"/>
    <w:rsid w:val="72734D90"/>
    <w:rsid w:val="72EA0819"/>
    <w:rsid w:val="73E750EB"/>
    <w:rsid w:val="740235D3"/>
    <w:rsid w:val="76843123"/>
    <w:rsid w:val="78073049"/>
    <w:rsid w:val="78A5653A"/>
    <w:rsid w:val="7B090B4A"/>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收入</c:v>
                </c:pt>
                <c:pt idx="1">
                  <c:v>支出</c:v>
                </c:pt>
              </c:strCache>
            </c:strRef>
          </c:cat>
          <c:val>
            <c:numRef>
              <c:f>Sheet1!$B$2:$B$5</c:f>
              <c:numCache>
                <c:formatCode>General</c:formatCode>
                <c:ptCount val="4"/>
                <c:pt idx="0">
                  <c:v>110.76</c:v>
                </c:pt>
                <c:pt idx="1">
                  <c:v>110.76</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收入</c:v>
                </c:pt>
                <c:pt idx="1">
                  <c:v>支出</c:v>
                </c:pt>
              </c:strCache>
            </c:strRef>
          </c:cat>
          <c:val>
            <c:numRef>
              <c:f>Sheet1!$C$2:$C$5</c:f>
              <c:numCache>
                <c:formatCode>General</c:formatCode>
                <c:ptCount val="4"/>
                <c:pt idx="0">
                  <c:v>136.74</c:v>
                </c:pt>
                <c:pt idx="1">
                  <c:v>136.74</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88901724"/>
        <c:axId val="161726079"/>
      </c:barChart>
      <c:catAx>
        <c:axId val="9889017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726079"/>
        <c:crosses val="autoZero"/>
        <c:auto val="1"/>
        <c:lblAlgn val="ctr"/>
        <c:lblOffset val="100"/>
        <c:noMultiLvlLbl val="0"/>
      </c:catAx>
      <c:valAx>
        <c:axId val="161726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90172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2019年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strCache>
            </c:strRef>
          </c:cat>
          <c:val>
            <c:numRef>
              <c:f>Sheet1!$B$2:$B$5</c:f>
              <c:numCache>
                <c:formatCode>General</c:formatCode>
                <c:ptCount val="4"/>
                <c:pt idx="0">
                  <c:v>125.91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2019</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strCache>
            </c:strRef>
          </c:cat>
          <c:val>
            <c:numRef>
              <c:f>Sheet1!$B$2:$B$5</c:f>
              <c:numCache>
                <c:formatCode>General</c:formatCode>
                <c:ptCount val="4"/>
                <c:pt idx="0">
                  <c:v>136.62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财政拨款收、支决算总体变动表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财政拨款收入</c:v>
                </c:pt>
                <c:pt idx="1">
                  <c:v>财政拨款支出</c:v>
                </c:pt>
              </c:strCache>
            </c:strRef>
          </c:cat>
          <c:val>
            <c:numRef>
              <c:f>Sheet1!$B$2:$B$5</c:f>
              <c:numCache>
                <c:formatCode>General</c:formatCode>
                <c:ptCount val="4"/>
                <c:pt idx="0">
                  <c:v>89.99</c:v>
                </c:pt>
                <c:pt idx="1">
                  <c:v>110.65</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财政拨款收入</c:v>
                </c:pt>
                <c:pt idx="1">
                  <c:v>财政拨款支出</c:v>
                </c:pt>
              </c:strCache>
            </c:strRef>
          </c:cat>
          <c:val>
            <c:numRef>
              <c:f>Sheet1!$C$2:$C$5</c:f>
              <c:numCache>
                <c:formatCode>General</c:formatCode>
                <c:ptCount val="4"/>
                <c:pt idx="0">
                  <c:v>125.91</c:v>
                </c:pt>
                <c:pt idx="1">
                  <c:v>136.62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财政拨款收入</c:v>
                </c:pt>
                <c:pt idx="1">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50855556"/>
        <c:axId val="843132756"/>
      </c:barChart>
      <c:catAx>
        <c:axId val="8508555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132756"/>
        <c:crosses val="autoZero"/>
        <c:auto val="1"/>
        <c:lblAlgn val="ctr"/>
        <c:lblOffset val="100"/>
        <c:noMultiLvlLbl val="0"/>
      </c:catAx>
      <c:valAx>
        <c:axId val="8431327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85555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一般公共预算财政拨款支出</c:v>
                </c:pt>
              </c:strCache>
            </c:strRef>
          </c:cat>
          <c:val>
            <c:numRef>
              <c:f>Sheet1!$B$2:$B$5</c:f>
              <c:numCache>
                <c:formatCode>General</c:formatCode>
                <c:ptCount val="4"/>
                <c:pt idx="0">
                  <c:v>110.65</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一般公共预算财政拨款支出</c:v>
                </c:pt>
              </c:strCache>
            </c:strRef>
          </c:cat>
          <c:val>
            <c:numRef>
              <c:f>Sheet1!$C$2:$C$5</c:f>
              <c:numCache>
                <c:formatCode>General</c:formatCode>
                <c:ptCount val="4"/>
                <c:pt idx="0">
                  <c:v>136.62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05269193"/>
        <c:axId val="92848308"/>
      </c:barChart>
      <c:catAx>
        <c:axId val="8052691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48308"/>
        <c:crosses val="autoZero"/>
        <c:auto val="1"/>
        <c:lblAlgn val="ctr"/>
        <c:lblOffset val="100"/>
        <c:noMultiLvlLbl val="0"/>
      </c:catAx>
      <c:valAx>
        <c:axId val="928483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26919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2019</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农林水支出</c:v>
                </c:pt>
                <c:pt idx="1">
                  <c:v>社会保障和就业（类）支出</c:v>
                </c:pt>
                <c:pt idx="2">
                  <c:v>卫生健康支出</c:v>
                </c:pt>
                <c:pt idx="3">
                  <c:v>住房保障（类）支出</c:v>
                </c:pt>
              </c:strCache>
            </c:strRef>
          </c:cat>
          <c:val>
            <c:numRef>
              <c:f>Sheet1!$B$2:$B$5</c:f>
              <c:numCache>
                <c:formatCode>General</c:formatCode>
                <c:ptCount val="4"/>
                <c:pt idx="0">
                  <c:v>117.83</c:v>
                </c:pt>
                <c:pt idx="1">
                  <c:v>9.08</c:v>
                </c:pt>
                <c:pt idx="2">
                  <c:v>3.2</c:v>
                </c:pt>
                <c:pt idx="3">
                  <c:v>6.42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5462</Words>
  <Characters>5919</Characters>
  <Lines>61</Lines>
  <Paragraphs>17</Paragraphs>
  <TotalTime>5</TotalTime>
  <ScaleCrop>false</ScaleCrop>
  <LinksUpToDate>false</LinksUpToDate>
  <CharactersWithSpaces>6473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2020-07-23T02:58:00Z</cp:lastPrinted>
  <dcterms:modified xsi:type="dcterms:W3CDTF">2020-10-26T08:23:41Z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