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60" w:lineRule="exact"/>
        <w:jc w:val="both"/>
        <w:outlineLvl w:val="0"/>
        <w:rPr>
          <w:rFonts w:ascii="方正小标宋简体" w:hAnsi="宋体" w:eastAsia="方正小标宋简体"/>
          <w:color w:val="000000"/>
          <w:sz w:val="72"/>
          <w:szCs w:val="72"/>
        </w:rPr>
      </w:pPr>
      <w:bookmarkStart w:id="54" w:name="_GoBack"/>
      <w:bookmarkEnd w:id="54"/>
      <w:bookmarkStart w:id="0" w:name="_Toc15306267"/>
    </w:p>
    <w:p>
      <w:pPr>
        <w:pageBreakBefore w:val="0"/>
        <w:kinsoku/>
        <w:wordWrap/>
        <w:overflowPunct/>
        <w:topLinePunct w:val="0"/>
        <w:bidi w:val="0"/>
        <w:spacing w:line="560" w:lineRule="exact"/>
        <w:jc w:val="center"/>
        <w:outlineLvl w:val="0"/>
        <w:rPr>
          <w:rFonts w:ascii="方正小标宋简体" w:hAnsi="宋体" w:eastAsia="方正小标宋简体"/>
          <w:color w:val="000000"/>
          <w:sz w:val="72"/>
          <w:szCs w:val="72"/>
        </w:rPr>
      </w:pPr>
    </w:p>
    <w:p>
      <w:pPr>
        <w:pageBreakBefore w:val="0"/>
        <w:kinsoku/>
        <w:wordWrap/>
        <w:overflowPunct/>
        <w:topLinePunct w:val="0"/>
        <w:bidi w:val="0"/>
        <w:spacing w:line="560" w:lineRule="exact"/>
        <w:jc w:val="center"/>
        <w:outlineLvl w:val="0"/>
        <w:rPr>
          <w:rFonts w:ascii="方正小标宋简体" w:hAnsi="宋体" w:eastAsia="方正小标宋简体"/>
          <w:color w:val="000000"/>
          <w:sz w:val="72"/>
          <w:szCs w:val="72"/>
        </w:rPr>
      </w:pPr>
    </w:p>
    <w:p>
      <w:pPr>
        <w:pageBreakBefore w:val="0"/>
        <w:kinsoku/>
        <w:wordWrap/>
        <w:overflowPunct/>
        <w:topLinePunct w:val="0"/>
        <w:bidi w:val="0"/>
        <w:spacing w:line="560" w:lineRule="exact"/>
        <w:jc w:val="center"/>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0"/>
        <w:rPr>
          <w:rFonts w:hint="eastAsia" w:ascii="方正小标宋简体" w:hAnsi="宋体" w:eastAsia="方正小标宋简体"/>
          <w:color w:val="000000"/>
          <w:sz w:val="72"/>
          <w:szCs w:val="72"/>
          <w:lang w:eastAsia="zh-CN"/>
        </w:rPr>
      </w:pPr>
      <w:bookmarkStart w:id="1" w:name="_Toc15378442"/>
      <w:bookmarkStart w:id="2" w:name="_Toc15396598"/>
      <w:bookmarkStart w:id="3" w:name="_Toc15377426"/>
      <w:bookmarkStart w:id="4" w:name="_Toc15377194"/>
      <w:bookmarkStart w:id="5" w:name="_Toc15396476"/>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p>
    <w:bookmarkEnd w:id="0"/>
    <w:p>
      <w:pPr>
        <w:keepNext w:val="0"/>
        <w:keepLines w:val="0"/>
        <w:pageBreakBefore w:val="0"/>
        <w:widowControl w:val="0"/>
        <w:kinsoku/>
        <w:wordWrap/>
        <w:overflowPunct/>
        <w:topLinePunct w:val="0"/>
        <w:autoSpaceDE/>
        <w:autoSpaceDN/>
        <w:bidi w:val="0"/>
        <w:adjustRightInd w:val="0"/>
        <w:snapToGrid w:val="0"/>
        <w:spacing w:line="800" w:lineRule="exact"/>
        <w:jc w:val="both"/>
        <w:textAlignment w:val="auto"/>
        <w:outlineLvl w:val="0"/>
        <w:rPr>
          <w:rFonts w:hint="eastAsia" w:ascii="方正小标宋简体" w:hAnsi="方正小标宋简体" w:eastAsia="方正小标宋简体" w:cs="方正小标宋简体"/>
          <w:sz w:val="72"/>
          <w:szCs w:val="72"/>
        </w:rPr>
      </w:pPr>
      <w:bookmarkStart w:id="6" w:name="_Toc15306268"/>
      <w:r>
        <w:rPr>
          <w:rFonts w:hint="eastAsia" w:ascii="方正小标宋简体" w:hAnsi="方正小标宋简体" w:eastAsia="方正小标宋简体" w:cs="方正小标宋简体"/>
          <w:color w:val="000000"/>
          <w:sz w:val="72"/>
          <w:szCs w:val="72"/>
          <w:lang w:eastAsia="zh-CN"/>
        </w:rPr>
        <w:t>壤塘县医疗保障局</w:t>
      </w:r>
      <w:r>
        <w:rPr>
          <w:rFonts w:hint="eastAsia" w:ascii="方正小标宋简体" w:hAnsi="方正小标宋简体" w:eastAsia="方正小标宋简体" w:cs="方正小标宋简体"/>
          <w:color w:val="000000"/>
          <w:sz w:val="72"/>
          <w:szCs w:val="72"/>
        </w:rPr>
        <w:t>部门决算</w:t>
      </w:r>
      <w:bookmarkEnd w:id="1"/>
      <w:bookmarkEnd w:id="2"/>
      <w:bookmarkEnd w:id="3"/>
      <w:bookmarkEnd w:id="4"/>
      <w:bookmarkEnd w:id="5"/>
      <w:bookmarkEnd w:id="6"/>
    </w:p>
    <w:p>
      <w:pPr>
        <w:pageBreakBefore w:val="0"/>
        <w:kinsoku/>
        <w:wordWrap/>
        <w:overflowPunct/>
        <w:topLinePunct w:val="0"/>
        <w:bidi w:val="0"/>
        <w:spacing w:line="560" w:lineRule="exact"/>
        <w:jc w:val="center"/>
        <w:rPr>
          <w:rFonts w:hint="default" w:ascii="方正小标宋简体" w:hAnsi="方正小标宋简体" w:eastAsia="方正小标宋简体" w:cs="方正小标宋简体"/>
          <w:color w:val="000000"/>
          <w:sz w:val="72"/>
          <w:szCs w:val="72"/>
          <w:lang w:val="en-US"/>
        </w:rPr>
      </w:pPr>
      <w:r>
        <w:rPr>
          <w:rFonts w:hint="eastAsia" w:ascii="方正小标宋简体" w:hAnsi="方正小标宋简体" w:eastAsia="方正小标宋简体" w:cs="方正小标宋简体"/>
          <w:color w:val="000000"/>
          <w:sz w:val="72"/>
          <w:szCs w:val="72"/>
          <w:lang w:val="en-US" w:eastAsia="zh-CN"/>
        </w:rPr>
        <w:t>(2019年度)</w:t>
      </w:r>
    </w:p>
    <w:p>
      <w:pPr>
        <w:pageBreakBefore w:val="0"/>
        <w:kinsoku/>
        <w:wordWrap/>
        <w:overflowPunct/>
        <w:topLinePunct w:val="0"/>
        <w:bidi w:val="0"/>
        <w:spacing w:line="560" w:lineRule="exact"/>
        <w:rPr>
          <w:rFonts w:ascii="方正小标宋简体" w:hAnsi="宋体" w:eastAsia="方正小标宋简体"/>
          <w:sz w:val="36"/>
          <w:szCs w:val="36"/>
        </w:rPr>
      </w:pPr>
    </w:p>
    <w:p>
      <w:pPr>
        <w:pageBreakBefore w:val="0"/>
        <w:kinsoku/>
        <w:wordWrap/>
        <w:overflowPunct/>
        <w:topLinePunct w:val="0"/>
        <w:autoSpaceDE w:val="0"/>
        <w:autoSpaceDN w:val="0"/>
        <w:bidi w:val="0"/>
        <w:adjustRightInd w:val="0"/>
        <w:spacing w:line="560" w:lineRule="exact"/>
        <w:ind w:firstLine="1276"/>
        <w:jc w:val="left"/>
        <w:rPr>
          <w:rFonts w:hint="eastAsia" w:ascii="仿宋_GB2312" w:hAnsi="Calibri" w:eastAsia="仿宋_GB2312" w:cs="仿宋_GB2312"/>
          <w:sz w:val="32"/>
          <w:szCs w:val="32"/>
        </w:rPr>
      </w:pPr>
    </w:p>
    <w:p>
      <w:pPr>
        <w:pageBreakBefore w:val="0"/>
        <w:kinsoku/>
        <w:wordWrap/>
        <w:overflowPunct/>
        <w:topLinePunct w:val="0"/>
        <w:autoSpaceDE w:val="0"/>
        <w:autoSpaceDN w:val="0"/>
        <w:bidi w:val="0"/>
        <w:adjustRightInd w:val="0"/>
        <w:spacing w:line="560" w:lineRule="exact"/>
        <w:ind w:firstLine="1276"/>
        <w:jc w:val="left"/>
        <w:rPr>
          <w:rFonts w:hint="eastAsia" w:ascii="仿宋_GB2312" w:hAnsi="Calibri" w:eastAsia="仿宋_GB2312" w:cs="仿宋_GB2312"/>
          <w:sz w:val="32"/>
          <w:szCs w:val="32"/>
        </w:rPr>
      </w:pPr>
    </w:p>
    <w:p>
      <w:pPr>
        <w:pageBreakBefore w:val="0"/>
        <w:kinsoku/>
        <w:wordWrap/>
        <w:overflowPunct/>
        <w:topLinePunct w:val="0"/>
        <w:autoSpaceDE w:val="0"/>
        <w:autoSpaceDN w:val="0"/>
        <w:bidi w:val="0"/>
        <w:adjustRightInd w:val="0"/>
        <w:spacing w:line="560" w:lineRule="exact"/>
        <w:ind w:firstLine="1276"/>
        <w:jc w:val="left"/>
        <w:rPr>
          <w:rFonts w:hint="eastAsia" w:ascii="仿宋_GB2312" w:hAnsi="Calibri" w:eastAsia="仿宋_GB2312" w:cs="仿宋_GB2312"/>
          <w:sz w:val="32"/>
          <w:szCs w:val="32"/>
        </w:rPr>
      </w:pPr>
    </w:p>
    <w:p>
      <w:pPr>
        <w:pageBreakBefore w:val="0"/>
        <w:kinsoku/>
        <w:wordWrap/>
        <w:overflowPunct/>
        <w:topLinePunct w:val="0"/>
        <w:autoSpaceDE w:val="0"/>
        <w:autoSpaceDN w:val="0"/>
        <w:bidi w:val="0"/>
        <w:adjustRightInd w:val="0"/>
        <w:spacing w:line="560" w:lineRule="exact"/>
        <w:ind w:firstLine="1276"/>
        <w:jc w:val="left"/>
        <w:rPr>
          <w:rFonts w:hint="eastAsia" w:ascii="仿宋_GB2312" w:hAnsi="Calibri" w:eastAsia="仿宋_GB2312" w:cs="仿宋_GB2312"/>
          <w:sz w:val="32"/>
          <w:szCs w:val="32"/>
        </w:rPr>
      </w:pPr>
    </w:p>
    <w:p>
      <w:pPr>
        <w:pageBreakBefore w:val="0"/>
        <w:kinsoku/>
        <w:wordWrap/>
        <w:overflowPunct/>
        <w:topLinePunct w:val="0"/>
        <w:autoSpaceDE w:val="0"/>
        <w:autoSpaceDN w:val="0"/>
        <w:bidi w:val="0"/>
        <w:adjustRightInd w:val="0"/>
        <w:spacing w:line="560" w:lineRule="exact"/>
        <w:ind w:firstLine="1276"/>
        <w:jc w:val="left"/>
        <w:rPr>
          <w:rFonts w:hint="eastAsia" w:ascii="仿宋_GB2312" w:hAnsi="Calibri" w:eastAsia="仿宋_GB2312" w:cs="仿宋_GB2312"/>
          <w:sz w:val="32"/>
          <w:szCs w:val="32"/>
        </w:rPr>
      </w:pPr>
    </w:p>
    <w:p>
      <w:pPr>
        <w:pageBreakBefore w:val="0"/>
        <w:kinsoku/>
        <w:wordWrap/>
        <w:overflowPunct/>
        <w:topLinePunct w:val="0"/>
        <w:autoSpaceDE w:val="0"/>
        <w:autoSpaceDN w:val="0"/>
        <w:bidi w:val="0"/>
        <w:adjustRightInd w:val="0"/>
        <w:spacing w:line="560" w:lineRule="exact"/>
        <w:ind w:firstLine="1276"/>
        <w:jc w:val="left"/>
        <w:rPr>
          <w:rFonts w:hint="eastAsia" w:ascii="仿宋_GB2312" w:hAnsi="Calibri" w:eastAsia="仿宋_GB2312" w:cs="仿宋_GB2312"/>
          <w:sz w:val="32"/>
          <w:szCs w:val="32"/>
        </w:rPr>
      </w:pPr>
    </w:p>
    <w:p>
      <w:pPr>
        <w:pageBreakBefore w:val="0"/>
        <w:kinsoku/>
        <w:wordWrap/>
        <w:overflowPunct/>
        <w:topLinePunct w:val="0"/>
        <w:autoSpaceDE w:val="0"/>
        <w:autoSpaceDN w:val="0"/>
        <w:bidi w:val="0"/>
        <w:adjustRightInd w:val="0"/>
        <w:spacing w:line="560" w:lineRule="exact"/>
        <w:ind w:firstLine="1276"/>
        <w:jc w:val="left"/>
        <w:rPr>
          <w:rFonts w:hint="eastAsia" w:ascii="仿宋_GB2312" w:hAnsi="Calibri" w:eastAsia="仿宋_GB2312" w:cs="仿宋_GB2312"/>
          <w:sz w:val="32"/>
          <w:szCs w:val="32"/>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hint="eastAsia" w:ascii="黑体" w:hAnsi="黑体" w:eastAsia="黑体"/>
          <w:color w:val="000000"/>
          <w:sz w:val="48"/>
          <w:szCs w:val="48"/>
        </w:rPr>
      </w:pPr>
    </w:p>
    <w:p>
      <w:pPr>
        <w:pageBreakBefore w:val="0"/>
        <w:widowControl/>
        <w:kinsoku/>
        <w:wordWrap/>
        <w:overflowPunct/>
        <w:topLinePunct w:val="0"/>
        <w:bidi w:val="0"/>
        <w:spacing w:line="560" w:lineRule="exact"/>
        <w:jc w:val="center"/>
        <w:rPr>
          <w:rFonts w:ascii="黑体" w:hAnsi="黑体" w:eastAsia="黑体"/>
          <w:color w:val="000000"/>
          <w:sz w:val="48"/>
          <w:szCs w:val="48"/>
        </w:rPr>
      </w:pPr>
      <w:r>
        <w:rPr>
          <w:rFonts w:hint="eastAsia" w:ascii="黑体" w:hAnsi="黑体" w:eastAsia="黑体"/>
          <w:color w:val="000000"/>
          <w:sz w:val="48"/>
          <w:szCs w:val="48"/>
        </w:rPr>
        <w:t>目录</w:t>
      </w:r>
    </w:p>
    <w:p>
      <w:pPr>
        <w:pageBreakBefore w:val="0"/>
        <w:widowControl/>
        <w:kinsoku/>
        <w:wordWrap/>
        <w:overflowPunct/>
        <w:topLinePunct w:val="0"/>
        <w:bidi w:val="0"/>
        <w:spacing w:line="560" w:lineRule="exact"/>
        <w:jc w:val="center"/>
        <w:rPr>
          <w:rFonts w:ascii="黑体" w:hAnsi="黑体" w:eastAsia="黑体" w:cstheme="minorBidi"/>
          <w:sz w:val="28"/>
          <w:szCs w:val="28"/>
        </w:rPr>
      </w:pPr>
    </w:p>
    <w:p>
      <w:pPr>
        <w:pageBreakBefore w:val="0"/>
        <w:kinsoku/>
        <w:wordWrap/>
        <w:overflowPunct/>
        <w:topLinePunct w:val="0"/>
        <w:bidi w:val="0"/>
        <w:spacing w:line="560" w:lineRule="exact"/>
      </w:pPr>
    </w:p>
    <w:p>
      <w:pPr>
        <w:pStyle w:val="10"/>
        <w:pageBreakBefore w:val="0"/>
        <w:kinsoku/>
        <w:wordWrap/>
        <w:overflowPunct/>
        <w:topLinePunct w:val="0"/>
        <w:bidi w:val="0"/>
        <w:adjustRightInd w:val="0"/>
        <w:snapToGrid w:val="0"/>
        <w:spacing w:before="0" w:line="56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..........................................7</w:t>
      </w:r>
    </w:p>
    <w:p>
      <w:pPr>
        <w:pStyle w:val="11"/>
        <w:pageBreakBefore w:val="0"/>
        <w:kinsoku/>
        <w:wordWrap/>
        <w:overflowPunct/>
        <w:topLinePunct w:val="0"/>
        <w:bidi w:val="0"/>
        <w:adjustRightInd w:val="0"/>
        <w:snapToGrid w:val="0"/>
        <w:spacing w:line="56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....................................................................7</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........................................................................................7</w:t>
      </w:r>
    </w:p>
    <w:p>
      <w:pPr>
        <w:pStyle w:val="10"/>
        <w:pageBreakBefore w:val="0"/>
        <w:kinsoku/>
        <w:wordWrap/>
        <w:overflowPunct/>
        <w:topLinePunct w:val="0"/>
        <w:bidi w:val="0"/>
        <w:adjustRightInd w:val="0"/>
        <w:snapToGrid w:val="0"/>
        <w:spacing w:before="0" w:line="560" w:lineRule="exact"/>
        <w:jc w:val="left"/>
        <w:rPr>
          <w:rFonts w:hint="default" w:eastAsia="仿宋"/>
          <w:sz w:val="24"/>
          <w:szCs w:val="24"/>
          <w:lang w:val="en-US" w:eastAsia="zh-CN"/>
        </w:rPr>
      </w:pPr>
      <w:r>
        <w:rPr>
          <w:rFonts w:hint="eastAsia"/>
          <w:sz w:val="24"/>
        </w:rPr>
        <w:t>第二部分度部门决算情况说明</w:t>
      </w:r>
      <w:r>
        <w:rPr>
          <w:rFonts w:hint="eastAsia"/>
          <w:sz w:val="24"/>
          <w:lang w:val="en-US" w:eastAsia="zh-CN"/>
        </w:rPr>
        <w:t>..................................8</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.........................................................8</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.........................................................................9</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.........................................................................9</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........................................10</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................................11</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........................12</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............................................14</w:t>
      </w:r>
    </w:p>
    <w:p>
      <w:pPr>
        <w:pStyle w:val="11"/>
        <w:pageBreakBefore w:val="0"/>
        <w:kinsoku/>
        <w:wordWrap/>
        <w:overflowPunct/>
        <w:topLinePunct w:val="0"/>
        <w:bidi w:val="0"/>
        <w:adjustRightInd w:val="0"/>
        <w:snapToGrid w:val="0"/>
        <w:spacing w:line="56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......................................14</w:t>
      </w:r>
    </w:p>
    <w:p>
      <w:pPr>
        <w:pageBreakBefore w:val="0"/>
        <w:kinsoku/>
        <w:wordWrap/>
        <w:overflowPunct/>
        <w:topLinePunct w:val="0"/>
        <w:bidi w:val="0"/>
        <w:adjustRightInd w:val="0"/>
        <w:snapToGrid w:val="0"/>
        <w:spacing w:line="56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hint="eastAsia"/>
          <w:sz w:val="24"/>
          <w:lang w:val="en-US" w:eastAsia="zh-CN"/>
        </w:rPr>
        <w:t>...........................................................</w:t>
      </w:r>
      <w:r>
        <w:rPr>
          <w:rFonts w:hint="eastAsia" w:ascii="仿宋" w:hAnsi="仿宋" w:eastAsia="仿宋"/>
          <w:sz w:val="24"/>
          <w:lang w:val="en-US" w:eastAsia="zh-CN"/>
        </w:rPr>
        <w:t>14</w:t>
      </w:r>
    </w:p>
    <w:p>
      <w:pPr>
        <w:pStyle w:val="10"/>
        <w:pageBreakBefore w:val="0"/>
        <w:kinsoku/>
        <w:wordWrap/>
        <w:overflowPunct/>
        <w:topLinePunct w:val="0"/>
        <w:bidi w:val="0"/>
        <w:adjustRightInd w:val="0"/>
        <w:snapToGrid w:val="0"/>
        <w:spacing w:before="0" w:line="56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cstheme="minorBidi"/>
          <w:sz w:val="24"/>
          <w:szCs w:val="24"/>
          <w:lang w:val="en-US" w:eastAsia="zh-CN"/>
        </w:rPr>
        <w:t>...........................................18</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......................................................................................................18</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sz w:val="24"/>
        </w:rPr>
        <w:t>附件</w:t>
      </w:r>
      <w:r>
        <w:rPr>
          <w:sz w:val="24"/>
        </w:rPr>
        <w:t>2</w:t>
      </w:r>
      <w:r>
        <w:rPr>
          <w:rFonts w:hint="eastAsia"/>
          <w:sz w:val="24"/>
          <w:lang w:val="en-US" w:eastAsia="zh-CN"/>
        </w:rPr>
        <w:t>......................................................................................................18</w:t>
      </w:r>
    </w:p>
    <w:p>
      <w:pPr>
        <w:pStyle w:val="10"/>
        <w:pageBreakBefore w:val="0"/>
        <w:kinsoku/>
        <w:wordWrap/>
        <w:overflowPunct/>
        <w:topLinePunct w:val="0"/>
        <w:bidi w:val="0"/>
        <w:adjustRightInd w:val="0"/>
        <w:snapToGrid w:val="0"/>
        <w:spacing w:before="0" w:line="56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 24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default"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eastAsia"/>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eastAsia"/>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..........................24</w:t>
      </w:r>
    </w:p>
    <w:p>
      <w:pPr>
        <w:pStyle w:val="11"/>
        <w:pageBreakBefore w:val="0"/>
        <w:kinsoku/>
        <w:wordWrap/>
        <w:overflowPunct/>
        <w:topLinePunct w:val="0"/>
        <w:bidi w:val="0"/>
        <w:adjustRightInd w:val="0"/>
        <w:snapToGrid w:val="0"/>
        <w:spacing w:line="560" w:lineRule="exact"/>
        <w:jc w:val="left"/>
        <w:rPr>
          <w:rFonts w:hint="eastAsia" w:ascii="黑体" w:hAnsi="黑体" w:eastAsia="黑体"/>
          <w:b w:val="0"/>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...............................................................24</w:t>
      </w:r>
      <w:bookmarkStart w:id="7" w:name="_Toc15377196"/>
      <w:bookmarkStart w:id="8" w:name="_Toc15396599"/>
    </w:p>
    <w:p>
      <w:pPr>
        <w:pStyle w:val="2"/>
        <w:pageBreakBefore w:val="0"/>
        <w:kinsoku/>
        <w:wordWrap/>
        <w:overflowPunct/>
        <w:topLinePunct w:val="0"/>
        <w:bidi w:val="0"/>
        <w:spacing w:line="560" w:lineRule="exact"/>
        <w:jc w:val="both"/>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ageBreakBefore w:val="0"/>
        <w:kinsoku/>
        <w:wordWrap/>
        <w:overflowPunct/>
        <w:topLinePunct w:val="0"/>
        <w:bidi w:val="0"/>
        <w:spacing w:line="560" w:lineRule="exact"/>
        <w:rPr>
          <w:rFonts w:hint="eastAsia" w:ascii="黑体" w:hAnsi="黑体" w:eastAsia="黑体"/>
          <w:b w:val="0"/>
        </w:rPr>
      </w:pPr>
    </w:p>
    <w:p>
      <w:pPr>
        <w:pStyle w:val="2"/>
        <w:pageBreakBefore w:val="0"/>
        <w:kinsoku/>
        <w:wordWrap/>
        <w:overflowPunct/>
        <w:topLinePunct w:val="0"/>
        <w:bidi w:val="0"/>
        <w:spacing w:line="560" w:lineRule="exact"/>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7"/>
      <w:bookmarkEnd w:id="8"/>
    </w:p>
    <w:p>
      <w:pPr>
        <w:pStyle w:val="3"/>
        <w:pageBreakBefore w:val="0"/>
        <w:kinsoku/>
        <w:wordWrap/>
        <w:overflowPunct/>
        <w:topLinePunct w:val="0"/>
        <w:bidi w:val="0"/>
        <w:spacing w:line="560" w:lineRule="exact"/>
        <w:rPr>
          <w:rStyle w:val="25"/>
          <w:rFonts w:ascii="仿宋" w:hAnsi="仿宋" w:eastAsia="仿宋"/>
          <w:b w:val="0"/>
          <w:bCs w:val="0"/>
        </w:rPr>
      </w:pPr>
      <w:bookmarkStart w:id="9" w:name="_Toc15396600"/>
      <w:bookmarkStart w:id="10"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9"/>
      <w:bookmarkEnd w:id="10"/>
    </w:p>
    <w:p>
      <w:pPr>
        <w:pStyle w:val="5"/>
        <w:pageBreakBefore w:val="0"/>
        <w:kinsoku/>
        <w:wordWrap/>
        <w:overflowPunct/>
        <w:topLinePunct w:val="0"/>
        <w:bidi w:val="0"/>
        <w:adjustRightInd w:val="0"/>
        <w:snapToGrid w:val="0"/>
        <w:spacing w:before="93" w:line="560" w:lineRule="exact"/>
        <w:ind w:firstLine="672" w:firstLineChars="210"/>
        <w:outlineLvl w:val="2"/>
        <w:rPr>
          <w:rFonts w:hint="eastAsia" w:ascii="仿宋" w:hAnsi="仿宋" w:eastAsia="仿宋"/>
          <w:bCs/>
          <w:color w:val="000000"/>
          <w:sz w:val="32"/>
          <w:szCs w:val="32"/>
        </w:rPr>
      </w:pPr>
      <w:bookmarkStart w:id="11" w:name="_Toc15377198"/>
      <w:bookmarkStart w:id="12" w:name="_Toc15378445"/>
      <w:r>
        <w:rPr>
          <w:rFonts w:hint="eastAsia" w:ascii="仿宋" w:hAnsi="仿宋" w:eastAsia="仿宋"/>
          <w:bCs/>
          <w:color w:val="000000"/>
          <w:sz w:val="32"/>
          <w:szCs w:val="32"/>
        </w:rPr>
        <w:t>（一）主要职能。</w:t>
      </w:r>
      <w:bookmarkEnd w:id="11"/>
      <w:bookmarkEnd w:id="12"/>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贯彻落实医疗保险、生育保险、医疗救助等医疗保障法律法规，拟订执行医疗保障地方性法规、政府规章的具体办法，拟订全县医疗保障事业发展规划、政策和标准，并组织实施和监督检查。 </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组织拟订并实施医疗保障基金监督管理制度，建立健全医疗保障基金安全防控机制，监督强化全县医疗保障基金运行管理。 </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承担医疗保障筹资和待遇支付政策落实的责任。 </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贯彻落实全州城乡统一的药品、医用耗材、医疗服务项目、医疗服务设施等医疗保障目录和支付标准并监督管理；监督管理全县特殊医用材料、特殊检查和治疗、医院制剂等相关目录和支付标准并实施。</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药品、医用耗材、医疗服务项目、医疗服务设施收费等政策监督管理，建立医保支付医药服务价格合理确定和动态调整机制，推动建立市场主导的社会医药服务价格形成机制，建立价格信息监测和信息发布制度。</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贯彻落实药品、医用耗材的招标采购政策并监督实施。</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推进医疗保障基金支付方式改革，拟订全县定点医药机构协议和支付管理办法并组织实施，指导全县医疗保障定点机构管理。建立健全医疗保障信用评价体系和信息披露制度，监督管理定点医药机构医疗服务行为和医疗费用，依法查处医疗保障领域违法违规行为。承担全县医疗保障经办服务管理，并组织实施异地就医管理和费用结算，负责全县医疗保障关系转移接续经办管理。  </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负责规划实施全县医疗保障信息化建设。组织开展医疗保障大数据管理和应用。</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负责职责范围内的安全生产和职业健康、生态环境保护、公共机构节能减排、审批服务便民化等工作。</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完成县委和县政府交办的其他任务。</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与县卫生健康局的有关职责分工。两部门在医疗、医保、医药等方面加强制度、政策衔接，建立沟通协商机制，协同推进改革，提高医疗资源使用效率和医疗保障水平。</w:t>
      </w:r>
    </w:p>
    <w:p>
      <w:pPr>
        <w:pStyle w:val="5"/>
        <w:pageBreakBefore w:val="0"/>
        <w:kinsoku/>
        <w:wordWrap/>
        <w:overflowPunct/>
        <w:topLinePunct w:val="0"/>
        <w:bidi w:val="0"/>
        <w:adjustRightInd w:val="0"/>
        <w:snapToGrid w:val="0"/>
        <w:spacing w:before="93" w:line="560" w:lineRule="exact"/>
        <w:ind w:firstLine="672" w:firstLineChars="210"/>
        <w:outlineLvl w:val="2"/>
        <w:rPr>
          <w:rFonts w:hint="eastAsia" w:ascii="仿宋" w:hAnsi="仿宋" w:eastAsia="仿宋"/>
          <w:bCs/>
          <w:color w:val="000000"/>
          <w:sz w:val="32"/>
          <w:szCs w:val="32"/>
        </w:rPr>
      </w:pPr>
    </w:p>
    <w:p>
      <w:pPr>
        <w:pStyle w:val="5"/>
        <w:pageBreakBefore w:val="0"/>
        <w:kinsoku/>
        <w:wordWrap/>
        <w:overflowPunct/>
        <w:topLinePunct w:val="0"/>
        <w:bidi w:val="0"/>
        <w:adjustRightInd w:val="0"/>
        <w:snapToGrid w:val="0"/>
        <w:spacing w:before="93" w:line="560" w:lineRule="exact"/>
        <w:ind w:firstLine="672" w:firstLineChars="210"/>
        <w:outlineLvl w:val="2"/>
        <w:rPr>
          <w:rFonts w:hint="eastAsia" w:ascii="仿宋" w:hAnsi="仿宋" w:eastAsia="仿宋"/>
          <w:bCs/>
          <w:color w:val="000000"/>
          <w:sz w:val="32"/>
          <w:szCs w:val="32"/>
        </w:rPr>
      </w:pPr>
      <w:bookmarkStart w:id="13" w:name="_Toc15377199"/>
      <w:bookmarkStart w:id="14"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3"/>
      <w:bookmarkEnd w:id="14"/>
    </w:p>
    <w:p>
      <w:pPr>
        <w:pageBreakBefore w:val="0"/>
        <w:numPr>
          <w:ilvl w:val="0"/>
          <w:numId w:val="0"/>
        </w:numPr>
        <w:kinsoku/>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参保人数</w:t>
      </w:r>
      <w:r>
        <w:rPr>
          <w:rFonts w:hint="eastAsia" w:ascii="仿宋_GB2312" w:hAnsi="仿宋_GB2312" w:eastAsia="仿宋_GB2312" w:cs="仿宋_GB2312"/>
          <w:sz w:val="32"/>
          <w:szCs w:val="32"/>
        </w:rPr>
        <w:t>：我县城镇职工医疗保险参保人数4628人，其中在职职工3565人，退休职工1063人（其中包含单建统筹1人）。城乡居民参保</w:t>
      </w:r>
      <w:r>
        <w:rPr>
          <w:rFonts w:hint="eastAsia" w:ascii="仿宋_GB2312" w:hAnsi="仿宋_GB2312" w:eastAsia="仿宋_GB2312" w:cs="仿宋_GB2312"/>
          <w:sz w:val="32"/>
          <w:szCs w:val="32"/>
          <w:lang w:val="en-US" w:eastAsia="zh-CN"/>
        </w:rPr>
        <w:t>39249</w:t>
      </w:r>
      <w:r>
        <w:rPr>
          <w:rFonts w:hint="eastAsia" w:ascii="仿宋_GB2312" w:hAnsi="仿宋_GB2312" w:eastAsia="仿宋_GB2312" w:cs="仿宋_GB2312"/>
          <w:sz w:val="32"/>
          <w:szCs w:val="32"/>
        </w:rPr>
        <w:t>人，其中一般人员</w:t>
      </w:r>
      <w:r>
        <w:rPr>
          <w:rFonts w:hint="eastAsia" w:ascii="仿宋_GB2312" w:hAnsi="仿宋_GB2312" w:eastAsia="仿宋_GB2312" w:cs="仿宋_GB2312"/>
          <w:sz w:val="32"/>
          <w:szCs w:val="32"/>
          <w:lang w:val="en-US" w:eastAsia="zh-CN"/>
        </w:rPr>
        <w:t>15114</w:t>
      </w:r>
      <w:r>
        <w:rPr>
          <w:rFonts w:hint="eastAsia" w:ascii="仿宋_GB2312" w:hAnsi="仿宋_GB2312" w:eastAsia="仿宋_GB2312" w:cs="仿宋_GB2312"/>
          <w:sz w:val="32"/>
          <w:szCs w:val="32"/>
        </w:rPr>
        <w:t>人，建卡贫困户</w:t>
      </w:r>
      <w:r>
        <w:rPr>
          <w:rFonts w:hint="eastAsia" w:ascii="仿宋_GB2312" w:hAnsi="仿宋_GB2312" w:eastAsia="仿宋_GB2312" w:cs="仿宋_GB2312"/>
          <w:sz w:val="32"/>
          <w:szCs w:val="32"/>
          <w:lang w:val="en-US" w:eastAsia="zh-CN"/>
        </w:rPr>
        <w:t>10252</w:t>
      </w:r>
      <w:r>
        <w:rPr>
          <w:rFonts w:hint="eastAsia" w:ascii="仿宋_GB2312" w:hAnsi="仿宋_GB2312" w:eastAsia="仿宋_GB2312" w:cs="仿宋_GB2312"/>
          <w:sz w:val="32"/>
          <w:szCs w:val="32"/>
        </w:rPr>
        <w:t>人，低保人员11549人，农村五保供养及在乡优抚对象</w:t>
      </w:r>
      <w:r>
        <w:rPr>
          <w:rFonts w:hint="eastAsia" w:ascii="仿宋_GB2312" w:hAnsi="仿宋_GB2312" w:eastAsia="仿宋_GB2312" w:cs="仿宋_GB2312"/>
          <w:sz w:val="32"/>
          <w:szCs w:val="32"/>
          <w:lang w:val="en-US" w:eastAsia="zh-CN"/>
        </w:rPr>
        <w:t>1483</w:t>
      </w:r>
      <w:r>
        <w:rPr>
          <w:rFonts w:hint="eastAsia" w:ascii="仿宋_GB2312" w:hAnsi="仿宋_GB2312" w:eastAsia="仿宋_GB2312" w:cs="仿宋_GB2312"/>
          <w:sz w:val="32"/>
          <w:szCs w:val="32"/>
        </w:rPr>
        <w:t>人，重度残疾</w:t>
      </w:r>
      <w:r>
        <w:rPr>
          <w:rFonts w:hint="eastAsia" w:ascii="仿宋_GB2312" w:hAnsi="仿宋_GB2312" w:eastAsia="仿宋_GB2312" w:cs="仿宋_GB2312"/>
          <w:sz w:val="32"/>
          <w:szCs w:val="32"/>
          <w:lang w:val="en-US" w:eastAsia="zh-CN"/>
        </w:rPr>
        <w:t>559</w:t>
      </w:r>
      <w:r>
        <w:rPr>
          <w:rFonts w:hint="eastAsia" w:ascii="仿宋_GB2312" w:hAnsi="仿宋_GB2312" w:eastAsia="仿宋_GB2312" w:cs="仿宋_GB2312"/>
          <w:sz w:val="32"/>
          <w:szCs w:val="32"/>
        </w:rPr>
        <w:t>人。</w:t>
      </w:r>
    </w:p>
    <w:p>
      <w:pPr>
        <w:pageBreakBefore w:val="0"/>
        <w:kinsoku/>
        <w:wordWrap/>
        <w:overflowPunct/>
        <w:topLinePunct w:val="0"/>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医保基金收入和支出情况</w:t>
      </w:r>
    </w:p>
    <w:p>
      <w:pPr>
        <w:pageBreakBefore w:val="0"/>
        <w:kinsoku/>
        <w:wordWrap/>
        <w:overflowPunct/>
        <w:topLinePunct w:val="0"/>
        <w:bidi w:val="0"/>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1.城镇职工方面</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城镇职工基本医疗保险各项基金收入</w:t>
      </w:r>
      <w:r>
        <w:rPr>
          <w:rFonts w:hint="eastAsia" w:ascii="仿宋_GB2312" w:hAnsi="仿宋_GB2312" w:eastAsia="仿宋_GB2312" w:cs="仿宋_GB2312"/>
          <w:sz w:val="32"/>
          <w:szCs w:val="32"/>
          <w:lang w:val="en-US" w:eastAsia="zh-CN"/>
        </w:rPr>
        <w:t>3791.44</w:t>
      </w:r>
      <w:r>
        <w:rPr>
          <w:rFonts w:hint="eastAsia" w:ascii="仿宋_GB2312" w:hAnsi="仿宋_GB2312" w:eastAsia="仿宋_GB2312" w:cs="仿宋_GB2312"/>
          <w:sz w:val="32"/>
          <w:szCs w:val="32"/>
        </w:rPr>
        <w:t>万元。其中统筹基金</w:t>
      </w:r>
      <w:r>
        <w:rPr>
          <w:rFonts w:hint="eastAsia" w:ascii="仿宋_GB2312" w:hAnsi="仿宋_GB2312" w:eastAsia="仿宋_GB2312" w:cs="仿宋_GB2312"/>
          <w:sz w:val="32"/>
          <w:szCs w:val="32"/>
          <w:lang w:val="en-US" w:eastAsia="zh-CN"/>
        </w:rPr>
        <w:t>2475.57</w:t>
      </w:r>
      <w:r>
        <w:rPr>
          <w:rFonts w:hint="eastAsia" w:ascii="仿宋_GB2312" w:hAnsi="仿宋_GB2312" w:eastAsia="仿宋_GB2312" w:cs="仿宋_GB2312"/>
          <w:sz w:val="32"/>
          <w:szCs w:val="32"/>
        </w:rPr>
        <w:t>万元，个人账户基金收入</w:t>
      </w:r>
      <w:r>
        <w:rPr>
          <w:rFonts w:hint="eastAsia" w:ascii="仿宋_GB2312" w:hAnsi="仿宋_GB2312" w:eastAsia="仿宋_GB2312" w:cs="仿宋_GB2312"/>
          <w:sz w:val="32"/>
          <w:szCs w:val="32"/>
          <w:lang w:val="en-US" w:eastAsia="zh-CN"/>
        </w:rPr>
        <w:t>702.06</w:t>
      </w:r>
      <w:r>
        <w:rPr>
          <w:rFonts w:hint="eastAsia" w:ascii="仿宋_GB2312" w:hAnsi="仿宋_GB2312" w:eastAsia="仿宋_GB2312" w:cs="仿宋_GB2312"/>
          <w:sz w:val="32"/>
          <w:szCs w:val="32"/>
        </w:rPr>
        <w:t>万。机关事业单位补充医疗保险基金收入</w:t>
      </w:r>
      <w:r>
        <w:rPr>
          <w:rFonts w:hint="eastAsia" w:ascii="仿宋_GB2312" w:hAnsi="仿宋_GB2312" w:eastAsia="仿宋_GB2312" w:cs="仿宋_GB2312"/>
          <w:sz w:val="32"/>
          <w:szCs w:val="32"/>
          <w:lang w:val="en-US" w:eastAsia="zh-CN"/>
        </w:rPr>
        <w:t>512.71</w:t>
      </w:r>
      <w:r>
        <w:rPr>
          <w:rFonts w:hint="eastAsia" w:ascii="仿宋_GB2312" w:hAnsi="仿宋_GB2312" w:eastAsia="仿宋_GB2312" w:cs="仿宋_GB2312"/>
          <w:sz w:val="32"/>
          <w:szCs w:val="32"/>
        </w:rPr>
        <w:t>万元，职工大病补充医疗保险基金收入</w:t>
      </w:r>
      <w:r>
        <w:rPr>
          <w:rFonts w:hint="eastAsia" w:ascii="仿宋_GB2312" w:hAnsi="仿宋_GB2312" w:eastAsia="仿宋_GB2312" w:cs="仿宋_GB2312"/>
          <w:sz w:val="32"/>
          <w:szCs w:val="32"/>
          <w:lang w:val="en-US" w:eastAsia="zh-CN"/>
        </w:rPr>
        <w:t>101.1</w:t>
      </w:r>
      <w:r>
        <w:rPr>
          <w:rFonts w:hint="eastAsia" w:ascii="仿宋_GB2312" w:hAnsi="仿宋_GB2312" w:eastAsia="仿宋_GB2312" w:cs="仿宋_GB2312"/>
          <w:sz w:val="32"/>
          <w:szCs w:val="32"/>
        </w:rPr>
        <w:t>万元。</w:t>
      </w:r>
    </w:p>
    <w:p>
      <w:pPr>
        <w:pageBreakBefore w:val="0"/>
        <w:kinsoku/>
        <w:wordWrap/>
        <w:overflowPunct/>
        <w:topLinePunct w:val="0"/>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城镇职工基本医疗保险基金支出</w:t>
      </w:r>
      <w:r>
        <w:rPr>
          <w:rFonts w:hint="eastAsia" w:ascii="仿宋_GB2312" w:hAnsi="仿宋_GB2312" w:eastAsia="仿宋_GB2312" w:cs="仿宋_GB2312"/>
          <w:sz w:val="32"/>
          <w:szCs w:val="32"/>
          <w:lang w:val="en-US" w:eastAsia="zh-CN"/>
        </w:rPr>
        <w:t>408.36</w:t>
      </w:r>
      <w:r>
        <w:rPr>
          <w:rFonts w:hint="eastAsia" w:ascii="仿宋_GB2312" w:hAnsi="仿宋_GB2312" w:eastAsia="仿宋_GB2312" w:cs="仿宋_GB2312"/>
          <w:sz w:val="32"/>
          <w:szCs w:val="32"/>
        </w:rPr>
        <w:t>万元。其中：统筹基金支出</w:t>
      </w:r>
      <w:r>
        <w:rPr>
          <w:rFonts w:hint="eastAsia" w:ascii="仿宋_GB2312" w:hAnsi="仿宋_GB2312" w:eastAsia="仿宋_GB2312" w:cs="仿宋_GB2312"/>
          <w:sz w:val="32"/>
          <w:szCs w:val="32"/>
          <w:lang w:val="en-US" w:eastAsia="zh-CN"/>
        </w:rPr>
        <w:t>134.06</w:t>
      </w:r>
      <w:r>
        <w:rPr>
          <w:rFonts w:hint="eastAsia" w:ascii="仿宋_GB2312" w:hAnsi="仿宋_GB2312" w:eastAsia="仿宋_GB2312" w:cs="仿宋_GB2312"/>
          <w:sz w:val="32"/>
          <w:szCs w:val="32"/>
        </w:rPr>
        <w:t>万元；个人帐户基金支出</w:t>
      </w:r>
      <w:r>
        <w:rPr>
          <w:rFonts w:hint="eastAsia" w:ascii="仿宋_GB2312" w:hAnsi="仿宋_GB2312" w:eastAsia="仿宋_GB2312" w:cs="仿宋_GB2312"/>
          <w:sz w:val="32"/>
          <w:szCs w:val="32"/>
          <w:lang w:val="en-US" w:eastAsia="zh-CN"/>
        </w:rPr>
        <w:t>253.02</w:t>
      </w:r>
      <w:r>
        <w:rPr>
          <w:rFonts w:hint="eastAsia" w:ascii="仿宋_GB2312" w:hAnsi="仿宋_GB2312" w:eastAsia="仿宋_GB2312" w:cs="仿宋_GB2312"/>
          <w:sz w:val="32"/>
          <w:szCs w:val="32"/>
        </w:rPr>
        <w:t>万元(其中药店刷卡</w:t>
      </w:r>
      <w:r>
        <w:rPr>
          <w:rFonts w:hint="eastAsia" w:ascii="仿宋_GB2312" w:hAnsi="仿宋_GB2312" w:eastAsia="仿宋_GB2312" w:cs="仿宋_GB2312"/>
          <w:sz w:val="32"/>
          <w:szCs w:val="32"/>
          <w:lang w:val="en-US" w:eastAsia="zh-CN"/>
        </w:rPr>
        <w:t>160.97</w:t>
      </w:r>
      <w:r>
        <w:rPr>
          <w:rFonts w:hint="eastAsia" w:ascii="仿宋_GB2312" w:hAnsi="仿宋_GB2312" w:eastAsia="仿宋_GB2312" w:cs="仿宋_GB2312"/>
          <w:sz w:val="32"/>
          <w:szCs w:val="32"/>
        </w:rPr>
        <w:t>万元)；机关事业单位补充医疗保险支出</w:t>
      </w:r>
      <w:r>
        <w:rPr>
          <w:rFonts w:hint="eastAsia" w:ascii="仿宋_GB2312" w:hAnsi="仿宋_GB2312" w:eastAsia="仿宋_GB2312" w:cs="仿宋_GB2312"/>
          <w:sz w:val="32"/>
          <w:szCs w:val="32"/>
          <w:lang w:val="en-US" w:eastAsia="zh-CN"/>
        </w:rPr>
        <w:t>17.15</w:t>
      </w:r>
      <w:r>
        <w:rPr>
          <w:rFonts w:hint="eastAsia" w:ascii="仿宋_GB2312" w:hAnsi="仿宋_GB2312" w:eastAsia="仿宋_GB2312" w:cs="仿宋_GB2312"/>
          <w:sz w:val="32"/>
          <w:szCs w:val="32"/>
        </w:rPr>
        <w:t>万元；职工大病补充医疗保险支出</w:t>
      </w:r>
      <w:r>
        <w:rPr>
          <w:rFonts w:hint="eastAsia" w:ascii="仿宋_GB2312" w:hAnsi="仿宋_GB2312" w:eastAsia="仿宋_GB2312" w:cs="仿宋_GB2312"/>
          <w:sz w:val="32"/>
          <w:szCs w:val="32"/>
          <w:lang w:val="en-US" w:eastAsia="zh-CN"/>
        </w:rPr>
        <w:t>4.13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2.城乡居民方面</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城乡居民医疗保险基金收入</w:t>
      </w:r>
      <w:r>
        <w:rPr>
          <w:rFonts w:hint="eastAsia" w:ascii="仿宋_GB2312" w:hAnsi="仿宋_GB2312" w:eastAsia="仿宋_GB2312" w:cs="仿宋_GB2312"/>
          <w:sz w:val="32"/>
          <w:szCs w:val="32"/>
          <w:lang w:val="en-US" w:eastAsia="zh-CN"/>
        </w:rPr>
        <w:t>307.60</w:t>
      </w:r>
      <w:r>
        <w:rPr>
          <w:rFonts w:hint="eastAsia" w:ascii="仿宋_GB2312" w:hAnsi="仿宋_GB2312" w:eastAsia="仿宋_GB2312" w:cs="仿宋_GB2312"/>
          <w:sz w:val="32"/>
          <w:szCs w:val="32"/>
        </w:rPr>
        <w:t>万元（不含中央和省级财政补助）。其中个人缴纳</w:t>
      </w:r>
      <w:r>
        <w:rPr>
          <w:rFonts w:hint="eastAsia" w:ascii="仿宋_GB2312" w:hAnsi="仿宋_GB2312" w:eastAsia="仿宋_GB2312" w:cs="仿宋_GB2312"/>
          <w:sz w:val="32"/>
          <w:szCs w:val="32"/>
          <w:lang w:val="en-US" w:eastAsia="zh-CN"/>
        </w:rPr>
        <w:t>136.34</w:t>
      </w:r>
      <w:r>
        <w:rPr>
          <w:rFonts w:hint="eastAsia" w:ascii="仿宋_GB2312" w:hAnsi="仿宋_GB2312" w:eastAsia="仿宋_GB2312" w:cs="仿宋_GB2312"/>
          <w:sz w:val="32"/>
          <w:szCs w:val="32"/>
        </w:rPr>
        <w:t>万元，县级财政配套</w:t>
      </w:r>
      <w:r>
        <w:rPr>
          <w:rFonts w:hint="eastAsia" w:ascii="仿宋_GB2312" w:hAnsi="仿宋_GB2312" w:eastAsia="仿宋_GB2312" w:cs="仿宋_GB2312"/>
          <w:sz w:val="32"/>
          <w:szCs w:val="32"/>
          <w:lang w:val="en-US" w:eastAsia="zh-CN"/>
        </w:rPr>
        <w:t>133.96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其他收入</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rPr>
        <w:t>万元，利息</w:t>
      </w:r>
      <w:r>
        <w:rPr>
          <w:rFonts w:hint="eastAsia" w:ascii="仿宋_GB2312" w:hAnsi="仿宋_GB2312" w:eastAsia="仿宋_GB2312" w:cs="仿宋_GB2312"/>
          <w:sz w:val="32"/>
          <w:szCs w:val="32"/>
          <w:lang w:val="en-US" w:eastAsia="zh-CN"/>
        </w:rPr>
        <w:t>3.52</w:t>
      </w:r>
      <w:r>
        <w:rPr>
          <w:rFonts w:hint="eastAsia" w:ascii="仿宋_GB2312" w:hAnsi="仿宋_GB2312" w:eastAsia="仿宋_GB2312" w:cs="仿宋_GB2312"/>
          <w:sz w:val="32"/>
          <w:szCs w:val="32"/>
        </w:rPr>
        <w:t>万元，县级补助建档立卡贫困户个人缴费33.</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城乡居民医疗保险基金共支出</w:t>
      </w:r>
      <w:r>
        <w:rPr>
          <w:rFonts w:hint="eastAsia" w:ascii="仿宋_GB2312" w:hAnsi="仿宋_GB2312" w:eastAsia="仿宋_GB2312" w:cs="仿宋_GB2312"/>
          <w:sz w:val="32"/>
          <w:szCs w:val="32"/>
          <w:lang w:val="en-US" w:eastAsia="zh-CN"/>
        </w:rPr>
        <w:t>2657.91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7720人次受益</w:t>
      </w:r>
      <w:r>
        <w:rPr>
          <w:rFonts w:hint="eastAsia" w:ascii="仿宋_GB2312" w:hAnsi="仿宋_GB2312" w:eastAsia="仿宋_GB2312" w:cs="仿宋_GB2312"/>
          <w:sz w:val="32"/>
          <w:szCs w:val="32"/>
        </w:rPr>
        <w:t>。其中住院费用报销</w:t>
      </w:r>
      <w:r>
        <w:rPr>
          <w:rFonts w:hint="eastAsia" w:ascii="仿宋_GB2312" w:hAnsi="仿宋_GB2312" w:eastAsia="仿宋_GB2312" w:cs="仿宋_GB2312"/>
          <w:sz w:val="32"/>
          <w:szCs w:val="32"/>
          <w:lang w:val="en-US" w:eastAsia="zh-CN"/>
        </w:rPr>
        <w:t>2247.07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6320人次受益；</w:t>
      </w:r>
      <w:r>
        <w:rPr>
          <w:rFonts w:hint="eastAsia" w:ascii="仿宋_GB2312" w:hAnsi="仿宋_GB2312" w:eastAsia="仿宋_GB2312" w:cs="仿宋_GB2312"/>
          <w:sz w:val="32"/>
          <w:szCs w:val="32"/>
        </w:rPr>
        <w:t>大病保险</w:t>
      </w:r>
      <w:r>
        <w:rPr>
          <w:rFonts w:hint="eastAsia" w:ascii="仿宋_GB2312" w:hAnsi="仿宋_GB2312" w:eastAsia="仿宋_GB2312" w:cs="仿宋_GB2312"/>
          <w:sz w:val="32"/>
          <w:szCs w:val="32"/>
          <w:lang w:eastAsia="zh-CN"/>
        </w:rPr>
        <w:t>报销</w:t>
      </w:r>
      <w:r>
        <w:rPr>
          <w:rFonts w:hint="eastAsia" w:ascii="仿宋_GB2312" w:hAnsi="仿宋_GB2312" w:eastAsia="仿宋_GB2312" w:cs="仿宋_GB2312"/>
          <w:sz w:val="32"/>
          <w:szCs w:val="32"/>
          <w:lang w:val="en-US" w:eastAsia="zh-CN"/>
        </w:rPr>
        <w:t>281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844人次受益；</w:t>
      </w:r>
      <w:r>
        <w:rPr>
          <w:rFonts w:hint="eastAsia" w:ascii="仿宋_GB2312" w:hAnsi="仿宋_GB2312" w:eastAsia="仿宋_GB2312" w:cs="仿宋_GB2312"/>
          <w:sz w:val="32"/>
          <w:szCs w:val="32"/>
        </w:rPr>
        <w:t>大病</w:t>
      </w:r>
      <w:r>
        <w:rPr>
          <w:rFonts w:hint="eastAsia" w:ascii="仿宋_GB2312" w:hAnsi="仿宋_GB2312" w:eastAsia="仿宋_GB2312" w:cs="仿宋_GB2312"/>
          <w:sz w:val="32"/>
          <w:szCs w:val="32"/>
          <w:lang w:eastAsia="zh-CN"/>
        </w:rPr>
        <w:t>补充商业</w:t>
      </w:r>
      <w:r>
        <w:rPr>
          <w:rFonts w:hint="eastAsia" w:ascii="仿宋_GB2312" w:hAnsi="仿宋_GB2312" w:eastAsia="仿宋_GB2312" w:cs="仿宋_GB2312"/>
          <w:sz w:val="32"/>
          <w:szCs w:val="32"/>
        </w:rPr>
        <w:t>保险报销</w:t>
      </w:r>
      <w:r>
        <w:rPr>
          <w:rFonts w:hint="eastAsia" w:ascii="仿宋_GB2312" w:hAnsi="仿宋_GB2312" w:eastAsia="仿宋_GB2312" w:cs="仿宋_GB2312"/>
          <w:sz w:val="32"/>
          <w:szCs w:val="32"/>
          <w:lang w:val="en-US" w:eastAsia="zh-CN"/>
        </w:rPr>
        <w:t>107.55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422人次受益；</w:t>
      </w:r>
      <w:r>
        <w:rPr>
          <w:rFonts w:hint="eastAsia" w:ascii="仿宋_GB2312" w:hAnsi="仿宋_GB2312" w:eastAsia="仿宋_GB2312" w:cs="仿宋_GB2312"/>
          <w:sz w:val="32"/>
          <w:szCs w:val="32"/>
        </w:rPr>
        <w:t>门诊大病</w:t>
      </w:r>
      <w:r>
        <w:rPr>
          <w:rFonts w:hint="eastAsia" w:ascii="仿宋_GB2312" w:hAnsi="仿宋_GB2312" w:eastAsia="仿宋_GB2312" w:cs="仿宋_GB2312"/>
          <w:sz w:val="32"/>
          <w:szCs w:val="32"/>
          <w:lang w:eastAsia="zh-CN"/>
        </w:rPr>
        <w:t>报销</w:t>
      </w:r>
      <w:r>
        <w:rPr>
          <w:rFonts w:hint="eastAsia" w:ascii="仿宋_GB2312" w:hAnsi="仿宋_GB2312" w:eastAsia="仿宋_GB2312" w:cs="仿宋_GB2312"/>
          <w:sz w:val="32"/>
          <w:szCs w:val="32"/>
          <w:lang w:val="en-US" w:eastAsia="zh-CN"/>
        </w:rPr>
        <w:t>22.29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134人次受益</w:t>
      </w:r>
      <w:r>
        <w:rPr>
          <w:rFonts w:hint="eastAsia" w:ascii="仿宋_GB2312" w:hAnsi="仿宋_GB2312" w:eastAsia="仿宋_GB2312" w:cs="仿宋_GB2312"/>
          <w:sz w:val="32"/>
          <w:szCs w:val="32"/>
        </w:rPr>
        <w:t>。</w:t>
      </w:r>
    </w:p>
    <w:p>
      <w:pPr>
        <w:pageBreakBefore w:val="0"/>
        <w:kinsoku/>
        <w:wordWrap/>
        <w:overflowPunct/>
        <w:topLinePunct w:val="0"/>
        <w:bidi w:val="0"/>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3.离休及军人方面</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离休及二等乙级革命伤残军人基金收入0万元。支出</w:t>
      </w:r>
      <w:r>
        <w:rPr>
          <w:rFonts w:hint="eastAsia" w:ascii="仿宋_GB2312" w:hAnsi="仿宋_GB2312" w:eastAsia="仿宋_GB2312" w:cs="仿宋_GB2312"/>
          <w:sz w:val="32"/>
          <w:szCs w:val="32"/>
          <w:lang w:val="en-US" w:eastAsia="zh-CN"/>
        </w:rPr>
        <w:t>15.32</w:t>
      </w:r>
      <w:r>
        <w:rPr>
          <w:rFonts w:hint="eastAsia" w:ascii="仿宋_GB2312" w:hAnsi="仿宋_GB2312" w:eastAsia="仿宋_GB2312" w:cs="仿宋_GB2312"/>
          <w:sz w:val="32"/>
          <w:szCs w:val="32"/>
        </w:rPr>
        <w:t>万元。</w:t>
      </w:r>
    </w:p>
    <w:p>
      <w:pPr>
        <w:pageBreakBefore w:val="0"/>
        <w:kinsoku/>
        <w:wordWrap/>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4.生育保险方面</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2019年生育保险各项基金共收入</w:t>
      </w:r>
      <w:r>
        <w:rPr>
          <w:rFonts w:hint="eastAsia" w:ascii="仿宋_GB2312" w:hAnsi="仿宋_GB2312" w:eastAsia="仿宋_GB2312" w:cs="仿宋_GB2312"/>
          <w:sz w:val="32"/>
          <w:szCs w:val="32"/>
          <w:lang w:val="en-US" w:eastAsia="zh-CN"/>
        </w:rPr>
        <w:t>18.57</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val="en-US" w:eastAsia="zh-CN"/>
        </w:rPr>
        <w:t>15.46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,共计支付7人生育待遇</w:t>
      </w:r>
      <w:r>
        <w:rPr>
          <w:rFonts w:hint="eastAsia" w:ascii="仿宋_GB2312" w:hAnsi="仿宋_GB2312" w:eastAsia="仿宋_GB2312" w:cs="仿宋_GB2312"/>
          <w:sz w:val="32"/>
          <w:szCs w:val="32"/>
        </w:rPr>
        <w:t>。</w:t>
      </w:r>
    </w:p>
    <w:p>
      <w:pPr>
        <w:pageBreakBefore w:val="0"/>
        <w:kinsoku/>
        <w:wordWrap/>
        <w:overflowPunct/>
        <w:topLinePunct w:val="0"/>
        <w:bidi w:val="0"/>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医疗救助方面</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医疗救助共</w:t>
      </w:r>
      <w:r>
        <w:rPr>
          <w:rFonts w:hint="eastAsia" w:ascii="仿宋_GB2312" w:hAnsi="仿宋_GB2312" w:eastAsia="仿宋_GB2312" w:cs="仿宋_GB2312"/>
          <w:sz w:val="32"/>
          <w:szCs w:val="32"/>
          <w:lang w:eastAsia="zh-CN"/>
        </w:rPr>
        <w:t>报销</w:t>
      </w:r>
      <w:r>
        <w:rPr>
          <w:rFonts w:hint="eastAsia" w:ascii="仿宋_GB2312" w:hAnsi="仿宋_GB2312" w:eastAsia="仿宋_GB2312" w:cs="仿宋_GB2312"/>
          <w:sz w:val="32"/>
          <w:szCs w:val="32"/>
          <w:lang w:val="en-US" w:eastAsia="zh-CN"/>
        </w:rPr>
        <w:t>512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2507</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受益。</w:t>
      </w:r>
    </w:p>
    <w:p>
      <w:pPr>
        <w:pageBreakBefore w:val="0"/>
        <w:kinsoku/>
        <w:wordWrap/>
        <w:overflowPunct/>
        <w:topLinePunct w:val="0"/>
        <w:bidi w:val="0"/>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配合相关部门，完成医保局机改</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按照机构改革工作要求，在2019年3月完成医保局工作职能、职责等改革，将民政医疗救助、医药价格监管等纳入医保局职能，将医疗保险费用征收划转到税务局。</w:t>
      </w:r>
      <w:r>
        <w:rPr>
          <w:rFonts w:hint="eastAsia" w:ascii="仿宋_GB2312" w:hAnsi="仿宋_GB2312" w:eastAsia="仿宋_GB2312" w:cs="仿宋_GB2312"/>
          <w:sz w:val="32"/>
          <w:szCs w:val="32"/>
          <w:lang w:eastAsia="zh-CN"/>
        </w:rPr>
        <w:t>组建后，我局建章立制，优化股室，对接职能，以会议座谈、实地检查、入户随访的形式，深入基层调研，找准问题，推动医保工作整体发展，抓好开局起步工作。</w:t>
      </w:r>
      <w:bookmarkStart w:id="15" w:name="_Toc15377200"/>
      <w:bookmarkStart w:id="16" w:name="_Toc15396601"/>
    </w:p>
    <w:p>
      <w:pPr>
        <w:pageBreakBefore w:val="0"/>
        <w:kinsoku/>
        <w:wordWrap/>
        <w:overflowPunct/>
        <w:topLinePunct w:val="0"/>
        <w:bidi w:val="0"/>
        <w:spacing w:line="560" w:lineRule="exact"/>
        <w:ind w:firstLine="640" w:firstLineChars="200"/>
        <w:rPr>
          <w:rStyle w:val="25"/>
          <w:b w:val="0"/>
          <w:bCs w:val="0"/>
        </w:rPr>
      </w:pPr>
      <w:r>
        <w:rPr>
          <w:rStyle w:val="25"/>
          <w:rFonts w:hint="eastAsia" w:ascii="黑体" w:hAnsi="黑体" w:eastAsia="黑体"/>
          <w:b w:val="0"/>
          <w:bCs w:val="0"/>
        </w:rPr>
        <w:t>二、机构设置</w:t>
      </w:r>
      <w:bookmarkEnd w:id="15"/>
      <w:bookmarkEnd w:id="16"/>
    </w:p>
    <w:p>
      <w:pPr>
        <w:pageBreakBefore w:val="0"/>
        <w:kinsoku/>
        <w:wordWrap/>
        <w:overflowPunct/>
        <w:topLinePunct w:val="0"/>
        <w:bidi w:val="0"/>
        <w:spacing w:line="56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壤塘县医疗保障局是壤塘县人民政府工作部门</w:t>
      </w:r>
      <w:r>
        <w:rPr>
          <w:rFonts w:hint="eastAsia" w:ascii="仿宋_GB2312" w:hAnsi="仿宋_GB2312" w:eastAsia="仿宋_GB2312" w:cs="仿宋_GB2312"/>
          <w:sz w:val="32"/>
          <w:szCs w:val="32"/>
          <w:lang w:eastAsia="zh-CN"/>
        </w:rPr>
        <w:t>，</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w:t>
      </w:r>
      <w:r>
        <w:rPr>
          <w:rFonts w:hint="eastAsia" w:ascii="仿宋_GB2312" w:hAnsi="仿宋_GB2312" w:eastAsia="仿宋_GB2312" w:cs="仿宋_GB2312"/>
          <w:sz w:val="32"/>
          <w:szCs w:val="32"/>
        </w:rPr>
        <w:t>为正科级。本部门属</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级预算单位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个，其中内设机构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w:t>
      </w:r>
    </w:p>
    <w:p>
      <w:pPr>
        <w:pageBreakBefore w:val="0"/>
        <w:widowControl/>
        <w:kinsoku/>
        <w:wordWrap/>
        <w:overflowPunct/>
        <w:topLinePunct w:val="0"/>
        <w:bidi w:val="0"/>
        <w:spacing w:line="560" w:lineRule="exact"/>
        <w:jc w:val="left"/>
        <w:rPr>
          <w:rFonts w:ascii="仿宋" w:hAnsi="仿宋" w:eastAsia="仿宋"/>
          <w:color w:val="000000"/>
          <w:kern w:val="0"/>
          <w:sz w:val="32"/>
          <w:szCs w:val="32"/>
        </w:rPr>
      </w:pPr>
    </w:p>
    <w:p>
      <w:pPr>
        <w:pStyle w:val="2"/>
        <w:pageBreakBefore w:val="0"/>
        <w:kinsoku/>
        <w:wordWrap/>
        <w:overflowPunct/>
        <w:topLinePunct w:val="0"/>
        <w:bidi w:val="0"/>
        <w:spacing w:line="560" w:lineRule="exact"/>
        <w:ind w:right="440"/>
        <w:jc w:val="right"/>
        <w:rPr>
          <w:rStyle w:val="24"/>
          <w:rFonts w:ascii="黑体" w:hAnsi="黑体" w:eastAsia="黑体"/>
          <w:b w:val="0"/>
          <w:bCs w:val="0"/>
        </w:rPr>
      </w:pPr>
      <w:bookmarkStart w:id="17" w:name="_Toc15377204"/>
      <w:bookmarkStart w:id="18"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17"/>
      <w:bookmarkEnd w:id="18"/>
    </w:p>
    <w:p>
      <w:pPr>
        <w:pageBreakBefore w:val="0"/>
        <w:kinsoku/>
        <w:wordWrap/>
        <w:overflowPunct/>
        <w:topLinePunct w:val="0"/>
        <w:bidi w:val="0"/>
        <w:spacing w:line="560" w:lineRule="exact"/>
      </w:pPr>
    </w:p>
    <w:p>
      <w:pPr>
        <w:pStyle w:val="23"/>
        <w:pageBreakBefore w:val="0"/>
        <w:numPr>
          <w:ilvl w:val="0"/>
          <w:numId w:val="1"/>
        </w:numPr>
        <w:kinsoku/>
        <w:wordWrap/>
        <w:overflowPunct/>
        <w:topLinePunct w:val="0"/>
        <w:bidi w:val="0"/>
        <w:spacing w:line="560" w:lineRule="exact"/>
        <w:ind w:firstLineChars="0"/>
        <w:outlineLvl w:val="1"/>
        <w:rPr>
          <w:rStyle w:val="25"/>
          <w:rFonts w:ascii="黑体" w:hAnsi="黑体" w:eastAsia="黑体"/>
          <w:b w:val="0"/>
        </w:rPr>
      </w:pPr>
      <w:bookmarkStart w:id="19" w:name="_Toc15377205"/>
      <w:bookmarkStart w:id="20"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19"/>
      <w:bookmarkEnd w:id="20"/>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color w:val="000000" w:themeColor="text1"/>
          <w:sz w:val="32"/>
          <w:szCs w:val="32"/>
        </w:rPr>
        <w:t>2019年度收、支总计</w:t>
      </w:r>
      <w:r>
        <w:rPr>
          <w:rFonts w:hint="eastAsia" w:ascii="仿宋" w:hAnsi="仿宋" w:eastAsia="仿宋"/>
          <w:color w:val="000000" w:themeColor="text1"/>
          <w:sz w:val="32"/>
          <w:szCs w:val="32"/>
          <w:lang w:val="en-US" w:eastAsia="zh-CN"/>
        </w:rPr>
        <w:t>494.81</w:t>
      </w:r>
      <w:r>
        <w:rPr>
          <w:rFonts w:hint="eastAsia" w:ascii="仿宋" w:hAnsi="仿宋" w:eastAsia="仿宋"/>
          <w:color w:val="000000" w:themeColor="text1"/>
          <w:sz w:val="32"/>
          <w:szCs w:val="32"/>
        </w:rPr>
        <w:t>万元。与2018年相比，收、支总计各增加</w:t>
      </w:r>
      <w:r>
        <w:rPr>
          <w:rFonts w:hint="eastAsia" w:ascii="仿宋" w:hAnsi="仿宋" w:eastAsia="仿宋"/>
          <w:color w:val="000000" w:themeColor="text1"/>
          <w:sz w:val="32"/>
          <w:szCs w:val="32"/>
          <w:lang w:val="en-US" w:eastAsia="zh-CN"/>
        </w:rPr>
        <w:t>150.55</w:t>
      </w:r>
      <w:r>
        <w:rPr>
          <w:rFonts w:hint="eastAsia" w:ascii="仿宋" w:hAnsi="仿宋" w:eastAsia="仿宋"/>
          <w:color w:val="000000" w:themeColor="text1"/>
          <w:sz w:val="32"/>
          <w:szCs w:val="32"/>
        </w:rPr>
        <w:t>万元，增长</w:t>
      </w:r>
      <w:r>
        <w:rPr>
          <w:rFonts w:hint="eastAsia" w:ascii="仿宋" w:hAnsi="仿宋" w:eastAsia="仿宋"/>
          <w:color w:val="000000" w:themeColor="text1"/>
          <w:sz w:val="32"/>
          <w:szCs w:val="32"/>
          <w:lang w:val="en-US" w:eastAsia="zh-CN"/>
        </w:rPr>
        <w:t>43.73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_GB2312" w:hAnsi="仿宋_GB2312" w:eastAsia="仿宋_GB2312" w:cs="仿宋_GB2312"/>
          <w:sz w:val="32"/>
          <w:szCs w:val="32"/>
        </w:rPr>
        <w:t>原医保</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局纳入201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的编制内实有在职员人数为</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人，新</w:t>
      </w:r>
      <w:r>
        <w:rPr>
          <w:rFonts w:hint="eastAsia" w:ascii="仿宋_GB2312" w:hAnsi="仿宋_GB2312" w:eastAsia="仿宋_GB2312" w:cs="仿宋_GB2312"/>
          <w:sz w:val="32"/>
          <w:szCs w:val="32"/>
          <w:lang w:eastAsia="zh-CN"/>
        </w:rPr>
        <w:t>医疗保障局</w:t>
      </w:r>
      <w:r>
        <w:rPr>
          <w:rFonts w:hint="eastAsia" w:ascii="仿宋_GB2312" w:hAnsi="仿宋_GB2312" w:eastAsia="仿宋_GB2312" w:cs="仿宋_GB2312"/>
          <w:sz w:val="32"/>
          <w:szCs w:val="32"/>
        </w:rPr>
        <w:t>纳入201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的实有在职员人数为</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人，职工人数增加了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人，又加上职工工资标准上调，单位缴纳部分的机关事业单位养老保险、城镇职工医疗保险、住房公积金等受职工缴费基数上涨因素等影响缴纳金额逐年上涨。</w:t>
      </w:r>
    </w:p>
    <w:p>
      <w:pPr>
        <w:pageBreakBefore w:val="0"/>
        <w:kinsoku/>
        <w:wordWrap/>
        <w:overflowPunct/>
        <w:topLinePunct w:val="0"/>
        <w:bidi w:val="0"/>
        <w:spacing w:line="560" w:lineRule="exact"/>
        <w:rPr>
          <w:rFonts w:ascii="仿宋" w:hAnsi="仿宋" w:eastAsia="仿宋"/>
          <w:color w:val="000000" w:themeColor="text1"/>
          <w:sz w:val="32"/>
          <w:szCs w:val="32"/>
        </w:rPr>
      </w:pPr>
      <w:r>
        <w:drawing>
          <wp:anchor distT="0" distB="0" distL="114300" distR="114300" simplePos="0" relativeHeight="251663360" behindDoc="0" locked="0" layoutInCell="1" allowOverlap="1">
            <wp:simplePos x="0" y="0"/>
            <wp:positionH relativeFrom="column">
              <wp:posOffset>457200</wp:posOffset>
            </wp:positionH>
            <wp:positionV relativeFrom="paragraph">
              <wp:posOffset>123825</wp:posOffset>
            </wp:positionV>
            <wp:extent cx="4044315" cy="2183130"/>
            <wp:effectExtent l="0" t="0" r="13335" b="762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4044315" cy="2183130"/>
                    </a:xfrm>
                    <a:prstGeom prst="rect">
                      <a:avLst/>
                    </a:prstGeom>
                    <a:noFill/>
                    <a:ln w="9525">
                      <a:noFill/>
                    </a:ln>
                  </pic:spPr>
                </pic:pic>
              </a:graphicData>
            </a:graphic>
          </wp:anchor>
        </w:drawing>
      </w: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jc w:val="left"/>
        <w:rPr>
          <w:rFonts w:ascii="仿宋_GB2312" w:eastAsia="仿宋_GB2312"/>
          <w:color w:val="000000"/>
          <w:sz w:val="32"/>
          <w:szCs w:val="32"/>
        </w:rPr>
      </w:pPr>
    </w:p>
    <w:p>
      <w:pPr>
        <w:pStyle w:val="23"/>
        <w:pageBreakBefore w:val="0"/>
        <w:numPr>
          <w:ilvl w:val="0"/>
          <w:numId w:val="1"/>
        </w:numPr>
        <w:kinsoku/>
        <w:wordWrap/>
        <w:overflowPunct/>
        <w:topLinePunct w:val="0"/>
        <w:bidi w:val="0"/>
        <w:spacing w:line="560" w:lineRule="exact"/>
        <w:ind w:firstLineChars="0"/>
        <w:outlineLvl w:val="1"/>
        <w:rPr>
          <w:rStyle w:val="25"/>
          <w:rFonts w:ascii="黑体" w:hAnsi="黑体" w:eastAsia="黑体"/>
          <w:b w:val="0"/>
        </w:rPr>
      </w:pPr>
      <w:bookmarkStart w:id="21" w:name="_Toc15377206"/>
      <w:bookmarkStart w:id="22"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1"/>
      <w:bookmarkEnd w:id="22"/>
    </w:p>
    <w:p>
      <w:pPr>
        <w:pageBreakBefore w:val="0"/>
        <w:kinsoku/>
        <w:wordWrap/>
        <w:overflowPunct/>
        <w:topLinePunct w:val="0"/>
        <w:bidi w:val="0"/>
        <w:spacing w:line="56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493.75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493.75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wordWrap/>
        <w:overflowPunct/>
        <w:topLinePunct w:val="0"/>
        <w:bidi w:val="0"/>
        <w:spacing w:line="560" w:lineRule="exact"/>
        <w:ind w:firstLine="420" w:firstLineChars="200"/>
        <w:outlineLvl w:val="1"/>
        <w:rPr>
          <w:rFonts w:ascii="仿宋" w:hAnsi="仿宋" w:eastAsia="仿宋"/>
          <w:color w:val="000000"/>
          <w:sz w:val="32"/>
          <w:szCs w:val="32"/>
        </w:rPr>
      </w:pPr>
      <w:r>
        <w:drawing>
          <wp:anchor distT="0" distB="0" distL="114300" distR="114300" simplePos="0" relativeHeight="251658240" behindDoc="0" locked="0" layoutInCell="1" allowOverlap="1">
            <wp:simplePos x="0" y="0"/>
            <wp:positionH relativeFrom="column">
              <wp:posOffset>990600</wp:posOffset>
            </wp:positionH>
            <wp:positionV relativeFrom="paragraph">
              <wp:posOffset>247650</wp:posOffset>
            </wp:positionV>
            <wp:extent cx="3785870" cy="2117725"/>
            <wp:effectExtent l="0" t="0" r="5080" b="158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785870" cy="2117725"/>
                    </a:xfrm>
                    <a:prstGeom prst="rect">
                      <a:avLst/>
                    </a:prstGeom>
                    <a:noFill/>
                    <a:ln w="9525">
                      <a:noFill/>
                    </a:ln>
                  </pic:spPr>
                </pic:pic>
              </a:graphicData>
            </a:graphic>
          </wp:anchor>
        </w:drawing>
      </w: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rPr>
          <w:rFonts w:ascii="仿宋" w:hAnsi="仿宋" w:eastAsia="仿宋"/>
          <w:color w:val="000000" w:themeColor="text1"/>
          <w:sz w:val="32"/>
          <w:szCs w:val="32"/>
        </w:rPr>
      </w:pPr>
    </w:p>
    <w:p>
      <w:pPr>
        <w:pageBreakBefore w:val="0"/>
        <w:kinsoku/>
        <w:wordWrap/>
        <w:overflowPunct/>
        <w:topLinePunct w:val="0"/>
        <w:bidi w:val="0"/>
        <w:spacing w:line="560" w:lineRule="exact"/>
        <w:ind w:firstLine="640" w:firstLineChars="200"/>
        <w:rPr>
          <w:rFonts w:ascii="仿宋_GB2312" w:eastAsia="仿宋_GB2312"/>
          <w:color w:val="FF0000"/>
          <w:sz w:val="32"/>
          <w:szCs w:val="32"/>
        </w:rPr>
      </w:pPr>
    </w:p>
    <w:p>
      <w:pPr>
        <w:pStyle w:val="23"/>
        <w:pageBreakBefore w:val="0"/>
        <w:numPr>
          <w:ilvl w:val="0"/>
          <w:numId w:val="1"/>
        </w:numPr>
        <w:kinsoku/>
        <w:wordWrap/>
        <w:overflowPunct/>
        <w:topLinePunct w:val="0"/>
        <w:bidi w:val="0"/>
        <w:spacing w:line="560" w:lineRule="exact"/>
        <w:ind w:firstLineChars="0"/>
        <w:outlineLvl w:val="1"/>
        <w:rPr>
          <w:rStyle w:val="25"/>
          <w:rFonts w:ascii="黑体" w:hAnsi="黑体" w:eastAsia="黑体"/>
          <w:b w:val="0"/>
        </w:rPr>
      </w:pPr>
      <w:bookmarkStart w:id="23" w:name="_Toc15377207"/>
      <w:bookmarkStart w:id="24"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3"/>
      <w:bookmarkEnd w:id="24"/>
    </w:p>
    <w:p>
      <w:pPr>
        <w:pageBreakBefore w:val="0"/>
        <w:kinsoku/>
        <w:wordWrap/>
        <w:overflowPunct/>
        <w:topLinePunct w:val="0"/>
        <w:bidi w:val="0"/>
        <w:spacing w:line="56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494.81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373.86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75.56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120.95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24.44</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wordWrap/>
        <w:overflowPunct/>
        <w:topLinePunct w:val="0"/>
        <w:bidi w:val="0"/>
        <w:spacing w:line="560" w:lineRule="exact"/>
        <w:ind w:firstLine="420" w:firstLineChars="200"/>
        <w:rPr>
          <w:rFonts w:ascii="仿宋_GB2312" w:eastAsia="仿宋_GB2312"/>
          <w:color w:val="FF0000"/>
          <w:sz w:val="32"/>
          <w:szCs w:val="32"/>
        </w:rPr>
      </w:pPr>
      <w:r>
        <w:drawing>
          <wp:anchor distT="0" distB="0" distL="114300" distR="114300" simplePos="0" relativeHeight="251659264" behindDoc="0" locked="0" layoutInCell="1" allowOverlap="1">
            <wp:simplePos x="0" y="0"/>
            <wp:positionH relativeFrom="column">
              <wp:posOffset>285750</wp:posOffset>
            </wp:positionH>
            <wp:positionV relativeFrom="paragraph">
              <wp:posOffset>119380</wp:posOffset>
            </wp:positionV>
            <wp:extent cx="4542790" cy="2168525"/>
            <wp:effectExtent l="0" t="0" r="10160" b="317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542790" cy="2168525"/>
                    </a:xfrm>
                    <a:prstGeom prst="rect">
                      <a:avLst/>
                    </a:prstGeom>
                    <a:noFill/>
                    <a:ln w="9525">
                      <a:noFill/>
                    </a:ln>
                  </pic:spPr>
                </pic:pic>
              </a:graphicData>
            </a:graphic>
          </wp:anchor>
        </w:drawing>
      </w:r>
    </w:p>
    <w:p>
      <w:pPr>
        <w:pageBreakBefore w:val="0"/>
        <w:kinsoku/>
        <w:wordWrap/>
        <w:overflowPunct/>
        <w:topLinePunct w:val="0"/>
        <w:bidi w:val="0"/>
        <w:spacing w:line="560" w:lineRule="exact"/>
        <w:ind w:firstLine="640" w:firstLineChars="200"/>
        <w:rPr>
          <w:rFonts w:ascii="仿宋_GB2312" w:eastAsia="仿宋_GB2312"/>
          <w:color w:val="FF0000"/>
          <w:sz w:val="32"/>
          <w:szCs w:val="32"/>
        </w:rPr>
      </w:pPr>
    </w:p>
    <w:p>
      <w:pPr>
        <w:pageBreakBefore w:val="0"/>
        <w:kinsoku/>
        <w:wordWrap/>
        <w:overflowPunct/>
        <w:topLinePunct w:val="0"/>
        <w:bidi w:val="0"/>
        <w:spacing w:line="560" w:lineRule="exact"/>
        <w:ind w:firstLine="640" w:firstLineChars="200"/>
        <w:rPr>
          <w:rFonts w:ascii="仿宋_GB2312" w:eastAsia="仿宋_GB2312"/>
          <w:color w:val="FF0000"/>
          <w:sz w:val="32"/>
          <w:szCs w:val="32"/>
        </w:rPr>
      </w:pPr>
    </w:p>
    <w:p>
      <w:pPr>
        <w:pageBreakBefore w:val="0"/>
        <w:kinsoku/>
        <w:wordWrap/>
        <w:overflowPunct/>
        <w:topLinePunct w:val="0"/>
        <w:bidi w:val="0"/>
        <w:spacing w:line="560" w:lineRule="exact"/>
        <w:rPr>
          <w:rFonts w:ascii="仿宋_GB2312" w:eastAsia="仿宋_GB2312"/>
          <w:color w:val="FF0000"/>
          <w:sz w:val="32"/>
          <w:szCs w:val="32"/>
        </w:rPr>
      </w:pPr>
    </w:p>
    <w:p>
      <w:pPr>
        <w:pageBreakBefore w:val="0"/>
        <w:kinsoku/>
        <w:wordWrap/>
        <w:overflowPunct/>
        <w:topLinePunct w:val="0"/>
        <w:bidi w:val="0"/>
        <w:spacing w:line="560" w:lineRule="exact"/>
        <w:ind w:firstLine="640" w:firstLineChars="200"/>
        <w:outlineLvl w:val="1"/>
        <w:rPr>
          <w:rFonts w:hint="eastAsia" w:ascii="黑体" w:hAnsi="黑体" w:eastAsia="黑体"/>
          <w:color w:val="000000"/>
          <w:sz w:val="32"/>
          <w:szCs w:val="32"/>
        </w:rPr>
      </w:pPr>
      <w:bookmarkStart w:id="25" w:name="_Toc15377208"/>
      <w:bookmarkStart w:id="26" w:name="_Toc15396606"/>
    </w:p>
    <w:p>
      <w:pPr>
        <w:pageBreakBefore w:val="0"/>
        <w:kinsoku/>
        <w:wordWrap/>
        <w:overflowPunct/>
        <w:topLinePunct w:val="0"/>
        <w:bidi w:val="0"/>
        <w:spacing w:line="560" w:lineRule="exact"/>
        <w:ind w:firstLine="640" w:firstLineChars="200"/>
        <w:outlineLvl w:val="1"/>
        <w:rPr>
          <w:rFonts w:hint="eastAsia" w:ascii="黑体" w:hAnsi="黑体" w:eastAsia="黑体"/>
          <w:color w:val="000000"/>
          <w:sz w:val="32"/>
          <w:szCs w:val="32"/>
        </w:rPr>
      </w:pPr>
    </w:p>
    <w:p>
      <w:pPr>
        <w:pageBreakBefore w:val="0"/>
        <w:kinsoku/>
        <w:wordWrap/>
        <w:overflowPunct/>
        <w:topLinePunct w:val="0"/>
        <w:bidi w:val="0"/>
        <w:spacing w:line="560" w:lineRule="exact"/>
        <w:ind w:firstLine="640" w:firstLineChars="200"/>
        <w:outlineLvl w:val="1"/>
        <w:rPr>
          <w:rFonts w:hint="eastAsia" w:ascii="黑体" w:hAnsi="黑体" w:eastAsia="黑体"/>
          <w:color w:val="000000"/>
          <w:sz w:val="32"/>
          <w:szCs w:val="32"/>
        </w:rPr>
      </w:pPr>
    </w:p>
    <w:p>
      <w:pPr>
        <w:pageBreakBefore w:val="0"/>
        <w:kinsoku/>
        <w:wordWrap/>
        <w:overflowPunct/>
        <w:topLinePunct w:val="0"/>
        <w:bidi w:val="0"/>
        <w:spacing w:line="560" w:lineRule="exact"/>
        <w:ind w:firstLine="640" w:firstLineChars="200"/>
        <w:outlineLvl w:val="1"/>
        <w:rPr>
          <w:rFonts w:hint="eastAsia" w:ascii="黑体" w:hAnsi="黑体" w:eastAsia="黑体"/>
          <w:color w:val="000000"/>
          <w:sz w:val="32"/>
          <w:szCs w:val="32"/>
        </w:rPr>
      </w:pPr>
    </w:p>
    <w:p>
      <w:pPr>
        <w:pageBreakBefore w:val="0"/>
        <w:kinsoku/>
        <w:wordWrap/>
        <w:overflowPunct/>
        <w:topLinePunct w:val="0"/>
        <w:bidi w:val="0"/>
        <w:spacing w:line="56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5"/>
      <w:bookmarkEnd w:id="26"/>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494.81</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w:t>
      </w:r>
      <w:r>
        <w:rPr>
          <w:rFonts w:hint="eastAsia" w:ascii="仿宋" w:hAnsi="仿宋" w:eastAsia="仿宋"/>
          <w:color w:val="000000" w:themeColor="text1"/>
          <w:sz w:val="32"/>
          <w:szCs w:val="32"/>
          <w:lang w:val="en-US" w:eastAsia="zh-CN"/>
        </w:rPr>
        <w:t>150.55</w:t>
      </w:r>
      <w:r>
        <w:rPr>
          <w:rFonts w:hint="eastAsia" w:ascii="仿宋" w:hAnsi="仿宋" w:eastAsia="仿宋"/>
          <w:color w:val="000000" w:themeColor="text1"/>
          <w:sz w:val="32"/>
          <w:szCs w:val="32"/>
        </w:rPr>
        <w:t>万元，增长</w:t>
      </w:r>
      <w:r>
        <w:rPr>
          <w:rFonts w:hint="eastAsia" w:ascii="仿宋" w:hAnsi="仿宋" w:eastAsia="仿宋"/>
          <w:color w:val="000000" w:themeColor="text1"/>
          <w:sz w:val="32"/>
          <w:szCs w:val="32"/>
          <w:lang w:val="en-US" w:eastAsia="zh-CN"/>
        </w:rPr>
        <w:t>43.73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主要变动原因为</w:t>
      </w:r>
      <w:r>
        <w:rPr>
          <w:rFonts w:hint="eastAsia" w:ascii="仿宋_GB2312" w:hAnsi="仿宋_GB2312" w:eastAsia="仿宋_GB2312" w:cs="仿宋_GB2312"/>
          <w:color w:val="000000" w:themeColor="text1"/>
          <w:sz w:val="32"/>
          <w:szCs w:val="32"/>
        </w:rPr>
        <w:t>原医保</w:t>
      </w:r>
      <w:r>
        <w:rPr>
          <w:rFonts w:hint="eastAsia" w:ascii="仿宋_GB2312" w:hAnsi="仿宋_GB2312" w:eastAsia="仿宋_GB2312" w:cs="仿宋_GB2312"/>
          <w:color w:val="000000" w:themeColor="text1"/>
          <w:sz w:val="32"/>
          <w:szCs w:val="32"/>
          <w:lang w:eastAsia="zh-CN"/>
        </w:rPr>
        <w:t>管理</w:t>
      </w:r>
      <w:r>
        <w:rPr>
          <w:rFonts w:hint="eastAsia" w:ascii="仿宋_GB2312" w:hAnsi="仿宋_GB2312" w:eastAsia="仿宋_GB2312" w:cs="仿宋_GB2312"/>
          <w:color w:val="000000" w:themeColor="text1"/>
          <w:sz w:val="32"/>
          <w:szCs w:val="32"/>
        </w:rPr>
        <w:t>局纳入201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决算</w:t>
      </w:r>
      <w:r>
        <w:rPr>
          <w:rFonts w:hint="eastAsia" w:ascii="仿宋_GB2312" w:hAnsi="仿宋_GB2312" w:eastAsia="仿宋_GB2312" w:cs="仿宋_GB2312"/>
          <w:color w:val="000000" w:themeColor="text1"/>
          <w:sz w:val="32"/>
          <w:szCs w:val="32"/>
        </w:rPr>
        <w:t>的编制内实有在职员人数为</w:t>
      </w:r>
      <w:r>
        <w:rPr>
          <w:rFonts w:hint="eastAsia" w:ascii="仿宋_GB2312" w:hAnsi="仿宋_GB2312" w:eastAsia="仿宋_GB2312" w:cs="仿宋_GB2312"/>
          <w:color w:val="000000" w:themeColor="text1"/>
          <w:sz w:val="32"/>
          <w:szCs w:val="32"/>
          <w:lang w:val="en-US" w:eastAsia="zh-CN"/>
        </w:rPr>
        <w:t>19</w:t>
      </w:r>
      <w:r>
        <w:rPr>
          <w:rFonts w:hint="eastAsia" w:ascii="仿宋_GB2312" w:hAnsi="仿宋_GB2312" w:eastAsia="仿宋_GB2312" w:cs="仿宋_GB2312"/>
          <w:color w:val="000000" w:themeColor="text1"/>
          <w:sz w:val="32"/>
          <w:szCs w:val="32"/>
        </w:rPr>
        <w:t>人，新</w:t>
      </w:r>
      <w:r>
        <w:rPr>
          <w:rFonts w:hint="eastAsia" w:ascii="仿宋_GB2312" w:hAnsi="仿宋_GB2312" w:eastAsia="仿宋_GB2312" w:cs="仿宋_GB2312"/>
          <w:color w:val="000000" w:themeColor="text1"/>
          <w:sz w:val="32"/>
          <w:szCs w:val="32"/>
          <w:lang w:eastAsia="zh-CN"/>
        </w:rPr>
        <w:t>医疗保障局</w:t>
      </w:r>
      <w:r>
        <w:rPr>
          <w:rFonts w:hint="eastAsia" w:ascii="仿宋_GB2312" w:hAnsi="仿宋_GB2312" w:eastAsia="仿宋_GB2312" w:cs="仿宋_GB2312"/>
          <w:color w:val="000000" w:themeColor="text1"/>
          <w:sz w:val="32"/>
          <w:szCs w:val="32"/>
        </w:rPr>
        <w:t>纳入201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决算</w:t>
      </w:r>
      <w:r>
        <w:rPr>
          <w:rFonts w:hint="eastAsia" w:ascii="仿宋_GB2312" w:hAnsi="仿宋_GB2312" w:eastAsia="仿宋_GB2312" w:cs="仿宋_GB2312"/>
          <w:color w:val="000000" w:themeColor="text1"/>
          <w:sz w:val="32"/>
          <w:szCs w:val="32"/>
        </w:rPr>
        <w:t>的实有在职员人数为</w:t>
      </w:r>
      <w:r>
        <w:rPr>
          <w:rFonts w:hint="eastAsia" w:ascii="仿宋_GB2312" w:hAnsi="仿宋_GB2312" w:eastAsia="仿宋_GB2312" w:cs="仿宋_GB2312"/>
          <w:color w:val="000000" w:themeColor="text1"/>
          <w:sz w:val="32"/>
          <w:szCs w:val="32"/>
          <w:lang w:val="en-US" w:eastAsia="zh-CN"/>
        </w:rPr>
        <w:t>22</w:t>
      </w:r>
      <w:r>
        <w:rPr>
          <w:rFonts w:hint="eastAsia" w:ascii="仿宋_GB2312" w:hAnsi="仿宋_GB2312" w:eastAsia="仿宋_GB2312" w:cs="仿宋_GB2312"/>
          <w:color w:val="000000" w:themeColor="text1"/>
          <w:sz w:val="32"/>
          <w:szCs w:val="32"/>
        </w:rPr>
        <w:t>人，职工人数增加了</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人，又加上职工工资标准上调，单</w:t>
      </w:r>
      <w:r>
        <w:rPr>
          <w:rFonts w:hint="eastAsia" w:ascii="仿宋_GB2312" w:hAnsi="仿宋_GB2312" w:eastAsia="仿宋_GB2312" w:cs="仿宋_GB2312"/>
          <w:sz w:val="32"/>
          <w:szCs w:val="32"/>
        </w:rPr>
        <w:t>位缴纳部分的机关事业单位养老保险、城镇职工医疗保险、住房公积金等受职工缴费基数上涨因素等影响缴纳金额逐年上涨。</w:t>
      </w:r>
    </w:p>
    <w:p>
      <w:pPr>
        <w:pageBreakBefore w:val="0"/>
        <w:kinsoku/>
        <w:wordWrap/>
        <w:overflowPunct/>
        <w:topLinePunct w:val="0"/>
        <w:bidi w:val="0"/>
        <w:spacing w:line="560" w:lineRule="exact"/>
        <w:ind w:firstLine="640"/>
        <w:rPr>
          <w:rFonts w:ascii="仿宋" w:hAnsi="仿宋" w:eastAsia="仿宋"/>
          <w:color w:val="FF0000"/>
          <w:sz w:val="32"/>
          <w:szCs w:val="32"/>
        </w:rPr>
      </w:pPr>
      <w:r>
        <w:drawing>
          <wp:anchor distT="0" distB="0" distL="114300" distR="114300" simplePos="0" relativeHeight="251664384" behindDoc="0" locked="0" layoutInCell="1" allowOverlap="1">
            <wp:simplePos x="0" y="0"/>
            <wp:positionH relativeFrom="column">
              <wp:posOffset>36830</wp:posOffset>
            </wp:positionH>
            <wp:positionV relativeFrom="paragraph">
              <wp:posOffset>36830</wp:posOffset>
            </wp:positionV>
            <wp:extent cx="4877435" cy="2517775"/>
            <wp:effectExtent l="0" t="0" r="18415" b="15875"/>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4877435" cy="2517775"/>
                    </a:xfrm>
                    <a:prstGeom prst="rect">
                      <a:avLst/>
                    </a:prstGeom>
                    <a:noFill/>
                    <a:ln w="9525">
                      <a:noFill/>
                    </a:ln>
                  </pic:spPr>
                </pic:pic>
              </a:graphicData>
            </a:graphic>
          </wp:anchor>
        </w:drawing>
      </w:r>
    </w:p>
    <w:p>
      <w:pPr>
        <w:pageBreakBefore w:val="0"/>
        <w:kinsoku/>
        <w:wordWrap/>
        <w:overflowPunct/>
        <w:topLinePunct w:val="0"/>
        <w:bidi w:val="0"/>
        <w:spacing w:line="560" w:lineRule="exact"/>
        <w:rPr>
          <w:rFonts w:ascii="仿宋" w:hAnsi="仿宋" w:eastAsia="仿宋"/>
          <w:color w:val="000000"/>
          <w:sz w:val="32"/>
          <w:szCs w:val="32"/>
        </w:rPr>
      </w:pPr>
    </w:p>
    <w:p>
      <w:pPr>
        <w:pageBreakBefore w:val="0"/>
        <w:kinsoku/>
        <w:wordWrap/>
        <w:overflowPunct/>
        <w:topLinePunct w:val="0"/>
        <w:bidi w:val="0"/>
        <w:spacing w:line="560" w:lineRule="exact"/>
        <w:ind w:firstLine="640"/>
        <w:rPr>
          <w:rFonts w:ascii="仿宋" w:hAnsi="仿宋" w:eastAsia="仿宋"/>
          <w:b/>
          <w:color w:val="00B050"/>
          <w:sz w:val="32"/>
          <w:szCs w:val="32"/>
        </w:rPr>
      </w:pPr>
    </w:p>
    <w:p>
      <w:pPr>
        <w:pageBreakBefore w:val="0"/>
        <w:kinsoku/>
        <w:wordWrap/>
        <w:overflowPunct/>
        <w:topLinePunct w:val="0"/>
        <w:bidi w:val="0"/>
        <w:spacing w:line="560" w:lineRule="exact"/>
        <w:ind w:firstLine="640"/>
        <w:rPr>
          <w:rFonts w:ascii="仿宋" w:hAnsi="仿宋" w:eastAsia="仿宋"/>
          <w:b/>
          <w:color w:val="00B050"/>
          <w:sz w:val="32"/>
          <w:szCs w:val="32"/>
        </w:rPr>
      </w:pPr>
    </w:p>
    <w:p>
      <w:pPr>
        <w:pageBreakBefore w:val="0"/>
        <w:kinsoku/>
        <w:wordWrap/>
        <w:overflowPunct/>
        <w:topLinePunct w:val="0"/>
        <w:bidi w:val="0"/>
        <w:spacing w:line="560" w:lineRule="exact"/>
        <w:ind w:firstLine="640"/>
        <w:rPr>
          <w:rFonts w:ascii="仿宋" w:hAnsi="仿宋" w:eastAsia="仿宋"/>
          <w:b/>
          <w:color w:val="00B050"/>
          <w:sz w:val="32"/>
          <w:szCs w:val="32"/>
        </w:rPr>
      </w:pPr>
    </w:p>
    <w:p>
      <w:pPr>
        <w:pageBreakBefore w:val="0"/>
        <w:kinsoku/>
        <w:wordWrap/>
        <w:overflowPunct/>
        <w:topLinePunct w:val="0"/>
        <w:bidi w:val="0"/>
        <w:spacing w:line="560" w:lineRule="exact"/>
        <w:ind w:firstLine="640"/>
        <w:rPr>
          <w:rFonts w:ascii="仿宋" w:hAnsi="仿宋" w:eastAsia="仿宋"/>
          <w:b/>
          <w:color w:val="00B050"/>
          <w:sz w:val="32"/>
          <w:szCs w:val="32"/>
        </w:rPr>
      </w:pPr>
    </w:p>
    <w:p>
      <w:pPr>
        <w:pageBreakBefore w:val="0"/>
        <w:kinsoku/>
        <w:wordWrap/>
        <w:overflowPunct/>
        <w:topLinePunct w:val="0"/>
        <w:bidi w:val="0"/>
        <w:spacing w:line="560" w:lineRule="exact"/>
        <w:rPr>
          <w:rFonts w:ascii="仿宋" w:hAnsi="仿宋" w:eastAsia="仿宋"/>
          <w:b/>
          <w:color w:val="00B050"/>
          <w:sz w:val="32"/>
          <w:szCs w:val="32"/>
        </w:rPr>
      </w:pPr>
    </w:p>
    <w:p>
      <w:pPr>
        <w:pageBreakBefore w:val="0"/>
        <w:kinsoku/>
        <w:wordWrap/>
        <w:overflowPunct/>
        <w:topLinePunct w:val="0"/>
        <w:bidi w:val="0"/>
        <w:spacing w:line="560" w:lineRule="exact"/>
        <w:ind w:firstLine="640" w:firstLineChars="200"/>
        <w:outlineLvl w:val="1"/>
        <w:rPr>
          <w:rFonts w:hint="eastAsia" w:ascii="黑体" w:hAnsi="黑体" w:eastAsia="黑体"/>
          <w:color w:val="000000"/>
          <w:sz w:val="32"/>
          <w:szCs w:val="32"/>
        </w:rPr>
      </w:pPr>
      <w:bookmarkStart w:id="27" w:name="_Toc15377209"/>
      <w:bookmarkStart w:id="28" w:name="_Toc15396607"/>
    </w:p>
    <w:p>
      <w:pPr>
        <w:pageBreakBefore w:val="0"/>
        <w:kinsoku/>
        <w:wordWrap/>
        <w:overflowPunct/>
        <w:topLinePunct w:val="0"/>
        <w:bidi w:val="0"/>
        <w:spacing w:line="56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7"/>
      <w:bookmarkEnd w:id="28"/>
    </w:p>
    <w:p>
      <w:pPr>
        <w:pageBreakBefore w:val="0"/>
        <w:kinsoku/>
        <w:wordWrap/>
        <w:overflowPunct/>
        <w:topLinePunct w:val="0"/>
        <w:bidi w:val="0"/>
        <w:spacing w:line="560" w:lineRule="exact"/>
        <w:ind w:firstLine="643" w:firstLineChars="200"/>
        <w:outlineLvl w:val="2"/>
        <w:rPr>
          <w:rFonts w:ascii="仿宋" w:hAnsi="仿宋" w:eastAsia="仿宋"/>
          <w:b/>
          <w:color w:val="000000"/>
          <w:sz w:val="32"/>
          <w:szCs w:val="32"/>
        </w:rPr>
      </w:pPr>
      <w:bookmarkStart w:id="29" w:name="_Toc15377210"/>
      <w:r>
        <w:rPr>
          <w:rFonts w:hint="eastAsia" w:ascii="仿宋" w:hAnsi="仿宋" w:eastAsia="仿宋"/>
          <w:b/>
          <w:color w:val="000000"/>
          <w:sz w:val="32"/>
          <w:szCs w:val="32"/>
        </w:rPr>
        <w:t>（一）一般公共预算财政拨款支出决算总体情况</w:t>
      </w:r>
      <w:bookmarkEnd w:id="29"/>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494.81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与</w:t>
      </w:r>
      <w:r>
        <w:rPr>
          <w:rFonts w:ascii="仿宋" w:hAnsi="仿宋" w:eastAsia="仿宋"/>
          <w:color w:val="000000" w:themeColor="text1"/>
          <w:sz w:val="32"/>
          <w:szCs w:val="32"/>
        </w:rPr>
        <w:t>201</w:t>
      </w:r>
      <w:r>
        <w:rPr>
          <w:rFonts w:hint="eastAsia" w:ascii="仿宋" w:hAnsi="仿宋" w:eastAsia="仿宋"/>
          <w:color w:val="000000" w:themeColor="text1"/>
          <w:sz w:val="32"/>
          <w:szCs w:val="32"/>
        </w:rPr>
        <w:t>8年相比，一般公共预算财政拨款增加</w:t>
      </w:r>
      <w:r>
        <w:rPr>
          <w:rFonts w:hint="eastAsia" w:ascii="仿宋" w:hAnsi="仿宋" w:eastAsia="仿宋"/>
          <w:color w:val="000000" w:themeColor="text1"/>
          <w:sz w:val="32"/>
          <w:szCs w:val="32"/>
          <w:lang w:val="en-US" w:eastAsia="zh-CN"/>
        </w:rPr>
        <w:t>150.55</w:t>
      </w:r>
      <w:r>
        <w:rPr>
          <w:rFonts w:hint="eastAsia" w:ascii="仿宋" w:hAnsi="仿宋" w:eastAsia="仿宋"/>
          <w:color w:val="000000" w:themeColor="text1"/>
          <w:sz w:val="32"/>
          <w:szCs w:val="32"/>
        </w:rPr>
        <w:t>万元，增长</w:t>
      </w:r>
      <w:r>
        <w:rPr>
          <w:rFonts w:hint="eastAsia" w:ascii="仿宋" w:hAnsi="仿宋" w:eastAsia="仿宋"/>
          <w:color w:val="000000" w:themeColor="text1"/>
          <w:sz w:val="32"/>
          <w:szCs w:val="32"/>
          <w:lang w:val="en-US" w:eastAsia="zh-CN"/>
        </w:rPr>
        <w:t>43.73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eastAsia="zh-CN"/>
        </w:rPr>
        <w:t>主要变动原因为</w:t>
      </w:r>
      <w:r>
        <w:rPr>
          <w:rFonts w:hint="eastAsia" w:ascii="仿宋_GB2312" w:hAnsi="仿宋_GB2312" w:eastAsia="仿宋_GB2312" w:cs="仿宋_GB2312"/>
          <w:color w:val="000000" w:themeColor="text1"/>
          <w:sz w:val="32"/>
          <w:szCs w:val="32"/>
        </w:rPr>
        <w:t>原医保</w:t>
      </w:r>
      <w:r>
        <w:rPr>
          <w:rFonts w:hint="eastAsia" w:ascii="仿宋_GB2312" w:hAnsi="仿宋_GB2312" w:eastAsia="仿宋_GB2312" w:cs="仿宋_GB2312"/>
          <w:color w:val="000000" w:themeColor="text1"/>
          <w:sz w:val="32"/>
          <w:szCs w:val="32"/>
          <w:lang w:eastAsia="zh-CN"/>
        </w:rPr>
        <w:t>管理</w:t>
      </w:r>
      <w:r>
        <w:rPr>
          <w:rFonts w:hint="eastAsia" w:ascii="仿宋_GB2312" w:hAnsi="仿宋_GB2312" w:eastAsia="仿宋_GB2312" w:cs="仿宋_GB2312"/>
          <w:color w:val="000000" w:themeColor="text1"/>
          <w:sz w:val="32"/>
          <w:szCs w:val="32"/>
        </w:rPr>
        <w:t>局纳入201</w:t>
      </w:r>
      <w:r>
        <w:rPr>
          <w:rFonts w:hint="eastAsia" w:ascii="仿宋_GB2312" w:hAnsi="仿宋_GB2312" w:eastAsia="仿宋_GB2312" w:cs="仿宋_GB2312"/>
          <w:color w:val="000000" w:themeColor="text1"/>
          <w:sz w:val="32"/>
          <w:szCs w:val="32"/>
          <w:lang w:val="en-US" w:eastAsia="zh-CN"/>
        </w:rPr>
        <w:t>8</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决算</w:t>
      </w:r>
      <w:r>
        <w:rPr>
          <w:rFonts w:hint="eastAsia" w:ascii="仿宋_GB2312" w:hAnsi="仿宋_GB2312" w:eastAsia="仿宋_GB2312" w:cs="仿宋_GB2312"/>
          <w:color w:val="000000" w:themeColor="text1"/>
          <w:sz w:val="32"/>
          <w:szCs w:val="32"/>
        </w:rPr>
        <w:t>的编制内实有在职员人数为</w:t>
      </w:r>
      <w:r>
        <w:rPr>
          <w:rFonts w:hint="eastAsia" w:ascii="仿宋_GB2312" w:hAnsi="仿宋_GB2312" w:eastAsia="仿宋_GB2312" w:cs="仿宋_GB2312"/>
          <w:color w:val="000000" w:themeColor="text1"/>
          <w:sz w:val="32"/>
          <w:szCs w:val="32"/>
          <w:lang w:val="en-US" w:eastAsia="zh-CN"/>
        </w:rPr>
        <w:t>19</w:t>
      </w:r>
      <w:r>
        <w:rPr>
          <w:rFonts w:hint="eastAsia" w:ascii="仿宋_GB2312" w:hAnsi="仿宋_GB2312" w:eastAsia="仿宋_GB2312" w:cs="仿宋_GB2312"/>
          <w:color w:val="000000" w:themeColor="text1"/>
          <w:sz w:val="32"/>
          <w:szCs w:val="32"/>
        </w:rPr>
        <w:t>人，新</w:t>
      </w:r>
      <w:r>
        <w:rPr>
          <w:rFonts w:hint="eastAsia" w:ascii="仿宋_GB2312" w:hAnsi="仿宋_GB2312" w:eastAsia="仿宋_GB2312" w:cs="仿宋_GB2312"/>
          <w:color w:val="000000" w:themeColor="text1"/>
          <w:sz w:val="32"/>
          <w:szCs w:val="32"/>
          <w:lang w:eastAsia="zh-CN"/>
        </w:rPr>
        <w:t>医疗保障局</w:t>
      </w:r>
      <w:r>
        <w:rPr>
          <w:rFonts w:hint="eastAsia" w:ascii="仿宋_GB2312" w:hAnsi="仿宋_GB2312" w:eastAsia="仿宋_GB2312" w:cs="仿宋_GB2312"/>
          <w:color w:val="000000" w:themeColor="text1"/>
          <w:sz w:val="32"/>
          <w:szCs w:val="32"/>
        </w:rPr>
        <w:t>纳入201</w:t>
      </w:r>
      <w:r>
        <w:rPr>
          <w:rFonts w:hint="eastAsia" w:ascii="仿宋_GB2312" w:hAnsi="仿宋_GB2312" w:eastAsia="仿宋_GB2312" w:cs="仿宋_GB2312"/>
          <w:color w:val="000000" w:themeColor="text1"/>
          <w:sz w:val="32"/>
          <w:szCs w:val="32"/>
          <w:lang w:val="en-US" w:eastAsia="zh-CN"/>
        </w:rPr>
        <w:t>9</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决算</w:t>
      </w:r>
      <w:r>
        <w:rPr>
          <w:rFonts w:hint="eastAsia" w:ascii="仿宋_GB2312" w:hAnsi="仿宋_GB2312" w:eastAsia="仿宋_GB2312" w:cs="仿宋_GB2312"/>
          <w:color w:val="000000" w:themeColor="text1"/>
          <w:sz w:val="32"/>
          <w:szCs w:val="32"/>
        </w:rPr>
        <w:t>的实有在职员人数为</w:t>
      </w:r>
      <w:r>
        <w:rPr>
          <w:rFonts w:hint="eastAsia" w:ascii="仿宋_GB2312" w:hAnsi="仿宋_GB2312" w:eastAsia="仿宋_GB2312" w:cs="仿宋_GB2312"/>
          <w:color w:val="000000" w:themeColor="text1"/>
          <w:sz w:val="32"/>
          <w:szCs w:val="32"/>
          <w:lang w:val="en-US" w:eastAsia="zh-CN"/>
        </w:rPr>
        <w:t>22</w:t>
      </w:r>
      <w:r>
        <w:rPr>
          <w:rFonts w:hint="eastAsia" w:ascii="仿宋_GB2312" w:hAnsi="仿宋_GB2312" w:eastAsia="仿宋_GB2312" w:cs="仿宋_GB2312"/>
          <w:color w:val="000000" w:themeColor="text1"/>
          <w:sz w:val="32"/>
          <w:szCs w:val="32"/>
        </w:rPr>
        <w:t>人，职工人数增加了</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人，又加上职工工资标准上调，单</w:t>
      </w:r>
      <w:r>
        <w:rPr>
          <w:rFonts w:hint="eastAsia" w:ascii="仿宋_GB2312" w:hAnsi="仿宋_GB2312" w:eastAsia="仿宋_GB2312" w:cs="仿宋_GB2312"/>
          <w:sz w:val="32"/>
          <w:szCs w:val="32"/>
        </w:rPr>
        <w:t>位缴纳部分的机关事业单位养老保险、城镇职工医疗保险、住房公积金等受职工缴费基数上涨因素等影响缴纳金额逐年上涨。</w:t>
      </w:r>
    </w:p>
    <w:p>
      <w:pPr>
        <w:pageBreakBefore w:val="0"/>
        <w:kinsoku/>
        <w:wordWrap/>
        <w:overflowPunct/>
        <w:topLinePunct w:val="0"/>
        <w:bidi w:val="0"/>
        <w:spacing w:line="560" w:lineRule="exact"/>
        <w:ind w:firstLine="640" w:firstLineChars="200"/>
        <w:rPr>
          <w:rFonts w:ascii="仿宋" w:hAnsi="仿宋" w:eastAsia="仿宋"/>
          <w:color w:val="000000"/>
          <w:sz w:val="32"/>
          <w:szCs w:val="32"/>
        </w:rPr>
      </w:pPr>
    </w:p>
    <w:p>
      <w:pPr>
        <w:pageBreakBefore w:val="0"/>
        <w:kinsoku/>
        <w:wordWrap/>
        <w:overflowPunct/>
        <w:topLinePunct w:val="0"/>
        <w:bidi w:val="0"/>
        <w:spacing w:line="560" w:lineRule="exact"/>
        <w:ind w:firstLine="640" w:firstLineChars="200"/>
        <w:rPr>
          <w:rFonts w:ascii="仿宋" w:hAnsi="仿宋" w:eastAsia="仿宋"/>
          <w:color w:val="000000" w:themeColor="text1"/>
          <w:sz w:val="32"/>
          <w:szCs w:val="32"/>
        </w:rPr>
      </w:pPr>
    </w:p>
    <w:p>
      <w:pPr>
        <w:pageBreakBefore w:val="0"/>
        <w:kinsoku/>
        <w:wordWrap/>
        <w:overflowPunct/>
        <w:topLinePunct w:val="0"/>
        <w:bidi w:val="0"/>
        <w:spacing w:line="560" w:lineRule="exact"/>
        <w:ind w:firstLine="640" w:firstLineChars="200"/>
        <w:rPr>
          <w:rFonts w:ascii="仿宋" w:hAnsi="仿宋" w:eastAsia="仿宋"/>
          <w:color w:val="000000" w:themeColor="text1"/>
          <w:sz w:val="32"/>
          <w:szCs w:val="32"/>
        </w:rPr>
      </w:pPr>
    </w:p>
    <w:p>
      <w:pPr>
        <w:pageBreakBefore w:val="0"/>
        <w:kinsoku/>
        <w:wordWrap/>
        <w:overflowPunct/>
        <w:topLinePunct w:val="0"/>
        <w:bidi w:val="0"/>
        <w:spacing w:line="560" w:lineRule="exact"/>
        <w:ind w:firstLine="640" w:firstLineChars="200"/>
        <w:rPr>
          <w:rFonts w:ascii="仿宋" w:hAnsi="仿宋" w:eastAsia="仿宋"/>
          <w:color w:val="000000" w:themeColor="text1"/>
          <w:sz w:val="32"/>
          <w:szCs w:val="32"/>
        </w:rPr>
      </w:pPr>
    </w:p>
    <w:p>
      <w:pPr>
        <w:pageBreakBefore w:val="0"/>
        <w:kinsoku/>
        <w:wordWrap/>
        <w:overflowPunct/>
        <w:topLinePunct w:val="0"/>
        <w:bidi w:val="0"/>
        <w:spacing w:line="560" w:lineRule="exact"/>
        <w:ind w:firstLine="640" w:firstLineChars="200"/>
        <w:rPr>
          <w:rFonts w:ascii="仿宋" w:hAnsi="仿宋" w:eastAsia="仿宋"/>
          <w:color w:val="000000" w:themeColor="text1"/>
          <w:sz w:val="32"/>
          <w:szCs w:val="32"/>
        </w:rPr>
      </w:pPr>
    </w:p>
    <w:p>
      <w:pPr>
        <w:pageBreakBefore w:val="0"/>
        <w:kinsoku/>
        <w:wordWrap/>
        <w:overflowPunct/>
        <w:topLinePunct w:val="0"/>
        <w:bidi w:val="0"/>
        <w:spacing w:line="560" w:lineRule="exact"/>
        <w:ind w:firstLine="420" w:firstLineChars="200"/>
        <w:rPr>
          <w:rFonts w:ascii="仿宋" w:hAnsi="仿宋" w:eastAsia="仿宋"/>
          <w:color w:val="000000" w:themeColor="text1"/>
          <w:sz w:val="32"/>
          <w:szCs w:val="32"/>
        </w:rPr>
      </w:pPr>
      <w:r>
        <w:drawing>
          <wp:anchor distT="0" distB="0" distL="114300" distR="114300" simplePos="0" relativeHeight="251665408" behindDoc="0" locked="0" layoutInCell="1" allowOverlap="1">
            <wp:simplePos x="0" y="0"/>
            <wp:positionH relativeFrom="column">
              <wp:posOffset>229870</wp:posOffset>
            </wp:positionH>
            <wp:positionV relativeFrom="paragraph">
              <wp:posOffset>-43180</wp:posOffset>
            </wp:positionV>
            <wp:extent cx="4371340" cy="2402205"/>
            <wp:effectExtent l="0" t="0" r="10160" b="17145"/>
            <wp:wrapSquare wrapText="bothSides"/>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0"/>
                    <a:stretch>
                      <a:fillRect/>
                    </a:stretch>
                  </pic:blipFill>
                  <pic:spPr>
                    <a:xfrm>
                      <a:off x="0" y="0"/>
                      <a:ext cx="4371340" cy="2402205"/>
                    </a:xfrm>
                    <a:prstGeom prst="rect">
                      <a:avLst/>
                    </a:prstGeom>
                    <a:noFill/>
                    <a:ln w="9525">
                      <a:noFill/>
                    </a:ln>
                  </pic:spPr>
                </pic:pic>
              </a:graphicData>
            </a:graphic>
          </wp:anchor>
        </w:drawing>
      </w:r>
    </w:p>
    <w:p>
      <w:pPr>
        <w:pageBreakBefore w:val="0"/>
        <w:kinsoku/>
        <w:wordWrap/>
        <w:overflowPunct/>
        <w:topLinePunct w:val="0"/>
        <w:bidi w:val="0"/>
        <w:spacing w:line="560" w:lineRule="exact"/>
        <w:ind w:firstLine="640" w:firstLineChars="200"/>
        <w:rPr>
          <w:rFonts w:ascii="仿宋" w:hAnsi="仿宋" w:eastAsia="仿宋"/>
          <w:color w:val="000000" w:themeColor="text1"/>
          <w:sz w:val="32"/>
          <w:szCs w:val="32"/>
        </w:rPr>
      </w:pPr>
    </w:p>
    <w:p>
      <w:pPr>
        <w:pageBreakBefore w:val="0"/>
        <w:kinsoku/>
        <w:wordWrap/>
        <w:overflowPunct/>
        <w:topLinePunct w:val="0"/>
        <w:bidi w:val="0"/>
        <w:spacing w:line="560" w:lineRule="exact"/>
        <w:ind w:firstLine="643" w:firstLineChars="200"/>
        <w:outlineLvl w:val="2"/>
        <w:rPr>
          <w:rFonts w:hint="eastAsia" w:ascii="仿宋" w:hAnsi="仿宋" w:eastAsia="仿宋"/>
          <w:b/>
          <w:color w:val="000000"/>
          <w:sz w:val="32"/>
          <w:szCs w:val="32"/>
        </w:rPr>
      </w:pPr>
      <w:bookmarkStart w:id="30" w:name="_Toc15377211"/>
    </w:p>
    <w:p>
      <w:pPr>
        <w:pageBreakBefore w:val="0"/>
        <w:kinsoku/>
        <w:wordWrap/>
        <w:overflowPunct/>
        <w:topLinePunct w:val="0"/>
        <w:bidi w:val="0"/>
        <w:spacing w:line="560" w:lineRule="exact"/>
        <w:ind w:firstLine="643" w:firstLineChars="200"/>
        <w:outlineLvl w:val="2"/>
        <w:rPr>
          <w:rFonts w:hint="eastAsia" w:ascii="仿宋" w:hAnsi="仿宋" w:eastAsia="仿宋"/>
          <w:b/>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 w:hAnsi="仿宋" w:eastAsia="仿宋"/>
          <w:b/>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 w:hAnsi="仿宋" w:eastAsia="仿宋"/>
          <w:b/>
          <w:color w:val="000000"/>
          <w:sz w:val="32"/>
          <w:szCs w:val="32"/>
        </w:rPr>
      </w:pPr>
    </w:p>
    <w:p>
      <w:pPr>
        <w:pageBreakBefore w:val="0"/>
        <w:kinsoku/>
        <w:wordWrap/>
        <w:overflowPunct/>
        <w:topLinePunct w:val="0"/>
        <w:bidi w:val="0"/>
        <w:spacing w:line="560" w:lineRule="exact"/>
        <w:ind w:firstLine="643" w:firstLineChars="200"/>
        <w:outlineLvl w:val="2"/>
        <w:rPr>
          <w:rFonts w:hint="eastAsia" w:ascii="仿宋" w:hAnsi="仿宋" w:eastAsia="仿宋"/>
          <w:b/>
          <w:color w:val="000000"/>
          <w:sz w:val="32"/>
          <w:szCs w:val="32"/>
        </w:rPr>
      </w:pPr>
    </w:p>
    <w:p>
      <w:pPr>
        <w:pageBreakBefore w:val="0"/>
        <w:kinsoku/>
        <w:wordWrap/>
        <w:overflowPunct/>
        <w:topLinePunct w:val="0"/>
        <w:bidi w:val="0"/>
        <w:spacing w:line="56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0"/>
    </w:p>
    <w:p>
      <w:pPr>
        <w:pageBreakBefore w:val="0"/>
        <w:kinsoku/>
        <w:wordWrap/>
        <w:overflowPunct/>
        <w:topLinePunct w:val="0"/>
        <w:bidi w:val="0"/>
        <w:spacing w:line="56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494.81</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lang w:eastAsia="zh-CN"/>
        </w:rPr>
        <w:t>教育支出（</w:t>
      </w:r>
      <w:r>
        <w:rPr>
          <w:rFonts w:hint="eastAsia" w:ascii="仿宋" w:hAnsi="仿宋" w:eastAsia="仿宋"/>
          <w:b/>
          <w:color w:val="000000" w:themeColor="text1"/>
          <w:sz w:val="32"/>
          <w:szCs w:val="32"/>
          <w:lang w:val="en-US" w:eastAsia="zh-CN"/>
        </w:rPr>
        <w:t>205</w:t>
      </w:r>
      <w:r>
        <w:rPr>
          <w:rFonts w:hint="eastAsia" w:ascii="仿宋" w:hAnsi="仿宋" w:eastAsia="仿宋"/>
          <w:b/>
          <w:color w:val="000000" w:themeColor="text1"/>
          <w:sz w:val="32"/>
          <w:szCs w:val="32"/>
          <w:lang w:eastAsia="zh-CN"/>
        </w:rPr>
        <w:t>）</w:t>
      </w:r>
      <w:r>
        <w:rPr>
          <w:rFonts w:hint="eastAsia" w:ascii="仿宋" w:hAnsi="仿宋" w:eastAsia="仿宋"/>
          <w:color w:val="000000" w:themeColor="text1"/>
          <w:sz w:val="32"/>
          <w:szCs w:val="32"/>
          <w:lang w:val="en-US" w:eastAsia="zh-CN"/>
        </w:rPr>
        <w:t>3.00万元，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0.61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w:t>
      </w:r>
      <w:r>
        <w:rPr>
          <w:rFonts w:hint="eastAsia" w:ascii="仿宋" w:hAnsi="仿宋" w:eastAsia="仿宋"/>
          <w:b/>
          <w:color w:val="000000" w:themeColor="text1"/>
          <w:sz w:val="32"/>
          <w:szCs w:val="32"/>
          <w:lang w:val="en-US" w:eastAsia="zh-CN"/>
        </w:rPr>
        <w:t>208</w:t>
      </w:r>
      <w:r>
        <w:rPr>
          <w:rFonts w:hint="eastAsia" w:ascii="仿宋" w:hAnsi="仿宋" w:eastAsia="仿宋"/>
          <w:b/>
          <w:color w:val="000000" w:themeColor="text1"/>
          <w:sz w:val="32"/>
          <w:szCs w:val="32"/>
        </w:rPr>
        <w:t>）</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54.82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11.07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bCs/>
          <w:color w:val="000000" w:themeColor="text1"/>
          <w:sz w:val="32"/>
          <w:szCs w:val="32"/>
          <w:lang w:eastAsia="zh-CN"/>
        </w:rPr>
        <w:t>（</w:t>
      </w:r>
      <w:r>
        <w:rPr>
          <w:rFonts w:hint="eastAsia" w:ascii="仿宋" w:hAnsi="仿宋" w:eastAsia="仿宋"/>
          <w:b/>
          <w:bCs/>
          <w:color w:val="000000" w:themeColor="text1"/>
          <w:sz w:val="32"/>
          <w:szCs w:val="32"/>
          <w:lang w:val="en-US" w:eastAsia="zh-CN"/>
        </w:rPr>
        <w:t>210</w:t>
      </w:r>
      <w:r>
        <w:rPr>
          <w:rFonts w:hint="eastAsia" w:ascii="仿宋" w:hAnsi="仿宋" w:eastAsia="仿宋"/>
          <w:b/>
          <w:bCs/>
          <w:color w:val="000000" w:themeColor="text1"/>
          <w:sz w:val="32"/>
          <w:szCs w:val="32"/>
          <w:lang w:eastAsia="zh-CN"/>
        </w:rPr>
        <w:t>）</w:t>
      </w:r>
      <w:r>
        <w:rPr>
          <w:rFonts w:hint="eastAsia" w:ascii="仿宋" w:hAnsi="仿宋" w:eastAsia="仿宋"/>
          <w:color w:val="000000" w:themeColor="text1"/>
          <w:sz w:val="32"/>
          <w:szCs w:val="32"/>
          <w:lang w:val="en-US" w:eastAsia="zh-CN"/>
        </w:rPr>
        <w:t>295.49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59.72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农林水</w:t>
      </w:r>
      <w:r>
        <w:rPr>
          <w:rFonts w:hint="eastAsia" w:ascii="仿宋" w:hAnsi="仿宋" w:eastAsia="仿宋"/>
          <w:b/>
          <w:bCs/>
          <w:color w:val="000000" w:themeColor="text1"/>
          <w:sz w:val="32"/>
          <w:szCs w:val="32"/>
        </w:rPr>
        <w:t>支出</w:t>
      </w:r>
      <w:r>
        <w:rPr>
          <w:rFonts w:hint="eastAsia" w:ascii="仿宋" w:hAnsi="仿宋" w:eastAsia="仿宋"/>
          <w:b/>
          <w:bCs/>
          <w:color w:val="000000" w:themeColor="text1"/>
          <w:sz w:val="32"/>
          <w:szCs w:val="32"/>
          <w:lang w:eastAsia="zh-CN"/>
        </w:rPr>
        <w:t>（</w:t>
      </w:r>
      <w:r>
        <w:rPr>
          <w:rFonts w:hint="eastAsia" w:ascii="仿宋" w:hAnsi="仿宋" w:eastAsia="仿宋"/>
          <w:b/>
          <w:bCs/>
          <w:color w:val="000000" w:themeColor="text1"/>
          <w:sz w:val="32"/>
          <w:szCs w:val="32"/>
          <w:lang w:val="en-US" w:eastAsia="zh-CN"/>
        </w:rPr>
        <w:t>213</w:t>
      </w:r>
      <w:r>
        <w:rPr>
          <w:rFonts w:hint="eastAsia" w:ascii="仿宋" w:hAnsi="仿宋" w:eastAsia="仿宋"/>
          <w:b/>
          <w:bCs/>
          <w:color w:val="000000" w:themeColor="text1"/>
          <w:sz w:val="32"/>
          <w:szCs w:val="32"/>
          <w:lang w:eastAsia="zh-CN"/>
        </w:rPr>
        <w:t>）</w:t>
      </w:r>
      <w:r>
        <w:rPr>
          <w:rFonts w:hint="eastAsia" w:ascii="仿宋" w:hAnsi="仿宋" w:eastAsia="仿宋"/>
          <w:color w:val="000000" w:themeColor="text1"/>
          <w:sz w:val="32"/>
          <w:szCs w:val="32"/>
          <w:lang w:val="en-US" w:eastAsia="zh-CN"/>
        </w:rPr>
        <w:t>112.95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22.83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lang w:eastAsia="zh-CN"/>
        </w:rPr>
        <w:t>住房保障支出（</w:t>
      </w:r>
      <w:r>
        <w:rPr>
          <w:rFonts w:hint="eastAsia" w:ascii="仿宋" w:hAnsi="仿宋" w:eastAsia="仿宋"/>
          <w:b/>
          <w:color w:val="000000" w:themeColor="text1"/>
          <w:sz w:val="32"/>
          <w:szCs w:val="32"/>
          <w:lang w:val="en-US" w:eastAsia="zh-CN"/>
        </w:rPr>
        <w:t>221</w:t>
      </w:r>
      <w:r>
        <w:rPr>
          <w:rFonts w:hint="eastAsia" w:ascii="仿宋" w:hAnsi="仿宋" w:eastAsia="仿宋"/>
          <w:b/>
          <w:color w:val="000000" w:themeColor="text1"/>
          <w:sz w:val="32"/>
          <w:szCs w:val="32"/>
          <w:lang w:eastAsia="zh-CN"/>
        </w:rPr>
        <w:t>）</w:t>
      </w:r>
      <w:r>
        <w:rPr>
          <w:rFonts w:hint="eastAsia" w:ascii="仿宋" w:hAnsi="仿宋" w:eastAsia="仿宋"/>
          <w:color w:val="000000" w:themeColor="text1"/>
          <w:sz w:val="32"/>
          <w:szCs w:val="32"/>
          <w:lang w:val="en-US" w:eastAsia="zh-CN"/>
        </w:rPr>
        <w:t>28.55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5.77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pageBreakBefore w:val="0"/>
        <w:kinsoku/>
        <w:wordWrap/>
        <w:overflowPunct/>
        <w:topLinePunct w:val="0"/>
        <w:bidi w:val="0"/>
        <w:spacing w:line="560" w:lineRule="exact"/>
        <w:ind w:firstLine="640"/>
        <w:rPr>
          <w:rFonts w:ascii="仿宋" w:hAnsi="仿宋" w:eastAsia="仿宋"/>
          <w:color w:val="000000" w:themeColor="text1"/>
          <w:sz w:val="32"/>
          <w:szCs w:val="32"/>
        </w:rPr>
      </w:pPr>
      <w:r>
        <w:drawing>
          <wp:anchor distT="0" distB="0" distL="114300" distR="114300" simplePos="0" relativeHeight="251660288" behindDoc="0" locked="0" layoutInCell="1" allowOverlap="1">
            <wp:simplePos x="0" y="0"/>
            <wp:positionH relativeFrom="column">
              <wp:posOffset>895350</wp:posOffset>
            </wp:positionH>
            <wp:positionV relativeFrom="paragraph">
              <wp:posOffset>333375</wp:posOffset>
            </wp:positionV>
            <wp:extent cx="3993515" cy="2499360"/>
            <wp:effectExtent l="0" t="0" r="6985" b="1524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3993515" cy="2499360"/>
                    </a:xfrm>
                    <a:prstGeom prst="rect">
                      <a:avLst/>
                    </a:prstGeom>
                    <a:noFill/>
                    <a:ln w="9525">
                      <a:noFill/>
                    </a:ln>
                  </pic:spPr>
                </pic:pic>
              </a:graphicData>
            </a:graphic>
          </wp:anchor>
        </w:drawing>
      </w:r>
    </w:p>
    <w:p>
      <w:pPr>
        <w:pageBreakBefore w:val="0"/>
        <w:kinsoku/>
        <w:wordWrap/>
        <w:overflowPunct/>
        <w:topLinePunct w:val="0"/>
        <w:bidi w:val="0"/>
        <w:spacing w:line="560" w:lineRule="exact"/>
        <w:ind w:firstLine="640"/>
        <w:rPr>
          <w:rFonts w:ascii="仿宋" w:hAnsi="仿宋" w:eastAsia="仿宋"/>
          <w:color w:val="000000" w:themeColor="text1"/>
          <w:sz w:val="32"/>
          <w:szCs w:val="32"/>
        </w:rPr>
      </w:pPr>
    </w:p>
    <w:p>
      <w:pPr>
        <w:pageBreakBefore w:val="0"/>
        <w:kinsoku/>
        <w:wordWrap/>
        <w:overflowPunct/>
        <w:topLinePunct w:val="0"/>
        <w:bidi w:val="0"/>
        <w:spacing w:line="560" w:lineRule="exact"/>
        <w:ind w:firstLine="640"/>
        <w:rPr>
          <w:rFonts w:ascii="仿宋" w:hAnsi="仿宋" w:eastAsia="仿宋"/>
          <w:color w:val="000000" w:themeColor="text1"/>
          <w:sz w:val="32"/>
          <w:szCs w:val="32"/>
        </w:rPr>
      </w:pPr>
    </w:p>
    <w:p>
      <w:pPr>
        <w:pageBreakBefore w:val="0"/>
        <w:kinsoku/>
        <w:wordWrap/>
        <w:overflowPunct/>
        <w:topLinePunct w:val="0"/>
        <w:bidi w:val="0"/>
        <w:spacing w:line="560" w:lineRule="exact"/>
        <w:ind w:firstLine="640"/>
        <w:rPr>
          <w:rFonts w:ascii="仿宋" w:hAnsi="仿宋" w:eastAsia="仿宋"/>
          <w:color w:val="000000" w:themeColor="text1"/>
          <w:sz w:val="32"/>
          <w:szCs w:val="32"/>
        </w:rPr>
      </w:pPr>
    </w:p>
    <w:p>
      <w:pPr>
        <w:pageBreakBefore w:val="0"/>
        <w:kinsoku/>
        <w:wordWrap/>
        <w:overflowPunct/>
        <w:topLinePunct w:val="0"/>
        <w:bidi w:val="0"/>
        <w:spacing w:line="560" w:lineRule="exact"/>
        <w:ind w:firstLine="640" w:firstLineChars="200"/>
        <w:rPr>
          <w:rFonts w:ascii="仿宋" w:hAnsi="仿宋" w:eastAsia="仿宋"/>
          <w:color w:val="000000"/>
          <w:sz w:val="32"/>
          <w:szCs w:val="32"/>
        </w:rPr>
      </w:pPr>
    </w:p>
    <w:p>
      <w:pPr>
        <w:pageBreakBefore w:val="0"/>
        <w:kinsoku/>
        <w:wordWrap/>
        <w:overflowPunct/>
        <w:topLinePunct w:val="0"/>
        <w:bidi w:val="0"/>
        <w:spacing w:line="560" w:lineRule="exact"/>
        <w:ind w:firstLine="640" w:firstLineChars="200"/>
        <w:rPr>
          <w:rFonts w:ascii="仿宋" w:hAnsi="仿宋" w:eastAsia="仿宋"/>
          <w:color w:val="000000"/>
          <w:sz w:val="32"/>
          <w:szCs w:val="32"/>
        </w:rPr>
      </w:pPr>
    </w:p>
    <w:p>
      <w:pPr>
        <w:pageBreakBefore w:val="0"/>
        <w:kinsoku/>
        <w:wordWrap/>
        <w:overflowPunct/>
        <w:topLinePunct w:val="0"/>
        <w:bidi w:val="0"/>
        <w:spacing w:line="560" w:lineRule="exact"/>
        <w:ind w:firstLine="640" w:firstLineChars="200"/>
        <w:rPr>
          <w:rFonts w:ascii="仿宋" w:hAnsi="仿宋" w:eastAsia="仿宋"/>
          <w:color w:val="000000"/>
          <w:sz w:val="32"/>
          <w:szCs w:val="32"/>
        </w:rPr>
      </w:pPr>
    </w:p>
    <w:p>
      <w:pPr>
        <w:pageBreakBefore w:val="0"/>
        <w:kinsoku/>
        <w:wordWrap/>
        <w:overflowPunct/>
        <w:topLinePunct w:val="0"/>
        <w:bidi w:val="0"/>
        <w:spacing w:line="560" w:lineRule="exact"/>
        <w:rPr>
          <w:rFonts w:ascii="仿宋" w:hAnsi="仿宋" w:eastAsia="仿宋"/>
          <w:color w:val="000000"/>
          <w:sz w:val="32"/>
          <w:szCs w:val="32"/>
        </w:rPr>
      </w:pPr>
    </w:p>
    <w:p>
      <w:pPr>
        <w:pageBreakBefore w:val="0"/>
        <w:kinsoku/>
        <w:wordWrap/>
        <w:overflowPunct/>
        <w:topLinePunct w:val="0"/>
        <w:bidi w:val="0"/>
        <w:spacing w:line="560" w:lineRule="exact"/>
        <w:ind w:firstLine="643" w:firstLineChars="200"/>
        <w:outlineLvl w:val="2"/>
        <w:rPr>
          <w:rFonts w:ascii="仿宋" w:hAnsi="仿宋" w:eastAsia="仿宋"/>
          <w:b/>
          <w:color w:val="000000"/>
          <w:sz w:val="32"/>
          <w:szCs w:val="32"/>
        </w:rPr>
      </w:pPr>
      <w:bookmarkStart w:id="31" w:name="_Toc15377212"/>
      <w:r>
        <w:rPr>
          <w:rFonts w:hint="eastAsia" w:ascii="仿宋" w:hAnsi="仿宋" w:eastAsia="仿宋"/>
          <w:b/>
          <w:color w:val="000000"/>
          <w:sz w:val="32"/>
          <w:szCs w:val="32"/>
        </w:rPr>
        <w:t>（三）一般公共预算财政拨款支出决算具体情况</w:t>
      </w:r>
      <w:bookmarkEnd w:id="31"/>
    </w:p>
    <w:p>
      <w:pPr>
        <w:pageBreakBefore w:val="0"/>
        <w:kinsoku/>
        <w:wordWrap/>
        <w:overflowPunct/>
        <w:topLinePunct w:val="0"/>
        <w:bidi w:val="0"/>
        <w:spacing w:line="560" w:lineRule="exact"/>
        <w:ind w:firstLine="643" w:firstLineChars="200"/>
        <w:outlineLvl w:val="2"/>
        <w:rPr>
          <w:rFonts w:ascii="仿宋" w:hAnsi="仿宋" w:eastAsia="仿宋"/>
          <w:color w:val="FF0000"/>
          <w:sz w:val="32"/>
          <w:szCs w:val="32"/>
        </w:rPr>
      </w:pPr>
      <w:bookmarkStart w:id="32" w:name="_Toc15377213"/>
      <w:bookmarkStart w:id="33" w:name="_Toc15378460"/>
      <w:bookmarkStart w:id="34" w:name="_Toc15377444"/>
      <w:r>
        <w:rPr>
          <w:rFonts w:hint="eastAsia" w:ascii="仿宋" w:hAnsi="仿宋" w:eastAsia="仿宋"/>
          <w:b/>
          <w:color w:val="000000" w:themeColor="text1"/>
          <w:sz w:val="32"/>
          <w:szCs w:val="32"/>
        </w:rPr>
        <w:t>2019年般公共预算支出决算数为</w:t>
      </w:r>
      <w:r>
        <w:rPr>
          <w:rFonts w:hint="eastAsia" w:ascii="仿宋" w:hAnsi="仿宋" w:eastAsia="仿宋"/>
          <w:b/>
          <w:color w:val="000000" w:themeColor="text1"/>
          <w:sz w:val="32"/>
          <w:szCs w:val="32"/>
          <w:lang w:val="en-US" w:eastAsia="zh-CN"/>
        </w:rPr>
        <w:t>494.81万元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2"/>
      <w:bookmarkEnd w:id="33"/>
      <w:bookmarkEnd w:id="34"/>
    </w:p>
    <w:p>
      <w:pPr>
        <w:pageBreakBefore w:val="0"/>
        <w:numPr>
          <w:ilvl w:val="0"/>
          <w:numId w:val="0"/>
        </w:numPr>
        <w:kinsoku/>
        <w:wordWrap/>
        <w:overflowPunct/>
        <w:topLinePunct w:val="0"/>
        <w:bidi w:val="0"/>
        <w:spacing w:line="56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rPr>
        <w:t>教育（</w:t>
      </w:r>
      <w:r>
        <w:rPr>
          <w:rStyle w:val="14"/>
          <w:rFonts w:hint="eastAsia" w:ascii="仿宋" w:hAnsi="仿宋" w:eastAsia="仿宋"/>
          <w:bCs/>
          <w:color w:val="000000"/>
          <w:sz w:val="32"/>
          <w:szCs w:val="32"/>
          <w:lang w:val="en-US" w:eastAsia="zh-CN"/>
        </w:rPr>
        <w:t>205</w:t>
      </w:r>
      <w:r>
        <w:rPr>
          <w:rStyle w:val="14"/>
          <w:rFonts w:hint="eastAsia" w:ascii="仿宋" w:hAnsi="仿宋" w:eastAsia="仿宋"/>
          <w:bCs/>
          <w:color w:val="000000"/>
          <w:sz w:val="32"/>
          <w:szCs w:val="32"/>
        </w:rPr>
        <w:t>）其他教育支出（</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）其他教育支出（</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pageBreakBefore w:val="0"/>
        <w:numPr>
          <w:ilvl w:val="0"/>
          <w:numId w:val="0"/>
        </w:numPr>
        <w:kinsoku/>
        <w:wordWrap/>
        <w:overflowPunct/>
        <w:topLinePunct w:val="0"/>
        <w:bidi w:val="0"/>
        <w:spacing w:line="56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）行政事业单位离退休（</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  机关事业单位基本养老保险缴费支出（</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38.78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）行政事业单位离退休（</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  机关事业单位职业年金缴费支出（</w:t>
      </w:r>
      <w:r>
        <w:rPr>
          <w:rStyle w:val="14"/>
          <w:rFonts w:hint="eastAsia" w:ascii="仿宋" w:hAnsi="仿宋" w:eastAsia="仿宋"/>
          <w:bCs/>
          <w:color w:val="000000"/>
          <w:sz w:val="32"/>
          <w:szCs w:val="32"/>
          <w:lang w:val="en-US" w:eastAsia="zh-CN"/>
        </w:rPr>
        <w:t>06</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16.04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）政事业单位医疗（</w:t>
      </w: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）行政单位医疗（</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16.60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5</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）医疗保障管理事务（</w:t>
      </w:r>
      <w:r>
        <w:rPr>
          <w:rStyle w:val="14"/>
          <w:rFonts w:hint="eastAsia" w:ascii="仿宋" w:hAnsi="仿宋" w:eastAsia="仿宋"/>
          <w:bCs/>
          <w:color w:val="000000"/>
          <w:sz w:val="32"/>
          <w:szCs w:val="32"/>
          <w:lang w:val="en-US" w:eastAsia="zh-CN"/>
        </w:rPr>
        <w:t>15</w:t>
      </w:r>
      <w:r>
        <w:rPr>
          <w:rStyle w:val="14"/>
          <w:rFonts w:hint="eastAsia" w:ascii="仿宋" w:hAnsi="仿宋" w:eastAsia="仿宋"/>
          <w:bCs/>
          <w:color w:val="000000"/>
          <w:sz w:val="32"/>
          <w:szCs w:val="32"/>
        </w:rPr>
        <w:t>）行政运行（</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273.89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6</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）医疗保障管理事务（</w:t>
      </w:r>
      <w:r>
        <w:rPr>
          <w:rStyle w:val="14"/>
          <w:rFonts w:hint="eastAsia" w:ascii="仿宋" w:hAnsi="仿宋" w:eastAsia="仿宋"/>
          <w:bCs/>
          <w:color w:val="000000"/>
          <w:sz w:val="32"/>
          <w:szCs w:val="32"/>
          <w:lang w:val="en-US" w:eastAsia="zh-CN"/>
        </w:rPr>
        <w:t>15</w:t>
      </w:r>
      <w:r>
        <w:rPr>
          <w:rStyle w:val="14"/>
          <w:rFonts w:hint="eastAsia" w:ascii="仿宋" w:hAnsi="仿宋" w:eastAsia="仿宋"/>
          <w:bCs/>
          <w:color w:val="000000"/>
          <w:sz w:val="32"/>
          <w:szCs w:val="32"/>
        </w:rPr>
        <w:t>）其他医疗保障管理事务支出（</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7</w:t>
      </w:r>
      <w:r>
        <w:rPr>
          <w:rStyle w:val="14"/>
          <w:rFonts w:ascii="仿宋" w:hAnsi="仿宋" w:eastAsia="仿宋"/>
          <w:bCs/>
          <w:color w:val="000000"/>
          <w:sz w:val="32"/>
          <w:szCs w:val="32"/>
        </w:rPr>
        <w:t>.</w:t>
      </w:r>
      <w:r>
        <w:rPr>
          <w:rFonts w:hint="eastAsia" w:ascii="仿宋" w:hAnsi="仿宋" w:eastAsia="仿宋"/>
          <w:b/>
          <w:bCs/>
          <w:color w:val="000000" w:themeColor="text1"/>
          <w:sz w:val="32"/>
          <w:szCs w:val="32"/>
          <w:lang w:eastAsia="zh-CN"/>
        </w:rPr>
        <w:t>农林水支出</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213</w:t>
      </w:r>
      <w:r>
        <w:rPr>
          <w:rStyle w:val="14"/>
          <w:rFonts w:hint="eastAsia" w:ascii="仿宋" w:hAnsi="仿宋" w:eastAsia="仿宋"/>
          <w:bCs/>
          <w:color w:val="000000"/>
          <w:sz w:val="32"/>
          <w:szCs w:val="32"/>
        </w:rPr>
        <w:t>）扶贫（</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eastAsia="zh-CN"/>
        </w:rPr>
        <w:t>其他扶贫支出</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112.95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ageBreakBefore w:val="0"/>
        <w:kinsoku/>
        <w:wordWrap/>
        <w:overflowPunct/>
        <w:topLinePunct w:val="0"/>
        <w:bidi w:val="0"/>
        <w:spacing w:line="56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8</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住房保障支出</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221</w:t>
      </w:r>
      <w:r>
        <w:rPr>
          <w:rStyle w:val="14"/>
          <w:rFonts w:hint="eastAsia" w:ascii="仿宋" w:hAnsi="仿宋" w:eastAsia="仿宋"/>
          <w:bCs/>
          <w:color w:val="000000"/>
          <w:sz w:val="32"/>
          <w:szCs w:val="32"/>
        </w:rPr>
        <w:t>）住房改革支出（</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）住房公积金（</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28.55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pageBreakBefore w:val="0"/>
        <w:tabs>
          <w:tab w:val="right" w:pos="8306"/>
        </w:tabs>
        <w:kinsoku/>
        <w:wordWrap/>
        <w:overflowPunct/>
        <w:topLinePunct w:val="0"/>
        <w:bidi w:val="0"/>
        <w:spacing w:line="560" w:lineRule="exact"/>
        <w:ind w:firstLine="640"/>
        <w:outlineLvl w:val="1"/>
        <w:rPr>
          <w:rStyle w:val="25"/>
        </w:rPr>
      </w:pPr>
      <w:bookmarkStart w:id="35" w:name="_Toc15396608"/>
      <w:bookmarkStart w:id="3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5"/>
      <w:bookmarkEnd w:id="36"/>
      <w:r>
        <w:rPr>
          <w:rStyle w:val="25"/>
          <w:rFonts w:ascii="黑体" w:hAnsi="黑体" w:eastAsia="黑体"/>
          <w:b w:val="0"/>
        </w:rPr>
        <w:tab/>
      </w:r>
    </w:p>
    <w:p>
      <w:pPr>
        <w:pageBreakBefore w:val="0"/>
        <w:kinsoku/>
        <w:wordWrap/>
        <w:overflowPunct/>
        <w:topLinePunct w:val="0"/>
        <w:bidi w:val="0"/>
        <w:spacing w:line="56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373.86</w:t>
      </w:r>
      <w:r>
        <w:rPr>
          <w:rFonts w:hint="eastAsia" w:ascii="仿宋" w:hAnsi="仿宋" w:eastAsia="仿宋"/>
          <w:color w:val="000000"/>
          <w:sz w:val="32"/>
          <w:szCs w:val="32"/>
        </w:rPr>
        <w:t>万元，其中：</w:t>
      </w:r>
    </w:p>
    <w:p>
      <w:pPr>
        <w:pageBreakBefore w:val="0"/>
        <w:kinsoku/>
        <w:wordWrap/>
        <w:overflowPunct/>
        <w:topLinePunct w:val="0"/>
        <w:bidi w:val="0"/>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358.24</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15.62</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560" w:lineRule="exact"/>
        <w:ind w:firstLine="640"/>
        <w:outlineLvl w:val="1"/>
        <w:rPr>
          <w:rStyle w:val="25"/>
          <w:rFonts w:ascii="黑体" w:hAnsi="黑体" w:eastAsia="黑体"/>
          <w:b w:val="0"/>
        </w:rPr>
      </w:pPr>
      <w:bookmarkStart w:id="37" w:name="_Toc15396609"/>
      <w:bookmarkStart w:id="38"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7"/>
      <w:bookmarkEnd w:id="38"/>
    </w:p>
    <w:p>
      <w:pPr>
        <w:pageBreakBefore w:val="0"/>
        <w:kinsoku/>
        <w:wordWrap/>
        <w:overflowPunct/>
        <w:topLinePunct w:val="0"/>
        <w:bidi w:val="0"/>
        <w:spacing w:line="560" w:lineRule="exact"/>
        <w:ind w:firstLine="640"/>
        <w:outlineLvl w:val="2"/>
        <w:rPr>
          <w:rFonts w:ascii="仿宋" w:hAnsi="仿宋" w:eastAsia="仿宋"/>
          <w:b/>
          <w:color w:val="000000"/>
          <w:sz w:val="32"/>
          <w:szCs w:val="32"/>
        </w:rPr>
      </w:pPr>
      <w:bookmarkStart w:id="39" w:name="_Toc15377216"/>
      <w:r>
        <w:rPr>
          <w:rFonts w:hint="eastAsia" w:ascii="仿宋" w:hAnsi="仿宋" w:eastAsia="仿宋"/>
          <w:b/>
          <w:color w:val="000000"/>
          <w:sz w:val="32"/>
          <w:szCs w:val="32"/>
        </w:rPr>
        <w:t>（一）“三公”经费财政拨款支出决算总体情况说明</w:t>
      </w:r>
      <w:bookmarkEnd w:id="39"/>
    </w:p>
    <w:p>
      <w:pPr>
        <w:pageBreakBefore w:val="0"/>
        <w:kinsoku/>
        <w:wordWrap/>
        <w:overflowPunct/>
        <w:topLinePunct w:val="0"/>
        <w:bidi w:val="0"/>
        <w:spacing w:line="56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pageBreakBefore w:val="0"/>
        <w:kinsoku/>
        <w:wordWrap/>
        <w:overflowPunct/>
        <w:topLinePunct w:val="0"/>
        <w:bidi w:val="0"/>
        <w:spacing w:line="560" w:lineRule="exact"/>
        <w:ind w:firstLine="640"/>
        <w:outlineLvl w:val="2"/>
        <w:rPr>
          <w:rFonts w:ascii="仿宋" w:hAnsi="仿宋" w:eastAsia="仿宋"/>
          <w:b/>
          <w:color w:val="000000"/>
          <w:sz w:val="32"/>
          <w:szCs w:val="32"/>
        </w:rPr>
      </w:pPr>
      <w:bookmarkStart w:id="40" w:name="_Toc15377217"/>
      <w:r>
        <w:rPr>
          <w:rFonts w:hint="eastAsia" w:ascii="仿宋" w:hAnsi="仿宋" w:eastAsia="仿宋"/>
          <w:b/>
          <w:color w:val="000000"/>
          <w:sz w:val="32"/>
          <w:szCs w:val="32"/>
        </w:rPr>
        <w:t>（二）“三公”经费财政拨款支出决算具体情况说明</w:t>
      </w:r>
      <w:bookmarkEnd w:id="40"/>
    </w:p>
    <w:p>
      <w:pPr>
        <w:pageBreakBefore w:val="0"/>
        <w:kinsoku/>
        <w:wordWrap/>
        <w:overflowPunct/>
        <w:topLinePunct w:val="0"/>
        <w:bidi w:val="0"/>
        <w:spacing w:line="56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pageBreakBefore w:val="0"/>
        <w:kinsoku/>
        <w:wordWrap/>
        <w:overflowPunct/>
        <w:topLinePunct w:val="0"/>
        <w:bidi w:val="0"/>
        <w:spacing w:line="56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我单位未发生因公出国（境）费用。</w:t>
      </w:r>
    </w:p>
    <w:p>
      <w:pPr>
        <w:pageBreakBefore w:val="0"/>
        <w:kinsoku/>
        <w:wordWrap/>
        <w:overflowPunct/>
        <w:topLinePunct w:val="0"/>
        <w:bidi w:val="0"/>
        <w:spacing w:line="56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我单位未发生公务用车购置及运行维护费支出。</w:t>
      </w:r>
    </w:p>
    <w:p>
      <w:pPr>
        <w:pageBreakBefore w:val="0"/>
        <w:kinsoku/>
        <w:wordWrap/>
        <w:overflowPunct/>
        <w:topLinePunct w:val="0"/>
        <w:bidi w:val="0"/>
        <w:spacing w:line="560" w:lineRule="exact"/>
        <w:ind w:firstLine="640"/>
        <w:rPr>
          <w:rStyle w:val="14"/>
          <w:rFonts w:hint="eastAsia" w:ascii="仿宋" w:hAnsi="仿宋" w:eastAsia="仿宋"/>
          <w:b w:val="0"/>
          <w:bCs/>
          <w:color w:val="000000"/>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我单位未发生公务接待费支出。</w:t>
      </w:r>
    </w:p>
    <w:p>
      <w:pPr>
        <w:pageBreakBefore w:val="0"/>
        <w:kinsoku/>
        <w:wordWrap/>
        <w:overflowPunct/>
        <w:topLinePunct w:val="0"/>
        <w:bidi w:val="0"/>
        <w:spacing w:line="560" w:lineRule="exact"/>
        <w:ind w:firstLine="640"/>
        <w:outlineLvl w:val="1"/>
        <w:rPr>
          <w:rStyle w:val="25"/>
          <w:rFonts w:ascii="黑体" w:hAnsi="黑体" w:eastAsia="黑体"/>
        </w:rPr>
      </w:pPr>
      <w:bookmarkStart w:id="41" w:name="_Toc15377218"/>
      <w:bookmarkStart w:id="42"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1"/>
      <w:bookmarkEnd w:id="42"/>
    </w:p>
    <w:p>
      <w:pPr>
        <w:pageBreakBefore w:val="0"/>
        <w:kinsoku/>
        <w:wordWrap/>
        <w:overflowPunct/>
        <w:topLinePunct w:val="0"/>
        <w:bidi w:val="0"/>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kinsoku/>
        <w:wordWrap/>
        <w:overflowPunct/>
        <w:topLinePunct w:val="0"/>
        <w:bidi w:val="0"/>
        <w:spacing w:line="560" w:lineRule="exact"/>
        <w:ind w:firstLine="640"/>
        <w:rPr>
          <w:rFonts w:ascii="仿宋_GB2312" w:eastAsia="仿宋_GB2312"/>
          <w:color w:val="000000"/>
          <w:sz w:val="32"/>
          <w:szCs w:val="32"/>
        </w:rPr>
      </w:pPr>
    </w:p>
    <w:p>
      <w:pPr>
        <w:pageBreakBefore w:val="0"/>
        <w:numPr>
          <w:ilvl w:val="0"/>
          <w:numId w:val="2"/>
        </w:numPr>
        <w:kinsoku/>
        <w:wordWrap/>
        <w:overflowPunct/>
        <w:topLinePunct w:val="0"/>
        <w:bidi w:val="0"/>
        <w:spacing w:line="560" w:lineRule="exact"/>
        <w:ind w:firstLine="640"/>
        <w:outlineLvl w:val="1"/>
        <w:rPr>
          <w:rStyle w:val="25"/>
          <w:rFonts w:ascii="黑体" w:hAnsi="黑体" w:eastAsia="黑体"/>
          <w:b w:val="0"/>
        </w:rPr>
      </w:pPr>
      <w:bookmarkStart w:id="43" w:name="_Toc15396611"/>
      <w:bookmarkStart w:id="44" w:name="_Toc15377219"/>
      <w:r>
        <w:rPr>
          <w:rStyle w:val="25"/>
          <w:rFonts w:hint="eastAsia" w:ascii="黑体" w:hAnsi="黑体" w:eastAsia="黑体"/>
          <w:b w:val="0"/>
        </w:rPr>
        <w:t>国有资本经营预算支出决算情况说明</w:t>
      </w:r>
      <w:bookmarkEnd w:id="43"/>
      <w:bookmarkEnd w:id="44"/>
    </w:p>
    <w:p>
      <w:pPr>
        <w:pageBreakBefore w:val="0"/>
        <w:kinsoku/>
        <w:wordWrap/>
        <w:overflowPunct/>
        <w:topLinePunct w:val="0"/>
        <w:bidi w:val="0"/>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kinsoku/>
        <w:wordWrap/>
        <w:overflowPunct/>
        <w:topLinePunct w:val="0"/>
        <w:bidi w:val="0"/>
        <w:spacing w:line="560" w:lineRule="exact"/>
        <w:jc w:val="center"/>
        <w:rPr>
          <w:rFonts w:ascii="方正小标宋简体" w:hAnsi="方正小标宋简体" w:eastAsia="方正小标宋简体" w:cs="方正小标宋简体"/>
          <w:sz w:val="44"/>
          <w:szCs w:val="44"/>
        </w:rPr>
      </w:pPr>
    </w:p>
    <w:p>
      <w:pPr>
        <w:pageBreakBefore w:val="0"/>
        <w:kinsoku/>
        <w:wordWrap/>
        <w:overflowPunct/>
        <w:topLinePunct w:val="0"/>
        <w:bidi w:val="0"/>
        <w:spacing w:line="560" w:lineRule="exact"/>
        <w:ind w:firstLine="800" w:firstLineChars="250"/>
        <w:outlineLvl w:val="1"/>
        <w:rPr>
          <w:rStyle w:val="25"/>
          <w:rFonts w:ascii="黑体" w:hAnsi="黑体" w:eastAsia="黑体"/>
        </w:rPr>
      </w:pPr>
      <w:bookmarkStart w:id="45" w:name="_Toc15377221"/>
      <w:bookmarkStart w:id="46"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5"/>
      <w:bookmarkEnd w:id="46"/>
    </w:p>
    <w:p>
      <w:pPr>
        <w:pageBreakBefore w:val="0"/>
        <w:kinsoku/>
        <w:wordWrap/>
        <w:overflowPunct/>
        <w:topLinePunct w:val="0"/>
        <w:bidi w:val="0"/>
        <w:spacing w:line="560" w:lineRule="exact"/>
        <w:ind w:firstLine="643" w:firstLineChars="200"/>
        <w:outlineLvl w:val="2"/>
        <w:rPr>
          <w:rFonts w:ascii="仿宋" w:hAnsi="仿宋" w:eastAsia="仿宋"/>
          <w:color w:val="000000"/>
          <w:sz w:val="32"/>
          <w:szCs w:val="32"/>
        </w:rPr>
      </w:pPr>
      <w:bookmarkStart w:id="47" w:name="_Toc15377222"/>
      <w:r>
        <w:rPr>
          <w:rFonts w:hint="eastAsia" w:ascii="仿宋" w:hAnsi="仿宋" w:eastAsia="仿宋"/>
          <w:b/>
          <w:color w:val="000000"/>
          <w:sz w:val="32"/>
          <w:szCs w:val="32"/>
        </w:rPr>
        <w:t>（一）机关运行经费支出情况</w:t>
      </w:r>
      <w:bookmarkEnd w:id="47"/>
    </w:p>
    <w:p>
      <w:pPr>
        <w:pageBreakBefore w:val="0"/>
        <w:kinsoku/>
        <w:wordWrap/>
        <w:overflowPunct/>
        <w:topLinePunct w:val="0"/>
        <w:bidi w:val="0"/>
        <w:spacing w:line="56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壤塘县医疗保障局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23.62</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0.86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3.51</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本着厉行节约的原则。</w:t>
      </w:r>
    </w:p>
    <w:p>
      <w:pPr>
        <w:pageBreakBefore w:val="0"/>
        <w:kinsoku/>
        <w:wordWrap/>
        <w:overflowPunct/>
        <w:topLinePunct w:val="0"/>
        <w:autoSpaceDE w:val="0"/>
        <w:autoSpaceDN w:val="0"/>
        <w:bidi w:val="0"/>
        <w:adjustRightInd w:val="0"/>
        <w:spacing w:line="560" w:lineRule="exact"/>
        <w:ind w:firstLine="643" w:firstLineChars="200"/>
        <w:jc w:val="left"/>
        <w:outlineLvl w:val="2"/>
        <w:rPr>
          <w:rFonts w:ascii="仿宋" w:hAnsi="仿宋" w:eastAsia="仿宋"/>
          <w:b/>
          <w:color w:val="000000"/>
          <w:sz w:val="32"/>
          <w:szCs w:val="32"/>
        </w:rPr>
      </w:pPr>
      <w:bookmarkStart w:id="48" w:name="_Toc15377223"/>
      <w:r>
        <w:rPr>
          <w:rFonts w:hint="eastAsia" w:ascii="仿宋" w:hAnsi="仿宋" w:eastAsia="仿宋"/>
          <w:b/>
          <w:color w:val="000000"/>
          <w:sz w:val="32"/>
          <w:szCs w:val="32"/>
        </w:rPr>
        <w:t>（二）政府采购支出情况</w:t>
      </w:r>
      <w:bookmarkEnd w:id="48"/>
    </w:p>
    <w:p>
      <w:pPr>
        <w:pageBreakBefore w:val="0"/>
        <w:kinsoku/>
        <w:wordWrap/>
        <w:overflowPunct/>
        <w:topLinePunct w:val="0"/>
        <w:bidi w:val="0"/>
        <w:spacing w:line="560" w:lineRule="exact"/>
        <w:ind w:firstLine="640" w:firstLineChars="200"/>
        <w:rPr>
          <w:rFonts w:ascii="仿宋" w:hAnsi="仿宋" w:eastAsia="仿宋"/>
          <w:b/>
          <w:color w:val="FF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壤塘县医疗保障局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我单位</w:t>
      </w:r>
      <w:r>
        <w:rPr>
          <w:rFonts w:hint="eastAsia" w:ascii="仿宋_GB2312" w:eastAsia="仿宋_GB2312"/>
          <w:color w:val="000000"/>
          <w:sz w:val="32"/>
          <w:szCs w:val="32"/>
          <w:lang w:val="en-US" w:eastAsia="zh-CN"/>
        </w:rPr>
        <w:t>2019年</w:t>
      </w:r>
      <w:r>
        <w:rPr>
          <w:rFonts w:hint="eastAsia" w:ascii="仿宋_GB2312" w:eastAsia="仿宋_GB2312"/>
          <w:color w:val="000000"/>
          <w:sz w:val="32"/>
          <w:szCs w:val="32"/>
          <w:lang w:eastAsia="zh-CN"/>
        </w:rPr>
        <w:t>壤塘县医疗保障局无政府采购支出。</w:t>
      </w:r>
    </w:p>
    <w:p>
      <w:pPr>
        <w:pageBreakBefore w:val="0"/>
        <w:kinsoku/>
        <w:wordWrap/>
        <w:overflowPunct/>
        <w:topLinePunct w:val="0"/>
        <w:autoSpaceDE w:val="0"/>
        <w:autoSpaceDN w:val="0"/>
        <w:bidi w:val="0"/>
        <w:adjustRightInd w:val="0"/>
        <w:spacing w:line="560" w:lineRule="exact"/>
        <w:ind w:firstLine="643" w:firstLineChars="200"/>
        <w:jc w:val="left"/>
        <w:outlineLvl w:val="2"/>
        <w:rPr>
          <w:rFonts w:ascii="仿宋" w:hAnsi="仿宋" w:eastAsia="仿宋"/>
          <w:b/>
          <w:color w:val="000000"/>
          <w:sz w:val="32"/>
          <w:szCs w:val="32"/>
        </w:rPr>
      </w:pPr>
      <w:bookmarkStart w:id="49" w:name="_Toc15377224"/>
      <w:r>
        <w:rPr>
          <w:rFonts w:hint="eastAsia" w:ascii="仿宋" w:hAnsi="仿宋" w:eastAsia="仿宋"/>
          <w:b/>
          <w:color w:val="000000"/>
          <w:sz w:val="32"/>
          <w:szCs w:val="32"/>
        </w:rPr>
        <w:t>（三）国有资产占有使用情况</w:t>
      </w:r>
      <w:bookmarkEnd w:id="49"/>
    </w:p>
    <w:p>
      <w:pPr>
        <w:pageBreakBefore w:val="0"/>
        <w:kinsoku/>
        <w:wordWrap/>
        <w:overflowPunct/>
        <w:topLinePunct w:val="0"/>
        <w:autoSpaceDE w:val="0"/>
        <w:autoSpaceDN w:val="0"/>
        <w:bidi w:val="0"/>
        <w:adjustRightInd w:val="0"/>
        <w:spacing w:line="56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壤塘县医疗保障局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，我单位无公务用车；</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pageBreakBefore w:val="0"/>
        <w:kinsoku/>
        <w:wordWrap/>
        <w:overflowPunct/>
        <w:topLinePunct w:val="0"/>
        <w:autoSpaceDE w:val="0"/>
        <w:autoSpaceDN w:val="0"/>
        <w:bidi w:val="0"/>
        <w:adjustRightInd w:val="0"/>
        <w:spacing w:line="56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pageBreakBefore w:val="0"/>
        <w:kinsoku/>
        <w:wordWrap/>
        <w:overflowPunct/>
        <w:topLinePunct w:val="0"/>
        <w:bidi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根据预算绩效管理要求，</w:t>
      </w:r>
      <w:r>
        <w:rPr>
          <w:rFonts w:hint="eastAsia" w:ascii="仿宋_GB2312" w:eastAsia="仿宋_GB2312"/>
          <w:color w:val="000000"/>
          <w:sz w:val="32"/>
          <w:szCs w:val="32"/>
          <w:lang w:eastAsia="zh-CN"/>
        </w:rPr>
        <w:t>壤塘县医疗保障局</w:t>
      </w:r>
      <w:r>
        <w:rPr>
          <w:rFonts w:hint="eastAsia" w:ascii="仿宋_GB2312" w:hAnsi="仿宋_GB2312" w:eastAsia="仿宋_GB2312" w:cs="仿宋_GB2312"/>
          <w:sz w:val="32"/>
          <w:szCs w:val="32"/>
        </w:rPr>
        <w:t>在年初预算编制阶段，组织对20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年建档立卡贫困人口大病医疗补充商业保险资金项目开展了预算事前绩效评估，对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r>
        <w:rPr>
          <w:rFonts w:hint="eastAsia" w:ascii="仿宋_GB2312" w:hAnsi="仿宋_GB2312" w:eastAsia="仿宋_GB2312" w:cs="仿宋_GB2312"/>
          <w:sz w:val="32"/>
          <w:szCs w:val="32"/>
          <w:lang w:val="en-US" w:eastAsia="zh-CN"/>
        </w:rPr>
        <w:t xml:space="preserve">             </w:t>
      </w:r>
    </w:p>
    <w:p>
      <w:pPr>
        <w:pageBreakBefore w:val="0"/>
        <w:kinsoku/>
        <w:wordWrap/>
        <w:overflowPunct/>
        <w:topLinePunct w:val="0"/>
        <w:bidi w:val="0"/>
        <w:spacing w:line="560" w:lineRule="exact"/>
        <w:ind w:firstLine="960" w:firstLineChars="3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本部门在2019年度部门决算中反映“20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年建档立卡贫困人口大病医疗补充商业保险资金项目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绩效目标实际完成情况。</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年建档立卡贫困人口大病医疗补充商业保险资金项目绩效目标完成情况综述。项目全年预算数</w:t>
      </w:r>
      <w:r>
        <w:rPr>
          <w:rFonts w:hint="eastAsia" w:ascii="仿宋_GB2312" w:hAnsi="仿宋_GB2312" w:eastAsia="仿宋_GB2312" w:cs="仿宋_GB2312"/>
          <w:sz w:val="32"/>
          <w:szCs w:val="32"/>
          <w:lang w:val="en-US" w:eastAsia="zh-CN"/>
        </w:rPr>
        <w:t>61.38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61.95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为我县居民参加医疗保险的参保居民，为住院，门诊的居民按时足额补助医疗款，完成四方对账工作，及时划拨资金，对建档立卡贫困人口实行财政代缴保费政策助力脱贫攻坚，做到应保尽保，实现病有所补</w:t>
      </w:r>
      <w:r>
        <w:rPr>
          <w:rFonts w:hint="eastAsia" w:ascii="仿宋_GB2312" w:hAnsi="仿宋_GB2312" w:eastAsia="仿宋_GB2312" w:cs="仿宋_GB2312"/>
          <w:sz w:val="32"/>
          <w:szCs w:val="32"/>
          <w:lang w:eastAsia="zh-CN"/>
        </w:rPr>
        <w:t>。</w:t>
      </w:r>
    </w:p>
    <w:tbl>
      <w:tblPr>
        <w:tblStyle w:val="12"/>
        <w:tblpPr w:leftFromText="180" w:rightFromText="180" w:vertAnchor="text" w:horzAnchor="page" w:tblpX="1004" w:tblpY="555"/>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36"/>
                <w:szCs w:val="36"/>
              </w:rPr>
            </w:pPr>
            <w:r>
              <w:rPr>
                <w:rFonts w:hint="eastAsia" w:ascii="宋体" w:hAnsi="宋体"/>
                <w:b/>
                <w:bCs/>
                <w:color w:val="000000"/>
                <w:kern w:val="0"/>
                <w:sz w:val="36"/>
                <w:szCs w:val="36"/>
              </w:rPr>
              <w:t>项目绩效目标完成情况表</w:t>
            </w:r>
            <w:r>
              <w:rPr>
                <w:rFonts w:hint="eastAsia" w:ascii="宋体" w:hAnsi="宋体"/>
                <w:b/>
                <w:bCs/>
                <w:color w:val="000000"/>
                <w:kern w:val="0"/>
                <w:sz w:val="36"/>
                <w:szCs w:val="36"/>
              </w:rPr>
              <w:br w:type="textWrapping"/>
            </w:r>
            <w:r>
              <w:rPr>
                <w:rFonts w:hint="eastAsia" w:ascii="宋体" w:hAnsi="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项目名称</w:t>
            </w:r>
          </w:p>
        </w:tc>
        <w:tc>
          <w:tcPr>
            <w:tcW w:w="717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ascii="仿宋_GB2312" w:hAnsi="宋体"/>
              </w:rPr>
            </w:pPr>
            <w:r>
              <w:rPr>
                <w:rFonts w:hint="eastAsia" w:ascii="仿宋_GB2312" w:hAnsi="宋体"/>
              </w:rPr>
              <w:t>20</w:t>
            </w:r>
            <w:r>
              <w:rPr>
                <w:rFonts w:hint="eastAsia" w:ascii="仿宋_GB2312" w:hAnsi="宋体"/>
                <w:lang w:val="en-US" w:eastAsia="zh-CN"/>
              </w:rPr>
              <w:t>19</w:t>
            </w:r>
            <w:r>
              <w:rPr>
                <w:rFonts w:hint="eastAsia" w:ascii="仿宋_GB2312" w:hAnsi="宋体"/>
              </w:rPr>
              <w:t>年建档立卡贫困人口大病医疗补充商业保险资金项目</w:t>
            </w:r>
          </w:p>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预算单位</w:t>
            </w:r>
          </w:p>
        </w:tc>
        <w:tc>
          <w:tcPr>
            <w:tcW w:w="7178"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县医疗保障局</w:t>
            </w:r>
          </w:p>
        </w:tc>
      </w:tr>
      <w:tr>
        <w:tblPrEx>
          <w:tblCellMar>
            <w:top w:w="0" w:type="dxa"/>
            <w:left w:w="0" w:type="dxa"/>
            <w:bottom w:w="0" w:type="dxa"/>
            <w:right w:w="0" w:type="dxa"/>
          </w:tblCellMar>
        </w:tblPrEx>
        <w:trPr>
          <w:trHeight w:val="276" w:hRule="atLeast"/>
        </w:trPr>
        <w:tc>
          <w:tcPr>
            <w:tcW w:w="3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预算执行情况(万元)</w:t>
            </w: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预算数:</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61.38</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执行数:</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61.95</w:t>
            </w:r>
          </w:p>
        </w:tc>
      </w:tr>
      <w:tr>
        <w:tblPrEx>
          <w:tblCellMar>
            <w:top w:w="0" w:type="dxa"/>
            <w:left w:w="0" w:type="dxa"/>
            <w:bottom w:w="0" w:type="dxa"/>
            <w:right w:w="0" w:type="dxa"/>
          </w:tblCellMar>
        </w:tblPrEx>
        <w:trPr>
          <w:trHeight w:val="276" w:hRule="atLeast"/>
        </w:trPr>
        <w:tc>
          <w:tcPr>
            <w:tcW w:w="39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rPr>
                <w:rFonts w:ascii="宋体" w:hAnsi="宋体"/>
                <w:color w:val="000000"/>
                <w:sz w:val="24"/>
                <w:szCs w:val="24"/>
              </w:rPr>
            </w:pP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其中-财政拨款:</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61.38</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其中-财政拨款:</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61.95</w:t>
            </w:r>
          </w:p>
        </w:tc>
      </w:tr>
      <w:tr>
        <w:tblPrEx>
          <w:tblCellMar>
            <w:top w:w="0" w:type="dxa"/>
            <w:left w:w="0" w:type="dxa"/>
            <w:bottom w:w="0" w:type="dxa"/>
            <w:right w:w="0" w:type="dxa"/>
          </w:tblCellMar>
        </w:tblPrEx>
        <w:trPr>
          <w:trHeight w:val="1511" w:hRule="atLeast"/>
        </w:trPr>
        <w:tc>
          <w:tcPr>
            <w:tcW w:w="39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rPr>
                <w:rFonts w:ascii="宋体" w:hAnsi="宋体"/>
                <w:color w:val="000000"/>
                <w:sz w:val="24"/>
                <w:szCs w:val="24"/>
              </w:rPr>
            </w:pPr>
          </w:p>
        </w:tc>
        <w:tc>
          <w:tcPr>
            <w:tcW w:w="2392"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lang w:eastAsia="zh-CN"/>
              </w:rPr>
              <w:t>其他资金</w:t>
            </w:r>
            <w:r>
              <w:rPr>
                <w:rFonts w:hint="eastAsia" w:ascii="宋体" w:hAnsi="宋体"/>
                <w:color w:val="000000"/>
                <w:kern w:val="0"/>
                <w:sz w:val="24"/>
                <w:szCs w:val="24"/>
              </w:rPr>
              <w:t>:</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0</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lang w:eastAsia="zh-CN"/>
              </w:rPr>
              <w:t>其他资金</w:t>
            </w:r>
            <w:r>
              <w:rPr>
                <w:rFonts w:hint="eastAsia" w:ascii="宋体" w:hAnsi="宋体"/>
                <w:color w:val="000000"/>
                <w:kern w:val="0"/>
                <w:sz w:val="24"/>
                <w:szCs w:val="24"/>
              </w:rPr>
              <w:t>:</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年度目标完成情况</w:t>
            </w:r>
          </w:p>
        </w:tc>
        <w:tc>
          <w:tcPr>
            <w:tcW w:w="4784"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预期目标</w:t>
            </w:r>
          </w:p>
        </w:tc>
        <w:tc>
          <w:tcPr>
            <w:tcW w:w="478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rPr>
                <w:rFonts w:ascii="宋体" w:hAnsi="宋体"/>
                <w:color w:val="000000"/>
                <w:sz w:val="24"/>
                <w:szCs w:val="24"/>
              </w:rPr>
            </w:pPr>
          </w:p>
        </w:tc>
        <w:tc>
          <w:tcPr>
            <w:tcW w:w="4784"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为全县10197名</w:t>
            </w:r>
            <w:r>
              <w:rPr>
                <w:rFonts w:hint="eastAsia" w:ascii="仿宋_GB2312" w:hAnsi="宋体"/>
              </w:rPr>
              <w:t>建档立卡贫困人口</w:t>
            </w:r>
            <w:r>
              <w:rPr>
                <w:rFonts w:hint="eastAsia" w:ascii="宋体" w:hAnsi="宋体"/>
                <w:color w:val="000000"/>
                <w:sz w:val="24"/>
                <w:szCs w:val="24"/>
                <w:lang w:val="en-US" w:eastAsia="zh-CN"/>
              </w:rPr>
              <w:t>购买</w:t>
            </w:r>
            <w:r>
              <w:rPr>
                <w:rFonts w:hint="eastAsia" w:ascii="仿宋_GB2312" w:hAnsi="宋体"/>
              </w:rPr>
              <w:t>大病医疗补充商业保险</w:t>
            </w:r>
            <w:r>
              <w:rPr>
                <w:rFonts w:hint="eastAsia" w:ascii="仿宋_GB2312" w:hAnsi="宋体"/>
                <w:lang w:eastAsia="zh-CN"/>
              </w:rPr>
              <w:t>，</w:t>
            </w:r>
            <w:r>
              <w:rPr>
                <w:rFonts w:hint="eastAsia" w:ascii="仿宋_GB2312" w:hAnsi="宋体"/>
                <w:lang w:val="en-US" w:eastAsia="zh-CN"/>
              </w:rPr>
              <w:t>县级财政补助资金61.95万元，于2019年8月100%完成</w:t>
            </w:r>
          </w:p>
        </w:tc>
        <w:tc>
          <w:tcPr>
            <w:tcW w:w="478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sz w:val="24"/>
                <w:szCs w:val="24"/>
                <w:lang w:val="en-US" w:eastAsia="zh-CN"/>
              </w:rPr>
              <w:t>为全县10197名</w:t>
            </w:r>
            <w:r>
              <w:rPr>
                <w:rFonts w:hint="eastAsia" w:ascii="仿宋_GB2312" w:hAnsi="宋体"/>
              </w:rPr>
              <w:t>建档立卡贫困人口</w:t>
            </w:r>
            <w:r>
              <w:rPr>
                <w:rFonts w:hint="eastAsia" w:ascii="宋体" w:hAnsi="宋体"/>
                <w:color w:val="000000"/>
                <w:sz w:val="24"/>
                <w:szCs w:val="24"/>
                <w:lang w:val="en-US" w:eastAsia="zh-CN"/>
              </w:rPr>
              <w:t>购买</w:t>
            </w:r>
            <w:r>
              <w:rPr>
                <w:rFonts w:hint="eastAsia" w:ascii="仿宋_GB2312" w:hAnsi="宋体"/>
              </w:rPr>
              <w:t>大病医疗补充商业保险</w:t>
            </w:r>
            <w:r>
              <w:rPr>
                <w:rFonts w:hint="eastAsia" w:ascii="仿宋_GB2312" w:hAnsi="宋体"/>
                <w:lang w:eastAsia="zh-CN"/>
              </w:rPr>
              <w:t>，</w:t>
            </w:r>
            <w:r>
              <w:rPr>
                <w:rFonts w:hint="eastAsia" w:ascii="仿宋_GB2312" w:hAnsi="宋体"/>
                <w:lang w:val="en-US" w:eastAsia="zh-CN"/>
              </w:rPr>
              <w:t>县级财政补助资金61.95万元，于2019年8月100%完成</w:t>
            </w:r>
          </w:p>
        </w:tc>
      </w:tr>
      <w:tr>
        <w:tblPrEx>
          <w:tblCellMar>
            <w:top w:w="0" w:type="dxa"/>
            <w:left w:w="0" w:type="dxa"/>
            <w:bottom w:w="0" w:type="dxa"/>
            <w:right w:w="0" w:type="dxa"/>
          </w:tblCellMar>
        </w:tblPrEx>
        <w:trPr>
          <w:trHeight w:val="1042" w:hRule="atLeast"/>
        </w:trPr>
        <w:tc>
          <w:tcPr>
            <w:tcW w:w="390" w:type="dxa"/>
            <w:vMerge w:val="restart"/>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sz w:val="24"/>
                <w:szCs w:val="24"/>
              </w:rPr>
              <w:t>绩效指标完成情况</w:t>
            </w:r>
          </w:p>
        </w:tc>
        <w:tc>
          <w:tcPr>
            <w:tcW w:w="13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一级指标</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二级指标</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三级指标</w:t>
            </w: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预期指标值(包含数字及文字描述)</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rPr>
                <w:rFonts w:ascii="宋体" w:hAnsi="宋体"/>
                <w:color w:val="000000"/>
                <w:sz w:val="24"/>
                <w:szCs w:val="24"/>
              </w:rPr>
            </w:pPr>
          </w:p>
        </w:tc>
        <w:tc>
          <w:tcPr>
            <w:tcW w:w="13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项目完成指标</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县级财政补助资金61.95万元全额到位</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预算资金61.38万元全额到位，及时上解。</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 xml:space="preserve">县级财政补助资金实际61.95万元，完成指标100.44% </w:t>
            </w:r>
          </w:p>
        </w:tc>
      </w:tr>
      <w:tr>
        <w:tblPrEx>
          <w:tblCellMar>
            <w:top w:w="0" w:type="dxa"/>
            <w:left w:w="0" w:type="dxa"/>
            <w:bottom w:w="0" w:type="dxa"/>
            <w:right w:w="0" w:type="dxa"/>
          </w:tblCellMar>
        </w:tblPrEx>
        <w:trPr>
          <w:trHeight w:val="1042" w:hRule="atLeast"/>
        </w:trPr>
        <w:tc>
          <w:tcPr>
            <w:tcW w:w="390"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rPr>
                <w:rFonts w:ascii="宋体" w:hAnsi="宋体"/>
                <w:color w:val="000000"/>
                <w:sz w:val="24"/>
                <w:szCs w:val="24"/>
              </w:rPr>
            </w:pPr>
          </w:p>
        </w:tc>
        <w:tc>
          <w:tcPr>
            <w:tcW w:w="13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效益指标</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为全县10197名</w:t>
            </w:r>
            <w:r>
              <w:rPr>
                <w:rFonts w:hint="eastAsia" w:ascii="仿宋_GB2312" w:hAnsi="宋体"/>
              </w:rPr>
              <w:t>建档立卡贫困人口</w:t>
            </w:r>
            <w:r>
              <w:rPr>
                <w:rFonts w:hint="eastAsia" w:ascii="宋体" w:hAnsi="宋体"/>
                <w:color w:val="000000"/>
                <w:sz w:val="24"/>
                <w:szCs w:val="24"/>
                <w:lang w:val="en-US" w:eastAsia="zh-CN"/>
              </w:rPr>
              <w:t>购买</w:t>
            </w:r>
            <w:r>
              <w:rPr>
                <w:rFonts w:hint="eastAsia" w:ascii="仿宋_GB2312" w:hAnsi="宋体"/>
              </w:rPr>
              <w:t>大病医疗补充商业保险</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sz w:val="24"/>
                <w:szCs w:val="24"/>
                <w:lang w:val="en-US" w:eastAsia="zh-CN"/>
              </w:rPr>
              <w:t>为全县10103名</w:t>
            </w:r>
            <w:r>
              <w:rPr>
                <w:rFonts w:hint="eastAsia" w:ascii="仿宋_GB2312" w:hAnsi="宋体"/>
              </w:rPr>
              <w:t>建档立卡贫困人口</w:t>
            </w:r>
            <w:r>
              <w:rPr>
                <w:rFonts w:hint="eastAsia" w:ascii="宋体" w:hAnsi="宋体"/>
                <w:color w:val="000000"/>
                <w:sz w:val="24"/>
                <w:szCs w:val="24"/>
                <w:lang w:val="en-US" w:eastAsia="zh-CN"/>
              </w:rPr>
              <w:t>购买</w:t>
            </w:r>
            <w:r>
              <w:rPr>
                <w:rFonts w:hint="eastAsia" w:ascii="仿宋_GB2312" w:hAnsi="宋体"/>
              </w:rPr>
              <w:t>大病医疗补充商业保险</w:t>
            </w:r>
            <w:r>
              <w:rPr>
                <w:rFonts w:hint="eastAsia" w:ascii="仿宋_GB2312" w:hAnsi="宋体"/>
                <w:lang w:eastAsia="zh-CN"/>
              </w:rPr>
              <w:t>，</w:t>
            </w:r>
            <w:r>
              <w:rPr>
                <w:rFonts w:hint="eastAsia" w:ascii="仿宋_GB2312" w:hAnsi="宋体"/>
                <w:lang w:val="en-US" w:eastAsia="zh-CN"/>
              </w:rPr>
              <w:t>完成指标100%</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sz w:val="24"/>
                <w:szCs w:val="24"/>
                <w:lang w:val="en-US" w:eastAsia="zh-CN"/>
              </w:rPr>
              <w:t>为全县10197名</w:t>
            </w:r>
            <w:r>
              <w:rPr>
                <w:rFonts w:hint="eastAsia" w:ascii="仿宋_GB2312" w:hAnsi="宋体"/>
              </w:rPr>
              <w:t>建档立卡贫困人口</w:t>
            </w:r>
            <w:r>
              <w:rPr>
                <w:rFonts w:hint="eastAsia" w:ascii="宋体" w:hAnsi="宋体"/>
                <w:color w:val="000000"/>
                <w:sz w:val="24"/>
                <w:szCs w:val="24"/>
                <w:lang w:val="en-US" w:eastAsia="zh-CN"/>
              </w:rPr>
              <w:t>购买</w:t>
            </w:r>
            <w:r>
              <w:rPr>
                <w:rFonts w:hint="eastAsia" w:ascii="仿宋_GB2312" w:hAnsi="宋体"/>
              </w:rPr>
              <w:t>大病医疗补充商业保险</w:t>
            </w:r>
            <w:r>
              <w:rPr>
                <w:rFonts w:hint="eastAsia" w:ascii="仿宋_GB2312" w:hAnsi="宋体"/>
                <w:lang w:eastAsia="zh-CN"/>
              </w:rPr>
              <w:t>，</w:t>
            </w:r>
            <w:r>
              <w:rPr>
                <w:rFonts w:hint="eastAsia" w:ascii="仿宋_GB2312" w:hAnsi="宋体"/>
                <w:lang w:val="en-US" w:eastAsia="zh-CN"/>
              </w:rPr>
              <w:t>完成指标100.93%</w:t>
            </w:r>
          </w:p>
        </w:tc>
      </w:tr>
      <w:tr>
        <w:tblPrEx>
          <w:tblCellMar>
            <w:top w:w="0" w:type="dxa"/>
            <w:left w:w="0" w:type="dxa"/>
            <w:bottom w:w="0" w:type="dxa"/>
            <w:right w:w="0" w:type="dxa"/>
          </w:tblCellMar>
        </w:tblPrEx>
        <w:trPr>
          <w:trHeight w:val="1297" w:hRule="atLeast"/>
        </w:trPr>
        <w:tc>
          <w:tcPr>
            <w:tcW w:w="390"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rPr>
                <w:rFonts w:ascii="宋体" w:hAnsi="宋体"/>
                <w:color w:val="000000"/>
                <w:sz w:val="24"/>
                <w:szCs w:val="24"/>
              </w:rPr>
            </w:pPr>
          </w:p>
        </w:tc>
        <w:tc>
          <w:tcPr>
            <w:tcW w:w="13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效益指标</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r>
      <w:tr>
        <w:tblPrEx>
          <w:tblCellMar>
            <w:top w:w="0" w:type="dxa"/>
            <w:left w:w="0" w:type="dxa"/>
            <w:bottom w:w="0" w:type="dxa"/>
            <w:right w:w="0" w:type="dxa"/>
          </w:tblCellMar>
        </w:tblPrEx>
        <w:trPr>
          <w:trHeight w:val="1297" w:hRule="atLeast"/>
        </w:trPr>
        <w:tc>
          <w:tcPr>
            <w:tcW w:w="390"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rPr>
                <w:rFonts w:ascii="宋体" w:hAnsi="宋体"/>
                <w:color w:val="000000"/>
                <w:sz w:val="24"/>
                <w:szCs w:val="24"/>
              </w:rPr>
            </w:pPr>
          </w:p>
        </w:tc>
        <w:tc>
          <w:tcPr>
            <w:tcW w:w="13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kern w:val="0"/>
                <w:sz w:val="24"/>
                <w:szCs w:val="24"/>
              </w:rPr>
            </w:pPr>
            <w:r>
              <w:rPr>
                <w:rFonts w:hint="eastAsia" w:ascii="宋体" w:hAnsi="宋体"/>
                <w:color w:val="000000"/>
                <w:kern w:val="0"/>
                <w:sz w:val="24"/>
                <w:szCs w:val="24"/>
              </w:rPr>
              <w:t>……</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r>
      <w:tr>
        <w:tblPrEx>
          <w:tblCellMar>
            <w:top w:w="0" w:type="dxa"/>
            <w:left w:w="0" w:type="dxa"/>
            <w:bottom w:w="0" w:type="dxa"/>
            <w:right w:w="0" w:type="dxa"/>
          </w:tblCellMar>
        </w:tblPrEx>
        <w:trPr>
          <w:trHeight w:val="1050" w:hRule="atLeast"/>
        </w:trPr>
        <w:tc>
          <w:tcPr>
            <w:tcW w:w="390" w:type="dxa"/>
            <w:vMerge w:val="continue"/>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rPr>
                <w:rFonts w:ascii="宋体" w:hAnsi="宋体"/>
                <w:color w:val="000000"/>
                <w:sz w:val="24"/>
                <w:szCs w:val="24"/>
              </w:rPr>
            </w:pPr>
          </w:p>
        </w:tc>
        <w:tc>
          <w:tcPr>
            <w:tcW w:w="13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r>
              <w:rPr>
                <w:rFonts w:hint="eastAsia" w:ascii="宋体" w:hAnsi="宋体"/>
                <w:color w:val="000000"/>
                <w:kern w:val="0"/>
                <w:sz w:val="24"/>
                <w:szCs w:val="24"/>
              </w:rPr>
              <w:t>满意度指标</w:t>
            </w:r>
          </w:p>
        </w:tc>
        <w:tc>
          <w:tcPr>
            <w:tcW w:w="1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100%</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ascii="宋体" w:hAnsi="宋体"/>
                <w:color w:val="000000"/>
                <w:sz w:val="24"/>
                <w:szCs w:val="24"/>
              </w:rPr>
            </w:pPr>
          </w:p>
        </w:tc>
        <w:tc>
          <w:tcPr>
            <w:tcW w:w="23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100%</w:t>
            </w:r>
          </w:p>
        </w:tc>
        <w:tc>
          <w:tcPr>
            <w:tcW w:w="23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100%</w:t>
            </w:r>
          </w:p>
        </w:tc>
      </w:tr>
    </w:tbl>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pageBreakBefore w:val="0"/>
        <w:kinsoku/>
        <w:wordWrap/>
        <w:overflowPunct/>
        <w:topLinePunct w:val="0"/>
        <w:bidi w:val="0"/>
        <w:spacing w:line="56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年建档立卡贫困人口大病医疗补充商业保险资金项目开展了绩效评价，《20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建档立卡贫困人口大病医疗补充商业保险资金项目2019年绩效评价报告》见附件（附件2）。（非涉密部门均需公开部门整体支出评价报告，部门自行组织的绩效评价情况根据部门实际公开，若未组织项目绩效评价，则只需说明部门整体支出绩效评价情况）</w:t>
      </w:r>
    </w:p>
    <w:p>
      <w:pPr>
        <w:pageBreakBefore w:val="0"/>
        <w:widowControl/>
        <w:kinsoku/>
        <w:wordWrap/>
        <w:overflowPunct/>
        <w:topLinePunct w:val="0"/>
        <w:bidi w:val="0"/>
        <w:spacing w:line="560" w:lineRule="exact"/>
        <w:jc w:val="left"/>
        <w:rPr>
          <w:rFonts w:ascii="仿宋_GB2312" w:eastAsia="仿宋_GB2312"/>
          <w:b/>
          <w:color w:val="000000"/>
          <w:sz w:val="32"/>
          <w:szCs w:val="32"/>
        </w:rPr>
      </w:pPr>
      <w:r>
        <w:rPr>
          <w:rFonts w:ascii="仿宋_GB2312" w:eastAsia="仿宋_GB2312"/>
          <w:b/>
          <w:color w:val="000000"/>
          <w:sz w:val="32"/>
          <w:szCs w:val="32"/>
        </w:rPr>
        <w:br w:type="page"/>
      </w:r>
    </w:p>
    <w:p>
      <w:pPr>
        <w:pageBreakBefore w:val="0"/>
        <w:numPr>
          <w:ilvl w:val="0"/>
          <w:numId w:val="3"/>
        </w:numPr>
        <w:kinsoku/>
        <w:wordWrap/>
        <w:overflowPunct/>
        <w:topLinePunct w:val="0"/>
        <w:bidi w:val="0"/>
        <w:spacing w:line="560" w:lineRule="exact"/>
        <w:ind w:firstLine="660" w:firstLineChars="150"/>
        <w:jc w:val="center"/>
        <w:outlineLvl w:val="0"/>
        <w:rPr>
          <w:rStyle w:val="24"/>
          <w:rFonts w:ascii="黑体" w:hAnsi="黑体" w:eastAsia="黑体"/>
          <w:b w:val="0"/>
        </w:rPr>
      </w:pPr>
      <w:bookmarkStart w:id="50" w:name="_Toc15396613"/>
      <w:bookmarkStart w:id="51"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0"/>
      <w:bookmarkEnd w:id="51"/>
    </w:p>
    <w:p>
      <w:pPr>
        <w:pageBreakBefore w:val="0"/>
        <w:kinsoku/>
        <w:wordWrap/>
        <w:overflowPunct/>
        <w:topLinePunct w:val="0"/>
        <w:bidi w:val="0"/>
        <w:spacing w:line="560" w:lineRule="exact"/>
        <w:jc w:val="left"/>
        <w:rPr>
          <w:rFonts w:ascii="宋体"/>
          <w:b/>
          <w:color w:val="000000"/>
          <w:sz w:val="44"/>
          <w:szCs w:val="44"/>
        </w:rPr>
      </w:pP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等。</w:t>
      </w:r>
      <w:r>
        <w:rPr>
          <w:rFonts w:ascii="仿宋_GB2312" w:eastAsia="仿宋_GB2312"/>
          <w:sz w:val="32"/>
          <w:szCs w:val="32"/>
        </w:rPr>
        <w:t xml:space="preserve"> </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pageBreakBefore w:val="0"/>
        <w:kinsoku/>
        <w:wordWrap/>
        <w:overflowPunct/>
        <w:topLinePunct w:val="0"/>
        <w:bidi w:val="0"/>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2"/>
        <w:pageBreakBefore w:val="0"/>
        <w:kinsoku/>
        <w:wordWrap/>
        <w:overflowPunct/>
        <w:topLinePunct w:val="0"/>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9.教育支出（205）其他教育支出（99）其他教育支出（99）：指反映其他用于教育方面的支出。</w:t>
      </w:r>
    </w:p>
    <w:p>
      <w:pPr>
        <w:pageBreakBefore w:val="0"/>
        <w:kinsoku/>
        <w:wordWrap/>
        <w:overflowPunct/>
        <w:topLinePunct w:val="0"/>
        <w:bidi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行政事业单位离退休费</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w:t>
      </w:r>
      <w:r>
        <w:rPr>
          <w:rFonts w:hint="eastAsia" w:ascii="仿宋_GB2312" w:eastAsia="仿宋_GB2312"/>
          <w:color w:val="000000"/>
          <w:sz w:val="32"/>
          <w:szCs w:val="32"/>
          <w:lang w:eastAsia="zh-CN"/>
        </w:rPr>
        <w:t>机关事业单位基本养老保险</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反映机关事业单位实施养老保险制度由单位缴纳的基本养老保险费支出</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行政事业单位离退休费</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w:t>
      </w:r>
      <w:r>
        <w:rPr>
          <w:rFonts w:hint="eastAsia" w:ascii="仿宋_GB2312" w:eastAsia="仿宋_GB2312"/>
          <w:color w:val="000000"/>
          <w:sz w:val="32"/>
          <w:szCs w:val="32"/>
          <w:lang w:eastAsia="zh-CN"/>
        </w:rPr>
        <w:t>机关事业单位职业年金缴费支出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反映机关事业单位实施养老保险制度由单位实际缴纳的职业年金支出</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11）行政单位医疗</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反映财政部门安排的行政单位（包括实施公务员管理的事业单位，下同）基本医疗保险缴费经费，未参加医疗保险的行政单位的公费医疗经费，按国家规定享受离休人员、红军老战士待遇人员的医疗经费</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w:t>
      </w:r>
      <w:r>
        <w:rPr>
          <w:rFonts w:hint="eastAsia" w:ascii="仿宋_GB2312" w:eastAsia="仿宋_GB2312"/>
          <w:color w:val="000000"/>
          <w:sz w:val="32"/>
          <w:szCs w:val="32"/>
          <w:lang w:eastAsia="zh-CN"/>
        </w:rPr>
        <w:t>医疗保障管理事务</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15）行政运行</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反映行政单位（包括实行公务员管理的事业单位）的基本支出</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农林水（</w:t>
      </w:r>
      <w:r>
        <w:rPr>
          <w:rFonts w:hint="eastAsia" w:ascii="仿宋_GB2312" w:eastAsia="仿宋_GB2312"/>
          <w:color w:val="000000"/>
          <w:sz w:val="32"/>
          <w:szCs w:val="32"/>
          <w:lang w:val="en-US" w:eastAsia="zh-CN"/>
        </w:rPr>
        <w:t>213）扶贫</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05）其他扶贫支出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其他用于扶贫方面的支出</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5.</w:t>
      </w:r>
      <w:r>
        <w:rPr>
          <w:rFonts w:hint="eastAsia" w:ascii="仿宋_GB2312" w:eastAsia="仿宋_GB2312"/>
          <w:color w:val="000000"/>
          <w:sz w:val="32"/>
          <w:szCs w:val="32"/>
        </w:rPr>
        <w:t>住房保障（</w:t>
      </w:r>
      <w:r>
        <w:rPr>
          <w:rFonts w:hint="eastAsia" w:ascii="仿宋_GB2312" w:eastAsia="仿宋_GB2312"/>
          <w:color w:val="000000"/>
          <w:sz w:val="32"/>
          <w:szCs w:val="32"/>
          <w:lang w:val="en-US" w:eastAsia="zh-CN"/>
        </w:rPr>
        <w:t>221</w:t>
      </w:r>
      <w:r>
        <w:rPr>
          <w:rFonts w:hint="eastAsia" w:ascii="仿宋_GB2312" w:eastAsia="仿宋_GB2312"/>
          <w:color w:val="000000"/>
          <w:sz w:val="32"/>
          <w:szCs w:val="32"/>
        </w:rPr>
        <w:t>）</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w:t>
      </w:r>
      <w:r>
        <w:rPr>
          <w:rFonts w:hint="eastAsia" w:ascii="仿宋_GB2312" w:eastAsia="仿宋_GB2312"/>
          <w:color w:val="000000"/>
          <w:sz w:val="32"/>
          <w:szCs w:val="32"/>
          <w:lang w:eastAsia="zh-CN"/>
        </w:rPr>
        <w:t>住房公积金</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反映行政事业单位按人力资源和社会保障部、财政部规定的基本工资和津贴补贴以及规定比例为职工缴纳的住房公积金</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60" w:lineRule="exact"/>
        <w:jc w:val="center"/>
        <w:outlineLvl w:val="0"/>
        <w:rPr>
          <w:rStyle w:val="24"/>
          <w:rFonts w:ascii="黑体" w:hAnsi="黑体" w:eastAsia="黑体"/>
          <w:b w:val="0"/>
        </w:rPr>
      </w:pPr>
      <w:bookmarkStart w:id="52" w:name="_Toc15377226"/>
      <w:r>
        <w:rPr>
          <w:rFonts w:ascii="宋体"/>
          <w:b/>
          <w:color w:val="000000"/>
          <w:sz w:val="44"/>
          <w:szCs w:val="44"/>
        </w:rPr>
        <w:br w:type="page"/>
      </w:r>
      <w:bookmarkStart w:id="53"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3"/>
    </w:p>
    <w:p>
      <w:pPr>
        <w:pageBreakBefore w:val="0"/>
        <w:kinsoku/>
        <w:wordWrap/>
        <w:overflowPunct/>
        <w:topLinePunct w:val="0"/>
        <w:bidi w:val="0"/>
        <w:spacing w:line="56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p>
    <w:p>
      <w:pPr>
        <w:pageBreakBefore w:val="0"/>
        <w:kinsoku/>
        <w:wordWrap/>
        <w:overflowPunct/>
        <w:topLinePunct w:val="0"/>
        <w:bidi w:val="0"/>
        <w:spacing w:line="56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20</w:t>
      </w:r>
      <w:r>
        <w:rPr>
          <w:rFonts w:hint="eastAsia" w:ascii="方正小标宋简体" w:hAnsi="宋体" w:eastAsia="方正小标宋简体"/>
          <w:color w:val="000000"/>
          <w:kern w:val="0"/>
          <w:sz w:val="40"/>
          <w:szCs w:val="44"/>
          <w:lang w:val="en-US" w:eastAsia="zh-CN"/>
        </w:rPr>
        <w:t>19</w:t>
      </w:r>
      <w:r>
        <w:rPr>
          <w:rFonts w:hint="eastAsia" w:ascii="方正小标宋简体" w:hAnsi="宋体" w:eastAsia="方正小标宋简体"/>
          <w:color w:val="000000"/>
          <w:kern w:val="0"/>
          <w:sz w:val="40"/>
          <w:szCs w:val="44"/>
          <w:lang w:val="zh-CN"/>
        </w:rPr>
        <w:t>年建档立卡贫困人口大病医疗</w:t>
      </w:r>
    </w:p>
    <w:p>
      <w:pPr>
        <w:pageBreakBefore w:val="0"/>
        <w:kinsoku/>
        <w:wordWrap/>
        <w:overflowPunct/>
        <w:topLinePunct w:val="0"/>
        <w:bidi w:val="0"/>
        <w:spacing w:line="560" w:lineRule="exact"/>
        <w:jc w:val="center"/>
        <w:rPr>
          <w:rFonts w:ascii="宋体" w:hAnsi="宋体"/>
          <w:sz w:val="32"/>
          <w:szCs w:val="32"/>
          <w:lang w:val="zh-CN"/>
        </w:rPr>
      </w:pPr>
      <w:r>
        <w:rPr>
          <w:rFonts w:hint="eastAsia" w:ascii="方正小标宋简体" w:hAnsi="宋体" w:eastAsia="方正小标宋简体"/>
          <w:color w:val="000000"/>
          <w:kern w:val="0"/>
          <w:sz w:val="40"/>
          <w:szCs w:val="44"/>
          <w:lang w:val="zh-CN"/>
        </w:rPr>
        <w:t>补充商业保险资金项目支出绩效评价报告</w:t>
      </w:r>
    </w:p>
    <w:p>
      <w:pPr>
        <w:pageBreakBefore w:val="0"/>
        <w:kinsoku/>
        <w:wordWrap/>
        <w:overflowPunct/>
        <w:topLinePunct w:val="0"/>
        <w:bidi w:val="0"/>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pageBreakBefore w:val="0"/>
        <w:kinsoku/>
        <w:wordWrap/>
        <w:overflowPunct/>
        <w:topLinePunct w:val="0"/>
        <w:bidi w:val="0"/>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w:t>
      </w:r>
      <w:r>
        <w:rPr>
          <w:rFonts w:hint="eastAsia" w:ascii="仿宋_GB2312" w:hAnsi="宋体" w:eastAsia="仿宋_GB2312"/>
          <w:sz w:val="32"/>
          <w:szCs w:val="32"/>
          <w:lang w:val="en-US" w:eastAsia="zh-CN"/>
        </w:rPr>
        <w:t>城乡居民基本医疗保险服务中心负责</w:t>
      </w:r>
      <w:r>
        <w:rPr>
          <w:rFonts w:hint="eastAsia" w:ascii="仿宋_GB2312" w:hAnsi="宋体" w:eastAsia="仿宋_GB2312"/>
          <w:sz w:val="32"/>
          <w:szCs w:val="32"/>
          <w:lang w:val="zh-CN"/>
        </w:rPr>
        <w:t>建档立卡贫困人口大病医疗补充商业保险</w:t>
      </w:r>
      <w:r>
        <w:rPr>
          <w:rFonts w:hint="eastAsia" w:ascii="仿宋_GB2312" w:hAnsi="宋体" w:eastAsia="仿宋_GB2312"/>
          <w:sz w:val="32"/>
          <w:szCs w:val="32"/>
          <w:lang w:val="en-US" w:eastAsia="zh-CN"/>
        </w:rPr>
        <w:t>参保人数、缴费金额的核定及代收工作。</w:t>
      </w:r>
    </w:p>
    <w:p>
      <w:pPr>
        <w:pageBreakBefore w:val="0"/>
        <w:kinsoku/>
        <w:wordWrap/>
        <w:overflowPunct/>
        <w:topLinePunct w:val="0"/>
        <w:bidi w:val="0"/>
        <w:adjustRightInd w:val="0"/>
        <w:snapToGrid w:val="0"/>
        <w:spacing w:line="56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2．项目立项、资金申报的依据：阿坝州人民政府办公室关于印发《阿坝州建档立卡贫困人口大病医疗补充商业保险实施方案》的通知</w:t>
      </w:r>
      <w:r>
        <w:rPr>
          <w:rFonts w:hint="eastAsia" w:ascii="仿宋_GB2312" w:hAnsi="宋体" w:eastAsia="仿宋_GB2312"/>
          <w:sz w:val="32"/>
          <w:szCs w:val="32"/>
          <w:lang w:val="zh-CN" w:eastAsia="zh-CN"/>
        </w:rPr>
        <w:t>（</w:t>
      </w:r>
      <w:r>
        <w:rPr>
          <w:rFonts w:hint="eastAsia" w:ascii="仿宋_GB2312" w:hAnsi="宋体" w:eastAsia="仿宋_GB2312"/>
          <w:sz w:val="32"/>
          <w:szCs w:val="32"/>
          <w:lang w:val="zh-CN"/>
        </w:rPr>
        <w:t>阿府办发〔2016〕39号</w:t>
      </w:r>
      <w:r>
        <w:rPr>
          <w:rFonts w:hint="eastAsia" w:ascii="仿宋_GB2312" w:hAnsi="宋体" w:eastAsia="仿宋_GB2312"/>
          <w:sz w:val="32"/>
          <w:szCs w:val="32"/>
          <w:lang w:val="zh-CN" w:eastAsia="zh-CN"/>
        </w:rPr>
        <w:t>）。</w:t>
      </w:r>
    </w:p>
    <w:p>
      <w:pPr>
        <w:pageBreakBefore w:val="0"/>
        <w:kinsoku/>
        <w:wordWrap/>
        <w:overflowPunct/>
        <w:topLinePunct w:val="0"/>
        <w:bidi w:val="0"/>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1．项目主要内容。</w:t>
      </w:r>
      <w:r>
        <w:rPr>
          <w:rFonts w:hint="eastAsia" w:ascii="仿宋_GB2312" w:hAnsi="宋体" w:eastAsia="仿宋_GB2312"/>
          <w:sz w:val="32"/>
          <w:szCs w:val="32"/>
          <w:lang w:val="en-US" w:eastAsia="zh-CN"/>
        </w:rPr>
        <w:t>为我县10197名</w:t>
      </w:r>
      <w:r>
        <w:rPr>
          <w:rFonts w:hint="eastAsia" w:ascii="仿宋_GB2312" w:hAnsi="宋体" w:eastAsia="仿宋_GB2312"/>
          <w:sz w:val="32"/>
          <w:szCs w:val="32"/>
          <w:lang w:val="zh-CN"/>
        </w:rPr>
        <w:t>建档立卡贫困人口</w:t>
      </w:r>
      <w:r>
        <w:rPr>
          <w:rFonts w:hint="eastAsia" w:ascii="仿宋_GB2312" w:hAnsi="宋体" w:eastAsia="仿宋_GB2312"/>
          <w:sz w:val="32"/>
          <w:szCs w:val="32"/>
          <w:lang w:val="en-US" w:eastAsia="zh-CN"/>
        </w:rPr>
        <w:t>购买</w:t>
      </w:r>
      <w:r>
        <w:rPr>
          <w:rFonts w:hint="eastAsia" w:ascii="仿宋_GB2312" w:hAnsi="宋体" w:eastAsia="仿宋_GB2312"/>
          <w:sz w:val="32"/>
          <w:szCs w:val="32"/>
          <w:lang w:val="zh-CN"/>
        </w:rPr>
        <w:t>大病医疗补充商业保险</w:t>
      </w:r>
      <w:r>
        <w:rPr>
          <w:rFonts w:hint="eastAsia" w:ascii="仿宋_GB2312" w:hAnsi="宋体" w:eastAsia="仿宋_GB2312"/>
          <w:sz w:val="32"/>
          <w:szCs w:val="32"/>
          <w:lang w:val="zh-CN" w:eastAsia="zh-CN"/>
        </w:rPr>
        <w:t>，</w:t>
      </w:r>
      <w:r>
        <w:rPr>
          <w:rFonts w:hint="eastAsia" w:ascii="仿宋_GB2312" w:hAnsi="宋体" w:eastAsia="仿宋_GB2312"/>
          <w:sz w:val="32"/>
          <w:szCs w:val="32"/>
          <w:lang w:val="en-US" w:eastAsia="zh-CN"/>
        </w:rPr>
        <w:t>县级财政补助45%，共计61.95万元。</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2．项目应实现的具体绩效目标：</w:t>
      </w:r>
      <w:r>
        <w:rPr>
          <w:rFonts w:hint="eastAsia" w:ascii="仿宋_GB2312" w:hAnsi="宋体" w:eastAsia="仿宋_GB2312"/>
          <w:sz w:val="32"/>
          <w:szCs w:val="32"/>
          <w:lang w:val="en-US" w:eastAsia="zh-CN"/>
        </w:rPr>
        <w:t>及时将2019</w:t>
      </w:r>
      <w:r>
        <w:rPr>
          <w:rFonts w:hint="eastAsia" w:ascii="仿宋_GB2312" w:hAnsi="宋体" w:eastAsia="仿宋_GB2312"/>
          <w:sz w:val="32"/>
          <w:szCs w:val="32"/>
          <w:lang w:val="zh-CN"/>
        </w:rPr>
        <w:t>年建档立卡贫困人口大病医疗补充商业保险资金</w:t>
      </w:r>
      <w:r>
        <w:rPr>
          <w:rFonts w:hint="eastAsia" w:ascii="仿宋_GB2312" w:hAnsi="宋体" w:eastAsia="仿宋_GB2312"/>
          <w:sz w:val="32"/>
          <w:szCs w:val="32"/>
          <w:lang w:val="en-US" w:eastAsia="zh-CN"/>
        </w:rPr>
        <w:t>61.95万元上解至州医保局专户。我局于19年4月将此首批财政预算资金61.38万元上解至州医保局专户；于2019年8月将0.57万元缺口资金上解至州医保局专户。全部用于我县10197名</w:t>
      </w:r>
      <w:r>
        <w:rPr>
          <w:rFonts w:hint="eastAsia" w:ascii="仿宋_GB2312" w:hAnsi="宋体" w:eastAsia="仿宋_GB2312"/>
          <w:sz w:val="32"/>
          <w:szCs w:val="32"/>
          <w:lang w:val="zh-CN"/>
        </w:rPr>
        <w:t>建档立卡贫困人口</w:t>
      </w:r>
      <w:r>
        <w:rPr>
          <w:rFonts w:hint="eastAsia" w:ascii="仿宋_GB2312" w:hAnsi="宋体" w:eastAsia="仿宋_GB2312"/>
          <w:sz w:val="32"/>
          <w:szCs w:val="32"/>
          <w:lang w:val="en-US" w:eastAsia="zh-CN"/>
        </w:rPr>
        <w:t>购买</w:t>
      </w:r>
      <w:r>
        <w:rPr>
          <w:rFonts w:hint="eastAsia" w:ascii="仿宋_GB2312" w:hAnsi="宋体" w:eastAsia="仿宋_GB2312"/>
          <w:sz w:val="32"/>
          <w:szCs w:val="32"/>
          <w:lang w:val="zh-CN"/>
        </w:rPr>
        <w:t>大病医疗补充商业保险</w:t>
      </w:r>
      <w:r>
        <w:rPr>
          <w:rFonts w:hint="eastAsia" w:ascii="仿宋_GB2312" w:hAnsi="宋体" w:eastAsia="仿宋_GB2312"/>
          <w:sz w:val="32"/>
          <w:szCs w:val="32"/>
          <w:lang w:val="zh-CN" w:eastAsia="zh-CN"/>
        </w:rPr>
        <w:t>。</w:t>
      </w:r>
    </w:p>
    <w:p>
      <w:pPr>
        <w:pageBreakBefore w:val="0"/>
        <w:kinsoku/>
        <w:wordWrap/>
        <w:overflowPunct/>
        <w:topLinePunct w:val="0"/>
        <w:bidi w:val="0"/>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财政资金划拨及时、医保局上解及时。</w:t>
      </w:r>
    </w:p>
    <w:p>
      <w:pPr>
        <w:pageBreakBefore w:val="0"/>
        <w:kinsoku/>
        <w:wordWrap/>
        <w:overflowPunct/>
        <w:topLinePunct w:val="0"/>
        <w:bidi w:val="0"/>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pageBreakBefore w:val="0"/>
        <w:kinsoku/>
        <w:wordWrap/>
        <w:overflowPunct/>
        <w:topLinePunct w:val="0"/>
        <w:bidi w:val="0"/>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我县10197名</w:t>
      </w:r>
      <w:r>
        <w:rPr>
          <w:rFonts w:hint="eastAsia" w:ascii="仿宋_GB2312" w:hAnsi="宋体" w:eastAsia="仿宋_GB2312"/>
          <w:sz w:val="32"/>
          <w:szCs w:val="32"/>
          <w:lang w:val="zh-CN"/>
        </w:rPr>
        <w:t>建档立卡贫困人口</w:t>
      </w:r>
      <w:r>
        <w:rPr>
          <w:rFonts w:hint="eastAsia" w:ascii="仿宋_GB2312" w:hAnsi="宋体" w:eastAsia="仿宋_GB2312"/>
          <w:sz w:val="32"/>
          <w:szCs w:val="32"/>
          <w:lang w:val="en-US" w:eastAsia="zh-CN"/>
        </w:rPr>
        <w:t>购买</w:t>
      </w:r>
      <w:r>
        <w:rPr>
          <w:rFonts w:hint="eastAsia" w:ascii="仿宋_GB2312" w:hAnsi="宋体" w:eastAsia="仿宋_GB2312"/>
          <w:sz w:val="32"/>
          <w:szCs w:val="32"/>
          <w:lang w:val="zh-CN"/>
        </w:rPr>
        <w:t>大病医疗补充商业保险</w:t>
      </w:r>
      <w:r>
        <w:rPr>
          <w:rFonts w:hint="eastAsia" w:ascii="仿宋_GB2312" w:hAnsi="宋体" w:eastAsia="仿宋_GB2312"/>
          <w:sz w:val="32"/>
          <w:szCs w:val="32"/>
          <w:lang w:val="zh-CN" w:eastAsia="zh-CN"/>
        </w:rPr>
        <w:t>，</w:t>
      </w:r>
      <w:r>
        <w:rPr>
          <w:rFonts w:hint="eastAsia" w:ascii="仿宋_GB2312" w:hAnsi="宋体" w:eastAsia="仿宋_GB2312"/>
          <w:sz w:val="32"/>
          <w:szCs w:val="32"/>
          <w:lang w:val="en-US" w:eastAsia="zh-CN"/>
        </w:rPr>
        <w:t>人均135元*45%*10197人=619467.75元。</w:t>
      </w:r>
    </w:p>
    <w:p>
      <w:pPr>
        <w:pageBreakBefore w:val="0"/>
        <w:kinsoku/>
        <w:wordWrap/>
        <w:overflowPunct/>
        <w:topLinePunct w:val="0"/>
        <w:bidi w:val="0"/>
        <w:adjustRightInd w:val="0"/>
        <w:snapToGrid w:val="0"/>
        <w:spacing w:line="56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1．资金计划。</w:t>
      </w:r>
      <w:r>
        <w:rPr>
          <w:rFonts w:hint="eastAsia" w:ascii="仿宋_GB2312" w:hAnsi="宋体" w:eastAsia="仿宋_GB2312"/>
          <w:sz w:val="32"/>
          <w:szCs w:val="32"/>
          <w:lang w:val="en-US" w:eastAsia="zh-CN"/>
        </w:rPr>
        <w:t>纳入</w:t>
      </w:r>
      <w:r>
        <w:rPr>
          <w:rFonts w:hint="eastAsia" w:ascii="仿宋_GB2312" w:hAnsi="宋体" w:eastAsia="仿宋_GB2312"/>
          <w:sz w:val="32"/>
          <w:szCs w:val="32"/>
          <w:lang w:val="zh-CN"/>
        </w:rPr>
        <w:t>201</w:t>
      </w:r>
      <w:r>
        <w:rPr>
          <w:rFonts w:hint="eastAsia" w:ascii="仿宋_GB2312" w:hAnsi="宋体" w:eastAsia="仿宋_GB2312"/>
          <w:sz w:val="32"/>
          <w:szCs w:val="32"/>
          <w:lang w:val="en-US" w:eastAsia="zh-CN"/>
        </w:rPr>
        <w:t>8</w:t>
      </w:r>
      <w:r>
        <w:rPr>
          <w:rFonts w:hint="eastAsia" w:ascii="仿宋_GB2312" w:hAnsi="宋体" w:eastAsia="仿宋_GB2312"/>
          <w:sz w:val="32"/>
          <w:szCs w:val="32"/>
          <w:lang w:val="zh-CN"/>
        </w:rPr>
        <w:t>年-201</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年革命老区转移支付资金项目。</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2．资金到位。</w:t>
      </w:r>
      <w:r>
        <w:rPr>
          <w:rFonts w:hint="eastAsia" w:ascii="仿宋_GB2312" w:hAnsi="宋体" w:eastAsia="仿宋_GB2312"/>
          <w:sz w:val="32"/>
          <w:szCs w:val="32"/>
          <w:lang w:val="en-US" w:eastAsia="zh-CN"/>
        </w:rPr>
        <w:t>资金于2019年8月全部到位</w:t>
      </w:r>
      <w:r>
        <w:rPr>
          <w:rFonts w:hint="eastAsia" w:ascii="仿宋_GB2312" w:hAnsi="宋体" w:eastAsia="仿宋_GB2312"/>
          <w:sz w:val="32"/>
          <w:szCs w:val="32"/>
          <w:lang w:val="zh-CN"/>
        </w:rPr>
        <w:t>。</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3．资金使用。201</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rPr>
        <w:t>年建档立卡贫困人口大病医疗补充商业保险资金</w:t>
      </w:r>
      <w:r>
        <w:rPr>
          <w:rFonts w:hint="eastAsia" w:ascii="仿宋_GB2312" w:hAnsi="宋体" w:eastAsia="仿宋_GB2312"/>
          <w:sz w:val="32"/>
          <w:szCs w:val="32"/>
          <w:lang w:val="en-US" w:eastAsia="zh-CN"/>
        </w:rPr>
        <w:t>61.95万元，于19年8月全部上解到州财政局专户。</w:t>
      </w:r>
    </w:p>
    <w:p>
      <w:pPr>
        <w:pageBreakBefore w:val="0"/>
        <w:kinsoku/>
        <w:wordWrap/>
        <w:overflowPunct/>
        <w:topLinePunct w:val="0"/>
        <w:bidi w:val="0"/>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我</w:t>
      </w:r>
      <w:r>
        <w:rPr>
          <w:rFonts w:hint="eastAsia" w:ascii="仿宋_GB2312" w:hAnsi="宋体" w:eastAsia="仿宋_GB2312"/>
          <w:sz w:val="32"/>
          <w:szCs w:val="32"/>
          <w:lang w:val="zh-CN"/>
        </w:rPr>
        <w:t>单位财务管理制度健全，严格执行财务管理制度，账务处理及时，会计核算规范。</w:t>
      </w:r>
    </w:p>
    <w:p>
      <w:pPr>
        <w:pageBreakBefore w:val="0"/>
        <w:kinsoku/>
        <w:wordWrap/>
        <w:overflowPunct/>
        <w:topLinePunct w:val="0"/>
        <w:bidi w:val="0"/>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三、项目实施及管理情况</w:t>
      </w:r>
    </w:p>
    <w:p>
      <w:pPr>
        <w:pageBreakBefore w:val="0"/>
        <w:kinsoku/>
        <w:wordWrap/>
        <w:overflowPunct/>
        <w:topLinePunct w:val="0"/>
        <w:bidi w:val="0"/>
        <w:adjustRightInd w:val="0"/>
        <w:snapToGrid w:val="0"/>
        <w:spacing w:line="56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pageBreakBefore w:val="0"/>
        <w:kinsoku/>
        <w:wordWrap/>
        <w:overflowPunct/>
        <w:topLinePunct w:val="0"/>
        <w:bidi w:val="0"/>
        <w:adjustRightInd w:val="0"/>
        <w:snapToGrid w:val="0"/>
        <w:spacing w:line="56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pageBreakBefore w:val="0"/>
        <w:kinsoku/>
        <w:wordWrap/>
        <w:overflowPunct/>
        <w:topLinePunct w:val="0"/>
        <w:bidi w:val="0"/>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ageBreakBefore w:val="0"/>
        <w:kinsoku/>
        <w:wordWrap/>
        <w:overflowPunct/>
        <w:topLinePunct w:val="0"/>
        <w:bidi w:val="0"/>
        <w:adjustRightInd w:val="0"/>
        <w:snapToGrid w:val="0"/>
        <w:spacing w:line="56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该资金</w:t>
      </w:r>
      <w:r>
        <w:rPr>
          <w:rFonts w:hint="eastAsia" w:ascii="仿宋_GB2312" w:hAnsi="宋体" w:eastAsia="仿宋_GB2312"/>
          <w:sz w:val="32"/>
          <w:szCs w:val="32"/>
          <w:lang w:val="zh-CN"/>
        </w:rPr>
        <w:t>项目</w:t>
      </w:r>
      <w:r>
        <w:rPr>
          <w:rFonts w:hint="eastAsia" w:ascii="仿宋_GB2312" w:hAnsi="宋体" w:eastAsia="仿宋_GB2312"/>
          <w:sz w:val="32"/>
          <w:szCs w:val="32"/>
          <w:lang w:val="en-US" w:eastAsia="zh-CN"/>
        </w:rPr>
        <w:t>我局及时到财政局申请划拨并按时上解到州医保局专户。</w:t>
      </w:r>
    </w:p>
    <w:p>
      <w:pPr>
        <w:pageBreakBefore w:val="0"/>
        <w:kinsoku/>
        <w:wordWrap/>
        <w:overflowPunct/>
        <w:topLinePunct w:val="0"/>
        <w:bidi w:val="0"/>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该资金项目为我县10197名</w:t>
      </w:r>
      <w:r>
        <w:rPr>
          <w:rFonts w:hint="eastAsia" w:ascii="仿宋_GB2312" w:hAnsi="宋体" w:eastAsia="仿宋_GB2312"/>
          <w:sz w:val="32"/>
          <w:szCs w:val="32"/>
          <w:lang w:val="zh-CN"/>
        </w:rPr>
        <w:t>建档立卡贫困人口</w:t>
      </w:r>
      <w:r>
        <w:rPr>
          <w:rFonts w:hint="eastAsia" w:ascii="仿宋_GB2312" w:hAnsi="宋体" w:eastAsia="仿宋_GB2312"/>
          <w:sz w:val="32"/>
          <w:szCs w:val="32"/>
          <w:lang w:val="en-US" w:eastAsia="zh-CN"/>
        </w:rPr>
        <w:t>购买</w:t>
      </w:r>
      <w:r>
        <w:rPr>
          <w:rFonts w:hint="eastAsia" w:ascii="仿宋_GB2312" w:hAnsi="宋体" w:eastAsia="仿宋_GB2312"/>
          <w:sz w:val="32"/>
          <w:szCs w:val="32"/>
          <w:lang w:val="zh-CN"/>
        </w:rPr>
        <w:t>大病医疗补充商业保险</w:t>
      </w:r>
      <w:r>
        <w:rPr>
          <w:rFonts w:hint="eastAsia" w:ascii="仿宋_GB2312" w:hAnsi="宋体" w:eastAsia="仿宋_GB2312"/>
          <w:sz w:val="32"/>
          <w:szCs w:val="32"/>
          <w:lang w:val="en-US" w:eastAsia="zh-CN"/>
        </w:rPr>
        <w:t>，2019年度为建档立卡贫困人员报销大病补充商业保险116.58万元，避免了</w:t>
      </w:r>
      <w:r>
        <w:rPr>
          <w:rFonts w:hint="eastAsia" w:ascii="仿宋_GB2312" w:hAnsi="宋体" w:eastAsia="仿宋_GB2312"/>
          <w:sz w:val="32"/>
          <w:szCs w:val="32"/>
          <w:lang w:val="zh-CN"/>
        </w:rPr>
        <w:t>建档立卡贫困人口</w:t>
      </w:r>
      <w:r>
        <w:rPr>
          <w:rFonts w:hint="eastAsia" w:ascii="仿宋_GB2312" w:hAnsi="宋体" w:eastAsia="仿宋_GB2312"/>
          <w:sz w:val="32"/>
          <w:szCs w:val="32"/>
          <w:lang w:val="en-US" w:eastAsia="zh-CN"/>
        </w:rPr>
        <w:t>因病致贫、因病返贫等情况发生。</w:t>
      </w:r>
    </w:p>
    <w:p>
      <w:pPr>
        <w:pageBreakBefore w:val="0"/>
        <w:kinsoku/>
        <w:wordWrap/>
        <w:overflowPunct/>
        <w:topLinePunct w:val="0"/>
        <w:bidi w:val="0"/>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五、评价结论及建议</w:t>
      </w:r>
    </w:p>
    <w:p>
      <w:pPr>
        <w:pageBreakBefore w:val="0"/>
        <w:kinsoku/>
        <w:wordWrap/>
        <w:overflowPunct/>
        <w:topLinePunct w:val="0"/>
        <w:bidi w:val="0"/>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rPr>
        <w:t>年建档立卡贫困人口大病医疗补充商业保险资金项目</w:t>
      </w:r>
      <w:r>
        <w:rPr>
          <w:rFonts w:hint="eastAsia" w:ascii="仿宋_GB2312" w:hAnsi="宋体" w:eastAsia="仿宋_GB2312"/>
          <w:sz w:val="32"/>
          <w:szCs w:val="32"/>
          <w:lang w:val="en-US" w:eastAsia="zh-CN"/>
        </w:rPr>
        <w:t>总体评价得分为100分，评价等级为优秀。</w:t>
      </w: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keepNext w:val="0"/>
        <w:keepLines w:val="0"/>
        <w:pageBreakBefore w:val="0"/>
        <w:widowControl w:val="0"/>
        <w:numPr>
          <w:ilvl w:val="0"/>
          <w:numId w:val="0"/>
        </w:numPr>
        <w:suppressLineNumbers w:val="0"/>
        <w:kinsoku/>
        <w:wordWrap/>
        <w:overflowPunct/>
        <w:topLinePunct w:val="0"/>
        <w:bidi w:val="0"/>
        <w:spacing w:before="0" w:beforeAutospacing="0" w:after="0" w:afterAutospacing="0" w:line="560" w:lineRule="exact"/>
        <w:ind w:leftChars="150" w:right="0" w:rightChars="0" w:firstLine="3080" w:firstLineChars="700"/>
        <w:jc w:val="both"/>
        <w:outlineLvl w:val="0"/>
        <w:rPr>
          <w:rStyle w:val="32"/>
          <w:rFonts w:hint="eastAsia" w:ascii="黑体" w:hAnsi="宋体" w:eastAsia="黑体" w:cs="黑体"/>
          <w:b w:val="0"/>
          <w:sz w:val="44"/>
          <w:szCs w:val="44"/>
          <w:lang w:val="en-US" w:eastAsia="zh-CN" w:bidi="ar"/>
        </w:rPr>
      </w:pPr>
    </w:p>
    <w:p>
      <w:pPr>
        <w:keepNext w:val="0"/>
        <w:keepLines w:val="0"/>
        <w:pageBreakBefore w:val="0"/>
        <w:widowControl w:val="0"/>
        <w:numPr>
          <w:ilvl w:val="0"/>
          <w:numId w:val="0"/>
        </w:numPr>
        <w:suppressLineNumbers w:val="0"/>
        <w:kinsoku/>
        <w:wordWrap/>
        <w:overflowPunct/>
        <w:topLinePunct w:val="0"/>
        <w:bidi w:val="0"/>
        <w:spacing w:before="0" w:beforeAutospacing="0" w:after="0" w:afterAutospacing="0" w:line="560" w:lineRule="exact"/>
        <w:ind w:leftChars="150" w:right="0" w:rightChars="0" w:firstLine="3080" w:firstLineChars="700"/>
        <w:jc w:val="both"/>
        <w:outlineLvl w:val="0"/>
        <w:rPr>
          <w:rStyle w:val="32"/>
          <w:rFonts w:hint="eastAsia" w:ascii="黑体" w:hAnsi="宋体" w:eastAsia="黑体" w:cs="黑体"/>
          <w:b w:val="0"/>
          <w:sz w:val="44"/>
          <w:szCs w:val="44"/>
          <w:lang w:val="en-US" w:eastAsia="zh-CN" w:bidi="ar"/>
        </w:rPr>
      </w:pPr>
    </w:p>
    <w:p>
      <w:pPr>
        <w:keepNext w:val="0"/>
        <w:keepLines w:val="0"/>
        <w:pageBreakBefore w:val="0"/>
        <w:widowControl w:val="0"/>
        <w:numPr>
          <w:ilvl w:val="0"/>
          <w:numId w:val="0"/>
        </w:numPr>
        <w:suppressLineNumbers w:val="0"/>
        <w:kinsoku/>
        <w:wordWrap/>
        <w:overflowPunct/>
        <w:topLinePunct w:val="0"/>
        <w:bidi w:val="0"/>
        <w:spacing w:before="0" w:beforeAutospacing="0" w:after="0" w:afterAutospacing="0" w:line="560" w:lineRule="exact"/>
        <w:ind w:right="0" w:rightChars="0"/>
        <w:jc w:val="both"/>
        <w:outlineLvl w:val="0"/>
        <w:rPr>
          <w:rStyle w:val="32"/>
          <w:rFonts w:hint="eastAsia" w:ascii="黑体" w:hAnsi="宋体" w:eastAsia="黑体" w:cs="黑体"/>
          <w:b w:val="0"/>
          <w:sz w:val="44"/>
          <w:szCs w:val="44"/>
          <w:lang w:val="en-US" w:eastAsia="zh-CN" w:bidi="ar"/>
        </w:rPr>
      </w:pPr>
    </w:p>
    <w:p>
      <w:pPr>
        <w:keepNext w:val="0"/>
        <w:keepLines w:val="0"/>
        <w:pageBreakBefore w:val="0"/>
        <w:widowControl w:val="0"/>
        <w:numPr>
          <w:ilvl w:val="0"/>
          <w:numId w:val="0"/>
        </w:numPr>
        <w:suppressLineNumbers w:val="0"/>
        <w:kinsoku/>
        <w:wordWrap/>
        <w:overflowPunct/>
        <w:topLinePunct w:val="0"/>
        <w:bidi w:val="0"/>
        <w:spacing w:before="0" w:beforeAutospacing="0" w:after="0" w:afterAutospacing="0" w:line="560" w:lineRule="exact"/>
        <w:ind w:leftChars="150" w:right="0" w:rightChars="0" w:firstLine="3080" w:firstLineChars="700"/>
        <w:jc w:val="both"/>
        <w:outlineLvl w:val="0"/>
        <w:rPr>
          <w:rStyle w:val="32"/>
          <w:rFonts w:hint="eastAsia" w:ascii="黑体" w:hAnsi="宋体" w:eastAsia="黑体" w:cs="黑体"/>
          <w:b w:val="0"/>
          <w:sz w:val="44"/>
          <w:szCs w:val="44"/>
          <w:lang w:val="en-US" w:eastAsia="zh-CN" w:bidi="ar"/>
        </w:rPr>
      </w:pPr>
    </w:p>
    <w:p>
      <w:pPr>
        <w:keepNext w:val="0"/>
        <w:keepLines w:val="0"/>
        <w:pageBreakBefore w:val="0"/>
        <w:widowControl w:val="0"/>
        <w:numPr>
          <w:ilvl w:val="0"/>
          <w:numId w:val="0"/>
        </w:numPr>
        <w:suppressLineNumbers w:val="0"/>
        <w:kinsoku/>
        <w:wordWrap/>
        <w:overflowPunct/>
        <w:topLinePunct w:val="0"/>
        <w:bidi w:val="0"/>
        <w:spacing w:before="0" w:beforeAutospacing="0" w:after="0" w:afterAutospacing="0" w:line="560" w:lineRule="exact"/>
        <w:ind w:leftChars="150" w:right="0" w:rightChars="0" w:firstLine="3080" w:firstLineChars="700"/>
        <w:jc w:val="both"/>
        <w:outlineLvl w:val="0"/>
        <w:rPr>
          <w:rStyle w:val="32"/>
          <w:rFonts w:hint="eastAsia" w:ascii="黑体" w:hAnsi="宋体" w:eastAsia="黑体" w:cs="黑体"/>
          <w:b w:val="0"/>
          <w:sz w:val="44"/>
          <w:szCs w:val="44"/>
          <w:lang w:val="en-US" w:eastAsia="zh-CN" w:bidi="ar"/>
        </w:rPr>
      </w:pPr>
    </w:p>
    <w:p>
      <w:pPr>
        <w:keepNext w:val="0"/>
        <w:keepLines w:val="0"/>
        <w:pageBreakBefore w:val="0"/>
        <w:widowControl w:val="0"/>
        <w:numPr>
          <w:ilvl w:val="0"/>
          <w:numId w:val="0"/>
        </w:numPr>
        <w:suppressLineNumbers w:val="0"/>
        <w:kinsoku/>
        <w:wordWrap/>
        <w:overflowPunct/>
        <w:topLinePunct w:val="0"/>
        <w:bidi w:val="0"/>
        <w:spacing w:before="0" w:beforeAutospacing="0" w:after="0" w:afterAutospacing="0" w:line="560" w:lineRule="exact"/>
        <w:ind w:leftChars="150" w:right="0" w:rightChars="0" w:firstLine="3080" w:firstLineChars="700"/>
        <w:jc w:val="both"/>
        <w:outlineLvl w:val="0"/>
        <w:rPr>
          <w:rStyle w:val="32"/>
          <w:rFonts w:hint="eastAsia" w:ascii="黑体" w:hAnsi="宋体" w:eastAsia="黑体" w:cs="黑体"/>
          <w:b w:val="0"/>
          <w:sz w:val="44"/>
          <w:szCs w:val="44"/>
          <w:lang w:val="en-US" w:eastAsia="zh-CN" w:bidi="ar"/>
        </w:rPr>
      </w:pPr>
    </w:p>
    <w:p>
      <w:pPr>
        <w:keepNext w:val="0"/>
        <w:keepLines w:val="0"/>
        <w:pageBreakBefore w:val="0"/>
        <w:widowControl w:val="0"/>
        <w:numPr>
          <w:ilvl w:val="0"/>
          <w:numId w:val="0"/>
        </w:numPr>
        <w:suppressLineNumbers w:val="0"/>
        <w:kinsoku/>
        <w:wordWrap/>
        <w:overflowPunct/>
        <w:topLinePunct w:val="0"/>
        <w:bidi w:val="0"/>
        <w:spacing w:before="0" w:beforeAutospacing="0" w:after="0" w:afterAutospacing="0" w:line="560" w:lineRule="exact"/>
        <w:ind w:leftChars="150" w:right="0" w:rightChars="0" w:firstLine="3080" w:firstLineChars="700"/>
        <w:jc w:val="both"/>
        <w:outlineLvl w:val="0"/>
        <w:rPr>
          <w:rFonts w:hint="eastAsia" w:ascii="黑体" w:hAnsi="宋体" w:eastAsia="黑体" w:cs="黑体"/>
          <w:kern w:val="44"/>
          <w:sz w:val="44"/>
          <w:szCs w:val="44"/>
          <w:lang w:val="en-US"/>
        </w:rPr>
      </w:pPr>
      <w:r>
        <w:rPr>
          <w:rStyle w:val="32"/>
          <w:rFonts w:hint="eastAsia" w:ascii="黑体" w:hAnsi="宋体" w:eastAsia="黑体" w:cs="黑体"/>
          <w:b w:val="0"/>
          <w:sz w:val="44"/>
          <w:szCs w:val="44"/>
          <w:lang w:val="en-US" w:eastAsia="zh-CN" w:bidi="ar"/>
        </w:rPr>
        <w:t>第五部分附表</w:t>
      </w:r>
    </w:p>
    <w:p>
      <w:pPr>
        <w:pStyle w:val="3"/>
        <w:pageBreakBefore w:val="0"/>
        <w:widowControl/>
        <w:kinsoku/>
        <w:wordWrap/>
        <w:overflowPunct/>
        <w:topLinePunct w:val="0"/>
        <w:bidi w:val="0"/>
        <w:spacing w:line="560" w:lineRule="exact"/>
        <w:rPr>
          <w:rFonts w:hint="eastAsia" w:ascii="仿宋" w:hAnsi="仿宋" w:eastAsia="仿宋" w:cs="仿宋"/>
          <w:color w:val="000000"/>
          <w:lang w:val="en-US"/>
        </w:rPr>
      </w:pPr>
      <w:r>
        <w:rPr>
          <w:rFonts w:hint="eastAsia" w:ascii="仿宋" w:hAnsi="仿宋" w:eastAsia="仿宋" w:cs="仿宋"/>
          <w:b w:val="0"/>
          <w:color w:val="000000"/>
          <w:lang w:eastAsia="zh-CN"/>
        </w:rPr>
        <w:t>一、收</w:t>
      </w:r>
      <w:r>
        <w:rPr>
          <w:rStyle w:val="31"/>
          <w:rFonts w:hint="eastAsia" w:ascii="仿宋" w:hAnsi="仿宋" w:eastAsia="仿宋" w:cs="仿宋"/>
          <w:b w:val="0"/>
          <w:kern w:val="0"/>
          <w:lang w:eastAsia="zh-CN"/>
        </w:rPr>
        <w:t>入支出决算总表</w:t>
      </w:r>
    </w:p>
    <w:p>
      <w:pPr>
        <w:pStyle w:val="3"/>
        <w:pageBreakBefore w:val="0"/>
        <w:widowControl/>
        <w:kinsoku/>
        <w:wordWrap/>
        <w:overflowPunct/>
        <w:topLinePunct w:val="0"/>
        <w:bidi w:val="0"/>
        <w:spacing w:line="560" w:lineRule="exact"/>
        <w:rPr>
          <w:rFonts w:hint="eastAsia" w:ascii="仿宋" w:hAnsi="仿宋" w:eastAsia="仿宋" w:cs="仿宋"/>
          <w:color w:val="000000"/>
          <w:lang w:val="en-US"/>
        </w:rPr>
      </w:pPr>
      <w:r>
        <w:rPr>
          <w:rFonts w:hint="eastAsia" w:ascii="仿宋" w:hAnsi="仿宋" w:eastAsia="仿宋" w:cs="仿宋"/>
          <w:b w:val="0"/>
          <w:color w:val="000000"/>
          <w:lang w:eastAsia="zh-CN"/>
        </w:rPr>
        <w:t>二、收</w:t>
      </w:r>
      <w:r>
        <w:rPr>
          <w:rStyle w:val="31"/>
          <w:rFonts w:hint="eastAsia" w:ascii="仿宋" w:hAnsi="仿宋" w:eastAsia="仿宋" w:cs="仿宋"/>
          <w:b w:val="0"/>
          <w:kern w:val="0"/>
          <w:lang w:eastAsia="zh-CN"/>
        </w:rPr>
        <w:t>入决算表</w:t>
      </w:r>
    </w:p>
    <w:p>
      <w:pPr>
        <w:pStyle w:val="3"/>
        <w:pageBreakBefore w:val="0"/>
        <w:widowControl/>
        <w:kinsoku/>
        <w:wordWrap/>
        <w:overflowPunct/>
        <w:topLinePunct w:val="0"/>
        <w:bidi w:val="0"/>
        <w:spacing w:line="560" w:lineRule="exact"/>
        <w:rPr>
          <w:rFonts w:hint="eastAsia" w:ascii="仿宋" w:hAnsi="仿宋" w:eastAsia="仿宋" w:cs="仿宋"/>
          <w:color w:val="000000"/>
          <w:lang w:val="en-US"/>
        </w:rPr>
      </w:pPr>
      <w:r>
        <w:rPr>
          <w:rStyle w:val="31"/>
          <w:rFonts w:hint="eastAsia" w:ascii="仿宋" w:hAnsi="仿宋" w:eastAsia="仿宋" w:cs="仿宋"/>
          <w:b w:val="0"/>
          <w:kern w:val="0"/>
          <w:lang w:eastAsia="zh-CN"/>
        </w:rPr>
        <w:t>三、</w:t>
      </w:r>
      <w:r>
        <w:rPr>
          <w:rFonts w:hint="eastAsia" w:ascii="仿宋" w:hAnsi="仿宋" w:eastAsia="仿宋" w:cs="仿宋"/>
          <w:b w:val="0"/>
          <w:color w:val="000000"/>
          <w:lang w:eastAsia="zh-CN"/>
        </w:rPr>
        <w:t>支</w:t>
      </w:r>
      <w:r>
        <w:rPr>
          <w:rStyle w:val="31"/>
          <w:rFonts w:hint="eastAsia" w:ascii="仿宋" w:hAnsi="仿宋" w:eastAsia="仿宋" w:cs="仿宋"/>
          <w:b w:val="0"/>
          <w:kern w:val="0"/>
          <w:lang w:eastAsia="zh-CN"/>
        </w:rPr>
        <w:t>出决算表</w:t>
      </w:r>
    </w:p>
    <w:p>
      <w:pPr>
        <w:pStyle w:val="3"/>
        <w:pageBreakBefore w:val="0"/>
        <w:widowControl/>
        <w:kinsoku/>
        <w:wordWrap/>
        <w:overflowPunct/>
        <w:topLinePunct w:val="0"/>
        <w:bidi w:val="0"/>
        <w:spacing w:line="560" w:lineRule="exact"/>
        <w:rPr>
          <w:rFonts w:hint="eastAsia" w:ascii="仿宋" w:hAnsi="仿宋" w:eastAsia="仿宋" w:cs="仿宋"/>
          <w:b w:val="0"/>
          <w:color w:val="000000"/>
          <w:lang w:val="en-US"/>
        </w:rPr>
      </w:pPr>
      <w:r>
        <w:rPr>
          <w:rStyle w:val="31"/>
          <w:rFonts w:hint="eastAsia" w:ascii="仿宋" w:hAnsi="仿宋" w:eastAsia="仿宋" w:cs="仿宋"/>
          <w:b w:val="0"/>
          <w:kern w:val="0"/>
          <w:lang w:eastAsia="zh-CN"/>
        </w:rPr>
        <w:t>四、</w:t>
      </w:r>
      <w:r>
        <w:rPr>
          <w:rFonts w:hint="eastAsia" w:ascii="仿宋" w:hAnsi="仿宋" w:eastAsia="仿宋" w:cs="仿宋"/>
          <w:b w:val="0"/>
          <w:color w:val="000000"/>
          <w:lang w:eastAsia="zh-CN"/>
        </w:rPr>
        <w:t>财</w:t>
      </w:r>
      <w:r>
        <w:rPr>
          <w:rStyle w:val="31"/>
          <w:rFonts w:hint="eastAsia" w:ascii="仿宋" w:hAnsi="仿宋" w:eastAsia="仿宋" w:cs="仿宋"/>
          <w:b w:val="0"/>
          <w:kern w:val="0"/>
          <w:lang w:eastAsia="zh-CN"/>
        </w:rPr>
        <w:t>政拨款收入支出决算总表</w:t>
      </w:r>
    </w:p>
    <w:p>
      <w:pPr>
        <w:pStyle w:val="3"/>
        <w:pageBreakBefore w:val="0"/>
        <w:widowControl/>
        <w:kinsoku/>
        <w:wordWrap/>
        <w:overflowPunct/>
        <w:topLinePunct w:val="0"/>
        <w:bidi w:val="0"/>
        <w:spacing w:line="560" w:lineRule="exact"/>
        <w:rPr>
          <w:rFonts w:hint="eastAsia" w:ascii="仿宋" w:hAnsi="仿宋" w:eastAsia="仿宋" w:cs="仿宋"/>
          <w:b w:val="0"/>
          <w:kern w:val="0"/>
          <w:lang w:val="en-US"/>
        </w:rPr>
      </w:pPr>
      <w:r>
        <w:rPr>
          <w:rStyle w:val="31"/>
          <w:rFonts w:hint="eastAsia" w:ascii="仿宋" w:hAnsi="仿宋" w:eastAsia="仿宋" w:cs="仿宋"/>
          <w:b w:val="0"/>
          <w:kern w:val="0"/>
          <w:lang w:eastAsia="zh-CN"/>
        </w:rPr>
        <w:t>五、</w:t>
      </w:r>
      <w:r>
        <w:rPr>
          <w:rFonts w:hint="eastAsia" w:ascii="仿宋" w:hAnsi="仿宋" w:eastAsia="仿宋" w:cs="仿宋"/>
          <w:b w:val="0"/>
          <w:color w:val="000000"/>
          <w:lang w:eastAsia="zh-CN"/>
        </w:rPr>
        <w:t>财</w:t>
      </w:r>
      <w:r>
        <w:rPr>
          <w:rStyle w:val="31"/>
          <w:rFonts w:hint="eastAsia" w:ascii="仿宋" w:hAnsi="仿宋" w:eastAsia="仿宋" w:cs="仿宋"/>
          <w:b w:val="0"/>
          <w:kern w:val="0"/>
          <w:lang w:eastAsia="zh-CN"/>
        </w:rPr>
        <w:t>政拨款支出决算明细表</w:t>
      </w:r>
    </w:p>
    <w:p>
      <w:pPr>
        <w:pStyle w:val="3"/>
        <w:pageBreakBefore w:val="0"/>
        <w:widowControl/>
        <w:kinsoku/>
        <w:wordWrap/>
        <w:overflowPunct/>
        <w:topLinePunct w:val="0"/>
        <w:bidi w:val="0"/>
        <w:spacing w:line="560" w:lineRule="exact"/>
        <w:rPr>
          <w:color w:val="000000"/>
          <w:lang w:val="en-US"/>
        </w:rPr>
      </w:pPr>
      <w:r>
        <w:rPr>
          <w:rStyle w:val="31"/>
          <w:rFonts w:hint="eastAsia" w:ascii="仿宋" w:hAnsi="仿宋" w:eastAsia="仿宋" w:cs="仿宋"/>
          <w:b w:val="0"/>
          <w:kern w:val="0"/>
          <w:lang w:eastAsia="zh-CN"/>
        </w:rPr>
        <w:t>六、</w:t>
      </w:r>
      <w:r>
        <w:rPr>
          <w:rFonts w:hint="eastAsia" w:ascii="仿宋" w:hAnsi="仿宋" w:eastAsia="仿宋" w:cs="仿宋"/>
          <w:b w:val="0"/>
          <w:color w:val="000000"/>
          <w:lang w:eastAsia="zh-CN"/>
        </w:rPr>
        <w:t>一</w:t>
      </w:r>
      <w:r>
        <w:rPr>
          <w:rStyle w:val="31"/>
          <w:rFonts w:hint="eastAsia" w:ascii="仿宋" w:hAnsi="仿宋" w:eastAsia="仿宋" w:cs="仿宋"/>
          <w:b w:val="0"/>
          <w:kern w:val="0"/>
          <w:lang w:eastAsia="zh-CN"/>
        </w:rPr>
        <w:t>般公共预算财政拨款支出决算表</w:t>
      </w:r>
    </w:p>
    <w:p>
      <w:pPr>
        <w:pStyle w:val="3"/>
        <w:pageBreakBefore w:val="0"/>
        <w:widowControl/>
        <w:kinsoku/>
        <w:wordWrap/>
        <w:overflowPunct/>
        <w:topLinePunct w:val="0"/>
        <w:bidi w:val="0"/>
        <w:spacing w:line="560" w:lineRule="exact"/>
        <w:rPr>
          <w:rFonts w:hint="eastAsia" w:ascii="仿宋" w:hAnsi="仿宋" w:eastAsia="仿宋" w:cs="仿宋"/>
          <w:color w:val="000000"/>
          <w:lang w:val="en-US"/>
        </w:rPr>
      </w:pPr>
      <w:r>
        <w:rPr>
          <w:rStyle w:val="31"/>
          <w:rFonts w:hint="eastAsia" w:ascii="仿宋" w:hAnsi="仿宋" w:eastAsia="仿宋" w:cs="仿宋"/>
          <w:b w:val="0"/>
          <w:kern w:val="0"/>
          <w:lang w:eastAsia="zh-CN"/>
        </w:rPr>
        <w:t>七、</w:t>
      </w:r>
      <w:r>
        <w:rPr>
          <w:rFonts w:hint="eastAsia" w:ascii="仿宋" w:hAnsi="仿宋" w:eastAsia="仿宋" w:cs="仿宋"/>
          <w:b w:val="0"/>
          <w:color w:val="000000"/>
          <w:lang w:eastAsia="zh-CN"/>
        </w:rPr>
        <w:t>一</w:t>
      </w:r>
      <w:r>
        <w:rPr>
          <w:rStyle w:val="31"/>
          <w:rFonts w:hint="eastAsia" w:ascii="仿宋" w:hAnsi="仿宋" w:eastAsia="仿宋" w:cs="仿宋"/>
          <w:b w:val="0"/>
          <w:kern w:val="0"/>
          <w:lang w:eastAsia="zh-CN"/>
        </w:rPr>
        <w:t>般公共预算财政拨款支出决算明细表</w:t>
      </w:r>
    </w:p>
    <w:p>
      <w:pPr>
        <w:pStyle w:val="3"/>
        <w:pageBreakBefore w:val="0"/>
        <w:widowControl/>
        <w:kinsoku/>
        <w:wordWrap/>
        <w:overflowPunct/>
        <w:topLinePunct w:val="0"/>
        <w:bidi w:val="0"/>
        <w:spacing w:line="560" w:lineRule="exact"/>
        <w:rPr>
          <w:rFonts w:hint="eastAsia" w:ascii="仿宋" w:hAnsi="仿宋" w:eastAsia="仿宋" w:cs="仿宋"/>
          <w:color w:val="000000"/>
          <w:lang w:val="en-US"/>
        </w:rPr>
      </w:pPr>
      <w:r>
        <w:rPr>
          <w:rStyle w:val="31"/>
          <w:rFonts w:hint="eastAsia" w:ascii="仿宋" w:hAnsi="仿宋" w:eastAsia="仿宋" w:cs="仿宋"/>
          <w:b w:val="0"/>
          <w:kern w:val="0"/>
          <w:lang w:eastAsia="zh-CN"/>
        </w:rPr>
        <w:t>八、</w:t>
      </w:r>
      <w:r>
        <w:rPr>
          <w:rFonts w:hint="eastAsia" w:ascii="仿宋" w:hAnsi="仿宋" w:eastAsia="仿宋" w:cs="仿宋"/>
          <w:b w:val="0"/>
          <w:color w:val="000000"/>
          <w:lang w:eastAsia="zh-CN"/>
        </w:rPr>
        <w:t>一</w:t>
      </w:r>
      <w:r>
        <w:rPr>
          <w:rStyle w:val="31"/>
          <w:rFonts w:hint="eastAsia" w:ascii="仿宋" w:hAnsi="仿宋" w:eastAsia="仿宋" w:cs="仿宋"/>
          <w:b w:val="0"/>
          <w:kern w:val="0"/>
          <w:lang w:eastAsia="zh-CN"/>
        </w:rPr>
        <w:t>般公共预算财政拨款基本支出决算表</w:t>
      </w:r>
    </w:p>
    <w:p>
      <w:pPr>
        <w:pStyle w:val="3"/>
        <w:pageBreakBefore w:val="0"/>
        <w:widowControl/>
        <w:kinsoku/>
        <w:wordWrap/>
        <w:overflowPunct/>
        <w:topLinePunct w:val="0"/>
        <w:bidi w:val="0"/>
        <w:spacing w:line="560" w:lineRule="exact"/>
        <w:rPr>
          <w:rFonts w:hint="eastAsia" w:ascii="仿宋" w:hAnsi="仿宋" w:eastAsia="仿宋" w:cs="仿宋"/>
          <w:color w:val="000000"/>
          <w:lang w:val="en-US"/>
        </w:rPr>
      </w:pPr>
      <w:r>
        <w:rPr>
          <w:rStyle w:val="31"/>
          <w:rFonts w:hint="eastAsia" w:ascii="仿宋" w:hAnsi="仿宋" w:eastAsia="仿宋" w:cs="仿宋"/>
          <w:b w:val="0"/>
          <w:kern w:val="0"/>
          <w:lang w:eastAsia="zh-CN"/>
        </w:rPr>
        <w:t>九、</w:t>
      </w:r>
      <w:r>
        <w:rPr>
          <w:rFonts w:hint="eastAsia" w:ascii="仿宋" w:hAnsi="仿宋" w:eastAsia="仿宋" w:cs="仿宋"/>
          <w:b w:val="0"/>
          <w:color w:val="000000"/>
          <w:lang w:eastAsia="zh-CN"/>
        </w:rPr>
        <w:t>一</w:t>
      </w:r>
      <w:r>
        <w:rPr>
          <w:rStyle w:val="31"/>
          <w:rFonts w:hint="eastAsia" w:ascii="仿宋" w:hAnsi="仿宋" w:eastAsia="仿宋" w:cs="仿宋"/>
          <w:b w:val="0"/>
          <w:kern w:val="0"/>
          <w:lang w:eastAsia="zh-CN"/>
        </w:rPr>
        <w:t>般公共预算财政拨款项目支出决算表</w:t>
      </w:r>
    </w:p>
    <w:p>
      <w:pPr>
        <w:pStyle w:val="3"/>
        <w:pageBreakBefore w:val="0"/>
        <w:widowControl/>
        <w:kinsoku/>
        <w:wordWrap/>
        <w:overflowPunct/>
        <w:topLinePunct w:val="0"/>
        <w:bidi w:val="0"/>
        <w:spacing w:line="560" w:lineRule="exact"/>
        <w:rPr>
          <w:rFonts w:hint="eastAsia" w:ascii="仿宋" w:hAnsi="仿宋" w:eastAsia="仿宋" w:cs="仿宋"/>
          <w:color w:val="000000"/>
          <w:lang w:val="en-US"/>
        </w:rPr>
      </w:pPr>
      <w:r>
        <w:rPr>
          <w:rStyle w:val="31"/>
          <w:rFonts w:hint="eastAsia" w:ascii="仿宋" w:hAnsi="仿宋" w:eastAsia="仿宋" w:cs="仿宋"/>
          <w:b w:val="0"/>
          <w:kern w:val="0"/>
          <w:lang w:eastAsia="zh-CN"/>
        </w:rPr>
        <w:t>十、</w:t>
      </w:r>
      <w:r>
        <w:rPr>
          <w:rFonts w:hint="eastAsia" w:ascii="仿宋" w:hAnsi="仿宋" w:eastAsia="仿宋" w:cs="仿宋"/>
          <w:b w:val="0"/>
          <w:color w:val="000000"/>
          <w:lang w:eastAsia="zh-CN"/>
        </w:rPr>
        <w:t>一</w:t>
      </w:r>
      <w:r>
        <w:rPr>
          <w:rStyle w:val="31"/>
          <w:rFonts w:hint="eastAsia" w:ascii="仿宋" w:hAnsi="仿宋" w:eastAsia="仿宋" w:cs="仿宋"/>
          <w:b w:val="0"/>
          <w:kern w:val="0"/>
          <w:lang w:eastAsia="zh-CN"/>
        </w:rPr>
        <w:t>般公共预算财政拨款“三公”经费支出决算表</w:t>
      </w:r>
    </w:p>
    <w:p>
      <w:pPr>
        <w:pStyle w:val="3"/>
        <w:pageBreakBefore w:val="0"/>
        <w:widowControl/>
        <w:kinsoku/>
        <w:wordWrap/>
        <w:overflowPunct/>
        <w:topLinePunct w:val="0"/>
        <w:bidi w:val="0"/>
        <w:spacing w:line="560" w:lineRule="exact"/>
        <w:rPr>
          <w:rFonts w:hint="eastAsia" w:ascii="仿宋" w:hAnsi="仿宋" w:eastAsia="仿宋" w:cs="仿宋"/>
          <w:color w:val="000000"/>
          <w:lang w:val="en-US"/>
        </w:rPr>
      </w:pPr>
      <w:r>
        <w:rPr>
          <w:rStyle w:val="31"/>
          <w:rFonts w:hint="eastAsia" w:ascii="仿宋" w:hAnsi="仿宋" w:eastAsia="仿宋" w:cs="仿宋"/>
          <w:b w:val="0"/>
          <w:kern w:val="0"/>
          <w:lang w:eastAsia="zh-CN"/>
        </w:rPr>
        <w:t>十一、</w:t>
      </w:r>
      <w:r>
        <w:rPr>
          <w:rFonts w:hint="eastAsia" w:ascii="仿宋" w:hAnsi="仿宋" w:eastAsia="仿宋" w:cs="仿宋"/>
          <w:b w:val="0"/>
          <w:color w:val="000000"/>
          <w:lang w:eastAsia="zh-CN"/>
        </w:rPr>
        <w:t>政</w:t>
      </w:r>
      <w:r>
        <w:rPr>
          <w:rStyle w:val="31"/>
          <w:rFonts w:hint="eastAsia" w:ascii="仿宋" w:hAnsi="仿宋" w:eastAsia="仿宋" w:cs="仿宋"/>
          <w:b w:val="0"/>
          <w:kern w:val="0"/>
          <w:lang w:eastAsia="zh-CN"/>
        </w:rPr>
        <w:t>府性基金预算财政拨款收入支出决算表</w:t>
      </w:r>
    </w:p>
    <w:p>
      <w:pPr>
        <w:pStyle w:val="3"/>
        <w:pageBreakBefore w:val="0"/>
        <w:widowControl/>
        <w:kinsoku/>
        <w:wordWrap/>
        <w:overflowPunct/>
        <w:topLinePunct w:val="0"/>
        <w:bidi w:val="0"/>
        <w:spacing w:line="560" w:lineRule="exact"/>
        <w:rPr>
          <w:rFonts w:hint="eastAsia" w:ascii="仿宋" w:hAnsi="仿宋" w:eastAsia="仿宋" w:cs="仿宋"/>
          <w:color w:val="000000"/>
          <w:lang w:val="en-US"/>
        </w:rPr>
      </w:pPr>
      <w:r>
        <w:rPr>
          <w:rStyle w:val="31"/>
          <w:rFonts w:hint="eastAsia" w:ascii="仿宋" w:hAnsi="仿宋" w:eastAsia="仿宋" w:cs="仿宋"/>
          <w:b w:val="0"/>
          <w:kern w:val="0"/>
          <w:lang w:eastAsia="zh-CN"/>
        </w:rPr>
        <w:t>十二、</w:t>
      </w:r>
      <w:r>
        <w:rPr>
          <w:rFonts w:hint="eastAsia" w:ascii="仿宋" w:hAnsi="仿宋" w:eastAsia="仿宋" w:cs="仿宋"/>
          <w:b w:val="0"/>
          <w:color w:val="000000"/>
          <w:lang w:eastAsia="zh-CN"/>
        </w:rPr>
        <w:t>政</w:t>
      </w:r>
      <w:r>
        <w:rPr>
          <w:rStyle w:val="31"/>
          <w:rFonts w:hint="eastAsia" w:ascii="仿宋" w:hAnsi="仿宋" w:eastAsia="仿宋" w:cs="仿宋"/>
          <w:b w:val="0"/>
          <w:kern w:val="0"/>
          <w:lang w:eastAsia="zh-CN"/>
        </w:rPr>
        <w:t>府性基金预算财政拨款“三公”经费支出决算表</w:t>
      </w:r>
    </w:p>
    <w:p>
      <w:pPr>
        <w:pStyle w:val="3"/>
        <w:pageBreakBefore w:val="0"/>
        <w:widowControl/>
        <w:kinsoku/>
        <w:wordWrap/>
        <w:overflowPunct/>
        <w:topLinePunct w:val="0"/>
        <w:bidi w:val="0"/>
        <w:spacing w:line="560" w:lineRule="exact"/>
        <w:rPr>
          <w:rFonts w:hint="eastAsia" w:ascii="仿宋_GB2312" w:hAnsi="宋体" w:eastAsia="仿宋_GB2312"/>
          <w:sz w:val="32"/>
          <w:szCs w:val="32"/>
          <w:lang w:val="en-US" w:eastAsia="zh-CN"/>
        </w:rPr>
      </w:pPr>
      <w:r>
        <w:rPr>
          <w:rStyle w:val="31"/>
          <w:rFonts w:hint="eastAsia" w:ascii="仿宋" w:hAnsi="仿宋" w:eastAsia="仿宋" w:cs="仿宋"/>
          <w:b w:val="0"/>
          <w:kern w:val="0"/>
          <w:lang w:eastAsia="zh-CN"/>
        </w:rPr>
        <w:t>十三、</w:t>
      </w:r>
      <w:r>
        <w:rPr>
          <w:rFonts w:hint="eastAsia" w:ascii="仿宋" w:hAnsi="仿宋" w:eastAsia="仿宋" w:cs="仿宋"/>
          <w:b w:val="0"/>
          <w:color w:val="000000"/>
          <w:lang w:eastAsia="zh-CN"/>
        </w:rPr>
        <w:t>国</w:t>
      </w:r>
      <w:r>
        <w:rPr>
          <w:rStyle w:val="31"/>
          <w:rFonts w:hint="eastAsia" w:ascii="仿宋" w:hAnsi="仿宋" w:eastAsia="仿宋" w:cs="仿宋"/>
          <w:b w:val="0"/>
          <w:kern w:val="0"/>
          <w:lang w:eastAsia="zh-CN"/>
        </w:rPr>
        <w:t>有资本经营预算支出决算表</w:t>
      </w: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p>
      <w:pPr>
        <w:pageBreakBefore w:val="0"/>
        <w:kinsoku/>
        <w:wordWrap/>
        <w:overflowPunct/>
        <w:topLinePunct w:val="0"/>
        <w:bidi w:val="0"/>
        <w:adjustRightInd w:val="0"/>
        <w:snapToGrid w:val="0"/>
        <w:spacing w:line="560" w:lineRule="exact"/>
        <w:ind w:firstLine="640" w:firstLineChars="200"/>
        <w:rPr>
          <w:rFonts w:hint="eastAsia" w:ascii="仿宋_GB2312" w:hAnsi="宋体" w:eastAsia="仿宋_GB2312"/>
          <w:sz w:val="32"/>
          <w:szCs w:val="32"/>
          <w:lang w:val="en-US" w:eastAsia="zh-CN"/>
        </w:rPr>
      </w:pPr>
    </w:p>
    <w:bookmarkEnd w:id="52"/>
    <w:p>
      <w:pPr>
        <w:pageBreakBefore w:val="0"/>
        <w:kinsoku/>
        <w:wordWrap/>
        <w:overflowPunct/>
        <w:topLinePunct w:val="0"/>
        <w:bidi w:val="0"/>
        <w:spacing w:line="560" w:lineRule="exact"/>
        <w:jc w:val="center"/>
        <w:outlineLvl w:val="0"/>
        <w:rPr>
          <w:rFonts w:hint="eastAsia" w:ascii="黑体" w:hAnsi="黑体" w:eastAsia="黑体"/>
          <w:color w:val="000000"/>
          <w:sz w:val="44"/>
          <w:szCs w:val="44"/>
        </w:rPr>
      </w:pPr>
    </w:p>
    <w:sectPr>
      <w:headerReference r:id="rId3" w:type="default"/>
      <w:footerReference r:id="rId4" w:type="default"/>
      <w:pgSz w:w="11906" w:h="16838"/>
      <w:pgMar w:top="1440" w:right="1576" w:bottom="1440" w:left="1576"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27B34"/>
    <w:rsid w:val="01AC4184"/>
    <w:rsid w:val="02450D26"/>
    <w:rsid w:val="02BB510B"/>
    <w:rsid w:val="046C2ADC"/>
    <w:rsid w:val="048E51A9"/>
    <w:rsid w:val="0494520B"/>
    <w:rsid w:val="052838D4"/>
    <w:rsid w:val="05350BA6"/>
    <w:rsid w:val="053D10DB"/>
    <w:rsid w:val="05DF6A44"/>
    <w:rsid w:val="068254B1"/>
    <w:rsid w:val="082A2E5B"/>
    <w:rsid w:val="082A74C0"/>
    <w:rsid w:val="0902032A"/>
    <w:rsid w:val="09783895"/>
    <w:rsid w:val="0A931527"/>
    <w:rsid w:val="0B2947DF"/>
    <w:rsid w:val="0BCA7226"/>
    <w:rsid w:val="0D5426C2"/>
    <w:rsid w:val="0E396E51"/>
    <w:rsid w:val="0EC72BC6"/>
    <w:rsid w:val="0F1C50C1"/>
    <w:rsid w:val="0FED49EC"/>
    <w:rsid w:val="10C055FF"/>
    <w:rsid w:val="10C447CC"/>
    <w:rsid w:val="110C1AFC"/>
    <w:rsid w:val="11552894"/>
    <w:rsid w:val="11CA2DF0"/>
    <w:rsid w:val="123B666A"/>
    <w:rsid w:val="13536B79"/>
    <w:rsid w:val="136C5AFC"/>
    <w:rsid w:val="13BF77A2"/>
    <w:rsid w:val="13E571AA"/>
    <w:rsid w:val="14F53724"/>
    <w:rsid w:val="15382482"/>
    <w:rsid w:val="168B3820"/>
    <w:rsid w:val="16940362"/>
    <w:rsid w:val="16BB723D"/>
    <w:rsid w:val="179B1E22"/>
    <w:rsid w:val="17B503F3"/>
    <w:rsid w:val="183139CE"/>
    <w:rsid w:val="18606357"/>
    <w:rsid w:val="18D25F05"/>
    <w:rsid w:val="194005D4"/>
    <w:rsid w:val="1A5212CE"/>
    <w:rsid w:val="1B3B0D5F"/>
    <w:rsid w:val="1B7931D1"/>
    <w:rsid w:val="1C013C98"/>
    <w:rsid w:val="1E537C7E"/>
    <w:rsid w:val="1F44307C"/>
    <w:rsid w:val="1F873D86"/>
    <w:rsid w:val="20181427"/>
    <w:rsid w:val="216876E5"/>
    <w:rsid w:val="21EB777B"/>
    <w:rsid w:val="21F155AA"/>
    <w:rsid w:val="22143202"/>
    <w:rsid w:val="22245600"/>
    <w:rsid w:val="22892BB8"/>
    <w:rsid w:val="22B577A2"/>
    <w:rsid w:val="23846112"/>
    <w:rsid w:val="240371BF"/>
    <w:rsid w:val="24052BAA"/>
    <w:rsid w:val="240B135D"/>
    <w:rsid w:val="245B21A0"/>
    <w:rsid w:val="24666355"/>
    <w:rsid w:val="24BC55AC"/>
    <w:rsid w:val="24C41836"/>
    <w:rsid w:val="2510580D"/>
    <w:rsid w:val="272A5330"/>
    <w:rsid w:val="27E71A01"/>
    <w:rsid w:val="283B1007"/>
    <w:rsid w:val="284C5CFB"/>
    <w:rsid w:val="2867148B"/>
    <w:rsid w:val="28B0446F"/>
    <w:rsid w:val="28C7588C"/>
    <w:rsid w:val="28FF0989"/>
    <w:rsid w:val="29001EDB"/>
    <w:rsid w:val="292955A4"/>
    <w:rsid w:val="293C2BB8"/>
    <w:rsid w:val="29474AB9"/>
    <w:rsid w:val="29730BEF"/>
    <w:rsid w:val="2994565A"/>
    <w:rsid w:val="29FD04D3"/>
    <w:rsid w:val="2A702542"/>
    <w:rsid w:val="2ABB0C5F"/>
    <w:rsid w:val="2B4C1A87"/>
    <w:rsid w:val="2BF91898"/>
    <w:rsid w:val="2C642ED7"/>
    <w:rsid w:val="2CFB72C2"/>
    <w:rsid w:val="2D483C7A"/>
    <w:rsid w:val="2DEE63A9"/>
    <w:rsid w:val="2E3920F2"/>
    <w:rsid w:val="2F90342A"/>
    <w:rsid w:val="302060A9"/>
    <w:rsid w:val="303A0172"/>
    <w:rsid w:val="30DD6120"/>
    <w:rsid w:val="319D7560"/>
    <w:rsid w:val="319F7F4E"/>
    <w:rsid w:val="32990233"/>
    <w:rsid w:val="346E4A75"/>
    <w:rsid w:val="352B3EB2"/>
    <w:rsid w:val="35990FD4"/>
    <w:rsid w:val="37F079BA"/>
    <w:rsid w:val="3AC45EEF"/>
    <w:rsid w:val="3B2D19CE"/>
    <w:rsid w:val="3C1F28BC"/>
    <w:rsid w:val="3CFE29E2"/>
    <w:rsid w:val="3D3F3B16"/>
    <w:rsid w:val="3D9358D1"/>
    <w:rsid w:val="3E0B0865"/>
    <w:rsid w:val="3E0C59DC"/>
    <w:rsid w:val="3EBF3097"/>
    <w:rsid w:val="3FC47B9F"/>
    <w:rsid w:val="40680962"/>
    <w:rsid w:val="40B21410"/>
    <w:rsid w:val="424B6E06"/>
    <w:rsid w:val="4308118C"/>
    <w:rsid w:val="433D6E0C"/>
    <w:rsid w:val="440E2B27"/>
    <w:rsid w:val="443D168E"/>
    <w:rsid w:val="46336889"/>
    <w:rsid w:val="46BE17E1"/>
    <w:rsid w:val="479451D4"/>
    <w:rsid w:val="479742D2"/>
    <w:rsid w:val="47FB3DD4"/>
    <w:rsid w:val="487F4D6F"/>
    <w:rsid w:val="4B0F742A"/>
    <w:rsid w:val="4B971388"/>
    <w:rsid w:val="4BE91A85"/>
    <w:rsid w:val="4C902A10"/>
    <w:rsid w:val="4D753CAC"/>
    <w:rsid w:val="4DC82C0A"/>
    <w:rsid w:val="4E466CEB"/>
    <w:rsid w:val="4ECE2238"/>
    <w:rsid w:val="4EE1242C"/>
    <w:rsid w:val="4F44210C"/>
    <w:rsid w:val="4F787F3B"/>
    <w:rsid w:val="4F7D6DD9"/>
    <w:rsid w:val="51D10CA7"/>
    <w:rsid w:val="53134418"/>
    <w:rsid w:val="534D1E33"/>
    <w:rsid w:val="53877491"/>
    <w:rsid w:val="54790C7F"/>
    <w:rsid w:val="54BF4FB8"/>
    <w:rsid w:val="56AC7EE5"/>
    <w:rsid w:val="56DD3977"/>
    <w:rsid w:val="57B10631"/>
    <w:rsid w:val="57EF3EE9"/>
    <w:rsid w:val="58B92282"/>
    <w:rsid w:val="58C87628"/>
    <w:rsid w:val="592F7C89"/>
    <w:rsid w:val="595A1500"/>
    <w:rsid w:val="59732D87"/>
    <w:rsid w:val="599E703E"/>
    <w:rsid w:val="599E7E3D"/>
    <w:rsid w:val="5A740D5C"/>
    <w:rsid w:val="5AA87E78"/>
    <w:rsid w:val="5C5A5CE5"/>
    <w:rsid w:val="5C8728D2"/>
    <w:rsid w:val="5C98043B"/>
    <w:rsid w:val="5D7013E8"/>
    <w:rsid w:val="5DCB484B"/>
    <w:rsid w:val="5DE37B2F"/>
    <w:rsid w:val="5E335521"/>
    <w:rsid w:val="5F112DD2"/>
    <w:rsid w:val="5F1705B8"/>
    <w:rsid w:val="5F663956"/>
    <w:rsid w:val="5F71404F"/>
    <w:rsid w:val="601F6447"/>
    <w:rsid w:val="60AB5F0E"/>
    <w:rsid w:val="61433125"/>
    <w:rsid w:val="61CC7329"/>
    <w:rsid w:val="61F00F95"/>
    <w:rsid w:val="635E7D15"/>
    <w:rsid w:val="63A73F5B"/>
    <w:rsid w:val="65210C32"/>
    <w:rsid w:val="65267A5A"/>
    <w:rsid w:val="6528646F"/>
    <w:rsid w:val="65B506C4"/>
    <w:rsid w:val="665E10CA"/>
    <w:rsid w:val="66746DCE"/>
    <w:rsid w:val="6707023A"/>
    <w:rsid w:val="67673DAF"/>
    <w:rsid w:val="68F45669"/>
    <w:rsid w:val="691A73AE"/>
    <w:rsid w:val="6AF561E6"/>
    <w:rsid w:val="6C310AC2"/>
    <w:rsid w:val="6C7B216E"/>
    <w:rsid w:val="6D1D5ED5"/>
    <w:rsid w:val="6D941B1B"/>
    <w:rsid w:val="6E4B1911"/>
    <w:rsid w:val="6EB469F8"/>
    <w:rsid w:val="6EE35D6C"/>
    <w:rsid w:val="6F050494"/>
    <w:rsid w:val="6FD41909"/>
    <w:rsid w:val="70D955EE"/>
    <w:rsid w:val="7245087D"/>
    <w:rsid w:val="726E3A3D"/>
    <w:rsid w:val="72734D90"/>
    <w:rsid w:val="74647D22"/>
    <w:rsid w:val="746F30D2"/>
    <w:rsid w:val="747A3949"/>
    <w:rsid w:val="74DD37B4"/>
    <w:rsid w:val="75F11BA3"/>
    <w:rsid w:val="7610717E"/>
    <w:rsid w:val="76481037"/>
    <w:rsid w:val="76DA0BB5"/>
    <w:rsid w:val="76EE40B2"/>
    <w:rsid w:val="77B04795"/>
    <w:rsid w:val="77C16E68"/>
    <w:rsid w:val="78292645"/>
    <w:rsid w:val="78D16A69"/>
    <w:rsid w:val="78D833C2"/>
    <w:rsid w:val="7A386EFC"/>
    <w:rsid w:val="7BC47612"/>
    <w:rsid w:val="7BD00BD8"/>
    <w:rsid w:val="7BD1157F"/>
    <w:rsid w:val="7C1165C8"/>
    <w:rsid w:val="7C4269E5"/>
    <w:rsid w:val="7C434A70"/>
    <w:rsid w:val="7CBD62E6"/>
    <w:rsid w:val="7CD96D4C"/>
    <w:rsid w:val="7CF70A1F"/>
    <w:rsid w:val="7D6A38FA"/>
    <w:rsid w:val="7DA85B81"/>
    <w:rsid w:val="7DC87C63"/>
    <w:rsid w:val="7DD06534"/>
    <w:rsid w:val="7E4E3891"/>
    <w:rsid w:val="7E964169"/>
    <w:rsid w:val="7FBE45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标题 2 Char"/>
    <w:basedOn w:val="13"/>
    <w:link w:val="3"/>
    <w:qFormat/>
    <w:uiPriority w:val="0"/>
    <w:rPr>
      <w:rFonts w:hint="default" w:ascii="Cambria" w:hAnsi="Cambria" w:eastAsia="宋体" w:cs="Times New Roman"/>
      <w:b/>
      <w:sz w:val="32"/>
      <w:szCs w:val="32"/>
    </w:rPr>
  </w:style>
  <w:style w:type="character" w:customStyle="1" w:styleId="31">
    <w:name w:val="15"/>
    <w:basedOn w:val="13"/>
    <w:qFormat/>
    <w:uiPriority w:val="0"/>
    <w:rPr>
      <w:rFonts w:hint="default" w:ascii="Cambria" w:hAnsi="Cambria" w:eastAsia="宋体" w:cs="Times New Roman"/>
      <w:b/>
      <w:kern w:val="2"/>
      <w:sz w:val="32"/>
      <w:szCs w:val="32"/>
    </w:rPr>
  </w:style>
  <w:style w:type="character" w:customStyle="1" w:styleId="32">
    <w:name w:val="16"/>
    <w:basedOn w:val="13"/>
    <w:qFormat/>
    <w:uiPriority w:val="0"/>
    <w:rPr>
      <w:rFonts w:hint="default" w:ascii="Times New Roman" w:hAnsi="Times New Roman" w:cs="Times New Roman"/>
      <w:b/>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6</TotalTime>
  <ScaleCrop>false</ScaleCrop>
  <LinksUpToDate>false</LinksUpToDate>
  <CharactersWithSpaces>8587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陶淑群 </cp:lastModifiedBy>
  <cp:lastPrinted>2020-10-19T06:22:00Z</cp:lastPrinted>
  <dcterms:modified xsi:type="dcterms:W3CDTF">2021-03-01T02:32:11Z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