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A1DDD"/>
    <w:p w14:paraId="7F7869E5"/>
    <w:p w14:paraId="06171087"/>
    <w:p w14:paraId="54D73224">
      <w:pPr>
        <w:ind w:firstLine="1050" w:firstLineChars="500"/>
      </w:pPr>
    </w:p>
    <w:p w14:paraId="343DCA47">
      <w:pPr>
        <w:ind w:firstLine="1050" w:firstLineChars="500"/>
      </w:pPr>
    </w:p>
    <w:p w14:paraId="4780909A">
      <w:pPr>
        <w:ind w:firstLine="1760" w:firstLineChars="400"/>
        <w:rPr>
          <w:rFonts w:ascii="黑体" w:eastAsia="黑体"/>
          <w:sz w:val="44"/>
          <w:szCs w:val="44"/>
        </w:rPr>
      </w:pPr>
    </w:p>
    <w:p w14:paraId="535EB01C">
      <w:pPr>
        <w:ind w:firstLine="1760" w:firstLineChars="400"/>
        <w:rPr>
          <w:rFonts w:ascii="黑体" w:eastAsia="黑体"/>
          <w:sz w:val="44"/>
          <w:szCs w:val="44"/>
        </w:rPr>
      </w:pPr>
    </w:p>
    <w:p w14:paraId="381B5CD8">
      <w:pPr>
        <w:jc w:val="center"/>
        <w:rPr>
          <w:rFonts w:hint="eastAsia" w:ascii="黑体" w:eastAsia="黑体"/>
          <w:sz w:val="44"/>
          <w:szCs w:val="44"/>
          <w:lang w:eastAsia="zh-CN"/>
        </w:rPr>
      </w:pPr>
      <w:r>
        <w:rPr>
          <w:rFonts w:hint="eastAsia" w:ascii="黑体" w:eastAsia="黑体"/>
          <w:sz w:val="44"/>
          <w:szCs w:val="44"/>
          <w:lang w:eastAsia="zh-CN"/>
        </w:rPr>
        <w:t>壤塘县妇幼保健院</w:t>
      </w:r>
    </w:p>
    <w:p w14:paraId="723FCC94">
      <w:pPr>
        <w:jc w:val="center"/>
        <w:rPr>
          <w:rFonts w:ascii="黑体" w:eastAsia="黑体"/>
          <w:sz w:val="44"/>
          <w:szCs w:val="44"/>
        </w:rPr>
      </w:pPr>
      <w:r>
        <w:rPr>
          <w:rFonts w:ascii="黑体" w:eastAsia="黑体"/>
          <w:sz w:val="44"/>
          <w:szCs w:val="44"/>
        </w:rPr>
        <w:t>2025</w:t>
      </w:r>
      <w:r>
        <w:rPr>
          <w:rFonts w:hint="eastAsia" w:ascii="黑体" w:eastAsia="黑体"/>
          <w:sz w:val="44"/>
          <w:szCs w:val="44"/>
        </w:rPr>
        <w:t>年部门预算</w:t>
      </w:r>
    </w:p>
    <w:p w14:paraId="295D0E80">
      <w:pPr>
        <w:ind w:firstLine="1760" w:firstLineChars="400"/>
        <w:rPr>
          <w:rFonts w:ascii="黑体" w:eastAsia="黑体"/>
          <w:sz w:val="44"/>
          <w:szCs w:val="44"/>
        </w:rPr>
      </w:pPr>
    </w:p>
    <w:p w14:paraId="1B6C49F0">
      <w:pPr>
        <w:ind w:firstLine="1760" w:firstLineChars="400"/>
        <w:rPr>
          <w:rFonts w:ascii="黑体" w:eastAsia="黑体"/>
          <w:sz w:val="44"/>
          <w:szCs w:val="44"/>
        </w:rPr>
      </w:pPr>
    </w:p>
    <w:p w14:paraId="791FF285">
      <w:pPr>
        <w:ind w:firstLine="1760" w:firstLineChars="400"/>
        <w:rPr>
          <w:rFonts w:ascii="黑体" w:eastAsia="黑体"/>
          <w:sz w:val="44"/>
          <w:szCs w:val="44"/>
        </w:rPr>
      </w:pPr>
    </w:p>
    <w:p w14:paraId="6F697463">
      <w:pPr>
        <w:ind w:firstLine="1760" w:firstLineChars="400"/>
        <w:rPr>
          <w:rFonts w:ascii="黑体" w:eastAsia="黑体"/>
          <w:sz w:val="44"/>
          <w:szCs w:val="44"/>
        </w:rPr>
      </w:pPr>
    </w:p>
    <w:p w14:paraId="1C63145E">
      <w:pPr>
        <w:ind w:firstLine="1760" w:firstLineChars="400"/>
        <w:rPr>
          <w:rFonts w:ascii="黑体" w:eastAsia="黑体"/>
          <w:sz w:val="44"/>
          <w:szCs w:val="44"/>
        </w:rPr>
      </w:pPr>
    </w:p>
    <w:p w14:paraId="32917288">
      <w:pPr>
        <w:ind w:firstLine="1760" w:firstLineChars="400"/>
        <w:rPr>
          <w:rFonts w:ascii="黑体" w:eastAsia="黑体"/>
          <w:sz w:val="44"/>
          <w:szCs w:val="44"/>
        </w:rPr>
      </w:pPr>
    </w:p>
    <w:p w14:paraId="6E10EDB5">
      <w:pPr>
        <w:ind w:firstLine="2200" w:firstLineChars="500"/>
        <w:rPr>
          <w:rFonts w:hint="default" w:ascii="黑体" w:eastAsia="黑体"/>
          <w:sz w:val="44"/>
          <w:szCs w:val="44"/>
          <w:lang w:val="en-US" w:eastAsia="zh-CN"/>
        </w:rPr>
      </w:pPr>
      <w:r>
        <w:rPr>
          <w:rFonts w:hint="eastAsia" w:ascii="黑体" w:eastAsia="黑体"/>
          <w:sz w:val="44"/>
          <w:szCs w:val="44"/>
          <w:lang w:val="en-US" w:eastAsia="zh-CN"/>
        </w:rPr>
        <w:t>2025年3月5日</w:t>
      </w:r>
    </w:p>
    <w:p w14:paraId="34E7AB68">
      <w:pPr>
        <w:ind w:firstLine="1760" w:firstLineChars="400"/>
        <w:rPr>
          <w:rFonts w:ascii="黑体" w:eastAsia="黑体"/>
          <w:sz w:val="44"/>
          <w:szCs w:val="44"/>
        </w:rPr>
      </w:pPr>
    </w:p>
    <w:p w14:paraId="1F7F2E8D">
      <w:pPr>
        <w:ind w:firstLine="1760" w:firstLineChars="400"/>
        <w:rPr>
          <w:rFonts w:ascii="黑体" w:eastAsia="黑体"/>
          <w:sz w:val="44"/>
          <w:szCs w:val="44"/>
        </w:rPr>
      </w:pPr>
    </w:p>
    <w:p w14:paraId="64C6199E">
      <w:pPr>
        <w:ind w:firstLine="1760" w:firstLineChars="400"/>
        <w:rPr>
          <w:rFonts w:ascii="黑体" w:eastAsia="黑体"/>
          <w:sz w:val="44"/>
          <w:szCs w:val="44"/>
        </w:rPr>
      </w:pPr>
    </w:p>
    <w:p w14:paraId="4943EBF9">
      <w:pPr>
        <w:ind w:firstLine="1760" w:firstLineChars="400"/>
        <w:rPr>
          <w:rFonts w:ascii="黑体" w:eastAsia="黑体"/>
          <w:sz w:val="44"/>
          <w:szCs w:val="44"/>
        </w:rPr>
      </w:pPr>
    </w:p>
    <w:p w14:paraId="30EF8506">
      <w:pPr>
        <w:ind w:firstLine="1760" w:firstLineChars="400"/>
        <w:rPr>
          <w:rFonts w:ascii="黑体" w:eastAsia="黑体"/>
          <w:sz w:val="44"/>
          <w:szCs w:val="44"/>
        </w:rPr>
      </w:pPr>
    </w:p>
    <w:p w14:paraId="6A16202B">
      <w:pPr>
        <w:ind w:firstLine="1760" w:firstLineChars="400"/>
        <w:rPr>
          <w:rFonts w:ascii="黑体" w:eastAsia="黑体"/>
          <w:sz w:val="44"/>
          <w:szCs w:val="44"/>
        </w:rPr>
      </w:pPr>
    </w:p>
    <w:p w14:paraId="4A6F1B55">
      <w:pPr>
        <w:ind w:firstLine="1760" w:firstLineChars="400"/>
        <w:rPr>
          <w:rFonts w:ascii="黑体" w:eastAsia="黑体"/>
          <w:sz w:val="44"/>
          <w:szCs w:val="44"/>
        </w:rPr>
      </w:pPr>
    </w:p>
    <w:p w14:paraId="5D14F614">
      <w:pPr>
        <w:rPr>
          <w:rFonts w:ascii="黑体" w:eastAsia="黑体"/>
          <w:sz w:val="44"/>
          <w:szCs w:val="44"/>
        </w:rPr>
      </w:pPr>
    </w:p>
    <w:p w14:paraId="13B456BC">
      <w:pPr>
        <w:ind w:firstLine="3120" w:firstLineChars="600"/>
        <w:rPr>
          <w:rFonts w:ascii="黑体" w:eastAsia="黑体"/>
          <w:sz w:val="52"/>
          <w:szCs w:val="52"/>
        </w:rPr>
      </w:pPr>
      <w:r>
        <w:rPr>
          <w:rFonts w:hint="eastAsia" w:ascii="黑体" w:eastAsia="黑体"/>
          <w:sz w:val="52"/>
          <w:szCs w:val="52"/>
        </w:rPr>
        <w:t>目录</w:t>
      </w:r>
    </w:p>
    <w:p w14:paraId="1EE42770">
      <w:pPr>
        <w:ind w:firstLine="3080" w:firstLineChars="700"/>
        <w:rPr>
          <w:rFonts w:ascii="黑体" w:eastAsia="黑体"/>
          <w:sz w:val="44"/>
          <w:szCs w:val="44"/>
        </w:rPr>
      </w:pPr>
    </w:p>
    <w:p w14:paraId="332055AF">
      <w:pPr>
        <w:pStyle w:val="10"/>
        <w:ind w:firstLine="0" w:firstLineChars="0"/>
        <w:rPr>
          <w:rFonts w:ascii="黑体" w:eastAsia="黑体"/>
          <w:sz w:val="32"/>
          <w:szCs w:val="32"/>
        </w:rPr>
      </w:pPr>
      <w:r>
        <w:rPr>
          <w:rFonts w:hint="eastAsia" w:ascii="黑体" w:eastAsia="黑体"/>
          <w:sz w:val="32"/>
          <w:szCs w:val="32"/>
        </w:rPr>
        <w:t>一、基本职能及主要工作</w:t>
      </w:r>
    </w:p>
    <w:p w14:paraId="33F914C6">
      <w:pPr>
        <w:rPr>
          <w:rFonts w:ascii="楷体" w:eastAsia="楷体"/>
          <w:sz w:val="32"/>
          <w:szCs w:val="32"/>
        </w:rPr>
      </w:pPr>
      <w:r>
        <w:rPr>
          <w:rFonts w:hint="eastAsia" w:ascii="楷体" w:eastAsia="楷体"/>
          <w:sz w:val="32"/>
          <w:szCs w:val="32"/>
        </w:rPr>
        <w:t>（一）部门职能简介</w:t>
      </w:r>
    </w:p>
    <w:p w14:paraId="6723201F">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7BF556F3">
      <w:pPr>
        <w:rPr>
          <w:rFonts w:ascii="黑体" w:eastAsia="黑体"/>
          <w:sz w:val="32"/>
          <w:szCs w:val="32"/>
        </w:rPr>
      </w:pPr>
      <w:r>
        <w:rPr>
          <w:rFonts w:hint="eastAsia" w:ascii="黑体" w:eastAsia="黑体"/>
          <w:sz w:val="32"/>
          <w:szCs w:val="32"/>
        </w:rPr>
        <w:t>二、部门预算单位构成</w:t>
      </w:r>
    </w:p>
    <w:p w14:paraId="19DCB315">
      <w:pPr>
        <w:rPr>
          <w:rFonts w:ascii="黑体" w:eastAsia="黑体"/>
          <w:sz w:val="32"/>
          <w:szCs w:val="32"/>
        </w:rPr>
      </w:pPr>
      <w:r>
        <w:rPr>
          <w:rFonts w:hint="eastAsia" w:ascii="黑体" w:eastAsia="黑体"/>
          <w:sz w:val="32"/>
          <w:szCs w:val="32"/>
        </w:rPr>
        <w:t>三、收支预算情况说明</w:t>
      </w:r>
    </w:p>
    <w:p w14:paraId="5C756BB3">
      <w:pPr>
        <w:rPr>
          <w:rFonts w:ascii="楷体" w:eastAsia="楷体"/>
          <w:sz w:val="32"/>
          <w:szCs w:val="32"/>
        </w:rPr>
      </w:pPr>
      <w:r>
        <w:rPr>
          <w:rFonts w:hint="eastAsia" w:ascii="楷体" w:eastAsia="楷体"/>
          <w:sz w:val="32"/>
          <w:szCs w:val="32"/>
        </w:rPr>
        <w:t>（一）收入预算情况</w:t>
      </w:r>
    </w:p>
    <w:p w14:paraId="02A4C97B">
      <w:pPr>
        <w:rPr>
          <w:rFonts w:ascii="楷体" w:eastAsia="楷体"/>
          <w:sz w:val="32"/>
          <w:szCs w:val="32"/>
        </w:rPr>
      </w:pPr>
      <w:r>
        <w:rPr>
          <w:rFonts w:hint="eastAsia" w:ascii="楷体" w:eastAsia="楷体"/>
          <w:sz w:val="32"/>
          <w:szCs w:val="32"/>
        </w:rPr>
        <w:t>（二）支出预算情况</w:t>
      </w:r>
    </w:p>
    <w:p w14:paraId="1C05B9B1">
      <w:pPr>
        <w:rPr>
          <w:rFonts w:ascii="黑体" w:eastAsia="黑体"/>
          <w:sz w:val="32"/>
          <w:szCs w:val="32"/>
        </w:rPr>
      </w:pPr>
      <w:r>
        <w:rPr>
          <w:rFonts w:hint="eastAsia" w:ascii="黑体" w:eastAsia="黑体"/>
          <w:sz w:val="32"/>
          <w:szCs w:val="32"/>
        </w:rPr>
        <w:t>四、财政拨款收支预算情况说明</w:t>
      </w:r>
    </w:p>
    <w:p w14:paraId="6EBC20D0">
      <w:pPr>
        <w:rPr>
          <w:rFonts w:ascii="黑体" w:eastAsia="黑体"/>
          <w:sz w:val="32"/>
          <w:szCs w:val="32"/>
        </w:rPr>
      </w:pPr>
      <w:r>
        <w:rPr>
          <w:rFonts w:hint="eastAsia" w:ascii="黑体" w:eastAsia="黑体"/>
          <w:sz w:val="32"/>
          <w:szCs w:val="32"/>
        </w:rPr>
        <w:t>五、一般公共预算当年拨款情况说明</w:t>
      </w:r>
    </w:p>
    <w:p w14:paraId="01A24AC0">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0D39E273">
      <w:pPr>
        <w:rPr>
          <w:rFonts w:ascii="黑体" w:eastAsia="黑体"/>
          <w:sz w:val="32"/>
          <w:szCs w:val="32"/>
        </w:rPr>
      </w:pPr>
    </w:p>
    <w:p w14:paraId="548DC470">
      <w:pPr>
        <w:widowControl/>
        <w:shd w:val="clear" w:color="auto" w:fill="FFFFFF"/>
        <w:spacing w:before="100" w:beforeAutospacing="1" w:after="100" w:afterAutospacing="1" w:line="290" w:lineRule="atLeast"/>
        <w:ind w:right="300"/>
        <w:jc w:val="left"/>
        <w:rPr>
          <w:rFonts w:ascii="??" w:hAnsi="??" w:cs="宋体"/>
          <w:kern w:val="0"/>
          <w:sz w:val="12"/>
          <w:szCs w:val="12"/>
        </w:rPr>
      </w:pPr>
    </w:p>
    <w:p w14:paraId="6F7065CC">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一、基本职能及主要工作</w:t>
      </w:r>
    </w:p>
    <w:p w14:paraId="77F857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eastAsia="楷体"/>
          <w:sz w:val="32"/>
          <w:szCs w:val="32"/>
        </w:rPr>
      </w:pPr>
      <w:r>
        <w:rPr>
          <w:rFonts w:hint="eastAsia" w:ascii="楷体" w:eastAsia="楷体"/>
          <w:sz w:val="32"/>
          <w:szCs w:val="32"/>
        </w:rPr>
        <w:t>（一）部门职能简介</w:t>
      </w:r>
    </w:p>
    <w:p w14:paraId="4AC336B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ascii="仿宋_GB2312" w:eastAsia="仿宋_GB2312" w:cs="仿宋_GB2312"/>
          <w:color w:val="000000"/>
          <w:sz w:val="32"/>
          <w:szCs w:val="32"/>
        </w:rPr>
        <w:t xml:space="preserve">1、坚持以群体保健工作为基础，面向基层、预防为主，为妇女儿童提供健康教育、预防保健等公共卫生服务。在切实履行公共卫生职责的同时，开展与妇女儿童健康密切相关的基本医疗服务。 </w:t>
      </w:r>
    </w:p>
    <w:p w14:paraId="1403D5F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1"/>
        <w:jc w:val="both"/>
        <w:textAlignment w:val="auto"/>
      </w:pPr>
      <w:r>
        <w:rPr>
          <w:rFonts w:hint="default" w:ascii="仿宋_GB2312" w:eastAsia="仿宋_GB2312" w:cs="仿宋_GB2312"/>
          <w:color w:val="000000"/>
          <w:sz w:val="32"/>
          <w:szCs w:val="32"/>
        </w:rPr>
        <w:t>2、公共卫生服务：</w:t>
      </w:r>
    </w:p>
    <w:p w14:paraId="6C68DE6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1"/>
        <w:jc w:val="both"/>
        <w:textAlignment w:val="auto"/>
      </w:pPr>
      <w:r>
        <w:rPr>
          <w:rFonts w:hint="default" w:ascii="仿宋_GB2312" w:eastAsia="仿宋_GB2312" w:cs="仿宋_GB2312"/>
          <w:color w:val="000000"/>
          <w:sz w:val="32"/>
          <w:szCs w:val="32"/>
        </w:rPr>
        <w:t xml:space="preserve">（1）掌握本辖区妇女儿童健康状况及影响因素，协助卫生行政部门制定本辖区妇幼卫生工作的相关政策、技术规范及各项规章制度。 </w:t>
      </w:r>
    </w:p>
    <w:p w14:paraId="70CF272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default"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2</w:t>
      </w:r>
      <w:r>
        <w:rPr>
          <w:rFonts w:hint="default" w:ascii="仿宋_GB2312" w:eastAsia="仿宋_GB2312" w:cs="仿宋_GB2312"/>
          <w:color w:val="000000"/>
          <w:sz w:val="32"/>
          <w:szCs w:val="32"/>
        </w:rPr>
        <w:t xml:space="preserve">）负责指导和开展本辖区的妇幼保健健康教育与健康促进工作；组织实施本辖区母婴保健技术培训，对基层医疗保健机构开展业务指导，并提供技术支持。 </w:t>
      </w:r>
    </w:p>
    <w:p w14:paraId="2BAF8F3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default"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3</w:t>
      </w:r>
      <w:r>
        <w:rPr>
          <w:rFonts w:hint="default" w:ascii="仿宋_GB2312" w:eastAsia="仿宋_GB2312" w:cs="仿宋_GB2312"/>
          <w:color w:val="000000"/>
          <w:sz w:val="32"/>
          <w:szCs w:val="32"/>
        </w:rPr>
        <w:t xml:space="preserve">）负责本辖区孕产妇死亡、婴儿及5岁以下儿童死亡、出生缺陷监测、妇幼卫生服务及技术管理等信息的收集、统计、分析、质量控制和汇总上报。 </w:t>
      </w:r>
    </w:p>
    <w:p w14:paraId="0831B77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default"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4</w:t>
      </w:r>
      <w:r>
        <w:rPr>
          <w:rFonts w:hint="default" w:ascii="仿宋_GB2312" w:eastAsia="仿宋_GB2312" w:cs="仿宋_GB2312"/>
          <w:color w:val="000000"/>
          <w:sz w:val="32"/>
          <w:szCs w:val="32"/>
        </w:rPr>
        <w:t xml:space="preserve">）开展妇女保健服务，包括青春期保健、孕产期保健、更年期保健、老年期保健。重点加强心理卫生咨询、营养指导、计划生育技术服务、生殖道感染等妇女常见病防治。 </w:t>
      </w:r>
    </w:p>
    <w:p w14:paraId="509F5AB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default"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5</w:t>
      </w:r>
      <w:r>
        <w:rPr>
          <w:rFonts w:hint="default" w:ascii="仿宋_GB2312" w:eastAsia="仿宋_GB2312" w:cs="仿宋_GB2312"/>
          <w:color w:val="000000"/>
          <w:sz w:val="32"/>
          <w:szCs w:val="32"/>
        </w:rPr>
        <w:t xml:space="preserve">）开展儿童保健服务，包括胎儿期、新生儿期、婴幼儿期、学龄前期及学龄期保健，受卫生行政部门委托对托幼园所卫生保健进行管理和业务指导。重点加强儿童早期综合发展、营养与喂养指导、生长发育监测、儿童疾病综合管理等儿童保健服务。 </w:t>
      </w:r>
    </w:p>
    <w:p w14:paraId="70E3BA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color w:val="000000"/>
          <w:sz w:val="32"/>
          <w:szCs w:val="32"/>
        </w:rPr>
      </w:pPr>
      <w:r>
        <w:rPr>
          <w:rFonts w:hint="default" w:ascii="仿宋_GB2312" w:hAnsi="宋体" w:eastAsia="仿宋_GB2312" w:cs="仿宋_GB2312"/>
          <w:color w:val="000000"/>
          <w:sz w:val="32"/>
          <w:szCs w:val="32"/>
        </w:rPr>
        <w:t>3、基本医疗服务。包括妇女儿童常见疾病诊治、计划生育技术服务、产前筛查、新生儿疾病筛查、助产技术服务等，根据需要和条件，开展产前诊断、产科并发症处理、新生儿危重症抢救和治疗等。</w:t>
      </w:r>
    </w:p>
    <w:p w14:paraId="324523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6B83D3DA">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pPr>
      <w:r>
        <w:rPr>
          <w:rFonts w:hint="eastAsia" w:ascii="仿宋_GB2312" w:eastAsia="仿宋_GB2312" w:cs="仿宋_GB2312"/>
          <w:color w:val="000000"/>
          <w:sz w:val="32"/>
          <w:szCs w:val="32"/>
          <w:lang w:val="en-US" w:eastAsia="zh-CN"/>
        </w:rPr>
        <w:t>1</w:t>
      </w:r>
      <w:r>
        <w:rPr>
          <w:rFonts w:hint="default" w:ascii="仿宋_GB2312" w:eastAsia="仿宋_GB2312" w:cs="仿宋_GB2312"/>
          <w:color w:val="000000"/>
          <w:sz w:val="32"/>
          <w:szCs w:val="32"/>
        </w:rPr>
        <w:t>、着力加强两个系统管理工作。以基本公共卫生为依托,免费为全县农村孕产妇及7岁以下儿童做好保健管理服务,建立健康档案。</w:t>
      </w:r>
    </w:p>
    <w:p w14:paraId="7DE84A7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仿宋_GB2312" w:eastAsia="仿宋_GB2312" w:cs="仿宋_GB2312"/>
          <w:color w:val="000000"/>
          <w:sz w:val="32"/>
          <w:szCs w:val="32"/>
          <w:lang w:val="en-US" w:eastAsia="zh-CN"/>
        </w:rPr>
        <w:t>2</w:t>
      </w:r>
      <w:r>
        <w:rPr>
          <w:rFonts w:hint="default" w:ascii="仿宋_GB2312" w:eastAsia="仿宋_GB2312" w:cs="仿宋_GB2312"/>
          <w:color w:val="000000"/>
          <w:sz w:val="32"/>
          <w:szCs w:val="32"/>
        </w:rPr>
        <w:t xml:space="preserve">、进一步做好妇女儿童保健工作。做好妇女常见病防治工作。建立健全制度，对确诊的妇女病患者，做好登记管理，定期随访，切实提高妇女生殖健康水平。加强托幼机构卫生保健管理，做好托幼机构卫生保健工作的技术指导工作，督促指导托幼机构落实卫生保健措施和管理制度，预防传染病发生。   </w:t>
      </w:r>
    </w:p>
    <w:p w14:paraId="16767C4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仿宋_GB2312" w:eastAsia="仿宋_GB2312" w:cs="仿宋_GB2312"/>
          <w:color w:val="000000"/>
          <w:sz w:val="32"/>
          <w:szCs w:val="32"/>
          <w:lang w:val="en-US" w:eastAsia="zh-CN"/>
        </w:rPr>
        <w:t>3</w:t>
      </w:r>
      <w:r>
        <w:rPr>
          <w:rFonts w:hint="default" w:ascii="仿宋_GB2312" w:eastAsia="仿宋_GB2312" w:cs="仿宋_GB2312"/>
          <w:color w:val="000000"/>
          <w:sz w:val="32"/>
          <w:szCs w:val="32"/>
        </w:rPr>
        <w:t>、加强高危专案管理，健全高危转诊制度。进一步加强孕产妇系统管理，完善孕产妇急救绿色通道，做好高危孕产妇的筛查、转送、急救工作。对高危妊娠者实行专案管理，使专案管理率及住院分娩率达100%。</w:t>
      </w:r>
    </w:p>
    <w:p w14:paraId="224F29E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7026"/>
          <w:tab w:val="left" w:pos="7566"/>
        </w:tabs>
        <w:kinsoku/>
        <w:wordWrap/>
        <w:overflowPunct/>
        <w:topLinePunct w:val="0"/>
        <w:autoSpaceDE/>
        <w:autoSpaceDN/>
        <w:bidi w:val="0"/>
        <w:adjustRightInd/>
        <w:snapToGrid/>
        <w:spacing w:before="0" w:beforeAutospacing="0" w:after="0" w:afterAutospacing="0" w:line="560" w:lineRule="exact"/>
        <w:ind w:left="0" w:firstLine="640"/>
        <w:textAlignment w:val="auto"/>
      </w:pPr>
      <w:r>
        <w:rPr>
          <w:rFonts w:hint="default" w:ascii="仿宋_GB2312" w:eastAsia="仿宋_GB2312" w:cs="仿宋_GB2312"/>
          <w:color w:val="000000"/>
          <w:sz w:val="32"/>
          <w:szCs w:val="32"/>
        </w:rPr>
        <w:t>5、加强艾滋病、乙肝、梅毒母婴阻断工作，加强与壤塘县重大传染病防治工作委员会联系，切实做好“三线一网底”工作。</w:t>
      </w:r>
    </w:p>
    <w:p w14:paraId="622014C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7026"/>
          <w:tab w:val="left" w:pos="7566"/>
        </w:tabs>
        <w:kinsoku/>
        <w:wordWrap/>
        <w:overflowPunct/>
        <w:topLinePunct w:val="0"/>
        <w:autoSpaceDE/>
        <w:autoSpaceDN/>
        <w:bidi w:val="0"/>
        <w:adjustRightInd/>
        <w:snapToGrid/>
        <w:spacing w:before="0" w:beforeAutospacing="0" w:after="0" w:afterAutospacing="0" w:line="560" w:lineRule="exact"/>
        <w:ind w:left="0" w:firstLine="640"/>
        <w:textAlignment w:val="auto"/>
      </w:pPr>
      <w:r>
        <w:rPr>
          <w:rFonts w:hint="default" w:ascii="仿宋_GB2312" w:eastAsia="仿宋_GB2312" w:cs="仿宋_GB2312"/>
          <w:color w:val="000000"/>
          <w:sz w:val="32"/>
          <w:szCs w:val="32"/>
        </w:rPr>
        <w:t>6、强化机构改革，优化资源配置，提升医院服务能力，加强基层医疗卫生服务体系建设。</w:t>
      </w:r>
    </w:p>
    <w:p w14:paraId="3BED1F55">
      <w:pPr>
        <w:pStyle w:val="10"/>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黑体" w:eastAsia="黑体"/>
          <w:sz w:val="32"/>
          <w:szCs w:val="32"/>
        </w:rPr>
      </w:pPr>
      <w:r>
        <w:rPr>
          <w:rFonts w:hint="eastAsia" w:ascii="黑体" w:eastAsia="黑体"/>
          <w:sz w:val="32"/>
          <w:szCs w:val="32"/>
        </w:rPr>
        <w:t>部门预算单位构成</w:t>
      </w:r>
    </w:p>
    <w:p w14:paraId="7BB20C5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ascii="仿宋_GB2312" w:eastAsia="仿宋_GB2312" w:cs="仿宋_GB2312"/>
          <w:color w:val="000000"/>
          <w:sz w:val="32"/>
          <w:szCs w:val="32"/>
        </w:rPr>
        <w:t>壤塘县妇幼保健</w:t>
      </w:r>
      <w:r>
        <w:rPr>
          <w:rFonts w:hint="default" w:ascii="仿宋_GB2312" w:eastAsia="仿宋_GB2312" w:cs="仿宋_GB2312"/>
          <w:color w:val="000000"/>
          <w:sz w:val="32"/>
          <w:szCs w:val="32"/>
        </w:rPr>
        <w:t>院属二级预算单位，其中：行政单位0个；参照公务员法管理的事业单位1个；其他事业单位0个。分别是：无</w:t>
      </w:r>
    </w:p>
    <w:p w14:paraId="15ED4FE3">
      <w:pPr>
        <w:pStyle w:val="10"/>
        <w:keepNext w:val="0"/>
        <w:keepLines w:val="0"/>
        <w:pageBreakBefore w:val="0"/>
        <w:widowControl w:val="0"/>
        <w:kinsoku/>
        <w:wordWrap/>
        <w:overflowPunct/>
        <w:topLinePunct w:val="0"/>
        <w:autoSpaceDE/>
        <w:autoSpaceDN/>
        <w:bidi w:val="0"/>
        <w:adjustRightInd/>
        <w:snapToGrid/>
        <w:spacing w:line="560" w:lineRule="exact"/>
        <w:ind w:left="720" w:firstLine="0" w:firstLineChars="0"/>
        <w:textAlignment w:val="auto"/>
        <w:rPr>
          <w:rFonts w:ascii="黑体" w:eastAsia="黑体"/>
          <w:sz w:val="32"/>
          <w:szCs w:val="32"/>
        </w:rPr>
      </w:pPr>
      <w:r>
        <w:rPr>
          <w:rFonts w:hint="eastAsia" w:ascii="黑体" w:eastAsia="黑体"/>
          <w:sz w:val="32"/>
          <w:szCs w:val="32"/>
        </w:rPr>
        <w:t>三、收支预算情况说明</w:t>
      </w:r>
    </w:p>
    <w:p w14:paraId="4DB9AF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sz w:val="32"/>
          <w:szCs w:val="32"/>
        </w:rPr>
      </w:pPr>
      <w:r>
        <w:rPr>
          <w:rFonts w:hint="eastAsia" w:ascii="楷体" w:eastAsia="楷体"/>
          <w:sz w:val="32"/>
          <w:szCs w:val="32"/>
        </w:rPr>
        <w:t>（一）收入预算情况</w:t>
      </w:r>
      <w:r>
        <w:rPr>
          <w:rFonts w:hint="eastAsia" w:ascii="楷体" w:eastAsia="楷体"/>
          <w:sz w:val="32"/>
          <w:szCs w:val="32"/>
          <w:lang w:eastAsia="zh-CN"/>
        </w:rPr>
        <w:t>：</w:t>
      </w:r>
      <w:r>
        <w:rPr>
          <w:rFonts w:ascii="仿宋_GB2312" w:hAnsi="宋体" w:eastAsia="仿宋_GB2312" w:cs="仿宋_GB2312"/>
          <w:color w:val="000000"/>
          <w:sz w:val="32"/>
          <w:szCs w:val="32"/>
        </w:rPr>
        <w:t>壤塘县妇幼保健院</w:t>
      </w:r>
      <w:r>
        <w:rPr>
          <w:rFonts w:hint="eastAsia" w:ascii="仿宋_GB2312" w:hAnsi="宋体" w:eastAsia="仿宋_GB2312" w:cs="仿宋_GB2312"/>
          <w:color w:val="000000"/>
          <w:sz w:val="32"/>
          <w:szCs w:val="32"/>
          <w:lang w:val="en-US" w:eastAsia="zh-CN"/>
        </w:rPr>
        <w:t>2025</w:t>
      </w:r>
      <w:r>
        <w:rPr>
          <w:rFonts w:ascii="仿宋_GB2312" w:hAnsi="宋体" w:eastAsia="仿宋_GB2312" w:cs="仿宋_GB2312"/>
          <w:color w:val="000000"/>
          <w:sz w:val="32"/>
          <w:szCs w:val="32"/>
        </w:rPr>
        <w:t>年</w:t>
      </w:r>
      <w:r>
        <w:rPr>
          <w:rFonts w:hint="default" w:ascii="仿宋_GB2312" w:hAnsi="宋体" w:eastAsia="仿宋_GB2312" w:cs="仿宋_GB2312"/>
          <w:color w:val="000000"/>
          <w:sz w:val="32"/>
          <w:szCs w:val="32"/>
        </w:rPr>
        <w:t>收入预算</w:t>
      </w:r>
      <w:r>
        <w:rPr>
          <w:rFonts w:hint="eastAsia" w:ascii="仿宋_GB2312" w:hAnsi="宋体" w:eastAsia="仿宋_GB2312" w:cs="仿宋_GB2312"/>
          <w:color w:val="000000"/>
          <w:sz w:val="32"/>
          <w:szCs w:val="32"/>
          <w:lang w:val="en-US" w:eastAsia="zh-CN"/>
        </w:rPr>
        <w:t>1052.11</w:t>
      </w:r>
      <w:r>
        <w:rPr>
          <w:rFonts w:hint="default" w:ascii="仿宋_GB2312" w:hAnsi="宋体" w:eastAsia="仿宋_GB2312" w:cs="仿宋_GB2312"/>
          <w:color w:val="000000"/>
          <w:sz w:val="32"/>
          <w:szCs w:val="32"/>
        </w:rPr>
        <w:t>万元，其中：上年结转0万元，占0%；一般公共预算拨款收入</w:t>
      </w:r>
      <w:r>
        <w:rPr>
          <w:rFonts w:hint="eastAsia" w:ascii="仿宋_GB2312" w:hAnsi="宋体" w:eastAsia="仿宋_GB2312" w:cs="仿宋_GB2312"/>
          <w:color w:val="000000"/>
          <w:sz w:val="32"/>
          <w:szCs w:val="32"/>
          <w:lang w:val="en-US" w:eastAsia="zh-CN"/>
        </w:rPr>
        <w:t>1052.11</w:t>
      </w:r>
      <w:r>
        <w:rPr>
          <w:rFonts w:hint="default" w:ascii="仿宋_GB2312" w:hAnsi="宋体" w:eastAsia="仿宋_GB2312" w:cs="仿宋_GB2312"/>
          <w:color w:val="000000"/>
          <w:sz w:val="32"/>
          <w:szCs w:val="32"/>
        </w:rPr>
        <w:t>万元，占100%；事业收入0万元，占0%；其他收入0万元，占0%。</w:t>
      </w:r>
    </w:p>
    <w:p w14:paraId="5D1976C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eastAsia="楷体"/>
          <w:sz w:val="32"/>
          <w:szCs w:val="32"/>
          <w:lang w:eastAsia="zh-CN"/>
        </w:rPr>
      </w:pPr>
      <w:r>
        <w:rPr>
          <w:rFonts w:hint="eastAsia" w:ascii="楷体" w:eastAsia="楷体" w:cs="仿宋_GB2312"/>
          <w:sz w:val="32"/>
          <w:szCs w:val="32"/>
        </w:rPr>
        <w:t>　　（二）支出预算情况</w:t>
      </w:r>
      <w:r>
        <w:rPr>
          <w:rFonts w:hint="eastAsia" w:ascii="楷体" w:eastAsia="楷体" w:cs="仿宋_GB2312"/>
          <w:sz w:val="32"/>
          <w:szCs w:val="32"/>
          <w:lang w:eastAsia="zh-CN"/>
        </w:rPr>
        <w:t>：</w:t>
      </w:r>
      <w:r>
        <w:rPr>
          <w:rFonts w:ascii="仿宋_GB2312" w:hAnsi="宋体" w:eastAsia="仿宋_GB2312" w:cs="仿宋_GB2312"/>
          <w:color w:val="000000"/>
          <w:sz w:val="32"/>
          <w:szCs w:val="32"/>
        </w:rPr>
        <w:t>壤塘县妇幼保健院</w:t>
      </w:r>
      <w:r>
        <w:rPr>
          <w:rFonts w:hint="eastAsia" w:ascii="仿宋_GB2312" w:hAnsi="宋体" w:eastAsia="仿宋_GB2312" w:cs="仿宋_GB2312"/>
          <w:color w:val="000000"/>
          <w:sz w:val="32"/>
          <w:szCs w:val="32"/>
          <w:lang w:val="en-US" w:eastAsia="zh-CN"/>
        </w:rPr>
        <w:t>2025</w:t>
      </w:r>
      <w:r>
        <w:rPr>
          <w:rFonts w:ascii="仿宋_GB2312" w:hAnsi="宋体" w:eastAsia="仿宋_GB2312" w:cs="仿宋_GB2312"/>
          <w:color w:val="000000"/>
          <w:sz w:val="32"/>
          <w:szCs w:val="32"/>
        </w:rPr>
        <w:t>年</w:t>
      </w:r>
      <w:r>
        <w:rPr>
          <w:rFonts w:hint="default" w:ascii="仿宋_GB2312" w:hAnsi="宋体" w:eastAsia="仿宋_GB2312" w:cs="仿宋_GB2312"/>
          <w:color w:val="000000"/>
          <w:sz w:val="32"/>
          <w:szCs w:val="32"/>
        </w:rPr>
        <w:t>支出预算</w:t>
      </w:r>
      <w:r>
        <w:rPr>
          <w:rFonts w:hint="eastAsia" w:ascii="仿宋_GB2312" w:hAnsi="宋体" w:eastAsia="仿宋_GB2312" w:cs="仿宋_GB2312"/>
          <w:color w:val="000000"/>
          <w:sz w:val="32"/>
          <w:szCs w:val="32"/>
          <w:lang w:val="en-US" w:eastAsia="zh-CN"/>
        </w:rPr>
        <w:t>1052.11</w:t>
      </w:r>
      <w:r>
        <w:rPr>
          <w:rFonts w:hint="default" w:ascii="仿宋_GB2312" w:hAnsi="宋体" w:eastAsia="仿宋_GB2312" w:cs="仿宋_GB2312"/>
          <w:color w:val="000000"/>
          <w:sz w:val="32"/>
          <w:szCs w:val="32"/>
        </w:rPr>
        <w:t>万元，其中：社会保障和就业支出165.35万元，占</w:t>
      </w:r>
      <w:r>
        <w:rPr>
          <w:rFonts w:hint="eastAsia" w:ascii="仿宋_GB2312" w:hAnsi="宋体" w:eastAsia="仿宋_GB2312" w:cs="仿宋_GB2312"/>
          <w:color w:val="000000"/>
          <w:sz w:val="32"/>
          <w:szCs w:val="32"/>
          <w:lang w:val="en-US" w:eastAsia="zh-CN"/>
        </w:rPr>
        <w:t>15.71</w:t>
      </w:r>
      <w:r>
        <w:rPr>
          <w:rFonts w:hint="default" w:ascii="仿宋_GB2312" w:hAnsi="宋体" w:eastAsia="仿宋_GB2312" w:cs="仿宋_GB2312"/>
          <w:color w:val="000000"/>
          <w:sz w:val="32"/>
          <w:szCs w:val="32"/>
        </w:rPr>
        <w:t>%；卫生健康支出803.9万元，占</w:t>
      </w:r>
      <w:r>
        <w:rPr>
          <w:rFonts w:hint="eastAsia" w:ascii="仿宋_GB2312" w:hAnsi="宋体" w:eastAsia="仿宋_GB2312" w:cs="仿宋_GB2312"/>
          <w:color w:val="000000"/>
          <w:sz w:val="32"/>
          <w:szCs w:val="32"/>
          <w:lang w:val="en-US" w:eastAsia="zh-CN"/>
        </w:rPr>
        <w:t>76.40</w:t>
      </w:r>
      <w:r>
        <w:rPr>
          <w:rFonts w:hint="default" w:ascii="仿宋_GB2312" w:hAnsi="宋体" w:eastAsia="仿宋_GB2312" w:cs="仿宋_GB2312"/>
          <w:color w:val="000000"/>
          <w:sz w:val="32"/>
          <w:szCs w:val="32"/>
        </w:rPr>
        <w:t>%</w:t>
      </w:r>
      <w:r>
        <w:rPr>
          <w:rFonts w:hint="eastAsia" w:ascii="仿宋_GB2312" w:hAnsi="宋体" w:eastAsia="仿宋_GB2312" w:cs="仿宋_GB2312"/>
          <w:color w:val="000000"/>
          <w:sz w:val="32"/>
          <w:szCs w:val="32"/>
          <w:lang w:eastAsia="zh-CN"/>
        </w:rPr>
        <w:t>；住房保障支出82.86万元，</w:t>
      </w:r>
      <w:r>
        <w:rPr>
          <w:rFonts w:hint="eastAsia" w:ascii="仿宋_GB2312" w:hAnsi="宋体" w:eastAsia="仿宋_GB2312" w:cs="仿宋_GB2312"/>
          <w:color w:val="000000"/>
          <w:sz w:val="32"/>
          <w:szCs w:val="32"/>
          <w:lang w:val="en-US" w:eastAsia="zh-CN"/>
        </w:rPr>
        <w:t>7.89</w:t>
      </w:r>
      <w:r>
        <w:rPr>
          <w:rFonts w:hint="eastAsia" w:ascii="仿宋_GB2312" w:hAnsi="宋体" w:eastAsia="仿宋_GB2312" w:cs="仿宋_GB2312"/>
          <w:color w:val="000000"/>
          <w:sz w:val="32"/>
          <w:szCs w:val="32"/>
          <w:lang w:eastAsia="zh-CN"/>
        </w:rPr>
        <w:t>占</w:t>
      </w:r>
      <w:r>
        <w:rPr>
          <w:rFonts w:hint="eastAsia" w:ascii="仿宋_GB2312" w:hAnsi="宋体" w:eastAsia="仿宋_GB2312" w:cs="仿宋_GB2312"/>
          <w:color w:val="000000"/>
          <w:sz w:val="32"/>
          <w:szCs w:val="32"/>
          <w:lang w:val="en-US" w:eastAsia="zh-CN"/>
        </w:rPr>
        <w:t>%</w:t>
      </w:r>
      <w:r>
        <w:rPr>
          <w:rFonts w:hint="default" w:ascii="仿宋_GB2312" w:hAnsi="宋体" w:eastAsia="仿宋_GB2312" w:cs="仿宋_GB2312"/>
          <w:color w:val="000000"/>
          <w:sz w:val="32"/>
          <w:szCs w:val="32"/>
        </w:rPr>
        <w:t>。</w:t>
      </w:r>
    </w:p>
    <w:p w14:paraId="45BF00B0">
      <w:pPr>
        <w:keepNext w:val="0"/>
        <w:keepLines w:val="0"/>
        <w:pageBreakBefore w:val="0"/>
        <w:widowControl w:val="0"/>
        <w:kinsoku/>
        <w:wordWrap/>
        <w:overflowPunct/>
        <w:topLinePunct w:val="0"/>
        <w:autoSpaceDE/>
        <w:autoSpaceDN/>
        <w:bidi w:val="0"/>
        <w:adjustRightInd/>
        <w:snapToGrid/>
        <w:spacing w:line="560" w:lineRule="exact"/>
        <w:ind w:left="638" w:leftChars="304"/>
        <w:textAlignment w:val="auto"/>
        <w:rPr>
          <w:rFonts w:hint="default" w:ascii="仿宋_GB2312" w:eastAsia="仿宋_GB2312"/>
          <w:sz w:val="32"/>
          <w:szCs w:val="32"/>
          <w:lang w:val="en-US" w:eastAsia="zh-CN"/>
        </w:rPr>
      </w:pPr>
      <w:r>
        <w:rPr>
          <w:rFonts w:hint="eastAsia" w:ascii="黑体" w:eastAsia="黑体"/>
          <w:sz w:val="32"/>
          <w:szCs w:val="32"/>
        </w:rPr>
        <w:t>四、财政拨款收支预算情况说明</w:t>
      </w:r>
      <w:r>
        <w:rPr>
          <w:rFonts w:ascii="ˎ̥" w:hAnsi="ˎ̥" w:cs="宋体"/>
          <w:sz w:val="16"/>
        </w:rPr>
        <w:br w:type="textWrapping"/>
      </w:r>
      <w:r>
        <w:rPr>
          <w:rFonts w:hint="eastAsia" w:ascii="仿宋_GB2312" w:eastAsia="仿宋_GB2312" w:cs="仿宋_GB2312"/>
          <w:sz w:val="32"/>
          <w:szCs w:val="32"/>
          <w:lang w:eastAsia="zh-CN"/>
        </w:rPr>
        <w:t>壤塘县妇幼保健院</w:t>
      </w:r>
      <w:r>
        <w:rPr>
          <w:rFonts w:hint="eastAsia" w:ascii="仿宋_GB2312" w:eastAsia="仿宋_GB2312"/>
          <w:sz w:val="32"/>
          <w:szCs w:val="32"/>
        </w:rPr>
        <w:t>2025年财政拨款收支总预算</w:t>
      </w:r>
      <w:r>
        <w:rPr>
          <w:rFonts w:hint="eastAsia" w:ascii="仿宋_GB2312" w:eastAsia="仿宋_GB2312"/>
          <w:sz w:val="32"/>
          <w:szCs w:val="32"/>
          <w:lang w:val="en-US" w:eastAsia="zh-CN"/>
        </w:rPr>
        <w:t>1052.11</w:t>
      </w:r>
      <w:r>
        <w:rPr>
          <w:rFonts w:hint="eastAsia" w:ascii="仿宋_GB2312" w:eastAsia="仿宋_GB2312"/>
          <w:sz w:val="32"/>
          <w:szCs w:val="32"/>
        </w:rPr>
        <w:t>万元,比2024年财政拨款收支总预算增加</w:t>
      </w:r>
      <w:r>
        <w:rPr>
          <w:rFonts w:hint="eastAsia" w:ascii="仿宋_GB2312" w:eastAsia="仿宋_GB2312"/>
          <w:sz w:val="32"/>
          <w:szCs w:val="32"/>
          <w:lang w:val="en-US" w:eastAsia="zh-CN"/>
        </w:rPr>
        <w:t>125.50</w:t>
      </w:r>
      <w:r>
        <w:rPr>
          <w:rFonts w:hint="eastAsia" w:ascii="仿宋_GB2312" w:eastAsia="仿宋_GB2312"/>
          <w:sz w:val="32"/>
          <w:szCs w:val="32"/>
        </w:rPr>
        <w:t>万元，主要原因:</w:t>
      </w:r>
      <w:r>
        <w:rPr>
          <w:rFonts w:hint="eastAsia" w:ascii="仿宋_GB2312" w:hAnsi="宋体" w:eastAsia="仿宋_GB2312" w:cs="仿宋_GB2312"/>
          <w:color w:val="000000"/>
          <w:sz w:val="32"/>
          <w:szCs w:val="32"/>
          <w:lang w:val="en-US" w:eastAsia="zh-CN"/>
        </w:rPr>
        <w:t>2024</w:t>
      </w:r>
      <w:r>
        <w:rPr>
          <w:rFonts w:ascii="仿宋_GB2312" w:hAnsi="宋体" w:eastAsia="仿宋_GB2312" w:cs="仿宋_GB2312"/>
          <w:color w:val="000000"/>
          <w:sz w:val="32"/>
          <w:szCs w:val="32"/>
        </w:rPr>
        <w:t>年津贴标准的调整</w:t>
      </w:r>
      <w:r>
        <w:rPr>
          <w:rFonts w:hint="eastAsia" w:ascii="仿宋_GB2312" w:hAnsi="宋体" w:eastAsia="仿宋_GB2312" w:cs="仿宋_GB2312"/>
          <w:color w:val="000000"/>
          <w:sz w:val="32"/>
          <w:szCs w:val="32"/>
          <w:lang w:eastAsia="zh-CN"/>
        </w:rPr>
        <w:t>及</w:t>
      </w:r>
      <w:r>
        <w:rPr>
          <w:rFonts w:hint="eastAsia" w:ascii="仿宋_GB2312" w:hAnsi="宋体" w:eastAsia="仿宋_GB2312" w:cs="仿宋_GB2312"/>
          <w:color w:val="000000"/>
          <w:sz w:val="32"/>
          <w:szCs w:val="32"/>
          <w:lang w:val="en-US" w:eastAsia="zh-CN"/>
        </w:rPr>
        <w:t>2025年在职人员基础绩效奖纳入了年初预算。</w:t>
      </w:r>
    </w:p>
    <w:p w14:paraId="2D2F4C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color w:val="000000"/>
          <w:sz w:val="32"/>
          <w:szCs w:val="32"/>
        </w:rPr>
      </w:pPr>
      <w:r>
        <w:rPr>
          <w:rFonts w:hint="eastAsia" w:ascii="仿宋_GB2312" w:eastAsia="仿宋_GB2312" w:cs="仿宋_GB2312"/>
          <w:sz w:val="32"/>
          <w:szCs w:val="32"/>
        </w:rPr>
        <w:t>收入包括：</w:t>
      </w:r>
      <w:r>
        <w:rPr>
          <w:rFonts w:ascii="仿宋_GB2312" w:hAnsi="宋体" w:eastAsia="仿宋_GB2312" w:cs="仿宋_GB2312"/>
          <w:color w:val="000000"/>
          <w:sz w:val="32"/>
          <w:szCs w:val="32"/>
        </w:rPr>
        <w:t>本年一般公共预算拨款收入</w:t>
      </w:r>
      <w:r>
        <w:rPr>
          <w:rFonts w:hint="eastAsia" w:ascii="仿宋_GB2312" w:hAnsi="宋体" w:eastAsia="仿宋_GB2312" w:cs="仿宋_GB2312"/>
          <w:color w:val="000000"/>
          <w:sz w:val="32"/>
          <w:szCs w:val="32"/>
          <w:lang w:val="en-US" w:eastAsia="zh-CN"/>
        </w:rPr>
        <w:t>1052.11</w:t>
      </w:r>
      <w:r>
        <w:rPr>
          <w:rFonts w:ascii="仿宋_GB2312" w:hAnsi="宋体" w:eastAsia="仿宋_GB2312" w:cs="仿宋_GB2312"/>
          <w:color w:val="000000"/>
          <w:sz w:val="32"/>
          <w:szCs w:val="32"/>
        </w:rPr>
        <w:t>万元，上年结转一般公共预算收入</w:t>
      </w:r>
      <w:r>
        <w:rPr>
          <w:rFonts w:hint="default" w:ascii="仿宋_GB2312" w:hAnsi="宋体" w:eastAsia="仿宋_GB2312" w:cs="仿宋_GB2312"/>
          <w:color w:val="000000"/>
          <w:sz w:val="32"/>
          <w:szCs w:val="32"/>
        </w:rPr>
        <w:t>0万元，上年结转财政拨款资金0万元；</w:t>
      </w:r>
    </w:p>
    <w:p w14:paraId="4401D3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支出包括：</w:t>
      </w:r>
      <w:r>
        <w:rPr>
          <w:rFonts w:ascii="仿宋_GB2312" w:hAnsi="宋体" w:eastAsia="仿宋_GB2312" w:cs="仿宋_GB2312"/>
          <w:color w:val="000000"/>
          <w:sz w:val="32"/>
          <w:szCs w:val="32"/>
        </w:rPr>
        <w:t>一般公共服务支出</w:t>
      </w:r>
      <w:r>
        <w:rPr>
          <w:rFonts w:hint="default" w:ascii="仿宋_GB2312" w:hAnsi="宋体" w:eastAsia="仿宋_GB2312" w:cs="仿宋_GB2312"/>
          <w:color w:val="000000"/>
          <w:sz w:val="32"/>
          <w:szCs w:val="32"/>
        </w:rPr>
        <w:t>0万元，教育支出0万元，文化体育与传媒支出0万元，社会保障和就业支出</w:t>
      </w:r>
      <w:r>
        <w:rPr>
          <w:rFonts w:hint="eastAsia" w:ascii="仿宋_GB2312" w:hAnsi="宋体" w:eastAsia="仿宋_GB2312" w:cs="仿宋_GB2312"/>
          <w:color w:val="000000"/>
          <w:sz w:val="32"/>
          <w:szCs w:val="32"/>
          <w:lang w:val="en-US" w:eastAsia="zh-CN"/>
        </w:rPr>
        <w:t>165.35</w:t>
      </w:r>
      <w:r>
        <w:rPr>
          <w:rFonts w:hint="default" w:ascii="仿宋_GB2312" w:hAnsi="宋体" w:eastAsia="仿宋_GB2312" w:cs="仿宋_GB2312"/>
          <w:color w:val="000000"/>
          <w:sz w:val="32"/>
          <w:szCs w:val="32"/>
        </w:rPr>
        <w:t>万元，卫生健康支出</w:t>
      </w:r>
      <w:r>
        <w:rPr>
          <w:rFonts w:hint="eastAsia" w:ascii="仿宋_GB2312" w:hAnsi="宋体" w:eastAsia="仿宋_GB2312" w:cs="仿宋_GB2312"/>
          <w:color w:val="000000"/>
          <w:sz w:val="32"/>
          <w:szCs w:val="32"/>
          <w:lang w:val="en-US" w:eastAsia="zh-CN"/>
        </w:rPr>
        <w:t>803.90</w:t>
      </w:r>
      <w:r>
        <w:rPr>
          <w:rFonts w:hint="default" w:ascii="仿宋_GB2312" w:hAnsi="宋体" w:eastAsia="仿宋_GB2312" w:cs="仿宋_GB2312"/>
          <w:color w:val="000000"/>
          <w:sz w:val="32"/>
          <w:szCs w:val="32"/>
        </w:rPr>
        <w:t>万元，住房保障支出</w:t>
      </w:r>
      <w:r>
        <w:rPr>
          <w:rFonts w:hint="eastAsia" w:ascii="仿宋_GB2312" w:hAnsi="宋体" w:eastAsia="仿宋_GB2312" w:cs="仿宋_GB2312"/>
          <w:color w:val="000000"/>
          <w:sz w:val="32"/>
          <w:szCs w:val="32"/>
          <w:lang w:val="en-US" w:eastAsia="zh-CN"/>
        </w:rPr>
        <w:t>82.86</w:t>
      </w:r>
      <w:r>
        <w:rPr>
          <w:rFonts w:hint="default" w:ascii="仿宋_GB2312" w:hAnsi="宋体" w:eastAsia="仿宋_GB2312" w:cs="仿宋_GB2312"/>
          <w:color w:val="000000"/>
          <w:sz w:val="32"/>
          <w:szCs w:val="32"/>
        </w:rPr>
        <w:t>万元。</w:t>
      </w:r>
    </w:p>
    <w:p w14:paraId="24D575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五、一般公共预算当年拨款情况说明</w:t>
      </w:r>
    </w:p>
    <w:p w14:paraId="2CAE12E8">
      <w:pPr>
        <w:pStyle w:val="11"/>
        <w:keepNext w:val="0"/>
        <w:keepLines w:val="0"/>
        <w:pageBreakBefore w:val="0"/>
        <w:widowControl w:val="0"/>
        <w:kinsoku/>
        <w:wordWrap/>
        <w:overflowPunct/>
        <w:topLinePunct w:val="0"/>
        <w:autoSpaceDE/>
        <w:autoSpaceDN/>
        <w:bidi w:val="0"/>
        <w:adjustRightInd/>
        <w:snapToGrid/>
        <w:spacing w:before="0" w:line="560" w:lineRule="exact"/>
        <w:ind w:firstLine="660"/>
        <w:textAlignment w:val="auto"/>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645FCAC7">
      <w:pPr>
        <w:pStyle w:val="11"/>
        <w:keepNext w:val="0"/>
        <w:keepLines w:val="0"/>
        <w:pageBreakBefore w:val="0"/>
        <w:widowControl w:val="0"/>
        <w:kinsoku/>
        <w:wordWrap/>
        <w:overflowPunct/>
        <w:topLinePunct w:val="0"/>
        <w:autoSpaceDE/>
        <w:autoSpaceDN/>
        <w:bidi w:val="0"/>
        <w:adjustRightInd/>
        <w:snapToGrid/>
        <w:spacing w:before="0" w:line="560" w:lineRule="exact"/>
        <w:ind w:firstLine="660"/>
        <w:textAlignment w:val="auto"/>
        <w:rPr>
          <w:rFonts w:cs="仿宋_GB2312"/>
          <w:kern w:val="2"/>
          <w:sz w:val="32"/>
          <w:szCs w:val="32"/>
        </w:rPr>
      </w:pPr>
      <w:r>
        <w:rPr>
          <w:rFonts w:hint="eastAsia" w:cs="仿宋_GB2312"/>
          <w:kern w:val="2"/>
          <w:sz w:val="32"/>
          <w:szCs w:val="32"/>
          <w:lang w:eastAsia="zh-CN"/>
        </w:rPr>
        <w:t>壤塘县妇幼保健院</w:t>
      </w:r>
      <w:r>
        <w:rPr>
          <w:rFonts w:hint="eastAsia" w:cs="宋体"/>
          <w:sz w:val="32"/>
          <w:szCs w:val="32"/>
        </w:rPr>
        <w:t>2025年一般公共预算当年拨款</w:t>
      </w:r>
      <w:r>
        <w:rPr>
          <w:rFonts w:hint="eastAsia" w:cs="宋体"/>
          <w:sz w:val="32"/>
          <w:szCs w:val="32"/>
          <w:lang w:val="en-US" w:eastAsia="zh-CN"/>
        </w:rPr>
        <w:t>1052.11</w:t>
      </w:r>
      <w:r>
        <w:rPr>
          <w:rFonts w:hint="eastAsia" w:cs="宋体"/>
          <w:sz w:val="32"/>
          <w:szCs w:val="32"/>
        </w:rPr>
        <w:t>万元，比2024年预算数增加</w:t>
      </w:r>
      <w:r>
        <w:rPr>
          <w:rFonts w:hint="eastAsia" w:cs="宋体"/>
          <w:sz w:val="32"/>
          <w:szCs w:val="32"/>
          <w:lang w:val="en-US" w:eastAsia="zh-CN"/>
        </w:rPr>
        <w:t>125.50</w:t>
      </w:r>
      <w:r>
        <w:rPr>
          <w:rFonts w:hint="eastAsia" w:cs="宋体"/>
          <w:sz w:val="32"/>
          <w:szCs w:val="32"/>
        </w:rPr>
        <w:t>万元，主要原因:</w:t>
      </w:r>
      <w:r>
        <w:rPr>
          <w:rFonts w:hint="eastAsia" w:ascii="仿宋_GB2312" w:hAnsi="宋体" w:eastAsia="仿宋_GB2312" w:cs="仿宋_GB2312"/>
          <w:color w:val="000000"/>
          <w:sz w:val="32"/>
          <w:szCs w:val="32"/>
          <w:lang w:val="en-US" w:eastAsia="zh-CN"/>
        </w:rPr>
        <w:t>2024</w:t>
      </w:r>
      <w:r>
        <w:rPr>
          <w:rFonts w:ascii="仿宋_GB2312" w:hAnsi="宋体" w:eastAsia="仿宋_GB2312" w:cs="仿宋_GB2312"/>
          <w:color w:val="000000"/>
          <w:sz w:val="32"/>
          <w:szCs w:val="32"/>
        </w:rPr>
        <w:t>年津贴标准的调整</w:t>
      </w:r>
      <w:r>
        <w:rPr>
          <w:rFonts w:hint="eastAsia" w:ascii="仿宋_GB2312" w:hAnsi="宋体" w:eastAsia="仿宋_GB2312" w:cs="仿宋_GB2312"/>
          <w:color w:val="000000"/>
          <w:sz w:val="32"/>
          <w:szCs w:val="32"/>
          <w:lang w:eastAsia="zh-CN"/>
        </w:rPr>
        <w:t>及</w:t>
      </w:r>
      <w:r>
        <w:rPr>
          <w:rFonts w:hint="eastAsia" w:ascii="仿宋_GB2312" w:hAnsi="宋体" w:eastAsia="仿宋_GB2312" w:cs="仿宋_GB2312"/>
          <w:color w:val="000000"/>
          <w:sz w:val="32"/>
          <w:szCs w:val="32"/>
          <w:lang w:val="en-US" w:eastAsia="zh-CN"/>
        </w:rPr>
        <w:t>2025年在职人员基础绩效奖纳入了年初预算。</w:t>
      </w:r>
      <w:r>
        <w:rPr>
          <w:rFonts w:hint="eastAsia" w:cs="仿宋_GB2312"/>
          <w:kern w:val="2"/>
          <w:sz w:val="32"/>
          <w:szCs w:val="32"/>
        </w:rPr>
        <w:t>　</w:t>
      </w:r>
    </w:p>
    <w:p w14:paraId="61BCC83A">
      <w:pPr>
        <w:pStyle w:val="11"/>
        <w:keepNext w:val="0"/>
        <w:keepLines w:val="0"/>
        <w:pageBreakBefore w:val="0"/>
        <w:widowControl w:val="0"/>
        <w:kinsoku/>
        <w:wordWrap/>
        <w:overflowPunct/>
        <w:topLinePunct w:val="0"/>
        <w:autoSpaceDE/>
        <w:autoSpaceDN/>
        <w:bidi w:val="0"/>
        <w:adjustRightInd/>
        <w:snapToGrid/>
        <w:spacing w:before="0" w:line="560" w:lineRule="exact"/>
        <w:ind w:left="320" w:hanging="320" w:hangingChars="100"/>
        <w:jc w:val="left"/>
        <w:textAlignment w:val="auto"/>
        <w:rPr>
          <w:rFonts w:hint="eastAsia" w:eastAsia="仿宋_GB2312" w:cs="仿宋_GB2312"/>
          <w:kern w:val="2"/>
          <w:sz w:val="32"/>
          <w:szCs w:val="32"/>
          <w:lang w:eastAsia="zh-CN"/>
        </w:rPr>
      </w:pPr>
      <w:r>
        <w:rPr>
          <w:rFonts w:hint="eastAsia" w:ascii="楷体" w:eastAsia="楷体" w:cs="宋体"/>
          <w:sz w:val="32"/>
          <w:szCs w:val="32"/>
        </w:rPr>
        <w:t>（二）一般公共预算当年拨款结构情况</w:t>
      </w:r>
      <w:r>
        <w:rPr>
          <w:rFonts w:hint="eastAsia" w:cs="宋体"/>
          <w:sz w:val="32"/>
          <w:szCs w:val="32"/>
        </w:rPr>
        <w:br w:type="textWrapping"/>
      </w:r>
      <w:r>
        <w:rPr>
          <w:rFonts w:ascii="仿宋_GB2312" w:hAnsi="宋体" w:eastAsia="仿宋_GB2312" w:cs="仿宋_GB2312"/>
          <w:color w:val="000000"/>
          <w:sz w:val="32"/>
          <w:szCs w:val="32"/>
        </w:rPr>
        <w:t>一般公共服务支出</w:t>
      </w:r>
      <w:r>
        <w:rPr>
          <w:rFonts w:hint="default" w:ascii="仿宋_GB2312" w:hAnsi="宋体" w:eastAsia="仿宋_GB2312" w:cs="仿宋_GB2312"/>
          <w:color w:val="000000"/>
          <w:sz w:val="32"/>
          <w:szCs w:val="32"/>
        </w:rPr>
        <w:t>0万元，占0%；教育支出0万元，占0%；文化体育与传媒支出0万元，占0%；社会保障和就业支出</w:t>
      </w:r>
      <w:r>
        <w:rPr>
          <w:rFonts w:hint="eastAsia" w:ascii="仿宋_GB2312" w:hAnsi="宋体" w:eastAsia="仿宋_GB2312" w:cs="仿宋_GB2312"/>
          <w:color w:val="000000"/>
          <w:sz w:val="32"/>
          <w:szCs w:val="32"/>
          <w:lang w:val="en-US" w:eastAsia="zh-CN"/>
        </w:rPr>
        <w:t>165.35</w:t>
      </w:r>
      <w:r>
        <w:rPr>
          <w:rFonts w:hint="default" w:ascii="仿宋_GB2312" w:hAnsi="宋体" w:eastAsia="仿宋_GB2312" w:cs="仿宋_GB2312"/>
          <w:color w:val="000000"/>
          <w:sz w:val="32"/>
          <w:szCs w:val="32"/>
        </w:rPr>
        <w:t>万元，占</w:t>
      </w:r>
      <w:r>
        <w:rPr>
          <w:rFonts w:hint="eastAsia" w:ascii="仿宋_GB2312" w:hAnsi="宋体" w:eastAsia="仿宋_GB2312" w:cs="仿宋_GB2312"/>
          <w:color w:val="000000"/>
          <w:sz w:val="32"/>
          <w:szCs w:val="32"/>
          <w:lang w:val="en-US" w:eastAsia="zh-CN"/>
        </w:rPr>
        <w:t>15.71</w:t>
      </w:r>
      <w:r>
        <w:rPr>
          <w:rFonts w:hint="default" w:ascii="仿宋_GB2312" w:hAnsi="宋体" w:eastAsia="仿宋_GB2312" w:cs="仿宋_GB2312"/>
          <w:color w:val="000000"/>
          <w:sz w:val="32"/>
          <w:szCs w:val="32"/>
        </w:rPr>
        <w:t>%；卫生健康支出</w:t>
      </w:r>
      <w:r>
        <w:rPr>
          <w:rFonts w:hint="eastAsia" w:ascii="仿宋_GB2312" w:hAnsi="宋体" w:eastAsia="仿宋_GB2312" w:cs="仿宋_GB2312"/>
          <w:color w:val="000000"/>
          <w:sz w:val="32"/>
          <w:szCs w:val="32"/>
          <w:lang w:val="en-US" w:eastAsia="zh-CN"/>
        </w:rPr>
        <w:t>803.9</w:t>
      </w:r>
      <w:r>
        <w:rPr>
          <w:rFonts w:hint="default" w:ascii="仿宋_GB2312" w:hAnsi="宋体" w:eastAsia="仿宋_GB2312" w:cs="仿宋_GB2312"/>
          <w:color w:val="000000"/>
          <w:sz w:val="32"/>
          <w:szCs w:val="32"/>
        </w:rPr>
        <w:t>万元，占</w:t>
      </w:r>
      <w:r>
        <w:rPr>
          <w:rFonts w:hint="eastAsia" w:ascii="仿宋_GB2312" w:hAnsi="宋体" w:eastAsia="仿宋_GB2312" w:cs="仿宋_GB2312"/>
          <w:color w:val="000000"/>
          <w:sz w:val="32"/>
          <w:szCs w:val="32"/>
          <w:lang w:val="en-US" w:eastAsia="zh-CN"/>
        </w:rPr>
        <w:t>76.40</w:t>
      </w:r>
      <w:r>
        <w:rPr>
          <w:rFonts w:hint="default" w:ascii="仿宋_GB2312" w:hAnsi="宋体" w:eastAsia="仿宋_GB2312" w:cs="仿宋_GB2312"/>
          <w:color w:val="000000"/>
          <w:sz w:val="32"/>
          <w:szCs w:val="32"/>
        </w:rPr>
        <w:t>%；住房保障支出</w:t>
      </w:r>
      <w:r>
        <w:rPr>
          <w:rFonts w:hint="eastAsia" w:ascii="仿宋_GB2312" w:hAnsi="宋体" w:eastAsia="仿宋_GB2312" w:cs="仿宋_GB2312"/>
          <w:color w:val="000000"/>
          <w:sz w:val="32"/>
          <w:szCs w:val="32"/>
          <w:lang w:val="en-US" w:eastAsia="zh-CN"/>
        </w:rPr>
        <w:t>82.76</w:t>
      </w:r>
      <w:r>
        <w:rPr>
          <w:rFonts w:hint="default" w:ascii="仿宋_GB2312" w:hAnsi="宋体" w:eastAsia="仿宋_GB2312" w:cs="仿宋_GB2312"/>
          <w:color w:val="000000"/>
          <w:sz w:val="32"/>
          <w:szCs w:val="32"/>
        </w:rPr>
        <w:t>万元，占</w:t>
      </w:r>
      <w:r>
        <w:rPr>
          <w:rFonts w:hint="eastAsia" w:ascii="仿宋_GB2312" w:hAnsi="宋体" w:eastAsia="仿宋_GB2312" w:cs="仿宋_GB2312"/>
          <w:color w:val="000000"/>
          <w:sz w:val="32"/>
          <w:szCs w:val="32"/>
          <w:lang w:val="en-US" w:eastAsia="zh-CN"/>
        </w:rPr>
        <w:t>7.8</w:t>
      </w:r>
      <w:r>
        <w:rPr>
          <w:rFonts w:hint="default" w:ascii="仿宋_GB2312" w:hAnsi="宋体" w:eastAsia="仿宋_GB2312" w:cs="仿宋_GB2312"/>
          <w:color w:val="000000"/>
          <w:sz w:val="32"/>
          <w:szCs w:val="32"/>
        </w:rPr>
        <w:t>9%。</w:t>
      </w:r>
    </w:p>
    <w:p w14:paraId="26993A41">
      <w:pPr>
        <w:pStyle w:val="11"/>
        <w:keepNext w:val="0"/>
        <w:keepLines w:val="0"/>
        <w:pageBreakBefore w:val="0"/>
        <w:widowControl w:val="0"/>
        <w:kinsoku/>
        <w:wordWrap/>
        <w:overflowPunct/>
        <w:topLinePunct w:val="0"/>
        <w:autoSpaceDE/>
        <w:autoSpaceDN/>
        <w:bidi w:val="0"/>
        <w:adjustRightInd/>
        <w:snapToGrid/>
        <w:spacing w:before="0" w:line="560" w:lineRule="exact"/>
        <w:ind w:firstLine="660"/>
        <w:textAlignment w:val="auto"/>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64B0D33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ascii="仿宋_GB2312" w:eastAsia="仿宋_GB2312" w:cs="仿宋_GB2312"/>
          <w:color w:val="000000"/>
          <w:sz w:val="32"/>
          <w:szCs w:val="32"/>
        </w:rPr>
        <w:t> </w:t>
      </w:r>
      <w:r>
        <w:rPr>
          <w:rFonts w:hint="default" w:ascii="仿宋_GB2312" w:eastAsia="仿宋_GB2312" w:cs="仿宋_GB2312"/>
          <w:color w:val="000000"/>
          <w:sz w:val="32"/>
          <w:szCs w:val="32"/>
        </w:rPr>
        <w:t>1、社会保障和就业支出（208）行政事业单位离退休（05）机关事业单位基本养老保险缴费支出（05）；</w:t>
      </w:r>
      <w:r>
        <w:rPr>
          <w:rFonts w:hint="eastAsia" w:ascii="仿宋_GB2312" w:eastAsia="仿宋_GB2312" w:cs="仿宋_GB2312"/>
          <w:color w:val="000000"/>
          <w:sz w:val="32"/>
          <w:szCs w:val="32"/>
          <w:lang w:val="en-US" w:eastAsia="zh-CN"/>
        </w:rPr>
        <w:t>2025</w:t>
      </w:r>
      <w:r>
        <w:rPr>
          <w:rFonts w:hint="default" w:ascii="仿宋_GB2312" w:eastAsia="仿宋_GB2312" w:cs="仿宋_GB2312"/>
          <w:color w:val="000000"/>
          <w:sz w:val="32"/>
          <w:szCs w:val="32"/>
        </w:rPr>
        <w:t>年预算数为:</w:t>
      </w:r>
      <w:r>
        <w:rPr>
          <w:rFonts w:hint="eastAsia" w:ascii="仿宋_GB2312" w:eastAsia="仿宋_GB2312" w:cs="仿宋_GB2312"/>
          <w:color w:val="000000"/>
          <w:sz w:val="32"/>
          <w:szCs w:val="32"/>
          <w:lang w:val="en-US" w:eastAsia="zh-CN"/>
        </w:rPr>
        <w:t>110.23</w:t>
      </w:r>
      <w:r>
        <w:rPr>
          <w:rFonts w:hint="default" w:ascii="仿宋_GB2312" w:eastAsia="仿宋_GB2312" w:cs="仿宋_GB2312"/>
          <w:color w:val="000000"/>
          <w:sz w:val="32"/>
          <w:szCs w:val="32"/>
        </w:rPr>
        <w:t xml:space="preserve">万元，主要用于：单位职工基本养老保险的支出。          </w:t>
      </w:r>
    </w:p>
    <w:p w14:paraId="1D394AE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default" w:ascii="仿宋_GB2312" w:eastAsia="仿宋_GB2312" w:cs="仿宋_GB2312"/>
          <w:color w:val="000000"/>
          <w:sz w:val="32"/>
          <w:szCs w:val="32"/>
        </w:rPr>
        <w:t>2、社会保障和就业支出（208）行政事业单位离退休（05）机关事业单位职业年金缴费支出（06）；</w:t>
      </w:r>
      <w:r>
        <w:rPr>
          <w:rFonts w:hint="eastAsia" w:ascii="仿宋_GB2312" w:eastAsia="仿宋_GB2312" w:cs="仿宋_GB2312"/>
          <w:color w:val="000000"/>
          <w:sz w:val="32"/>
          <w:szCs w:val="32"/>
          <w:lang w:val="en-US" w:eastAsia="zh-CN"/>
        </w:rPr>
        <w:t>2025</w:t>
      </w:r>
      <w:r>
        <w:rPr>
          <w:rFonts w:hint="default" w:ascii="仿宋_GB2312" w:eastAsia="仿宋_GB2312" w:cs="仿宋_GB2312"/>
          <w:color w:val="000000"/>
          <w:sz w:val="32"/>
          <w:szCs w:val="32"/>
        </w:rPr>
        <w:t>年预算数为:</w:t>
      </w:r>
      <w:r>
        <w:rPr>
          <w:rFonts w:hint="eastAsia" w:ascii="仿宋_GB2312" w:eastAsia="仿宋_GB2312" w:cs="仿宋_GB2312"/>
          <w:color w:val="000000"/>
          <w:sz w:val="32"/>
          <w:szCs w:val="32"/>
          <w:lang w:val="en-US" w:eastAsia="zh-CN"/>
        </w:rPr>
        <w:t>55.12</w:t>
      </w:r>
      <w:r>
        <w:rPr>
          <w:rFonts w:hint="default" w:ascii="仿宋_GB2312" w:eastAsia="仿宋_GB2312" w:cs="仿宋_GB2312"/>
          <w:color w:val="000000"/>
          <w:sz w:val="32"/>
          <w:szCs w:val="32"/>
        </w:rPr>
        <w:t>万元，主要用于：单位职工职业年金的支出。</w:t>
      </w:r>
    </w:p>
    <w:p w14:paraId="60279D9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default" w:ascii="仿宋_GB2312" w:eastAsia="仿宋_GB2312" w:cs="仿宋_GB2312"/>
          <w:color w:val="000000"/>
          <w:sz w:val="32"/>
          <w:szCs w:val="32"/>
        </w:rPr>
        <w:t>3、卫生健康支出（210）公共卫生（04）妇幼保健机构(03):</w:t>
      </w:r>
      <w:r>
        <w:rPr>
          <w:rFonts w:hint="eastAsia" w:ascii="仿宋_GB2312" w:eastAsia="仿宋_GB2312" w:cs="仿宋_GB2312"/>
          <w:color w:val="000000"/>
          <w:sz w:val="32"/>
          <w:szCs w:val="32"/>
          <w:lang w:val="en-US" w:eastAsia="zh-CN"/>
        </w:rPr>
        <w:t>2025</w:t>
      </w:r>
      <w:r>
        <w:rPr>
          <w:rFonts w:hint="default" w:ascii="仿宋_GB2312" w:eastAsia="仿宋_GB2312" w:cs="仿宋_GB2312"/>
          <w:color w:val="000000"/>
          <w:sz w:val="32"/>
          <w:szCs w:val="32"/>
        </w:rPr>
        <w:t>年预算数为</w:t>
      </w:r>
      <w:r>
        <w:rPr>
          <w:rFonts w:hint="eastAsia" w:ascii="仿宋_GB2312" w:eastAsia="仿宋_GB2312" w:cs="仿宋_GB2312"/>
          <w:color w:val="000000"/>
          <w:sz w:val="32"/>
          <w:szCs w:val="32"/>
          <w:lang w:val="en-US" w:eastAsia="zh-CN"/>
        </w:rPr>
        <w:t>741.11</w:t>
      </w:r>
      <w:r>
        <w:rPr>
          <w:rFonts w:hint="default" w:ascii="仿宋_GB2312" w:eastAsia="仿宋_GB2312" w:cs="仿宋_GB2312"/>
          <w:color w:val="000000"/>
          <w:sz w:val="32"/>
          <w:szCs w:val="32"/>
        </w:rPr>
        <w:t>万元，主要用于：单位职工工资、保险、办公费、差旅费、培训费、水费、电费、劳务费、邮电费、生活补助等支出。</w:t>
      </w:r>
    </w:p>
    <w:p w14:paraId="3608051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320"/>
        <w:jc w:val="both"/>
        <w:textAlignment w:val="auto"/>
      </w:pPr>
      <w:r>
        <w:rPr>
          <w:rFonts w:hint="default" w:ascii="仿宋_GB2312" w:eastAsia="仿宋_GB2312" w:cs="仿宋_GB2312"/>
          <w:color w:val="000000"/>
          <w:sz w:val="32"/>
          <w:szCs w:val="32"/>
        </w:rPr>
        <w:t> 4、卫生健康支出（210）公共卫生（04）基本公共卫生服务（08）：</w:t>
      </w:r>
      <w:r>
        <w:rPr>
          <w:rFonts w:hint="eastAsia" w:ascii="仿宋_GB2312" w:eastAsia="仿宋_GB2312" w:cs="仿宋_GB2312"/>
          <w:color w:val="000000"/>
          <w:sz w:val="32"/>
          <w:szCs w:val="32"/>
          <w:lang w:val="en-US" w:eastAsia="zh-CN"/>
        </w:rPr>
        <w:t>2025</w:t>
      </w:r>
      <w:r>
        <w:rPr>
          <w:rFonts w:hint="default" w:ascii="仿宋_GB2312" w:eastAsia="仿宋_GB2312" w:cs="仿宋_GB2312"/>
          <w:color w:val="000000"/>
          <w:sz w:val="32"/>
          <w:szCs w:val="32"/>
        </w:rPr>
        <w:t>年预算数为</w:t>
      </w:r>
      <w:r>
        <w:rPr>
          <w:rFonts w:hint="eastAsia" w:ascii="仿宋_GB2312" w:eastAsia="仿宋_GB2312" w:cs="仿宋_GB2312"/>
          <w:color w:val="000000"/>
          <w:sz w:val="32"/>
          <w:szCs w:val="32"/>
          <w:lang w:val="en-US" w:eastAsia="zh-CN"/>
        </w:rPr>
        <w:t>2.88</w:t>
      </w:r>
      <w:r>
        <w:rPr>
          <w:rFonts w:hint="default" w:ascii="仿宋_GB2312" w:eastAsia="仿宋_GB2312" w:cs="仿宋_GB2312"/>
          <w:color w:val="000000"/>
          <w:sz w:val="32"/>
          <w:szCs w:val="32"/>
        </w:rPr>
        <w:t>万元主要用于：免费婚前医学检查项目和“宫颈癌、乳腺癌”项目的支出。</w:t>
      </w:r>
    </w:p>
    <w:p w14:paraId="013EDA7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default" w:ascii="仿宋_GB2312" w:eastAsia="仿宋_GB2312" w:cs="仿宋_GB2312"/>
          <w:color w:val="000000"/>
          <w:sz w:val="32"/>
          <w:szCs w:val="32"/>
        </w:rPr>
        <w:t>5、卫生健康支出（210）行政事业单位医疗（11）事业单位医疗（02）:202</w:t>
      </w:r>
      <w:r>
        <w:rPr>
          <w:rFonts w:hint="eastAsia" w:ascii="仿宋_GB2312" w:eastAsia="仿宋_GB2312" w:cs="仿宋_GB2312"/>
          <w:color w:val="000000"/>
          <w:sz w:val="32"/>
          <w:szCs w:val="32"/>
          <w:lang w:val="en-US" w:eastAsia="zh-CN"/>
        </w:rPr>
        <w:t>5</w:t>
      </w:r>
      <w:r>
        <w:rPr>
          <w:rFonts w:hint="default" w:ascii="仿宋_GB2312" w:eastAsia="仿宋_GB2312" w:cs="仿宋_GB2312"/>
          <w:color w:val="000000"/>
          <w:sz w:val="32"/>
          <w:szCs w:val="32"/>
        </w:rPr>
        <w:t>年预算数为</w:t>
      </w:r>
      <w:r>
        <w:rPr>
          <w:rFonts w:hint="eastAsia" w:ascii="仿宋_GB2312" w:eastAsia="仿宋_GB2312" w:cs="仿宋_GB2312"/>
          <w:color w:val="000000"/>
          <w:sz w:val="32"/>
          <w:szCs w:val="32"/>
          <w:lang w:val="en-US" w:eastAsia="zh-CN"/>
        </w:rPr>
        <w:t>48.23</w:t>
      </w:r>
      <w:r>
        <w:rPr>
          <w:rFonts w:hint="default" w:ascii="仿宋_GB2312" w:eastAsia="仿宋_GB2312" w:cs="仿宋_GB2312"/>
          <w:color w:val="000000"/>
          <w:sz w:val="32"/>
          <w:szCs w:val="32"/>
        </w:rPr>
        <w:t>万元主要用于：事业单位职工基本医疗保险的支出。</w:t>
      </w:r>
    </w:p>
    <w:p w14:paraId="68CCFDD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default" w:ascii="仿宋_GB2312" w:eastAsia="仿宋_GB2312" w:cs="仿宋_GB2312"/>
          <w:color w:val="000000"/>
          <w:sz w:val="32"/>
          <w:szCs w:val="32"/>
        </w:rPr>
        <w:t>6、卫生健康支出（210）行政事业单位医疗（11）其他行政事业单位医疗支出（99）:202</w:t>
      </w:r>
      <w:r>
        <w:rPr>
          <w:rFonts w:hint="eastAsia" w:ascii="仿宋_GB2312" w:eastAsia="仿宋_GB2312" w:cs="仿宋_GB2312"/>
          <w:color w:val="000000"/>
          <w:sz w:val="32"/>
          <w:szCs w:val="32"/>
          <w:lang w:val="en-US" w:eastAsia="zh-CN"/>
        </w:rPr>
        <w:t>5</w:t>
      </w:r>
      <w:r>
        <w:rPr>
          <w:rFonts w:hint="default" w:ascii="仿宋_GB2312" w:eastAsia="仿宋_GB2312" w:cs="仿宋_GB2312"/>
          <w:color w:val="000000"/>
          <w:sz w:val="32"/>
          <w:szCs w:val="32"/>
        </w:rPr>
        <w:t>年预算数为</w:t>
      </w:r>
      <w:r>
        <w:rPr>
          <w:rFonts w:hint="eastAsia" w:ascii="仿宋_GB2312" w:eastAsia="仿宋_GB2312" w:cs="仿宋_GB2312"/>
          <w:color w:val="000000"/>
          <w:sz w:val="32"/>
          <w:szCs w:val="32"/>
          <w:lang w:val="en-US" w:eastAsia="zh-CN"/>
        </w:rPr>
        <w:t>11.68</w:t>
      </w:r>
      <w:r>
        <w:rPr>
          <w:rFonts w:hint="default" w:ascii="仿宋_GB2312" w:eastAsia="仿宋_GB2312" w:cs="仿宋_GB2312"/>
          <w:color w:val="000000"/>
          <w:sz w:val="32"/>
          <w:szCs w:val="32"/>
        </w:rPr>
        <w:t>万元主要用于：事业单位职工公务员医疗补助的支出。</w:t>
      </w:r>
    </w:p>
    <w:p w14:paraId="738052B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default" w:ascii="仿宋_GB2312" w:eastAsia="仿宋_GB2312" w:cs="仿宋_GB2312"/>
          <w:color w:val="000000"/>
          <w:sz w:val="32"/>
          <w:szCs w:val="32"/>
        </w:rPr>
        <w:t>7、住房保障支出（221）住房改革支出（02）住房公积金（01）:202</w:t>
      </w:r>
      <w:r>
        <w:rPr>
          <w:rFonts w:hint="eastAsia" w:ascii="仿宋_GB2312" w:eastAsia="仿宋_GB2312" w:cs="仿宋_GB2312"/>
          <w:color w:val="000000"/>
          <w:sz w:val="32"/>
          <w:szCs w:val="32"/>
          <w:lang w:val="en-US" w:eastAsia="zh-CN"/>
        </w:rPr>
        <w:t>5</w:t>
      </w:r>
      <w:r>
        <w:rPr>
          <w:rFonts w:hint="default" w:ascii="仿宋_GB2312" w:eastAsia="仿宋_GB2312" w:cs="仿宋_GB2312"/>
          <w:color w:val="000000"/>
          <w:sz w:val="32"/>
          <w:szCs w:val="32"/>
        </w:rPr>
        <w:t>年预算数为</w:t>
      </w:r>
      <w:r>
        <w:rPr>
          <w:rFonts w:hint="eastAsia" w:ascii="仿宋_GB2312" w:eastAsia="仿宋_GB2312" w:cs="仿宋_GB2312"/>
          <w:color w:val="000000"/>
          <w:sz w:val="32"/>
          <w:szCs w:val="32"/>
          <w:lang w:val="en-US" w:eastAsia="zh-CN"/>
        </w:rPr>
        <w:t>82.86</w:t>
      </w:r>
      <w:r>
        <w:rPr>
          <w:rFonts w:hint="default" w:ascii="仿宋_GB2312" w:eastAsia="仿宋_GB2312" w:cs="仿宋_GB2312"/>
          <w:color w:val="000000"/>
          <w:sz w:val="32"/>
          <w:szCs w:val="32"/>
        </w:rPr>
        <w:t>万元，主要用于：事业单位职工住房公积金的支出。</w:t>
      </w:r>
    </w:p>
    <w:p w14:paraId="45E35B69">
      <w:pPr>
        <w:pStyle w:val="11"/>
        <w:keepNext w:val="0"/>
        <w:keepLines w:val="0"/>
        <w:pageBreakBefore w:val="0"/>
        <w:widowControl w:val="0"/>
        <w:kinsoku/>
        <w:wordWrap/>
        <w:overflowPunct/>
        <w:topLinePunct w:val="0"/>
        <w:autoSpaceDE/>
        <w:autoSpaceDN/>
        <w:bidi w:val="0"/>
        <w:adjustRightInd/>
        <w:snapToGrid/>
        <w:spacing w:before="0" w:line="560" w:lineRule="exact"/>
        <w:ind w:firstLine="660"/>
        <w:textAlignment w:val="auto"/>
        <w:rPr>
          <w:rFonts w:ascii="黑体" w:eastAsia="黑体"/>
          <w:sz w:val="32"/>
          <w:szCs w:val="32"/>
        </w:rPr>
      </w:pPr>
      <w:r>
        <w:rPr>
          <w:rFonts w:hint="eastAsia" w:ascii="黑体" w:eastAsia="黑体"/>
          <w:sz w:val="32"/>
          <w:szCs w:val="32"/>
        </w:rPr>
        <w:t>六、一般公共预算基本支出情况说明</w:t>
      </w:r>
    </w:p>
    <w:p w14:paraId="4CE89789">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仿宋_GB2312" w:hAnsi="宋体" w:eastAsia="仿宋_GB2312" w:cs="仿宋_GB2312"/>
          <w:color w:val="000000"/>
          <w:sz w:val="32"/>
          <w:szCs w:val="32"/>
        </w:rPr>
      </w:pPr>
      <w:r>
        <w:rPr>
          <w:rFonts w:ascii="仿宋_GB2312" w:hAnsi="宋体" w:eastAsia="仿宋_GB2312" w:cs="仿宋_GB2312"/>
          <w:color w:val="000000"/>
          <w:sz w:val="32"/>
          <w:szCs w:val="32"/>
        </w:rPr>
        <w:t>壤塘县妇幼保健院</w:t>
      </w:r>
      <w:r>
        <w:rPr>
          <w:rFonts w:hint="eastAsia" w:ascii="仿宋_GB2312" w:hAnsi="宋体" w:eastAsia="仿宋_GB2312" w:cs="仿宋_GB2312"/>
          <w:color w:val="000000"/>
          <w:sz w:val="32"/>
          <w:szCs w:val="32"/>
          <w:lang w:val="en-US" w:eastAsia="zh-CN"/>
        </w:rPr>
        <w:t>2025</w:t>
      </w:r>
      <w:r>
        <w:rPr>
          <w:rFonts w:ascii="仿宋_GB2312" w:hAnsi="宋体" w:eastAsia="仿宋_GB2312" w:cs="仿宋_GB2312"/>
          <w:color w:val="000000"/>
          <w:sz w:val="32"/>
          <w:szCs w:val="32"/>
        </w:rPr>
        <w:t>年</w:t>
      </w:r>
      <w:r>
        <w:rPr>
          <w:rFonts w:hint="default" w:ascii="仿宋_GB2312" w:hAnsi="宋体" w:eastAsia="仿宋_GB2312" w:cs="仿宋_GB2312"/>
          <w:color w:val="000000"/>
          <w:sz w:val="32"/>
          <w:szCs w:val="32"/>
        </w:rPr>
        <w:t>一般公共预算基本支出</w:t>
      </w:r>
      <w:r>
        <w:rPr>
          <w:rFonts w:hint="eastAsia" w:ascii="仿宋_GB2312" w:hAnsi="宋体" w:eastAsia="仿宋_GB2312" w:cs="仿宋_GB2312"/>
          <w:color w:val="000000"/>
          <w:sz w:val="32"/>
          <w:szCs w:val="32"/>
          <w:lang w:val="en-US" w:eastAsia="zh-CN"/>
        </w:rPr>
        <w:t>1049.23</w:t>
      </w:r>
      <w:r>
        <w:rPr>
          <w:rFonts w:hint="default" w:ascii="仿宋_GB2312" w:hAnsi="宋体" w:eastAsia="仿宋_GB2312" w:cs="仿宋_GB2312"/>
          <w:color w:val="000000"/>
          <w:sz w:val="32"/>
          <w:szCs w:val="32"/>
        </w:rPr>
        <w:t>万元，其中：人员经费</w:t>
      </w:r>
      <w:r>
        <w:rPr>
          <w:rFonts w:hint="eastAsia" w:ascii="仿宋_GB2312" w:hAnsi="宋体" w:eastAsia="仿宋_GB2312" w:cs="仿宋_GB2312"/>
          <w:color w:val="000000"/>
          <w:sz w:val="32"/>
          <w:szCs w:val="32"/>
          <w:lang w:val="en-US" w:eastAsia="zh-CN"/>
        </w:rPr>
        <w:t>991.23</w:t>
      </w:r>
      <w:r>
        <w:rPr>
          <w:rFonts w:hint="default" w:ascii="仿宋_GB2312" w:hAnsi="宋体" w:eastAsia="仿宋_GB2312" w:cs="仿宋_GB2312"/>
          <w:color w:val="000000"/>
          <w:sz w:val="32"/>
          <w:szCs w:val="32"/>
        </w:rPr>
        <w:t>万元，主要包括：基本工资、津贴补贴、奖金、其他社会保障缴费、绩效工资、机关事业单位基本养老保险缴费、职业年金缴费、其他工资福利支出、奖励金、住房公积金、其他对个人和家庭的补助支出。</w:t>
      </w:r>
    </w:p>
    <w:p w14:paraId="54D1025F">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ascii="仿宋_GB2312" w:hAnsi="宋体" w:eastAsia="仿宋_GB2312" w:cs="仿宋_GB2312"/>
          <w:color w:val="000000"/>
          <w:sz w:val="32"/>
          <w:szCs w:val="32"/>
        </w:rPr>
        <w:t>公用经费</w:t>
      </w:r>
      <w:r>
        <w:rPr>
          <w:rFonts w:hint="eastAsia" w:ascii="仿宋_GB2312" w:hAnsi="宋体" w:eastAsia="仿宋_GB2312" w:cs="仿宋_GB2312"/>
          <w:color w:val="000000"/>
          <w:sz w:val="32"/>
          <w:szCs w:val="32"/>
          <w:lang w:val="en-US" w:eastAsia="zh-CN"/>
        </w:rPr>
        <w:t>58</w:t>
      </w:r>
      <w:r>
        <w:rPr>
          <w:rFonts w:ascii="仿宋_GB2312" w:hAnsi="宋体" w:eastAsia="仿宋_GB2312" w:cs="仿宋_GB2312"/>
          <w:color w:val="000000"/>
          <w:sz w:val="32"/>
          <w:szCs w:val="32"/>
        </w:rPr>
        <w:t>万元，主要包括：办公费、印刷费、水费、电费、邮电费、差旅费、维修（护）费、培训费、劳务费</w:t>
      </w:r>
      <w:r>
        <w:rPr>
          <w:rFonts w:hint="eastAsia" w:ascii="仿宋_GB2312" w:hAnsi="宋体" w:eastAsia="仿宋_GB2312" w:cs="仿宋_GB2312"/>
          <w:color w:val="000000"/>
          <w:sz w:val="32"/>
          <w:szCs w:val="32"/>
          <w:lang w:eastAsia="zh-CN"/>
        </w:rPr>
        <w:t>等</w:t>
      </w:r>
      <w:r>
        <w:rPr>
          <w:rFonts w:ascii="仿宋_GB2312" w:hAnsi="宋体" w:eastAsia="仿宋_GB2312" w:cs="仿宋_GB2312"/>
          <w:color w:val="000000"/>
          <w:sz w:val="32"/>
          <w:szCs w:val="32"/>
        </w:rPr>
        <w:t>。</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009AE092">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ascii="仿宋_GB2312" w:hAnsi="宋体" w:eastAsia="仿宋_GB2312" w:cs="仿宋_GB2312"/>
          <w:color w:val="000000"/>
          <w:sz w:val="32"/>
          <w:szCs w:val="32"/>
        </w:rPr>
        <w:t>壤塘县妇幼保健院</w:t>
      </w:r>
      <w:r>
        <w:rPr>
          <w:rFonts w:hint="eastAsia" w:cs="仿宋_GB2312"/>
          <w:kern w:val="2"/>
          <w:sz w:val="32"/>
          <w:szCs w:val="32"/>
        </w:rPr>
        <w:t>2025年“三公”经费财政拨款预算数</w:t>
      </w:r>
      <w:r>
        <w:rPr>
          <w:rFonts w:hint="eastAsia" w:cs="仿宋_GB2312"/>
          <w:kern w:val="2"/>
          <w:sz w:val="32"/>
          <w:szCs w:val="32"/>
          <w:lang w:val="en-US" w:eastAsia="zh-CN"/>
        </w:rPr>
        <w:t>7</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w:t>
      </w:r>
      <w:r>
        <w:rPr>
          <w:rFonts w:hint="eastAsia" w:cs="仿宋_GB2312"/>
          <w:kern w:val="2"/>
          <w:sz w:val="32"/>
          <w:szCs w:val="32"/>
        </w:rPr>
        <w:t>万元，公务用车购置及运行</w:t>
      </w:r>
      <w:bookmarkStart w:id="0" w:name="_GoBack"/>
      <w:bookmarkEnd w:id="0"/>
      <w:r>
        <w:rPr>
          <w:rFonts w:hint="eastAsia" w:cs="仿宋_GB2312"/>
          <w:kern w:val="2"/>
          <w:sz w:val="32"/>
          <w:szCs w:val="32"/>
        </w:rPr>
        <w:t>维护费</w:t>
      </w:r>
      <w:r>
        <w:rPr>
          <w:rFonts w:hint="eastAsia" w:cs="仿宋_GB2312"/>
          <w:kern w:val="2"/>
          <w:sz w:val="32"/>
          <w:szCs w:val="32"/>
          <w:lang w:val="en-US" w:eastAsia="zh-CN"/>
        </w:rPr>
        <w:t>7</w:t>
      </w:r>
      <w:r>
        <w:rPr>
          <w:rFonts w:hint="eastAsia" w:cs="仿宋_GB2312"/>
          <w:kern w:val="2"/>
          <w:sz w:val="32"/>
          <w:szCs w:val="32"/>
        </w:rPr>
        <w:t>万元。</w:t>
      </w:r>
    </w:p>
    <w:p w14:paraId="38CE65C1">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（一）2025年因公出国（境）经费</w:t>
      </w:r>
      <w:r>
        <w:rPr>
          <w:rFonts w:hint="eastAsia" w:cs="仿宋_GB2312"/>
          <w:kern w:val="2"/>
          <w:sz w:val="32"/>
          <w:szCs w:val="32"/>
          <w:lang w:val="en-US" w:eastAsia="zh-CN"/>
        </w:rPr>
        <w:t>0</w:t>
      </w:r>
      <w:r>
        <w:rPr>
          <w:rFonts w:hint="eastAsia" w:cs="仿宋_GB2312"/>
          <w:kern w:val="2"/>
          <w:sz w:val="32"/>
          <w:szCs w:val="32"/>
        </w:rPr>
        <w:t>万元。</w:t>
      </w:r>
    </w:p>
    <w:p w14:paraId="47FDFD70">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2025年公务接待经费</w:t>
      </w:r>
      <w:r>
        <w:rPr>
          <w:rFonts w:hint="eastAsia" w:cs="仿宋_GB2312"/>
          <w:color w:val="000000"/>
          <w:kern w:val="2"/>
          <w:sz w:val="32"/>
          <w:szCs w:val="32"/>
          <w:lang w:val="en-US" w:eastAsia="zh-CN"/>
        </w:rPr>
        <w:t>0</w:t>
      </w:r>
      <w:r>
        <w:rPr>
          <w:rFonts w:hint="eastAsia" w:cs="仿宋_GB2312"/>
          <w:color w:val="000000"/>
          <w:kern w:val="2"/>
          <w:sz w:val="32"/>
          <w:szCs w:val="32"/>
        </w:rPr>
        <w:t>万元。较2024年预算经费减少</w:t>
      </w:r>
      <w:r>
        <w:rPr>
          <w:rFonts w:hint="eastAsia" w:cs="仿宋_GB2312"/>
          <w:color w:val="000000"/>
          <w:kern w:val="2"/>
          <w:sz w:val="32"/>
          <w:szCs w:val="32"/>
          <w:lang w:val="en-US" w:eastAsia="zh-CN"/>
        </w:rPr>
        <w:t>0.27</w:t>
      </w:r>
      <w:r>
        <w:rPr>
          <w:rFonts w:hint="eastAsia" w:cs="仿宋_GB2312"/>
          <w:color w:val="000000"/>
          <w:kern w:val="2"/>
          <w:sz w:val="32"/>
          <w:szCs w:val="32"/>
        </w:rPr>
        <w:t>万元，主要原因</w:t>
      </w:r>
      <w:r>
        <w:rPr>
          <w:rFonts w:hint="eastAsia" w:cs="仿宋_GB2312"/>
          <w:color w:val="000000"/>
          <w:kern w:val="2"/>
          <w:sz w:val="32"/>
          <w:szCs w:val="32"/>
          <w:lang w:eastAsia="zh-CN"/>
        </w:rPr>
        <w:t>我单位不涉及公务接接待相关事务。</w:t>
      </w:r>
    </w:p>
    <w:p w14:paraId="6B927DCF">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cs="宋体"/>
          <w:sz w:val="32"/>
          <w:szCs w:val="32"/>
          <w:lang w:eastAsia="zh-CN"/>
        </w:rPr>
      </w:pPr>
      <w:r>
        <w:rPr>
          <w:rFonts w:hint="eastAsia" w:cs="仿宋_GB2312"/>
          <w:color w:val="000000"/>
          <w:kern w:val="2"/>
          <w:sz w:val="32"/>
          <w:szCs w:val="32"/>
        </w:rPr>
        <w:t>（三）2025年公务用车购置及运行维护费</w:t>
      </w:r>
      <w:r>
        <w:rPr>
          <w:rFonts w:hint="eastAsia" w:cs="仿宋_GB2312"/>
          <w:color w:val="000000"/>
          <w:kern w:val="2"/>
          <w:sz w:val="32"/>
          <w:szCs w:val="32"/>
          <w:lang w:val="en-US" w:eastAsia="zh-CN"/>
        </w:rPr>
        <w:t>7</w:t>
      </w:r>
      <w:r>
        <w:rPr>
          <w:rFonts w:hint="eastAsia" w:cs="仿宋_GB2312"/>
          <w:color w:val="000000"/>
          <w:kern w:val="2"/>
          <w:sz w:val="32"/>
          <w:szCs w:val="32"/>
        </w:rPr>
        <w:t>万元。</w:t>
      </w:r>
      <w:r>
        <w:rPr>
          <w:rFonts w:hint="eastAsia" w:cs="仿宋_GB2312"/>
          <w:color w:val="000000"/>
          <w:kern w:val="2"/>
          <w:sz w:val="32"/>
          <w:szCs w:val="32"/>
          <w:lang w:eastAsia="zh-CN"/>
        </w:rPr>
        <w:t>与</w:t>
      </w:r>
      <w:r>
        <w:rPr>
          <w:rFonts w:hint="eastAsia" w:cs="仿宋_GB2312"/>
          <w:color w:val="000000"/>
          <w:kern w:val="2"/>
          <w:sz w:val="32"/>
          <w:szCs w:val="32"/>
        </w:rPr>
        <w:t>2024年预算经费</w:t>
      </w:r>
      <w:r>
        <w:rPr>
          <w:rFonts w:hint="eastAsia" w:cs="宋体"/>
          <w:sz w:val="32"/>
          <w:szCs w:val="32"/>
          <w:lang w:eastAsia="zh-CN"/>
        </w:rPr>
        <w:t>持平。</w:t>
      </w:r>
    </w:p>
    <w:p w14:paraId="2224115A">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2F0F657D">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cs="宋体"/>
          <w:sz w:val="32"/>
          <w:szCs w:val="32"/>
          <w:lang w:eastAsia="zh-CN"/>
        </w:rPr>
      </w:pPr>
      <w:r>
        <w:rPr>
          <w:rFonts w:hint="eastAsia" w:cs="仿宋_GB2312"/>
          <w:kern w:val="2"/>
          <w:sz w:val="32"/>
          <w:szCs w:val="32"/>
          <w:lang w:eastAsia="zh-CN"/>
        </w:rPr>
        <w:t>壤塘县妇幼保健院</w:t>
      </w:r>
      <w:r>
        <w:rPr>
          <w:rFonts w:hint="eastAsia" w:cs="仿宋_GB2312"/>
          <w:kern w:val="2"/>
          <w:sz w:val="32"/>
          <w:szCs w:val="32"/>
        </w:rPr>
        <w:t>2025年政府性基金预算拨款安排的支出</w:t>
      </w:r>
      <w:r>
        <w:rPr>
          <w:rFonts w:hint="eastAsia" w:cs="仿宋_GB2312"/>
          <w:kern w:val="2"/>
          <w:sz w:val="32"/>
          <w:szCs w:val="32"/>
          <w:lang w:val="en-US" w:eastAsia="zh-CN"/>
        </w:rPr>
        <w:t>0</w:t>
      </w:r>
      <w:r>
        <w:rPr>
          <w:rFonts w:hint="eastAsia" w:cs="仿宋_GB2312"/>
          <w:kern w:val="2"/>
          <w:sz w:val="32"/>
          <w:szCs w:val="32"/>
        </w:rPr>
        <w:t>万元。</w:t>
      </w:r>
      <w:r>
        <w:rPr>
          <w:rFonts w:hint="eastAsia" w:cs="仿宋_GB2312"/>
          <w:kern w:val="2"/>
          <w:sz w:val="32"/>
          <w:szCs w:val="32"/>
          <w:lang w:eastAsia="zh-CN"/>
        </w:rPr>
        <w:t>与</w:t>
      </w:r>
      <w:r>
        <w:rPr>
          <w:rFonts w:hint="eastAsia" w:cs="仿宋_GB2312"/>
          <w:kern w:val="2"/>
          <w:sz w:val="32"/>
          <w:szCs w:val="32"/>
        </w:rPr>
        <w:t>2024年预算经费</w:t>
      </w:r>
      <w:r>
        <w:rPr>
          <w:rFonts w:hint="eastAsia" w:cs="宋体"/>
          <w:sz w:val="32"/>
          <w:szCs w:val="32"/>
          <w:lang w:eastAsia="zh-CN"/>
        </w:rPr>
        <w:t>持平。</w:t>
      </w:r>
    </w:p>
    <w:p w14:paraId="393AD08F">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ascii="黑体" w:eastAsia="黑体"/>
          <w:sz w:val="32"/>
          <w:szCs w:val="32"/>
        </w:rPr>
        <w:t>九、其他重要事项的情况说明</w:t>
      </w:r>
    </w:p>
    <w:p w14:paraId="6467F9AA">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cs="仿宋_GB2312"/>
          <w:kern w:val="2"/>
          <w:sz w:val="32"/>
          <w:szCs w:val="32"/>
          <w:lang w:eastAsia="zh-CN"/>
        </w:rPr>
        <w:t>壤塘县妇幼保健院</w:t>
      </w:r>
      <w:r>
        <w:rPr>
          <w:rFonts w:hint="eastAsia" w:cs="仿宋_GB2312"/>
          <w:kern w:val="2"/>
          <w:sz w:val="32"/>
          <w:szCs w:val="32"/>
        </w:rPr>
        <w:t>2025年机关运行经费财政拨款预算为</w:t>
      </w:r>
      <w:r>
        <w:rPr>
          <w:rFonts w:hint="eastAsia" w:cs="仿宋_GB2312"/>
          <w:kern w:val="2"/>
          <w:sz w:val="32"/>
          <w:szCs w:val="32"/>
          <w:lang w:val="en-US" w:eastAsia="zh-CN"/>
        </w:rPr>
        <w:t>58</w:t>
      </w:r>
      <w:r>
        <w:rPr>
          <w:rFonts w:hint="eastAsia" w:cs="仿宋_GB2312"/>
          <w:kern w:val="2"/>
          <w:sz w:val="32"/>
          <w:szCs w:val="32"/>
        </w:rPr>
        <w:t>万元，比2024年预算</w:t>
      </w:r>
      <w:r>
        <w:rPr>
          <w:rFonts w:hint="eastAsia" w:cs="仿宋_GB2312"/>
          <w:color w:val="000000"/>
          <w:kern w:val="2"/>
          <w:sz w:val="32"/>
          <w:szCs w:val="32"/>
        </w:rPr>
        <w:t>减少</w:t>
      </w:r>
      <w:r>
        <w:rPr>
          <w:rFonts w:hint="eastAsia" w:cs="仿宋_GB2312"/>
          <w:color w:val="000000"/>
          <w:kern w:val="2"/>
          <w:sz w:val="32"/>
          <w:szCs w:val="32"/>
          <w:lang w:val="en-US" w:eastAsia="zh-CN"/>
        </w:rPr>
        <w:t>1.2</w:t>
      </w:r>
      <w:r>
        <w:rPr>
          <w:rFonts w:hint="eastAsia" w:cs="仿宋_GB2312"/>
          <w:color w:val="000000"/>
          <w:kern w:val="2"/>
          <w:sz w:val="32"/>
          <w:szCs w:val="32"/>
        </w:rPr>
        <w:t>万元，减少</w:t>
      </w:r>
      <w:r>
        <w:rPr>
          <w:rFonts w:hint="eastAsia" w:cs="仿宋_GB2312"/>
          <w:color w:val="000000"/>
          <w:kern w:val="2"/>
          <w:sz w:val="32"/>
          <w:szCs w:val="32"/>
          <w:lang w:val="en-US" w:eastAsia="zh-CN"/>
        </w:rPr>
        <w:t>2.02</w:t>
      </w:r>
      <w:r>
        <w:rPr>
          <w:rFonts w:hint="eastAsia" w:cs="仿宋_GB2312"/>
          <w:color w:val="000000"/>
          <w:kern w:val="2"/>
          <w:sz w:val="32"/>
          <w:szCs w:val="32"/>
        </w:rPr>
        <w:t xml:space="preserve">%。 </w:t>
      </w:r>
    </w:p>
    <w:p w14:paraId="3A8D26E5">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楷体" w:eastAsia="楷体" w:cs="仿宋_GB2312"/>
          <w:kern w:val="2"/>
          <w:sz w:val="32"/>
          <w:szCs w:val="32"/>
        </w:rPr>
      </w:pPr>
      <w:r>
        <w:rPr>
          <w:rFonts w:hint="eastAsia" w:ascii="楷体" w:eastAsia="楷体" w:cs="仿宋_GB2312"/>
          <w:kern w:val="2"/>
          <w:sz w:val="32"/>
          <w:szCs w:val="32"/>
        </w:rPr>
        <w:t>（二）政府采购情况</w:t>
      </w:r>
    </w:p>
    <w:p w14:paraId="0223C4F9">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楷体" w:eastAsia="楷体" w:cs="仿宋_GB2312"/>
          <w:kern w:val="2"/>
          <w:sz w:val="32"/>
          <w:szCs w:val="32"/>
        </w:rPr>
      </w:pPr>
      <w:r>
        <w:rPr>
          <w:rFonts w:ascii="仿宋_GB2312" w:hAnsi="宋体" w:eastAsia="仿宋_GB2312" w:cs="仿宋_GB2312"/>
          <w:color w:val="000000"/>
          <w:sz w:val="32"/>
          <w:szCs w:val="32"/>
        </w:rPr>
        <w:t>202</w:t>
      </w:r>
      <w:r>
        <w:rPr>
          <w:rFonts w:hint="eastAsia" w:ascii="仿宋_GB2312" w:hAnsi="宋体" w:eastAsia="仿宋_GB2312" w:cs="仿宋_GB2312"/>
          <w:color w:val="000000"/>
          <w:sz w:val="32"/>
          <w:szCs w:val="32"/>
          <w:lang w:val="en-US" w:eastAsia="zh-CN"/>
        </w:rPr>
        <w:t>5</w:t>
      </w:r>
      <w:r>
        <w:rPr>
          <w:rFonts w:ascii="仿宋_GB2312" w:hAnsi="宋体" w:eastAsia="仿宋_GB2312" w:cs="仿宋_GB2312"/>
          <w:color w:val="000000"/>
          <w:sz w:val="32"/>
          <w:szCs w:val="32"/>
        </w:rPr>
        <w:t>年壤塘县妇幼保健院</w:t>
      </w:r>
      <w:r>
        <w:rPr>
          <w:rFonts w:hint="default" w:ascii="仿宋_GB2312" w:hAnsi="宋体" w:eastAsia="仿宋_GB2312" w:cs="仿宋_GB2312"/>
          <w:color w:val="000000"/>
          <w:sz w:val="32"/>
          <w:szCs w:val="32"/>
        </w:rPr>
        <w:t>安排政府采购预算0万元</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ascii="楷体" w:eastAsia="楷体" w:cs="仿宋_GB2312"/>
          <w:kern w:val="2"/>
          <w:sz w:val="32"/>
          <w:szCs w:val="32"/>
        </w:rPr>
        <w:t>（三）国有资产占有使用情况</w:t>
      </w:r>
    </w:p>
    <w:p w14:paraId="6392CDE8">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截至2024年12月31日，我单位固定资产</w:t>
      </w:r>
      <w:r>
        <w:rPr>
          <w:rFonts w:hint="eastAsia" w:cs="仿宋_GB2312"/>
          <w:kern w:val="2"/>
          <w:sz w:val="32"/>
          <w:szCs w:val="32"/>
          <w:lang w:val="en-US" w:eastAsia="zh-CN"/>
        </w:rPr>
        <w:t>978.67</w:t>
      </w:r>
      <w:r>
        <w:rPr>
          <w:rFonts w:hint="eastAsia" w:cs="仿宋_GB2312"/>
          <w:kern w:val="2"/>
          <w:sz w:val="32"/>
          <w:szCs w:val="32"/>
        </w:rPr>
        <w:t>万元。</w:t>
      </w:r>
    </w:p>
    <w:p w14:paraId="1B6F7F21">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2025年</w:t>
      </w:r>
      <w:r>
        <w:rPr>
          <w:rFonts w:hint="eastAsia" w:cs="仿宋_GB2312"/>
          <w:kern w:val="2"/>
          <w:sz w:val="32"/>
          <w:szCs w:val="32"/>
          <w:lang w:eastAsia="zh-CN"/>
        </w:rPr>
        <w:t>壤塘县妇幼保健院</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1052.11</w:t>
      </w:r>
      <w:r>
        <w:rPr>
          <w:rFonts w:hint="eastAsia" w:cs="仿宋_GB2312"/>
          <w:kern w:val="2"/>
          <w:sz w:val="32"/>
          <w:szCs w:val="32"/>
        </w:rPr>
        <w:t>万元。</w:t>
      </w:r>
    </w:p>
    <w:p w14:paraId="494C1C1F">
      <w:pPr>
        <w:pStyle w:val="11"/>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lang w:val="en-US" w:eastAsia="zh-CN"/>
        </w:rPr>
        <w:t xml:space="preserve">   </w:t>
      </w:r>
      <w:r>
        <w:rPr>
          <w:rFonts w:hint="eastAsia" w:ascii="楷体" w:eastAsia="楷体" w:cs="仿宋_GB2312"/>
          <w:kern w:val="2"/>
          <w:sz w:val="32"/>
          <w:szCs w:val="32"/>
        </w:rPr>
        <w:t>（</w:t>
      </w:r>
      <w:r>
        <w:rPr>
          <w:rFonts w:hint="eastAsia" w:ascii="楷体" w:eastAsia="楷体" w:cs="仿宋_GB2312"/>
          <w:kern w:val="2"/>
          <w:sz w:val="32"/>
          <w:szCs w:val="32"/>
          <w:lang w:eastAsia="zh-CN"/>
        </w:rPr>
        <w:t>五</w:t>
      </w:r>
      <w:r>
        <w:rPr>
          <w:rFonts w:hint="eastAsia" w:ascii="楷体" w:eastAsia="楷体" w:cs="仿宋_GB2312"/>
          <w:kern w:val="2"/>
          <w:sz w:val="32"/>
          <w:szCs w:val="32"/>
        </w:rPr>
        <w:t>）上年结转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47195AA3">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30E">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00C14B91"/>
    <w:rsid w:val="067A7CBC"/>
    <w:rsid w:val="07A1396F"/>
    <w:rsid w:val="07AA2823"/>
    <w:rsid w:val="086724C2"/>
    <w:rsid w:val="0895702F"/>
    <w:rsid w:val="0B9F4F76"/>
    <w:rsid w:val="0C9D2956"/>
    <w:rsid w:val="0E635B8D"/>
    <w:rsid w:val="0E656B0A"/>
    <w:rsid w:val="0FD536AF"/>
    <w:rsid w:val="10F66AD9"/>
    <w:rsid w:val="11BC387F"/>
    <w:rsid w:val="120745DB"/>
    <w:rsid w:val="128E689D"/>
    <w:rsid w:val="13803DD1"/>
    <w:rsid w:val="1565422D"/>
    <w:rsid w:val="1AE450E8"/>
    <w:rsid w:val="1B6147F5"/>
    <w:rsid w:val="1C883A36"/>
    <w:rsid w:val="1E6F425C"/>
    <w:rsid w:val="261750D0"/>
    <w:rsid w:val="280B656E"/>
    <w:rsid w:val="281F64BE"/>
    <w:rsid w:val="2A3873C3"/>
    <w:rsid w:val="2B1C4F36"/>
    <w:rsid w:val="30D140CD"/>
    <w:rsid w:val="34684D49"/>
    <w:rsid w:val="36071CDD"/>
    <w:rsid w:val="36DD557A"/>
    <w:rsid w:val="38084878"/>
    <w:rsid w:val="381E22EE"/>
    <w:rsid w:val="396401D4"/>
    <w:rsid w:val="3A3146AF"/>
    <w:rsid w:val="3A5C35BA"/>
    <w:rsid w:val="3D9170BE"/>
    <w:rsid w:val="409A16BA"/>
    <w:rsid w:val="42CB6BCE"/>
    <w:rsid w:val="43D83C99"/>
    <w:rsid w:val="47A04ACD"/>
    <w:rsid w:val="48531B40"/>
    <w:rsid w:val="4A633B90"/>
    <w:rsid w:val="4E3B3A7B"/>
    <w:rsid w:val="4FC32510"/>
    <w:rsid w:val="561D553B"/>
    <w:rsid w:val="58737694"/>
    <w:rsid w:val="5D186A5C"/>
    <w:rsid w:val="607B5C80"/>
    <w:rsid w:val="615418C5"/>
    <w:rsid w:val="62621930"/>
    <w:rsid w:val="649317EA"/>
    <w:rsid w:val="65DF6369"/>
    <w:rsid w:val="665C20B0"/>
    <w:rsid w:val="69D86C38"/>
    <w:rsid w:val="6A521800"/>
    <w:rsid w:val="6B4D7C3A"/>
    <w:rsid w:val="72E730A2"/>
    <w:rsid w:val="743B1556"/>
    <w:rsid w:val="756D5080"/>
    <w:rsid w:val="7C492337"/>
    <w:rsid w:val="7CE24C65"/>
    <w:rsid w:val="7EA06B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9">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paragraph" w:styleId="10">
    <w:name w:val="List Paragraph"/>
    <w:basedOn w:val="1"/>
    <w:uiPriority w:val="0"/>
    <w:pPr>
      <w:ind w:firstLine="200" w:firstLineChars="200"/>
    </w:pPr>
  </w:style>
  <w:style w:type="paragraph" w:customStyle="1" w:styleId="11">
    <w:name w:val="正文文本1"/>
    <w:basedOn w:val="1"/>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3285</Words>
  <Characters>3619</Characters>
  <Lines>124</Lines>
  <Paragraphs>51</Paragraphs>
  <TotalTime>12</TotalTime>
  <ScaleCrop>false</ScaleCrop>
  <LinksUpToDate>false</LinksUpToDate>
  <CharactersWithSpaces>3669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bjy</cp:lastModifiedBy>
  <cp:lastPrinted>2018-01-30T09:39:00Z</cp:lastPrinted>
  <dcterms:modified xsi:type="dcterms:W3CDTF">2025-03-06T02:22:25Z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19DD545005E24BD499978ACFCC3DA519_13</vt:lpwstr>
  </property>
  <property fmtid="{D5CDD505-2E9C-101B-9397-08002B2CF9AE}" pid="4" name="KSOTemplateDocerSaveRecord">
    <vt:lpwstr>eyJoZGlkIjoiNmViMjY4YTg0Mjg1OWM4ZTI0ZWI2MDMyZDI4NThjNzMifQ==</vt:lpwstr>
  </property>
</Properties>
</file>