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7425"/>
      <w:bookmarkStart w:id="4" w:name="_Toc15377193"/>
      <w:bookmarkStart w:id="5" w:name="_Toc15378441"/>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77426"/>
      <w:bookmarkStart w:id="8" w:name="_Toc15306268"/>
      <w:bookmarkStart w:id="9" w:name="_Toc15378442"/>
      <w:bookmarkStart w:id="10" w:name="_Toc15377194"/>
      <w:bookmarkStart w:id="11" w:name="_Toc15396476"/>
      <w:r>
        <w:rPr>
          <w:rFonts w:hint="eastAsia" w:ascii="方正小标宋简体" w:hAnsi="宋体" w:eastAsia="方正小标宋简体"/>
          <w:color w:val="000000"/>
          <w:sz w:val="72"/>
          <w:szCs w:val="72"/>
        </w:rPr>
        <w:t>壤塘县妇幼保健计划生育服务中心</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公开时间：2019年10月24日</w:t>
      </w:r>
    </w:p>
    <w:p/>
    <w:p>
      <w:pPr>
        <w:pStyle w:val="11"/>
        <w:ind w:firstLine="560" w:firstLineChars="200"/>
        <w:jc w:val="both"/>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ind w:firstLine="280" w:firstLineChars="100"/>
        <w:jc w:val="both"/>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2"/>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rPr>
      </w:pPr>
      <w:r>
        <w:rPr>
          <w:rStyle w:val="16"/>
          <w:rFonts w:hint="eastAsia" w:ascii="仿宋" w:hAnsi="仿宋" w:eastAsia="仿宋" w:cstheme="majorBidi"/>
          <w:bCs/>
          <w:color w:val="000000" w:themeColor="text1"/>
          <w:sz w:val="28"/>
          <w:szCs w:val="28"/>
          <w:u w:val="none"/>
        </w:rPr>
        <w:t>十、预算绩效情况说明</w:t>
      </w:r>
      <w:r>
        <w:rPr>
          <w:rStyle w:val="16"/>
          <w:rFonts w:ascii="仿宋" w:hAnsi="仿宋" w:eastAsia="仿宋" w:cstheme="majorBidi"/>
          <w:bCs/>
          <w:color w:val="000000" w:themeColor="text1"/>
          <w:sz w:val="28"/>
          <w:szCs w:val="28"/>
          <w:u w:val="none"/>
        </w:rPr>
        <w:t>…………………………………………</w:t>
      </w:r>
      <w:r>
        <w:rPr>
          <w:rStyle w:val="16"/>
          <w:rFonts w:hint="eastAsia" w:ascii="仿宋" w:hAnsi="仿宋" w:eastAsia="仿宋" w:cstheme="majorBidi"/>
          <w:bCs/>
          <w:color w:val="000000" w:themeColor="text1"/>
          <w:sz w:val="28"/>
          <w:szCs w:val="28"/>
          <w:u w:val="none"/>
        </w:rPr>
        <w:t xml:space="preserve">  13</w:t>
      </w:r>
    </w:p>
    <w:p>
      <w:pPr>
        <w:pStyle w:val="12"/>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ind w:firstLine="560" w:firstLineChars="200"/>
        <w:jc w:val="both"/>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24</w:t>
      </w:r>
      <w:r>
        <w:fldChar w:fldCharType="end"/>
      </w:r>
      <w:r>
        <w:fldChar w:fldCharType="end"/>
      </w:r>
    </w:p>
    <w:p>
      <w:pPr>
        <w:pStyle w:val="11"/>
        <w:ind w:firstLine="560" w:firstLineChars="200"/>
        <w:jc w:val="both"/>
        <w:rPr>
          <w:rFonts w:ascii="仿宋" w:hAnsi="仿宋" w:eastAsia="仿宋" w:cstheme="minorBidi"/>
          <w:sz w:val="28"/>
          <w:szCs w:val="28"/>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28</w:t>
      </w:r>
      <w:r>
        <w:fldChar w:fldCharType="end"/>
      </w:r>
      <w:r>
        <w:fldChar w:fldCharType="end"/>
      </w:r>
    </w:p>
    <w:p>
      <w:pPr>
        <w:pStyle w:val="11"/>
        <w:ind w:firstLine="280" w:firstLineChars="100"/>
        <w:jc w:val="both"/>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35</w:t>
      </w:r>
      <w:r>
        <w:fldChar w:fldCharType="end"/>
      </w:r>
      <w:r>
        <w:fldChar w:fldCharType="end"/>
      </w:r>
    </w:p>
    <w:p>
      <w:pPr>
        <w:pStyle w:val="12"/>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bookmarkStart w:id="74" w:name="_GoBack"/>
      <w:bookmarkEnd w:id="74"/>
    </w:p>
    <w:p>
      <w:pPr>
        <w:pStyle w:val="12"/>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numPr>
          <w:ilvl w:val="0"/>
          <w:numId w:val="1"/>
        </w:numPr>
        <w:rPr>
          <w:rStyle w:val="26"/>
          <w:rFonts w:ascii="黑体" w:hAnsi="黑体" w:eastAsia="黑体"/>
          <w:b w:val="0"/>
          <w:bCs w:val="0"/>
        </w:rPr>
      </w:pPr>
      <w:bookmarkStart w:id="14" w:name="_Toc15377197"/>
      <w:bookmarkStart w:id="15" w:name="_Toc15396600"/>
      <w:r>
        <w:rPr>
          <w:rFonts w:hint="eastAsia" w:ascii="黑体" w:hAnsi="黑体" w:eastAsia="黑体"/>
          <w:b w:val="0"/>
        </w:rPr>
        <w:t>基</w:t>
      </w:r>
      <w:r>
        <w:rPr>
          <w:rStyle w:val="26"/>
          <w:rFonts w:hint="eastAsia" w:ascii="黑体" w:hAnsi="黑体" w:eastAsia="黑体"/>
          <w:b w:val="0"/>
          <w:bCs w:val="0"/>
        </w:rPr>
        <w:t>本职能及主要工作</w:t>
      </w:r>
      <w:bookmarkEnd w:id="14"/>
      <w:bookmarkEnd w:id="15"/>
      <w:bookmarkStart w:id="16" w:name="_Toc15377198"/>
      <w:bookmarkStart w:id="17" w:name="_Toc15378445"/>
    </w:p>
    <w:p>
      <w:pPr>
        <w:pStyle w:val="3"/>
        <w:rPr>
          <w:rFonts w:ascii="仿宋" w:hAnsi="仿宋" w:eastAsia="仿宋" w:cs="仿宋"/>
        </w:rPr>
      </w:pPr>
      <w:r>
        <w:rPr>
          <w:rFonts w:hint="eastAsia" w:ascii="仿宋" w:hAnsi="仿宋" w:eastAsia="仿宋"/>
        </w:rPr>
        <w:t>（</w:t>
      </w:r>
      <w:r>
        <w:rPr>
          <w:rFonts w:hint="eastAsia" w:ascii="仿宋" w:hAnsi="仿宋" w:eastAsia="仿宋" w:cs="仿宋"/>
        </w:rPr>
        <w:t>一）主要职能。</w:t>
      </w:r>
      <w:bookmarkEnd w:id="16"/>
      <w:bookmarkEnd w:id="17"/>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1、在上级业务主管部门和中心领导下，按照妇幼保健工作规范，负责做好孕产妇保健管理、儿童保健管理和计生指导服务，不断提高孕产妇、儿童保健工作质量。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2、加强与社区、妇联、计生、疾病控制等部门联系，动态掌握辖区孕产妇、0-6岁儿童基本情况。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3、大力宣传孕产妇保健、儿童保健及计生指导的好处，提高知晓率，提高孕产妇保健、儿童保健手册建册率。  </w:t>
      </w:r>
    </w:p>
    <w:p>
      <w:pPr>
        <w:ind w:firstLine="640" w:firstLineChars="200"/>
        <w:rPr>
          <w:rFonts w:ascii="仿宋" w:hAnsi="仿宋" w:eastAsia="仿宋" w:cs="仿宋"/>
          <w:sz w:val="32"/>
          <w:szCs w:val="32"/>
        </w:rPr>
      </w:pPr>
      <w:r>
        <w:rPr>
          <w:rFonts w:hint="eastAsia" w:ascii="仿宋" w:hAnsi="仿宋" w:eastAsia="仿宋" w:cs="仿宋"/>
          <w:sz w:val="32"/>
          <w:szCs w:val="32"/>
        </w:rPr>
        <w:t>4、认真做好保健服务，按时完成保健服务管理。做好孕产妇、儿童保健手册建册管理、信息统计、服务券回收、资料整理归档等管理，加强高危孕妇和体弱儿管理，及时规范上报有关数据。</w:t>
      </w:r>
    </w:p>
    <w:p>
      <w:pPr>
        <w:rPr>
          <w:rFonts w:ascii="仿宋" w:hAnsi="仿宋" w:eastAsia="仿宋" w:cs="仿宋"/>
          <w:sz w:val="32"/>
          <w:szCs w:val="32"/>
        </w:rPr>
      </w:pPr>
      <w:r>
        <w:rPr>
          <w:rFonts w:hint="eastAsia" w:ascii="仿宋" w:hAnsi="仿宋" w:eastAsia="仿宋" w:cs="仿宋"/>
          <w:sz w:val="32"/>
          <w:szCs w:val="32"/>
        </w:rPr>
        <w:t>5、按时参加专业技术培训与例会，及时布置、督促、检查村级妇幼保健工作。加强村级妇幼保健人业务培训和信息交流，指导和解决问题。</w:t>
      </w:r>
    </w:p>
    <w:p>
      <w:pPr>
        <w:ind w:firstLine="640" w:firstLineChars="200"/>
        <w:rPr>
          <w:rFonts w:ascii="仿宋" w:hAnsi="仿宋" w:eastAsia="仿宋" w:cs="仿宋"/>
          <w:sz w:val="32"/>
          <w:szCs w:val="32"/>
        </w:rPr>
      </w:pPr>
      <w:r>
        <w:rPr>
          <w:rFonts w:hint="eastAsia" w:ascii="仿宋" w:hAnsi="仿宋" w:eastAsia="仿宋" w:cs="仿宋"/>
          <w:sz w:val="32"/>
          <w:szCs w:val="32"/>
        </w:rPr>
        <w:t>6、做好上级交办的临时性任务。</w:t>
      </w:r>
      <w:bookmarkStart w:id="18" w:name="_Toc15378446"/>
      <w:bookmarkStart w:id="19" w:name="_Toc15377199"/>
    </w:p>
    <w:p>
      <w:pPr>
        <w:rPr>
          <w:rFonts w:ascii="仿宋" w:hAnsi="仿宋" w:eastAsia="仿宋" w:cs="仿宋"/>
          <w:bCs/>
          <w:sz w:val="32"/>
          <w:szCs w:val="32"/>
        </w:rPr>
      </w:pPr>
      <w:r>
        <w:rPr>
          <w:rFonts w:hint="eastAsia" w:ascii="仿宋" w:hAnsi="仿宋" w:eastAsia="仿宋" w:cs="仿宋"/>
          <w:bCs/>
          <w:sz w:val="32"/>
          <w:szCs w:val="32"/>
        </w:rPr>
        <w:t>（二）2018年重点工作完成情况。</w:t>
      </w:r>
      <w:bookmarkEnd w:id="18"/>
      <w:bookmarkEnd w:id="19"/>
    </w:p>
    <w:p>
      <w:pPr>
        <w:pStyle w:val="30"/>
        <w:ind w:firstLine="640" w:firstLineChars="200"/>
        <w:rPr>
          <w:rFonts w:ascii="仿宋" w:hAnsi="仿宋" w:eastAsia="仿宋" w:cs="仿宋"/>
          <w:sz w:val="32"/>
          <w:szCs w:val="32"/>
        </w:rPr>
      </w:pPr>
      <w:r>
        <w:rPr>
          <w:rFonts w:hint="eastAsia" w:ascii="仿宋" w:hAnsi="仿宋" w:eastAsia="仿宋" w:cs="仿宋"/>
          <w:sz w:val="32"/>
          <w:szCs w:val="32"/>
        </w:rPr>
        <w:t>1.免费孕前优生优育检查项目：2018年共计完成134对，其中城镇20对，农村114对。</w:t>
      </w:r>
    </w:p>
    <w:p>
      <w:pPr>
        <w:pStyle w:val="30"/>
        <w:ind w:firstLine="640" w:firstLineChars="200"/>
        <w:rPr>
          <w:rFonts w:ascii="仿宋" w:hAnsi="仿宋" w:eastAsia="仿宋" w:cs="仿宋"/>
          <w:sz w:val="32"/>
          <w:szCs w:val="32"/>
        </w:rPr>
      </w:pPr>
      <w:r>
        <w:rPr>
          <w:rFonts w:hint="eastAsia" w:ascii="仿宋" w:hAnsi="仿宋" w:eastAsia="仿宋" w:cs="仿宋"/>
          <w:sz w:val="32"/>
          <w:szCs w:val="32"/>
        </w:rPr>
        <w:t>2.免费婚前医学健康检查项目：2018年共计完成64对。</w:t>
      </w:r>
    </w:p>
    <w:p>
      <w:pPr>
        <w:pStyle w:val="30"/>
        <w:ind w:firstLine="640" w:firstLineChars="200"/>
        <w:rPr>
          <w:rFonts w:ascii="仿宋" w:hAnsi="仿宋" w:eastAsia="仿宋" w:cs="仿宋"/>
          <w:sz w:val="32"/>
          <w:szCs w:val="32"/>
        </w:rPr>
      </w:pPr>
      <w:r>
        <w:rPr>
          <w:rFonts w:hint="eastAsia" w:ascii="仿宋" w:hAnsi="仿宋" w:eastAsia="仿宋" w:cs="仿宋"/>
          <w:sz w:val="32"/>
          <w:szCs w:val="32"/>
        </w:rPr>
        <w:t>3.妇女儿童发展纲要：新生儿死亡率：2018年新生儿死亡7人，死亡率为14.74‰；婴儿死亡率：2020年目标50‰以下，2018年婴儿死亡14人，死亡率为29.72‰；5岁以下儿童死亡率：2020年目标50‰以下，2018年5岁以下儿童死亡16人，死亡率为33.9‰；3岁以下儿童系统管理率：2020年目标75%以上，2018年3岁以下儿童系统管理率84.7%；新生儿遗传代谢性疾病筛查率：2020年目标85%以上，2018年54.27%；围产儿死亡率：2018年围产儿死亡率为1.48%；</w:t>
      </w:r>
    </w:p>
    <w:p>
      <w:pPr>
        <w:pStyle w:val="30"/>
        <w:rPr>
          <w:rFonts w:ascii="仿宋" w:hAnsi="仿宋" w:eastAsia="仿宋" w:cs="仿宋"/>
          <w:sz w:val="32"/>
          <w:szCs w:val="32"/>
        </w:rPr>
      </w:pPr>
      <w:r>
        <w:rPr>
          <w:rFonts w:hint="eastAsia" w:ascii="仿宋" w:hAnsi="仿宋" w:eastAsia="仿宋" w:cs="仿宋"/>
          <w:sz w:val="32"/>
          <w:szCs w:val="32"/>
        </w:rPr>
        <w:t>孕产妇死亡率：2020年目标十万分之50以下，2018孕产妇死亡0例，死亡率0/10万；住院分娩率：2020年目标85%以上，2018年住院分娩率88.9%；孕产妇系统管理率：2020年目标70%以上，2018年孕产妇系统管理率79%。</w:t>
      </w:r>
    </w:p>
    <w:p>
      <w:pPr>
        <w:pStyle w:val="3"/>
        <w:ind w:firstLine="640" w:firstLineChars="200"/>
        <w:rPr>
          <w:rStyle w:val="26"/>
          <w:rFonts w:ascii="黑体" w:hAnsi="黑体" w:eastAsia="黑体"/>
          <w:b w:val="0"/>
          <w:bCs w:val="0"/>
        </w:rPr>
      </w:pPr>
      <w:bookmarkStart w:id="20" w:name="_Toc15396601"/>
      <w:bookmarkStart w:id="21" w:name="_Toc15377200"/>
      <w:r>
        <w:rPr>
          <w:rFonts w:hint="eastAsia" w:ascii="黑体" w:hAnsi="黑体" w:eastAsia="黑体"/>
          <w:b w:val="0"/>
        </w:rPr>
        <w:t>二、机</w:t>
      </w:r>
      <w:r>
        <w:rPr>
          <w:rStyle w:val="26"/>
          <w:rFonts w:hint="eastAsia" w:ascii="黑体" w:hAnsi="黑体" w:eastAsia="黑体"/>
          <w:b w:val="0"/>
          <w:bCs w:val="0"/>
        </w:rPr>
        <w:t>构设置</w:t>
      </w:r>
      <w:bookmarkEnd w:id="20"/>
      <w:bookmarkEnd w:id="21"/>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本部门机构：壤塘县妇幼保健计划生育服务中心属于卫生局下属二级预算单位，所需经费全部由财政拨款解决。其中内设机构办公室、妇保科、基保科、孕保科、医务科、财务科、儿保科等。</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人员情况：</w:t>
      </w:r>
      <w:r>
        <w:rPr>
          <w:rFonts w:hint="eastAsia" w:ascii="仿宋" w:hAnsi="仿宋" w:eastAsia="仿宋" w:cs="仿宋"/>
          <w:kern w:val="0"/>
          <w:sz w:val="32"/>
          <w:szCs w:val="32"/>
        </w:rPr>
        <w:t>总编制39名,事业编制39名。</w:t>
      </w:r>
      <w:r>
        <w:rPr>
          <w:rFonts w:hint="eastAsia" w:ascii="仿宋" w:hAnsi="仿宋" w:eastAsia="仿宋" w:cs="仿宋"/>
          <w:sz w:val="32"/>
          <w:szCs w:val="32"/>
        </w:rPr>
        <w:t>截止2018年12月底，</w:t>
      </w:r>
      <w:r>
        <w:rPr>
          <w:rFonts w:hint="eastAsia" w:ascii="仿宋" w:hAnsi="仿宋" w:eastAsia="仿宋" w:cs="仿宋"/>
          <w:kern w:val="0"/>
          <w:sz w:val="32"/>
          <w:szCs w:val="32"/>
        </w:rPr>
        <w:t>在职人员总数33名，事业人员32名；工勤1名，退休人员5人。遗属4人。</w:t>
      </w:r>
    </w:p>
    <w:p>
      <w:pPr>
        <w:pStyle w:val="2"/>
        <w:ind w:right="440"/>
        <w:jc w:val="center"/>
        <w:rPr>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25"/>
          <w:rFonts w:hint="eastAsia" w:ascii="黑体" w:hAnsi="黑体" w:eastAsia="黑体"/>
          <w:b w:val="0"/>
          <w:bCs w:val="0"/>
        </w:rPr>
        <w:t>2018年度部门决算情况说明</w:t>
      </w:r>
      <w:bookmarkEnd w:id="22"/>
      <w:bookmarkEnd w:id="23"/>
    </w:p>
    <w:p>
      <w:pPr>
        <w:pStyle w:val="24"/>
        <w:numPr>
          <w:ilvl w:val="0"/>
          <w:numId w:val="2"/>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rPr>
        <w:t>2018年度收、支总计816.41万元。与2017年相比，收、支总计各增加1.68万元，增长</w:t>
      </w:r>
      <w:r>
        <w:rPr>
          <w:rFonts w:ascii="仿宋" w:hAnsi="仿宋" w:eastAsia="仿宋"/>
          <w:color w:val="000000"/>
          <w:sz w:val="32"/>
          <w:szCs w:val="32"/>
        </w:rPr>
        <w:t>/</w:t>
      </w:r>
      <w:r>
        <w:rPr>
          <w:rFonts w:hint="eastAsia" w:ascii="仿宋" w:hAnsi="仿宋" w:eastAsia="仿宋"/>
          <w:color w:val="000000"/>
          <w:sz w:val="32"/>
          <w:szCs w:val="32"/>
        </w:rPr>
        <w:t>下降0.20</w:t>
      </w:r>
      <w:r>
        <w:rPr>
          <w:rFonts w:ascii="仿宋" w:hAnsi="仿宋" w:eastAsia="仿宋"/>
          <w:color w:val="000000"/>
          <w:sz w:val="32"/>
          <w:szCs w:val="32"/>
        </w:rPr>
        <w:t>%</w:t>
      </w:r>
      <w:r>
        <w:rPr>
          <w:rFonts w:hint="eastAsia" w:ascii="仿宋" w:hAnsi="仿宋" w:eastAsia="仿宋"/>
          <w:color w:val="000000"/>
          <w:sz w:val="32"/>
          <w:szCs w:val="32"/>
        </w:rPr>
        <w:t>。主要变动原因是人员的增加。</w:t>
      </w:r>
    </w:p>
    <w:p>
      <w:pPr>
        <w:spacing w:line="600" w:lineRule="exact"/>
        <w:ind w:firstLine="640" w:firstLineChars="200"/>
        <w:jc w:val="left"/>
        <w:rPr>
          <w:rFonts w:ascii="仿宋_GB2312" w:eastAsia="仿宋_GB2312"/>
          <w:color w:val="000000"/>
          <w:sz w:val="32"/>
          <w:szCs w:val="32"/>
        </w:rPr>
      </w:pPr>
    </w:p>
    <w:p>
      <w:pPr>
        <w:spacing w:line="600" w:lineRule="exact"/>
        <w:ind w:firstLine="420" w:firstLineChars="200"/>
        <w:jc w:val="left"/>
        <w:rPr>
          <w:rFonts w:ascii="仿宋_GB2312" w:eastAsia="仿宋_GB2312"/>
          <w:color w:val="000000"/>
          <w:sz w:val="32"/>
          <w:szCs w:val="32"/>
        </w:rPr>
      </w:pPr>
      <w:r>
        <w:rPr>
          <w:lang w:bidi="bo-CN"/>
        </w:rPr>
        <w:drawing>
          <wp:anchor distT="0" distB="0" distL="114300" distR="114300" simplePos="0" relativeHeight="251666432" behindDoc="0" locked="0" layoutInCell="1" allowOverlap="0">
            <wp:simplePos x="0" y="0"/>
            <wp:positionH relativeFrom="column">
              <wp:posOffset>313690</wp:posOffset>
            </wp:positionH>
            <wp:positionV relativeFrom="paragraph">
              <wp:posOffset>243840</wp:posOffset>
            </wp:positionV>
            <wp:extent cx="6498590" cy="2531745"/>
            <wp:effectExtent l="4445" t="4445" r="12065" b="16510"/>
            <wp:wrapTopAndBottom/>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4"/>
        <w:numPr>
          <w:ilvl w:val="0"/>
          <w:numId w:val="2"/>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rPr>
          <w:rFonts w:ascii="仿宋_GB2312" w:eastAsia="仿宋_GB2312"/>
          <w:sz w:val="32"/>
          <w:szCs w:val="32"/>
        </w:rPr>
      </w:pPr>
      <w:r>
        <w:rPr>
          <w:rFonts w:ascii="仿宋" w:hAnsi="仿宋" w:eastAsia="仿宋"/>
          <w:sz w:val="32"/>
          <w:szCs w:val="32"/>
        </w:rPr>
        <w:t>201</w:t>
      </w:r>
      <w:r>
        <w:rPr>
          <w:rFonts w:hint="eastAsia" w:ascii="仿宋" w:hAnsi="仿宋" w:eastAsia="仿宋"/>
          <w:sz w:val="32"/>
          <w:szCs w:val="32"/>
        </w:rPr>
        <w:t>8年本年收入合计581.39万元，其中：一般公共预算财政拨款收入581.29万元，占99.99</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；其他收入0.1万元，占0.01</w:t>
      </w:r>
      <w:r>
        <w:rPr>
          <w:rFonts w:ascii="仿宋" w:hAnsi="仿宋" w:eastAsia="仿宋"/>
          <w:sz w:val="32"/>
          <w:szCs w:val="32"/>
        </w:rPr>
        <w:t>%</w:t>
      </w:r>
      <w:r>
        <w:rPr>
          <w:rFonts w:hint="eastAsia" w:ascii="仿宋" w:hAnsi="仿宋" w:eastAsia="仿宋"/>
          <w:sz w:val="32"/>
          <w:szCs w:val="32"/>
        </w:rPr>
        <w:t>。</w:t>
      </w:r>
    </w:p>
    <w:p>
      <w:pPr>
        <w:rPr>
          <w:rFonts w:ascii="仿宋_GB2312" w:eastAsia="仿宋_GB2312"/>
          <w:color w:val="FF0000"/>
          <w:sz w:val="32"/>
          <w:szCs w:val="32"/>
        </w:rPr>
      </w:pPr>
      <w:r>
        <w:rPr>
          <w:lang w:bidi="bo-CN"/>
        </w:rPr>
        <w:drawing>
          <wp:inline distT="0" distB="0" distL="114300" distR="114300">
            <wp:extent cx="6318885" cy="2696210"/>
            <wp:effectExtent l="4445" t="4445" r="20320" b="23495"/>
            <wp:docPr id="108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spacing w:line="600" w:lineRule="exact"/>
        <w:ind w:firstLine="320" w:firstLineChars="100"/>
        <w:outlineLvl w:val="1"/>
        <w:rPr>
          <w:rStyle w:val="26"/>
          <w:rFonts w:ascii="黑体" w:hAnsi="黑体" w:eastAsia="黑体"/>
          <w:b w:val="0"/>
        </w:rPr>
      </w:pPr>
      <w:bookmarkStart w:id="28" w:name="_Toc15396605"/>
      <w:bookmarkStart w:id="29" w:name="_Toc15377207"/>
      <w:r>
        <w:rPr>
          <w:rFonts w:hint="eastAsia" w:ascii="黑体" w:hAnsi="黑体" w:eastAsia="黑体"/>
          <w:color w:val="000000"/>
          <w:sz w:val="32"/>
          <w:szCs w:val="32"/>
        </w:rPr>
        <w:t>三、支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8年本年支出合计715.42万元，其中：基本支出556.04万元，占77.72</w:t>
      </w:r>
      <w:r>
        <w:rPr>
          <w:rFonts w:ascii="仿宋" w:hAnsi="仿宋" w:eastAsia="仿宋"/>
          <w:sz w:val="32"/>
          <w:szCs w:val="32"/>
        </w:rPr>
        <w:t>%</w:t>
      </w:r>
      <w:r>
        <w:rPr>
          <w:rFonts w:hint="eastAsia" w:ascii="仿宋" w:hAnsi="仿宋" w:eastAsia="仿宋"/>
          <w:sz w:val="32"/>
          <w:szCs w:val="32"/>
        </w:rPr>
        <w:t>；项目支出159.38万元，占22.28</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420" w:firstLineChars="200"/>
      </w:pPr>
    </w:p>
    <w:p>
      <w:pPr>
        <w:spacing w:line="600" w:lineRule="exact"/>
        <w:ind w:firstLine="420" w:firstLineChars="200"/>
        <w:rPr>
          <w:rStyle w:val="26"/>
          <w:rFonts w:ascii="黑体" w:hAnsi="黑体" w:eastAsia="黑体"/>
          <w:b w:val="0"/>
        </w:rPr>
      </w:pPr>
      <w:r>
        <w:rPr>
          <w:lang w:bidi="bo-CN"/>
        </w:rPr>
        <w:drawing>
          <wp:anchor distT="0" distB="0" distL="114300" distR="114300" simplePos="0" relativeHeight="251658240" behindDoc="0" locked="0" layoutInCell="1" allowOverlap="0">
            <wp:simplePos x="0" y="0"/>
            <wp:positionH relativeFrom="column">
              <wp:posOffset>1202690</wp:posOffset>
            </wp:positionH>
            <wp:positionV relativeFrom="paragraph">
              <wp:posOffset>53340</wp:posOffset>
            </wp:positionV>
            <wp:extent cx="5290820" cy="2732405"/>
            <wp:effectExtent l="4445" t="4445" r="19685" b="635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8年财政拨款收、支总计816.20万元。与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7年相比，财政拨款收、支总计各增加1.58万元，增长0.19</w:t>
      </w:r>
      <w:r>
        <w:rPr>
          <w:rFonts w:ascii="仿宋" w:hAnsi="仿宋" w:eastAsia="仿宋"/>
          <w:color w:val="000000"/>
          <w:sz w:val="32"/>
          <w:szCs w:val="32"/>
        </w:rPr>
        <w:t>%</w:t>
      </w:r>
      <w:r>
        <w:rPr>
          <w:rFonts w:hint="eastAsia" w:ascii="仿宋" w:hAnsi="仿宋" w:eastAsia="仿宋"/>
          <w:color w:val="000000"/>
          <w:sz w:val="32"/>
          <w:szCs w:val="32"/>
        </w:rPr>
        <w:t>。主要变动原因是工资标准调整及人员的增加。</w:t>
      </w:r>
    </w:p>
    <w:p>
      <w:pPr>
        <w:spacing w:line="600" w:lineRule="exact"/>
        <w:ind w:firstLine="640"/>
        <w:rPr>
          <w:rFonts w:ascii="黑体" w:hAnsi="黑体" w:eastAsia="黑体"/>
          <w:color w:val="000000"/>
          <w:sz w:val="32"/>
          <w:szCs w:val="32"/>
        </w:rPr>
      </w:pPr>
    </w:p>
    <w:p>
      <w:pPr>
        <w:spacing w:line="600" w:lineRule="exact"/>
        <w:ind w:firstLine="640"/>
        <w:rPr>
          <w:rStyle w:val="26"/>
          <w:rFonts w:ascii="黑体" w:hAnsi="黑体" w:eastAsia="黑体"/>
          <w:b w:val="0"/>
        </w:rPr>
      </w:pPr>
      <w:r>
        <w:rPr>
          <w:lang w:bidi="bo-CN"/>
        </w:rPr>
        <w:drawing>
          <wp:anchor distT="0" distB="0" distL="114300" distR="114300" simplePos="0" relativeHeight="251667456" behindDoc="0" locked="0" layoutInCell="1" allowOverlap="1">
            <wp:simplePos x="0" y="0"/>
            <wp:positionH relativeFrom="column">
              <wp:posOffset>410845</wp:posOffset>
            </wp:positionH>
            <wp:positionV relativeFrom="paragraph">
              <wp:posOffset>-2453005</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8年一般公共预算财政拨款支出715.42万元，占本年支出合计的100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w:t>
      </w:r>
      <w:r>
        <w:rPr>
          <w:rFonts w:hint="eastAsia" w:ascii="仿宋" w:hAnsi="仿宋" w:eastAsia="仿宋"/>
          <w:sz w:val="32"/>
          <w:szCs w:val="32"/>
        </w:rPr>
        <w:t>7年相比，一般公共预算财政拨款增加11.1万元，增长1.57</w:t>
      </w:r>
      <w:r>
        <w:rPr>
          <w:rFonts w:ascii="仿宋" w:hAnsi="仿宋" w:eastAsia="仿宋"/>
          <w:sz w:val="32"/>
          <w:szCs w:val="32"/>
        </w:rPr>
        <w:t>%</w:t>
      </w:r>
      <w:r>
        <w:rPr>
          <w:rFonts w:hint="eastAsia" w:ascii="仿宋" w:hAnsi="仿宋" w:eastAsia="仿宋"/>
          <w:sz w:val="32"/>
          <w:szCs w:val="32"/>
        </w:rPr>
        <w:t>。主要变动原因是有人员的增加及工资标准的调整。</w:t>
      </w:r>
    </w:p>
    <w:p>
      <w:pPr>
        <w:spacing w:line="600" w:lineRule="exact"/>
        <w:ind w:firstLine="643" w:firstLineChars="200"/>
        <w:rPr>
          <w:rFonts w:ascii="仿宋" w:hAnsi="仿宋" w:eastAsia="仿宋"/>
          <w:b/>
          <w:color w:val="000000"/>
          <w:sz w:val="32"/>
          <w:szCs w:val="32"/>
        </w:rPr>
      </w:pPr>
    </w:p>
    <w:p>
      <w:pPr>
        <w:spacing w:line="600" w:lineRule="exact"/>
        <w:ind w:firstLine="420" w:firstLineChars="200"/>
        <w:rPr>
          <w:rFonts w:ascii="仿宋" w:hAnsi="仿宋" w:eastAsia="仿宋"/>
          <w:b/>
          <w:color w:val="000000"/>
          <w:sz w:val="32"/>
          <w:szCs w:val="32"/>
        </w:rPr>
      </w:pPr>
      <w:r>
        <w:rPr>
          <w:lang w:bidi="bo-CN"/>
        </w:rPr>
        <w:drawing>
          <wp:anchor distT="0" distB="0" distL="114300" distR="114300" simplePos="0" relativeHeight="251668480"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TopAndBottom/>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8年一般公共预算财政拨款支出715.42万元，主要用于以下方面:一般公共服务（201）支出3.47万元，占0.49%；教育支出（205）0万元，占0%；科学技术（206）支出0万元，占0%；社会保障和就业（208）支出81.35万元，占11.37</w:t>
      </w:r>
      <w:r>
        <w:rPr>
          <w:rFonts w:ascii="仿宋" w:hAnsi="仿宋" w:eastAsia="仿宋"/>
          <w:sz w:val="32"/>
          <w:szCs w:val="32"/>
        </w:rPr>
        <w:t>%</w:t>
      </w:r>
      <w:r>
        <w:rPr>
          <w:rFonts w:hint="eastAsia" w:ascii="仿宋" w:hAnsi="仿宋" w:eastAsia="仿宋"/>
          <w:sz w:val="32"/>
          <w:szCs w:val="32"/>
        </w:rPr>
        <w:t>；医疗卫生支出593.02万元，占82.89</w:t>
      </w:r>
      <w:r>
        <w:rPr>
          <w:rFonts w:ascii="仿宋" w:hAnsi="仿宋" w:eastAsia="仿宋"/>
          <w:sz w:val="32"/>
          <w:szCs w:val="32"/>
        </w:rPr>
        <w:t>%</w:t>
      </w:r>
      <w:r>
        <w:rPr>
          <w:rFonts w:hint="eastAsia" w:ascii="仿宋" w:hAnsi="仿宋" w:eastAsia="仿宋"/>
          <w:sz w:val="32"/>
          <w:szCs w:val="32"/>
        </w:rPr>
        <w:t>；住房保障支出37.58万元，占5.25</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sz w:val="32"/>
          <w:szCs w:val="32"/>
        </w:rPr>
        <w:t>2100403 妇幼保健机构417.90万元；2100408基本公共卫生服务20.88万元；</w:t>
      </w:r>
    </w:p>
    <w:p>
      <w:pPr>
        <w:spacing w:line="600" w:lineRule="exact"/>
        <w:ind w:firstLine="640"/>
        <w:rPr>
          <w:rFonts w:ascii="仿宋" w:hAnsi="仿宋" w:eastAsia="仿宋"/>
          <w:sz w:val="32"/>
          <w:szCs w:val="32"/>
        </w:rPr>
      </w:pPr>
      <w:r>
        <w:rPr>
          <w:rFonts w:hint="eastAsia" w:ascii="仿宋" w:hAnsi="仿宋" w:eastAsia="仿宋"/>
          <w:sz w:val="32"/>
          <w:szCs w:val="32"/>
        </w:rPr>
        <w:t>2100409重大公共卫生专项72.28万元；2100499其他公共卫生支出6.93万元；</w:t>
      </w:r>
    </w:p>
    <w:p>
      <w:pPr>
        <w:spacing w:line="600" w:lineRule="exact"/>
        <w:ind w:firstLine="640"/>
        <w:rPr>
          <w:rFonts w:ascii="仿宋" w:hAnsi="仿宋" w:eastAsia="仿宋"/>
          <w:sz w:val="32"/>
          <w:szCs w:val="32"/>
        </w:rPr>
      </w:pPr>
      <w:r>
        <w:rPr>
          <w:rFonts w:hint="eastAsia" w:ascii="仿宋" w:hAnsi="仿宋" w:eastAsia="仿宋"/>
          <w:sz w:val="32"/>
          <w:szCs w:val="32"/>
        </w:rPr>
        <w:t>2100717计划生育服务7.16万元；2100799其他计划生育事务支出26.67万元；</w:t>
      </w:r>
    </w:p>
    <w:p>
      <w:pPr>
        <w:spacing w:line="600" w:lineRule="exact"/>
        <w:ind w:firstLine="640"/>
        <w:rPr>
          <w:rFonts w:ascii="仿宋" w:hAnsi="仿宋" w:eastAsia="仿宋"/>
          <w:sz w:val="32"/>
          <w:szCs w:val="32"/>
        </w:rPr>
      </w:pPr>
      <w:r>
        <w:rPr>
          <w:rFonts w:hint="eastAsia" w:ascii="仿宋" w:hAnsi="仿宋" w:eastAsia="仿宋"/>
          <w:sz w:val="32"/>
          <w:szCs w:val="32"/>
        </w:rPr>
        <w:t>2101102事业单位医疗19.21万元；2100399其他基层医疗卫生机构支出4.41万元；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2210201住房公积金37.58万元；2012399其他民族事务支出3.47万元；</w:t>
      </w:r>
    </w:p>
    <w:p>
      <w:pPr>
        <w:spacing w:line="600" w:lineRule="exact"/>
        <w:ind w:firstLine="640"/>
        <w:rPr>
          <w:rFonts w:ascii="仿宋" w:hAnsi="仿宋" w:eastAsia="仿宋"/>
          <w:sz w:val="32"/>
          <w:szCs w:val="32"/>
        </w:rPr>
      </w:pPr>
      <w:r>
        <w:rPr>
          <w:rFonts w:hint="eastAsia" w:ascii="仿宋" w:hAnsi="仿宋" w:eastAsia="仿宋"/>
          <w:sz w:val="32"/>
          <w:szCs w:val="32"/>
        </w:rPr>
        <w:t>2080505 机关事业单位基本养老保险缴费支出58.11万元；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2109901其他医疗卫生与计划生育支出17.57万元；</w:t>
      </w:r>
    </w:p>
    <w:p>
      <w:pPr>
        <w:spacing w:line="600" w:lineRule="exact"/>
        <w:ind w:firstLine="640"/>
        <w:rPr>
          <w:rFonts w:ascii="仿宋" w:hAnsi="仿宋" w:eastAsia="仿宋"/>
          <w:sz w:val="32"/>
          <w:szCs w:val="32"/>
        </w:rPr>
      </w:pPr>
      <w:r>
        <w:rPr>
          <w:rFonts w:hint="eastAsia" w:ascii="仿宋" w:hAnsi="仿宋" w:eastAsia="仿宋"/>
          <w:sz w:val="32"/>
          <w:szCs w:val="32"/>
        </w:rPr>
        <w:t xml:space="preserve">2080506  机关事业单位职业年金缴费支出23.24万元。                      </w:t>
      </w:r>
    </w:p>
    <w:p>
      <w:pPr>
        <w:spacing w:line="600" w:lineRule="exact"/>
        <w:ind w:firstLine="420" w:firstLineChars="200"/>
        <w:rPr>
          <w:rFonts w:ascii="仿宋" w:hAnsi="仿宋" w:eastAsia="仿宋"/>
          <w:b/>
          <w:sz w:val="32"/>
          <w:szCs w:val="32"/>
        </w:rPr>
      </w:pPr>
      <w:r>
        <w:rPr>
          <w:lang w:bidi="bo-CN"/>
        </w:rPr>
        <w:drawing>
          <wp:anchor distT="0" distB="0" distL="114300" distR="114300" simplePos="0" relativeHeight="251661312" behindDoc="0" locked="0" layoutInCell="1" allowOverlap="0">
            <wp:simplePos x="0" y="0"/>
            <wp:positionH relativeFrom="column">
              <wp:posOffset>728345</wp:posOffset>
            </wp:positionH>
            <wp:positionV relativeFrom="paragraph">
              <wp:posOffset>194945</wp:posOffset>
            </wp:positionV>
            <wp:extent cx="4572000" cy="2743200"/>
            <wp:effectExtent l="4445" t="4445" r="14605"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7444"/>
      <w:bookmarkStart w:id="39" w:name="_Toc15378460"/>
      <w:r>
        <w:rPr>
          <w:rFonts w:hint="eastAsia" w:ascii="仿宋" w:hAnsi="仿宋" w:eastAsia="仿宋"/>
          <w:b/>
          <w:sz w:val="32"/>
          <w:szCs w:val="32"/>
        </w:rPr>
        <w:t>2018年一般公共预算支出决算数为715.42</w:t>
      </w:r>
      <w:r>
        <w:rPr>
          <w:rFonts w:hint="eastAsia" w:ascii="仿宋" w:hAnsi="仿宋" w:eastAsia="仿宋"/>
          <w:sz w:val="32"/>
          <w:szCs w:val="32"/>
        </w:rPr>
        <w:t>，</w:t>
      </w:r>
      <w:r>
        <w:rPr>
          <w:rStyle w:val="15"/>
          <w:rFonts w:hint="eastAsia" w:ascii="仿宋" w:hAnsi="仿宋" w:eastAsia="仿宋"/>
          <w:bCs/>
          <w:sz w:val="32"/>
          <w:szCs w:val="32"/>
        </w:rPr>
        <w:t>其具体情况如下：</w:t>
      </w:r>
      <w:bookmarkEnd w:id="37"/>
      <w:bookmarkEnd w:id="38"/>
      <w:bookmarkEnd w:id="39"/>
    </w:p>
    <w:p>
      <w:pPr>
        <w:spacing w:line="600" w:lineRule="exact"/>
        <w:ind w:firstLine="643" w:firstLineChars="200"/>
        <w:rPr>
          <w:rFonts w:ascii="仿宋" w:hAnsi="仿宋" w:eastAsia="仿宋_GB2312"/>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一般公共服务（201）民族事务（23）其他民族事务支出（99）</w:t>
      </w:r>
      <w:r>
        <w:rPr>
          <w:rStyle w:val="15"/>
          <w:rFonts w:ascii="仿宋" w:hAnsi="仿宋" w:eastAsia="仿宋"/>
          <w:bCs/>
          <w:sz w:val="32"/>
          <w:szCs w:val="32"/>
        </w:rPr>
        <w:t>:</w:t>
      </w:r>
      <w:r>
        <w:rPr>
          <w:rStyle w:val="15"/>
          <w:rFonts w:hint="eastAsia" w:ascii="仿宋" w:hAnsi="仿宋" w:eastAsia="仿宋"/>
          <w:b w:val="0"/>
          <w:bCs/>
          <w:sz w:val="32"/>
          <w:szCs w:val="32"/>
        </w:rPr>
        <w:t>支出决算为3.47万元，完成预算100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_GB2312" w:hAnsi="仿宋" w:eastAsia="仿宋_GB2312"/>
          <w:b w:val="0"/>
          <w:bCs/>
          <w:sz w:val="32"/>
          <w:szCs w:val="32"/>
        </w:rPr>
        <w:t>决算数与预算数持平。</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2.社会保障和就业（208）行政事业单位离退休（05）机关事业单位基本养老保险缴费支出（05）</w:t>
      </w:r>
      <w:r>
        <w:rPr>
          <w:rStyle w:val="15"/>
          <w:rFonts w:ascii="仿宋" w:hAnsi="仿宋" w:eastAsia="仿宋"/>
          <w:bCs/>
          <w:sz w:val="32"/>
          <w:szCs w:val="32"/>
        </w:rPr>
        <w:t>:</w:t>
      </w:r>
      <w:r>
        <w:rPr>
          <w:rStyle w:val="15"/>
          <w:rFonts w:hint="eastAsia" w:ascii="仿宋" w:hAnsi="仿宋" w:eastAsia="仿宋"/>
          <w:b w:val="0"/>
          <w:bCs/>
          <w:sz w:val="32"/>
          <w:szCs w:val="32"/>
        </w:rPr>
        <w:t>支出决算为58.11万元，完成预算100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_GB2312" w:hAnsi="仿宋" w:eastAsia="仿宋_GB2312"/>
          <w:b w:val="0"/>
          <w:bCs/>
          <w:sz w:val="32"/>
          <w:szCs w:val="32"/>
        </w:rPr>
        <w:t>决算数与预算数持平。</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社会保障和就业（208）行政事业单位离退休（05机关事业单位职业年金缴费支出（06）</w:t>
      </w:r>
      <w:r>
        <w:rPr>
          <w:rStyle w:val="15"/>
          <w:rFonts w:ascii="仿宋" w:hAnsi="仿宋" w:eastAsia="仿宋"/>
          <w:bCs/>
          <w:sz w:val="32"/>
          <w:szCs w:val="32"/>
        </w:rPr>
        <w:t>:</w:t>
      </w:r>
      <w:r>
        <w:rPr>
          <w:rStyle w:val="15"/>
          <w:rFonts w:hint="eastAsia" w:ascii="仿宋" w:hAnsi="仿宋" w:eastAsia="仿宋"/>
          <w:b w:val="0"/>
          <w:bCs/>
          <w:sz w:val="32"/>
          <w:szCs w:val="32"/>
        </w:rPr>
        <w:t>支出决算为23.24万元，完成预算100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_GB2312" w:hAnsi="仿宋" w:eastAsia="仿宋_GB2312"/>
          <w:b w:val="0"/>
          <w:bCs/>
          <w:sz w:val="32"/>
          <w:szCs w:val="32"/>
        </w:rPr>
        <w:t>决算数与预算数持平。</w:t>
      </w:r>
    </w:p>
    <w:p>
      <w:pPr>
        <w:spacing w:line="600" w:lineRule="exact"/>
        <w:ind w:left="420" w:leftChars="200" w:firstLine="321" w:firstLineChars="100"/>
        <w:rPr>
          <w:rStyle w:val="15"/>
          <w:rFonts w:ascii="仿宋" w:hAnsi="仿宋" w:eastAsia="仿宋"/>
          <w:b w:val="0"/>
          <w:bCs/>
          <w:sz w:val="32"/>
          <w:szCs w:val="32"/>
        </w:rPr>
      </w:pPr>
      <w:r>
        <w:rPr>
          <w:rStyle w:val="15"/>
          <w:rFonts w:hint="eastAsia" w:ascii="仿宋" w:hAnsi="仿宋" w:eastAsia="仿宋"/>
          <w:bCs/>
          <w:sz w:val="32"/>
          <w:szCs w:val="32"/>
        </w:rPr>
        <w:t>4.医疗卫生与计划生育（210）基层医疗卫生机构（03）其他基层医疗卫生机构支出（99）</w:t>
      </w:r>
      <w:r>
        <w:rPr>
          <w:rStyle w:val="15"/>
          <w:rFonts w:ascii="仿宋" w:hAnsi="仿宋" w:eastAsia="仿宋"/>
          <w:bCs/>
          <w:sz w:val="32"/>
          <w:szCs w:val="32"/>
        </w:rPr>
        <w:t>:</w:t>
      </w:r>
      <w:r>
        <w:rPr>
          <w:rStyle w:val="15"/>
          <w:rFonts w:hint="eastAsia" w:ascii="仿宋" w:hAnsi="仿宋" w:eastAsia="仿宋"/>
          <w:b w:val="0"/>
          <w:bCs/>
          <w:sz w:val="32"/>
          <w:szCs w:val="32"/>
        </w:rPr>
        <w:t>支出决算为4.41万元，完成预算100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hint="eastAsia" w:ascii="仿宋_GB2312" w:eastAsia="仿宋_GB2312"/>
          <w:b w:val="0"/>
          <w:sz w:val="32"/>
          <w:szCs w:val="32"/>
        </w:rPr>
        <w:t>部分项目没有进行支付</w:t>
      </w:r>
      <w:r>
        <w:rPr>
          <w:rStyle w:val="15"/>
          <w:rFonts w:hint="eastAsia" w:ascii="仿宋" w:hAnsi="仿宋" w:eastAsia="仿宋"/>
          <w:b w:val="0"/>
          <w:bCs/>
          <w:sz w:val="32"/>
          <w:szCs w:val="32"/>
        </w:rPr>
        <w:t>。</w:t>
      </w:r>
    </w:p>
    <w:p>
      <w:pPr>
        <w:spacing w:line="600" w:lineRule="exact"/>
        <w:ind w:left="420" w:leftChars="200" w:firstLine="321" w:firstLineChars="100"/>
        <w:rPr>
          <w:rStyle w:val="15"/>
          <w:rFonts w:ascii="仿宋" w:hAnsi="仿宋" w:eastAsia="仿宋"/>
          <w:b w:val="0"/>
          <w:bCs/>
          <w:sz w:val="32"/>
          <w:szCs w:val="32"/>
        </w:rPr>
      </w:pPr>
      <w:r>
        <w:rPr>
          <w:rStyle w:val="15"/>
          <w:rFonts w:hint="eastAsia" w:ascii="仿宋" w:hAnsi="仿宋" w:eastAsia="仿宋"/>
          <w:bCs/>
          <w:sz w:val="32"/>
          <w:szCs w:val="32"/>
        </w:rPr>
        <w:t>5.医疗卫生与计划生育支出（210）公共卫生（04）妇幼保健机构出（03）</w:t>
      </w:r>
      <w:r>
        <w:rPr>
          <w:rStyle w:val="15"/>
          <w:rFonts w:ascii="仿宋" w:hAnsi="仿宋" w:eastAsia="仿宋"/>
          <w:bCs/>
          <w:sz w:val="32"/>
          <w:szCs w:val="32"/>
        </w:rPr>
        <w:t>:</w:t>
      </w:r>
      <w:r>
        <w:rPr>
          <w:rStyle w:val="15"/>
          <w:rFonts w:hint="eastAsia" w:ascii="仿宋" w:hAnsi="仿宋" w:eastAsia="仿宋"/>
          <w:b w:val="0"/>
          <w:bCs/>
          <w:sz w:val="32"/>
          <w:szCs w:val="32"/>
        </w:rPr>
        <w:t>支出决算为417.90万元，完成预算100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_GB2312" w:hAnsi="仿宋" w:eastAsia="仿宋_GB2312"/>
          <w:b w:val="0"/>
          <w:bCs/>
          <w:sz w:val="32"/>
          <w:szCs w:val="32"/>
        </w:rPr>
        <w:t>决算数与预算数持平。</w:t>
      </w:r>
    </w:p>
    <w:p>
      <w:pPr>
        <w:spacing w:line="600" w:lineRule="exact"/>
        <w:ind w:left="420" w:leftChars="200" w:firstLine="321" w:firstLineChars="100"/>
        <w:rPr>
          <w:rStyle w:val="15"/>
          <w:rFonts w:ascii="仿宋" w:hAnsi="仿宋" w:eastAsia="仿宋"/>
          <w:b w:val="0"/>
          <w:bCs/>
          <w:sz w:val="32"/>
          <w:szCs w:val="32"/>
        </w:rPr>
      </w:pPr>
      <w:r>
        <w:rPr>
          <w:rStyle w:val="15"/>
          <w:rFonts w:hint="eastAsia" w:ascii="仿宋" w:hAnsi="仿宋" w:eastAsia="仿宋"/>
          <w:bCs/>
          <w:sz w:val="32"/>
          <w:szCs w:val="32"/>
        </w:rPr>
        <w:t>6.医疗卫生与计划生育（210）公共卫生（04）基本公共卫生服务（08）</w:t>
      </w:r>
      <w:r>
        <w:rPr>
          <w:rStyle w:val="15"/>
          <w:rFonts w:ascii="仿宋" w:hAnsi="仿宋" w:eastAsia="仿宋"/>
          <w:bCs/>
          <w:sz w:val="32"/>
          <w:szCs w:val="32"/>
        </w:rPr>
        <w:t>:</w:t>
      </w:r>
      <w:r>
        <w:rPr>
          <w:rStyle w:val="15"/>
          <w:rFonts w:hint="eastAsia" w:ascii="仿宋" w:hAnsi="仿宋" w:eastAsia="仿宋"/>
          <w:b w:val="0"/>
          <w:bCs/>
          <w:sz w:val="32"/>
          <w:szCs w:val="32"/>
        </w:rPr>
        <w:t>支出决算为20.88万元，完成预算89.84</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hint="eastAsia" w:ascii="仿宋_GB2312" w:eastAsia="仿宋_GB2312"/>
          <w:b w:val="0"/>
          <w:sz w:val="32"/>
          <w:szCs w:val="32"/>
        </w:rPr>
        <w:t>部分项目没有进行支付</w:t>
      </w:r>
      <w:r>
        <w:rPr>
          <w:rStyle w:val="15"/>
          <w:rFonts w:hint="eastAsia" w:ascii="仿宋" w:hAnsi="仿宋" w:eastAsia="仿宋"/>
          <w:b w:val="0"/>
          <w:bCs/>
          <w:sz w:val="32"/>
          <w:szCs w:val="32"/>
        </w:rPr>
        <w:t>。</w:t>
      </w:r>
    </w:p>
    <w:p>
      <w:pPr>
        <w:spacing w:line="600" w:lineRule="exact"/>
        <w:ind w:left="420" w:leftChars="200" w:firstLine="321" w:firstLineChars="100"/>
        <w:rPr>
          <w:rStyle w:val="15"/>
          <w:rFonts w:ascii="仿宋" w:hAnsi="仿宋" w:eastAsia="仿宋"/>
          <w:b w:val="0"/>
          <w:bCs/>
          <w:sz w:val="32"/>
          <w:szCs w:val="32"/>
        </w:rPr>
      </w:pPr>
      <w:r>
        <w:rPr>
          <w:rStyle w:val="15"/>
          <w:rFonts w:hint="eastAsia" w:ascii="仿宋" w:hAnsi="仿宋" w:eastAsia="仿宋"/>
          <w:bCs/>
          <w:sz w:val="32"/>
          <w:szCs w:val="32"/>
        </w:rPr>
        <w:t>7.医疗卫生与计划生育（210）公共卫生（04）重大公共卫生专项（09）</w:t>
      </w:r>
      <w:r>
        <w:rPr>
          <w:rStyle w:val="15"/>
          <w:rFonts w:ascii="仿宋" w:hAnsi="仿宋" w:eastAsia="仿宋"/>
          <w:bCs/>
          <w:sz w:val="32"/>
          <w:szCs w:val="32"/>
        </w:rPr>
        <w:t>:</w:t>
      </w:r>
      <w:r>
        <w:rPr>
          <w:rStyle w:val="15"/>
          <w:rFonts w:hint="eastAsia" w:ascii="仿宋" w:hAnsi="仿宋" w:eastAsia="仿宋"/>
          <w:b w:val="0"/>
          <w:bCs/>
          <w:sz w:val="32"/>
          <w:szCs w:val="32"/>
        </w:rPr>
        <w:t>支出决算为72.28万元，完成预算100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_GB2312" w:hAnsi="仿宋" w:eastAsia="仿宋_GB2312"/>
          <w:b w:val="0"/>
          <w:bCs/>
          <w:sz w:val="32"/>
          <w:szCs w:val="32"/>
        </w:rPr>
        <w:t>决算数与预算数持平。</w:t>
      </w:r>
    </w:p>
    <w:p>
      <w:pPr>
        <w:spacing w:line="600" w:lineRule="exact"/>
        <w:ind w:left="420" w:leftChars="200" w:firstLine="321" w:firstLineChars="100"/>
        <w:rPr>
          <w:rStyle w:val="15"/>
          <w:rFonts w:ascii="仿宋" w:hAnsi="仿宋" w:eastAsia="仿宋"/>
          <w:b w:val="0"/>
          <w:bCs/>
          <w:sz w:val="32"/>
          <w:szCs w:val="32"/>
        </w:rPr>
      </w:pPr>
      <w:r>
        <w:rPr>
          <w:rStyle w:val="15"/>
          <w:rFonts w:hint="eastAsia" w:ascii="仿宋" w:hAnsi="仿宋" w:eastAsia="仿宋"/>
          <w:bCs/>
          <w:sz w:val="32"/>
          <w:szCs w:val="32"/>
        </w:rPr>
        <w:t>8.医疗卫生与计划生育（210）公共卫生（04）其他公共卫生支出（99）</w:t>
      </w:r>
      <w:r>
        <w:rPr>
          <w:rStyle w:val="15"/>
          <w:rFonts w:ascii="仿宋" w:hAnsi="仿宋" w:eastAsia="仿宋"/>
          <w:bCs/>
          <w:sz w:val="32"/>
          <w:szCs w:val="32"/>
        </w:rPr>
        <w:t>:</w:t>
      </w:r>
      <w:r>
        <w:rPr>
          <w:rStyle w:val="15"/>
          <w:rFonts w:hint="eastAsia" w:ascii="仿宋" w:hAnsi="仿宋" w:eastAsia="仿宋"/>
          <w:b w:val="0"/>
          <w:bCs/>
          <w:sz w:val="32"/>
          <w:szCs w:val="32"/>
        </w:rPr>
        <w:t>支出决算为6.93万元，完成预算100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_GB2312" w:hAnsi="仿宋" w:eastAsia="仿宋_GB2312"/>
          <w:b w:val="0"/>
          <w:bCs/>
          <w:sz w:val="32"/>
          <w:szCs w:val="32"/>
        </w:rPr>
        <w:t>决算数与预算数持平。</w:t>
      </w:r>
    </w:p>
    <w:p>
      <w:pPr>
        <w:spacing w:line="600" w:lineRule="exact"/>
        <w:ind w:left="420" w:leftChars="200" w:firstLine="321" w:firstLineChars="100"/>
        <w:rPr>
          <w:rStyle w:val="15"/>
          <w:rFonts w:ascii="仿宋" w:hAnsi="仿宋" w:eastAsia="仿宋"/>
          <w:b w:val="0"/>
          <w:bCs/>
          <w:sz w:val="32"/>
          <w:szCs w:val="32"/>
        </w:rPr>
      </w:pPr>
      <w:r>
        <w:rPr>
          <w:rStyle w:val="15"/>
          <w:rFonts w:hint="eastAsia" w:ascii="仿宋" w:hAnsi="仿宋" w:eastAsia="仿宋"/>
          <w:bCs/>
          <w:sz w:val="32"/>
          <w:szCs w:val="32"/>
        </w:rPr>
        <w:t>9.医疗卫生与计划生育（210）计划生育事务（07）计划生育服务（17）</w:t>
      </w:r>
      <w:r>
        <w:rPr>
          <w:rStyle w:val="15"/>
          <w:rFonts w:ascii="仿宋" w:hAnsi="仿宋" w:eastAsia="仿宋"/>
          <w:bCs/>
          <w:sz w:val="32"/>
          <w:szCs w:val="32"/>
        </w:rPr>
        <w:t>:</w:t>
      </w:r>
      <w:r>
        <w:rPr>
          <w:rStyle w:val="15"/>
          <w:rFonts w:hint="eastAsia" w:ascii="仿宋" w:hAnsi="仿宋" w:eastAsia="仿宋"/>
          <w:b w:val="0"/>
          <w:bCs/>
          <w:sz w:val="32"/>
          <w:szCs w:val="32"/>
        </w:rPr>
        <w:t>支出决算为7.16万元，完成预算52.07</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，决算数小于预算数的主要原因是年底有资金的增加。</w:t>
      </w:r>
    </w:p>
    <w:p>
      <w:pPr>
        <w:spacing w:line="600" w:lineRule="exact"/>
        <w:ind w:left="420" w:leftChars="200" w:firstLine="321" w:firstLineChars="100"/>
        <w:rPr>
          <w:rStyle w:val="15"/>
          <w:rFonts w:ascii="仿宋" w:hAnsi="仿宋" w:eastAsia="仿宋"/>
          <w:b w:val="0"/>
          <w:bCs/>
          <w:sz w:val="32"/>
          <w:szCs w:val="32"/>
        </w:rPr>
      </w:pPr>
      <w:r>
        <w:rPr>
          <w:rStyle w:val="15"/>
          <w:rFonts w:hint="eastAsia" w:ascii="仿宋" w:hAnsi="仿宋" w:eastAsia="仿宋"/>
          <w:bCs/>
          <w:sz w:val="32"/>
          <w:szCs w:val="32"/>
        </w:rPr>
        <w:t>10医疗卫生与计划生育（210）计划生育事务（07）其他计划生育事务支出（99）</w:t>
      </w:r>
      <w:r>
        <w:rPr>
          <w:rStyle w:val="15"/>
          <w:rFonts w:ascii="仿宋" w:hAnsi="仿宋" w:eastAsia="仿宋"/>
          <w:bCs/>
          <w:sz w:val="32"/>
          <w:szCs w:val="32"/>
        </w:rPr>
        <w:t>:</w:t>
      </w:r>
      <w:r>
        <w:rPr>
          <w:rStyle w:val="15"/>
          <w:rFonts w:hint="eastAsia" w:ascii="仿宋" w:hAnsi="仿宋" w:eastAsia="仿宋"/>
          <w:b w:val="0"/>
          <w:bCs/>
          <w:sz w:val="32"/>
          <w:szCs w:val="32"/>
        </w:rPr>
        <w:t>支出决算为26.67万元，完成预算93.08</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，决算数小于预算数的主要原因是年底有资金的增加。</w:t>
      </w:r>
    </w:p>
    <w:p>
      <w:pPr>
        <w:spacing w:line="600" w:lineRule="exact"/>
        <w:ind w:left="420" w:leftChars="200" w:firstLine="321" w:firstLineChars="100"/>
        <w:rPr>
          <w:rStyle w:val="15"/>
          <w:rFonts w:ascii="仿宋" w:hAnsi="仿宋" w:eastAsia="仿宋"/>
          <w:b w:val="0"/>
          <w:bCs/>
          <w:sz w:val="32"/>
          <w:szCs w:val="32"/>
        </w:rPr>
      </w:pPr>
      <w:r>
        <w:rPr>
          <w:rStyle w:val="15"/>
          <w:rFonts w:hint="eastAsia" w:ascii="仿宋" w:hAnsi="仿宋" w:eastAsia="仿宋"/>
          <w:bCs/>
          <w:sz w:val="32"/>
          <w:szCs w:val="32"/>
        </w:rPr>
        <w:t>11.医疗卫生与计划生育（210）行政事业单位医疗（11）事业单位医疗（02）</w:t>
      </w:r>
      <w:r>
        <w:rPr>
          <w:rStyle w:val="15"/>
          <w:rFonts w:ascii="仿宋" w:hAnsi="仿宋" w:eastAsia="仿宋"/>
          <w:bCs/>
          <w:sz w:val="32"/>
          <w:szCs w:val="32"/>
        </w:rPr>
        <w:t>:</w:t>
      </w:r>
      <w:r>
        <w:rPr>
          <w:rStyle w:val="15"/>
          <w:rFonts w:hint="eastAsia" w:ascii="仿宋" w:hAnsi="仿宋" w:eastAsia="仿宋"/>
          <w:b w:val="0"/>
          <w:bCs/>
          <w:sz w:val="32"/>
          <w:szCs w:val="32"/>
        </w:rPr>
        <w:t>支出决算为19.21万元，完成预算100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_GB2312" w:hAnsi="仿宋" w:eastAsia="仿宋_GB2312"/>
          <w:b w:val="0"/>
          <w:bCs/>
          <w:sz w:val="32"/>
          <w:szCs w:val="32"/>
        </w:rPr>
        <w:t>决算数与预算数持平。</w:t>
      </w:r>
    </w:p>
    <w:p>
      <w:pPr>
        <w:spacing w:line="600" w:lineRule="exact"/>
        <w:ind w:left="420" w:leftChars="200" w:firstLine="321" w:firstLineChars="100"/>
        <w:rPr>
          <w:rStyle w:val="15"/>
          <w:rFonts w:ascii="仿宋" w:hAnsi="仿宋" w:eastAsia="仿宋"/>
          <w:b w:val="0"/>
          <w:bCs/>
          <w:sz w:val="32"/>
          <w:szCs w:val="32"/>
        </w:rPr>
      </w:pPr>
      <w:r>
        <w:rPr>
          <w:rStyle w:val="15"/>
          <w:rFonts w:hint="eastAsia" w:ascii="仿宋" w:hAnsi="仿宋" w:eastAsia="仿宋"/>
          <w:bCs/>
          <w:sz w:val="32"/>
          <w:szCs w:val="32"/>
        </w:rPr>
        <w:t>12.医疗卫生与计划生育（210）其他医疗卫生与计划生育支出（99）其他医疗卫生与计划生育支出（01）</w:t>
      </w:r>
      <w:r>
        <w:rPr>
          <w:rStyle w:val="15"/>
          <w:rFonts w:ascii="仿宋" w:hAnsi="仿宋" w:eastAsia="仿宋"/>
          <w:bCs/>
          <w:sz w:val="32"/>
          <w:szCs w:val="32"/>
        </w:rPr>
        <w:t>:</w:t>
      </w:r>
      <w:r>
        <w:rPr>
          <w:rStyle w:val="15"/>
          <w:rFonts w:hint="eastAsia" w:ascii="仿宋" w:hAnsi="仿宋" w:eastAsia="仿宋"/>
          <w:b w:val="0"/>
          <w:bCs/>
          <w:sz w:val="32"/>
          <w:szCs w:val="32"/>
        </w:rPr>
        <w:t>支出决算为17.57万元，完成预算46.09</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hint="eastAsia" w:ascii="仿宋_GB2312" w:eastAsia="仿宋_GB2312"/>
          <w:b w:val="0"/>
          <w:sz w:val="32"/>
          <w:szCs w:val="32"/>
        </w:rPr>
        <w:t>部分项目没有进行支付</w:t>
      </w:r>
      <w:r>
        <w:rPr>
          <w:rStyle w:val="15"/>
          <w:rFonts w:hint="eastAsia" w:ascii="仿宋" w:hAnsi="仿宋" w:eastAsia="仿宋"/>
          <w:b w:val="0"/>
          <w:bCs/>
          <w:sz w:val="32"/>
          <w:szCs w:val="32"/>
        </w:rPr>
        <w:t>。</w:t>
      </w:r>
    </w:p>
    <w:p>
      <w:pPr>
        <w:spacing w:line="600" w:lineRule="exact"/>
        <w:ind w:left="420" w:leftChars="200" w:firstLine="321" w:firstLineChars="100"/>
        <w:rPr>
          <w:rStyle w:val="15"/>
          <w:rFonts w:ascii="仿宋" w:hAnsi="仿宋" w:eastAsia="仿宋_GB2312"/>
          <w:b w:val="0"/>
          <w:bCs/>
          <w:sz w:val="32"/>
          <w:szCs w:val="32"/>
        </w:rPr>
      </w:pPr>
      <w:r>
        <w:rPr>
          <w:rStyle w:val="15"/>
          <w:rFonts w:hint="eastAsia" w:ascii="仿宋" w:hAnsi="仿宋" w:eastAsia="仿宋"/>
          <w:bCs/>
          <w:sz w:val="32"/>
          <w:szCs w:val="32"/>
        </w:rPr>
        <w:t>13.住房保障支出（221）住房改革支出（02）住房公积金（01）</w:t>
      </w:r>
      <w:r>
        <w:rPr>
          <w:rStyle w:val="15"/>
          <w:rFonts w:ascii="仿宋" w:hAnsi="仿宋" w:eastAsia="仿宋"/>
          <w:bCs/>
          <w:sz w:val="32"/>
          <w:szCs w:val="32"/>
        </w:rPr>
        <w:t>:</w:t>
      </w:r>
      <w:r>
        <w:rPr>
          <w:rStyle w:val="15"/>
          <w:rFonts w:hint="eastAsia" w:ascii="仿宋" w:hAnsi="仿宋" w:eastAsia="仿宋"/>
          <w:b w:val="0"/>
          <w:bCs/>
          <w:sz w:val="32"/>
          <w:szCs w:val="32"/>
        </w:rPr>
        <w:t>支出决算为37.58万元，完成预算100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_GB2312" w:hAnsi="仿宋" w:eastAsia="仿宋_GB2312"/>
          <w:b w:val="0"/>
          <w:bCs/>
          <w:sz w:val="32"/>
          <w:szCs w:val="32"/>
        </w:rPr>
        <w:t>决算数与预算数持平。</w:t>
      </w:r>
    </w:p>
    <w:p>
      <w:pPr>
        <w:tabs>
          <w:tab w:val="right" w:pos="8306"/>
        </w:tabs>
        <w:spacing w:line="600" w:lineRule="exact"/>
        <w:outlineLvl w:val="1"/>
        <w:rPr>
          <w:rStyle w:val="26"/>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8年一般公共预算财政拨款基本支出556.04万元，其中：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526.04万元，主要包括：基本工资106.16万元、津贴补贴110.38万元、奖金57.55万元、绩效工资101.92万元、机关事业单位基本养老保险缴费58.11万元、职业年金缴费23.24万元、职工基本医疗保险缴费19.21万元、其他社会保障缴费7.20万元、医疗费0.94万元、住房公积金37.58万元、生活补助2.94万元、其他对个人和家庭的补助支出0.81万元等。</w:t>
      </w:r>
      <w:r>
        <w:rPr>
          <w:rFonts w:ascii="仿宋" w:hAnsi="仿宋" w:eastAsia="仿宋"/>
          <w:sz w:val="32"/>
          <w:szCs w:val="32"/>
        </w:rPr>
        <w:br w:type="textWrapping"/>
      </w:r>
      <w:r>
        <w:rPr>
          <w:rFonts w:hint="eastAsia" w:ascii="仿宋" w:hAnsi="仿宋" w:eastAsia="仿宋"/>
          <w:sz w:val="32"/>
          <w:szCs w:val="32"/>
        </w:rPr>
        <w:t>　　公用经费30万元，主要包括：办公费8.79万元、手续费0.07万元、电费3万元、邮电费0.98万元、取暖费0.65万元、差旅费4.89万元、维修（护）费3.97万元、培训费0.19万元、公务接待费0.12万元、公务用车运行维护费4.2万元、其他商品和服务支出3.14万元。</w:t>
      </w:r>
    </w:p>
    <w:p>
      <w:pPr>
        <w:spacing w:line="600" w:lineRule="exact"/>
        <w:rPr>
          <w:rFonts w:ascii="黑体" w:eastAsia="黑体"/>
          <w:color w:val="000000"/>
          <w:sz w:val="32"/>
          <w:szCs w:val="32"/>
        </w:rPr>
      </w:pPr>
      <w:bookmarkStart w:id="42" w:name="_Toc15377215"/>
      <w:bookmarkStart w:id="43" w:name="_Toc15396609"/>
    </w:p>
    <w:p>
      <w:pPr>
        <w:spacing w:line="600" w:lineRule="exact"/>
        <w:ind w:firstLine="320" w:firstLineChars="100"/>
        <w:rPr>
          <w:rStyle w:val="26"/>
          <w:rFonts w:ascii="黑体" w:hAnsi="黑体" w:eastAsia="黑体"/>
          <w:b w:val="0"/>
        </w:rPr>
      </w:pPr>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8年“三公”经费财政拨款支出决算为5.06万元，完成预算100</w:t>
      </w:r>
      <w:r>
        <w:rPr>
          <w:rFonts w:ascii="仿宋" w:hAnsi="仿宋" w:eastAsia="仿宋"/>
          <w:color w:val="000000"/>
          <w:sz w:val="32"/>
          <w:szCs w:val="32"/>
        </w:rPr>
        <w:t>%</w:t>
      </w:r>
      <w:r>
        <w:rPr>
          <w:rFonts w:hint="eastAsia" w:ascii="仿宋" w:hAnsi="仿宋" w:eastAsia="仿宋"/>
          <w:sz w:val="32"/>
          <w:szCs w:val="32"/>
        </w:rPr>
        <w:t>，</w:t>
      </w:r>
      <w:r>
        <w:rPr>
          <w:rStyle w:val="15"/>
          <w:rFonts w:hint="eastAsia" w:ascii="仿宋_GB2312" w:hAnsi="仿宋" w:eastAsia="仿宋_GB2312"/>
          <w:b w:val="0"/>
          <w:bCs/>
          <w:sz w:val="32"/>
          <w:szCs w:val="32"/>
        </w:rPr>
        <w:t>决算数与预算数持平。</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；公务用车购置及运行维护费支出决算4.94万元，占97.63</w:t>
      </w:r>
      <w:r>
        <w:rPr>
          <w:rFonts w:ascii="仿宋" w:hAnsi="仿宋" w:eastAsia="仿宋"/>
          <w:sz w:val="32"/>
          <w:szCs w:val="32"/>
        </w:rPr>
        <w:t>%</w:t>
      </w:r>
      <w:r>
        <w:rPr>
          <w:rFonts w:hint="eastAsia" w:ascii="仿宋" w:hAnsi="仿宋" w:eastAsia="仿宋"/>
          <w:sz w:val="32"/>
          <w:szCs w:val="32"/>
        </w:rPr>
        <w:t>；公务接待费支出决算0.12万元，占2.37</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color w:val="FF0000"/>
          <w:sz w:val="32"/>
          <w:szCs w:val="32"/>
        </w:rPr>
      </w:pPr>
    </w:p>
    <w:p>
      <w:pPr>
        <w:spacing w:line="600" w:lineRule="exact"/>
        <w:ind w:firstLine="640"/>
        <w:rPr>
          <w:rFonts w:ascii="仿宋_GB2312" w:eastAsia="仿宋_GB2312"/>
          <w:b/>
          <w:sz w:val="32"/>
          <w:szCs w:val="32"/>
        </w:rPr>
      </w:pPr>
      <w:r>
        <w:rPr>
          <w:lang w:bidi="bo-CN"/>
        </w:rPr>
        <w:drawing>
          <wp:anchor distT="0" distB="0" distL="114300" distR="114300" simplePos="0" relativeHeight="251664384" behindDoc="0" locked="0" layoutInCell="1" allowOverlap="1">
            <wp:simplePos x="0" y="0"/>
            <wp:positionH relativeFrom="column">
              <wp:posOffset>410845</wp:posOffset>
            </wp:positionH>
            <wp:positionV relativeFrom="paragraph">
              <wp:posOffset>-2453005</wp:posOffset>
            </wp:positionV>
            <wp:extent cx="4572000" cy="2743200"/>
            <wp:effectExtent l="4445" t="4445" r="14605" b="14605"/>
            <wp:wrapTopAndBottom/>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0万元，全年安排因公出国（境）团组0次，出国（境）0人。因公出国（境）支出决算和</w:t>
      </w:r>
      <w:r>
        <w:rPr>
          <w:rFonts w:ascii="仿宋_GB2312" w:eastAsia="仿宋_GB2312"/>
          <w:sz w:val="32"/>
          <w:szCs w:val="32"/>
        </w:rPr>
        <w:t>201</w:t>
      </w:r>
      <w:r>
        <w:rPr>
          <w:rFonts w:hint="eastAsia" w:ascii="仿宋_GB2312" w:eastAsia="仿宋_GB2312"/>
          <w:sz w:val="32"/>
          <w:szCs w:val="32"/>
        </w:rPr>
        <w:t>7一样，无增减变化。主要原因是我单位没有因公出国的人员。</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4.94万元,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7年减少1.86万元，下降27.35</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201</w:t>
      </w:r>
      <w:r>
        <w:rPr>
          <w:rFonts w:hint="eastAsia" w:ascii="仿宋_GB2312" w:eastAsia="仿宋_GB2312"/>
          <w:sz w:val="32"/>
          <w:szCs w:val="32"/>
        </w:rPr>
        <w:t>8年</w:t>
      </w:r>
      <w:r>
        <w:rPr>
          <w:rFonts w:ascii="仿宋_GB2312" w:eastAsia="仿宋_GB2312"/>
          <w:sz w:val="32"/>
          <w:szCs w:val="32"/>
        </w:rPr>
        <w:t>12</w:t>
      </w:r>
      <w:r>
        <w:rPr>
          <w:rFonts w:hint="eastAsia" w:ascii="仿宋_GB2312" w:eastAsia="仿宋_GB2312"/>
          <w:sz w:val="32"/>
          <w:szCs w:val="32"/>
        </w:rPr>
        <w:t>月底，单位共有公务用车1辆，其中：轿车0辆、越野车1辆、载客汽车0辆。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4.94万元。主要用于下乡开展项目督导（妇幼督导等）、项目培训及车辆购买保险等所需的公务用车燃料费、维修费、过路过桥费、保险费等支出。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0.12万元，</w:t>
      </w:r>
      <w:r>
        <w:rPr>
          <w:rStyle w:val="15"/>
          <w:rFonts w:hint="eastAsia" w:ascii="仿宋" w:hAnsi="仿宋" w:eastAsia="仿宋"/>
          <w:b w:val="0"/>
          <w:bCs/>
          <w:sz w:val="32"/>
          <w:szCs w:val="32"/>
        </w:rPr>
        <w:t>完成预算27.27</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201</w:t>
      </w:r>
      <w:r>
        <w:rPr>
          <w:rFonts w:hint="eastAsia" w:ascii="仿宋_GB2312" w:eastAsia="仿宋_GB2312"/>
          <w:sz w:val="32"/>
          <w:szCs w:val="32"/>
        </w:rPr>
        <w:t>7年增加0.12万元，增长10</w:t>
      </w:r>
      <w:r>
        <w:rPr>
          <w:rFonts w:ascii="仿宋_GB2312" w:eastAsia="仿宋_GB2312"/>
          <w:sz w:val="32"/>
          <w:szCs w:val="32"/>
        </w:rPr>
        <w:t>%</w:t>
      </w:r>
      <w:r>
        <w:rPr>
          <w:rFonts w:hint="eastAsia" w:ascii="仿宋_GB2312" w:eastAsia="仿宋_GB2312"/>
          <w:sz w:val="32"/>
          <w:szCs w:val="32"/>
        </w:rPr>
        <w:t>。主要原因是</w:t>
      </w:r>
      <w:r>
        <w:rPr>
          <w:rFonts w:ascii="仿宋" w:hAnsi="仿宋" w:eastAsia="仿宋"/>
          <w:sz w:val="32"/>
          <w:szCs w:val="32"/>
        </w:rPr>
        <w:t>2018</w:t>
      </w:r>
      <w:r>
        <w:rPr>
          <w:rFonts w:hint="eastAsia" w:ascii="仿宋" w:hAnsi="仿宋" w:eastAsia="仿宋"/>
          <w:sz w:val="32"/>
          <w:szCs w:val="32"/>
        </w:rPr>
        <w:t>年上级部门到我单位督导</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主要用于执行公务、开展业务活动开支的交通费、住宿费、用餐费等。国内公务接待1批次，6人次（不包括陪同人员），共计支出0.12万元，具体内容包括：省妇幼保健院到壤督导。</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rPr>
          <w:rFonts w:ascii="仿宋_GB2312" w:eastAsia="仿宋_GB2312"/>
          <w:sz w:val="32"/>
          <w:szCs w:val="32"/>
        </w:rPr>
      </w:pPr>
      <w:r>
        <w:rPr>
          <w:rFonts w:hint="eastAsia" w:ascii="仿宋" w:hAnsi="仿宋" w:eastAsia="仿宋"/>
          <w:b/>
          <w:sz w:val="32"/>
          <w:szCs w:val="32"/>
        </w:rPr>
        <w:t>其他国内公务接待支出</w:t>
      </w:r>
      <w:r>
        <w:rPr>
          <w:rFonts w:hint="eastAsia" w:ascii="仿宋" w:hAnsi="仿宋" w:eastAsia="仿宋"/>
          <w:sz w:val="32"/>
          <w:szCs w:val="32"/>
        </w:rPr>
        <w:t>0</w:t>
      </w:r>
      <w:r>
        <w:rPr>
          <w:rFonts w:hint="eastAsia" w:ascii="仿宋_GB2312" w:eastAsia="仿宋_GB2312"/>
          <w:sz w:val="32"/>
          <w:szCs w:val="32"/>
        </w:rPr>
        <w:t>万元，主要用于无。</w:t>
      </w:r>
      <w:bookmarkStart w:id="46" w:name="_Toc15396610"/>
      <w:bookmarkStart w:id="47" w:name="_Toc15377218"/>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8年政府性基金预算拨款支出0万元。</w:t>
      </w:r>
    </w:p>
    <w:p>
      <w:pPr>
        <w:numPr>
          <w:ilvl w:val="0"/>
          <w:numId w:val="3"/>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8年国有资本经营预算拨款支出0万元。</w:t>
      </w:r>
    </w:p>
    <w:p>
      <w:pPr>
        <w:pStyle w:val="24"/>
        <w:numPr>
          <w:ilvl w:val="0"/>
          <w:numId w:val="4"/>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5个项目开展了预算事前绩效评估，对5个项目编制了绩效目标，预算执行过程中，选取5个项目开展绩效监控，年终执行完毕后，对各个项目开展了绩效目标完成情况梳理填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本单位按要求对2018年部门整体支出开展绩效自评，从评价情况来看，2018年我部门整体支出绩效评价自查自评结果较好，基本支出保证了部门的日常工作的开展，项目支出保障了重点工作的开展，绩效目标得到较好实现，绩效管理水平不断提高。</w:t>
      </w:r>
    </w:p>
    <w:p>
      <w:pPr>
        <w:spacing w:line="580" w:lineRule="exact"/>
        <w:ind w:firstLine="640" w:firstLineChars="200"/>
        <w:rPr>
          <w:rFonts w:ascii="仿宋_GB2312" w:hAnsi="仿宋_GB2312" w:eastAsia="仿宋_GB2312" w:cs="仿宋_GB2312"/>
          <w:sz w:val="32"/>
          <w:szCs w:val="32"/>
        </w:rPr>
      </w:pPr>
    </w:p>
    <w:p>
      <w:pPr>
        <w:numPr>
          <w:ilvl w:val="0"/>
          <w:numId w:val="5"/>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本部门在2018年度部门决算中反映“免费孕前优生健康检查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自愿免费婚前医学检查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“农村妇女病筛查”“免费计划生育服务”“基本公共卫生服务”等5个项目绩效目标实际完成情况。</w:t>
      </w:r>
    </w:p>
    <w:p>
      <w:pPr>
        <w:spacing w:line="576"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免费孕前优生健康检查项目绩效目标完成情况综述。项目全年预算数1.05万元，执行数为1.05万元，完成预算的100%。通过项目实施，提高了出生人口素质，降低婴儿出生缺陷发生率。发现的主要问题：群众对健康生活方式的知晓率还有待提高。下一步改进措施：加大宣传力度，采取多种方式宣传。</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愿免费婚前医学检查项目绩效目标完成情况综述。项目全年预算数1.85万元，执行数为1.77万元，完成预算的95.67%。通过项目实施，提高出生人口素质，降低婴儿出生缺陷发生率。发现的主要问题：部分人群对婚前检查不重视。下一步改进措施：加大宣传力度，提高适龄男女对婚前检查的重视。</w:t>
      </w:r>
    </w:p>
    <w:p>
      <w:pPr>
        <w:spacing w:line="58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农村妇女病筛查项目绩效目标完成情况综述。项目全年预算数3.12万元，执行数为3.12万元，完成预算的100%。通过项目实施，及早发现和防治妇女身心健康的疾病，对提高妇女的健康水平，推动农村贫困患病妇女脱贫具有重大意义。发现的主要问题：群众对健康生活方式的知晓率还有待提高。下一步改进措施：下一步将加大宣传力度，采取多种方式宣传。</w:t>
      </w:r>
    </w:p>
    <w:p>
      <w:pPr>
        <w:spacing w:line="58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免费计划生育服务项目绩效目标完成情况综述。项目全年预算数12.95万元，执行数为2.34万元，完成预算的18.06%。通过项目实施，老百姓享受了免费的计划生育服务，积极宣传和开展了生育秩序整顿工作，成功落实了长效节育措施，发现的主要问题;老百姓对此项服务的认知有待提高，在兑现奖励的时候，提供的资料有待完善及正确。下一步改进措施：和相关科室进行沟通并加大宣传力度。</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基本公共卫生服务项目绩效目标完成情况综述。项目全年预算数23.34万元，执行数为20.88万元，完成预算的89.46%。通过项目实施，</w:t>
      </w:r>
      <w:r>
        <w:rPr>
          <w:rFonts w:hint="eastAsia" w:ascii="宋体" w:cs="宋体"/>
          <w:sz w:val="32"/>
          <w:szCs w:val="32"/>
        </w:rPr>
        <w:t>加强健康教育的相关工作，制定了措施，成立了卫生协管监督小组，重点对辖区内的托幼机构、中小学等开展了督查，全年没有发生安全事故。通过以上措施使辖区居民切实感受到了基本公共卫生服务带来的服务</w:t>
      </w:r>
      <w:r>
        <w:rPr>
          <w:rFonts w:hint="eastAsia" w:ascii="仿宋_GB2312" w:hAnsi="仿宋_GB2312" w:eastAsia="仿宋_GB2312" w:cs="仿宋_GB2312"/>
          <w:sz w:val="32"/>
          <w:szCs w:val="32"/>
        </w:rPr>
        <w:t>，发现的主要问题：居民对于健康体检的意识淡薄，认识不充分；人手不够，没有专业医生指导；开展工作时，因沟通不及时，导致工作开展不顺利。。下一步改进措施：招聘专业的全科医生；加强和县医院沟通，有相关的病源以便于及时的转诊；加大宣传，让居民认识到基本公卫工作的重要性。</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hint="eastAsia" w:ascii="黑体" w:hAnsi="黑体" w:eastAsia="黑体" w:cs="宋体"/>
                <w:bCs/>
                <w:color w:val="000000"/>
                <w:kern w:val="0"/>
                <w:sz w:val="36"/>
                <w:szCs w:val="36"/>
              </w:rPr>
            </w:pPr>
          </w:p>
          <w:p>
            <w:pPr>
              <w:pStyle w:val="24"/>
              <w:widowControl/>
              <w:ind w:left="4173" w:leftChars="1310" w:hanging="1422" w:hangingChars="395"/>
              <w:textAlignment w:val="center"/>
              <w:rPr>
                <w:rFonts w:hint="eastAsia" w:ascii="黑体" w:hAnsi="黑体" w:eastAsia="黑体" w:cs="宋体"/>
                <w:bCs/>
                <w:color w:val="000000"/>
                <w:kern w:val="0"/>
                <w:sz w:val="36"/>
                <w:szCs w:val="36"/>
              </w:rPr>
            </w:pPr>
          </w:p>
          <w:p>
            <w:pPr>
              <w:pStyle w:val="24"/>
              <w:widowControl/>
              <w:ind w:left="4173" w:leftChars="1310" w:hanging="1422" w:hangingChars="395"/>
              <w:textAlignment w:val="center"/>
              <w:rPr>
                <w:rFonts w:hint="eastAsia" w:ascii="黑体" w:hAnsi="黑体" w:eastAsia="黑体" w:cs="宋体"/>
                <w:bCs/>
                <w:color w:val="000000"/>
                <w:kern w:val="0"/>
                <w:sz w:val="36"/>
                <w:szCs w:val="36"/>
              </w:rPr>
            </w:pPr>
          </w:p>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免费孕前优生健康检查</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壤塘县妇幼保健计划生育服务中心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预期检查134对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实际完成134对</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numPr>
                <w:ilvl w:val="0"/>
                <w:numId w:val="6"/>
              </w:numPr>
              <w:jc w:val="center"/>
              <w:textAlignment w:val="center"/>
              <w:rPr>
                <w:rFonts w:ascii="宋体" w:hAnsi="宋体" w:cs="宋体"/>
                <w:color w:val="000000"/>
                <w:sz w:val="24"/>
              </w:rPr>
            </w:pPr>
            <w:r>
              <w:rPr>
                <w:rFonts w:hint="eastAsia" w:ascii="宋体" w:hAnsi="宋体" w:cs="宋体"/>
                <w:color w:val="000000"/>
                <w:sz w:val="24"/>
              </w:rPr>
              <w:t>农村免费孕前优生健康检查对数；</w:t>
            </w:r>
          </w:p>
          <w:p>
            <w:pPr>
              <w:widowControl/>
              <w:numPr>
                <w:ilvl w:val="0"/>
                <w:numId w:val="6"/>
              </w:numPr>
              <w:jc w:val="center"/>
              <w:textAlignment w:val="center"/>
              <w:rPr>
                <w:rFonts w:ascii="宋体" w:hAnsi="宋体" w:cs="宋体"/>
                <w:color w:val="000000"/>
                <w:sz w:val="24"/>
              </w:rPr>
            </w:pPr>
            <w:r>
              <w:rPr>
                <w:rFonts w:hint="eastAsia" w:ascii="宋体" w:hAnsi="宋体" w:cs="宋体"/>
                <w:color w:val="000000"/>
                <w:sz w:val="24"/>
              </w:rPr>
              <w:t>城镇免费孕前优生健康检查对数；</w:t>
            </w:r>
          </w:p>
          <w:p>
            <w:pPr>
              <w:widowControl/>
              <w:numPr>
                <w:ilvl w:val="0"/>
                <w:numId w:val="6"/>
              </w:numPr>
              <w:jc w:val="center"/>
              <w:textAlignment w:val="center"/>
              <w:rPr>
                <w:rFonts w:ascii="宋体" w:hAnsi="宋体" w:cs="宋体"/>
                <w:color w:val="000000"/>
                <w:sz w:val="24"/>
              </w:rPr>
            </w:pPr>
            <w:r>
              <w:rPr>
                <w:rFonts w:hint="eastAsia" w:ascii="宋体" w:hAnsi="宋体" w:cs="宋体"/>
                <w:color w:val="000000"/>
                <w:sz w:val="24"/>
              </w:rPr>
              <w:t>发放孕前优生健康检查知识宣传资料人次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孕前优生健康检查对数总计134对，发放孕前优生健康检查知识宣传资料</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孕前优生健康检查134对其中城镇20对，农村114对；发放资料1500余人</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截止到年底完成预期检查对数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预期检查对数134对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截止到年底已完成预期要完成的检查对数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孕前优生健康检查，降低新生儿出生缺陷人数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使辖区内出生缺陷的新生儿人数降低。</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通过这个项目的实行，本辖区内出生缺陷的新生儿人数有所降低</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受检者满意率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spacing w:line="580" w:lineRule="exact"/>
        <w:rPr>
          <w:rFonts w:ascii="仿宋" w:hAnsi="仿宋" w:eastAsia="仿宋" w:cs="楷体_GB2312"/>
          <w:b/>
          <w:bCs/>
          <w:sz w:val="32"/>
          <w:szCs w:val="32"/>
        </w:rPr>
      </w:pPr>
    </w:p>
    <w:tbl>
      <w:tblPr>
        <w:tblStyle w:val="13"/>
        <w:tblpPr w:leftFromText="180" w:rightFromText="180" w:vertAnchor="text" w:horzAnchor="page" w:tblpXSpec="center" w:tblpY="423"/>
        <w:tblOverlap w:val="never"/>
        <w:tblW w:w="9826" w:type="dxa"/>
        <w:tblInd w:w="0" w:type="dxa"/>
        <w:tblLayout w:type="fixed"/>
        <w:tblCellMar>
          <w:top w:w="0" w:type="dxa"/>
          <w:left w:w="0" w:type="dxa"/>
          <w:bottom w:w="0" w:type="dxa"/>
          <w:right w:w="0" w:type="dxa"/>
        </w:tblCellMar>
      </w:tblPr>
      <w:tblGrid>
        <w:gridCol w:w="384"/>
        <w:gridCol w:w="1349"/>
        <w:gridCol w:w="1011"/>
        <w:gridCol w:w="2360"/>
        <w:gridCol w:w="2362"/>
        <w:gridCol w:w="2360"/>
      </w:tblGrid>
      <w:tr>
        <w:tblPrEx>
          <w:tblCellMar>
            <w:top w:w="0" w:type="dxa"/>
            <w:left w:w="0" w:type="dxa"/>
            <w:bottom w:w="0" w:type="dxa"/>
            <w:right w:w="0" w:type="dxa"/>
          </w:tblCellMar>
        </w:tblPrEx>
        <w:trPr>
          <w:trHeight w:val="983" w:hRule="atLeast"/>
        </w:trPr>
        <w:tc>
          <w:tcPr>
            <w:tcW w:w="9826" w:type="dxa"/>
            <w:gridSpan w:val="6"/>
            <w:tcMar>
              <w:top w:w="15" w:type="dxa"/>
              <w:left w:w="15" w:type="dxa"/>
              <w:bottom w:w="0" w:type="dxa"/>
              <w:right w:w="15" w:type="dxa"/>
            </w:tcMar>
            <w:vAlign w:val="center"/>
          </w:tcPr>
          <w:p>
            <w:pPr>
              <w:widowControl/>
              <w:textAlignment w:val="center"/>
              <w:rPr>
                <w:rFonts w:hint="eastAsia" w:ascii="黑体" w:hAnsi="黑体" w:eastAsia="黑体" w:cs="宋体"/>
                <w:bCs/>
                <w:color w:val="000000"/>
                <w:kern w:val="0"/>
                <w:sz w:val="36"/>
                <w:szCs w:val="36"/>
              </w:rPr>
            </w:pPr>
          </w:p>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62" w:hRule="atLeast"/>
        </w:trPr>
        <w:tc>
          <w:tcPr>
            <w:tcW w:w="274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0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自愿免费婚前医学检查</w:t>
            </w:r>
          </w:p>
        </w:tc>
      </w:tr>
      <w:tr>
        <w:tblPrEx>
          <w:tblCellMar>
            <w:top w:w="0" w:type="dxa"/>
            <w:left w:w="0" w:type="dxa"/>
            <w:bottom w:w="0" w:type="dxa"/>
            <w:right w:w="0" w:type="dxa"/>
          </w:tblCellMar>
        </w:tblPrEx>
        <w:trPr>
          <w:trHeight w:val="262" w:hRule="atLeast"/>
        </w:trPr>
        <w:tc>
          <w:tcPr>
            <w:tcW w:w="274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0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壤塘县妇幼保健计划生育服务中心</w:t>
            </w:r>
          </w:p>
        </w:tc>
      </w:tr>
      <w:tr>
        <w:tblPrEx>
          <w:tblCellMar>
            <w:top w:w="0" w:type="dxa"/>
            <w:left w:w="0" w:type="dxa"/>
            <w:bottom w:w="0" w:type="dxa"/>
            <w:right w:w="0" w:type="dxa"/>
          </w:tblCellMar>
        </w:tblPrEx>
        <w:trPr>
          <w:trHeight w:val="262" w:hRule="atLeast"/>
        </w:trPr>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1.85</w:t>
            </w:r>
          </w:p>
        </w:tc>
        <w:tc>
          <w:tcPr>
            <w:tcW w:w="2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1.77</w:t>
            </w:r>
          </w:p>
        </w:tc>
      </w:tr>
      <w:tr>
        <w:tblPrEx>
          <w:tblCellMar>
            <w:top w:w="0" w:type="dxa"/>
            <w:left w:w="0" w:type="dxa"/>
            <w:bottom w:w="0" w:type="dxa"/>
            <w:right w:w="0" w:type="dxa"/>
          </w:tblCellMar>
        </w:tblPrEx>
        <w:trPr>
          <w:trHeight w:val="262"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1.85</w:t>
            </w:r>
          </w:p>
        </w:tc>
        <w:tc>
          <w:tcPr>
            <w:tcW w:w="2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1.77</w:t>
            </w:r>
          </w:p>
        </w:tc>
      </w:tr>
      <w:tr>
        <w:tblPrEx>
          <w:tblCellMar>
            <w:top w:w="0" w:type="dxa"/>
            <w:left w:w="0" w:type="dxa"/>
            <w:bottom w:w="0" w:type="dxa"/>
            <w:right w:w="0" w:type="dxa"/>
          </w:tblCellMar>
        </w:tblPrEx>
        <w:trPr>
          <w:trHeight w:val="1340"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62" w:hRule="atLeast"/>
        </w:trPr>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2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228"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2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68对</w:t>
            </w:r>
          </w:p>
        </w:tc>
        <w:tc>
          <w:tcPr>
            <w:tcW w:w="47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70对</w:t>
            </w:r>
          </w:p>
        </w:tc>
      </w:tr>
      <w:tr>
        <w:tblPrEx>
          <w:tblCellMar>
            <w:top w:w="0" w:type="dxa"/>
            <w:left w:w="0" w:type="dxa"/>
            <w:bottom w:w="0" w:type="dxa"/>
            <w:right w:w="0" w:type="dxa"/>
          </w:tblCellMar>
        </w:tblPrEx>
        <w:trPr>
          <w:trHeight w:val="990" w:hRule="atLeast"/>
        </w:trPr>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06"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1、2018年度对辖区人口进行免费婚前医学检查</w:t>
            </w:r>
          </w:p>
          <w:p>
            <w:pPr>
              <w:widowControl/>
              <w:jc w:val="center"/>
              <w:textAlignment w:val="center"/>
              <w:rPr>
                <w:rFonts w:ascii="宋体" w:hAnsi="宋体" w:cs="宋体"/>
                <w:color w:val="000000"/>
                <w:sz w:val="24"/>
              </w:rPr>
            </w:pPr>
            <w:r>
              <w:rPr>
                <w:rFonts w:hint="eastAsia" w:ascii="宋体" w:hAnsi="宋体" w:cs="宋体"/>
                <w:color w:val="000000"/>
                <w:sz w:val="24"/>
              </w:rPr>
              <w:t>2、对辖区内婚前医学知识进行宣传宣传</w:t>
            </w:r>
          </w:p>
        </w:tc>
        <w:tc>
          <w:tcPr>
            <w:tcW w:w="2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预计全年对辖区人口进行婚前医学免费检查68对及发放宣传资料。</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截止年底已完成预算数68对并发放宣传资料1000余人次。</w:t>
            </w:r>
          </w:p>
        </w:tc>
      </w:tr>
      <w:tr>
        <w:tblPrEx>
          <w:tblCellMar>
            <w:top w:w="0" w:type="dxa"/>
            <w:left w:w="0" w:type="dxa"/>
            <w:bottom w:w="0" w:type="dxa"/>
            <w:right w:w="0" w:type="dxa"/>
          </w:tblCellMar>
        </w:tblPrEx>
        <w:trPr>
          <w:trHeight w:val="1232"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每对婚前医学检查的标准/元</w:t>
            </w:r>
          </w:p>
        </w:tc>
        <w:tc>
          <w:tcPr>
            <w:tcW w:w="2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240元/对</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240元/对</w:t>
            </w:r>
          </w:p>
        </w:tc>
      </w:tr>
      <w:tr>
        <w:tblPrEx>
          <w:tblCellMar>
            <w:top w:w="0" w:type="dxa"/>
            <w:left w:w="0" w:type="dxa"/>
            <w:bottom w:w="0" w:type="dxa"/>
            <w:right w:w="0" w:type="dxa"/>
          </w:tblCellMar>
        </w:tblPrEx>
        <w:trPr>
          <w:trHeight w:val="990"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通过对即将结婚的男女进行有无重大疾病、传染病的检查</w:t>
            </w:r>
          </w:p>
        </w:tc>
        <w:tc>
          <w:tcPr>
            <w:tcW w:w="2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通过婚前医学检查，有利于降低新生儿出生缺陷率</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960" w:firstLineChars="400"/>
              <w:textAlignment w:val="center"/>
              <w:rPr>
                <w:rFonts w:ascii="宋体" w:hAnsi="宋体" w:cs="宋体"/>
                <w:color w:val="000000"/>
                <w:sz w:val="24"/>
              </w:rPr>
            </w:pPr>
            <w:r>
              <w:rPr>
                <w:rFonts w:hint="eastAsia" w:ascii="宋体" w:hAnsi="宋体" w:cs="宋体"/>
                <w:color w:val="000000"/>
                <w:sz w:val="24"/>
              </w:rPr>
              <w:t>88%</w:t>
            </w:r>
          </w:p>
        </w:tc>
      </w:tr>
      <w:tr>
        <w:tblPrEx>
          <w:tblCellMar>
            <w:top w:w="0" w:type="dxa"/>
            <w:left w:w="0" w:type="dxa"/>
            <w:bottom w:w="0" w:type="dxa"/>
            <w:right w:w="0" w:type="dxa"/>
          </w:tblCellMar>
        </w:tblPrEx>
        <w:trPr>
          <w:trHeight w:val="997"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受检者满意率</w:t>
            </w:r>
          </w:p>
        </w:tc>
        <w:tc>
          <w:tcPr>
            <w:tcW w:w="2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spacing w:line="580" w:lineRule="exact"/>
        <w:rPr>
          <w:rFonts w:ascii="仿宋" w:hAnsi="仿宋" w:eastAsia="仿宋" w:cs="楷体_GB2312"/>
          <w:b/>
          <w:bCs/>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textAlignment w:val="center"/>
              <w:rPr>
                <w:rFonts w:hint="eastAsia" w:ascii="黑体" w:hAnsi="黑体" w:eastAsia="黑体" w:cs="宋体"/>
                <w:bCs/>
                <w:color w:val="000000"/>
                <w:kern w:val="0"/>
                <w:sz w:val="36"/>
                <w:szCs w:val="36"/>
              </w:rPr>
            </w:pPr>
          </w:p>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农村妇女病筛查</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壤塘县妇幼保健计划生育服务中心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1：对辖区内20——65周岁妇女的免费妇女病普查。</w:t>
            </w:r>
          </w:p>
          <w:p>
            <w:pPr>
              <w:widowControl/>
              <w:jc w:val="center"/>
              <w:textAlignment w:val="center"/>
              <w:rPr>
                <w:rFonts w:ascii="宋体" w:hAnsi="宋体" w:cs="宋体"/>
                <w:color w:val="000000"/>
                <w:sz w:val="24"/>
              </w:rPr>
            </w:pPr>
            <w:r>
              <w:rPr>
                <w:rFonts w:hint="eastAsia" w:ascii="宋体" w:hAnsi="宋体" w:cs="宋体"/>
                <w:color w:val="000000"/>
                <w:sz w:val="24"/>
              </w:rPr>
              <w:t>2：对辖区内妇女病普查普治，对发现的病人及时转诊。</w:t>
            </w:r>
          </w:p>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1：实现对辖区内20——65周岁妇女的免费妇女病普查。</w:t>
            </w:r>
          </w:p>
          <w:p>
            <w:pPr>
              <w:widowControl/>
              <w:jc w:val="center"/>
              <w:textAlignment w:val="center"/>
              <w:rPr>
                <w:rFonts w:ascii="宋体" w:hAnsi="宋体" w:cs="宋体"/>
                <w:color w:val="000000"/>
                <w:sz w:val="24"/>
              </w:rPr>
            </w:pPr>
            <w:r>
              <w:rPr>
                <w:rFonts w:hint="eastAsia" w:ascii="宋体" w:hAnsi="宋体" w:cs="宋体"/>
                <w:color w:val="000000"/>
                <w:sz w:val="24"/>
              </w:rPr>
              <w:t>2：实现对辖区内妇女病普查普治，对发现的病人及时转诊。</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全年完成农村妇女病普查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预期对辖区内的妇女进行妇女病发的普查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全年完成农村妇女病普查1600人</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检查农村妇女患病情况；对查出的患病妇女后续的工作处理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检查妇女患病率及查出患病的妇女是否进行治疗及转诊。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查出农村妇女患病率为15%；对查出的患病妇女均100%进行治疗和情况严重的及时安排转诊</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受检者满意率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&gt;=85%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&gt;=85%</w:t>
            </w:r>
          </w:p>
        </w:tc>
      </w:tr>
    </w:tbl>
    <w:p>
      <w:pPr>
        <w:spacing w:line="580" w:lineRule="exact"/>
        <w:rPr>
          <w:rFonts w:ascii="仿宋" w:hAnsi="仿宋" w:eastAsia="仿宋" w:cs="楷体_GB2312"/>
          <w:b/>
          <w:bCs/>
          <w:sz w:val="32"/>
          <w:szCs w:val="32"/>
        </w:rPr>
      </w:pPr>
    </w:p>
    <w:p>
      <w:pPr>
        <w:spacing w:line="580" w:lineRule="exact"/>
        <w:rPr>
          <w:rFonts w:ascii="仿宋" w:hAnsi="仿宋" w:eastAsia="仿宋" w:cs="楷体_GB2312"/>
          <w:b/>
          <w:bCs/>
          <w:sz w:val="32"/>
          <w:szCs w:val="32"/>
        </w:rPr>
      </w:pPr>
    </w:p>
    <w:p>
      <w:pPr>
        <w:spacing w:line="580" w:lineRule="exact"/>
        <w:rPr>
          <w:rFonts w:ascii="仿宋" w:hAnsi="仿宋" w:eastAsia="仿宋" w:cs="楷体_GB2312"/>
          <w:b/>
          <w:bCs/>
          <w:sz w:val="32"/>
          <w:szCs w:val="32"/>
        </w:rPr>
      </w:pPr>
    </w:p>
    <w:p>
      <w:pPr>
        <w:spacing w:line="580" w:lineRule="exact"/>
        <w:rPr>
          <w:rFonts w:ascii="仿宋" w:hAnsi="仿宋" w:eastAsia="仿宋" w:cs="楷体_GB2312"/>
          <w:b/>
          <w:bCs/>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textAlignment w:val="center"/>
              <w:rPr>
                <w:rFonts w:hint="eastAsia" w:ascii="黑体" w:hAnsi="黑体" w:eastAsia="黑体" w:cs="宋体"/>
                <w:bCs/>
                <w:color w:val="000000"/>
                <w:kern w:val="0"/>
                <w:sz w:val="36"/>
                <w:szCs w:val="36"/>
              </w:rPr>
            </w:pPr>
          </w:p>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免费计划生育服务</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壤塘县妇幼保健计划生育服务中心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0.52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0.52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9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numPr>
                <w:ilvl w:val="0"/>
                <w:numId w:val="7"/>
              </w:numPr>
              <w:textAlignment w:val="center"/>
              <w:rPr>
                <w:rFonts w:ascii="宋体" w:hAnsi="宋体" w:cs="宋体"/>
                <w:color w:val="000000"/>
                <w:sz w:val="24"/>
              </w:rPr>
            </w:pPr>
            <w:r>
              <w:rPr>
                <w:rFonts w:hint="eastAsia" w:ascii="宋体" w:hAnsi="宋体" w:cs="宋体"/>
                <w:color w:val="000000"/>
                <w:sz w:val="24"/>
              </w:rPr>
              <w:t>免费落实长效节育措施</w:t>
            </w:r>
          </w:p>
          <w:p>
            <w:pPr>
              <w:widowControl/>
              <w:textAlignment w:val="center"/>
              <w:rPr>
                <w:rFonts w:ascii="宋体" w:hAnsi="宋体" w:cs="宋体"/>
                <w:color w:val="000000"/>
                <w:sz w:val="24"/>
              </w:rPr>
            </w:pPr>
            <w:r>
              <w:rPr>
                <w:rFonts w:hint="eastAsia" w:ascii="宋体" w:hAnsi="宋体" w:cs="宋体"/>
                <w:color w:val="000000"/>
                <w:sz w:val="24"/>
              </w:rPr>
              <w:t>2、免费进行节育措施失败的补救措施</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全年进行了安取环术、安取皮埋术、结扎术等</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安全安取环术、安取皮埋术、结扎术例数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安全安取环术、安取皮埋术、结扎术例数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安全完成取环术108例，取环术71例，药物流产术7例，结扎术2例；安全放置皮埋术31例，取出皮埋44例。</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落实了长效节育措施；老百姓享受了免费的计划生育服务；完成了计划生育宣传及落实了生育秩序整顿工作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群众对长效节育措施知情免费满意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spacing w:line="580" w:lineRule="exact"/>
        <w:rPr>
          <w:rFonts w:ascii="仿宋" w:hAnsi="仿宋" w:eastAsia="仿宋" w:cs="楷体_GB2312"/>
          <w:b/>
          <w:bCs/>
          <w:sz w:val="32"/>
          <w:szCs w:val="32"/>
        </w:rPr>
      </w:pPr>
    </w:p>
    <w:tbl>
      <w:tblPr>
        <w:tblStyle w:val="13"/>
        <w:tblpPr w:leftFromText="180" w:rightFromText="180" w:vertAnchor="text" w:horzAnchor="page" w:tblpXSpec="center" w:tblpY="423"/>
        <w:tblOverlap w:val="never"/>
        <w:tblW w:w="9423" w:type="dxa"/>
        <w:tblInd w:w="0" w:type="dxa"/>
        <w:tblLayout w:type="fixed"/>
        <w:tblCellMar>
          <w:top w:w="0" w:type="dxa"/>
          <w:left w:w="0" w:type="dxa"/>
          <w:bottom w:w="0" w:type="dxa"/>
          <w:right w:w="0" w:type="dxa"/>
        </w:tblCellMar>
      </w:tblPr>
      <w:tblGrid>
        <w:gridCol w:w="369"/>
        <w:gridCol w:w="1293"/>
        <w:gridCol w:w="970"/>
        <w:gridCol w:w="2263"/>
        <w:gridCol w:w="2265"/>
        <w:gridCol w:w="2263"/>
      </w:tblGrid>
      <w:tr>
        <w:tblPrEx>
          <w:tblCellMar>
            <w:top w:w="0" w:type="dxa"/>
            <w:left w:w="0" w:type="dxa"/>
            <w:bottom w:w="0" w:type="dxa"/>
            <w:right w:w="0" w:type="dxa"/>
          </w:tblCellMar>
        </w:tblPrEx>
        <w:trPr>
          <w:trHeight w:val="881" w:hRule="atLeast"/>
        </w:trPr>
        <w:tc>
          <w:tcPr>
            <w:tcW w:w="9423" w:type="dxa"/>
            <w:gridSpan w:val="6"/>
            <w:tcMar>
              <w:top w:w="15" w:type="dxa"/>
              <w:left w:w="15" w:type="dxa"/>
              <w:bottom w:w="0" w:type="dxa"/>
              <w:right w:w="15" w:type="dxa"/>
            </w:tcMar>
            <w:vAlign w:val="center"/>
          </w:tcPr>
          <w:p>
            <w:pPr>
              <w:widowControl/>
              <w:textAlignment w:val="center"/>
              <w:rPr>
                <w:rFonts w:hint="eastAsia" w:ascii="黑体" w:hAnsi="黑体" w:eastAsia="黑体" w:cs="宋体"/>
                <w:bCs/>
                <w:color w:val="000000"/>
                <w:kern w:val="0"/>
                <w:sz w:val="36"/>
                <w:szCs w:val="36"/>
              </w:rPr>
            </w:pPr>
          </w:p>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35" w:hRule="atLeast"/>
        </w:trPr>
        <w:tc>
          <w:tcPr>
            <w:tcW w:w="263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7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基本公共卫生服务</w:t>
            </w:r>
          </w:p>
        </w:tc>
      </w:tr>
      <w:tr>
        <w:tblPrEx>
          <w:tblCellMar>
            <w:top w:w="0" w:type="dxa"/>
            <w:left w:w="0" w:type="dxa"/>
            <w:bottom w:w="0" w:type="dxa"/>
            <w:right w:w="0" w:type="dxa"/>
          </w:tblCellMar>
        </w:tblPrEx>
        <w:trPr>
          <w:trHeight w:val="235" w:hRule="atLeast"/>
        </w:trPr>
        <w:tc>
          <w:tcPr>
            <w:tcW w:w="263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7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壤塘县妇幼保健计划生育服务中心</w:t>
            </w:r>
          </w:p>
        </w:tc>
      </w:tr>
      <w:tr>
        <w:tblPrEx>
          <w:tblCellMar>
            <w:top w:w="0" w:type="dxa"/>
            <w:left w:w="0" w:type="dxa"/>
            <w:bottom w:w="0" w:type="dxa"/>
            <w:right w:w="0" w:type="dxa"/>
          </w:tblCellMar>
        </w:tblPrEx>
        <w:trPr>
          <w:trHeight w:val="235" w:hRule="atLeast"/>
        </w:trPr>
        <w:tc>
          <w:tcPr>
            <w:tcW w:w="36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2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23.34</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20.88</w:t>
            </w:r>
          </w:p>
        </w:tc>
      </w:tr>
      <w:tr>
        <w:tblPrEx>
          <w:tblCellMar>
            <w:top w:w="0" w:type="dxa"/>
            <w:left w:w="0" w:type="dxa"/>
            <w:bottom w:w="0" w:type="dxa"/>
            <w:right w:w="0" w:type="dxa"/>
          </w:tblCellMar>
        </w:tblPrEx>
        <w:trPr>
          <w:trHeight w:val="235"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2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23.34</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20.88</w:t>
            </w:r>
          </w:p>
        </w:tc>
      </w:tr>
      <w:tr>
        <w:tblPrEx>
          <w:tblCellMar>
            <w:top w:w="0" w:type="dxa"/>
            <w:left w:w="0" w:type="dxa"/>
            <w:bottom w:w="0" w:type="dxa"/>
            <w:right w:w="0" w:type="dxa"/>
          </w:tblCellMar>
        </w:tblPrEx>
        <w:trPr>
          <w:trHeight w:val="1288"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2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35" w:hRule="atLeast"/>
        </w:trPr>
        <w:tc>
          <w:tcPr>
            <w:tcW w:w="36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5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988"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5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宋体"/>
                <w:szCs w:val="32"/>
                <w:lang w:val="zh-CN"/>
              </w:rPr>
              <w:t>用于对辖区内的居民进行居民健康档案、健康教育、预防接种、孕产妇管理、老年人健康管理、高血压患者健康管理等项目的管理、宣传</w:t>
            </w:r>
          </w:p>
        </w:tc>
        <w:tc>
          <w:tcPr>
            <w:tcW w:w="4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截至年底已完成对辖区内的居民进行了公卫项目服务的宣传、管理</w:t>
            </w:r>
          </w:p>
        </w:tc>
      </w:tr>
      <w:tr>
        <w:tblPrEx>
          <w:tblCellMar>
            <w:top w:w="0" w:type="dxa"/>
            <w:left w:w="0" w:type="dxa"/>
            <w:bottom w:w="0" w:type="dxa"/>
            <w:right w:w="0" w:type="dxa"/>
          </w:tblCellMar>
        </w:tblPrEx>
        <w:trPr>
          <w:trHeight w:val="888" w:hRule="atLeast"/>
        </w:trPr>
        <w:tc>
          <w:tcPr>
            <w:tcW w:w="36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812"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对辖区内的居民进行各项管理、检查</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宋体"/>
                <w:szCs w:val="32"/>
                <w:lang w:val="zh-CN"/>
              </w:rPr>
              <w:t>对辖区内的居民进行居民健康档案、健康教育、预防接种、孕产妇管理、老年人健康管理、高血压患者健康管理等项目的管理、宣传</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开展公卫项目并检查孕产妇751人次、预防接种709针次、0-6岁儿童管理随访、指导705人次等</w:t>
            </w:r>
          </w:p>
        </w:tc>
      </w:tr>
      <w:tr>
        <w:tblPrEx>
          <w:tblCellMar>
            <w:top w:w="0" w:type="dxa"/>
            <w:left w:w="0" w:type="dxa"/>
            <w:bottom w:w="0" w:type="dxa"/>
            <w:right w:w="0" w:type="dxa"/>
          </w:tblCellMar>
        </w:tblPrEx>
        <w:trPr>
          <w:trHeight w:val="888"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cs="仿宋_GB2312"/>
                <w:bCs/>
                <w:color w:val="000000"/>
                <w:kern w:val="0"/>
                <w:sz w:val="32"/>
                <w:szCs w:val="32"/>
              </w:rPr>
              <w:t xml:space="preserve"> 对辖区人口进行基本公共卫生服务项目的知识宣传、指导  </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宋体"/>
                <w:szCs w:val="32"/>
                <w:lang w:val="zh-CN"/>
              </w:rPr>
              <w:t>对辖区内的居民进行居民健康档案、健康教育、预防接种、孕产妇管理、老年人健康管理、高血压患者健康管理等项目的管理、宣传</w:t>
            </w:r>
            <w:r>
              <w:rPr>
                <w:rFonts w:hint="eastAsia" w:ascii="宋体" w:hAnsi="宋体" w:cs="宋体"/>
                <w:bCs/>
                <w:color w:val="000000"/>
                <w:kern w:val="0"/>
                <w:sz w:val="24"/>
              </w:rPr>
              <w:t>。</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bCs/>
                <w:color w:val="000000"/>
                <w:kern w:val="0"/>
                <w:sz w:val="24"/>
              </w:rPr>
              <w:t>通过基本公共卫生服务项目资金的下达，有力促进了基本公共卫生服务工作的开展，促进了群众医疗卫生知识普及，有利于从根本上解决藏区卫生问题。同时体检等工作有利于保障群众身体健康，保证及时处理群众身体健康问题。</w:t>
            </w:r>
          </w:p>
        </w:tc>
      </w:tr>
      <w:tr>
        <w:tblPrEx>
          <w:tblCellMar>
            <w:top w:w="0" w:type="dxa"/>
            <w:left w:w="0" w:type="dxa"/>
            <w:bottom w:w="0" w:type="dxa"/>
            <w:right w:w="0" w:type="dxa"/>
          </w:tblCellMar>
        </w:tblPrEx>
        <w:trPr>
          <w:trHeight w:val="895"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群众对基本公卫服务满意率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&gt;=90%</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&gt;=90%</w:t>
            </w:r>
          </w:p>
        </w:tc>
      </w:tr>
    </w:tbl>
    <w:p>
      <w:pPr>
        <w:spacing w:line="580" w:lineRule="exact"/>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jc w:val="left"/>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sz w:val="32"/>
          <w:szCs w:val="32"/>
        </w:rPr>
        <w:t xml:space="preserve">   本部门按要求对2018年部门整体支出绩效评价情况开展自评，见附件《壤塘县妇幼保健计划生育服务中心2018年整体支出绩效评价报告》。</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8年，壤塘县妇幼保健计划生育服务中心机关运行经费支出0万元，与</w:t>
      </w:r>
      <w:r>
        <w:rPr>
          <w:rFonts w:ascii="仿宋_GB2312" w:eastAsia="仿宋_GB2312"/>
          <w:sz w:val="32"/>
          <w:szCs w:val="32"/>
        </w:rPr>
        <w:t>201</w:t>
      </w:r>
      <w:r>
        <w:rPr>
          <w:rFonts w:hint="eastAsia" w:ascii="仿宋_GB2312" w:eastAsia="仿宋_GB2312"/>
          <w:sz w:val="32"/>
          <w:szCs w:val="32"/>
        </w:rPr>
        <w:t>7年决算数持平。</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壤塘县妇幼保健计划生育服务中心政府采购支出总额54.99万元，其中：政府采购货物支出54.99万元、政府采购工程支出0万元、政府采购服务支出0万元。用于我单位手术室医疗设备。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8年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日，壤塘县妇幼保健计划生育服务中心共有车辆2辆，其中：部级领导干部用车0辆、一般公务用车0辆、一般执法执勤用车0辆、特种专业技术用车1辆、其他用车1辆，主要用于外出培训，下乡督导等单价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widowControl/>
        <w:jc w:val="left"/>
        <w:rPr>
          <w:rFonts w:ascii="仿宋_GB2312" w:eastAsia="仿宋_GB2312"/>
          <w:b/>
          <w:sz w:val="32"/>
          <w:szCs w:val="32"/>
        </w:rPr>
      </w:pPr>
    </w:p>
    <w:p>
      <w:pPr>
        <w:numPr>
          <w:ilvl w:val="0"/>
          <w:numId w:val="8"/>
        </w:numPr>
        <w:spacing w:line="600" w:lineRule="exact"/>
        <w:ind w:firstLine="663"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事业收入：指事业单位开展专业业务活动及辅助活动取得的收入。如县医院，保健院（二级预算单位事业收入情况）等。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其他收入：指单位取得的除上述收入以外的各项收入。主要是利息等。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社会保障和就业（208）行政事业单位离退休（05）机关事业单位基本养老保险缴费支出（05）：指机关事业单位实施养老保险制度由单位缴纳的基本养老保险费支出。</w:t>
      </w:r>
    </w:p>
    <w:p>
      <w:pPr>
        <w:ind w:firstLine="640" w:firstLineChars="200"/>
        <w:rPr>
          <w:rFonts w:ascii="仿宋_GB2312" w:eastAsia="仿宋_GB2312"/>
          <w:sz w:val="32"/>
          <w:szCs w:val="32"/>
        </w:rPr>
      </w:pPr>
      <w:r>
        <w:rPr>
          <w:rFonts w:hint="eastAsia" w:ascii="仿宋_GB2312" w:eastAsia="仿宋_GB2312"/>
          <w:sz w:val="32"/>
          <w:szCs w:val="32"/>
        </w:rPr>
        <w:t>9社会保障和就业（208）行政事业单位离退休（05）机关事业单位职业年金缴费支出（06）：指机关事业单位实施养老保险制度由单位实际缴纳的职业年金支出。</w:t>
      </w:r>
    </w:p>
    <w:p>
      <w:pPr>
        <w:ind w:firstLine="640" w:firstLineChars="200"/>
        <w:rPr>
          <w:rFonts w:ascii="仿宋_GB2312" w:eastAsia="仿宋_GB2312"/>
          <w:sz w:val="32"/>
          <w:szCs w:val="32"/>
        </w:rPr>
      </w:pPr>
      <w:r>
        <w:rPr>
          <w:rFonts w:hint="eastAsia" w:ascii="仿宋_GB2312" w:eastAsia="仿宋_GB2312"/>
          <w:sz w:val="32"/>
          <w:szCs w:val="32"/>
        </w:rPr>
        <w:t>10.一般公共服务支出（201）民族事务（23）其他民族事务支出（99）：指其他用于民族事务方面的支出。</w:t>
      </w:r>
    </w:p>
    <w:p>
      <w:pPr>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医疗卫生与计划生育支出（210）基层医疗卫生机构（03）其他基层医疗卫生机构（99）：指其他用于基层医疗卫生机构的支出。</w:t>
      </w:r>
    </w:p>
    <w:p>
      <w:pPr>
        <w:ind w:firstLine="640" w:firstLineChars="200"/>
        <w:rPr>
          <w:rFonts w:ascii="仿宋_GB2312" w:eastAsia="仿宋_GB2312"/>
          <w:sz w:val="32"/>
          <w:szCs w:val="32"/>
        </w:rPr>
      </w:pPr>
      <w:r>
        <w:rPr>
          <w:rFonts w:hint="eastAsia" w:ascii="仿宋_GB2312" w:eastAsia="仿宋_GB2312"/>
          <w:sz w:val="32"/>
          <w:szCs w:val="32"/>
        </w:rPr>
        <w:t>12.医疗卫生与计划生育支出（（210）公共卫生（04）妇幼保健机构（03）：指卫生和计划生育部门所属妇幼保健机构的支出。</w:t>
      </w:r>
    </w:p>
    <w:p>
      <w:pPr>
        <w:ind w:firstLine="640" w:firstLineChars="200"/>
        <w:rPr>
          <w:rFonts w:ascii="仿宋_GB2312" w:eastAsia="仿宋_GB2312"/>
          <w:sz w:val="32"/>
          <w:szCs w:val="32"/>
        </w:rPr>
      </w:pPr>
      <w:r>
        <w:rPr>
          <w:rFonts w:hint="eastAsia" w:ascii="仿宋_GB2312" w:eastAsia="仿宋_GB2312"/>
          <w:sz w:val="32"/>
          <w:szCs w:val="32"/>
        </w:rPr>
        <w:t>13.医疗卫生与计划生育支出（210）公共卫生（04）基本公共卫生（08）：指基本公共卫生服务支出。</w:t>
      </w:r>
    </w:p>
    <w:p>
      <w:pPr>
        <w:ind w:firstLine="640" w:firstLineChars="200"/>
        <w:rPr>
          <w:rFonts w:ascii="仿宋_GB2312" w:eastAsia="仿宋_GB2312"/>
          <w:sz w:val="32"/>
          <w:szCs w:val="32"/>
        </w:rPr>
      </w:pPr>
      <w:r>
        <w:rPr>
          <w:rFonts w:hint="eastAsia" w:ascii="仿宋_GB2312" w:eastAsia="仿宋_GB2312"/>
          <w:sz w:val="32"/>
          <w:szCs w:val="32"/>
        </w:rPr>
        <w:t>14.医疗卫生与计划生育（210）公共卫生（04）重大公共卫生专项（09）：指重大疾病预防控制等重大公共卫生服务项目支出。</w:t>
      </w:r>
    </w:p>
    <w:p>
      <w:pPr>
        <w:ind w:firstLine="640" w:firstLineChars="200"/>
        <w:rPr>
          <w:rFonts w:ascii="仿宋_GB2312" w:eastAsia="仿宋_GB2312"/>
          <w:sz w:val="32"/>
          <w:szCs w:val="32"/>
        </w:rPr>
      </w:pPr>
      <w:r>
        <w:rPr>
          <w:rFonts w:hint="eastAsia" w:ascii="仿宋_GB2312" w:eastAsia="仿宋_GB2312"/>
          <w:sz w:val="32"/>
          <w:szCs w:val="32"/>
        </w:rPr>
        <w:t>15.医疗卫生与计划生育（210）公共卫生（04）其他公共卫生支出（99）：指其他用于公共卫生方面的支出。</w:t>
      </w:r>
    </w:p>
    <w:p>
      <w:pPr>
        <w:ind w:firstLine="640" w:firstLineChars="200"/>
        <w:rPr>
          <w:rFonts w:ascii="仿宋_GB2312" w:eastAsia="仿宋_GB2312"/>
          <w:sz w:val="32"/>
          <w:szCs w:val="32"/>
        </w:rPr>
      </w:pPr>
      <w:r>
        <w:rPr>
          <w:rFonts w:hint="eastAsia" w:ascii="仿宋_GB2312" w:eastAsia="仿宋_GB2312"/>
          <w:sz w:val="32"/>
          <w:szCs w:val="32"/>
        </w:rPr>
        <w:t>16.医疗卫生与计划生育（210）计划生育事务（07）计划生育服务（17）：指计划生育服务支出。</w:t>
      </w:r>
    </w:p>
    <w:p>
      <w:pPr>
        <w:ind w:firstLine="640" w:firstLineChars="200"/>
        <w:rPr>
          <w:rFonts w:ascii="仿宋_GB2312" w:eastAsia="仿宋_GB2312"/>
          <w:sz w:val="32"/>
          <w:szCs w:val="32"/>
        </w:rPr>
      </w:pPr>
      <w:r>
        <w:rPr>
          <w:rFonts w:hint="eastAsia" w:ascii="仿宋_GB2312" w:eastAsia="仿宋_GB2312"/>
          <w:sz w:val="32"/>
          <w:szCs w:val="32"/>
        </w:rPr>
        <w:t>17.医疗卫生与计划生育（210）计划生育事务（07）其他计划生育事务支出（99）：指其他用于计划生育管理事务方面的支出。</w:t>
      </w:r>
    </w:p>
    <w:p>
      <w:pPr>
        <w:ind w:firstLine="640" w:firstLineChars="200"/>
        <w:rPr>
          <w:rFonts w:ascii="仿宋_GB2312" w:eastAsia="仿宋_GB2312"/>
          <w:sz w:val="32"/>
          <w:szCs w:val="32"/>
        </w:rPr>
      </w:pPr>
      <w:r>
        <w:rPr>
          <w:rFonts w:hint="eastAsia" w:ascii="仿宋_GB2312" w:eastAsia="仿宋_GB2312"/>
          <w:sz w:val="32"/>
          <w:szCs w:val="32"/>
        </w:rPr>
        <w:t>18.医疗卫生与计划生育（210）行政事业单位医疗（11）事业单位医疗（02）：指反映财政部门集中安排的事业单位基本医疗保险缴费经费，未参加医疗保险的事业单位的公费医疗经费，按国家规定享受离休人员待遇的医疗经费。</w:t>
      </w:r>
    </w:p>
    <w:p>
      <w:pPr>
        <w:ind w:firstLine="640" w:firstLineChars="200"/>
        <w:rPr>
          <w:rFonts w:ascii="仿宋_GB2312" w:eastAsia="仿宋_GB2312"/>
          <w:sz w:val="32"/>
          <w:szCs w:val="32"/>
        </w:rPr>
      </w:pPr>
      <w:r>
        <w:rPr>
          <w:rFonts w:hint="eastAsia" w:ascii="仿宋_GB2312" w:eastAsia="仿宋_GB2312"/>
          <w:sz w:val="32"/>
          <w:szCs w:val="32"/>
        </w:rPr>
        <w:t>19.医疗卫生与计划生育（210）其他医疗卫生与计划生育支出（99）其他医疗卫生与计划生育支出（01）：指其他用于医疗卫生与计划生育方方面面的支出。</w:t>
      </w:r>
    </w:p>
    <w:p>
      <w:pPr>
        <w:ind w:firstLine="640" w:firstLineChars="200"/>
        <w:rPr>
          <w:rFonts w:ascii="仿宋_GB2312" w:eastAsia="仿宋_GB2312"/>
          <w:sz w:val="32"/>
          <w:szCs w:val="32"/>
        </w:rPr>
      </w:pPr>
      <w:r>
        <w:rPr>
          <w:rFonts w:hint="eastAsia" w:ascii="仿宋_GB2312" w:eastAsia="仿宋_GB2312"/>
          <w:sz w:val="32"/>
          <w:szCs w:val="32"/>
        </w:rPr>
        <w:t>20.住房保障（221）住房改革支出（02）住房公积金（01）：指反映行政事业单位按人力资源和社会保障部、财政部规定的基本工资和津补贴以及规定比例额为职工缴纳的住房公积金。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21.基本支出：指为保障机构正常运转、完成日常工作任务而发生的人员支出和公用支出。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22.项目支出：指在基本支出之外为完成特定行政任务和事业发展目标所发生的支出。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ind w:firstLine="10440" w:firstLineChars="2900"/>
        <w:outlineLvl w:val="0"/>
        <w:rPr>
          <w:rFonts w:ascii="黑体" w:hAnsi="黑体" w:eastAsia="黑体" w:cs="方正小标宋简体"/>
          <w:sz w:val="36"/>
          <w:szCs w:val="36"/>
        </w:rPr>
      </w:pPr>
      <w:bookmarkStart w:id="59" w:name="_Toc15396616"/>
      <w:r>
        <w:rPr>
          <w:rFonts w:hint="eastAsia" w:ascii="黑体" w:hAnsi="黑体" w:eastAsia="黑体" w:cs="方正小标宋简体"/>
          <w:sz w:val="36"/>
          <w:szCs w:val="36"/>
        </w:rPr>
        <w:t>壤塘县妇幼保健计划生育服务中心</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59"/>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壤塘县妇幼保健计划生育服务中心属于卫生局下属二级预算单位，所需经费全部由财政拨款解决。其中内设机构办公室、妇保科、基保科、孕保科、医务科、财务科、儿保科等。</w:t>
      </w:r>
    </w:p>
    <w:p>
      <w:pPr>
        <w:spacing w:line="580" w:lineRule="exact"/>
        <w:ind w:firstLine="640" w:firstLineChars="200"/>
        <w:rPr>
          <w:rFonts w:ascii="仿宋" w:hAnsi="仿宋" w:eastAsia="仿宋" w:cs="仿宋_GB2312"/>
          <w:sz w:val="32"/>
          <w:szCs w:val="32"/>
        </w:rPr>
      </w:pPr>
    </w:p>
    <w:p>
      <w:pPr>
        <w:numPr>
          <w:ilvl w:val="0"/>
          <w:numId w:val="5"/>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1、在上级业务主管部门和中心领导下，按照妇幼保健工作规范，负责做好孕产妇保健管理、儿童保健管理和计生指导服务，不断提高孕产妇、儿童保健工作质量。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2、加强与社区、妇联、计生、疾病控制等部门联系，动态掌握辖区孕产妇、0-6岁儿童基本情况。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3、大力宣传孕产妇保健、儿童保健及计生指导的好处，提高知晓率，提高孕产妇保健、儿童保健手册建册率。  </w:t>
      </w:r>
    </w:p>
    <w:p>
      <w:pPr>
        <w:ind w:firstLine="640" w:firstLineChars="200"/>
        <w:rPr>
          <w:rFonts w:ascii="仿宋" w:hAnsi="仿宋" w:eastAsia="仿宋" w:cs="仿宋"/>
          <w:sz w:val="32"/>
          <w:szCs w:val="32"/>
        </w:rPr>
      </w:pPr>
      <w:r>
        <w:rPr>
          <w:rFonts w:hint="eastAsia" w:ascii="仿宋" w:hAnsi="仿宋" w:eastAsia="仿宋" w:cs="仿宋"/>
          <w:sz w:val="32"/>
          <w:szCs w:val="32"/>
        </w:rPr>
        <w:t>4、认真做好保健服务，按时完成保健服务管理。做好孕产妇、儿童保健手册建册管理、信息统计、服务券回收、资料整理归档等管理，加强高危孕妇和体弱儿管理，及时规范上报有关数据。</w:t>
      </w:r>
    </w:p>
    <w:p>
      <w:pPr>
        <w:rPr>
          <w:rFonts w:ascii="仿宋" w:hAnsi="仿宋" w:eastAsia="仿宋" w:cs="仿宋"/>
          <w:sz w:val="32"/>
          <w:szCs w:val="32"/>
        </w:rPr>
      </w:pPr>
      <w:r>
        <w:rPr>
          <w:rFonts w:hint="eastAsia" w:ascii="仿宋" w:hAnsi="仿宋" w:eastAsia="仿宋" w:cs="仿宋"/>
          <w:sz w:val="32"/>
          <w:szCs w:val="32"/>
        </w:rPr>
        <w:t>5、按时参加专业技术培训与例会，及时布置、督促、检查村级妇幼保健工作。加强村级妇幼保健人业务培训和信息交流，指导和解决问题。</w:t>
      </w:r>
    </w:p>
    <w:p>
      <w:pPr>
        <w:ind w:firstLine="640" w:firstLineChars="200"/>
        <w:rPr>
          <w:rFonts w:ascii="仿宋" w:hAnsi="仿宋" w:eastAsia="仿宋" w:cs="仿宋"/>
          <w:sz w:val="32"/>
          <w:szCs w:val="32"/>
        </w:rPr>
      </w:pPr>
      <w:r>
        <w:rPr>
          <w:rFonts w:hint="eastAsia" w:ascii="仿宋" w:hAnsi="仿宋" w:eastAsia="仿宋" w:cs="仿宋"/>
          <w:sz w:val="32"/>
          <w:szCs w:val="32"/>
        </w:rPr>
        <w:t>6、做好上级交办的临时性任务。</w:t>
      </w:r>
    </w:p>
    <w:p>
      <w:pPr>
        <w:spacing w:line="580" w:lineRule="exact"/>
        <w:ind w:left="420" w:leftChars="200"/>
        <w:rPr>
          <w:rFonts w:ascii="仿宋" w:hAnsi="仿宋" w:eastAsia="仿宋" w:cs="仿宋_GB2312"/>
          <w:sz w:val="32"/>
          <w:szCs w:val="32"/>
        </w:rPr>
      </w:pPr>
    </w:p>
    <w:p>
      <w:pPr>
        <w:numPr>
          <w:ilvl w:val="0"/>
          <w:numId w:val="5"/>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人员概况。</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总编制39名,事业编制39名。</w:t>
      </w:r>
      <w:r>
        <w:rPr>
          <w:rFonts w:hint="eastAsia" w:ascii="仿宋" w:hAnsi="仿宋" w:eastAsia="仿宋" w:cs="仿宋"/>
          <w:sz w:val="32"/>
          <w:szCs w:val="32"/>
        </w:rPr>
        <w:t>截止2018年12月底，</w:t>
      </w:r>
      <w:r>
        <w:rPr>
          <w:rFonts w:hint="eastAsia" w:ascii="仿宋" w:hAnsi="仿宋" w:eastAsia="仿宋" w:cs="仿宋"/>
          <w:kern w:val="0"/>
          <w:sz w:val="32"/>
          <w:szCs w:val="32"/>
        </w:rPr>
        <w:t>在职人员总数33名，事业人员32名；工勤1名，退休人员5人。遗属4人。</w:t>
      </w:r>
    </w:p>
    <w:p>
      <w:pPr>
        <w:widowControl/>
        <w:jc w:val="left"/>
        <w:rPr>
          <w:rFonts w:ascii="仿宋" w:hAnsi="仿宋" w:eastAsia="仿宋" w:cs="仿宋"/>
          <w:kern w:val="0"/>
          <w:sz w:val="32"/>
          <w:szCs w:val="32"/>
        </w:rPr>
      </w:pPr>
      <w:r>
        <w:rPr>
          <w:rFonts w:hint="eastAsia" w:ascii="仿宋" w:hAnsi="仿宋" w:eastAsia="仿宋" w:cs="仿宋"/>
          <w:sz w:val="32"/>
          <w:szCs w:val="32"/>
        </w:rPr>
        <w:br w:type="page"/>
      </w:r>
    </w:p>
    <w:p>
      <w:pPr>
        <w:spacing w:line="580" w:lineRule="exact"/>
        <w:ind w:firstLine="320" w:firstLineChars="1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8年本年收入合计581.39万元，其中：一般公共预算财政拨款收入581.29万元；政府性基金预算财政拨款收入0万元；国有资本经营预算财政拨款收入0万元；事业收入0万元；经营收入0万元；附属单位上缴收入0万元；其他收入0.1万元。</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715.42万元，主要用于以下方面:一般公共服务（201）支出3.47万元，教育支出（205）0万元，科学技术（206）支出0万元，社会保障和就业（208）支出81.35万元；医疗卫生支出593.02万元；住房保障支出37.58万元。</w:t>
      </w:r>
    </w:p>
    <w:p>
      <w:pPr>
        <w:spacing w:line="580" w:lineRule="exact"/>
        <w:rPr>
          <w:rFonts w:ascii="仿宋" w:hAnsi="仿宋" w:eastAsia="仿宋" w:cs="仿宋_GB2312"/>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严格按照相关的规定和要求根据人员工资的实际经费编制预算，按照县财政局规定时间完成基础数据预算的填报、报送，做到编制准确、指标细化，并将编制的部门报表按照县财政的要求报送财政进行审核。</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根据预算绩效管理要求，本部门对5个项目编制了绩效目标，预算执行过程中对项目开展绩效监控，年终执行完毕后，对各项目开展绩效目标完成情况填报。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2018年部门整体支出开展绩效自评，从评价情况来看，2018年我部门整体支出绩效评价自查自评结果较好，基本支出保证了部门的日常工作的开展，项目支出保障了重点工作的开展，绩效目标得到较好实现，绩效管理水平不断提高。</w:t>
      </w:r>
    </w:p>
    <w:p>
      <w:pPr>
        <w:spacing w:line="576"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对部门预算绩效管理工作开展情况认真进行了自查自评。绩效评价自查开展覆盖单位重点支出，将评价结果作为预算安排的依据，根据项目预算执行情况、保障重点支出，调整支出结构，优化财政资金配置，不断强化绩效理念，推动我单位部门整体绩效管理水平不断提升。</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2018年我部门整体支出绩效评价自查自评结果较好，基本支出保证了部门的日常工作的开展，项目支出保障了重点工作的开展，达到预期绩效目标。</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580" w:lineRule="exact"/>
        <w:ind w:left="420" w:leftChars="200"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辖区面积广，人口少，加上当地老百姓对婚检、孕检、妇女病认识不充分；因语言不通，导致开展工作时，沟通不及时，导致工作开展缓慢。</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改进建议。</w:t>
      </w:r>
    </w:p>
    <w:p>
      <w:pPr>
        <w:spacing w:line="580" w:lineRule="exact"/>
        <w:ind w:left="420" w:leftChars="200" w:firstLine="640" w:firstLineChars="200"/>
        <w:rPr>
          <w:rFonts w:ascii="仿宋" w:hAnsi="仿宋" w:eastAsia="仿宋" w:cs="仿宋_GB2312"/>
          <w:sz w:val="32"/>
          <w:szCs w:val="32"/>
        </w:rPr>
      </w:pPr>
      <w:r>
        <w:rPr>
          <w:rFonts w:hint="eastAsia" w:ascii="仿宋" w:hAnsi="仿宋" w:eastAsia="仿宋" w:cs="仿宋_GB2312"/>
          <w:sz w:val="32"/>
          <w:szCs w:val="32"/>
        </w:rPr>
        <w:t>到乡积极宣传，开展工作时，提前与当地的村干部联系或派单位语言通的职工随同翻译。</w:t>
      </w:r>
    </w:p>
    <w:p>
      <w:pPr>
        <w:spacing w:line="580" w:lineRule="exact"/>
        <w:ind w:firstLine="640" w:firstLineChars="200"/>
        <w:rPr>
          <w:rFonts w:ascii="仿宋_GB2312" w:hAnsi="仿宋_GB2312" w:eastAsia="仿宋_GB2312" w:cs="仿宋_GB2312"/>
          <w:color w:val="FF0000"/>
          <w:sz w:val="32"/>
          <w:szCs w:val="32"/>
        </w:rPr>
      </w:pPr>
    </w:p>
    <w:tbl>
      <w:tblPr>
        <w:tblStyle w:val="13"/>
        <w:tblW w:w="9915" w:type="dxa"/>
        <w:tblInd w:w="0" w:type="dxa"/>
        <w:tblLayout w:type="fixed"/>
        <w:tblCellMar>
          <w:top w:w="0" w:type="dxa"/>
          <w:left w:w="0" w:type="dxa"/>
          <w:bottom w:w="0" w:type="dxa"/>
          <w:right w:w="0" w:type="dxa"/>
        </w:tblCellMar>
      </w:tblPr>
      <w:tblGrid>
        <w:gridCol w:w="985"/>
        <w:gridCol w:w="1134"/>
        <w:gridCol w:w="992"/>
        <w:gridCol w:w="2048"/>
        <w:gridCol w:w="645"/>
        <w:gridCol w:w="1276"/>
        <w:gridCol w:w="2835"/>
      </w:tblGrid>
      <w:tr>
        <w:tblPrEx>
          <w:tblCellMar>
            <w:top w:w="0" w:type="dxa"/>
            <w:left w:w="0" w:type="dxa"/>
            <w:bottom w:w="0" w:type="dxa"/>
            <w:right w:w="0" w:type="dxa"/>
          </w:tblCellMar>
        </w:tblPrEx>
        <w:trPr>
          <w:trHeight w:val="285" w:hRule="atLeast"/>
        </w:trPr>
        <w:tc>
          <w:tcPr>
            <w:tcW w:w="9915" w:type="dxa"/>
            <w:gridSpan w:val="7"/>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2018年县级部门整体支出绩效评价指标体系</w:t>
            </w:r>
          </w:p>
        </w:tc>
      </w:tr>
      <w:tr>
        <w:tblPrEx>
          <w:tblCellMar>
            <w:top w:w="0" w:type="dxa"/>
            <w:left w:w="0" w:type="dxa"/>
            <w:bottom w:w="0" w:type="dxa"/>
            <w:right w:w="0" w:type="dxa"/>
          </w:tblCellMar>
        </w:tblPrEx>
        <w:trPr>
          <w:trHeight w:val="255" w:hRule="atLeast"/>
        </w:trPr>
        <w:tc>
          <w:tcPr>
            <w:tcW w:w="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一级指标</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二级指标</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三级指标</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指标解释</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扣分</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扣分理由</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15"/>
                <w:szCs w:val="15"/>
              </w:rPr>
            </w:pPr>
            <w:r>
              <w:rPr>
                <w:rFonts w:hint="eastAsia" w:ascii="宋体" w:hAnsi="宋体" w:cs="宋体"/>
                <w:b/>
                <w:color w:val="000000"/>
                <w:kern w:val="0"/>
                <w:sz w:val="15"/>
                <w:szCs w:val="15"/>
              </w:rPr>
              <w:t>计分标准（备注）</w:t>
            </w:r>
          </w:p>
        </w:tc>
      </w:tr>
      <w:tr>
        <w:tblPrEx>
          <w:tblCellMar>
            <w:top w:w="0" w:type="dxa"/>
            <w:left w:w="0" w:type="dxa"/>
            <w:bottom w:w="0" w:type="dxa"/>
            <w:right w:w="0" w:type="dxa"/>
          </w:tblCellMar>
        </w:tblPrEx>
        <w:trPr>
          <w:trHeight w:val="1240"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预算编制（10分）</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报送时效（2分）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基础信息更新（2分）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部门是否按照县级部门预算编制通知和有关要求，按时完成基础库、项目库报送工作</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超过规定5个工作日扣0.5分，10个工作日扣1分，以此类推，直至扣完</w:t>
            </w:r>
          </w:p>
        </w:tc>
      </w:tr>
      <w:tr>
        <w:tblPrEx>
          <w:tblCellMar>
            <w:top w:w="0" w:type="dxa"/>
            <w:left w:w="0" w:type="dxa"/>
            <w:bottom w:w="0" w:type="dxa"/>
            <w:right w:w="0" w:type="dxa"/>
          </w:tblCellMar>
        </w:tblPrEx>
        <w:trPr>
          <w:trHeight w:val="147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编制质量（3分）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预算编制准确（2分）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（预算资金总来源-中期评估调整取消资金-预算结余注销资金）÷预算资金总来源*指标分值</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其中：预算资金总来源是指县级年初预算与执行中追加预算（不含当年专款）总和</w:t>
            </w:r>
          </w:p>
        </w:tc>
      </w:tr>
      <w:tr>
        <w:tblPrEx>
          <w:tblCellMar>
            <w:top w:w="0" w:type="dxa"/>
            <w:left w:w="0" w:type="dxa"/>
            <w:bottom w:w="0" w:type="dxa"/>
            <w:right w:w="0" w:type="dxa"/>
          </w:tblCellMar>
        </w:tblPrEx>
        <w:trPr>
          <w:trHeight w:val="84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部门预算审查（1分）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根据县人大财经委对预算草案审查结果进行考核</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对财经委审查后提出并确需修改的问题，每个问题扣0.02分，直至扣完</w:t>
            </w:r>
          </w:p>
        </w:tc>
      </w:tr>
      <w:tr>
        <w:tblPrEx>
          <w:tblCellMar>
            <w:top w:w="0" w:type="dxa"/>
            <w:left w:w="0" w:type="dxa"/>
            <w:bottom w:w="0" w:type="dxa"/>
            <w:right w:w="0" w:type="dxa"/>
          </w:tblCellMar>
        </w:tblPrEx>
        <w:trPr>
          <w:trHeight w:val="63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绩效目标（5分）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部门整体绩效目标（2分）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部门整体绩效目标编制完整、合理</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部门整体绩效目标能完整、合理反映部门年度职责履行情况的得分，否则不得分</w:t>
            </w:r>
          </w:p>
        </w:tc>
      </w:tr>
      <w:tr>
        <w:tblPrEx>
          <w:tblCellMar>
            <w:top w:w="0" w:type="dxa"/>
            <w:left w:w="0" w:type="dxa"/>
            <w:bottom w:w="0" w:type="dxa"/>
            <w:right w:w="0" w:type="dxa"/>
          </w:tblCellMar>
        </w:tblPrEx>
        <w:trPr>
          <w:trHeight w:val="63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重点项目绩效目标（3分）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项目绩效目标编制明确、量化</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left"/>
              <w:textAlignment w:val="bottom"/>
              <w:rPr>
                <w:rFonts w:ascii="宋体" w:hAnsi="宋体" w:cs="宋体"/>
                <w:color w:val="000000"/>
                <w:sz w:val="15"/>
                <w:szCs w:val="15"/>
              </w:rPr>
            </w:pPr>
            <w:r>
              <w:rPr>
                <w:rFonts w:hint="eastAsia" w:ascii="宋体" w:hAnsi="宋体" w:cs="宋体"/>
                <w:color w:val="000000"/>
                <w:kern w:val="0"/>
                <w:sz w:val="15"/>
                <w:szCs w:val="15"/>
              </w:rPr>
              <w:t>部分项目在编绩效评价是没有量化。</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项目支出绩效目标编制不明确和量化的发现一个扣0.5分，直至扣完</w:t>
            </w:r>
          </w:p>
        </w:tc>
      </w:tr>
      <w:tr>
        <w:tblPrEx>
          <w:tblCellMar>
            <w:top w:w="0" w:type="dxa"/>
            <w:left w:w="0" w:type="dxa"/>
            <w:bottom w:w="0" w:type="dxa"/>
            <w:right w:w="0" w:type="dxa"/>
          </w:tblCellMar>
        </w:tblPrEx>
        <w:trPr>
          <w:trHeight w:val="630"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预算执行（20分）</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执行进度（10分）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财力专项预算分配时限（4分）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按规定及时分配财力专项预算</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按《预算法》规定时限完成分配的考核得分，否则不得分</w:t>
            </w:r>
          </w:p>
        </w:tc>
      </w:tr>
      <w:tr>
        <w:tblPrEx>
          <w:tblCellMar>
            <w:top w:w="0" w:type="dxa"/>
            <w:left w:w="0" w:type="dxa"/>
            <w:bottom w:w="0" w:type="dxa"/>
            <w:right w:w="0" w:type="dxa"/>
          </w:tblCellMar>
        </w:tblPrEx>
        <w:trPr>
          <w:trHeight w:val="63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部门预算执行进度（6分）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部门按要求严格预算执行管理</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部门预算实际列支数÷部门预算总额*指标分值</w:t>
            </w:r>
          </w:p>
        </w:tc>
      </w:tr>
      <w:tr>
        <w:tblPrEx>
          <w:tblCellMar>
            <w:top w:w="0" w:type="dxa"/>
            <w:left w:w="0" w:type="dxa"/>
            <w:bottom w:w="0" w:type="dxa"/>
            <w:right w:w="0" w:type="dxa"/>
          </w:tblCellMar>
        </w:tblPrEx>
        <w:trPr>
          <w:trHeight w:val="1153"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预算调整（4分）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执行中期评估（4分）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部门中期评估调整取消资金÷(中期评估调整取消资金+预算结余注销资金）*指标分值</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left"/>
              <w:textAlignment w:val="bottom"/>
              <w:rPr>
                <w:rFonts w:ascii="宋体" w:hAnsi="宋体" w:cs="宋体"/>
                <w:color w:val="000000"/>
                <w:sz w:val="15"/>
                <w:szCs w:val="15"/>
              </w:rPr>
            </w:pPr>
            <w:r>
              <w:rPr>
                <w:rFonts w:hint="eastAsia" w:ascii="宋体" w:hAnsi="宋体" w:cs="宋体"/>
                <w:color w:val="000000"/>
                <w:kern w:val="0"/>
                <w:sz w:val="15"/>
                <w:szCs w:val="15"/>
              </w:rPr>
              <w:t>执行评估差</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当中期评估调整取消资金与结余注销资金之和为零时，得满分</w:t>
            </w:r>
          </w:p>
        </w:tc>
      </w:tr>
      <w:tr>
        <w:tblPrEx>
          <w:tblCellMar>
            <w:top w:w="0" w:type="dxa"/>
            <w:left w:w="0" w:type="dxa"/>
            <w:bottom w:w="0" w:type="dxa"/>
            <w:right w:w="0" w:type="dxa"/>
          </w:tblCellMar>
        </w:tblPrEx>
        <w:trPr>
          <w:trHeight w:val="88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行政成本（6分）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三公经费（6分）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严格执行“三公经费”预算</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部门“三公”经费决算数一项超预算扣1分，两项超预算扣2分，以此类推，直至扣完</w:t>
            </w:r>
          </w:p>
        </w:tc>
      </w:tr>
      <w:tr>
        <w:tblPrEx>
          <w:tblCellMar>
            <w:top w:w="0" w:type="dxa"/>
            <w:left w:w="0" w:type="dxa"/>
            <w:bottom w:w="0" w:type="dxa"/>
            <w:right w:w="0" w:type="dxa"/>
          </w:tblCellMar>
        </w:tblPrEx>
        <w:trPr>
          <w:trHeight w:val="630"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综合管理（40分）</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政府采购实施计划（4分）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政府采购实施计划编制（2）</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实施计划与政府采购预算的一致性</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（1-调整或细化资金/政府采购预算资金）*分值</w:t>
            </w:r>
          </w:p>
        </w:tc>
      </w:tr>
      <w:tr>
        <w:tblPrEx>
          <w:tblCellMar>
            <w:top w:w="0" w:type="dxa"/>
            <w:left w:w="0" w:type="dxa"/>
            <w:bottom w:w="0" w:type="dxa"/>
            <w:right w:w="0" w:type="dxa"/>
          </w:tblCellMar>
        </w:tblPrEx>
        <w:trPr>
          <w:trHeight w:val="84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政府采购实施计划的执行（2）</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执行的实施计划与备案的实施计划的一致性</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（1-实施计划备案后的调整或细化资金/实施计划备案后的资金）*分值</w:t>
            </w:r>
          </w:p>
        </w:tc>
      </w:tr>
      <w:tr>
        <w:tblPrEx>
          <w:tblCellMar>
            <w:top w:w="0" w:type="dxa"/>
            <w:left w:w="0" w:type="dxa"/>
            <w:bottom w:w="0" w:type="dxa"/>
            <w:right w:w="0" w:type="dxa"/>
          </w:tblCellMar>
        </w:tblPrEx>
        <w:trPr>
          <w:trHeight w:val="84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资产管理（6分）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资产管理信息系统建设情况（2分）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考核部门和单位将国有资产纳入资产信息系统管理情况</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①未将所属单位国有资产纳入系统管理，每少一个单位扣1分。②未将资产变动情况及时录入系统，每次扣0.5分。③未落实人员负责管理系统，扣1分。</w:t>
            </w:r>
          </w:p>
        </w:tc>
      </w:tr>
      <w:tr>
        <w:tblPrEx>
          <w:tblCellMar>
            <w:top w:w="0" w:type="dxa"/>
            <w:left w:w="0" w:type="dxa"/>
            <w:bottom w:w="0" w:type="dxa"/>
            <w:right w:w="0" w:type="dxa"/>
          </w:tblCellMar>
        </w:tblPrEx>
        <w:trPr>
          <w:trHeight w:val="126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行政事业单位资产清查开展情况（2分）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考核行政事业单位按要求及时、准确、全面开展资产清查工作情况</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textAlignment w:val="bottom"/>
              <w:rPr>
                <w:rFonts w:ascii="宋体" w:hAnsi="宋体" w:cs="宋体"/>
                <w:color w:val="000000"/>
                <w:sz w:val="15"/>
                <w:szCs w:val="15"/>
              </w:rPr>
            </w:pPr>
            <w:r>
              <w:rPr>
                <w:rFonts w:hint="eastAsia" w:ascii="宋体" w:hAnsi="宋体" w:cs="宋体"/>
                <w:color w:val="000000"/>
                <w:kern w:val="0"/>
                <w:sz w:val="15"/>
                <w:szCs w:val="15"/>
              </w:rPr>
              <w:t>部分资产没有及时的录入资产管理系统</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①未在规定时间内完成资产清查任务扣1分。②资产清查结果与财政组织复核的结果误差超过10%的扣1分。③未及时按批复的清查结果进行账务调整扣1分。④未及时更新资产管理信息系统，导致系统资产数据与上报财政的资产清查结果不一致扣1分。</w:t>
            </w:r>
          </w:p>
        </w:tc>
      </w:tr>
      <w:tr>
        <w:tblPrEx>
          <w:tblCellMar>
            <w:top w:w="0" w:type="dxa"/>
            <w:left w:w="0" w:type="dxa"/>
            <w:bottom w:w="0" w:type="dxa"/>
            <w:right w:w="0" w:type="dxa"/>
          </w:tblCellMar>
        </w:tblPrEx>
        <w:trPr>
          <w:trHeight w:val="10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行政事业单位资产报表上报情况（2分）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考核行政事业单位上报国有资产报表数据的真实性、准确性、全面性</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①未落实专人负责资产报表，未及时上报资产报表扣1分。②报表填报不规范，内容不完整，数据不真实，扣1分。③未提交分析报告，对资产变动情况未作分析说明，扣1分。</w:t>
            </w:r>
          </w:p>
        </w:tc>
      </w:tr>
      <w:tr>
        <w:tblPrEx>
          <w:tblCellMar>
            <w:top w:w="0" w:type="dxa"/>
            <w:left w:w="0" w:type="dxa"/>
            <w:bottom w:w="0" w:type="dxa"/>
            <w:right w:w="0" w:type="dxa"/>
          </w:tblCellMar>
        </w:tblPrEx>
        <w:trPr>
          <w:trHeight w:val="168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内控制度管理（4分）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内部控制度健全完整（4分）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考核部门内部控制制度的设置和执行情况</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制度不健全</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内部控制制度健全完整并执行良好的得分，否则不得分。在本年度内因内控制度不健全或执行不到位，造成单位出现廉政风险或发生重大责任事故的不得分。</w:t>
            </w:r>
          </w:p>
        </w:tc>
      </w:tr>
      <w:tr>
        <w:tblPrEx>
          <w:tblCellMar>
            <w:top w:w="0" w:type="dxa"/>
            <w:left w:w="0" w:type="dxa"/>
            <w:bottom w:w="0" w:type="dxa"/>
            <w:right w:w="0" w:type="dxa"/>
          </w:tblCellMar>
        </w:tblPrEx>
        <w:trPr>
          <w:trHeight w:val="182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信息公开（10分）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预算公开（4分）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除涉密信息外，各部门要在财政部门批复后二十日内向社会公开本部门预算（含所有财政资金安排的“三公”经费、机关运行经费的安排、使用情况等）</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按县财政通知要求公开预算，未按要求公开的，发现一处扣0.5分，直至扣完</w:t>
            </w:r>
          </w:p>
        </w:tc>
      </w:tr>
      <w:tr>
        <w:tblPrEx>
          <w:tblCellMar>
            <w:top w:w="0" w:type="dxa"/>
            <w:left w:w="0" w:type="dxa"/>
            <w:bottom w:w="0" w:type="dxa"/>
            <w:right w:w="0" w:type="dxa"/>
          </w:tblCellMar>
        </w:tblPrEx>
        <w:trPr>
          <w:trHeight w:val="147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决算公开（4分）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除涉密信息外，各部门要在财政部门批复二十日内向社会公开本部门决算（含所有财政资金安排的“三公”经费、机关运行经费的安排、使用情况等）</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未按要求公开的，发现一处问题0.5分，直至扣完</w:t>
            </w:r>
          </w:p>
        </w:tc>
      </w:tr>
      <w:tr>
        <w:tblPrEx>
          <w:tblCellMar>
            <w:top w:w="0" w:type="dxa"/>
            <w:left w:w="0" w:type="dxa"/>
            <w:bottom w:w="0" w:type="dxa"/>
            <w:right w:w="0" w:type="dxa"/>
          </w:tblCellMar>
        </w:tblPrEx>
        <w:trPr>
          <w:trHeight w:val="110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绩效信息公开（2分）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按要求公开部门整体支出绩效自评报告及其他按要求应公开的绩效信息</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未按要求公开的，发现一处问题0.5分，直至扣完</w:t>
            </w:r>
          </w:p>
        </w:tc>
      </w:tr>
      <w:tr>
        <w:tblPrEx>
          <w:tblCellMar>
            <w:top w:w="0" w:type="dxa"/>
            <w:left w:w="0" w:type="dxa"/>
            <w:bottom w:w="0" w:type="dxa"/>
            <w:right w:w="0" w:type="dxa"/>
          </w:tblCellMar>
        </w:tblPrEx>
        <w:trPr>
          <w:trHeight w:val="147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绩效评价（10分）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评价项目覆盖率（2分）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部门实施绩效评价项目数量占部门管理专项预算项目数量的比重，部门申报绩效目标项目数量的比重，用以反映和考核部门实施绩效评价项目资金覆盖情况</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widowControl/>
              <w:textAlignment w:val="bottom"/>
              <w:rPr>
                <w:rFonts w:ascii="宋体" w:hAnsi="宋体" w:cs="宋体"/>
                <w:color w:val="000000"/>
                <w:sz w:val="15"/>
                <w:szCs w:val="15"/>
              </w:rPr>
            </w:pPr>
            <w:r>
              <w:rPr>
                <w:rFonts w:hint="eastAsia" w:ascii="宋体" w:hAnsi="宋体" w:cs="宋体"/>
                <w:color w:val="000000"/>
                <w:kern w:val="0"/>
                <w:sz w:val="15"/>
                <w:szCs w:val="15"/>
              </w:rPr>
              <w:t>部分项目未开展绩效评价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评价覆盖率=实施绩效评价项目数量/部门管理专项预算项目数量×100%</w:t>
            </w:r>
          </w:p>
        </w:tc>
      </w:tr>
      <w:tr>
        <w:tblPrEx>
          <w:tblCellMar>
            <w:top w:w="0" w:type="dxa"/>
            <w:left w:w="0" w:type="dxa"/>
            <w:bottom w:w="0" w:type="dxa"/>
            <w:right w:w="0" w:type="dxa"/>
          </w:tblCellMar>
        </w:tblPrEx>
        <w:trPr>
          <w:trHeight w:val="84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评价层次（2分）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部门（单位）是否对单位内部股室开展整体绩效评价</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left"/>
              <w:textAlignment w:val="bottom"/>
              <w:rPr>
                <w:rFonts w:ascii="宋体" w:hAnsi="宋体" w:cs="宋体"/>
                <w:color w:val="000000"/>
                <w:sz w:val="15"/>
                <w:szCs w:val="15"/>
              </w:rPr>
            </w:pPr>
            <w:r>
              <w:rPr>
                <w:rFonts w:hint="eastAsia" w:ascii="宋体" w:hAnsi="宋体" w:cs="宋体"/>
                <w:color w:val="000000"/>
                <w:kern w:val="0"/>
                <w:sz w:val="15"/>
                <w:szCs w:val="15"/>
              </w:rPr>
              <w:t>未对部门的所有科室进行绩效评价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对单位内部实施评价的得分，否则不得分</w:t>
            </w:r>
          </w:p>
        </w:tc>
      </w:tr>
      <w:tr>
        <w:tblPrEx>
          <w:tblCellMar>
            <w:top w:w="0" w:type="dxa"/>
            <w:left w:w="0" w:type="dxa"/>
            <w:bottom w:w="0" w:type="dxa"/>
            <w:right w:w="0" w:type="dxa"/>
          </w:tblCellMar>
        </w:tblPrEx>
        <w:trPr>
          <w:trHeight w:val="10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评价结果报告（2分）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部门是否按要求向财政部门报告自评报告等相关绩效信息</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未按要求报送的，发现一处扣0.5分，直至扣完。</w:t>
            </w:r>
          </w:p>
        </w:tc>
      </w:tr>
      <w:tr>
        <w:tblPrEx>
          <w:tblCellMar>
            <w:top w:w="0" w:type="dxa"/>
            <w:left w:w="0" w:type="dxa"/>
            <w:bottom w:w="0" w:type="dxa"/>
            <w:right w:w="0" w:type="dxa"/>
          </w:tblCellMar>
        </w:tblPrEx>
        <w:trPr>
          <w:trHeight w:val="126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整改完成率（4分）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部门是否按要求针对绩效评价发现问题制定整改措施，并整改落实到位</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完成率=应制定整改措施的项目数量/部门实际制定整改措施项目数量×100%。</w:t>
            </w:r>
          </w:p>
        </w:tc>
      </w:tr>
      <w:tr>
        <w:tblPrEx>
          <w:tblCellMar>
            <w:top w:w="0" w:type="dxa"/>
            <w:left w:w="0" w:type="dxa"/>
            <w:bottom w:w="0" w:type="dxa"/>
            <w:right w:w="0" w:type="dxa"/>
          </w:tblCellMar>
        </w:tblPrEx>
        <w:trPr>
          <w:trHeight w:val="10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依法接受财政监督（6分）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是否按要求开展自查自纠（2分）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根据相关自查自纠报告、报表报送时效和质量进行考核</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未在规定时间内报送自查自纠相关材料（包括：纸质和电子版）的，扣0.5分；报告内容不完整，扣1分；报表质量差（如：数据、逻辑、勾稽关系错误）等扣0.5分；直至扣完</w:t>
            </w:r>
          </w:p>
        </w:tc>
      </w:tr>
      <w:tr>
        <w:tblPrEx>
          <w:tblCellMar>
            <w:top w:w="0" w:type="dxa"/>
            <w:left w:w="0" w:type="dxa"/>
            <w:bottom w:w="0" w:type="dxa"/>
            <w:right w:w="0" w:type="dxa"/>
          </w:tblCellMar>
        </w:tblPrEx>
        <w:trPr>
          <w:trHeight w:val="84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重点检查发现违规违纪问题（2分）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根据检查组提供的工作底稿、检查报告等资料进行考核</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专项检查发现的违纪违规问题，每个问题扣0.5分，直至扣完</w:t>
            </w:r>
          </w:p>
        </w:tc>
      </w:tr>
      <w:tr>
        <w:tblPrEx>
          <w:tblCellMar>
            <w:top w:w="0" w:type="dxa"/>
            <w:left w:w="0" w:type="dxa"/>
            <w:bottom w:w="0" w:type="dxa"/>
            <w:right w:w="0" w:type="dxa"/>
          </w:tblCellMar>
        </w:tblPrEx>
        <w:trPr>
          <w:trHeight w:val="84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存在问题整改是否到位（2分）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根据相关整改报告、凭证依据等相关证明材料进行考核</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未在规定时间内完成整改，并提供相关证明材料的，每个问题0.5分，直至扣完</w:t>
            </w:r>
          </w:p>
        </w:tc>
      </w:tr>
      <w:tr>
        <w:tblPrEx>
          <w:tblCellMar>
            <w:top w:w="0" w:type="dxa"/>
            <w:left w:w="0" w:type="dxa"/>
            <w:bottom w:w="0" w:type="dxa"/>
            <w:right w:w="0" w:type="dxa"/>
          </w:tblCellMar>
        </w:tblPrEx>
        <w:trPr>
          <w:trHeight w:val="630"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整体效益（30分）</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部门整体绩效（30分）</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重点项目绩效评价结果（10分）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部门实施重大项目的经济、社会效益</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rPr>
                <w:rFonts w:ascii="宋体" w:hAnsi="宋体" w:cs="宋体"/>
                <w:color w:val="000000"/>
                <w:sz w:val="15"/>
                <w:szCs w:val="15"/>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根据县财政组织实施项目绩效评价结果换算</w:t>
            </w:r>
          </w:p>
        </w:tc>
      </w:tr>
      <w:tr>
        <w:tblPrEx>
          <w:tblCellMar>
            <w:top w:w="0" w:type="dxa"/>
            <w:left w:w="0" w:type="dxa"/>
            <w:bottom w:w="0" w:type="dxa"/>
            <w:right w:w="0" w:type="dxa"/>
          </w:tblCellMar>
        </w:tblPrEx>
        <w:trPr>
          <w:trHeight w:val="198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5"/>
                <w:szCs w:val="15"/>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部门职能完成情况特性指标（20分）</w:t>
            </w:r>
          </w:p>
        </w:tc>
        <w:tc>
          <w:tcPr>
            <w:tcW w:w="20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根据部门职能职责、州级主管部门和县委县政府安排的各项专项工作任务及其他年度重点工作任务等，汇总梳理形成能够量化衡量且全面反映部门职能工作完成情况的若干指标。</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bottom"/>
              <w:rPr>
                <w:rFonts w:ascii="宋体" w:hAnsi="宋体" w:cs="宋体"/>
                <w:color w:val="000000"/>
                <w:sz w:val="15"/>
                <w:szCs w:val="15"/>
              </w:rPr>
            </w:pPr>
            <w:r>
              <w:rPr>
                <w:rFonts w:hint="eastAsia" w:ascii="宋体" w:hAnsi="宋体" w:cs="宋体"/>
                <w:color w:val="000000"/>
                <w:kern w:val="0"/>
                <w:sz w:val="15"/>
                <w:szCs w:val="15"/>
              </w:rPr>
              <w:t>只是部分科室进行了梳理，没有全面的汇总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部门和评价组根据部门实际设置</w:t>
            </w:r>
          </w:p>
        </w:tc>
      </w:tr>
    </w:tbl>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5"/>
          <w:rFonts w:ascii="黑体" w:hAnsi="黑体" w:eastAsia="黑体"/>
          <w:b w:val="0"/>
        </w:rPr>
      </w:pPr>
      <w:bookmarkStart w:id="60" w:name="_Toc15396618"/>
      <w:r>
        <w:rPr>
          <w:rFonts w:hint="eastAsia" w:ascii="黑体" w:hAnsi="黑体" w:eastAsia="黑体"/>
          <w:sz w:val="44"/>
          <w:szCs w:val="44"/>
        </w:rPr>
        <w:t>第</w:t>
      </w:r>
      <w:r>
        <w:rPr>
          <w:rStyle w:val="25"/>
          <w:rFonts w:hint="eastAsia" w:ascii="黑体" w:hAnsi="黑体" w:eastAsia="黑体"/>
          <w:b w:val="0"/>
        </w:rPr>
        <w:t>五部分 附表</w:t>
      </w:r>
      <w:bookmarkEnd w:id="57"/>
      <w:bookmarkEnd w:id="60"/>
    </w:p>
    <w:p>
      <w:pPr>
        <w:spacing w:line="600" w:lineRule="exact"/>
        <w:jc w:val="center"/>
        <w:outlineLvl w:val="0"/>
        <w:rPr>
          <w:rFonts w:ascii="仿宋" w:hAnsi="仿宋" w:eastAsia="仿宋"/>
          <w:b/>
          <w:sz w:val="44"/>
          <w:szCs w:val="44"/>
        </w:rPr>
      </w:pPr>
    </w:p>
    <w:p>
      <w:pPr>
        <w:pStyle w:val="3"/>
        <w:rPr>
          <w:rFonts w:ascii="仿宋" w:hAnsi="仿宋" w:eastAsia="仿宋"/>
        </w:rPr>
      </w:pPr>
      <w:bookmarkStart w:id="61" w:name="_Toc15396619"/>
      <w:r>
        <w:rPr>
          <w:rFonts w:hint="eastAsia" w:ascii="仿宋" w:hAnsi="仿宋" w:eastAsia="仿宋"/>
          <w:b w:val="0"/>
        </w:rPr>
        <w:t>一、收</w:t>
      </w:r>
      <w:r>
        <w:rPr>
          <w:rStyle w:val="26"/>
          <w:rFonts w:hint="eastAsia" w:ascii="仿宋" w:hAnsi="仿宋" w:eastAsia="仿宋"/>
          <w:b w:val="0"/>
          <w:bCs w:val="0"/>
        </w:rPr>
        <w:t>入支出决算总表</w:t>
      </w:r>
      <w:bookmarkEnd w:id="61"/>
    </w:p>
    <w:p>
      <w:pPr>
        <w:pStyle w:val="3"/>
        <w:rPr>
          <w:rFonts w:ascii="仿宋" w:hAnsi="仿宋" w:eastAsia="仿宋"/>
        </w:rPr>
      </w:pPr>
      <w:bookmarkStart w:id="62" w:name="_Toc15396620"/>
      <w:r>
        <w:rPr>
          <w:rFonts w:hint="eastAsia" w:ascii="仿宋" w:hAnsi="仿宋" w:eastAsia="仿宋"/>
          <w:b w:val="0"/>
        </w:rPr>
        <w:t>二、收</w:t>
      </w:r>
      <w:r>
        <w:rPr>
          <w:rStyle w:val="26"/>
          <w:rFonts w:hint="eastAsia" w:ascii="仿宋" w:hAnsi="仿宋" w:eastAsia="仿宋"/>
          <w:b w:val="0"/>
          <w:bCs w:val="0"/>
        </w:rPr>
        <w:t>入总表</w:t>
      </w:r>
      <w:bookmarkEnd w:id="62"/>
    </w:p>
    <w:p>
      <w:pPr>
        <w:pStyle w:val="3"/>
        <w:rPr>
          <w:rFonts w:ascii="仿宋" w:hAnsi="仿宋" w:eastAsia="仿宋"/>
        </w:rPr>
      </w:pPr>
      <w:bookmarkStart w:id="63"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出总表</w:t>
      </w:r>
      <w:bookmarkEnd w:id="63"/>
    </w:p>
    <w:p>
      <w:pPr>
        <w:pStyle w:val="3"/>
        <w:rPr>
          <w:rFonts w:ascii="仿宋" w:hAnsi="仿宋" w:eastAsia="仿宋"/>
          <w:b w:val="0"/>
        </w:rPr>
      </w:pPr>
      <w:bookmarkStart w:id="64"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4"/>
    </w:p>
    <w:p>
      <w:pPr>
        <w:pStyle w:val="3"/>
        <w:rPr>
          <w:rFonts w:ascii="仿宋" w:hAnsi="仿宋" w:eastAsia="仿宋"/>
        </w:rPr>
      </w:pPr>
      <w:bookmarkStart w:id="65"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政拨款支出决算明细表（政府经济分类科目）</w:t>
      </w:r>
      <w:bookmarkEnd w:id="65"/>
    </w:p>
    <w:p>
      <w:pPr>
        <w:pStyle w:val="3"/>
        <w:rPr>
          <w:rFonts w:ascii="仿宋" w:hAnsi="仿宋" w:eastAsia="仿宋"/>
        </w:rPr>
      </w:pPr>
      <w:bookmarkStart w:id="66" w:name="_Toc15396624"/>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6"/>
    </w:p>
    <w:p>
      <w:pPr>
        <w:pStyle w:val="3"/>
        <w:rPr>
          <w:rFonts w:ascii="仿宋" w:hAnsi="仿宋" w:eastAsia="仿宋"/>
        </w:rPr>
      </w:pPr>
      <w:bookmarkStart w:id="67"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7"/>
    </w:p>
    <w:p>
      <w:pPr>
        <w:pStyle w:val="3"/>
        <w:rPr>
          <w:rFonts w:ascii="仿宋" w:hAnsi="仿宋" w:eastAsia="仿宋"/>
        </w:rPr>
      </w:pPr>
      <w:bookmarkStart w:id="68"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8"/>
    </w:p>
    <w:p>
      <w:pPr>
        <w:pStyle w:val="3"/>
        <w:rPr>
          <w:rFonts w:ascii="仿宋" w:hAnsi="仿宋" w:eastAsia="仿宋"/>
        </w:rPr>
      </w:pPr>
      <w:bookmarkStart w:id="69"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9"/>
    </w:p>
    <w:p>
      <w:pPr>
        <w:pStyle w:val="3"/>
        <w:rPr>
          <w:rFonts w:ascii="仿宋" w:hAnsi="仿宋" w:eastAsia="仿宋"/>
        </w:rPr>
      </w:pPr>
      <w:bookmarkStart w:id="70"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70"/>
    </w:p>
    <w:p>
      <w:pPr>
        <w:pStyle w:val="3"/>
        <w:rPr>
          <w:rFonts w:ascii="仿宋" w:hAnsi="仿宋" w:eastAsia="仿宋"/>
        </w:rPr>
      </w:pPr>
      <w:bookmarkStart w:id="71"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1"/>
    </w:p>
    <w:p>
      <w:pPr>
        <w:pStyle w:val="3"/>
        <w:rPr>
          <w:rFonts w:ascii="仿宋" w:hAnsi="仿宋" w:eastAsia="仿宋"/>
        </w:rPr>
      </w:pPr>
      <w:bookmarkStart w:id="72"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2"/>
    </w:p>
    <w:p>
      <w:pPr>
        <w:pStyle w:val="3"/>
        <w:rPr>
          <w:rFonts w:ascii="仿宋" w:hAnsi="仿宋" w:eastAsia="仿宋"/>
        </w:rPr>
      </w:pPr>
      <w:bookmarkStart w:id="73"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有资本经营预算支出决算表</w:t>
      </w:r>
      <w:bookmarkEnd w:id="7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crosoft Himalaya">
    <w:panose1 w:val="01010100010101010101"/>
    <w:charset w:val="00"/>
    <w:family w:val="auto"/>
    <w:pitch w:val="default"/>
    <w:sig w:usb0="80000003" w:usb1="00010000" w:usb2="00000040" w:usb3="00000000" w:csb0="0000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粗黑宋简体"/>
    <w:panose1 w:val="00000000000000000000"/>
    <w:charset w:val="86"/>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0F643"/>
    <w:multiLevelType w:val="singleLevel"/>
    <w:tmpl w:val="9560F643"/>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364A1EE"/>
    <w:multiLevelType w:val="singleLevel"/>
    <w:tmpl w:val="D364A1EE"/>
    <w:lvl w:ilvl="0" w:tentative="0">
      <w:start w:val="2"/>
      <w:numFmt w:val="chineseCounting"/>
      <w:suff w:val="nothing"/>
      <w:lvlText w:val="（%1）"/>
      <w:lvlJc w:val="left"/>
      <w:rPr>
        <w:rFonts w:hint="eastAsia"/>
      </w:rPr>
    </w:lvl>
  </w:abstractNum>
  <w:abstractNum w:abstractNumId="3">
    <w:nsid w:val="D51FA111"/>
    <w:multiLevelType w:val="singleLevel"/>
    <w:tmpl w:val="D51FA111"/>
    <w:lvl w:ilvl="0" w:tentative="0">
      <w:start w:val="1"/>
      <w:numFmt w:val="decimal"/>
      <w:suff w:val="nothing"/>
      <w:lvlText w:val="%1、"/>
      <w:lvlJc w:val="left"/>
    </w:lvl>
  </w:abstractNum>
  <w:abstractNum w:abstractNumId="4">
    <w:nsid w:val="DBB8D37C"/>
    <w:multiLevelType w:val="singleLevel"/>
    <w:tmpl w:val="DBB8D37C"/>
    <w:lvl w:ilvl="0" w:tentative="0">
      <w:start w:val="1"/>
      <w:numFmt w:val="decimal"/>
      <w:suff w:val="nothing"/>
      <w:lvlText w:val="%1、"/>
      <w:lvlJc w:val="left"/>
    </w:lvl>
  </w:abstractNum>
  <w:abstractNum w:abstractNumId="5">
    <w:nsid w:val="E2FA047D"/>
    <w:multiLevelType w:val="singleLevel"/>
    <w:tmpl w:val="E2FA047D"/>
    <w:lvl w:ilvl="0" w:tentative="0">
      <w:start w:val="3"/>
      <w:numFmt w:val="chineseCounting"/>
      <w:suff w:val="space"/>
      <w:lvlText w:val="第%1部分"/>
      <w:lvlJc w:val="left"/>
      <w:rPr>
        <w:rFonts w:hint="eastAsia"/>
      </w:rPr>
    </w:lvl>
  </w:abstractNum>
  <w:abstractNum w:abstractNumId="6">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 w:numId="2">
    <w:abstractNumId w:val="7"/>
  </w:num>
  <w:num w:numId="3">
    <w:abstractNumId w:val="1"/>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28A8"/>
    <w:rsid w:val="00056409"/>
    <w:rsid w:val="0006487A"/>
    <w:rsid w:val="00065F8F"/>
    <w:rsid w:val="000768F2"/>
    <w:rsid w:val="0009184B"/>
    <w:rsid w:val="0009593C"/>
    <w:rsid w:val="0009725D"/>
    <w:rsid w:val="000B047F"/>
    <w:rsid w:val="000B5923"/>
    <w:rsid w:val="000B5A48"/>
    <w:rsid w:val="000B6FF3"/>
    <w:rsid w:val="000C3467"/>
    <w:rsid w:val="000C3CA6"/>
    <w:rsid w:val="000D1267"/>
    <w:rsid w:val="000D1D50"/>
    <w:rsid w:val="000D5782"/>
    <w:rsid w:val="000E6613"/>
    <w:rsid w:val="000E7119"/>
    <w:rsid w:val="000F58CF"/>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31F1"/>
    <w:rsid w:val="002F567B"/>
    <w:rsid w:val="003216A9"/>
    <w:rsid w:val="0037013F"/>
    <w:rsid w:val="00380C92"/>
    <w:rsid w:val="003A484F"/>
    <w:rsid w:val="003B0BE0"/>
    <w:rsid w:val="003B0C1B"/>
    <w:rsid w:val="003B688C"/>
    <w:rsid w:val="003C0291"/>
    <w:rsid w:val="003C39AE"/>
    <w:rsid w:val="003C583B"/>
    <w:rsid w:val="003C7B60"/>
    <w:rsid w:val="003D1FB2"/>
    <w:rsid w:val="003D66DA"/>
    <w:rsid w:val="003E1310"/>
    <w:rsid w:val="003E6F55"/>
    <w:rsid w:val="00406254"/>
    <w:rsid w:val="004223DE"/>
    <w:rsid w:val="00430984"/>
    <w:rsid w:val="004333B3"/>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5221"/>
    <w:rsid w:val="00531451"/>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A7D5D"/>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5E8"/>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B2640"/>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2241"/>
    <w:rsid w:val="00DD73B7"/>
    <w:rsid w:val="00DF28BC"/>
    <w:rsid w:val="00DF34B9"/>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7C7"/>
    <w:rsid w:val="00EE2F57"/>
    <w:rsid w:val="00EF4C34"/>
    <w:rsid w:val="00EF77C6"/>
    <w:rsid w:val="00F05438"/>
    <w:rsid w:val="00F1361C"/>
    <w:rsid w:val="00F160C7"/>
    <w:rsid w:val="00F36D8F"/>
    <w:rsid w:val="00F417B1"/>
    <w:rsid w:val="00F602DF"/>
    <w:rsid w:val="00F61B31"/>
    <w:rsid w:val="00F81FD9"/>
    <w:rsid w:val="00F841AA"/>
    <w:rsid w:val="00FA23E8"/>
    <w:rsid w:val="00FD3CC1"/>
    <w:rsid w:val="00FF1E02"/>
    <w:rsid w:val="00FF30B4"/>
    <w:rsid w:val="011F7E86"/>
    <w:rsid w:val="01A05BC0"/>
    <w:rsid w:val="01B85109"/>
    <w:rsid w:val="01C00968"/>
    <w:rsid w:val="01D85457"/>
    <w:rsid w:val="01E3192C"/>
    <w:rsid w:val="01E33F65"/>
    <w:rsid w:val="01F71CCA"/>
    <w:rsid w:val="01F8335C"/>
    <w:rsid w:val="021E6A36"/>
    <w:rsid w:val="02375C5E"/>
    <w:rsid w:val="02393B29"/>
    <w:rsid w:val="024F2272"/>
    <w:rsid w:val="027D24F8"/>
    <w:rsid w:val="027E058F"/>
    <w:rsid w:val="02AD601E"/>
    <w:rsid w:val="02DF4179"/>
    <w:rsid w:val="02E74DD8"/>
    <w:rsid w:val="02F96319"/>
    <w:rsid w:val="03665CFC"/>
    <w:rsid w:val="03804437"/>
    <w:rsid w:val="03885ED9"/>
    <w:rsid w:val="03BC6AFD"/>
    <w:rsid w:val="03DC22AF"/>
    <w:rsid w:val="03E9713B"/>
    <w:rsid w:val="040A0871"/>
    <w:rsid w:val="042F10F4"/>
    <w:rsid w:val="04314852"/>
    <w:rsid w:val="04314A1D"/>
    <w:rsid w:val="049633B6"/>
    <w:rsid w:val="04CE482D"/>
    <w:rsid w:val="053F200C"/>
    <w:rsid w:val="058B4F15"/>
    <w:rsid w:val="05AF06C4"/>
    <w:rsid w:val="05BB616A"/>
    <w:rsid w:val="05C40AB3"/>
    <w:rsid w:val="0629137E"/>
    <w:rsid w:val="06583DFF"/>
    <w:rsid w:val="065E1B14"/>
    <w:rsid w:val="06607CAA"/>
    <w:rsid w:val="066F17B9"/>
    <w:rsid w:val="067B4E57"/>
    <w:rsid w:val="068363D4"/>
    <w:rsid w:val="069244AA"/>
    <w:rsid w:val="06F2220F"/>
    <w:rsid w:val="06F3379D"/>
    <w:rsid w:val="06FB7AF6"/>
    <w:rsid w:val="076600D4"/>
    <w:rsid w:val="07D3409F"/>
    <w:rsid w:val="0825152C"/>
    <w:rsid w:val="08526374"/>
    <w:rsid w:val="085F29BD"/>
    <w:rsid w:val="086C0D72"/>
    <w:rsid w:val="08ED4FCC"/>
    <w:rsid w:val="08EF27B3"/>
    <w:rsid w:val="08F20E46"/>
    <w:rsid w:val="091B7291"/>
    <w:rsid w:val="096C05D4"/>
    <w:rsid w:val="096E7A7C"/>
    <w:rsid w:val="099D085E"/>
    <w:rsid w:val="09DB4DBA"/>
    <w:rsid w:val="09DB5AF7"/>
    <w:rsid w:val="0A0C38D1"/>
    <w:rsid w:val="0A265CEB"/>
    <w:rsid w:val="0A3202AE"/>
    <w:rsid w:val="0A3869A1"/>
    <w:rsid w:val="0A3A2479"/>
    <w:rsid w:val="0A4A0A59"/>
    <w:rsid w:val="0A52022B"/>
    <w:rsid w:val="0A961619"/>
    <w:rsid w:val="0AA02C7B"/>
    <w:rsid w:val="0AAA4E7C"/>
    <w:rsid w:val="0ABD08CA"/>
    <w:rsid w:val="0B071032"/>
    <w:rsid w:val="0B133D65"/>
    <w:rsid w:val="0B3E1C52"/>
    <w:rsid w:val="0BFD79A6"/>
    <w:rsid w:val="0C0F5B0D"/>
    <w:rsid w:val="0C283170"/>
    <w:rsid w:val="0C52554F"/>
    <w:rsid w:val="0CB059A4"/>
    <w:rsid w:val="0CDD6799"/>
    <w:rsid w:val="0CF2282A"/>
    <w:rsid w:val="0CFD1C77"/>
    <w:rsid w:val="0D3634AB"/>
    <w:rsid w:val="0D3C0E68"/>
    <w:rsid w:val="0D65607B"/>
    <w:rsid w:val="0D860EB0"/>
    <w:rsid w:val="0DAC202D"/>
    <w:rsid w:val="0E1C3E7D"/>
    <w:rsid w:val="0E35577A"/>
    <w:rsid w:val="0E522255"/>
    <w:rsid w:val="0E8C73EC"/>
    <w:rsid w:val="0EF43B59"/>
    <w:rsid w:val="0EFC2CF9"/>
    <w:rsid w:val="0F617F78"/>
    <w:rsid w:val="0F7B4270"/>
    <w:rsid w:val="0FC069AF"/>
    <w:rsid w:val="0FF23628"/>
    <w:rsid w:val="0FF65CA3"/>
    <w:rsid w:val="107159AE"/>
    <w:rsid w:val="10855A2A"/>
    <w:rsid w:val="10C055FF"/>
    <w:rsid w:val="10D36824"/>
    <w:rsid w:val="11256D0A"/>
    <w:rsid w:val="112F4439"/>
    <w:rsid w:val="118C63F9"/>
    <w:rsid w:val="11C33BD2"/>
    <w:rsid w:val="11F24356"/>
    <w:rsid w:val="120C5CCB"/>
    <w:rsid w:val="123B14DB"/>
    <w:rsid w:val="12CA3862"/>
    <w:rsid w:val="1307195B"/>
    <w:rsid w:val="131A5BDE"/>
    <w:rsid w:val="133926E4"/>
    <w:rsid w:val="13910DD1"/>
    <w:rsid w:val="13A203BF"/>
    <w:rsid w:val="13C060A5"/>
    <w:rsid w:val="13FA3A4C"/>
    <w:rsid w:val="1400398F"/>
    <w:rsid w:val="140A705D"/>
    <w:rsid w:val="14126D1C"/>
    <w:rsid w:val="14525158"/>
    <w:rsid w:val="14527E19"/>
    <w:rsid w:val="14602F1F"/>
    <w:rsid w:val="147E6257"/>
    <w:rsid w:val="14A22AF7"/>
    <w:rsid w:val="14C915AB"/>
    <w:rsid w:val="15154898"/>
    <w:rsid w:val="1527304F"/>
    <w:rsid w:val="15524C87"/>
    <w:rsid w:val="15C32CAD"/>
    <w:rsid w:val="15DF4059"/>
    <w:rsid w:val="15EC5703"/>
    <w:rsid w:val="16327A42"/>
    <w:rsid w:val="16536841"/>
    <w:rsid w:val="166F030D"/>
    <w:rsid w:val="168C2807"/>
    <w:rsid w:val="16933BA9"/>
    <w:rsid w:val="16BB723D"/>
    <w:rsid w:val="17082777"/>
    <w:rsid w:val="17395654"/>
    <w:rsid w:val="173B2E51"/>
    <w:rsid w:val="173E6F20"/>
    <w:rsid w:val="17496857"/>
    <w:rsid w:val="17525A35"/>
    <w:rsid w:val="17565CFC"/>
    <w:rsid w:val="179A0831"/>
    <w:rsid w:val="17CF6F38"/>
    <w:rsid w:val="17D20D50"/>
    <w:rsid w:val="17D46ED6"/>
    <w:rsid w:val="18212310"/>
    <w:rsid w:val="182D2ABA"/>
    <w:rsid w:val="185008B8"/>
    <w:rsid w:val="188F5E40"/>
    <w:rsid w:val="18A92E18"/>
    <w:rsid w:val="18F72B61"/>
    <w:rsid w:val="191200D2"/>
    <w:rsid w:val="192A027B"/>
    <w:rsid w:val="19352D89"/>
    <w:rsid w:val="196E3DDF"/>
    <w:rsid w:val="19875CBF"/>
    <w:rsid w:val="199A06EF"/>
    <w:rsid w:val="19A37995"/>
    <w:rsid w:val="19AA6873"/>
    <w:rsid w:val="19B92D60"/>
    <w:rsid w:val="1A107715"/>
    <w:rsid w:val="1A9A6DBD"/>
    <w:rsid w:val="1ACC1884"/>
    <w:rsid w:val="1B0D32CE"/>
    <w:rsid w:val="1B297C5B"/>
    <w:rsid w:val="1BCD3D87"/>
    <w:rsid w:val="1BFC0CB1"/>
    <w:rsid w:val="1C16162B"/>
    <w:rsid w:val="1C5416CE"/>
    <w:rsid w:val="1C660DAF"/>
    <w:rsid w:val="1CBD047D"/>
    <w:rsid w:val="1CCB75B0"/>
    <w:rsid w:val="1D0B5D8E"/>
    <w:rsid w:val="1D2B7B0B"/>
    <w:rsid w:val="1D3A2E1E"/>
    <w:rsid w:val="1D4443C0"/>
    <w:rsid w:val="1D455611"/>
    <w:rsid w:val="1D4A70A5"/>
    <w:rsid w:val="1D5A2E20"/>
    <w:rsid w:val="1D706E8E"/>
    <w:rsid w:val="1D761CEA"/>
    <w:rsid w:val="1DD53A64"/>
    <w:rsid w:val="1DDB7267"/>
    <w:rsid w:val="1DF8756C"/>
    <w:rsid w:val="1DFD6CBA"/>
    <w:rsid w:val="1E015BFF"/>
    <w:rsid w:val="1E147132"/>
    <w:rsid w:val="1E1E32E2"/>
    <w:rsid w:val="1E4763FF"/>
    <w:rsid w:val="1E5F424A"/>
    <w:rsid w:val="1E793BB5"/>
    <w:rsid w:val="1ECA20C5"/>
    <w:rsid w:val="1ED02FBC"/>
    <w:rsid w:val="1F0766C6"/>
    <w:rsid w:val="1F486A78"/>
    <w:rsid w:val="1F492B31"/>
    <w:rsid w:val="1FA17B55"/>
    <w:rsid w:val="1FD20A70"/>
    <w:rsid w:val="20083629"/>
    <w:rsid w:val="200F19E0"/>
    <w:rsid w:val="20317359"/>
    <w:rsid w:val="2060253B"/>
    <w:rsid w:val="20910F27"/>
    <w:rsid w:val="20CA41C2"/>
    <w:rsid w:val="21AB2C79"/>
    <w:rsid w:val="21AF2496"/>
    <w:rsid w:val="21E3570F"/>
    <w:rsid w:val="22440DCA"/>
    <w:rsid w:val="224B2B1B"/>
    <w:rsid w:val="225D1D71"/>
    <w:rsid w:val="228F29DE"/>
    <w:rsid w:val="22A7327C"/>
    <w:rsid w:val="23070EC3"/>
    <w:rsid w:val="23C51623"/>
    <w:rsid w:val="23E26B25"/>
    <w:rsid w:val="23E67A1C"/>
    <w:rsid w:val="23FE3D8D"/>
    <w:rsid w:val="240371BF"/>
    <w:rsid w:val="24320106"/>
    <w:rsid w:val="24360D68"/>
    <w:rsid w:val="243979F3"/>
    <w:rsid w:val="24500A5C"/>
    <w:rsid w:val="24616BAB"/>
    <w:rsid w:val="24631C64"/>
    <w:rsid w:val="246F6662"/>
    <w:rsid w:val="249D173D"/>
    <w:rsid w:val="24DF3540"/>
    <w:rsid w:val="24FF6A52"/>
    <w:rsid w:val="250613FA"/>
    <w:rsid w:val="250F71D3"/>
    <w:rsid w:val="25265093"/>
    <w:rsid w:val="253C127A"/>
    <w:rsid w:val="257B1257"/>
    <w:rsid w:val="258934FB"/>
    <w:rsid w:val="260209F0"/>
    <w:rsid w:val="265C2B42"/>
    <w:rsid w:val="266100F9"/>
    <w:rsid w:val="26755178"/>
    <w:rsid w:val="269826FB"/>
    <w:rsid w:val="26AB1926"/>
    <w:rsid w:val="26D92A33"/>
    <w:rsid w:val="27203D21"/>
    <w:rsid w:val="276E31E1"/>
    <w:rsid w:val="27854F0E"/>
    <w:rsid w:val="27E9089C"/>
    <w:rsid w:val="28547E72"/>
    <w:rsid w:val="28663C8C"/>
    <w:rsid w:val="289E097A"/>
    <w:rsid w:val="289E3B72"/>
    <w:rsid w:val="28DD742F"/>
    <w:rsid w:val="28DF751B"/>
    <w:rsid w:val="29135890"/>
    <w:rsid w:val="29265F42"/>
    <w:rsid w:val="294E1123"/>
    <w:rsid w:val="29567982"/>
    <w:rsid w:val="29721FEF"/>
    <w:rsid w:val="29DD4FA6"/>
    <w:rsid w:val="29E77964"/>
    <w:rsid w:val="29E811F0"/>
    <w:rsid w:val="29F915B6"/>
    <w:rsid w:val="29FD04D3"/>
    <w:rsid w:val="29FE3C55"/>
    <w:rsid w:val="2A172D0D"/>
    <w:rsid w:val="2A1C2A2E"/>
    <w:rsid w:val="2A26182D"/>
    <w:rsid w:val="2A786576"/>
    <w:rsid w:val="2AFF0176"/>
    <w:rsid w:val="2B0F208E"/>
    <w:rsid w:val="2B0F24E9"/>
    <w:rsid w:val="2B0F5196"/>
    <w:rsid w:val="2B70155B"/>
    <w:rsid w:val="2B736330"/>
    <w:rsid w:val="2BA35A83"/>
    <w:rsid w:val="2C28156F"/>
    <w:rsid w:val="2C6F66D9"/>
    <w:rsid w:val="2C8D7F82"/>
    <w:rsid w:val="2C975DD8"/>
    <w:rsid w:val="2CA61392"/>
    <w:rsid w:val="2CB22053"/>
    <w:rsid w:val="2CD340B3"/>
    <w:rsid w:val="2CFC252E"/>
    <w:rsid w:val="2D212197"/>
    <w:rsid w:val="2D342F14"/>
    <w:rsid w:val="2D4D2B8A"/>
    <w:rsid w:val="2D661BE7"/>
    <w:rsid w:val="2D6745CA"/>
    <w:rsid w:val="2D704DB6"/>
    <w:rsid w:val="2D93511C"/>
    <w:rsid w:val="2D966F23"/>
    <w:rsid w:val="2DA25EF5"/>
    <w:rsid w:val="2DA87BC2"/>
    <w:rsid w:val="2DD03FE5"/>
    <w:rsid w:val="2DDA19BA"/>
    <w:rsid w:val="2DE43B5C"/>
    <w:rsid w:val="2DFE450C"/>
    <w:rsid w:val="2E167F15"/>
    <w:rsid w:val="2E354C5B"/>
    <w:rsid w:val="2E4B4390"/>
    <w:rsid w:val="2EB51A73"/>
    <w:rsid w:val="2ECA7465"/>
    <w:rsid w:val="2ECF7707"/>
    <w:rsid w:val="2F283402"/>
    <w:rsid w:val="2F5372A0"/>
    <w:rsid w:val="2F712DE4"/>
    <w:rsid w:val="2F94577A"/>
    <w:rsid w:val="2F9D67E1"/>
    <w:rsid w:val="2FC26AD8"/>
    <w:rsid w:val="2FEF4C4F"/>
    <w:rsid w:val="2FF1557E"/>
    <w:rsid w:val="303239F3"/>
    <w:rsid w:val="306B74E4"/>
    <w:rsid w:val="30A31DCA"/>
    <w:rsid w:val="30BB78DD"/>
    <w:rsid w:val="30C15BBE"/>
    <w:rsid w:val="30D132D8"/>
    <w:rsid w:val="31595DC9"/>
    <w:rsid w:val="31685315"/>
    <w:rsid w:val="31945641"/>
    <w:rsid w:val="319F7F4E"/>
    <w:rsid w:val="31A83F74"/>
    <w:rsid w:val="31A91E91"/>
    <w:rsid w:val="31B36D0F"/>
    <w:rsid w:val="31CF2CD6"/>
    <w:rsid w:val="31E51C1E"/>
    <w:rsid w:val="31F130C3"/>
    <w:rsid w:val="31F47857"/>
    <w:rsid w:val="31FF68AC"/>
    <w:rsid w:val="32004DBB"/>
    <w:rsid w:val="32241AF7"/>
    <w:rsid w:val="326F16D9"/>
    <w:rsid w:val="327525A7"/>
    <w:rsid w:val="3299240B"/>
    <w:rsid w:val="32AC05A8"/>
    <w:rsid w:val="32E7785C"/>
    <w:rsid w:val="3305193B"/>
    <w:rsid w:val="332B7AF5"/>
    <w:rsid w:val="33566388"/>
    <w:rsid w:val="33696B5B"/>
    <w:rsid w:val="33B42892"/>
    <w:rsid w:val="34097FAC"/>
    <w:rsid w:val="340A1A88"/>
    <w:rsid w:val="342F3DC1"/>
    <w:rsid w:val="344A2997"/>
    <w:rsid w:val="34605F38"/>
    <w:rsid w:val="34B551F3"/>
    <w:rsid w:val="34B73E9F"/>
    <w:rsid w:val="34DA1F39"/>
    <w:rsid w:val="34DF5156"/>
    <w:rsid w:val="350E523A"/>
    <w:rsid w:val="35273821"/>
    <w:rsid w:val="355F41E2"/>
    <w:rsid w:val="357C2704"/>
    <w:rsid w:val="35AF0A46"/>
    <w:rsid w:val="35BD21ED"/>
    <w:rsid w:val="361130E4"/>
    <w:rsid w:val="369A7FAF"/>
    <w:rsid w:val="36B45AFA"/>
    <w:rsid w:val="36F17D29"/>
    <w:rsid w:val="37125180"/>
    <w:rsid w:val="371D2BBE"/>
    <w:rsid w:val="375369E8"/>
    <w:rsid w:val="375D6E3C"/>
    <w:rsid w:val="37B854CD"/>
    <w:rsid w:val="37C55FF7"/>
    <w:rsid w:val="37DC3B5B"/>
    <w:rsid w:val="38104B55"/>
    <w:rsid w:val="388512B2"/>
    <w:rsid w:val="38B15C31"/>
    <w:rsid w:val="38FA1D00"/>
    <w:rsid w:val="390342B6"/>
    <w:rsid w:val="391167B8"/>
    <w:rsid w:val="396445F3"/>
    <w:rsid w:val="396F0D8B"/>
    <w:rsid w:val="399E0D36"/>
    <w:rsid w:val="39B01637"/>
    <w:rsid w:val="39BA5DBD"/>
    <w:rsid w:val="39EF76EB"/>
    <w:rsid w:val="3A205F01"/>
    <w:rsid w:val="3A233D92"/>
    <w:rsid w:val="3A6D1ED2"/>
    <w:rsid w:val="3AC438BF"/>
    <w:rsid w:val="3B063B5D"/>
    <w:rsid w:val="3B1D4E30"/>
    <w:rsid w:val="3B4D65DB"/>
    <w:rsid w:val="3B5C3046"/>
    <w:rsid w:val="3B6A644B"/>
    <w:rsid w:val="3B6A751A"/>
    <w:rsid w:val="3BAB7D40"/>
    <w:rsid w:val="3BBB2DDC"/>
    <w:rsid w:val="3BC119AC"/>
    <w:rsid w:val="3C243CBD"/>
    <w:rsid w:val="3C2C377C"/>
    <w:rsid w:val="3C3A331B"/>
    <w:rsid w:val="3C6A7FEE"/>
    <w:rsid w:val="3CFE70A2"/>
    <w:rsid w:val="3D402547"/>
    <w:rsid w:val="3DA46B38"/>
    <w:rsid w:val="3E275DC6"/>
    <w:rsid w:val="3E3D6338"/>
    <w:rsid w:val="3F056649"/>
    <w:rsid w:val="3F0F7341"/>
    <w:rsid w:val="3F632563"/>
    <w:rsid w:val="3F642D9C"/>
    <w:rsid w:val="3FCE7201"/>
    <w:rsid w:val="3FFD34F3"/>
    <w:rsid w:val="40254C12"/>
    <w:rsid w:val="407C3749"/>
    <w:rsid w:val="40847663"/>
    <w:rsid w:val="40A676D8"/>
    <w:rsid w:val="40C47958"/>
    <w:rsid w:val="40D46A24"/>
    <w:rsid w:val="40E809E4"/>
    <w:rsid w:val="41602F3F"/>
    <w:rsid w:val="419F1884"/>
    <w:rsid w:val="41AB0A44"/>
    <w:rsid w:val="41B51F22"/>
    <w:rsid w:val="41BB4165"/>
    <w:rsid w:val="42431394"/>
    <w:rsid w:val="426C200C"/>
    <w:rsid w:val="427C3D46"/>
    <w:rsid w:val="429F0470"/>
    <w:rsid w:val="42AE4F89"/>
    <w:rsid w:val="42DC05B6"/>
    <w:rsid w:val="42DC3E04"/>
    <w:rsid w:val="42E576DC"/>
    <w:rsid w:val="42F71528"/>
    <w:rsid w:val="43A47287"/>
    <w:rsid w:val="43A74588"/>
    <w:rsid w:val="43D843D2"/>
    <w:rsid w:val="43E76761"/>
    <w:rsid w:val="442B2004"/>
    <w:rsid w:val="44515265"/>
    <w:rsid w:val="445748D0"/>
    <w:rsid w:val="44841D40"/>
    <w:rsid w:val="448D29F3"/>
    <w:rsid w:val="44946DF5"/>
    <w:rsid w:val="44A23C35"/>
    <w:rsid w:val="44BD2815"/>
    <w:rsid w:val="44F65D5D"/>
    <w:rsid w:val="4529485C"/>
    <w:rsid w:val="4553481C"/>
    <w:rsid w:val="457D12BA"/>
    <w:rsid w:val="45943638"/>
    <w:rsid w:val="45BD519F"/>
    <w:rsid w:val="45CC4777"/>
    <w:rsid w:val="45E373FA"/>
    <w:rsid w:val="46127FEF"/>
    <w:rsid w:val="46144678"/>
    <w:rsid w:val="46173E72"/>
    <w:rsid w:val="466F6FBD"/>
    <w:rsid w:val="46881237"/>
    <w:rsid w:val="46930B65"/>
    <w:rsid w:val="469A4F54"/>
    <w:rsid w:val="46D1367F"/>
    <w:rsid w:val="46E473F6"/>
    <w:rsid w:val="46FA2B6C"/>
    <w:rsid w:val="46FC0F8A"/>
    <w:rsid w:val="472356EA"/>
    <w:rsid w:val="472B4914"/>
    <w:rsid w:val="47433741"/>
    <w:rsid w:val="478207A2"/>
    <w:rsid w:val="479452C0"/>
    <w:rsid w:val="47AC1C73"/>
    <w:rsid w:val="47ED1C24"/>
    <w:rsid w:val="48124069"/>
    <w:rsid w:val="4833062D"/>
    <w:rsid w:val="4842784E"/>
    <w:rsid w:val="484610A4"/>
    <w:rsid w:val="485F2C2C"/>
    <w:rsid w:val="4889226E"/>
    <w:rsid w:val="489D277F"/>
    <w:rsid w:val="48B233A9"/>
    <w:rsid w:val="48DB3210"/>
    <w:rsid w:val="49074EB5"/>
    <w:rsid w:val="49202781"/>
    <w:rsid w:val="494E0C48"/>
    <w:rsid w:val="49AA3B17"/>
    <w:rsid w:val="49B26114"/>
    <w:rsid w:val="49EF2450"/>
    <w:rsid w:val="4A164BE5"/>
    <w:rsid w:val="4A6547AA"/>
    <w:rsid w:val="4A7460CA"/>
    <w:rsid w:val="4A7A7708"/>
    <w:rsid w:val="4A7C7EE3"/>
    <w:rsid w:val="4A873891"/>
    <w:rsid w:val="4AE3452D"/>
    <w:rsid w:val="4B1C629C"/>
    <w:rsid w:val="4B420B48"/>
    <w:rsid w:val="4B541A91"/>
    <w:rsid w:val="4B7875EF"/>
    <w:rsid w:val="4BCF6574"/>
    <w:rsid w:val="4BDE20CA"/>
    <w:rsid w:val="4BF01AAB"/>
    <w:rsid w:val="4BFB40B3"/>
    <w:rsid w:val="4C257986"/>
    <w:rsid w:val="4C2F4368"/>
    <w:rsid w:val="4C307D2F"/>
    <w:rsid w:val="4C6A3418"/>
    <w:rsid w:val="4C6C7B30"/>
    <w:rsid w:val="4C7205D0"/>
    <w:rsid w:val="4CE63802"/>
    <w:rsid w:val="4CEB55EC"/>
    <w:rsid w:val="4D054AE6"/>
    <w:rsid w:val="4D226781"/>
    <w:rsid w:val="4D3C22B0"/>
    <w:rsid w:val="4D456353"/>
    <w:rsid w:val="4D5A4B00"/>
    <w:rsid w:val="4DA63CCF"/>
    <w:rsid w:val="4DAD6ED0"/>
    <w:rsid w:val="4DDC46E9"/>
    <w:rsid w:val="4E10327B"/>
    <w:rsid w:val="4E3F70AD"/>
    <w:rsid w:val="4E544FD6"/>
    <w:rsid w:val="4E7265CB"/>
    <w:rsid w:val="4E8A6114"/>
    <w:rsid w:val="4EA314C3"/>
    <w:rsid w:val="4EA96F38"/>
    <w:rsid w:val="4EDB0B27"/>
    <w:rsid w:val="4F020E81"/>
    <w:rsid w:val="4F2918AD"/>
    <w:rsid w:val="4F435EE9"/>
    <w:rsid w:val="4F474360"/>
    <w:rsid w:val="4F511F88"/>
    <w:rsid w:val="4F6344C3"/>
    <w:rsid w:val="4F7540C3"/>
    <w:rsid w:val="4F7B1DB7"/>
    <w:rsid w:val="4FC104AE"/>
    <w:rsid w:val="4FD64F2E"/>
    <w:rsid w:val="4FE20C6B"/>
    <w:rsid w:val="4FF91F60"/>
    <w:rsid w:val="50051048"/>
    <w:rsid w:val="5031202A"/>
    <w:rsid w:val="505D141A"/>
    <w:rsid w:val="506006D0"/>
    <w:rsid w:val="50800A88"/>
    <w:rsid w:val="508C6C18"/>
    <w:rsid w:val="50BB1F02"/>
    <w:rsid w:val="50C945DA"/>
    <w:rsid w:val="50DB4EBF"/>
    <w:rsid w:val="50DC2F35"/>
    <w:rsid w:val="50F67CE7"/>
    <w:rsid w:val="510C2291"/>
    <w:rsid w:val="514F6EDA"/>
    <w:rsid w:val="516E12CF"/>
    <w:rsid w:val="518E1C23"/>
    <w:rsid w:val="51E31364"/>
    <w:rsid w:val="520637F5"/>
    <w:rsid w:val="52257C89"/>
    <w:rsid w:val="522C1DE5"/>
    <w:rsid w:val="52366471"/>
    <w:rsid w:val="528B356D"/>
    <w:rsid w:val="529009A6"/>
    <w:rsid w:val="531A122B"/>
    <w:rsid w:val="537421AB"/>
    <w:rsid w:val="53AE7DA3"/>
    <w:rsid w:val="53D73326"/>
    <w:rsid w:val="53F761A2"/>
    <w:rsid w:val="5436213F"/>
    <w:rsid w:val="54390AB4"/>
    <w:rsid w:val="54422BD3"/>
    <w:rsid w:val="54502A1D"/>
    <w:rsid w:val="54510298"/>
    <w:rsid w:val="54621F68"/>
    <w:rsid w:val="5472381B"/>
    <w:rsid w:val="54853D6F"/>
    <w:rsid w:val="54C150DF"/>
    <w:rsid w:val="54F66853"/>
    <w:rsid w:val="55022B01"/>
    <w:rsid w:val="55542442"/>
    <w:rsid w:val="555909E3"/>
    <w:rsid w:val="55AC40A5"/>
    <w:rsid w:val="55BA44E1"/>
    <w:rsid w:val="55C0783B"/>
    <w:rsid w:val="55DB0771"/>
    <w:rsid w:val="56463E1B"/>
    <w:rsid w:val="56500F25"/>
    <w:rsid w:val="566A03C1"/>
    <w:rsid w:val="566B735D"/>
    <w:rsid w:val="56855B20"/>
    <w:rsid w:val="56931DF5"/>
    <w:rsid w:val="5699778F"/>
    <w:rsid w:val="56D27300"/>
    <w:rsid w:val="57590CBD"/>
    <w:rsid w:val="57641671"/>
    <w:rsid w:val="57F307F6"/>
    <w:rsid w:val="57F36742"/>
    <w:rsid w:val="57FB6FBF"/>
    <w:rsid w:val="58337770"/>
    <w:rsid w:val="583D2706"/>
    <w:rsid w:val="585A1FD9"/>
    <w:rsid w:val="586D4BD0"/>
    <w:rsid w:val="58B3435E"/>
    <w:rsid w:val="58DE08FA"/>
    <w:rsid w:val="58FE5214"/>
    <w:rsid w:val="595439BE"/>
    <w:rsid w:val="595B48B2"/>
    <w:rsid w:val="598570A2"/>
    <w:rsid w:val="599A5A3B"/>
    <w:rsid w:val="599E18BA"/>
    <w:rsid w:val="59EB6DA7"/>
    <w:rsid w:val="59FF17B3"/>
    <w:rsid w:val="5A6A6460"/>
    <w:rsid w:val="5A8D2642"/>
    <w:rsid w:val="5B4253EC"/>
    <w:rsid w:val="5B571595"/>
    <w:rsid w:val="5B7F4D3A"/>
    <w:rsid w:val="5B8D490C"/>
    <w:rsid w:val="5BA57BAD"/>
    <w:rsid w:val="5C162EA5"/>
    <w:rsid w:val="5C1E5946"/>
    <w:rsid w:val="5C4612E3"/>
    <w:rsid w:val="5C5267DF"/>
    <w:rsid w:val="5C815359"/>
    <w:rsid w:val="5CCF1C57"/>
    <w:rsid w:val="5D044C8E"/>
    <w:rsid w:val="5D6A246B"/>
    <w:rsid w:val="5DDC1D1A"/>
    <w:rsid w:val="5DE223C6"/>
    <w:rsid w:val="5DF74E99"/>
    <w:rsid w:val="5DFD3630"/>
    <w:rsid w:val="5E27062C"/>
    <w:rsid w:val="5E2C4D20"/>
    <w:rsid w:val="5E2F24C0"/>
    <w:rsid w:val="5E370FF8"/>
    <w:rsid w:val="5E44740A"/>
    <w:rsid w:val="5E473AFE"/>
    <w:rsid w:val="5E711C52"/>
    <w:rsid w:val="5E9855D4"/>
    <w:rsid w:val="5E9B3531"/>
    <w:rsid w:val="5EA2594E"/>
    <w:rsid w:val="5EB02CA4"/>
    <w:rsid w:val="5EB22078"/>
    <w:rsid w:val="5EB54248"/>
    <w:rsid w:val="5F042F13"/>
    <w:rsid w:val="5F4179FC"/>
    <w:rsid w:val="5F6A4640"/>
    <w:rsid w:val="5F6B62C3"/>
    <w:rsid w:val="5F6E01B2"/>
    <w:rsid w:val="5F852011"/>
    <w:rsid w:val="5F996AD6"/>
    <w:rsid w:val="600756D7"/>
    <w:rsid w:val="600C57AE"/>
    <w:rsid w:val="606A7DB8"/>
    <w:rsid w:val="609C3E26"/>
    <w:rsid w:val="60B430FA"/>
    <w:rsid w:val="60B5234D"/>
    <w:rsid w:val="60B60028"/>
    <w:rsid w:val="616C2546"/>
    <w:rsid w:val="61AA312E"/>
    <w:rsid w:val="61C0039E"/>
    <w:rsid w:val="61C159D7"/>
    <w:rsid w:val="61C77EA0"/>
    <w:rsid w:val="61FD208F"/>
    <w:rsid w:val="621A5ABF"/>
    <w:rsid w:val="6229147A"/>
    <w:rsid w:val="62666A13"/>
    <w:rsid w:val="62743BD8"/>
    <w:rsid w:val="62882047"/>
    <w:rsid w:val="6318731E"/>
    <w:rsid w:val="63524265"/>
    <w:rsid w:val="635C2F76"/>
    <w:rsid w:val="637417FE"/>
    <w:rsid w:val="63776608"/>
    <w:rsid w:val="63B5193E"/>
    <w:rsid w:val="63C91D7D"/>
    <w:rsid w:val="63FA24FF"/>
    <w:rsid w:val="641A604F"/>
    <w:rsid w:val="64410E78"/>
    <w:rsid w:val="64A434B5"/>
    <w:rsid w:val="64B75E9E"/>
    <w:rsid w:val="64ED1D4C"/>
    <w:rsid w:val="65030A51"/>
    <w:rsid w:val="652B7D93"/>
    <w:rsid w:val="6533224F"/>
    <w:rsid w:val="655D4276"/>
    <w:rsid w:val="656071F2"/>
    <w:rsid w:val="65C563BE"/>
    <w:rsid w:val="65D25098"/>
    <w:rsid w:val="65D83B0C"/>
    <w:rsid w:val="65DA3D64"/>
    <w:rsid w:val="65F974CC"/>
    <w:rsid w:val="661C51AF"/>
    <w:rsid w:val="662528E2"/>
    <w:rsid w:val="66264925"/>
    <w:rsid w:val="66586045"/>
    <w:rsid w:val="669E0D35"/>
    <w:rsid w:val="66DD7999"/>
    <w:rsid w:val="6798293F"/>
    <w:rsid w:val="67CE5E51"/>
    <w:rsid w:val="67D64B9A"/>
    <w:rsid w:val="67DD341E"/>
    <w:rsid w:val="67DF5F41"/>
    <w:rsid w:val="68140219"/>
    <w:rsid w:val="68416615"/>
    <w:rsid w:val="684D0776"/>
    <w:rsid w:val="689B1F17"/>
    <w:rsid w:val="689D6AF2"/>
    <w:rsid w:val="68A56FF9"/>
    <w:rsid w:val="68C77D56"/>
    <w:rsid w:val="68D55925"/>
    <w:rsid w:val="6929389F"/>
    <w:rsid w:val="69611BB2"/>
    <w:rsid w:val="69805A36"/>
    <w:rsid w:val="69854093"/>
    <w:rsid w:val="69E85FD0"/>
    <w:rsid w:val="6A2D0692"/>
    <w:rsid w:val="6A461F1D"/>
    <w:rsid w:val="6AA42D4E"/>
    <w:rsid w:val="6AAA4EDE"/>
    <w:rsid w:val="6B182830"/>
    <w:rsid w:val="6B3E4C4E"/>
    <w:rsid w:val="6B837153"/>
    <w:rsid w:val="6B921772"/>
    <w:rsid w:val="6BB44BCC"/>
    <w:rsid w:val="6BC3416D"/>
    <w:rsid w:val="6C0020BB"/>
    <w:rsid w:val="6C0106B7"/>
    <w:rsid w:val="6C5075CC"/>
    <w:rsid w:val="6CA6125D"/>
    <w:rsid w:val="6D0F09E9"/>
    <w:rsid w:val="6D7F4EBE"/>
    <w:rsid w:val="6DCF19B7"/>
    <w:rsid w:val="6DF823D5"/>
    <w:rsid w:val="6DFB014B"/>
    <w:rsid w:val="6E176FEB"/>
    <w:rsid w:val="6E1B439F"/>
    <w:rsid w:val="6E1D406F"/>
    <w:rsid w:val="6E7015B2"/>
    <w:rsid w:val="6E7E1C1F"/>
    <w:rsid w:val="6EA9230E"/>
    <w:rsid w:val="6F0B53A7"/>
    <w:rsid w:val="6F0C0257"/>
    <w:rsid w:val="6F2C25EA"/>
    <w:rsid w:val="6F425DA3"/>
    <w:rsid w:val="6F713E1A"/>
    <w:rsid w:val="703B722D"/>
    <w:rsid w:val="704711A2"/>
    <w:rsid w:val="70572D21"/>
    <w:rsid w:val="70790279"/>
    <w:rsid w:val="70B35E58"/>
    <w:rsid w:val="713C2DF8"/>
    <w:rsid w:val="71596D12"/>
    <w:rsid w:val="716A0256"/>
    <w:rsid w:val="716F19D9"/>
    <w:rsid w:val="717F3A4A"/>
    <w:rsid w:val="71932B31"/>
    <w:rsid w:val="723372F7"/>
    <w:rsid w:val="725832A0"/>
    <w:rsid w:val="72963847"/>
    <w:rsid w:val="732D48B7"/>
    <w:rsid w:val="73464EB6"/>
    <w:rsid w:val="73B044EF"/>
    <w:rsid w:val="73D02CC2"/>
    <w:rsid w:val="73E22A15"/>
    <w:rsid w:val="74583BED"/>
    <w:rsid w:val="748252F8"/>
    <w:rsid w:val="74AA2895"/>
    <w:rsid w:val="74C62C57"/>
    <w:rsid w:val="74E60C11"/>
    <w:rsid w:val="75110DE2"/>
    <w:rsid w:val="756A7E87"/>
    <w:rsid w:val="757F6DD2"/>
    <w:rsid w:val="759B6EB5"/>
    <w:rsid w:val="759E5C72"/>
    <w:rsid w:val="75BE4507"/>
    <w:rsid w:val="75C50F34"/>
    <w:rsid w:val="75E17D1B"/>
    <w:rsid w:val="76967D92"/>
    <w:rsid w:val="76CE0E71"/>
    <w:rsid w:val="76E0160E"/>
    <w:rsid w:val="76F573E9"/>
    <w:rsid w:val="778142F3"/>
    <w:rsid w:val="77D542A4"/>
    <w:rsid w:val="77E83F4F"/>
    <w:rsid w:val="786F5A04"/>
    <w:rsid w:val="78701929"/>
    <w:rsid w:val="789435FC"/>
    <w:rsid w:val="78A352EA"/>
    <w:rsid w:val="78B363E5"/>
    <w:rsid w:val="791C6751"/>
    <w:rsid w:val="792932D8"/>
    <w:rsid w:val="79B860FF"/>
    <w:rsid w:val="79BB2FAB"/>
    <w:rsid w:val="7A770A89"/>
    <w:rsid w:val="7AB067A2"/>
    <w:rsid w:val="7ABF5FB8"/>
    <w:rsid w:val="7AE1082E"/>
    <w:rsid w:val="7B331B9E"/>
    <w:rsid w:val="7B6B2659"/>
    <w:rsid w:val="7B7E58A5"/>
    <w:rsid w:val="7B9F7B0C"/>
    <w:rsid w:val="7BBC1E0F"/>
    <w:rsid w:val="7BCF326C"/>
    <w:rsid w:val="7BEB26AD"/>
    <w:rsid w:val="7C03391D"/>
    <w:rsid w:val="7C502445"/>
    <w:rsid w:val="7C81519F"/>
    <w:rsid w:val="7C8E5A13"/>
    <w:rsid w:val="7C8E6050"/>
    <w:rsid w:val="7D3A1833"/>
    <w:rsid w:val="7D6B0BEF"/>
    <w:rsid w:val="7D8615B8"/>
    <w:rsid w:val="7DA5218E"/>
    <w:rsid w:val="7DC6026A"/>
    <w:rsid w:val="7DC84605"/>
    <w:rsid w:val="7E235A59"/>
    <w:rsid w:val="7E2A383F"/>
    <w:rsid w:val="7E363261"/>
    <w:rsid w:val="7E554DE0"/>
    <w:rsid w:val="7E622A4F"/>
    <w:rsid w:val="7ED933D1"/>
    <w:rsid w:val="7EF90160"/>
    <w:rsid w:val="7F252F13"/>
    <w:rsid w:val="7F3E6058"/>
    <w:rsid w:val="7F546F75"/>
    <w:rsid w:val="7F871236"/>
    <w:rsid w:val="7F95020F"/>
    <w:rsid w:val="7FB57692"/>
    <w:rsid w:val="7FCB5F8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line="372" w:lineRule="auto"/>
      <w:outlineLvl w:val="3"/>
    </w:pPr>
    <w:rPr>
      <w:rFonts w:ascii="Arial" w:hAnsi="Arial" w:eastAsia="黑体"/>
      <w:b/>
      <w:sz w:val="28"/>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无间隔1"/>
    <w:qFormat/>
    <w:uiPriority w:val="99"/>
    <w:pPr>
      <w:widowControl w:val="0"/>
      <w:jc w:val="both"/>
    </w:pPr>
    <w:rPr>
      <w:rFonts w:ascii="Times New Roman" w:hAnsi="Times New Roman" w:eastAsia="宋体" w:cs="Calibri"/>
      <w:kern w:val="2"/>
      <w:sz w:val="21"/>
      <w:szCs w:val="21"/>
      <w:lang w:val="en-US" w:eastAsia="zh-CN" w:bidi="ar-SA"/>
    </w:rPr>
  </w:style>
  <w:style w:type="character" w:customStyle="1" w:styleId="31">
    <w:name w:val="font11"/>
    <w:basedOn w:val="14"/>
    <w:qFormat/>
    <w:uiPriority w:val="0"/>
    <w:rPr>
      <w:rFonts w:hint="eastAsia" w:ascii="宋体" w:hAnsi="宋体" w:eastAsia="宋体" w:cs="宋体"/>
      <w:b/>
      <w:color w:val="000000"/>
      <w:sz w:val="15"/>
      <w:szCs w:val="15"/>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I:\&#20445;&#20581;&#38498;\&#36130;&#25919;&#23616;\&#26085;&#24120;&#24037;&#20316;\&#20915;&#31639;&#20844;&#24320;\2018&#24180;&#20915;&#31639;&#20844;&#24320;\&#26032;&#24314;%20xls%20&#24037;&#20316;&#34920;.e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20445;&#20581;&#38498;\&#36130;&#25919;&#23616;\&#26085;&#24120;&#24037;&#20316;\&#20915;&#31639;&#20844;&#24320;\2018&#24180;&#20915;&#31639;&#20844;&#24320;\&#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I:\&#20445;&#20581;&#38498;\&#36130;&#25919;&#23616;\&#26085;&#24120;&#24037;&#20316;\&#20915;&#31639;&#20844;&#24320;\2018&#24180;&#20915;&#31639;&#20844;&#24320;\&#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I:\&#20445;&#20581;&#38498;\&#36130;&#25919;&#23616;\&#26085;&#24120;&#24037;&#20316;\&#20915;&#31639;&#20844;&#24320;\2018&#24180;&#20915;&#31639;&#20844;&#24320;\&#26032;&#24314;%20xls%20&#24037;&#20316;&#34920;.et"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I:\&#20445;&#20581;&#38498;\&#36130;&#25919;&#23616;\&#26085;&#24120;&#24037;&#20316;\&#20915;&#31639;&#20844;&#24320;\2018&#24180;&#20915;&#31639;&#20844;&#24320;\&#26032;&#24314;%20xls%20&#24037;&#20316;&#34920;.et"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I:\&#20445;&#20581;&#38498;\&#36130;&#25919;&#23616;\&#26085;&#24120;&#24037;&#20316;\&#20915;&#31639;&#20844;&#24320;\2018&#24180;&#20915;&#31639;&#20844;&#24320;\&#26032;&#24314;%20xls%20&#24037;&#20316;&#34920;.et"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I:\&#20445;&#20581;&#38498;\&#36130;&#25919;&#23616;\&#26085;&#24120;&#24037;&#20316;\&#20915;&#31639;&#20844;&#24320;\2018&#24180;&#20915;&#31639;&#20844;&#24320;\&#26032;&#24314;%20xls%20&#24037;&#20316;&#34920;.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收入支出表（万元）</a:t>
            </a:r>
          </a:p>
        </c:rich>
      </c:tx>
      <c:layout/>
      <c:overlay val="0"/>
      <c:spPr>
        <a:noFill/>
        <a:ln>
          <a:noFill/>
        </a:ln>
        <a:effectLst/>
      </c:spPr>
    </c:title>
    <c:autoTitleDeleted val="0"/>
    <c:plotArea>
      <c:layout>
        <c:manualLayout>
          <c:layoutTarget val="inner"/>
          <c:xMode val="edge"/>
          <c:yMode val="edge"/>
          <c:x val="0.0891111111111111"/>
          <c:y val="0.176388888888889"/>
          <c:w val="0.87575"/>
          <c:h val="0.71166666666666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工作表.et]Sheet1'!$A$23:$A$24</c:f>
              <c:strCache>
                <c:ptCount val="2"/>
                <c:pt idx="0">
                  <c:v>2018年度收、支总计</c:v>
                </c:pt>
                <c:pt idx="1">
                  <c:v>2017年度收、支总计</c:v>
                </c:pt>
              </c:strCache>
            </c:strRef>
          </c:cat>
          <c:val>
            <c:numRef>
              <c:f>'[新建 xls 工作表.et]Sheet1'!$B$23:$B$24</c:f>
              <c:numCache>
                <c:formatCode>General</c:formatCode>
                <c:ptCount val="2"/>
                <c:pt idx="0">
                  <c:v>816.41</c:v>
                </c:pt>
                <c:pt idx="1">
                  <c:v>814.73</c:v>
                </c:pt>
              </c:numCache>
            </c:numRef>
          </c:val>
        </c:ser>
        <c:dLbls>
          <c:showLegendKey val="0"/>
          <c:showVal val="1"/>
          <c:showCatName val="0"/>
          <c:showSerName val="0"/>
          <c:showPercent val="0"/>
          <c:showBubbleSize val="0"/>
        </c:dLbls>
        <c:gapWidth val="219"/>
        <c:overlap val="-27"/>
        <c:axId val="108042880"/>
        <c:axId val="124502016"/>
      </c:barChart>
      <c:catAx>
        <c:axId val="1080428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502016"/>
        <c:crosses val="autoZero"/>
        <c:auto val="1"/>
        <c:lblAlgn val="ctr"/>
        <c:lblOffset val="100"/>
        <c:noMultiLvlLbl val="0"/>
      </c:catAx>
      <c:valAx>
        <c:axId val="12450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8042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2018</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年收入情况表（万元）</a:t>
            </a:r>
            <a:endParaRPr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工作表.xls]收入决算结构图'!$A$2:$A$8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'[新建 XLS 工作表.xls]收入决算结构图'!$B$2:$B$8</c:f>
              <c:numCache>
                <c:formatCode>General</c:formatCode>
                <c:ptCount val="7"/>
                <c:pt idx="0">
                  <c:v>581.29</c:v>
                </c:pt>
                <c:pt idx="1">
                  <c:v>0</c:v>
                </c:pt>
                <c:pt idx="2">
                  <c:v>0</c:v>
                </c:pt>
                <c:pt idx="3">
                  <c:v>0</c:v>
                </c:pt>
                <c:pt idx="4">
                  <c:v>0</c:v>
                </c:pt>
                <c:pt idx="5">
                  <c:v>0</c:v>
                </c:pt>
                <c:pt idx="6">
                  <c:v>0.1</c:v>
                </c:pt>
              </c:numCache>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工作表.xls]收入决算结构图'!$A$2:$A$8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'[新建 XLS 工作表.xls]收入决算结构图'!$C$2:$C$8</c:f>
              <c:numCache>
                <c:formatCode>General</c:formatCode>
                <c:ptCount val="7"/>
                <c:pt idx="0">
                  <c:v>99.99</c:v>
                </c:pt>
                <c:pt idx="1">
                  <c:v>0</c:v>
                </c:pt>
                <c:pt idx="2">
                  <c:v>0</c:v>
                </c:pt>
                <c:pt idx="3">
                  <c:v>0</c:v>
                </c:pt>
                <c:pt idx="4">
                  <c:v>0</c:v>
                </c:pt>
                <c:pt idx="5">
                  <c:v>0</c:v>
                </c:pt>
                <c:pt idx="6">
                  <c:v>0.01</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年支出情况（万元）</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0448961260470438"/>
                  <c:y val="0.11591498366516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159.3</a:t>
                    </a:r>
                    <a:r>
                      <a:rPr lang="en-US" altLang="zh-CN"/>
                      <a:t>8</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工作表.xls]支出情况'!$A$2:$A$6</c:f>
              <c:strCache>
                <c:ptCount val="5"/>
                <c:pt idx="0">
                  <c:v>基本支出</c:v>
                </c:pt>
                <c:pt idx="1">
                  <c:v>项目支出</c:v>
                </c:pt>
                <c:pt idx="2">
                  <c:v>上缴上级支出</c:v>
                </c:pt>
                <c:pt idx="3">
                  <c:v>经营支出</c:v>
                </c:pt>
                <c:pt idx="4">
                  <c:v>对附属单位补助支出</c:v>
                </c:pt>
              </c:strCache>
            </c:strRef>
          </c:cat>
          <c:val>
            <c:numRef>
              <c:f>'[新建 XLS 工作表.xls]支出情况'!$B$2:$B$6</c:f>
              <c:numCache>
                <c:formatCode>General</c:formatCode>
                <c:ptCount val="5"/>
                <c:pt idx="0">
                  <c:v>556.04</c:v>
                </c:pt>
                <c:pt idx="1">
                  <c:v>159.39</c:v>
                </c:pt>
                <c:pt idx="2">
                  <c:v>0</c:v>
                </c:pt>
                <c:pt idx="3">
                  <c:v>0</c:v>
                </c:pt>
                <c:pt idx="4">
                  <c:v>0</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工作表.xls]支出情况'!$A$2:$A$6</c:f>
              <c:strCache>
                <c:ptCount val="5"/>
                <c:pt idx="0">
                  <c:v>基本支出</c:v>
                </c:pt>
                <c:pt idx="1">
                  <c:v>项目支出</c:v>
                </c:pt>
                <c:pt idx="2">
                  <c:v>上缴上级支出</c:v>
                </c:pt>
                <c:pt idx="3">
                  <c:v>经营支出</c:v>
                </c:pt>
                <c:pt idx="4">
                  <c:v>对附属单位补助支出</c:v>
                </c:pt>
              </c:strCache>
            </c:strRef>
          </c:cat>
          <c:val>
            <c:numRef>
              <c:f>'[新建 XLS 工作表.xls]支出情况'!$C$2:$C$6</c:f>
              <c:numCache>
                <c:formatCode>0.00%</c:formatCode>
                <c:ptCount val="5"/>
                <c:pt idx="0">
                  <c:v>0.7772</c:v>
                </c:pt>
                <c:pt idx="1">
                  <c:v>0.2228</c:v>
                </c:pt>
                <c:pt idx="2" c:formatCode="General">
                  <c:v>0</c:v>
                </c:pt>
                <c:pt idx="3" c:formatCode="General">
                  <c:v>0</c:v>
                </c:pt>
                <c:pt idx="4"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收入支出对比图（万元）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xls 工作表.et]Sheet1'!$A$43:$A$44</c:f>
              <c:strCache>
                <c:ptCount val="2"/>
                <c:pt idx="0">
                  <c:v>2018年财政拨款收、支总计</c:v>
                </c:pt>
                <c:pt idx="1">
                  <c:v>2017年财政拨款收、支总计</c:v>
                </c:pt>
              </c:strCache>
            </c:strRef>
          </c:cat>
          <c:val>
            <c:numRef>
              <c:f>'[新建 xls 工作表.et]Sheet1'!$B$43:$B$44</c:f>
              <c:numCache>
                <c:formatCode>General</c:formatCode>
                <c:ptCount val="2"/>
                <c:pt idx="0">
                  <c:v>816.2</c:v>
                </c:pt>
                <c:pt idx="1">
                  <c:v>814.62</c:v>
                </c:pt>
              </c:numCache>
            </c:numRef>
          </c:val>
        </c:ser>
        <c:dLbls>
          <c:showLegendKey val="0"/>
          <c:showVal val="0"/>
          <c:showCatName val="0"/>
          <c:showSerName val="0"/>
          <c:showPercent val="0"/>
          <c:showBubbleSize val="0"/>
        </c:dLbls>
        <c:gapWidth val="219"/>
        <c:overlap val="-27"/>
        <c:axId val="251331712"/>
        <c:axId val="251333248"/>
      </c:barChart>
      <c:catAx>
        <c:axId val="2513317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333248"/>
        <c:crosses val="autoZero"/>
        <c:auto val="1"/>
        <c:lblAlgn val="ctr"/>
        <c:lblOffset val="100"/>
        <c:noMultiLvlLbl val="0"/>
      </c:catAx>
      <c:valAx>
        <c:axId val="25133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331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一般公共财政拨款支出（万元） </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xls 工作表.et]支出情况'!$A$26:$A$27</c:f>
              <c:strCache>
                <c:ptCount val="2"/>
                <c:pt idx="0">
                  <c:v>2018年一般公共预算财政拨款支出</c:v>
                </c:pt>
                <c:pt idx="1">
                  <c:v>2017年一般公共预算财政拨款支出</c:v>
                </c:pt>
              </c:strCache>
            </c:strRef>
          </c:cat>
          <c:val>
            <c:numRef>
              <c:f>'[新建 xls 工作表.et]支出情况'!$B$26:$B$27</c:f>
              <c:numCache>
                <c:formatCode>General</c:formatCode>
                <c:ptCount val="2"/>
                <c:pt idx="0">
                  <c:v>715.42</c:v>
                </c:pt>
                <c:pt idx="1">
                  <c:v>704.31</c:v>
                </c:pt>
              </c:numCache>
            </c:numRef>
          </c:val>
        </c:ser>
        <c:dLbls>
          <c:showLegendKey val="0"/>
          <c:showVal val="0"/>
          <c:showCatName val="0"/>
          <c:showSerName val="0"/>
          <c:showPercent val="0"/>
          <c:showBubbleSize val="0"/>
        </c:dLbls>
        <c:gapWidth val="219"/>
        <c:overlap val="-27"/>
        <c:axId val="251379712"/>
        <c:axId val="251381248"/>
      </c:barChart>
      <c:catAx>
        <c:axId val="2513797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381248"/>
        <c:crosses val="autoZero"/>
        <c:auto val="1"/>
        <c:lblAlgn val="ctr"/>
        <c:lblOffset val="100"/>
        <c:noMultiLvlLbl val="0"/>
      </c:catAx>
      <c:valAx>
        <c:axId val="25138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379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一般公共预算财政拨款支出（万元</a:t>
            </a:r>
            <a:r>
              <a:rPr lang="en-US" altLang="zh-CN"/>
              <a:t>)</a:t>
            </a:r>
            <a:endParaRPr lang="en-US" alt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工作表.et]收入决算结构图'!$A$44:$A$47</c:f>
              <c:strCache>
                <c:ptCount val="4"/>
                <c:pt idx="0">
                  <c:v>一般公共服务支出</c:v>
                </c:pt>
                <c:pt idx="1">
                  <c:v>社会保障和就业支出</c:v>
                </c:pt>
                <c:pt idx="2">
                  <c:v>医疗卫生支出</c:v>
                </c:pt>
                <c:pt idx="3">
                  <c:v>住房保障支出</c:v>
                </c:pt>
              </c:strCache>
            </c:strRef>
          </c:cat>
          <c:val>
            <c:numRef>
              <c:f>'[新建 xls 工作表.et]收入决算结构图'!$B$44:$B$47</c:f>
              <c:numCache>
                <c:formatCode>General</c:formatCode>
                <c:ptCount val="4"/>
                <c:pt idx="0">
                  <c:v>3.47</c:v>
                </c:pt>
                <c:pt idx="1">
                  <c:v>81.35</c:v>
                </c:pt>
                <c:pt idx="2">
                  <c:v>593.02</c:v>
                </c:pt>
                <c:pt idx="3">
                  <c:v>37.58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三公经费支出情况（万元））</a:t>
            </a:r>
          </a:p>
        </c:rich>
      </c:tx>
      <c:layout>
        <c:manualLayout>
          <c:xMode val="edge"/>
          <c:yMode val="edge"/>
          <c:x val="0.381111111111111"/>
          <c:y val="0.0277777777777778"/>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工作表.et]收入决算结构图'!$A$134:$A$135</c:f>
              <c:strCache>
                <c:ptCount val="2"/>
                <c:pt idx="0">
                  <c:v>公务用车购置及运行维护费</c:v>
                </c:pt>
                <c:pt idx="1">
                  <c:v>公务接待费</c:v>
                </c:pt>
              </c:strCache>
            </c:strRef>
          </c:cat>
          <c:val>
            <c:numRef>
              <c:f>'[新建 xls 工作表.et]收入决算结构图'!$B$134:$B$135</c:f>
              <c:numCache>
                <c:formatCode>General</c:formatCode>
                <c:ptCount val="2"/>
                <c:pt idx="0">
                  <c:v>4.94</c:v>
                </c:pt>
                <c:pt idx="1">
                  <c:v>0.12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13593</Words>
  <Characters>4080</Characters>
  <Lines>34</Lines>
  <Paragraphs>35</Paragraphs>
  <TotalTime>37</TotalTime>
  <ScaleCrop>false</ScaleCrop>
  <LinksUpToDate>false</LinksUpToDate>
  <CharactersWithSpaces>17638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时间</cp:lastModifiedBy>
  <cp:lastPrinted>2019-08-01T00:48:00Z</cp:lastPrinted>
  <dcterms:modified xsi:type="dcterms:W3CDTF">2019-10-24T08:23:07Z</dcterms:modified>
  <dc:title>四川省***</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