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7425"/>
      <w:bookmarkStart w:id="2" w:name="_Toc15396597"/>
      <w:bookmarkStart w:id="3" w:name="_Toc15396475"/>
      <w:bookmarkStart w:id="4" w:name="_Toc15377193"/>
      <w:bookmarkStart w:id="5" w:name="_Toc15378441"/>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77426"/>
      <w:bookmarkStart w:id="7" w:name="_Toc15396476"/>
      <w:bookmarkStart w:id="8" w:name="_Toc15377194"/>
      <w:bookmarkStart w:id="9" w:name="_Toc15378442"/>
      <w:bookmarkStart w:id="10" w:name="_Toc15396598"/>
      <w:r>
        <w:rPr>
          <w:rFonts w:hint="eastAsia" w:ascii="方正小标宋简体" w:eastAsia="方正小标宋简体"/>
          <w:sz w:val="72"/>
          <w:szCs w:val="72"/>
        </w:rPr>
        <w:t>四川省阿坝州</w:t>
      </w:r>
      <w:bookmarkEnd w:id="0"/>
      <w:bookmarkStart w:id="11" w:name="_Toc15306268"/>
      <w:r>
        <w:rPr>
          <w:rFonts w:hint="eastAsia" w:ascii="方正小标宋简体" w:eastAsia="方正小标宋简体"/>
          <w:sz w:val="72"/>
          <w:szCs w:val="72"/>
          <w:lang w:val="en-US" w:eastAsia="zh-CN"/>
        </w:rPr>
        <w:t>壤塘县藏医院</w:t>
      </w: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hint="eastAsia" w:ascii="宋体" w:hAnsi="宋体" w:cs="仿宋_GB2312"/>
          <w:sz w:val="32"/>
          <w:szCs w:val="32"/>
        </w:rPr>
      </w:pPr>
      <w:r>
        <w:rPr>
          <w:rFonts w:hint="eastAsia" w:ascii="宋体" w:hAnsi="宋体" w:cs="仿宋_GB2312"/>
          <w:sz w:val="32"/>
          <w:szCs w:val="32"/>
        </w:rPr>
        <w:t>部门主要负责人审签情况：已审签，同意对外公开</w:t>
      </w:r>
    </w:p>
    <w:p>
      <w:pPr>
        <w:autoSpaceDE w:val="0"/>
        <w:autoSpaceDN w:val="0"/>
        <w:adjustRightInd w:val="0"/>
        <w:ind w:left="420" w:leftChars="200"/>
        <w:jc w:val="center"/>
        <w:rPr>
          <w:rFonts w:ascii="黑体" w:hAnsi="黑体" w:eastAsia="黑体"/>
          <w:color w:val="000000"/>
          <w:sz w:val="48"/>
          <w:szCs w:val="48"/>
        </w:rPr>
      </w:pPr>
      <w:r>
        <w:rPr>
          <w:rFonts w:hint="eastAsia" w:ascii="黑体" w:hAnsi="黑体" w:eastAsia="黑体"/>
          <w:color w:val="000000"/>
          <w:sz w:val="48"/>
          <w:szCs w:val="48"/>
        </w:rPr>
        <w:t>目录</w:t>
      </w:r>
    </w:p>
    <w:p>
      <w:pPr>
        <w:pStyle w:val="13"/>
        <w:ind w:firstLine="2640" w:firstLineChars="1100"/>
        <w:jc w:val="both"/>
        <w:rPr>
          <w:rFonts w:hAnsiTheme="minorHAnsi"/>
          <w:b w:val="0"/>
          <w:bCs w:val="0"/>
          <w:sz w:val="24"/>
          <w:szCs w:val="24"/>
        </w:rPr>
      </w:pPr>
      <w:r>
        <w:rPr>
          <w:rFonts w:hint="eastAsia" w:hAnsiTheme="minorHAnsi"/>
          <w:b w:val="0"/>
          <w:bCs w:val="0"/>
          <w:sz w:val="24"/>
          <w:szCs w:val="24"/>
        </w:rPr>
        <w:t>公开时间：2021年</w:t>
      </w:r>
      <w:r>
        <w:rPr>
          <w:rFonts w:hint="eastAsia" w:hAnsiTheme="minorHAnsi"/>
          <w:b w:val="0"/>
          <w:bCs w:val="0"/>
          <w:sz w:val="24"/>
          <w:szCs w:val="24"/>
          <w:lang w:val="en-US" w:eastAsia="zh-CN"/>
        </w:rPr>
        <w:t>10</w:t>
      </w:r>
      <w:r>
        <w:rPr>
          <w:rFonts w:hint="eastAsia" w:hAnsiTheme="minorHAnsi"/>
          <w:b w:val="0"/>
          <w:bCs w:val="0"/>
          <w:sz w:val="24"/>
          <w:szCs w:val="24"/>
        </w:rPr>
        <w:t>月</w:t>
      </w:r>
      <w:r>
        <w:rPr>
          <w:rFonts w:hint="eastAsia" w:hAnsiTheme="minorHAnsi"/>
          <w:b w:val="0"/>
          <w:bCs w:val="0"/>
          <w:sz w:val="24"/>
          <w:szCs w:val="24"/>
          <w:lang w:val="en-US" w:eastAsia="zh-CN"/>
        </w:rPr>
        <w:t>25</w:t>
      </w:r>
      <w:r>
        <w:rPr>
          <w:rFonts w:hint="eastAsia" w:hAnsiTheme="minorHAnsi"/>
          <w:b w:val="0"/>
          <w:bCs w:val="0"/>
          <w:sz w:val="24"/>
          <w:szCs w:val="24"/>
        </w:rPr>
        <w:t>日</w:t>
      </w:r>
    </w:p>
    <w:p>
      <w:pPr>
        <w:pStyle w:val="13"/>
        <w:tabs>
          <w:tab w:val="right" w:leader="dot" w:pos="8306"/>
        </w:tabs>
      </w:pPr>
      <w:r>
        <w:rPr>
          <w:b w:val="0"/>
          <w:bCs w:val="0"/>
          <w:caps w:val="0"/>
        </w:rPr>
        <w:fldChar w:fldCharType="begin"/>
      </w:r>
      <w:r>
        <w:rPr>
          <w:b w:val="0"/>
          <w:bCs w:val="0"/>
          <w:caps w:val="0"/>
        </w:rPr>
        <w:instrText xml:space="preserve"> TOC \o \u </w:instrText>
      </w:r>
      <w:r>
        <w:rPr>
          <w:b w:val="0"/>
          <w:bCs w:val="0"/>
          <w:caps w:val="0"/>
        </w:rPr>
        <w:fldChar w:fldCharType="separate"/>
      </w:r>
      <w:r>
        <w:rPr>
          <w:rFonts w:hint="eastAsia" w:ascii="黑体" w:hAnsi="黑体" w:eastAsia="黑体"/>
        </w:rPr>
        <w:t>第一部分</w:t>
      </w:r>
      <w:r>
        <w:rPr>
          <w:rFonts w:ascii="黑体" w:hAnsi="黑体" w:eastAsia="黑体"/>
        </w:rPr>
        <w:t xml:space="preserve"> </w:t>
      </w:r>
      <w:r>
        <w:rPr>
          <w:rFonts w:hint="eastAsia" w:ascii="黑体" w:hAnsi="黑体" w:eastAsia="黑体"/>
          <w:bCs w:val="0"/>
        </w:rPr>
        <w:t>部门概况</w:t>
      </w:r>
      <w:r>
        <w:tab/>
      </w:r>
      <w:r>
        <w:fldChar w:fldCharType="begin"/>
      </w:r>
      <w:r>
        <w:instrText xml:space="preserve"> PAGEREF _Toc2183 </w:instrText>
      </w:r>
      <w:r>
        <w:fldChar w:fldCharType="separate"/>
      </w:r>
      <w:r>
        <w:t>1</w:t>
      </w:r>
      <w:r>
        <w:fldChar w:fldCharType="end"/>
      </w:r>
    </w:p>
    <w:p>
      <w:pPr>
        <w:pStyle w:val="16"/>
        <w:tabs>
          <w:tab w:val="right" w:leader="dot" w:pos="8306"/>
        </w:tabs>
      </w:pPr>
      <w:r>
        <w:rPr>
          <w:rFonts w:hint="eastAsia" w:ascii="黑体" w:hAnsi="黑体" w:eastAsia="黑体"/>
          <w:color w:val="000000"/>
        </w:rPr>
        <w:t>一、基</w:t>
      </w:r>
      <w:r>
        <w:rPr>
          <w:rFonts w:hint="eastAsia" w:ascii="黑体" w:hAnsi="黑体" w:eastAsia="黑体"/>
          <w:bCs w:val="0"/>
        </w:rPr>
        <w:t>本职能及主要工作</w:t>
      </w:r>
      <w:r>
        <w:tab/>
      </w:r>
      <w:r>
        <w:fldChar w:fldCharType="begin"/>
      </w:r>
      <w:r>
        <w:instrText xml:space="preserve"> PAGEREF _Toc29840 </w:instrText>
      </w:r>
      <w:r>
        <w:fldChar w:fldCharType="separate"/>
      </w:r>
      <w:r>
        <w:t>1</w:t>
      </w:r>
      <w:r>
        <w:fldChar w:fldCharType="end"/>
      </w:r>
    </w:p>
    <w:p>
      <w:pPr>
        <w:pStyle w:val="8"/>
        <w:tabs>
          <w:tab w:val="right" w:leader="dot" w:pos="8306"/>
        </w:tabs>
      </w:pPr>
      <w:r>
        <w:rPr>
          <w:rFonts w:hint="eastAsia" w:ascii="仿宋" w:hAnsi="仿宋" w:eastAsia="仿宋"/>
          <w:bCs/>
          <w:color w:val="000000"/>
          <w:szCs w:val="32"/>
        </w:rPr>
        <w:t>（一）主要职能。</w:t>
      </w:r>
      <w:r>
        <w:tab/>
      </w:r>
      <w:r>
        <w:fldChar w:fldCharType="begin"/>
      </w:r>
      <w:r>
        <w:instrText xml:space="preserve"> PAGEREF _Toc31274 </w:instrText>
      </w:r>
      <w:r>
        <w:fldChar w:fldCharType="separate"/>
      </w:r>
      <w:r>
        <w:t>1</w:t>
      </w:r>
      <w:r>
        <w:fldChar w:fldCharType="end"/>
      </w:r>
    </w:p>
    <w:p>
      <w:pPr>
        <w:pStyle w:val="8"/>
        <w:tabs>
          <w:tab w:val="right" w:leader="dot" w:pos="8306"/>
        </w:tabs>
      </w:pPr>
      <w:r>
        <w:rPr>
          <w:rFonts w:hint="eastAsia" w:ascii="仿宋" w:hAnsi="仿宋" w:eastAsia="仿宋"/>
          <w:bCs/>
          <w:color w:val="000000"/>
          <w:szCs w:val="32"/>
        </w:rPr>
        <w:t>（二）</w:t>
      </w:r>
      <w:r>
        <w:rPr>
          <w:rFonts w:ascii="仿宋" w:hAnsi="仿宋" w:eastAsia="仿宋"/>
          <w:bCs/>
          <w:color w:val="000000"/>
          <w:szCs w:val="32"/>
        </w:rPr>
        <w:t>2020</w:t>
      </w:r>
      <w:r>
        <w:rPr>
          <w:rFonts w:hint="eastAsia" w:ascii="仿宋" w:hAnsi="仿宋" w:eastAsia="仿宋"/>
          <w:bCs/>
          <w:color w:val="000000"/>
          <w:szCs w:val="32"/>
        </w:rPr>
        <w:t>年重点工作完成情况。</w:t>
      </w:r>
      <w:r>
        <w:tab/>
      </w:r>
      <w:r>
        <w:fldChar w:fldCharType="begin"/>
      </w:r>
      <w:r>
        <w:instrText xml:space="preserve"> PAGEREF _Toc26986 </w:instrText>
      </w:r>
      <w:r>
        <w:fldChar w:fldCharType="separate"/>
      </w:r>
      <w:r>
        <w:t>1</w:t>
      </w:r>
      <w:r>
        <w:fldChar w:fldCharType="end"/>
      </w:r>
    </w:p>
    <w:p>
      <w:pPr>
        <w:pStyle w:val="16"/>
        <w:tabs>
          <w:tab w:val="right" w:leader="dot" w:pos="8306"/>
        </w:tabs>
      </w:pPr>
      <w:r>
        <w:rPr>
          <w:rFonts w:hint="eastAsia" w:ascii="黑体" w:eastAsia="黑体"/>
          <w:color w:val="000000"/>
        </w:rPr>
        <w:t>二、</w:t>
      </w:r>
      <w:r>
        <w:rPr>
          <w:rFonts w:hint="eastAsia" w:ascii="黑体" w:hAnsi="黑体" w:eastAsia="黑体"/>
          <w:color w:val="000000"/>
        </w:rPr>
        <w:t>机</w:t>
      </w:r>
      <w:r>
        <w:rPr>
          <w:rFonts w:hint="eastAsia" w:ascii="黑体" w:hAnsi="黑体" w:eastAsia="黑体"/>
          <w:bCs w:val="0"/>
        </w:rPr>
        <w:t>构设置</w:t>
      </w:r>
      <w:r>
        <w:tab/>
      </w:r>
      <w:r>
        <w:fldChar w:fldCharType="begin"/>
      </w:r>
      <w:r>
        <w:instrText xml:space="preserve"> PAGEREF _Toc17390 </w:instrText>
      </w:r>
      <w:r>
        <w:fldChar w:fldCharType="separate"/>
      </w:r>
      <w:r>
        <w:t>3</w:t>
      </w:r>
      <w:r>
        <w:fldChar w:fldCharType="end"/>
      </w:r>
    </w:p>
    <w:p>
      <w:pPr>
        <w:pStyle w:val="13"/>
        <w:tabs>
          <w:tab w:val="right" w:leader="dot" w:pos="8306"/>
        </w:tabs>
      </w:pPr>
      <w:r>
        <w:rPr>
          <w:rFonts w:hint="eastAsia" w:ascii="黑体" w:hAnsi="黑体" w:eastAsia="黑体"/>
          <w:color w:val="000000"/>
        </w:rPr>
        <w:t>第二部分</w:t>
      </w:r>
      <w:r>
        <w:rPr>
          <w:rFonts w:ascii="黑体" w:hAnsi="黑体" w:eastAsia="黑体"/>
          <w:color w:val="000000"/>
        </w:rPr>
        <w:t xml:space="preserve"> </w:t>
      </w:r>
      <w:r>
        <w:rPr>
          <w:rFonts w:ascii="黑体" w:hAnsi="黑体" w:eastAsia="黑体"/>
          <w:bCs w:val="0"/>
        </w:rPr>
        <w:t>2020</w:t>
      </w:r>
      <w:r>
        <w:rPr>
          <w:rFonts w:hint="eastAsia" w:ascii="黑体" w:hAnsi="黑体" w:eastAsia="黑体"/>
          <w:bCs w:val="0"/>
        </w:rPr>
        <w:t>年度部门决算情况说明</w:t>
      </w:r>
      <w:r>
        <w:tab/>
      </w:r>
      <w:r>
        <w:fldChar w:fldCharType="begin"/>
      </w:r>
      <w:r>
        <w:instrText xml:space="preserve"> PAGEREF _Toc589 </w:instrText>
      </w:r>
      <w:r>
        <w:fldChar w:fldCharType="separate"/>
      </w:r>
      <w:r>
        <w:t>4</w:t>
      </w:r>
      <w:r>
        <w:fldChar w:fldCharType="end"/>
      </w:r>
    </w:p>
    <w:p>
      <w:pPr>
        <w:pStyle w:val="16"/>
        <w:tabs>
          <w:tab w:val="right" w:leader="dot" w:pos="8306"/>
        </w:tabs>
      </w:pPr>
      <w:r>
        <w:rPr>
          <w:rFonts w:hint="default" w:ascii="黑体" w:hAnsi="黑体" w:eastAsia="黑体" w:cs="Times New Roman"/>
        </w:rPr>
        <w:t xml:space="preserve">一、 </w:t>
      </w:r>
      <w:r>
        <w:rPr>
          <w:rFonts w:hint="eastAsia" w:ascii="黑体" w:hAnsi="黑体" w:eastAsia="黑体"/>
          <w:color w:val="000000"/>
          <w:szCs w:val="32"/>
        </w:rPr>
        <w:t>收</w:t>
      </w:r>
      <w:r>
        <w:rPr>
          <w:rFonts w:hint="eastAsia" w:ascii="黑体" w:hAnsi="黑体" w:eastAsia="黑体"/>
        </w:rPr>
        <w:t>入支出决算总体情况说明</w:t>
      </w:r>
      <w:r>
        <w:tab/>
      </w:r>
      <w:r>
        <w:fldChar w:fldCharType="begin"/>
      </w:r>
      <w:r>
        <w:instrText xml:space="preserve"> PAGEREF _Toc18784 </w:instrText>
      </w:r>
      <w:r>
        <w:fldChar w:fldCharType="separate"/>
      </w:r>
      <w:r>
        <w:t>4</w:t>
      </w:r>
      <w:r>
        <w:fldChar w:fldCharType="end"/>
      </w:r>
    </w:p>
    <w:p>
      <w:pPr>
        <w:pStyle w:val="16"/>
        <w:tabs>
          <w:tab w:val="right" w:leader="dot" w:pos="8306"/>
        </w:tabs>
      </w:pPr>
      <w:r>
        <w:rPr>
          <w:rFonts w:hint="default" w:ascii="黑体" w:hAnsi="黑体" w:eastAsia="黑体" w:cs="Times New Roman"/>
        </w:rPr>
        <w:t xml:space="preserve">二、 </w:t>
      </w:r>
      <w:r>
        <w:rPr>
          <w:rFonts w:hint="eastAsia" w:ascii="黑体" w:hAnsi="黑体" w:eastAsia="黑体"/>
          <w:color w:val="000000"/>
          <w:szCs w:val="32"/>
        </w:rPr>
        <w:t>收</w:t>
      </w:r>
      <w:r>
        <w:rPr>
          <w:rFonts w:hint="eastAsia" w:ascii="黑体" w:hAnsi="黑体" w:eastAsia="黑体"/>
        </w:rPr>
        <w:t>入决算情况说明</w:t>
      </w:r>
      <w:r>
        <w:tab/>
      </w:r>
      <w:r>
        <w:fldChar w:fldCharType="begin"/>
      </w:r>
      <w:r>
        <w:instrText xml:space="preserve"> PAGEREF _Toc27075 </w:instrText>
      </w:r>
      <w:r>
        <w:fldChar w:fldCharType="separate"/>
      </w:r>
      <w:r>
        <w:t>4</w:t>
      </w:r>
      <w:r>
        <w:fldChar w:fldCharType="end"/>
      </w:r>
    </w:p>
    <w:p>
      <w:pPr>
        <w:pStyle w:val="16"/>
        <w:tabs>
          <w:tab w:val="right" w:leader="dot" w:pos="8306"/>
        </w:tabs>
      </w:pPr>
      <w:r>
        <w:rPr>
          <w:rFonts w:hint="default" w:ascii="黑体" w:hAnsi="黑体" w:eastAsia="黑体" w:cs="Times New Roman"/>
        </w:rPr>
        <w:t xml:space="preserve">三、 </w:t>
      </w:r>
      <w:r>
        <w:rPr>
          <w:rFonts w:hint="eastAsia" w:ascii="黑体" w:hAnsi="黑体" w:eastAsia="黑体"/>
          <w:color w:val="000000"/>
          <w:szCs w:val="32"/>
        </w:rPr>
        <w:t>支</w:t>
      </w:r>
      <w:r>
        <w:rPr>
          <w:rFonts w:hint="eastAsia" w:ascii="黑体" w:hAnsi="黑体" w:eastAsia="黑体"/>
        </w:rPr>
        <w:t>出决算情况说明</w:t>
      </w:r>
      <w:r>
        <w:tab/>
      </w:r>
      <w:r>
        <w:fldChar w:fldCharType="begin"/>
      </w:r>
      <w:r>
        <w:instrText xml:space="preserve"> PAGEREF _Toc29494 </w:instrText>
      </w:r>
      <w:r>
        <w:fldChar w:fldCharType="separate"/>
      </w:r>
      <w:r>
        <w:t>5</w:t>
      </w:r>
      <w:r>
        <w:fldChar w:fldCharType="end"/>
      </w:r>
    </w:p>
    <w:p>
      <w:pPr>
        <w:pStyle w:val="16"/>
        <w:tabs>
          <w:tab w:val="right" w:leader="dot" w:pos="8306"/>
        </w:tabs>
      </w:pPr>
      <w:r>
        <w:rPr>
          <w:rFonts w:hint="eastAsia" w:ascii="黑体" w:hAnsi="黑体" w:eastAsia="黑体"/>
          <w:color w:val="000000"/>
          <w:szCs w:val="32"/>
        </w:rPr>
        <w:t>四、财</w:t>
      </w:r>
      <w:r>
        <w:rPr>
          <w:rFonts w:hint="eastAsia" w:ascii="黑体" w:hAnsi="黑体" w:eastAsia="黑体"/>
        </w:rPr>
        <w:t>政拨款收入支出决算总体情况说明</w:t>
      </w:r>
      <w:r>
        <w:tab/>
      </w:r>
      <w:r>
        <w:fldChar w:fldCharType="begin"/>
      </w:r>
      <w:r>
        <w:instrText xml:space="preserve"> PAGEREF _Toc29881 </w:instrText>
      </w:r>
      <w:r>
        <w:fldChar w:fldCharType="separate"/>
      </w:r>
      <w:r>
        <w:t>5</w:t>
      </w:r>
      <w:r>
        <w:fldChar w:fldCharType="end"/>
      </w:r>
    </w:p>
    <w:p>
      <w:pPr>
        <w:pStyle w:val="16"/>
        <w:tabs>
          <w:tab w:val="right" w:leader="dot" w:pos="8306"/>
        </w:tabs>
      </w:pPr>
      <w:r>
        <w:rPr>
          <w:rFonts w:hint="eastAsia" w:ascii="黑体" w:hAnsi="黑体" w:eastAsia="黑体"/>
          <w:color w:val="000000"/>
          <w:szCs w:val="32"/>
        </w:rPr>
        <w:t>五、一</w:t>
      </w:r>
      <w:r>
        <w:rPr>
          <w:rFonts w:hint="eastAsia" w:ascii="黑体" w:hAnsi="黑体" w:eastAsia="黑体"/>
        </w:rPr>
        <w:t>般公共预算财政拨款支出决算情况说明</w:t>
      </w:r>
      <w:r>
        <w:tab/>
      </w:r>
      <w:r>
        <w:fldChar w:fldCharType="begin"/>
      </w:r>
      <w:r>
        <w:instrText xml:space="preserve"> PAGEREF _Toc15754 </w:instrText>
      </w:r>
      <w:r>
        <w:fldChar w:fldCharType="separate"/>
      </w:r>
      <w:r>
        <w:t>6</w:t>
      </w:r>
      <w:r>
        <w:fldChar w:fldCharType="end"/>
      </w:r>
    </w:p>
    <w:p>
      <w:pPr>
        <w:pStyle w:val="8"/>
        <w:tabs>
          <w:tab w:val="right" w:leader="dot" w:pos="8306"/>
        </w:tabs>
      </w:pPr>
      <w:r>
        <w:rPr>
          <w:rFonts w:hint="eastAsia" w:ascii="仿宋" w:hAnsi="仿宋" w:eastAsia="仿宋"/>
          <w:color w:val="000000"/>
          <w:szCs w:val="32"/>
        </w:rPr>
        <w:t>（一）一般公共预算财政拨款支出决算总体情况</w:t>
      </w:r>
      <w:r>
        <w:tab/>
      </w:r>
      <w:r>
        <w:fldChar w:fldCharType="begin"/>
      </w:r>
      <w:r>
        <w:instrText xml:space="preserve"> PAGEREF _Toc17979 </w:instrText>
      </w:r>
      <w:r>
        <w:fldChar w:fldCharType="separate"/>
      </w:r>
      <w:r>
        <w:t>6</w:t>
      </w:r>
      <w:r>
        <w:fldChar w:fldCharType="end"/>
      </w:r>
    </w:p>
    <w:p>
      <w:pPr>
        <w:pStyle w:val="8"/>
        <w:tabs>
          <w:tab w:val="right" w:leader="dot" w:pos="8306"/>
        </w:tabs>
      </w:pPr>
      <w:r>
        <w:rPr>
          <w:rFonts w:hint="eastAsia" w:ascii="仿宋" w:hAnsi="仿宋" w:eastAsia="仿宋"/>
          <w:color w:val="000000"/>
          <w:szCs w:val="32"/>
        </w:rPr>
        <w:t>（二）一般公共预算财政拨款支出决算结构情况</w:t>
      </w:r>
      <w:r>
        <w:tab/>
      </w:r>
      <w:r>
        <w:fldChar w:fldCharType="begin"/>
      </w:r>
      <w:r>
        <w:instrText xml:space="preserve"> PAGEREF _Toc24874 </w:instrText>
      </w:r>
      <w:r>
        <w:fldChar w:fldCharType="separate"/>
      </w:r>
      <w:r>
        <w:t>6</w:t>
      </w:r>
      <w:r>
        <w:fldChar w:fldCharType="end"/>
      </w:r>
    </w:p>
    <w:p>
      <w:pPr>
        <w:pStyle w:val="8"/>
        <w:tabs>
          <w:tab w:val="right" w:leader="dot" w:pos="8306"/>
        </w:tabs>
      </w:pPr>
      <w:r>
        <w:rPr>
          <w:rFonts w:hint="eastAsia" w:ascii="仿宋" w:hAnsi="仿宋" w:eastAsia="仿宋"/>
          <w:color w:val="000000"/>
          <w:szCs w:val="32"/>
        </w:rPr>
        <w:t>（三）一般公共预算财政拨款支出决算具体情况</w:t>
      </w:r>
      <w:r>
        <w:tab/>
      </w:r>
      <w:r>
        <w:fldChar w:fldCharType="begin"/>
      </w:r>
      <w:r>
        <w:instrText xml:space="preserve"> PAGEREF _Toc5639 </w:instrText>
      </w:r>
      <w:r>
        <w:fldChar w:fldCharType="separate"/>
      </w:r>
      <w:r>
        <w:t>7</w:t>
      </w:r>
      <w:r>
        <w:fldChar w:fldCharType="end"/>
      </w:r>
    </w:p>
    <w:p>
      <w:pPr>
        <w:pStyle w:val="16"/>
        <w:tabs>
          <w:tab w:val="right" w:leader="dot" w:pos="8306"/>
        </w:tabs>
        <w:rPr>
          <w:rFonts w:hint="eastAsia" w:eastAsiaTheme="minorHAnsi"/>
          <w:lang w:eastAsia="zh-CN"/>
        </w:rPr>
      </w:pPr>
      <w:r>
        <w:rPr>
          <w:rFonts w:hint="eastAsia" w:ascii="黑体" w:eastAsia="黑体"/>
          <w:color w:val="000000"/>
          <w:szCs w:val="32"/>
        </w:rPr>
        <w:t>六、</w:t>
      </w:r>
      <w:r>
        <w:rPr>
          <w:rFonts w:hint="eastAsia" w:ascii="黑体" w:hAnsi="黑体" w:eastAsia="黑体"/>
          <w:color w:val="000000"/>
          <w:szCs w:val="32"/>
        </w:rPr>
        <w:t>一</w:t>
      </w:r>
      <w:r>
        <w:rPr>
          <w:rFonts w:hint="eastAsia" w:ascii="黑体" w:hAnsi="黑体" w:eastAsia="黑体"/>
        </w:rPr>
        <w:t>般公共预算财政拨款基本支出决算情况说明</w:t>
      </w:r>
      <w:r>
        <w:tab/>
      </w:r>
      <w:r>
        <w:rPr>
          <w:rFonts w:hint="eastAsia"/>
          <w:lang w:val="en-US" w:eastAsia="zh-CN"/>
        </w:rPr>
        <w:t>9</w:t>
      </w:r>
    </w:p>
    <w:p>
      <w:pPr>
        <w:pStyle w:val="16"/>
        <w:tabs>
          <w:tab w:val="right" w:leader="dot" w:pos="8306"/>
        </w:tabs>
        <w:rPr>
          <w:rFonts w:hint="default" w:eastAsiaTheme="minorHAnsi"/>
          <w:lang w:val="en-US" w:eastAsia="zh-CN"/>
        </w:rPr>
      </w:pPr>
      <w:r>
        <w:rPr>
          <w:rFonts w:hint="eastAsia" w:ascii="黑体" w:eastAsia="黑体"/>
          <w:color w:val="000000"/>
          <w:szCs w:val="32"/>
        </w:rPr>
        <w:t>七、</w:t>
      </w:r>
      <w:r>
        <w:rPr>
          <w:rFonts w:hint="eastAsia" w:ascii="黑体" w:hAnsi="黑体" w:eastAsia="黑体"/>
        </w:rPr>
        <w:t>“三公”经费财政拨款支出决算情况说明</w:t>
      </w:r>
      <w:r>
        <w:tab/>
      </w:r>
      <w:r>
        <w:rPr>
          <w:rFonts w:hint="eastAsia"/>
          <w:lang w:val="en-US" w:eastAsia="zh-CN"/>
        </w:rPr>
        <w:t>10</w:t>
      </w:r>
    </w:p>
    <w:p>
      <w:pPr>
        <w:pStyle w:val="8"/>
        <w:tabs>
          <w:tab w:val="right" w:leader="dot" w:pos="8306"/>
        </w:tabs>
        <w:rPr>
          <w:rFonts w:hint="eastAsia" w:eastAsiaTheme="minorHAnsi"/>
          <w:lang w:eastAsia="zh-CN"/>
        </w:rPr>
      </w:pPr>
      <w:r>
        <w:rPr>
          <w:rFonts w:hint="eastAsia" w:ascii="仿宋" w:hAnsi="仿宋" w:eastAsia="仿宋"/>
          <w:color w:val="000000"/>
          <w:szCs w:val="32"/>
        </w:rPr>
        <w:t>（一）“三公”经费财政拨款支出决算总体情况说明</w:t>
      </w:r>
      <w:r>
        <w:tab/>
      </w:r>
      <w:r>
        <w:rPr>
          <w:rFonts w:hint="eastAsia"/>
          <w:lang w:val="en-US" w:eastAsia="zh-CN"/>
        </w:rPr>
        <w:t>10</w:t>
      </w:r>
    </w:p>
    <w:p>
      <w:pPr>
        <w:pStyle w:val="8"/>
        <w:tabs>
          <w:tab w:val="right" w:leader="dot" w:pos="8306"/>
        </w:tabs>
        <w:rPr>
          <w:rFonts w:hint="default" w:eastAsiaTheme="minorHAnsi"/>
          <w:lang w:val="en-US" w:eastAsia="zh-CN"/>
        </w:rPr>
      </w:pPr>
      <w:r>
        <w:rPr>
          <w:rFonts w:hint="eastAsia" w:ascii="仿宋" w:hAnsi="仿宋" w:eastAsia="仿宋"/>
          <w:color w:val="000000"/>
          <w:szCs w:val="32"/>
        </w:rPr>
        <w:t>（二）“三公”经费财政拨款支出决算具体情况说明</w:t>
      </w:r>
      <w:r>
        <w:tab/>
      </w:r>
      <w:r>
        <w:rPr>
          <w:rFonts w:hint="eastAsia"/>
          <w:lang w:val="en-US" w:eastAsia="zh-CN"/>
        </w:rPr>
        <w:t>10</w:t>
      </w:r>
    </w:p>
    <w:p>
      <w:pPr>
        <w:pStyle w:val="16"/>
        <w:tabs>
          <w:tab w:val="right" w:leader="dot" w:pos="8306"/>
        </w:tabs>
        <w:rPr>
          <w:rFonts w:hint="default" w:eastAsiaTheme="minorHAnsi"/>
          <w:lang w:val="en-US" w:eastAsia="zh-CN"/>
        </w:rPr>
      </w:pPr>
      <w:r>
        <w:rPr>
          <w:rFonts w:hint="eastAsia" w:ascii="黑体" w:eastAsia="黑体"/>
          <w:color w:val="000000"/>
          <w:szCs w:val="32"/>
        </w:rPr>
        <w:t>八、</w:t>
      </w:r>
      <w:r>
        <w:rPr>
          <w:rFonts w:hint="eastAsia" w:ascii="黑体" w:hAnsi="黑体" w:eastAsia="黑体"/>
        </w:rPr>
        <w:t>政府性基金预算支出决算情况说明</w:t>
      </w:r>
      <w:r>
        <w:tab/>
      </w:r>
      <w:r>
        <w:rPr>
          <w:rFonts w:hint="eastAsia"/>
          <w:lang w:val="en-US" w:eastAsia="zh-CN"/>
        </w:rPr>
        <w:t>10</w:t>
      </w:r>
    </w:p>
    <w:p>
      <w:pPr>
        <w:pStyle w:val="16"/>
        <w:tabs>
          <w:tab w:val="right" w:leader="dot" w:pos="8306"/>
        </w:tabs>
        <w:rPr>
          <w:rFonts w:hint="default" w:eastAsiaTheme="minorHAnsi"/>
          <w:lang w:val="en-US" w:eastAsia="zh-CN"/>
        </w:rPr>
      </w:pPr>
      <w:r>
        <w:rPr>
          <w:rFonts w:hint="eastAsia" w:ascii="黑体" w:hAnsi="黑体" w:eastAsia="黑体" w:cs="Times New Roman"/>
        </w:rPr>
        <w:t xml:space="preserve">九、 </w:t>
      </w:r>
      <w:r>
        <w:rPr>
          <w:rFonts w:hint="eastAsia" w:ascii="黑体" w:hAnsi="黑体" w:eastAsia="黑体"/>
        </w:rPr>
        <w:t>国有资本经营预算支出决算情况说明</w:t>
      </w:r>
      <w:r>
        <w:tab/>
      </w:r>
      <w:r>
        <w:rPr>
          <w:rFonts w:hint="eastAsia"/>
          <w:lang w:val="en-US" w:eastAsia="zh-CN"/>
        </w:rPr>
        <w:t>10</w:t>
      </w:r>
    </w:p>
    <w:p>
      <w:pPr>
        <w:pStyle w:val="16"/>
        <w:tabs>
          <w:tab w:val="right" w:leader="dot" w:pos="8306"/>
        </w:tabs>
        <w:rPr>
          <w:rFonts w:hint="default" w:eastAsiaTheme="minorHAnsi"/>
          <w:lang w:val="en-US" w:eastAsia="zh-CN"/>
        </w:rPr>
      </w:pPr>
      <w:r>
        <w:rPr>
          <w:rFonts w:hint="eastAsia" w:ascii="黑体" w:hAnsi="黑体" w:eastAsia="黑体"/>
          <w:color w:val="000000"/>
          <w:szCs w:val="32"/>
        </w:rPr>
        <w:t>十</w:t>
      </w:r>
      <w:r>
        <w:rPr>
          <w:rFonts w:hint="eastAsia" w:ascii="黑体" w:hAnsi="黑体" w:eastAsia="黑体"/>
        </w:rPr>
        <w:t>、其他重要事项的情况说明</w:t>
      </w:r>
      <w:r>
        <w:tab/>
      </w:r>
      <w:r>
        <w:rPr>
          <w:rFonts w:hint="eastAsia"/>
          <w:lang w:val="en-US" w:eastAsia="zh-CN"/>
        </w:rPr>
        <w:t>10</w:t>
      </w:r>
    </w:p>
    <w:p>
      <w:pPr>
        <w:pStyle w:val="8"/>
        <w:tabs>
          <w:tab w:val="right" w:leader="dot" w:pos="8306"/>
        </w:tabs>
        <w:rPr>
          <w:rFonts w:hint="default" w:eastAsiaTheme="minorHAnsi"/>
          <w:lang w:val="en-US" w:eastAsia="zh-CN"/>
        </w:rPr>
      </w:pPr>
      <w:r>
        <w:rPr>
          <w:rFonts w:hint="eastAsia" w:ascii="仿宋" w:hAnsi="仿宋" w:eastAsia="仿宋"/>
          <w:color w:val="000000"/>
          <w:szCs w:val="32"/>
        </w:rPr>
        <w:t>（一）机关运行经费支出情况</w:t>
      </w:r>
      <w:r>
        <w:tab/>
      </w:r>
      <w:r>
        <w:rPr>
          <w:rFonts w:hint="eastAsia"/>
          <w:lang w:val="en-US" w:eastAsia="zh-CN"/>
        </w:rPr>
        <w:t>10</w:t>
      </w:r>
    </w:p>
    <w:p>
      <w:pPr>
        <w:pStyle w:val="8"/>
        <w:tabs>
          <w:tab w:val="right" w:leader="dot" w:pos="8306"/>
        </w:tabs>
        <w:rPr>
          <w:rFonts w:hint="default" w:eastAsiaTheme="minorHAnsi"/>
          <w:lang w:val="en-US" w:eastAsia="zh-CN"/>
        </w:rPr>
      </w:pPr>
      <w:r>
        <w:rPr>
          <w:rFonts w:hint="eastAsia" w:ascii="仿宋" w:hAnsi="仿宋" w:eastAsia="仿宋"/>
          <w:color w:val="000000"/>
          <w:szCs w:val="32"/>
        </w:rPr>
        <w:t>（二）政府采购支出情况</w:t>
      </w:r>
      <w:r>
        <w:tab/>
      </w:r>
      <w:r>
        <w:rPr>
          <w:rFonts w:hint="eastAsia"/>
          <w:lang w:val="en-US" w:eastAsia="zh-CN"/>
        </w:rPr>
        <w:t>11</w:t>
      </w:r>
    </w:p>
    <w:p>
      <w:pPr>
        <w:pStyle w:val="8"/>
        <w:tabs>
          <w:tab w:val="right" w:leader="dot" w:pos="8306"/>
        </w:tabs>
        <w:rPr>
          <w:rFonts w:hint="default" w:eastAsiaTheme="minorHAnsi"/>
          <w:lang w:val="en-US" w:eastAsia="zh-CN"/>
        </w:rPr>
      </w:pPr>
      <w:r>
        <w:rPr>
          <w:rFonts w:hint="eastAsia" w:ascii="仿宋" w:hAnsi="仿宋" w:eastAsia="仿宋"/>
          <w:color w:val="000000"/>
          <w:szCs w:val="32"/>
        </w:rPr>
        <w:t>（三）国有资产占有使用情况</w:t>
      </w:r>
      <w:r>
        <w:tab/>
      </w:r>
      <w:r>
        <w:rPr>
          <w:rFonts w:hint="eastAsia"/>
          <w:lang w:val="en-US" w:eastAsia="zh-CN"/>
        </w:rPr>
        <w:t>11</w:t>
      </w:r>
    </w:p>
    <w:p>
      <w:pPr>
        <w:pStyle w:val="8"/>
        <w:tabs>
          <w:tab w:val="right" w:leader="dot" w:pos="8306"/>
        </w:tabs>
        <w:rPr>
          <w:rFonts w:hint="default" w:eastAsiaTheme="minorHAnsi"/>
          <w:lang w:val="en-US" w:eastAsia="zh-CN"/>
        </w:rPr>
      </w:pPr>
      <w:r>
        <w:rPr>
          <w:rFonts w:hint="eastAsia" w:ascii="仿宋" w:hAnsi="仿宋" w:eastAsia="仿宋"/>
          <w:color w:val="000000"/>
          <w:szCs w:val="32"/>
        </w:rPr>
        <w:t>（四） 预算绩效管理情况。</w:t>
      </w:r>
      <w:r>
        <w:tab/>
      </w:r>
      <w:r>
        <w:rPr>
          <w:rFonts w:hint="eastAsia"/>
          <w:lang w:val="en-US" w:eastAsia="zh-CN"/>
        </w:rPr>
        <w:t>11</w:t>
      </w:r>
    </w:p>
    <w:p>
      <w:pPr>
        <w:pStyle w:val="13"/>
        <w:tabs>
          <w:tab w:val="right" w:leader="dot" w:pos="8306"/>
        </w:tabs>
        <w:rPr>
          <w:rFonts w:hint="default" w:eastAsiaTheme="minorHAnsi"/>
          <w:lang w:val="en-US" w:eastAsia="zh-CN"/>
        </w:rPr>
      </w:pPr>
      <w:r>
        <w:rPr>
          <w:rFonts w:hint="eastAsia" w:ascii="黑体" w:hAnsi="黑体" w:eastAsia="黑体" w:cs="Times New Roman"/>
        </w:rPr>
        <w:t xml:space="preserve">第三部分 </w:t>
      </w:r>
      <w:r>
        <w:rPr>
          <w:rFonts w:hint="eastAsia" w:ascii="黑体" w:hAnsi="黑体" w:eastAsia="黑体"/>
          <w:color w:val="000000"/>
          <w:szCs w:val="44"/>
        </w:rPr>
        <w:t>名</w:t>
      </w:r>
      <w:r>
        <w:rPr>
          <w:rFonts w:hint="eastAsia" w:ascii="黑体" w:hAnsi="黑体" w:eastAsia="黑体"/>
        </w:rPr>
        <w:t>词解释</w:t>
      </w:r>
      <w:r>
        <w:tab/>
      </w:r>
      <w:r>
        <w:rPr>
          <w:rFonts w:hint="eastAsia"/>
          <w:lang w:val="en-US" w:eastAsia="zh-CN"/>
        </w:rPr>
        <w:t>15</w:t>
      </w:r>
    </w:p>
    <w:p>
      <w:pPr>
        <w:pStyle w:val="13"/>
        <w:tabs>
          <w:tab w:val="right" w:leader="dot" w:pos="8306"/>
        </w:tabs>
        <w:rPr>
          <w:rFonts w:hint="default" w:eastAsiaTheme="minorHAnsi"/>
          <w:lang w:val="en-US" w:eastAsia="zh-CN"/>
        </w:rPr>
      </w:pPr>
      <w:r>
        <w:rPr>
          <w:rFonts w:hint="eastAsia" w:ascii="黑体" w:hAnsi="黑体" w:eastAsia="黑体"/>
          <w:color w:val="000000"/>
          <w:szCs w:val="44"/>
        </w:rPr>
        <w:t>第</w:t>
      </w:r>
      <w:r>
        <w:rPr>
          <w:rFonts w:hint="eastAsia" w:ascii="黑体" w:hAnsi="黑体" w:eastAsia="黑体"/>
        </w:rPr>
        <w:t>四部分</w:t>
      </w:r>
      <w:r>
        <w:rPr>
          <w:rFonts w:ascii="黑体" w:hAnsi="黑体" w:eastAsia="黑体"/>
        </w:rPr>
        <w:t xml:space="preserve"> </w:t>
      </w:r>
      <w:r>
        <w:rPr>
          <w:rFonts w:hint="eastAsia" w:ascii="黑体" w:hAnsi="黑体" w:eastAsia="黑体"/>
        </w:rPr>
        <w:t>附件</w:t>
      </w:r>
      <w:r>
        <w:tab/>
      </w:r>
      <w:r>
        <w:rPr>
          <w:rFonts w:hint="eastAsia"/>
          <w:lang w:val="en-US" w:eastAsia="zh-CN"/>
        </w:rPr>
        <w:t>18</w:t>
      </w:r>
    </w:p>
    <w:p>
      <w:pPr>
        <w:pStyle w:val="13"/>
        <w:tabs>
          <w:tab w:val="right" w:leader="dot" w:pos="8306"/>
        </w:tabs>
        <w:rPr>
          <w:rFonts w:hint="default" w:eastAsiaTheme="minorHAnsi"/>
          <w:lang w:val="en-US" w:eastAsia="zh-CN"/>
        </w:rPr>
      </w:pPr>
      <w:r>
        <w:rPr>
          <w:rFonts w:hint="eastAsia" w:ascii="黑体" w:hAnsi="黑体" w:eastAsia="黑体" w:cs="黑体"/>
          <w:szCs w:val="32"/>
        </w:rPr>
        <w:t>附件</w:t>
      </w:r>
      <w:r>
        <w:rPr>
          <w:rFonts w:ascii="黑体" w:hAnsi="黑体" w:eastAsia="黑体" w:cs="黑体"/>
          <w:szCs w:val="32"/>
        </w:rPr>
        <w:t>1</w:t>
      </w:r>
      <w:r>
        <w:tab/>
      </w:r>
      <w:r>
        <w:rPr>
          <w:rFonts w:hint="eastAsia"/>
          <w:lang w:val="en-US" w:eastAsia="zh-CN"/>
        </w:rPr>
        <w:t>18</w:t>
      </w:r>
    </w:p>
    <w:p>
      <w:pPr>
        <w:pStyle w:val="13"/>
        <w:tabs>
          <w:tab w:val="right" w:leader="dot" w:pos="8306"/>
        </w:tabs>
        <w:rPr>
          <w:rFonts w:hint="default" w:eastAsiaTheme="minorHAnsi"/>
          <w:lang w:val="en-US" w:eastAsia="zh-CN"/>
        </w:rPr>
      </w:pPr>
      <w:r>
        <w:rPr>
          <w:rFonts w:hint="eastAsia" w:ascii="黑体" w:hAnsi="黑体" w:eastAsia="黑体"/>
          <w:color w:val="000000"/>
          <w:szCs w:val="44"/>
        </w:rPr>
        <w:t>第</w:t>
      </w:r>
      <w:r>
        <w:rPr>
          <w:rFonts w:hint="eastAsia" w:ascii="黑体" w:hAnsi="黑体" w:eastAsia="黑体"/>
        </w:rPr>
        <w:t>五部分</w:t>
      </w:r>
      <w:r>
        <w:rPr>
          <w:rFonts w:ascii="黑体" w:hAnsi="黑体" w:eastAsia="黑体"/>
        </w:rPr>
        <w:t xml:space="preserve"> </w:t>
      </w:r>
      <w:r>
        <w:rPr>
          <w:rFonts w:hint="eastAsia" w:ascii="黑体" w:hAnsi="黑体" w:eastAsia="黑体"/>
        </w:rPr>
        <w:t>附表</w:t>
      </w:r>
      <w:r>
        <w:tab/>
      </w:r>
      <w:r>
        <w:rPr>
          <w:rFonts w:hint="eastAsia"/>
          <w:lang w:val="en-US" w:eastAsia="zh-CN"/>
        </w:rPr>
        <w:t>22</w:t>
      </w:r>
    </w:p>
    <w:p>
      <w:pPr>
        <w:pStyle w:val="16"/>
        <w:tabs>
          <w:tab w:val="right" w:leader="dot" w:pos="8306"/>
        </w:tabs>
        <w:rPr>
          <w:rFonts w:hint="default" w:eastAsiaTheme="minorHAnsi"/>
          <w:lang w:val="en-US" w:eastAsia="zh-CN"/>
        </w:rPr>
      </w:pPr>
      <w:r>
        <w:rPr>
          <w:rFonts w:hint="eastAsia" w:ascii="仿宋" w:hAnsi="仿宋" w:eastAsia="仿宋"/>
          <w:color w:val="000000"/>
        </w:rPr>
        <w:t>一、收</w:t>
      </w:r>
      <w:r>
        <w:rPr>
          <w:rFonts w:hint="eastAsia" w:ascii="仿宋" w:hAnsi="仿宋" w:eastAsia="仿宋"/>
          <w:bCs w:val="0"/>
        </w:rPr>
        <w:t>入支出决算总表</w:t>
      </w:r>
      <w:r>
        <w:tab/>
      </w:r>
      <w:r>
        <w:rPr>
          <w:rFonts w:hint="eastAsia"/>
          <w:lang w:val="en-US" w:eastAsia="zh-CN"/>
        </w:rPr>
        <w:t>22</w:t>
      </w:r>
    </w:p>
    <w:p>
      <w:pPr>
        <w:pStyle w:val="16"/>
        <w:tabs>
          <w:tab w:val="right" w:leader="dot" w:pos="8306"/>
        </w:tabs>
        <w:rPr>
          <w:rFonts w:hint="default" w:eastAsiaTheme="minorHAnsi"/>
          <w:lang w:val="en-US" w:eastAsia="zh-CN"/>
        </w:rPr>
      </w:pPr>
      <w:r>
        <w:rPr>
          <w:rFonts w:hint="eastAsia" w:ascii="仿宋" w:hAnsi="仿宋" w:eastAsia="仿宋"/>
          <w:color w:val="000000"/>
        </w:rPr>
        <w:t>二、收</w:t>
      </w:r>
      <w:r>
        <w:rPr>
          <w:rFonts w:hint="eastAsia" w:ascii="仿宋" w:hAnsi="仿宋" w:eastAsia="仿宋"/>
          <w:bCs w:val="0"/>
        </w:rPr>
        <w:t>入决算表</w:t>
      </w:r>
      <w:r>
        <w:tab/>
      </w:r>
      <w:r>
        <w:rPr>
          <w:rFonts w:hint="eastAsia"/>
          <w:lang w:val="en-US" w:eastAsia="zh-CN"/>
        </w:rPr>
        <w:t>22</w:t>
      </w:r>
      <w:bookmarkStart w:id="159" w:name="_GoBack"/>
      <w:bookmarkEnd w:id="159"/>
    </w:p>
    <w:p>
      <w:pPr>
        <w:pStyle w:val="16"/>
        <w:tabs>
          <w:tab w:val="right" w:leader="dot" w:pos="8306"/>
        </w:tabs>
        <w:rPr>
          <w:rFonts w:hint="default" w:eastAsiaTheme="minorHAnsi"/>
          <w:lang w:val="en-US" w:eastAsia="zh-CN"/>
        </w:rPr>
      </w:pPr>
      <w:r>
        <w:rPr>
          <w:rFonts w:hint="eastAsia" w:ascii="仿宋" w:hAnsi="仿宋" w:eastAsia="仿宋"/>
          <w:bCs w:val="0"/>
        </w:rPr>
        <w:t>三、</w:t>
      </w:r>
      <w:r>
        <w:rPr>
          <w:rFonts w:hint="eastAsia" w:ascii="仿宋" w:hAnsi="仿宋" w:eastAsia="仿宋"/>
          <w:color w:val="000000"/>
        </w:rPr>
        <w:t>支</w:t>
      </w:r>
      <w:r>
        <w:rPr>
          <w:rFonts w:hint="eastAsia" w:ascii="仿宋" w:hAnsi="仿宋" w:eastAsia="仿宋"/>
          <w:bCs w:val="0"/>
        </w:rPr>
        <w:t>出决算表</w:t>
      </w:r>
      <w:r>
        <w:tab/>
      </w:r>
      <w:r>
        <w:rPr>
          <w:rFonts w:hint="eastAsia"/>
          <w:lang w:val="en-US" w:eastAsia="zh-CN"/>
        </w:rPr>
        <w:t>22</w:t>
      </w:r>
    </w:p>
    <w:p>
      <w:pPr>
        <w:pStyle w:val="16"/>
        <w:tabs>
          <w:tab w:val="right" w:leader="dot" w:pos="8306"/>
        </w:tabs>
        <w:rPr>
          <w:rFonts w:hint="default" w:eastAsiaTheme="minorHAnsi"/>
          <w:lang w:val="en-US" w:eastAsia="zh-CN"/>
        </w:rPr>
      </w:pPr>
      <w:r>
        <w:rPr>
          <w:rFonts w:hint="eastAsia" w:ascii="仿宋" w:hAnsi="仿宋" w:eastAsia="仿宋"/>
          <w:bCs w:val="0"/>
        </w:rPr>
        <w:t>四、</w:t>
      </w:r>
      <w:r>
        <w:rPr>
          <w:rFonts w:hint="eastAsia" w:ascii="仿宋" w:hAnsi="仿宋" w:eastAsia="仿宋"/>
          <w:color w:val="000000"/>
        </w:rPr>
        <w:t>财</w:t>
      </w:r>
      <w:r>
        <w:rPr>
          <w:rFonts w:hint="eastAsia" w:ascii="仿宋" w:hAnsi="仿宋" w:eastAsia="仿宋"/>
          <w:bCs w:val="0"/>
        </w:rPr>
        <w:t>政拨款收入支出决算总表</w:t>
      </w:r>
      <w:r>
        <w:tab/>
      </w:r>
      <w:r>
        <w:rPr>
          <w:rFonts w:hint="eastAsia"/>
          <w:lang w:val="en-US" w:eastAsia="zh-CN"/>
        </w:rPr>
        <w:t>22</w:t>
      </w:r>
    </w:p>
    <w:p>
      <w:pPr>
        <w:pStyle w:val="16"/>
        <w:tabs>
          <w:tab w:val="right" w:leader="dot" w:pos="8306"/>
        </w:tabs>
        <w:rPr>
          <w:rFonts w:hint="default" w:eastAsiaTheme="minorHAnsi"/>
          <w:lang w:val="en-US" w:eastAsia="zh-CN"/>
        </w:rPr>
      </w:pPr>
      <w:r>
        <w:rPr>
          <w:rFonts w:hint="eastAsia" w:ascii="仿宋" w:hAnsi="仿宋" w:eastAsia="仿宋"/>
          <w:bCs w:val="0"/>
        </w:rPr>
        <w:t>五、</w:t>
      </w:r>
      <w:r>
        <w:rPr>
          <w:rFonts w:hint="eastAsia" w:ascii="仿宋" w:hAnsi="仿宋" w:eastAsia="仿宋"/>
          <w:color w:val="000000"/>
        </w:rPr>
        <w:t>财</w:t>
      </w:r>
      <w:r>
        <w:rPr>
          <w:rFonts w:hint="eastAsia" w:ascii="仿宋" w:hAnsi="仿宋" w:eastAsia="仿宋"/>
          <w:bCs w:val="0"/>
        </w:rPr>
        <w:t>政拨款支出决算明细表</w:t>
      </w:r>
      <w:r>
        <w:tab/>
      </w:r>
      <w:r>
        <w:rPr>
          <w:rFonts w:hint="eastAsia"/>
          <w:lang w:val="en-US" w:eastAsia="zh-CN"/>
        </w:rPr>
        <w:t>22</w:t>
      </w:r>
    </w:p>
    <w:p>
      <w:pPr>
        <w:pStyle w:val="16"/>
        <w:tabs>
          <w:tab w:val="right" w:leader="dot" w:pos="8306"/>
        </w:tabs>
        <w:rPr>
          <w:rFonts w:hint="default" w:eastAsiaTheme="minorHAnsi"/>
          <w:lang w:val="en-US" w:eastAsia="zh-CN"/>
        </w:rPr>
      </w:pPr>
      <w:r>
        <w:rPr>
          <w:rFonts w:hint="eastAsia" w:ascii="仿宋" w:hAnsi="仿宋" w:eastAsia="仿宋"/>
          <w:bCs w:val="0"/>
        </w:rPr>
        <w:t>六、</w:t>
      </w:r>
      <w:r>
        <w:rPr>
          <w:rFonts w:hint="eastAsia" w:ascii="仿宋" w:hAnsi="仿宋" w:eastAsia="仿宋"/>
          <w:color w:val="000000"/>
        </w:rPr>
        <w:t>一</w:t>
      </w:r>
      <w:r>
        <w:rPr>
          <w:rFonts w:hint="eastAsia" w:ascii="仿宋" w:hAnsi="仿宋" w:eastAsia="仿宋"/>
          <w:bCs w:val="0"/>
        </w:rPr>
        <w:t>般公共预算财政拨款支出决算表</w:t>
      </w:r>
      <w:r>
        <w:tab/>
      </w:r>
      <w:r>
        <w:rPr>
          <w:rFonts w:hint="eastAsia"/>
          <w:lang w:val="en-US" w:eastAsia="zh-CN"/>
        </w:rPr>
        <w:t>22</w:t>
      </w:r>
    </w:p>
    <w:p>
      <w:pPr>
        <w:pStyle w:val="16"/>
        <w:tabs>
          <w:tab w:val="right" w:leader="dot" w:pos="8306"/>
        </w:tabs>
        <w:rPr>
          <w:rFonts w:hint="default" w:eastAsiaTheme="minorHAnsi"/>
          <w:lang w:val="en-US" w:eastAsia="zh-CN"/>
        </w:rPr>
      </w:pPr>
      <w:r>
        <w:rPr>
          <w:rFonts w:hint="eastAsia" w:ascii="仿宋" w:hAnsi="仿宋" w:eastAsia="仿宋"/>
          <w:bCs w:val="0"/>
        </w:rPr>
        <w:t>七、</w:t>
      </w:r>
      <w:r>
        <w:rPr>
          <w:rFonts w:hint="eastAsia" w:ascii="仿宋" w:hAnsi="仿宋" w:eastAsia="仿宋"/>
          <w:color w:val="000000"/>
        </w:rPr>
        <w:t>一</w:t>
      </w:r>
      <w:r>
        <w:rPr>
          <w:rFonts w:hint="eastAsia" w:ascii="仿宋" w:hAnsi="仿宋" w:eastAsia="仿宋"/>
          <w:bCs w:val="0"/>
        </w:rPr>
        <w:t>般公共预算财政拨款支出决算明细表</w:t>
      </w:r>
      <w:r>
        <w:tab/>
      </w:r>
      <w:r>
        <w:rPr>
          <w:rFonts w:hint="eastAsia"/>
          <w:lang w:val="en-US" w:eastAsia="zh-CN"/>
        </w:rPr>
        <w:t>22</w:t>
      </w:r>
    </w:p>
    <w:p>
      <w:pPr>
        <w:pStyle w:val="16"/>
        <w:tabs>
          <w:tab w:val="right" w:leader="dot" w:pos="8306"/>
        </w:tabs>
        <w:rPr>
          <w:rFonts w:hint="default" w:eastAsiaTheme="minorHAnsi"/>
          <w:lang w:val="en-US" w:eastAsia="zh-CN"/>
        </w:rPr>
      </w:pPr>
      <w:r>
        <w:rPr>
          <w:rFonts w:hint="eastAsia" w:ascii="仿宋" w:hAnsi="仿宋" w:eastAsia="仿宋"/>
          <w:bCs w:val="0"/>
        </w:rPr>
        <w:t>八、</w:t>
      </w:r>
      <w:r>
        <w:rPr>
          <w:rFonts w:hint="eastAsia" w:ascii="仿宋" w:hAnsi="仿宋" w:eastAsia="仿宋"/>
          <w:color w:val="000000"/>
        </w:rPr>
        <w:t>一</w:t>
      </w:r>
      <w:r>
        <w:rPr>
          <w:rFonts w:hint="eastAsia" w:ascii="仿宋" w:hAnsi="仿宋" w:eastAsia="仿宋"/>
          <w:bCs w:val="0"/>
        </w:rPr>
        <w:t>般公共预算财政拨款基本支出决算表</w:t>
      </w:r>
      <w:r>
        <w:tab/>
      </w:r>
      <w:r>
        <w:rPr>
          <w:rFonts w:hint="eastAsia"/>
          <w:lang w:val="en-US" w:eastAsia="zh-CN"/>
        </w:rPr>
        <w:t>22</w:t>
      </w:r>
    </w:p>
    <w:p>
      <w:pPr>
        <w:pStyle w:val="16"/>
        <w:tabs>
          <w:tab w:val="right" w:leader="dot" w:pos="8306"/>
        </w:tabs>
        <w:rPr>
          <w:rFonts w:hint="default" w:eastAsiaTheme="minorHAnsi"/>
          <w:lang w:val="en-US" w:eastAsia="zh-CN"/>
        </w:rPr>
      </w:pPr>
      <w:r>
        <w:rPr>
          <w:rFonts w:hint="eastAsia" w:ascii="仿宋" w:hAnsi="仿宋" w:eastAsia="仿宋"/>
          <w:bCs w:val="0"/>
        </w:rPr>
        <w:t>九、</w:t>
      </w:r>
      <w:r>
        <w:rPr>
          <w:rFonts w:hint="eastAsia" w:ascii="仿宋" w:hAnsi="仿宋" w:eastAsia="仿宋"/>
          <w:color w:val="000000"/>
        </w:rPr>
        <w:t>一</w:t>
      </w:r>
      <w:r>
        <w:rPr>
          <w:rFonts w:hint="eastAsia" w:ascii="仿宋" w:hAnsi="仿宋" w:eastAsia="仿宋"/>
          <w:bCs w:val="0"/>
        </w:rPr>
        <w:t>般公共预算财政拨款项目支出决算表</w:t>
      </w:r>
      <w:r>
        <w:tab/>
      </w:r>
      <w:r>
        <w:rPr>
          <w:rFonts w:hint="eastAsia"/>
          <w:lang w:val="en-US" w:eastAsia="zh-CN"/>
        </w:rPr>
        <w:t>22</w:t>
      </w:r>
    </w:p>
    <w:p>
      <w:pPr>
        <w:pStyle w:val="16"/>
        <w:tabs>
          <w:tab w:val="right" w:leader="dot" w:pos="8306"/>
        </w:tabs>
        <w:rPr>
          <w:rFonts w:hint="default" w:eastAsiaTheme="minorHAnsi"/>
          <w:lang w:val="en-US" w:eastAsia="zh-CN"/>
        </w:rPr>
      </w:pPr>
      <w:r>
        <w:rPr>
          <w:rFonts w:hint="eastAsia" w:ascii="仿宋" w:hAnsi="仿宋" w:eastAsia="仿宋"/>
          <w:bCs w:val="0"/>
        </w:rPr>
        <w:t>十、</w:t>
      </w:r>
      <w:r>
        <w:rPr>
          <w:rFonts w:hint="eastAsia" w:ascii="仿宋" w:hAnsi="仿宋" w:eastAsia="仿宋"/>
          <w:color w:val="000000"/>
        </w:rPr>
        <w:t>一</w:t>
      </w:r>
      <w:r>
        <w:rPr>
          <w:rFonts w:hint="eastAsia" w:ascii="仿宋" w:hAnsi="仿宋" w:eastAsia="仿宋"/>
          <w:bCs w:val="0"/>
        </w:rPr>
        <w:t>般公共预算财政拨款“三公”经费支出决算表</w:t>
      </w:r>
      <w:r>
        <w:tab/>
      </w:r>
      <w:r>
        <w:rPr>
          <w:rFonts w:hint="eastAsia"/>
          <w:lang w:val="en-US" w:eastAsia="zh-CN"/>
        </w:rPr>
        <w:t>22</w:t>
      </w:r>
    </w:p>
    <w:p>
      <w:pPr>
        <w:pStyle w:val="16"/>
        <w:tabs>
          <w:tab w:val="right" w:leader="dot" w:pos="8306"/>
        </w:tabs>
        <w:rPr>
          <w:rFonts w:hint="default" w:eastAsiaTheme="minorHAnsi"/>
          <w:lang w:val="en-US" w:eastAsia="zh-CN"/>
        </w:rPr>
      </w:pPr>
      <w:r>
        <w:rPr>
          <w:rFonts w:hint="eastAsia" w:ascii="仿宋" w:hAnsi="仿宋" w:eastAsia="仿宋"/>
          <w:bCs w:val="0"/>
        </w:rPr>
        <w:t>十一、</w:t>
      </w:r>
      <w:r>
        <w:rPr>
          <w:rFonts w:hint="eastAsia" w:ascii="仿宋" w:hAnsi="仿宋" w:eastAsia="仿宋"/>
          <w:color w:val="000000"/>
        </w:rPr>
        <w:t>政</w:t>
      </w:r>
      <w:r>
        <w:rPr>
          <w:rFonts w:hint="eastAsia" w:ascii="仿宋" w:hAnsi="仿宋" w:eastAsia="仿宋"/>
          <w:bCs w:val="0"/>
        </w:rPr>
        <w:t>府性基金预算财政拨款收入支出决算表</w:t>
      </w:r>
      <w:r>
        <w:tab/>
      </w:r>
      <w:r>
        <w:rPr>
          <w:rFonts w:hint="eastAsia"/>
          <w:lang w:val="en-US" w:eastAsia="zh-CN"/>
        </w:rPr>
        <w:t>22</w:t>
      </w:r>
    </w:p>
    <w:p>
      <w:pPr>
        <w:pStyle w:val="16"/>
        <w:tabs>
          <w:tab w:val="right" w:leader="dot" w:pos="8306"/>
        </w:tabs>
        <w:rPr>
          <w:rFonts w:hint="default" w:eastAsiaTheme="minorHAnsi"/>
          <w:lang w:val="en-US" w:eastAsia="zh-CN"/>
        </w:rPr>
      </w:pPr>
      <w:r>
        <w:rPr>
          <w:rFonts w:hint="eastAsia" w:ascii="仿宋" w:hAnsi="仿宋" w:eastAsia="仿宋"/>
          <w:bCs w:val="0"/>
        </w:rPr>
        <w:t>十二、</w:t>
      </w:r>
      <w:r>
        <w:rPr>
          <w:rFonts w:hint="eastAsia" w:ascii="仿宋" w:hAnsi="仿宋" w:eastAsia="仿宋"/>
          <w:color w:val="000000"/>
        </w:rPr>
        <w:t>政</w:t>
      </w:r>
      <w:r>
        <w:rPr>
          <w:rFonts w:hint="eastAsia" w:ascii="仿宋" w:hAnsi="仿宋" w:eastAsia="仿宋"/>
          <w:bCs w:val="0"/>
        </w:rPr>
        <w:t>府性基金预算财政拨款“三公”经费支出决算表</w:t>
      </w:r>
      <w:r>
        <w:tab/>
      </w:r>
      <w:r>
        <w:rPr>
          <w:rFonts w:hint="eastAsia"/>
          <w:lang w:val="en-US" w:eastAsia="zh-CN"/>
        </w:rPr>
        <w:t>22</w:t>
      </w:r>
    </w:p>
    <w:p>
      <w:pPr>
        <w:pStyle w:val="16"/>
        <w:tabs>
          <w:tab w:val="right" w:leader="dot" w:pos="8306"/>
        </w:tabs>
        <w:rPr>
          <w:rFonts w:hint="default" w:eastAsiaTheme="minorHAnsi"/>
          <w:lang w:val="en-US" w:eastAsia="zh-CN"/>
        </w:rPr>
      </w:pPr>
      <w:r>
        <w:rPr>
          <w:rFonts w:hint="eastAsia" w:ascii="仿宋" w:hAnsi="仿宋" w:eastAsia="仿宋"/>
          <w:bCs w:val="0"/>
        </w:rPr>
        <w:t>十三、</w:t>
      </w:r>
      <w:r>
        <w:rPr>
          <w:rFonts w:hint="eastAsia" w:ascii="仿宋" w:hAnsi="仿宋" w:eastAsia="仿宋"/>
          <w:color w:val="000000"/>
        </w:rPr>
        <w:t>国</w:t>
      </w:r>
      <w:r>
        <w:rPr>
          <w:rFonts w:hint="eastAsia" w:ascii="仿宋" w:hAnsi="仿宋" w:eastAsia="仿宋"/>
          <w:bCs w:val="0"/>
        </w:rPr>
        <w:t>有资本经营预算财政拨款支出决算表</w:t>
      </w:r>
      <w:r>
        <w:tab/>
      </w:r>
      <w:r>
        <w:rPr>
          <w:rFonts w:hint="eastAsia"/>
          <w:lang w:val="en-US" w:eastAsia="zh-CN"/>
        </w:rPr>
        <w:t>22</w:t>
      </w:r>
    </w:p>
    <w:p>
      <w:pPr>
        <w:pStyle w:val="16"/>
        <w:tabs>
          <w:tab w:val="right" w:leader="dot" w:pos="8306"/>
        </w:tabs>
        <w:rPr>
          <w:rFonts w:hint="default" w:eastAsiaTheme="minorHAnsi"/>
          <w:lang w:val="en-US" w:eastAsia="zh-CN"/>
        </w:rPr>
      </w:pPr>
      <w:r>
        <w:rPr>
          <w:rFonts w:hint="eastAsia" w:ascii="仿宋" w:hAnsi="仿宋" w:eastAsia="仿宋"/>
          <w:bCs w:val="0"/>
        </w:rPr>
        <w:t>十四、国有资本经营预算财政拨款支出决算表</w:t>
      </w:r>
      <w:r>
        <w:tab/>
      </w:r>
      <w:r>
        <w:rPr>
          <w:rFonts w:hint="eastAsia"/>
          <w:lang w:val="en-US" w:eastAsia="zh-CN"/>
        </w:rPr>
        <w:t>22</w:t>
      </w:r>
    </w:p>
    <w:p>
      <w:r>
        <w:rPr>
          <w:rFonts w:asciiTheme="minorHAnsi" w:eastAsiaTheme="minorHAnsi"/>
          <w:bCs/>
          <w:caps/>
          <w:szCs w:val="20"/>
        </w:rPr>
        <w:fldChar w:fldCharType="end"/>
      </w:r>
    </w:p>
    <w:p>
      <w:pPr>
        <w:pStyle w:val="2"/>
        <w:jc w:val="center"/>
        <w:rPr>
          <w:rFonts w:hint="eastAsia" w:ascii="黑体" w:hAnsi="黑体" w:eastAsia="黑体"/>
          <w:b w:val="0"/>
        </w:rPr>
        <w:sectPr>
          <w:headerReference r:id="rId3" w:type="default"/>
          <w:pgSz w:w="11906" w:h="16838"/>
          <w:pgMar w:top="1440" w:right="1800" w:bottom="1440" w:left="1800" w:header="851" w:footer="992" w:gutter="0"/>
          <w:pgNumType w:start="1"/>
          <w:cols w:space="425" w:num="1"/>
          <w:titlePg/>
          <w:docGrid w:type="lines" w:linePitch="312" w:charSpace="0"/>
        </w:sectPr>
      </w:pPr>
      <w:bookmarkStart w:id="12" w:name="_Toc15396599"/>
      <w:bookmarkStart w:id="13" w:name="_Toc79163601"/>
      <w:bookmarkStart w:id="14" w:name="_Toc2183"/>
      <w:bookmarkStart w:id="15" w:name="_Toc15377196"/>
    </w:p>
    <w:p>
      <w:pPr>
        <w:pStyle w:val="2"/>
        <w:jc w:val="center"/>
        <w:rPr>
          <w:rFonts w:ascii="黑体" w:eastAsia="黑体"/>
          <w:color w:val="000000"/>
          <w:sz w:val="32"/>
          <w:szCs w:val="32"/>
        </w:rPr>
      </w:pPr>
      <w:r>
        <w:rPr>
          <w:rFonts w:hint="eastAsia" w:ascii="黑体" w:hAnsi="黑体" w:eastAsia="黑体"/>
          <w:b w:val="0"/>
        </w:rPr>
        <w:t>第一部分</w:t>
      </w:r>
      <w:r>
        <w:rPr>
          <w:rFonts w:ascii="黑体" w:hAnsi="黑体" w:eastAsia="黑体"/>
          <w:b w:val="0"/>
        </w:rPr>
        <w:t xml:space="preserve"> </w:t>
      </w:r>
      <w:r>
        <w:rPr>
          <w:rStyle w:val="22"/>
          <w:rFonts w:hint="eastAsia" w:ascii="黑体" w:hAnsi="黑体" w:eastAsia="黑体"/>
          <w:b w:val="0"/>
          <w:bCs w:val="0"/>
        </w:rPr>
        <w:t>部门概况</w:t>
      </w:r>
      <w:bookmarkEnd w:id="12"/>
      <w:bookmarkEnd w:id="13"/>
      <w:bookmarkEnd w:id="14"/>
      <w:bookmarkEnd w:id="15"/>
    </w:p>
    <w:p>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23"/>
          <w:rFonts w:ascii="仿宋" w:hAnsi="仿宋" w:eastAsia="仿宋"/>
          <w:b w:val="0"/>
          <w:bCs w:val="0"/>
        </w:rPr>
      </w:pPr>
      <w:bookmarkStart w:id="16" w:name="_Toc15377197"/>
      <w:bookmarkStart w:id="17" w:name="_Toc15396600"/>
      <w:bookmarkStart w:id="18" w:name="_Toc79163602"/>
      <w:bookmarkStart w:id="19" w:name="_Toc29840"/>
      <w:r>
        <w:rPr>
          <w:rFonts w:hint="eastAsia" w:ascii="黑体" w:hAnsi="黑体" w:eastAsia="黑体"/>
          <w:b w:val="0"/>
          <w:color w:val="000000"/>
        </w:rPr>
        <w:t>一、基</w:t>
      </w:r>
      <w:r>
        <w:rPr>
          <w:rStyle w:val="23"/>
          <w:rFonts w:hint="eastAsia" w:ascii="黑体" w:hAnsi="黑体" w:eastAsia="黑体"/>
          <w:b w:val="0"/>
          <w:bCs w:val="0"/>
        </w:rPr>
        <w:t>本职能及主要工作</w:t>
      </w:r>
      <w:bookmarkEnd w:id="16"/>
      <w:bookmarkEnd w:id="17"/>
      <w:bookmarkEnd w:id="18"/>
      <w:bookmarkEnd w:id="19"/>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000000"/>
          <w:sz w:val="32"/>
          <w:szCs w:val="32"/>
        </w:rPr>
      </w:pPr>
      <w:bookmarkStart w:id="20" w:name="_Toc31274"/>
      <w:bookmarkStart w:id="21" w:name="_Toc79163603"/>
      <w:bookmarkStart w:id="22" w:name="_Toc15377198"/>
      <w:bookmarkStart w:id="23" w:name="_Toc15378445"/>
      <w:r>
        <w:rPr>
          <w:rFonts w:hint="eastAsia" w:ascii="仿宋" w:hAnsi="仿宋" w:eastAsia="仿宋"/>
          <w:bCs/>
          <w:color w:val="000000"/>
          <w:sz w:val="32"/>
          <w:szCs w:val="32"/>
        </w:rPr>
        <w:t>（一）主要职能</w:t>
      </w:r>
      <w:bookmarkEnd w:id="20"/>
      <w:bookmarkEnd w:id="21"/>
    </w:p>
    <w:bookmarkEnd w:id="22"/>
    <w:bookmarkEnd w:id="23"/>
    <w:p>
      <w:pPr>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bookmarkStart w:id="24" w:name="_Toc15377199"/>
      <w:bookmarkStart w:id="25" w:name="_Toc15378446"/>
      <w:bookmarkStart w:id="26" w:name="_Toc79163604"/>
      <w:r>
        <w:rPr>
          <w:rFonts w:hint="eastAsia" w:ascii="仿宋_GB2312" w:hAnsi="宋体" w:eastAsia="仿宋_GB2312" w:cs="宋体"/>
          <w:kern w:val="0"/>
          <w:sz w:val="32"/>
          <w:szCs w:val="32"/>
        </w:rPr>
        <w:t>根据2015年4月壤塘县人民政府办公室印发《壤塘县卫生和计划生育局主要职责，内设机构和人员编制规定》的通知。（壤府办发【2015】16号）设立壤塘县藏医院为县卫生和计划生育局管理的正科级事业单位。</w:t>
      </w:r>
    </w:p>
    <w:p>
      <w:pPr>
        <w:pageBreakBefore w:val="0"/>
        <w:kinsoku/>
        <w:wordWrap/>
        <w:overflowPunct/>
        <w:topLinePunct w:val="0"/>
        <w:autoSpaceDE/>
        <w:autoSpaceDN/>
        <w:bidi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2．机构情况，包括当年变动情况及原因。</w:t>
      </w:r>
    </w:p>
    <w:p>
      <w:pPr>
        <w:pageBreakBefore w:val="0"/>
        <w:widowControl/>
        <w:kinsoku/>
        <w:wordWrap/>
        <w:overflowPunct/>
        <w:topLinePunct w:val="0"/>
        <w:autoSpaceDE/>
        <w:autoSpaceDN/>
        <w:bidi w:val="0"/>
        <w:spacing w:line="560" w:lineRule="exact"/>
        <w:ind w:firstLine="640" w:firstLineChars="200"/>
        <w:jc w:val="left"/>
        <w:textAlignment w:val="auto"/>
        <w:rPr>
          <w:rFonts w:ascii="仿宋" w:hAnsi="仿宋" w:eastAsia="仿宋"/>
          <w:b/>
          <w:color w:val="000000"/>
          <w:sz w:val="32"/>
          <w:szCs w:val="32"/>
        </w:rPr>
      </w:pPr>
      <w:r>
        <w:rPr>
          <w:rFonts w:hint="eastAsia" w:ascii="仿宋_GB2312" w:hAnsi="宋体" w:eastAsia="仿宋_GB2312" w:cs="宋体"/>
          <w:kern w:val="0"/>
          <w:sz w:val="32"/>
          <w:szCs w:val="32"/>
        </w:rPr>
        <w:t>壤塘县藏医院成立于2010年10月你，机构性质：事业机构，机构级别：属卫生和计划生育局下属二级预算单位，组织机构代码证号是：66027736-3。</w:t>
      </w:r>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000000"/>
          <w:sz w:val="32"/>
          <w:szCs w:val="32"/>
        </w:rPr>
      </w:pPr>
      <w:bookmarkStart w:id="27" w:name="_Toc26986"/>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24"/>
      <w:bookmarkEnd w:id="25"/>
      <w:bookmarkEnd w:id="26"/>
      <w:bookmarkEnd w:id="27"/>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1、院感制度先建立，实现“零感染</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照四川省医疗机构新型冠状病毒感染的肺炎分区分级防控方案的要求，扎实做好我院院感防控工作，加强对新冠病例和疑似病例的早发现、早隔离、早报告、早诊断、早治疗，保障医疗质量和医疗安全，为了保证我院患者和医务人员的安全，实现“零感染”这个目标，反复强调并多次召开防控部署会议，制定了新冠疫情防控制度、应急预案、防控措施、不断完善预检分诊工作流程、诊疗防护要求等，根据国家卫健委及省卫健委发布的新型冠状病毒感染的流行病学特征和疫情发展情况不断地进行修订。</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2、加强学习，防控培训及考核全覆盖</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为了切实做好新型冠状病毒感染的肺炎疫情防控工作。对全院职工组织开展了16次新冠相关知识培训，培训人次达 140人次。确保防控培训全覆盖全知晓全过关。</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3、防患未然，加强防控措施勤督查、重落实</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为做好医院感染防控工作，确保医务人员个人防护、隔离措施执行到位，落实预检分诊处、发热门诊等重点科室环境卫生、隔离防护、医疗器械是否符合规范，重点关注诊疗工作中的感控风险，提出感控建议，如在隔离防护穿脱及手卫生方面，从而有效的降低感染风险。同时改进新冠医疗废物收集、运送流程，制定新冠应急预案，加强医疗废物管理。全力保障我院医务人员和患者身体健康和生命安全。</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4、重视协作，筑牢院感防线</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疫情期间对新冠肺炎病毒特点及时调整消杀方案，对预检分诊点、诊室、门诊大厅、楼梯间、卫生间、医疗废物暂存间、电梯间等特定场所进行严格消毒管理，并对物体表面、空气和手等消毒效果进行及时评价与反馈，为医务人员及患者努力创造一个安全、放心的诊疗环境。</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5、做好全县返岗人员体检及健康体检登记工作，做到心中有数严把关</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为了积极贯彻落实上级有关部门精神和医院疫情防控工作部署我院第一时间收集掌握了全县返岗人员体检及健康体检基本信息，尤其是在疫情期间，对出入壤塘县境内情况进行统计，统计内容包括出入时间、出入地点、出行方式、离返时间等，力争内容详实、完整。加强对重点人群信息的掌握，筛查三类重点人群（湖北返回者、重点疫区返回者、省内重点疫区返回者）并进行实时发热门诊汇总信息上报。截止11月15日返岗体检2016人次，从业人员体检680人次，学生入学体检600人次。</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6、发挥自身优势，为全县群众制作香囊</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lang w:val="en-US" w:eastAsia="zh-CN" w:bidi="bo-CN"/>
        </w:rPr>
      </w:pPr>
      <w:r>
        <w:rPr>
          <w:rFonts w:hint="eastAsia" w:ascii="仿宋" w:hAnsi="仿宋" w:eastAsia="仿宋"/>
          <w:sz w:val="32"/>
          <w:szCs w:val="32"/>
        </w:rPr>
        <w:t>根据</w:t>
      </w:r>
      <w:r>
        <w:rPr>
          <w:rFonts w:ascii="Times New Roman" w:hAnsi="Times New Roman" w:eastAsia="仿宋_GB2312" w:cs="Times New Roman"/>
          <w:sz w:val="32"/>
        </w:rPr>
        <w:t>县委、县政府应对新型冠状病毒感染</w:t>
      </w:r>
      <w:r>
        <w:rPr>
          <w:rFonts w:hint="eastAsia" w:ascii="Times New Roman" w:hAnsi="Times New Roman" w:eastAsia="仿宋_GB2312" w:cs="Times New Roman"/>
          <w:sz w:val="32"/>
          <w:lang w:eastAsia="zh-CN"/>
        </w:rPr>
        <w:t>的</w:t>
      </w:r>
      <w:r>
        <w:rPr>
          <w:rFonts w:ascii="Times New Roman" w:hAnsi="Times New Roman" w:eastAsia="仿宋_GB2312" w:cs="Times New Roman"/>
          <w:sz w:val="32"/>
        </w:rPr>
        <w:t>肺炎疫情工作领导小组的指示</w:t>
      </w:r>
      <w:r>
        <w:rPr>
          <w:rFonts w:hint="eastAsia" w:ascii="Times New Roman" w:hAnsi="Times New Roman" w:eastAsia="仿宋_GB2312" w:cs="Times New Roman"/>
          <w:sz w:val="32"/>
        </w:rPr>
        <w:t>，</w:t>
      </w:r>
      <w:r>
        <w:rPr>
          <w:rFonts w:hint="eastAsia" w:ascii="Times New Roman" w:hAnsi="Times New Roman" w:eastAsia="仿宋_GB2312" w:cs="Times New Roman"/>
          <w:sz w:val="32"/>
          <w:lang w:eastAsia="zh-CN"/>
        </w:rPr>
        <w:t>藏医院紧急召开院</w:t>
      </w:r>
      <w:r>
        <w:rPr>
          <w:rFonts w:hint="eastAsia" w:ascii="仿宋_GB2312" w:hAnsi="仿宋_GB2312" w:eastAsia="仿宋_GB2312" w:cs="仿宋_GB2312"/>
          <w:sz w:val="32"/>
          <w:szCs w:val="32"/>
        </w:rPr>
        <w:t>新型冠状病毒感染的肺炎</w:t>
      </w:r>
      <w:r>
        <w:rPr>
          <w:rFonts w:hint="eastAsia" w:ascii="仿宋_GB2312" w:hAnsi="仿宋_GB2312" w:eastAsia="仿宋_GB2312" w:cs="仿宋_GB2312"/>
          <w:sz w:val="32"/>
          <w:szCs w:val="32"/>
          <w:lang w:eastAsia="zh-CN"/>
        </w:rPr>
        <w:t>防控领导小组</w:t>
      </w:r>
      <w:r>
        <w:rPr>
          <w:rFonts w:hint="eastAsia" w:ascii="Times New Roman" w:hAnsi="Times New Roman" w:eastAsia="仿宋_GB2312" w:cs="Times New Roman"/>
          <w:sz w:val="32"/>
          <w:lang w:eastAsia="zh-CN"/>
        </w:rPr>
        <w:t>会议，</w:t>
      </w:r>
      <w:r>
        <w:rPr>
          <w:rFonts w:hint="eastAsia" w:ascii="仿宋" w:hAnsi="仿宋" w:eastAsia="仿宋"/>
          <w:sz w:val="32"/>
          <w:szCs w:val="32"/>
        </w:rPr>
        <w:t>充分发挥中藏医药在应对新型冠状病毒感染的肺炎中的预防作用，</w:t>
      </w:r>
      <w:r>
        <w:rPr>
          <w:rFonts w:hint="eastAsia" w:ascii="仿宋" w:hAnsi="仿宋" w:eastAsia="仿宋"/>
          <w:sz w:val="32"/>
          <w:szCs w:val="32"/>
          <w:lang w:eastAsia="zh-CN"/>
        </w:rPr>
        <w:t>我院</w:t>
      </w:r>
      <w:r>
        <w:rPr>
          <w:rFonts w:hint="eastAsia" w:ascii="仿宋" w:hAnsi="仿宋" w:eastAsia="仿宋"/>
          <w:sz w:val="32"/>
          <w:szCs w:val="32"/>
        </w:rPr>
        <w:t>在四川省中医药管理局专家拟定的2019-2020年冬春季呼吸道传染病预防建议处方的基础上，结合我县实际，制定了适合本地区的预防呼吸道传染病的中药大锅汤处方</w:t>
      </w:r>
      <w:r>
        <w:rPr>
          <w:rFonts w:hint="eastAsia" w:ascii="仿宋" w:hAnsi="仿宋" w:eastAsia="仿宋"/>
          <w:sz w:val="32"/>
          <w:szCs w:val="32"/>
          <w:lang w:eastAsia="zh-CN"/>
        </w:rPr>
        <w:t>。向</w:t>
      </w:r>
      <w:r>
        <w:rPr>
          <w:rFonts w:hint="eastAsia" w:ascii="仿宋" w:hAnsi="仿宋" w:eastAsia="仿宋"/>
          <w:sz w:val="32"/>
          <w:szCs w:val="32"/>
          <w:lang w:val="en-US" w:eastAsia="zh-CN" w:bidi="bo-CN"/>
        </w:rPr>
        <w:t>12个乡镇的60个村及5个敬老院和9个寺庙，以及尼姑安置点、部队等共计中药1100公斤。</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bCs/>
          <w:color w:val="000000"/>
          <w:sz w:val="32"/>
          <w:szCs w:val="32"/>
        </w:rPr>
      </w:pPr>
      <w:r>
        <w:rPr>
          <w:rFonts w:hint="eastAsia" w:ascii="仿宋" w:hAnsi="仿宋" w:eastAsia="仿宋"/>
          <w:sz w:val="32"/>
          <w:szCs w:val="32"/>
          <w:lang w:val="en-US" w:eastAsia="zh-CN"/>
        </w:rPr>
        <w:t>我院藏医发扬担当精神，发挥藏医药专业特色和优势，组织专家精心调配并</w:t>
      </w:r>
      <w:r>
        <w:rPr>
          <w:rFonts w:hint="eastAsia" w:ascii="仿宋" w:hAnsi="仿宋" w:eastAsia="仿宋"/>
          <w:spacing w:val="-10"/>
          <w:sz w:val="32"/>
          <w:lang w:val="en-US" w:eastAsia="zh-CN"/>
        </w:rPr>
        <w:t>制作了藏药预防新型冠状病毒的</w:t>
      </w:r>
      <w:r>
        <w:rPr>
          <w:rFonts w:hint="eastAsia" w:ascii="仿宋" w:hAnsi="仿宋" w:eastAsia="仿宋"/>
          <w:sz w:val="32"/>
          <w:szCs w:val="32"/>
          <w:lang w:val="en-US" w:eastAsia="zh-CN"/>
        </w:rPr>
        <w:t>夺机查果藏药佩戴香囊，</w:t>
      </w:r>
      <w:r>
        <w:rPr>
          <w:rFonts w:hint="eastAsia" w:ascii="仿宋" w:hAnsi="仿宋" w:eastAsia="仿宋"/>
          <w:spacing w:val="-10"/>
          <w:sz w:val="32"/>
          <w:lang w:val="en-US" w:eastAsia="zh-CN"/>
        </w:rPr>
        <w:t>香囊由阿魏、薄荷脑、穆希尔没药、乌头等23味珍贵藏药材组成。共完成香囊制作53821个。</w:t>
      </w:r>
    </w:p>
    <w:p>
      <w:pPr>
        <w:pStyle w:val="3"/>
        <w:pageBreakBefore w:val="0"/>
        <w:kinsoku/>
        <w:wordWrap/>
        <w:overflowPunct/>
        <w:topLinePunct w:val="0"/>
        <w:autoSpaceDE/>
        <w:autoSpaceDN/>
        <w:bidi w:val="0"/>
        <w:spacing w:before="0" w:after="0" w:line="560" w:lineRule="exact"/>
        <w:ind w:firstLine="640" w:firstLineChars="200"/>
        <w:textAlignment w:val="auto"/>
        <w:rPr>
          <w:rStyle w:val="23"/>
          <w:b w:val="0"/>
          <w:bCs w:val="0"/>
        </w:rPr>
      </w:pPr>
      <w:bookmarkStart w:id="28" w:name="_Toc17390"/>
      <w:bookmarkStart w:id="29" w:name="_Toc79163605"/>
      <w:bookmarkStart w:id="30" w:name="_Toc15377200"/>
      <w:bookmarkStart w:id="31" w:name="_Toc15396601"/>
      <w:r>
        <w:rPr>
          <w:rFonts w:hint="eastAsia" w:ascii="黑体" w:eastAsia="黑体"/>
          <w:b w:val="0"/>
          <w:color w:val="000000"/>
        </w:rPr>
        <w:t>二、</w:t>
      </w:r>
      <w:r>
        <w:rPr>
          <w:rFonts w:hint="eastAsia" w:ascii="黑体" w:hAnsi="黑体" w:eastAsia="黑体"/>
          <w:b w:val="0"/>
          <w:color w:val="000000"/>
        </w:rPr>
        <w:t>机</w:t>
      </w:r>
      <w:r>
        <w:rPr>
          <w:rStyle w:val="23"/>
          <w:rFonts w:hint="eastAsia" w:ascii="黑体" w:hAnsi="黑体" w:eastAsia="黑体"/>
          <w:b w:val="0"/>
          <w:bCs w:val="0"/>
        </w:rPr>
        <w:t>构设置</w:t>
      </w:r>
      <w:bookmarkEnd w:id="28"/>
      <w:bookmarkEnd w:id="29"/>
      <w:bookmarkEnd w:id="30"/>
      <w:bookmarkEnd w:id="31"/>
    </w:p>
    <w:p>
      <w:pPr>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bookmarkStart w:id="32" w:name="_Toc15377204"/>
      <w:bookmarkStart w:id="33" w:name="_Toc79163609"/>
      <w:bookmarkStart w:id="34" w:name="_Toc15396602"/>
      <w:r>
        <w:rPr>
          <w:rFonts w:hint="eastAsia" w:ascii="仿宋_GB2312" w:hAnsi="宋体" w:eastAsia="仿宋_GB2312" w:cs="宋体"/>
          <w:kern w:val="0"/>
          <w:sz w:val="32"/>
          <w:szCs w:val="32"/>
        </w:rPr>
        <w:t>壤塘县藏医院成立于2010年10月你，机构性质：事业机构，机构级别：属卫生和计划生育局下属二级预算单位，组织机构代码证号是：66027736-3。</w:t>
      </w:r>
    </w:p>
    <w:p>
      <w:pPr>
        <w:pageBreakBefore w:val="0"/>
        <w:kinsoku/>
        <w:wordWrap/>
        <w:overflowPunct/>
        <w:topLinePunct w:val="0"/>
        <w:autoSpaceDE/>
        <w:autoSpaceDN/>
        <w:bidi w:val="0"/>
        <w:spacing w:line="560" w:lineRule="exact"/>
        <w:ind w:firstLine="640" w:firstLineChars="200"/>
        <w:textAlignment w:val="auto"/>
        <w:rPr>
          <w:rFonts w:hint="eastAsia" w:ascii="仿宋" w:hAnsi="仿宋" w:eastAsia="仿宋_GB2312"/>
          <w:color w:val="000000"/>
          <w:sz w:val="32"/>
          <w:szCs w:val="32"/>
          <w:lang w:eastAsia="zh-CN"/>
        </w:rPr>
      </w:pPr>
      <w:r>
        <w:rPr>
          <w:rFonts w:hint="eastAsia" w:ascii="仿宋_GB2312" w:hAnsi="宋体" w:eastAsia="仿宋_GB2312" w:cs="宋体"/>
          <w:kern w:val="0"/>
          <w:sz w:val="32"/>
          <w:szCs w:val="32"/>
        </w:rPr>
        <w:t>总编人事</w:t>
      </w:r>
      <w:r>
        <w:rPr>
          <w:rFonts w:ascii="仿宋_GB2312" w:hAnsi="宋体" w:eastAsia="仿宋_GB2312" w:cs="宋体"/>
          <w:kern w:val="0"/>
          <w:sz w:val="32"/>
          <w:szCs w:val="32"/>
        </w:rPr>
        <w:t>39</w:t>
      </w:r>
      <w:r>
        <w:rPr>
          <w:rFonts w:hint="eastAsia" w:ascii="仿宋_GB2312" w:hAnsi="宋体" w:eastAsia="仿宋_GB2312" w:cs="宋体"/>
          <w:kern w:val="0"/>
          <w:sz w:val="32"/>
          <w:szCs w:val="32"/>
        </w:rPr>
        <w:t>名,在职人员总数</w:t>
      </w:r>
      <w:r>
        <w:rPr>
          <w:rFonts w:ascii="仿宋_GB2312" w:hAnsi="宋体" w:eastAsia="仿宋_GB2312" w:cs="宋体"/>
          <w:kern w:val="0"/>
          <w:sz w:val="32"/>
          <w:szCs w:val="32"/>
        </w:rPr>
        <w:t>39</w:t>
      </w:r>
      <w:r>
        <w:rPr>
          <w:rFonts w:hint="eastAsia" w:ascii="仿宋_GB2312" w:hAnsi="宋体" w:eastAsia="仿宋_GB2312" w:cs="宋体"/>
          <w:kern w:val="0"/>
          <w:sz w:val="32"/>
          <w:szCs w:val="32"/>
        </w:rPr>
        <w:t>名，其中：事业专计人员</w:t>
      </w:r>
      <w:r>
        <w:rPr>
          <w:rFonts w:ascii="仿宋_GB2312" w:hAnsi="宋体" w:eastAsia="仿宋_GB2312" w:cs="宋体"/>
          <w:kern w:val="0"/>
          <w:sz w:val="32"/>
          <w:szCs w:val="32"/>
        </w:rPr>
        <w:t>37</w:t>
      </w:r>
      <w:r>
        <w:rPr>
          <w:rFonts w:hint="eastAsia" w:ascii="仿宋_GB2312" w:hAnsi="宋体" w:eastAsia="仿宋_GB2312" w:cs="宋体"/>
          <w:kern w:val="0"/>
          <w:sz w:val="32"/>
          <w:szCs w:val="32"/>
        </w:rPr>
        <w:t>名，事业工勤2名</w:t>
      </w:r>
      <w:r>
        <w:rPr>
          <w:rFonts w:hint="eastAsia" w:ascii="仿宋_GB2312" w:hAnsi="宋体" w:eastAsia="仿宋_GB2312" w:cs="宋体"/>
          <w:kern w:val="0"/>
          <w:sz w:val="32"/>
          <w:szCs w:val="32"/>
          <w:lang w:eastAsia="zh-CN"/>
        </w:rPr>
        <w:t>。</w:t>
      </w:r>
    </w:p>
    <w:p>
      <w:pPr>
        <w:spacing w:line="560" w:lineRule="exact"/>
        <w:ind w:firstLine="645"/>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pPr>
      <w:bookmarkStart w:id="35" w:name="_Toc589"/>
      <w:r>
        <w:rPr>
          <w:rFonts w:hint="eastAsia" w:ascii="黑体" w:hAnsi="黑体" w:eastAsia="黑体"/>
          <w:b w:val="0"/>
          <w:color w:val="000000"/>
        </w:rPr>
        <w:t>第二部分</w:t>
      </w:r>
      <w:r>
        <w:rPr>
          <w:rFonts w:ascii="黑体" w:hAnsi="黑体" w:eastAsia="黑体"/>
          <w:color w:val="000000"/>
        </w:rPr>
        <w:t xml:space="preserve"> </w:t>
      </w:r>
      <w:r>
        <w:rPr>
          <w:rStyle w:val="22"/>
          <w:rFonts w:ascii="黑体" w:hAnsi="黑体" w:eastAsia="黑体"/>
          <w:b w:val="0"/>
          <w:bCs w:val="0"/>
        </w:rPr>
        <w:t>2020</w:t>
      </w:r>
      <w:r>
        <w:rPr>
          <w:rStyle w:val="22"/>
          <w:rFonts w:hint="eastAsia" w:ascii="黑体" w:hAnsi="黑体" w:eastAsia="黑体"/>
          <w:b w:val="0"/>
          <w:bCs w:val="0"/>
        </w:rPr>
        <w:t>年度部门决算情况说明</w:t>
      </w:r>
      <w:bookmarkEnd w:id="32"/>
      <w:bookmarkEnd w:id="33"/>
      <w:bookmarkEnd w:id="34"/>
      <w:bookmarkEnd w:id="35"/>
    </w:p>
    <w:p>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b w:val="0"/>
          <w:color w:val="000000"/>
        </w:rPr>
      </w:pPr>
      <w:bookmarkStart w:id="36" w:name="_Toc79163610"/>
      <w:bookmarkStart w:id="37" w:name="_Toc15377205"/>
      <w:bookmarkStart w:id="38" w:name="_Toc15396603"/>
      <w:bookmarkStart w:id="39" w:name="_Toc18784"/>
      <w:r>
        <w:rPr>
          <w:rFonts w:hint="eastAsia" w:ascii="黑体" w:hAnsi="黑体" w:eastAsia="黑体"/>
          <w:b w:val="0"/>
          <w:color w:val="000000"/>
          <w:lang w:val="en-US" w:eastAsia="zh-CN"/>
        </w:rPr>
        <w:t>一、</w:t>
      </w:r>
      <w:r>
        <w:rPr>
          <w:rFonts w:hint="eastAsia" w:ascii="黑体" w:hAnsi="黑体" w:eastAsia="黑体"/>
          <w:b w:val="0"/>
          <w:color w:val="000000"/>
        </w:rPr>
        <w:t>收入支出决算总体情况说明</w:t>
      </w:r>
      <w:bookmarkEnd w:id="36"/>
      <w:bookmarkEnd w:id="37"/>
      <w:bookmarkEnd w:id="38"/>
      <w:bookmarkEnd w:id="39"/>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2020</w:t>
      </w:r>
      <w:r>
        <w:rPr>
          <w:rFonts w:hint="eastAsia" w:ascii="仿宋" w:hAnsi="仿宋" w:eastAsia="仿宋"/>
          <w:color w:val="000000"/>
          <w:sz w:val="32"/>
          <w:szCs w:val="32"/>
        </w:rPr>
        <w:t>年度收</w:t>
      </w:r>
      <w:r>
        <w:rPr>
          <w:rFonts w:hint="eastAsia" w:ascii="仿宋" w:hAnsi="仿宋" w:eastAsia="仿宋"/>
          <w:color w:val="000000"/>
          <w:sz w:val="32"/>
          <w:szCs w:val="32"/>
          <w:lang w:val="en-US"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为</w:t>
      </w:r>
      <w:r>
        <w:rPr>
          <w:rFonts w:hint="eastAsia" w:ascii="仿宋" w:hAnsi="仿宋" w:eastAsia="仿宋"/>
          <w:color w:val="000000"/>
          <w:sz w:val="32"/>
          <w:szCs w:val="32"/>
        </w:rPr>
        <w:t>1580.13万元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w:t>
      </w:r>
      <w:r>
        <w:rPr>
          <w:rFonts w:hint="eastAsia" w:ascii="仿宋" w:hAnsi="仿宋" w:eastAsia="仿宋"/>
          <w:color w:val="000000"/>
          <w:sz w:val="32"/>
          <w:szCs w:val="32"/>
          <w:lang w:val="en-US" w:eastAsia="zh-CN"/>
        </w:rPr>
        <w:t>收入总计增加193.67万元，同比增长13.97%；2020年支出总计为1285.83万元，支出相比2019年减少123.3万元，下降8.75%</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2020年我院当年项目收入增加，由于当年部分项目未完工，导致当年支出减少。</w:t>
      </w:r>
    </w:p>
    <w:p>
      <w:pPr>
        <w:spacing w:line="600" w:lineRule="exact"/>
        <w:ind w:firstLine="420" w:firstLineChars="200"/>
        <w:rPr>
          <w:rFonts w:hint="default" w:ascii="仿宋" w:hAnsi="仿宋" w:eastAsia="仿宋"/>
          <w:color w:val="000000"/>
          <w:sz w:val="32"/>
          <w:szCs w:val="32"/>
          <w:lang w:val="en-US" w:eastAsia="zh-CN"/>
        </w:rPr>
      </w:pPr>
      <w:r>
        <w:drawing>
          <wp:anchor distT="0" distB="0" distL="114300" distR="114300" simplePos="0" relativeHeight="251659264" behindDoc="1" locked="0" layoutInCell="1" allowOverlap="1">
            <wp:simplePos x="0" y="0"/>
            <wp:positionH relativeFrom="column">
              <wp:posOffset>496570</wp:posOffset>
            </wp:positionH>
            <wp:positionV relativeFrom="paragraph">
              <wp:posOffset>167640</wp:posOffset>
            </wp:positionV>
            <wp:extent cx="4505325" cy="2636520"/>
            <wp:effectExtent l="4445" t="4445" r="5080" b="6985"/>
            <wp:wrapTight wrapText="bothSides">
              <wp:wrapPolygon>
                <wp:start x="-21" y="-36"/>
                <wp:lineTo x="-21" y="21501"/>
                <wp:lineTo x="21533" y="21501"/>
                <wp:lineTo x="21533" y="-36"/>
                <wp:lineTo x="-21" y="-36"/>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hint="default" w:ascii="仿宋" w:hAnsi="仿宋" w:eastAsia="仿宋"/>
          <w:color w:val="000000"/>
          <w:sz w:val="32"/>
          <w:szCs w:val="32"/>
          <w:lang w:val="en-US" w:eastAsia="zh-CN"/>
        </w:rPr>
      </w:pPr>
    </w:p>
    <w:p>
      <w:pPr>
        <w:spacing w:line="600" w:lineRule="exact"/>
        <w:ind w:firstLine="640" w:firstLineChars="200"/>
        <w:rPr>
          <w:rFonts w:hint="default" w:ascii="仿宋" w:hAnsi="仿宋" w:eastAsia="仿宋"/>
          <w:color w:val="000000"/>
          <w:sz w:val="32"/>
          <w:szCs w:val="32"/>
          <w:lang w:val="en-US" w:eastAsia="zh-CN"/>
        </w:rPr>
      </w:pPr>
    </w:p>
    <w:p>
      <w:pPr>
        <w:spacing w:line="600" w:lineRule="exact"/>
        <w:ind w:firstLine="640" w:firstLineChars="200"/>
        <w:rPr>
          <w:rFonts w:hint="default" w:ascii="仿宋" w:hAnsi="仿宋" w:eastAsia="仿宋"/>
          <w:color w:val="000000"/>
          <w:sz w:val="32"/>
          <w:szCs w:val="32"/>
          <w:lang w:val="en-US" w:eastAsia="zh-CN"/>
        </w:rPr>
      </w:pPr>
    </w:p>
    <w:p>
      <w:pPr>
        <w:spacing w:line="600" w:lineRule="exact"/>
        <w:ind w:firstLine="640" w:firstLineChars="200"/>
        <w:rPr>
          <w:rFonts w:hint="default" w:ascii="仿宋" w:hAnsi="仿宋" w:eastAsia="仿宋"/>
          <w:color w:val="000000"/>
          <w:sz w:val="32"/>
          <w:szCs w:val="32"/>
          <w:lang w:val="en-US" w:eastAsia="zh-CN"/>
        </w:rPr>
      </w:pPr>
    </w:p>
    <w:p>
      <w:pPr>
        <w:spacing w:line="600" w:lineRule="exact"/>
        <w:ind w:firstLine="640" w:firstLineChars="200"/>
        <w:rPr>
          <w:rFonts w:hint="default" w:ascii="仿宋" w:hAnsi="仿宋" w:eastAsia="仿宋"/>
          <w:color w:val="000000"/>
          <w:sz w:val="32"/>
          <w:szCs w:val="32"/>
          <w:lang w:val="en-US" w:eastAsia="zh-CN"/>
        </w:rPr>
      </w:pPr>
    </w:p>
    <w:p>
      <w:pPr>
        <w:spacing w:line="600" w:lineRule="exact"/>
        <w:rPr>
          <w:rFonts w:hint="default" w:ascii="仿宋" w:hAnsi="仿宋" w:eastAsia="仿宋"/>
          <w:color w:val="000000"/>
          <w:sz w:val="32"/>
          <w:szCs w:val="32"/>
          <w:lang w:val="en-US" w:eastAsia="zh-CN"/>
        </w:rPr>
      </w:pPr>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b w:val="0"/>
          <w:color w:val="000000"/>
          <w:lang w:val="en-US" w:eastAsia="zh-CN"/>
        </w:rPr>
      </w:pPr>
      <w:bookmarkStart w:id="40" w:name="_Toc27075"/>
      <w:bookmarkStart w:id="41" w:name="_Toc15377206"/>
      <w:bookmarkStart w:id="42" w:name="_Toc15396604"/>
      <w:bookmarkStart w:id="43" w:name="_Toc79163611"/>
      <w:r>
        <w:rPr>
          <w:rFonts w:hint="eastAsia" w:ascii="黑体" w:hAnsi="黑体" w:eastAsia="黑体"/>
          <w:b w:val="0"/>
          <w:color w:val="000000"/>
          <w:lang w:val="en-US" w:eastAsia="zh-CN"/>
        </w:rPr>
        <w:t>二、收入决算情况说明</w:t>
      </w:r>
      <w:bookmarkEnd w:id="40"/>
      <w:bookmarkEnd w:id="41"/>
      <w:bookmarkEnd w:id="42"/>
      <w:bookmarkEnd w:id="43"/>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年本年收入合计1507.56万元，其中：一般公共预算财政拨款收入1026.79万元，占</w:t>
      </w:r>
      <w:r>
        <w:rPr>
          <w:rFonts w:hint="eastAsia" w:ascii="仿宋" w:hAnsi="仿宋" w:eastAsia="仿宋"/>
          <w:color w:val="000000"/>
          <w:sz w:val="32"/>
          <w:szCs w:val="32"/>
          <w:lang w:val="en-US" w:eastAsia="zh-CN"/>
        </w:rPr>
        <w:t>68.11</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w:t>
      </w:r>
      <w:r>
        <w:rPr>
          <w:rFonts w:hint="eastAsia" w:ascii="仿宋" w:hAnsi="仿宋" w:eastAsia="仿宋"/>
          <w:color w:val="000000"/>
          <w:sz w:val="32"/>
          <w:szCs w:val="32"/>
          <w:lang w:val="en-US" w:eastAsia="zh-CN"/>
        </w:rPr>
        <w:t>事业</w:t>
      </w:r>
      <w:r>
        <w:rPr>
          <w:rFonts w:hint="eastAsia" w:ascii="仿宋" w:hAnsi="仿宋" w:eastAsia="仿宋"/>
          <w:color w:val="000000"/>
          <w:sz w:val="32"/>
          <w:szCs w:val="32"/>
        </w:rPr>
        <w:t>收入</w:t>
      </w:r>
      <w:r>
        <w:rPr>
          <w:rFonts w:hint="eastAsia" w:ascii="仿宋" w:hAnsi="仿宋" w:eastAsia="仿宋"/>
          <w:color w:val="000000"/>
          <w:sz w:val="32"/>
          <w:szCs w:val="32"/>
          <w:lang w:val="en-US" w:eastAsia="zh-CN"/>
        </w:rPr>
        <w:t>480.77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31.89</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rPr>
          <w:rFonts w:ascii="仿宋_GB2312" w:eastAsia="仿宋_GB2312"/>
          <w:color w:val="FF0000"/>
          <w:sz w:val="32"/>
          <w:szCs w:val="32"/>
        </w:rPr>
      </w:pPr>
    </w:p>
    <w:p>
      <w:pPr>
        <w:spacing w:line="600" w:lineRule="exact"/>
        <w:ind w:firstLine="420" w:firstLineChars="200"/>
        <w:rPr>
          <w:rFonts w:ascii="仿宋_GB2312" w:eastAsia="仿宋_GB2312"/>
          <w:color w:val="FF0000"/>
          <w:sz w:val="32"/>
          <w:szCs w:val="32"/>
        </w:rPr>
      </w:pPr>
      <w:r>
        <w:drawing>
          <wp:anchor distT="4445" distB="8255" distL="119380" distR="121920" simplePos="0" relativeHeight="251660288" behindDoc="1" locked="0" layoutInCell="1" allowOverlap="1">
            <wp:simplePos x="0" y="0"/>
            <wp:positionH relativeFrom="column">
              <wp:posOffset>1160780</wp:posOffset>
            </wp:positionH>
            <wp:positionV relativeFrom="paragraph">
              <wp:posOffset>-149225</wp:posOffset>
            </wp:positionV>
            <wp:extent cx="3265170" cy="1712595"/>
            <wp:effectExtent l="4445" t="4445" r="6985" b="16510"/>
            <wp:wrapTight wrapText="bothSides">
              <wp:wrapPolygon>
                <wp:start x="-29" y="-56"/>
                <wp:lineTo x="-29" y="21328"/>
                <wp:lineTo x="21520" y="21328"/>
                <wp:lineTo x="21520" y="-56"/>
                <wp:lineTo x="-29" y="-56"/>
              </wp:wrapPolygon>
            </wp:wrapTight>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rPr>
          <w:rFonts w:hint="eastAsia" w:ascii="仿宋" w:hAnsi="仿宋" w:eastAsia="仿宋"/>
          <w:color w:val="000000"/>
          <w:sz w:val="32"/>
          <w:szCs w:val="32"/>
        </w:rPr>
      </w:pPr>
    </w:p>
    <w:p>
      <w:pPr>
        <w:spacing w:line="600" w:lineRule="exact"/>
        <w:ind w:firstLine="1920" w:firstLineChars="6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Style w:val="23"/>
          <w:rFonts w:ascii="黑体" w:hAnsi="黑体" w:eastAsia="黑体"/>
          <w:b w:val="0"/>
        </w:rPr>
      </w:pPr>
      <w:bookmarkStart w:id="44" w:name="_Toc15377207"/>
      <w:bookmarkStart w:id="45" w:name="_Toc15396605"/>
      <w:bookmarkStart w:id="46" w:name="_Toc29494"/>
      <w:bookmarkStart w:id="47" w:name="_Toc79163612"/>
      <w:r>
        <w:rPr>
          <w:rFonts w:hint="eastAsia" w:ascii="黑体" w:hAnsi="黑体" w:eastAsia="黑体"/>
          <w:color w:val="000000"/>
          <w:sz w:val="32"/>
          <w:szCs w:val="32"/>
          <w:lang w:val="en-US" w:eastAsia="zh-CN"/>
        </w:rPr>
        <w:t>三、</w:t>
      </w:r>
      <w:r>
        <w:rPr>
          <w:rFonts w:hint="eastAsia" w:ascii="黑体" w:hAnsi="黑体" w:eastAsia="黑体"/>
          <w:color w:val="000000"/>
          <w:sz w:val="32"/>
          <w:szCs w:val="32"/>
        </w:rPr>
        <w:t>支</w:t>
      </w:r>
      <w:r>
        <w:rPr>
          <w:rStyle w:val="23"/>
          <w:rFonts w:hint="eastAsia" w:ascii="黑体" w:hAnsi="黑体" w:eastAsia="黑体"/>
          <w:b w:val="0"/>
        </w:rPr>
        <w:t>出决算情况说明</w:t>
      </w:r>
      <w:bookmarkEnd w:id="44"/>
      <w:bookmarkEnd w:id="45"/>
      <w:bookmarkEnd w:id="46"/>
      <w:bookmarkEnd w:id="4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shd w:val="pct10" w:color="auto" w:fill="FFFFFF"/>
          <w:lang w:eastAsia="zh-CN"/>
        </w:rPr>
      </w:pPr>
      <w:r>
        <w:rPr>
          <w:rFonts w:ascii="仿宋_GB2312" w:eastAsia="仿宋_GB2312"/>
          <w:sz w:val="32"/>
          <w:szCs w:val="32"/>
        </w:rPr>
        <w:t>2020</w:t>
      </w:r>
      <w:r>
        <w:rPr>
          <w:rFonts w:hint="eastAsia" w:ascii="仿宋_GB2312" w:eastAsia="仿宋_GB2312"/>
          <w:sz w:val="32"/>
          <w:szCs w:val="32"/>
        </w:rPr>
        <w:t>年本年支出合计</w:t>
      </w:r>
      <w:r>
        <w:rPr>
          <w:rFonts w:hint="eastAsia" w:ascii="仿宋_GB2312" w:eastAsia="仿宋_GB2312"/>
          <w:sz w:val="32"/>
          <w:szCs w:val="32"/>
          <w:lang w:val="en-US" w:eastAsia="zh-CN"/>
        </w:rPr>
        <w:t>1285.84</w:t>
      </w:r>
      <w:r>
        <w:rPr>
          <w:rFonts w:hint="eastAsia" w:ascii="仿宋_GB2312" w:eastAsia="仿宋_GB2312"/>
          <w:sz w:val="32"/>
          <w:szCs w:val="32"/>
        </w:rPr>
        <w:t>万元，其中：基本支出</w:t>
      </w:r>
      <w:r>
        <w:rPr>
          <w:rFonts w:hint="eastAsia" w:ascii="仿宋_GB2312" w:eastAsia="仿宋_GB2312"/>
          <w:sz w:val="32"/>
          <w:szCs w:val="32"/>
          <w:lang w:val="en-US" w:eastAsia="zh-CN"/>
        </w:rPr>
        <w:t>1128.07</w:t>
      </w:r>
      <w:r>
        <w:rPr>
          <w:rFonts w:hint="eastAsia" w:ascii="仿宋_GB2312" w:eastAsia="仿宋_GB2312"/>
          <w:sz w:val="32"/>
          <w:szCs w:val="32"/>
        </w:rPr>
        <w:t>万元，占</w:t>
      </w:r>
      <w:r>
        <w:rPr>
          <w:rFonts w:hint="eastAsia" w:ascii="仿宋_GB2312" w:eastAsia="仿宋_GB2312"/>
          <w:sz w:val="32"/>
          <w:szCs w:val="32"/>
          <w:lang w:val="en-US" w:eastAsia="zh-CN"/>
        </w:rPr>
        <w:t>87.73</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157.77</w:t>
      </w:r>
      <w:r>
        <w:rPr>
          <w:rFonts w:hint="eastAsia" w:ascii="仿宋_GB2312" w:eastAsia="仿宋_GB2312"/>
          <w:sz w:val="32"/>
          <w:szCs w:val="32"/>
        </w:rPr>
        <w:t>万元，占</w:t>
      </w:r>
      <w:r>
        <w:rPr>
          <w:rFonts w:hint="eastAsia" w:ascii="仿宋_GB2312" w:eastAsia="仿宋_GB2312"/>
          <w:sz w:val="32"/>
          <w:szCs w:val="32"/>
          <w:lang w:val="en-US" w:eastAsia="zh-CN"/>
        </w:rPr>
        <w:t>12.27</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 w:hAnsi="仿宋" w:eastAsia="仿宋"/>
          <w:color w:val="000000"/>
          <w:sz w:val="32"/>
          <w:szCs w:val="32"/>
          <w:shd w:val="pct10" w:color="auto" w:fill="FFFFFF"/>
        </w:rPr>
      </w:pPr>
      <w:r>
        <w:rPr>
          <w:rFonts w:hint="eastAsia" w:ascii="仿宋" w:hAnsi="仿宋" w:eastAsia="仿宋"/>
          <w:color w:val="000000"/>
          <w:sz w:val="32"/>
          <w:szCs w:val="32"/>
          <w:shd w:val="pct10" w:color="auto" w:fill="FFFFFF"/>
          <w:lang w:eastAsia="zh-CN"/>
        </w:rPr>
        <w:drawing>
          <wp:anchor distT="0" distB="0" distL="114300" distR="114300" simplePos="0" relativeHeight="251661312" behindDoc="1" locked="0" layoutInCell="1" allowOverlap="1">
            <wp:simplePos x="0" y="0"/>
            <wp:positionH relativeFrom="column">
              <wp:posOffset>490855</wp:posOffset>
            </wp:positionH>
            <wp:positionV relativeFrom="paragraph">
              <wp:posOffset>130175</wp:posOffset>
            </wp:positionV>
            <wp:extent cx="3729990" cy="2437765"/>
            <wp:effectExtent l="4445" t="4445" r="56515" b="72390"/>
            <wp:wrapThrough wrapText="bothSides">
              <wp:wrapPolygon>
                <wp:start x="-26" y="-39"/>
                <wp:lineTo x="-26" y="21904"/>
                <wp:lineTo x="21486" y="21904"/>
                <wp:lineTo x="21486" y="-39"/>
                <wp:lineTo x="-26" y="-39"/>
              </wp:wrapPolygon>
            </wp:wrapThrough>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rPr>
          <w:rFonts w:ascii="仿宋" w:hAnsi="仿宋" w:eastAsia="仿宋"/>
          <w:color w:val="000000"/>
          <w:sz w:val="32"/>
          <w:szCs w:val="32"/>
          <w:shd w:val="pct10" w:color="auto" w:fill="FFFFFF"/>
        </w:rPr>
      </w:pPr>
    </w:p>
    <w:p>
      <w:pPr>
        <w:spacing w:line="600" w:lineRule="exact"/>
        <w:ind w:firstLine="640"/>
        <w:rPr>
          <w:rFonts w:ascii="仿宋" w:hAnsi="仿宋" w:eastAsia="仿宋"/>
          <w:color w:val="000000"/>
          <w:sz w:val="32"/>
          <w:szCs w:val="32"/>
          <w:shd w:val="pct10" w:color="auto" w:fill="FFFFFF"/>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rPr>
          <w:rFonts w:ascii="仿宋_GB2312" w:eastAsia="仿宋_GB2312"/>
          <w:color w:val="FF0000"/>
          <w:sz w:val="32"/>
          <w:szCs w:val="32"/>
        </w:rPr>
      </w:pPr>
    </w:p>
    <w:p>
      <w:pPr>
        <w:spacing w:line="600" w:lineRule="exact"/>
        <w:ind w:firstLine="640" w:firstLineChars="200"/>
        <w:outlineLvl w:val="1"/>
        <w:rPr>
          <w:rStyle w:val="23"/>
          <w:rFonts w:ascii="黑体" w:hAnsi="黑体" w:eastAsia="黑体"/>
          <w:b w:val="0"/>
        </w:rPr>
      </w:pPr>
      <w:bookmarkStart w:id="48" w:name="_Toc15396606"/>
      <w:bookmarkStart w:id="49" w:name="_Toc15377208"/>
      <w:bookmarkStart w:id="50" w:name="_Toc29881"/>
      <w:bookmarkStart w:id="51" w:name="_Toc79163613"/>
      <w:r>
        <w:rPr>
          <w:rFonts w:hint="eastAsia" w:ascii="黑体" w:hAnsi="黑体" w:eastAsia="黑体"/>
          <w:color w:val="000000"/>
          <w:sz w:val="32"/>
          <w:szCs w:val="32"/>
        </w:rPr>
        <w:t>四、财</w:t>
      </w:r>
      <w:r>
        <w:rPr>
          <w:rStyle w:val="23"/>
          <w:rFonts w:hint="eastAsia" w:ascii="黑体" w:hAnsi="黑体" w:eastAsia="黑体"/>
          <w:b w:val="0"/>
        </w:rPr>
        <w:t>政拨款收入支出决算总体情况说明</w:t>
      </w:r>
      <w:bookmarkEnd w:id="48"/>
      <w:bookmarkEnd w:id="49"/>
      <w:bookmarkEnd w:id="50"/>
      <w:bookmarkEnd w:id="51"/>
    </w:p>
    <w:p>
      <w:pPr>
        <w:spacing w:line="600" w:lineRule="exact"/>
        <w:ind w:firstLine="640"/>
        <w:rPr>
          <w:rFonts w:hint="eastAsia" w:ascii="仿宋" w:hAnsi="仿宋" w:eastAsia="仿宋_GB2312"/>
          <w:color w:val="000000"/>
          <w:sz w:val="32"/>
          <w:szCs w:val="32"/>
          <w:lang w:eastAsia="zh-CN"/>
        </w:rPr>
      </w:pPr>
      <w:r>
        <w:rPr>
          <w:rFonts w:ascii="仿宋" w:hAnsi="仿宋" w:eastAsia="仿宋"/>
          <w:color w:val="000000"/>
          <w:sz w:val="32"/>
          <w:szCs w:val="32"/>
        </w:rPr>
        <w:t>2020</w:t>
      </w:r>
      <w:r>
        <w:rPr>
          <w:rFonts w:hint="eastAsia" w:ascii="仿宋" w:hAnsi="仿宋" w:eastAsia="仿宋"/>
          <w:color w:val="000000"/>
          <w:sz w:val="32"/>
          <w:szCs w:val="32"/>
        </w:rPr>
        <w:t>年财政拨款收</w:t>
      </w:r>
      <w:r>
        <w:rPr>
          <w:rFonts w:hint="eastAsia" w:ascii="仿宋" w:hAnsi="仿宋" w:eastAsia="仿宋"/>
          <w:color w:val="000000"/>
          <w:sz w:val="32"/>
          <w:szCs w:val="32"/>
          <w:lang w:val="en-US"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1026.79</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w:t>
      </w:r>
      <w:r>
        <w:rPr>
          <w:rFonts w:hint="eastAsia" w:ascii="仿宋" w:hAnsi="仿宋" w:eastAsia="仿宋"/>
          <w:color w:val="000000"/>
          <w:sz w:val="32"/>
          <w:szCs w:val="32"/>
          <w:lang w:val="en-US" w:eastAsia="zh-CN"/>
        </w:rPr>
        <w:t>入减少17.32万元，同比下降0.16%；2020年</w:t>
      </w:r>
      <w:r>
        <w:rPr>
          <w:rFonts w:hint="eastAsia" w:ascii="仿宋" w:hAnsi="仿宋" w:eastAsia="仿宋"/>
          <w:color w:val="000000"/>
          <w:sz w:val="32"/>
          <w:szCs w:val="32"/>
        </w:rPr>
        <w:t>财政拨款支</w:t>
      </w:r>
      <w:r>
        <w:rPr>
          <w:rFonts w:hint="eastAsia" w:ascii="仿宋" w:hAnsi="仿宋" w:eastAsia="仿宋"/>
          <w:color w:val="000000"/>
          <w:sz w:val="32"/>
          <w:szCs w:val="32"/>
          <w:lang w:val="en-US"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911.79万元，同上年</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18.00</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2.01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仿宋" w:eastAsia="仿宋_GB2312"/>
          <w:sz w:val="32"/>
          <w:szCs w:val="32"/>
        </w:rPr>
        <w:t>1.项目经费增加；2.人员增加：3在职职工薪资增加</w:t>
      </w:r>
      <w:r>
        <w:rPr>
          <w:rFonts w:hint="eastAsia" w:ascii="仿宋_GB2312" w:hAnsi="仿宋" w:eastAsia="仿宋_GB2312"/>
          <w:sz w:val="32"/>
          <w:szCs w:val="32"/>
          <w:lang w:eastAsia="zh-CN"/>
        </w:rPr>
        <w:t>。</w:t>
      </w:r>
    </w:p>
    <w:p>
      <w:pPr>
        <w:spacing w:line="600" w:lineRule="exact"/>
        <w:ind w:firstLine="640" w:firstLineChars="200"/>
        <w:rPr>
          <w:rFonts w:hint="eastAsia" w:ascii="仿宋" w:hAnsi="仿宋" w:eastAsia="仿宋"/>
          <w:i w:val="0"/>
          <w:iCs w:val="0"/>
          <w:color w:val="000000"/>
          <w:sz w:val="32"/>
          <w:szCs w:val="32"/>
        </w:rPr>
      </w:pPr>
      <w:r>
        <w:rPr>
          <w:rFonts w:hint="eastAsia" w:ascii="仿宋" w:hAnsi="仿宋" w:eastAsia="仿宋"/>
          <w:color w:val="000000"/>
          <w:sz w:val="32"/>
          <w:szCs w:val="32"/>
          <w:lang w:eastAsia="zh-CN"/>
        </w:rPr>
        <w:drawing>
          <wp:anchor distT="0" distB="0" distL="114300" distR="114300" simplePos="0" relativeHeight="251662336" behindDoc="1" locked="0" layoutInCell="1" allowOverlap="1">
            <wp:simplePos x="0" y="0"/>
            <wp:positionH relativeFrom="column">
              <wp:posOffset>763905</wp:posOffset>
            </wp:positionH>
            <wp:positionV relativeFrom="paragraph">
              <wp:posOffset>132715</wp:posOffset>
            </wp:positionV>
            <wp:extent cx="3254375" cy="1971040"/>
            <wp:effectExtent l="4445" t="4445" r="74930" b="62865"/>
            <wp:wrapThrough wrapText="bothSides">
              <wp:wrapPolygon>
                <wp:start x="-30" y="-49"/>
                <wp:lineTo x="-30" y="22080"/>
                <wp:lineTo x="21465" y="22080"/>
                <wp:lineTo x="21465" y="-49"/>
                <wp:lineTo x="-30" y="-49"/>
              </wp:wrapPolygon>
            </wp:wrapThrough>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i w:val="0"/>
          <w:iCs w:val="0"/>
          <w:color w:val="000000"/>
          <w:sz w:val="32"/>
          <w:szCs w:val="32"/>
        </w:rPr>
      </w:pPr>
    </w:p>
    <w:p>
      <w:pPr>
        <w:spacing w:line="600" w:lineRule="exact"/>
        <w:ind w:firstLine="640" w:firstLineChars="200"/>
        <w:rPr>
          <w:rFonts w:hint="eastAsia" w:ascii="仿宋" w:hAnsi="仿宋" w:eastAsia="仿宋"/>
          <w:i w:val="0"/>
          <w:iCs w:val="0"/>
          <w:color w:val="000000"/>
          <w:sz w:val="32"/>
          <w:szCs w:val="32"/>
        </w:rPr>
      </w:pPr>
    </w:p>
    <w:p>
      <w:pPr>
        <w:spacing w:line="600" w:lineRule="exact"/>
        <w:ind w:firstLine="640" w:firstLineChars="200"/>
        <w:rPr>
          <w:rFonts w:hint="eastAsia" w:ascii="仿宋" w:hAnsi="仿宋" w:eastAsia="仿宋"/>
          <w:i w:val="0"/>
          <w:iCs w:val="0"/>
          <w:color w:val="000000"/>
          <w:sz w:val="32"/>
          <w:szCs w:val="32"/>
        </w:rPr>
      </w:pPr>
    </w:p>
    <w:p>
      <w:pPr>
        <w:spacing w:line="600" w:lineRule="exact"/>
        <w:ind w:firstLine="640" w:firstLineChars="200"/>
        <w:rPr>
          <w:rFonts w:hint="eastAsia" w:ascii="仿宋" w:hAnsi="仿宋" w:eastAsia="仿宋"/>
          <w:i w:val="0"/>
          <w:iCs w:val="0"/>
          <w:color w:val="000000"/>
          <w:sz w:val="32"/>
          <w:szCs w:val="32"/>
        </w:rPr>
      </w:pPr>
    </w:p>
    <w:p>
      <w:pPr>
        <w:spacing w:line="600" w:lineRule="exact"/>
        <w:ind w:firstLine="640" w:firstLineChars="200"/>
        <w:rPr>
          <w:rFonts w:hint="eastAsia" w:ascii="仿宋" w:hAnsi="仿宋" w:eastAsia="仿宋"/>
          <w:i w:val="0"/>
          <w:iCs w:val="0"/>
          <w:color w:val="000000"/>
          <w:sz w:val="32"/>
          <w:szCs w:val="32"/>
        </w:rPr>
      </w:pPr>
    </w:p>
    <w:p>
      <w:pPr>
        <w:spacing w:line="600" w:lineRule="exact"/>
        <w:ind w:firstLine="640" w:firstLineChars="200"/>
        <w:rPr>
          <w:rFonts w:ascii="仿宋" w:hAnsi="仿宋" w:eastAsia="仿宋"/>
          <w:b/>
          <w:color w:val="00B050"/>
          <w:sz w:val="32"/>
          <w:szCs w:val="32"/>
        </w:rPr>
      </w:pPr>
      <w:r>
        <w:rPr>
          <w:rFonts w:hint="eastAsia" w:ascii="仿宋" w:hAnsi="仿宋" w:eastAsia="仿宋"/>
          <w:i w:val="0"/>
          <w:iCs w:val="0"/>
          <w:color w:val="000000"/>
          <w:sz w:val="32"/>
          <w:szCs w:val="32"/>
        </w:rPr>
        <w:t>（图</w:t>
      </w:r>
      <w:r>
        <w:rPr>
          <w:rFonts w:ascii="仿宋" w:hAnsi="仿宋" w:eastAsia="仿宋"/>
          <w:i w:val="0"/>
          <w:iCs w:val="0"/>
          <w:color w:val="000000"/>
          <w:sz w:val="32"/>
          <w:szCs w:val="32"/>
        </w:rPr>
        <w:t>4</w:t>
      </w:r>
      <w:r>
        <w:rPr>
          <w:rFonts w:hint="eastAsia" w:ascii="仿宋" w:hAnsi="仿宋" w:eastAsia="仿宋"/>
          <w:i w:val="0"/>
          <w:iCs w:val="0"/>
          <w:color w:val="000000"/>
          <w:sz w:val="32"/>
          <w:szCs w:val="32"/>
        </w:rPr>
        <w:t>：财政拨款收、支决算总计变动情况）（柱状图）</w:t>
      </w:r>
    </w:p>
    <w:p>
      <w:pPr>
        <w:spacing w:line="600" w:lineRule="exact"/>
        <w:ind w:firstLine="640" w:firstLineChars="200"/>
        <w:outlineLvl w:val="1"/>
        <w:rPr>
          <w:rStyle w:val="23"/>
          <w:rFonts w:ascii="黑体" w:hAnsi="黑体" w:eastAsia="黑体"/>
          <w:b w:val="0"/>
        </w:rPr>
      </w:pPr>
      <w:bookmarkStart w:id="52" w:name="_Toc79163614"/>
      <w:bookmarkStart w:id="53" w:name="_Toc15754"/>
      <w:bookmarkStart w:id="54" w:name="_Toc15377209"/>
      <w:bookmarkStart w:id="55"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3"/>
          <w:rFonts w:hint="eastAsia" w:ascii="黑体" w:hAnsi="黑体" w:eastAsia="黑体"/>
          <w:b w:val="0"/>
        </w:rPr>
        <w:t>般公共预算财政拨款支出决算情况说明</w:t>
      </w:r>
      <w:bookmarkEnd w:id="52"/>
      <w:bookmarkEnd w:id="53"/>
      <w:bookmarkEnd w:id="54"/>
      <w:bookmarkEnd w:id="55"/>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color w:val="000000"/>
          <w:sz w:val="32"/>
          <w:szCs w:val="32"/>
        </w:rPr>
      </w:pPr>
      <w:bookmarkStart w:id="56" w:name="_Toc15377210"/>
      <w:bookmarkStart w:id="57" w:name="_Toc17979"/>
      <w:bookmarkStart w:id="58" w:name="_Toc79163615"/>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年一般公共预算财政拨款支出911.81万元，占本年支出合计的</w:t>
      </w:r>
      <w:r>
        <w:rPr>
          <w:rFonts w:hint="eastAsia" w:ascii="仿宋" w:hAnsi="仿宋" w:eastAsia="仿宋"/>
          <w:color w:val="000000"/>
          <w:sz w:val="32"/>
          <w:szCs w:val="32"/>
          <w:lang w:val="en-US" w:eastAsia="zh-CN"/>
        </w:rPr>
        <w:t>70.91</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18.02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2.01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当年人员变动导致财政拨款数额变化。</w:t>
      </w:r>
    </w:p>
    <w:p>
      <w:pPr>
        <w:spacing w:line="600" w:lineRule="exact"/>
        <w:ind w:firstLine="420" w:firstLineChars="200"/>
        <w:rPr>
          <w:rFonts w:ascii="仿宋" w:hAnsi="仿宋" w:eastAsia="仿宋"/>
          <w:color w:val="000000"/>
          <w:sz w:val="32"/>
          <w:szCs w:val="32"/>
        </w:rPr>
      </w:pPr>
      <w:r>
        <w:drawing>
          <wp:anchor distT="0" distB="0" distL="0" distR="0" simplePos="0" relativeHeight="251663360" behindDoc="0" locked="0" layoutInCell="1" allowOverlap="1">
            <wp:simplePos x="0" y="0"/>
            <wp:positionH relativeFrom="column">
              <wp:posOffset>292735</wp:posOffset>
            </wp:positionH>
            <wp:positionV relativeFrom="paragraph">
              <wp:posOffset>93345</wp:posOffset>
            </wp:positionV>
            <wp:extent cx="4537710" cy="2252345"/>
            <wp:effectExtent l="4445" t="4445" r="10795" b="10160"/>
            <wp:wrapNone/>
            <wp:docPr id="35" name="图表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lang w:eastAsia="zh-CN"/>
        </w:rPr>
        <w:t>）</w:t>
      </w:r>
      <w:r>
        <w:rPr>
          <w:rFonts w:hint="eastAsia" w:ascii="仿宋" w:hAnsi="仿宋" w:eastAsia="仿宋"/>
          <w:color w:val="000000"/>
          <w:sz w:val="32"/>
          <w:szCs w:val="32"/>
        </w:rPr>
        <w:t>：一般公共预算财政拨款支出决算变动情况）（柱状图）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59" w:name="_Toc24874"/>
      <w:bookmarkStart w:id="60" w:name="_Toc79163616"/>
      <w:bookmarkStart w:id="61" w:name="_Toc15377211"/>
      <w:r>
        <w:rPr>
          <w:rFonts w:hint="eastAsia" w:ascii="仿宋" w:hAnsi="仿宋" w:eastAsia="仿宋"/>
          <w:b/>
          <w:color w:val="000000"/>
          <w:sz w:val="32"/>
          <w:szCs w:val="32"/>
        </w:rPr>
        <w:t>（二）一般公共预算财政拨款支出决算结构情况</w:t>
      </w:r>
      <w:bookmarkEnd w:id="59"/>
      <w:bookmarkEnd w:id="60"/>
      <w:bookmarkEnd w:id="6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年一般公共预算财政拨款支出911.81万元，主要</w:t>
      </w:r>
      <w:r>
        <w:rPr>
          <w:rFonts w:hint="eastAsia" w:ascii="仿宋" w:hAnsi="仿宋" w:eastAsia="仿宋"/>
          <w:b/>
          <w:color w:val="000000"/>
          <w:sz w:val="32"/>
          <w:szCs w:val="32"/>
        </w:rPr>
        <w:t>用于以下方面:社会保障和就业（类）支出102.81万元，占</w:t>
      </w:r>
      <w:r>
        <w:rPr>
          <w:rFonts w:hint="eastAsia" w:ascii="仿宋" w:hAnsi="仿宋" w:eastAsia="仿宋"/>
          <w:color w:val="000000"/>
          <w:sz w:val="32"/>
          <w:szCs w:val="32"/>
          <w:lang w:val="en-US" w:eastAsia="zh-CN"/>
        </w:rPr>
        <w:t>11.27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741.56万元，占</w:t>
      </w:r>
      <w:r>
        <w:rPr>
          <w:rFonts w:hint="eastAsia" w:ascii="仿宋" w:hAnsi="仿宋" w:eastAsia="仿宋"/>
          <w:color w:val="000000"/>
          <w:sz w:val="32"/>
          <w:szCs w:val="32"/>
          <w:lang w:val="en-US" w:eastAsia="zh-CN"/>
        </w:rPr>
        <w:t>81.32</w:t>
      </w:r>
      <w:r>
        <w:rPr>
          <w:rFonts w:ascii="仿宋" w:hAnsi="仿宋" w:eastAsia="仿宋"/>
          <w:color w:val="000000"/>
          <w:sz w:val="32"/>
          <w:szCs w:val="32"/>
        </w:rPr>
        <w:t>%</w:t>
      </w:r>
      <w:r>
        <w:rPr>
          <w:rFonts w:hint="eastAsia" w:ascii="仿宋" w:hAnsi="仿宋" w:eastAsia="仿宋"/>
          <w:color w:val="000000"/>
          <w:sz w:val="32"/>
          <w:szCs w:val="32"/>
        </w:rPr>
        <w:t>；住房保障支出67.44万元，占</w:t>
      </w:r>
      <w:r>
        <w:rPr>
          <w:rFonts w:hint="eastAsia" w:ascii="仿宋" w:hAnsi="仿宋" w:eastAsia="仿宋"/>
          <w:color w:val="000000"/>
          <w:sz w:val="32"/>
          <w:szCs w:val="32"/>
          <w:lang w:val="en-US" w:eastAsia="zh-CN"/>
        </w:rPr>
        <w:t>7.40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shd w:val="pct10" w:color="auto" w:fill="FFFFFF"/>
          <w:lang w:eastAsia="zh-CN"/>
        </w:rPr>
        <w:drawing>
          <wp:anchor distT="0" distB="0" distL="114300" distR="114300" simplePos="0" relativeHeight="251664384" behindDoc="1" locked="0" layoutInCell="1" allowOverlap="1">
            <wp:simplePos x="0" y="0"/>
            <wp:positionH relativeFrom="column">
              <wp:posOffset>463550</wp:posOffset>
            </wp:positionH>
            <wp:positionV relativeFrom="paragraph">
              <wp:posOffset>12700</wp:posOffset>
            </wp:positionV>
            <wp:extent cx="3773170" cy="2430780"/>
            <wp:effectExtent l="4445" t="4445" r="13335" b="79375"/>
            <wp:wrapThrough wrapText="bothSides">
              <wp:wrapPolygon>
                <wp:start x="-25" y="-39"/>
                <wp:lineTo x="-25" y="21967"/>
                <wp:lineTo x="21567" y="21967"/>
                <wp:lineTo x="21567" y="-39"/>
                <wp:lineTo x="-25" y="-39"/>
              </wp:wrapPolygon>
            </wp:wrapThrough>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3" w:firstLineChars="200"/>
        <w:outlineLvl w:val="2"/>
        <w:rPr>
          <w:rFonts w:ascii="仿宋" w:hAnsi="仿宋" w:eastAsia="仿宋"/>
          <w:b/>
          <w:color w:val="000000"/>
          <w:sz w:val="32"/>
          <w:szCs w:val="32"/>
        </w:rPr>
      </w:pPr>
      <w:bookmarkStart w:id="62" w:name="_Toc15377212"/>
      <w:bookmarkStart w:id="63" w:name="_Toc79163617"/>
      <w:bookmarkStart w:id="64" w:name="_Toc5639"/>
      <w:r>
        <w:rPr>
          <w:rFonts w:hint="eastAsia" w:ascii="仿宋" w:hAnsi="仿宋" w:eastAsia="仿宋"/>
          <w:b/>
          <w:color w:val="000000"/>
          <w:sz w:val="32"/>
          <w:szCs w:val="32"/>
        </w:rPr>
        <w:t>（三）一般公共预算财政拨款支出决算具体情况</w:t>
      </w:r>
      <w:bookmarkEnd w:id="62"/>
      <w:bookmarkEnd w:id="63"/>
      <w:bookmarkEnd w:id="64"/>
    </w:p>
    <w:p>
      <w:pPr>
        <w:spacing w:line="600" w:lineRule="exact"/>
        <w:ind w:firstLine="643" w:firstLineChars="200"/>
        <w:rPr>
          <w:rFonts w:ascii="仿宋_GB2312" w:eastAsia="仿宋_GB2312"/>
          <w:b/>
          <w:bCs/>
          <w:sz w:val="32"/>
          <w:szCs w:val="32"/>
        </w:rPr>
      </w:pPr>
      <w:bookmarkStart w:id="65" w:name="_Toc15377213"/>
      <w:bookmarkStart w:id="66" w:name="_Toc15378460"/>
      <w:bookmarkStart w:id="67" w:name="_Toc15377444"/>
      <w:r>
        <w:rPr>
          <w:rFonts w:ascii="仿宋_GB2312" w:eastAsia="仿宋_GB2312"/>
          <w:b/>
          <w:bCs/>
          <w:sz w:val="32"/>
          <w:szCs w:val="32"/>
        </w:rPr>
        <w:t>2020</w:t>
      </w:r>
      <w:r>
        <w:rPr>
          <w:rFonts w:hint="eastAsia" w:ascii="仿宋_GB2312" w:eastAsia="仿宋_GB2312"/>
          <w:b/>
          <w:bCs/>
          <w:sz w:val="32"/>
          <w:szCs w:val="32"/>
        </w:rPr>
        <w:t>年一般公共预算支出决算数为</w:t>
      </w:r>
      <w:r>
        <w:rPr>
          <w:rFonts w:hint="eastAsia" w:ascii="仿宋" w:hAnsi="仿宋" w:eastAsia="仿宋"/>
          <w:color w:val="000000"/>
          <w:sz w:val="32"/>
          <w:szCs w:val="32"/>
        </w:rPr>
        <w:t>911.81</w:t>
      </w:r>
      <w:r>
        <w:rPr>
          <w:rFonts w:hint="eastAsia" w:ascii="仿宋" w:hAnsi="仿宋" w:eastAsia="仿宋"/>
          <w:color w:val="000000"/>
          <w:sz w:val="32"/>
          <w:szCs w:val="32"/>
          <w:lang w:val="en-US" w:eastAsia="zh-CN"/>
        </w:rPr>
        <w:t>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88.80</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pPr>
        <w:numPr>
          <w:ilvl w:val="0"/>
          <w:numId w:val="0"/>
        </w:numPr>
        <w:spacing w:line="600" w:lineRule="exact"/>
        <w:ind w:firstLine="643" w:firstLineChars="200"/>
        <w:rPr>
          <w:rStyle w:val="20"/>
          <w:rFonts w:hint="eastAsia" w:ascii="仿宋" w:hAnsi="仿宋" w:eastAsia="仿宋"/>
          <w:b w:val="0"/>
          <w:bCs/>
          <w:color w:val="000000"/>
          <w:sz w:val="32"/>
          <w:szCs w:val="32"/>
        </w:rPr>
      </w:pPr>
      <w:r>
        <w:rPr>
          <w:rStyle w:val="20"/>
          <w:rFonts w:hint="eastAsia" w:ascii="仿宋" w:hAnsi="仿宋" w:eastAsia="仿宋"/>
          <w:bCs/>
          <w:color w:val="000000"/>
          <w:sz w:val="32"/>
          <w:szCs w:val="32"/>
          <w:lang w:val="en-US" w:eastAsia="zh-CN"/>
        </w:rPr>
        <w:t>1.</w:t>
      </w:r>
      <w:r>
        <w:rPr>
          <w:rStyle w:val="20"/>
          <w:rFonts w:hint="eastAsia" w:ascii="仿宋" w:hAnsi="仿宋" w:eastAsia="仿宋"/>
          <w:bCs/>
          <w:color w:val="000000"/>
          <w:sz w:val="32"/>
          <w:szCs w:val="32"/>
        </w:rPr>
        <w:t>社会保障和就业（类）</w:t>
      </w:r>
      <w:r>
        <w:rPr>
          <w:rStyle w:val="20"/>
          <w:rFonts w:hint="eastAsia" w:ascii="仿宋" w:hAnsi="仿宋" w:eastAsia="仿宋"/>
          <w:bCs/>
          <w:color w:val="000000"/>
          <w:sz w:val="32"/>
          <w:szCs w:val="32"/>
          <w:lang w:val="en-US" w:eastAsia="zh-CN"/>
        </w:rPr>
        <w:t>行政事业单位养老支出</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机关事业单位基本养老保险缴费支出</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69.28</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，决算数等于预算数的主要原因是</w:t>
      </w:r>
      <w:r>
        <w:rPr>
          <w:rStyle w:val="20"/>
          <w:rFonts w:hint="eastAsia" w:ascii="仿宋" w:hAnsi="仿宋" w:eastAsia="仿宋"/>
          <w:b w:val="0"/>
          <w:bCs/>
          <w:color w:val="000000"/>
          <w:sz w:val="32"/>
          <w:szCs w:val="32"/>
          <w:lang w:val="en-US" w:eastAsia="zh-CN"/>
        </w:rPr>
        <w:t>严格按照当年预算编制数额执行</w:t>
      </w:r>
      <w:r>
        <w:rPr>
          <w:rStyle w:val="20"/>
          <w:rFonts w:hint="eastAsia" w:ascii="仿宋" w:hAnsi="仿宋" w:eastAsia="仿宋"/>
          <w:b w:val="0"/>
          <w:bCs/>
          <w:color w:val="000000"/>
          <w:sz w:val="32"/>
          <w:szCs w:val="32"/>
        </w:rPr>
        <w:t>。</w:t>
      </w:r>
    </w:p>
    <w:p>
      <w:pPr>
        <w:spacing w:line="600" w:lineRule="exact"/>
        <w:ind w:firstLine="643" w:firstLineChars="200"/>
        <w:rPr>
          <w:rStyle w:val="20"/>
          <w:rFonts w:hint="eastAsia" w:ascii="仿宋" w:hAnsi="仿宋" w:eastAsia="仿宋"/>
          <w:b w:val="0"/>
          <w:bCs/>
          <w:color w:val="000000"/>
          <w:sz w:val="32"/>
          <w:szCs w:val="32"/>
        </w:rPr>
      </w:pPr>
      <w:r>
        <w:rPr>
          <w:rStyle w:val="20"/>
          <w:rFonts w:hint="eastAsia" w:ascii="仿宋" w:hAnsi="仿宋" w:eastAsia="仿宋"/>
          <w:bCs/>
          <w:color w:val="000000"/>
          <w:sz w:val="32"/>
          <w:szCs w:val="32"/>
          <w:lang w:val="en-US" w:eastAsia="zh-CN"/>
        </w:rPr>
        <w:t>2</w:t>
      </w:r>
      <w:r>
        <w:rPr>
          <w:rStyle w:val="20"/>
          <w:rFonts w:ascii="仿宋" w:hAnsi="仿宋" w:eastAsia="仿宋"/>
          <w:bCs/>
          <w:color w:val="000000"/>
          <w:sz w:val="32"/>
          <w:szCs w:val="32"/>
        </w:rPr>
        <w:t>.</w:t>
      </w:r>
      <w:r>
        <w:rPr>
          <w:rStyle w:val="20"/>
          <w:rFonts w:hint="eastAsia" w:ascii="仿宋" w:hAnsi="仿宋" w:eastAsia="仿宋"/>
          <w:bCs/>
          <w:color w:val="000000"/>
          <w:sz w:val="32"/>
          <w:szCs w:val="32"/>
        </w:rPr>
        <w:t>社会保障和就业（类）</w:t>
      </w:r>
      <w:r>
        <w:rPr>
          <w:rStyle w:val="20"/>
          <w:rFonts w:hint="eastAsia" w:ascii="仿宋" w:hAnsi="仿宋" w:eastAsia="仿宋"/>
          <w:bCs/>
          <w:color w:val="000000"/>
          <w:sz w:val="32"/>
          <w:szCs w:val="32"/>
          <w:lang w:val="en-US" w:eastAsia="zh-CN"/>
        </w:rPr>
        <w:t>行政事业单位养老支出</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机关事业单位职业年金缴费支出</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33.53</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，决算数等于预算数的主要原因是</w:t>
      </w:r>
      <w:r>
        <w:rPr>
          <w:rStyle w:val="20"/>
          <w:rFonts w:hint="eastAsia" w:ascii="仿宋" w:hAnsi="仿宋" w:eastAsia="仿宋"/>
          <w:b w:val="0"/>
          <w:bCs/>
          <w:color w:val="000000"/>
          <w:sz w:val="32"/>
          <w:szCs w:val="32"/>
          <w:lang w:val="en-US" w:eastAsia="zh-CN"/>
        </w:rPr>
        <w:t>严格按照当年预算编制数额执行</w:t>
      </w:r>
      <w:r>
        <w:rPr>
          <w:rStyle w:val="20"/>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0"/>
          <w:rFonts w:hint="eastAsia" w:ascii="仿宋" w:hAnsi="仿宋" w:eastAsia="仿宋"/>
          <w:bCs/>
          <w:color w:val="000000"/>
          <w:sz w:val="32"/>
          <w:szCs w:val="32"/>
          <w:lang w:val="en-US" w:eastAsia="zh-CN"/>
        </w:rPr>
        <w:t>3.</w:t>
      </w:r>
      <w:r>
        <w:rPr>
          <w:rFonts w:hint="eastAsia" w:ascii="仿宋" w:hAnsi="仿宋" w:eastAsia="仿宋"/>
          <w:b/>
          <w:bCs/>
          <w:color w:val="000000"/>
          <w:sz w:val="32"/>
          <w:szCs w:val="32"/>
        </w:rPr>
        <w:t>卫生健康</w:t>
      </w:r>
      <w:r>
        <w:rPr>
          <w:rStyle w:val="20"/>
          <w:rFonts w:hint="eastAsia" w:ascii="仿宋" w:hAnsi="仿宋" w:eastAsia="仿宋"/>
          <w:bCs/>
          <w:color w:val="000000"/>
          <w:sz w:val="32"/>
          <w:szCs w:val="32"/>
        </w:rPr>
        <w:t>（类）</w:t>
      </w:r>
      <w:r>
        <w:rPr>
          <w:rStyle w:val="20"/>
          <w:rFonts w:hint="eastAsia" w:ascii="仿宋" w:hAnsi="仿宋" w:eastAsia="仿宋"/>
          <w:bCs/>
          <w:color w:val="000000"/>
          <w:sz w:val="32"/>
          <w:szCs w:val="32"/>
          <w:lang w:val="en-US" w:eastAsia="zh-CN"/>
        </w:rPr>
        <w:t>公立医院</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中医（民族）医院</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548.55</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，决算数等于预算数的主要原因是</w:t>
      </w:r>
      <w:r>
        <w:rPr>
          <w:rStyle w:val="20"/>
          <w:rFonts w:hint="eastAsia" w:ascii="仿宋" w:hAnsi="仿宋" w:eastAsia="仿宋"/>
          <w:b w:val="0"/>
          <w:bCs/>
          <w:color w:val="000000"/>
          <w:sz w:val="32"/>
          <w:szCs w:val="32"/>
          <w:lang w:val="en-US" w:eastAsia="zh-CN"/>
        </w:rPr>
        <w:t>严格按照当年预算编制数额执行。</w:t>
      </w:r>
    </w:p>
    <w:p>
      <w:pPr>
        <w:spacing w:line="600" w:lineRule="exact"/>
        <w:ind w:firstLine="643" w:firstLineChars="200"/>
        <w:rPr>
          <w:rStyle w:val="20"/>
          <w:rFonts w:hint="eastAsia" w:ascii="仿宋" w:hAnsi="仿宋" w:eastAsia="仿宋"/>
          <w:b w:val="0"/>
          <w:bCs/>
          <w:color w:val="000000"/>
          <w:sz w:val="32"/>
          <w:szCs w:val="32"/>
          <w:lang w:val="en-US" w:eastAsia="zh-CN"/>
        </w:rPr>
      </w:pPr>
      <w:r>
        <w:rPr>
          <w:rStyle w:val="20"/>
          <w:rFonts w:hint="eastAsia" w:ascii="仿宋" w:hAnsi="仿宋" w:eastAsia="仿宋"/>
          <w:bCs/>
          <w:color w:val="000000"/>
          <w:sz w:val="32"/>
          <w:szCs w:val="32"/>
          <w:lang w:val="en-US" w:eastAsia="zh-CN"/>
        </w:rPr>
        <w:t>4.</w:t>
      </w:r>
      <w:r>
        <w:rPr>
          <w:rFonts w:hint="eastAsia" w:ascii="仿宋" w:hAnsi="仿宋" w:eastAsia="仿宋"/>
          <w:b/>
          <w:bCs/>
          <w:color w:val="000000"/>
          <w:sz w:val="32"/>
          <w:szCs w:val="32"/>
        </w:rPr>
        <w:t>卫生健康</w:t>
      </w:r>
      <w:r>
        <w:rPr>
          <w:rStyle w:val="20"/>
          <w:rFonts w:hint="eastAsia" w:ascii="仿宋" w:hAnsi="仿宋" w:eastAsia="仿宋"/>
          <w:bCs/>
          <w:color w:val="000000"/>
          <w:sz w:val="32"/>
          <w:szCs w:val="32"/>
        </w:rPr>
        <w:t>（类）</w:t>
      </w:r>
      <w:r>
        <w:rPr>
          <w:rStyle w:val="20"/>
          <w:rFonts w:hint="eastAsia" w:ascii="仿宋" w:hAnsi="仿宋" w:eastAsia="仿宋"/>
          <w:bCs/>
          <w:color w:val="000000"/>
          <w:sz w:val="32"/>
          <w:szCs w:val="32"/>
          <w:lang w:val="en-US" w:eastAsia="zh-CN"/>
        </w:rPr>
        <w:t>公立医院</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其他公立医院支出</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17.94</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，决算数等于预算数的主要原因是</w:t>
      </w:r>
      <w:r>
        <w:rPr>
          <w:rStyle w:val="20"/>
          <w:rFonts w:hint="eastAsia" w:ascii="仿宋" w:hAnsi="仿宋" w:eastAsia="仿宋"/>
          <w:b w:val="0"/>
          <w:bCs/>
          <w:color w:val="000000"/>
          <w:sz w:val="32"/>
          <w:szCs w:val="32"/>
          <w:lang w:val="en-US" w:eastAsia="zh-CN"/>
        </w:rPr>
        <w:t>严格按照当年预算编制数额执行。</w:t>
      </w:r>
    </w:p>
    <w:p>
      <w:pPr>
        <w:spacing w:line="600" w:lineRule="exact"/>
        <w:ind w:firstLine="643" w:firstLineChars="200"/>
        <w:rPr>
          <w:rFonts w:ascii="仿宋" w:hAnsi="仿宋" w:eastAsia="仿宋"/>
          <w:b/>
          <w:color w:val="000000"/>
          <w:sz w:val="32"/>
          <w:szCs w:val="32"/>
        </w:rPr>
      </w:pPr>
      <w:r>
        <w:rPr>
          <w:rStyle w:val="20"/>
          <w:rFonts w:hint="eastAsia" w:ascii="仿宋" w:hAnsi="仿宋" w:eastAsia="仿宋"/>
          <w:bCs/>
          <w:color w:val="000000"/>
          <w:sz w:val="32"/>
          <w:szCs w:val="32"/>
          <w:lang w:val="en-US" w:eastAsia="zh-CN"/>
        </w:rPr>
        <w:t>5.</w:t>
      </w:r>
      <w:r>
        <w:rPr>
          <w:rFonts w:hint="eastAsia" w:ascii="仿宋" w:hAnsi="仿宋" w:eastAsia="仿宋"/>
          <w:b/>
          <w:bCs/>
          <w:color w:val="000000"/>
          <w:sz w:val="32"/>
          <w:szCs w:val="32"/>
        </w:rPr>
        <w:t>卫生健康</w:t>
      </w:r>
      <w:r>
        <w:rPr>
          <w:rStyle w:val="20"/>
          <w:rFonts w:hint="eastAsia" w:ascii="仿宋" w:hAnsi="仿宋" w:eastAsia="仿宋"/>
          <w:bCs/>
          <w:color w:val="000000"/>
          <w:sz w:val="32"/>
          <w:szCs w:val="32"/>
        </w:rPr>
        <w:t>（类）</w:t>
      </w:r>
      <w:r>
        <w:rPr>
          <w:rStyle w:val="20"/>
          <w:rFonts w:hint="eastAsia" w:ascii="仿宋" w:hAnsi="仿宋" w:eastAsia="仿宋"/>
          <w:bCs/>
          <w:color w:val="000000"/>
          <w:sz w:val="32"/>
          <w:szCs w:val="32"/>
          <w:lang w:val="en-US" w:eastAsia="zh-CN"/>
        </w:rPr>
        <w:t>公共卫生</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基本公共卫生服务</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28.8</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55.49</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w:t>
      </w:r>
      <w:r>
        <w:rPr>
          <w:rStyle w:val="20"/>
          <w:rFonts w:hint="eastAsia" w:ascii="仿宋" w:hAnsi="仿宋" w:eastAsia="仿宋"/>
          <w:b w:val="0"/>
          <w:bCs/>
          <w:color w:val="000000"/>
          <w:sz w:val="32"/>
          <w:szCs w:val="32"/>
          <w:lang w:val="en-US" w:eastAsia="zh-CN"/>
        </w:rPr>
        <w:t>小于</w:t>
      </w:r>
      <w:r>
        <w:rPr>
          <w:rStyle w:val="20"/>
          <w:rFonts w:hint="eastAsia" w:ascii="仿宋" w:hAnsi="仿宋" w:eastAsia="仿宋"/>
          <w:b w:val="0"/>
          <w:bCs/>
          <w:color w:val="000000"/>
          <w:sz w:val="32"/>
          <w:szCs w:val="32"/>
        </w:rPr>
        <w:t>预算数的主要原因是</w:t>
      </w:r>
      <w:r>
        <w:rPr>
          <w:rStyle w:val="20"/>
          <w:rFonts w:hint="eastAsia" w:ascii="仿宋" w:hAnsi="仿宋" w:eastAsia="仿宋"/>
          <w:b w:val="0"/>
          <w:bCs/>
          <w:color w:val="000000"/>
          <w:sz w:val="32"/>
          <w:szCs w:val="32"/>
          <w:lang w:val="en-US" w:eastAsia="zh-CN"/>
        </w:rPr>
        <w:t>严格按照当年项目执行未完工。</w:t>
      </w:r>
    </w:p>
    <w:p>
      <w:pPr>
        <w:spacing w:line="600" w:lineRule="exact"/>
        <w:ind w:firstLine="643" w:firstLineChars="200"/>
        <w:rPr>
          <w:rFonts w:ascii="仿宋" w:hAnsi="仿宋" w:eastAsia="仿宋"/>
          <w:b/>
          <w:color w:val="000000"/>
          <w:sz w:val="32"/>
          <w:szCs w:val="32"/>
        </w:rPr>
      </w:pPr>
      <w:r>
        <w:rPr>
          <w:rStyle w:val="20"/>
          <w:rFonts w:hint="eastAsia" w:ascii="仿宋" w:hAnsi="仿宋" w:eastAsia="仿宋"/>
          <w:bCs/>
          <w:color w:val="000000"/>
          <w:sz w:val="32"/>
          <w:szCs w:val="32"/>
          <w:lang w:val="en-US" w:eastAsia="zh-CN"/>
        </w:rPr>
        <w:t>6.</w:t>
      </w:r>
      <w:r>
        <w:rPr>
          <w:rFonts w:hint="eastAsia" w:ascii="仿宋" w:hAnsi="仿宋" w:eastAsia="仿宋"/>
          <w:b/>
          <w:bCs/>
          <w:color w:val="000000"/>
          <w:sz w:val="32"/>
          <w:szCs w:val="32"/>
        </w:rPr>
        <w:t>卫生健康</w:t>
      </w:r>
      <w:r>
        <w:rPr>
          <w:rStyle w:val="20"/>
          <w:rFonts w:hint="eastAsia" w:ascii="仿宋" w:hAnsi="仿宋" w:eastAsia="仿宋"/>
          <w:bCs/>
          <w:color w:val="000000"/>
          <w:sz w:val="32"/>
          <w:szCs w:val="32"/>
        </w:rPr>
        <w:t>（类）</w:t>
      </w:r>
      <w:r>
        <w:rPr>
          <w:rStyle w:val="20"/>
          <w:rFonts w:hint="eastAsia" w:ascii="仿宋" w:hAnsi="仿宋" w:eastAsia="仿宋"/>
          <w:bCs/>
          <w:color w:val="000000"/>
          <w:sz w:val="32"/>
          <w:szCs w:val="32"/>
          <w:lang w:val="en-US" w:eastAsia="zh-CN"/>
        </w:rPr>
        <w:t>公共卫生</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重大公共卫生服务</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42.51</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36.10%</w:t>
      </w:r>
      <w:r>
        <w:rPr>
          <w:rStyle w:val="20"/>
          <w:rFonts w:hint="eastAsia" w:ascii="仿宋" w:hAnsi="仿宋" w:eastAsia="仿宋"/>
          <w:b w:val="0"/>
          <w:bCs/>
          <w:color w:val="000000"/>
          <w:sz w:val="32"/>
          <w:szCs w:val="32"/>
        </w:rPr>
        <w:t>，决算数</w:t>
      </w:r>
      <w:r>
        <w:rPr>
          <w:rStyle w:val="20"/>
          <w:rFonts w:hint="eastAsia" w:ascii="仿宋" w:hAnsi="仿宋" w:eastAsia="仿宋"/>
          <w:b w:val="0"/>
          <w:bCs/>
          <w:color w:val="000000"/>
          <w:sz w:val="32"/>
          <w:szCs w:val="32"/>
          <w:lang w:val="en-US" w:eastAsia="zh-CN"/>
        </w:rPr>
        <w:t>小于</w:t>
      </w:r>
      <w:r>
        <w:rPr>
          <w:rStyle w:val="20"/>
          <w:rFonts w:hint="eastAsia" w:ascii="仿宋" w:hAnsi="仿宋" w:eastAsia="仿宋"/>
          <w:b w:val="0"/>
          <w:bCs/>
          <w:color w:val="000000"/>
          <w:sz w:val="32"/>
          <w:szCs w:val="32"/>
        </w:rPr>
        <w:t>预算数的主要原因是</w:t>
      </w:r>
      <w:r>
        <w:rPr>
          <w:rStyle w:val="20"/>
          <w:rFonts w:hint="eastAsia" w:ascii="仿宋" w:hAnsi="仿宋" w:eastAsia="仿宋"/>
          <w:b w:val="0"/>
          <w:bCs/>
          <w:color w:val="000000"/>
          <w:sz w:val="32"/>
          <w:szCs w:val="32"/>
          <w:lang w:val="en-US" w:eastAsia="zh-CN"/>
        </w:rPr>
        <w:t>严格按照当年项目执行未完工。</w:t>
      </w:r>
    </w:p>
    <w:p>
      <w:pPr>
        <w:spacing w:line="600" w:lineRule="exact"/>
        <w:ind w:firstLine="643" w:firstLineChars="200"/>
        <w:rPr>
          <w:rFonts w:ascii="仿宋" w:hAnsi="仿宋" w:eastAsia="仿宋"/>
          <w:b/>
          <w:color w:val="000000"/>
          <w:sz w:val="32"/>
          <w:szCs w:val="32"/>
        </w:rPr>
      </w:pPr>
      <w:r>
        <w:rPr>
          <w:rStyle w:val="20"/>
          <w:rFonts w:hint="eastAsia" w:ascii="仿宋" w:hAnsi="仿宋" w:eastAsia="仿宋"/>
          <w:bCs/>
          <w:color w:val="000000"/>
          <w:sz w:val="32"/>
          <w:szCs w:val="32"/>
          <w:lang w:val="en-US" w:eastAsia="zh-CN"/>
        </w:rPr>
        <w:t>7.</w:t>
      </w:r>
      <w:r>
        <w:rPr>
          <w:rFonts w:hint="eastAsia" w:ascii="仿宋" w:hAnsi="仿宋" w:eastAsia="仿宋"/>
          <w:b/>
          <w:bCs/>
          <w:color w:val="000000"/>
          <w:sz w:val="32"/>
          <w:szCs w:val="32"/>
        </w:rPr>
        <w:t>卫生健康</w:t>
      </w:r>
      <w:r>
        <w:rPr>
          <w:rStyle w:val="20"/>
          <w:rFonts w:hint="eastAsia" w:ascii="仿宋" w:hAnsi="仿宋" w:eastAsia="仿宋"/>
          <w:bCs/>
          <w:color w:val="000000"/>
          <w:sz w:val="32"/>
          <w:szCs w:val="32"/>
        </w:rPr>
        <w:t>（类）</w:t>
      </w:r>
      <w:r>
        <w:rPr>
          <w:rStyle w:val="20"/>
          <w:rFonts w:hint="eastAsia" w:ascii="仿宋" w:hAnsi="仿宋" w:eastAsia="仿宋"/>
          <w:bCs/>
          <w:color w:val="000000"/>
          <w:sz w:val="32"/>
          <w:szCs w:val="32"/>
          <w:lang w:val="en-US" w:eastAsia="zh-CN"/>
        </w:rPr>
        <w:t>中医药</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中医（民族医）药专项</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60.54</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60.09%</w:t>
      </w:r>
      <w:r>
        <w:rPr>
          <w:rStyle w:val="20"/>
          <w:rFonts w:hint="eastAsia" w:ascii="仿宋" w:hAnsi="仿宋" w:eastAsia="仿宋"/>
          <w:b w:val="0"/>
          <w:bCs/>
          <w:color w:val="000000"/>
          <w:sz w:val="32"/>
          <w:szCs w:val="32"/>
        </w:rPr>
        <w:t>，决算数</w:t>
      </w:r>
      <w:r>
        <w:rPr>
          <w:rStyle w:val="20"/>
          <w:rFonts w:hint="eastAsia" w:ascii="仿宋" w:hAnsi="仿宋" w:eastAsia="仿宋"/>
          <w:b w:val="0"/>
          <w:bCs/>
          <w:color w:val="000000"/>
          <w:sz w:val="32"/>
          <w:szCs w:val="32"/>
          <w:lang w:val="en-US" w:eastAsia="zh-CN"/>
        </w:rPr>
        <w:t>小于</w:t>
      </w:r>
      <w:r>
        <w:rPr>
          <w:rStyle w:val="20"/>
          <w:rFonts w:hint="eastAsia" w:ascii="仿宋" w:hAnsi="仿宋" w:eastAsia="仿宋"/>
          <w:b w:val="0"/>
          <w:bCs/>
          <w:color w:val="000000"/>
          <w:sz w:val="32"/>
          <w:szCs w:val="32"/>
        </w:rPr>
        <w:t>预算数的主要原因是</w:t>
      </w:r>
      <w:r>
        <w:rPr>
          <w:rStyle w:val="20"/>
          <w:rFonts w:hint="eastAsia" w:ascii="仿宋" w:hAnsi="仿宋" w:eastAsia="仿宋"/>
          <w:b w:val="0"/>
          <w:bCs/>
          <w:color w:val="000000"/>
          <w:sz w:val="32"/>
          <w:szCs w:val="32"/>
          <w:lang w:val="en-US" w:eastAsia="zh-CN"/>
        </w:rPr>
        <w:t>严格按照当年项目执行未完工。</w:t>
      </w:r>
    </w:p>
    <w:p>
      <w:pPr>
        <w:spacing w:line="600" w:lineRule="exact"/>
        <w:ind w:firstLine="643" w:firstLineChars="200"/>
        <w:rPr>
          <w:rFonts w:ascii="仿宋" w:hAnsi="仿宋" w:eastAsia="仿宋"/>
          <w:b/>
          <w:color w:val="000000"/>
          <w:sz w:val="32"/>
          <w:szCs w:val="32"/>
        </w:rPr>
      </w:pPr>
      <w:r>
        <w:rPr>
          <w:rStyle w:val="20"/>
          <w:rFonts w:hint="eastAsia" w:ascii="仿宋" w:hAnsi="仿宋" w:eastAsia="仿宋"/>
          <w:bCs/>
          <w:color w:val="000000"/>
          <w:sz w:val="32"/>
          <w:szCs w:val="32"/>
          <w:lang w:val="en-US" w:eastAsia="zh-CN"/>
        </w:rPr>
        <w:t>8.</w:t>
      </w:r>
      <w:r>
        <w:rPr>
          <w:rFonts w:hint="eastAsia" w:ascii="仿宋" w:hAnsi="仿宋" w:eastAsia="仿宋"/>
          <w:b/>
          <w:bCs/>
          <w:color w:val="000000"/>
          <w:sz w:val="32"/>
          <w:szCs w:val="32"/>
        </w:rPr>
        <w:t>卫生健康</w:t>
      </w:r>
      <w:r>
        <w:rPr>
          <w:rStyle w:val="20"/>
          <w:rFonts w:hint="eastAsia" w:ascii="仿宋" w:hAnsi="仿宋" w:eastAsia="仿宋"/>
          <w:bCs/>
          <w:color w:val="000000"/>
          <w:sz w:val="32"/>
          <w:szCs w:val="32"/>
        </w:rPr>
        <w:t>（类）</w:t>
      </w:r>
      <w:r>
        <w:rPr>
          <w:rStyle w:val="20"/>
          <w:rFonts w:hint="eastAsia" w:ascii="仿宋" w:hAnsi="仿宋" w:eastAsia="仿宋"/>
          <w:bCs/>
          <w:color w:val="000000"/>
          <w:sz w:val="32"/>
          <w:szCs w:val="32"/>
          <w:lang w:val="en-US" w:eastAsia="zh-CN"/>
        </w:rPr>
        <w:t>行政事业单位医疗</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事业单位医疗</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35.24</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color w:val="000000"/>
          <w:sz w:val="32"/>
          <w:szCs w:val="32"/>
        </w:rPr>
        <w:t>，决算数等于预算数的主要原因是</w:t>
      </w:r>
      <w:r>
        <w:rPr>
          <w:rStyle w:val="20"/>
          <w:rFonts w:hint="eastAsia" w:ascii="仿宋" w:hAnsi="仿宋" w:eastAsia="仿宋"/>
          <w:b w:val="0"/>
          <w:bCs/>
          <w:color w:val="000000"/>
          <w:sz w:val="32"/>
          <w:szCs w:val="32"/>
          <w:lang w:val="en-US" w:eastAsia="zh-CN"/>
        </w:rPr>
        <w:t>严格按照当年预算编制数额执行。</w:t>
      </w:r>
    </w:p>
    <w:p>
      <w:pPr>
        <w:spacing w:line="600" w:lineRule="exact"/>
        <w:ind w:firstLine="643" w:firstLineChars="200"/>
        <w:rPr>
          <w:rFonts w:ascii="仿宋" w:hAnsi="仿宋" w:eastAsia="仿宋"/>
          <w:b/>
          <w:color w:val="000000"/>
          <w:sz w:val="32"/>
          <w:szCs w:val="32"/>
        </w:rPr>
      </w:pPr>
      <w:r>
        <w:rPr>
          <w:rStyle w:val="20"/>
          <w:rFonts w:hint="eastAsia" w:ascii="仿宋" w:hAnsi="仿宋" w:eastAsia="仿宋"/>
          <w:bCs/>
          <w:color w:val="000000"/>
          <w:sz w:val="32"/>
          <w:szCs w:val="32"/>
          <w:lang w:val="en-US" w:eastAsia="zh-CN"/>
        </w:rPr>
        <w:t>9.</w:t>
      </w:r>
      <w:r>
        <w:rPr>
          <w:rFonts w:hint="eastAsia" w:ascii="仿宋" w:hAnsi="仿宋" w:eastAsia="仿宋"/>
          <w:b/>
          <w:bCs/>
          <w:color w:val="000000"/>
          <w:sz w:val="32"/>
          <w:szCs w:val="32"/>
        </w:rPr>
        <w:t>卫生健康</w:t>
      </w:r>
      <w:r>
        <w:rPr>
          <w:rStyle w:val="20"/>
          <w:rFonts w:hint="eastAsia" w:ascii="仿宋" w:hAnsi="仿宋" w:eastAsia="仿宋"/>
          <w:bCs/>
          <w:color w:val="000000"/>
          <w:sz w:val="32"/>
          <w:szCs w:val="32"/>
        </w:rPr>
        <w:t>（类）</w:t>
      </w:r>
      <w:r>
        <w:rPr>
          <w:rStyle w:val="20"/>
          <w:rFonts w:hint="eastAsia" w:ascii="仿宋" w:hAnsi="仿宋" w:eastAsia="仿宋"/>
          <w:bCs/>
          <w:color w:val="000000"/>
          <w:sz w:val="32"/>
          <w:szCs w:val="32"/>
          <w:lang w:val="en-US" w:eastAsia="zh-CN"/>
        </w:rPr>
        <w:t>其他卫生健康支出</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其他卫生健康支出</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8.98</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15.03%</w:t>
      </w:r>
      <w:r>
        <w:rPr>
          <w:rStyle w:val="20"/>
          <w:rFonts w:hint="eastAsia" w:ascii="仿宋" w:hAnsi="仿宋" w:eastAsia="仿宋"/>
          <w:b w:val="0"/>
          <w:bCs/>
          <w:color w:val="000000"/>
          <w:sz w:val="32"/>
          <w:szCs w:val="32"/>
        </w:rPr>
        <w:t>，决算数</w:t>
      </w:r>
      <w:r>
        <w:rPr>
          <w:rStyle w:val="20"/>
          <w:rFonts w:hint="eastAsia" w:ascii="仿宋" w:hAnsi="仿宋" w:eastAsia="仿宋"/>
          <w:b w:val="0"/>
          <w:bCs/>
          <w:color w:val="000000"/>
          <w:sz w:val="32"/>
          <w:szCs w:val="32"/>
          <w:lang w:val="en-US" w:eastAsia="zh-CN"/>
        </w:rPr>
        <w:t>小于</w:t>
      </w:r>
      <w:r>
        <w:rPr>
          <w:rStyle w:val="20"/>
          <w:rFonts w:hint="eastAsia" w:ascii="仿宋" w:hAnsi="仿宋" w:eastAsia="仿宋"/>
          <w:b w:val="0"/>
          <w:bCs/>
          <w:color w:val="000000"/>
          <w:sz w:val="32"/>
          <w:szCs w:val="32"/>
        </w:rPr>
        <w:t>预算数的主要原因是</w:t>
      </w:r>
      <w:r>
        <w:rPr>
          <w:rStyle w:val="20"/>
          <w:rFonts w:hint="eastAsia" w:ascii="仿宋" w:hAnsi="仿宋" w:eastAsia="仿宋"/>
          <w:b w:val="0"/>
          <w:bCs/>
          <w:color w:val="000000"/>
          <w:sz w:val="32"/>
          <w:szCs w:val="32"/>
          <w:lang w:val="en-US" w:eastAsia="zh-CN"/>
        </w:rPr>
        <w:t>严格按照当年项目执行未完工。</w:t>
      </w:r>
    </w:p>
    <w:p>
      <w:pPr>
        <w:spacing w:line="600" w:lineRule="exact"/>
        <w:ind w:firstLine="643" w:firstLineChars="200"/>
        <w:rPr>
          <w:rFonts w:ascii="仿宋" w:hAnsi="仿宋" w:eastAsia="仿宋"/>
          <w:b/>
          <w:color w:val="000000"/>
          <w:sz w:val="32"/>
          <w:szCs w:val="32"/>
        </w:rPr>
      </w:pPr>
      <w:r>
        <w:rPr>
          <w:rStyle w:val="20"/>
          <w:rFonts w:hint="eastAsia" w:ascii="仿宋" w:hAnsi="仿宋" w:eastAsia="仿宋"/>
          <w:bCs/>
          <w:color w:val="000000"/>
          <w:sz w:val="32"/>
          <w:szCs w:val="32"/>
          <w:lang w:val="en-US" w:eastAsia="zh-CN"/>
        </w:rPr>
        <w:t>10.住房保障支出</w:t>
      </w:r>
      <w:r>
        <w:rPr>
          <w:rStyle w:val="20"/>
          <w:rFonts w:hint="eastAsia" w:ascii="仿宋" w:hAnsi="仿宋" w:eastAsia="仿宋"/>
          <w:bCs/>
          <w:color w:val="000000"/>
          <w:sz w:val="32"/>
          <w:szCs w:val="32"/>
        </w:rPr>
        <w:t>（类）</w:t>
      </w:r>
      <w:r>
        <w:rPr>
          <w:rStyle w:val="20"/>
          <w:rFonts w:hint="eastAsia" w:ascii="仿宋" w:hAnsi="仿宋" w:eastAsia="仿宋"/>
          <w:bCs/>
          <w:color w:val="000000"/>
          <w:sz w:val="32"/>
          <w:szCs w:val="32"/>
          <w:lang w:val="en-US" w:eastAsia="zh-CN"/>
        </w:rPr>
        <w:t>住房改革支出</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住房公积金</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67.44</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color w:val="000000"/>
          <w:sz w:val="32"/>
          <w:szCs w:val="32"/>
        </w:rPr>
        <w:t>，决算数等于预算数的主要原因是</w:t>
      </w:r>
      <w:r>
        <w:rPr>
          <w:rStyle w:val="20"/>
          <w:rFonts w:hint="eastAsia" w:ascii="仿宋" w:hAnsi="仿宋" w:eastAsia="仿宋"/>
          <w:b w:val="0"/>
          <w:bCs/>
          <w:color w:val="000000"/>
          <w:sz w:val="32"/>
          <w:szCs w:val="32"/>
          <w:lang w:val="en-US" w:eastAsia="zh-CN"/>
        </w:rPr>
        <w:t>严格按照当年预算编制数额执行。</w:t>
      </w:r>
    </w:p>
    <w:p>
      <w:pPr>
        <w:spacing w:line="600" w:lineRule="exact"/>
        <w:ind w:firstLine="640" w:firstLineChars="200"/>
        <w:rPr>
          <w:rFonts w:hint="eastAsia" w:ascii="黑体" w:eastAsia="黑体"/>
          <w:color w:val="000000"/>
          <w:sz w:val="32"/>
          <w:szCs w:val="32"/>
        </w:rPr>
      </w:pPr>
      <w:r>
        <w:rPr>
          <w:rFonts w:hint="eastAsia" w:ascii="仿宋" w:hAnsi="仿宋" w:eastAsia="仿宋"/>
          <w:color w:val="000000"/>
          <w:sz w:val="32"/>
          <w:szCs w:val="32"/>
          <w:shd w:val="pct10" w:color="auto" w:fill="FFFFFF"/>
          <w:lang w:eastAsia="zh-CN"/>
        </w:rPr>
        <w:drawing>
          <wp:anchor distT="0" distB="0" distL="114300" distR="114300" simplePos="0" relativeHeight="251665408" behindDoc="1" locked="0" layoutInCell="1" allowOverlap="1">
            <wp:simplePos x="0" y="0"/>
            <wp:positionH relativeFrom="column">
              <wp:posOffset>-27305</wp:posOffset>
            </wp:positionH>
            <wp:positionV relativeFrom="paragraph">
              <wp:posOffset>186055</wp:posOffset>
            </wp:positionV>
            <wp:extent cx="5612130" cy="2726690"/>
            <wp:effectExtent l="4445" t="4445" r="60325" b="69215"/>
            <wp:wrapThrough wrapText="bothSides">
              <wp:wrapPolygon>
                <wp:start x="-17" y="-35"/>
                <wp:lineTo x="-17" y="21545"/>
                <wp:lineTo x="21539" y="21545"/>
                <wp:lineTo x="21539" y="-35"/>
                <wp:lineTo x="-17" y="-35"/>
              </wp:wrapPolygon>
            </wp:wrapThrough>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bookmarkStart w:id="68" w:name="_Toc79163618"/>
      <w:bookmarkStart w:id="69" w:name="_Toc15396608"/>
      <w:bookmarkStart w:id="70" w:name="_Toc14430"/>
      <w:bookmarkStart w:id="71" w:name="_Toc15377214"/>
    </w:p>
    <w:p>
      <w:pPr>
        <w:tabs>
          <w:tab w:val="right" w:pos="8306"/>
        </w:tabs>
        <w:spacing w:line="600" w:lineRule="exact"/>
        <w:ind w:firstLine="640"/>
        <w:outlineLvl w:val="1"/>
        <w:rPr>
          <w:rStyle w:val="23"/>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3"/>
          <w:rFonts w:hint="eastAsia" w:ascii="黑体" w:hAnsi="黑体" w:eastAsia="黑体"/>
          <w:b w:val="0"/>
        </w:rPr>
        <w:t>般公共预算财政拨款基本支出决算情况说明</w:t>
      </w:r>
      <w:bookmarkEnd w:id="68"/>
      <w:bookmarkEnd w:id="69"/>
      <w:bookmarkEnd w:id="70"/>
      <w:bookmarkEnd w:id="71"/>
      <w:r>
        <w:rPr>
          <w:rStyle w:val="23"/>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754.03</w:t>
      </w:r>
      <w:r>
        <w:rPr>
          <w:rFonts w:hint="eastAsia" w:ascii="仿宋" w:hAnsi="仿宋" w:eastAsia="仿宋"/>
          <w:color w:val="000000"/>
          <w:sz w:val="32"/>
          <w:szCs w:val="32"/>
        </w:rPr>
        <w:t>万元，其中：</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754.03</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3"/>
          <w:rFonts w:ascii="黑体" w:hAnsi="黑体" w:eastAsia="黑体"/>
          <w:b w:val="0"/>
        </w:rPr>
      </w:pPr>
      <w:bookmarkStart w:id="72" w:name="_Toc22724"/>
      <w:bookmarkStart w:id="73" w:name="_Toc79163619"/>
      <w:bookmarkStart w:id="74" w:name="_Toc15377215"/>
      <w:bookmarkStart w:id="75" w:name="_Toc15396609"/>
      <w:r>
        <w:rPr>
          <w:rFonts w:hint="eastAsia" w:ascii="黑体" w:eastAsia="黑体"/>
          <w:color w:val="000000"/>
          <w:sz w:val="32"/>
          <w:szCs w:val="32"/>
        </w:rPr>
        <w:t>七、</w:t>
      </w:r>
      <w:r>
        <w:rPr>
          <w:rStyle w:val="23"/>
          <w:rFonts w:hint="eastAsia" w:ascii="黑体" w:hAnsi="黑体" w:eastAsia="黑体"/>
        </w:rPr>
        <w:t>“</w:t>
      </w:r>
      <w:r>
        <w:rPr>
          <w:rStyle w:val="23"/>
          <w:rFonts w:hint="eastAsia" w:ascii="黑体" w:hAnsi="黑体" w:eastAsia="黑体"/>
          <w:b w:val="0"/>
        </w:rPr>
        <w:t>三公”经费财政拨款支出决算情况说明</w:t>
      </w:r>
      <w:bookmarkEnd w:id="72"/>
      <w:bookmarkEnd w:id="73"/>
      <w:bookmarkEnd w:id="74"/>
      <w:bookmarkEnd w:id="75"/>
    </w:p>
    <w:p>
      <w:pPr>
        <w:spacing w:line="600" w:lineRule="exact"/>
        <w:ind w:firstLine="640"/>
        <w:outlineLvl w:val="2"/>
        <w:rPr>
          <w:rFonts w:ascii="仿宋" w:hAnsi="仿宋" w:eastAsia="仿宋"/>
          <w:b/>
          <w:color w:val="000000"/>
          <w:sz w:val="32"/>
          <w:szCs w:val="32"/>
        </w:rPr>
      </w:pPr>
      <w:bookmarkStart w:id="76" w:name="_Toc79163620"/>
      <w:bookmarkStart w:id="77" w:name="_Toc15377216"/>
      <w:bookmarkStart w:id="78" w:name="_Toc17091"/>
      <w:r>
        <w:rPr>
          <w:rFonts w:hint="eastAsia" w:ascii="仿宋" w:hAnsi="仿宋" w:eastAsia="仿宋"/>
          <w:b/>
          <w:color w:val="000000"/>
          <w:sz w:val="32"/>
          <w:szCs w:val="32"/>
        </w:rPr>
        <w:t>（一）“三公”经费财政拨款支出决算总体情况说明</w:t>
      </w:r>
      <w:bookmarkEnd w:id="76"/>
      <w:bookmarkEnd w:id="77"/>
      <w:bookmarkEnd w:id="7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，决算数与预算数持平的主要原因是</w:t>
      </w:r>
      <w:r>
        <w:rPr>
          <w:rFonts w:hint="eastAsia" w:ascii="仿宋" w:hAnsi="仿宋" w:eastAsia="仿宋"/>
          <w:color w:val="000000"/>
          <w:sz w:val="32"/>
          <w:szCs w:val="32"/>
          <w:lang w:val="en-US" w:eastAsia="zh-CN"/>
        </w:rPr>
        <w:t>我院为财政补助型事业单位，无“三公”经费预算</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79" w:name="_Toc79163621"/>
      <w:bookmarkStart w:id="80" w:name="_Toc15377217"/>
      <w:bookmarkStart w:id="81" w:name="_Toc16095"/>
      <w:r>
        <w:rPr>
          <w:rFonts w:hint="eastAsia" w:ascii="仿宋" w:hAnsi="仿宋" w:eastAsia="仿宋"/>
          <w:b/>
          <w:color w:val="000000"/>
          <w:sz w:val="32"/>
          <w:szCs w:val="32"/>
        </w:rPr>
        <w:t>（二）“三公”经费财政拨款支出决算具体情况说明</w:t>
      </w:r>
      <w:bookmarkEnd w:id="79"/>
      <w:bookmarkEnd w:id="80"/>
      <w:bookmarkEnd w:id="8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Style w:val="20"/>
          <w:rFonts w:hint="eastAsia" w:ascii="仿宋" w:hAnsi="仿宋" w:eastAsia="仿宋"/>
          <w:b w:val="0"/>
          <w:bCs/>
          <w:color w:val="000000"/>
          <w:sz w:val="32"/>
          <w:szCs w:val="32"/>
        </w:rPr>
      </w:pP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0"/>
          <w:rFonts w:hint="eastAsia" w:ascii="仿宋" w:hAnsi="仿宋" w:eastAsia="仿宋"/>
          <w:b w:val="0"/>
          <w:bCs/>
          <w:color w:val="000000"/>
          <w:sz w:val="32"/>
          <w:szCs w:val="32"/>
        </w:rPr>
        <w:t>完成预算</w:t>
      </w:r>
      <w:r>
        <w:rPr>
          <w:rStyle w:val="20"/>
          <w:rFonts w:hint="eastAsia" w:ascii="仿宋" w:hAnsi="仿宋" w:eastAsia="仿宋"/>
          <w:b w:val="0"/>
          <w:bCs/>
          <w:color w:val="000000"/>
          <w:sz w:val="32"/>
          <w:szCs w:val="32"/>
          <w:lang w:val="en-US" w:eastAsia="zh-CN"/>
        </w:rPr>
        <w:t>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20"/>
          <w:rFonts w:hint="eastAsia" w:ascii="仿宋" w:hAnsi="仿宋" w:eastAsia="仿宋"/>
          <w:b w:val="0"/>
          <w:bCs/>
          <w:color w:val="000000"/>
          <w:sz w:val="32"/>
          <w:szCs w:val="32"/>
        </w:rPr>
        <w:t>完成预算</w:t>
      </w:r>
      <w:r>
        <w:rPr>
          <w:rStyle w:val="20"/>
          <w:rFonts w:hint="eastAsia" w:ascii="仿宋" w:hAnsi="仿宋" w:eastAsia="仿宋"/>
          <w:b w:val="0"/>
          <w:bCs/>
          <w:color w:val="000000"/>
          <w:sz w:val="32"/>
          <w:szCs w:val="32"/>
          <w:lang w:val="en-US" w:eastAsia="zh-CN"/>
        </w:rPr>
        <w:t>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Style w:val="20"/>
          <w:rFonts w:hint="eastAsia" w:ascii="仿宋" w:hAnsi="仿宋" w:eastAsia="仿宋"/>
          <w:b w:val="0"/>
          <w:bCs/>
          <w:color w:val="000000"/>
          <w:sz w:val="32"/>
          <w:szCs w:val="32"/>
          <w:lang w:val="en-US" w:eastAsia="zh-CN"/>
        </w:rPr>
        <w:t>其中</w:t>
      </w: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Style w:val="20"/>
          <w:rFonts w:hint="eastAsia" w:ascii="仿宋" w:hAnsi="仿宋" w:eastAsia="仿宋"/>
          <w:b w:val="0"/>
          <w:bCs/>
          <w:color w:val="000000"/>
          <w:sz w:val="32"/>
          <w:szCs w:val="32"/>
        </w:rPr>
      </w:pP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0"/>
          <w:rFonts w:hint="eastAsia" w:ascii="仿宋" w:hAnsi="仿宋" w:eastAsia="仿宋"/>
          <w:b w:val="0"/>
          <w:bCs/>
          <w:color w:val="000000"/>
          <w:sz w:val="32"/>
          <w:szCs w:val="32"/>
        </w:rPr>
        <w:t>完成预算</w:t>
      </w:r>
      <w:r>
        <w:rPr>
          <w:rStyle w:val="20"/>
          <w:rFonts w:hint="eastAsia" w:ascii="仿宋" w:hAnsi="仿宋" w:eastAsia="仿宋"/>
          <w:b w:val="0"/>
          <w:bCs/>
          <w:color w:val="000000"/>
          <w:sz w:val="32"/>
          <w:szCs w:val="32"/>
          <w:lang w:val="en-US" w:eastAsia="zh-CN"/>
        </w:rPr>
        <w:t>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pPr>
        <w:spacing w:line="600" w:lineRule="exact"/>
        <w:ind w:firstLine="640"/>
        <w:outlineLvl w:val="1"/>
        <w:rPr>
          <w:rStyle w:val="23"/>
          <w:rFonts w:ascii="黑体" w:hAnsi="黑体" w:eastAsia="黑体"/>
        </w:rPr>
      </w:pPr>
      <w:bookmarkStart w:id="82" w:name="_Toc79163622"/>
      <w:bookmarkStart w:id="83" w:name="_Toc15377218"/>
      <w:bookmarkStart w:id="84" w:name="_Toc2360"/>
      <w:bookmarkStart w:id="85" w:name="_Toc15396610"/>
      <w:r>
        <w:rPr>
          <w:rFonts w:hint="eastAsia" w:ascii="黑体" w:eastAsia="黑体"/>
          <w:color w:val="000000"/>
          <w:sz w:val="32"/>
          <w:szCs w:val="32"/>
        </w:rPr>
        <w:t>八、</w:t>
      </w:r>
      <w:r>
        <w:rPr>
          <w:rStyle w:val="23"/>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1"/>
        </w:numPr>
        <w:spacing w:line="600" w:lineRule="exact"/>
        <w:ind w:firstLine="640"/>
        <w:outlineLvl w:val="1"/>
        <w:rPr>
          <w:rStyle w:val="23"/>
          <w:rFonts w:ascii="黑体" w:hAnsi="黑体" w:eastAsia="黑体"/>
          <w:b w:val="0"/>
        </w:rPr>
      </w:pPr>
      <w:bookmarkStart w:id="86" w:name="_Toc15377219"/>
      <w:bookmarkStart w:id="87" w:name="_Toc15396611"/>
      <w:bookmarkStart w:id="88" w:name="_Toc79163623"/>
      <w:bookmarkStart w:id="89" w:name="_Toc26455"/>
      <w:r>
        <w:rPr>
          <w:rStyle w:val="23"/>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3"/>
          <w:rFonts w:ascii="黑体" w:hAnsi="黑体" w:eastAsia="黑体"/>
        </w:rPr>
      </w:pPr>
      <w:bookmarkStart w:id="90" w:name="_Toc27115"/>
      <w:bookmarkStart w:id="91" w:name="_Toc15377221"/>
      <w:bookmarkStart w:id="92" w:name="_Toc15396612"/>
      <w:bookmarkStart w:id="93" w:name="_Toc79163624"/>
      <w:r>
        <w:rPr>
          <w:rFonts w:hint="eastAsia" w:ascii="黑体" w:hAnsi="黑体" w:eastAsia="黑体"/>
          <w:color w:val="000000"/>
          <w:sz w:val="32"/>
          <w:szCs w:val="32"/>
        </w:rPr>
        <w:t>十</w:t>
      </w:r>
      <w:r>
        <w:rPr>
          <w:rStyle w:val="23"/>
          <w:rFonts w:hint="eastAsia" w:ascii="黑体" w:hAnsi="黑体" w:eastAsia="黑体"/>
        </w:rPr>
        <w:t>、</w:t>
      </w:r>
      <w:r>
        <w:rPr>
          <w:rStyle w:val="23"/>
          <w:rFonts w:hint="eastAsia" w:ascii="黑体" w:hAnsi="黑体" w:eastAsia="黑体"/>
          <w:b w:val="0"/>
        </w:rPr>
        <w:t>其他重要事项的情况说明</w:t>
      </w:r>
      <w:bookmarkEnd w:id="90"/>
      <w:bookmarkEnd w:id="91"/>
      <w:bookmarkEnd w:id="92"/>
      <w:bookmarkEnd w:id="93"/>
    </w:p>
    <w:p>
      <w:pPr>
        <w:spacing w:line="600" w:lineRule="exact"/>
        <w:ind w:firstLine="643" w:firstLineChars="200"/>
        <w:outlineLvl w:val="2"/>
        <w:rPr>
          <w:rFonts w:ascii="仿宋" w:hAnsi="仿宋" w:eastAsia="仿宋"/>
          <w:color w:val="000000"/>
          <w:sz w:val="32"/>
          <w:szCs w:val="32"/>
        </w:rPr>
      </w:pPr>
      <w:bookmarkStart w:id="94" w:name="_Toc15377222"/>
      <w:bookmarkStart w:id="95" w:name="_Toc19979"/>
      <w:bookmarkStart w:id="96" w:name="_Toc79163625"/>
      <w:r>
        <w:rPr>
          <w:rFonts w:hint="eastAsia" w:ascii="仿宋" w:hAnsi="仿宋" w:eastAsia="仿宋"/>
          <w:b/>
          <w:color w:val="000000"/>
          <w:sz w:val="32"/>
          <w:szCs w:val="32"/>
        </w:rPr>
        <w:t>（一）机关运行经费支出情况</w:t>
      </w:r>
      <w:bookmarkEnd w:id="94"/>
      <w:bookmarkEnd w:id="95"/>
      <w:bookmarkEnd w:id="96"/>
    </w:p>
    <w:p>
      <w:pPr>
        <w:spacing w:line="600" w:lineRule="exact"/>
        <w:ind w:firstLine="640" w:firstLineChars="200"/>
        <w:rPr>
          <w:rFonts w:hint="default" w:ascii="仿宋_GB2312" w:eastAsia="仿宋_GB2312"/>
          <w:color w:val="000000"/>
          <w:sz w:val="32"/>
          <w:szCs w:val="32"/>
          <w:lang w:val="en-US" w:eastAsia="zh-CN"/>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壤塘县藏医院</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万元，与</w:t>
      </w:r>
      <w:r>
        <w:rPr>
          <w:rFonts w:ascii="仿宋_GB2312" w:eastAsia="仿宋_GB2312"/>
          <w:color w:val="000000"/>
          <w:sz w:val="32"/>
          <w:szCs w:val="32"/>
        </w:rPr>
        <w:t>2019</w:t>
      </w:r>
      <w:r>
        <w:rPr>
          <w:rFonts w:hint="eastAsia" w:ascii="仿宋_GB2312" w:eastAsia="仿宋_GB2312"/>
          <w:color w:val="000000"/>
          <w:sz w:val="32"/>
          <w:szCs w:val="32"/>
        </w:rPr>
        <w:t>年决算数持平。主要原因是</w:t>
      </w:r>
      <w:r>
        <w:rPr>
          <w:rFonts w:hint="eastAsia" w:ascii="仿宋_GB2312" w:eastAsia="仿宋_GB2312"/>
          <w:color w:val="000000"/>
          <w:sz w:val="32"/>
          <w:szCs w:val="32"/>
          <w:lang w:val="en-US" w:eastAsia="zh-CN"/>
        </w:rPr>
        <w:t>我院无</w:t>
      </w:r>
      <w:r>
        <w:rPr>
          <w:rFonts w:hint="eastAsia" w:ascii="仿宋" w:hAnsi="仿宋" w:eastAsia="仿宋"/>
          <w:b/>
          <w:color w:val="000000"/>
          <w:sz w:val="32"/>
          <w:szCs w:val="32"/>
        </w:rPr>
        <w:t>机关运行经费支出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7" w:name="_Toc15377223"/>
      <w:bookmarkStart w:id="98" w:name="_Toc22020"/>
      <w:bookmarkStart w:id="99" w:name="_Toc79163626"/>
      <w:r>
        <w:rPr>
          <w:rFonts w:hint="eastAsia" w:ascii="仿宋" w:hAnsi="仿宋" w:eastAsia="仿宋"/>
          <w:b/>
          <w:color w:val="000000"/>
          <w:sz w:val="32"/>
          <w:szCs w:val="32"/>
        </w:rPr>
        <w:t>（二）政府采购支出情况</w:t>
      </w:r>
      <w:bookmarkEnd w:id="97"/>
      <w:bookmarkEnd w:id="98"/>
      <w:bookmarkEnd w:id="9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壤塘县藏医院</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29.41</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29.41</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单位原来相关设备采购</w:t>
      </w:r>
      <w:r>
        <w:rPr>
          <w:rFonts w:hint="eastAsia" w:ascii="仿宋_GB2312" w:eastAsia="仿宋_GB2312"/>
          <w:color w:val="000000"/>
          <w:sz w:val="32"/>
          <w:szCs w:val="32"/>
        </w:rPr>
        <w:t>（具体工作）。授予中小企业合同金额</w:t>
      </w:r>
      <w:r>
        <w:rPr>
          <w:rFonts w:hint="eastAsia" w:ascii="仿宋_GB2312" w:eastAsia="仿宋_GB2312"/>
          <w:color w:val="000000"/>
          <w:sz w:val="32"/>
          <w:szCs w:val="32"/>
          <w:lang w:val="en-US" w:eastAsia="zh-CN"/>
        </w:rPr>
        <w:t>29.41</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29.41</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15377224"/>
      <w:bookmarkStart w:id="101" w:name="_Toc31040"/>
      <w:bookmarkStart w:id="102" w:name="_Toc79163627"/>
      <w:r>
        <w:rPr>
          <w:rFonts w:hint="eastAsia" w:ascii="仿宋" w:hAns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壤塘县藏医院</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台（套）。</w:t>
      </w:r>
    </w:p>
    <w:p>
      <w:pPr>
        <w:numPr>
          <w:ilvl w:val="0"/>
          <w:numId w:val="2"/>
        </w:num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bookmarkStart w:id="103" w:name="_Toc79163628"/>
      <w:bookmarkStart w:id="104" w:name="_Toc5510"/>
      <w:r>
        <w:rPr>
          <w:rFonts w:hint="eastAsia" w:ascii="仿宋" w:hAnsi="仿宋" w:eastAsia="仿宋"/>
          <w:b/>
          <w:color w:val="000000"/>
          <w:sz w:val="32"/>
          <w:szCs w:val="32"/>
        </w:rPr>
        <w:t>预算绩效管理情况。</w:t>
      </w:r>
      <w:bookmarkEnd w:id="103"/>
      <w:bookmarkEnd w:id="104"/>
    </w:p>
    <w:p>
      <w:pPr>
        <w:numPr>
          <w:ilvl w:val="0"/>
          <w:numId w:val="3"/>
        </w:numPr>
        <w:spacing w:line="580" w:lineRule="exact"/>
        <w:ind w:firstLine="640" w:firstLineChars="200"/>
        <w:rPr>
          <w:rFonts w:hint="eastAsia" w:ascii="仿宋" w:hAnsi="仿宋" w:eastAsia="仿宋"/>
          <w:b/>
          <w:color w:val="000000"/>
          <w:sz w:val="32"/>
          <w:szCs w:val="32"/>
        </w:rPr>
      </w:pPr>
      <w:r>
        <w:rPr>
          <w:rFonts w:hint="eastAsia" w:ascii="仿宋_GB2312" w:hAnsi="仿宋_GB2312" w:eastAsia="仿宋_GB2312" w:cs="仿宋_GB2312"/>
          <w:sz w:val="32"/>
          <w:szCs w:val="32"/>
        </w:rPr>
        <w:t>本部门在20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年度部门决算中反映“2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基本公卫</w:t>
      </w:r>
      <w:r>
        <w:rPr>
          <w:rFonts w:hint="eastAsia" w:ascii="仿宋_GB2312" w:hAnsi="仿宋_GB2312" w:eastAsia="仿宋_GB2312" w:cs="仿宋_GB2312"/>
          <w:sz w:val="32"/>
          <w:szCs w:val="32"/>
        </w:rPr>
        <w:t>中央资金（</w:t>
      </w:r>
      <w:r>
        <w:rPr>
          <w:rFonts w:hint="eastAsia" w:ascii="仿宋_GB2312" w:hAnsi="仿宋_GB2312" w:eastAsia="仿宋_GB2312" w:cs="仿宋_GB2312"/>
          <w:sz w:val="32"/>
          <w:szCs w:val="32"/>
          <w:lang w:val="en-US" w:eastAsia="zh-CN"/>
        </w:rPr>
        <w:t>白内障患者复明手术</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公立医院取消药品加成</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个项目绩效目标实际完成情况。</w:t>
      </w:r>
    </w:p>
    <w:p>
      <w:pPr>
        <w:tabs>
          <w:tab w:val="left" w:pos="312"/>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基本公卫</w:t>
      </w:r>
      <w:r>
        <w:rPr>
          <w:rFonts w:hint="eastAsia" w:ascii="仿宋_GB2312" w:hAnsi="仿宋_GB2312" w:eastAsia="仿宋_GB2312" w:cs="仿宋_GB2312"/>
          <w:sz w:val="32"/>
          <w:szCs w:val="32"/>
        </w:rPr>
        <w:t>中央资金（</w:t>
      </w:r>
      <w:r>
        <w:rPr>
          <w:rFonts w:hint="eastAsia" w:ascii="仿宋_GB2312" w:hAnsi="仿宋_GB2312" w:eastAsia="仿宋_GB2312" w:cs="仿宋_GB2312"/>
          <w:sz w:val="32"/>
          <w:szCs w:val="32"/>
          <w:lang w:val="en-US" w:eastAsia="zh-CN"/>
        </w:rPr>
        <w:t>白内障患者复明手术</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3.98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3.98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帮助地方白内障患者恢复视力，提升群众幸福感</w:t>
      </w:r>
      <w:r>
        <w:rPr>
          <w:rFonts w:hint="eastAsia" w:ascii="仿宋_GB2312" w:hAnsi="仿宋_GB2312" w:eastAsia="仿宋_GB2312" w:cs="仿宋_GB2312"/>
          <w:sz w:val="32"/>
          <w:szCs w:val="32"/>
        </w:rPr>
        <w:t>。</w:t>
      </w:r>
    </w:p>
    <w:p>
      <w:pPr>
        <w:widowControl/>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公立医院取消药品加成</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个项目绩效目标实际完成情况。项目全年预算数</w:t>
      </w:r>
      <w:r>
        <w:rPr>
          <w:rFonts w:hint="eastAsia" w:ascii="仿宋_GB2312" w:hAnsi="仿宋_GB2312" w:eastAsia="仿宋_GB2312" w:cs="仿宋_GB2312"/>
          <w:sz w:val="32"/>
          <w:szCs w:val="32"/>
          <w:lang w:val="en-US" w:eastAsia="zh-CN"/>
        </w:rPr>
        <w:t>1.12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1.12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加强了本单位的中医药文化建设，进一步提升了中医药文化内涵，彰显中医药文化特色，普及中医药价值理念，构建中医药行为规范，塑造中医药行业特有的人文环境，增强中医药文化影响力和感召力。我单位严格按照制定的项目实施，无主要问题发现。下一步改进措施：继续加大中医药文化内涵建设，普及中医药价值理念。</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8"/>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widowControl/>
              <w:textAlignment w:val="center"/>
              <w:rPr>
                <w:rFonts w:ascii="黑体" w:hAnsi="黑体" w:eastAsia="黑体" w:cs="宋体"/>
                <w:bCs/>
                <w:color w:val="000000"/>
                <w:kern w:val="0"/>
                <w:sz w:val="36"/>
                <w:szCs w:val="36"/>
              </w:rPr>
            </w:pPr>
          </w:p>
          <w:p>
            <w:pPr>
              <w:pStyle w:val="37"/>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30"/>
                <w:szCs w:val="30"/>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基本公卫</w:t>
            </w:r>
            <w:r>
              <w:rPr>
                <w:rFonts w:hint="eastAsia" w:ascii="仿宋_GB2312" w:hAnsi="仿宋_GB2312" w:eastAsia="仿宋_GB2312" w:cs="仿宋_GB2312"/>
                <w:sz w:val="32"/>
                <w:szCs w:val="32"/>
              </w:rPr>
              <w:t>中央资金（</w:t>
            </w:r>
            <w:r>
              <w:rPr>
                <w:rFonts w:hint="eastAsia" w:ascii="仿宋_GB2312" w:hAnsi="仿宋_GB2312" w:eastAsia="仿宋_GB2312" w:cs="仿宋_GB2312"/>
                <w:sz w:val="32"/>
                <w:szCs w:val="32"/>
                <w:lang w:val="en-US" w:eastAsia="zh-CN"/>
              </w:rPr>
              <w:t>白内障患者复明手术</w:t>
            </w:r>
            <w:r>
              <w:rPr>
                <w:rFonts w:hint="eastAsia" w:ascii="仿宋_GB2312" w:hAnsi="仿宋_GB2312" w:eastAsia="仿宋_GB2312" w:cs="仿宋_GB2312"/>
                <w:sz w:val="32"/>
                <w:szCs w:val="32"/>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壤塘县藏医院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.98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.98</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.98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.98</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left"/>
              <w:textAlignment w:val="center"/>
              <w:rPr>
                <w:rFonts w:hint="eastAsia" w:ascii="宋体" w:hAnsi="宋体" w:eastAsia="宋体" w:cs="仿宋_GB2312"/>
                <w:color w:val="000000"/>
                <w:sz w:val="24"/>
                <w:lang w:eastAsia="zh-CN"/>
              </w:rPr>
            </w:pPr>
            <w:r>
              <w:rPr>
                <w:rFonts w:hint="eastAsia" w:ascii="宋体" w:hAnsi="宋体" w:cs="仿宋_GB2312"/>
                <w:color w:val="000000"/>
                <w:kern w:val="0"/>
                <w:sz w:val="24"/>
                <w:lang w:bidi="ar"/>
              </w:rPr>
              <w:t>1深化了医疗、医保、医药的联动改革；</w:t>
            </w:r>
          </w:p>
          <w:p>
            <w:pPr>
              <w:widowControl/>
              <w:spacing w:line="520" w:lineRule="exact"/>
              <w:jc w:val="left"/>
              <w:textAlignment w:val="center"/>
              <w:rPr>
                <w:rFonts w:ascii="宋体" w:hAnsi="宋体" w:cs="仿宋_GB2312"/>
                <w:color w:val="000000"/>
                <w:sz w:val="24"/>
              </w:rPr>
            </w:pPr>
            <w:r>
              <w:rPr>
                <w:rFonts w:hint="eastAsia" w:ascii="宋体" w:hAnsi="宋体" w:cs="仿宋_GB2312"/>
                <w:color w:val="000000"/>
                <w:kern w:val="0"/>
                <w:sz w:val="24"/>
                <w:lang w:bidi="ar"/>
              </w:rPr>
              <w:t>2协调推进了医疗价格，药品流通，医保支付方式等的变化；</w:t>
            </w:r>
          </w:p>
          <w:p>
            <w:pPr>
              <w:widowControl/>
              <w:jc w:val="center"/>
              <w:textAlignment w:val="center"/>
              <w:rPr>
                <w:rFonts w:ascii="仿宋" w:hAnsi="仿宋" w:eastAsia="仿宋" w:cs="宋体"/>
                <w:color w:val="000000"/>
                <w:sz w:val="24"/>
              </w:rPr>
            </w:pPr>
            <w:r>
              <w:rPr>
                <w:rFonts w:hint="eastAsia" w:ascii="宋体" w:hAnsi="宋体" w:cs="仿宋_GB2312"/>
                <w:color w:val="000000"/>
                <w:kern w:val="0"/>
                <w:sz w:val="24"/>
                <w:lang w:bidi="ar"/>
              </w:rPr>
              <w:t>3为患者节约了就医成本，减轻了群众就医贵的问题</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20" w:lineRule="exact"/>
              <w:jc w:val="left"/>
              <w:textAlignment w:val="center"/>
              <w:rPr>
                <w:rFonts w:hint="eastAsia" w:ascii="宋体" w:hAnsi="宋体" w:eastAsia="宋体" w:cs="仿宋_GB2312"/>
                <w:color w:val="000000"/>
                <w:sz w:val="24"/>
                <w:lang w:eastAsia="zh-CN"/>
              </w:rPr>
            </w:pPr>
            <w:r>
              <w:rPr>
                <w:rFonts w:hint="eastAsia" w:ascii="宋体" w:hAnsi="宋体" w:cs="仿宋_GB2312"/>
                <w:color w:val="000000"/>
                <w:kern w:val="0"/>
                <w:sz w:val="24"/>
                <w:lang w:bidi="ar"/>
              </w:rPr>
              <w:t>1深化了医疗、医保、医药的联动改革；</w:t>
            </w:r>
          </w:p>
          <w:p>
            <w:pPr>
              <w:widowControl/>
              <w:spacing w:line="520" w:lineRule="exact"/>
              <w:jc w:val="left"/>
              <w:textAlignment w:val="center"/>
              <w:rPr>
                <w:rFonts w:ascii="宋体" w:hAnsi="宋体" w:cs="仿宋_GB2312"/>
                <w:color w:val="000000"/>
                <w:sz w:val="24"/>
              </w:rPr>
            </w:pPr>
            <w:r>
              <w:rPr>
                <w:rFonts w:hint="eastAsia" w:ascii="宋体" w:hAnsi="宋体" w:cs="仿宋_GB2312"/>
                <w:color w:val="000000"/>
                <w:kern w:val="0"/>
                <w:sz w:val="24"/>
                <w:lang w:bidi="ar"/>
              </w:rPr>
              <w:t>2协调推进了医疗价格，药品流通，医保支付方式等的变化；</w:t>
            </w:r>
          </w:p>
          <w:p>
            <w:pPr>
              <w:widowControl/>
              <w:jc w:val="center"/>
              <w:textAlignment w:val="center"/>
              <w:rPr>
                <w:rFonts w:ascii="仿宋" w:hAnsi="仿宋" w:eastAsia="仿宋" w:cs="宋体"/>
                <w:color w:val="000000"/>
                <w:sz w:val="24"/>
              </w:rPr>
            </w:pPr>
            <w:r>
              <w:rPr>
                <w:rFonts w:hint="eastAsia" w:ascii="宋体" w:hAnsi="宋体" w:cs="仿宋_GB2312"/>
                <w:color w:val="000000"/>
                <w:kern w:val="0"/>
                <w:sz w:val="24"/>
                <w:lang w:bidi="ar"/>
              </w:rPr>
              <w:t>3为患者节约了就医成本，减轻了群众就医贵的问题</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执行政策的公立医院</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项目实施后提升服务水平与能力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r>
              <w:rPr>
                <w:rFonts w:hint="eastAsia" w:ascii="宋体" w:hAnsi="宋体" w:cs="宋体"/>
                <w:color w:val="000000"/>
                <w:kern w:val="0"/>
                <w:sz w:val="24"/>
                <w:lang w:val="en-US" w:eastAsia="zh-CN" w:bidi="ar"/>
              </w:rPr>
              <w:t>20</w:t>
            </w:r>
            <w:r>
              <w:rPr>
                <w:rFonts w:hint="eastAsia" w:ascii="宋体" w:hAnsi="宋体" w:cs="宋体"/>
                <w:color w:val="000000"/>
                <w:kern w:val="0"/>
                <w:sz w:val="24"/>
                <w:lang w:bidi="ar"/>
              </w:rPr>
              <w:t>年度完成率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按照下达预算执行指标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lang w:bidi="ar"/>
              </w:rPr>
              <w:t>100</w:t>
            </w:r>
            <w:r>
              <w:rPr>
                <w:rFonts w:hint="eastAsia"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lang w:bidi="ar"/>
              </w:rPr>
              <w:t>100</w:t>
            </w:r>
            <w:r>
              <w:rPr>
                <w:rFonts w:hint="eastAsia" w:ascii="宋体" w:hAnsi="宋体" w:cs="宋体"/>
                <w:color w:val="000000"/>
                <w:kern w:val="0"/>
                <w:sz w:val="24"/>
                <w:lang w:bidi="ar"/>
              </w:rPr>
              <w:t>%</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项目效益</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仿宋"/>
                <w:color w:val="000000"/>
                <w:kern w:val="0"/>
                <w:sz w:val="24"/>
                <w:lang w:bidi="ar"/>
              </w:rPr>
              <w:t>提升就医全州对县级公立医院的满意度，减轻了群众就医贵的问题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lang w:bidi="ar"/>
              </w:rPr>
              <w:t>100</w:t>
            </w:r>
            <w:r>
              <w:rPr>
                <w:rFonts w:hint="eastAsia"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lang w:bidi="ar"/>
              </w:rPr>
              <w:t>100</w:t>
            </w:r>
            <w:r>
              <w:rPr>
                <w:rFonts w:hint="eastAsia" w:ascii="宋体" w:hAnsi="宋体" w:cs="宋体"/>
                <w:color w:val="000000"/>
                <w:kern w:val="0"/>
                <w:sz w:val="24"/>
                <w:lang w:bidi="ar"/>
              </w:rPr>
              <w:t>%</w:t>
            </w:r>
          </w:p>
        </w:tc>
      </w:tr>
    </w:tbl>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tbl>
      <w:tblPr>
        <w:tblStyle w:val="18"/>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37"/>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30"/>
                <w:szCs w:val="30"/>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公立医院取消药品加成</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壤塘县藏医院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1.12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1.12</w:t>
            </w:r>
          </w:p>
        </w:tc>
      </w:tr>
      <w:tr>
        <w:tblPrEx>
          <w:tblCellMar>
            <w:top w:w="0" w:type="dxa"/>
            <w:left w:w="0" w:type="dxa"/>
            <w:bottom w:w="0" w:type="dxa"/>
            <w:right w:w="0" w:type="dxa"/>
          </w:tblCellMar>
        </w:tblPrEx>
        <w:trPr>
          <w:trHeight w:val="17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1.12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1.12</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仿宋_GB2312"/>
                <w:color w:val="000000"/>
                <w:kern w:val="0"/>
                <w:sz w:val="24"/>
                <w:lang w:bidi="ar"/>
              </w:rPr>
            </w:pPr>
            <w:r>
              <w:rPr>
                <w:rFonts w:hint="eastAsia" w:ascii="宋体" w:hAnsi="宋体" w:cs="仿宋_GB2312"/>
                <w:color w:val="000000"/>
                <w:kern w:val="0"/>
                <w:sz w:val="24"/>
                <w:lang w:bidi="ar"/>
              </w:rPr>
              <w:t>1加强了本单位医疗服务能力</w:t>
            </w:r>
          </w:p>
          <w:p>
            <w:pPr>
              <w:widowControl/>
              <w:jc w:val="left"/>
              <w:textAlignment w:val="center"/>
              <w:rPr>
                <w:rFonts w:ascii="宋体" w:hAnsi="宋体" w:cs="仿宋_GB2312"/>
                <w:color w:val="000000"/>
                <w:kern w:val="0"/>
                <w:sz w:val="24"/>
                <w:lang w:bidi="ar"/>
              </w:rPr>
            </w:pPr>
            <w:r>
              <w:rPr>
                <w:rFonts w:hint="eastAsia" w:ascii="宋体" w:hAnsi="宋体" w:cs="仿宋_GB2312"/>
                <w:color w:val="000000"/>
                <w:kern w:val="0"/>
                <w:sz w:val="24"/>
                <w:lang w:bidi="ar"/>
              </w:rPr>
              <w:t>2</w:t>
            </w:r>
            <w:r>
              <w:rPr>
                <w:rFonts w:ascii="宋体" w:hAnsi="宋体" w:cs="仿宋_GB2312"/>
                <w:color w:val="000000"/>
                <w:kern w:val="0"/>
                <w:sz w:val="24"/>
                <w:lang w:bidi="ar"/>
              </w:rPr>
              <w:t>.</w:t>
            </w:r>
            <w:r>
              <w:rPr>
                <w:rFonts w:hint="eastAsia" w:ascii="宋体" w:hAnsi="宋体" w:cs="仿宋_GB2312"/>
                <w:color w:val="000000"/>
                <w:kern w:val="0"/>
                <w:sz w:val="24"/>
                <w:lang w:bidi="ar"/>
              </w:rPr>
              <w:t>提升了医疗环境</w:t>
            </w:r>
          </w:p>
          <w:p>
            <w:pPr>
              <w:widowControl/>
              <w:jc w:val="left"/>
              <w:textAlignment w:val="center"/>
              <w:rPr>
                <w:rFonts w:ascii="宋体" w:hAnsi="宋体" w:cs="仿宋_GB2312"/>
                <w:color w:val="000000"/>
                <w:kern w:val="0"/>
                <w:sz w:val="24"/>
                <w:lang w:bidi="ar"/>
              </w:rPr>
            </w:pPr>
            <w:r>
              <w:rPr>
                <w:rFonts w:hint="eastAsia" w:ascii="宋体" w:hAnsi="宋体" w:cs="仿宋_GB2312"/>
                <w:color w:val="000000"/>
                <w:kern w:val="0"/>
                <w:sz w:val="24"/>
                <w:lang w:bidi="ar"/>
              </w:rPr>
              <w:t>3</w:t>
            </w:r>
            <w:r>
              <w:rPr>
                <w:rFonts w:ascii="宋体" w:hAnsi="宋体" w:cs="仿宋_GB2312"/>
                <w:color w:val="000000"/>
                <w:kern w:val="0"/>
                <w:sz w:val="24"/>
                <w:lang w:bidi="ar"/>
              </w:rPr>
              <w:t>.</w:t>
            </w:r>
            <w:r>
              <w:rPr>
                <w:rFonts w:hint="eastAsia" w:ascii="宋体" w:hAnsi="宋体" w:cs="仿宋_GB2312"/>
                <w:color w:val="000000"/>
                <w:kern w:val="0"/>
                <w:sz w:val="24"/>
                <w:lang w:bidi="ar"/>
              </w:rPr>
              <w:t>保障患者进一步的医疗条件</w:t>
            </w:r>
          </w:p>
          <w:p>
            <w:pPr>
              <w:widowControl/>
              <w:jc w:val="left"/>
              <w:textAlignment w:val="center"/>
              <w:rPr>
                <w:rFonts w:ascii="宋体" w:hAnsi="宋体" w:cs="仿宋_GB2312"/>
                <w:color w:val="000000"/>
                <w:kern w:val="0"/>
                <w:sz w:val="24"/>
                <w:lang w:bidi="ar"/>
              </w:rPr>
            </w:pPr>
            <w:r>
              <w:rPr>
                <w:rFonts w:hint="eastAsia" w:ascii="宋体" w:hAnsi="宋体" w:cs="仿宋_GB2312"/>
                <w:color w:val="000000"/>
                <w:kern w:val="0"/>
                <w:sz w:val="24"/>
                <w:lang w:bidi="ar"/>
              </w:rPr>
              <w:t>4</w:t>
            </w:r>
            <w:r>
              <w:rPr>
                <w:rFonts w:ascii="宋体" w:hAnsi="宋体" w:cs="仿宋_GB2312"/>
                <w:color w:val="000000"/>
                <w:kern w:val="0"/>
                <w:sz w:val="24"/>
                <w:lang w:bidi="ar"/>
              </w:rPr>
              <w:t>.</w:t>
            </w:r>
            <w:r>
              <w:rPr>
                <w:rFonts w:hint="eastAsia" w:ascii="宋体" w:hAnsi="宋体" w:cs="仿宋_GB2312"/>
                <w:color w:val="000000"/>
                <w:kern w:val="0"/>
                <w:sz w:val="24"/>
                <w:lang w:bidi="ar"/>
              </w:rPr>
              <w:t>促进民族医疗事业的发展。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仿宋_GB2312"/>
                <w:color w:val="000000"/>
                <w:kern w:val="0"/>
                <w:sz w:val="24"/>
                <w:lang w:bidi="ar"/>
              </w:rPr>
            </w:pPr>
            <w:r>
              <w:rPr>
                <w:rFonts w:hint="eastAsia" w:ascii="宋体" w:hAnsi="宋体" w:cs="仿宋_GB2312"/>
                <w:color w:val="000000"/>
                <w:kern w:val="0"/>
                <w:sz w:val="24"/>
                <w:lang w:bidi="ar"/>
              </w:rPr>
              <w:t>1加强了本单位医疗服务能力</w:t>
            </w:r>
          </w:p>
          <w:p>
            <w:pPr>
              <w:widowControl/>
              <w:jc w:val="left"/>
              <w:textAlignment w:val="center"/>
              <w:rPr>
                <w:rFonts w:ascii="宋体" w:hAnsi="宋体" w:cs="仿宋_GB2312"/>
                <w:color w:val="000000"/>
                <w:kern w:val="0"/>
                <w:sz w:val="24"/>
                <w:lang w:bidi="ar"/>
              </w:rPr>
            </w:pPr>
            <w:r>
              <w:rPr>
                <w:rFonts w:hint="eastAsia" w:ascii="宋体" w:hAnsi="宋体" w:cs="仿宋_GB2312"/>
                <w:color w:val="000000"/>
                <w:kern w:val="0"/>
                <w:sz w:val="24"/>
                <w:lang w:bidi="ar"/>
              </w:rPr>
              <w:t>2</w:t>
            </w:r>
            <w:r>
              <w:rPr>
                <w:rFonts w:ascii="宋体" w:hAnsi="宋体" w:cs="仿宋_GB2312"/>
                <w:color w:val="000000"/>
                <w:kern w:val="0"/>
                <w:sz w:val="24"/>
                <w:lang w:bidi="ar"/>
              </w:rPr>
              <w:t>.</w:t>
            </w:r>
            <w:r>
              <w:rPr>
                <w:rFonts w:hint="eastAsia" w:ascii="宋体" w:hAnsi="宋体" w:cs="仿宋_GB2312"/>
                <w:color w:val="000000"/>
                <w:kern w:val="0"/>
                <w:sz w:val="24"/>
                <w:lang w:bidi="ar"/>
              </w:rPr>
              <w:t>提升了医疗环境</w:t>
            </w:r>
          </w:p>
          <w:p>
            <w:pPr>
              <w:widowControl/>
              <w:jc w:val="left"/>
              <w:textAlignment w:val="center"/>
              <w:rPr>
                <w:rFonts w:ascii="宋体" w:hAnsi="宋体" w:cs="仿宋_GB2312"/>
                <w:color w:val="000000"/>
                <w:kern w:val="0"/>
                <w:sz w:val="24"/>
                <w:lang w:bidi="ar"/>
              </w:rPr>
            </w:pPr>
            <w:r>
              <w:rPr>
                <w:rFonts w:hint="eastAsia" w:ascii="宋体" w:hAnsi="宋体" w:cs="仿宋_GB2312"/>
                <w:color w:val="000000"/>
                <w:kern w:val="0"/>
                <w:sz w:val="24"/>
                <w:lang w:bidi="ar"/>
              </w:rPr>
              <w:t>3</w:t>
            </w:r>
            <w:r>
              <w:rPr>
                <w:rFonts w:ascii="宋体" w:hAnsi="宋体" w:cs="仿宋_GB2312"/>
                <w:color w:val="000000"/>
                <w:kern w:val="0"/>
                <w:sz w:val="24"/>
                <w:lang w:bidi="ar"/>
              </w:rPr>
              <w:t>.</w:t>
            </w:r>
            <w:r>
              <w:rPr>
                <w:rFonts w:hint="eastAsia" w:ascii="宋体" w:hAnsi="宋体" w:cs="仿宋_GB2312"/>
                <w:color w:val="000000"/>
                <w:kern w:val="0"/>
                <w:sz w:val="24"/>
                <w:lang w:bidi="ar"/>
              </w:rPr>
              <w:t>保障患者进一步的医疗条件</w:t>
            </w:r>
          </w:p>
          <w:p>
            <w:pPr>
              <w:widowControl/>
              <w:jc w:val="left"/>
              <w:textAlignment w:val="center"/>
              <w:rPr>
                <w:rFonts w:ascii="仿宋" w:hAnsi="仿宋" w:eastAsia="仿宋" w:cs="宋体"/>
                <w:color w:val="000000"/>
                <w:sz w:val="24"/>
              </w:rPr>
            </w:pPr>
            <w:r>
              <w:rPr>
                <w:rFonts w:hint="eastAsia" w:ascii="宋体" w:hAnsi="宋体" w:cs="仿宋_GB2312"/>
                <w:color w:val="000000"/>
                <w:kern w:val="0"/>
                <w:sz w:val="24"/>
                <w:lang w:bidi="ar"/>
              </w:rPr>
              <w:t>4</w:t>
            </w:r>
            <w:r>
              <w:rPr>
                <w:rFonts w:ascii="宋体" w:hAnsi="宋体" w:cs="仿宋_GB2312"/>
                <w:color w:val="000000"/>
                <w:kern w:val="0"/>
                <w:sz w:val="24"/>
                <w:lang w:bidi="ar"/>
              </w:rPr>
              <w:t>.</w:t>
            </w:r>
            <w:r>
              <w:rPr>
                <w:rFonts w:hint="eastAsia" w:ascii="宋体" w:hAnsi="宋体" w:cs="仿宋_GB2312"/>
                <w:color w:val="000000"/>
                <w:kern w:val="0"/>
                <w:sz w:val="24"/>
                <w:lang w:bidi="ar"/>
              </w:rPr>
              <w:t>促进民族医疗事业的发展。</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购买藏药浴设备一套，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项目实施后提升服务水平与能力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r>
              <w:rPr>
                <w:rFonts w:hint="eastAsia" w:ascii="宋体" w:hAnsi="宋体" w:cs="宋体"/>
                <w:color w:val="000000"/>
                <w:kern w:val="0"/>
                <w:sz w:val="24"/>
                <w:lang w:val="en-US" w:eastAsia="zh-CN" w:bidi="ar"/>
              </w:rPr>
              <w:t>20</w:t>
            </w:r>
            <w:r>
              <w:rPr>
                <w:rFonts w:hint="eastAsia" w:ascii="宋体" w:hAnsi="宋体" w:cs="宋体"/>
                <w:color w:val="000000"/>
                <w:kern w:val="0"/>
                <w:sz w:val="24"/>
                <w:lang w:bidi="ar"/>
              </w:rPr>
              <w:t>年度完成率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项目效益</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仿宋_GB2312"/>
                <w:color w:val="000000"/>
                <w:kern w:val="0"/>
                <w:sz w:val="24"/>
                <w:lang w:bidi="ar"/>
              </w:rPr>
            </w:pPr>
            <w:r>
              <w:rPr>
                <w:rFonts w:hint="eastAsia" w:ascii="宋体" w:hAnsi="宋体" w:cs="仿宋_GB2312"/>
                <w:color w:val="000000"/>
                <w:kern w:val="0"/>
                <w:sz w:val="24"/>
                <w:lang w:bidi="ar"/>
              </w:rPr>
              <w:t>加强了本单位医疗服务能力，提升了医疗环境，保障患者进一步的医疗条件，促进民族医疗事业的发展。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lang w:bidi="ar"/>
              </w:rPr>
              <w:t>100</w:t>
            </w:r>
            <w:r>
              <w:rPr>
                <w:rFonts w:hint="eastAsia"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lang w:bidi="ar"/>
              </w:rPr>
              <w:t>100</w:t>
            </w:r>
            <w:r>
              <w:rPr>
                <w:rFonts w:hint="eastAsia" w:ascii="宋体" w:hAnsi="宋体" w:cs="宋体"/>
                <w:color w:val="000000"/>
                <w:kern w:val="0"/>
                <w:sz w:val="24"/>
                <w:lang w:bidi="ar"/>
              </w:rPr>
              <w:t>%</w:t>
            </w:r>
          </w:p>
        </w:tc>
      </w:tr>
    </w:tbl>
    <w:p>
      <w:pPr>
        <w:spacing w:line="580" w:lineRule="exact"/>
        <w:ind w:left="630"/>
        <w:rPr>
          <w:rFonts w:ascii="仿宋_GB2312" w:hAnsi="仿宋_GB2312" w:eastAsia="仿宋_GB2312" w:cs="仿宋_GB2312"/>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2"/>
          <w:rFonts w:ascii="黑体" w:hAnsi="黑体" w:eastAsia="黑体"/>
          <w:b w:val="0"/>
        </w:rPr>
      </w:pPr>
      <w:bookmarkStart w:id="105" w:name="_Toc15396613"/>
      <w:bookmarkStart w:id="106" w:name="_Toc15377225"/>
      <w:bookmarkStart w:id="107" w:name="_Toc18547"/>
      <w:bookmarkStart w:id="108" w:name="_Toc79163629"/>
      <w:r>
        <w:rPr>
          <w:rFonts w:hint="eastAsia" w:ascii="黑体" w:hAnsi="黑体" w:eastAsia="黑体"/>
          <w:color w:val="000000"/>
          <w:sz w:val="44"/>
          <w:szCs w:val="44"/>
        </w:rPr>
        <w:t>名</w:t>
      </w:r>
      <w:r>
        <w:rPr>
          <w:rStyle w:val="22"/>
          <w:rFonts w:hint="eastAsia" w:ascii="黑体" w:hAnsi="黑体" w:eastAsia="黑体"/>
          <w:b w:val="0"/>
        </w:rPr>
        <w:t>词解释</w:t>
      </w:r>
      <w:bookmarkEnd w:id="105"/>
      <w:bookmarkEnd w:id="106"/>
      <w:bookmarkEnd w:id="107"/>
      <w:bookmarkEnd w:id="108"/>
    </w:p>
    <w:p>
      <w:pPr>
        <w:spacing w:line="600" w:lineRule="exact"/>
        <w:jc w:val="left"/>
        <w:rPr>
          <w:rFonts w:ascii="宋体"/>
          <w:b/>
          <w:color w:val="000000"/>
          <w:sz w:val="44"/>
          <w:szCs w:val="44"/>
        </w:rPr>
      </w:pPr>
    </w:p>
    <w:p>
      <w:pPr>
        <w:pStyle w:val="3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2"/>
        <w:spacing w:line="560" w:lineRule="exact"/>
        <w:ind w:firstLine="640" w:firstLineChars="200"/>
        <w:rPr>
          <w:rFonts w:ascii="仿宋_GB2312" w:hAnsi="仿宋_GB2312" w:eastAsia="仿宋_GB2312" w:cs="仿宋_GB2312"/>
          <w:sz w:val="32"/>
          <w:szCs w:val="32"/>
        </w:rPr>
      </w:pPr>
      <w:r>
        <w:rPr>
          <w:rFonts w:ascii="仿宋_GB2312" w:eastAsia="仿宋_GB2312"/>
          <w:sz w:val="32"/>
          <w:szCs w:val="32"/>
        </w:rPr>
        <w:t>4.</w:t>
      </w:r>
      <w:r>
        <w:rPr>
          <w:rFonts w:hint="eastAsia" w:ascii="仿宋_GB2312" w:eastAsia="仿宋_GB2312"/>
          <w:sz w:val="32"/>
          <w:szCs w:val="32"/>
        </w:rPr>
        <w:t>其他收入：</w:t>
      </w:r>
      <w:r>
        <w:rPr>
          <w:rFonts w:hint="eastAsia" w:ascii="仿宋_GB2312" w:hAnsi="仿宋_GB2312" w:eastAsia="仿宋_GB2312" w:cs="仿宋_GB2312"/>
          <w:sz w:val="32"/>
          <w:szCs w:val="32"/>
        </w:rPr>
        <w:t>指除上述“财政拨款收入”、“事业收入”、“经营收入”等以外的收入。</w:t>
      </w:r>
    </w:p>
    <w:p>
      <w:pPr>
        <w:pStyle w:val="32"/>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32"/>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3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3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60" w:lineRule="exact"/>
        <w:ind w:firstLine="640" w:firstLineChars="200"/>
        <w:rPr>
          <w:rFonts w:ascii="仿宋_GB2312" w:eastAsia="仿宋_GB2312"/>
          <w:color w:val="000000"/>
          <w:sz w:val="32"/>
          <w:szCs w:val="32"/>
        </w:rPr>
      </w:pPr>
      <w:r>
        <w:rPr>
          <w:rFonts w:hint="eastAsia" w:ascii="仿宋_GB2312" w:hAnsi="Calibri" w:eastAsia="仿宋_GB2312" w:cs="仿宋"/>
          <w:color w:val="000000"/>
          <w:kern w:val="0"/>
          <w:sz w:val="32"/>
          <w:szCs w:val="32"/>
        </w:rPr>
        <w:t>9</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机关事业单位基本养老保险缴费支出（2080505）：反映机关事业单位实</w:t>
      </w:r>
      <w:r>
        <w:rPr>
          <w:rFonts w:hint="eastAsia" w:ascii="仿宋_GB2312" w:eastAsia="仿宋_GB2312"/>
          <w:color w:val="000000"/>
          <w:sz w:val="32"/>
          <w:szCs w:val="32"/>
        </w:rPr>
        <w:t>施养老保险制度由单位缴纳的基本养老保险费支出。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10.机关事业单位职业年金缴费支出（2080506）：反映机关事业单位实施养老保险制度由单位实际缴纳的职业年金支出。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卫生健康支出（210）：反应卫生健康方面的支出。</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3</w:t>
      </w:r>
      <w:r>
        <w:rPr>
          <w:rFonts w:ascii="仿宋_GB2312" w:eastAsia="仿宋_GB2312"/>
          <w:color w:val="000000"/>
          <w:sz w:val="32"/>
          <w:szCs w:val="32"/>
        </w:rPr>
        <w:t>.</w:t>
      </w:r>
      <w:r>
        <w:rPr>
          <w:rFonts w:hint="eastAsia" w:ascii="仿宋_GB2312" w:eastAsia="仿宋_GB2312"/>
          <w:color w:val="000000"/>
          <w:sz w:val="32"/>
          <w:szCs w:val="32"/>
        </w:rPr>
        <w:t>疾病预防控制机构（2100401）：</w:t>
      </w:r>
      <w:r>
        <w:rPr>
          <w:rFonts w:hint="eastAsia" w:ascii="仿宋_GB2312" w:hAnsi="仿宋_GB2312" w:eastAsia="仿宋_GB2312" w:cs="仿宋_GB2312"/>
          <w:color w:val="000000" w:themeColor="text1"/>
          <w:sz w:val="32"/>
          <w:szCs w:val="32"/>
          <w14:textFill>
            <w14:solidFill>
              <w14:schemeClr w14:val="tx1"/>
            </w14:solidFill>
          </w14:textFill>
        </w:rPr>
        <w:t>反应卫生健康部门所属疾病预防控制机构的支出。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重大公共卫生专项（2100409）：反应重大疾病预防控制等重大公共卫生服务项目支出。</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基本公共卫生服务（2100408）：反应基本公共卫生服务支出。</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其他公共卫生支出（2100499）：反应除其他专业公共卫生、基本公共卫生、重大公共卫生、突发公共卫生项目以外的其他用于公共卫生方面的支出。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事业单位医疗（2101102）：反应财政部门安排的事业单位基本医疗保险缴费经费，未参加医疗保险的事业单位的公费医疗经费，按国家规定享受离退休人员待遇的医疗经费。</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其他卫生健康支出（2109901）：</w:t>
      </w:r>
      <w:r>
        <w:rPr>
          <w:rFonts w:hint="eastAsia" w:ascii="仿宋_GB2312" w:hAnsi="仿宋_GB2312" w:eastAsia="仿宋_GB2312" w:cs="仿宋_GB2312"/>
          <w:color w:val="000000" w:themeColor="text1"/>
          <w:sz w:val="32"/>
          <w:szCs w:val="32"/>
          <w14:textFill>
            <w14:solidFill>
              <w14:schemeClr w14:val="tx1"/>
            </w14:solidFill>
          </w14:textFill>
        </w:rPr>
        <w:t>反应除事业单位医疗、基本医疗保险基金、医疗救助、优抚对象医疗等以外其他用于医疗卫生与计划生育方面的支出。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住房公积金（2210201）：反应行政事业单位按人力资源和社会保障部、财政部规定的基本工资和津贴补贴以及规定比例为职工缴纳的住房公积金。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购房补贴（2210203）：反应按房改政策规定，行政事业单位向符合条件职工（喊离退休人员）、军队（含武警）向转役复原离退休人员发放的用于购买住房的补贴。</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项目支出：指在基本支出之外为完成特定行政任务和事业发展目标所发生的支出。</w:t>
      </w:r>
    </w:p>
    <w:p>
      <w:pPr>
        <w:pStyle w:val="32"/>
        <w:spacing w:line="560" w:lineRule="exact"/>
        <w:ind w:firstLine="640" w:firstLineChars="200"/>
        <w:rPr>
          <w:rFonts w:ascii="仿宋_GB2312" w:eastAsia="仿宋_GB2312"/>
          <w:sz w:val="32"/>
          <w:szCs w:val="32"/>
        </w:rPr>
      </w:pPr>
      <w:r>
        <w:rPr>
          <w:rFonts w:ascii="仿宋_GB2312" w:eastAsia="仿宋_GB2312"/>
          <w:sz w:val="32"/>
          <w:szCs w:val="32"/>
        </w:rPr>
        <w:t>23.</w:t>
      </w:r>
      <w:r>
        <w:rPr>
          <w:rFonts w:hint="eastAsia" w:ascii="仿宋_GB2312" w:hAnsi="Times New Roman" w:eastAsia="仿宋_GB2312" w:cs="Times New Roman"/>
          <w:kern w:val="2"/>
          <w:sz w:val="32"/>
          <w:szCs w:val="32"/>
        </w:rPr>
        <w:t>“三公”经费：指部门用财政拨款安排的因公出国（境）费、公务用车购置及</w:t>
      </w:r>
      <w:r>
        <w:rPr>
          <w:rFonts w:hint="eastAsia" w:ascii="仿宋_GB2312" w:eastAsia="仿宋_GB2312"/>
          <w:sz w:val="32"/>
          <w:szCs w:val="32"/>
        </w:rPr>
        <w:t>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2"/>
        <w:spacing w:line="560" w:lineRule="exact"/>
        <w:ind w:firstLine="640" w:firstLineChars="200"/>
        <w:rPr>
          <w:rFonts w:hAnsi="仿宋"/>
          <w:b/>
          <w:sz w:val="32"/>
          <w:szCs w:val="32"/>
        </w:rPr>
      </w:pPr>
      <w:r>
        <w:rPr>
          <w:rFonts w:ascii="仿宋_GB2312" w:eastAsia="仿宋_GB2312"/>
          <w:sz w:val="32"/>
          <w:szCs w:val="32"/>
        </w:rPr>
        <w:t>24.</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2"/>
          <w:rFonts w:ascii="黑体" w:hAnsi="黑体" w:eastAsia="黑体"/>
          <w:b w:val="0"/>
        </w:rPr>
      </w:pPr>
      <w:bookmarkStart w:id="109" w:name="_Toc15377226"/>
      <w:r>
        <w:rPr>
          <w:rFonts w:ascii="宋体"/>
          <w:b/>
          <w:color w:val="000000"/>
          <w:sz w:val="44"/>
          <w:szCs w:val="44"/>
        </w:rPr>
        <w:br w:type="page"/>
      </w:r>
      <w:bookmarkStart w:id="110" w:name="_Toc2910"/>
      <w:bookmarkStart w:id="111" w:name="_Toc79163630"/>
      <w:bookmarkStart w:id="112" w:name="_Toc15396614"/>
      <w:r>
        <w:rPr>
          <w:rFonts w:hint="eastAsia" w:ascii="黑体" w:hAnsi="黑体" w:eastAsia="黑体"/>
          <w:color w:val="000000"/>
          <w:sz w:val="44"/>
          <w:szCs w:val="44"/>
        </w:rPr>
        <w:t>第</w:t>
      </w:r>
      <w:r>
        <w:rPr>
          <w:rStyle w:val="22"/>
          <w:rFonts w:hint="eastAsia" w:ascii="黑体" w:hAnsi="黑体" w:eastAsia="黑体"/>
          <w:b w:val="0"/>
        </w:rPr>
        <w:t>四部分</w:t>
      </w:r>
      <w:r>
        <w:rPr>
          <w:rStyle w:val="22"/>
          <w:rFonts w:ascii="黑体" w:hAnsi="黑体" w:eastAsia="黑体"/>
          <w:b w:val="0"/>
        </w:rPr>
        <w:t xml:space="preserve"> </w:t>
      </w:r>
      <w:r>
        <w:rPr>
          <w:rStyle w:val="22"/>
          <w:rFonts w:hint="eastAsia" w:ascii="黑体" w:hAnsi="黑体" w:eastAsia="黑体"/>
          <w:b w:val="0"/>
        </w:rPr>
        <w:t>附件</w:t>
      </w:r>
      <w:bookmarkEnd w:id="110"/>
      <w:bookmarkEnd w:id="111"/>
      <w:bookmarkEnd w:id="112"/>
    </w:p>
    <w:p>
      <w:pPr>
        <w:spacing w:line="600" w:lineRule="exact"/>
        <w:jc w:val="left"/>
        <w:outlineLvl w:val="0"/>
        <w:rPr>
          <w:rFonts w:ascii="方正小标宋简体" w:hAnsi="方正小标宋简体" w:eastAsia="方正小标宋简体" w:cs="方正小标宋简体"/>
          <w:sz w:val="32"/>
          <w:szCs w:val="32"/>
        </w:rPr>
      </w:pPr>
      <w:bookmarkStart w:id="113" w:name="_Toc5820"/>
      <w:bookmarkStart w:id="114" w:name="_Toc7916363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黑体" w:hAnsi="宋体" w:eastAsia="黑体" w:cs="宋体"/>
          <w:color w:val="000000"/>
          <w:kern w:val="0"/>
          <w:sz w:val="24"/>
          <w:szCs w:val="32"/>
          <w:shd w:val="clear" w:color="auto" w:fill="FFFFFF"/>
        </w:rPr>
      </w:pPr>
      <w:bookmarkStart w:id="115" w:name="_Toc15396618"/>
      <w:bookmarkStart w:id="116" w:name="_Toc79163635"/>
      <w:r>
        <w:rPr>
          <w:rFonts w:hint="eastAsia" w:ascii="方正小标宋简体" w:hAnsi="宋体" w:eastAsia="方正小标宋简体"/>
          <w:color w:val="000000"/>
          <w:kern w:val="0"/>
          <w:sz w:val="40"/>
          <w:szCs w:val="44"/>
        </w:rPr>
        <w:t>壤塘县藏医院</w:t>
      </w: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lang w:val="en-US" w:eastAsia="zh-CN"/>
        </w:rPr>
        <w:t>20</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color w:val="000000"/>
          <w:kern w:val="0"/>
          <w:sz w:val="32"/>
          <w:szCs w:val="32"/>
        </w:rPr>
        <w:t>壤塘县藏医院为壤塘县卫生健康局下属二级预算单位，</w:t>
      </w:r>
      <w:r>
        <w:rPr>
          <w:rFonts w:hint="eastAsia" w:ascii="仿宋_GB2312" w:hAnsi="仿宋" w:eastAsia="仿宋_GB2312" w:cs="仿宋"/>
          <w:sz w:val="32"/>
          <w:szCs w:val="32"/>
        </w:rPr>
        <w:t>属二级预算单位，所需经费全部由财政拨款解决。</w:t>
      </w:r>
    </w:p>
    <w:p>
      <w:pPr>
        <w:spacing w:line="56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仿宋" w:eastAsia="仿宋_GB2312" w:cs="仿宋"/>
          <w:color w:val="000000"/>
          <w:kern w:val="0"/>
          <w:sz w:val="32"/>
          <w:szCs w:val="32"/>
        </w:rPr>
        <w:t>根据上述职责，</w:t>
      </w:r>
      <w:r>
        <w:rPr>
          <w:rFonts w:ascii="仿宋_GB2312" w:hAnsi="仿宋" w:eastAsia="仿宋_GB2312" w:cs="仿宋"/>
          <w:color w:val="000000"/>
          <w:kern w:val="0"/>
          <w:sz w:val="32"/>
          <w:szCs w:val="32"/>
        </w:rPr>
        <w:t>20</w:t>
      </w:r>
      <w:r>
        <w:rPr>
          <w:rFonts w:hint="eastAsia" w:ascii="仿宋_GB2312" w:hAnsi="仿宋" w:eastAsia="仿宋_GB2312" w:cs="仿宋"/>
          <w:color w:val="000000"/>
          <w:kern w:val="0"/>
          <w:sz w:val="32"/>
          <w:szCs w:val="32"/>
          <w:lang w:val="en-US" w:eastAsia="zh-CN"/>
        </w:rPr>
        <w:t>20</w:t>
      </w:r>
      <w:r>
        <w:rPr>
          <w:rFonts w:hint="eastAsia" w:ascii="仿宋_GB2312" w:hAnsi="仿宋" w:eastAsia="仿宋_GB2312" w:cs="仿宋"/>
          <w:color w:val="000000"/>
          <w:kern w:val="0"/>
          <w:sz w:val="32"/>
          <w:szCs w:val="32"/>
        </w:rPr>
        <w:t>年壤塘县</w:t>
      </w:r>
      <w:r>
        <w:rPr>
          <w:rFonts w:hint="eastAsia" w:ascii="仿宋_GB2312" w:hAnsi="仿宋" w:eastAsia="仿宋_GB2312" w:cs="仿宋"/>
          <w:color w:val="000000"/>
          <w:kern w:val="0"/>
          <w:sz w:val="32"/>
          <w:szCs w:val="32"/>
          <w:lang w:val="en-US" w:eastAsia="zh-CN"/>
        </w:rPr>
        <w:t>藏医院</w:t>
      </w:r>
      <w:r>
        <w:rPr>
          <w:rFonts w:hint="eastAsia" w:ascii="仿宋_GB2312" w:hAnsi="仿宋" w:eastAsia="仿宋_GB2312" w:cs="仿宋"/>
          <w:color w:val="000000"/>
          <w:kern w:val="0"/>
          <w:sz w:val="32"/>
          <w:szCs w:val="32"/>
        </w:rPr>
        <w:t>设13个内设机构，包括：办公室、财务后勤科、信息科、护理部、院感科、医务科、门诊部、住院部、外治科、检验科、放射科、B超室、药房；总编制数39名,其中:事业编制39名。</w:t>
      </w:r>
    </w:p>
    <w:p>
      <w:pPr>
        <w:spacing w:line="56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w:t>
      </w:r>
      <w:r>
        <w:rPr>
          <w:rFonts w:ascii="仿宋" w:hAnsi="仿宋" w:eastAsia="仿宋" w:cs="仿宋_GB2312"/>
          <w:sz w:val="32"/>
          <w:szCs w:val="32"/>
        </w:rPr>
        <w:t>机构职能。</w:t>
      </w:r>
    </w:p>
    <w:p>
      <w:pPr>
        <w:widowControl/>
        <w:spacing w:line="52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1、为人民群众提供中藏西医医疗、预防、保健、计划生育、康复等医疗卫生服务。</w:t>
      </w:r>
    </w:p>
    <w:p>
      <w:pPr>
        <w:widowControl/>
        <w:spacing w:line="52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2、贯彻落实医药卫生体制改革、中藏西医并重方针和国家中医药法律法规，执行中医药政策；拟定实施中医药、民族医药和中西医结合发展战略、规划；指导全县各医疗机构发展中医药和中西医结合业务建设。</w:t>
      </w:r>
    </w:p>
    <w:p>
      <w:pPr>
        <w:widowControl/>
        <w:spacing w:line="52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3、确保全县人民中西医疗健康需求，建立与地方经济发展相适应的中西医结合医疗环境。加强中医医院标准化管理。</w:t>
      </w:r>
    </w:p>
    <w:p>
      <w:pPr>
        <w:widowControl/>
        <w:spacing w:line="52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4、贯彻落实国家基本药物制度和药品集中采购工作，</w:t>
      </w:r>
    </w:p>
    <w:p>
      <w:pPr>
        <w:widowControl/>
        <w:spacing w:line="520" w:lineRule="exact"/>
        <w:jc w:val="left"/>
        <w:rPr>
          <w:rFonts w:ascii="仿宋" w:hAnsi="仿宋" w:eastAsia="仿宋" w:cs="仿宋_GB2312"/>
          <w:sz w:val="32"/>
          <w:szCs w:val="32"/>
        </w:rPr>
      </w:pPr>
      <w:r>
        <w:rPr>
          <w:rFonts w:hint="eastAsia" w:ascii="仿宋" w:hAnsi="仿宋" w:eastAsia="仿宋" w:cs="仿宋_GB2312"/>
          <w:sz w:val="32"/>
          <w:szCs w:val="32"/>
        </w:rPr>
        <w:t>执行医用耗材集中采购工作；负责医院内部的药品和医疗器</w:t>
      </w:r>
    </w:p>
    <w:p>
      <w:pPr>
        <w:widowControl/>
        <w:spacing w:line="520" w:lineRule="exact"/>
        <w:jc w:val="left"/>
        <w:rPr>
          <w:rFonts w:ascii="仿宋" w:hAnsi="仿宋" w:eastAsia="仿宋" w:cs="仿宋_GB2312"/>
          <w:sz w:val="32"/>
          <w:szCs w:val="32"/>
        </w:rPr>
      </w:pPr>
      <w:r>
        <w:rPr>
          <w:rFonts w:hint="eastAsia" w:ascii="仿宋" w:hAnsi="仿宋" w:eastAsia="仿宋" w:cs="仿宋_GB2312"/>
          <w:sz w:val="32"/>
          <w:szCs w:val="32"/>
        </w:rPr>
        <w:t>械管理工作。</w:t>
      </w:r>
    </w:p>
    <w:p>
      <w:pPr>
        <w:widowControl/>
        <w:spacing w:line="520" w:lineRule="exact"/>
        <w:ind w:firstLine="320" w:firstLineChars="100"/>
        <w:jc w:val="left"/>
        <w:rPr>
          <w:rFonts w:ascii="仿宋" w:hAnsi="仿宋" w:eastAsia="仿宋" w:cs="仿宋_GB2312"/>
          <w:sz w:val="32"/>
          <w:szCs w:val="32"/>
        </w:rPr>
      </w:pPr>
      <w:r>
        <w:rPr>
          <w:rFonts w:hint="eastAsia" w:ascii="仿宋" w:hAnsi="仿宋" w:eastAsia="仿宋" w:cs="仿宋_GB2312"/>
          <w:sz w:val="32"/>
          <w:szCs w:val="32"/>
        </w:rPr>
        <w:t> 5、承担意外灾害事故、疫情等突发公共卫生事件的医疗急救及社区预防、保健和康复医疗服务工作，开展各种</w:t>
      </w:r>
    </w:p>
    <w:p>
      <w:pPr>
        <w:widowControl/>
        <w:spacing w:line="520" w:lineRule="exact"/>
        <w:jc w:val="left"/>
        <w:rPr>
          <w:rFonts w:ascii="仿宋" w:hAnsi="仿宋" w:eastAsia="仿宋" w:cs="仿宋_GB2312"/>
          <w:sz w:val="32"/>
          <w:szCs w:val="32"/>
        </w:rPr>
      </w:pPr>
      <w:r>
        <w:rPr>
          <w:rFonts w:hint="eastAsia" w:ascii="仿宋" w:hAnsi="仿宋" w:eastAsia="仿宋" w:cs="仿宋_GB2312"/>
          <w:sz w:val="32"/>
          <w:szCs w:val="32"/>
        </w:rPr>
        <w:t>医疗保健卫生知识宣传普及。</w:t>
      </w:r>
    </w:p>
    <w:p>
      <w:pPr>
        <w:widowControl/>
        <w:spacing w:line="520" w:lineRule="exact"/>
        <w:ind w:firstLine="320" w:firstLineChars="100"/>
        <w:jc w:val="left"/>
        <w:rPr>
          <w:rFonts w:ascii="仿宋" w:hAnsi="仿宋" w:eastAsia="仿宋" w:cs="仿宋_GB2312"/>
          <w:sz w:val="32"/>
          <w:szCs w:val="32"/>
        </w:rPr>
      </w:pPr>
      <w:r>
        <w:rPr>
          <w:rFonts w:hint="eastAsia" w:ascii="仿宋" w:hAnsi="仿宋" w:eastAsia="仿宋" w:cs="仿宋_GB2312"/>
          <w:sz w:val="32"/>
          <w:szCs w:val="32"/>
        </w:rPr>
        <w:t>6、充分发挥中医药在国家基本公共卫生服务中的优</w:t>
      </w:r>
    </w:p>
    <w:p>
      <w:pPr>
        <w:widowControl/>
        <w:spacing w:line="520" w:lineRule="exact"/>
        <w:jc w:val="left"/>
        <w:rPr>
          <w:rFonts w:ascii="仿宋" w:hAnsi="仿宋" w:eastAsia="仿宋" w:cs="仿宋_GB2312"/>
          <w:sz w:val="32"/>
          <w:szCs w:val="32"/>
        </w:rPr>
      </w:pPr>
      <w:r>
        <w:rPr>
          <w:rFonts w:hint="eastAsia" w:ascii="仿宋" w:hAnsi="仿宋" w:eastAsia="仿宋" w:cs="仿宋_GB2312"/>
          <w:sz w:val="32"/>
          <w:szCs w:val="32"/>
        </w:rPr>
        <w:t>势和作用，负责全县基本公共卫生服务中医药健康管理项目</w:t>
      </w:r>
    </w:p>
    <w:p>
      <w:pPr>
        <w:widowControl/>
        <w:spacing w:line="520" w:lineRule="exact"/>
        <w:jc w:val="left"/>
        <w:rPr>
          <w:rFonts w:ascii="仿宋" w:hAnsi="仿宋" w:eastAsia="仿宋" w:cs="仿宋_GB2312"/>
          <w:sz w:val="32"/>
          <w:szCs w:val="32"/>
        </w:rPr>
      </w:pPr>
      <w:r>
        <w:rPr>
          <w:rFonts w:hint="eastAsia" w:ascii="仿宋" w:hAnsi="仿宋" w:eastAsia="仿宋" w:cs="仿宋_GB2312"/>
          <w:sz w:val="32"/>
          <w:szCs w:val="32"/>
        </w:rPr>
        <w:t>的实施和日常管理。</w:t>
      </w:r>
    </w:p>
    <w:p>
      <w:pPr>
        <w:widowControl/>
        <w:spacing w:line="520" w:lineRule="exact"/>
        <w:ind w:firstLine="320" w:firstLineChars="100"/>
        <w:jc w:val="left"/>
        <w:rPr>
          <w:rFonts w:ascii="仿宋" w:hAnsi="仿宋" w:eastAsia="仿宋" w:cs="仿宋_GB2312"/>
          <w:sz w:val="32"/>
          <w:szCs w:val="32"/>
        </w:rPr>
      </w:pPr>
      <w:r>
        <w:rPr>
          <w:rFonts w:hint="eastAsia" w:ascii="仿宋" w:hAnsi="仿宋" w:eastAsia="仿宋" w:cs="仿宋_GB2312"/>
          <w:sz w:val="32"/>
          <w:szCs w:val="32"/>
        </w:rPr>
        <w:t>7、组织实施中藏西医药科学研究，推进医学科技成果转化和推广应用；承担中医药人才培养，中医药继续医学教育工作。</w:t>
      </w:r>
    </w:p>
    <w:p>
      <w:pPr>
        <w:widowControl/>
        <w:spacing w:line="520" w:lineRule="exact"/>
        <w:ind w:firstLine="320" w:firstLineChars="100"/>
        <w:jc w:val="left"/>
        <w:rPr>
          <w:rFonts w:ascii="仿宋" w:hAnsi="仿宋" w:eastAsia="仿宋" w:cs="仿宋_GB2312"/>
          <w:sz w:val="32"/>
          <w:szCs w:val="32"/>
        </w:rPr>
      </w:pPr>
      <w:r>
        <w:rPr>
          <w:rFonts w:hint="eastAsia" w:ascii="仿宋" w:hAnsi="仿宋" w:eastAsia="仿宋" w:cs="仿宋_GB2312"/>
          <w:sz w:val="32"/>
          <w:szCs w:val="32"/>
        </w:rPr>
        <w:t>8、做好城镇职工基本医疗保险、城镇居民基本医疗保险和新型农村合作医疗保险等定点医疗机构的各项工作。</w:t>
      </w:r>
    </w:p>
    <w:p>
      <w:pPr>
        <w:widowControl/>
        <w:spacing w:line="520" w:lineRule="exact"/>
        <w:ind w:firstLine="320" w:firstLineChars="100"/>
        <w:jc w:val="left"/>
        <w:rPr>
          <w:rFonts w:ascii="仿宋" w:hAnsi="仿宋" w:eastAsia="仿宋" w:cs="仿宋_GB2312"/>
          <w:sz w:val="32"/>
          <w:szCs w:val="32"/>
        </w:rPr>
      </w:pPr>
      <w:r>
        <w:rPr>
          <w:rFonts w:hint="eastAsia" w:ascii="仿宋" w:hAnsi="仿宋" w:eastAsia="仿宋" w:cs="仿宋_GB2312"/>
          <w:sz w:val="32"/>
          <w:szCs w:val="32"/>
        </w:rPr>
        <w:t>9、参与卫生扶贫、重要会议与重大活动的医疗卫生保障工作。</w:t>
      </w:r>
    </w:p>
    <w:p>
      <w:pPr>
        <w:widowControl/>
        <w:spacing w:line="520" w:lineRule="exact"/>
        <w:ind w:firstLine="320" w:firstLineChars="100"/>
        <w:jc w:val="left"/>
        <w:rPr>
          <w:rFonts w:ascii="仿宋" w:hAnsi="仿宋" w:eastAsia="仿宋" w:cs="仿宋_GB2312"/>
          <w:sz w:val="32"/>
          <w:szCs w:val="32"/>
        </w:rPr>
      </w:pPr>
      <w:r>
        <w:rPr>
          <w:rFonts w:hint="eastAsia" w:ascii="仿宋" w:hAnsi="仿宋" w:eastAsia="仿宋" w:cs="仿宋_GB2312"/>
          <w:sz w:val="32"/>
          <w:szCs w:val="32"/>
        </w:rPr>
        <w:t>10、承担县委政府及县卫生局交办的其他卫生工作。</w:t>
      </w:r>
    </w:p>
    <w:p>
      <w:pPr>
        <w:pStyle w:val="37"/>
        <w:numPr>
          <w:ilvl w:val="0"/>
          <w:numId w:val="5"/>
        </w:numPr>
        <w:spacing w:line="580" w:lineRule="exact"/>
        <w:ind w:firstLineChars="0"/>
        <w:rPr>
          <w:rFonts w:ascii="仿宋" w:hAnsi="仿宋" w:eastAsia="仿宋" w:cs="仿宋_GB2312"/>
          <w:sz w:val="32"/>
          <w:szCs w:val="32"/>
        </w:rPr>
      </w:pPr>
      <w:r>
        <w:rPr>
          <w:rFonts w:ascii="仿宋" w:hAnsi="仿宋" w:eastAsia="仿宋" w:cs="仿宋_GB2312"/>
          <w:sz w:val="32"/>
          <w:szCs w:val="32"/>
        </w:rPr>
        <w:t>人员概况。</w:t>
      </w:r>
    </w:p>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总编人事42名,在职人员总数</w:t>
      </w:r>
      <w:r>
        <w:rPr>
          <w:rFonts w:hint="eastAsia" w:ascii="仿宋" w:hAnsi="仿宋" w:eastAsia="仿宋" w:cs="仿宋_GB2312"/>
          <w:sz w:val="32"/>
          <w:szCs w:val="32"/>
          <w:lang w:val="en-US" w:eastAsia="zh-CN"/>
        </w:rPr>
        <w:t>39</w:t>
      </w:r>
      <w:r>
        <w:rPr>
          <w:rFonts w:hint="eastAsia" w:ascii="仿宋" w:hAnsi="仿宋" w:eastAsia="仿宋" w:cs="仿宋_GB2312"/>
          <w:sz w:val="32"/>
          <w:szCs w:val="32"/>
        </w:rPr>
        <w:t>名，其中：事业专计人员</w:t>
      </w:r>
      <w:r>
        <w:rPr>
          <w:rFonts w:hint="eastAsia" w:ascii="仿宋" w:hAnsi="仿宋" w:eastAsia="仿宋" w:cs="仿宋_GB2312"/>
          <w:sz w:val="32"/>
          <w:szCs w:val="32"/>
          <w:lang w:val="en-US" w:eastAsia="zh-CN"/>
        </w:rPr>
        <w:t>37</w:t>
      </w:r>
      <w:r>
        <w:rPr>
          <w:rFonts w:hint="eastAsia" w:ascii="仿宋" w:hAnsi="仿宋" w:eastAsia="仿宋" w:cs="仿宋_GB2312"/>
          <w:sz w:val="32"/>
          <w:szCs w:val="32"/>
        </w:rPr>
        <w:t>名，事业工勤2名；</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spacing w:line="56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w:t>
      </w:r>
      <w:r>
        <w:rPr>
          <w:rFonts w:hint="eastAsia" w:ascii="仿宋_GB2312" w:hAnsi="仿宋_GB2312" w:eastAsia="仿宋_GB2312" w:cs="仿宋_GB2312"/>
          <w:color w:val="000000"/>
          <w:kern w:val="0"/>
          <w:sz w:val="32"/>
          <w:szCs w:val="32"/>
          <w:shd w:val="clear" w:color="auto" w:fill="FFFFFF"/>
          <w:lang w:val="en-US" w:eastAsia="zh-CN"/>
        </w:rPr>
        <w:t>20</w:t>
      </w:r>
      <w:r>
        <w:rPr>
          <w:rFonts w:hint="eastAsia" w:ascii="仿宋_GB2312" w:hAnsi="仿宋_GB2312" w:eastAsia="仿宋_GB2312" w:cs="仿宋_GB2312"/>
          <w:color w:val="000000"/>
          <w:kern w:val="0"/>
          <w:sz w:val="32"/>
          <w:szCs w:val="32"/>
          <w:shd w:val="clear" w:color="auto" w:fill="FFFFFF"/>
          <w:lang w:val="zh-CN"/>
        </w:rPr>
        <w:t>年年初结转和结余资金</w:t>
      </w:r>
      <w:r>
        <w:rPr>
          <w:rFonts w:hint="eastAsia" w:ascii="仿宋_GB2312" w:hAnsi="仿宋_GB2312" w:eastAsia="仿宋_GB2312" w:cs="仿宋_GB2312"/>
          <w:color w:val="000000"/>
          <w:kern w:val="0"/>
          <w:sz w:val="32"/>
          <w:szCs w:val="32"/>
          <w:shd w:val="clear" w:color="auto" w:fill="FFFFFF"/>
          <w:lang w:val="en-US" w:eastAsia="zh-CN"/>
        </w:rPr>
        <w:t>72.57</w:t>
      </w:r>
      <w:r>
        <w:rPr>
          <w:rFonts w:hint="eastAsia" w:ascii="仿宋_GB2312" w:hAnsi="仿宋_GB2312" w:eastAsia="仿宋_GB2312" w:cs="仿宋_GB2312"/>
          <w:color w:val="000000"/>
          <w:kern w:val="0"/>
          <w:sz w:val="32"/>
          <w:szCs w:val="32"/>
          <w:shd w:val="clear" w:color="auto" w:fill="FFFFFF"/>
          <w:lang w:val="zh-CN"/>
        </w:rPr>
        <w:t>万元。本年度公共预算财政拨款收入</w:t>
      </w:r>
      <w:r>
        <w:rPr>
          <w:rFonts w:hint="eastAsia" w:ascii="仿宋_GB2312" w:hAnsi="仿宋_GB2312" w:eastAsia="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lang w:val="en-US" w:eastAsia="zh-CN"/>
        </w:rPr>
        <w:t>26.79</w:t>
      </w:r>
      <w:r>
        <w:rPr>
          <w:rFonts w:hint="eastAsia" w:ascii="仿宋_GB2312" w:hAnsi="仿宋_GB2312" w:eastAsia="仿宋_GB2312" w:cs="仿宋_GB2312"/>
          <w:color w:val="000000"/>
          <w:kern w:val="0"/>
          <w:sz w:val="32"/>
          <w:szCs w:val="32"/>
          <w:shd w:val="clear" w:color="auto" w:fill="FFFFFF"/>
          <w:lang w:val="zh-CN"/>
        </w:rPr>
        <w:t>万元，其中：卫生健康支出</w:t>
      </w:r>
      <w:r>
        <w:rPr>
          <w:rFonts w:hint="eastAsia" w:ascii="仿宋_GB2312" w:hAnsi="仿宋_GB2312" w:eastAsia="仿宋_GB2312" w:cs="仿宋_GB2312"/>
          <w:color w:val="000000"/>
          <w:kern w:val="0"/>
          <w:sz w:val="32"/>
          <w:szCs w:val="32"/>
          <w:shd w:val="clear" w:color="auto" w:fill="FFFFFF"/>
        </w:rPr>
        <w:t>741.5</w:t>
      </w:r>
      <w:r>
        <w:rPr>
          <w:rFonts w:hint="eastAsia" w:ascii="仿宋_GB2312" w:hAnsi="仿宋_GB2312" w:eastAsia="仿宋_GB2312" w:cs="仿宋_GB2312"/>
          <w:color w:val="000000"/>
          <w:kern w:val="0"/>
          <w:sz w:val="32"/>
          <w:szCs w:val="32"/>
          <w:shd w:val="clear" w:color="auto" w:fill="FFFFFF"/>
          <w:lang w:val="en-US" w:eastAsia="zh-CN"/>
        </w:rPr>
        <w:t>5</w:t>
      </w:r>
      <w:r>
        <w:rPr>
          <w:rFonts w:hint="eastAsia" w:ascii="仿宋_GB2312" w:hAnsi="仿宋_GB2312" w:eastAsia="仿宋_GB2312" w:cs="仿宋_GB2312"/>
          <w:color w:val="000000"/>
          <w:kern w:val="0"/>
          <w:sz w:val="32"/>
          <w:szCs w:val="32"/>
          <w:shd w:val="clear" w:color="auto" w:fill="FFFFFF"/>
          <w:lang w:val="zh-CN"/>
        </w:rPr>
        <w:t>万元，社会保障和就业支出</w:t>
      </w:r>
      <w:r>
        <w:rPr>
          <w:rFonts w:hint="eastAsia" w:ascii="仿宋_GB2312" w:hAnsi="仿宋_GB2312" w:eastAsia="仿宋_GB2312" w:cs="仿宋_GB2312"/>
          <w:color w:val="000000"/>
          <w:kern w:val="0"/>
          <w:sz w:val="32"/>
          <w:szCs w:val="32"/>
          <w:shd w:val="clear" w:color="auto" w:fill="FFFFFF"/>
          <w:lang w:val="en-US" w:eastAsia="zh-CN"/>
        </w:rPr>
        <w:t>102.81</w:t>
      </w:r>
      <w:r>
        <w:rPr>
          <w:rFonts w:hint="eastAsia" w:ascii="仿宋_GB2312" w:hAnsi="仿宋_GB2312" w:eastAsia="仿宋_GB2312" w:cs="仿宋_GB2312"/>
          <w:color w:val="000000"/>
          <w:kern w:val="0"/>
          <w:sz w:val="32"/>
          <w:szCs w:val="32"/>
          <w:shd w:val="clear" w:color="auto" w:fill="FFFFFF"/>
          <w:lang w:val="zh-CN"/>
        </w:rPr>
        <w:t>万元，住房保障支出</w:t>
      </w:r>
      <w:r>
        <w:rPr>
          <w:rFonts w:hint="eastAsia" w:ascii="仿宋_GB2312" w:hAnsi="仿宋_GB2312" w:eastAsia="仿宋_GB2312" w:cs="仿宋_GB2312"/>
          <w:color w:val="000000"/>
          <w:kern w:val="0"/>
          <w:sz w:val="32"/>
          <w:szCs w:val="32"/>
          <w:shd w:val="clear" w:color="auto" w:fill="FFFFFF"/>
          <w:lang w:val="en-US" w:eastAsia="zh-CN"/>
        </w:rPr>
        <w:t>67.44</w:t>
      </w:r>
      <w:r>
        <w:rPr>
          <w:rFonts w:hint="eastAsia" w:ascii="仿宋_GB2312" w:hAnsi="仿宋_GB2312" w:eastAsia="仿宋_GB2312" w:cs="仿宋_GB2312"/>
          <w:color w:val="000000"/>
          <w:kern w:val="0"/>
          <w:sz w:val="32"/>
          <w:szCs w:val="32"/>
          <w:shd w:val="clear" w:color="auto" w:fill="FFFFFF"/>
          <w:lang w:val="zh-CN"/>
        </w:rPr>
        <w:t>万元。</w:t>
      </w:r>
    </w:p>
    <w:p>
      <w:pPr>
        <w:widowControl/>
        <w:adjustRightInd w:val="0"/>
        <w:snapToGrid w:val="0"/>
        <w:spacing w:line="580" w:lineRule="exact"/>
        <w:ind w:left="420" w:left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spacing w:line="56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20</w:t>
      </w:r>
      <w:r>
        <w:rPr>
          <w:rFonts w:hint="eastAsia" w:ascii="仿宋_GB2312" w:hAnsi="仿宋_GB2312" w:eastAsia="仿宋_GB2312" w:cs="仿宋_GB2312"/>
          <w:color w:val="000000"/>
          <w:kern w:val="0"/>
          <w:sz w:val="32"/>
          <w:szCs w:val="32"/>
          <w:shd w:val="clear" w:color="auto" w:fill="FFFFFF"/>
          <w:lang w:val="en-US" w:eastAsia="zh-CN"/>
        </w:rPr>
        <w:t>20</w:t>
      </w:r>
      <w:r>
        <w:rPr>
          <w:rFonts w:hint="eastAsia" w:ascii="仿宋_GB2312" w:hAnsi="仿宋_GB2312" w:eastAsia="仿宋_GB2312" w:cs="仿宋_GB2312"/>
          <w:color w:val="000000"/>
          <w:kern w:val="0"/>
          <w:sz w:val="32"/>
          <w:szCs w:val="32"/>
          <w:shd w:val="clear" w:color="auto" w:fill="FFFFFF"/>
        </w:rPr>
        <w:t>年本年公共预算财政拨款支出893.79万元，其中：</w:t>
      </w:r>
      <w:r>
        <w:rPr>
          <w:rFonts w:hint="eastAsia" w:ascii="仿宋_GB2312" w:hAnsi="仿宋_GB2312" w:eastAsia="仿宋_GB2312" w:cs="仿宋_GB2312"/>
          <w:color w:val="000000"/>
          <w:kern w:val="0"/>
          <w:sz w:val="32"/>
          <w:szCs w:val="32"/>
          <w:shd w:val="clear" w:color="auto" w:fill="FFFFFF"/>
          <w:lang w:val="zh-CN"/>
        </w:rPr>
        <w:t>卫生健康支出</w:t>
      </w:r>
      <w:r>
        <w:rPr>
          <w:rFonts w:hint="eastAsia" w:ascii="仿宋_GB2312" w:hAnsi="仿宋_GB2312" w:eastAsia="仿宋_GB2312" w:cs="仿宋_GB2312"/>
          <w:color w:val="000000"/>
          <w:kern w:val="0"/>
          <w:sz w:val="32"/>
          <w:szCs w:val="32"/>
          <w:shd w:val="clear" w:color="auto" w:fill="FFFFFF"/>
        </w:rPr>
        <w:t>741.5</w:t>
      </w:r>
      <w:r>
        <w:rPr>
          <w:rFonts w:hint="eastAsia" w:ascii="仿宋_GB2312" w:hAnsi="仿宋_GB2312" w:eastAsia="仿宋_GB2312" w:cs="仿宋_GB2312"/>
          <w:color w:val="000000"/>
          <w:kern w:val="0"/>
          <w:sz w:val="32"/>
          <w:szCs w:val="32"/>
          <w:shd w:val="clear" w:color="auto" w:fill="FFFFFF"/>
          <w:lang w:val="en-US" w:eastAsia="zh-CN"/>
        </w:rPr>
        <w:t>5</w:t>
      </w:r>
      <w:r>
        <w:rPr>
          <w:rFonts w:hint="eastAsia" w:ascii="仿宋_GB2312" w:hAnsi="仿宋_GB2312" w:eastAsia="仿宋_GB2312" w:cs="仿宋_GB2312"/>
          <w:color w:val="000000"/>
          <w:kern w:val="0"/>
          <w:sz w:val="32"/>
          <w:szCs w:val="32"/>
          <w:shd w:val="clear" w:color="auto" w:fill="FFFFFF"/>
          <w:lang w:val="zh-CN"/>
        </w:rPr>
        <w:t>万元，社会保障和就业支出</w:t>
      </w:r>
      <w:r>
        <w:rPr>
          <w:rFonts w:hint="eastAsia" w:ascii="仿宋_GB2312" w:hAnsi="仿宋_GB2312" w:eastAsia="仿宋_GB2312" w:cs="仿宋_GB2312"/>
          <w:color w:val="000000"/>
          <w:kern w:val="0"/>
          <w:sz w:val="32"/>
          <w:szCs w:val="32"/>
          <w:shd w:val="clear" w:color="auto" w:fill="FFFFFF"/>
          <w:lang w:val="en-US" w:eastAsia="zh-CN"/>
        </w:rPr>
        <w:t>102.81</w:t>
      </w:r>
      <w:r>
        <w:rPr>
          <w:rFonts w:hint="eastAsia" w:ascii="仿宋_GB2312" w:hAnsi="仿宋_GB2312" w:eastAsia="仿宋_GB2312" w:cs="仿宋_GB2312"/>
          <w:color w:val="000000"/>
          <w:kern w:val="0"/>
          <w:sz w:val="32"/>
          <w:szCs w:val="32"/>
          <w:shd w:val="clear" w:color="auto" w:fill="FFFFFF"/>
          <w:lang w:val="zh-CN"/>
        </w:rPr>
        <w:t>万元，住房保障支出</w:t>
      </w:r>
      <w:r>
        <w:rPr>
          <w:rFonts w:hint="eastAsia" w:ascii="仿宋_GB2312" w:hAnsi="仿宋_GB2312" w:eastAsia="仿宋_GB2312" w:cs="仿宋_GB2312"/>
          <w:color w:val="000000"/>
          <w:kern w:val="0"/>
          <w:sz w:val="32"/>
          <w:szCs w:val="32"/>
          <w:shd w:val="clear" w:color="auto" w:fill="FFFFFF"/>
          <w:lang w:val="en-US" w:eastAsia="zh-CN"/>
        </w:rPr>
        <w:t>67.44</w:t>
      </w:r>
      <w:r>
        <w:rPr>
          <w:rFonts w:hint="eastAsia" w:ascii="仿宋_GB2312" w:hAnsi="仿宋_GB2312" w:eastAsia="仿宋_GB2312" w:cs="仿宋_GB2312"/>
          <w:color w:val="000000"/>
          <w:kern w:val="0"/>
          <w:sz w:val="32"/>
          <w:szCs w:val="32"/>
          <w:shd w:val="clear" w:color="auto" w:fill="FFFFFF"/>
          <w:lang w:val="zh-CN"/>
        </w:rPr>
        <w:t>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spacing w:line="560" w:lineRule="exact"/>
        <w:ind w:firstLine="640" w:firstLineChars="200"/>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我医院</w:t>
      </w:r>
      <w:r>
        <w:rPr>
          <w:rFonts w:hint="eastAsia" w:ascii="仿宋_GB2312" w:hAnsi="仿宋_GB2312" w:eastAsia="仿宋_GB2312" w:cs="仿宋_GB2312"/>
          <w:color w:val="000000"/>
          <w:kern w:val="0"/>
          <w:sz w:val="32"/>
          <w:szCs w:val="32"/>
          <w:shd w:val="clear" w:color="auto" w:fill="FFFFFF"/>
          <w:lang w:val="zh-CN"/>
        </w:rPr>
        <w:t>严格按照县财政部门预算编制通知和有关文件要求，秉承强化规划约束、坚持限额控制、实时滚动管理、强化绩效管理的基本编制原则在县财政部门规定的时间内于部门预算管理系统中以上年度10月份单位人员情况完成单位基本信息表及基础资料表。同时，根据“定员定额”标准并结合本单位实际项目安排批准情况填制收支总表及支出项目录入表。单位预算编制工作完成后按“二上二下”的编制程序提交县财政支出管理股室进行审核后下达批复。</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包括部门绩效目标制定、目标实现、预算编制准确、支出控制、预算动态调整、执行进度、预算完成情况和违规记录等情况。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60" w:lineRule="exact"/>
        <w:ind w:firstLine="640" w:firstLineChars="200"/>
        <w:rPr>
          <w:rFonts w:ascii="仿宋" w:hAnsi="仿宋" w:eastAsia="仿宋" w:cs="宋体"/>
          <w:color w:val="000000"/>
          <w:kern w:val="0"/>
          <w:sz w:val="32"/>
          <w:szCs w:val="32"/>
          <w:shd w:val="clear" w:color="auto" w:fill="FFFFFF"/>
          <w:lang w:val="zh-CN"/>
        </w:rPr>
      </w:pPr>
      <w:r>
        <w:rPr>
          <w:rFonts w:hint="eastAsia" w:ascii="仿宋_GB2312" w:hAnsi="仿宋_GB2312" w:eastAsia="仿宋_GB2312" w:cs="仿宋_GB2312"/>
          <w:sz w:val="32"/>
          <w:szCs w:val="32"/>
        </w:rPr>
        <w:t>我医院对部门预算绩效管理工作开展情况认真进行了自查自评。绩效评价自查开展覆盖单位重点基本支出及重点支出，将评价结果作为预算安排的重要依据，参照项目年度预算执行情况“三年滚动规划”执行情况统筹项目支出需求，保障重点支出，调整支出结构，优化财政资金配置，不断强化绩效理念，推动我单位整体绩效管理水平不断提升。</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spacing w:line="56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20</w:t>
      </w:r>
      <w:r>
        <w:rPr>
          <w:rFonts w:hint="eastAsia" w:ascii="仿宋_GB2312" w:hAnsi="仿宋_GB2312" w:eastAsia="仿宋_GB2312" w:cs="仿宋_GB2312"/>
          <w:color w:val="000000"/>
          <w:kern w:val="0"/>
          <w:sz w:val="32"/>
          <w:szCs w:val="32"/>
          <w:shd w:val="clear" w:color="auto" w:fill="FFFFFF"/>
          <w:lang w:val="en-US" w:eastAsia="zh-CN"/>
        </w:rPr>
        <w:t>20</w:t>
      </w:r>
      <w:r>
        <w:rPr>
          <w:rFonts w:hint="eastAsia" w:ascii="仿宋_GB2312" w:hAnsi="仿宋_GB2312" w:eastAsia="仿宋_GB2312" w:cs="仿宋_GB2312"/>
          <w:color w:val="000000"/>
          <w:kern w:val="0"/>
          <w:sz w:val="32"/>
          <w:szCs w:val="32"/>
          <w:shd w:val="clear" w:color="auto" w:fill="FFFFFF"/>
        </w:rPr>
        <w:t>年我单位部门整体支出绩效评价自查自评结果良好，全年基本支出保证了部门的正常运行和日常工作的正常开展，项目支出保障了重点工作的开展，达到预期绩效目标。</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sz w:val="32"/>
          <w:szCs w:val="32"/>
        </w:rPr>
        <w:t>在编制部门预算时，我医院严格根据本单位职能职责和年度工作计划进行了编制，</w:t>
      </w:r>
      <w:r>
        <w:rPr>
          <w:rFonts w:hint="eastAsia" w:ascii="仿宋" w:hAnsi="仿宋" w:eastAsia="仿宋" w:cs="仿宋_GB2312"/>
          <w:bCs/>
          <w:sz w:val="32"/>
          <w:szCs w:val="32"/>
        </w:rPr>
        <w:t>因部门整体支出的预算资金安排和使用上仍有不可预见性，还需加强预算管理，科学编制预算。</w:t>
      </w:r>
    </w:p>
    <w:p>
      <w:pPr>
        <w:widowControl/>
        <w:adjustRightInd w:val="0"/>
        <w:snapToGrid w:val="0"/>
        <w:spacing w:line="560"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 w:hAnsi="仿宋" w:eastAsia="仿宋" w:cs="仿宋"/>
          <w:sz w:val="32"/>
          <w:szCs w:val="32"/>
        </w:rPr>
        <w:t>进一步完善预算编制制度及相关工作机制、加强沟通进一步提高工作手段。</w:t>
      </w:r>
    </w:p>
    <w:p>
      <w:pPr>
        <w:widowControl/>
        <w:numPr>
          <w:ilvl w:val="0"/>
          <w:numId w:val="6"/>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改进建议。</w:t>
      </w:r>
    </w:p>
    <w:p>
      <w:pPr>
        <w:widowControl/>
        <w:adjustRightInd w:val="0"/>
        <w:snapToGrid w:val="0"/>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一是加强培训，积极探索，不断提高预算编制水平。要加强对预算编制人员业务知识培训，不仅要掌握理论知识，更应熟悉实际操作。</w:t>
      </w:r>
    </w:p>
    <w:p>
      <w:pPr>
        <w:widowControl/>
        <w:adjustRightInd w:val="0"/>
        <w:snapToGrid w:val="0"/>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二是要加强与其他科室间的沟通交流，积极研究解决出现的新情况、新问题，保证预算编制的准确性。</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rPr>
        <w:t>三是进一步健全和完善财务管理制度及内部控制制度，积极探索在新形势下部门预算、国库集中支付等财政支出改革的特点，不断更新管理思路，在规范财务收支和控制经费增长上，创新管理手段，用新思路、新方法，改进完善财务管理方法。</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spacing w:line="600" w:lineRule="exact"/>
        <w:jc w:val="center"/>
        <w:outlineLvl w:val="0"/>
        <w:rPr>
          <w:rStyle w:val="22"/>
          <w:rFonts w:ascii="黑体" w:hAnsi="黑体" w:eastAsia="黑体"/>
          <w:b w:val="0"/>
        </w:rPr>
      </w:pPr>
      <w:bookmarkStart w:id="117" w:name="_Toc691"/>
      <w:r>
        <w:rPr>
          <w:rFonts w:hint="eastAsia" w:ascii="黑体" w:hAnsi="黑体" w:eastAsia="黑体"/>
          <w:color w:val="000000"/>
          <w:sz w:val="44"/>
          <w:szCs w:val="44"/>
        </w:rPr>
        <w:t>第</w:t>
      </w:r>
      <w:r>
        <w:rPr>
          <w:rStyle w:val="22"/>
          <w:rFonts w:hint="eastAsia" w:ascii="黑体" w:hAnsi="黑体" w:eastAsia="黑体"/>
          <w:b w:val="0"/>
        </w:rPr>
        <w:t>五部分</w:t>
      </w:r>
      <w:r>
        <w:rPr>
          <w:rStyle w:val="22"/>
          <w:rFonts w:ascii="黑体" w:hAnsi="黑体" w:eastAsia="黑体"/>
          <w:b w:val="0"/>
        </w:rPr>
        <w:t xml:space="preserve"> </w:t>
      </w:r>
      <w:r>
        <w:rPr>
          <w:rStyle w:val="22"/>
          <w:rFonts w:hint="eastAsia" w:ascii="黑体" w:hAnsi="黑体" w:eastAsia="黑体"/>
          <w:b w:val="0"/>
        </w:rPr>
        <w:t>附表</w:t>
      </w:r>
      <w:bookmarkEnd w:id="109"/>
      <w:bookmarkEnd w:id="115"/>
      <w:bookmarkEnd w:id="116"/>
      <w:bookmarkEnd w:id="117"/>
    </w:p>
    <w:p>
      <w:pPr>
        <w:pStyle w:val="3"/>
        <w:rPr>
          <w:rFonts w:ascii="仿宋" w:hAnsi="仿宋" w:eastAsia="仿宋"/>
          <w:color w:val="000000"/>
        </w:rPr>
      </w:pPr>
      <w:bookmarkStart w:id="118" w:name="_Toc13643"/>
      <w:bookmarkStart w:id="119" w:name="_Toc79163636"/>
      <w:bookmarkStart w:id="120" w:name="_Toc15396619"/>
      <w:r>
        <w:rPr>
          <w:rFonts w:hint="eastAsia" w:ascii="仿宋" w:hAnsi="仿宋" w:eastAsia="仿宋"/>
          <w:b w:val="0"/>
          <w:color w:val="000000"/>
        </w:rPr>
        <w:t>一、收</w:t>
      </w:r>
      <w:r>
        <w:rPr>
          <w:rStyle w:val="23"/>
          <w:rFonts w:hint="eastAsia" w:ascii="仿宋" w:hAnsi="仿宋" w:eastAsia="仿宋"/>
          <w:b w:val="0"/>
          <w:bCs w:val="0"/>
        </w:rPr>
        <w:t>入支出决算总表</w:t>
      </w:r>
      <w:bookmarkEnd w:id="118"/>
      <w:bookmarkEnd w:id="119"/>
      <w:bookmarkEnd w:id="120"/>
    </w:p>
    <w:p>
      <w:pPr>
        <w:pStyle w:val="3"/>
        <w:rPr>
          <w:rFonts w:ascii="仿宋" w:hAnsi="仿宋" w:eastAsia="仿宋"/>
          <w:color w:val="000000"/>
        </w:rPr>
      </w:pPr>
      <w:bookmarkStart w:id="121" w:name="_Toc6136"/>
      <w:bookmarkStart w:id="122" w:name="_Toc79163637"/>
      <w:bookmarkStart w:id="123" w:name="_Toc15396620"/>
      <w:r>
        <w:rPr>
          <w:rFonts w:hint="eastAsia" w:ascii="仿宋" w:hAnsi="仿宋" w:eastAsia="仿宋"/>
          <w:b w:val="0"/>
          <w:color w:val="000000"/>
        </w:rPr>
        <w:t>二、收</w:t>
      </w:r>
      <w:r>
        <w:rPr>
          <w:rStyle w:val="23"/>
          <w:rFonts w:hint="eastAsia" w:ascii="仿宋" w:hAnsi="仿宋" w:eastAsia="仿宋"/>
          <w:b w:val="0"/>
          <w:bCs w:val="0"/>
        </w:rPr>
        <w:t>入决算表</w:t>
      </w:r>
      <w:bookmarkEnd w:id="121"/>
      <w:bookmarkEnd w:id="122"/>
      <w:bookmarkEnd w:id="123"/>
    </w:p>
    <w:p>
      <w:pPr>
        <w:pStyle w:val="3"/>
        <w:rPr>
          <w:rFonts w:ascii="仿宋" w:hAnsi="仿宋" w:eastAsia="仿宋"/>
          <w:color w:val="000000"/>
        </w:rPr>
      </w:pPr>
      <w:bookmarkStart w:id="124" w:name="_Toc9925"/>
      <w:bookmarkStart w:id="125" w:name="_Toc15396621"/>
      <w:bookmarkStart w:id="126" w:name="_Toc79163638"/>
      <w:r>
        <w:rPr>
          <w:rStyle w:val="23"/>
          <w:rFonts w:hint="eastAsia" w:ascii="仿宋" w:hAnsi="仿宋" w:eastAsia="仿宋"/>
          <w:b w:val="0"/>
          <w:bCs w:val="0"/>
        </w:rPr>
        <w:t>三、</w:t>
      </w:r>
      <w:r>
        <w:rPr>
          <w:rFonts w:hint="eastAsia" w:ascii="仿宋" w:hAnsi="仿宋" w:eastAsia="仿宋"/>
          <w:b w:val="0"/>
          <w:color w:val="000000"/>
        </w:rPr>
        <w:t>支</w:t>
      </w:r>
      <w:r>
        <w:rPr>
          <w:rStyle w:val="23"/>
          <w:rFonts w:hint="eastAsia" w:ascii="仿宋" w:hAnsi="仿宋" w:eastAsia="仿宋"/>
          <w:b w:val="0"/>
          <w:bCs w:val="0"/>
        </w:rPr>
        <w:t>出决算表</w:t>
      </w:r>
      <w:bookmarkEnd w:id="124"/>
      <w:bookmarkEnd w:id="125"/>
      <w:bookmarkEnd w:id="126"/>
    </w:p>
    <w:p>
      <w:pPr>
        <w:pStyle w:val="3"/>
        <w:rPr>
          <w:rFonts w:ascii="仿宋" w:hAnsi="仿宋" w:eastAsia="仿宋"/>
          <w:b w:val="0"/>
          <w:color w:val="000000"/>
        </w:rPr>
      </w:pPr>
      <w:bookmarkStart w:id="127" w:name="_Toc9039"/>
      <w:bookmarkStart w:id="128" w:name="_Toc15396622"/>
      <w:bookmarkStart w:id="129" w:name="_Toc79163639"/>
      <w:r>
        <w:rPr>
          <w:rStyle w:val="23"/>
          <w:rFonts w:hint="eastAsia" w:ascii="仿宋" w:hAnsi="仿宋" w:eastAsia="仿宋"/>
          <w:b w:val="0"/>
          <w:bCs w:val="0"/>
        </w:rPr>
        <w:t>四、</w:t>
      </w:r>
      <w:r>
        <w:rPr>
          <w:rFonts w:hint="eastAsia" w:ascii="仿宋" w:hAnsi="仿宋" w:eastAsia="仿宋"/>
          <w:b w:val="0"/>
          <w:color w:val="000000"/>
        </w:rPr>
        <w:t>财</w:t>
      </w:r>
      <w:r>
        <w:rPr>
          <w:rStyle w:val="23"/>
          <w:rFonts w:hint="eastAsia" w:ascii="仿宋" w:hAnsi="仿宋" w:eastAsia="仿宋"/>
          <w:b w:val="0"/>
          <w:bCs w:val="0"/>
        </w:rPr>
        <w:t>政拨款收入支出决算总表</w:t>
      </w:r>
      <w:bookmarkEnd w:id="127"/>
      <w:bookmarkEnd w:id="128"/>
      <w:bookmarkEnd w:id="129"/>
    </w:p>
    <w:p>
      <w:pPr>
        <w:pStyle w:val="3"/>
        <w:rPr>
          <w:rStyle w:val="23"/>
          <w:rFonts w:ascii="仿宋" w:hAnsi="仿宋" w:eastAsia="仿宋"/>
          <w:b w:val="0"/>
          <w:bCs w:val="0"/>
        </w:rPr>
      </w:pPr>
      <w:bookmarkStart w:id="130" w:name="_Toc15396623"/>
      <w:bookmarkStart w:id="131" w:name="_Toc2699"/>
      <w:bookmarkStart w:id="132" w:name="_Toc79163640"/>
      <w:r>
        <w:rPr>
          <w:rStyle w:val="23"/>
          <w:rFonts w:hint="eastAsia" w:ascii="仿宋" w:hAnsi="仿宋" w:eastAsia="仿宋"/>
          <w:b w:val="0"/>
          <w:bCs w:val="0"/>
        </w:rPr>
        <w:t>五、</w:t>
      </w:r>
      <w:r>
        <w:rPr>
          <w:rFonts w:hint="eastAsia" w:ascii="仿宋" w:hAnsi="仿宋" w:eastAsia="仿宋"/>
          <w:b w:val="0"/>
          <w:color w:val="000000"/>
        </w:rPr>
        <w:t>财</w:t>
      </w:r>
      <w:r>
        <w:rPr>
          <w:rStyle w:val="23"/>
          <w:rFonts w:hint="eastAsia" w:ascii="仿宋" w:hAnsi="仿宋" w:eastAsia="仿宋"/>
          <w:b w:val="0"/>
          <w:bCs w:val="0"/>
        </w:rPr>
        <w:t>政拨款支出决算明细表</w:t>
      </w:r>
      <w:bookmarkEnd w:id="130"/>
      <w:bookmarkEnd w:id="131"/>
      <w:bookmarkEnd w:id="132"/>
      <w:bookmarkStart w:id="133" w:name="_Toc15396624"/>
    </w:p>
    <w:p>
      <w:pPr>
        <w:pStyle w:val="3"/>
        <w:rPr>
          <w:rFonts w:ascii="仿宋" w:hAnsi="仿宋" w:eastAsia="仿宋"/>
          <w:color w:val="000000"/>
        </w:rPr>
      </w:pPr>
      <w:bookmarkStart w:id="134" w:name="_Toc30524"/>
      <w:bookmarkStart w:id="135" w:name="_Toc79163641"/>
      <w:r>
        <w:rPr>
          <w:rStyle w:val="23"/>
          <w:rFonts w:hint="eastAsia" w:ascii="仿宋" w:hAnsi="仿宋" w:eastAsia="仿宋"/>
          <w:b w:val="0"/>
          <w:bCs w:val="0"/>
        </w:rPr>
        <w:t>六、</w:t>
      </w:r>
      <w:r>
        <w:rPr>
          <w:rFonts w:hint="eastAsia" w:ascii="仿宋" w:hAnsi="仿宋" w:eastAsia="仿宋"/>
          <w:b w:val="0"/>
          <w:color w:val="000000"/>
        </w:rPr>
        <w:t>一</w:t>
      </w:r>
      <w:r>
        <w:rPr>
          <w:rStyle w:val="23"/>
          <w:rFonts w:hint="eastAsia" w:ascii="仿宋" w:hAnsi="仿宋" w:eastAsia="仿宋"/>
          <w:b w:val="0"/>
          <w:bCs w:val="0"/>
        </w:rPr>
        <w:t>般公共预算财政拨款支出决算表</w:t>
      </w:r>
      <w:bookmarkEnd w:id="133"/>
      <w:bookmarkEnd w:id="134"/>
      <w:bookmarkEnd w:id="135"/>
    </w:p>
    <w:p>
      <w:pPr>
        <w:pStyle w:val="3"/>
        <w:rPr>
          <w:rFonts w:ascii="仿宋" w:hAnsi="仿宋" w:eastAsia="仿宋"/>
          <w:color w:val="000000"/>
        </w:rPr>
      </w:pPr>
      <w:bookmarkStart w:id="136" w:name="_Toc24365"/>
      <w:bookmarkStart w:id="137" w:name="_Toc79163642"/>
      <w:bookmarkStart w:id="138" w:name="_Toc15396625"/>
      <w:r>
        <w:rPr>
          <w:rStyle w:val="23"/>
          <w:rFonts w:hint="eastAsia" w:ascii="仿宋" w:hAnsi="仿宋" w:eastAsia="仿宋"/>
          <w:b w:val="0"/>
          <w:bCs w:val="0"/>
        </w:rPr>
        <w:t>七、</w:t>
      </w:r>
      <w:r>
        <w:rPr>
          <w:rFonts w:hint="eastAsia" w:ascii="仿宋" w:hAnsi="仿宋" w:eastAsia="仿宋"/>
          <w:b w:val="0"/>
          <w:color w:val="000000"/>
        </w:rPr>
        <w:t>一</w:t>
      </w:r>
      <w:r>
        <w:rPr>
          <w:rStyle w:val="23"/>
          <w:rFonts w:hint="eastAsia" w:ascii="仿宋" w:hAnsi="仿宋" w:eastAsia="仿宋"/>
          <w:b w:val="0"/>
          <w:bCs w:val="0"/>
        </w:rPr>
        <w:t>般公共预算财政拨款支出决算明细表</w:t>
      </w:r>
      <w:bookmarkEnd w:id="136"/>
      <w:bookmarkEnd w:id="137"/>
      <w:bookmarkEnd w:id="138"/>
    </w:p>
    <w:p>
      <w:pPr>
        <w:pStyle w:val="3"/>
        <w:rPr>
          <w:rFonts w:ascii="仿宋" w:hAnsi="仿宋" w:eastAsia="仿宋"/>
          <w:color w:val="000000"/>
        </w:rPr>
      </w:pPr>
      <w:bookmarkStart w:id="139" w:name="_Toc7612"/>
      <w:bookmarkStart w:id="140" w:name="_Toc15396626"/>
      <w:bookmarkStart w:id="141" w:name="_Toc79163643"/>
      <w:r>
        <w:rPr>
          <w:rStyle w:val="23"/>
          <w:rFonts w:hint="eastAsia" w:ascii="仿宋" w:hAnsi="仿宋" w:eastAsia="仿宋"/>
          <w:b w:val="0"/>
          <w:bCs w:val="0"/>
        </w:rPr>
        <w:t>八、</w:t>
      </w:r>
      <w:r>
        <w:rPr>
          <w:rFonts w:hint="eastAsia" w:ascii="仿宋" w:hAnsi="仿宋" w:eastAsia="仿宋"/>
          <w:b w:val="0"/>
          <w:color w:val="000000"/>
        </w:rPr>
        <w:t>一</w:t>
      </w:r>
      <w:r>
        <w:rPr>
          <w:rStyle w:val="23"/>
          <w:rFonts w:hint="eastAsia" w:ascii="仿宋" w:hAnsi="仿宋" w:eastAsia="仿宋"/>
          <w:b w:val="0"/>
          <w:bCs w:val="0"/>
        </w:rPr>
        <w:t>般公共预算财政拨款基本支出决算表</w:t>
      </w:r>
      <w:bookmarkEnd w:id="139"/>
      <w:bookmarkEnd w:id="140"/>
      <w:bookmarkEnd w:id="141"/>
    </w:p>
    <w:p>
      <w:pPr>
        <w:pStyle w:val="3"/>
        <w:rPr>
          <w:rFonts w:ascii="仿宋" w:hAnsi="仿宋" w:eastAsia="仿宋"/>
          <w:color w:val="000000"/>
        </w:rPr>
      </w:pPr>
      <w:bookmarkStart w:id="142" w:name="_Toc15775"/>
      <w:bookmarkStart w:id="143" w:name="_Toc15396627"/>
      <w:bookmarkStart w:id="144" w:name="_Toc79163644"/>
      <w:r>
        <w:rPr>
          <w:rStyle w:val="23"/>
          <w:rFonts w:hint="eastAsia" w:ascii="仿宋" w:hAnsi="仿宋" w:eastAsia="仿宋"/>
          <w:b w:val="0"/>
          <w:bCs w:val="0"/>
        </w:rPr>
        <w:t>九、</w:t>
      </w:r>
      <w:r>
        <w:rPr>
          <w:rFonts w:hint="eastAsia" w:ascii="仿宋" w:hAnsi="仿宋" w:eastAsia="仿宋"/>
          <w:b w:val="0"/>
          <w:color w:val="000000"/>
        </w:rPr>
        <w:t>一</w:t>
      </w:r>
      <w:r>
        <w:rPr>
          <w:rStyle w:val="23"/>
          <w:rFonts w:hint="eastAsia" w:ascii="仿宋" w:hAnsi="仿宋" w:eastAsia="仿宋"/>
          <w:b w:val="0"/>
          <w:bCs w:val="0"/>
        </w:rPr>
        <w:t>般公共预算财政拨款项目支出决算表</w:t>
      </w:r>
      <w:bookmarkEnd w:id="142"/>
      <w:bookmarkEnd w:id="143"/>
      <w:bookmarkEnd w:id="144"/>
    </w:p>
    <w:p>
      <w:pPr>
        <w:pStyle w:val="3"/>
        <w:rPr>
          <w:rFonts w:ascii="仿宋" w:hAnsi="仿宋" w:eastAsia="仿宋"/>
          <w:color w:val="000000"/>
        </w:rPr>
      </w:pPr>
      <w:bookmarkStart w:id="145" w:name="_Toc20275"/>
      <w:bookmarkStart w:id="146" w:name="_Toc15396628"/>
      <w:bookmarkStart w:id="147" w:name="_Toc79163645"/>
      <w:r>
        <w:rPr>
          <w:rStyle w:val="23"/>
          <w:rFonts w:hint="eastAsia" w:ascii="仿宋" w:hAnsi="仿宋" w:eastAsia="仿宋"/>
          <w:b w:val="0"/>
          <w:bCs w:val="0"/>
        </w:rPr>
        <w:t>十、</w:t>
      </w:r>
      <w:r>
        <w:rPr>
          <w:rFonts w:hint="eastAsia" w:ascii="仿宋" w:hAnsi="仿宋" w:eastAsia="仿宋"/>
          <w:b w:val="0"/>
          <w:color w:val="000000"/>
        </w:rPr>
        <w:t>一</w:t>
      </w:r>
      <w:r>
        <w:rPr>
          <w:rStyle w:val="23"/>
          <w:rFonts w:hint="eastAsia" w:ascii="仿宋" w:hAnsi="仿宋" w:eastAsia="仿宋"/>
          <w:b w:val="0"/>
          <w:bCs w:val="0"/>
        </w:rPr>
        <w:t>般公共预算财政拨款“三公”经费支出决算表</w:t>
      </w:r>
      <w:bookmarkEnd w:id="145"/>
      <w:bookmarkEnd w:id="146"/>
      <w:bookmarkEnd w:id="147"/>
    </w:p>
    <w:p>
      <w:pPr>
        <w:pStyle w:val="3"/>
        <w:rPr>
          <w:rFonts w:ascii="仿宋" w:hAnsi="仿宋" w:eastAsia="仿宋"/>
          <w:color w:val="000000"/>
        </w:rPr>
      </w:pPr>
      <w:bookmarkStart w:id="148" w:name="_Toc79163646"/>
      <w:bookmarkStart w:id="149" w:name="_Toc15396629"/>
      <w:bookmarkStart w:id="150" w:name="_Toc31466"/>
      <w:r>
        <w:rPr>
          <w:rStyle w:val="23"/>
          <w:rFonts w:hint="eastAsia" w:ascii="仿宋" w:hAnsi="仿宋" w:eastAsia="仿宋"/>
          <w:b w:val="0"/>
          <w:bCs w:val="0"/>
        </w:rPr>
        <w:t>十一、</w:t>
      </w:r>
      <w:r>
        <w:rPr>
          <w:rFonts w:hint="eastAsia" w:ascii="仿宋" w:hAnsi="仿宋" w:eastAsia="仿宋"/>
          <w:b w:val="0"/>
          <w:color w:val="000000"/>
        </w:rPr>
        <w:t>政</w:t>
      </w:r>
      <w:r>
        <w:rPr>
          <w:rStyle w:val="23"/>
          <w:rFonts w:hint="eastAsia" w:ascii="仿宋" w:hAnsi="仿宋" w:eastAsia="仿宋"/>
          <w:b w:val="0"/>
          <w:bCs w:val="0"/>
        </w:rPr>
        <w:t>府性基金预算财政拨款收入支出决算表</w:t>
      </w:r>
      <w:bookmarkEnd w:id="148"/>
      <w:bookmarkEnd w:id="149"/>
      <w:bookmarkEnd w:id="150"/>
    </w:p>
    <w:p>
      <w:pPr>
        <w:pStyle w:val="3"/>
        <w:rPr>
          <w:rFonts w:ascii="仿宋" w:hAnsi="仿宋" w:eastAsia="仿宋"/>
          <w:color w:val="000000"/>
        </w:rPr>
      </w:pPr>
      <w:bookmarkStart w:id="151" w:name="_Toc15396630"/>
      <w:bookmarkStart w:id="152" w:name="_Toc79163647"/>
      <w:bookmarkStart w:id="153" w:name="_Toc31200"/>
      <w:r>
        <w:rPr>
          <w:rStyle w:val="23"/>
          <w:rFonts w:hint="eastAsia" w:ascii="仿宋" w:hAnsi="仿宋" w:eastAsia="仿宋"/>
          <w:b w:val="0"/>
          <w:bCs w:val="0"/>
        </w:rPr>
        <w:t>十二、</w:t>
      </w:r>
      <w:r>
        <w:rPr>
          <w:rFonts w:hint="eastAsia" w:ascii="仿宋" w:hAnsi="仿宋" w:eastAsia="仿宋"/>
          <w:b w:val="0"/>
          <w:color w:val="000000"/>
        </w:rPr>
        <w:t>政</w:t>
      </w:r>
      <w:r>
        <w:rPr>
          <w:rStyle w:val="23"/>
          <w:rFonts w:hint="eastAsia" w:ascii="仿宋" w:hAnsi="仿宋" w:eastAsia="仿宋"/>
          <w:b w:val="0"/>
          <w:bCs w:val="0"/>
        </w:rPr>
        <w:t>府性基金预算财政拨款“三公”经费支出决算表</w:t>
      </w:r>
      <w:bookmarkEnd w:id="151"/>
      <w:bookmarkEnd w:id="152"/>
      <w:bookmarkEnd w:id="153"/>
    </w:p>
    <w:p>
      <w:pPr>
        <w:pStyle w:val="3"/>
        <w:rPr>
          <w:rStyle w:val="23"/>
          <w:rFonts w:ascii="仿宋" w:hAnsi="仿宋" w:eastAsia="仿宋"/>
          <w:b w:val="0"/>
          <w:bCs w:val="0"/>
        </w:rPr>
      </w:pPr>
      <w:bookmarkStart w:id="154" w:name="_Toc15396631"/>
      <w:bookmarkStart w:id="155" w:name="_Toc19552"/>
      <w:bookmarkStart w:id="156" w:name="_Toc79163648"/>
      <w:r>
        <w:rPr>
          <w:rStyle w:val="23"/>
          <w:rFonts w:hint="eastAsia" w:ascii="仿宋" w:hAnsi="仿宋" w:eastAsia="仿宋"/>
          <w:b w:val="0"/>
          <w:bCs w:val="0"/>
        </w:rPr>
        <w:t>十三、</w:t>
      </w:r>
      <w:r>
        <w:rPr>
          <w:rFonts w:hint="eastAsia" w:ascii="仿宋" w:hAnsi="仿宋" w:eastAsia="仿宋"/>
          <w:b w:val="0"/>
          <w:color w:val="000000"/>
        </w:rPr>
        <w:t>国</w:t>
      </w:r>
      <w:r>
        <w:rPr>
          <w:rStyle w:val="23"/>
          <w:rFonts w:hint="eastAsia" w:ascii="仿宋" w:hAnsi="仿宋" w:eastAsia="仿宋"/>
          <w:b w:val="0"/>
          <w:bCs w:val="0"/>
        </w:rPr>
        <w:t>有资本经营预算财政拨款支出决算表</w:t>
      </w:r>
      <w:bookmarkEnd w:id="154"/>
      <w:bookmarkEnd w:id="155"/>
      <w:bookmarkEnd w:id="156"/>
    </w:p>
    <w:p>
      <w:pPr>
        <w:pStyle w:val="3"/>
        <w:rPr>
          <w:rStyle w:val="23"/>
          <w:rFonts w:ascii="仿宋" w:hAnsi="仿宋" w:eastAsia="仿宋"/>
          <w:b w:val="0"/>
          <w:bCs w:val="0"/>
        </w:rPr>
      </w:pPr>
      <w:bookmarkStart w:id="157" w:name="_Toc79163649"/>
      <w:bookmarkStart w:id="158" w:name="_Toc9638"/>
      <w:r>
        <w:rPr>
          <w:rStyle w:val="23"/>
          <w:rFonts w:hint="eastAsia" w:ascii="仿宋" w:hAnsi="仿宋" w:eastAsia="仿宋"/>
          <w:b w:val="0"/>
          <w:bCs w:val="0"/>
        </w:rPr>
        <w:t>十四、国有资本经营预算财政拨款支出决算表</w:t>
      </w:r>
      <w:bookmarkEnd w:id="157"/>
      <w:bookmarkEnd w:id="158"/>
    </w:p>
    <w:sectPr>
      <w:footerReference r:id="rId5" w:type="firs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Arial">
    <w:panose1 w:val="020B0604020202020204"/>
    <w:charset w:val="00"/>
    <w:family w:val=""/>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70C8C"/>
    <w:multiLevelType w:val="singleLevel"/>
    <w:tmpl w:val="C7770C8C"/>
    <w:lvl w:ilvl="0" w:tentative="0">
      <w:start w:val="4"/>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69C8E294"/>
    <w:multiLevelType w:val="singleLevel"/>
    <w:tmpl w:val="69C8E294"/>
    <w:lvl w:ilvl="0" w:tentative="0">
      <w:start w:val="2"/>
      <w:numFmt w:val="chineseCounting"/>
      <w:suff w:val="nothing"/>
      <w:lvlText w:val="（%1）"/>
      <w:lvlJc w:val="left"/>
      <w:rPr>
        <w:rFonts w:hint="eastAsia"/>
      </w:rPr>
    </w:lvl>
  </w:abstractNum>
  <w:abstractNum w:abstractNumId="5">
    <w:nsid w:val="74B100DC"/>
    <w:multiLevelType w:val="multilevel"/>
    <w:tmpl w:val="74B100DC"/>
    <w:lvl w:ilvl="0" w:tentative="0">
      <w:start w:val="3"/>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3ZDk3NTMwYjMzNDY5ZDhhOGJlNWNlMDY4YmQ2Mj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5B6B5C"/>
    <w:rsid w:val="08D81915"/>
    <w:rsid w:val="093920B1"/>
    <w:rsid w:val="0A2032A3"/>
    <w:rsid w:val="0F0079B9"/>
    <w:rsid w:val="10C055FF"/>
    <w:rsid w:val="118107EC"/>
    <w:rsid w:val="16BB723D"/>
    <w:rsid w:val="1D155CEE"/>
    <w:rsid w:val="240371BF"/>
    <w:rsid w:val="279C3AA0"/>
    <w:rsid w:val="29FD04D3"/>
    <w:rsid w:val="319F7F4E"/>
    <w:rsid w:val="32170FC4"/>
    <w:rsid w:val="326B7F22"/>
    <w:rsid w:val="35DD3740"/>
    <w:rsid w:val="390B4A1D"/>
    <w:rsid w:val="3A056FBD"/>
    <w:rsid w:val="40EB6D09"/>
    <w:rsid w:val="4ECE2238"/>
    <w:rsid w:val="535819EF"/>
    <w:rsid w:val="66A430C8"/>
    <w:rsid w:val="694D5C00"/>
    <w:rsid w:val="6AA22FB7"/>
    <w:rsid w:val="6C4A05C8"/>
    <w:rsid w:val="72734D90"/>
    <w:rsid w:val="7E5C1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4"/>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Body Text"/>
    <w:basedOn w:val="1"/>
    <w:link w:val="31"/>
    <w:qFormat/>
    <w:uiPriority w:val="99"/>
    <w:pPr>
      <w:spacing w:beforeLines="30"/>
    </w:pPr>
    <w:rPr>
      <w:rFonts w:ascii="仿宋_GB2312" w:eastAsia="仿宋_GB2312"/>
      <w:kern w:val="0"/>
      <w:sz w:val="24"/>
      <w:szCs w:val="20"/>
      <w:lang w:val="zh-CN" w:eastAsia="zh-CN"/>
    </w:r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qFormat/>
    <w:uiPriority w:val="39"/>
    <w:pPr>
      <w:ind w:left="1470"/>
      <w:jc w:val="left"/>
    </w:pPr>
    <w:rPr>
      <w:rFonts w:asciiTheme="minorHAnsi" w:eastAsiaTheme="minorHAnsi"/>
      <w:sz w:val="18"/>
      <w:szCs w:val="18"/>
    </w:rPr>
  </w:style>
  <w:style w:type="paragraph" w:styleId="10">
    <w:name w:val="Balloon Text"/>
    <w:basedOn w:val="1"/>
    <w:link w:val="26"/>
    <w:semiHidden/>
    <w:unhideWhenUsed/>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qFormat/>
    <w:uiPriority w:val="39"/>
    <w:pPr>
      <w:ind w:left="630"/>
      <w:jc w:val="left"/>
    </w:pPr>
    <w:rPr>
      <w:rFonts w:asciiTheme="minorHAnsi" w:eastAsiaTheme="minorHAnsi"/>
      <w:sz w:val="18"/>
      <w:szCs w:val="18"/>
    </w:rPr>
  </w:style>
  <w:style w:type="paragraph" w:styleId="15">
    <w:name w:val="toc 6"/>
    <w:basedOn w:val="1"/>
    <w:next w:val="1"/>
    <w:unhideWhenUsed/>
    <w:qFormat/>
    <w:uiPriority w:val="39"/>
    <w:pPr>
      <w:ind w:left="1050"/>
      <w:jc w:val="left"/>
    </w:pPr>
    <w:rPr>
      <w:rFonts w:asciiTheme="minorHAnsi" w:eastAsiaTheme="minorHAnsi"/>
      <w:sz w:val="18"/>
      <w:szCs w:val="18"/>
    </w:rPr>
  </w:style>
  <w:style w:type="paragraph" w:styleId="16">
    <w:name w:val="toc 2"/>
    <w:basedOn w:val="1"/>
    <w:next w:val="1"/>
    <w:unhideWhenUsed/>
    <w:qFormat/>
    <w:uiPriority w:val="39"/>
    <w:pPr>
      <w:ind w:left="210"/>
      <w:jc w:val="left"/>
    </w:pPr>
    <w:rPr>
      <w:rFonts w:asciiTheme="minorHAnsi" w:eastAsiaTheme="minorHAnsi"/>
      <w:smallCaps/>
      <w:sz w:val="20"/>
      <w:szCs w:val="20"/>
    </w:rPr>
  </w:style>
  <w:style w:type="paragraph" w:styleId="17">
    <w:name w:val="toc 9"/>
    <w:basedOn w:val="1"/>
    <w:next w:val="1"/>
    <w:unhideWhenUsed/>
    <w:qFormat/>
    <w:uiPriority w:val="39"/>
    <w:pPr>
      <w:ind w:left="1680"/>
      <w:jc w:val="left"/>
    </w:pPr>
    <w:rPr>
      <w:rFonts w:asciiTheme="minorHAnsi" w:eastAsiaTheme="minorHAnsi"/>
      <w:sz w:val="18"/>
      <w:szCs w:val="18"/>
    </w:rPr>
  </w:style>
  <w:style w:type="character" w:styleId="20">
    <w:name w:val="Strong"/>
    <w:basedOn w:val="19"/>
    <w:qFormat/>
    <w:uiPriority w:val="99"/>
    <w:rPr>
      <w:rFonts w:cs="Times New Roman"/>
      <w:b/>
    </w:rPr>
  </w:style>
  <w:style w:type="character" w:styleId="21">
    <w:name w:val="Hyperlink"/>
    <w:basedOn w:val="19"/>
    <w:unhideWhenUsed/>
    <w:qFormat/>
    <w:uiPriority w:val="99"/>
    <w:rPr>
      <w:rFonts w:cs="Times New Roman"/>
      <w:color w:val="0000FF"/>
      <w:u w:val="single"/>
    </w:rPr>
  </w:style>
  <w:style w:type="character" w:customStyle="1" w:styleId="22">
    <w:name w:val="标题 1 字符"/>
    <w:basedOn w:val="19"/>
    <w:link w:val="2"/>
    <w:qFormat/>
    <w:locked/>
    <w:uiPriority w:val="9"/>
    <w:rPr>
      <w:rFonts w:ascii="Times New Roman" w:hAnsi="Times New Roman" w:cs="Times New Roman"/>
      <w:b/>
      <w:bCs/>
      <w:kern w:val="44"/>
      <w:sz w:val="44"/>
      <w:szCs w:val="44"/>
    </w:rPr>
  </w:style>
  <w:style w:type="character" w:customStyle="1" w:styleId="23">
    <w:name w:val="标题 2 字符"/>
    <w:basedOn w:val="19"/>
    <w:link w:val="3"/>
    <w:qFormat/>
    <w:locked/>
    <w:uiPriority w:val="9"/>
    <w:rPr>
      <w:rFonts w:ascii="Cambria" w:hAnsi="Cambria" w:eastAsia="宋体" w:cs="Times New Roman"/>
      <w:b/>
      <w:bCs/>
      <w:kern w:val="2"/>
      <w:sz w:val="32"/>
      <w:szCs w:val="32"/>
    </w:rPr>
  </w:style>
  <w:style w:type="character" w:customStyle="1" w:styleId="24">
    <w:name w:val="标题 3 字符"/>
    <w:basedOn w:val="19"/>
    <w:link w:val="4"/>
    <w:qFormat/>
    <w:locked/>
    <w:uiPriority w:val="9"/>
    <w:rPr>
      <w:rFonts w:ascii="Times New Roman" w:hAnsi="Times New Roman" w:cs="Times New Roman"/>
      <w:b/>
      <w:bCs/>
      <w:kern w:val="2"/>
      <w:sz w:val="32"/>
      <w:szCs w:val="32"/>
    </w:rPr>
  </w:style>
  <w:style w:type="character" w:customStyle="1" w:styleId="25">
    <w:name w:val="Body Text Char"/>
    <w:basedOn w:val="19"/>
    <w:semiHidden/>
    <w:qFormat/>
    <w:uiPriority w:val="99"/>
    <w:rPr>
      <w:rFonts w:ascii="Times New Roman" w:hAnsi="Times New Roman" w:cs="Times New Roman"/>
      <w:sz w:val="24"/>
      <w:szCs w:val="24"/>
    </w:rPr>
  </w:style>
  <w:style w:type="character" w:customStyle="1" w:styleId="26">
    <w:name w:val="批注框文本 字符"/>
    <w:basedOn w:val="19"/>
    <w:link w:val="10"/>
    <w:semiHidden/>
    <w:qFormat/>
    <w:locked/>
    <w:uiPriority w:val="99"/>
    <w:rPr>
      <w:rFonts w:ascii="Times New Roman" w:hAnsi="Times New Roman" w:cs="Times New Roman"/>
      <w:kern w:val="2"/>
      <w:sz w:val="18"/>
      <w:szCs w:val="18"/>
    </w:rPr>
  </w:style>
  <w:style w:type="character" w:customStyle="1" w:styleId="27">
    <w:name w:val="Footer Char"/>
    <w:basedOn w:val="19"/>
    <w:semiHidden/>
    <w:qFormat/>
    <w:uiPriority w:val="99"/>
    <w:rPr>
      <w:rFonts w:ascii="Times New Roman" w:hAnsi="Times New Roman" w:cs="Times New Roman"/>
      <w:sz w:val="18"/>
      <w:szCs w:val="18"/>
    </w:rPr>
  </w:style>
  <w:style w:type="character" w:customStyle="1" w:styleId="28">
    <w:name w:val="Header Char"/>
    <w:basedOn w:val="19"/>
    <w:semiHidden/>
    <w:qFormat/>
    <w:uiPriority w:val="99"/>
    <w:rPr>
      <w:rFonts w:ascii="Times New Roman" w:hAnsi="Times New Roman" w:cs="Times New Roman"/>
      <w:sz w:val="18"/>
      <w:szCs w:val="18"/>
    </w:rPr>
  </w:style>
  <w:style w:type="character" w:customStyle="1" w:styleId="29">
    <w:name w:val="页眉 字符"/>
    <w:link w:val="12"/>
    <w:semiHidden/>
    <w:qFormat/>
    <w:locked/>
    <w:uiPriority w:val="99"/>
    <w:rPr>
      <w:sz w:val="18"/>
    </w:rPr>
  </w:style>
  <w:style w:type="character" w:customStyle="1" w:styleId="30">
    <w:name w:val="页脚 字符"/>
    <w:link w:val="11"/>
    <w:qFormat/>
    <w:locked/>
    <w:uiPriority w:val="99"/>
    <w:rPr>
      <w:sz w:val="18"/>
    </w:rPr>
  </w:style>
  <w:style w:type="character" w:customStyle="1" w:styleId="31">
    <w:name w:val="正文文本 字符"/>
    <w:link w:val="6"/>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3">
    <w:name w:val="列表段落1"/>
    <w:basedOn w:val="1"/>
    <w:qFormat/>
    <w:uiPriority w:val="34"/>
    <w:pPr>
      <w:ind w:firstLine="420" w:firstLineChars="200"/>
    </w:pPr>
  </w:style>
  <w:style w:type="paragraph" w:customStyle="1" w:styleId="34">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5">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3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31119;&#26143;\AppData\Local\Temp\wps.a13024\Work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26032;&#24314;%20XLS%20&#24037;&#20316;&#34920;.xls"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5" Type="http://schemas.microsoft.com/office/2011/relationships/chartColorStyle" Target="colors3.xml"/><Relationship Id="rId4" Type="http://schemas.microsoft.com/office/2011/relationships/chartStyle" Target="style3.xml"/><Relationship Id="rId3" Type="http://schemas.openxmlformats.org/officeDocument/2006/relationships/image" Target="../media/image1.png"/><Relationship Id="rId2" Type="http://schemas.openxmlformats.org/officeDocument/2006/relationships/themeOverride" Target="../theme/themeOverride3.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收支决算总计变动图</a:t>
            </a:r>
            <a:endParaRPr lang="zh-CN" altLang="en-US"/>
          </a:p>
        </c:rich>
      </c:tx>
      <c:layout>
        <c:manualLayout>
          <c:xMode val="edge"/>
          <c:yMode val="edge"/>
          <c:x val="0.321833333333333"/>
          <c:y val="0.0231481481481481"/>
        </c:manualLayout>
      </c:layout>
      <c:overlay val="0"/>
    </c:title>
    <c:autoTitleDeleted val="0"/>
    <c:plotArea>
      <c:layout>
        <c:manualLayout>
          <c:layoutTarget val="inner"/>
          <c:xMode val="edge"/>
          <c:yMode val="edge"/>
          <c:x val="0.2343822663153"/>
          <c:y val="0.23534338358459"/>
          <c:w val="0.731514493876918"/>
          <c:h val="0.438860971524288"/>
        </c:manualLayout>
      </c:layout>
      <c:barChart>
        <c:barDir val="col"/>
        <c:grouping val="clustered"/>
        <c:varyColors val="0"/>
        <c:ser>
          <c:idx val="0"/>
          <c:order val="0"/>
          <c:tx>
            <c:strRef>
              <c:f>[Workbook1.xlsx]Sheet1!$A$2</c:f>
              <c:strCache>
                <c:ptCount val="1"/>
                <c:pt idx="0">
                  <c:v>2020年</c:v>
                </c:pt>
              </c:strCache>
            </c:strRef>
          </c:tx>
          <c:invertIfNegative val="0"/>
          <c:dLbls>
            <c:delete val="1"/>
          </c:dLbls>
          <c:cat>
            <c:strRef>
              <c:f>[Workbook1.xlsx]Sheet1!$B$1:$D$1</c:f>
              <c:strCache>
                <c:ptCount val="3"/>
                <c:pt idx="0" c:formatCode="0.00_);[Red]\(0.00\)">
                  <c:v>收入</c:v>
                </c:pt>
                <c:pt idx="1" c:formatCode="0.00_);[Red]\(0.00\)">
                  <c:v>支出</c:v>
                </c:pt>
                <c:pt idx="2" c:formatCode="0.00_);[Red]\(0.00\)">
                  <c:v>增长</c:v>
                </c:pt>
              </c:strCache>
            </c:strRef>
          </c:cat>
          <c:val>
            <c:numRef>
              <c:f>[Workbook1.xlsx]Sheet1!$B$2:$D$2</c:f>
              <c:numCache>
                <c:formatCode>0.00_);[Red]\(0.00\)</c:formatCode>
                <c:ptCount val="3"/>
                <c:pt idx="0">
                  <c:v>1580.13</c:v>
                </c:pt>
                <c:pt idx="1">
                  <c:v>1285.83</c:v>
                </c:pt>
                <c:pt idx="2">
                  <c:v>193.67</c:v>
                </c:pt>
              </c:numCache>
            </c:numRef>
          </c:val>
        </c:ser>
        <c:ser>
          <c:idx val="1"/>
          <c:order val="1"/>
          <c:tx>
            <c:strRef>
              <c:f>[Workbook1.xlsx]Sheet1!$A$3</c:f>
              <c:strCache>
                <c:ptCount val="1"/>
                <c:pt idx="0">
                  <c:v>2019年</c:v>
                </c:pt>
              </c:strCache>
            </c:strRef>
          </c:tx>
          <c:invertIfNegative val="0"/>
          <c:dLbls>
            <c:delete val="1"/>
          </c:dLbls>
          <c:cat>
            <c:strRef>
              <c:f>[Workbook1.xlsx]Sheet1!$B$1:$D$1</c:f>
              <c:strCache>
                <c:ptCount val="3"/>
                <c:pt idx="0" c:formatCode="0.00_);[Red]\(0.00\)">
                  <c:v>收入</c:v>
                </c:pt>
                <c:pt idx="1" c:formatCode="0.00_);[Red]\(0.00\)">
                  <c:v>支出</c:v>
                </c:pt>
                <c:pt idx="2" c:formatCode="0.00_);[Red]\(0.00\)">
                  <c:v>增长</c:v>
                </c:pt>
              </c:strCache>
            </c:strRef>
          </c:cat>
          <c:val>
            <c:numRef>
              <c:f>[Workbook1.xlsx]Sheet1!$B$3:$D$3</c:f>
              <c:numCache>
                <c:formatCode>0.00_);[Red]\(0.00\)</c:formatCode>
                <c:ptCount val="3"/>
                <c:pt idx="0">
                  <c:v>1386.46</c:v>
                </c:pt>
                <c:pt idx="1">
                  <c:v>1409.13</c:v>
                </c:pt>
                <c:pt idx="2">
                  <c:v>-123.3</c:v>
                </c:pt>
              </c:numCache>
            </c:numRef>
          </c:val>
        </c:ser>
        <c:dLbls>
          <c:showLegendKey val="0"/>
          <c:showVal val="0"/>
          <c:showCatName val="0"/>
          <c:showSerName val="0"/>
          <c:showPercent val="0"/>
          <c:showBubbleSize val="0"/>
        </c:dLbls>
        <c:gapWidth val="150"/>
        <c:axId val="141358592"/>
        <c:axId val="39658624"/>
      </c:barChart>
      <c:catAx>
        <c:axId val="14135859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9658624"/>
        <c:crosses val="autoZero"/>
        <c:auto val="1"/>
        <c:lblAlgn val="ctr"/>
        <c:lblOffset val="100"/>
        <c:noMultiLvlLbl val="0"/>
      </c:catAx>
      <c:valAx>
        <c:axId val="39658624"/>
        <c:scaling>
          <c:orientation val="minMax"/>
        </c:scaling>
        <c:delete val="0"/>
        <c:axPos val="l"/>
        <c:majorGridlines/>
        <c:title>
          <c:layout/>
          <c:overlay val="0"/>
          <c:txPr>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p>
          </c:txPr>
        </c:title>
        <c:numFmt formatCode="0.00_);[Red]\(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358592"/>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en-US" altLang="zh-CN"/>
              <a:t>2020</a:t>
            </a:r>
            <a:r>
              <a:rPr lang="zh-CN" altLang="en-US"/>
              <a:t>年总收入</a:t>
            </a:r>
            <a:endParaRPr lang="zh-CN" altLang="en-US"/>
          </a:p>
        </c:rich>
      </c:tx>
      <c:layout/>
      <c:overlay val="0"/>
      <c:spPr>
        <a:noFill/>
        <a:ln>
          <a:noFill/>
        </a:ln>
        <a:effectLst/>
      </c:spPr>
    </c:title>
    <c:autoTitleDeleted val="0"/>
    <c:plotArea>
      <c:layout/>
      <c:pieChart>
        <c:varyColors val="1"/>
        <c:ser>
          <c:idx val="0"/>
          <c:order val="0"/>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delete val="1"/>
          </c:dLbls>
          <c:cat>
            <c:strRef>
              <c:f>'[新建 XLS 工作表.xls]Sheet1'!$B$10:$C$10</c:f>
              <c:strCache>
                <c:ptCount val="2"/>
                <c:pt idx="0">
                  <c:v>财政补助收入</c:v>
                </c:pt>
                <c:pt idx="1">
                  <c:v>事业收入</c:v>
                </c:pt>
              </c:strCache>
            </c:strRef>
          </c:cat>
          <c:val>
            <c:numRef>
              <c:f>'[新建 XLS 工作表.xls]Sheet1'!$B$11:$C$11</c:f>
              <c:numCache>
                <c:formatCode>#,##0.00</c:formatCode>
                <c:ptCount val="2"/>
                <c:pt idx="0">
                  <c:v>10441067.74</c:v>
                </c:pt>
                <c:pt idx="1">
                  <c:v>3423500.25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支出情况表</a:t>
            </a:r>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a:solidFill>
              <a:srgbClr val="5588A3"/>
            </a:solidFill>
            <a:ln w="12700" cap="rnd">
              <a:solidFill>
                <a:srgbClr val="C9D1D3"/>
              </a:solidFill>
              <a:round/>
            </a:ln>
            <a:effectLst/>
          </c:spPr>
          <c:explosion val="0"/>
          <c:dPt>
            <c:idx val="0"/>
            <c:bubble3D val="0"/>
            <c:spPr>
              <a:solidFill>
                <a:srgbClr val="00334E"/>
              </a:solidFill>
              <a:ln w="12700" cap="rnd">
                <a:solidFill>
                  <a:srgbClr val="C9D1D3"/>
                </a:solidFill>
                <a:round/>
              </a:ln>
              <a:effectLst/>
            </c:spPr>
          </c:dPt>
          <c:dPt>
            <c:idx val="1"/>
            <c:bubble3D val="0"/>
            <c:spPr>
              <a:solidFill>
                <a:srgbClr val="145374"/>
              </a:solidFill>
              <a:ln w="12700" cap="rnd">
                <a:solidFill>
                  <a:srgbClr val="C9D1D3"/>
                </a:solidFill>
                <a:round/>
              </a:ln>
              <a:effectLst/>
            </c:spPr>
          </c:dPt>
          <c:dLbls>
            <c:numFmt formatCode="General" sourceLinked="1"/>
            <c:spPr>
              <a:solidFill>
                <a:srgbClr val="44546A">
                  <a:lumMod val="60000"/>
                  <a:lumOff val="40000"/>
                </a:srgbClr>
              </a:solid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1128.07</c:v>
                </c:pt>
                <c:pt idx="1">
                  <c:v>157.77</c:v>
                </c:pt>
              </c:numCache>
            </c:numRef>
          </c:val>
        </c:ser>
        <c:ser>
          <c:idx val="1"/>
          <c:order val="1"/>
          <c:tx>
            <c:strRef>
              <c:f>Sheet1!#REF!</c:f>
              <c:strCache>
                <c:ptCount val="1"/>
                <c:pt idx="0">
                  <c:v/>
                </c:pt>
              </c:strCache>
            </c:strRef>
          </c:tx>
          <c:spPr>
            <a:solidFill>
              <a:srgbClr val="145374"/>
            </a:solidFill>
            <a:ln w="12700" cap="rnd">
              <a:solidFill>
                <a:srgbClr val="C9D1D3"/>
              </a:solidFill>
              <a:round/>
            </a:ln>
            <a:effectLst/>
          </c:spPr>
          <c:explosion val="0"/>
          <c:dPt>
            <c:idx val="0"/>
            <c:bubble3D val="0"/>
            <c:spPr>
              <a:solidFill>
                <a:srgbClr val="145374"/>
              </a:solidFill>
              <a:ln w="12700" cap="rnd">
                <a:solidFill>
                  <a:srgbClr val="C9D1D3"/>
                </a:solidFill>
                <a:round/>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rgbClr val="00334E"/>
            </a:solidFill>
            <a:ln w="12700" cap="rnd">
              <a:solidFill>
                <a:srgbClr val="C9D1D3"/>
              </a:solidFill>
              <a:round/>
            </a:ln>
            <a:effectLst/>
          </c:spPr>
          <c:explosion val="0"/>
          <c:dPt>
            <c:idx val="0"/>
            <c:bubble3D val="0"/>
            <c:spPr>
              <a:solidFill>
                <a:srgbClr val="00334E"/>
              </a:solidFill>
              <a:ln w="12700" cap="rnd">
                <a:solidFill>
                  <a:srgbClr val="C9D1D3"/>
                </a:solidFill>
                <a:round/>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rgbClr val="F8F8F8"/>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Light" panose="020B0502040204020203" charset="-122"/>
                <a:ea typeface="微软雅黑 Light" panose="020B0502040204020203" charset="-122"/>
                <a:cs typeface="微软雅黑 Light" panose="020B0502040204020203" charset="-122"/>
                <a:sym typeface="微软雅黑 Light" panose="020B0502040204020203" charset="-122"/>
              </a:defRPr>
            </a:pPr>
            <a:r>
              <a:t>财政拨款支出总体情况表</a:t>
            </a:r>
          </a:p>
        </c:rich>
      </c:tx>
      <c:layout/>
      <c:overlay val="0"/>
      <c:spPr>
        <a:noFill/>
        <a:ln>
          <a:noFill/>
        </a:ln>
        <a:effectLst/>
      </c:spPr>
    </c:title>
    <c:autoTitleDeleted val="0"/>
    <c:plotArea>
      <c:layout>
        <c:manualLayout>
          <c:layoutTarget val="inner"/>
          <c:xMode val="edge"/>
          <c:yMode val="edge"/>
          <c:x val="0.0808204860203815"/>
          <c:y val="0.229327453142227"/>
          <c:w val="0.88468774496995"/>
          <c:h val="0.646747519294377"/>
        </c:manualLayout>
      </c:layout>
      <c:barChart>
        <c:barDir val="col"/>
        <c:grouping val="clustered"/>
        <c:varyColors val="0"/>
        <c:ser>
          <c:idx val="0"/>
          <c:order val="0"/>
          <c:tx>
            <c:strRef>
              <c:f>Sheet1!$B$1</c:f>
              <c:strCache>
                <c:ptCount val="1"/>
                <c:pt idx="0">
                  <c:v>财政拨款收入</c:v>
                </c:pt>
              </c:strCache>
            </c:strRef>
          </c:tx>
          <c:spPr>
            <a:pattFill prst="dkVert">
              <a:fgClr>
                <a:srgbClr val="ADB153"/>
              </a:fgClr>
              <a:bgClr>
                <a:srgbClr val="C7C86B"/>
              </a:bgClr>
            </a:pattFill>
            <a:ln>
              <a:noFill/>
            </a:ln>
            <a:effectLst/>
          </c:spPr>
          <c:invertIfNegative val="0"/>
          <c:dLbls>
            <c:delete val="1"/>
          </c:dLbls>
          <c:cat>
            <c:strRef>
              <c:f>Sheet1!$A$2:$A$4</c:f>
              <c:strCache>
                <c:ptCount val="3"/>
                <c:pt idx="0">
                  <c:v>2019年</c:v>
                </c:pt>
                <c:pt idx="1">
                  <c:v>2020年</c:v>
                </c:pt>
                <c:pt idx="2">
                  <c:v>变化 值</c:v>
                </c:pt>
              </c:strCache>
            </c:strRef>
          </c:cat>
          <c:val>
            <c:numRef>
              <c:f>Sheet1!$B$2:$B$4</c:f>
              <c:numCache>
                <c:formatCode>General</c:formatCode>
                <c:ptCount val="3"/>
                <c:pt idx="0">
                  <c:v>1044.11</c:v>
                </c:pt>
                <c:pt idx="1">
                  <c:v>1026.79</c:v>
                </c:pt>
                <c:pt idx="2">
                  <c:v>17.3199999999999</c:v>
                </c:pt>
              </c:numCache>
            </c:numRef>
          </c:val>
        </c:ser>
        <c:ser>
          <c:idx val="1"/>
          <c:order val="1"/>
          <c:tx>
            <c:strRef>
              <c:f>Sheet1!$C$1</c:f>
              <c:strCache>
                <c:ptCount val="1"/>
                <c:pt idx="0">
                  <c:v>财政拨款支出</c:v>
                </c:pt>
              </c:strCache>
            </c:strRef>
          </c:tx>
          <c:spPr>
            <a:pattFill prst="dkVert">
              <a:fgClr>
                <a:srgbClr val="45B7C1"/>
              </a:fgClr>
              <a:bgClr>
                <a:srgbClr val="6ED3DC"/>
              </a:bgClr>
            </a:pattFill>
            <a:ln>
              <a:noFill/>
            </a:ln>
            <a:effectLst/>
          </c:spPr>
          <c:invertIfNegative val="0"/>
          <c:dLbls>
            <c:delete val="1"/>
          </c:dLbls>
          <c:cat>
            <c:strRef>
              <c:f>Sheet1!$A$2:$A$4</c:f>
              <c:strCache>
                <c:ptCount val="3"/>
                <c:pt idx="0">
                  <c:v>2019年</c:v>
                </c:pt>
                <c:pt idx="1">
                  <c:v>2020年</c:v>
                </c:pt>
                <c:pt idx="2">
                  <c:v>变化 值</c:v>
                </c:pt>
              </c:strCache>
            </c:strRef>
          </c:cat>
          <c:val>
            <c:numRef>
              <c:f>Sheet1!$C$2:$C$4</c:f>
              <c:numCache>
                <c:formatCode>General</c:formatCode>
                <c:ptCount val="3"/>
                <c:pt idx="0">
                  <c:v>893.79</c:v>
                </c:pt>
                <c:pt idx="1">
                  <c:v>911.79</c:v>
                </c:pt>
                <c:pt idx="2">
                  <c:v>-18</c:v>
                </c:pt>
              </c:numCache>
            </c:numRef>
          </c:val>
        </c:ser>
        <c:dLbls>
          <c:showLegendKey val="0"/>
          <c:showVal val="0"/>
          <c:showCatName val="0"/>
          <c:showSerName val="0"/>
          <c:showPercent val="0"/>
          <c:showBubbleSize val="0"/>
        </c:dLbls>
        <c:gapWidth val="324"/>
        <c:overlap val="-37"/>
        <c:axId val="207455463"/>
        <c:axId val="272539522"/>
      </c:barChart>
      <c:catAx>
        <c:axId val="207455463"/>
        <c:scaling>
          <c:orientation val="minMax"/>
        </c:scaling>
        <c:delete val="0"/>
        <c:axPos val="b"/>
        <c:numFmt formatCode="General" sourceLinked="0"/>
        <c:majorTickMark val="none"/>
        <c:minorTickMark val="none"/>
        <c:tickLblPos val="nextTo"/>
        <c:spPr>
          <a:noFill/>
          <a:ln w="9525" cap="flat" cmpd="sng" algn="ctr">
            <a:noFill/>
            <a:round/>
          </a:ln>
          <a:effectLst/>
        </c:spPr>
        <c:txPr>
          <a:bodyPr rot="-60000000" spcFirstLastPara="0" vertOverflow="ellipsis" vert="horz" wrap="square" anchor="ctr" anchorCtr="1" forceAA="0"/>
          <a:lstStyle/>
          <a:p>
            <a:pPr>
              <a:defRPr lang="zh-CN" sz="1000" b="0" i="0" u="none" strike="noStrike" kern="1200" baseline="0">
                <a:solidFill>
                  <a:schemeClr val="tx1">
                    <a:lumMod val="65000"/>
                    <a:lumOff val="35000"/>
                  </a:schemeClr>
                </a:solidFill>
                <a:latin typeface="微软雅黑 Light" panose="020B0502040204020203" charset="-122"/>
                <a:ea typeface="微软雅黑 Light" panose="020B0502040204020203" charset="-122"/>
                <a:cs typeface="微软雅黑 Light" panose="020B0502040204020203" charset="-122"/>
                <a:sym typeface="微软雅黑 Light" panose="020B0502040204020203" charset="-122"/>
              </a:defRPr>
            </a:pPr>
          </a:p>
        </c:txPr>
        <c:crossAx val="272539522"/>
        <c:crosses val="autoZero"/>
        <c:auto val="1"/>
        <c:lblAlgn val="ctr"/>
        <c:lblOffset val="100"/>
        <c:noMultiLvlLbl val="0"/>
      </c:catAx>
      <c:valAx>
        <c:axId val="272539522"/>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Light" panose="020B0502040204020203" charset="-122"/>
                <a:ea typeface="微软雅黑 Light" panose="020B0502040204020203" charset="-122"/>
                <a:cs typeface="微软雅黑 Light" panose="020B0502040204020203" charset="-122"/>
                <a:sym typeface="微软雅黑 Light" panose="020B0502040204020203" charset="-122"/>
              </a:defRPr>
            </a:pPr>
          </a:p>
        </c:txPr>
        <c:crossAx val="207455463"/>
        <c:crosses val="autoZero"/>
        <c:crossBetween val="between"/>
      </c:valAx>
      <c:spPr>
        <a:noFill/>
        <a:ln>
          <a:noFill/>
        </a:ln>
        <a:effectLst/>
      </c:spPr>
    </c:plotArea>
    <c:legend>
      <c:legendPos val="t"/>
      <c:legendEntry>
        <c:idx val="0"/>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Light" panose="020B0502040204020203" charset="-122"/>
                <a:ea typeface="微软雅黑 Light" panose="020B0502040204020203" charset="-122"/>
                <a:cs typeface="微软雅黑 Light" panose="020B0502040204020203" charset="-122"/>
                <a:sym typeface="微软雅黑 Light" panose="020B0502040204020203" charset="-122"/>
              </a:defRPr>
            </a:pPr>
          </a:p>
        </c:txPr>
      </c:legendEntry>
      <c:legendEntry>
        <c:idx val="1"/>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Light" panose="020B0502040204020203" charset="-122"/>
                <a:ea typeface="微软雅黑 Light" panose="020B0502040204020203" charset="-122"/>
                <a:cs typeface="微软雅黑 Light" panose="020B0502040204020203" charset="-122"/>
                <a:sym typeface="微软雅黑 Light" panose="020B050204020402020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Light" panose="020B0502040204020203" charset="-122"/>
              <a:ea typeface="微软雅黑 Light" panose="020B0502040204020203" charset="-122"/>
              <a:cs typeface="微软雅黑 Light" panose="020B0502040204020203" charset="-122"/>
              <a:sym typeface="微软雅黑 Light" panose="020B050204020402020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latin typeface="微软雅黑 Light" panose="020B0502040204020203" charset="-122"/>
          <a:ea typeface="微软雅黑 Light" panose="020B0502040204020203" charset="-122"/>
          <a:cs typeface="微软雅黑 Light" panose="020B0502040204020203" charset="-122"/>
          <a:sym typeface="微软雅黑 Light" panose="020B0502040204020203"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400" b="1" i="0" u="none" strike="noStrike" baseline="0">
                <a:effectLst/>
              </a:rPr>
              <a:t>一般公共预算财政拨款支出决算变动情况</a:t>
            </a:r>
            <a:endParaRPr lang="zh-CN" altLang="en-US" sz="1400"/>
          </a:p>
        </c:rich>
      </c:tx>
      <c:layout/>
      <c:overlay val="0"/>
    </c:title>
    <c:autoTitleDeleted val="0"/>
    <c:plotArea>
      <c:layout/>
      <c:barChart>
        <c:barDir val="col"/>
        <c:grouping val="clustered"/>
        <c:varyColors val="0"/>
        <c:ser>
          <c:idx val="0"/>
          <c:order val="0"/>
          <c:tx>
            <c:strRef>
              <c:f>Sheet1!$A$2</c:f>
              <c:strCache>
                <c:ptCount val="1"/>
                <c:pt idx="0">
                  <c:v>变动情况</c:v>
                </c:pt>
              </c:strCache>
            </c:strRef>
          </c:tx>
          <c:invertIfNegative val="0"/>
          <c:dLbls>
            <c:delete val="1"/>
          </c:dLbls>
          <c:cat>
            <c:strRef>
              <c:f>Sheet1!$B$1:$D$1</c:f>
              <c:strCache>
                <c:ptCount val="3"/>
                <c:pt idx="0">
                  <c:v>2019</c:v>
                </c:pt>
                <c:pt idx="1">
                  <c:v>2020</c:v>
                </c:pt>
                <c:pt idx="2" c:formatCode="0.00_);[Red]\(0.00\)">
                  <c:v>增加</c:v>
                </c:pt>
              </c:strCache>
            </c:strRef>
          </c:cat>
          <c:val>
            <c:numRef>
              <c:f>Sheet1!$B$2:$D$2</c:f>
              <c:numCache>
                <c:formatCode>General</c:formatCode>
                <c:ptCount val="3"/>
                <c:pt idx="0">
                  <c:v>893.79</c:v>
                </c:pt>
                <c:pt idx="1" c:formatCode="0.00_);[Red]\(0.00\)">
                  <c:v>911.81</c:v>
                </c:pt>
                <c:pt idx="2">
                  <c:v>18.02</c:v>
                </c:pt>
              </c:numCache>
            </c:numRef>
          </c:val>
        </c:ser>
        <c:dLbls>
          <c:showLegendKey val="0"/>
          <c:showVal val="0"/>
          <c:showCatName val="0"/>
          <c:showSerName val="0"/>
          <c:showPercent val="0"/>
          <c:showBubbleSize val="0"/>
        </c:dLbls>
        <c:gapWidth val="150"/>
        <c:axId val="276901888"/>
        <c:axId val="352505216"/>
      </c:barChart>
      <c:catAx>
        <c:axId val="27690188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2505216"/>
        <c:crosses val="autoZero"/>
        <c:auto val="1"/>
        <c:lblAlgn val="ctr"/>
        <c:lblOffset val="100"/>
        <c:noMultiLvlLbl val="0"/>
      </c:catAx>
      <c:valAx>
        <c:axId val="352505216"/>
        <c:scaling>
          <c:orientation val="minMax"/>
        </c:scaling>
        <c:delete val="0"/>
        <c:axPos val="l"/>
        <c:majorGridlines/>
        <c:title>
          <c:layout/>
          <c:overlay val="0"/>
          <c:txPr>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p>
          </c:txPr>
        </c:title>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76901888"/>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支出情况表</a:t>
            </a:r>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a:solidFill>
              <a:srgbClr val="5588A3"/>
            </a:solidFill>
            <a:ln w="12700" cap="rnd">
              <a:solidFill>
                <a:srgbClr val="C9D1D3"/>
              </a:solidFill>
              <a:round/>
            </a:ln>
            <a:effectLst/>
          </c:spPr>
          <c:explosion val="0"/>
          <c:dPt>
            <c:idx val="0"/>
            <c:bubble3D val="0"/>
            <c:spPr>
              <a:solidFill>
                <a:srgbClr val="00334E"/>
              </a:solidFill>
              <a:ln w="12700" cap="rnd">
                <a:solidFill>
                  <a:srgbClr val="C9D1D3"/>
                </a:solidFill>
                <a:round/>
              </a:ln>
              <a:effectLst/>
            </c:spPr>
          </c:dPt>
          <c:dPt>
            <c:idx val="1"/>
            <c:bubble3D val="0"/>
            <c:spPr>
              <a:solidFill>
                <a:srgbClr val="145374"/>
              </a:solidFill>
              <a:ln w="12700" cap="rnd">
                <a:solidFill>
                  <a:srgbClr val="C9D1D3"/>
                </a:solidFill>
                <a:round/>
              </a:ln>
              <a:effectLst/>
            </c:spPr>
          </c:dPt>
          <c:dPt>
            <c:idx val="2"/>
            <c:bubble3D val="0"/>
            <c:spPr>
              <a:solidFill>
                <a:srgbClr val="5588A3"/>
              </a:solidFill>
              <a:ln w="12700" cap="rnd">
                <a:solidFill>
                  <a:srgbClr val="C9D1D3"/>
                </a:solidFill>
                <a:round/>
              </a:ln>
              <a:effectLst/>
            </c:spPr>
          </c:dPt>
          <c:dLbls>
            <c:numFmt formatCode="General" sourceLinked="1"/>
            <c:spPr>
              <a:solidFill>
                <a:srgbClr val="44546A">
                  <a:lumMod val="60000"/>
                  <a:lumOff val="40000"/>
                </a:srgbClr>
              </a:solid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c:v>
                </c:pt>
                <c:pt idx="1">
                  <c:v>住房保障支出</c:v>
                </c:pt>
                <c:pt idx="2">
                  <c:v>卫生健康支出</c:v>
                </c:pt>
              </c:strCache>
            </c:strRef>
          </c:cat>
          <c:val>
            <c:numRef>
              <c:f>Sheet1!$B$2:$B$4</c:f>
              <c:numCache>
                <c:formatCode>General</c:formatCode>
                <c:ptCount val="3"/>
                <c:pt idx="0">
                  <c:v>102.81</c:v>
                </c:pt>
                <c:pt idx="1">
                  <c:v>67.44</c:v>
                </c:pt>
                <c:pt idx="2">
                  <c:v>741.56</c:v>
                </c:pt>
              </c:numCache>
            </c:numRef>
          </c:val>
        </c:ser>
        <c:ser>
          <c:idx val="1"/>
          <c:order val="1"/>
          <c:tx>
            <c:strRef>
              <c:f>Sheet1!#REF!</c:f>
              <c:strCache>
                <c:ptCount val="1"/>
                <c:pt idx="0">
                  <c:v/>
                </c:pt>
              </c:strCache>
            </c:strRef>
          </c:tx>
          <c:spPr>
            <a:solidFill>
              <a:srgbClr val="145374"/>
            </a:solidFill>
            <a:ln w="12700" cap="rnd">
              <a:solidFill>
                <a:srgbClr val="C9D1D3"/>
              </a:solidFill>
              <a:round/>
            </a:ln>
            <a:effectLst/>
          </c:spPr>
          <c:explosion val="0"/>
          <c:dPt>
            <c:idx val="0"/>
            <c:bubble3D val="0"/>
            <c:spPr>
              <a:solidFill>
                <a:srgbClr val="145374"/>
              </a:solidFill>
              <a:ln w="12700" cap="rnd">
                <a:solidFill>
                  <a:srgbClr val="C9D1D3"/>
                </a:solidFill>
                <a:round/>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c:v>
                </c:pt>
                <c:pt idx="1">
                  <c:v>住房保障支出</c:v>
                </c:pt>
                <c:pt idx="2">
                  <c:v>卫生健康支出</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rgbClr val="00334E"/>
            </a:solidFill>
            <a:ln w="12700" cap="rnd">
              <a:solidFill>
                <a:srgbClr val="C9D1D3"/>
              </a:solidFill>
              <a:round/>
            </a:ln>
            <a:effectLst/>
          </c:spPr>
          <c:explosion val="0"/>
          <c:dPt>
            <c:idx val="0"/>
            <c:bubble3D val="0"/>
            <c:spPr>
              <a:solidFill>
                <a:srgbClr val="00334E"/>
              </a:solidFill>
              <a:ln w="12700" cap="rnd">
                <a:solidFill>
                  <a:srgbClr val="C9D1D3"/>
                </a:solidFill>
                <a:round/>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c:v>
                </c:pt>
                <c:pt idx="1">
                  <c:v>住房保障支出</c:v>
                </c:pt>
                <c:pt idx="2">
                  <c:v>卫生健康支出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rgbClr val="F8F8F8"/>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mn-cs"/>
              </a:defRPr>
            </a:pPr>
            <a:r>
              <a:t>支出情况表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金额</c:v>
                </c:pt>
              </c:strCache>
            </c:strRef>
          </c:tx>
          <c:spPr>
            <a:blipFill rotWithShape="1">
              <a:blip xmlns:r="http://schemas.openxmlformats.org/officeDocument/2006/relationships" r:embed="rId3"/>
              <a:stretch>
                <a:fillRect/>
              </a:stretch>
            </a:blipFill>
            <a:ln>
              <a:noFill/>
            </a:ln>
            <a:effectLst/>
          </c:spPr>
          <c:invertIfNegative val="0"/>
          <c:dLbls>
            <c:dLbl>
              <c:idx val="3"/>
              <c:layout/>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Arial" panose="020B0604020202020204" pitchFamily="7" charset="0"/>
                      <a:ea typeface="+mn-ea"/>
                      <a:cs typeface="Arial" panose="020B0604020202020204" pitchFamily="7" charset="0"/>
                    </a:defRPr>
                  </a:pPr>
                </a:p>
              </c:txPr>
              <c:dLblPos val="inEnd"/>
              <c:showLegendKey val="0"/>
              <c:showVal val="1"/>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Arial" panose="020B0604020202020204" pitchFamily="7" charset="0"/>
                      <a:ea typeface="+mn-ea"/>
                      <a:cs typeface="Arial" panose="020B0604020202020204" pitchFamily="7" charset="0"/>
                    </a:defRPr>
                  </a:pPr>
                </a:p>
              </c:txPr>
              <c:dLblPos val="inEnd"/>
              <c:showLegendKey val="0"/>
              <c:showVal val="1"/>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Arial" panose="020B0604020202020204" pitchFamily="7" charset="0"/>
                      <a:ea typeface="+mn-ea"/>
                      <a:cs typeface="Arial" panose="020B0604020202020204" pitchFamily="7" charset="0"/>
                    </a:defRPr>
                  </a:pPr>
                </a:p>
              </c:txPr>
              <c:dLblPos val="inEnd"/>
              <c:showLegendKey val="0"/>
              <c:showVal val="1"/>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Arial" panose="020B0604020202020204" pitchFamily="7" charset="0"/>
                      <a:ea typeface="+mn-ea"/>
                      <a:cs typeface="Arial" panose="020B0604020202020204" pitchFamily="7" charset="0"/>
                    </a:defRPr>
                  </a:pPr>
                </a:p>
              </c:txPr>
              <c:dLblPos val="inEnd"/>
              <c:showLegendKey val="0"/>
              <c:showVal val="1"/>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Arial" panose="020B0604020202020204" pitchFamily="7" charset="0"/>
                      <a:ea typeface="+mn-ea"/>
                      <a:cs typeface="Arial" panose="020B0604020202020204" pitchFamily="7" charset="0"/>
                    </a:defRPr>
                  </a:pPr>
                </a:p>
              </c:txPr>
              <c:dLblPos val="in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Arial" panose="020B0604020202020204" pitchFamily="7" charset="0"/>
                    <a:ea typeface="+mn-ea"/>
                    <a:cs typeface="Arial" panose="020B0604020202020204" pitchFamily="7" charset="0"/>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机关事业单位基本养老保险缴费支出</c:v>
                </c:pt>
                <c:pt idx="1">
                  <c:v>机关事业单位职业年金缴费支出</c:v>
                </c:pt>
                <c:pt idx="2">
                  <c:v>中医（民族）医院</c:v>
                </c:pt>
                <c:pt idx="3">
                  <c:v>其他公立医院支出</c:v>
                </c:pt>
                <c:pt idx="4">
                  <c:v>基本公共卫生服务</c:v>
                </c:pt>
                <c:pt idx="5">
                  <c:v>重大公共卫生服务</c:v>
                </c:pt>
                <c:pt idx="6">
                  <c:v>中医（民族医）药专项</c:v>
                </c:pt>
                <c:pt idx="7">
                  <c:v>事业单位医疗</c:v>
                </c:pt>
              </c:strCache>
            </c:strRef>
          </c:cat>
          <c:val>
            <c:numRef>
              <c:f>Sheet1!$B$2:$B$9</c:f>
              <c:numCache>
                <c:formatCode>General</c:formatCode>
                <c:ptCount val="8"/>
                <c:pt idx="0">
                  <c:v>69.28</c:v>
                </c:pt>
                <c:pt idx="1">
                  <c:v>33.53</c:v>
                </c:pt>
                <c:pt idx="2">
                  <c:v>548.55</c:v>
                </c:pt>
                <c:pt idx="3">
                  <c:v>17.94</c:v>
                </c:pt>
                <c:pt idx="4">
                  <c:v>28.8</c:v>
                </c:pt>
                <c:pt idx="5">
                  <c:v>42.51</c:v>
                </c:pt>
                <c:pt idx="6">
                  <c:v>60.54</c:v>
                </c:pt>
                <c:pt idx="7">
                  <c:v>35.24</c:v>
                </c:pt>
              </c:numCache>
            </c:numRef>
          </c:val>
        </c:ser>
        <c:ser>
          <c:idx val="1"/>
          <c:order val="1"/>
          <c:tx>
            <c:strRef>
              <c:f>Sheet1!#REF!</c:f>
              <c:strCache>
                <c:ptCount val="1"/>
                <c:pt idx="0">
                  <c:v/>
                </c:pt>
              </c:strCache>
            </c:strRef>
          </c:tx>
          <c:spPr>
            <a:blipFill rotWithShape="1">
              <a:blip xmlns:r="http://schemas.openxmlformats.org/officeDocument/2006/relationships" r:embed="rId3"/>
              <a:stretch>
                <a:fillRect/>
              </a:stretch>
            </a:blip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机关事业单位基本养老保险缴费支出</c:v>
                </c:pt>
                <c:pt idx="1">
                  <c:v>机关事业单位职业年金缴费支出</c:v>
                </c:pt>
                <c:pt idx="2">
                  <c:v>中医（民族）医院</c:v>
                </c:pt>
                <c:pt idx="3">
                  <c:v>其他公立医院支出</c:v>
                </c:pt>
                <c:pt idx="4">
                  <c:v>基本公共卫生服务</c:v>
                </c:pt>
                <c:pt idx="5">
                  <c:v>重大公共卫生服务</c:v>
                </c:pt>
                <c:pt idx="6">
                  <c:v>中医（民族医）药专项</c:v>
                </c:pt>
                <c:pt idx="7">
                  <c:v>事业单位医疗</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blipFill rotWithShape="1">
              <a:blip xmlns:r="http://schemas.openxmlformats.org/officeDocument/2006/relationships" r:embed="rId3"/>
              <a:stretch>
                <a:fillRect/>
              </a:stretch>
            </a:blip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机关事业单位基本养老保险缴费支出</c:v>
                </c:pt>
                <c:pt idx="1">
                  <c:v>机关事业单位职业年金缴费支出</c:v>
                </c:pt>
                <c:pt idx="2">
                  <c:v>中医（民族）医院</c:v>
                </c:pt>
                <c:pt idx="3">
                  <c:v>其他公立医院支出</c:v>
                </c:pt>
                <c:pt idx="4">
                  <c:v>基本公共卫生服务</c:v>
                </c:pt>
                <c:pt idx="5">
                  <c:v>重大公共卫生服务</c:v>
                </c:pt>
                <c:pt idx="6">
                  <c:v>中医（民族医）药专项</c:v>
                </c:pt>
                <c:pt idx="7">
                  <c:v>事业单位医疗</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10"/>
        <c:axId val="85009468"/>
        <c:axId val="296914145"/>
      </c:barChart>
      <c:catAx>
        <c:axId val="85009468"/>
        <c:scaling>
          <c:orientation val="minMax"/>
        </c:scaling>
        <c:delete val="0"/>
        <c:axPos val="b"/>
        <c:numFmt formatCode="General" sourceLinked="1"/>
        <c:majorTickMark val="none"/>
        <c:minorTickMark val="none"/>
        <c:tickLblPos val="nextTo"/>
        <c:spPr>
          <a:noFill/>
          <a:ln w="9525" cap="flat" cmpd="sng" algn="ctr">
            <a:solidFill>
              <a:schemeClr val="bg1">
                <a:lumMod val="9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mn-cs"/>
              </a:defRPr>
            </a:pPr>
          </a:p>
        </c:txPr>
        <c:crossAx val="296914145"/>
        <c:crosses val="autoZero"/>
        <c:auto val="1"/>
        <c:lblAlgn val="ctr"/>
        <c:lblOffset val="100"/>
        <c:noMultiLvlLbl val="0"/>
      </c:catAx>
      <c:valAx>
        <c:axId val="296914145"/>
        <c:scaling>
          <c:orientation val="minMax"/>
        </c:scaling>
        <c:delete val="0"/>
        <c:axPos val="l"/>
        <c:majorGridlines>
          <c:spPr>
            <a:ln w="9525" cap="flat" cmpd="sng" algn="ctr">
              <a:solidFill>
                <a:schemeClr val="bg1">
                  <a:lumMod val="9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Arial" panose="020B0604020202020204" pitchFamily="7" charset="0"/>
                <a:ea typeface="+mn-ea"/>
                <a:cs typeface="Arial" panose="020B0604020202020204" pitchFamily="7" charset="0"/>
              </a:defRPr>
            </a:pPr>
          </a:p>
        </c:txPr>
        <c:crossAx val="850094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mn-cs"/>
            </a:defRPr>
          </a:pPr>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CAE55-CD1B-4B4A-B759-66D9AAD6058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9323</Words>
  <Characters>10116</Characters>
  <Lines>74</Lines>
  <Paragraphs>21</Paragraphs>
  <TotalTime>20</TotalTime>
  <ScaleCrop>false</ScaleCrop>
  <LinksUpToDate>false</LinksUpToDate>
  <CharactersWithSpaces>16199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藏医院</cp:lastModifiedBy>
  <cp:lastPrinted>2022-07-20T08:26:49Z</cp:lastPrinted>
  <dcterms:modified xsi:type="dcterms:W3CDTF">2022-07-20T08:28:41Z</dcterms:modified>
  <dc:title>阿坝州部门决算说明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99B01025C8874C7DAFF614D116F4E1EE</vt:lpwstr>
  </property>
</Properties>
</file>