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CAD227">
      <w:pPr>
        <w:spacing w:line="600" w:lineRule="exact"/>
        <w:jc w:val="center"/>
        <w:outlineLvl w:val="0"/>
        <w:rPr>
          <w:rFonts w:ascii="方正小标宋简体" w:hAnsi="宋体" w:eastAsia="方正小标宋简体"/>
          <w:color w:val="000000"/>
          <w:sz w:val="72"/>
          <w:szCs w:val="72"/>
        </w:rPr>
      </w:pPr>
      <w:bookmarkStart w:id="0" w:name="_Toc15306267"/>
    </w:p>
    <w:p w14:paraId="76EF0886">
      <w:pPr>
        <w:spacing w:line="600" w:lineRule="exact"/>
        <w:jc w:val="center"/>
        <w:outlineLvl w:val="0"/>
        <w:rPr>
          <w:rFonts w:ascii="方正小标宋简体" w:hAnsi="宋体" w:eastAsia="方正小标宋简体"/>
          <w:color w:val="000000"/>
          <w:sz w:val="72"/>
          <w:szCs w:val="72"/>
        </w:rPr>
      </w:pPr>
    </w:p>
    <w:p w14:paraId="78AE735A">
      <w:pPr>
        <w:spacing w:line="600" w:lineRule="exact"/>
        <w:jc w:val="center"/>
        <w:outlineLvl w:val="0"/>
        <w:rPr>
          <w:rFonts w:ascii="方正小标宋简体" w:hAnsi="宋体" w:eastAsia="方正小标宋简体"/>
          <w:color w:val="000000"/>
          <w:sz w:val="72"/>
          <w:szCs w:val="72"/>
        </w:rPr>
      </w:pPr>
    </w:p>
    <w:p w14:paraId="005940EA">
      <w:pPr>
        <w:jc w:val="center"/>
        <w:rPr>
          <w:rFonts w:ascii="黑体" w:hAnsi="黑体" w:eastAsia="黑体"/>
          <w:sz w:val="72"/>
          <w:szCs w:val="72"/>
        </w:rPr>
      </w:pPr>
      <w:bookmarkStart w:id="1" w:name="_Toc15396475"/>
      <w:bookmarkStart w:id="2" w:name="_Toc15396597"/>
      <w:bookmarkStart w:id="3" w:name="_Toc15378441"/>
      <w:bookmarkStart w:id="4" w:name="_Toc15377425"/>
      <w:bookmarkStart w:id="5" w:name="_Toc15377193"/>
      <w:r>
        <w:rPr>
          <w:rFonts w:hint="eastAsia" w:ascii="黑体" w:hAnsi="黑体" w:eastAsia="黑体"/>
          <w:sz w:val="72"/>
          <w:szCs w:val="72"/>
          <w:lang w:eastAsia="zh-CN"/>
        </w:rPr>
        <w:t>2023年</w:t>
      </w:r>
      <w:r>
        <w:rPr>
          <w:rFonts w:hint="eastAsia" w:ascii="黑体" w:hAnsi="黑体" w:eastAsia="黑体"/>
          <w:sz w:val="72"/>
          <w:szCs w:val="72"/>
        </w:rPr>
        <w:t>度</w:t>
      </w:r>
      <w:bookmarkEnd w:id="1"/>
      <w:bookmarkEnd w:id="2"/>
      <w:bookmarkEnd w:id="3"/>
      <w:bookmarkEnd w:id="4"/>
      <w:bookmarkEnd w:id="5"/>
    </w:p>
    <w:bookmarkEnd w:id="0"/>
    <w:p w14:paraId="3AAE509B">
      <w:pPr>
        <w:jc w:val="center"/>
        <w:rPr>
          <w:rFonts w:ascii="方正小标宋简体" w:eastAsia="方正小标宋简体"/>
          <w:sz w:val="72"/>
          <w:szCs w:val="72"/>
        </w:rPr>
      </w:pPr>
      <w:bookmarkStart w:id="6" w:name="_Toc15378442"/>
      <w:bookmarkStart w:id="7" w:name="_Toc15396598"/>
      <w:bookmarkStart w:id="8" w:name="_Toc15377194"/>
      <w:bookmarkStart w:id="9" w:name="_Toc15396476"/>
      <w:bookmarkStart w:id="10" w:name="_Toc15306268"/>
      <w:bookmarkStart w:id="11" w:name="_Toc15377426"/>
      <w:r>
        <w:rPr>
          <w:rFonts w:hint="eastAsia" w:ascii="方正小标宋简体" w:eastAsia="方正小标宋简体"/>
          <w:sz w:val="72"/>
          <w:szCs w:val="72"/>
          <w:lang w:eastAsia="zh-CN"/>
        </w:rPr>
        <w:t>阿坝州壤塘县三郎寺寺庙管理委员会</w:t>
      </w:r>
      <w:r>
        <w:rPr>
          <w:rFonts w:hint="eastAsia" w:ascii="方正小标宋简体" w:eastAsia="方正小标宋简体"/>
          <w:sz w:val="72"/>
          <w:szCs w:val="72"/>
        </w:rPr>
        <w:t>部门决算</w:t>
      </w:r>
      <w:bookmarkEnd w:id="6"/>
      <w:bookmarkEnd w:id="7"/>
      <w:bookmarkEnd w:id="8"/>
      <w:bookmarkEnd w:id="9"/>
      <w:bookmarkEnd w:id="10"/>
      <w:bookmarkEnd w:id="11"/>
    </w:p>
    <w:p w14:paraId="0484721B">
      <w:pPr>
        <w:widowControl/>
        <w:jc w:val="center"/>
        <w:rPr>
          <w:rFonts w:ascii="方正小标宋简体" w:hAnsi="宋体" w:eastAsia="方正小标宋简体"/>
          <w:color w:val="000000"/>
          <w:sz w:val="36"/>
          <w:szCs w:val="36"/>
        </w:rPr>
      </w:pPr>
    </w:p>
    <w:p w14:paraId="10E688E0">
      <w:pPr>
        <w:rPr>
          <w:rFonts w:ascii="方正小标宋简体" w:hAnsi="宋体" w:eastAsia="方正小标宋简体"/>
          <w:sz w:val="36"/>
          <w:szCs w:val="36"/>
        </w:rPr>
      </w:pPr>
    </w:p>
    <w:p w14:paraId="621011B9">
      <w:pPr>
        <w:rPr>
          <w:rFonts w:ascii="方正小标宋简体" w:hAnsi="宋体" w:eastAsia="方正小标宋简体"/>
          <w:sz w:val="36"/>
          <w:szCs w:val="36"/>
        </w:rPr>
      </w:pPr>
    </w:p>
    <w:p w14:paraId="1363A106">
      <w:pPr>
        <w:rPr>
          <w:rFonts w:ascii="方正小标宋简体" w:hAnsi="宋体" w:eastAsia="方正小标宋简体"/>
          <w:sz w:val="36"/>
          <w:szCs w:val="36"/>
        </w:rPr>
      </w:pPr>
    </w:p>
    <w:p w14:paraId="622726CA">
      <w:pPr>
        <w:rPr>
          <w:rFonts w:ascii="方正小标宋简体" w:hAnsi="宋体" w:eastAsia="方正小标宋简体"/>
          <w:sz w:val="36"/>
          <w:szCs w:val="36"/>
        </w:rPr>
      </w:pPr>
    </w:p>
    <w:p w14:paraId="574953FD">
      <w:pPr>
        <w:rPr>
          <w:rFonts w:ascii="方正小标宋简体" w:hAnsi="宋体" w:eastAsia="方正小标宋简体"/>
          <w:sz w:val="36"/>
          <w:szCs w:val="36"/>
        </w:rPr>
      </w:pPr>
    </w:p>
    <w:p w14:paraId="136FF60F">
      <w:pPr>
        <w:pStyle w:val="19"/>
        <w:rPr>
          <w:rFonts w:ascii="方正小标宋简体" w:hAnsi="宋体" w:eastAsia="方正小标宋简体"/>
          <w:sz w:val="36"/>
          <w:szCs w:val="36"/>
        </w:rPr>
      </w:pPr>
    </w:p>
    <w:p w14:paraId="0001865B">
      <w:pPr>
        <w:rPr>
          <w:rFonts w:ascii="方正小标宋简体" w:hAnsi="宋体" w:eastAsia="方正小标宋简体"/>
          <w:sz w:val="36"/>
          <w:szCs w:val="36"/>
        </w:rPr>
      </w:pPr>
    </w:p>
    <w:p w14:paraId="1B474D2E">
      <w:pPr>
        <w:pStyle w:val="19"/>
        <w:rPr>
          <w:rFonts w:ascii="方正小标宋简体" w:hAnsi="宋体" w:eastAsia="方正小标宋简体"/>
          <w:sz w:val="36"/>
          <w:szCs w:val="36"/>
        </w:rPr>
      </w:pPr>
    </w:p>
    <w:p w14:paraId="77BB12CE"/>
    <w:p w14:paraId="37A63022">
      <w:pPr>
        <w:rPr>
          <w:rFonts w:ascii="方正小标宋简体" w:hAnsi="宋体" w:eastAsia="方正小标宋简体"/>
          <w:sz w:val="36"/>
          <w:szCs w:val="36"/>
        </w:rPr>
      </w:pPr>
    </w:p>
    <w:p w14:paraId="4075F4DF">
      <w:pPr>
        <w:widowControl/>
        <w:jc w:val="center"/>
        <w:rPr>
          <w:rFonts w:hint="eastAsia" w:ascii="方正小标宋简体" w:hAnsi="宋体" w:eastAsia="方正小标宋简体"/>
          <w:color w:val="000000"/>
          <w:sz w:val="36"/>
          <w:szCs w:val="36"/>
          <w:lang w:val="en-US" w:eastAsia="zh-CN"/>
        </w:rPr>
      </w:pPr>
      <w:r>
        <w:rPr>
          <w:rFonts w:hint="eastAsia" w:ascii="方正小标宋简体" w:hAnsi="宋体" w:eastAsia="方正小标宋简体"/>
          <w:color w:val="000000"/>
          <w:sz w:val="36"/>
          <w:szCs w:val="36"/>
          <w:lang w:val="en-US" w:eastAsia="zh-CN"/>
        </w:rPr>
        <w:t xml:space="preserve"> </w:t>
      </w:r>
    </w:p>
    <w:p w14:paraId="5FBF33C9">
      <w:pPr>
        <w:pStyle w:val="19"/>
        <w:rPr>
          <w:rFonts w:hint="eastAsia" w:ascii="方正小标宋简体" w:hAnsi="宋体" w:eastAsia="方正小标宋简体"/>
          <w:color w:val="000000"/>
          <w:sz w:val="36"/>
          <w:szCs w:val="36"/>
          <w:lang w:val="en-US" w:eastAsia="zh-CN"/>
        </w:rPr>
      </w:pPr>
    </w:p>
    <w:p w14:paraId="21B23DCE">
      <w:pPr>
        <w:rPr>
          <w:rFonts w:hint="eastAsia" w:ascii="方正小标宋简体" w:hAnsi="宋体" w:eastAsia="方正小标宋简体"/>
          <w:color w:val="000000"/>
          <w:sz w:val="36"/>
          <w:szCs w:val="36"/>
          <w:lang w:val="en-US" w:eastAsia="zh-CN"/>
        </w:rPr>
      </w:pPr>
    </w:p>
    <w:p w14:paraId="5280427C">
      <w:pPr>
        <w:pStyle w:val="19"/>
        <w:rPr>
          <w:rFonts w:hint="eastAsia"/>
          <w:lang w:val="en-US" w:eastAsia="zh-CN"/>
        </w:rPr>
      </w:pPr>
    </w:p>
    <w:p w14:paraId="269260D7">
      <w:pPr>
        <w:widowControl/>
        <w:jc w:val="center"/>
        <w:rPr>
          <w:rFonts w:ascii="黑体" w:hAnsi="黑体" w:eastAsia="黑体"/>
          <w:color w:val="000000"/>
          <w:sz w:val="48"/>
          <w:szCs w:val="48"/>
        </w:rPr>
      </w:pPr>
      <w:r>
        <w:rPr>
          <w:rFonts w:hint="eastAsia" w:ascii="黑体" w:hAnsi="黑体" w:eastAsia="黑体"/>
          <w:color w:val="000000"/>
          <w:sz w:val="48"/>
          <w:szCs w:val="48"/>
        </w:rPr>
        <w:t>目录</w:t>
      </w:r>
    </w:p>
    <w:p w14:paraId="3046685B">
      <w:pPr>
        <w:pStyle w:val="15"/>
        <w:jc w:val="center"/>
        <w:rPr>
          <w:rFonts w:hAnsi="等线"/>
          <w:b w:val="0"/>
          <w:bCs w:val="0"/>
          <w:sz w:val="24"/>
          <w:szCs w:val="24"/>
        </w:rPr>
      </w:pPr>
      <w:r>
        <w:rPr>
          <w:rFonts w:hint="eastAsia" w:hAnsi="等线"/>
          <w:b w:val="0"/>
          <w:bCs w:val="0"/>
          <w:sz w:val="24"/>
          <w:szCs w:val="24"/>
        </w:rPr>
        <w:t>公开时间：202</w:t>
      </w:r>
      <w:r>
        <w:rPr>
          <w:rFonts w:hint="eastAsia" w:hAnsi="等线"/>
          <w:b w:val="0"/>
          <w:bCs w:val="0"/>
          <w:sz w:val="24"/>
          <w:szCs w:val="24"/>
          <w:lang w:val="en-US" w:eastAsia="zh-CN"/>
        </w:rPr>
        <w:t>4</w:t>
      </w:r>
      <w:r>
        <w:rPr>
          <w:rFonts w:hint="eastAsia" w:hAnsi="等线"/>
          <w:b w:val="0"/>
          <w:bCs w:val="0"/>
          <w:sz w:val="24"/>
          <w:szCs w:val="24"/>
        </w:rPr>
        <w:t>年</w:t>
      </w:r>
      <w:r>
        <w:rPr>
          <w:rFonts w:hint="eastAsia" w:hAnsi="等线"/>
          <w:b w:val="0"/>
          <w:bCs w:val="0"/>
          <w:sz w:val="24"/>
          <w:szCs w:val="24"/>
          <w:lang w:val="en-US" w:eastAsia="zh-CN"/>
        </w:rPr>
        <w:t>10</w:t>
      </w:r>
      <w:r>
        <w:rPr>
          <w:rFonts w:hint="eastAsia" w:hAnsi="等线"/>
          <w:b w:val="0"/>
          <w:bCs w:val="0"/>
          <w:sz w:val="24"/>
          <w:szCs w:val="24"/>
        </w:rPr>
        <w:t>月</w:t>
      </w:r>
      <w:r>
        <w:rPr>
          <w:rFonts w:hint="eastAsia" w:hAnsi="等线"/>
          <w:b w:val="0"/>
          <w:bCs w:val="0"/>
          <w:sz w:val="24"/>
          <w:szCs w:val="24"/>
          <w:lang w:val="en-US" w:eastAsia="zh-CN"/>
        </w:rPr>
        <w:t>23</w:t>
      </w:r>
      <w:r>
        <w:rPr>
          <w:rFonts w:hint="eastAsia" w:hAnsi="等线"/>
          <w:b w:val="0"/>
          <w:bCs w:val="0"/>
          <w:sz w:val="24"/>
          <w:szCs w:val="24"/>
        </w:rPr>
        <w:t>日</w:t>
      </w:r>
    </w:p>
    <w:p w14:paraId="70B222E7">
      <w:pPr>
        <w:pStyle w:val="15"/>
        <w:tabs>
          <w:tab w:val="right" w:leader="dot" w:pos="8306"/>
        </w:tabs>
      </w:pPr>
      <w:r>
        <w:rPr>
          <w:b w:val="0"/>
          <w:bCs w:val="0"/>
          <w:caps w:val="0"/>
        </w:rPr>
        <w:fldChar w:fldCharType="begin"/>
      </w:r>
      <w:r>
        <w:rPr>
          <w:b w:val="0"/>
          <w:bCs w:val="0"/>
          <w:caps w:val="0"/>
        </w:rPr>
        <w:instrText xml:space="preserve"> TOC \o \u </w:instrText>
      </w:r>
      <w:r>
        <w:rPr>
          <w:b w:val="0"/>
          <w:bCs w:val="0"/>
          <w:caps w:val="0"/>
        </w:rPr>
        <w:fldChar w:fldCharType="separate"/>
      </w:r>
      <w:r>
        <w:rPr>
          <w:rFonts w:hint="eastAsia" w:ascii="黑体" w:hAnsi="黑体" w:eastAsia="黑体"/>
        </w:rPr>
        <w:t>第一部分</w:t>
      </w:r>
      <w:r>
        <w:rPr>
          <w:rFonts w:ascii="黑体" w:hAnsi="黑体" w:eastAsia="黑体"/>
        </w:rPr>
        <w:t xml:space="preserve"> </w:t>
      </w:r>
      <w:r>
        <w:rPr>
          <w:rFonts w:hint="eastAsia" w:ascii="黑体" w:hAnsi="黑体" w:eastAsia="黑体"/>
          <w:bCs w:val="0"/>
        </w:rPr>
        <w:t>部门概况</w:t>
      </w:r>
      <w:r>
        <w:tab/>
      </w:r>
      <w:r>
        <w:fldChar w:fldCharType="begin"/>
      </w:r>
      <w:r>
        <w:instrText xml:space="preserve"> PAGEREF _Toc29378 \h </w:instrText>
      </w:r>
      <w:r>
        <w:fldChar w:fldCharType="separate"/>
      </w:r>
      <w:r>
        <w:t>4</w:t>
      </w:r>
      <w:r>
        <w:fldChar w:fldCharType="end"/>
      </w:r>
    </w:p>
    <w:p w14:paraId="64D4B0DC">
      <w:pPr>
        <w:pStyle w:val="20"/>
        <w:tabs>
          <w:tab w:val="right" w:leader="dot" w:pos="8306"/>
        </w:tabs>
      </w:pPr>
      <w:r>
        <w:rPr>
          <w:rFonts w:hint="eastAsia" w:ascii="黑体" w:hAnsi="黑体" w:eastAsia="黑体"/>
          <w:bCs w:val="0"/>
          <w:lang w:val="en-US" w:eastAsia="zh-CN"/>
        </w:rPr>
        <w:t>一、 部门职责</w:t>
      </w:r>
      <w:r>
        <w:tab/>
      </w:r>
      <w:r>
        <w:fldChar w:fldCharType="begin"/>
      </w:r>
      <w:r>
        <w:instrText xml:space="preserve"> PAGEREF _Toc21186 \h </w:instrText>
      </w:r>
      <w:r>
        <w:fldChar w:fldCharType="separate"/>
      </w:r>
      <w:r>
        <w:t>4</w:t>
      </w:r>
      <w:r>
        <w:fldChar w:fldCharType="end"/>
      </w:r>
    </w:p>
    <w:p w14:paraId="79846F2F">
      <w:pPr>
        <w:pStyle w:val="20"/>
        <w:tabs>
          <w:tab w:val="right" w:leader="dot" w:pos="8306"/>
        </w:tabs>
      </w:pPr>
      <w:r>
        <w:rPr>
          <w:rFonts w:hint="eastAsia" w:ascii="黑体" w:eastAsia="黑体"/>
          <w:color w:val="000000"/>
        </w:rPr>
        <w:t>二、</w:t>
      </w:r>
      <w:r>
        <w:rPr>
          <w:rFonts w:hint="eastAsia" w:ascii="黑体" w:hAnsi="黑体" w:eastAsia="黑体"/>
          <w:color w:val="000000"/>
        </w:rPr>
        <w:t>机</w:t>
      </w:r>
      <w:r>
        <w:rPr>
          <w:rFonts w:hint="eastAsia" w:ascii="黑体" w:hAnsi="黑体" w:eastAsia="黑体"/>
          <w:bCs w:val="0"/>
        </w:rPr>
        <w:t>构设置</w:t>
      </w:r>
      <w:r>
        <w:tab/>
      </w:r>
      <w:r>
        <w:fldChar w:fldCharType="begin"/>
      </w:r>
      <w:r>
        <w:instrText xml:space="preserve"> PAGEREF _Toc19752 \h </w:instrText>
      </w:r>
      <w:r>
        <w:fldChar w:fldCharType="separate"/>
      </w:r>
      <w:r>
        <w:t>5</w:t>
      </w:r>
      <w:r>
        <w:fldChar w:fldCharType="end"/>
      </w:r>
    </w:p>
    <w:p w14:paraId="176A2A1F">
      <w:pPr>
        <w:pStyle w:val="15"/>
        <w:tabs>
          <w:tab w:val="right" w:leader="dot" w:pos="8306"/>
        </w:tabs>
      </w:pPr>
      <w:r>
        <w:rPr>
          <w:rFonts w:hint="eastAsia" w:ascii="黑体" w:hAnsi="黑体" w:eastAsia="黑体"/>
          <w:color w:val="000000"/>
        </w:rPr>
        <w:t>第二部分</w:t>
      </w:r>
      <w:r>
        <w:rPr>
          <w:rFonts w:ascii="黑体" w:hAnsi="黑体" w:eastAsia="黑体"/>
          <w:color w:val="000000"/>
        </w:rPr>
        <w:t xml:space="preserve"> </w:t>
      </w:r>
      <w:r>
        <w:rPr>
          <w:rFonts w:hint="eastAsia" w:ascii="黑体" w:hAnsi="黑体" w:eastAsia="黑体"/>
          <w:bCs w:val="0"/>
          <w:lang w:eastAsia="zh-CN"/>
        </w:rPr>
        <w:t>2023年</w:t>
      </w:r>
      <w:r>
        <w:rPr>
          <w:rFonts w:hint="eastAsia" w:ascii="黑体" w:hAnsi="黑体" w:eastAsia="黑体"/>
          <w:bCs w:val="0"/>
        </w:rPr>
        <w:t>度部门决算情况说明</w:t>
      </w:r>
      <w:r>
        <w:tab/>
      </w:r>
      <w:r>
        <w:fldChar w:fldCharType="begin"/>
      </w:r>
      <w:r>
        <w:instrText xml:space="preserve"> PAGEREF _Toc23287 \h </w:instrText>
      </w:r>
      <w:r>
        <w:fldChar w:fldCharType="separate"/>
      </w:r>
      <w:r>
        <w:t>6</w:t>
      </w:r>
      <w:r>
        <w:fldChar w:fldCharType="end"/>
      </w:r>
    </w:p>
    <w:p w14:paraId="0D24C522">
      <w:pPr>
        <w:pStyle w:val="20"/>
        <w:tabs>
          <w:tab w:val="right" w:leader="dot" w:pos="8306"/>
        </w:tabs>
      </w:pPr>
      <w:r>
        <w:rPr>
          <w:rFonts w:hint="eastAsia" w:ascii="黑体" w:hAnsi="黑体" w:eastAsia="黑体" w:cs="黑体"/>
          <w:lang w:val="en-US" w:eastAsia="zh-CN"/>
        </w:rPr>
        <w:t>一、收入支出决算总体情况说明</w:t>
      </w:r>
      <w:r>
        <w:tab/>
      </w:r>
      <w:r>
        <w:fldChar w:fldCharType="begin"/>
      </w:r>
      <w:r>
        <w:instrText xml:space="preserve"> PAGEREF _Toc5625 \h </w:instrText>
      </w:r>
      <w:r>
        <w:fldChar w:fldCharType="separate"/>
      </w:r>
      <w:r>
        <w:t>6</w:t>
      </w:r>
      <w:r>
        <w:fldChar w:fldCharType="end"/>
      </w:r>
    </w:p>
    <w:p w14:paraId="03599F78">
      <w:pPr>
        <w:pStyle w:val="20"/>
        <w:tabs>
          <w:tab w:val="right" w:leader="dot" w:pos="8306"/>
        </w:tabs>
      </w:pPr>
      <w:r>
        <w:rPr>
          <w:rFonts w:hint="eastAsia" w:ascii="黑体" w:hAnsi="黑体" w:eastAsia="黑体" w:cs="Times New Roman"/>
          <w:bCs w:val="0"/>
          <w:color w:val="000000"/>
          <w:kern w:val="2"/>
          <w:szCs w:val="32"/>
          <w:lang w:val="en-US" w:eastAsia="zh-CN" w:bidi="ar-SA"/>
        </w:rPr>
        <w:t>二、收入决算情况说明</w:t>
      </w:r>
      <w:r>
        <w:tab/>
      </w:r>
      <w:r>
        <w:fldChar w:fldCharType="begin"/>
      </w:r>
      <w:r>
        <w:instrText xml:space="preserve"> PAGEREF _Toc25939 \h </w:instrText>
      </w:r>
      <w:r>
        <w:fldChar w:fldCharType="separate"/>
      </w:r>
      <w:r>
        <w:t>7</w:t>
      </w:r>
      <w:r>
        <w:fldChar w:fldCharType="end"/>
      </w:r>
    </w:p>
    <w:p w14:paraId="0E0457B2">
      <w:pPr>
        <w:pStyle w:val="20"/>
        <w:tabs>
          <w:tab w:val="right" w:leader="dot" w:pos="8306"/>
        </w:tabs>
      </w:pPr>
      <w:r>
        <w:rPr>
          <w:rFonts w:hint="eastAsia" w:ascii="黑体" w:hAnsi="黑体" w:eastAsia="黑体" w:cs="Times New Roman"/>
          <w:bCs w:val="0"/>
          <w:color w:val="000000"/>
          <w:kern w:val="2"/>
          <w:szCs w:val="32"/>
          <w:lang w:val="en-US" w:eastAsia="zh-CN" w:bidi="ar-SA"/>
        </w:rPr>
        <w:t>三、支出决算情况说</w:t>
      </w:r>
      <w:r>
        <w:rPr>
          <w:rFonts w:hint="eastAsia"/>
          <w:lang w:val="en-US" w:eastAsia="zh-CN"/>
        </w:rPr>
        <w:t>明</w:t>
      </w:r>
      <w:r>
        <w:tab/>
      </w:r>
      <w:r>
        <w:fldChar w:fldCharType="begin"/>
      </w:r>
      <w:r>
        <w:instrText xml:space="preserve"> PAGEREF _Toc11538 \h </w:instrText>
      </w:r>
      <w:r>
        <w:fldChar w:fldCharType="separate"/>
      </w:r>
      <w:r>
        <w:t>7</w:t>
      </w:r>
      <w:r>
        <w:fldChar w:fldCharType="end"/>
      </w:r>
    </w:p>
    <w:p w14:paraId="35BBDB56">
      <w:pPr>
        <w:pStyle w:val="20"/>
        <w:tabs>
          <w:tab w:val="right" w:leader="dot" w:pos="8306"/>
        </w:tabs>
      </w:pPr>
      <w:r>
        <w:rPr>
          <w:rFonts w:hint="eastAsia" w:ascii="黑体" w:hAnsi="黑体" w:eastAsia="黑体"/>
          <w:color w:val="000000"/>
          <w:szCs w:val="32"/>
        </w:rPr>
        <w:t>四、财</w:t>
      </w:r>
      <w:r>
        <w:rPr>
          <w:rFonts w:hint="eastAsia" w:ascii="黑体" w:hAnsi="黑体" w:eastAsia="黑体"/>
        </w:rPr>
        <w:t>政拨款收入支出决算总体情况说明</w:t>
      </w:r>
      <w:r>
        <w:tab/>
      </w:r>
      <w:r>
        <w:fldChar w:fldCharType="begin"/>
      </w:r>
      <w:r>
        <w:instrText xml:space="preserve"> PAGEREF _Toc20383 \h </w:instrText>
      </w:r>
      <w:r>
        <w:fldChar w:fldCharType="separate"/>
      </w:r>
      <w:r>
        <w:t>8</w:t>
      </w:r>
      <w:r>
        <w:fldChar w:fldCharType="end"/>
      </w:r>
    </w:p>
    <w:p w14:paraId="2A1BA92B">
      <w:pPr>
        <w:pStyle w:val="20"/>
        <w:tabs>
          <w:tab w:val="right" w:leader="dot" w:pos="8306"/>
        </w:tabs>
      </w:pPr>
      <w:r>
        <w:rPr>
          <w:rFonts w:hint="eastAsia" w:ascii="黑体" w:hAnsi="黑体" w:eastAsia="黑体"/>
          <w:color w:val="000000"/>
          <w:szCs w:val="32"/>
        </w:rPr>
        <w:t>五、一</w:t>
      </w:r>
      <w:r>
        <w:rPr>
          <w:rFonts w:hint="eastAsia" w:ascii="黑体" w:hAnsi="黑体" w:eastAsia="黑体"/>
        </w:rPr>
        <w:t>般公共预算财政拨款支出决算情况说明</w:t>
      </w:r>
      <w:r>
        <w:tab/>
      </w:r>
      <w:r>
        <w:fldChar w:fldCharType="begin"/>
      </w:r>
      <w:r>
        <w:instrText xml:space="preserve"> PAGEREF _Toc26894 \h </w:instrText>
      </w:r>
      <w:r>
        <w:fldChar w:fldCharType="separate"/>
      </w:r>
      <w:r>
        <w:t>9</w:t>
      </w:r>
      <w:r>
        <w:fldChar w:fldCharType="end"/>
      </w:r>
    </w:p>
    <w:p w14:paraId="4DA7085F">
      <w:pPr>
        <w:pStyle w:val="10"/>
        <w:tabs>
          <w:tab w:val="right" w:leader="dot" w:pos="8306"/>
        </w:tabs>
      </w:pPr>
      <w:r>
        <w:rPr>
          <w:rFonts w:hint="eastAsia" w:ascii="仿宋" w:hAnsi="仿宋" w:eastAsia="仿宋"/>
          <w:color w:val="000000"/>
          <w:szCs w:val="32"/>
        </w:rPr>
        <w:t>（一）一般公共预算财政拨款支出决算总体情况</w:t>
      </w:r>
      <w:r>
        <w:tab/>
      </w:r>
      <w:r>
        <w:fldChar w:fldCharType="begin"/>
      </w:r>
      <w:r>
        <w:instrText xml:space="preserve"> PAGEREF _Toc3631 \h </w:instrText>
      </w:r>
      <w:r>
        <w:fldChar w:fldCharType="separate"/>
      </w:r>
      <w:r>
        <w:t>9</w:t>
      </w:r>
      <w:r>
        <w:fldChar w:fldCharType="end"/>
      </w:r>
    </w:p>
    <w:p w14:paraId="026F00E3">
      <w:pPr>
        <w:pStyle w:val="10"/>
        <w:tabs>
          <w:tab w:val="right" w:leader="dot" w:pos="8306"/>
        </w:tabs>
      </w:pPr>
      <w:r>
        <w:rPr>
          <w:rFonts w:hint="eastAsia" w:ascii="仿宋" w:hAnsi="仿宋" w:eastAsia="仿宋"/>
          <w:color w:val="000000"/>
          <w:szCs w:val="32"/>
        </w:rPr>
        <w:t>（二）一般公共预算财政拨款支出决算结构情况</w:t>
      </w:r>
      <w:r>
        <w:tab/>
      </w:r>
      <w:r>
        <w:fldChar w:fldCharType="begin"/>
      </w:r>
      <w:r>
        <w:instrText xml:space="preserve"> PAGEREF _Toc11374 \h </w:instrText>
      </w:r>
      <w:r>
        <w:fldChar w:fldCharType="separate"/>
      </w:r>
      <w:r>
        <w:t>10</w:t>
      </w:r>
      <w:r>
        <w:fldChar w:fldCharType="end"/>
      </w:r>
    </w:p>
    <w:p w14:paraId="5D98506D">
      <w:pPr>
        <w:pStyle w:val="10"/>
        <w:tabs>
          <w:tab w:val="right" w:leader="dot" w:pos="8306"/>
        </w:tabs>
      </w:pPr>
      <w:r>
        <w:rPr>
          <w:rFonts w:hint="eastAsia" w:ascii="仿宋" w:hAnsi="仿宋" w:eastAsia="仿宋"/>
          <w:color w:val="000000"/>
          <w:szCs w:val="32"/>
        </w:rPr>
        <w:t>（三）一般公共预算财政拨款支出决算具体情况</w:t>
      </w:r>
      <w:r>
        <w:tab/>
      </w:r>
      <w:r>
        <w:fldChar w:fldCharType="begin"/>
      </w:r>
      <w:r>
        <w:instrText xml:space="preserve"> PAGEREF _Toc17150 \h </w:instrText>
      </w:r>
      <w:r>
        <w:fldChar w:fldCharType="separate"/>
      </w:r>
      <w:r>
        <w:t>10</w:t>
      </w:r>
      <w:r>
        <w:fldChar w:fldCharType="end"/>
      </w:r>
    </w:p>
    <w:p w14:paraId="1FE83910">
      <w:pPr>
        <w:pStyle w:val="20"/>
        <w:tabs>
          <w:tab w:val="right" w:leader="dot" w:pos="8306"/>
        </w:tabs>
      </w:pPr>
      <w:r>
        <w:rPr>
          <w:rFonts w:hint="eastAsia" w:ascii="黑体" w:eastAsia="黑体"/>
          <w:color w:val="000000"/>
          <w:szCs w:val="32"/>
        </w:rPr>
        <w:t>六、</w:t>
      </w:r>
      <w:r>
        <w:rPr>
          <w:rFonts w:hint="eastAsia" w:ascii="黑体" w:hAnsi="黑体" w:eastAsia="黑体"/>
          <w:color w:val="000000"/>
          <w:szCs w:val="32"/>
        </w:rPr>
        <w:t>一</w:t>
      </w:r>
      <w:r>
        <w:rPr>
          <w:rFonts w:hint="eastAsia" w:ascii="黑体" w:hAnsi="黑体" w:eastAsia="黑体"/>
        </w:rPr>
        <w:t>般公共预算财政拨款基本支出决算情况说明</w:t>
      </w:r>
      <w:r>
        <w:tab/>
      </w:r>
      <w:r>
        <w:fldChar w:fldCharType="begin"/>
      </w:r>
      <w:r>
        <w:instrText xml:space="preserve"> PAGEREF _Toc7382 \h </w:instrText>
      </w:r>
      <w:r>
        <w:fldChar w:fldCharType="separate"/>
      </w:r>
      <w:r>
        <w:t>11</w:t>
      </w:r>
      <w:r>
        <w:fldChar w:fldCharType="end"/>
      </w:r>
    </w:p>
    <w:p w14:paraId="71FDDC00">
      <w:pPr>
        <w:pStyle w:val="20"/>
        <w:tabs>
          <w:tab w:val="right" w:leader="dot" w:pos="8306"/>
        </w:tabs>
      </w:pPr>
      <w:r>
        <w:rPr>
          <w:rFonts w:hint="eastAsia" w:ascii="黑体" w:eastAsia="黑体"/>
          <w:color w:val="000000"/>
          <w:szCs w:val="32"/>
        </w:rPr>
        <w:t>七、</w:t>
      </w:r>
      <w:r>
        <w:rPr>
          <w:rFonts w:hint="eastAsia" w:ascii="黑体" w:hAnsi="黑体" w:eastAsia="黑体"/>
        </w:rPr>
        <w:t>“三公”经费财政拨款支出决算情况说明</w:t>
      </w:r>
      <w:r>
        <w:tab/>
      </w:r>
      <w:r>
        <w:fldChar w:fldCharType="begin"/>
      </w:r>
      <w:r>
        <w:instrText xml:space="preserve"> PAGEREF _Toc8807 \h </w:instrText>
      </w:r>
      <w:r>
        <w:fldChar w:fldCharType="separate"/>
      </w:r>
      <w:r>
        <w:t>11</w:t>
      </w:r>
      <w:r>
        <w:fldChar w:fldCharType="end"/>
      </w:r>
    </w:p>
    <w:p w14:paraId="32FE7842">
      <w:pPr>
        <w:pStyle w:val="10"/>
        <w:tabs>
          <w:tab w:val="right" w:leader="dot" w:pos="8306"/>
        </w:tabs>
      </w:pPr>
      <w:r>
        <w:rPr>
          <w:rFonts w:hint="eastAsia" w:ascii="仿宋" w:hAnsi="仿宋" w:eastAsia="仿宋"/>
          <w:color w:val="000000"/>
          <w:szCs w:val="32"/>
        </w:rPr>
        <w:t>（一）“三公”经费财政拨款支出决算总体情况说明</w:t>
      </w:r>
      <w:r>
        <w:tab/>
      </w:r>
      <w:r>
        <w:fldChar w:fldCharType="begin"/>
      </w:r>
      <w:r>
        <w:instrText xml:space="preserve"> PAGEREF _Toc21846 \h </w:instrText>
      </w:r>
      <w:r>
        <w:fldChar w:fldCharType="separate"/>
      </w:r>
      <w:r>
        <w:t>11</w:t>
      </w:r>
      <w:r>
        <w:fldChar w:fldCharType="end"/>
      </w:r>
    </w:p>
    <w:p w14:paraId="448F5331">
      <w:pPr>
        <w:pStyle w:val="10"/>
        <w:tabs>
          <w:tab w:val="right" w:leader="dot" w:pos="8306"/>
        </w:tabs>
      </w:pPr>
      <w:r>
        <w:rPr>
          <w:rFonts w:hint="eastAsia" w:ascii="仿宋" w:hAnsi="仿宋" w:eastAsia="仿宋"/>
          <w:color w:val="000000"/>
          <w:szCs w:val="32"/>
        </w:rPr>
        <w:t>（二）“三公”经费财政拨款支出决算具体情况说明</w:t>
      </w:r>
      <w:r>
        <w:tab/>
      </w:r>
      <w:r>
        <w:fldChar w:fldCharType="begin"/>
      </w:r>
      <w:r>
        <w:instrText xml:space="preserve"> PAGEREF _Toc15063 \h </w:instrText>
      </w:r>
      <w:r>
        <w:fldChar w:fldCharType="separate"/>
      </w:r>
      <w:r>
        <w:t>12</w:t>
      </w:r>
      <w:r>
        <w:fldChar w:fldCharType="end"/>
      </w:r>
    </w:p>
    <w:p w14:paraId="24265796">
      <w:pPr>
        <w:pStyle w:val="20"/>
        <w:tabs>
          <w:tab w:val="right" w:leader="dot" w:pos="8306"/>
        </w:tabs>
      </w:pPr>
      <w:r>
        <w:rPr>
          <w:rFonts w:hint="eastAsia" w:ascii="黑体" w:eastAsia="黑体"/>
          <w:color w:val="000000"/>
          <w:szCs w:val="32"/>
        </w:rPr>
        <w:t>八、</w:t>
      </w:r>
      <w:r>
        <w:rPr>
          <w:rFonts w:hint="eastAsia" w:ascii="黑体" w:hAnsi="黑体" w:eastAsia="黑体"/>
        </w:rPr>
        <w:t>政府性基金预算支出决算情况说明</w:t>
      </w:r>
      <w:r>
        <w:tab/>
      </w:r>
      <w:r>
        <w:fldChar w:fldCharType="begin"/>
      </w:r>
      <w:r>
        <w:instrText xml:space="preserve"> PAGEREF _Toc29657 \h </w:instrText>
      </w:r>
      <w:r>
        <w:fldChar w:fldCharType="separate"/>
      </w:r>
      <w:r>
        <w:t>12</w:t>
      </w:r>
      <w:r>
        <w:fldChar w:fldCharType="end"/>
      </w:r>
    </w:p>
    <w:p w14:paraId="3ABB83BF">
      <w:pPr>
        <w:pStyle w:val="20"/>
        <w:tabs>
          <w:tab w:val="right" w:leader="dot" w:pos="8306"/>
        </w:tabs>
      </w:pPr>
      <w:r>
        <w:rPr>
          <w:rFonts w:hint="eastAsia" w:ascii="黑体" w:hAnsi="黑体" w:eastAsia="黑体" w:cs="Times New Roman"/>
        </w:rPr>
        <w:t xml:space="preserve">九、 </w:t>
      </w:r>
      <w:r>
        <w:rPr>
          <w:rFonts w:hint="eastAsia" w:ascii="黑体" w:hAnsi="黑体" w:eastAsia="黑体"/>
        </w:rPr>
        <w:t>国有资本经营预算支出决算情况说明</w:t>
      </w:r>
      <w:r>
        <w:tab/>
      </w:r>
      <w:r>
        <w:fldChar w:fldCharType="begin"/>
      </w:r>
      <w:r>
        <w:instrText xml:space="preserve"> PAGEREF _Toc7924 \h </w:instrText>
      </w:r>
      <w:r>
        <w:fldChar w:fldCharType="separate"/>
      </w:r>
      <w:r>
        <w:t>13</w:t>
      </w:r>
      <w:r>
        <w:fldChar w:fldCharType="end"/>
      </w:r>
    </w:p>
    <w:p w14:paraId="16281EE5">
      <w:pPr>
        <w:pStyle w:val="20"/>
        <w:tabs>
          <w:tab w:val="right" w:leader="dot" w:pos="8306"/>
        </w:tabs>
      </w:pPr>
      <w:r>
        <w:rPr>
          <w:rFonts w:hint="eastAsia" w:ascii="黑体" w:hAnsi="黑体" w:eastAsia="黑体"/>
          <w:color w:val="000000"/>
          <w:szCs w:val="32"/>
        </w:rPr>
        <w:t>十</w:t>
      </w:r>
      <w:r>
        <w:rPr>
          <w:rFonts w:hint="eastAsia" w:ascii="黑体" w:hAnsi="黑体" w:eastAsia="黑体"/>
        </w:rPr>
        <w:t>、其他重要事项的情况说明</w:t>
      </w:r>
      <w:r>
        <w:tab/>
      </w:r>
      <w:r>
        <w:fldChar w:fldCharType="begin"/>
      </w:r>
      <w:r>
        <w:instrText xml:space="preserve"> PAGEREF _Toc9008 \h </w:instrText>
      </w:r>
      <w:r>
        <w:fldChar w:fldCharType="separate"/>
      </w:r>
      <w:r>
        <w:t>13</w:t>
      </w:r>
      <w:r>
        <w:fldChar w:fldCharType="end"/>
      </w:r>
    </w:p>
    <w:p w14:paraId="2F51074E">
      <w:pPr>
        <w:pStyle w:val="10"/>
        <w:tabs>
          <w:tab w:val="right" w:leader="dot" w:pos="8306"/>
        </w:tabs>
      </w:pPr>
      <w:r>
        <w:rPr>
          <w:rFonts w:hint="eastAsia" w:ascii="仿宋" w:hAnsi="仿宋" w:eastAsia="仿宋"/>
          <w:color w:val="000000"/>
          <w:szCs w:val="32"/>
        </w:rPr>
        <w:t>（一）机关运行经费支出情况</w:t>
      </w:r>
      <w:r>
        <w:tab/>
      </w:r>
      <w:r>
        <w:fldChar w:fldCharType="begin"/>
      </w:r>
      <w:r>
        <w:instrText xml:space="preserve"> PAGEREF _Toc11781 \h </w:instrText>
      </w:r>
      <w:r>
        <w:fldChar w:fldCharType="separate"/>
      </w:r>
      <w:r>
        <w:t>13</w:t>
      </w:r>
      <w:r>
        <w:fldChar w:fldCharType="end"/>
      </w:r>
    </w:p>
    <w:p w14:paraId="2EB4EEAA">
      <w:pPr>
        <w:pStyle w:val="10"/>
        <w:tabs>
          <w:tab w:val="right" w:leader="dot" w:pos="8306"/>
        </w:tabs>
      </w:pPr>
      <w:r>
        <w:rPr>
          <w:rFonts w:hint="eastAsia" w:ascii="仿宋" w:hAnsi="仿宋" w:eastAsia="仿宋"/>
          <w:color w:val="000000"/>
          <w:szCs w:val="32"/>
        </w:rPr>
        <w:t>（二）政府采购支出情况</w:t>
      </w:r>
      <w:r>
        <w:tab/>
      </w:r>
      <w:r>
        <w:fldChar w:fldCharType="begin"/>
      </w:r>
      <w:r>
        <w:instrText xml:space="preserve"> PAGEREF _Toc3670 \h </w:instrText>
      </w:r>
      <w:r>
        <w:fldChar w:fldCharType="separate"/>
      </w:r>
      <w:r>
        <w:t>13</w:t>
      </w:r>
      <w:r>
        <w:fldChar w:fldCharType="end"/>
      </w:r>
    </w:p>
    <w:p w14:paraId="1E555E58">
      <w:pPr>
        <w:pStyle w:val="10"/>
        <w:tabs>
          <w:tab w:val="right" w:leader="dot" w:pos="8306"/>
        </w:tabs>
      </w:pPr>
      <w:r>
        <w:rPr>
          <w:rFonts w:hint="eastAsia" w:ascii="仿宋" w:hAnsi="仿宋" w:eastAsia="仿宋"/>
          <w:color w:val="000000"/>
          <w:szCs w:val="32"/>
        </w:rPr>
        <w:t>（三）国有资产占有使用情况</w:t>
      </w:r>
      <w:r>
        <w:tab/>
      </w:r>
      <w:r>
        <w:fldChar w:fldCharType="begin"/>
      </w:r>
      <w:r>
        <w:instrText xml:space="preserve"> PAGEREF _Toc21672 \h </w:instrText>
      </w:r>
      <w:r>
        <w:fldChar w:fldCharType="separate"/>
      </w:r>
      <w:r>
        <w:t>13</w:t>
      </w:r>
      <w:r>
        <w:fldChar w:fldCharType="end"/>
      </w:r>
    </w:p>
    <w:p w14:paraId="0BD7993B">
      <w:pPr>
        <w:pStyle w:val="10"/>
        <w:tabs>
          <w:tab w:val="right" w:leader="dot" w:pos="8306"/>
        </w:tabs>
      </w:pPr>
      <w:r>
        <w:rPr>
          <w:rFonts w:hint="eastAsia" w:ascii="仿宋" w:hAnsi="仿宋" w:eastAsia="仿宋"/>
          <w:color w:val="000000"/>
          <w:szCs w:val="32"/>
        </w:rPr>
        <w:t>（四）预算绩效管理情况。</w:t>
      </w:r>
      <w:r>
        <w:tab/>
      </w:r>
      <w:r>
        <w:fldChar w:fldCharType="begin"/>
      </w:r>
      <w:r>
        <w:instrText xml:space="preserve"> PAGEREF _Toc20182 \h </w:instrText>
      </w:r>
      <w:r>
        <w:fldChar w:fldCharType="separate"/>
      </w:r>
      <w:r>
        <w:t>13</w:t>
      </w:r>
      <w:r>
        <w:fldChar w:fldCharType="end"/>
      </w:r>
    </w:p>
    <w:p w14:paraId="73A8D28A">
      <w:pPr>
        <w:pStyle w:val="15"/>
        <w:tabs>
          <w:tab w:val="right" w:leader="dot" w:pos="8306"/>
        </w:tabs>
      </w:pPr>
      <w:r>
        <w:rPr>
          <w:rFonts w:hint="eastAsia" w:ascii="黑体" w:hAnsi="黑体" w:eastAsia="黑体" w:cs="Times New Roman"/>
        </w:rPr>
        <w:t xml:space="preserve">第三部分 </w:t>
      </w:r>
      <w:r>
        <w:rPr>
          <w:rFonts w:hint="eastAsia" w:ascii="黑体" w:hAnsi="黑体" w:eastAsia="黑体"/>
          <w:color w:val="000000"/>
          <w:szCs w:val="44"/>
        </w:rPr>
        <w:t>名</w:t>
      </w:r>
      <w:r>
        <w:rPr>
          <w:rFonts w:hint="eastAsia" w:ascii="黑体" w:hAnsi="黑体" w:eastAsia="黑体"/>
        </w:rPr>
        <w:t>词解释</w:t>
      </w:r>
      <w:r>
        <w:tab/>
      </w:r>
      <w:r>
        <w:fldChar w:fldCharType="begin"/>
      </w:r>
      <w:r>
        <w:instrText xml:space="preserve"> PAGEREF _Toc12304 \h </w:instrText>
      </w:r>
      <w:r>
        <w:fldChar w:fldCharType="separate"/>
      </w:r>
      <w:r>
        <w:t>15</w:t>
      </w:r>
      <w:r>
        <w:fldChar w:fldCharType="end"/>
      </w:r>
    </w:p>
    <w:p w14:paraId="18215868">
      <w:pPr>
        <w:pStyle w:val="15"/>
        <w:tabs>
          <w:tab w:val="right" w:leader="dot" w:pos="8306"/>
        </w:tabs>
      </w:pPr>
      <w:r>
        <w:rPr>
          <w:rFonts w:hint="eastAsia" w:ascii="黑体" w:hAnsi="黑体" w:eastAsia="黑体"/>
          <w:color w:val="000000"/>
          <w:szCs w:val="44"/>
        </w:rPr>
        <w:t>第</w:t>
      </w:r>
      <w:r>
        <w:rPr>
          <w:rFonts w:hint="eastAsia" w:ascii="黑体" w:hAnsi="黑体" w:eastAsia="黑体"/>
        </w:rPr>
        <w:t>四部分</w:t>
      </w:r>
      <w:r>
        <w:rPr>
          <w:rFonts w:ascii="黑体" w:hAnsi="黑体" w:eastAsia="黑体"/>
        </w:rPr>
        <w:t xml:space="preserve"> </w:t>
      </w:r>
      <w:r>
        <w:rPr>
          <w:rFonts w:hint="eastAsia" w:ascii="黑体" w:hAnsi="黑体" w:eastAsia="黑体"/>
        </w:rPr>
        <w:t>附件</w:t>
      </w:r>
      <w:r>
        <w:tab/>
      </w:r>
      <w:r>
        <w:fldChar w:fldCharType="begin"/>
      </w:r>
      <w:r>
        <w:instrText xml:space="preserve"> PAGEREF _Toc14215 \h </w:instrText>
      </w:r>
      <w:r>
        <w:fldChar w:fldCharType="separate"/>
      </w:r>
      <w:r>
        <w:t>18</w:t>
      </w:r>
      <w:r>
        <w:fldChar w:fldCharType="end"/>
      </w:r>
    </w:p>
    <w:p w14:paraId="4709EE70">
      <w:pPr>
        <w:pStyle w:val="15"/>
        <w:tabs>
          <w:tab w:val="right" w:leader="dot" w:pos="8306"/>
        </w:tabs>
      </w:pPr>
      <w:r>
        <w:rPr>
          <w:rFonts w:hint="eastAsia" w:ascii="黑体" w:eastAsia="黑体"/>
          <w:color w:val="000000"/>
          <w:szCs w:val="44"/>
        </w:rPr>
        <w:t>第</w:t>
      </w:r>
      <w:r>
        <w:rPr>
          <w:rFonts w:hint="eastAsia" w:ascii="黑体" w:eastAsia="黑体"/>
          <w:bCs/>
          <w:kern w:val="44"/>
          <w:szCs w:val="44"/>
        </w:rPr>
        <w:t>五部分</w:t>
      </w:r>
      <w:r>
        <w:rPr>
          <w:rFonts w:ascii="黑体" w:eastAsia="黑体"/>
          <w:bCs/>
          <w:kern w:val="44"/>
          <w:szCs w:val="44"/>
        </w:rPr>
        <w:t xml:space="preserve"> </w:t>
      </w:r>
      <w:r>
        <w:rPr>
          <w:rFonts w:hint="eastAsia" w:ascii="黑体" w:eastAsia="黑体"/>
          <w:bCs/>
          <w:kern w:val="44"/>
          <w:szCs w:val="44"/>
        </w:rPr>
        <w:t>附表</w:t>
      </w:r>
      <w:r>
        <w:tab/>
      </w:r>
      <w:r>
        <w:fldChar w:fldCharType="begin"/>
      </w:r>
      <w:r>
        <w:instrText xml:space="preserve"> PAGEREF _Toc9716 \h </w:instrText>
      </w:r>
      <w:r>
        <w:fldChar w:fldCharType="separate"/>
      </w:r>
      <w:r>
        <w:t>27</w:t>
      </w:r>
      <w:r>
        <w:fldChar w:fldCharType="end"/>
      </w:r>
    </w:p>
    <w:p w14:paraId="5FDE5810">
      <w:pPr>
        <w:pStyle w:val="20"/>
        <w:tabs>
          <w:tab w:val="right" w:leader="dot" w:pos="8306"/>
        </w:tabs>
      </w:pPr>
      <w:r>
        <w:rPr>
          <w:rFonts w:hint="eastAsia" w:ascii="仿宋" w:hAnsi="Cambria" w:eastAsia="仿宋" w:cs="Times New Roman"/>
          <w:bCs/>
          <w:color w:val="000000"/>
          <w:kern w:val="2"/>
          <w:szCs w:val="32"/>
          <w:lang w:val="en-US" w:eastAsia="zh-CN" w:bidi="ar-SA"/>
        </w:rPr>
        <w:t>一、收</w:t>
      </w:r>
      <w:r>
        <w:rPr>
          <w:rFonts w:hint="eastAsia" w:ascii="仿宋" w:hAnsi="Cambria" w:eastAsia="仿宋" w:cs="Times New Roman"/>
          <w:bCs w:val="0"/>
          <w:kern w:val="2"/>
          <w:szCs w:val="32"/>
          <w:lang w:val="en-US" w:eastAsia="zh-CN" w:bidi="ar-SA"/>
        </w:rPr>
        <w:t>入支出决算总表</w:t>
      </w:r>
      <w:r>
        <w:tab/>
      </w:r>
      <w:r>
        <w:fldChar w:fldCharType="begin"/>
      </w:r>
      <w:r>
        <w:instrText xml:space="preserve"> PAGEREF _Toc31486 \h </w:instrText>
      </w:r>
      <w:r>
        <w:fldChar w:fldCharType="separate"/>
      </w:r>
      <w:r>
        <w:t>27</w:t>
      </w:r>
      <w:r>
        <w:fldChar w:fldCharType="end"/>
      </w:r>
    </w:p>
    <w:p w14:paraId="67D8221E">
      <w:pPr>
        <w:pStyle w:val="20"/>
        <w:tabs>
          <w:tab w:val="right" w:leader="dot" w:pos="8306"/>
        </w:tabs>
      </w:pPr>
      <w:r>
        <w:rPr>
          <w:rFonts w:hint="eastAsia" w:ascii="仿宋" w:hAnsi="Cambria" w:eastAsia="仿宋" w:cs="Times New Roman"/>
          <w:bCs/>
          <w:color w:val="000000"/>
          <w:kern w:val="2"/>
          <w:szCs w:val="32"/>
          <w:lang w:val="en-US" w:eastAsia="zh-CN" w:bidi="ar-SA"/>
        </w:rPr>
        <w:t>二、收</w:t>
      </w:r>
      <w:r>
        <w:rPr>
          <w:rFonts w:hint="eastAsia" w:ascii="仿宋" w:hAnsi="Cambria" w:eastAsia="仿宋" w:cs="Times New Roman"/>
          <w:bCs w:val="0"/>
          <w:kern w:val="2"/>
          <w:szCs w:val="32"/>
          <w:lang w:val="en-US" w:eastAsia="zh-CN" w:bidi="ar-SA"/>
        </w:rPr>
        <w:t>入决算表</w:t>
      </w:r>
      <w:r>
        <w:tab/>
      </w:r>
      <w:r>
        <w:fldChar w:fldCharType="begin"/>
      </w:r>
      <w:r>
        <w:instrText xml:space="preserve"> PAGEREF _Toc6181 \h </w:instrText>
      </w:r>
      <w:r>
        <w:fldChar w:fldCharType="separate"/>
      </w:r>
      <w:r>
        <w:t>27</w:t>
      </w:r>
      <w:r>
        <w:fldChar w:fldCharType="end"/>
      </w:r>
    </w:p>
    <w:p w14:paraId="0439B984">
      <w:pPr>
        <w:pStyle w:val="20"/>
        <w:tabs>
          <w:tab w:val="right" w:leader="dot" w:pos="8306"/>
        </w:tabs>
      </w:pPr>
      <w:r>
        <w:rPr>
          <w:rFonts w:hint="eastAsia" w:ascii="仿宋" w:hAnsi="Cambria" w:eastAsia="仿宋" w:cs="Times New Roman"/>
          <w:bCs w:val="0"/>
          <w:kern w:val="2"/>
          <w:szCs w:val="32"/>
          <w:lang w:val="en-US" w:eastAsia="zh-CN" w:bidi="ar-SA"/>
        </w:rPr>
        <w:t>三、</w:t>
      </w:r>
      <w:r>
        <w:rPr>
          <w:rFonts w:hint="eastAsia" w:ascii="仿宋" w:hAnsi="Cambria" w:eastAsia="仿宋" w:cs="Times New Roman"/>
          <w:bCs/>
          <w:color w:val="000000"/>
          <w:kern w:val="2"/>
          <w:szCs w:val="32"/>
          <w:lang w:val="en-US" w:eastAsia="zh-CN" w:bidi="ar-SA"/>
        </w:rPr>
        <w:t>支</w:t>
      </w:r>
      <w:r>
        <w:rPr>
          <w:rFonts w:hint="eastAsia" w:ascii="仿宋" w:hAnsi="Cambria" w:eastAsia="仿宋" w:cs="Times New Roman"/>
          <w:bCs w:val="0"/>
          <w:kern w:val="2"/>
          <w:szCs w:val="32"/>
          <w:lang w:val="en-US" w:eastAsia="zh-CN" w:bidi="ar-SA"/>
        </w:rPr>
        <w:t>出决算表</w:t>
      </w:r>
      <w:r>
        <w:tab/>
      </w:r>
      <w:r>
        <w:fldChar w:fldCharType="begin"/>
      </w:r>
      <w:r>
        <w:instrText xml:space="preserve"> PAGEREF _Toc5004 \h </w:instrText>
      </w:r>
      <w:r>
        <w:fldChar w:fldCharType="separate"/>
      </w:r>
      <w:r>
        <w:t>27</w:t>
      </w:r>
      <w:r>
        <w:fldChar w:fldCharType="end"/>
      </w:r>
    </w:p>
    <w:p w14:paraId="5473A19E">
      <w:pPr>
        <w:pStyle w:val="20"/>
        <w:tabs>
          <w:tab w:val="right" w:leader="dot" w:pos="8306"/>
        </w:tabs>
      </w:pPr>
      <w:r>
        <w:rPr>
          <w:rFonts w:hint="eastAsia" w:ascii="仿宋" w:hAnsi="Cambria" w:eastAsia="仿宋" w:cs="Times New Roman"/>
          <w:bCs w:val="0"/>
          <w:kern w:val="2"/>
          <w:szCs w:val="32"/>
          <w:lang w:val="en-US" w:eastAsia="zh-CN" w:bidi="ar-SA"/>
        </w:rPr>
        <w:t>四、</w:t>
      </w:r>
      <w:r>
        <w:rPr>
          <w:rFonts w:hint="eastAsia" w:ascii="仿宋" w:hAnsi="Cambria" w:eastAsia="仿宋" w:cs="Times New Roman"/>
          <w:bCs/>
          <w:color w:val="000000"/>
          <w:kern w:val="2"/>
          <w:szCs w:val="32"/>
          <w:lang w:val="en-US" w:eastAsia="zh-CN" w:bidi="ar-SA"/>
        </w:rPr>
        <w:t>财</w:t>
      </w:r>
      <w:r>
        <w:rPr>
          <w:rFonts w:hint="eastAsia" w:ascii="仿宋" w:hAnsi="Cambria" w:eastAsia="仿宋" w:cs="Times New Roman"/>
          <w:bCs w:val="0"/>
          <w:kern w:val="2"/>
          <w:szCs w:val="32"/>
          <w:lang w:val="en-US" w:eastAsia="zh-CN" w:bidi="ar-SA"/>
        </w:rPr>
        <w:t>政拨款收入支出决算总表</w:t>
      </w:r>
      <w:r>
        <w:tab/>
      </w:r>
      <w:r>
        <w:fldChar w:fldCharType="begin"/>
      </w:r>
      <w:r>
        <w:instrText xml:space="preserve"> PAGEREF _Toc29105 \h </w:instrText>
      </w:r>
      <w:r>
        <w:fldChar w:fldCharType="separate"/>
      </w:r>
      <w:r>
        <w:t>27</w:t>
      </w:r>
      <w:r>
        <w:fldChar w:fldCharType="end"/>
      </w:r>
    </w:p>
    <w:p w14:paraId="0021CAEB">
      <w:pPr>
        <w:pStyle w:val="20"/>
        <w:tabs>
          <w:tab w:val="right" w:leader="dot" w:pos="8306"/>
        </w:tabs>
      </w:pPr>
      <w:r>
        <w:rPr>
          <w:rFonts w:hint="eastAsia" w:ascii="仿宋" w:hAnsi="Cambria" w:eastAsia="仿宋" w:cs="Times New Roman"/>
          <w:bCs w:val="0"/>
          <w:kern w:val="2"/>
          <w:szCs w:val="32"/>
          <w:lang w:val="en-US" w:eastAsia="zh-CN" w:bidi="ar-SA"/>
        </w:rPr>
        <w:t>五、</w:t>
      </w:r>
      <w:r>
        <w:rPr>
          <w:rFonts w:hint="eastAsia" w:ascii="仿宋" w:hAnsi="Cambria" w:eastAsia="仿宋" w:cs="Times New Roman"/>
          <w:bCs/>
          <w:color w:val="000000"/>
          <w:kern w:val="2"/>
          <w:szCs w:val="32"/>
          <w:lang w:val="en-US" w:eastAsia="zh-CN" w:bidi="ar-SA"/>
        </w:rPr>
        <w:t>财</w:t>
      </w:r>
      <w:r>
        <w:rPr>
          <w:rFonts w:hint="eastAsia" w:ascii="仿宋" w:hAnsi="Cambria" w:eastAsia="仿宋" w:cs="Times New Roman"/>
          <w:bCs w:val="0"/>
          <w:kern w:val="2"/>
          <w:szCs w:val="32"/>
          <w:lang w:val="en-US" w:eastAsia="zh-CN" w:bidi="ar-SA"/>
        </w:rPr>
        <w:t>政拨款支出决算明细表</w:t>
      </w:r>
      <w:r>
        <w:tab/>
      </w:r>
      <w:r>
        <w:fldChar w:fldCharType="begin"/>
      </w:r>
      <w:r>
        <w:instrText xml:space="preserve"> PAGEREF _Toc19307 \h </w:instrText>
      </w:r>
      <w:r>
        <w:fldChar w:fldCharType="separate"/>
      </w:r>
      <w:r>
        <w:t>27</w:t>
      </w:r>
      <w:r>
        <w:fldChar w:fldCharType="end"/>
      </w:r>
    </w:p>
    <w:p w14:paraId="5F5B4329">
      <w:pPr>
        <w:pStyle w:val="20"/>
        <w:tabs>
          <w:tab w:val="right" w:leader="dot" w:pos="8306"/>
        </w:tabs>
      </w:pPr>
      <w:r>
        <w:rPr>
          <w:rFonts w:hint="eastAsia" w:ascii="仿宋" w:hAnsi="Cambria" w:eastAsia="仿宋" w:cs="Times New Roman"/>
          <w:bCs w:val="0"/>
          <w:kern w:val="2"/>
          <w:szCs w:val="32"/>
          <w:lang w:val="en-US" w:eastAsia="zh-CN" w:bidi="ar-SA"/>
        </w:rPr>
        <w:t>六、</w:t>
      </w:r>
      <w:r>
        <w:rPr>
          <w:rFonts w:hint="eastAsia" w:ascii="仿宋" w:hAnsi="Cambria" w:eastAsia="仿宋" w:cs="Times New Roman"/>
          <w:bCs/>
          <w:color w:val="000000"/>
          <w:kern w:val="2"/>
          <w:szCs w:val="32"/>
          <w:lang w:val="en-US" w:eastAsia="zh-CN" w:bidi="ar-SA"/>
        </w:rPr>
        <w:t>一</w:t>
      </w:r>
      <w:r>
        <w:rPr>
          <w:rFonts w:hint="eastAsia" w:ascii="仿宋" w:hAnsi="Cambria" w:eastAsia="仿宋" w:cs="Times New Roman"/>
          <w:bCs w:val="0"/>
          <w:kern w:val="2"/>
          <w:szCs w:val="32"/>
          <w:lang w:val="en-US" w:eastAsia="zh-CN" w:bidi="ar-SA"/>
        </w:rPr>
        <w:t>般公共预算财政拨款支出决算表</w:t>
      </w:r>
      <w:r>
        <w:tab/>
      </w:r>
      <w:r>
        <w:fldChar w:fldCharType="begin"/>
      </w:r>
      <w:r>
        <w:instrText xml:space="preserve"> PAGEREF _Toc29231 \h </w:instrText>
      </w:r>
      <w:r>
        <w:fldChar w:fldCharType="separate"/>
      </w:r>
      <w:r>
        <w:t>27</w:t>
      </w:r>
      <w:r>
        <w:fldChar w:fldCharType="end"/>
      </w:r>
    </w:p>
    <w:p w14:paraId="556DC823">
      <w:pPr>
        <w:pStyle w:val="20"/>
        <w:tabs>
          <w:tab w:val="right" w:leader="dot" w:pos="8306"/>
        </w:tabs>
      </w:pPr>
      <w:r>
        <w:rPr>
          <w:rFonts w:hint="eastAsia" w:ascii="仿宋" w:hAnsi="Cambria" w:eastAsia="仿宋" w:cs="Times New Roman"/>
          <w:bCs w:val="0"/>
          <w:kern w:val="2"/>
          <w:szCs w:val="32"/>
          <w:lang w:val="en-US" w:eastAsia="zh-CN" w:bidi="ar-SA"/>
        </w:rPr>
        <w:t>七、</w:t>
      </w:r>
      <w:r>
        <w:rPr>
          <w:rFonts w:hint="eastAsia" w:ascii="仿宋" w:hAnsi="Cambria" w:eastAsia="仿宋" w:cs="Times New Roman"/>
          <w:bCs/>
          <w:color w:val="000000"/>
          <w:kern w:val="2"/>
          <w:szCs w:val="32"/>
          <w:lang w:val="en-US" w:eastAsia="zh-CN" w:bidi="ar-SA"/>
        </w:rPr>
        <w:t>一</w:t>
      </w:r>
      <w:r>
        <w:rPr>
          <w:rFonts w:hint="eastAsia" w:ascii="仿宋" w:hAnsi="Cambria" w:eastAsia="仿宋" w:cs="Times New Roman"/>
          <w:bCs w:val="0"/>
          <w:kern w:val="2"/>
          <w:szCs w:val="32"/>
          <w:lang w:val="en-US" w:eastAsia="zh-CN" w:bidi="ar-SA"/>
        </w:rPr>
        <w:t>般公共预算财政拨款支出决算明细表</w:t>
      </w:r>
      <w:r>
        <w:tab/>
      </w:r>
      <w:r>
        <w:fldChar w:fldCharType="begin"/>
      </w:r>
      <w:r>
        <w:instrText xml:space="preserve"> PAGEREF _Toc28856 \h </w:instrText>
      </w:r>
      <w:r>
        <w:fldChar w:fldCharType="separate"/>
      </w:r>
      <w:r>
        <w:t>27</w:t>
      </w:r>
      <w:r>
        <w:fldChar w:fldCharType="end"/>
      </w:r>
    </w:p>
    <w:p w14:paraId="6ACBD3F7">
      <w:pPr>
        <w:pStyle w:val="20"/>
        <w:tabs>
          <w:tab w:val="right" w:leader="dot" w:pos="8306"/>
        </w:tabs>
      </w:pPr>
      <w:r>
        <w:rPr>
          <w:rFonts w:hint="eastAsia" w:ascii="仿宋" w:hAnsi="Cambria" w:eastAsia="仿宋" w:cs="Times New Roman"/>
          <w:bCs w:val="0"/>
          <w:kern w:val="2"/>
          <w:szCs w:val="32"/>
          <w:lang w:val="en-US" w:eastAsia="zh-CN" w:bidi="ar-SA"/>
        </w:rPr>
        <w:t>八、</w:t>
      </w:r>
      <w:r>
        <w:rPr>
          <w:rFonts w:hint="eastAsia" w:ascii="仿宋" w:hAnsi="Cambria" w:eastAsia="仿宋" w:cs="Times New Roman"/>
          <w:bCs/>
          <w:color w:val="000000"/>
          <w:kern w:val="2"/>
          <w:szCs w:val="32"/>
          <w:lang w:val="en-US" w:eastAsia="zh-CN" w:bidi="ar-SA"/>
        </w:rPr>
        <w:t>一</w:t>
      </w:r>
      <w:r>
        <w:rPr>
          <w:rFonts w:hint="eastAsia" w:ascii="仿宋" w:hAnsi="Cambria" w:eastAsia="仿宋" w:cs="Times New Roman"/>
          <w:bCs w:val="0"/>
          <w:kern w:val="2"/>
          <w:szCs w:val="32"/>
          <w:lang w:val="en-US" w:eastAsia="zh-CN" w:bidi="ar-SA"/>
        </w:rPr>
        <w:t>般公共预算财政拨款基本支出决算表</w:t>
      </w:r>
      <w:r>
        <w:tab/>
      </w:r>
      <w:r>
        <w:fldChar w:fldCharType="begin"/>
      </w:r>
      <w:r>
        <w:instrText xml:space="preserve"> PAGEREF _Toc12433 \h </w:instrText>
      </w:r>
      <w:r>
        <w:fldChar w:fldCharType="separate"/>
      </w:r>
      <w:r>
        <w:t>27</w:t>
      </w:r>
      <w:r>
        <w:fldChar w:fldCharType="end"/>
      </w:r>
    </w:p>
    <w:p w14:paraId="2F4F83B6">
      <w:pPr>
        <w:pStyle w:val="20"/>
        <w:tabs>
          <w:tab w:val="right" w:leader="dot" w:pos="8306"/>
        </w:tabs>
      </w:pPr>
      <w:r>
        <w:rPr>
          <w:rFonts w:hint="eastAsia" w:ascii="仿宋" w:hAnsi="Cambria" w:eastAsia="仿宋" w:cs="Times New Roman"/>
          <w:bCs w:val="0"/>
          <w:kern w:val="2"/>
          <w:szCs w:val="32"/>
          <w:lang w:val="en-US" w:eastAsia="zh-CN" w:bidi="ar-SA"/>
        </w:rPr>
        <w:t>九、</w:t>
      </w:r>
      <w:r>
        <w:rPr>
          <w:rFonts w:hint="eastAsia" w:ascii="仿宋" w:hAnsi="Cambria" w:eastAsia="仿宋" w:cs="Times New Roman"/>
          <w:bCs/>
          <w:color w:val="000000"/>
          <w:kern w:val="2"/>
          <w:szCs w:val="32"/>
          <w:lang w:val="en-US" w:eastAsia="zh-CN" w:bidi="ar-SA"/>
        </w:rPr>
        <w:t>一</w:t>
      </w:r>
      <w:r>
        <w:rPr>
          <w:rFonts w:hint="eastAsia" w:ascii="仿宋" w:hAnsi="Cambria" w:eastAsia="仿宋" w:cs="Times New Roman"/>
          <w:bCs w:val="0"/>
          <w:kern w:val="2"/>
          <w:szCs w:val="32"/>
          <w:lang w:val="en-US" w:eastAsia="zh-CN" w:bidi="ar-SA"/>
        </w:rPr>
        <w:t>般公共预算财政拨款项目支出决算表</w:t>
      </w:r>
      <w:r>
        <w:tab/>
      </w:r>
      <w:r>
        <w:fldChar w:fldCharType="begin"/>
      </w:r>
      <w:r>
        <w:instrText xml:space="preserve"> PAGEREF _Toc17116 \h </w:instrText>
      </w:r>
      <w:r>
        <w:fldChar w:fldCharType="separate"/>
      </w:r>
      <w:r>
        <w:t>27</w:t>
      </w:r>
      <w:r>
        <w:fldChar w:fldCharType="end"/>
      </w:r>
    </w:p>
    <w:p w14:paraId="6EA95161">
      <w:pPr>
        <w:pStyle w:val="20"/>
        <w:tabs>
          <w:tab w:val="right" w:leader="dot" w:pos="8306"/>
        </w:tabs>
      </w:pPr>
      <w:r>
        <w:rPr>
          <w:rFonts w:hint="eastAsia" w:ascii="仿宋" w:hAnsi="Cambria" w:eastAsia="仿宋" w:cs="Times New Roman"/>
          <w:bCs w:val="0"/>
          <w:kern w:val="2"/>
          <w:szCs w:val="32"/>
          <w:lang w:val="en-US" w:eastAsia="zh-CN" w:bidi="ar-SA"/>
        </w:rPr>
        <w:t>十、</w:t>
      </w:r>
      <w:r>
        <w:rPr>
          <w:rFonts w:hint="eastAsia" w:ascii="仿宋" w:hAnsi="Cambria" w:eastAsia="仿宋" w:cs="Times New Roman"/>
          <w:bCs/>
          <w:color w:val="000000"/>
          <w:kern w:val="2"/>
          <w:szCs w:val="32"/>
          <w:lang w:val="en-US" w:eastAsia="zh-CN" w:bidi="ar-SA"/>
        </w:rPr>
        <w:t>政</w:t>
      </w:r>
      <w:r>
        <w:rPr>
          <w:rFonts w:hint="eastAsia" w:ascii="仿宋" w:hAnsi="Cambria" w:eastAsia="仿宋" w:cs="Times New Roman"/>
          <w:bCs w:val="0"/>
          <w:kern w:val="2"/>
          <w:szCs w:val="32"/>
          <w:lang w:val="en-US" w:eastAsia="zh-CN" w:bidi="ar-SA"/>
        </w:rPr>
        <w:t>府性基金预算财政拨款收入支出决算表</w:t>
      </w:r>
      <w:r>
        <w:tab/>
      </w:r>
      <w:r>
        <w:fldChar w:fldCharType="begin"/>
      </w:r>
      <w:r>
        <w:instrText xml:space="preserve"> PAGEREF _Toc18920 \h </w:instrText>
      </w:r>
      <w:r>
        <w:fldChar w:fldCharType="separate"/>
      </w:r>
      <w:r>
        <w:t>27</w:t>
      </w:r>
      <w:r>
        <w:fldChar w:fldCharType="end"/>
      </w:r>
    </w:p>
    <w:p w14:paraId="4EAE073A">
      <w:pPr>
        <w:pStyle w:val="20"/>
        <w:tabs>
          <w:tab w:val="right" w:leader="dot" w:pos="8306"/>
        </w:tabs>
      </w:pPr>
      <w:r>
        <w:rPr>
          <w:rFonts w:hint="eastAsia" w:ascii="仿宋" w:hAnsi="Cambria" w:eastAsia="仿宋" w:cs="Times New Roman"/>
          <w:bCs w:val="0"/>
          <w:kern w:val="2"/>
          <w:szCs w:val="32"/>
          <w:lang w:val="en-US" w:eastAsia="zh-CN" w:bidi="ar-SA"/>
        </w:rPr>
        <w:t>十一、</w:t>
      </w:r>
      <w:r>
        <w:rPr>
          <w:rFonts w:hint="eastAsia" w:ascii="仿宋" w:hAnsi="Cambria" w:eastAsia="仿宋" w:cs="Times New Roman"/>
          <w:bCs/>
          <w:color w:val="000000"/>
          <w:kern w:val="2"/>
          <w:szCs w:val="32"/>
          <w:lang w:val="en-US" w:eastAsia="zh-CN" w:bidi="ar-SA"/>
        </w:rPr>
        <w:t>国</w:t>
      </w:r>
      <w:r>
        <w:rPr>
          <w:rFonts w:hint="eastAsia" w:ascii="仿宋" w:hAnsi="Cambria" w:eastAsia="仿宋" w:cs="Times New Roman"/>
          <w:bCs w:val="0"/>
          <w:kern w:val="2"/>
          <w:szCs w:val="32"/>
          <w:lang w:val="en-US" w:eastAsia="zh-CN" w:bidi="ar-SA"/>
        </w:rPr>
        <w:t>有资本经营预算财政拨款收入支出决算表</w:t>
      </w:r>
      <w:r>
        <w:tab/>
      </w:r>
      <w:r>
        <w:fldChar w:fldCharType="begin"/>
      </w:r>
      <w:r>
        <w:instrText xml:space="preserve"> PAGEREF _Toc8364 \h </w:instrText>
      </w:r>
      <w:r>
        <w:fldChar w:fldCharType="separate"/>
      </w:r>
      <w:r>
        <w:t>27</w:t>
      </w:r>
      <w:r>
        <w:fldChar w:fldCharType="end"/>
      </w:r>
    </w:p>
    <w:p w14:paraId="5179431F">
      <w:pPr>
        <w:pStyle w:val="20"/>
        <w:tabs>
          <w:tab w:val="right" w:leader="dot" w:pos="8306"/>
        </w:tabs>
      </w:pPr>
      <w:r>
        <w:rPr>
          <w:rFonts w:hint="eastAsia" w:ascii="仿宋" w:hAnsi="Cambria" w:eastAsia="仿宋" w:cs="Times New Roman"/>
          <w:bCs w:val="0"/>
          <w:kern w:val="2"/>
          <w:szCs w:val="32"/>
          <w:lang w:val="en-US" w:eastAsia="zh-CN" w:bidi="ar-SA"/>
        </w:rPr>
        <w:t>十二、国有资本经营预算财政拨款支出决算表</w:t>
      </w:r>
      <w:r>
        <w:tab/>
      </w:r>
      <w:r>
        <w:fldChar w:fldCharType="begin"/>
      </w:r>
      <w:r>
        <w:instrText xml:space="preserve"> PAGEREF _Toc10137 \h </w:instrText>
      </w:r>
      <w:r>
        <w:fldChar w:fldCharType="separate"/>
      </w:r>
      <w:r>
        <w:t>27</w:t>
      </w:r>
      <w:r>
        <w:fldChar w:fldCharType="end"/>
      </w:r>
    </w:p>
    <w:p w14:paraId="3FD05350">
      <w:r>
        <w:rPr>
          <w:rFonts w:ascii="等线" w:eastAsia="等线"/>
          <w:bCs/>
          <w:caps/>
          <w:szCs w:val="20"/>
        </w:rPr>
        <w:fldChar w:fldCharType="end"/>
      </w:r>
    </w:p>
    <w:p w14:paraId="656F4C5B">
      <w:pPr>
        <w:widowControl/>
        <w:spacing w:line="440" w:lineRule="exact"/>
        <w:jc w:val="left"/>
        <w:rPr>
          <w:rFonts w:ascii="仿宋" w:hAnsi="仿宋" w:eastAsia="仿宋"/>
          <w:bCs/>
          <w:kern w:val="44"/>
          <w:sz w:val="24"/>
        </w:rPr>
      </w:pPr>
      <w:bookmarkStart w:id="12" w:name="_Toc15377196"/>
      <w:bookmarkStart w:id="13" w:name="_Toc15396599"/>
      <w:r>
        <w:rPr>
          <w:rFonts w:ascii="仿宋" w:hAnsi="仿宋" w:eastAsia="仿宋"/>
          <w:b/>
          <w:sz w:val="24"/>
        </w:rPr>
        <w:br w:type="page"/>
      </w:r>
    </w:p>
    <w:p w14:paraId="1D04C6BC">
      <w:pPr>
        <w:pStyle w:val="2"/>
        <w:jc w:val="center"/>
        <w:rPr>
          <w:rFonts w:ascii="黑体" w:eastAsia="黑体"/>
          <w:color w:val="000000"/>
          <w:sz w:val="32"/>
          <w:szCs w:val="32"/>
        </w:rPr>
      </w:pPr>
      <w:bookmarkStart w:id="14" w:name="_Toc79163601"/>
      <w:bookmarkStart w:id="15" w:name="_Toc29378"/>
      <w:r>
        <w:rPr>
          <w:rFonts w:hint="eastAsia" w:ascii="黑体" w:hAnsi="黑体" w:eastAsia="黑体"/>
          <w:b w:val="0"/>
        </w:rPr>
        <w:t>第一部分</w:t>
      </w:r>
      <w:r>
        <w:rPr>
          <w:rFonts w:ascii="黑体" w:hAnsi="黑体" w:eastAsia="黑体"/>
          <w:b w:val="0"/>
        </w:rPr>
        <w:t xml:space="preserve"> </w:t>
      </w:r>
      <w:r>
        <w:rPr>
          <w:rStyle w:val="29"/>
          <w:rFonts w:hint="eastAsia" w:ascii="黑体" w:hAnsi="黑体" w:eastAsia="黑体"/>
          <w:b w:val="0"/>
          <w:bCs w:val="0"/>
        </w:rPr>
        <w:t>部门概况</w:t>
      </w:r>
      <w:bookmarkEnd w:id="12"/>
      <w:bookmarkEnd w:id="13"/>
      <w:bookmarkEnd w:id="14"/>
      <w:bookmarkEnd w:id="15"/>
    </w:p>
    <w:p w14:paraId="38901E20">
      <w:pPr>
        <w:pStyle w:val="3"/>
        <w:keepNext/>
        <w:keepLines/>
        <w:pageBreakBefore w:val="0"/>
        <w:widowControl w:val="0"/>
        <w:numPr>
          <w:ilvl w:val="0"/>
          <w:numId w:val="1"/>
        </w:numPr>
        <w:kinsoku/>
        <w:wordWrap/>
        <w:overflowPunct/>
        <w:topLinePunct w:val="0"/>
        <w:autoSpaceDE/>
        <w:autoSpaceDN/>
        <w:bidi w:val="0"/>
        <w:adjustRightInd/>
        <w:snapToGrid/>
        <w:spacing w:line="560" w:lineRule="exact"/>
        <w:textAlignment w:val="auto"/>
        <w:rPr>
          <w:rStyle w:val="30"/>
          <w:rFonts w:hint="eastAsia" w:ascii="黑体" w:hAnsi="黑体" w:eastAsia="黑体"/>
          <w:b w:val="0"/>
          <w:bCs w:val="0"/>
          <w:lang w:val="en-US" w:eastAsia="zh-CN"/>
        </w:rPr>
      </w:pPr>
      <w:bookmarkStart w:id="16" w:name="_Toc15396600"/>
      <w:bookmarkStart w:id="17" w:name="_Toc79163602"/>
      <w:bookmarkStart w:id="18" w:name="_Toc15377197"/>
      <w:bookmarkStart w:id="19" w:name="_Toc21186"/>
      <w:r>
        <w:rPr>
          <w:rStyle w:val="30"/>
          <w:rFonts w:hint="eastAsia" w:ascii="黑体" w:hAnsi="黑体" w:eastAsia="黑体"/>
          <w:b w:val="0"/>
          <w:bCs w:val="0"/>
          <w:lang w:val="en-US" w:eastAsia="zh-CN"/>
        </w:rPr>
        <w:t>部门职责</w:t>
      </w:r>
      <w:bookmarkEnd w:id="16"/>
      <w:bookmarkEnd w:id="17"/>
      <w:bookmarkEnd w:id="18"/>
      <w:bookmarkEnd w:id="19"/>
      <w:bookmarkStart w:id="20" w:name="_Toc15378445"/>
      <w:bookmarkStart w:id="21" w:name="_Toc15377198"/>
    </w:p>
    <w:bookmarkEnd w:id="20"/>
    <w:bookmarkEnd w:id="21"/>
    <w:p w14:paraId="5FF2F6E8">
      <w:pPr>
        <w:pStyle w:val="6"/>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lang w:val="en-US" w:eastAsia="zh-CN"/>
        </w:rPr>
      </w:pPr>
      <w:r>
        <w:rPr>
          <w:rFonts w:hint="eastAsia"/>
          <w:sz w:val="32"/>
          <w:szCs w:val="32"/>
          <w:lang w:val="en-US" w:eastAsia="zh-CN"/>
        </w:rPr>
        <w:t>依法加强寺庙宗教事务管理：严守法律底线，坚决把以寺庙、僧人、宗教佛事活动管理为重点的宗教事务管理纳入依法管理轨道。一是加强寺庙管理。规范寺庙建设行为，严格执行寺庙用地、修建宗教建筑的有关规定；规范僧人扎康的建设和管理，探索建立僧人公寓，推动僧人扎康所有权改革；加强寺庙财务收支、文物保护工作；加强寺庙办佛学院（学经班）管理，严禁寺庙及其佛学院（学经班）接受未成年人。二是加强僧人管理。健全完善并及时更新僧人基本信息台账；完善僧人证信息采集，僧人办理僧人证并持证住寺；严格落实僧人外出请销假制度；县外僧人入寺学经依法按有关程序报批。三是加强宗教佛事活动管理。建立完善寺庙宗教佛事活动台帐；实行宗教佛事活动报批制度，坚持“小型、就地、短期”、“谁主办，谁负责”。</w:t>
      </w:r>
    </w:p>
    <w:p w14:paraId="70D1A50A">
      <w:pPr>
        <w:pStyle w:val="6"/>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lang w:val="en-US" w:eastAsia="zh-CN"/>
        </w:rPr>
      </w:pPr>
      <w:r>
        <w:rPr>
          <w:rFonts w:hint="eastAsia"/>
          <w:sz w:val="32"/>
          <w:szCs w:val="32"/>
          <w:lang w:val="en-US" w:eastAsia="zh-CN"/>
        </w:rPr>
        <w:t>加强教育引导：以增强僧人</w:t>
      </w:r>
      <w:r>
        <w:rPr>
          <w:rFonts w:hint="default"/>
          <w:sz w:val="32"/>
          <w:szCs w:val="32"/>
          <w:lang w:val="en-US" w:eastAsia="zh-CN"/>
        </w:rPr>
        <w:t>法治</w:t>
      </w:r>
      <w:r>
        <w:rPr>
          <w:rFonts w:hint="eastAsia"/>
          <w:sz w:val="32"/>
          <w:szCs w:val="32"/>
          <w:lang w:val="en-US" w:eastAsia="zh-CN"/>
        </w:rPr>
        <w:t>意识、公民意识、政府意识、祖国意识为目的，坚持不懈加强对僧人的教育引导。一是完善教育制度。把寺庙爱国主义教育和</w:t>
      </w:r>
      <w:r>
        <w:rPr>
          <w:rFonts w:hint="default"/>
          <w:sz w:val="32"/>
          <w:szCs w:val="32"/>
          <w:lang w:val="en-US" w:eastAsia="zh-CN"/>
        </w:rPr>
        <w:t>法治</w:t>
      </w:r>
      <w:r>
        <w:rPr>
          <w:rFonts w:hint="eastAsia"/>
          <w:sz w:val="32"/>
          <w:szCs w:val="32"/>
          <w:lang w:val="en-US" w:eastAsia="zh-CN"/>
        </w:rPr>
        <w:t>宣传教育常态化、制度化，引导和帮助僧人分清合法与非法的界限，坚定不移守法持戒、爱国爱教。二是丰富教育。开展</w:t>
      </w:r>
      <w:r>
        <w:rPr>
          <w:rFonts w:hint="default"/>
          <w:sz w:val="32"/>
          <w:szCs w:val="32"/>
          <w:lang w:val="en-US" w:eastAsia="zh-CN"/>
        </w:rPr>
        <w:t>法治</w:t>
      </w:r>
      <w:r>
        <w:rPr>
          <w:rFonts w:hint="eastAsia"/>
          <w:sz w:val="32"/>
          <w:szCs w:val="32"/>
          <w:lang w:val="en-US" w:eastAsia="zh-CN"/>
        </w:rPr>
        <w:t>教育、政策教育、爱国教育、形势教育、团结教育、教规教育、生命教育、知识教育、技能教育；教育引导僧人要与推进政府公开服务相结合。</w:t>
      </w:r>
    </w:p>
    <w:p w14:paraId="009BBDFA">
      <w:pPr>
        <w:pStyle w:val="6"/>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bCs/>
          <w:color w:val="000000"/>
          <w:sz w:val="32"/>
          <w:szCs w:val="32"/>
        </w:rPr>
      </w:pPr>
      <w:r>
        <w:rPr>
          <w:rFonts w:hint="eastAsia"/>
          <w:sz w:val="32"/>
          <w:szCs w:val="32"/>
          <w:lang w:val="en-US" w:eastAsia="zh-CN"/>
        </w:rPr>
        <w:t>推进社会公共服务进寺庙：充分保障寺庙和僧人普惠性待遇，做到“五通”（通路、通水、通电、通广播电视、通通讯）、“三有”（有刊报、有广播电视、有寺庙书屋）、“三覆盖”（养老保险全覆盖、医疗保险制度全覆盖、寺庙民管会成员补助全覆盖）；落实符合条件僧人的低保求助、五保供养、扶贫解困政策</w:t>
      </w:r>
      <w:bookmarkStart w:id="158" w:name="_GoBack"/>
      <w:bookmarkEnd w:id="158"/>
      <w:r>
        <w:rPr>
          <w:rFonts w:hint="eastAsia" w:hAnsi="Times New Roman" w:cs="Times New Roman"/>
          <w:sz w:val="32"/>
          <w:szCs w:val="32"/>
          <w:lang w:eastAsia="zh-CN"/>
        </w:rPr>
        <w:t>。</w:t>
      </w:r>
    </w:p>
    <w:p w14:paraId="05FACFC7">
      <w:pPr>
        <w:pStyle w:val="3"/>
        <w:pageBreakBefore w:val="0"/>
        <w:widowControl w:val="0"/>
        <w:kinsoku/>
        <w:wordWrap/>
        <w:overflowPunct/>
        <w:topLinePunct w:val="0"/>
        <w:bidi w:val="0"/>
        <w:spacing w:line="560" w:lineRule="exact"/>
        <w:textAlignment w:val="auto"/>
        <w:rPr>
          <w:rStyle w:val="30"/>
          <w:b w:val="0"/>
          <w:bCs w:val="0"/>
        </w:rPr>
      </w:pPr>
      <w:bookmarkStart w:id="22" w:name="_Toc19752"/>
      <w:bookmarkStart w:id="23" w:name="_Toc15377200"/>
      <w:bookmarkStart w:id="24" w:name="_Toc79163605"/>
      <w:bookmarkStart w:id="25" w:name="_Toc15396601"/>
      <w:r>
        <w:rPr>
          <w:rFonts w:hint="eastAsia" w:ascii="黑体" w:eastAsia="黑体"/>
          <w:b w:val="0"/>
          <w:color w:val="000000"/>
        </w:rPr>
        <w:t>二、</w:t>
      </w:r>
      <w:r>
        <w:rPr>
          <w:rFonts w:hint="eastAsia" w:ascii="黑体" w:hAnsi="黑体" w:eastAsia="黑体"/>
          <w:b w:val="0"/>
          <w:color w:val="000000"/>
        </w:rPr>
        <w:t>机</w:t>
      </w:r>
      <w:r>
        <w:rPr>
          <w:rStyle w:val="30"/>
          <w:rFonts w:hint="eastAsia" w:ascii="黑体" w:hAnsi="黑体" w:eastAsia="黑体"/>
          <w:b w:val="0"/>
          <w:bCs w:val="0"/>
        </w:rPr>
        <w:t>构设置</w:t>
      </w:r>
      <w:bookmarkEnd w:id="22"/>
      <w:bookmarkEnd w:id="23"/>
      <w:bookmarkEnd w:id="24"/>
      <w:bookmarkEnd w:id="25"/>
    </w:p>
    <w:p w14:paraId="5A332459">
      <w:pPr>
        <w:pStyle w:val="6"/>
        <w:pageBreakBefore w:val="0"/>
        <w:widowControl w:val="0"/>
        <w:kinsoku/>
        <w:wordWrap/>
        <w:overflowPunct/>
        <w:topLinePunct w:val="0"/>
        <w:bidi w:val="0"/>
        <w:adjustRightInd w:val="0"/>
        <w:snapToGrid w:val="0"/>
        <w:spacing w:before="93" w:line="560" w:lineRule="exact"/>
        <w:ind w:firstLine="672" w:firstLineChars="210"/>
        <w:textAlignment w:val="auto"/>
        <w:rPr>
          <w:rFonts w:ascii="仿宋" w:hAnsi="仿宋" w:eastAsia="仿宋"/>
          <w:color w:val="000000"/>
          <w:kern w:val="0"/>
          <w:sz w:val="32"/>
          <w:szCs w:val="32"/>
        </w:rPr>
      </w:pPr>
      <w:bookmarkStart w:id="26" w:name="_Toc30939"/>
      <w:bookmarkStart w:id="27" w:name="_Toc10699"/>
      <w:bookmarkStart w:id="28" w:name="_Toc12356"/>
      <w:r>
        <w:rPr>
          <w:rFonts w:hint="eastAsia" w:hAnsi="仿宋" w:cs="Times New Roman"/>
          <w:b w:val="0"/>
          <w:bCs w:val="0"/>
          <w:kern w:val="2"/>
          <w:sz w:val="32"/>
          <w:szCs w:val="32"/>
          <w:highlight w:val="none"/>
          <w:lang w:val="en-US" w:eastAsia="zh-CN" w:bidi="ar-SA"/>
        </w:rPr>
        <w:t>阿坝州壤塘县三郎寺寺庙管理委员会</w:t>
      </w:r>
      <w:r>
        <w:rPr>
          <w:rFonts w:hint="eastAsia" w:ascii="仿宋_GB2312" w:hAnsi="仿宋" w:eastAsia="仿宋_GB2312" w:cs="Times New Roman"/>
          <w:b w:val="0"/>
          <w:bCs w:val="0"/>
          <w:kern w:val="2"/>
          <w:sz w:val="32"/>
          <w:szCs w:val="32"/>
          <w:highlight w:val="none"/>
          <w:lang w:val="en-US" w:eastAsia="zh-CN" w:bidi="ar-SA"/>
        </w:rPr>
        <w:t>无下属二级单位，本单位属</w:t>
      </w:r>
      <w:r>
        <w:rPr>
          <w:rFonts w:hint="eastAsia" w:hAnsi="仿宋" w:cs="Times New Roman"/>
          <w:b w:val="0"/>
          <w:bCs w:val="0"/>
          <w:kern w:val="2"/>
          <w:sz w:val="32"/>
          <w:szCs w:val="32"/>
          <w:highlight w:val="none"/>
          <w:lang w:val="en-US" w:eastAsia="zh-CN" w:bidi="ar-SA"/>
        </w:rPr>
        <w:t>行政</w:t>
      </w:r>
      <w:r>
        <w:rPr>
          <w:rFonts w:hint="eastAsia" w:ascii="仿宋_GB2312" w:hAnsi="仿宋" w:eastAsia="仿宋_GB2312" w:cs="Times New Roman"/>
          <w:b w:val="0"/>
          <w:bCs w:val="0"/>
          <w:kern w:val="2"/>
          <w:sz w:val="32"/>
          <w:szCs w:val="32"/>
          <w:highlight w:val="none"/>
          <w:lang w:val="en-US" w:eastAsia="zh-CN" w:bidi="ar-SA"/>
        </w:rPr>
        <w:t>单位。</w:t>
      </w:r>
      <w:bookmarkEnd w:id="26"/>
      <w:bookmarkEnd w:id="27"/>
      <w:bookmarkEnd w:id="28"/>
      <w:r>
        <w:rPr>
          <w:rFonts w:ascii="仿宋" w:hAnsi="仿宋" w:eastAsia="仿宋"/>
          <w:color w:val="000000"/>
          <w:sz w:val="32"/>
          <w:szCs w:val="32"/>
        </w:rPr>
        <w:br w:type="page"/>
      </w:r>
    </w:p>
    <w:p w14:paraId="7DF5124B">
      <w:pPr>
        <w:pStyle w:val="2"/>
        <w:pageBreakBefore w:val="0"/>
        <w:widowControl w:val="0"/>
        <w:kinsoku/>
        <w:wordWrap/>
        <w:overflowPunct/>
        <w:topLinePunct w:val="0"/>
        <w:bidi w:val="0"/>
        <w:spacing w:line="560" w:lineRule="exact"/>
        <w:ind w:right="440"/>
        <w:jc w:val="right"/>
        <w:textAlignment w:val="auto"/>
        <w:rPr>
          <w:rStyle w:val="29"/>
          <w:rFonts w:ascii="黑体" w:hAnsi="黑体" w:eastAsia="黑体"/>
          <w:b w:val="0"/>
          <w:bCs w:val="0"/>
        </w:rPr>
      </w:pPr>
      <w:bookmarkStart w:id="29" w:name="_Toc79163609"/>
      <w:bookmarkStart w:id="30" w:name="_Toc15396602"/>
      <w:bookmarkStart w:id="31" w:name="_Toc15377204"/>
      <w:bookmarkStart w:id="32" w:name="_Toc23287"/>
      <w:r>
        <w:rPr>
          <w:rFonts w:hint="eastAsia" w:ascii="黑体" w:hAnsi="黑体" w:eastAsia="黑体"/>
          <w:b w:val="0"/>
          <w:color w:val="000000"/>
        </w:rPr>
        <w:t>第二部分</w:t>
      </w:r>
      <w:r>
        <w:rPr>
          <w:rFonts w:ascii="黑体" w:hAnsi="黑体" w:eastAsia="黑体"/>
          <w:color w:val="000000"/>
        </w:rPr>
        <w:t xml:space="preserve"> </w:t>
      </w:r>
      <w:r>
        <w:rPr>
          <w:rStyle w:val="29"/>
          <w:rFonts w:hint="eastAsia" w:ascii="黑体" w:hAnsi="黑体" w:eastAsia="黑体"/>
          <w:b w:val="0"/>
          <w:bCs w:val="0"/>
          <w:lang w:eastAsia="zh-CN"/>
        </w:rPr>
        <w:t>2023年</w:t>
      </w:r>
      <w:r>
        <w:rPr>
          <w:rStyle w:val="29"/>
          <w:rFonts w:hint="eastAsia" w:ascii="黑体" w:hAnsi="黑体" w:eastAsia="黑体"/>
          <w:b w:val="0"/>
          <w:bCs w:val="0"/>
        </w:rPr>
        <w:t>度部门决算情况说明</w:t>
      </w:r>
      <w:bookmarkEnd w:id="29"/>
      <w:bookmarkEnd w:id="30"/>
      <w:bookmarkEnd w:id="31"/>
      <w:bookmarkEnd w:id="32"/>
    </w:p>
    <w:p w14:paraId="4D4B593B">
      <w:pPr>
        <w:pStyle w:val="3"/>
        <w:keepNext/>
        <w:keepLines/>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lang w:val="en-US" w:eastAsia="zh-CN"/>
        </w:rPr>
      </w:pPr>
      <w:bookmarkStart w:id="33" w:name="_Toc5625"/>
      <w:r>
        <w:rPr>
          <w:rFonts w:hint="eastAsia" w:ascii="黑体" w:hAnsi="黑体" w:eastAsia="黑体" w:cs="黑体"/>
          <w:lang w:val="en-US" w:eastAsia="zh-CN"/>
        </w:rPr>
        <w:t>一、收入支出决算总体情况说明</w:t>
      </w:r>
      <w:bookmarkEnd w:id="33"/>
    </w:p>
    <w:p w14:paraId="6A9781EC">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Times New Roman"/>
          <w:color w:val="000000"/>
          <w:kern w:val="2"/>
          <w:sz w:val="32"/>
          <w:szCs w:val="32"/>
        </w:rPr>
      </w:pPr>
      <w:r>
        <w:rPr>
          <w:rFonts w:hint="eastAsia" w:ascii="仿宋" w:hAnsi="仿宋" w:eastAsia="仿宋" w:cs="仿宋"/>
          <w:color w:val="000000"/>
          <w:kern w:val="2"/>
          <w:sz w:val="32"/>
          <w:szCs w:val="32"/>
          <w:lang w:val="en-US" w:eastAsia="zh-CN"/>
        </w:rPr>
        <w:t>2023年度收入总计184.93万元，与2022年相比，减少5.17万元，下降2.72%。主要变动原因：项目减少，项目收入减少，故收入减少; 2023年支出总计184.93万元，与2022年相比，减少26.79万元，下降12.65%。主要变动原因:项目减少，项目支出减少，故支出减少。</w:t>
      </w:r>
    </w:p>
    <w:p w14:paraId="378FCCF1">
      <w:pPr>
        <w:pStyle w:val="22"/>
        <w:keepNext w:val="0"/>
        <w:keepLines w:val="0"/>
        <w:widowControl w:val="0"/>
        <w:suppressLineNumbers w:val="0"/>
        <w:spacing w:before="0" w:beforeAutospacing="0" w:after="0" w:afterAutospacing="0" w:line="240" w:lineRule="auto"/>
        <w:ind w:left="0" w:leftChars="0" w:right="0" w:firstLine="0" w:firstLineChars="0"/>
        <w:jc w:val="center"/>
        <w:rPr>
          <w:rFonts w:hint="eastAsia" w:ascii="Times New Roman" w:hAnsi="Times New Roman" w:eastAsia="宋体" w:cs="Times New Roman"/>
          <w:kern w:val="2"/>
          <w:sz w:val="21"/>
          <w:szCs w:val="21"/>
        </w:rPr>
      </w:pPr>
      <w:r>
        <w:rPr>
          <w:rFonts w:hint="eastAsia" w:ascii="Times New Roman" w:hAnsi="Times New Roman" w:eastAsia="宋体" w:cs="Times New Roman"/>
          <w:kern w:val="2"/>
          <w:sz w:val="21"/>
          <w:szCs w:val="21"/>
        </w:rPr>
        <w:drawing>
          <wp:inline distT="0" distB="0" distL="114300" distR="114300">
            <wp:extent cx="4705350" cy="2576195"/>
            <wp:effectExtent l="0" t="0" r="0" b="0"/>
            <wp:docPr id="1027" name="Image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Pr>
          <w:rFonts w:hint="eastAsia" w:ascii="Times New Roman" w:hAnsi="Times New Roman" w:eastAsia="宋体" w:cs="Times New Roman"/>
          <w:kern w:val="2"/>
          <w:sz w:val="21"/>
          <w:szCs w:val="21"/>
        </w:rPr>
        <w:drawing>
          <wp:inline distT="0" distB="0" distL="114300" distR="114300">
            <wp:extent cx="4617085" cy="2406015"/>
            <wp:effectExtent l="0" t="0" r="0" b="0"/>
            <wp:docPr id="1029" name="Image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67E212D">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Times New Roman"/>
          <w:color w:val="000000"/>
          <w:kern w:val="2"/>
          <w:sz w:val="32"/>
          <w:szCs w:val="32"/>
        </w:rPr>
      </w:pPr>
      <w:r>
        <w:rPr>
          <w:rFonts w:hint="eastAsia" w:ascii="仿宋" w:hAnsi="仿宋" w:eastAsia="仿宋" w:cs="仿宋"/>
          <w:color w:val="000000"/>
          <w:kern w:val="2"/>
          <w:sz w:val="32"/>
          <w:szCs w:val="32"/>
          <w:lang w:val="en-US" w:eastAsia="zh-CN"/>
        </w:rPr>
        <w:t>（图</w:t>
      </w:r>
      <w:r>
        <w:rPr>
          <w:rFonts w:hint="eastAsia" w:ascii="仿宋" w:hAnsi="仿宋" w:eastAsia="仿宋" w:cs="Times New Roman"/>
          <w:color w:val="000000"/>
          <w:kern w:val="2"/>
          <w:sz w:val="32"/>
          <w:szCs w:val="32"/>
          <w:lang w:val="en-US" w:eastAsia="zh-CN"/>
        </w:rPr>
        <w:t>1</w:t>
      </w:r>
      <w:r>
        <w:rPr>
          <w:rFonts w:hint="eastAsia" w:ascii="仿宋" w:hAnsi="仿宋" w:eastAsia="仿宋" w:cs="仿宋"/>
          <w:color w:val="000000"/>
          <w:kern w:val="2"/>
          <w:sz w:val="32"/>
          <w:szCs w:val="32"/>
          <w:lang w:val="en-US" w:eastAsia="zh-CN"/>
        </w:rPr>
        <w:t>：收、支决算总计变动情况图）（柱状图）</w:t>
      </w:r>
    </w:p>
    <w:p w14:paraId="48E64346">
      <w:pPr>
        <w:keepNext w:val="0"/>
        <w:keepLines w:val="0"/>
        <w:widowControl w:val="0"/>
        <w:suppressLineNumbers w:val="0"/>
        <w:spacing w:before="0" w:beforeAutospacing="0" w:after="0" w:afterAutospacing="0" w:line="560" w:lineRule="exact"/>
        <w:ind w:left="0" w:right="0" w:firstLine="640" w:firstLineChars="200"/>
        <w:jc w:val="left"/>
        <w:rPr>
          <w:rFonts w:hint="default" w:ascii="仿宋_GB2312" w:hAnsi="Times New Roman" w:eastAsia="仿宋_GB2312" w:cs="Times New Roman"/>
          <w:color w:val="000000"/>
          <w:kern w:val="2"/>
          <w:sz w:val="32"/>
          <w:szCs w:val="32"/>
        </w:rPr>
      </w:pPr>
    </w:p>
    <w:p w14:paraId="0A4D2256">
      <w:pPr>
        <w:pStyle w:val="3"/>
        <w:keepNext/>
        <w:keepLines/>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lang w:val="en-US" w:eastAsia="zh-CN"/>
        </w:rPr>
      </w:pPr>
      <w:bookmarkStart w:id="34" w:name="_Toc25939"/>
      <w:r>
        <w:rPr>
          <w:rFonts w:hint="eastAsia" w:ascii="黑体" w:hAnsi="黑体" w:eastAsia="黑体" w:cs="Times New Roman"/>
          <w:b w:val="0"/>
          <w:bCs w:val="0"/>
          <w:color w:val="000000"/>
          <w:kern w:val="2"/>
          <w:sz w:val="32"/>
          <w:szCs w:val="32"/>
          <w:lang w:val="en-US" w:eastAsia="zh-CN" w:bidi="ar-SA"/>
        </w:rPr>
        <w:t>二、收入决算情况说明</w:t>
      </w:r>
      <w:bookmarkEnd w:id="34"/>
    </w:p>
    <w:p w14:paraId="4B4468A7">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Times New Roman"/>
          <w:color w:val="000000"/>
          <w:kern w:val="2"/>
          <w:sz w:val="32"/>
          <w:szCs w:val="32"/>
        </w:rPr>
      </w:pPr>
      <w:r>
        <w:rPr>
          <w:rFonts w:hint="eastAsia" w:ascii="仿宋" w:hAnsi="仿宋" w:eastAsia="仿宋" w:cs="Times New Roman"/>
          <w:color w:val="000000"/>
          <w:kern w:val="2"/>
          <w:sz w:val="32"/>
          <w:szCs w:val="32"/>
          <w:lang w:val="en-US" w:eastAsia="zh-CN"/>
        </w:rPr>
        <w:t>2023年</w:t>
      </w:r>
      <w:r>
        <w:rPr>
          <w:rFonts w:hint="eastAsia" w:ascii="仿宋" w:hAnsi="仿宋" w:eastAsia="仿宋" w:cs="仿宋"/>
          <w:color w:val="000000"/>
          <w:kern w:val="2"/>
          <w:sz w:val="32"/>
          <w:szCs w:val="32"/>
          <w:lang w:val="en-US" w:eastAsia="zh-CN"/>
        </w:rPr>
        <w:t>本年收入合计184.93万元，其中：一般公共预算财政拨款收入184.93万元，占100</w:t>
      </w:r>
      <w:r>
        <w:rPr>
          <w:rFonts w:hint="eastAsia" w:ascii="仿宋" w:hAnsi="仿宋" w:eastAsia="仿宋" w:cs="Times New Roman"/>
          <w:color w:val="000000"/>
          <w:kern w:val="2"/>
          <w:sz w:val="32"/>
          <w:szCs w:val="32"/>
          <w:lang w:val="en-US" w:eastAsia="zh-CN"/>
        </w:rPr>
        <w:t>%</w:t>
      </w:r>
      <w:r>
        <w:rPr>
          <w:rFonts w:hint="eastAsia" w:ascii="仿宋" w:hAnsi="仿宋" w:eastAsia="仿宋" w:cs="仿宋"/>
          <w:color w:val="000000"/>
          <w:kern w:val="2"/>
          <w:sz w:val="32"/>
          <w:szCs w:val="32"/>
          <w:lang w:val="en-US" w:eastAsia="zh-CN"/>
        </w:rPr>
        <w:t>；政府性基金预算财政拨款收入0万元，占0</w:t>
      </w:r>
      <w:r>
        <w:rPr>
          <w:rFonts w:hint="eastAsia" w:ascii="仿宋" w:hAnsi="仿宋" w:eastAsia="仿宋" w:cs="Times New Roman"/>
          <w:color w:val="000000"/>
          <w:kern w:val="2"/>
          <w:sz w:val="32"/>
          <w:szCs w:val="32"/>
          <w:lang w:val="en-US" w:eastAsia="zh-CN"/>
        </w:rPr>
        <w:t>%</w:t>
      </w:r>
      <w:r>
        <w:rPr>
          <w:rFonts w:hint="eastAsia" w:ascii="仿宋" w:hAnsi="仿宋" w:eastAsia="仿宋" w:cs="仿宋"/>
          <w:color w:val="000000"/>
          <w:kern w:val="2"/>
          <w:sz w:val="32"/>
          <w:szCs w:val="32"/>
          <w:lang w:val="en-US" w:eastAsia="zh-CN"/>
        </w:rPr>
        <w:t>；上级补助收入0万元，占0</w:t>
      </w:r>
      <w:r>
        <w:rPr>
          <w:rFonts w:hint="eastAsia" w:ascii="仿宋" w:hAnsi="仿宋" w:eastAsia="仿宋" w:cs="Times New Roman"/>
          <w:color w:val="000000"/>
          <w:kern w:val="2"/>
          <w:sz w:val="32"/>
          <w:szCs w:val="32"/>
          <w:lang w:val="en-US" w:eastAsia="zh-CN"/>
        </w:rPr>
        <w:t>%</w:t>
      </w:r>
      <w:r>
        <w:rPr>
          <w:rFonts w:hint="eastAsia" w:ascii="仿宋" w:hAnsi="仿宋" w:eastAsia="仿宋" w:cs="仿宋"/>
          <w:color w:val="000000"/>
          <w:kern w:val="2"/>
          <w:sz w:val="32"/>
          <w:szCs w:val="32"/>
          <w:lang w:val="en-US" w:eastAsia="zh-CN"/>
        </w:rPr>
        <w:t>；事业收入0万元，占0</w:t>
      </w:r>
      <w:r>
        <w:rPr>
          <w:rFonts w:hint="eastAsia" w:ascii="仿宋" w:hAnsi="仿宋" w:eastAsia="仿宋" w:cs="Times New Roman"/>
          <w:color w:val="000000"/>
          <w:kern w:val="2"/>
          <w:sz w:val="32"/>
          <w:szCs w:val="32"/>
          <w:lang w:val="en-US" w:eastAsia="zh-CN"/>
        </w:rPr>
        <w:t>%</w:t>
      </w:r>
      <w:r>
        <w:rPr>
          <w:rFonts w:hint="eastAsia" w:ascii="仿宋" w:hAnsi="仿宋" w:eastAsia="仿宋" w:cs="仿宋"/>
          <w:color w:val="000000"/>
          <w:kern w:val="2"/>
          <w:sz w:val="32"/>
          <w:szCs w:val="32"/>
          <w:lang w:val="en-US" w:eastAsia="zh-CN"/>
        </w:rPr>
        <w:t>；经营收入0万元，占0</w:t>
      </w:r>
      <w:r>
        <w:rPr>
          <w:rFonts w:hint="eastAsia" w:ascii="仿宋" w:hAnsi="仿宋" w:eastAsia="仿宋" w:cs="Times New Roman"/>
          <w:color w:val="000000"/>
          <w:kern w:val="2"/>
          <w:sz w:val="32"/>
          <w:szCs w:val="32"/>
          <w:lang w:val="en-US" w:eastAsia="zh-CN"/>
        </w:rPr>
        <w:t>%</w:t>
      </w:r>
      <w:r>
        <w:rPr>
          <w:rFonts w:hint="eastAsia" w:ascii="仿宋" w:hAnsi="仿宋" w:eastAsia="仿宋" w:cs="仿宋"/>
          <w:color w:val="000000"/>
          <w:kern w:val="2"/>
          <w:sz w:val="32"/>
          <w:szCs w:val="32"/>
          <w:lang w:val="en-US" w:eastAsia="zh-CN"/>
        </w:rPr>
        <w:t>；附属单位上缴收入0万元，占0</w:t>
      </w:r>
      <w:r>
        <w:rPr>
          <w:rFonts w:hint="eastAsia" w:ascii="仿宋" w:hAnsi="仿宋" w:eastAsia="仿宋" w:cs="Times New Roman"/>
          <w:color w:val="000000"/>
          <w:kern w:val="2"/>
          <w:sz w:val="32"/>
          <w:szCs w:val="32"/>
          <w:lang w:val="en-US" w:eastAsia="zh-CN"/>
        </w:rPr>
        <w:t>%</w:t>
      </w:r>
      <w:r>
        <w:rPr>
          <w:rFonts w:hint="eastAsia" w:ascii="仿宋" w:hAnsi="仿宋" w:eastAsia="仿宋" w:cs="仿宋"/>
          <w:color w:val="000000"/>
          <w:kern w:val="2"/>
          <w:sz w:val="32"/>
          <w:szCs w:val="32"/>
          <w:lang w:val="en-US" w:eastAsia="zh-CN"/>
        </w:rPr>
        <w:t>；其他收入0万元，占0</w:t>
      </w:r>
      <w:r>
        <w:rPr>
          <w:rFonts w:hint="eastAsia" w:ascii="仿宋" w:hAnsi="仿宋" w:eastAsia="仿宋" w:cs="Times New Roman"/>
          <w:color w:val="000000"/>
          <w:kern w:val="2"/>
          <w:sz w:val="32"/>
          <w:szCs w:val="32"/>
          <w:lang w:val="en-US" w:eastAsia="zh-CN"/>
        </w:rPr>
        <w:t>%</w:t>
      </w:r>
      <w:r>
        <w:rPr>
          <w:rFonts w:hint="eastAsia" w:ascii="仿宋" w:hAnsi="仿宋" w:eastAsia="仿宋" w:cs="仿宋"/>
          <w:color w:val="000000"/>
          <w:kern w:val="2"/>
          <w:sz w:val="32"/>
          <w:szCs w:val="32"/>
          <w:lang w:val="en-US" w:eastAsia="zh-CN"/>
        </w:rPr>
        <w:t>。</w:t>
      </w:r>
    </w:p>
    <w:p w14:paraId="7497F6E5">
      <w:pPr>
        <w:pStyle w:val="22"/>
        <w:keepNext w:val="0"/>
        <w:keepLines w:val="0"/>
        <w:widowControl w:val="0"/>
        <w:suppressLineNumbers w:val="0"/>
        <w:spacing w:before="0" w:beforeAutospacing="1" w:after="120" w:afterAutospacing="0" w:line="360" w:lineRule="auto"/>
        <w:ind w:left="0" w:leftChars="0" w:right="0" w:firstLine="420" w:firstLineChars="20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rPr>
        <w:object>
          <v:shape id="_x0000_i1025" o:spt="75" alt="IMG_256" type="#_x0000_t75" style="height:194.4pt;width:344.25pt;" o:ole="t" filled="f" stroked="f" coordsize="21600,21600">
            <v:path/>
            <v:fill on="f" focussize="0,0"/>
            <v:stroke on="f"/>
            <v:imagedata r:id="rId9" embosscolor="#FFFFFF" o:title=""/>
            <o:lock v:ext="edit" aspectratio="t"/>
            <w10:wrap type="none"/>
            <w10:anchorlock/>
          </v:shape>
          <o:OLEObject Type="Embed" ProgID="Excel.Chart.8" ShapeID="_x0000_i1025" DrawAspect="Content" ObjectID="_1468075725" r:id="rId8">
            <o:LockedField>false</o:LockedField>
          </o:OLEObject>
        </w:object>
      </w:r>
      <w:r>
        <w:rPr>
          <w:rFonts w:hint="default" w:ascii="Times New Roman" w:hAnsi="Times New Roman" w:eastAsia="宋体" w:cs="Times New Roman"/>
          <w:kern w:val="2"/>
          <w:sz w:val="21"/>
          <w:szCs w:val="21"/>
          <w:lang w:val="en-US" w:eastAsia="zh-CN"/>
        </w:rPr>
        <w:t xml:space="preserve"> </w:t>
      </w:r>
    </w:p>
    <w:p w14:paraId="4F4D4D51">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Times New Roman"/>
          <w:color w:val="000000"/>
          <w:kern w:val="2"/>
          <w:sz w:val="32"/>
          <w:szCs w:val="32"/>
        </w:rPr>
      </w:pPr>
      <w:r>
        <w:rPr>
          <w:rFonts w:hint="eastAsia" w:ascii="仿宋" w:hAnsi="仿宋" w:eastAsia="仿宋" w:cs="仿宋"/>
          <w:color w:val="000000"/>
          <w:kern w:val="2"/>
          <w:sz w:val="32"/>
          <w:szCs w:val="32"/>
          <w:lang w:val="en-US" w:eastAsia="zh-CN"/>
        </w:rPr>
        <w:t>（图</w:t>
      </w:r>
      <w:r>
        <w:rPr>
          <w:rFonts w:hint="eastAsia" w:ascii="仿宋" w:hAnsi="仿宋" w:eastAsia="仿宋" w:cs="Times New Roman"/>
          <w:color w:val="000000"/>
          <w:kern w:val="2"/>
          <w:sz w:val="32"/>
          <w:szCs w:val="32"/>
          <w:lang w:val="en-US" w:eastAsia="zh-CN"/>
        </w:rPr>
        <w:t>2</w:t>
      </w:r>
      <w:r>
        <w:rPr>
          <w:rFonts w:hint="eastAsia" w:ascii="仿宋" w:hAnsi="仿宋" w:eastAsia="仿宋" w:cs="仿宋"/>
          <w:color w:val="000000"/>
          <w:kern w:val="2"/>
          <w:sz w:val="32"/>
          <w:szCs w:val="32"/>
          <w:lang w:val="en-US" w:eastAsia="zh-CN"/>
        </w:rPr>
        <w:t>：收入决算结构图）（饼状图）</w:t>
      </w:r>
    </w:p>
    <w:p w14:paraId="78C1FF4A">
      <w:pPr>
        <w:keepNext w:val="0"/>
        <w:keepLines w:val="0"/>
        <w:widowControl w:val="0"/>
        <w:suppressLineNumbers w:val="0"/>
        <w:spacing w:before="0" w:beforeAutospacing="0" w:after="0" w:afterAutospacing="0" w:line="560" w:lineRule="exact"/>
        <w:ind w:left="0" w:right="0" w:firstLine="640" w:firstLineChars="200"/>
        <w:jc w:val="both"/>
        <w:rPr>
          <w:rFonts w:hint="default" w:ascii="仿宋_GB2312" w:hAnsi="Times New Roman" w:eastAsia="仿宋_GB2312" w:cs="Times New Roman"/>
          <w:color w:val="FF0000"/>
          <w:kern w:val="2"/>
          <w:sz w:val="32"/>
          <w:szCs w:val="32"/>
        </w:rPr>
      </w:pPr>
      <w:r>
        <w:rPr>
          <w:rFonts w:hint="default" w:ascii="仿宋_GB2312" w:hAnsi="Times New Roman" w:eastAsia="仿宋_GB2312" w:cs="Times New Roman"/>
          <w:color w:val="FF0000"/>
          <w:kern w:val="2"/>
          <w:sz w:val="32"/>
          <w:szCs w:val="32"/>
          <w:lang w:val="en-US" w:eastAsia="zh-CN"/>
        </w:rPr>
        <w:t xml:space="preserve"> </w:t>
      </w:r>
    </w:p>
    <w:p w14:paraId="29BC2352">
      <w:pPr>
        <w:pStyle w:val="3"/>
        <w:keepNext/>
        <w:keepLines/>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bookmarkStart w:id="35" w:name="_Toc11538"/>
      <w:r>
        <w:rPr>
          <w:rFonts w:hint="eastAsia" w:ascii="黑体" w:hAnsi="黑体" w:eastAsia="黑体" w:cs="Times New Roman"/>
          <w:b w:val="0"/>
          <w:bCs w:val="0"/>
          <w:color w:val="000000"/>
          <w:kern w:val="2"/>
          <w:sz w:val="32"/>
          <w:szCs w:val="32"/>
          <w:lang w:val="en-US" w:eastAsia="zh-CN" w:bidi="ar-SA"/>
        </w:rPr>
        <w:t>三、支出决算情况说</w:t>
      </w:r>
      <w:r>
        <w:rPr>
          <w:rFonts w:hint="eastAsia"/>
          <w:lang w:val="en-US" w:eastAsia="zh-CN"/>
        </w:rPr>
        <w:t>明</w:t>
      </w:r>
      <w:bookmarkEnd w:id="35"/>
    </w:p>
    <w:p w14:paraId="56A2D3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eastAsia="仿宋_GB2312"/>
          <w:sz w:val="32"/>
          <w:szCs w:val="32"/>
        </w:rPr>
      </w:pPr>
      <w:r>
        <w:rPr>
          <w:rFonts w:hint="eastAsia" w:ascii="仿宋_GB2312" w:eastAsia="仿宋_GB2312" w:cs="Times New Roman"/>
          <w:kern w:val="2"/>
          <w:sz w:val="32"/>
          <w:szCs w:val="32"/>
          <w:lang w:val="en-US" w:eastAsia="zh-CN"/>
        </w:rPr>
        <w:t>2023年</w:t>
      </w:r>
      <w:r>
        <w:rPr>
          <w:rFonts w:hint="default" w:ascii="仿宋_GB2312" w:hAnsi="Times New Roman" w:eastAsia="仿宋_GB2312" w:cs="仿宋_GB2312"/>
          <w:kern w:val="2"/>
          <w:sz w:val="32"/>
          <w:szCs w:val="32"/>
          <w:lang w:val="en-US" w:eastAsia="zh-CN"/>
        </w:rPr>
        <w:t>本年支出合计</w:t>
      </w:r>
      <w:r>
        <w:rPr>
          <w:rFonts w:hint="eastAsia" w:ascii="仿宋_GB2312" w:eastAsia="仿宋_GB2312" w:cs="仿宋_GB2312"/>
          <w:kern w:val="2"/>
          <w:sz w:val="32"/>
          <w:szCs w:val="32"/>
          <w:lang w:val="en-US" w:eastAsia="zh-CN"/>
        </w:rPr>
        <w:t>184.93万</w:t>
      </w:r>
      <w:r>
        <w:rPr>
          <w:rFonts w:hint="default" w:ascii="仿宋_GB2312" w:hAnsi="Times New Roman" w:eastAsia="仿宋_GB2312" w:cs="仿宋_GB2312"/>
          <w:kern w:val="2"/>
          <w:sz w:val="32"/>
          <w:szCs w:val="32"/>
          <w:lang w:val="en-US" w:eastAsia="zh-CN"/>
        </w:rPr>
        <w:t>元</w:t>
      </w:r>
      <w:r>
        <w:rPr>
          <w:rFonts w:hint="eastAsia" w:ascii="仿宋_GB2312" w:eastAsia="仿宋_GB2312"/>
          <w:sz w:val="32"/>
          <w:szCs w:val="32"/>
        </w:rPr>
        <w:t>，其中：基本支出175.95万元，占</w:t>
      </w:r>
      <w:r>
        <w:rPr>
          <w:rFonts w:hint="eastAsia" w:ascii="仿宋_GB2312" w:eastAsia="仿宋_GB2312"/>
          <w:sz w:val="32"/>
          <w:szCs w:val="32"/>
          <w:lang w:val="en-US" w:eastAsia="zh-CN"/>
        </w:rPr>
        <w:t>95.14</w:t>
      </w:r>
      <w:r>
        <w:rPr>
          <w:rFonts w:hint="eastAsia" w:ascii="仿宋_GB2312" w:eastAsia="仿宋_GB2312"/>
          <w:sz w:val="32"/>
          <w:szCs w:val="32"/>
        </w:rPr>
        <w:t>%；项目支出8.98万元，占</w:t>
      </w:r>
      <w:r>
        <w:rPr>
          <w:rFonts w:hint="eastAsia" w:ascii="仿宋_GB2312" w:eastAsia="仿宋_GB2312"/>
          <w:sz w:val="32"/>
          <w:szCs w:val="32"/>
          <w:lang w:val="en-US" w:eastAsia="zh-CN"/>
        </w:rPr>
        <w:t>4.86</w:t>
      </w:r>
      <w:r>
        <w:rPr>
          <w:rFonts w:ascii="仿宋_GB2312" w:eastAsia="仿宋_GB2312"/>
          <w:sz w:val="32"/>
          <w:szCs w:val="32"/>
        </w:rPr>
        <w:t>%</w:t>
      </w:r>
      <w:r>
        <w:rPr>
          <w:rFonts w:hint="eastAsia" w:ascii="仿宋_GB2312" w:eastAsia="仿宋_GB2312"/>
          <w:sz w:val="32"/>
          <w:szCs w:val="32"/>
        </w:rPr>
        <w:t>；上缴上级支出</w:t>
      </w:r>
      <w:r>
        <w:rPr>
          <w:rFonts w:hint="eastAsia" w:ascii="仿宋_GB2312" w:eastAsia="仿宋_GB2312"/>
          <w:sz w:val="32"/>
          <w:szCs w:val="32"/>
          <w:lang w:val="en-US" w:eastAsia="zh-CN"/>
        </w:rPr>
        <w:t>0</w:t>
      </w:r>
      <w:r>
        <w:rPr>
          <w:rFonts w:hint="eastAsia" w:ascii="仿宋_GB2312" w:eastAsia="仿宋_GB2312"/>
          <w:sz w:val="32"/>
          <w:szCs w:val="32"/>
        </w:rPr>
        <w:t>万元，占</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；经营支出</w:t>
      </w:r>
      <w:r>
        <w:rPr>
          <w:rFonts w:hint="eastAsia" w:ascii="仿宋_GB2312" w:eastAsia="仿宋_GB2312"/>
          <w:sz w:val="32"/>
          <w:szCs w:val="32"/>
          <w:lang w:val="en-US" w:eastAsia="zh-CN"/>
        </w:rPr>
        <w:t>0</w:t>
      </w:r>
      <w:r>
        <w:rPr>
          <w:rFonts w:hint="eastAsia" w:ascii="仿宋_GB2312" w:eastAsia="仿宋_GB2312"/>
          <w:sz w:val="32"/>
          <w:szCs w:val="32"/>
        </w:rPr>
        <w:t>万元，占</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；对附属单位补助支出</w:t>
      </w:r>
      <w:r>
        <w:rPr>
          <w:rFonts w:hint="eastAsia" w:ascii="仿宋_GB2312" w:eastAsia="仿宋_GB2312"/>
          <w:sz w:val="32"/>
          <w:szCs w:val="32"/>
          <w:lang w:val="en-US" w:eastAsia="zh-CN"/>
        </w:rPr>
        <w:t>0</w:t>
      </w:r>
      <w:r>
        <w:rPr>
          <w:rFonts w:hint="eastAsia" w:ascii="仿宋_GB2312" w:eastAsia="仿宋_GB2312"/>
          <w:sz w:val="32"/>
          <w:szCs w:val="32"/>
        </w:rPr>
        <w:t>万元，占</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14:paraId="49C1BF15">
      <w:pPr>
        <w:rPr>
          <w:rFonts w:hint="eastAsia" w:ascii="仿宋_GB2312" w:eastAsia="仿宋_GB2312"/>
          <w:sz w:val="32"/>
          <w:szCs w:val="32"/>
        </w:rPr>
      </w:pPr>
    </w:p>
    <w:p w14:paraId="22EE4144">
      <w:pPr>
        <w:pStyle w:val="8"/>
        <w:jc w:val="center"/>
        <w:rPr>
          <w:rFonts w:ascii="仿宋" w:hAnsi="仿宋" w:eastAsia="仿宋"/>
          <w:color w:val="000000"/>
          <w:sz w:val="32"/>
          <w:szCs w:val="32"/>
          <w:shd w:val="pct10" w:color="auto" w:fill="FFFFFF"/>
        </w:rPr>
      </w:pPr>
      <w:r>
        <w:rPr>
          <w:rFonts w:ascii="仿宋" w:hAnsi="仿宋" w:eastAsia="仿宋"/>
          <w:color w:val="000000"/>
          <w:sz w:val="32"/>
          <w:szCs w:val="32"/>
          <w:shd w:val="pct10" w:color="auto" w:fill="FFFFFF"/>
        </w:rPr>
        <w:drawing>
          <wp:inline distT="0" distB="0" distL="114300" distR="114300">
            <wp:extent cx="4107180" cy="2176145"/>
            <wp:effectExtent l="0" t="0" r="0" b="0"/>
            <wp:docPr id="1032" name="Image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6F31A10">
      <w:pPr>
        <w:pageBreakBefore w:val="0"/>
        <w:widowControl w:val="0"/>
        <w:kinsoku/>
        <w:wordWrap/>
        <w:overflowPunct/>
        <w:topLinePunct w:val="0"/>
        <w:bidi w:val="0"/>
        <w:spacing w:line="560" w:lineRule="exact"/>
        <w:ind w:firstLine="640" w:firstLineChars="200"/>
        <w:textAlignment w:val="auto"/>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3</w:t>
      </w:r>
      <w:r>
        <w:rPr>
          <w:rFonts w:hint="eastAsia" w:ascii="仿宋" w:hAnsi="仿宋" w:eastAsia="仿宋"/>
          <w:color w:val="000000"/>
          <w:sz w:val="32"/>
          <w:szCs w:val="32"/>
        </w:rPr>
        <w:t>：支出决算结构图）（饼状图）</w:t>
      </w:r>
    </w:p>
    <w:p w14:paraId="607F2C52">
      <w:pPr>
        <w:pageBreakBefore w:val="0"/>
        <w:widowControl w:val="0"/>
        <w:kinsoku/>
        <w:wordWrap/>
        <w:overflowPunct/>
        <w:topLinePunct w:val="0"/>
        <w:bidi w:val="0"/>
        <w:spacing w:line="560" w:lineRule="exact"/>
        <w:ind w:firstLine="640" w:firstLineChars="200"/>
        <w:textAlignment w:val="auto"/>
        <w:rPr>
          <w:rFonts w:ascii="仿宋_GB2312" w:eastAsia="仿宋_GB2312"/>
          <w:color w:val="FF0000"/>
          <w:sz w:val="32"/>
          <w:szCs w:val="32"/>
        </w:rPr>
      </w:pPr>
    </w:p>
    <w:p w14:paraId="7F605955">
      <w:pPr>
        <w:pageBreakBefore w:val="0"/>
        <w:widowControl w:val="0"/>
        <w:kinsoku/>
        <w:wordWrap/>
        <w:overflowPunct/>
        <w:topLinePunct w:val="0"/>
        <w:bidi w:val="0"/>
        <w:spacing w:line="560" w:lineRule="exact"/>
        <w:ind w:firstLine="640" w:firstLineChars="200"/>
        <w:textAlignment w:val="auto"/>
        <w:outlineLvl w:val="1"/>
        <w:rPr>
          <w:rStyle w:val="30"/>
          <w:rFonts w:ascii="黑体" w:hAnsi="黑体" w:eastAsia="黑体"/>
          <w:b w:val="0"/>
        </w:rPr>
      </w:pPr>
      <w:bookmarkStart w:id="36" w:name="_Toc15377208"/>
      <w:bookmarkStart w:id="37" w:name="_Toc79163613"/>
      <w:bookmarkStart w:id="38" w:name="_Toc15396606"/>
      <w:bookmarkStart w:id="39" w:name="_Toc20383"/>
      <w:r>
        <w:rPr>
          <w:rFonts w:hint="eastAsia" w:ascii="黑体" w:hAnsi="黑体" w:eastAsia="黑体"/>
          <w:color w:val="000000"/>
          <w:sz w:val="32"/>
          <w:szCs w:val="32"/>
        </w:rPr>
        <w:t>四、财</w:t>
      </w:r>
      <w:r>
        <w:rPr>
          <w:rStyle w:val="30"/>
          <w:rFonts w:hint="eastAsia" w:ascii="黑体" w:hAnsi="黑体" w:eastAsia="黑体"/>
          <w:b w:val="0"/>
        </w:rPr>
        <w:t>政拨款收入支出决算总体情况说明</w:t>
      </w:r>
      <w:bookmarkEnd w:id="36"/>
      <w:bookmarkEnd w:id="37"/>
      <w:bookmarkEnd w:id="38"/>
      <w:bookmarkEnd w:id="39"/>
    </w:p>
    <w:p w14:paraId="287D2BDB">
      <w:pPr>
        <w:pageBreakBefore w:val="0"/>
        <w:widowControl w:val="0"/>
        <w:kinsoku/>
        <w:wordWrap/>
        <w:overflowPunct/>
        <w:topLinePunct w:val="0"/>
        <w:bidi w:val="0"/>
        <w:spacing w:line="560" w:lineRule="exact"/>
        <w:ind w:firstLine="640"/>
        <w:textAlignment w:val="auto"/>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t>2023年</w:t>
      </w:r>
      <w:r>
        <w:rPr>
          <w:rFonts w:hint="eastAsia" w:ascii="仿宋" w:hAnsi="仿宋" w:eastAsia="仿宋"/>
          <w:color w:val="000000"/>
          <w:sz w:val="32"/>
          <w:szCs w:val="32"/>
        </w:rPr>
        <w:t>财政拨款</w:t>
      </w:r>
      <w:r>
        <w:rPr>
          <w:rFonts w:hint="eastAsia" w:ascii="仿宋" w:hAnsi="仿宋" w:eastAsia="仿宋"/>
          <w:color w:val="000000"/>
          <w:sz w:val="32"/>
          <w:szCs w:val="32"/>
          <w:lang w:eastAsia="zh-CN"/>
        </w:rPr>
        <w:t>收入</w:t>
      </w:r>
      <w:r>
        <w:rPr>
          <w:rFonts w:hint="eastAsia" w:ascii="仿宋" w:hAnsi="仿宋" w:eastAsia="仿宋"/>
          <w:color w:val="000000"/>
          <w:sz w:val="32"/>
          <w:szCs w:val="32"/>
        </w:rPr>
        <w:t>总计</w:t>
      </w:r>
      <w:r>
        <w:rPr>
          <w:rFonts w:hint="eastAsia" w:ascii="仿宋" w:hAnsi="仿宋" w:eastAsia="仿宋"/>
          <w:color w:val="000000"/>
          <w:sz w:val="32"/>
          <w:szCs w:val="32"/>
          <w:lang w:val="en-US" w:eastAsia="zh-CN"/>
        </w:rPr>
        <w:t xml:space="preserve">184.93万元，与2022年相比，减少5.17万元，下降2.72%。主要变动原因：项目减少，项目收入减少，故收入减少; </w:t>
      </w:r>
      <w:r>
        <w:rPr>
          <w:rFonts w:hint="eastAsia" w:ascii="仿宋" w:hAnsi="仿宋" w:eastAsia="仿宋"/>
          <w:color w:val="000000"/>
          <w:sz w:val="32"/>
          <w:szCs w:val="32"/>
          <w:lang w:eastAsia="zh-CN"/>
        </w:rPr>
        <w:t>2023年</w:t>
      </w:r>
      <w:r>
        <w:rPr>
          <w:rFonts w:hint="eastAsia" w:ascii="仿宋" w:hAnsi="仿宋" w:eastAsia="仿宋"/>
          <w:color w:val="000000"/>
          <w:sz w:val="32"/>
          <w:szCs w:val="32"/>
        </w:rPr>
        <w:t>财政拨款支出总计</w:t>
      </w:r>
      <w:r>
        <w:rPr>
          <w:rFonts w:hint="eastAsia" w:ascii="仿宋" w:hAnsi="仿宋" w:eastAsia="仿宋"/>
          <w:color w:val="000000"/>
          <w:sz w:val="32"/>
          <w:szCs w:val="32"/>
          <w:lang w:val="en-US" w:eastAsia="zh-CN"/>
        </w:rPr>
        <w:t>184.93万元。与2022年相比，减少26.79万元，下降12.65%。主要变动原因:</w:t>
      </w:r>
      <w:r>
        <w:rPr>
          <w:rFonts w:hint="eastAsia" w:ascii="仿宋" w:hAnsi="仿宋" w:eastAsia="仿宋" w:cs="仿宋"/>
          <w:color w:val="000000"/>
          <w:kern w:val="2"/>
          <w:sz w:val="32"/>
          <w:szCs w:val="32"/>
          <w:lang w:val="en-US" w:eastAsia="zh-CN"/>
        </w:rPr>
        <w:t>项目减少，项目支出减少，故支出减少</w:t>
      </w:r>
      <w:r>
        <w:rPr>
          <w:rFonts w:hint="eastAsia" w:ascii="仿宋" w:hAnsi="仿宋" w:eastAsia="仿宋"/>
          <w:color w:val="000000"/>
          <w:sz w:val="32"/>
          <w:szCs w:val="32"/>
          <w:lang w:eastAsia="zh-CN"/>
        </w:rPr>
        <w:t>。</w:t>
      </w:r>
    </w:p>
    <w:p w14:paraId="609844B1">
      <w:pPr>
        <w:pStyle w:val="8"/>
        <w:jc w:val="center"/>
        <w:rPr>
          <w:rFonts w:ascii="仿宋" w:hAnsi="仿宋" w:eastAsia="仿宋"/>
          <w:color w:val="000000"/>
          <w:sz w:val="32"/>
          <w:szCs w:val="32"/>
        </w:rPr>
      </w:pPr>
      <w:r>
        <w:drawing>
          <wp:inline distT="0" distB="0" distL="114300" distR="114300">
            <wp:extent cx="4208780" cy="2270760"/>
            <wp:effectExtent l="0" t="0" r="0" b="0"/>
            <wp:docPr id="1034" name="Image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drawing>
          <wp:inline distT="0" distB="0" distL="114300" distR="114300">
            <wp:extent cx="4339590" cy="2130425"/>
            <wp:effectExtent l="0" t="0" r="0" b="0"/>
            <wp:docPr id="1036" name="Image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BFDF7EA">
      <w:pPr>
        <w:pageBreakBefore w:val="0"/>
        <w:widowControl w:val="0"/>
        <w:kinsoku/>
        <w:wordWrap/>
        <w:overflowPunct/>
        <w:topLinePunct w:val="0"/>
        <w:bidi w:val="0"/>
        <w:spacing w:line="560" w:lineRule="exact"/>
        <w:ind w:firstLine="640" w:firstLineChars="200"/>
        <w:textAlignment w:val="auto"/>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4</w:t>
      </w:r>
      <w:r>
        <w:rPr>
          <w:rFonts w:hint="eastAsia" w:ascii="仿宋" w:hAnsi="仿宋" w:eastAsia="仿宋"/>
          <w:color w:val="000000"/>
          <w:sz w:val="32"/>
          <w:szCs w:val="32"/>
        </w:rPr>
        <w:t>：财政拨款收、支决算总计变动情况）（柱状图）</w:t>
      </w:r>
    </w:p>
    <w:p w14:paraId="75DE96BA">
      <w:pPr>
        <w:pageBreakBefore w:val="0"/>
        <w:widowControl w:val="0"/>
        <w:kinsoku/>
        <w:wordWrap/>
        <w:overflowPunct/>
        <w:topLinePunct w:val="0"/>
        <w:bidi w:val="0"/>
        <w:spacing w:line="560" w:lineRule="exact"/>
        <w:ind w:firstLine="640"/>
        <w:textAlignment w:val="auto"/>
        <w:rPr>
          <w:rFonts w:ascii="仿宋" w:hAnsi="仿宋" w:eastAsia="仿宋"/>
          <w:b/>
          <w:color w:val="00B050"/>
          <w:sz w:val="32"/>
          <w:szCs w:val="32"/>
        </w:rPr>
      </w:pPr>
    </w:p>
    <w:p w14:paraId="16A84B01">
      <w:pPr>
        <w:pageBreakBefore w:val="0"/>
        <w:widowControl w:val="0"/>
        <w:kinsoku/>
        <w:wordWrap/>
        <w:overflowPunct/>
        <w:topLinePunct w:val="0"/>
        <w:bidi w:val="0"/>
        <w:spacing w:line="560" w:lineRule="exact"/>
        <w:ind w:firstLine="640" w:firstLineChars="200"/>
        <w:textAlignment w:val="auto"/>
        <w:outlineLvl w:val="1"/>
        <w:rPr>
          <w:rStyle w:val="30"/>
          <w:rFonts w:ascii="黑体" w:hAnsi="黑体" w:eastAsia="黑体"/>
          <w:b w:val="0"/>
        </w:rPr>
      </w:pPr>
      <w:bookmarkStart w:id="40" w:name="_Toc26894"/>
      <w:bookmarkStart w:id="41" w:name="_Toc79163614"/>
      <w:bookmarkStart w:id="42" w:name="_Toc15396607"/>
      <w:bookmarkStart w:id="43" w:name="_Toc15377209"/>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30"/>
          <w:rFonts w:hint="eastAsia" w:ascii="黑体" w:hAnsi="黑体" w:eastAsia="黑体"/>
          <w:b w:val="0"/>
        </w:rPr>
        <w:t>般公共预算财政拨款支出决算情况说明</w:t>
      </w:r>
      <w:bookmarkEnd w:id="40"/>
      <w:bookmarkEnd w:id="41"/>
      <w:bookmarkEnd w:id="42"/>
      <w:bookmarkEnd w:id="43"/>
    </w:p>
    <w:p w14:paraId="0FC4F88F">
      <w:pPr>
        <w:pageBreakBefore w:val="0"/>
        <w:widowControl w:val="0"/>
        <w:kinsoku/>
        <w:wordWrap/>
        <w:overflowPunct/>
        <w:topLinePunct w:val="0"/>
        <w:bidi w:val="0"/>
        <w:spacing w:line="560" w:lineRule="exact"/>
        <w:ind w:firstLine="643" w:firstLineChars="200"/>
        <w:textAlignment w:val="auto"/>
        <w:outlineLvl w:val="2"/>
        <w:rPr>
          <w:rFonts w:ascii="仿宋" w:hAnsi="仿宋" w:eastAsia="仿宋"/>
          <w:b/>
          <w:color w:val="000000"/>
          <w:sz w:val="32"/>
          <w:szCs w:val="32"/>
        </w:rPr>
      </w:pPr>
      <w:bookmarkStart w:id="44" w:name="_Toc15377210"/>
      <w:bookmarkStart w:id="45" w:name="_Toc3631"/>
      <w:bookmarkStart w:id="46" w:name="_Toc79163615"/>
      <w:r>
        <w:rPr>
          <w:rFonts w:hint="eastAsia" w:ascii="仿宋" w:hAnsi="仿宋" w:eastAsia="仿宋"/>
          <w:b/>
          <w:color w:val="000000"/>
          <w:sz w:val="32"/>
          <w:szCs w:val="32"/>
        </w:rPr>
        <w:t>（一）一般公共预算财政拨款支出决算总体情况</w:t>
      </w:r>
      <w:bookmarkEnd w:id="44"/>
      <w:bookmarkEnd w:id="45"/>
      <w:bookmarkEnd w:id="46"/>
    </w:p>
    <w:p w14:paraId="745B789B">
      <w:pPr>
        <w:pageBreakBefore w:val="0"/>
        <w:widowControl w:val="0"/>
        <w:kinsoku/>
        <w:wordWrap/>
        <w:overflowPunct/>
        <w:topLinePunct w:val="0"/>
        <w:bidi w:val="0"/>
        <w:spacing w:line="560" w:lineRule="exact"/>
        <w:ind w:firstLine="640" w:firstLineChars="200"/>
        <w:textAlignment w:val="auto"/>
        <w:rPr>
          <w:rFonts w:hint="eastAsia" w:ascii="仿宋" w:hAnsi="仿宋" w:eastAsia="仿宋"/>
          <w:color w:val="000000"/>
          <w:sz w:val="32"/>
          <w:szCs w:val="32"/>
          <w:lang w:val="en-US" w:eastAsia="zh-CN"/>
        </w:rPr>
      </w:pPr>
      <w:r>
        <w:rPr>
          <w:rFonts w:hint="eastAsia" w:ascii="仿宋" w:hAnsi="仿宋" w:eastAsia="仿宋"/>
          <w:color w:val="000000"/>
          <w:sz w:val="32"/>
          <w:szCs w:val="32"/>
          <w:lang w:eastAsia="zh-CN"/>
        </w:rPr>
        <w:t>2023年</w:t>
      </w:r>
      <w:r>
        <w:rPr>
          <w:rFonts w:hint="eastAsia" w:ascii="仿宋" w:hAnsi="仿宋" w:eastAsia="仿宋"/>
          <w:color w:val="000000"/>
          <w:sz w:val="32"/>
          <w:szCs w:val="32"/>
        </w:rPr>
        <w:t>一般公共预算财政拨款支出</w:t>
      </w:r>
      <w:r>
        <w:rPr>
          <w:rFonts w:hint="eastAsia" w:ascii="仿宋" w:hAnsi="仿宋" w:eastAsia="仿宋"/>
          <w:color w:val="000000"/>
          <w:sz w:val="32"/>
          <w:szCs w:val="32"/>
          <w:lang w:eastAsia="zh-CN"/>
        </w:rPr>
        <w:t>184.93万</w:t>
      </w:r>
      <w:r>
        <w:rPr>
          <w:rFonts w:hint="eastAsia" w:ascii="仿宋" w:hAnsi="仿宋" w:eastAsia="仿宋"/>
          <w:color w:val="000000"/>
          <w:sz w:val="32"/>
          <w:szCs w:val="32"/>
        </w:rPr>
        <w:t>元，占本年支出合计的</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。与</w:t>
      </w:r>
      <w:r>
        <w:rPr>
          <w:rFonts w:hint="eastAsia" w:ascii="仿宋" w:hAnsi="仿宋" w:eastAsia="仿宋"/>
          <w:color w:val="000000"/>
          <w:sz w:val="32"/>
          <w:szCs w:val="32"/>
          <w:lang w:eastAsia="zh-CN"/>
        </w:rPr>
        <w:t>2022年</w:t>
      </w:r>
      <w:r>
        <w:rPr>
          <w:rFonts w:hint="eastAsia" w:ascii="仿宋" w:hAnsi="仿宋" w:eastAsia="仿宋"/>
          <w:color w:val="000000"/>
          <w:sz w:val="32"/>
          <w:szCs w:val="32"/>
        </w:rPr>
        <w:t>相比，一般公共预算财政拨款</w:t>
      </w:r>
      <w:r>
        <w:rPr>
          <w:rFonts w:hint="eastAsia" w:ascii="仿宋" w:hAnsi="仿宋" w:eastAsia="仿宋"/>
          <w:color w:val="000000"/>
          <w:sz w:val="32"/>
          <w:szCs w:val="32"/>
          <w:lang w:val="en-US" w:eastAsia="zh-CN"/>
        </w:rPr>
        <w:t>减少26.79万元，下降12.65%。主要变动原因:</w:t>
      </w:r>
      <w:r>
        <w:rPr>
          <w:rFonts w:hint="eastAsia" w:ascii="仿宋" w:hAnsi="仿宋" w:eastAsia="仿宋" w:cs="仿宋"/>
          <w:color w:val="000000"/>
          <w:kern w:val="2"/>
          <w:sz w:val="32"/>
          <w:szCs w:val="32"/>
          <w:lang w:val="en-US" w:eastAsia="zh-CN"/>
        </w:rPr>
        <w:t>项目减少，项目支出减少，故支出减少</w:t>
      </w:r>
      <w:r>
        <w:rPr>
          <w:rFonts w:hint="eastAsia" w:ascii="仿宋" w:hAnsi="仿宋" w:eastAsia="仿宋"/>
          <w:color w:val="000000"/>
          <w:sz w:val="32"/>
          <w:szCs w:val="32"/>
          <w:lang w:val="en-US" w:eastAsia="zh-CN"/>
        </w:rPr>
        <w:t>。</w:t>
      </w:r>
    </w:p>
    <w:p w14:paraId="2C8BA127">
      <w:pPr>
        <w:jc w:val="center"/>
        <w:rPr>
          <w:rFonts w:ascii="仿宋" w:hAnsi="仿宋" w:eastAsia="仿宋"/>
          <w:color w:val="000000"/>
          <w:sz w:val="32"/>
          <w:szCs w:val="32"/>
        </w:rPr>
      </w:pPr>
      <w:r>
        <w:rPr>
          <w:rFonts w:ascii="仿宋" w:hAnsi="仿宋" w:eastAsia="仿宋"/>
          <w:color w:val="000000"/>
          <w:sz w:val="32"/>
          <w:szCs w:val="32"/>
        </w:rPr>
        <w:drawing>
          <wp:inline distT="0" distB="0" distL="114300" distR="114300">
            <wp:extent cx="4451350" cy="2411095"/>
            <wp:effectExtent l="0" t="0" r="0" b="0"/>
            <wp:docPr id="1038" name="Image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591D514">
      <w:pPr>
        <w:pageBreakBefore w:val="0"/>
        <w:widowControl w:val="0"/>
        <w:kinsoku/>
        <w:wordWrap/>
        <w:overflowPunct/>
        <w:topLinePunct w:val="0"/>
        <w:bidi w:val="0"/>
        <w:spacing w:line="560" w:lineRule="exact"/>
        <w:textAlignment w:val="auto"/>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5</w:t>
      </w:r>
      <w:r>
        <w:rPr>
          <w:rFonts w:hint="eastAsia" w:ascii="仿宋" w:hAnsi="仿宋" w:eastAsia="仿宋"/>
          <w:color w:val="000000"/>
          <w:sz w:val="32"/>
          <w:szCs w:val="32"/>
        </w:rPr>
        <w:t>：一般公共预算财政拨款支出决算变动情况）（柱状图）</w:t>
      </w:r>
    </w:p>
    <w:p w14:paraId="4410A19D">
      <w:pPr>
        <w:pageBreakBefore w:val="0"/>
        <w:widowControl w:val="0"/>
        <w:kinsoku/>
        <w:wordWrap/>
        <w:overflowPunct/>
        <w:topLinePunct w:val="0"/>
        <w:bidi w:val="0"/>
        <w:spacing w:line="560" w:lineRule="exact"/>
        <w:ind w:firstLine="640" w:firstLineChars="200"/>
        <w:textAlignment w:val="auto"/>
        <w:rPr>
          <w:rFonts w:ascii="仿宋" w:hAnsi="仿宋" w:eastAsia="仿宋"/>
          <w:color w:val="000000"/>
          <w:sz w:val="32"/>
          <w:szCs w:val="32"/>
        </w:rPr>
      </w:pPr>
    </w:p>
    <w:p w14:paraId="355E60BF">
      <w:pPr>
        <w:pageBreakBefore w:val="0"/>
        <w:widowControl w:val="0"/>
        <w:kinsoku/>
        <w:wordWrap/>
        <w:overflowPunct/>
        <w:topLinePunct w:val="0"/>
        <w:bidi w:val="0"/>
        <w:spacing w:line="560" w:lineRule="exact"/>
        <w:ind w:firstLine="643" w:firstLineChars="200"/>
        <w:textAlignment w:val="auto"/>
        <w:outlineLvl w:val="2"/>
        <w:rPr>
          <w:rFonts w:ascii="仿宋" w:hAnsi="仿宋" w:eastAsia="仿宋"/>
          <w:b/>
          <w:color w:val="000000"/>
          <w:sz w:val="32"/>
          <w:szCs w:val="32"/>
        </w:rPr>
      </w:pPr>
      <w:bookmarkStart w:id="47" w:name="_Toc79163616"/>
      <w:bookmarkStart w:id="48" w:name="_Toc11374"/>
      <w:bookmarkStart w:id="49" w:name="_Toc15377211"/>
      <w:r>
        <w:rPr>
          <w:rFonts w:hint="eastAsia" w:ascii="仿宋" w:hAnsi="仿宋" w:eastAsia="仿宋"/>
          <w:b/>
          <w:color w:val="000000"/>
          <w:sz w:val="32"/>
          <w:szCs w:val="32"/>
        </w:rPr>
        <w:t>（二）一般公共预算财政拨款支出决算结构情况</w:t>
      </w:r>
      <w:bookmarkEnd w:id="47"/>
      <w:bookmarkEnd w:id="48"/>
      <w:bookmarkEnd w:id="49"/>
    </w:p>
    <w:p w14:paraId="39EFD622">
      <w:pPr>
        <w:pageBreakBefore w:val="0"/>
        <w:widowControl w:val="0"/>
        <w:kinsoku/>
        <w:wordWrap/>
        <w:overflowPunct/>
        <w:topLinePunct w:val="0"/>
        <w:bidi w:val="0"/>
        <w:spacing w:line="560" w:lineRule="exact"/>
        <w:ind w:firstLine="640"/>
        <w:textAlignment w:val="auto"/>
        <w:rPr>
          <w:rFonts w:hint="eastAsia" w:ascii="仿宋" w:hAnsi="仿宋" w:eastAsia="仿宋"/>
          <w:b/>
          <w:color w:val="000000"/>
          <w:sz w:val="32"/>
          <w:szCs w:val="32"/>
        </w:rPr>
      </w:pPr>
      <w:r>
        <w:rPr>
          <w:rFonts w:hint="eastAsia" w:ascii="仿宋" w:hAnsi="仿宋" w:eastAsia="仿宋"/>
          <w:color w:val="000000"/>
          <w:sz w:val="32"/>
          <w:szCs w:val="32"/>
          <w:lang w:eastAsia="zh-CN"/>
        </w:rPr>
        <w:t>2023年</w:t>
      </w:r>
      <w:r>
        <w:rPr>
          <w:rFonts w:hint="eastAsia" w:ascii="仿宋" w:hAnsi="仿宋" w:eastAsia="仿宋"/>
          <w:color w:val="000000"/>
          <w:sz w:val="32"/>
          <w:szCs w:val="32"/>
        </w:rPr>
        <w:t>一般公共预算财政拨款支出</w:t>
      </w:r>
      <w:r>
        <w:rPr>
          <w:rFonts w:hint="eastAsia" w:ascii="仿宋" w:hAnsi="仿宋" w:eastAsia="仿宋"/>
          <w:color w:val="000000"/>
          <w:sz w:val="32"/>
          <w:szCs w:val="32"/>
          <w:lang w:eastAsia="zh-CN"/>
        </w:rPr>
        <w:t>184.93万</w:t>
      </w:r>
      <w:r>
        <w:rPr>
          <w:rFonts w:hint="eastAsia" w:ascii="仿宋" w:hAnsi="仿宋" w:eastAsia="仿宋"/>
          <w:color w:val="000000"/>
          <w:sz w:val="32"/>
          <w:szCs w:val="32"/>
        </w:rPr>
        <w:t>元，主要用于以下方面</w:t>
      </w:r>
      <w:r>
        <w:rPr>
          <w:rFonts w:ascii="仿宋" w:hAnsi="仿宋" w:eastAsia="仿宋"/>
          <w:color w:val="000000"/>
          <w:sz w:val="32"/>
          <w:szCs w:val="32"/>
        </w:rPr>
        <w:t>:</w:t>
      </w:r>
      <w:r>
        <w:rPr>
          <w:rFonts w:hint="eastAsia" w:ascii="仿宋" w:hAnsi="仿宋" w:eastAsia="仿宋"/>
          <w:b/>
          <w:bCs/>
          <w:color w:val="000000"/>
          <w:sz w:val="32"/>
          <w:szCs w:val="32"/>
        </w:rPr>
        <w:t>一般公共服务支出</w:t>
      </w:r>
      <w:r>
        <w:rPr>
          <w:rFonts w:hint="eastAsia" w:ascii="仿宋" w:hAnsi="仿宋" w:eastAsia="仿宋"/>
          <w:color w:val="000000"/>
          <w:sz w:val="32"/>
          <w:szCs w:val="32"/>
        </w:rPr>
        <w:t>142.10万元，占</w:t>
      </w:r>
      <w:r>
        <w:rPr>
          <w:rFonts w:hint="eastAsia" w:ascii="仿宋" w:hAnsi="仿宋" w:eastAsia="仿宋"/>
          <w:color w:val="000000"/>
          <w:sz w:val="32"/>
          <w:szCs w:val="32"/>
          <w:lang w:val="en-US" w:eastAsia="zh-CN"/>
        </w:rPr>
        <w:t>76.84</w:t>
      </w:r>
      <w:r>
        <w:rPr>
          <w:rFonts w:hint="eastAsia" w:ascii="仿宋" w:hAnsi="仿宋" w:eastAsia="仿宋"/>
          <w:color w:val="000000"/>
          <w:sz w:val="32"/>
          <w:szCs w:val="32"/>
        </w:rPr>
        <w:t>%；</w:t>
      </w:r>
      <w:r>
        <w:rPr>
          <w:rFonts w:hint="eastAsia" w:ascii="仿宋" w:hAnsi="仿宋" w:eastAsia="仿宋"/>
          <w:b/>
          <w:color w:val="000000"/>
          <w:sz w:val="32"/>
          <w:szCs w:val="32"/>
        </w:rPr>
        <w:t>社会保障和就业</w:t>
      </w:r>
      <w:r>
        <w:rPr>
          <w:rFonts w:hint="eastAsia" w:ascii="仿宋" w:hAnsi="仿宋" w:eastAsia="仿宋"/>
          <w:b/>
          <w:bCs/>
          <w:color w:val="000000"/>
          <w:sz w:val="32"/>
          <w:szCs w:val="32"/>
        </w:rPr>
        <w:t>支出</w:t>
      </w:r>
      <w:r>
        <w:rPr>
          <w:rFonts w:hint="eastAsia" w:ascii="仿宋" w:hAnsi="仿宋" w:eastAsia="仿宋"/>
          <w:color w:val="000000"/>
          <w:sz w:val="32"/>
          <w:szCs w:val="32"/>
        </w:rPr>
        <w:t>21.08万元，占</w:t>
      </w:r>
      <w:r>
        <w:rPr>
          <w:rFonts w:hint="eastAsia" w:ascii="仿宋" w:hAnsi="仿宋" w:eastAsia="仿宋"/>
          <w:color w:val="000000"/>
          <w:sz w:val="32"/>
          <w:szCs w:val="32"/>
          <w:lang w:val="en-US" w:eastAsia="zh-CN"/>
        </w:rPr>
        <w:t>11.40</w:t>
      </w:r>
      <w:r>
        <w:rPr>
          <w:rFonts w:hint="eastAsia" w:ascii="仿宋" w:hAnsi="仿宋" w:eastAsia="仿宋"/>
          <w:color w:val="000000"/>
          <w:sz w:val="32"/>
          <w:szCs w:val="32"/>
        </w:rPr>
        <w:t>%；</w:t>
      </w:r>
      <w:r>
        <w:rPr>
          <w:rFonts w:hint="eastAsia" w:ascii="仿宋" w:hAnsi="仿宋" w:eastAsia="仿宋"/>
          <w:b/>
          <w:bCs/>
          <w:color w:val="000000"/>
          <w:sz w:val="32"/>
          <w:szCs w:val="32"/>
        </w:rPr>
        <w:t>卫生健康支出</w:t>
      </w:r>
      <w:r>
        <w:rPr>
          <w:rFonts w:hint="eastAsia" w:ascii="仿宋" w:hAnsi="仿宋" w:eastAsia="仿宋"/>
          <w:b w:val="0"/>
          <w:bCs w:val="0"/>
          <w:color w:val="000000"/>
          <w:sz w:val="32"/>
          <w:szCs w:val="32"/>
        </w:rPr>
        <w:t>8.97万</w:t>
      </w:r>
      <w:r>
        <w:rPr>
          <w:rFonts w:hint="eastAsia" w:ascii="仿宋" w:hAnsi="仿宋" w:eastAsia="仿宋"/>
          <w:color w:val="000000"/>
          <w:sz w:val="32"/>
          <w:szCs w:val="32"/>
        </w:rPr>
        <w:t>元，占</w:t>
      </w:r>
      <w:r>
        <w:rPr>
          <w:rFonts w:hint="eastAsia" w:ascii="仿宋" w:hAnsi="仿宋" w:eastAsia="仿宋"/>
          <w:color w:val="000000"/>
          <w:sz w:val="32"/>
          <w:szCs w:val="32"/>
          <w:lang w:val="en-US" w:eastAsia="zh-CN"/>
        </w:rPr>
        <w:t>4.85</w:t>
      </w:r>
      <w:r>
        <w:rPr>
          <w:rFonts w:hint="eastAsia" w:ascii="仿宋" w:hAnsi="仿宋" w:eastAsia="仿宋"/>
          <w:color w:val="000000"/>
          <w:sz w:val="32"/>
          <w:szCs w:val="32"/>
        </w:rPr>
        <w:t>%；</w:t>
      </w:r>
      <w:r>
        <w:rPr>
          <w:rFonts w:hint="eastAsia" w:ascii="仿宋" w:hAnsi="仿宋" w:eastAsia="仿宋"/>
          <w:b/>
          <w:bCs/>
          <w:color w:val="000000"/>
          <w:sz w:val="32"/>
          <w:szCs w:val="32"/>
          <w:lang w:eastAsia="zh-CN"/>
        </w:rPr>
        <w:t>住房保障支出</w:t>
      </w:r>
      <w:r>
        <w:rPr>
          <w:rFonts w:hint="eastAsia" w:ascii="仿宋" w:hAnsi="仿宋" w:eastAsia="仿宋"/>
          <w:b w:val="0"/>
          <w:bCs w:val="0"/>
          <w:color w:val="000000"/>
          <w:sz w:val="32"/>
          <w:szCs w:val="32"/>
          <w:lang w:eastAsia="zh-CN"/>
        </w:rPr>
        <w:t>12.77</w:t>
      </w:r>
      <w:r>
        <w:rPr>
          <w:rFonts w:hint="eastAsia" w:ascii="仿宋" w:hAnsi="仿宋" w:eastAsia="仿宋"/>
          <w:color w:val="000000"/>
          <w:sz w:val="32"/>
          <w:szCs w:val="32"/>
          <w:lang w:eastAsia="zh-CN"/>
        </w:rPr>
        <w:t>万元，</w:t>
      </w:r>
      <w:r>
        <w:rPr>
          <w:rFonts w:hint="eastAsia" w:ascii="仿宋" w:hAnsi="仿宋" w:eastAsia="仿宋"/>
          <w:color w:val="000000"/>
          <w:sz w:val="32"/>
          <w:szCs w:val="32"/>
          <w:lang w:val="en-US" w:eastAsia="zh-CN"/>
        </w:rPr>
        <w:t>占6.01</w:t>
      </w:r>
      <w:r>
        <w:rPr>
          <w:rFonts w:hint="eastAsia" w:ascii="仿宋" w:hAnsi="仿宋" w:eastAsia="仿宋"/>
          <w:color w:val="000000"/>
          <w:sz w:val="32"/>
          <w:szCs w:val="32"/>
          <w:lang w:eastAsia="zh-CN"/>
        </w:rPr>
        <w:t>%。</w:t>
      </w:r>
    </w:p>
    <w:p w14:paraId="255F64BC">
      <w:pPr>
        <w:jc w:val="center"/>
        <w:rPr>
          <w:rFonts w:ascii="仿宋" w:hAnsi="仿宋" w:eastAsia="仿宋"/>
          <w:color w:val="000000"/>
          <w:sz w:val="32"/>
          <w:szCs w:val="32"/>
        </w:rPr>
      </w:pPr>
      <w:r>
        <w:rPr>
          <w:rFonts w:ascii="仿宋" w:hAnsi="仿宋" w:eastAsia="仿宋"/>
          <w:color w:val="000000"/>
          <w:sz w:val="32"/>
          <w:szCs w:val="32"/>
        </w:rPr>
        <w:drawing>
          <wp:inline distT="0" distB="0" distL="114300" distR="114300">
            <wp:extent cx="4466590" cy="2393950"/>
            <wp:effectExtent l="0" t="0" r="0" b="0"/>
            <wp:docPr id="1040" name="Image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E3757E5">
      <w:pPr>
        <w:pageBreakBefore w:val="0"/>
        <w:widowControl w:val="0"/>
        <w:kinsoku/>
        <w:wordWrap/>
        <w:overflowPunct/>
        <w:topLinePunct w:val="0"/>
        <w:bidi w:val="0"/>
        <w:spacing w:line="560" w:lineRule="exact"/>
        <w:textAlignment w:val="auto"/>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6</w:t>
      </w:r>
      <w:r>
        <w:rPr>
          <w:rFonts w:hint="eastAsia" w:ascii="仿宋" w:hAnsi="仿宋" w:eastAsia="仿宋"/>
          <w:color w:val="000000"/>
          <w:sz w:val="32"/>
          <w:szCs w:val="32"/>
        </w:rPr>
        <w:t>：一般公共预算财政拨款支出决算结构）（饼状图）</w:t>
      </w:r>
    </w:p>
    <w:p w14:paraId="3912FA14">
      <w:pPr>
        <w:pageBreakBefore w:val="0"/>
        <w:widowControl w:val="0"/>
        <w:kinsoku/>
        <w:wordWrap/>
        <w:overflowPunct/>
        <w:topLinePunct w:val="0"/>
        <w:bidi w:val="0"/>
        <w:spacing w:line="560" w:lineRule="exact"/>
        <w:ind w:firstLine="640" w:firstLineChars="200"/>
        <w:textAlignment w:val="auto"/>
        <w:rPr>
          <w:rFonts w:ascii="仿宋" w:hAnsi="仿宋" w:eastAsia="仿宋"/>
          <w:color w:val="000000"/>
          <w:sz w:val="32"/>
          <w:szCs w:val="32"/>
        </w:rPr>
      </w:pPr>
    </w:p>
    <w:p w14:paraId="205FF518">
      <w:pPr>
        <w:pageBreakBefore w:val="0"/>
        <w:widowControl w:val="0"/>
        <w:kinsoku/>
        <w:wordWrap/>
        <w:overflowPunct/>
        <w:topLinePunct w:val="0"/>
        <w:bidi w:val="0"/>
        <w:spacing w:line="560" w:lineRule="exact"/>
        <w:ind w:firstLine="643" w:firstLineChars="200"/>
        <w:textAlignment w:val="auto"/>
        <w:outlineLvl w:val="2"/>
        <w:rPr>
          <w:rFonts w:ascii="仿宋" w:hAnsi="仿宋" w:eastAsia="仿宋"/>
          <w:b/>
          <w:color w:val="000000"/>
          <w:sz w:val="32"/>
          <w:szCs w:val="32"/>
        </w:rPr>
      </w:pPr>
      <w:bookmarkStart w:id="50" w:name="_Toc15377212"/>
      <w:bookmarkStart w:id="51" w:name="_Toc17150"/>
      <w:bookmarkStart w:id="52" w:name="_Toc79163617"/>
      <w:r>
        <w:rPr>
          <w:rFonts w:hint="eastAsia" w:ascii="仿宋" w:hAnsi="仿宋" w:eastAsia="仿宋"/>
          <w:b/>
          <w:color w:val="000000"/>
          <w:sz w:val="32"/>
          <w:szCs w:val="32"/>
        </w:rPr>
        <w:t>（三）一般公共预算财政拨款支出决算具体情况</w:t>
      </w:r>
      <w:bookmarkEnd w:id="50"/>
      <w:bookmarkEnd w:id="51"/>
      <w:bookmarkEnd w:id="52"/>
    </w:p>
    <w:p w14:paraId="57054F7C">
      <w:pPr>
        <w:pageBreakBefore w:val="0"/>
        <w:widowControl w:val="0"/>
        <w:kinsoku/>
        <w:wordWrap/>
        <w:overflowPunct/>
        <w:topLinePunct w:val="0"/>
        <w:bidi w:val="0"/>
        <w:spacing w:line="560" w:lineRule="exact"/>
        <w:ind w:firstLine="643" w:firstLineChars="200"/>
        <w:textAlignment w:val="auto"/>
        <w:rPr>
          <w:rFonts w:hint="eastAsia" w:ascii="仿宋_GB2312" w:eastAsia="仿宋_GB2312"/>
          <w:b/>
          <w:bCs/>
          <w:sz w:val="32"/>
          <w:szCs w:val="32"/>
        </w:rPr>
      </w:pPr>
      <w:bookmarkStart w:id="53" w:name="_Toc15378460"/>
      <w:bookmarkStart w:id="54" w:name="_Toc15377444"/>
      <w:bookmarkStart w:id="55" w:name="_Toc15377213"/>
      <w:r>
        <w:rPr>
          <w:rFonts w:hint="eastAsia" w:ascii="仿宋_GB2312" w:eastAsia="仿宋_GB2312"/>
          <w:b/>
          <w:bCs/>
          <w:sz w:val="32"/>
          <w:szCs w:val="32"/>
          <w:lang w:eastAsia="zh-CN"/>
        </w:rPr>
        <w:t>2023年</w:t>
      </w:r>
      <w:r>
        <w:rPr>
          <w:rFonts w:hint="eastAsia" w:ascii="仿宋_GB2312" w:eastAsia="仿宋_GB2312"/>
          <w:b/>
          <w:bCs/>
          <w:sz w:val="32"/>
          <w:szCs w:val="32"/>
        </w:rPr>
        <w:t>一般公共预算支出决算数为</w:t>
      </w:r>
      <w:r>
        <w:rPr>
          <w:rFonts w:hint="eastAsia" w:ascii="仿宋_GB2312" w:eastAsia="仿宋_GB2312"/>
          <w:b/>
          <w:bCs/>
          <w:sz w:val="32"/>
          <w:szCs w:val="32"/>
          <w:lang w:eastAsia="zh-CN"/>
        </w:rPr>
        <w:t>184.93万</w:t>
      </w:r>
      <w:r>
        <w:rPr>
          <w:rFonts w:hint="eastAsia" w:ascii="仿宋_GB2312" w:eastAsia="仿宋_GB2312"/>
          <w:b/>
          <w:bCs/>
          <w:sz w:val="32"/>
          <w:szCs w:val="32"/>
          <w:lang w:val="en-US" w:eastAsia="zh-CN"/>
        </w:rPr>
        <w:t>元</w:t>
      </w:r>
      <w:r>
        <w:rPr>
          <w:rFonts w:hint="eastAsia" w:ascii="仿宋_GB2312" w:eastAsia="仿宋_GB2312"/>
          <w:b/>
          <w:bCs/>
          <w:sz w:val="32"/>
          <w:szCs w:val="32"/>
        </w:rPr>
        <w:t>，完成预算</w:t>
      </w:r>
      <w:r>
        <w:rPr>
          <w:rFonts w:hint="eastAsia" w:ascii="仿宋_GB2312" w:eastAsia="仿宋_GB2312"/>
          <w:b/>
          <w:bCs/>
          <w:sz w:val="32"/>
          <w:szCs w:val="32"/>
          <w:lang w:val="en-US" w:eastAsia="zh-CN"/>
        </w:rPr>
        <w:t>100</w:t>
      </w:r>
      <w:r>
        <w:rPr>
          <w:rFonts w:ascii="仿宋_GB2312" w:eastAsia="仿宋_GB2312"/>
          <w:b/>
          <w:bCs/>
          <w:sz w:val="32"/>
          <w:szCs w:val="32"/>
        </w:rPr>
        <w:t>%</w:t>
      </w:r>
      <w:r>
        <w:rPr>
          <w:rFonts w:hint="eastAsia" w:ascii="仿宋_GB2312" w:eastAsia="仿宋_GB2312"/>
          <w:b/>
          <w:bCs/>
          <w:sz w:val="32"/>
          <w:szCs w:val="32"/>
        </w:rPr>
        <w:t>。其中：</w:t>
      </w:r>
      <w:bookmarkEnd w:id="53"/>
      <w:bookmarkEnd w:id="54"/>
      <w:bookmarkEnd w:id="55"/>
    </w:p>
    <w:p w14:paraId="55346A6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rPr>
          <w:rFonts w:hint="default" w:ascii="仿宋_GB2312" w:hAnsi="仿宋" w:eastAsia="仿宋_GB2312" w:cs="仿宋_GB2312"/>
          <w:b w:val="0"/>
          <w:bCs/>
          <w:color w:val="000000"/>
          <w:kern w:val="2"/>
          <w:sz w:val="32"/>
          <w:szCs w:val="32"/>
          <w:lang w:val="en-US" w:eastAsia="zh-CN"/>
        </w:rPr>
      </w:pPr>
      <w:r>
        <w:rPr>
          <w:rFonts w:hint="eastAsia" w:ascii="仿宋_GB2312" w:hAnsi="仿宋" w:eastAsia="仿宋_GB2312" w:cs="仿宋_GB2312"/>
          <w:b/>
          <w:bCs w:val="0"/>
          <w:color w:val="000000"/>
          <w:kern w:val="2"/>
          <w:sz w:val="32"/>
          <w:szCs w:val="32"/>
          <w:lang w:val="en-US" w:eastAsia="zh-CN"/>
        </w:rPr>
        <w:t>1.</w:t>
      </w:r>
      <w:r>
        <w:rPr>
          <w:rFonts w:hint="default" w:ascii="仿宋_GB2312" w:hAnsi="仿宋" w:eastAsia="仿宋_GB2312" w:cs="仿宋_GB2312"/>
          <w:b/>
          <w:bCs w:val="0"/>
          <w:color w:val="000000"/>
          <w:kern w:val="2"/>
          <w:sz w:val="32"/>
          <w:szCs w:val="32"/>
          <w:lang w:eastAsia="zh-CN"/>
        </w:rPr>
        <w:t>一般公共服务支出（类）</w:t>
      </w:r>
      <w:r>
        <w:rPr>
          <w:rFonts w:hint="default" w:ascii="仿宋_GB2312" w:hAnsi="仿宋" w:eastAsia="仿宋_GB2312" w:cs="仿宋_GB2312"/>
          <w:b/>
          <w:bCs w:val="0"/>
          <w:color w:val="000000"/>
          <w:kern w:val="2"/>
          <w:sz w:val="32"/>
          <w:szCs w:val="32"/>
          <w:lang w:val="en-US" w:eastAsia="zh-CN"/>
        </w:rPr>
        <w:t>民族事务（款）行政运行（项）</w:t>
      </w:r>
      <w:r>
        <w:rPr>
          <w:rFonts w:hint="default" w:ascii="仿宋_GB2312" w:hAnsi="仿宋" w:eastAsia="仿宋_GB2312" w:cs="仿宋_GB2312"/>
          <w:b w:val="0"/>
          <w:bCs/>
          <w:color w:val="000000"/>
          <w:kern w:val="2"/>
          <w:sz w:val="32"/>
          <w:szCs w:val="32"/>
          <w:lang w:val="en-US" w:eastAsia="zh-CN"/>
        </w:rPr>
        <w:t>:支出决算为133.12万元，完成预算100%。</w:t>
      </w:r>
    </w:p>
    <w:p w14:paraId="374B180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Chars="0" w:right="0" w:rightChars="0" w:firstLine="643" w:firstLineChars="200"/>
        <w:jc w:val="both"/>
        <w:textAlignment w:val="auto"/>
        <w:rPr>
          <w:rFonts w:hint="default" w:ascii="仿宋_GB2312" w:hAnsi="仿宋" w:eastAsia="仿宋_GB2312" w:cs="仿宋_GB2312"/>
          <w:b w:val="0"/>
          <w:bCs/>
          <w:color w:val="000000"/>
          <w:kern w:val="2"/>
          <w:sz w:val="32"/>
          <w:szCs w:val="32"/>
          <w:lang w:val="en-US" w:eastAsia="zh-CN"/>
        </w:rPr>
      </w:pPr>
      <w:r>
        <w:rPr>
          <w:rFonts w:hint="eastAsia" w:ascii="仿宋_GB2312" w:hAnsi="仿宋" w:eastAsia="仿宋_GB2312" w:cs="仿宋_GB2312"/>
          <w:b/>
          <w:bCs w:val="0"/>
          <w:color w:val="000000"/>
          <w:kern w:val="2"/>
          <w:sz w:val="32"/>
          <w:szCs w:val="32"/>
          <w:lang w:val="en-US" w:eastAsia="zh-CN"/>
        </w:rPr>
        <w:t>2.</w:t>
      </w:r>
      <w:r>
        <w:rPr>
          <w:rFonts w:hint="default" w:ascii="仿宋_GB2312" w:hAnsi="仿宋" w:eastAsia="仿宋_GB2312" w:cs="仿宋_GB2312"/>
          <w:b/>
          <w:bCs w:val="0"/>
          <w:color w:val="000000"/>
          <w:kern w:val="2"/>
          <w:sz w:val="32"/>
          <w:szCs w:val="32"/>
          <w:lang w:eastAsia="zh-CN"/>
        </w:rPr>
        <w:t>一般公共服务支出（类）</w:t>
      </w:r>
      <w:r>
        <w:rPr>
          <w:rFonts w:hint="eastAsia" w:ascii="仿宋_GB2312" w:hAnsi="仿宋" w:eastAsia="仿宋_GB2312" w:cs="仿宋_GB2312"/>
          <w:b/>
          <w:bCs w:val="0"/>
          <w:color w:val="000000"/>
          <w:kern w:val="2"/>
          <w:sz w:val="32"/>
          <w:szCs w:val="32"/>
          <w:lang w:val="en-US" w:eastAsia="zh-CN"/>
        </w:rPr>
        <w:t>民族事务（款）</w:t>
      </w:r>
      <w:r>
        <w:rPr>
          <w:rFonts w:hint="default" w:ascii="仿宋_GB2312" w:hAnsi="仿宋" w:eastAsia="仿宋_GB2312" w:cs="仿宋_GB2312"/>
          <w:b/>
          <w:bCs w:val="0"/>
          <w:color w:val="000000"/>
          <w:kern w:val="2"/>
          <w:sz w:val="32"/>
          <w:szCs w:val="32"/>
          <w:lang w:val="en-US" w:eastAsia="zh-CN"/>
        </w:rPr>
        <w:t>一般行政管理事务（项）</w:t>
      </w:r>
      <w:r>
        <w:rPr>
          <w:rFonts w:hint="default" w:ascii="仿宋_GB2312" w:hAnsi="仿宋" w:eastAsia="仿宋_GB2312" w:cs="仿宋_GB2312"/>
          <w:b w:val="0"/>
          <w:bCs/>
          <w:color w:val="000000"/>
          <w:kern w:val="2"/>
          <w:sz w:val="32"/>
          <w:szCs w:val="32"/>
          <w:lang w:val="en-US" w:eastAsia="zh-CN"/>
        </w:rPr>
        <w:t>:支出决算为</w:t>
      </w:r>
      <w:r>
        <w:rPr>
          <w:rFonts w:hint="eastAsia" w:ascii="仿宋_GB2312" w:hAnsi="仿宋" w:eastAsia="仿宋_GB2312" w:cs="仿宋_GB2312"/>
          <w:b w:val="0"/>
          <w:bCs/>
          <w:color w:val="000000"/>
          <w:kern w:val="2"/>
          <w:sz w:val="32"/>
          <w:szCs w:val="32"/>
          <w:lang w:val="en-US" w:eastAsia="zh-CN"/>
        </w:rPr>
        <w:t>3.00</w:t>
      </w:r>
      <w:r>
        <w:rPr>
          <w:rFonts w:hint="default" w:ascii="仿宋_GB2312" w:hAnsi="仿宋" w:eastAsia="仿宋_GB2312" w:cs="仿宋_GB2312"/>
          <w:b w:val="0"/>
          <w:bCs/>
          <w:color w:val="000000"/>
          <w:kern w:val="2"/>
          <w:sz w:val="32"/>
          <w:szCs w:val="32"/>
          <w:lang w:val="en-US" w:eastAsia="zh-CN"/>
        </w:rPr>
        <w:t>万元，完成预算100%。</w:t>
      </w:r>
    </w:p>
    <w:p w14:paraId="0FD4238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Chars="0" w:right="0" w:rightChars="0" w:firstLine="643" w:firstLineChars="200"/>
        <w:jc w:val="both"/>
        <w:textAlignment w:val="auto"/>
        <w:rPr>
          <w:rFonts w:hint="default" w:ascii="仿宋_GB2312" w:hAnsi="仿宋" w:eastAsia="仿宋_GB2312" w:cs="仿宋_GB2312"/>
          <w:b w:val="0"/>
          <w:bCs/>
          <w:color w:val="000000"/>
          <w:kern w:val="2"/>
          <w:sz w:val="32"/>
          <w:szCs w:val="32"/>
          <w:lang w:eastAsia="zh-CN"/>
        </w:rPr>
      </w:pPr>
      <w:r>
        <w:rPr>
          <w:rFonts w:hint="eastAsia" w:ascii="仿宋_GB2312" w:hAnsi="仿宋" w:eastAsia="仿宋_GB2312" w:cs="仿宋_GB2312"/>
          <w:b/>
          <w:bCs w:val="0"/>
          <w:color w:val="000000"/>
          <w:kern w:val="2"/>
          <w:sz w:val="32"/>
          <w:szCs w:val="32"/>
          <w:lang w:val="en-US" w:eastAsia="zh-CN"/>
        </w:rPr>
        <w:t>3</w:t>
      </w:r>
      <w:r>
        <w:rPr>
          <w:rFonts w:hint="eastAsia" w:ascii="仿宋_GB2312" w:hAnsi="仿宋" w:eastAsia="仿宋_GB2312" w:cs="仿宋_GB2312"/>
          <w:b w:val="0"/>
          <w:bCs/>
          <w:color w:val="000000"/>
          <w:kern w:val="2"/>
          <w:sz w:val="32"/>
          <w:szCs w:val="32"/>
          <w:lang w:val="en-US" w:eastAsia="zh-CN"/>
        </w:rPr>
        <w:t>.</w:t>
      </w:r>
      <w:r>
        <w:rPr>
          <w:rFonts w:hint="default" w:ascii="仿宋_GB2312" w:hAnsi="仿宋" w:eastAsia="仿宋_GB2312" w:cs="仿宋_GB2312"/>
          <w:b/>
          <w:bCs w:val="0"/>
          <w:color w:val="000000"/>
          <w:kern w:val="2"/>
          <w:sz w:val="32"/>
          <w:szCs w:val="32"/>
          <w:lang w:eastAsia="zh-CN"/>
        </w:rPr>
        <w:t>一般公共服务支出（类）</w:t>
      </w:r>
      <w:r>
        <w:rPr>
          <w:rFonts w:hint="eastAsia" w:ascii="仿宋_GB2312" w:hAnsi="仿宋" w:eastAsia="仿宋_GB2312" w:cs="仿宋_GB2312"/>
          <w:b/>
          <w:bCs w:val="0"/>
          <w:color w:val="000000"/>
          <w:kern w:val="2"/>
          <w:sz w:val="32"/>
          <w:szCs w:val="32"/>
          <w:lang w:val="en-US" w:eastAsia="zh-CN"/>
        </w:rPr>
        <w:t>统战事务（款）</w:t>
      </w:r>
      <w:r>
        <w:rPr>
          <w:rFonts w:hint="default" w:ascii="仿宋_GB2312" w:hAnsi="仿宋" w:eastAsia="仿宋_GB2312" w:cs="仿宋_GB2312"/>
          <w:b/>
          <w:bCs w:val="0"/>
          <w:color w:val="000000"/>
          <w:kern w:val="2"/>
          <w:sz w:val="32"/>
          <w:szCs w:val="32"/>
          <w:lang w:val="en-US" w:eastAsia="zh-CN"/>
        </w:rPr>
        <w:t>宗教事务（项）:</w:t>
      </w:r>
      <w:r>
        <w:rPr>
          <w:rFonts w:hint="default" w:ascii="仿宋_GB2312" w:hAnsi="仿宋" w:eastAsia="仿宋_GB2312" w:cs="仿宋_GB2312"/>
          <w:b w:val="0"/>
          <w:bCs/>
          <w:color w:val="000000"/>
          <w:kern w:val="2"/>
          <w:sz w:val="32"/>
          <w:szCs w:val="32"/>
          <w:lang w:val="en-US" w:eastAsia="zh-CN"/>
        </w:rPr>
        <w:t>支出决算为5.98万元，完成预算100%</w:t>
      </w:r>
      <w:r>
        <w:rPr>
          <w:rFonts w:hint="eastAsia" w:ascii="仿宋_GB2312" w:hAnsi="仿宋" w:eastAsia="仿宋_GB2312" w:cs="仿宋_GB2312"/>
          <w:b w:val="0"/>
          <w:bCs/>
          <w:color w:val="000000"/>
          <w:kern w:val="2"/>
          <w:sz w:val="32"/>
          <w:szCs w:val="32"/>
          <w:lang w:val="en-US" w:eastAsia="zh-CN"/>
        </w:rPr>
        <w:t>。</w:t>
      </w:r>
      <w:r>
        <w:rPr>
          <w:rFonts w:hint="default" w:ascii="仿宋_GB2312" w:hAnsi="仿宋" w:eastAsia="仿宋_GB2312" w:cs="仿宋_GB2312"/>
          <w:b w:val="0"/>
          <w:bCs/>
          <w:color w:val="000000"/>
          <w:kern w:val="2"/>
          <w:sz w:val="32"/>
          <w:szCs w:val="32"/>
          <w:lang w:eastAsia="zh-CN"/>
        </w:rPr>
        <w:t xml:space="preserve">    </w:t>
      </w:r>
    </w:p>
    <w:p w14:paraId="46CA8E6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 w:hAnsi="仿宋" w:eastAsia="仿宋"/>
          <w:b/>
          <w:color w:val="000000"/>
          <w:sz w:val="32"/>
          <w:szCs w:val="32"/>
        </w:rPr>
      </w:pPr>
      <w:r>
        <w:rPr>
          <w:rStyle w:val="25"/>
          <w:rFonts w:hint="eastAsia" w:ascii="仿宋" w:hAnsi="仿宋" w:eastAsia="仿宋"/>
          <w:bCs/>
          <w:color w:val="000000"/>
          <w:sz w:val="32"/>
          <w:szCs w:val="32"/>
          <w:lang w:val="en-US" w:eastAsia="zh-CN"/>
        </w:rPr>
        <w:t>4</w:t>
      </w:r>
      <w:r>
        <w:rPr>
          <w:rStyle w:val="25"/>
          <w:rFonts w:ascii="仿宋" w:hAnsi="仿宋" w:eastAsia="仿宋"/>
          <w:bCs/>
          <w:color w:val="000000"/>
          <w:sz w:val="32"/>
          <w:szCs w:val="32"/>
        </w:rPr>
        <w:t>.</w:t>
      </w:r>
      <w:r>
        <w:rPr>
          <w:rStyle w:val="25"/>
          <w:rFonts w:hint="eastAsia" w:ascii="仿宋" w:hAnsi="仿宋" w:eastAsia="仿宋"/>
          <w:bCs/>
          <w:color w:val="000000"/>
          <w:sz w:val="32"/>
          <w:szCs w:val="32"/>
        </w:rPr>
        <w:t>社会保障和就业支出（类）行政事业单位养老支出（款）机关事业单位基本养老保险缴费支出（项）</w:t>
      </w:r>
      <w:r>
        <w:rPr>
          <w:rStyle w:val="25"/>
          <w:rFonts w:ascii="仿宋" w:hAnsi="仿宋" w:eastAsia="仿宋"/>
          <w:bCs/>
          <w:color w:val="000000"/>
          <w:sz w:val="32"/>
          <w:szCs w:val="32"/>
        </w:rPr>
        <w:t>:</w:t>
      </w:r>
      <w:r>
        <w:rPr>
          <w:rStyle w:val="25"/>
          <w:rFonts w:ascii="仿宋" w:hAnsi="仿宋" w:eastAsia="仿宋"/>
          <w:b w:val="0"/>
          <w:bCs/>
          <w:color w:val="000000"/>
          <w:sz w:val="32"/>
          <w:szCs w:val="32"/>
        </w:rPr>
        <w:t xml:space="preserve"> </w:t>
      </w:r>
      <w:r>
        <w:rPr>
          <w:rStyle w:val="25"/>
          <w:rFonts w:hint="eastAsia" w:ascii="仿宋" w:hAnsi="仿宋" w:eastAsia="仿宋"/>
          <w:b w:val="0"/>
          <w:bCs/>
          <w:color w:val="000000"/>
          <w:sz w:val="32"/>
          <w:szCs w:val="32"/>
        </w:rPr>
        <w:t>支出决算为14.06万元，完成预算</w:t>
      </w:r>
      <w:r>
        <w:rPr>
          <w:rStyle w:val="25"/>
          <w:rFonts w:hint="eastAsia" w:ascii="仿宋" w:hAnsi="仿宋" w:eastAsia="仿宋"/>
          <w:b w:val="0"/>
          <w:bCs/>
          <w:color w:val="000000"/>
          <w:sz w:val="32"/>
          <w:szCs w:val="32"/>
          <w:lang w:val="en-US" w:eastAsia="zh-CN"/>
        </w:rPr>
        <w:t>100</w:t>
      </w:r>
      <w:r>
        <w:rPr>
          <w:rStyle w:val="25"/>
          <w:rFonts w:ascii="仿宋" w:hAnsi="仿宋" w:eastAsia="仿宋"/>
          <w:b w:val="0"/>
          <w:bCs/>
          <w:color w:val="000000"/>
          <w:sz w:val="32"/>
          <w:szCs w:val="32"/>
        </w:rPr>
        <w:t>%</w:t>
      </w:r>
      <w:r>
        <w:rPr>
          <w:rStyle w:val="25"/>
          <w:rFonts w:hint="eastAsia" w:ascii="仿宋" w:hAnsi="仿宋" w:eastAsia="仿宋"/>
          <w:b w:val="0"/>
          <w:bCs/>
          <w:color w:val="000000"/>
          <w:sz w:val="32"/>
          <w:szCs w:val="32"/>
        </w:rPr>
        <w:t>。</w:t>
      </w:r>
    </w:p>
    <w:p w14:paraId="2C06ECF0">
      <w:pPr>
        <w:keepNext w:val="0"/>
        <w:keepLines w:val="0"/>
        <w:pageBreakBefore w:val="0"/>
        <w:widowControl w:val="0"/>
        <w:kinsoku/>
        <w:wordWrap/>
        <w:overflowPunct/>
        <w:topLinePunct w:val="0"/>
        <w:autoSpaceDE/>
        <w:autoSpaceDN/>
        <w:bidi w:val="0"/>
        <w:adjustRightInd/>
        <w:snapToGrid/>
        <w:spacing w:line="560" w:lineRule="exact"/>
        <w:ind w:firstLine="643" w:firstLineChars="200"/>
        <w:rPr>
          <w:rStyle w:val="25"/>
          <w:rFonts w:hint="eastAsia" w:ascii="仿宋" w:hAnsi="仿宋" w:eastAsia="仿宋"/>
          <w:b w:val="0"/>
          <w:bCs/>
          <w:color w:val="000000"/>
          <w:sz w:val="32"/>
          <w:szCs w:val="32"/>
        </w:rPr>
      </w:pPr>
      <w:r>
        <w:rPr>
          <w:rStyle w:val="25"/>
          <w:rFonts w:hint="eastAsia" w:ascii="仿宋" w:hAnsi="仿宋" w:eastAsia="仿宋"/>
          <w:bCs/>
          <w:color w:val="000000"/>
          <w:sz w:val="32"/>
          <w:szCs w:val="32"/>
          <w:lang w:val="en-US" w:eastAsia="zh-CN"/>
        </w:rPr>
        <w:t>5</w:t>
      </w:r>
      <w:r>
        <w:rPr>
          <w:rStyle w:val="25"/>
          <w:rFonts w:ascii="仿宋" w:hAnsi="仿宋" w:eastAsia="仿宋"/>
          <w:bCs/>
          <w:color w:val="000000"/>
          <w:sz w:val="32"/>
          <w:szCs w:val="32"/>
        </w:rPr>
        <w:t>.</w:t>
      </w:r>
      <w:r>
        <w:rPr>
          <w:rFonts w:hint="eastAsia" w:ascii="仿宋" w:hAnsi="仿宋" w:eastAsia="仿宋"/>
          <w:b/>
          <w:bCs/>
          <w:color w:val="000000"/>
          <w:sz w:val="32"/>
          <w:szCs w:val="32"/>
        </w:rPr>
        <w:t>社会保障和就业支出（类）行政事业单位养老支出（款）机关事业单位职业年金缴费支出（项）</w:t>
      </w:r>
      <w:r>
        <w:rPr>
          <w:rStyle w:val="25"/>
          <w:rFonts w:ascii="仿宋" w:hAnsi="仿宋" w:eastAsia="仿宋"/>
          <w:bCs/>
          <w:color w:val="000000"/>
          <w:sz w:val="32"/>
          <w:szCs w:val="32"/>
        </w:rPr>
        <w:t>:</w:t>
      </w:r>
      <w:r>
        <w:rPr>
          <w:rStyle w:val="25"/>
          <w:rFonts w:hint="eastAsia" w:ascii="仿宋" w:hAnsi="仿宋" w:eastAsia="仿宋"/>
          <w:b w:val="0"/>
          <w:bCs/>
          <w:color w:val="000000"/>
          <w:sz w:val="32"/>
          <w:szCs w:val="32"/>
        </w:rPr>
        <w:t>支出决算为7.03万元，完成预算</w:t>
      </w:r>
      <w:r>
        <w:rPr>
          <w:rStyle w:val="25"/>
          <w:rFonts w:hint="eastAsia" w:ascii="仿宋" w:hAnsi="仿宋" w:eastAsia="仿宋"/>
          <w:b w:val="0"/>
          <w:bCs/>
          <w:color w:val="000000"/>
          <w:sz w:val="32"/>
          <w:szCs w:val="32"/>
          <w:lang w:val="en-US" w:eastAsia="zh-CN"/>
        </w:rPr>
        <w:t>100</w:t>
      </w:r>
      <w:r>
        <w:rPr>
          <w:rStyle w:val="25"/>
          <w:rFonts w:ascii="仿宋" w:hAnsi="仿宋" w:eastAsia="仿宋"/>
          <w:b w:val="0"/>
          <w:bCs/>
          <w:color w:val="000000"/>
          <w:sz w:val="32"/>
          <w:szCs w:val="32"/>
        </w:rPr>
        <w:t>%</w:t>
      </w:r>
      <w:r>
        <w:rPr>
          <w:rStyle w:val="25"/>
          <w:rFonts w:hint="eastAsia" w:ascii="仿宋" w:hAnsi="仿宋" w:eastAsia="仿宋"/>
          <w:b w:val="0"/>
          <w:bCs/>
          <w:color w:val="000000"/>
          <w:sz w:val="32"/>
          <w:szCs w:val="32"/>
        </w:rPr>
        <w:t>。</w:t>
      </w:r>
    </w:p>
    <w:p w14:paraId="190D5B5A">
      <w:pPr>
        <w:keepNext w:val="0"/>
        <w:keepLines w:val="0"/>
        <w:pageBreakBefore w:val="0"/>
        <w:widowControl w:val="0"/>
        <w:kinsoku/>
        <w:wordWrap/>
        <w:overflowPunct/>
        <w:topLinePunct w:val="0"/>
        <w:autoSpaceDE/>
        <w:autoSpaceDN/>
        <w:bidi w:val="0"/>
        <w:adjustRightInd/>
        <w:snapToGrid/>
        <w:spacing w:line="560" w:lineRule="exact"/>
        <w:ind w:firstLine="643" w:firstLineChars="200"/>
        <w:rPr>
          <w:rFonts w:hint="eastAsia" w:ascii="仿宋" w:hAnsi="仿宋" w:eastAsia="仿宋"/>
          <w:b/>
          <w:color w:val="000000"/>
          <w:sz w:val="32"/>
          <w:szCs w:val="32"/>
        </w:rPr>
      </w:pPr>
      <w:r>
        <w:rPr>
          <w:rStyle w:val="25"/>
          <w:rFonts w:hint="eastAsia" w:ascii="仿宋" w:hAnsi="仿宋" w:eastAsia="仿宋"/>
          <w:color w:val="000000"/>
          <w:sz w:val="32"/>
          <w:szCs w:val="32"/>
          <w:lang w:val="en-US" w:eastAsia="zh-CN"/>
        </w:rPr>
        <w:t>6</w:t>
      </w:r>
      <w:r>
        <w:rPr>
          <w:rStyle w:val="25"/>
          <w:rFonts w:hint="eastAsia" w:ascii="仿宋" w:hAnsi="仿宋" w:eastAsia="仿宋"/>
          <w:color w:val="000000"/>
          <w:sz w:val="32"/>
          <w:szCs w:val="32"/>
        </w:rPr>
        <w:t>.卫生健康支出（类）行政事业单位医疗（款）行政单位医疗（项）:</w:t>
      </w:r>
      <w:r>
        <w:rPr>
          <w:rStyle w:val="25"/>
          <w:rFonts w:hint="eastAsia" w:ascii="仿宋" w:hAnsi="仿宋" w:eastAsia="仿宋"/>
          <w:b w:val="0"/>
          <w:color w:val="000000"/>
          <w:sz w:val="32"/>
          <w:szCs w:val="32"/>
        </w:rPr>
        <w:t xml:space="preserve"> 支出决算为7.60万元，完成预算100%。</w:t>
      </w:r>
    </w:p>
    <w:p w14:paraId="08C404C0">
      <w:pPr>
        <w:keepNext w:val="0"/>
        <w:keepLines w:val="0"/>
        <w:pageBreakBefore w:val="0"/>
        <w:widowControl w:val="0"/>
        <w:kinsoku/>
        <w:wordWrap/>
        <w:overflowPunct/>
        <w:topLinePunct w:val="0"/>
        <w:autoSpaceDE/>
        <w:autoSpaceDN/>
        <w:bidi w:val="0"/>
        <w:adjustRightInd/>
        <w:snapToGrid/>
        <w:spacing w:line="560" w:lineRule="exact"/>
        <w:ind w:firstLine="643" w:firstLineChars="200"/>
        <w:rPr>
          <w:rStyle w:val="25"/>
          <w:rFonts w:hint="eastAsia" w:ascii="仿宋" w:hAnsi="仿宋" w:eastAsia="仿宋"/>
          <w:b w:val="0"/>
          <w:color w:val="000000"/>
          <w:sz w:val="32"/>
          <w:szCs w:val="32"/>
        </w:rPr>
      </w:pPr>
      <w:r>
        <w:rPr>
          <w:rStyle w:val="25"/>
          <w:rFonts w:hint="eastAsia" w:ascii="仿宋" w:hAnsi="仿宋" w:eastAsia="仿宋"/>
          <w:color w:val="000000"/>
          <w:sz w:val="32"/>
          <w:szCs w:val="32"/>
          <w:lang w:val="en-US" w:eastAsia="zh-CN"/>
        </w:rPr>
        <w:t>7</w:t>
      </w:r>
      <w:r>
        <w:rPr>
          <w:rStyle w:val="25"/>
          <w:rFonts w:hint="eastAsia" w:ascii="仿宋" w:hAnsi="仿宋" w:eastAsia="仿宋"/>
          <w:color w:val="000000"/>
          <w:sz w:val="32"/>
          <w:szCs w:val="32"/>
        </w:rPr>
        <w:t xml:space="preserve">.卫生健康支出（类）行政事业单位医疗（款）公务员医疗补助（项）: </w:t>
      </w:r>
      <w:r>
        <w:rPr>
          <w:rStyle w:val="25"/>
          <w:rFonts w:hint="eastAsia" w:ascii="仿宋" w:hAnsi="仿宋" w:eastAsia="仿宋"/>
          <w:b w:val="0"/>
          <w:color w:val="000000"/>
          <w:sz w:val="32"/>
          <w:szCs w:val="32"/>
        </w:rPr>
        <w:t>支出决算为1.37万元，完成预算100%。</w:t>
      </w:r>
    </w:p>
    <w:p w14:paraId="55FA4FE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 w:hAnsi="仿宋" w:eastAsia="仿宋"/>
          <w:b/>
          <w:color w:val="FF0000"/>
          <w:sz w:val="32"/>
          <w:szCs w:val="32"/>
        </w:rPr>
      </w:pPr>
      <w:r>
        <w:rPr>
          <w:rStyle w:val="25"/>
          <w:rFonts w:hint="eastAsia" w:ascii="仿宋" w:hAnsi="仿宋" w:eastAsia="仿宋"/>
          <w:color w:val="000000"/>
          <w:sz w:val="32"/>
          <w:szCs w:val="32"/>
          <w:lang w:val="en-US" w:eastAsia="zh-CN"/>
        </w:rPr>
        <w:t>8</w:t>
      </w:r>
      <w:r>
        <w:rPr>
          <w:rFonts w:hint="eastAsia" w:ascii="仿宋" w:hAnsi="仿宋" w:eastAsia="仿宋" w:cs="仿宋"/>
          <w:b/>
          <w:bCs w:val="0"/>
          <w:color w:val="000000"/>
          <w:kern w:val="2"/>
          <w:sz w:val="32"/>
          <w:szCs w:val="32"/>
          <w:lang w:val="en-US" w:eastAsia="zh-CN"/>
        </w:rPr>
        <w:t>.住房保障支出（类）住房改革支出（款）住房公积金（项）:</w:t>
      </w:r>
      <w:r>
        <w:rPr>
          <w:rFonts w:hint="eastAsia" w:ascii="仿宋" w:hAnsi="仿宋" w:eastAsia="仿宋" w:cs="仿宋"/>
          <w:b w:val="0"/>
          <w:color w:val="000000"/>
          <w:kern w:val="2"/>
          <w:sz w:val="32"/>
          <w:szCs w:val="32"/>
          <w:lang w:val="en-US" w:eastAsia="zh-CN"/>
        </w:rPr>
        <w:t>支出决算为12.77万元，完成预算100%。</w:t>
      </w:r>
    </w:p>
    <w:p w14:paraId="698DE998">
      <w:pPr>
        <w:pageBreakBefore w:val="0"/>
        <w:widowControl w:val="0"/>
        <w:kinsoku/>
        <w:wordWrap/>
        <w:overflowPunct/>
        <w:topLinePunct w:val="0"/>
        <w:bidi w:val="0"/>
        <w:spacing w:line="560" w:lineRule="exact"/>
        <w:ind w:firstLine="640"/>
        <w:textAlignment w:val="auto"/>
        <w:rPr>
          <w:rFonts w:ascii="仿宋" w:hAnsi="仿宋" w:eastAsia="仿宋"/>
          <w:b/>
          <w:color w:val="000000"/>
          <w:sz w:val="32"/>
          <w:szCs w:val="32"/>
        </w:rPr>
      </w:pPr>
    </w:p>
    <w:p w14:paraId="3C8C6EFF">
      <w:pPr>
        <w:pageBreakBefore w:val="0"/>
        <w:widowControl w:val="0"/>
        <w:tabs>
          <w:tab w:val="right" w:pos="8306"/>
        </w:tabs>
        <w:kinsoku/>
        <w:wordWrap/>
        <w:overflowPunct/>
        <w:topLinePunct w:val="0"/>
        <w:bidi w:val="0"/>
        <w:spacing w:line="560" w:lineRule="exact"/>
        <w:ind w:firstLine="640"/>
        <w:textAlignment w:val="auto"/>
        <w:outlineLvl w:val="1"/>
        <w:rPr>
          <w:rStyle w:val="30"/>
        </w:rPr>
      </w:pPr>
      <w:bookmarkStart w:id="56" w:name="_Toc15377214"/>
      <w:bookmarkStart w:id="57" w:name="_Toc15396608"/>
      <w:bookmarkStart w:id="58" w:name="_Toc79163618"/>
      <w:bookmarkStart w:id="59" w:name="_Toc7382"/>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30"/>
          <w:rFonts w:hint="eastAsia" w:ascii="黑体" w:hAnsi="黑体" w:eastAsia="黑体"/>
          <w:b w:val="0"/>
        </w:rPr>
        <w:t>般公共预算财政拨款基本支出决算情况说明</w:t>
      </w:r>
      <w:bookmarkEnd w:id="56"/>
      <w:bookmarkEnd w:id="57"/>
      <w:bookmarkEnd w:id="58"/>
      <w:bookmarkEnd w:id="59"/>
      <w:r>
        <w:rPr>
          <w:rStyle w:val="30"/>
          <w:rFonts w:ascii="黑体" w:hAnsi="黑体" w:eastAsia="黑体"/>
          <w:b w:val="0"/>
        </w:rPr>
        <w:tab/>
      </w:r>
    </w:p>
    <w:p w14:paraId="0458BDEA">
      <w:pPr>
        <w:pageBreakBefore w:val="0"/>
        <w:widowControl w:val="0"/>
        <w:kinsoku/>
        <w:wordWrap/>
        <w:overflowPunct/>
        <w:topLinePunct w:val="0"/>
        <w:bidi w:val="0"/>
        <w:spacing w:line="560" w:lineRule="exact"/>
        <w:ind w:firstLine="645"/>
        <w:textAlignment w:val="auto"/>
        <w:rPr>
          <w:rFonts w:ascii="仿宋" w:hAnsi="仿宋" w:eastAsia="仿宋"/>
          <w:color w:val="000000"/>
          <w:sz w:val="32"/>
          <w:szCs w:val="32"/>
        </w:rPr>
      </w:pPr>
      <w:r>
        <w:rPr>
          <w:rFonts w:hint="eastAsia" w:ascii="仿宋" w:hAnsi="仿宋" w:eastAsia="仿宋"/>
          <w:color w:val="000000"/>
          <w:sz w:val="32"/>
          <w:szCs w:val="32"/>
          <w:lang w:eastAsia="zh-CN"/>
        </w:rPr>
        <w:t>2023年</w:t>
      </w:r>
      <w:r>
        <w:rPr>
          <w:rFonts w:hint="eastAsia" w:ascii="仿宋" w:hAnsi="仿宋" w:eastAsia="仿宋"/>
          <w:color w:val="000000"/>
          <w:sz w:val="32"/>
          <w:szCs w:val="32"/>
        </w:rPr>
        <w:t>一般公共预算财政拨款基本支出175.95万元，其中：</w:t>
      </w:r>
    </w:p>
    <w:p w14:paraId="5C087462">
      <w:pPr>
        <w:pageBreakBefore w:val="0"/>
        <w:widowControl w:val="0"/>
        <w:kinsoku/>
        <w:wordWrap/>
        <w:overflowPunct/>
        <w:topLinePunct w:val="0"/>
        <w:bidi w:val="0"/>
        <w:spacing w:line="560" w:lineRule="exact"/>
        <w:ind w:firstLine="645"/>
        <w:textAlignment w:val="auto"/>
        <w:rPr>
          <w:rFonts w:hint="eastAsia" w:ascii="仿宋" w:hAnsi="仿宋" w:eastAsia="仿宋"/>
          <w:color w:val="000000"/>
          <w:sz w:val="32"/>
          <w:szCs w:val="32"/>
          <w:lang w:eastAsia="zh-CN"/>
        </w:rPr>
      </w:pPr>
      <w:r>
        <w:rPr>
          <w:rFonts w:hint="eastAsia" w:ascii="仿宋" w:hAnsi="仿宋" w:eastAsia="仿宋"/>
          <w:color w:val="000000"/>
          <w:sz w:val="32"/>
          <w:szCs w:val="32"/>
        </w:rPr>
        <w:t>人员经费162.03万元，主要包括：基本工资、津贴补贴</w:t>
      </w:r>
      <w:r>
        <w:rPr>
          <w:rFonts w:hint="eastAsia" w:ascii="仿宋" w:hAnsi="仿宋" w:eastAsia="仿宋"/>
          <w:color w:val="000000"/>
          <w:sz w:val="32"/>
          <w:szCs w:val="32"/>
          <w:lang w:eastAsia="zh-CN"/>
        </w:rPr>
        <w:t>、奖金、</w:t>
      </w:r>
      <w:r>
        <w:rPr>
          <w:rFonts w:hint="eastAsia" w:ascii="仿宋" w:hAnsi="仿宋" w:eastAsia="仿宋"/>
          <w:color w:val="000000"/>
          <w:sz w:val="32"/>
          <w:szCs w:val="32"/>
          <w:lang w:val="en-US" w:eastAsia="zh-CN"/>
        </w:rPr>
        <w:t>绩效工资、</w:t>
      </w:r>
      <w:r>
        <w:rPr>
          <w:rFonts w:hint="eastAsia" w:ascii="仿宋" w:hAnsi="仿宋" w:eastAsia="仿宋"/>
          <w:color w:val="000000"/>
          <w:sz w:val="32"/>
          <w:szCs w:val="32"/>
          <w:lang w:eastAsia="zh-CN"/>
        </w:rPr>
        <w:t>机关事业单位基本养老保险费、职业年金缴费、职工基本医疗保险缴费、其他社会保障缴费、住房公积金、医疗费补助</w:t>
      </w:r>
      <w:r>
        <w:rPr>
          <w:rFonts w:hint="eastAsia" w:ascii="仿宋" w:hAnsi="仿宋" w:eastAsia="仿宋"/>
          <w:color w:val="000000"/>
          <w:sz w:val="32"/>
          <w:szCs w:val="32"/>
        </w:rPr>
        <w:t>。</w:t>
      </w:r>
    </w:p>
    <w:p w14:paraId="31651836">
      <w:pPr>
        <w:pageBreakBefore w:val="0"/>
        <w:widowControl w:val="0"/>
        <w:kinsoku/>
        <w:wordWrap/>
        <w:overflowPunct/>
        <w:topLinePunct w:val="0"/>
        <w:bidi w:val="0"/>
        <w:spacing w:line="560" w:lineRule="exact"/>
        <w:ind w:firstLine="645"/>
        <w:textAlignment w:val="auto"/>
        <w:rPr>
          <w:rFonts w:ascii="仿宋" w:hAnsi="仿宋" w:eastAsia="仿宋"/>
          <w:b/>
          <w:color w:val="FF0000"/>
          <w:sz w:val="32"/>
          <w:szCs w:val="32"/>
        </w:rPr>
      </w:pPr>
      <w:r>
        <w:rPr>
          <w:rFonts w:hint="eastAsia" w:ascii="仿宋" w:hAnsi="仿宋" w:eastAsia="仿宋"/>
          <w:color w:val="000000"/>
          <w:sz w:val="32"/>
          <w:szCs w:val="32"/>
        </w:rPr>
        <w:t>日常公用经费13.91万元，主要包括：办公费、</w:t>
      </w:r>
      <w:r>
        <w:rPr>
          <w:rFonts w:hint="eastAsia" w:ascii="仿宋" w:hAnsi="仿宋" w:eastAsia="仿宋"/>
          <w:color w:val="000000"/>
          <w:sz w:val="32"/>
          <w:szCs w:val="32"/>
          <w:lang w:eastAsia="zh-CN"/>
        </w:rPr>
        <w:t>印刷</w:t>
      </w:r>
      <w:r>
        <w:rPr>
          <w:rFonts w:hint="eastAsia" w:ascii="仿宋" w:hAnsi="仿宋" w:eastAsia="仿宋"/>
          <w:color w:val="000000"/>
          <w:sz w:val="32"/>
          <w:szCs w:val="32"/>
        </w:rPr>
        <w:t>费</w:t>
      </w:r>
      <w:r>
        <w:rPr>
          <w:rFonts w:hint="eastAsia" w:ascii="仿宋" w:hAnsi="仿宋" w:eastAsia="仿宋"/>
          <w:color w:val="000000"/>
          <w:sz w:val="32"/>
          <w:szCs w:val="32"/>
          <w:lang w:eastAsia="zh-CN"/>
        </w:rPr>
        <w:t>、电费、</w:t>
      </w:r>
      <w:r>
        <w:rPr>
          <w:rFonts w:hint="eastAsia" w:ascii="仿宋" w:hAnsi="仿宋" w:eastAsia="仿宋"/>
          <w:color w:val="000000"/>
          <w:sz w:val="32"/>
          <w:szCs w:val="32"/>
          <w:lang w:val="en-US" w:eastAsia="zh-CN"/>
        </w:rPr>
        <w:t>邮电费、</w:t>
      </w:r>
      <w:r>
        <w:rPr>
          <w:rFonts w:hint="eastAsia" w:ascii="仿宋" w:hAnsi="仿宋" w:eastAsia="仿宋"/>
          <w:color w:val="000000"/>
          <w:sz w:val="32"/>
          <w:szCs w:val="32"/>
          <w:lang w:eastAsia="zh-CN"/>
        </w:rPr>
        <w:t>差旅费、</w:t>
      </w:r>
      <w:r>
        <w:rPr>
          <w:rFonts w:hint="eastAsia" w:ascii="仿宋" w:hAnsi="仿宋" w:eastAsia="仿宋"/>
          <w:color w:val="000000"/>
          <w:sz w:val="32"/>
          <w:szCs w:val="32"/>
          <w:lang w:val="en-US" w:eastAsia="zh-CN"/>
        </w:rPr>
        <w:t>维修（护）费、</w:t>
      </w:r>
      <w:r>
        <w:rPr>
          <w:rFonts w:hint="eastAsia" w:ascii="仿宋" w:hAnsi="仿宋" w:eastAsia="仿宋"/>
          <w:color w:val="000000"/>
          <w:sz w:val="32"/>
          <w:szCs w:val="32"/>
          <w:lang w:eastAsia="zh-CN"/>
        </w:rPr>
        <w:t>劳务费、公务用车运行维护费</w:t>
      </w:r>
      <w:r>
        <w:rPr>
          <w:rFonts w:hint="eastAsia" w:ascii="仿宋" w:hAnsi="仿宋" w:eastAsia="仿宋"/>
          <w:color w:val="000000"/>
          <w:sz w:val="32"/>
          <w:szCs w:val="32"/>
        </w:rPr>
        <w:t>。</w:t>
      </w:r>
    </w:p>
    <w:p w14:paraId="6A64F4FA">
      <w:pPr>
        <w:pageBreakBefore w:val="0"/>
        <w:widowControl w:val="0"/>
        <w:kinsoku/>
        <w:wordWrap/>
        <w:overflowPunct/>
        <w:topLinePunct w:val="0"/>
        <w:bidi w:val="0"/>
        <w:spacing w:line="560" w:lineRule="exact"/>
        <w:ind w:firstLine="640"/>
        <w:textAlignment w:val="auto"/>
        <w:outlineLvl w:val="1"/>
        <w:rPr>
          <w:rStyle w:val="30"/>
          <w:rFonts w:ascii="黑体" w:hAnsi="黑体" w:eastAsia="黑体"/>
          <w:b w:val="0"/>
        </w:rPr>
      </w:pPr>
      <w:bookmarkStart w:id="60" w:name="_Toc15377215"/>
      <w:bookmarkStart w:id="61" w:name="_Toc79163619"/>
      <w:bookmarkStart w:id="62" w:name="_Toc15396609"/>
      <w:bookmarkStart w:id="63" w:name="_Toc8807"/>
      <w:r>
        <w:rPr>
          <w:rFonts w:hint="eastAsia" w:ascii="黑体" w:eastAsia="黑体"/>
          <w:color w:val="000000"/>
          <w:sz w:val="32"/>
          <w:szCs w:val="32"/>
        </w:rPr>
        <w:t>七、</w:t>
      </w:r>
      <w:r>
        <w:rPr>
          <w:rStyle w:val="30"/>
          <w:rFonts w:hint="eastAsia" w:ascii="黑体" w:hAnsi="黑体" w:eastAsia="黑体"/>
        </w:rPr>
        <w:t>“</w:t>
      </w:r>
      <w:r>
        <w:rPr>
          <w:rStyle w:val="30"/>
          <w:rFonts w:hint="eastAsia" w:ascii="黑体" w:hAnsi="黑体" w:eastAsia="黑体"/>
          <w:b w:val="0"/>
        </w:rPr>
        <w:t>三公”经费财政拨款支出决算情况说明</w:t>
      </w:r>
      <w:bookmarkEnd w:id="60"/>
      <w:bookmarkEnd w:id="61"/>
      <w:bookmarkEnd w:id="62"/>
      <w:bookmarkEnd w:id="63"/>
    </w:p>
    <w:p w14:paraId="7996E8F1">
      <w:pPr>
        <w:pageBreakBefore w:val="0"/>
        <w:widowControl w:val="0"/>
        <w:kinsoku/>
        <w:wordWrap/>
        <w:overflowPunct/>
        <w:topLinePunct w:val="0"/>
        <w:bidi w:val="0"/>
        <w:spacing w:line="560" w:lineRule="exact"/>
        <w:ind w:firstLine="640"/>
        <w:textAlignment w:val="auto"/>
        <w:outlineLvl w:val="2"/>
        <w:rPr>
          <w:rFonts w:ascii="仿宋" w:hAnsi="仿宋" w:eastAsia="仿宋"/>
          <w:b/>
          <w:color w:val="000000"/>
          <w:sz w:val="32"/>
          <w:szCs w:val="32"/>
        </w:rPr>
      </w:pPr>
      <w:bookmarkStart w:id="64" w:name="_Toc79163620"/>
      <w:bookmarkStart w:id="65" w:name="_Toc15377216"/>
      <w:bookmarkStart w:id="66" w:name="_Toc21846"/>
      <w:r>
        <w:rPr>
          <w:rFonts w:hint="eastAsia" w:ascii="仿宋" w:hAnsi="仿宋" w:eastAsia="仿宋"/>
          <w:b/>
          <w:color w:val="000000"/>
          <w:sz w:val="32"/>
          <w:szCs w:val="32"/>
        </w:rPr>
        <w:t>（一）“三公”经费财政拨款支出决算总体情况说明</w:t>
      </w:r>
      <w:bookmarkEnd w:id="64"/>
      <w:bookmarkEnd w:id="65"/>
      <w:bookmarkEnd w:id="66"/>
    </w:p>
    <w:p w14:paraId="02F087CB">
      <w:pPr>
        <w:pageBreakBefore w:val="0"/>
        <w:widowControl w:val="0"/>
        <w:kinsoku/>
        <w:wordWrap/>
        <w:overflowPunct/>
        <w:topLinePunct w:val="0"/>
        <w:bidi w:val="0"/>
        <w:spacing w:line="560" w:lineRule="exact"/>
        <w:ind w:firstLine="640"/>
        <w:textAlignment w:val="auto"/>
        <w:rPr>
          <w:rFonts w:ascii="仿宋" w:hAnsi="仿宋" w:eastAsia="仿宋"/>
          <w:color w:val="000000"/>
          <w:sz w:val="32"/>
          <w:szCs w:val="32"/>
        </w:rPr>
      </w:pPr>
      <w:r>
        <w:rPr>
          <w:rFonts w:hint="eastAsia" w:ascii="仿宋" w:hAnsi="仿宋" w:eastAsia="仿宋"/>
          <w:color w:val="000000"/>
          <w:sz w:val="32"/>
          <w:szCs w:val="32"/>
          <w:lang w:eastAsia="zh-CN"/>
        </w:rPr>
        <w:t>2023年</w:t>
      </w:r>
      <w:r>
        <w:rPr>
          <w:rFonts w:hint="eastAsia" w:ascii="仿宋" w:hAnsi="仿宋" w:eastAsia="仿宋"/>
          <w:color w:val="000000"/>
          <w:sz w:val="32"/>
          <w:szCs w:val="32"/>
        </w:rPr>
        <w:t>“三公”经费财政拨款支出决算为</w:t>
      </w:r>
      <w:r>
        <w:rPr>
          <w:rFonts w:hint="eastAsia" w:ascii="仿宋" w:hAnsi="仿宋" w:eastAsia="仿宋"/>
          <w:color w:val="000000"/>
          <w:sz w:val="32"/>
          <w:szCs w:val="32"/>
          <w:lang w:val="en-US" w:eastAsia="zh-CN"/>
        </w:rPr>
        <w:t>4.3</w:t>
      </w:r>
      <w:r>
        <w:rPr>
          <w:rFonts w:hint="eastAsia" w:ascii="仿宋" w:hAnsi="仿宋" w:eastAsia="仿宋"/>
          <w:color w:val="000000"/>
          <w:sz w:val="32"/>
          <w:szCs w:val="32"/>
        </w:rPr>
        <w:t>万元，完成预算</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，决算数或与预算数持平的主要原因是</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按照预算数执行</w:t>
      </w:r>
      <w:r>
        <w:rPr>
          <w:rFonts w:hint="eastAsia" w:ascii="仿宋" w:hAnsi="仿宋" w:eastAsia="仿宋"/>
          <w:color w:val="000000"/>
          <w:sz w:val="32"/>
          <w:szCs w:val="32"/>
        </w:rPr>
        <w:t>。</w:t>
      </w:r>
    </w:p>
    <w:p w14:paraId="109002EF">
      <w:pPr>
        <w:pageBreakBefore w:val="0"/>
        <w:widowControl w:val="0"/>
        <w:kinsoku/>
        <w:wordWrap/>
        <w:overflowPunct/>
        <w:topLinePunct w:val="0"/>
        <w:bidi w:val="0"/>
        <w:spacing w:line="560" w:lineRule="exact"/>
        <w:ind w:firstLine="640"/>
        <w:textAlignment w:val="auto"/>
        <w:outlineLvl w:val="2"/>
        <w:rPr>
          <w:rFonts w:ascii="仿宋" w:hAnsi="仿宋" w:eastAsia="仿宋"/>
          <w:b/>
          <w:color w:val="000000"/>
          <w:sz w:val="32"/>
          <w:szCs w:val="32"/>
        </w:rPr>
      </w:pPr>
      <w:bookmarkStart w:id="67" w:name="_Toc79163621"/>
      <w:bookmarkStart w:id="68" w:name="_Toc15377217"/>
      <w:bookmarkStart w:id="69" w:name="_Toc15063"/>
      <w:r>
        <w:rPr>
          <w:rFonts w:hint="eastAsia" w:ascii="仿宋" w:hAnsi="仿宋" w:eastAsia="仿宋"/>
          <w:b/>
          <w:color w:val="000000"/>
          <w:sz w:val="32"/>
          <w:szCs w:val="32"/>
        </w:rPr>
        <w:t>（二）“三公”经费财政拨款支出决算具体情况说明</w:t>
      </w:r>
      <w:bookmarkEnd w:id="67"/>
      <w:bookmarkEnd w:id="68"/>
      <w:bookmarkEnd w:id="69"/>
    </w:p>
    <w:p w14:paraId="5153DF1A">
      <w:pPr>
        <w:pageBreakBefore w:val="0"/>
        <w:widowControl w:val="0"/>
        <w:kinsoku/>
        <w:wordWrap/>
        <w:overflowPunct/>
        <w:topLinePunct w:val="0"/>
        <w:bidi w:val="0"/>
        <w:spacing w:line="560" w:lineRule="exact"/>
        <w:ind w:firstLine="640"/>
        <w:textAlignment w:val="auto"/>
        <w:rPr>
          <w:rFonts w:hint="eastAsia" w:ascii="仿宋" w:hAnsi="仿宋" w:eastAsia="仿宋"/>
          <w:color w:val="000000"/>
          <w:sz w:val="32"/>
          <w:szCs w:val="32"/>
          <w:lang w:val="en-US" w:eastAsia="zh-CN"/>
        </w:rPr>
      </w:pPr>
      <w:r>
        <w:rPr>
          <w:rFonts w:hint="eastAsia" w:ascii="仿宋" w:hAnsi="仿宋" w:eastAsia="仿宋"/>
          <w:color w:val="000000"/>
          <w:sz w:val="32"/>
          <w:szCs w:val="32"/>
          <w:lang w:eastAsia="zh-CN"/>
        </w:rPr>
        <w:t>2023年</w:t>
      </w:r>
      <w:r>
        <w:rPr>
          <w:rFonts w:hint="eastAsia" w:ascii="仿宋" w:hAnsi="仿宋" w:eastAsia="仿宋"/>
          <w:color w:val="000000"/>
          <w:sz w:val="32"/>
          <w:szCs w:val="32"/>
        </w:rPr>
        <w:t>“三公”经费财政拨款支出决算中，因公出国（境）费支出决算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w:t>
      </w:r>
      <w:r>
        <w:rPr>
          <w:rFonts w:hint="eastAsia" w:ascii="仿宋" w:hAnsi="仿宋" w:eastAsia="仿宋"/>
          <w:color w:val="000000"/>
          <w:sz w:val="32"/>
          <w:szCs w:val="32"/>
          <w:lang w:val="en-US" w:eastAsia="zh-CN"/>
        </w:rPr>
        <w:t>4.3</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；公务接待费支出决算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000000"/>
          <w:sz w:val="32"/>
          <w:szCs w:val="32"/>
          <w:lang w:val="en-US" w:eastAsia="zh-CN"/>
        </w:rPr>
        <w:t>具体情况如下：</w:t>
      </w:r>
    </w:p>
    <w:p w14:paraId="3A681EC1">
      <w:pPr>
        <w:pStyle w:val="19"/>
        <w:rPr>
          <w:rFonts w:hint="default"/>
          <w:lang w:val="en-US" w:eastAsia="zh-CN"/>
        </w:rPr>
      </w:pPr>
    </w:p>
    <w:p w14:paraId="02A53E5B">
      <w:pPr>
        <w:pStyle w:val="19"/>
        <w:rPr>
          <w:rFonts w:hint="default"/>
          <w:lang w:val="en-US" w:eastAsia="zh-CN"/>
        </w:rPr>
      </w:pPr>
      <w:r>
        <w:rPr>
          <w:rFonts w:hint="eastAsia" w:ascii="仿宋" w:hAnsi="仿宋" w:eastAsia="仿宋"/>
          <w:color w:val="000000"/>
          <w:sz w:val="32"/>
          <w:szCs w:val="32"/>
        </w:rPr>
        <w:t>（图</w:t>
      </w:r>
      <w:r>
        <w:rPr>
          <w:rFonts w:ascii="仿宋" w:hAnsi="仿宋" w:eastAsia="仿宋"/>
          <w:color w:val="000000"/>
          <w:sz w:val="32"/>
          <w:szCs w:val="32"/>
        </w:rPr>
        <w:t>7</w:t>
      </w:r>
      <w:r>
        <w:rPr>
          <w:rFonts w:hint="eastAsia" w:ascii="仿宋" w:hAnsi="仿宋" w:eastAsia="仿宋"/>
          <w:color w:val="000000"/>
          <w:sz w:val="32"/>
          <w:szCs w:val="32"/>
        </w:rPr>
        <w:t>：“三公”经费财政拨款支出结构）（饼状图）</w:t>
      </w:r>
    </w:p>
    <w:p w14:paraId="2C0FD7A6">
      <w:pPr>
        <w:pageBreakBefore w:val="0"/>
        <w:widowControl w:val="0"/>
        <w:kinsoku/>
        <w:wordWrap/>
        <w:overflowPunct/>
        <w:topLinePunct w:val="0"/>
        <w:bidi w:val="0"/>
        <w:spacing w:line="560" w:lineRule="exact"/>
        <w:ind w:firstLine="640"/>
        <w:textAlignment w:val="auto"/>
        <w:rPr>
          <w:rFonts w:ascii="仿宋_GB2312" w:eastAsia="仿宋_GB2312"/>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14:paraId="2C113D98">
      <w:pPr>
        <w:pageBreakBefore w:val="0"/>
        <w:widowControl w:val="0"/>
        <w:kinsoku/>
        <w:wordWrap/>
        <w:overflowPunct/>
        <w:topLinePunct w:val="0"/>
        <w:bidi w:val="0"/>
        <w:spacing w:line="560" w:lineRule="exact"/>
        <w:ind w:firstLine="640"/>
        <w:textAlignment w:val="auto"/>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b w:val="0"/>
          <w:bCs/>
          <w:color w:val="000000"/>
          <w:sz w:val="32"/>
          <w:szCs w:val="32"/>
          <w:lang w:val="en-US" w:eastAsia="zh-CN"/>
        </w:rPr>
        <w:t>4.3</w:t>
      </w:r>
      <w:r>
        <w:rPr>
          <w:rFonts w:hint="eastAsia" w:ascii="仿宋_GB2312" w:eastAsia="仿宋_GB2312"/>
          <w:b w:val="0"/>
          <w:bCs/>
          <w:color w:val="000000"/>
          <w:sz w:val="32"/>
          <w:szCs w:val="32"/>
        </w:rPr>
        <w:t>万</w:t>
      </w:r>
      <w:r>
        <w:rPr>
          <w:rFonts w:hint="eastAsia" w:ascii="仿宋_GB2312" w:eastAsia="仿宋_GB2312"/>
          <w:color w:val="000000"/>
          <w:sz w:val="32"/>
          <w:szCs w:val="32"/>
        </w:rPr>
        <w:t>元</w:t>
      </w:r>
      <w:r>
        <w:rPr>
          <w:rFonts w:ascii="仿宋_GB2312" w:eastAsia="仿宋_GB2312"/>
          <w:color w:val="000000"/>
          <w:sz w:val="32"/>
          <w:szCs w:val="32"/>
        </w:rPr>
        <w:t>,</w:t>
      </w:r>
      <w:r>
        <w:rPr>
          <w:rStyle w:val="25"/>
          <w:rFonts w:hint="eastAsia" w:ascii="仿宋" w:hAnsi="仿宋" w:eastAsia="仿宋"/>
          <w:b w:val="0"/>
          <w:bCs/>
          <w:color w:val="000000"/>
          <w:sz w:val="32"/>
          <w:szCs w:val="32"/>
        </w:rPr>
        <w:t>完成预算</w:t>
      </w:r>
      <w:r>
        <w:rPr>
          <w:rStyle w:val="25"/>
          <w:rFonts w:hint="eastAsia" w:ascii="仿宋" w:hAnsi="仿宋" w:eastAsia="仿宋"/>
          <w:b w:val="0"/>
          <w:bCs/>
          <w:color w:val="000000"/>
          <w:sz w:val="32"/>
          <w:szCs w:val="32"/>
          <w:lang w:val="en-US" w:eastAsia="zh-CN"/>
        </w:rPr>
        <w:t>100</w:t>
      </w:r>
      <w:r>
        <w:rPr>
          <w:rStyle w:val="25"/>
          <w:rFonts w:ascii="仿宋" w:hAnsi="仿宋" w:eastAsia="仿宋"/>
          <w:b w:val="0"/>
          <w:bCs/>
          <w:color w:val="000000"/>
          <w:sz w:val="32"/>
          <w:szCs w:val="32"/>
        </w:rPr>
        <w:t>%</w:t>
      </w:r>
      <w:r>
        <w:rPr>
          <w:rStyle w:val="25"/>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hint="eastAsia" w:ascii="仿宋_GB2312" w:eastAsia="仿宋_GB2312"/>
          <w:color w:val="000000"/>
          <w:sz w:val="32"/>
          <w:szCs w:val="32"/>
          <w:lang w:eastAsia="zh-CN"/>
        </w:rPr>
        <w:t>2022年</w:t>
      </w:r>
      <w:r>
        <w:rPr>
          <w:rFonts w:hint="eastAsia" w:ascii="仿宋_GB2312" w:eastAsia="仿宋_GB2312"/>
          <w:color w:val="000000"/>
          <w:sz w:val="32"/>
          <w:szCs w:val="32"/>
          <w:lang w:val="en-US" w:eastAsia="zh-CN"/>
        </w:rPr>
        <w:t>减少0.6</w:t>
      </w:r>
      <w:r>
        <w:rPr>
          <w:rFonts w:hint="eastAsia" w:ascii="仿宋_GB2312" w:eastAsia="仿宋_GB2312"/>
          <w:color w:val="000000"/>
          <w:sz w:val="32"/>
          <w:szCs w:val="32"/>
        </w:rPr>
        <w:t>万元，</w:t>
      </w:r>
      <w:r>
        <w:rPr>
          <w:rFonts w:hint="eastAsia" w:ascii="仿宋_GB2312" w:eastAsia="仿宋_GB2312"/>
          <w:color w:val="000000"/>
          <w:sz w:val="32"/>
          <w:szCs w:val="32"/>
          <w:lang w:val="en-US" w:eastAsia="zh-CN"/>
        </w:rPr>
        <w:t>下降12.19%</w:t>
      </w:r>
      <w:r>
        <w:rPr>
          <w:rFonts w:hint="eastAsia" w:ascii="仿宋_GB2312" w:eastAsia="仿宋_GB2312"/>
          <w:color w:val="000000"/>
          <w:sz w:val="32"/>
          <w:szCs w:val="32"/>
        </w:rPr>
        <w:t>。主要原因是本年度业务活动减少，相应费用减少。</w:t>
      </w:r>
    </w:p>
    <w:p w14:paraId="066D00C4">
      <w:pPr>
        <w:pageBreakBefore w:val="0"/>
        <w:widowControl w:val="0"/>
        <w:kinsoku/>
        <w:wordWrap/>
        <w:overflowPunct/>
        <w:topLinePunct w:val="0"/>
        <w:bidi w:val="0"/>
        <w:spacing w:line="560" w:lineRule="exact"/>
        <w:ind w:firstLine="640" w:firstLineChars="200"/>
        <w:textAlignment w:val="auto"/>
        <w:rPr>
          <w:rFonts w:ascii="仿宋_GB2312" w:eastAsia="仿宋_GB2312"/>
          <w:b/>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b/>
          <w:color w:val="000000"/>
          <w:sz w:val="32"/>
          <w:szCs w:val="32"/>
          <w:lang w:val="en-US" w:eastAsia="zh-CN"/>
        </w:rPr>
        <w:t>0</w:t>
      </w:r>
      <w:r>
        <w:rPr>
          <w:rFonts w:hint="eastAsia" w:ascii="仿宋_GB2312" w:eastAsia="仿宋_GB2312"/>
          <w:color w:val="000000"/>
          <w:sz w:val="32"/>
          <w:szCs w:val="32"/>
        </w:rPr>
        <w:t>万元。全年按规定更新购置公务用车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辆，其中：轿车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万元，越野车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万元，载客汽车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r>
        <w:rPr>
          <w:rFonts w:hint="eastAsia" w:ascii="仿宋_GB2312" w:eastAsia="仿宋_GB2312"/>
          <w:color w:val="000000"/>
          <w:sz w:val="32"/>
          <w:szCs w:val="32"/>
        </w:rPr>
        <w:t>截至</w:t>
      </w:r>
      <w:r>
        <w:rPr>
          <w:rFonts w:hint="eastAsia" w:ascii="仿宋_GB2312" w:eastAsia="仿宋_GB2312"/>
          <w:color w:val="000000"/>
          <w:sz w:val="32"/>
          <w:szCs w:val="32"/>
          <w:lang w:eastAsia="zh-CN"/>
        </w:rPr>
        <w:t>2023年</w:t>
      </w:r>
      <w:r>
        <w:rPr>
          <w:rFonts w:ascii="仿宋_GB2312" w:eastAsia="仿宋_GB2312"/>
          <w:color w:val="000000"/>
          <w:sz w:val="32"/>
          <w:szCs w:val="32"/>
        </w:rPr>
        <w:t>12</w:t>
      </w:r>
      <w:r>
        <w:rPr>
          <w:rFonts w:hint="eastAsia" w:ascii="仿宋_GB2312" w:eastAsia="仿宋_GB2312"/>
          <w:color w:val="000000"/>
          <w:sz w:val="32"/>
          <w:szCs w:val="32"/>
        </w:rPr>
        <w:t>月底，单位共有公务用车</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辆，其中：轿车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辆、越野车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辆、载客汽车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其他用车1辆</w:t>
      </w:r>
      <w:r>
        <w:rPr>
          <w:rFonts w:hint="eastAsia" w:ascii="仿宋_GB2312" w:eastAsia="仿宋_GB2312"/>
          <w:color w:val="000000"/>
          <w:sz w:val="32"/>
          <w:szCs w:val="32"/>
        </w:rPr>
        <w:t>。</w:t>
      </w:r>
    </w:p>
    <w:p w14:paraId="1491C63D">
      <w:pPr>
        <w:pageBreakBefore w:val="0"/>
        <w:widowControl w:val="0"/>
        <w:kinsoku/>
        <w:wordWrap/>
        <w:overflowPunct/>
        <w:topLinePunct w:val="0"/>
        <w:bidi w:val="0"/>
        <w:spacing w:line="560" w:lineRule="exact"/>
        <w:ind w:firstLine="640"/>
        <w:textAlignment w:val="auto"/>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lang w:val="en-US" w:eastAsia="zh-CN"/>
        </w:rPr>
        <w:t>4.3</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主要用于车辆日常所需的维修费、过路费、保险费等支出</w:t>
      </w:r>
      <w:r>
        <w:rPr>
          <w:rFonts w:hint="eastAsia" w:ascii="仿宋_GB2312" w:eastAsia="仿宋_GB2312"/>
          <w:color w:val="000000"/>
          <w:sz w:val="32"/>
          <w:szCs w:val="32"/>
        </w:rPr>
        <w:t>。</w:t>
      </w:r>
    </w:p>
    <w:p w14:paraId="2F31FD63">
      <w:pPr>
        <w:pageBreakBefore w:val="0"/>
        <w:widowControl w:val="0"/>
        <w:kinsoku/>
        <w:wordWrap/>
        <w:overflowPunct/>
        <w:topLinePunct w:val="0"/>
        <w:bidi w:val="0"/>
        <w:spacing w:line="560" w:lineRule="exact"/>
        <w:ind w:firstLine="643" w:firstLineChars="200"/>
        <w:textAlignment w:val="auto"/>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14:paraId="22FE5AD9">
      <w:pPr>
        <w:pageBreakBefore w:val="0"/>
        <w:widowControl w:val="0"/>
        <w:kinsoku/>
        <w:wordWrap/>
        <w:overflowPunct/>
        <w:topLinePunct w:val="0"/>
        <w:bidi w:val="0"/>
        <w:spacing w:line="560" w:lineRule="exact"/>
        <w:ind w:firstLine="640"/>
        <w:textAlignment w:val="auto"/>
        <w:outlineLvl w:val="1"/>
        <w:rPr>
          <w:rStyle w:val="30"/>
          <w:rFonts w:ascii="黑体" w:hAnsi="黑体" w:eastAsia="黑体"/>
        </w:rPr>
      </w:pPr>
      <w:bookmarkStart w:id="70" w:name="_Toc15377218"/>
      <w:bookmarkStart w:id="71" w:name="_Toc15396610"/>
      <w:bookmarkStart w:id="72" w:name="_Toc79163622"/>
      <w:bookmarkStart w:id="73" w:name="_Toc29657"/>
      <w:r>
        <w:rPr>
          <w:rFonts w:hint="eastAsia" w:ascii="黑体" w:eastAsia="黑体"/>
          <w:color w:val="000000"/>
          <w:sz w:val="32"/>
          <w:szCs w:val="32"/>
        </w:rPr>
        <w:t>八、</w:t>
      </w:r>
      <w:r>
        <w:rPr>
          <w:rStyle w:val="30"/>
          <w:rFonts w:hint="eastAsia" w:ascii="黑体" w:hAnsi="黑体" w:eastAsia="黑体"/>
          <w:b w:val="0"/>
        </w:rPr>
        <w:t>政府性基金预算支出决算情况说明</w:t>
      </w:r>
      <w:bookmarkEnd w:id="70"/>
      <w:bookmarkEnd w:id="71"/>
      <w:bookmarkEnd w:id="72"/>
      <w:bookmarkEnd w:id="73"/>
    </w:p>
    <w:p w14:paraId="427208B4">
      <w:pPr>
        <w:pageBreakBefore w:val="0"/>
        <w:widowControl w:val="0"/>
        <w:kinsoku/>
        <w:wordWrap/>
        <w:overflowPunct/>
        <w:topLinePunct w:val="0"/>
        <w:bidi w:val="0"/>
        <w:spacing w:line="560" w:lineRule="exact"/>
        <w:ind w:firstLine="640"/>
        <w:textAlignment w:val="auto"/>
        <w:rPr>
          <w:rFonts w:ascii="仿宋_GB2312" w:eastAsia="仿宋_GB2312"/>
          <w:color w:val="000000"/>
          <w:sz w:val="32"/>
          <w:szCs w:val="32"/>
        </w:rPr>
      </w:pPr>
      <w:r>
        <w:rPr>
          <w:rFonts w:hint="eastAsia" w:ascii="仿宋_GB2312" w:eastAsia="仿宋_GB2312"/>
          <w:color w:val="000000"/>
          <w:sz w:val="32"/>
          <w:szCs w:val="32"/>
          <w:lang w:eastAsia="zh-CN"/>
        </w:rPr>
        <w:t>2023年</w:t>
      </w:r>
      <w:r>
        <w:rPr>
          <w:rFonts w:hint="eastAsia" w:ascii="仿宋_GB2312" w:eastAsia="仿宋_GB2312"/>
          <w:color w:val="000000"/>
          <w:sz w:val="32"/>
          <w:szCs w:val="32"/>
        </w:rPr>
        <w:t>政府性基金预算拨款支出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14:paraId="54FD1037">
      <w:pPr>
        <w:pageBreakBefore w:val="0"/>
        <w:widowControl w:val="0"/>
        <w:kinsoku/>
        <w:wordWrap/>
        <w:overflowPunct/>
        <w:topLinePunct w:val="0"/>
        <w:bidi w:val="0"/>
        <w:spacing w:line="560" w:lineRule="exact"/>
        <w:ind w:firstLine="640"/>
        <w:textAlignment w:val="auto"/>
        <w:rPr>
          <w:rFonts w:ascii="仿宋_GB2312" w:eastAsia="仿宋_GB2312"/>
          <w:color w:val="000000"/>
          <w:sz w:val="32"/>
          <w:szCs w:val="32"/>
        </w:rPr>
      </w:pPr>
    </w:p>
    <w:p w14:paraId="154FB956">
      <w:pPr>
        <w:pageBreakBefore w:val="0"/>
        <w:widowControl w:val="0"/>
        <w:numPr>
          <w:ilvl w:val="0"/>
          <w:numId w:val="2"/>
        </w:numPr>
        <w:kinsoku/>
        <w:wordWrap/>
        <w:overflowPunct/>
        <w:topLinePunct w:val="0"/>
        <w:bidi w:val="0"/>
        <w:spacing w:line="560" w:lineRule="exact"/>
        <w:ind w:firstLine="640"/>
        <w:textAlignment w:val="auto"/>
        <w:outlineLvl w:val="1"/>
        <w:rPr>
          <w:rStyle w:val="30"/>
          <w:rFonts w:ascii="黑体" w:hAnsi="黑体" w:eastAsia="黑体"/>
          <w:b w:val="0"/>
        </w:rPr>
      </w:pPr>
      <w:bookmarkStart w:id="74" w:name="_Toc15377219"/>
      <w:bookmarkStart w:id="75" w:name="_Toc79163623"/>
      <w:bookmarkStart w:id="76" w:name="_Toc15396611"/>
      <w:bookmarkStart w:id="77" w:name="_Toc7924"/>
      <w:r>
        <w:rPr>
          <w:rStyle w:val="30"/>
          <w:rFonts w:hint="eastAsia" w:ascii="黑体" w:hAnsi="黑体" w:eastAsia="黑体"/>
          <w:b w:val="0"/>
        </w:rPr>
        <w:t>国有资本经营预算支出决算情况说明</w:t>
      </w:r>
      <w:bookmarkEnd w:id="74"/>
      <w:bookmarkEnd w:id="75"/>
      <w:bookmarkEnd w:id="76"/>
      <w:bookmarkEnd w:id="77"/>
    </w:p>
    <w:p w14:paraId="4458487A">
      <w:pPr>
        <w:pageBreakBefore w:val="0"/>
        <w:widowControl w:val="0"/>
        <w:kinsoku/>
        <w:wordWrap/>
        <w:overflowPunct/>
        <w:topLinePunct w:val="0"/>
        <w:bidi w:val="0"/>
        <w:spacing w:line="560" w:lineRule="exact"/>
        <w:ind w:firstLine="640"/>
        <w:textAlignment w:val="auto"/>
        <w:rPr>
          <w:rFonts w:ascii="方正小标宋简体" w:hAnsi="方正小标宋简体" w:eastAsia="方正小标宋简体" w:cs="方正小标宋简体"/>
          <w:sz w:val="44"/>
          <w:szCs w:val="44"/>
        </w:rPr>
      </w:pPr>
      <w:r>
        <w:rPr>
          <w:rFonts w:hint="eastAsia" w:ascii="仿宋_GB2312" w:eastAsia="仿宋_GB2312"/>
          <w:color w:val="000000"/>
          <w:sz w:val="32"/>
          <w:szCs w:val="32"/>
          <w:lang w:eastAsia="zh-CN"/>
        </w:rPr>
        <w:t>2023年</w:t>
      </w:r>
      <w:r>
        <w:rPr>
          <w:rFonts w:hint="eastAsia" w:ascii="仿宋_GB2312" w:eastAsia="仿宋_GB2312"/>
          <w:color w:val="000000"/>
          <w:sz w:val="32"/>
          <w:szCs w:val="32"/>
        </w:rPr>
        <w:t>国有资本经营预算拨款支出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14:paraId="715EDFCC">
      <w:pPr>
        <w:pageBreakBefore w:val="0"/>
        <w:widowControl w:val="0"/>
        <w:kinsoku/>
        <w:wordWrap/>
        <w:overflowPunct/>
        <w:topLinePunct w:val="0"/>
        <w:bidi w:val="0"/>
        <w:spacing w:line="560" w:lineRule="exact"/>
        <w:ind w:firstLine="800" w:firstLineChars="250"/>
        <w:textAlignment w:val="auto"/>
        <w:outlineLvl w:val="1"/>
        <w:rPr>
          <w:rStyle w:val="30"/>
          <w:rFonts w:ascii="黑体" w:hAnsi="黑体" w:eastAsia="黑体"/>
        </w:rPr>
      </w:pPr>
      <w:bookmarkStart w:id="78" w:name="_Toc15396612"/>
      <w:bookmarkStart w:id="79" w:name="_Toc15377221"/>
      <w:bookmarkStart w:id="80" w:name="_Toc79163624"/>
      <w:bookmarkStart w:id="81" w:name="_Toc9008"/>
      <w:r>
        <w:rPr>
          <w:rFonts w:hint="eastAsia" w:ascii="黑体" w:hAnsi="黑体" w:eastAsia="黑体"/>
          <w:color w:val="000000"/>
          <w:sz w:val="32"/>
          <w:szCs w:val="32"/>
        </w:rPr>
        <w:t>十</w:t>
      </w:r>
      <w:r>
        <w:rPr>
          <w:rStyle w:val="30"/>
          <w:rFonts w:hint="eastAsia" w:ascii="黑体" w:hAnsi="黑体" w:eastAsia="黑体"/>
        </w:rPr>
        <w:t>、</w:t>
      </w:r>
      <w:r>
        <w:rPr>
          <w:rStyle w:val="30"/>
          <w:rFonts w:hint="eastAsia" w:ascii="黑体" w:hAnsi="黑体" w:eastAsia="黑体"/>
          <w:b w:val="0"/>
        </w:rPr>
        <w:t>其他重要事项的情况说明</w:t>
      </w:r>
      <w:bookmarkEnd w:id="78"/>
      <w:bookmarkEnd w:id="79"/>
      <w:bookmarkEnd w:id="80"/>
      <w:bookmarkEnd w:id="81"/>
    </w:p>
    <w:p w14:paraId="6E467034">
      <w:pPr>
        <w:pageBreakBefore w:val="0"/>
        <w:widowControl w:val="0"/>
        <w:kinsoku/>
        <w:wordWrap/>
        <w:overflowPunct/>
        <w:topLinePunct w:val="0"/>
        <w:bidi w:val="0"/>
        <w:spacing w:line="560" w:lineRule="exact"/>
        <w:ind w:firstLine="643" w:firstLineChars="200"/>
        <w:textAlignment w:val="auto"/>
        <w:outlineLvl w:val="2"/>
        <w:rPr>
          <w:rFonts w:ascii="仿宋" w:hAnsi="仿宋" w:eastAsia="仿宋"/>
          <w:color w:val="000000"/>
          <w:sz w:val="32"/>
          <w:szCs w:val="32"/>
        </w:rPr>
      </w:pPr>
      <w:bookmarkStart w:id="82" w:name="_Toc15377222"/>
      <w:bookmarkStart w:id="83" w:name="_Toc79163625"/>
      <w:bookmarkStart w:id="84" w:name="_Toc11781"/>
      <w:r>
        <w:rPr>
          <w:rFonts w:hint="eastAsia" w:ascii="仿宋" w:hAnsi="仿宋" w:eastAsia="仿宋"/>
          <w:b/>
          <w:color w:val="000000"/>
          <w:sz w:val="32"/>
          <w:szCs w:val="32"/>
        </w:rPr>
        <w:t>（一）机关运行经费支出情况</w:t>
      </w:r>
      <w:bookmarkEnd w:id="82"/>
      <w:bookmarkEnd w:id="83"/>
      <w:bookmarkEnd w:id="84"/>
    </w:p>
    <w:p w14:paraId="1682E709">
      <w:pPr>
        <w:pageBreakBefore w:val="0"/>
        <w:widowControl w:val="0"/>
        <w:kinsoku/>
        <w:wordWrap/>
        <w:overflowPunct/>
        <w:topLinePunct w:val="0"/>
        <w:bidi w:val="0"/>
        <w:spacing w:line="560" w:lineRule="exact"/>
        <w:ind w:firstLine="640" w:firstLineChars="200"/>
        <w:textAlignment w:val="auto"/>
        <w:rPr>
          <w:rFonts w:hint="eastAsia" w:ascii="仿宋_GB2312" w:eastAsia="仿宋_GB2312"/>
          <w:color w:val="000000"/>
          <w:sz w:val="32"/>
          <w:szCs w:val="32"/>
          <w:lang w:val="en-US" w:eastAsia="zh-CN"/>
        </w:rPr>
      </w:pPr>
      <w:r>
        <w:rPr>
          <w:rFonts w:hint="eastAsia" w:ascii="仿宋_GB2312" w:eastAsia="仿宋_GB2312"/>
          <w:color w:val="000000"/>
          <w:sz w:val="32"/>
          <w:szCs w:val="32"/>
          <w:lang w:eastAsia="zh-CN"/>
        </w:rPr>
        <w:t>2023年</w:t>
      </w:r>
      <w:r>
        <w:rPr>
          <w:rFonts w:hint="eastAsia" w:ascii="仿宋_GB2312" w:eastAsia="仿宋_GB2312"/>
          <w:color w:val="000000"/>
          <w:sz w:val="32"/>
          <w:szCs w:val="32"/>
        </w:rPr>
        <w:t>，</w:t>
      </w:r>
      <w:r>
        <w:rPr>
          <w:rFonts w:hint="eastAsia" w:ascii="仿宋_GB2312" w:eastAsia="仿宋_GB2312"/>
          <w:color w:val="000000"/>
          <w:sz w:val="32"/>
          <w:szCs w:val="32"/>
          <w:lang w:eastAsia="zh-CN"/>
        </w:rPr>
        <w:t>阿坝州壤塘县三郎寺寺庙管理委员会</w:t>
      </w:r>
      <w:r>
        <w:rPr>
          <w:rFonts w:hint="eastAsia" w:ascii="仿宋_GB2312" w:eastAsia="仿宋_GB2312"/>
          <w:color w:val="000000"/>
          <w:sz w:val="32"/>
          <w:szCs w:val="32"/>
        </w:rPr>
        <w:t>机关运行经费支出</w:t>
      </w:r>
      <w:r>
        <w:rPr>
          <w:rFonts w:hint="eastAsia" w:ascii="仿宋_GB2312" w:eastAsia="仿宋_GB2312"/>
          <w:color w:val="000000"/>
          <w:sz w:val="32"/>
          <w:szCs w:val="32"/>
          <w:lang w:val="en-US" w:eastAsia="zh-CN"/>
        </w:rPr>
        <w:t>13.91</w:t>
      </w:r>
      <w:r>
        <w:rPr>
          <w:rFonts w:hint="eastAsia" w:ascii="仿宋_GB2312" w:eastAsia="仿宋_GB2312"/>
          <w:color w:val="000000"/>
          <w:sz w:val="32"/>
          <w:szCs w:val="32"/>
        </w:rPr>
        <w:t>万元，比</w:t>
      </w:r>
      <w:r>
        <w:rPr>
          <w:rFonts w:hint="eastAsia" w:ascii="仿宋_GB2312" w:eastAsia="仿宋_GB2312"/>
          <w:color w:val="000000"/>
          <w:sz w:val="32"/>
          <w:szCs w:val="32"/>
          <w:lang w:eastAsia="zh-CN"/>
        </w:rPr>
        <w:t>2022年</w:t>
      </w:r>
      <w:r>
        <w:rPr>
          <w:rFonts w:hint="eastAsia" w:ascii="仿宋_GB2312" w:eastAsia="仿宋_GB2312"/>
          <w:color w:val="000000"/>
          <w:sz w:val="32"/>
          <w:szCs w:val="32"/>
          <w:lang w:val="en-US" w:eastAsia="zh-CN"/>
        </w:rPr>
        <w:t>减少8.21</w:t>
      </w:r>
      <w:r>
        <w:rPr>
          <w:rFonts w:hint="eastAsia" w:ascii="仿宋_GB2312" w:eastAsia="仿宋_GB2312"/>
          <w:color w:val="000000"/>
          <w:sz w:val="32"/>
          <w:szCs w:val="32"/>
        </w:rPr>
        <w:t>万元，</w:t>
      </w:r>
      <w:r>
        <w:rPr>
          <w:rFonts w:hint="eastAsia" w:ascii="仿宋_GB2312" w:eastAsia="仿宋_GB2312"/>
          <w:color w:val="000000"/>
          <w:sz w:val="32"/>
          <w:szCs w:val="32"/>
          <w:lang w:val="en-US" w:eastAsia="zh-CN"/>
        </w:rPr>
        <w:t>下降37.12%</w:t>
      </w:r>
      <w:r>
        <w:rPr>
          <w:rFonts w:hint="eastAsia" w:ascii="仿宋_GB2312" w:eastAsia="仿宋_GB2312"/>
          <w:color w:val="000000"/>
          <w:sz w:val="32"/>
          <w:szCs w:val="32"/>
        </w:rPr>
        <w:t>。主要原因是本年度业务活动减少，相应费用减少</w:t>
      </w:r>
      <w:r>
        <w:rPr>
          <w:rFonts w:hint="eastAsia" w:ascii="仿宋_GB2312" w:eastAsia="仿宋_GB2312"/>
          <w:color w:val="000000"/>
          <w:sz w:val="32"/>
          <w:szCs w:val="32"/>
          <w:lang w:eastAsia="zh-CN"/>
        </w:rPr>
        <w:t>。</w:t>
      </w:r>
    </w:p>
    <w:p w14:paraId="33D78920">
      <w:pPr>
        <w:pageBreakBefore w:val="0"/>
        <w:widowControl w:val="0"/>
        <w:kinsoku/>
        <w:wordWrap/>
        <w:overflowPunct/>
        <w:topLinePunct w:val="0"/>
        <w:autoSpaceDE w:val="0"/>
        <w:autoSpaceDN w:val="0"/>
        <w:bidi w:val="0"/>
        <w:adjustRightInd w:val="0"/>
        <w:spacing w:line="560" w:lineRule="exact"/>
        <w:ind w:firstLine="643" w:firstLineChars="200"/>
        <w:jc w:val="left"/>
        <w:textAlignment w:val="auto"/>
        <w:outlineLvl w:val="2"/>
        <w:rPr>
          <w:rFonts w:ascii="仿宋" w:hAnsi="仿宋" w:eastAsia="仿宋"/>
          <w:b/>
          <w:color w:val="000000"/>
          <w:sz w:val="32"/>
          <w:szCs w:val="32"/>
        </w:rPr>
      </w:pPr>
      <w:bookmarkStart w:id="85" w:name="_Toc79163626"/>
      <w:bookmarkStart w:id="86" w:name="_Toc15377223"/>
      <w:bookmarkStart w:id="87" w:name="_Toc3670"/>
      <w:r>
        <w:rPr>
          <w:rFonts w:hint="eastAsia" w:ascii="仿宋" w:hAnsi="仿宋" w:eastAsia="仿宋"/>
          <w:b/>
          <w:color w:val="000000"/>
          <w:sz w:val="32"/>
          <w:szCs w:val="32"/>
        </w:rPr>
        <w:t>（二）政府采购支出情况</w:t>
      </w:r>
      <w:bookmarkEnd w:id="85"/>
      <w:bookmarkEnd w:id="86"/>
      <w:bookmarkEnd w:id="87"/>
    </w:p>
    <w:p w14:paraId="12C6283F">
      <w:pPr>
        <w:pageBreakBefore w:val="0"/>
        <w:widowControl w:val="0"/>
        <w:kinsoku/>
        <w:wordWrap/>
        <w:overflowPunct/>
        <w:topLinePunct w:val="0"/>
        <w:bidi w:val="0"/>
        <w:spacing w:line="560" w:lineRule="exact"/>
        <w:ind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lang w:eastAsia="zh-CN"/>
        </w:rPr>
        <w:t>2023年</w:t>
      </w:r>
      <w:r>
        <w:rPr>
          <w:rFonts w:hint="eastAsia" w:ascii="仿宋_GB2312" w:eastAsia="仿宋_GB2312"/>
          <w:color w:val="000000"/>
          <w:sz w:val="32"/>
          <w:szCs w:val="32"/>
        </w:rPr>
        <w:t>，</w:t>
      </w:r>
      <w:r>
        <w:rPr>
          <w:rFonts w:hint="eastAsia" w:ascii="仿宋_GB2312" w:eastAsia="仿宋_GB2312"/>
          <w:color w:val="000000"/>
          <w:sz w:val="32"/>
          <w:szCs w:val="32"/>
          <w:lang w:eastAsia="zh-CN"/>
        </w:rPr>
        <w:t>阿坝州壤塘县三郎寺寺庙管理委员会</w:t>
      </w:r>
      <w:r>
        <w:rPr>
          <w:rFonts w:hint="eastAsia" w:ascii="仿宋_GB2312" w:eastAsia="仿宋_GB2312"/>
          <w:color w:val="000000"/>
          <w:sz w:val="32"/>
          <w:szCs w:val="32"/>
        </w:rPr>
        <w:t>政府采购支出总额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万元，其中：政府采购货物支出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万元、政府采购工程支出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万元、政府采购服务支出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万元。授予中小企业合同金额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100</w:t>
      </w:r>
      <w:r>
        <w:rPr>
          <w:rFonts w:ascii="仿宋_GB2312" w:eastAsia="仿宋_GB2312"/>
          <w:color w:val="000000"/>
          <w:sz w:val="32"/>
          <w:szCs w:val="32"/>
        </w:rPr>
        <w:t>%</w:t>
      </w:r>
      <w:r>
        <w:rPr>
          <w:rFonts w:hint="eastAsia" w:ascii="仿宋_GB2312" w:eastAsia="仿宋_GB2312"/>
          <w:color w:val="000000"/>
          <w:sz w:val="32"/>
          <w:szCs w:val="32"/>
        </w:rPr>
        <w:t>，其中：授予小微企业合同金额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w:t>
      </w:r>
    </w:p>
    <w:p w14:paraId="0A77AD67">
      <w:pPr>
        <w:pageBreakBefore w:val="0"/>
        <w:widowControl w:val="0"/>
        <w:kinsoku/>
        <w:wordWrap/>
        <w:overflowPunct/>
        <w:topLinePunct w:val="0"/>
        <w:autoSpaceDE w:val="0"/>
        <w:autoSpaceDN w:val="0"/>
        <w:bidi w:val="0"/>
        <w:adjustRightInd w:val="0"/>
        <w:spacing w:line="560" w:lineRule="exact"/>
        <w:ind w:firstLine="643" w:firstLineChars="200"/>
        <w:jc w:val="left"/>
        <w:textAlignment w:val="auto"/>
        <w:outlineLvl w:val="2"/>
        <w:rPr>
          <w:rFonts w:ascii="仿宋" w:hAnsi="仿宋" w:eastAsia="仿宋"/>
          <w:b/>
          <w:color w:val="000000"/>
          <w:sz w:val="32"/>
          <w:szCs w:val="32"/>
        </w:rPr>
      </w:pPr>
      <w:bookmarkStart w:id="88" w:name="_Toc15377224"/>
      <w:bookmarkStart w:id="89" w:name="_Toc79163627"/>
      <w:bookmarkStart w:id="90" w:name="_Toc21672"/>
      <w:r>
        <w:rPr>
          <w:rFonts w:hint="eastAsia" w:ascii="仿宋" w:hAnsi="仿宋" w:eastAsia="仿宋"/>
          <w:b/>
          <w:color w:val="000000"/>
          <w:sz w:val="32"/>
          <w:szCs w:val="32"/>
        </w:rPr>
        <w:t>（三）国有资产占有使用情况</w:t>
      </w:r>
      <w:bookmarkEnd w:id="88"/>
      <w:bookmarkEnd w:id="89"/>
      <w:bookmarkEnd w:id="90"/>
    </w:p>
    <w:p w14:paraId="0E827D50">
      <w:pPr>
        <w:pageBreakBefore w:val="0"/>
        <w:widowControl w:val="0"/>
        <w:kinsoku/>
        <w:wordWrap/>
        <w:overflowPunct/>
        <w:topLinePunct w:val="0"/>
        <w:autoSpaceDE w:val="0"/>
        <w:autoSpaceDN w:val="0"/>
        <w:bidi w:val="0"/>
        <w:adjustRightInd w:val="0"/>
        <w:spacing w:line="560" w:lineRule="exact"/>
        <w:ind w:firstLine="640" w:firstLineChars="200"/>
        <w:jc w:val="left"/>
        <w:textAlignment w:val="auto"/>
        <w:rPr>
          <w:rFonts w:ascii="仿宋" w:hAnsi="仿宋" w:eastAsia="仿宋"/>
          <w:b/>
          <w:color w:val="FF0000"/>
          <w:sz w:val="32"/>
          <w:szCs w:val="32"/>
        </w:rPr>
      </w:pPr>
      <w:r>
        <w:rPr>
          <w:rFonts w:hint="eastAsia" w:ascii="仿宋_GB2312" w:eastAsia="仿宋_GB2312"/>
          <w:color w:val="000000"/>
          <w:sz w:val="32"/>
          <w:szCs w:val="32"/>
        </w:rPr>
        <w:t>截至</w:t>
      </w:r>
      <w:r>
        <w:rPr>
          <w:rFonts w:hint="eastAsia" w:ascii="仿宋_GB2312" w:eastAsia="仿宋_GB2312"/>
          <w:color w:val="000000"/>
          <w:sz w:val="32"/>
          <w:szCs w:val="32"/>
          <w:lang w:eastAsia="zh-CN"/>
        </w:rPr>
        <w:t>2023年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eastAsia="仿宋_GB2312"/>
          <w:color w:val="000000"/>
          <w:sz w:val="32"/>
          <w:szCs w:val="32"/>
          <w:lang w:eastAsia="zh-CN"/>
        </w:rPr>
        <w:t>阿坝州壤塘县三郎寺寺庙管理委员会</w:t>
      </w:r>
      <w:r>
        <w:rPr>
          <w:rFonts w:hint="eastAsia" w:ascii="仿宋_GB2312" w:eastAsia="仿宋_GB2312"/>
          <w:color w:val="000000"/>
          <w:sz w:val="32"/>
          <w:szCs w:val="32"/>
        </w:rPr>
        <w:t>共有车辆</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辆，其中：主要领导干部用车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辆、机要通信用车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辆、应急保障用车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辆、其他用车</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r>
        <w:rPr>
          <w:rFonts w:hint="eastAsia" w:ascii="仿宋_GB2312" w:eastAsia="仿宋_GB2312"/>
          <w:color w:val="000000"/>
          <w:sz w:val="32"/>
          <w:szCs w:val="32"/>
        </w:rPr>
        <w:t>单价</w:t>
      </w:r>
      <w:r>
        <w:rPr>
          <w:rFonts w:ascii="仿宋_GB2312" w:eastAsia="仿宋_GB2312"/>
          <w:color w:val="000000"/>
          <w:sz w:val="32"/>
          <w:szCs w:val="32"/>
        </w:rPr>
        <w:t>50</w:t>
      </w:r>
      <w:r>
        <w:rPr>
          <w:rFonts w:hint="eastAsia" w:ascii="仿宋_GB2312" w:eastAsia="仿宋_GB2312"/>
          <w:color w:val="000000"/>
          <w:sz w:val="32"/>
          <w:szCs w:val="32"/>
        </w:rPr>
        <w:t>万元以上通用设备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台（套），单价</w:t>
      </w:r>
      <w:r>
        <w:rPr>
          <w:rFonts w:ascii="仿宋_GB2312" w:eastAsia="仿宋_GB2312"/>
          <w:color w:val="000000"/>
          <w:sz w:val="32"/>
          <w:szCs w:val="32"/>
        </w:rPr>
        <w:t>100</w:t>
      </w:r>
      <w:r>
        <w:rPr>
          <w:rFonts w:hint="eastAsia" w:ascii="仿宋_GB2312" w:eastAsia="仿宋_GB2312"/>
          <w:color w:val="000000"/>
          <w:sz w:val="32"/>
          <w:szCs w:val="32"/>
        </w:rPr>
        <w:t>万元以上专用设备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w:t>
      </w:r>
    </w:p>
    <w:p w14:paraId="01D90F9A">
      <w:pPr>
        <w:pageBreakBefore w:val="0"/>
        <w:widowControl w:val="0"/>
        <w:kinsoku/>
        <w:wordWrap/>
        <w:overflowPunct/>
        <w:topLinePunct w:val="0"/>
        <w:autoSpaceDE w:val="0"/>
        <w:autoSpaceDN w:val="0"/>
        <w:bidi w:val="0"/>
        <w:adjustRightInd w:val="0"/>
        <w:spacing w:line="560" w:lineRule="exact"/>
        <w:ind w:firstLine="643" w:firstLineChars="200"/>
        <w:jc w:val="left"/>
        <w:textAlignment w:val="auto"/>
        <w:outlineLvl w:val="2"/>
        <w:rPr>
          <w:rFonts w:ascii="仿宋" w:hAnsi="仿宋" w:eastAsia="仿宋"/>
          <w:b/>
          <w:color w:val="000000"/>
          <w:sz w:val="32"/>
          <w:szCs w:val="32"/>
        </w:rPr>
      </w:pPr>
      <w:bookmarkStart w:id="91" w:name="_Toc79163628"/>
      <w:bookmarkStart w:id="92" w:name="_Toc20182"/>
      <w:r>
        <w:rPr>
          <w:rFonts w:hint="eastAsia" w:ascii="仿宋" w:hAnsi="仿宋" w:eastAsia="仿宋"/>
          <w:b/>
          <w:color w:val="000000"/>
          <w:sz w:val="32"/>
          <w:szCs w:val="32"/>
        </w:rPr>
        <w:t>（四）预算绩效管理情况。</w:t>
      </w:r>
      <w:bookmarkEnd w:id="91"/>
      <w:bookmarkEnd w:id="92"/>
    </w:p>
    <w:p w14:paraId="697FF82C">
      <w:pPr>
        <w:keepNext w:val="0"/>
        <w:keepLines w:val="0"/>
        <w:pageBreakBefore w:val="0"/>
        <w:widowControl/>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根据预算绩效管理要求，本部门在</w:t>
      </w:r>
      <w:r>
        <w:rPr>
          <w:rFonts w:hint="eastAsia" w:ascii="仿宋_GB2312" w:hAnsi="仿宋_GB2312" w:eastAsia="仿宋_GB2312" w:cs="仿宋_GB2312"/>
          <w:sz w:val="32"/>
          <w:szCs w:val="32"/>
          <w:lang w:val="en-US" w:eastAsia="zh-CN"/>
        </w:rPr>
        <w:t>2023年度</w:t>
      </w:r>
      <w:r>
        <w:rPr>
          <w:rFonts w:hint="eastAsia" w:ascii="仿宋_GB2312" w:hAnsi="仿宋_GB2312" w:eastAsia="仿宋_GB2312" w:cs="仿宋_GB2312"/>
          <w:sz w:val="32"/>
          <w:szCs w:val="32"/>
        </w:rPr>
        <w:t>预算编制阶段，组织对寺管会特殊工作经费</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lang w:val="en-US" w:eastAsia="zh-CN"/>
        </w:rPr>
        <w:t>3个项目</w:t>
      </w:r>
      <w:r>
        <w:rPr>
          <w:rFonts w:hint="eastAsia" w:ascii="仿宋_GB2312" w:hAnsi="仿宋_GB2312" w:eastAsia="仿宋_GB2312" w:cs="仿宋_GB2312"/>
          <w:sz w:val="32"/>
          <w:szCs w:val="32"/>
        </w:rPr>
        <w:t>开展了预算事前绩效评估，对</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个项目开展绩效监控</w:t>
      </w:r>
      <w:r>
        <w:rPr>
          <w:rFonts w:hint="eastAsia" w:ascii="仿宋_GB2312" w:hAnsi="仿宋_GB2312" w:eastAsia="仿宋_GB2312" w:cs="仿宋_GB2312"/>
          <w:sz w:val="32"/>
          <w:szCs w:val="32"/>
          <w:lang w:eastAsia="zh-CN"/>
        </w:rPr>
        <w:t>。</w:t>
      </w:r>
    </w:p>
    <w:p w14:paraId="0A639B04">
      <w:pPr>
        <w:keepNext w:val="0"/>
        <w:keepLines w:val="0"/>
        <w:pageBreakBefore w:val="0"/>
        <w:widowControl/>
        <w:kinsoku/>
        <w:wordWrap/>
        <w:overflowPunct/>
        <w:topLinePunct w:val="0"/>
        <w:autoSpaceDE/>
        <w:autoSpaceDN/>
        <w:bidi w:val="0"/>
        <w:adjustRightInd/>
        <w:snapToGrid/>
        <w:ind w:firstLine="640" w:firstLineChars="200"/>
        <w:jc w:val="left"/>
        <w:textAlignment w:val="auto"/>
        <w:rPr>
          <w:rFonts w:ascii="仿宋_GB2312" w:eastAsia="仿宋_GB2312"/>
          <w:b/>
          <w:color w:val="000000"/>
          <w:sz w:val="32"/>
          <w:szCs w:val="32"/>
        </w:rPr>
      </w:pPr>
      <w:r>
        <w:rPr>
          <w:rFonts w:hint="eastAsia" w:ascii="仿宋_GB2312" w:hAnsi="仿宋_GB2312" w:eastAsia="仿宋_GB2312" w:cs="仿宋_GB2312"/>
          <w:sz w:val="32"/>
          <w:szCs w:val="32"/>
          <w:lang w:eastAsia="zh-CN"/>
        </w:rPr>
        <w:t>组织</w:t>
      </w: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val="en-US" w:eastAsia="zh-CN"/>
        </w:rPr>
        <w:t>2023年度一般公共预算、</w:t>
      </w:r>
      <w:r>
        <w:rPr>
          <w:rFonts w:hint="eastAsia" w:ascii="仿宋_GB2312" w:hAnsi="仿宋_GB2312" w:eastAsia="仿宋_GB2312" w:cs="仿宋_GB2312"/>
          <w:sz w:val="32"/>
          <w:szCs w:val="32"/>
          <w:lang w:eastAsia="zh-CN"/>
        </w:rPr>
        <w:t>政府性基金预算、国有资本经营预算、社会保险基金预算以及资本资产、债券资金等</w:t>
      </w:r>
      <w:r>
        <w:rPr>
          <w:rFonts w:hint="eastAsia" w:ascii="仿宋_GB2312" w:hAnsi="仿宋_GB2312" w:eastAsia="仿宋_GB2312" w:cs="仿宋_GB2312"/>
          <w:sz w:val="32"/>
          <w:szCs w:val="32"/>
          <w:lang w:val="en-US" w:eastAsia="zh-CN"/>
        </w:rPr>
        <w:t>全面开展绩效自评，形成壤塘县三郎寺寺庙管理委员会</w:t>
      </w:r>
      <w:r>
        <w:rPr>
          <w:rFonts w:hint="eastAsia" w:ascii="仿宋_GB2312" w:hAnsi="仿宋_GB2312" w:eastAsia="仿宋_GB2312" w:cs="仿宋_GB2312"/>
          <w:sz w:val="32"/>
          <w:szCs w:val="32"/>
          <w:lang w:eastAsia="zh-CN"/>
        </w:rPr>
        <w:t>部门整体（含部门预算项目）</w:t>
      </w:r>
      <w:r>
        <w:rPr>
          <w:rFonts w:hint="eastAsia" w:ascii="仿宋_GB2312" w:hAnsi="仿宋_GB2312" w:eastAsia="仿宋_GB2312" w:cs="仿宋_GB2312"/>
          <w:sz w:val="32"/>
          <w:szCs w:val="32"/>
          <w:lang w:val="en-US" w:eastAsia="zh-CN"/>
        </w:rPr>
        <w:t>绩效自评报告，其中，壤塘县三郎寺寺庙管理委员会部门整体</w:t>
      </w:r>
      <w:r>
        <w:rPr>
          <w:rFonts w:hint="eastAsia" w:ascii="仿宋_GB2312" w:hAnsi="仿宋_GB2312" w:eastAsia="仿宋_GB2312" w:cs="仿宋_GB2312"/>
          <w:sz w:val="32"/>
          <w:szCs w:val="32"/>
          <w:lang w:eastAsia="zh-CN"/>
        </w:rPr>
        <w:t>（含部门预算项目）</w:t>
      </w:r>
      <w:r>
        <w:rPr>
          <w:rFonts w:hint="eastAsia" w:ascii="仿宋_GB2312" w:hAnsi="仿宋_GB2312" w:eastAsia="仿宋_GB2312" w:cs="仿宋_GB2312"/>
          <w:sz w:val="32"/>
          <w:szCs w:val="32"/>
          <w:lang w:val="en-US" w:eastAsia="zh-CN"/>
        </w:rPr>
        <w:t>绩效自评得分为95分，绩效自评综述：本次自评得分为95分，总体表现较好；我单位无专项项目，因此未开展专项项目自评。整体绩效自评报告详见附件。</w:t>
      </w:r>
      <w:r>
        <w:rPr>
          <w:rFonts w:ascii="仿宋_GB2312" w:eastAsia="仿宋_GB2312"/>
          <w:b/>
          <w:color w:val="000000"/>
          <w:sz w:val="32"/>
          <w:szCs w:val="32"/>
        </w:rPr>
        <w:br w:type="page"/>
      </w:r>
    </w:p>
    <w:p w14:paraId="58070552">
      <w:pPr>
        <w:numPr>
          <w:ilvl w:val="0"/>
          <w:numId w:val="3"/>
        </w:numPr>
        <w:spacing w:line="600" w:lineRule="exact"/>
        <w:ind w:firstLine="660" w:firstLineChars="150"/>
        <w:jc w:val="center"/>
        <w:outlineLvl w:val="0"/>
        <w:rPr>
          <w:rStyle w:val="29"/>
          <w:rFonts w:ascii="黑体" w:hAnsi="黑体" w:eastAsia="黑体"/>
          <w:b w:val="0"/>
        </w:rPr>
      </w:pPr>
      <w:bookmarkStart w:id="93" w:name="_Toc79163629"/>
      <w:bookmarkStart w:id="94" w:name="_Toc15396613"/>
      <w:bookmarkStart w:id="95" w:name="_Toc15377225"/>
      <w:bookmarkStart w:id="96" w:name="_Toc12304"/>
      <w:r>
        <w:rPr>
          <w:rFonts w:hint="eastAsia" w:ascii="黑体" w:hAnsi="黑体" w:eastAsia="黑体"/>
          <w:color w:val="000000"/>
          <w:sz w:val="44"/>
          <w:szCs w:val="44"/>
        </w:rPr>
        <w:t>名</w:t>
      </w:r>
      <w:r>
        <w:rPr>
          <w:rStyle w:val="29"/>
          <w:rFonts w:hint="eastAsia" w:ascii="黑体" w:hAnsi="黑体" w:eastAsia="黑体"/>
          <w:b w:val="0"/>
        </w:rPr>
        <w:t>词解释</w:t>
      </w:r>
      <w:bookmarkEnd w:id="93"/>
      <w:bookmarkEnd w:id="94"/>
      <w:bookmarkEnd w:id="95"/>
      <w:bookmarkEnd w:id="96"/>
    </w:p>
    <w:p w14:paraId="29FD9439">
      <w:pPr>
        <w:spacing w:line="600" w:lineRule="exact"/>
        <w:jc w:val="left"/>
        <w:rPr>
          <w:rFonts w:ascii="宋体"/>
          <w:b/>
          <w:color w:val="000000"/>
          <w:sz w:val="44"/>
          <w:szCs w:val="44"/>
        </w:rPr>
      </w:pPr>
    </w:p>
    <w:p w14:paraId="60CC29E9">
      <w:pPr>
        <w:pStyle w:val="39"/>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14:paraId="3FEA5EFC">
      <w:pPr>
        <w:pStyle w:val="39"/>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事业收入：指事业单位开展专业业务活动及辅助活动取得的收入。（二级预算单位事业收入情况）等。</w:t>
      </w:r>
    </w:p>
    <w:p w14:paraId="182995DB">
      <w:pPr>
        <w:pStyle w:val="39"/>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经营收入：指事业单位在专业业务活动及其辅助活动之外开展非独立核算经营活动取得的收入。（二级预算单位经营收入情况）等。</w:t>
      </w:r>
    </w:p>
    <w:p w14:paraId="78E2A9EF">
      <w:pPr>
        <w:pStyle w:val="39"/>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其他收入：指单位取得的除上述收入以外的各项收入。主要是（收入类型）等。</w:t>
      </w:r>
      <w:r>
        <w:rPr>
          <w:rFonts w:ascii="仿宋_GB2312" w:eastAsia="仿宋_GB2312"/>
          <w:sz w:val="32"/>
          <w:szCs w:val="32"/>
        </w:rPr>
        <w:t xml:space="preserve"> </w:t>
      </w:r>
    </w:p>
    <w:p w14:paraId="74F68C7F">
      <w:pPr>
        <w:pStyle w:val="39"/>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使用非财政拨款结余：指事业单位使用以前年度积累的非财政拨款结余弥补当年收支差额的金额。</w:t>
      </w:r>
      <w:r>
        <w:rPr>
          <w:rFonts w:ascii="仿宋_GB2312" w:eastAsia="仿宋_GB2312"/>
          <w:sz w:val="32"/>
          <w:szCs w:val="32"/>
        </w:rPr>
        <w:t xml:space="preserve"> </w:t>
      </w:r>
    </w:p>
    <w:p w14:paraId="1A145EAB">
      <w:pPr>
        <w:pStyle w:val="39"/>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14:paraId="7E323C2C">
      <w:pPr>
        <w:pStyle w:val="39"/>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结余分配：指事业单位按照会计制度规定缴纳的所得税、提取的专用结余以及转入非财政拨款结余的金额等。</w:t>
      </w:r>
    </w:p>
    <w:p w14:paraId="23F3EDDF">
      <w:pPr>
        <w:pStyle w:val="39"/>
        <w:spacing w:line="560" w:lineRule="exact"/>
        <w:ind w:firstLine="640" w:firstLineChars="200"/>
        <w:rPr>
          <w:rFonts w:hint="eastAsia"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14:paraId="385988A5">
      <w:pPr>
        <w:pStyle w:val="39"/>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9.</w:t>
      </w:r>
      <w:r>
        <w:rPr>
          <w:rFonts w:hint="default" w:ascii="仿宋_GB2312" w:eastAsia="仿宋_GB2312"/>
          <w:sz w:val="32"/>
          <w:szCs w:val="32"/>
          <w:lang w:eastAsia="zh-CN"/>
        </w:rPr>
        <w:t>一般公共服务支出（类）</w:t>
      </w:r>
      <w:r>
        <w:rPr>
          <w:rFonts w:hint="eastAsia" w:ascii="仿宋_GB2312" w:eastAsia="仿宋_GB2312"/>
          <w:sz w:val="32"/>
          <w:szCs w:val="32"/>
          <w:lang w:val="en-US" w:eastAsia="zh-CN"/>
        </w:rPr>
        <w:t>民族事务（款）行政运行（项）：反映行政单位（包括实行公务员管理的事业单位）的基本支出。</w:t>
      </w:r>
    </w:p>
    <w:p w14:paraId="45E7C979">
      <w:pPr>
        <w:pStyle w:val="39"/>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10.</w:t>
      </w:r>
      <w:r>
        <w:rPr>
          <w:rFonts w:hint="default" w:ascii="仿宋_GB2312" w:eastAsia="仿宋_GB2312"/>
          <w:sz w:val="32"/>
          <w:szCs w:val="32"/>
          <w:lang w:eastAsia="zh-CN"/>
        </w:rPr>
        <w:t>一般公共服务支出（类）</w:t>
      </w:r>
      <w:r>
        <w:rPr>
          <w:rFonts w:hint="eastAsia" w:ascii="仿宋_GB2312" w:eastAsia="仿宋_GB2312"/>
          <w:sz w:val="32"/>
          <w:szCs w:val="32"/>
          <w:lang w:val="en-US" w:eastAsia="zh-CN"/>
        </w:rPr>
        <w:t>民族事务（款）一般行政管理事务（项）：反映行政单位（包括实行公务员管理的事业单位）未单独设置项级科目的其他项目支出。</w:t>
      </w:r>
    </w:p>
    <w:p w14:paraId="6EFAC8AA">
      <w:pPr>
        <w:pStyle w:val="39"/>
        <w:spacing w:line="56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11.</w:t>
      </w:r>
      <w:r>
        <w:rPr>
          <w:rFonts w:hint="default" w:ascii="仿宋_GB2312" w:eastAsia="仿宋_GB2312"/>
          <w:sz w:val="32"/>
          <w:szCs w:val="32"/>
          <w:lang w:eastAsia="zh-CN"/>
        </w:rPr>
        <w:t>一般公共服务支出（类）</w:t>
      </w:r>
      <w:r>
        <w:rPr>
          <w:rFonts w:hint="eastAsia" w:ascii="仿宋_GB2312" w:eastAsia="仿宋_GB2312"/>
          <w:sz w:val="32"/>
          <w:szCs w:val="32"/>
          <w:lang w:val="en-US" w:eastAsia="zh-CN"/>
        </w:rPr>
        <w:t>民族事务（款）民族工作专项（项）：反映用于民族事务管理方面的支出。</w:t>
      </w:r>
    </w:p>
    <w:p w14:paraId="01CFEB21">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12</w:t>
      </w:r>
      <w:r>
        <w:rPr>
          <w:rFonts w:hint="eastAsia" w:ascii="仿宋_GB2312" w:eastAsia="仿宋_GB2312"/>
          <w:color w:val="000000"/>
          <w:sz w:val="32"/>
          <w:szCs w:val="32"/>
        </w:rPr>
        <w:t>.社会保障和就业（类）行政事业单位养老支出（款）机关事业单位基本养老保险缴费支出（项）：指机关事业单位实施养老保险制度由单位缴纳的基本养老保险费支出。</w:t>
      </w:r>
    </w:p>
    <w:p w14:paraId="4755F9B2">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 社会保障和就业（类）行政事业单位养老支出（款）机关事业单位职业年金缴费支出（项）：指机关事业单位养老保险制度由单位缴纳的职业年金支出。</w:t>
      </w:r>
    </w:p>
    <w:p w14:paraId="5B284C99">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.卫生健康支出（类）行政事业单位医疗（款）事业单位医疗（项）：指财政部门集中安排的事业单位基本医疗保险缴费。</w:t>
      </w:r>
    </w:p>
    <w:p w14:paraId="0EB833A2">
      <w:pPr>
        <w:ind w:firstLine="640" w:firstLineChars="200"/>
        <w:rPr>
          <w:rFonts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.住房保障（类）住房改革（款）住房公积金（项）：指行政事业单位按规定的标准和比例为职工缴纳的住房公积金。</w:t>
      </w:r>
    </w:p>
    <w:p w14:paraId="53CF99F2">
      <w:pPr>
        <w:pStyle w:val="39"/>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6</w:t>
      </w:r>
      <w:r>
        <w:rPr>
          <w:rFonts w:hint="eastAsia" w:ascii="仿宋_GB2312" w:eastAsia="仿宋_GB2312"/>
          <w:color w:val="000000"/>
          <w:sz w:val="32"/>
          <w:szCs w:val="32"/>
        </w:rPr>
        <w:t>.基本支出：指为保障机构正常运转、完成日常工作任务而发生的人员支出和公用支出。</w:t>
      </w:r>
    </w:p>
    <w:p w14:paraId="3C33EF58">
      <w:pPr>
        <w:pStyle w:val="39"/>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7</w:t>
      </w:r>
      <w:r>
        <w:rPr>
          <w:rFonts w:hint="eastAsia" w:ascii="仿宋_GB2312" w:eastAsia="仿宋_GB2312"/>
          <w:color w:val="000000"/>
          <w:sz w:val="32"/>
          <w:szCs w:val="32"/>
        </w:rPr>
        <w:t>.项目支出：指在基本支出之外为完成特定行政任务和事业发展目标所发生的支出。</w:t>
      </w:r>
    </w:p>
    <w:p w14:paraId="5CD9AAE6">
      <w:pPr>
        <w:pStyle w:val="39"/>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8</w:t>
      </w:r>
      <w:r>
        <w:rPr>
          <w:rFonts w:hint="eastAsia" w:ascii="仿宋_GB2312" w:eastAsia="仿宋_GB2312"/>
          <w:color w:val="000000"/>
          <w:sz w:val="32"/>
          <w:szCs w:val="32"/>
        </w:rPr>
        <w:t>.经营支出：指事业单位在专业业务活动及其辅助活动之外开展非独立核算经营活动发生的支出。</w:t>
      </w:r>
    </w:p>
    <w:p w14:paraId="7EF3A85F">
      <w:pPr>
        <w:pStyle w:val="39"/>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1FAF577B">
      <w:pPr>
        <w:pStyle w:val="39"/>
        <w:spacing w:line="560" w:lineRule="exact"/>
        <w:ind w:firstLine="640" w:firstLineChars="200"/>
        <w:rPr>
          <w:rFonts w:ascii="仿宋_GB2312" w:eastAsia="仿宋_GB2312"/>
          <w:sz w:val="32"/>
          <w:szCs w:val="32"/>
        </w:rPr>
      </w:pP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Pr>
          <w:rFonts w:hint="eastAsia" w:ascii="仿宋_GB2312" w:eastAsia="仿宋_GB2312"/>
          <w:sz w:val="32"/>
          <w:szCs w:val="32"/>
        </w:rPr>
        <w:t>。</w:t>
      </w:r>
    </w:p>
    <w:p w14:paraId="606E2B37">
      <w:pPr>
        <w:spacing w:line="600" w:lineRule="exact"/>
        <w:jc w:val="center"/>
        <w:outlineLvl w:val="0"/>
        <w:rPr>
          <w:rStyle w:val="29"/>
          <w:rFonts w:ascii="黑体" w:hAnsi="黑体" w:eastAsia="黑体"/>
          <w:b w:val="0"/>
        </w:rPr>
      </w:pPr>
      <w:bookmarkStart w:id="97" w:name="_Toc15377226"/>
      <w:r>
        <w:rPr>
          <w:rFonts w:ascii="宋体"/>
          <w:b/>
          <w:color w:val="000000"/>
          <w:sz w:val="44"/>
          <w:szCs w:val="44"/>
        </w:rPr>
        <w:br w:type="page"/>
      </w:r>
      <w:bookmarkStart w:id="98" w:name="_Toc15396614"/>
      <w:bookmarkStart w:id="99" w:name="_Toc79163630"/>
      <w:bookmarkStart w:id="100" w:name="_Toc14215"/>
      <w:r>
        <w:rPr>
          <w:rFonts w:hint="eastAsia" w:ascii="黑体" w:hAnsi="黑体" w:eastAsia="黑体"/>
          <w:color w:val="000000"/>
          <w:sz w:val="44"/>
          <w:szCs w:val="44"/>
        </w:rPr>
        <w:t>第</w:t>
      </w:r>
      <w:r>
        <w:rPr>
          <w:rStyle w:val="29"/>
          <w:rFonts w:hint="eastAsia" w:ascii="黑体" w:hAnsi="黑体" w:eastAsia="黑体"/>
          <w:b w:val="0"/>
        </w:rPr>
        <w:t>四部分</w:t>
      </w:r>
      <w:r>
        <w:rPr>
          <w:rStyle w:val="29"/>
          <w:rFonts w:ascii="黑体" w:hAnsi="黑体" w:eastAsia="黑体"/>
          <w:b w:val="0"/>
        </w:rPr>
        <w:t xml:space="preserve"> </w:t>
      </w:r>
      <w:r>
        <w:rPr>
          <w:rStyle w:val="29"/>
          <w:rFonts w:hint="eastAsia" w:ascii="黑体" w:hAnsi="黑体" w:eastAsia="黑体"/>
          <w:b w:val="0"/>
        </w:rPr>
        <w:t>附件</w:t>
      </w:r>
      <w:bookmarkEnd w:id="98"/>
      <w:bookmarkEnd w:id="99"/>
      <w:bookmarkEnd w:id="100"/>
    </w:p>
    <w:p w14:paraId="680C35AB">
      <w:pPr>
        <w:spacing w:line="600" w:lineRule="exact"/>
        <w:jc w:val="left"/>
        <w:outlineLvl w:val="0"/>
        <w:rPr>
          <w:rFonts w:ascii="方正小标宋简体" w:hAnsi="方正小标宋简体" w:eastAsia="方正小标宋简体" w:cs="方正小标宋简体"/>
          <w:sz w:val="32"/>
          <w:szCs w:val="32"/>
        </w:rPr>
      </w:pPr>
      <w:bookmarkStart w:id="101" w:name="_Toc79163881"/>
      <w:bookmarkStart w:id="102" w:name="_Toc79163631"/>
      <w:bookmarkStart w:id="103" w:name="_Toc26722"/>
      <w:bookmarkStart w:id="104" w:name="_Toc4196"/>
      <w:r>
        <w:rPr>
          <w:rFonts w:hint="eastAsia" w:ascii="黑体" w:hAnsi="黑体" w:eastAsia="黑体" w:cs="黑体"/>
          <w:sz w:val="32"/>
          <w:szCs w:val="32"/>
        </w:rPr>
        <w:t>附件</w:t>
      </w:r>
      <w:r>
        <w:rPr>
          <w:rFonts w:ascii="黑体" w:hAnsi="黑体" w:eastAsia="黑体" w:cs="黑体"/>
          <w:sz w:val="32"/>
          <w:szCs w:val="32"/>
        </w:rPr>
        <w:t>1</w:t>
      </w:r>
      <w:bookmarkEnd w:id="101"/>
      <w:bookmarkEnd w:id="102"/>
      <w:bookmarkEnd w:id="103"/>
      <w:bookmarkEnd w:id="104"/>
    </w:p>
    <w:p w14:paraId="27887F40">
      <w:pPr>
        <w:spacing w:line="360" w:lineRule="auto"/>
        <w:jc w:val="center"/>
        <w:rPr>
          <w:rFonts w:hint="eastAsia" w:ascii="宋体" w:hAnsi="宋体" w:eastAsia="宋体" w:cs="宋体"/>
          <w:b/>
          <w:bCs/>
          <w:kern w:val="0"/>
          <w:sz w:val="44"/>
          <w:szCs w:val="44"/>
        </w:rPr>
      </w:pPr>
      <w:r>
        <w:rPr>
          <w:rFonts w:hint="eastAsia" w:ascii="宋体" w:hAnsi="宋体" w:eastAsia="宋体" w:cs="宋体"/>
          <w:b/>
          <w:bCs/>
          <w:kern w:val="0"/>
          <w:sz w:val="44"/>
          <w:szCs w:val="44"/>
        </w:rPr>
        <w:t>壤塘县三郎寺寺庙管理委员会</w:t>
      </w:r>
    </w:p>
    <w:p w14:paraId="6D49FC9F">
      <w:pPr>
        <w:spacing w:line="360" w:lineRule="auto"/>
        <w:jc w:val="center"/>
        <w:rPr>
          <w:rFonts w:ascii="宋体" w:hAnsi="宋体" w:eastAsia="宋体" w:cs="宋体"/>
          <w:b/>
          <w:bCs/>
          <w:kern w:val="0"/>
          <w:sz w:val="44"/>
          <w:szCs w:val="44"/>
        </w:rPr>
      </w:pPr>
      <w:r>
        <w:rPr>
          <w:rFonts w:hint="eastAsia" w:ascii="宋体" w:hAnsi="宋体" w:eastAsia="宋体" w:cs="宋体"/>
          <w:b/>
          <w:bCs/>
          <w:kern w:val="0"/>
          <w:sz w:val="44"/>
          <w:szCs w:val="44"/>
          <w:lang w:eastAsia="zh-CN"/>
        </w:rPr>
        <w:t>2023年</w:t>
      </w:r>
      <w:r>
        <w:rPr>
          <w:rFonts w:hint="eastAsia" w:ascii="宋体" w:hAnsi="宋体" w:eastAsia="宋体" w:cs="宋体"/>
          <w:b/>
          <w:bCs/>
          <w:kern w:val="0"/>
          <w:sz w:val="44"/>
          <w:szCs w:val="44"/>
        </w:rPr>
        <w:t>度部门整体支出绩效评价自评报告</w:t>
      </w:r>
    </w:p>
    <w:p w14:paraId="33B25975">
      <w:pPr>
        <w:spacing w:line="360" w:lineRule="auto"/>
        <w:jc w:val="center"/>
        <w:rPr>
          <w:rFonts w:ascii="宋体" w:hAnsi="宋体" w:eastAsia="宋体" w:cs="宋体"/>
          <w:kern w:val="0"/>
          <w:szCs w:val="21"/>
        </w:rPr>
      </w:pPr>
    </w:p>
    <w:p w14:paraId="44BAA7BB">
      <w:pPr>
        <w:spacing w:line="360" w:lineRule="auto"/>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kern w:val="0"/>
          <w:sz w:val="32"/>
          <w:szCs w:val="32"/>
        </w:rPr>
        <w:t>一、部门（单位）概况</w:t>
      </w:r>
    </w:p>
    <w:p w14:paraId="295FAB23">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壤塘县三郎寺寺庙管理委员会机构性质：机关，机构地址：四川省壤塘县南木达镇谐多街5号，单位负责人：</w:t>
      </w:r>
      <w:r>
        <w:rPr>
          <w:rFonts w:hint="eastAsia" w:ascii="仿宋_GB2312" w:hAnsi="仿宋_GB2312" w:eastAsia="仿宋_GB2312" w:cs="仿宋_GB2312"/>
          <w:sz w:val="32"/>
          <w:szCs w:val="32"/>
          <w:lang w:val="en-US" w:eastAsia="zh-CN"/>
        </w:rPr>
        <w:t>张晓勇</w:t>
      </w:r>
      <w:r>
        <w:rPr>
          <w:rFonts w:hint="eastAsia" w:ascii="仿宋_GB2312" w:hAnsi="仿宋_GB2312" w:eastAsia="仿宋_GB2312" w:cs="仿宋_GB2312"/>
          <w:sz w:val="32"/>
          <w:szCs w:val="32"/>
        </w:rPr>
        <w:t>。</w:t>
      </w:r>
    </w:p>
    <w:p w14:paraId="4EA7EA5E">
      <w:pPr>
        <w:spacing w:line="360" w:lineRule="auto"/>
        <w:ind w:firstLine="643" w:firstLineChars="200"/>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（一）机构组成</w:t>
      </w:r>
    </w:p>
    <w:p w14:paraId="1707C92F">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壤塘县三郎寺寺庙管理委员会</w:t>
      </w:r>
      <w:r>
        <w:rPr>
          <w:rFonts w:hint="eastAsia" w:ascii="仿宋_GB2312" w:hAnsi="仿宋_GB2312" w:eastAsia="仿宋_GB2312" w:cs="仿宋_GB2312"/>
          <w:color w:val="auto"/>
          <w:sz w:val="32"/>
          <w:szCs w:val="32"/>
        </w:rPr>
        <w:t>共有1个股室，办公室</w:t>
      </w:r>
      <w:r>
        <w:rPr>
          <w:rFonts w:hint="eastAsia" w:ascii="仿宋_GB2312" w:hAnsi="仿宋_GB2312" w:eastAsia="仿宋_GB2312" w:cs="仿宋_GB2312"/>
          <w:sz w:val="32"/>
          <w:szCs w:val="32"/>
        </w:rPr>
        <w:t>。</w:t>
      </w:r>
    </w:p>
    <w:p w14:paraId="4F8A437A">
      <w:pPr>
        <w:numPr>
          <w:ilvl w:val="0"/>
          <w:numId w:val="4"/>
        </w:numPr>
        <w:spacing w:line="360" w:lineRule="auto"/>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kern w:val="0"/>
          <w:sz w:val="32"/>
          <w:szCs w:val="32"/>
        </w:rPr>
        <w:t>机构职能</w:t>
      </w:r>
    </w:p>
    <w:p w14:paraId="34D74BA2">
      <w:pPr>
        <w:adjustRightInd/>
        <w:snapToGrid/>
        <w:spacing w:before="72" w:beforeLines="30" w:line="560" w:lineRule="exact"/>
        <w:ind w:firstLine="640" w:firstLineChars="200"/>
        <w:jc w:val="both"/>
      </w:pPr>
      <w:r>
        <w:rPr>
          <w:rFonts w:hint="default" w:ascii="仿宋_GB2312" w:hAnsi="Times New Roman" w:eastAsia="仿宋_GB2312" w:cs="Times New Roman"/>
          <w:b w:val="0"/>
          <w:bCs w:val="0"/>
          <w:i w:val="0"/>
          <w:iCs w:val="0"/>
          <w:color w:val="auto"/>
          <w:kern w:val="0"/>
          <w:sz w:val="32"/>
          <w:szCs w:val="32"/>
          <w:highlight w:val="none"/>
          <w:vertAlign w:val="baseline"/>
          <w:lang w:val="en-US" w:eastAsia="zh-CN" w:bidi="ar-SA"/>
        </w:rPr>
        <w:t>依法加强寺庙宗教事务管理：严守法律底线，坚决把以寺庙、僧人、宗教佛事活动管理为重点的宗教事务管理纳入依法管理轨道。一是加强寺庙管理。规范寺庙建设行为，严格执行寺庙用地、修建宗教建筑的有关规定；规范僧人扎康的建设和管理，探索建立僧人公寓，推动僧人扎康所有权改革；加强寺庙财务收支、文物保护工作；加强寺庙办佛学院（学经班）管理，严禁寺庙及其佛学院（学经班）接受未成年人。二是加强僧人管理。健全完善并及时更新僧人基本信息台账；完善僧人证信息采集，僧人办理僧人证并持证住寺；严格落实僧人外出请销假制度；县外僧人入寺学经依法按有关程序报批。三是加强宗教佛事活动管理。建立完善寺庙宗教佛事活动台帐；实行宗教佛事活动报批制度，坚持“小型、就地、短期”、“谁主办，谁负责”。</w:t>
      </w:r>
    </w:p>
    <w:p w14:paraId="7D68767B">
      <w:pPr>
        <w:adjustRightInd/>
        <w:snapToGrid/>
        <w:spacing w:before="72" w:beforeLines="30" w:line="560" w:lineRule="exact"/>
        <w:ind w:firstLine="640" w:firstLineChars="200"/>
        <w:jc w:val="both"/>
      </w:pPr>
      <w:r>
        <w:rPr>
          <w:rFonts w:hint="default" w:ascii="仿宋_GB2312" w:hAnsi="Times New Roman" w:eastAsia="仿宋_GB2312" w:cs="Times New Roman"/>
          <w:b w:val="0"/>
          <w:bCs w:val="0"/>
          <w:i w:val="0"/>
          <w:iCs w:val="0"/>
          <w:color w:val="auto"/>
          <w:kern w:val="0"/>
          <w:sz w:val="32"/>
          <w:szCs w:val="32"/>
          <w:highlight w:val="none"/>
          <w:vertAlign w:val="baseline"/>
          <w:lang w:val="en-US" w:eastAsia="zh-CN" w:bidi="ar-SA"/>
        </w:rPr>
        <w:t>加强教育引导：以增强僧人法治意识、公民意识、政府意识、祖国意识为目的，坚持不懈加强对僧人的教育引导。一是完善教育制度。把寺庙爱国主义教育和法治宣传教育常态化、制度化，引导和帮助僧人分清合法与非法的界限，坚定不移守法持戒、爱国爱教。二是丰富教育。开展法治教育、政策教育、爱国教育、形势教育、团结教育、教规教育、生命教育、知识教育、技能教育；教育引导僧人要与推进政府公开服务相结合。</w:t>
      </w:r>
    </w:p>
    <w:p w14:paraId="70D8B961">
      <w:pPr>
        <w:spacing w:line="360" w:lineRule="auto"/>
        <w:ind w:firstLine="640" w:firstLineChars="200"/>
        <w:rPr>
          <w:rFonts w:hint="eastAsia" w:ascii="仿宋_GB2312" w:hAnsi="仿宋_GB2312" w:eastAsia="仿宋_GB2312" w:cs="仿宋_GB2312"/>
          <w:sz w:val="32"/>
          <w:szCs w:val="32"/>
        </w:rPr>
      </w:pPr>
      <w:r>
        <w:rPr>
          <w:rFonts w:hint="default" w:ascii="仿宋_GB2312" w:hAnsi="Times New Roman" w:eastAsia="仿宋_GB2312" w:cs="Times New Roman"/>
          <w:b w:val="0"/>
          <w:bCs w:val="0"/>
          <w:i w:val="0"/>
          <w:iCs w:val="0"/>
          <w:color w:val="auto"/>
          <w:kern w:val="0"/>
          <w:sz w:val="32"/>
          <w:szCs w:val="32"/>
          <w:highlight w:val="none"/>
          <w:vertAlign w:val="baseline"/>
          <w:lang w:val="en-US" w:eastAsia="zh-CN" w:bidi="ar-SA"/>
        </w:rPr>
        <w:t>推进社会公共服务进寺庙：充分保障寺庙和僧人普惠性待遇，做到“五通”（通路、通水、通电、通广播电视、通通讯）、“三有”（有刊报、有广播电视、有寺庙书屋）、“三覆盖”（养老保险全覆盖、医疗保险制度全覆盖、寺庙民管会成员补助全覆盖）；落实符合条件僧人的低保求助、五保供养、扶贫解困政策</w:t>
      </w:r>
      <w:r>
        <w:rPr>
          <w:rFonts w:hint="eastAsia" w:ascii="仿宋_GB2312" w:hAnsi="仿宋_GB2312" w:eastAsia="仿宋_GB2312" w:cs="仿宋_GB2312"/>
          <w:sz w:val="32"/>
          <w:szCs w:val="32"/>
        </w:rPr>
        <w:t>。</w:t>
      </w:r>
    </w:p>
    <w:p w14:paraId="5814C322">
      <w:pPr>
        <w:numPr>
          <w:ilvl w:val="0"/>
          <w:numId w:val="4"/>
        </w:numPr>
        <w:spacing w:line="360" w:lineRule="auto"/>
        <w:ind w:firstLine="643" w:firstLineChars="200"/>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人员概况</w:t>
      </w:r>
    </w:p>
    <w:p w14:paraId="03CD6702">
      <w:pPr>
        <w:ind w:firstLine="800" w:firstLineChars="250"/>
        <w:rPr>
          <w:rFonts w:ascii="仿宋_GB2312" w:hAnsi="仿宋_GB2312" w:eastAsia="仿宋_GB2312" w:cs="仿宋_GB2312"/>
          <w:sz w:val="32"/>
          <w:szCs w:val="32"/>
        </w:rPr>
      </w:pPr>
      <w:r>
        <w:rPr>
          <w:rFonts w:hint="eastAsia" w:ascii="仿宋_GB2312" w:hAnsi="宋体" w:eastAsia="仿宋_GB2312" w:cs="仿宋_GB2312"/>
          <w:kern w:val="0"/>
          <w:sz w:val="32"/>
          <w:szCs w:val="32"/>
        </w:rPr>
        <w:t>人员情况：总编制</w:t>
      </w:r>
      <w:r>
        <w:rPr>
          <w:rFonts w:hint="eastAsia" w:ascii="仿宋_GB2312" w:hAnsi="宋体" w:eastAsia="仿宋_GB2312" w:cs="仿宋_GB2312"/>
          <w:kern w:val="0"/>
          <w:sz w:val="32"/>
          <w:szCs w:val="32"/>
          <w:lang w:val="en-US" w:eastAsia="zh-CN"/>
        </w:rPr>
        <w:t>7</w:t>
      </w:r>
      <w:r>
        <w:rPr>
          <w:rFonts w:hint="eastAsia" w:ascii="仿宋_GB2312" w:hAnsi="宋体" w:eastAsia="仿宋_GB2312" w:cs="仿宋_GB2312"/>
          <w:kern w:val="0"/>
          <w:sz w:val="32"/>
          <w:szCs w:val="32"/>
        </w:rPr>
        <w:t>名</w:t>
      </w:r>
      <w:r>
        <w:rPr>
          <w:rFonts w:ascii="仿宋_GB2312" w:hAnsi="宋体" w:eastAsia="仿宋_GB2312" w:cs="仿宋_GB2312"/>
          <w:kern w:val="0"/>
          <w:sz w:val="32"/>
          <w:szCs w:val="32"/>
        </w:rPr>
        <w:t>,</w:t>
      </w:r>
      <w:r>
        <w:rPr>
          <w:rFonts w:hint="eastAsia" w:ascii="仿宋_GB2312" w:hAnsi="宋体" w:eastAsia="仿宋_GB2312" w:cs="仿宋_GB2312"/>
          <w:kern w:val="0"/>
          <w:sz w:val="32"/>
          <w:szCs w:val="32"/>
        </w:rPr>
        <w:t>其中</w:t>
      </w:r>
      <w:r>
        <w:rPr>
          <w:rFonts w:ascii="仿宋_GB2312" w:hAnsi="宋体" w:eastAsia="仿宋_GB2312" w:cs="仿宋_GB2312"/>
          <w:kern w:val="0"/>
          <w:sz w:val="32"/>
          <w:szCs w:val="32"/>
        </w:rPr>
        <w:t>:</w:t>
      </w:r>
      <w:r>
        <w:rPr>
          <w:rFonts w:hint="eastAsia" w:ascii="仿宋_GB2312" w:hAnsi="宋体" w:eastAsia="仿宋_GB2312" w:cs="仿宋_GB2312"/>
          <w:kern w:val="0"/>
          <w:sz w:val="32"/>
          <w:szCs w:val="32"/>
        </w:rPr>
        <w:t>行政编制</w:t>
      </w:r>
      <w:r>
        <w:rPr>
          <w:rFonts w:hint="eastAsia" w:ascii="仿宋_GB2312" w:hAnsi="宋体" w:eastAsia="仿宋_GB2312" w:cs="仿宋_GB2312"/>
          <w:kern w:val="0"/>
          <w:sz w:val="32"/>
          <w:szCs w:val="32"/>
          <w:lang w:val="en-US" w:eastAsia="zh-CN"/>
        </w:rPr>
        <w:t>6</w:t>
      </w:r>
      <w:r>
        <w:rPr>
          <w:rFonts w:hint="eastAsia" w:ascii="仿宋_GB2312" w:hAnsi="宋体" w:eastAsia="仿宋_GB2312" w:cs="仿宋_GB2312"/>
          <w:kern w:val="0"/>
          <w:sz w:val="32"/>
          <w:szCs w:val="32"/>
        </w:rPr>
        <w:t>人、行政工勤1人</w:t>
      </w:r>
      <w:r>
        <w:rPr>
          <w:rFonts w:hint="eastAsia" w:ascii="仿宋_GB2312" w:hAnsi="仿宋_GB2312" w:eastAsia="仿宋_GB2312" w:cs="仿宋_GB2312"/>
          <w:sz w:val="32"/>
          <w:szCs w:val="32"/>
        </w:rPr>
        <w:t>。</w:t>
      </w:r>
    </w:p>
    <w:p w14:paraId="09BC7B20">
      <w:pPr>
        <w:spacing w:line="360" w:lineRule="auto"/>
        <w:ind w:firstLine="643" w:firstLineChars="200"/>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二、部门财政资金收支情况</w:t>
      </w:r>
    </w:p>
    <w:p w14:paraId="11CF2A80">
      <w:pPr>
        <w:spacing w:line="360" w:lineRule="auto"/>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（一）部门财政资金收入情况</w:t>
      </w:r>
    </w:p>
    <w:p w14:paraId="6C5AEFFE">
      <w:pPr>
        <w:widowControl w:val="0"/>
        <w:spacing w:line="360" w:lineRule="auto"/>
        <w:ind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2023年财政下达壤塘县三郎寺寺庙管理委员会年初预算收入135.79万元，执行期中追加收入49.15万元，全年实际收入合计为184.94万元，本年度无财政应返还额度。 </w:t>
      </w:r>
    </w:p>
    <w:p w14:paraId="2868AF00">
      <w:pPr>
        <w:widowControl w:val="0"/>
        <w:spacing w:line="360" w:lineRule="auto"/>
        <w:ind w:firstLine="643"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（二）部门财政资金支出情况</w:t>
      </w:r>
      <w:r>
        <w:rPr>
          <w:rFonts w:hint="eastAsia" w:ascii="仿宋_GB2312" w:hAnsi="仿宋_GB2312" w:eastAsia="仿宋_GB2312" w:cs="仿宋_GB2312"/>
          <w:kern w:val="2"/>
          <w:sz w:val="32"/>
          <w:szCs w:val="32"/>
          <w:lang w:val="en-US" w:eastAsia="zh-CN" w:bidi="ar-SA"/>
        </w:rPr>
        <w:t xml:space="preserve">  </w:t>
      </w:r>
    </w:p>
    <w:p w14:paraId="6AF4FB5C">
      <w:pPr>
        <w:widowControl w:val="0"/>
        <w:spacing w:line="360" w:lineRule="auto"/>
        <w:ind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2023年壤塘县三郎寺寺庙管理委员会支出全年预算数共计184.94万元，其中基本支出</w:t>
      </w:r>
      <w:r>
        <w:rPr>
          <w:rFonts w:ascii="仿宋_GB2312" w:hAnsi="仿宋_GB2312" w:eastAsia="仿宋_GB2312" w:cs="仿宋_GB2312"/>
          <w:kern w:val="2"/>
          <w:sz w:val="32"/>
          <w:szCs w:val="32"/>
          <w:lang w:val="en-US" w:eastAsia="zh-CN" w:bidi="ar-SA"/>
        </w:rPr>
        <w:t>1</w:t>
      </w:r>
      <w:r>
        <w:rPr>
          <w:rFonts w:hint="eastAsia" w:ascii="仿宋_GB2312" w:hAnsi="仿宋_GB2312" w:eastAsia="仿宋_GB2312" w:cs="仿宋_GB2312"/>
          <w:kern w:val="2"/>
          <w:sz w:val="32"/>
          <w:szCs w:val="32"/>
          <w:lang w:val="en-US" w:eastAsia="zh-CN" w:bidi="ar-SA"/>
        </w:rPr>
        <w:t>75.95万元，项目支出8.98万元。</w:t>
      </w:r>
    </w:p>
    <w:p w14:paraId="3C012F3C">
      <w:pPr>
        <w:spacing w:line="360" w:lineRule="auto"/>
        <w:ind w:firstLine="643" w:firstLineChars="200"/>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三、部门整体预算绩效管理情况</w:t>
      </w:r>
    </w:p>
    <w:p w14:paraId="1F240FCE">
      <w:pPr>
        <w:widowControl w:val="0"/>
        <w:spacing w:line="360" w:lineRule="auto"/>
        <w:ind w:firstLine="643" w:firstLineChars="200"/>
        <w:jc w:val="both"/>
        <w:rPr>
          <w:rFonts w:hint="eastAsia" w:ascii="仿宋_GB2312" w:hAnsi="仿宋_GB2312" w:eastAsia="仿宋_GB2312" w:cs="仿宋_GB2312"/>
          <w:b/>
          <w:bCs/>
          <w:kern w:val="0"/>
          <w:sz w:val="32"/>
          <w:szCs w:val="32"/>
          <w:lang w:val="en-US" w:eastAsia="zh-CN" w:bidi="ar-SA"/>
        </w:rPr>
      </w:pPr>
      <w:r>
        <w:rPr>
          <w:rFonts w:hint="eastAsia" w:ascii="仿宋_GB2312" w:hAnsi="仿宋_GB2312" w:eastAsia="仿宋_GB2312" w:cs="仿宋_GB2312"/>
          <w:b/>
          <w:bCs/>
          <w:kern w:val="0"/>
          <w:sz w:val="32"/>
          <w:szCs w:val="32"/>
          <w:lang w:val="en-US" w:eastAsia="zh-CN" w:bidi="ar-SA"/>
        </w:rPr>
        <w:t>（一）部门预算管理</w:t>
      </w:r>
    </w:p>
    <w:p w14:paraId="09478AE1">
      <w:pPr>
        <w:widowControl w:val="0"/>
        <w:spacing w:line="360" w:lineRule="auto"/>
        <w:ind w:firstLine="643" w:firstLineChars="200"/>
        <w:jc w:val="both"/>
        <w:rPr>
          <w:rFonts w:hint="eastAsia" w:ascii="仿宋_GB2312" w:hAnsi="仿宋_GB2312" w:eastAsia="仿宋_GB2312" w:cs="仿宋_GB2312"/>
          <w:b/>
          <w:bCs/>
          <w:kern w:val="0"/>
          <w:sz w:val="32"/>
          <w:szCs w:val="32"/>
          <w:lang w:val="en-US" w:eastAsia="zh-CN" w:bidi="ar-SA"/>
        </w:rPr>
      </w:pPr>
      <w:r>
        <w:rPr>
          <w:rFonts w:hint="eastAsia" w:ascii="仿宋_GB2312" w:hAnsi="仿宋_GB2312" w:eastAsia="仿宋_GB2312" w:cs="仿宋_GB2312"/>
          <w:b/>
          <w:bCs/>
          <w:kern w:val="0"/>
          <w:sz w:val="32"/>
          <w:szCs w:val="32"/>
          <w:lang w:val="en-US" w:eastAsia="zh-CN" w:bidi="ar-SA"/>
        </w:rPr>
        <w:t>1.部门整体绩效目标制定情况</w:t>
      </w:r>
    </w:p>
    <w:p w14:paraId="1436CE55">
      <w:pPr>
        <w:widowControl w:val="0"/>
        <w:spacing w:line="360" w:lineRule="auto"/>
        <w:ind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（1）将依法治寺摆在关键位置</w:t>
      </w:r>
    </w:p>
    <w:p w14:paraId="6E7136F8">
      <w:pPr>
        <w:widowControl w:val="0"/>
        <w:spacing w:line="360" w:lineRule="auto"/>
        <w:ind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（2）综治维稳安全工作</w:t>
      </w:r>
    </w:p>
    <w:p w14:paraId="3B82BF16">
      <w:pPr>
        <w:widowControl w:val="0"/>
        <w:spacing w:line="360" w:lineRule="auto"/>
        <w:ind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（3）“两联一进”工作</w:t>
      </w:r>
    </w:p>
    <w:p w14:paraId="4AFE9D36">
      <w:pPr>
        <w:widowControl w:val="0"/>
        <w:spacing w:line="360" w:lineRule="auto"/>
        <w:ind w:firstLine="640" w:firstLineChars="200"/>
        <w:jc w:val="both"/>
        <w:rPr>
          <w:rFonts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（4）“干部+僧人”新型民管会工作</w:t>
      </w:r>
    </w:p>
    <w:p w14:paraId="387E128C">
      <w:pPr>
        <w:widowControl w:val="0"/>
        <w:spacing w:line="360" w:lineRule="auto"/>
        <w:ind w:firstLine="643" w:firstLineChars="200"/>
        <w:jc w:val="both"/>
        <w:rPr>
          <w:rFonts w:hint="eastAsia" w:ascii="仿宋_GB2312" w:hAnsi="仿宋_GB2312" w:eastAsia="仿宋_GB2312" w:cs="仿宋_GB2312"/>
          <w:b/>
          <w:bCs/>
          <w:kern w:val="0"/>
          <w:sz w:val="32"/>
          <w:szCs w:val="32"/>
          <w:lang w:val="en-US" w:eastAsia="zh-CN" w:bidi="ar-SA"/>
        </w:rPr>
      </w:pPr>
      <w:r>
        <w:rPr>
          <w:rFonts w:hint="eastAsia" w:ascii="仿宋_GB2312" w:hAnsi="仿宋_GB2312" w:eastAsia="仿宋_GB2312" w:cs="仿宋_GB2312"/>
          <w:b/>
          <w:bCs/>
          <w:kern w:val="0"/>
          <w:sz w:val="32"/>
          <w:szCs w:val="32"/>
          <w:lang w:val="en-US" w:eastAsia="zh-CN" w:bidi="ar-SA"/>
        </w:rPr>
        <w:t>2.部门整体绩效目标完成情况</w:t>
      </w:r>
    </w:p>
    <w:p w14:paraId="468DC904">
      <w:pPr>
        <w:widowControl w:val="0"/>
        <w:spacing w:line="360" w:lineRule="auto"/>
        <w:ind w:firstLine="643" w:firstLineChars="200"/>
        <w:jc w:val="both"/>
        <w:rPr>
          <w:rFonts w:hint="eastAsia" w:ascii="仿宋_GB2312" w:hAnsi="仿宋_GB2312" w:eastAsia="仿宋_GB2312" w:cs="仿宋_GB2312"/>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一是</w:t>
      </w:r>
      <w:r>
        <w:rPr>
          <w:rFonts w:hint="eastAsia" w:ascii="仿宋_GB2312" w:hAnsi="仿宋_GB2312" w:eastAsia="仿宋_GB2312" w:cs="仿宋_GB2312"/>
          <w:color w:val="000000"/>
          <w:kern w:val="2"/>
          <w:sz w:val="32"/>
          <w:szCs w:val="32"/>
          <w:lang w:val="en-US" w:eastAsia="zh-CN" w:bidi="ar-SA"/>
        </w:rPr>
        <w:t>持续在辖区寺庙开展民族宗教政策、法律法规宣传和思想教育引导工作，积极全面教育引导僧众</w:t>
      </w:r>
      <w:r>
        <w:rPr>
          <w:rFonts w:hint="eastAsia" w:ascii="仿宋_GB2312" w:hAnsi="仿宋_GB2312" w:eastAsia="仿宋_GB2312" w:cs="仿宋_GB2312"/>
          <w:kern w:val="2"/>
          <w:sz w:val="32"/>
          <w:szCs w:val="32"/>
          <w:lang w:val="en-US" w:eastAsia="zh-CN" w:bidi="ar-SA"/>
        </w:rPr>
        <w:t>；</w:t>
      </w:r>
      <w:r>
        <w:rPr>
          <w:rFonts w:hint="eastAsia" w:ascii="Times New Roman" w:hAnsi="Times New Roman" w:eastAsia="仿宋_GB2312" w:cs="Times New Roman"/>
          <w:b/>
          <w:bCs/>
          <w:kern w:val="2"/>
          <w:sz w:val="32"/>
          <w:szCs w:val="32"/>
          <w:lang w:val="en-US" w:eastAsia="zh-CN" w:bidi="ar-SA"/>
        </w:rPr>
        <w:t>二是</w:t>
      </w:r>
      <w:r>
        <w:rPr>
          <w:rFonts w:hint="eastAsia" w:ascii="Times New Roman" w:hAnsi="Times New Roman" w:eastAsia="仿宋_GB2312" w:cs="Times New Roman"/>
          <w:b w:val="0"/>
          <w:bCs w:val="0"/>
          <w:kern w:val="2"/>
          <w:sz w:val="32"/>
          <w:szCs w:val="32"/>
          <w:lang w:val="en-US" w:eastAsia="zh-CN" w:bidi="ar-SA"/>
        </w:rPr>
        <w:t>积极</w:t>
      </w:r>
      <w:r>
        <w:rPr>
          <w:rFonts w:hint="eastAsia" w:ascii="Times New Roman" w:hAnsi="Times New Roman" w:eastAsia="仿宋_GB2312" w:cs="Times New Roman"/>
          <w:kern w:val="2"/>
          <w:sz w:val="32"/>
          <w:szCs w:val="32"/>
          <w:lang w:val="en-US" w:eastAsia="zh-CN" w:bidi="ar-SA"/>
        </w:rPr>
        <w:t>落实干部+僧人“1+7+N”综合服务管理寺庙工作，深入了解</w:t>
      </w:r>
      <w:r>
        <w:rPr>
          <w:rFonts w:hint="default" w:ascii="Times New Roman" w:hAnsi="Times New Roman" w:eastAsia="仿宋_GB2312" w:cs="Times New Roman"/>
          <w:kern w:val="2"/>
          <w:sz w:val="32"/>
          <w:szCs w:val="32"/>
          <w:lang w:val="en-US" w:eastAsia="zh-CN" w:bidi="ar-SA"/>
        </w:rPr>
        <w:t>辖区寺情僧</w:t>
      </w:r>
      <w:r>
        <w:rPr>
          <w:rFonts w:hint="eastAsia" w:ascii="Times New Roman" w:hAnsi="Times New Roman" w:eastAsia="仿宋_GB2312" w:cs="Times New Roman"/>
          <w:kern w:val="2"/>
          <w:sz w:val="32"/>
          <w:szCs w:val="32"/>
          <w:lang w:val="en-US" w:eastAsia="zh-CN" w:bidi="ar-SA"/>
        </w:rPr>
        <w:t>态</w:t>
      </w:r>
      <w:r>
        <w:rPr>
          <w:rFonts w:hint="default" w:ascii="Times New Roman" w:hAnsi="Times New Roman"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切实提高寺庙管理能力；</w:t>
      </w:r>
      <w:r>
        <w:rPr>
          <w:rFonts w:hint="eastAsia" w:ascii="Times New Roman" w:hAnsi="Times New Roman" w:eastAsia="仿宋_GB2312" w:cs="Times New Roman"/>
          <w:b/>
          <w:bCs/>
          <w:kern w:val="2"/>
          <w:sz w:val="32"/>
          <w:szCs w:val="32"/>
          <w:lang w:val="en-US" w:eastAsia="zh-CN" w:bidi="ar-SA"/>
        </w:rPr>
        <w:t>三是</w:t>
      </w:r>
      <w:r>
        <w:rPr>
          <w:rFonts w:hint="eastAsia" w:ascii="仿宋_GB2312" w:hAnsi="仿宋_GB2312" w:eastAsia="仿宋_GB2312" w:cs="仿宋_GB2312"/>
          <w:kern w:val="1"/>
          <w:sz w:val="32"/>
          <w:szCs w:val="32"/>
          <w:lang w:val="en-US" w:eastAsia="zh-CN" w:bidi="ar-SA"/>
        </w:rPr>
        <w:t>提前谋划寺庙民管会后备力量的培养，培养一批在佛学上有造诣，政治上靠得住的年轻僧才</w:t>
      </w:r>
      <w:r>
        <w:rPr>
          <w:rFonts w:hint="eastAsia" w:ascii="仿宋_GB2312" w:hAnsi="仿宋_GB2312" w:eastAsia="仿宋_GB2312" w:cs="仿宋_GB2312"/>
          <w:kern w:val="2"/>
          <w:sz w:val="32"/>
          <w:szCs w:val="32"/>
          <w:lang w:val="en-US" w:eastAsia="zh-CN" w:bidi="ar-SA"/>
        </w:rPr>
        <w:t>。</w:t>
      </w:r>
    </w:p>
    <w:p w14:paraId="7A1DD543">
      <w:pPr>
        <w:widowControl w:val="0"/>
        <w:spacing w:line="360" w:lineRule="auto"/>
        <w:ind w:firstLine="643" w:firstLineChars="200"/>
        <w:jc w:val="both"/>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3.预算编制情况</w:t>
      </w:r>
    </w:p>
    <w:p w14:paraId="6A65FA66">
      <w:pPr>
        <w:widowControl w:val="0"/>
        <w:spacing w:line="360" w:lineRule="auto"/>
        <w:ind w:firstLine="640" w:firstLineChars="200"/>
        <w:jc w:val="both"/>
        <w:rPr>
          <w:rFonts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2023年壤塘县三郎寺寺庙管理委员会</w:t>
      </w:r>
      <w:r>
        <w:rPr>
          <w:rFonts w:ascii="仿宋_GB2312" w:hAnsi="仿宋_GB2312" w:eastAsia="仿宋_GB2312" w:cs="仿宋_GB2312"/>
          <w:kern w:val="2"/>
          <w:sz w:val="32"/>
          <w:szCs w:val="32"/>
          <w:lang w:val="en-US" w:eastAsia="zh-CN" w:bidi="ar-SA"/>
        </w:rPr>
        <w:t>年初预算数为</w:t>
      </w:r>
      <w:r>
        <w:rPr>
          <w:rFonts w:hint="eastAsia" w:ascii="仿宋_GB2312" w:hAnsi="仿宋_GB2312" w:eastAsia="仿宋_GB2312" w:cs="仿宋_GB2312"/>
          <w:kern w:val="2"/>
          <w:sz w:val="32"/>
          <w:szCs w:val="32"/>
          <w:lang w:val="en-US" w:eastAsia="zh-CN" w:bidi="ar-SA"/>
        </w:rPr>
        <w:t>135.79</w:t>
      </w:r>
      <w:r>
        <w:rPr>
          <w:rFonts w:ascii="仿宋_GB2312" w:hAnsi="仿宋_GB2312" w:eastAsia="仿宋_GB2312" w:cs="仿宋_GB2312"/>
          <w:kern w:val="2"/>
          <w:sz w:val="32"/>
          <w:szCs w:val="32"/>
          <w:lang w:val="en-US" w:eastAsia="zh-CN" w:bidi="ar-SA"/>
        </w:rPr>
        <w:t>万元，</w:t>
      </w:r>
      <w:r>
        <w:rPr>
          <w:rFonts w:hint="eastAsia" w:ascii="仿宋_GB2312" w:hAnsi="仿宋_GB2312" w:eastAsia="仿宋_GB2312" w:cs="仿宋_GB2312"/>
          <w:kern w:val="2"/>
          <w:sz w:val="32"/>
          <w:szCs w:val="32"/>
          <w:lang w:val="en-US" w:eastAsia="zh-CN" w:bidi="ar-SA"/>
        </w:rPr>
        <w:t>执行期间根据工作安排和开展情况追加收入49.15万元，</w:t>
      </w:r>
      <w:r>
        <w:rPr>
          <w:rFonts w:ascii="仿宋_GB2312" w:hAnsi="仿宋_GB2312" w:eastAsia="仿宋_GB2312" w:cs="仿宋_GB2312"/>
          <w:kern w:val="2"/>
          <w:sz w:val="32"/>
          <w:szCs w:val="32"/>
          <w:lang w:val="en-US" w:eastAsia="zh-CN" w:bidi="ar-SA"/>
        </w:rPr>
        <w:t>调整预算数为</w:t>
      </w:r>
      <w:r>
        <w:rPr>
          <w:rFonts w:hint="eastAsia" w:ascii="仿宋_GB2312" w:hAnsi="仿宋_GB2312" w:eastAsia="仿宋_GB2312" w:cs="仿宋_GB2312"/>
          <w:kern w:val="2"/>
          <w:sz w:val="32"/>
          <w:szCs w:val="32"/>
          <w:lang w:val="en-US" w:eastAsia="zh-CN" w:bidi="ar-SA"/>
        </w:rPr>
        <w:t>184.94</w:t>
      </w:r>
      <w:r>
        <w:rPr>
          <w:rFonts w:ascii="仿宋_GB2312" w:hAnsi="仿宋_GB2312" w:eastAsia="仿宋_GB2312" w:cs="仿宋_GB2312"/>
          <w:kern w:val="2"/>
          <w:sz w:val="32"/>
          <w:szCs w:val="32"/>
          <w:lang w:val="en-US" w:eastAsia="zh-CN" w:bidi="ar-SA"/>
        </w:rPr>
        <w:t>万元，预算安排</w:t>
      </w:r>
      <w:r>
        <w:rPr>
          <w:rFonts w:hint="eastAsia" w:ascii="仿宋_GB2312" w:hAnsi="仿宋_GB2312" w:eastAsia="仿宋_GB2312" w:cs="仿宋_GB2312"/>
          <w:kern w:val="2"/>
          <w:sz w:val="32"/>
          <w:szCs w:val="32"/>
          <w:lang w:val="en-US" w:eastAsia="zh-CN" w:bidi="ar-SA"/>
        </w:rPr>
        <w:t>不</w:t>
      </w:r>
      <w:r>
        <w:rPr>
          <w:rFonts w:ascii="仿宋_GB2312" w:hAnsi="仿宋_GB2312" w:eastAsia="仿宋_GB2312" w:cs="仿宋_GB2312"/>
          <w:kern w:val="2"/>
          <w:sz w:val="32"/>
          <w:szCs w:val="32"/>
          <w:lang w:val="en-US" w:eastAsia="zh-CN" w:bidi="ar-SA"/>
        </w:rPr>
        <w:t>准确。</w:t>
      </w:r>
    </w:p>
    <w:p w14:paraId="1FC5444D">
      <w:pPr>
        <w:widowControl w:val="0"/>
        <w:spacing w:line="360" w:lineRule="auto"/>
        <w:ind w:firstLine="643" w:firstLineChars="200"/>
        <w:jc w:val="both"/>
        <w:rPr>
          <w:rFonts w:hint="eastAsia" w:ascii="仿宋_GB2312" w:hAnsi="仿宋_GB2312" w:eastAsia="仿宋_GB2312" w:cs="仿宋_GB2312"/>
          <w:b/>
          <w:bCs/>
          <w:kern w:val="0"/>
          <w:sz w:val="32"/>
          <w:szCs w:val="32"/>
          <w:lang w:val="en-US" w:eastAsia="zh-CN" w:bidi="ar-SA"/>
        </w:rPr>
      </w:pPr>
      <w:r>
        <w:rPr>
          <w:rFonts w:hint="eastAsia" w:ascii="仿宋_GB2312" w:hAnsi="仿宋_GB2312" w:eastAsia="仿宋_GB2312" w:cs="仿宋_GB2312"/>
          <w:b/>
          <w:bCs/>
          <w:kern w:val="0"/>
          <w:sz w:val="32"/>
          <w:szCs w:val="32"/>
          <w:lang w:val="en-US" w:eastAsia="zh-CN" w:bidi="ar-SA"/>
        </w:rPr>
        <w:t>4.执行进度</w:t>
      </w:r>
    </w:p>
    <w:p w14:paraId="27906E8F">
      <w:pPr>
        <w:widowControl w:val="0"/>
        <w:spacing w:line="360" w:lineRule="auto"/>
        <w:ind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2023年壤塘县三郎寺寺庙管理委员会财政拨款执行数184.94万元，财政拨款调整预算数184.94万元，部门总体执行进度为100%，执行进度较高。</w:t>
      </w:r>
    </w:p>
    <w:p w14:paraId="75878918">
      <w:pPr>
        <w:widowControl w:val="0"/>
        <w:spacing w:line="360" w:lineRule="auto"/>
        <w:ind w:firstLine="643" w:firstLineChars="200"/>
        <w:jc w:val="both"/>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5.预算完成情况</w:t>
      </w:r>
    </w:p>
    <w:p w14:paraId="418B489A">
      <w:pPr>
        <w:widowControl w:val="0"/>
        <w:spacing w:line="360" w:lineRule="auto"/>
        <w:ind w:firstLine="640" w:firstLineChars="200"/>
        <w:jc w:val="both"/>
        <w:rPr>
          <w:rFonts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2023年壤塘县三郎寺寺庙管理委员会</w:t>
      </w:r>
      <w:r>
        <w:rPr>
          <w:rFonts w:ascii="仿宋_GB2312" w:hAnsi="仿宋_GB2312" w:eastAsia="仿宋_GB2312" w:cs="仿宋_GB2312"/>
          <w:kern w:val="2"/>
          <w:sz w:val="32"/>
          <w:szCs w:val="32"/>
          <w:lang w:val="en-US" w:eastAsia="zh-CN" w:bidi="ar-SA"/>
        </w:rPr>
        <w:t>年初预算数为</w:t>
      </w:r>
      <w:r>
        <w:rPr>
          <w:rFonts w:hint="eastAsia" w:ascii="仿宋_GB2312" w:hAnsi="仿宋_GB2312" w:eastAsia="仿宋_GB2312" w:cs="仿宋_GB2312"/>
          <w:kern w:val="2"/>
          <w:sz w:val="32"/>
          <w:szCs w:val="32"/>
          <w:lang w:val="en-US" w:eastAsia="zh-CN" w:bidi="ar-SA"/>
        </w:rPr>
        <w:t>135.79</w:t>
      </w:r>
      <w:r>
        <w:rPr>
          <w:rFonts w:ascii="仿宋_GB2312" w:hAnsi="仿宋_GB2312" w:eastAsia="仿宋_GB2312" w:cs="仿宋_GB2312"/>
          <w:kern w:val="2"/>
          <w:sz w:val="32"/>
          <w:szCs w:val="32"/>
          <w:lang w:val="en-US" w:eastAsia="zh-CN" w:bidi="ar-SA"/>
        </w:rPr>
        <w:t>万元，</w:t>
      </w:r>
      <w:r>
        <w:rPr>
          <w:rFonts w:hint="eastAsia" w:ascii="仿宋_GB2312" w:hAnsi="仿宋_GB2312" w:eastAsia="仿宋_GB2312" w:cs="仿宋_GB2312"/>
          <w:kern w:val="2"/>
          <w:sz w:val="32"/>
          <w:szCs w:val="32"/>
          <w:lang w:val="en-US" w:eastAsia="zh-CN" w:bidi="ar-SA"/>
        </w:rPr>
        <w:t>执行期间根据工作安排和开展情况追加收入49.15万元，</w:t>
      </w:r>
      <w:r>
        <w:rPr>
          <w:rFonts w:ascii="仿宋_GB2312" w:hAnsi="仿宋_GB2312" w:eastAsia="仿宋_GB2312" w:cs="仿宋_GB2312"/>
          <w:kern w:val="2"/>
          <w:sz w:val="32"/>
          <w:szCs w:val="32"/>
          <w:lang w:val="en-US" w:eastAsia="zh-CN" w:bidi="ar-SA"/>
        </w:rPr>
        <w:t>调整预算数为</w:t>
      </w:r>
      <w:r>
        <w:rPr>
          <w:rFonts w:hint="eastAsia" w:ascii="仿宋_GB2312" w:hAnsi="仿宋_GB2312" w:eastAsia="仿宋_GB2312" w:cs="仿宋_GB2312"/>
          <w:kern w:val="2"/>
          <w:sz w:val="32"/>
          <w:szCs w:val="32"/>
          <w:lang w:val="en-US" w:eastAsia="zh-CN" w:bidi="ar-SA"/>
        </w:rPr>
        <w:t>184.94</w:t>
      </w:r>
      <w:r>
        <w:rPr>
          <w:rFonts w:ascii="仿宋_GB2312" w:hAnsi="仿宋_GB2312" w:eastAsia="仿宋_GB2312" w:cs="仿宋_GB2312"/>
          <w:kern w:val="2"/>
          <w:sz w:val="32"/>
          <w:szCs w:val="32"/>
          <w:lang w:val="en-US" w:eastAsia="zh-CN" w:bidi="ar-SA"/>
        </w:rPr>
        <w:t>万元</w:t>
      </w:r>
      <w:r>
        <w:rPr>
          <w:rFonts w:hint="eastAsia" w:ascii="仿宋_GB2312" w:hAnsi="仿宋_GB2312" w:eastAsia="仿宋_GB2312" w:cs="仿宋_GB2312"/>
          <w:kern w:val="2"/>
          <w:sz w:val="32"/>
          <w:szCs w:val="32"/>
          <w:lang w:val="en-US" w:eastAsia="zh-CN" w:bidi="ar-SA"/>
        </w:rPr>
        <w:t>，年末决算数为184.94万元，预算完成进度为100%，预算完成度较高。</w:t>
      </w:r>
    </w:p>
    <w:p w14:paraId="7380E0B3">
      <w:pPr>
        <w:widowControl w:val="0"/>
        <w:spacing w:line="360" w:lineRule="auto"/>
        <w:ind w:firstLine="643" w:firstLineChars="200"/>
        <w:jc w:val="both"/>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6.违规纪录</w:t>
      </w:r>
    </w:p>
    <w:p w14:paraId="7B55B5B8">
      <w:pPr>
        <w:widowControl w:val="0"/>
        <w:spacing w:line="360" w:lineRule="auto"/>
        <w:ind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截至2023年12月31日，我单位无违规纪录情况。</w:t>
      </w:r>
    </w:p>
    <w:p w14:paraId="56DB50A2">
      <w:pPr>
        <w:widowControl w:val="0"/>
        <w:spacing w:line="360" w:lineRule="auto"/>
        <w:ind w:firstLine="643" w:firstLineChars="200"/>
        <w:jc w:val="both"/>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7.三公经费</w:t>
      </w:r>
    </w:p>
    <w:p w14:paraId="6371C7AB">
      <w:pPr>
        <w:widowControl w:val="0"/>
        <w:spacing w:line="360" w:lineRule="auto"/>
        <w:ind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公”经费控制。壤塘县三郎寺寺庙管理委员会2023年“三公”经费预算5万元，决算支出4.29万元。其中公务用车购置及运行维护费预算5万元，决算支出4.29万元（其中公务用车运行维护费4.29万元）,未发生因公出国（境）费及公务接待费，2023年“三公”经费决算均未超过预算。</w:t>
      </w:r>
    </w:p>
    <w:p w14:paraId="5FB677C7">
      <w:pPr>
        <w:widowControl w:val="0"/>
        <w:spacing w:line="360" w:lineRule="auto"/>
        <w:ind w:firstLine="643" w:firstLineChars="200"/>
        <w:jc w:val="both"/>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8.政府采购</w:t>
      </w:r>
    </w:p>
    <w:p w14:paraId="61F0AE3D">
      <w:pPr>
        <w:widowControl w:val="0"/>
        <w:spacing w:line="360" w:lineRule="auto"/>
        <w:ind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采购规范性。壤塘县三郎寺寺庙管理委员会2023年度政府采购货物支出0万元，政府采购工程支出0万元，政府采购服务支出0万元。</w:t>
      </w:r>
    </w:p>
    <w:p w14:paraId="32C0C805">
      <w:pPr>
        <w:widowControl w:val="0"/>
        <w:spacing w:line="360" w:lineRule="auto"/>
        <w:ind w:firstLine="643"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9.资产管理</w:t>
      </w:r>
      <w:r>
        <w:rPr>
          <w:rFonts w:hint="eastAsia" w:ascii="仿宋_GB2312" w:hAnsi="仿宋_GB2312" w:eastAsia="仿宋_GB2312" w:cs="仿宋_GB2312"/>
          <w:kern w:val="2"/>
          <w:sz w:val="32"/>
          <w:szCs w:val="32"/>
          <w:lang w:val="en-US" w:eastAsia="zh-CN" w:bidi="ar-SA"/>
        </w:rPr>
        <w:t xml:space="preserve">  </w:t>
      </w:r>
    </w:p>
    <w:p w14:paraId="3B727624">
      <w:pPr>
        <w:widowControl w:val="0"/>
        <w:spacing w:line="360" w:lineRule="auto"/>
        <w:ind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固定资产在用率。截止2023年12月31日，壤塘县三郎寺寺庙管理委员会《行政单位资产管理系统》固定资产总计40.88万元，在用的固定资产总计40.88万元，固定资产在用率达100%。</w:t>
      </w:r>
    </w:p>
    <w:p w14:paraId="5AFA1444">
      <w:pPr>
        <w:widowControl w:val="0"/>
        <w:numPr>
          <w:ilvl w:val="0"/>
          <w:numId w:val="5"/>
        </w:numPr>
        <w:spacing w:line="360" w:lineRule="auto"/>
        <w:ind w:firstLine="643" w:firstLineChars="200"/>
        <w:jc w:val="both"/>
        <w:rPr>
          <w:rFonts w:hint="eastAsia" w:ascii="仿宋_GB2312" w:hAnsi="仿宋_GB2312" w:eastAsia="仿宋_GB2312" w:cs="仿宋_GB2312"/>
          <w:b/>
          <w:bCs/>
          <w:kern w:val="0"/>
          <w:sz w:val="32"/>
          <w:szCs w:val="32"/>
          <w:lang w:val="en-US" w:eastAsia="zh-CN" w:bidi="ar-SA"/>
        </w:rPr>
      </w:pPr>
      <w:r>
        <w:rPr>
          <w:rFonts w:hint="eastAsia" w:ascii="仿宋_GB2312" w:hAnsi="仿宋_GB2312" w:eastAsia="仿宋_GB2312" w:cs="仿宋_GB2312"/>
          <w:b/>
          <w:bCs/>
          <w:kern w:val="0"/>
          <w:sz w:val="32"/>
          <w:szCs w:val="32"/>
          <w:lang w:val="en-US" w:eastAsia="zh-CN" w:bidi="ar-SA"/>
        </w:rPr>
        <w:t>结果应用情况</w:t>
      </w:r>
    </w:p>
    <w:p w14:paraId="07BF88B7">
      <w:pPr>
        <w:widowControl w:val="0"/>
        <w:spacing w:line="360" w:lineRule="auto"/>
        <w:ind w:firstLine="0" w:firstLineChars="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0"/>
          <w:sz w:val="32"/>
          <w:szCs w:val="32"/>
          <w:lang w:val="en-US" w:eastAsia="zh-CN" w:bidi="ar-SA"/>
        </w:rPr>
        <w:t>　</w:t>
      </w:r>
      <w:r>
        <w:rPr>
          <w:rFonts w:hint="eastAsia" w:ascii="仿宋_GB2312" w:hAnsi="仿宋_GB2312" w:eastAsia="仿宋_GB2312" w:cs="仿宋_GB2312"/>
          <w:kern w:val="2"/>
          <w:sz w:val="32"/>
          <w:szCs w:val="32"/>
          <w:lang w:val="en-US" w:eastAsia="zh-CN" w:bidi="ar-SA"/>
        </w:rPr>
        <w:t>　根据县财政局要求，我会成立自评工作小组，组织实施本单位2023年绩效管理自评工作。信息公开情况：按照财政要求，及时在预决算批复后20日内，在壤塘县人民政府的网站进行了信息公开，公开内容真实、完整。依法接受财政、审计、纪检监察、巡查等部门的监督检查。严守财经法规，严格财经纪律，依法接受财政、审计、巡察、派驻纪检监督，按时上报各类资料。严格遵守中央八项规定及省市县有关厉行勤俭节约相关规定，严格执行财务管理制度，根据年初预算合理安排日常公用经费资金，做到厉行节约、精打细算，把有效的资金用到刀刃上，让财政资金发挥最大的社会及经济效益并保证全局各项工作的正常运转。</w:t>
      </w:r>
    </w:p>
    <w:p w14:paraId="4F32B0C1">
      <w:pPr>
        <w:widowControl w:val="0"/>
        <w:spacing w:line="360" w:lineRule="auto"/>
        <w:ind w:firstLine="643" w:firstLineChars="200"/>
        <w:jc w:val="both"/>
        <w:rPr>
          <w:rFonts w:hint="eastAsia" w:ascii="仿宋_GB2312" w:hAnsi="仿宋_GB2312" w:eastAsia="仿宋_GB2312" w:cs="仿宋_GB2312"/>
          <w:b/>
          <w:bCs/>
          <w:kern w:val="0"/>
          <w:sz w:val="32"/>
          <w:szCs w:val="32"/>
          <w:lang w:val="en-US" w:eastAsia="zh-CN" w:bidi="ar-SA"/>
        </w:rPr>
      </w:pPr>
      <w:r>
        <w:rPr>
          <w:rFonts w:hint="eastAsia" w:ascii="仿宋_GB2312" w:hAnsi="仿宋_GB2312" w:eastAsia="仿宋_GB2312" w:cs="仿宋_GB2312"/>
          <w:b/>
          <w:bCs/>
          <w:kern w:val="0"/>
          <w:sz w:val="32"/>
          <w:szCs w:val="32"/>
          <w:lang w:val="en-US" w:eastAsia="zh-CN" w:bidi="ar-SA"/>
        </w:rPr>
        <w:t>四、评价结论及措施</w:t>
      </w:r>
    </w:p>
    <w:p w14:paraId="0D5A5B03">
      <w:pPr>
        <w:widowControl w:val="0"/>
        <w:spacing w:line="360" w:lineRule="auto"/>
        <w:ind w:firstLine="643" w:firstLineChars="200"/>
        <w:jc w:val="both"/>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（一）评价结论</w:t>
      </w:r>
    </w:p>
    <w:p w14:paraId="1AC59101">
      <w:pPr>
        <w:widowControl w:val="0"/>
        <w:spacing w:line="360" w:lineRule="auto"/>
        <w:ind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zh-CN" w:eastAsia="zh-CN" w:bidi="ar-SA"/>
        </w:rPr>
        <w:t>我</w:t>
      </w:r>
      <w:r>
        <w:rPr>
          <w:rFonts w:hint="eastAsia" w:ascii="仿宋_GB2312" w:hAnsi="仿宋_GB2312" w:eastAsia="仿宋_GB2312" w:cs="仿宋_GB2312"/>
          <w:kern w:val="2"/>
          <w:sz w:val="32"/>
          <w:szCs w:val="32"/>
          <w:lang w:val="en-US" w:eastAsia="zh-CN" w:bidi="ar-SA"/>
        </w:rPr>
        <w:t>会</w:t>
      </w:r>
      <w:r>
        <w:rPr>
          <w:rFonts w:hint="eastAsia" w:ascii="仿宋_GB2312" w:hAnsi="仿宋_GB2312" w:eastAsia="仿宋_GB2312" w:cs="仿宋_GB2312"/>
          <w:kern w:val="2"/>
          <w:sz w:val="32"/>
          <w:szCs w:val="32"/>
          <w:lang w:val="zh-CN" w:eastAsia="zh-CN" w:bidi="ar-SA"/>
        </w:rPr>
        <w:t>通过加强预算收支管理，不断建立健全内部管理制度，强化内部管理流程，部门整体支出管理情况得到提升，也能较好完成部门决算的编制、送审、批复和公开工作。同时也认识到在编制决算过程中存在项目分类不够精细、功能科目分类不够准确等不足。在下一年度的部门预算编制、执行决算中，我</w:t>
      </w:r>
      <w:r>
        <w:rPr>
          <w:rFonts w:hint="eastAsia" w:ascii="仿宋_GB2312" w:hAnsi="仿宋_GB2312" w:eastAsia="仿宋_GB2312" w:cs="仿宋_GB2312"/>
          <w:kern w:val="2"/>
          <w:sz w:val="32"/>
          <w:szCs w:val="32"/>
          <w:lang w:val="en-US" w:eastAsia="zh-CN" w:bidi="ar-SA"/>
        </w:rPr>
        <w:t>会</w:t>
      </w:r>
      <w:r>
        <w:rPr>
          <w:rFonts w:hint="eastAsia" w:ascii="仿宋_GB2312" w:hAnsi="仿宋_GB2312" w:eastAsia="仿宋_GB2312" w:cs="仿宋_GB2312"/>
          <w:kern w:val="2"/>
          <w:sz w:val="32"/>
          <w:szCs w:val="32"/>
          <w:lang w:val="zh-CN" w:eastAsia="zh-CN" w:bidi="ar-SA"/>
        </w:rPr>
        <w:t>将继续努力，科学合理编制预决算，进行绩效评价，加强精细管理，完善不足</w:t>
      </w:r>
      <w:r>
        <w:rPr>
          <w:rFonts w:hint="eastAsia" w:ascii="仿宋_GB2312" w:hAnsi="仿宋_GB2312" w:eastAsia="仿宋_GB2312" w:cs="仿宋_GB2312"/>
          <w:kern w:val="2"/>
          <w:sz w:val="32"/>
          <w:szCs w:val="32"/>
          <w:lang w:val="en-US" w:eastAsia="zh-CN" w:bidi="ar-SA"/>
        </w:rPr>
        <w:t>。</w:t>
      </w:r>
    </w:p>
    <w:p w14:paraId="44F4A544">
      <w:pPr>
        <w:widowControl w:val="0"/>
        <w:spacing w:line="360" w:lineRule="auto"/>
        <w:ind w:firstLine="643" w:firstLineChars="200"/>
        <w:jc w:val="both"/>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（二）存在问题</w:t>
      </w:r>
    </w:p>
    <w:p w14:paraId="7C8FC154">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1.执行期间根据工作安排和开展情况追加收入较多，年初预算数与调整预算数差别较大，预算安排不准确</w:t>
      </w:r>
      <w:r>
        <w:rPr>
          <w:rFonts w:hint="eastAsia" w:ascii="仿宋_GB2312" w:hAnsi="仿宋_GB2312" w:eastAsia="仿宋_GB2312" w:cs="仿宋_GB2312"/>
          <w:sz w:val="32"/>
          <w:szCs w:val="32"/>
          <w:lang w:val="zh-CN"/>
        </w:rPr>
        <w:t>。</w:t>
      </w:r>
    </w:p>
    <w:p w14:paraId="077182A0">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2.未制定明确的财务监控监督措施。</w:t>
      </w:r>
    </w:p>
    <w:p w14:paraId="78BB6BB4">
      <w:pPr>
        <w:keepNext w:val="0"/>
        <w:keepLines w:val="0"/>
        <w:pageBreakBefore w:val="0"/>
        <w:widowControl/>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bCs/>
          <w:sz w:val="32"/>
          <w:szCs w:val="32"/>
          <w:lang w:val="zh-CN"/>
        </w:rPr>
      </w:pPr>
      <w:r>
        <w:rPr>
          <w:rFonts w:hint="eastAsia" w:ascii="仿宋_GB2312" w:hAnsi="仿宋_GB2312" w:eastAsia="仿宋_GB2312" w:cs="仿宋_GB2312"/>
          <w:b/>
          <w:bCs/>
          <w:sz w:val="32"/>
          <w:szCs w:val="32"/>
          <w:lang w:val="zh-CN"/>
        </w:rPr>
        <w:t>（三）改进建议</w:t>
      </w:r>
    </w:p>
    <w:p w14:paraId="61625789">
      <w:pPr>
        <w:widowControl w:val="0"/>
        <w:spacing w:line="360" w:lineRule="auto"/>
        <w:ind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1.加强预算安排准确性，尽量减少执行中期追加数。</w:t>
      </w:r>
    </w:p>
    <w:p w14:paraId="11A19292">
      <w:pPr>
        <w:widowControl w:val="0"/>
        <w:spacing w:line="360" w:lineRule="auto"/>
        <w:ind w:firstLine="640" w:firstLineChars="200"/>
        <w:jc w:val="both"/>
        <w:rPr>
          <w:rFonts w:hint="default"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2.制定明确的财务监控监督措施且确保监控监督有效。</w:t>
      </w:r>
    </w:p>
    <w:p w14:paraId="6F1CCBF4">
      <w:pPr>
        <w:rPr>
          <w:rFonts w:ascii="仿宋_GB2312" w:hAnsi="宋体" w:eastAsia="仿宋_GB2312" w:cs="宋体"/>
          <w:color w:val="000000"/>
          <w:kern w:val="0"/>
          <w:sz w:val="32"/>
          <w:szCs w:val="32"/>
          <w:shd w:val="clear" w:color="auto" w:fill="FFFFFF"/>
          <w:lang w:val="zh-CN"/>
        </w:rPr>
      </w:pPr>
      <w:r>
        <w:rPr>
          <w:rFonts w:ascii="仿宋_GB2312" w:hAnsi="宋体" w:eastAsia="仿宋_GB2312" w:cs="宋体"/>
          <w:color w:val="000000"/>
          <w:kern w:val="0"/>
          <w:sz w:val="32"/>
          <w:szCs w:val="32"/>
          <w:shd w:val="clear" w:color="auto" w:fill="FFFFFF"/>
          <w:lang w:val="zh-CN"/>
        </w:rPr>
        <w:br w:type="page"/>
      </w:r>
    </w:p>
    <w:p w14:paraId="7C5F5675">
      <w:pPr>
        <w:pStyle w:val="19"/>
        <w:rPr>
          <w:lang w:val="zh-CN"/>
        </w:rPr>
      </w:pPr>
    </w:p>
    <w:p w14:paraId="5F1DBF2F">
      <w:pPr>
        <w:pStyle w:val="17"/>
        <w:rPr>
          <w:lang w:val="zh-CN"/>
        </w:rPr>
      </w:pPr>
    </w:p>
    <w:p w14:paraId="4AA29278">
      <w:pPr>
        <w:spacing w:line="58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14:paraId="468BEB47">
      <w:pPr>
        <w:pStyle w:val="19"/>
        <w:rPr>
          <w:rFonts w:ascii="仿宋_GB2312" w:hAnsi="仿宋_GB2312" w:eastAsia="仿宋_GB2312" w:cs="仿宋_GB2312"/>
          <w:sz w:val="32"/>
          <w:szCs w:val="32"/>
        </w:rPr>
      </w:pPr>
      <w:r>
        <w:object>
          <v:shape id="_x0000_i1026" o:spt="75" type="#_x0000_t75" style="height:574.65pt;width:415.05pt;" o:ole="t" filled="f" stroked="f" coordsize="21600,21600">
            <v:path/>
            <v:fill on="f" focussize="0,0"/>
            <v:stroke on="f"/>
            <v:imagedata r:id="rId16" embosscolor="#FFFFFF" o:title=""/>
            <o:lock v:ext="edit" aspectratio="t"/>
            <w10:wrap type="none"/>
            <w10:anchorlock/>
          </v:shape>
          <o:OLEObject Type="Embed" ProgID="Excel.Chart.8" ShapeID="_x0000_i1026" DrawAspect="Content" ObjectID="_1468075726" r:id="rId15">
            <o:LockedField>false</o:LockedField>
          </o:OLEObject>
        </w:object>
      </w:r>
    </w:p>
    <w:p w14:paraId="1EB772F9">
      <w:pPr>
        <w:rPr>
          <w:rFonts w:ascii="仿宋_GB2312" w:hAnsi="仿宋_GB2312" w:eastAsia="仿宋_GB2312" w:cs="仿宋_GB2312"/>
          <w:sz w:val="32"/>
          <w:szCs w:val="32"/>
        </w:rPr>
      </w:pPr>
    </w:p>
    <w:p w14:paraId="4046B60B">
      <w:pPr>
        <w:rPr>
          <w:rFonts w:ascii="仿宋_GB2312" w:hAnsi="仿宋_GB2312" w:eastAsia="仿宋_GB2312" w:cs="仿宋_GB2312"/>
          <w:sz w:val="32"/>
          <w:szCs w:val="32"/>
        </w:rPr>
      </w:pPr>
    </w:p>
    <w:p w14:paraId="5382708E">
      <w:pPr>
        <w:pStyle w:val="19"/>
        <w:rPr>
          <w:rFonts w:ascii="仿宋_GB2312" w:hAnsi="仿宋_GB2312" w:eastAsia="仿宋_GB2312" w:cs="仿宋_GB2312"/>
          <w:sz w:val="32"/>
          <w:szCs w:val="32"/>
        </w:rPr>
      </w:pPr>
    </w:p>
    <w:p w14:paraId="7AD7F233">
      <w:pPr>
        <w:rPr>
          <w:rFonts w:ascii="仿宋_GB2312" w:hAnsi="仿宋_GB2312" w:eastAsia="仿宋_GB2312" w:cs="仿宋_GB2312"/>
          <w:sz w:val="32"/>
          <w:szCs w:val="32"/>
        </w:rPr>
      </w:pPr>
    </w:p>
    <w:p w14:paraId="35861C5A">
      <w:pPr>
        <w:pStyle w:val="19"/>
        <w:rPr>
          <w:rFonts w:ascii="仿宋_GB2312" w:hAnsi="仿宋_GB2312" w:eastAsia="仿宋_GB2312" w:cs="仿宋_GB2312"/>
          <w:sz w:val="32"/>
          <w:szCs w:val="32"/>
        </w:rPr>
      </w:pPr>
      <w:r>
        <w:drawing>
          <wp:inline distT="0" distB="0" distL="0" distR="0">
            <wp:extent cx="5271135" cy="4742180"/>
            <wp:effectExtent l="0" t="0" r="12065" b="7620"/>
            <wp:docPr id="1042" name="图片 2"/>
            <wp:cNvGraphicFramePr/>
            <a:graphic xmlns:a="http://schemas.openxmlformats.org/drawingml/2006/main">
              <a:graphicData uri="http://schemas.openxmlformats.org/drawingml/2006/picture">
                <pic:pic xmlns:pic="http://schemas.openxmlformats.org/drawingml/2006/picture">
                  <pic:nvPicPr>
                    <pic:cNvPr id="1042" name="图片 2"/>
                    <pic:cNvPicPr/>
                  </pic:nvPicPr>
                  <pic:blipFill>
                    <a:blip r:embed="rId17" cstate="print"/>
                    <a:srcRect/>
                    <a:stretch>
                      <a:fillRect/>
                    </a:stretch>
                  </pic:blipFill>
                  <pic:spPr>
                    <a:xfrm>
                      <a:off x="0" y="0"/>
                      <a:ext cx="5271135" cy="4742180"/>
                    </a:xfrm>
                    <a:prstGeom prst="rect">
                      <a:avLst/>
                    </a:prstGeom>
                    <a:ln>
                      <a:noFill/>
                    </a:ln>
                  </pic:spPr>
                </pic:pic>
              </a:graphicData>
            </a:graphic>
          </wp:inline>
        </w:drawing>
      </w:r>
    </w:p>
    <w:p w14:paraId="07039AC8"/>
    <w:p w14:paraId="21E550EA">
      <w:pPr>
        <w:pStyle w:val="19"/>
        <w:ind w:left="0" w:leftChars="0" w:firstLine="0" w:firstLineChars="0"/>
        <w:rPr>
          <w:rFonts w:ascii="仿宋_GB2312" w:hAnsi="仿宋_GB2312" w:eastAsia="仿宋_GB2312" w:cs="仿宋_GB2312"/>
          <w:sz w:val="32"/>
          <w:szCs w:val="32"/>
        </w:rPr>
      </w:pPr>
    </w:p>
    <w:p w14:paraId="2AF8DAAC">
      <w:pPr>
        <w:rPr>
          <w:rFonts w:ascii="仿宋_GB2312" w:hAnsi="仿宋_GB2312" w:eastAsia="仿宋_GB2312" w:cs="仿宋_GB2312"/>
          <w:sz w:val="32"/>
          <w:szCs w:val="32"/>
        </w:rPr>
      </w:pPr>
    </w:p>
    <w:p w14:paraId="7204B928">
      <w:pPr>
        <w:pStyle w:val="19"/>
        <w:rPr>
          <w:rFonts w:ascii="仿宋_GB2312" w:hAnsi="仿宋_GB2312" w:eastAsia="仿宋_GB2312" w:cs="仿宋_GB2312"/>
          <w:sz w:val="32"/>
          <w:szCs w:val="32"/>
        </w:rPr>
      </w:pPr>
    </w:p>
    <w:p w14:paraId="03CA420D">
      <w:pPr>
        <w:rPr>
          <w:rFonts w:ascii="仿宋_GB2312" w:hAnsi="仿宋_GB2312" w:eastAsia="仿宋_GB2312" w:cs="仿宋_GB2312"/>
          <w:sz w:val="32"/>
          <w:szCs w:val="32"/>
        </w:rPr>
      </w:pPr>
    </w:p>
    <w:p w14:paraId="2F852212">
      <w:pPr>
        <w:pStyle w:val="19"/>
        <w:rPr>
          <w:rFonts w:ascii="仿宋_GB2312" w:hAnsi="仿宋_GB2312" w:eastAsia="仿宋_GB2312" w:cs="仿宋_GB2312"/>
          <w:sz w:val="32"/>
          <w:szCs w:val="32"/>
        </w:rPr>
      </w:pPr>
    </w:p>
    <w:p w14:paraId="52CD9B8D"/>
    <w:p w14:paraId="6D92B986">
      <w:pPr>
        <w:pStyle w:val="19"/>
        <w:rPr>
          <w:rFonts w:ascii="仿宋_GB2312" w:hAnsi="仿宋_GB2312" w:eastAsia="仿宋_GB2312" w:cs="仿宋_GB2312"/>
          <w:sz w:val="32"/>
          <w:szCs w:val="32"/>
        </w:rPr>
      </w:pPr>
    </w:p>
    <w:bookmarkEnd w:id="97"/>
    <w:p w14:paraId="1847A389">
      <w:pPr>
        <w:rPr>
          <w:rFonts w:hint="eastAsia"/>
        </w:rPr>
      </w:pPr>
    </w:p>
    <w:p w14:paraId="4E7F21E9">
      <w:pPr>
        <w:spacing w:line="600" w:lineRule="exact"/>
        <w:jc w:val="center"/>
        <w:outlineLvl w:val="0"/>
        <w:rPr>
          <w:rFonts w:ascii="黑体" w:eastAsia="黑体"/>
          <w:b w:val="0"/>
        </w:rPr>
      </w:pPr>
      <w:bookmarkStart w:id="105" w:name="_Toc9716"/>
      <w:r>
        <w:rPr>
          <w:rFonts w:hint="eastAsia" w:ascii="黑体" w:eastAsia="黑体"/>
          <w:color w:val="000000"/>
          <w:sz w:val="44"/>
          <w:szCs w:val="44"/>
        </w:rPr>
        <w:t>第</w:t>
      </w:r>
      <w:r>
        <w:rPr>
          <w:rFonts w:hint="eastAsia" w:ascii="黑体" w:eastAsia="黑体"/>
          <w:b w:val="0"/>
          <w:bCs/>
          <w:kern w:val="44"/>
          <w:sz w:val="44"/>
          <w:szCs w:val="44"/>
        </w:rPr>
        <w:t>五部分</w:t>
      </w:r>
      <w:r>
        <w:rPr>
          <w:rFonts w:ascii="黑体" w:eastAsia="黑体"/>
          <w:b w:val="0"/>
          <w:bCs/>
          <w:kern w:val="44"/>
          <w:sz w:val="44"/>
          <w:szCs w:val="44"/>
        </w:rPr>
        <w:t xml:space="preserve"> </w:t>
      </w:r>
      <w:r>
        <w:rPr>
          <w:rFonts w:hint="eastAsia" w:ascii="黑体" w:eastAsia="黑体"/>
          <w:b w:val="0"/>
          <w:bCs/>
          <w:kern w:val="44"/>
          <w:sz w:val="44"/>
          <w:szCs w:val="44"/>
        </w:rPr>
        <w:t>附表</w:t>
      </w:r>
      <w:bookmarkEnd w:id="105"/>
    </w:p>
    <w:p w14:paraId="1651429C">
      <w:pPr>
        <w:keepNext/>
        <w:keepLines/>
        <w:widowControl w:val="0"/>
        <w:spacing w:before="260" w:after="260" w:line="415" w:lineRule="auto"/>
        <w:jc w:val="both"/>
        <w:outlineLvl w:val="1"/>
        <w:rPr>
          <w:rFonts w:ascii="仿宋" w:hAnsi="Cambria" w:eastAsia="仿宋" w:cs="Times New Roman"/>
          <w:b/>
          <w:bCs/>
          <w:color w:val="000000"/>
          <w:kern w:val="2"/>
          <w:sz w:val="32"/>
          <w:szCs w:val="32"/>
          <w:lang w:val="en-US" w:eastAsia="zh-CN" w:bidi="ar-SA"/>
        </w:rPr>
      </w:pPr>
      <w:bookmarkStart w:id="106" w:name="_Toc18544"/>
      <w:bookmarkStart w:id="107" w:name="_Toc79163636"/>
      <w:bookmarkStart w:id="108" w:name="_Toc15396619"/>
      <w:bookmarkStart w:id="109" w:name="_Toc31486"/>
      <w:r>
        <w:rPr>
          <w:rFonts w:hint="eastAsia" w:ascii="仿宋" w:hAnsi="Cambria" w:eastAsia="仿宋" w:cs="Times New Roman"/>
          <w:b w:val="0"/>
          <w:bCs/>
          <w:color w:val="000000"/>
          <w:kern w:val="2"/>
          <w:sz w:val="32"/>
          <w:szCs w:val="32"/>
          <w:lang w:val="en-US" w:eastAsia="zh-CN" w:bidi="ar-SA"/>
        </w:rPr>
        <w:t>一、收</w:t>
      </w:r>
      <w:r>
        <w:rPr>
          <w:rFonts w:hint="eastAsia" w:ascii="仿宋" w:hAnsi="Cambria" w:eastAsia="仿宋" w:cs="Times New Roman"/>
          <w:b w:val="0"/>
          <w:bCs w:val="0"/>
          <w:kern w:val="2"/>
          <w:sz w:val="32"/>
          <w:szCs w:val="32"/>
          <w:lang w:val="en-US" w:eastAsia="zh-CN" w:bidi="ar-SA"/>
        </w:rPr>
        <w:t>入支出决算总表</w:t>
      </w:r>
      <w:bookmarkEnd w:id="106"/>
      <w:bookmarkEnd w:id="107"/>
      <w:bookmarkEnd w:id="108"/>
      <w:bookmarkEnd w:id="109"/>
    </w:p>
    <w:p w14:paraId="1F56217F">
      <w:pPr>
        <w:keepNext/>
        <w:keepLines/>
        <w:widowControl w:val="0"/>
        <w:spacing w:before="260" w:after="260" w:line="415" w:lineRule="auto"/>
        <w:jc w:val="both"/>
        <w:outlineLvl w:val="1"/>
        <w:rPr>
          <w:rFonts w:ascii="仿宋" w:hAnsi="Cambria" w:eastAsia="仿宋" w:cs="Times New Roman"/>
          <w:b/>
          <w:bCs/>
          <w:color w:val="000000"/>
          <w:kern w:val="2"/>
          <w:sz w:val="32"/>
          <w:szCs w:val="32"/>
          <w:lang w:val="en-US" w:eastAsia="zh-CN" w:bidi="ar-SA"/>
        </w:rPr>
      </w:pPr>
      <w:bookmarkStart w:id="110" w:name="_Toc13553"/>
      <w:bookmarkStart w:id="111" w:name="_Toc79163637"/>
      <w:bookmarkStart w:id="112" w:name="_Toc15396620"/>
      <w:bookmarkStart w:id="113" w:name="_Toc6181"/>
      <w:r>
        <w:rPr>
          <w:rFonts w:hint="eastAsia" w:ascii="仿宋" w:hAnsi="Cambria" w:eastAsia="仿宋" w:cs="Times New Roman"/>
          <w:b w:val="0"/>
          <w:bCs/>
          <w:color w:val="000000"/>
          <w:kern w:val="2"/>
          <w:sz w:val="32"/>
          <w:szCs w:val="32"/>
          <w:lang w:val="en-US" w:eastAsia="zh-CN" w:bidi="ar-SA"/>
        </w:rPr>
        <w:t>二、收</w:t>
      </w:r>
      <w:r>
        <w:rPr>
          <w:rFonts w:hint="eastAsia" w:ascii="仿宋" w:hAnsi="Cambria" w:eastAsia="仿宋" w:cs="Times New Roman"/>
          <w:b w:val="0"/>
          <w:bCs w:val="0"/>
          <w:kern w:val="2"/>
          <w:sz w:val="32"/>
          <w:szCs w:val="32"/>
          <w:lang w:val="en-US" w:eastAsia="zh-CN" w:bidi="ar-SA"/>
        </w:rPr>
        <w:t>入决算表</w:t>
      </w:r>
      <w:bookmarkEnd w:id="110"/>
      <w:bookmarkEnd w:id="111"/>
      <w:bookmarkEnd w:id="112"/>
      <w:bookmarkEnd w:id="113"/>
    </w:p>
    <w:p w14:paraId="6F0F575F">
      <w:pPr>
        <w:keepNext/>
        <w:keepLines/>
        <w:widowControl w:val="0"/>
        <w:spacing w:before="260" w:after="260" w:line="415" w:lineRule="auto"/>
        <w:jc w:val="both"/>
        <w:outlineLvl w:val="1"/>
        <w:rPr>
          <w:rFonts w:ascii="仿宋" w:hAnsi="Cambria" w:eastAsia="仿宋" w:cs="Times New Roman"/>
          <w:b/>
          <w:bCs/>
          <w:color w:val="000000"/>
          <w:kern w:val="2"/>
          <w:sz w:val="32"/>
          <w:szCs w:val="32"/>
          <w:lang w:val="en-US" w:eastAsia="zh-CN" w:bidi="ar-SA"/>
        </w:rPr>
      </w:pPr>
      <w:bookmarkStart w:id="114" w:name="_Toc79163638"/>
      <w:bookmarkStart w:id="115" w:name="_Toc401"/>
      <w:bookmarkStart w:id="116" w:name="_Toc15396621"/>
      <w:bookmarkStart w:id="117" w:name="_Toc5004"/>
      <w:r>
        <w:rPr>
          <w:rFonts w:hint="eastAsia" w:ascii="仿宋" w:hAnsi="Cambria" w:eastAsia="仿宋" w:cs="Times New Roman"/>
          <w:b w:val="0"/>
          <w:bCs w:val="0"/>
          <w:kern w:val="2"/>
          <w:sz w:val="32"/>
          <w:szCs w:val="32"/>
          <w:lang w:val="en-US" w:eastAsia="zh-CN" w:bidi="ar-SA"/>
        </w:rPr>
        <w:t>三、</w:t>
      </w:r>
      <w:r>
        <w:rPr>
          <w:rFonts w:hint="eastAsia" w:ascii="仿宋" w:hAnsi="Cambria" w:eastAsia="仿宋" w:cs="Times New Roman"/>
          <w:b w:val="0"/>
          <w:bCs/>
          <w:color w:val="000000"/>
          <w:kern w:val="2"/>
          <w:sz w:val="32"/>
          <w:szCs w:val="32"/>
          <w:lang w:val="en-US" w:eastAsia="zh-CN" w:bidi="ar-SA"/>
        </w:rPr>
        <w:t>支</w:t>
      </w:r>
      <w:r>
        <w:rPr>
          <w:rFonts w:hint="eastAsia" w:ascii="仿宋" w:hAnsi="Cambria" w:eastAsia="仿宋" w:cs="Times New Roman"/>
          <w:b w:val="0"/>
          <w:bCs w:val="0"/>
          <w:kern w:val="2"/>
          <w:sz w:val="32"/>
          <w:szCs w:val="32"/>
          <w:lang w:val="en-US" w:eastAsia="zh-CN" w:bidi="ar-SA"/>
        </w:rPr>
        <w:t>出决算表</w:t>
      </w:r>
      <w:bookmarkEnd w:id="114"/>
      <w:bookmarkEnd w:id="115"/>
      <w:bookmarkEnd w:id="116"/>
      <w:bookmarkEnd w:id="117"/>
    </w:p>
    <w:p w14:paraId="78F843FF">
      <w:pPr>
        <w:keepNext/>
        <w:keepLines/>
        <w:widowControl w:val="0"/>
        <w:spacing w:before="260" w:after="260" w:line="415" w:lineRule="auto"/>
        <w:jc w:val="both"/>
        <w:outlineLvl w:val="1"/>
        <w:rPr>
          <w:rFonts w:ascii="仿宋" w:hAnsi="Cambria" w:eastAsia="仿宋" w:cs="Times New Roman"/>
          <w:b w:val="0"/>
          <w:bCs/>
          <w:color w:val="000000"/>
          <w:kern w:val="2"/>
          <w:sz w:val="32"/>
          <w:szCs w:val="32"/>
          <w:lang w:val="en-US" w:eastAsia="zh-CN" w:bidi="ar-SA"/>
        </w:rPr>
      </w:pPr>
      <w:bookmarkStart w:id="118" w:name="_Toc7929"/>
      <w:bookmarkStart w:id="119" w:name="_Toc15396622"/>
      <w:bookmarkStart w:id="120" w:name="_Toc79163639"/>
      <w:bookmarkStart w:id="121" w:name="_Toc29105"/>
      <w:r>
        <w:rPr>
          <w:rFonts w:hint="eastAsia" w:ascii="仿宋" w:hAnsi="Cambria" w:eastAsia="仿宋" w:cs="Times New Roman"/>
          <w:b w:val="0"/>
          <w:bCs w:val="0"/>
          <w:kern w:val="2"/>
          <w:sz w:val="32"/>
          <w:szCs w:val="32"/>
          <w:lang w:val="en-US" w:eastAsia="zh-CN" w:bidi="ar-SA"/>
        </w:rPr>
        <w:t>四、</w:t>
      </w:r>
      <w:r>
        <w:rPr>
          <w:rFonts w:hint="eastAsia" w:ascii="仿宋" w:hAnsi="Cambria" w:eastAsia="仿宋" w:cs="Times New Roman"/>
          <w:b w:val="0"/>
          <w:bCs/>
          <w:color w:val="000000"/>
          <w:kern w:val="2"/>
          <w:sz w:val="32"/>
          <w:szCs w:val="32"/>
          <w:lang w:val="en-US" w:eastAsia="zh-CN" w:bidi="ar-SA"/>
        </w:rPr>
        <w:t>财</w:t>
      </w:r>
      <w:r>
        <w:rPr>
          <w:rFonts w:hint="eastAsia" w:ascii="仿宋" w:hAnsi="Cambria" w:eastAsia="仿宋" w:cs="Times New Roman"/>
          <w:b w:val="0"/>
          <w:bCs w:val="0"/>
          <w:kern w:val="2"/>
          <w:sz w:val="32"/>
          <w:szCs w:val="32"/>
          <w:lang w:val="en-US" w:eastAsia="zh-CN" w:bidi="ar-SA"/>
        </w:rPr>
        <w:t>政拨款收入支出决算总表</w:t>
      </w:r>
      <w:bookmarkEnd w:id="118"/>
      <w:bookmarkEnd w:id="119"/>
      <w:bookmarkEnd w:id="120"/>
      <w:bookmarkEnd w:id="121"/>
    </w:p>
    <w:p w14:paraId="1F686168">
      <w:pPr>
        <w:keepNext/>
        <w:keepLines/>
        <w:widowControl w:val="0"/>
        <w:spacing w:before="260" w:after="260" w:line="415" w:lineRule="auto"/>
        <w:jc w:val="both"/>
        <w:outlineLvl w:val="1"/>
        <w:rPr>
          <w:rFonts w:ascii="仿宋" w:hAnsi="Cambria" w:eastAsia="仿宋" w:cs="Times New Roman"/>
          <w:b w:val="0"/>
          <w:bCs w:val="0"/>
          <w:kern w:val="2"/>
          <w:sz w:val="32"/>
          <w:szCs w:val="32"/>
          <w:lang w:val="en-US" w:eastAsia="zh-CN" w:bidi="ar-SA"/>
        </w:rPr>
      </w:pPr>
      <w:bookmarkStart w:id="122" w:name="_Toc20440"/>
      <w:bookmarkStart w:id="123" w:name="_Toc79163640"/>
      <w:bookmarkStart w:id="124" w:name="_Toc15396623"/>
      <w:bookmarkStart w:id="125" w:name="_Toc19307"/>
      <w:r>
        <w:rPr>
          <w:rFonts w:hint="eastAsia" w:ascii="仿宋" w:hAnsi="Cambria" w:eastAsia="仿宋" w:cs="Times New Roman"/>
          <w:b w:val="0"/>
          <w:bCs w:val="0"/>
          <w:kern w:val="2"/>
          <w:sz w:val="32"/>
          <w:szCs w:val="32"/>
          <w:lang w:val="en-US" w:eastAsia="zh-CN" w:bidi="ar-SA"/>
        </w:rPr>
        <w:t>五、</w:t>
      </w:r>
      <w:r>
        <w:rPr>
          <w:rFonts w:hint="eastAsia" w:ascii="仿宋" w:hAnsi="Cambria" w:eastAsia="仿宋" w:cs="Times New Roman"/>
          <w:b w:val="0"/>
          <w:bCs/>
          <w:color w:val="000000"/>
          <w:kern w:val="2"/>
          <w:sz w:val="32"/>
          <w:szCs w:val="32"/>
          <w:lang w:val="en-US" w:eastAsia="zh-CN" w:bidi="ar-SA"/>
        </w:rPr>
        <w:t>财</w:t>
      </w:r>
      <w:r>
        <w:rPr>
          <w:rFonts w:hint="eastAsia" w:ascii="仿宋" w:hAnsi="Cambria" w:eastAsia="仿宋" w:cs="Times New Roman"/>
          <w:b w:val="0"/>
          <w:bCs w:val="0"/>
          <w:kern w:val="2"/>
          <w:sz w:val="32"/>
          <w:szCs w:val="32"/>
          <w:lang w:val="en-US" w:eastAsia="zh-CN" w:bidi="ar-SA"/>
        </w:rPr>
        <w:t>政拨款支出决算明细表</w:t>
      </w:r>
      <w:bookmarkEnd w:id="122"/>
      <w:bookmarkEnd w:id="123"/>
      <w:bookmarkEnd w:id="124"/>
      <w:bookmarkEnd w:id="125"/>
      <w:bookmarkStart w:id="126" w:name="_Toc15396624"/>
    </w:p>
    <w:p w14:paraId="58BFF3A5">
      <w:pPr>
        <w:keepNext/>
        <w:keepLines/>
        <w:widowControl w:val="0"/>
        <w:spacing w:before="260" w:after="260" w:line="415" w:lineRule="auto"/>
        <w:jc w:val="both"/>
        <w:outlineLvl w:val="1"/>
        <w:rPr>
          <w:rFonts w:ascii="仿宋" w:hAnsi="Cambria" w:eastAsia="仿宋" w:cs="Times New Roman"/>
          <w:b/>
          <w:bCs/>
          <w:color w:val="000000"/>
          <w:kern w:val="2"/>
          <w:sz w:val="32"/>
          <w:szCs w:val="32"/>
          <w:lang w:val="en-US" w:eastAsia="zh-CN" w:bidi="ar-SA"/>
        </w:rPr>
      </w:pPr>
      <w:bookmarkStart w:id="127" w:name="_Toc10532"/>
      <w:bookmarkStart w:id="128" w:name="_Toc79163641"/>
      <w:bookmarkStart w:id="129" w:name="_Toc29231"/>
      <w:r>
        <w:rPr>
          <w:rFonts w:hint="eastAsia" w:ascii="仿宋" w:hAnsi="Cambria" w:eastAsia="仿宋" w:cs="Times New Roman"/>
          <w:b w:val="0"/>
          <w:bCs w:val="0"/>
          <w:kern w:val="2"/>
          <w:sz w:val="32"/>
          <w:szCs w:val="32"/>
          <w:lang w:val="en-US" w:eastAsia="zh-CN" w:bidi="ar-SA"/>
        </w:rPr>
        <w:t>六、</w:t>
      </w:r>
      <w:r>
        <w:rPr>
          <w:rFonts w:hint="eastAsia" w:ascii="仿宋" w:hAnsi="Cambria" w:eastAsia="仿宋" w:cs="Times New Roman"/>
          <w:b w:val="0"/>
          <w:bCs/>
          <w:color w:val="000000"/>
          <w:kern w:val="2"/>
          <w:sz w:val="32"/>
          <w:szCs w:val="32"/>
          <w:lang w:val="en-US" w:eastAsia="zh-CN" w:bidi="ar-SA"/>
        </w:rPr>
        <w:t>一</w:t>
      </w:r>
      <w:r>
        <w:rPr>
          <w:rFonts w:hint="eastAsia" w:ascii="仿宋" w:hAnsi="Cambria" w:eastAsia="仿宋" w:cs="Times New Roman"/>
          <w:b w:val="0"/>
          <w:bCs w:val="0"/>
          <w:kern w:val="2"/>
          <w:sz w:val="32"/>
          <w:szCs w:val="32"/>
          <w:lang w:val="en-US" w:eastAsia="zh-CN" w:bidi="ar-SA"/>
        </w:rPr>
        <w:t>般公共预算财政拨款支出决算表</w:t>
      </w:r>
      <w:bookmarkEnd w:id="126"/>
      <w:bookmarkEnd w:id="127"/>
      <w:bookmarkEnd w:id="128"/>
      <w:bookmarkEnd w:id="129"/>
    </w:p>
    <w:p w14:paraId="6862920F">
      <w:pPr>
        <w:keepNext/>
        <w:keepLines/>
        <w:widowControl w:val="0"/>
        <w:spacing w:before="260" w:after="260" w:line="415" w:lineRule="auto"/>
        <w:jc w:val="both"/>
        <w:outlineLvl w:val="1"/>
        <w:rPr>
          <w:rFonts w:ascii="仿宋" w:hAnsi="Cambria" w:eastAsia="仿宋" w:cs="Times New Roman"/>
          <w:b/>
          <w:bCs/>
          <w:color w:val="000000"/>
          <w:kern w:val="2"/>
          <w:sz w:val="32"/>
          <w:szCs w:val="32"/>
          <w:lang w:val="en-US" w:eastAsia="zh-CN" w:bidi="ar-SA"/>
        </w:rPr>
      </w:pPr>
      <w:bookmarkStart w:id="130" w:name="_Toc79163642"/>
      <w:bookmarkStart w:id="131" w:name="_Toc15396625"/>
      <w:bookmarkStart w:id="132" w:name="_Toc1017"/>
      <w:bookmarkStart w:id="133" w:name="_Toc28856"/>
      <w:r>
        <w:rPr>
          <w:rFonts w:hint="eastAsia" w:ascii="仿宋" w:hAnsi="Cambria" w:eastAsia="仿宋" w:cs="Times New Roman"/>
          <w:b w:val="0"/>
          <w:bCs w:val="0"/>
          <w:kern w:val="2"/>
          <w:sz w:val="32"/>
          <w:szCs w:val="32"/>
          <w:lang w:val="en-US" w:eastAsia="zh-CN" w:bidi="ar-SA"/>
        </w:rPr>
        <w:t>七、</w:t>
      </w:r>
      <w:r>
        <w:rPr>
          <w:rFonts w:hint="eastAsia" w:ascii="仿宋" w:hAnsi="Cambria" w:eastAsia="仿宋" w:cs="Times New Roman"/>
          <w:b w:val="0"/>
          <w:bCs/>
          <w:color w:val="000000"/>
          <w:kern w:val="2"/>
          <w:sz w:val="32"/>
          <w:szCs w:val="32"/>
          <w:lang w:val="en-US" w:eastAsia="zh-CN" w:bidi="ar-SA"/>
        </w:rPr>
        <w:t>一</w:t>
      </w:r>
      <w:r>
        <w:rPr>
          <w:rFonts w:hint="eastAsia" w:ascii="仿宋" w:hAnsi="Cambria" w:eastAsia="仿宋" w:cs="Times New Roman"/>
          <w:b w:val="0"/>
          <w:bCs w:val="0"/>
          <w:kern w:val="2"/>
          <w:sz w:val="32"/>
          <w:szCs w:val="32"/>
          <w:lang w:val="en-US" w:eastAsia="zh-CN" w:bidi="ar-SA"/>
        </w:rPr>
        <w:t>般公共预算财政拨款支出决算明细表</w:t>
      </w:r>
      <w:bookmarkEnd w:id="130"/>
      <w:bookmarkEnd w:id="131"/>
      <w:bookmarkEnd w:id="132"/>
      <w:bookmarkEnd w:id="133"/>
    </w:p>
    <w:p w14:paraId="50EC868F">
      <w:pPr>
        <w:keepNext/>
        <w:keepLines/>
        <w:widowControl w:val="0"/>
        <w:spacing w:before="260" w:after="260" w:line="415" w:lineRule="auto"/>
        <w:jc w:val="both"/>
        <w:outlineLvl w:val="1"/>
        <w:rPr>
          <w:rFonts w:ascii="仿宋" w:hAnsi="Cambria" w:eastAsia="仿宋" w:cs="Times New Roman"/>
          <w:b/>
          <w:bCs/>
          <w:color w:val="000000"/>
          <w:kern w:val="2"/>
          <w:sz w:val="32"/>
          <w:szCs w:val="32"/>
          <w:lang w:val="en-US" w:eastAsia="zh-CN" w:bidi="ar-SA"/>
        </w:rPr>
      </w:pPr>
      <w:bookmarkStart w:id="134" w:name="_Toc79163643"/>
      <w:bookmarkStart w:id="135" w:name="_Toc32767"/>
      <w:bookmarkStart w:id="136" w:name="_Toc15396626"/>
      <w:bookmarkStart w:id="137" w:name="_Toc12433"/>
      <w:r>
        <w:rPr>
          <w:rFonts w:hint="eastAsia" w:ascii="仿宋" w:hAnsi="Cambria" w:eastAsia="仿宋" w:cs="Times New Roman"/>
          <w:b w:val="0"/>
          <w:bCs w:val="0"/>
          <w:kern w:val="2"/>
          <w:sz w:val="32"/>
          <w:szCs w:val="32"/>
          <w:lang w:val="en-US" w:eastAsia="zh-CN" w:bidi="ar-SA"/>
        </w:rPr>
        <w:t>八、</w:t>
      </w:r>
      <w:r>
        <w:rPr>
          <w:rFonts w:hint="eastAsia" w:ascii="仿宋" w:hAnsi="Cambria" w:eastAsia="仿宋" w:cs="Times New Roman"/>
          <w:b w:val="0"/>
          <w:bCs/>
          <w:color w:val="000000"/>
          <w:kern w:val="2"/>
          <w:sz w:val="32"/>
          <w:szCs w:val="32"/>
          <w:lang w:val="en-US" w:eastAsia="zh-CN" w:bidi="ar-SA"/>
        </w:rPr>
        <w:t>一</w:t>
      </w:r>
      <w:r>
        <w:rPr>
          <w:rFonts w:hint="eastAsia" w:ascii="仿宋" w:hAnsi="Cambria" w:eastAsia="仿宋" w:cs="Times New Roman"/>
          <w:b w:val="0"/>
          <w:bCs w:val="0"/>
          <w:kern w:val="2"/>
          <w:sz w:val="32"/>
          <w:szCs w:val="32"/>
          <w:lang w:val="en-US" w:eastAsia="zh-CN" w:bidi="ar-SA"/>
        </w:rPr>
        <w:t>般公共预算财政拨款基本支出决算表</w:t>
      </w:r>
      <w:bookmarkEnd w:id="134"/>
      <w:bookmarkEnd w:id="135"/>
      <w:bookmarkEnd w:id="136"/>
      <w:bookmarkEnd w:id="137"/>
    </w:p>
    <w:p w14:paraId="2907E093">
      <w:pPr>
        <w:keepNext/>
        <w:keepLines/>
        <w:widowControl w:val="0"/>
        <w:spacing w:before="260" w:after="260" w:line="415" w:lineRule="auto"/>
        <w:jc w:val="both"/>
        <w:outlineLvl w:val="1"/>
        <w:rPr>
          <w:rFonts w:ascii="仿宋" w:hAnsi="Cambria" w:eastAsia="仿宋" w:cs="Times New Roman"/>
          <w:b/>
          <w:bCs/>
          <w:color w:val="000000"/>
          <w:kern w:val="2"/>
          <w:sz w:val="32"/>
          <w:szCs w:val="32"/>
          <w:lang w:val="en-US" w:eastAsia="zh-CN" w:bidi="ar-SA"/>
        </w:rPr>
      </w:pPr>
      <w:bookmarkStart w:id="138" w:name="_Toc15396627"/>
      <w:bookmarkStart w:id="139" w:name="_Toc79163644"/>
      <w:bookmarkStart w:id="140" w:name="_Toc25673"/>
      <w:bookmarkStart w:id="141" w:name="_Toc17116"/>
      <w:r>
        <w:rPr>
          <w:rFonts w:hint="eastAsia" w:ascii="仿宋" w:hAnsi="Cambria" w:eastAsia="仿宋" w:cs="Times New Roman"/>
          <w:b w:val="0"/>
          <w:bCs w:val="0"/>
          <w:kern w:val="2"/>
          <w:sz w:val="32"/>
          <w:szCs w:val="32"/>
          <w:lang w:val="en-US" w:eastAsia="zh-CN" w:bidi="ar-SA"/>
        </w:rPr>
        <w:t>九、</w:t>
      </w:r>
      <w:r>
        <w:rPr>
          <w:rFonts w:hint="eastAsia" w:ascii="仿宋" w:hAnsi="Cambria" w:eastAsia="仿宋" w:cs="Times New Roman"/>
          <w:b w:val="0"/>
          <w:bCs/>
          <w:color w:val="000000"/>
          <w:kern w:val="2"/>
          <w:sz w:val="32"/>
          <w:szCs w:val="32"/>
          <w:lang w:val="en-US" w:eastAsia="zh-CN" w:bidi="ar-SA"/>
        </w:rPr>
        <w:t>一</w:t>
      </w:r>
      <w:r>
        <w:rPr>
          <w:rFonts w:hint="eastAsia" w:ascii="仿宋" w:hAnsi="Cambria" w:eastAsia="仿宋" w:cs="Times New Roman"/>
          <w:b w:val="0"/>
          <w:bCs w:val="0"/>
          <w:kern w:val="2"/>
          <w:sz w:val="32"/>
          <w:szCs w:val="32"/>
          <w:lang w:val="en-US" w:eastAsia="zh-CN" w:bidi="ar-SA"/>
        </w:rPr>
        <w:t>般公共预算财政拨款项目支出决算表</w:t>
      </w:r>
      <w:bookmarkEnd w:id="138"/>
      <w:bookmarkEnd w:id="139"/>
      <w:bookmarkEnd w:id="140"/>
      <w:bookmarkEnd w:id="141"/>
    </w:p>
    <w:p w14:paraId="213D605C">
      <w:pPr>
        <w:keepNext/>
        <w:keepLines/>
        <w:widowControl w:val="0"/>
        <w:spacing w:before="260" w:after="260" w:line="415" w:lineRule="auto"/>
        <w:jc w:val="both"/>
        <w:outlineLvl w:val="1"/>
        <w:rPr>
          <w:rFonts w:ascii="仿宋" w:hAnsi="Cambria" w:eastAsia="仿宋" w:cs="Times New Roman"/>
          <w:b/>
          <w:bCs/>
          <w:color w:val="000000"/>
          <w:kern w:val="2"/>
          <w:sz w:val="32"/>
          <w:szCs w:val="32"/>
          <w:lang w:val="en-US" w:eastAsia="zh-CN" w:bidi="ar-SA"/>
        </w:rPr>
      </w:pPr>
      <w:bookmarkStart w:id="142" w:name="_Toc79163645"/>
      <w:bookmarkStart w:id="143" w:name="_Toc15396628"/>
      <w:bookmarkStart w:id="144" w:name="_Toc29832"/>
      <w:bookmarkStart w:id="145" w:name="_Toc18920"/>
      <w:r>
        <w:rPr>
          <w:rFonts w:hint="eastAsia" w:ascii="仿宋" w:hAnsi="Cambria" w:eastAsia="仿宋" w:cs="Times New Roman"/>
          <w:b w:val="0"/>
          <w:bCs w:val="0"/>
          <w:kern w:val="2"/>
          <w:sz w:val="32"/>
          <w:szCs w:val="32"/>
          <w:lang w:val="en-US" w:eastAsia="zh-CN" w:bidi="ar-SA"/>
        </w:rPr>
        <w:t>十、</w:t>
      </w:r>
      <w:bookmarkEnd w:id="142"/>
      <w:bookmarkEnd w:id="143"/>
      <w:bookmarkStart w:id="146" w:name="_Toc15396629"/>
      <w:bookmarkStart w:id="147" w:name="_Toc79163646"/>
      <w:r>
        <w:rPr>
          <w:rFonts w:hint="eastAsia" w:ascii="仿宋" w:hAnsi="Cambria" w:eastAsia="仿宋" w:cs="Times New Roman"/>
          <w:b w:val="0"/>
          <w:bCs/>
          <w:color w:val="000000"/>
          <w:kern w:val="2"/>
          <w:sz w:val="32"/>
          <w:szCs w:val="32"/>
          <w:lang w:val="en-US" w:eastAsia="zh-CN" w:bidi="ar-SA"/>
        </w:rPr>
        <w:t>政</w:t>
      </w:r>
      <w:r>
        <w:rPr>
          <w:rFonts w:hint="eastAsia" w:ascii="仿宋" w:hAnsi="Cambria" w:eastAsia="仿宋" w:cs="Times New Roman"/>
          <w:b w:val="0"/>
          <w:bCs w:val="0"/>
          <w:kern w:val="2"/>
          <w:sz w:val="32"/>
          <w:szCs w:val="32"/>
          <w:lang w:val="en-US" w:eastAsia="zh-CN" w:bidi="ar-SA"/>
        </w:rPr>
        <w:t>府性基金预算财政拨款收入支出决算表</w:t>
      </w:r>
      <w:bookmarkEnd w:id="144"/>
      <w:bookmarkEnd w:id="145"/>
      <w:bookmarkEnd w:id="146"/>
      <w:bookmarkEnd w:id="147"/>
    </w:p>
    <w:p w14:paraId="5DA474A2">
      <w:pPr>
        <w:keepNext/>
        <w:keepLines/>
        <w:widowControl w:val="0"/>
        <w:spacing w:before="260" w:after="260" w:line="415" w:lineRule="auto"/>
        <w:jc w:val="both"/>
        <w:outlineLvl w:val="1"/>
        <w:rPr>
          <w:rFonts w:ascii="仿宋" w:hAnsi="Cambria" w:eastAsia="仿宋" w:cs="Times New Roman"/>
          <w:b w:val="0"/>
          <w:bCs w:val="0"/>
          <w:kern w:val="2"/>
          <w:sz w:val="32"/>
          <w:szCs w:val="32"/>
          <w:lang w:val="en-US" w:eastAsia="zh-CN" w:bidi="ar-SA"/>
        </w:rPr>
      </w:pPr>
      <w:bookmarkStart w:id="148" w:name="_Toc15396630"/>
      <w:bookmarkStart w:id="149" w:name="_Toc79163647"/>
      <w:bookmarkStart w:id="150" w:name="_Toc31206"/>
      <w:bookmarkStart w:id="151" w:name="_Toc8364"/>
      <w:r>
        <w:rPr>
          <w:rFonts w:hint="eastAsia" w:ascii="仿宋" w:hAnsi="Cambria" w:eastAsia="仿宋" w:cs="Times New Roman"/>
          <w:b w:val="0"/>
          <w:bCs w:val="0"/>
          <w:kern w:val="2"/>
          <w:sz w:val="32"/>
          <w:szCs w:val="32"/>
          <w:lang w:val="en-US" w:eastAsia="zh-CN" w:bidi="ar-SA"/>
        </w:rPr>
        <w:t>十</w:t>
      </w:r>
      <w:bookmarkEnd w:id="148"/>
      <w:bookmarkEnd w:id="149"/>
      <w:bookmarkStart w:id="152" w:name="_Toc15396631"/>
      <w:bookmarkStart w:id="153" w:name="_Toc79163648"/>
      <w:r>
        <w:rPr>
          <w:rFonts w:hint="eastAsia" w:ascii="仿宋" w:hAnsi="Cambria" w:eastAsia="仿宋" w:cs="Times New Roman"/>
          <w:b w:val="0"/>
          <w:bCs w:val="0"/>
          <w:kern w:val="2"/>
          <w:sz w:val="32"/>
          <w:szCs w:val="32"/>
          <w:lang w:val="en-US" w:eastAsia="zh-CN" w:bidi="ar-SA"/>
        </w:rPr>
        <w:t>一、</w:t>
      </w:r>
      <w:r>
        <w:rPr>
          <w:rFonts w:hint="eastAsia" w:ascii="仿宋" w:hAnsi="Cambria" w:eastAsia="仿宋" w:cs="Times New Roman"/>
          <w:b w:val="0"/>
          <w:bCs/>
          <w:color w:val="000000"/>
          <w:kern w:val="2"/>
          <w:sz w:val="32"/>
          <w:szCs w:val="32"/>
          <w:lang w:val="en-US" w:eastAsia="zh-CN" w:bidi="ar-SA"/>
        </w:rPr>
        <w:t>国</w:t>
      </w:r>
      <w:r>
        <w:rPr>
          <w:rFonts w:hint="eastAsia" w:ascii="仿宋" w:hAnsi="Cambria" w:eastAsia="仿宋" w:cs="Times New Roman"/>
          <w:b w:val="0"/>
          <w:bCs w:val="0"/>
          <w:kern w:val="2"/>
          <w:sz w:val="32"/>
          <w:szCs w:val="32"/>
          <w:lang w:val="en-US" w:eastAsia="zh-CN" w:bidi="ar-SA"/>
        </w:rPr>
        <w:t>有资本经营预算财政拨款收入支出决算表</w:t>
      </w:r>
      <w:bookmarkEnd w:id="150"/>
      <w:bookmarkEnd w:id="151"/>
      <w:bookmarkEnd w:id="152"/>
      <w:bookmarkEnd w:id="153"/>
    </w:p>
    <w:p w14:paraId="346DE682">
      <w:pPr>
        <w:keepNext/>
        <w:keepLines/>
        <w:widowControl w:val="0"/>
        <w:spacing w:before="260" w:after="260" w:line="415" w:lineRule="auto"/>
        <w:jc w:val="both"/>
        <w:outlineLvl w:val="1"/>
        <w:rPr>
          <w:rFonts w:hint="eastAsia" w:ascii="仿宋" w:hAnsi="Cambria" w:eastAsia="仿宋" w:cs="Times New Roman"/>
          <w:b w:val="0"/>
          <w:bCs w:val="0"/>
          <w:kern w:val="2"/>
          <w:sz w:val="32"/>
          <w:szCs w:val="32"/>
          <w:lang w:val="en-US" w:eastAsia="zh-CN" w:bidi="ar-SA"/>
        </w:rPr>
      </w:pPr>
      <w:bookmarkStart w:id="154" w:name="_Toc16172"/>
      <w:bookmarkStart w:id="155" w:name="_Toc79163649"/>
      <w:bookmarkStart w:id="156" w:name="_Toc10137"/>
      <w:r>
        <w:rPr>
          <w:rFonts w:hint="eastAsia" w:ascii="仿宋" w:hAnsi="Cambria" w:eastAsia="仿宋" w:cs="Times New Roman"/>
          <w:b w:val="0"/>
          <w:bCs w:val="0"/>
          <w:kern w:val="2"/>
          <w:sz w:val="32"/>
          <w:szCs w:val="32"/>
          <w:lang w:val="en-US" w:eastAsia="zh-CN" w:bidi="ar-SA"/>
        </w:rPr>
        <w:t>十二、国有资本经营预算财政拨款支出决算表</w:t>
      </w:r>
      <w:bookmarkEnd w:id="154"/>
      <w:bookmarkEnd w:id="155"/>
      <w:bookmarkEnd w:id="156"/>
    </w:p>
    <w:p w14:paraId="089D1A42">
      <w:bookmarkStart w:id="157" w:name="_Toc18470"/>
      <w:r>
        <w:rPr>
          <w:rFonts w:hint="eastAsia" w:ascii="仿宋" w:hAnsi="Cambria" w:eastAsia="仿宋"/>
          <w:b w:val="0"/>
          <w:bCs w:val="0"/>
          <w:sz w:val="32"/>
          <w:szCs w:val="32"/>
          <w:lang w:val="en-US" w:eastAsia="zh-CN"/>
        </w:rPr>
        <w:t>十三、</w:t>
      </w:r>
      <w:r>
        <w:rPr>
          <w:rFonts w:hint="eastAsia" w:ascii="仿宋" w:hAnsi="Cambria" w:eastAsia="仿宋"/>
          <w:b w:val="0"/>
          <w:bCs w:val="0"/>
          <w:sz w:val="32"/>
          <w:szCs w:val="32"/>
        </w:rPr>
        <w:t>财政拨款“三公”经费支出决算表</w:t>
      </w:r>
      <w:bookmarkEnd w:id="157"/>
    </w:p>
    <w:p w14:paraId="08B61930">
      <w:pPr>
        <w:keepNext/>
        <w:keepLines/>
        <w:widowControl w:val="0"/>
        <w:spacing w:before="260" w:after="260" w:line="415" w:lineRule="auto"/>
        <w:jc w:val="both"/>
        <w:outlineLvl w:val="1"/>
        <w:rPr>
          <w:rFonts w:ascii="仿宋" w:hAnsi="Cambria" w:eastAsia="仿宋" w:cs="Times New Roman"/>
          <w:b w:val="0"/>
          <w:bCs w:val="0"/>
          <w:kern w:val="2"/>
          <w:sz w:val="32"/>
          <w:szCs w:val="32"/>
          <w:lang w:val="en-US" w:eastAsia="zh-CN" w:bidi="ar-SA"/>
        </w:rPr>
      </w:pPr>
    </w:p>
    <w:p w14:paraId="25A16A64">
      <w:pPr>
        <w:pStyle w:val="19"/>
        <w:ind w:left="0" w:leftChars="0" w:firstLine="0" w:firstLineChars="0"/>
        <w:rPr>
          <w:rFonts w:hint="eastAsia"/>
        </w:rPr>
      </w:pP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等线">
    <w:altName w:val="Arial Unicode MS"/>
    <w:panose1 w:val="020106000300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001010101"/>
    <w:charset w:val="86"/>
    <w:family w:val="auto"/>
    <w:pitch w:val="default"/>
    <w:sig w:usb0="00000000" w:usb1="00000000"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F2572">
    <w:pPr>
      <w:pStyle w:val="13"/>
      <w:jc w:val="center"/>
    </w:pPr>
    <w:r>
      <w:fldChar w:fldCharType="begin"/>
    </w:r>
    <w:r>
      <w:instrText xml:space="preserve">PAGE   \* MERGEFORMAT</w:instrText>
    </w:r>
    <w:r>
      <w:fldChar w:fldCharType="separate"/>
    </w:r>
    <w:r>
      <w:t>25</w:t>
    </w:r>
    <w:r>
      <w:fldChar w:fldCharType="end"/>
    </w:r>
  </w:p>
  <w:p w14:paraId="6CD297B8">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64BF0">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2"/>
      <w:numFmt w:val="chineseCounting"/>
      <w:suff w:val="nothing"/>
      <w:lvlText w:val="（%1）"/>
      <w:lvlJc w:val="left"/>
      <w:rPr>
        <w:rFonts w:hint="eastAsia"/>
      </w:rPr>
    </w:lvl>
  </w:abstractNum>
  <w:abstractNum w:abstractNumId="1">
    <w:nsid w:val="00000001"/>
    <w:multiLevelType w:val="singleLevel"/>
    <w:tmpl w:val="00000001"/>
    <w:lvl w:ilvl="0" w:tentative="0">
      <w:start w:val="9"/>
      <w:numFmt w:val="chineseCounting"/>
      <w:suff w:val="nothing"/>
      <w:lvlText w:val="%1、"/>
      <w:lvlJc w:val="left"/>
      <w:rPr>
        <w:rFonts w:hint="eastAsia" w:cs="Times New Roman"/>
      </w:rPr>
    </w:lvl>
  </w:abstractNum>
  <w:abstractNum w:abstractNumId="2">
    <w:nsid w:val="00000002"/>
    <w:multiLevelType w:val="singleLevel"/>
    <w:tmpl w:val="00000002"/>
    <w:lvl w:ilvl="0" w:tentative="0">
      <w:start w:val="3"/>
      <w:numFmt w:val="chineseCounting"/>
      <w:suff w:val="space"/>
      <w:lvlText w:val="第%1部分"/>
      <w:lvlJc w:val="left"/>
      <w:rPr>
        <w:rFonts w:hint="eastAsia" w:cs="Times New Roman"/>
      </w:rPr>
    </w:lvl>
  </w:abstractNum>
  <w:abstractNum w:abstractNumId="3">
    <w:nsid w:val="00000003"/>
    <w:multiLevelType w:val="singleLevel"/>
    <w:tmpl w:val="00000003"/>
    <w:lvl w:ilvl="0" w:tentative="0">
      <w:start w:val="2"/>
      <w:numFmt w:val="chineseCounting"/>
      <w:suff w:val="nothing"/>
      <w:lvlText w:val="（%1）"/>
      <w:lvlJc w:val="left"/>
      <w:rPr>
        <w:rFonts w:hint="eastAsia"/>
      </w:rPr>
    </w:lvl>
  </w:abstractNum>
  <w:abstractNum w:abstractNumId="4">
    <w:nsid w:val="00000004"/>
    <w:multiLevelType w:val="singleLevel"/>
    <w:tmpl w:val="00000004"/>
    <w:lvl w:ilvl="0" w:tentative="0">
      <w:start w:val="1"/>
      <w:numFmt w:val="chineseCounting"/>
      <w:suff w:val="nothing"/>
      <w:lvlText w:val="%1、"/>
      <w:lvlJc w:val="left"/>
      <w:rPr>
        <w:rFonts w:hint="eastAsia"/>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5ZmM4YzY2NDFkMTZmM2Y2M2VhNmVlNWJjOTk4ZTAifQ=="/>
  </w:docVars>
  <w:rsids>
    <w:rsidRoot w:val="00000000"/>
    <w:rsid w:val="044B1A4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9"/>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50"/>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31"/>
    <w:qFormat/>
    <w:uiPriority w:val="9"/>
    <w:pPr>
      <w:keepNext/>
      <w:keepLines/>
      <w:spacing w:before="260" w:after="260" w:line="416" w:lineRule="auto"/>
      <w:outlineLvl w:val="2"/>
    </w:pPr>
    <w:rPr>
      <w:b/>
      <w:bCs/>
      <w:sz w:val="32"/>
      <w:szCs w:val="32"/>
    </w:rPr>
  </w:style>
  <w:style w:type="character" w:default="1" w:styleId="24">
    <w:name w:val="Default Paragraph Font"/>
    <w:qFormat/>
    <w:uiPriority w:val="1"/>
  </w:style>
  <w:style w:type="table" w:default="1" w:styleId="23">
    <w:name w:val="Normal Table"/>
    <w:qFormat/>
    <w:uiPriority w:val="99"/>
    <w:tblPr>
      <w:tblCellMar>
        <w:top w:w="0" w:type="dxa"/>
        <w:left w:w="108" w:type="dxa"/>
        <w:bottom w:w="0" w:type="dxa"/>
        <w:right w:w="108" w:type="dxa"/>
      </w:tblCellMar>
    </w:tblPr>
  </w:style>
  <w:style w:type="paragraph" w:styleId="5">
    <w:name w:val="toc 7"/>
    <w:basedOn w:val="1"/>
    <w:next w:val="1"/>
    <w:qFormat/>
    <w:uiPriority w:val="39"/>
    <w:pPr>
      <w:ind w:left="1260"/>
      <w:jc w:val="left"/>
    </w:pPr>
    <w:rPr>
      <w:rFonts w:ascii="等线" w:eastAsia="等线"/>
      <w:sz w:val="18"/>
      <w:szCs w:val="18"/>
    </w:rPr>
  </w:style>
  <w:style w:type="paragraph" w:styleId="6">
    <w:name w:val="Body Text"/>
    <w:basedOn w:val="1"/>
    <w:link w:val="38"/>
    <w:qFormat/>
    <w:uiPriority w:val="99"/>
    <w:pPr>
      <w:spacing w:beforeLines="30"/>
    </w:pPr>
    <w:rPr>
      <w:rFonts w:ascii="仿宋_GB2312" w:eastAsia="仿宋_GB2312"/>
      <w:kern w:val="0"/>
      <w:sz w:val="24"/>
      <w:szCs w:val="20"/>
      <w:lang w:val="zh-CN"/>
    </w:rPr>
  </w:style>
  <w:style w:type="paragraph" w:styleId="7">
    <w:name w:val="Body Text Indent"/>
    <w:basedOn w:val="1"/>
    <w:next w:val="8"/>
    <w:qFormat/>
    <w:uiPriority w:val="0"/>
    <w:pPr>
      <w:spacing w:after="120"/>
      <w:ind w:left="420" w:leftChars="200"/>
    </w:pPr>
    <w:rPr>
      <w:rFonts w:ascii="Calibri" w:hAnsi="Calibri"/>
      <w:szCs w:val="22"/>
    </w:rPr>
  </w:style>
  <w:style w:type="paragraph" w:styleId="8">
    <w:name w:val="Body Text First Indent 2"/>
    <w:basedOn w:val="7"/>
    <w:qFormat/>
    <w:uiPriority w:val="0"/>
    <w:pPr>
      <w:spacing w:line="360" w:lineRule="auto"/>
      <w:ind w:left="0" w:leftChars="0" w:firstLine="420" w:firstLineChars="200"/>
    </w:pPr>
    <w:rPr>
      <w:rFonts w:ascii="Times New Roman" w:hAnsi="Times New Roman" w:eastAsia="宋体"/>
    </w:rPr>
  </w:style>
  <w:style w:type="paragraph" w:styleId="9">
    <w:name w:val="toc 5"/>
    <w:basedOn w:val="1"/>
    <w:next w:val="1"/>
    <w:qFormat/>
    <w:uiPriority w:val="39"/>
    <w:pPr>
      <w:ind w:left="840"/>
      <w:jc w:val="left"/>
    </w:pPr>
    <w:rPr>
      <w:rFonts w:ascii="等线" w:eastAsia="等线"/>
      <w:sz w:val="18"/>
      <w:szCs w:val="18"/>
    </w:rPr>
  </w:style>
  <w:style w:type="paragraph" w:styleId="10">
    <w:name w:val="toc 3"/>
    <w:basedOn w:val="1"/>
    <w:next w:val="1"/>
    <w:qFormat/>
    <w:uiPriority w:val="39"/>
    <w:pPr>
      <w:ind w:left="420"/>
      <w:jc w:val="left"/>
    </w:pPr>
    <w:rPr>
      <w:rFonts w:ascii="等线" w:eastAsia="等线"/>
      <w:i/>
      <w:iCs/>
      <w:sz w:val="20"/>
      <w:szCs w:val="20"/>
    </w:rPr>
  </w:style>
  <w:style w:type="paragraph" w:styleId="11">
    <w:name w:val="toc 8"/>
    <w:basedOn w:val="1"/>
    <w:next w:val="1"/>
    <w:qFormat/>
    <w:uiPriority w:val="39"/>
    <w:pPr>
      <w:ind w:left="1470"/>
      <w:jc w:val="left"/>
    </w:pPr>
    <w:rPr>
      <w:rFonts w:ascii="等线" w:eastAsia="等线"/>
      <w:sz w:val="18"/>
      <w:szCs w:val="18"/>
    </w:rPr>
  </w:style>
  <w:style w:type="paragraph" w:styleId="12">
    <w:name w:val="Balloon Text"/>
    <w:basedOn w:val="1"/>
    <w:link w:val="33"/>
    <w:qFormat/>
    <w:uiPriority w:val="99"/>
    <w:rPr>
      <w:sz w:val="18"/>
      <w:szCs w:val="18"/>
    </w:rPr>
  </w:style>
  <w:style w:type="paragraph" w:styleId="13">
    <w:name w:val="footer"/>
    <w:basedOn w:val="1"/>
    <w:link w:val="37"/>
    <w:qFormat/>
    <w:uiPriority w:val="99"/>
    <w:pPr>
      <w:tabs>
        <w:tab w:val="center" w:pos="4153"/>
        <w:tab w:val="right" w:pos="8306"/>
      </w:tabs>
      <w:snapToGrid w:val="0"/>
      <w:jc w:val="left"/>
    </w:pPr>
    <w:rPr>
      <w:rFonts w:ascii="Calibri" w:hAnsi="Calibri"/>
      <w:kern w:val="0"/>
      <w:sz w:val="18"/>
      <w:szCs w:val="20"/>
      <w:lang w:val="zh-CN"/>
    </w:rPr>
  </w:style>
  <w:style w:type="paragraph" w:styleId="14">
    <w:name w:val="header"/>
    <w:basedOn w:val="1"/>
    <w:link w:val="36"/>
    <w:qFormat/>
    <w:uiPriority w:val="99"/>
    <w:pPr>
      <w:pBdr>
        <w:bottom w:val="single" w:color="auto" w:sz="6" w:space="1"/>
      </w:pBdr>
      <w:tabs>
        <w:tab w:val="center" w:pos="4153"/>
        <w:tab w:val="right" w:pos="8306"/>
      </w:tabs>
      <w:snapToGrid w:val="0"/>
      <w:jc w:val="center"/>
    </w:pPr>
    <w:rPr>
      <w:rFonts w:ascii="Calibri" w:hAnsi="Calibri"/>
      <w:kern w:val="0"/>
      <w:sz w:val="18"/>
      <w:szCs w:val="20"/>
      <w:lang w:val="zh-CN"/>
    </w:rPr>
  </w:style>
  <w:style w:type="paragraph" w:styleId="15">
    <w:name w:val="toc 1"/>
    <w:basedOn w:val="1"/>
    <w:next w:val="1"/>
    <w:qFormat/>
    <w:uiPriority w:val="39"/>
    <w:pPr>
      <w:spacing w:before="120" w:after="120"/>
      <w:jc w:val="left"/>
    </w:pPr>
    <w:rPr>
      <w:rFonts w:ascii="等线" w:eastAsia="等线"/>
      <w:b/>
      <w:bCs/>
      <w:caps/>
      <w:sz w:val="20"/>
      <w:szCs w:val="20"/>
    </w:rPr>
  </w:style>
  <w:style w:type="paragraph" w:styleId="16">
    <w:name w:val="toc 4"/>
    <w:basedOn w:val="1"/>
    <w:next w:val="1"/>
    <w:qFormat/>
    <w:uiPriority w:val="39"/>
    <w:pPr>
      <w:ind w:left="630"/>
      <w:jc w:val="left"/>
    </w:pPr>
    <w:rPr>
      <w:rFonts w:ascii="等线" w:eastAsia="等线"/>
      <w:sz w:val="18"/>
      <w:szCs w:val="18"/>
    </w:rPr>
  </w:style>
  <w:style w:type="paragraph" w:styleId="17">
    <w:name w:val="footnote text"/>
    <w:basedOn w:val="1"/>
    <w:next w:val="8"/>
    <w:qFormat/>
    <w:uiPriority w:val="0"/>
    <w:pPr>
      <w:snapToGrid w:val="0"/>
      <w:jc w:val="left"/>
    </w:pPr>
    <w:rPr>
      <w:sz w:val="18"/>
      <w:szCs w:val="18"/>
    </w:rPr>
  </w:style>
  <w:style w:type="paragraph" w:styleId="18">
    <w:name w:val="toc 6"/>
    <w:basedOn w:val="1"/>
    <w:next w:val="1"/>
    <w:qFormat/>
    <w:uiPriority w:val="39"/>
    <w:pPr>
      <w:ind w:left="1050"/>
      <w:jc w:val="left"/>
    </w:pPr>
    <w:rPr>
      <w:rFonts w:ascii="等线" w:eastAsia="等线"/>
      <w:sz w:val="18"/>
      <w:szCs w:val="18"/>
    </w:rPr>
  </w:style>
  <w:style w:type="paragraph" w:styleId="19">
    <w:name w:val="table of figures"/>
    <w:basedOn w:val="1"/>
    <w:next w:val="1"/>
    <w:qFormat/>
    <w:uiPriority w:val="0"/>
    <w:pPr>
      <w:widowControl w:val="0"/>
      <w:ind w:left="400" w:leftChars="200" w:hanging="200" w:hangingChars="200"/>
      <w:jc w:val="both"/>
    </w:pPr>
    <w:rPr>
      <w:rFonts w:ascii="Calibri" w:hAnsi="Calibri" w:eastAsia="宋体" w:cs="Times New Roman"/>
      <w:kern w:val="2"/>
      <w:sz w:val="21"/>
      <w:szCs w:val="24"/>
      <w:lang w:val="en-US" w:eastAsia="zh-CN" w:bidi="ar-SA"/>
    </w:rPr>
  </w:style>
  <w:style w:type="paragraph" w:styleId="20">
    <w:name w:val="toc 2"/>
    <w:basedOn w:val="1"/>
    <w:next w:val="1"/>
    <w:qFormat/>
    <w:uiPriority w:val="39"/>
    <w:pPr>
      <w:ind w:left="210"/>
      <w:jc w:val="left"/>
    </w:pPr>
    <w:rPr>
      <w:rFonts w:ascii="等线" w:eastAsia="等线"/>
      <w:smallCaps/>
      <w:sz w:val="20"/>
      <w:szCs w:val="20"/>
    </w:rPr>
  </w:style>
  <w:style w:type="paragraph" w:styleId="21">
    <w:name w:val="toc 9"/>
    <w:basedOn w:val="1"/>
    <w:next w:val="1"/>
    <w:qFormat/>
    <w:uiPriority w:val="39"/>
    <w:pPr>
      <w:ind w:left="1680"/>
      <w:jc w:val="left"/>
    </w:pPr>
    <w:rPr>
      <w:rFonts w:ascii="等线" w:eastAsia="等线"/>
      <w:sz w:val="18"/>
      <w:szCs w:val="18"/>
    </w:rPr>
  </w:style>
  <w:style w:type="paragraph" w:styleId="22">
    <w:name w:val="Normal (Web)"/>
    <w:basedOn w:val="1"/>
    <w:qFormat/>
    <w:uiPriority w:val="0"/>
    <w:pPr>
      <w:spacing w:before="100" w:beforeAutospacing="1" w:after="100" w:afterAutospacing="1"/>
    </w:pPr>
  </w:style>
  <w:style w:type="character" w:styleId="25">
    <w:name w:val="Strong"/>
    <w:basedOn w:val="24"/>
    <w:qFormat/>
    <w:uiPriority w:val="99"/>
    <w:rPr>
      <w:rFonts w:cs="Times New Roman"/>
      <w:b/>
    </w:rPr>
  </w:style>
  <w:style w:type="character" w:styleId="26">
    <w:name w:val="Hyperlink"/>
    <w:basedOn w:val="24"/>
    <w:qFormat/>
    <w:uiPriority w:val="99"/>
    <w:rPr>
      <w:rFonts w:cs="Times New Roman"/>
      <w:color w:val="0000FF"/>
      <w:u w:val="single"/>
    </w:rPr>
  </w:style>
  <w:style w:type="paragraph" w:customStyle="1" w:styleId="27">
    <w:name w:val="BodyText1I2"/>
    <w:basedOn w:val="28"/>
    <w:next w:val="1"/>
    <w:qFormat/>
    <w:uiPriority w:val="0"/>
    <w:pPr>
      <w:tabs>
        <w:tab w:val="left" w:pos="960"/>
      </w:tabs>
      <w:spacing w:after="120"/>
      <w:ind w:left="420" w:leftChars="200" w:firstLine="200" w:firstLineChars="200"/>
      <w:jc w:val="both"/>
      <w:textAlignment w:val="baseline"/>
    </w:pPr>
  </w:style>
  <w:style w:type="paragraph" w:customStyle="1" w:styleId="28">
    <w:name w:val="BodyTextIndent"/>
    <w:basedOn w:val="1"/>
    <w:next w:val="27"/>
    <w:qFormat/>
    <w:uiPriority w:val="0"/>
    <w:pPr>
      <w:spacing w:after="120"/>
      <w:ind w:left="420" w:leftChars="200"/>
      <w:jc w:val="both"/>
      <w:textAlignment w:val="baseline"/>
    </w:pPr>
  </w:style>
  <w:style w:type="character" w:customStyle="1" w:styleId="29">
    <w:name w:val="标题 1 Char"/>
    <w:basedOn w:val="24"/>
    <w:link w:val="2"/>
    <w:qFormat/>
    <w:uiPriority w:val="9"/>
    <w:rPr>
      <w:rFonts w:ascii="Times New Roman" w:hAnsi="Times New Roman" w:cs="Times New Roman"/>
      <w:b/>
      <w:bCs/>
      <w:kern w:val="44"/>
      <w:sz w:val="44"/>
      <w:szCs w:val="44"/>
    </w:rPr>
  </w:style>
  <w:style w:type="character" w:customStyle="1" w:styleId="30">
    <w:name w:val="标题 2 Char"/>
    <w:basedOn w:val="24"/>
    <w:link w:val="3"/>
    <w:qFormat/>
    <w:uiPriority w:val="9"/>
    <w:rPr>
      <w:rFonts w:ascii="Cambria" w:hAnsi="Cambria" w:eastAsia="宋体" w:cs="Times New Roman"/>
      <w:b/>
      <w:bCs/>
      <w:kern w:val="2"/>
      <w:sz w:val="32"/>
      <w:szCs w:val="32"/>
    </w:rPr>
  </w:style>
  <w:style w:type="character" w:customStyle="1" w:styleId="31">
    <w:name w:val="标题 3 Char"/>
    <w:basedOn w:val="24"/>
    <w:link w:val="4"/>
    <w:qFormat/>
    <w:uiPriority w:val="9"/>
    <w:rPr>
      <w:rFonts w:ascii="Times New Roman" w:hAnsi="Times New Roman" w:cs="Times New Roman"/>
      <w:b/>
      <w:bCs/>
      <w:kern w:val="2"/>
      <w:sz w:val="32"/>
      <w:szCs w:val="32"/>
    </w:rPr>
  </w:style>
  <w:style w:type="character" w:customStyle="1" w:styleId="32">
    <w:name w:val="Body Text Char"/>
    <w:basedOn w:val="24"/>
    <w:qFormat/>
    <w:uiPriority w:val="99"/>
    <w:rPr>
      <w:rFonts w:ascii="Times New Roman" w:hAnsi="Times New Roman" w:cs="Times New Roman"/>
      <w:sz w:val="24"/>
      <w:szCs w:val="24"/>
    </w:rPr>
  </w:style>
  <w:style w:type="character" w:customStyle="1" w:styleId="33">
    <w:name w:val="批注框文本 Char"/>
    <w:basedOn w:val="24"/>
    <w:link w:val="12"/>
    <w:qFormat/>
    <w:uiPriority w:val="99"/>
    <w:rPr>
      <w:rFonts w:ascii="Times New Roman" w:hAnsi="Times New Roman" w:cs="Times New Roman"/>
      <w:kern w:val="2"/>
      <w:sz w:val="18"/>
      <w:szCs w:val="18"/>
    </w:rPr>
  </w:style>
  <w:style w:type="character" w:customStyle="1" w:styleId="34">
    <w:name w:val="Footer Char_190c5b6f-dbe0-41c0-b1ba-16434e7e1bce"/>
    <w:basedOn w:val="24"/>
    <w:qFormat/>
    <w:uiPriority w:val="99"/>
    <w:rPr>
      <w:rFonts w:ascii="Times New Roman" w:hAnsi="Times New Roman" w:cs="Times New Roman"/>
      <w:sz w:val="18"/>
      <w:szCs w:val="18"/>
    </w:rPr>
  </w:style>
  <w:style w:type="character" w:customStyle="1" w:styleId="35">
    <w:name w:val="Header Char_c135b931-98e2-4b99-a059-2b76bd20e62c"/>
    <w:basedOn w:val="24"/>
    <w:qFormat/>
    <w:uiPriority w:val="99"/>
    <w:rPr>
      <w:rFonts w:ascii="Times New Roman" w:hAnsi="Times New Roman" w:cs="Times New Roman"/>
      <w:sz w:val="18"/>
      <w:szCs w:val="18"/>
    </w:rPr>
  </w:style>
  <w:style w:type="character" w:customStyle="1" w:styleId="36">
    <w:name w:val="页眉 Char"/>
    <w:link w:val="14"/>
    <w:qFormat/>
    <w:uiPriority w:val="99"/>
    <w:rPr>
      <w:sz w:val="18"/>
    </w:rPr>
  </w:style>
  <w:style w:type="character" w:customStyle="1" w:styleId="37">
    <w:name w:val="页脚 Char"/>
    <w:link w:val="13"/>
    <w:qFormat/>
    <w:uiPriority w:val="99"/>
    <w:rPr>
      <w:sz w:val="18"/>
    </w:rPr>
  </w:style>
  <w:style w:type="character" w:customStyle="1" w:styleId="38">
    <w:name w:val="正文文本 Char"/>
    <w:link w:val="6"/>
    <w:qFormat/>
    <w:uiPriority w:val="99"/>
    <w:rPr>
      <w:rFonts w:ascii="仿宋_GB2312" w:hAnsi="Times New Roman" w:eastAsia="仿宋_GB2312"/>
      <w:sz w:val="24"/>
    </w:rPr>
  </w:style>
  <w:style w:type="paragraph" w:customStyle="1" w:styleId="39">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40">
    <w:name w:val="列表段落1"/>
    <w:basedOn w:val="1"/>
    <w:qFormat/>
    <w:uiPriority w:val="34"/>
    <w:pPr>
      <w:ind w:firstLine="420" w:firstLineChars="200"/>
    </w:pPr>
  </w:style>
  <w:style w:type="paragraph" w:customStyle="1" w:styleId="41">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2">
    <w:name w:val="TOC Heading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3">
    <w:name w:val="TOC 标题2"/>
    <w:basedOn w:val="2"/>
    <w:next w:val="1"/>
    <w:qFormat/>
    <w:uiPriority w:val="39"/>
    <w:pPr>
      <w:widowControl/>
      <w:spacing w:before="240" w:after="0" w:line="259" w:lineRule="auto"/>
      <w:jc w:val="left"/>
      <w:outlineLvl w:val="9"/>
    </w:pPr>
    <w:rPr>
      <w:rFonts w:ascii="等线 Light" w:hAnsi="等线 Light" w:eastAsia="等线 Light" w:cs="宋体"/>
      <w:b w:val="0"/>
      <w:bCs w:val="0"/>
      <w:color w:val="2F5597"/>
      <w:kern w:val="0"/>
      <w:sz w:val="32"/>
      <w:szCs w:val="32"/>
    </w:rPr>
  </w:style>
  <w:style w:type="character" w:customStyle="1" w:styleId="44">
    <w:name w:val="NormalCharacter"/>
    <w:qFormat/>
    <w:uiPriority w:val="0"/>
    <w:rPr>
      <w:rFonts w:ascii="Times New Roman" w:hAnsi="Times New Roman" w:eastAsia="宋体" w:cs="Times New Roman"/>
      <w:kern w:val="2"/>
      <w:sz w:val="21"/>
      <w:szCs w:val="24"/>
      <w:lang w:val="en-US" w:eastAsia="zh-CN" w:bidi="ar-SA"/>
    </w:rPr>
  </w:style>
  <w:style w:type="paragraph" w:customStyle="1" w:styleId="45">
    <w:name w:val="列出段落1"/>
    <w:basedOn w:val="1"/>
    <w:qFormat/>
    <w:uiPriority w:val="34"/>
    <w:pPr>
      <w:ind w:firstLine="420" w:firstLineChars="200"/>
    </w:pPr>
    <w:rPr>
      <w:rFonts w:ascii="Calibri" w:hAnsi="Calibri" w:eastAsia="宋体" w:cs="Times New Roman"/>
    </w:rPr>
  </w:style>
  <w:style w:type="character" w:customStyle="1" w:styleId="46">
    <w:name w:val="15"/>
    <w:basedOn w:val="24"/>
    <w:qFormat/>
    <w:uiPriority w:val="0"/>
    <w:rPr>
      <w:rFonts w:hint="default" w:ascii="Cambria" w:hAnsi="Cambria" w:eastAsia="宋体" w:cs="Times New Roman"/>
      <w:b/>
      <w:bCs/>
      <w:kern w:val="2"/>
      <w:sz w:val="32"/>
      <w:szCs w:val="32"/>
    </w:rPr>
  </w:style>
  <w:style w:type="character" w:customStyle="1" w:styleId="47">
    <w:name w:val="10"/>
    <w:basedOn w:val="24"/>
    <w:qFormat/>
    <w:uiPriority w:val="0"/>
    <w:rPr>
      <w:rFonts w:hint="default" w:ascii="Times New Roman" w:hAnsi="Times New Roman" w:cs="Times New Roman"/>
    </w:rPr>
  </w:style>
  <w:style w:type="paragraph" w:customStyle="1" w:styleId="48">
    <w:name w:val="UserStyle_2"/>
    <w:basedOn w:val="1"/>
    <w:qFormat/>
    <w:uiPriority w:val="0"/>
    <w:pPr>
      <w:spacing w:before="0" w:beforeAutospacing="0" w:after="0" w:afterAutospacing="0"/>
      <w:ind w:left="0" w:right="0" w:firstLine="420" w:firstLineChars="200"/>
      <w:jc w:val="both"/>
      <w:textAlignment w:val="baseline"/>
    </w:pPr>
    <w:rPr>
      <w:rFonts w:hint="default" w:ascii="Calibri" w:hAnsi="Calibri" w:eastAsia="宋体" w:cs="Times New Roman"/>
      <w:kern w:val="2"/>
      <w:sz w:val="21"/>
      <w:szCs w:val="21"/>
      <w:lang w:val="en-US" w:eastAsia="zh-CN"/>
    </w:rPr>
  </w:style>
  <w:style w:type="character" w:customStyle="1" w:styleId="49">
    <w:name w:val="heading 1 Char"/>
    <w:basedOn w:val="24"/>
    <w:link w:val="2"/>
    <w:qFormat/>
    <w:uiPriority w:val="0"/>
    <w:rPr>
      <w:rFonts w:ascii="Times New Roman" w:hAnsi="Times New Roman" w:eastAsia="宋体" w:cs="Times New Roman"/>
      <w:b/>
      <w:bCs/>
      <w:kern w:val="44"/>
      <w:sz w:val="44"/>
      <w:szCs w:val="44"/>
      <w:lang w:val="en-US" w:eastAsia="zh-CN" w:bidi="ar-SA"/>
    </w:rPr>
  </w:style>
  <w:style w:type="character" w:customStyle="1" w:styleId="50">
    <w:name w:val="heading 2 Char"/>
    <w:basedOn w:val="24"/>
    <w:link w:val="3"/>
    <w:qFormat/>
    <w:uiPriority w:val="0"/>
    <w:rPr>
      <w:rFonts w:ascii="Cambria" w:hAnsi="Cambria" w:eastAsia="宋体" w:cs="Times New Roman"/>
      <w:b/>
      <w:bCs/>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oleObject" Target="embeddings/oleObject1.bin"/><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numbering" Target="numbering.xml"/><Relationship Id="rId17" Type="http://schemas.openxmlformats.org/officeDocument/2006/relationships/image" Target="media/image3.png"/><Relationship Id="rId16" Type="http://schemas.openxmlformats.org/officeDocument/2006/relationships/image" Target="media/image2.png"/><Relationship Id="rId15" Type="http://schemas.openxmlformats.org/officeDocument/2006/relationships/oleObject" Target="embeddings/oleObject2.bin"/><Relationship Id="rId14" Type="http://schemas.openxmlformats.org/officeDocument/2006/relationships/chart" Target="charts/chart7.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15307\Desktop\&#36164;&#26009;\&#36164;&#26009;\&#20915;&#31639;&#20844;&#24320;&#20998;&#26512;&#22270;&#34920;.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15307\Desktop\&#36164;&#26009;\&#36164;&#26009;\&#20915;&#31639;&#20844;&#24320;&#20998;&#26512;&#22270;&#34920;.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15307\Desktop\&#36164;&#26009;\&#36164;&#26009;\&#20915;&#31639;&#20844;&#24320;&#20998;&#26512;&#22270;&#34920;.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15307\Desktop\&#36164;&#26009;\&#36164;&#26009;\&#20915;&#31639;&#20844;&#24320;&#20998;&#26512;&#22270;&#34920;.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15307\Desktop\&#36164;&#26009;\&#36164;&#26009;\&#20915;&#31639;&#20844;&#24320;&#20998;&#26512;&#22270;&#34920;.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15307\Desktop\&#36164;&#26009;\&#36164;&#26009;\&#20915;&#31639;&#20844;&#24320;&#20998;&#26512;&#22270;&#34920;.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15307\Desktop\&#36164;&#26009;\&#36164;&#26009;\&#20915;&#31639;&#20844;&#24320;&#20998;&#26512;&#22270;&#349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收入决算总计变动情况图</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manualLayout>
          <c:layoutTarget val="inner"/>
          <c:xMode val="edge"/>
          <c:yMode val="edge"/>
          <c:x val="0.0988333333333333"/>
          <c:y val="0.22037037037037"/>
          <c:w val="0.844222222222222"/>
          <c:h val="0.711666666666667"/>
        </c:manualLayout>
      </c:layout>
      <c:barChart>
        <c:barDir val="col"/>
        <c:grouping val="clustered"/>
        <c:varyColors val="0"/>
        <c:ser>
          <c:idx val="0"/>
          <c:order val="0"/>
          <c:spPr>
            <a:solidFill>
              <a:schemeClr val="accent1"/>
            </a:solidFill>
            <a:ln>
              <a:noFill/>
            </a:ln>
            <a:effectLst/>
          </c:spPr>
          <c:invertIfNegative val="0"/>
          <c:dLbls>
            <c:delete val="1"/>
          </c:dLbls>
          <c:cat>
            <c:strRef>
              <c:f>[决算公开分析图表.xls]Sheet1!$A$3:$B$3</c:f>
              <c:strCache>
                <c:ptCount val="2"/>
                <c:pt idx="0">
                  <c:v>2022年</c:v>
                </c:pt>
                <c:pt idx="1">
                  <c:v>2023年</c:v>
                </c:pt>
              </c:strCache>
            </c:strRef>
          </c:cat>
          <c:val>
            <c:numRef>
              <c:f>[决算公开分析图表.xls]Sheet1!$A$4:$B$4</c:f>
              <c:numCache>
                <c:formatCode>#,##0.00</c:formatCode>
                <c:ptCount val="2"/>
                <c:pt idx="0">
                  <c:v>190.1</c:v>
                </c:pt>
                <c:pt idx="1">
                  <c:v>184.93</c:v>
                </c:pt>
              </c:numCache>
            </c:numRef>
          </c:val>
        </c:ser>
        <c:dLbls>
          <c:showLegendKey val="0"/>
          <c:showVal val="0"/>
          <c:showCatName val="0"/>
          <c:showSerName val="0"/>
          <c:showPercent val="0"/>
          <c:showBubbleSize val="0"/>
        </c:dLbls>
        <c:gapWidth val="219"/>
        <c:overlap val="-27"/>
        <c:axId val="188821247"/>
        <c:axId val="343412034"/>
      </c:barChart>
      <c:catAx>
        <c:axId val="188821247"/>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43412034"/>
        <c:crosses val="autoZero"/>
        <c:auto val="1"/>
        <c:lblAlgn val="ctr"/>
        <c:lblOffset val="100"/>
        <c:noMultiLvlLbl val="0"/>
      </c:catAx>
      <c:valAx>
        <c:axId val="34341203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00"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88821247"/>
        <c:crosses val="autoZero"/>
        <c:crossBetween val="between"/>
      </c:valAx>
      <c:spPr>
        <a:noFill/>
        <a:ln>
          <a:noFill/>
        </a:ln>
        <a:effectLst/>
      </c:spPr>
    </c:plotArea>
    <c:plotVisOnly val="1"/>
    <c:dispBlanksAs val="gap"/>
    <c:showDLblsOverMax val="0"/>
    <c:extLst>
      <c:ext uri="{0b15fc19-7d7d-44ad-8c2d-2c3a37ce22c3}">
        <chartProps xmlns="https://web.wps.cn/et/2018/main" chartId="{b00c85c8-f665-42bf-8f92-f439b71f75c5}"/>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支出决算总计变动情况图</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[决算公开分析图表.xls]Sheet1!$A$24:$B$24</c:f>
              <c:strCache>
                <c:ptCount val="2"/>
                <c:pt idx="0">
                  <c:v>2022年</c:v>
                </c:pt>
                <c:pt idx="1">
                  <c:v>2023年</c:v>
                </c:pt>
              </c:strCache>
            </c:strRef>
          </c:cat>
          <c:val>
            <c:numRef>
              <c:f>[决算公开分析图表.xls]Sheet1!$A$25:$B$25</c:f>
              <c:numCache>
                <c:formatCode>#,##0.00</c:formatCode>
                <c:ptCount val="2"/>
                <c:pt idx="0">
                  <c:v>211.72</c:v>
                </c:pt>
                <c:pt idx="1">
                  <c:v>184.93</c:v>
                </c:pt>
              </c:numCache>
            </c:numRef>
          </c:val>
        </c:ser>
        <c:dLbls>
          <c:showLegendKey val="0"/>
          <c:showVal val="0"/>
          <c:showCatName val="0"/>
          <c:showSerName val="0"/>
          <c:showPercent val="0"/>
          <c:showBubbleSize val="0"/>
        </c:dLbls>
        <c:gapWidth val="219"/>
        <c:overlap val="-27"/>
        <c:axId val="836537050"/>
        <c:axId val="756068125"/>
      </c:barChart>
      <c:catAx>
        <c:axId val="836537050"/>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56068125"/>
        <c:crosses val="autoZero"/>
        <c:auto val="1"/>
        <c:lblAlgn val="ctr"/>
        <c:lblOffset val="100"/>
        <c:noMultiLvlLbl val="0"/>
      </c:catAx>
      <c:valAx>
        <c:axId val="756068125"/>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00"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36537050"/>
        <c:crosses val="autoZero"/>
        <c:crossBetween val="between"/>
      </c:valAx>
      <c:spPr>
        <a:noFill/>
        <a:ln>
          <a:noFill/>
        </a:ln>
        <a:effectLst/>
      </c:spPr>
    </c:plotArea>
    <c:plotVisOnly val="1"/>
    <c:dispBlanksAs val="gap"/>
    <c:showDLblsOverMax val="0"/>
    <c:extLst>
      <c:ext uri="{0b15fc19-7d7d-44ad-8c2d-2c3a37ce22c3}">
        <chartProps xmlns="https://web.wps.cn/et/2018/main" chartId="{be40bdfd-71fd-4c51-829d-7b6298007f80}"/>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支出决算结构图</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pieChart>
        <c:varyColors val="1"/>
        <c:ser>
          <c:idx val="0"/>
          <c:order val="0"/>
          <c:explosion val="0"/>
          <c:dPt>
            <c:idx val="0"/>
            <c:bubble3D val="0"/>
            <c:explosion val="0"/>
            <c:spPr>
              <a:solidFill>
                <a:schemeClr val="accent1"/>
              </a:solidFill>
              <a:ln w="19050">
                <a:solidFill>
                  <a:schemeClr val="lt1"/>
                </a:solidFill>
              </a:ln>
              <a:effectLst/>
            </c:spPr>
          </c:dPt>
          <c:dPt>
            <c:idx val="1"/>
            <c:bubble3D val="0"/>
            <c:explosion val="0"/>
            <c:spPr>
              <a:solidFill>
                <a:schemeClr val="accent2"/>
              </a:solidFill>
              <a:ln w="19050">
                <a:solidFill>
                  <a:schemeClr val="lt1"/>
                </a:solidFill>
              </a:ln>
              <a:effectLst/>
            </c:spPr>
          </c:dPt>
          <c:dPt>
            <c:idx val="2"/>
            <c:bubble3D val="0"/>
            <c:explosion val="0"/>
            <c:spPr>
              <a:solidFill>
                <a:schemeClr val="accent3"/>
              </a:solidFill>
              <a:ln w="19050">
                <a:solidFill>
                  <a:schemeClr val="lt1"/>
                </a:solidFill>
              </a:ln>
              <a:effectLst/>
            </c:spPr>
          </c:dPt>
          <c:dPt>
            <c:idx val="3"/>
            <c:bubble3D val="0"/>
            <c:explosion val="0"/>
            <c:spPr>
              <a:solidFill>
                <a:schemeClr val="accent4"/>
              </a:solidFill>
              <a:ln w="19050">
                <a:solidFill>
                  <a:schemeClr val="lt1"/>
                </a:solidFill>
              </a:ln>
              <a:effectLst/>
            </c:spPr>
          </c:dPt>
          <c:dPt>
            <c:idx val="4"/>
            <c:bubble3D val="0"/>
            <c:explosion val="0"/>
            <c:spPr>
              <a:solidFill>
                <a:schemeClr val="accent5"/>
              </a:solidFill>
              <a:ln w="19050">
                <a:solidFill>
                  <a:schemeClr val="lt1"/>
                </a:solidFill>
              </a:ln>
              <a:effectLst/>
            </c:spPr>
          </c:dPt>
          <c:dLbls>
            <c:delete val="1"/>
          </c:dLbls>
          <c:cat>
            <c:strRef>
              <c:f>[决算公开分析图表.xls]Sheet1!$C$58:$C$62</c:f>
              <c:strCache>
                <c:ptCount val="5"/>
                <c:pt idx="0">
                  <c:v>基本支出</c:v>
                </c:pt>
                <c:pt idx="1">
                  <c:v>项目支出</c:v>
                </c:pt>
                <c:pt idx="2">
                  <c:v>上缴上级支出</c:v>
                </c:pt>
                <c:pt idx="3">
                  <c:v>经营支出</c:v>
                </c:pt>
                <c:pt idx="4">
                  <c:v>对附属单位补助支出</c:v>
                </c:pt>
              </c:strCache>
            </c:strRef>
          </c:cat>
          <c:val>
            <c:numRef>
              <c:f>[决算公开分析图表.xls]Sheet1!$D$58:$D$62</c:f>
              <c:numCache>
                <c:formatCode>#,##0.00</c:formatCode>
                <c:ptCount val="5"/>
                <c:pt idx="0">
                  <c:v>175.95</c:v>
                </c:pt>
                <c:pt idx="1">
                  <c:v>8.98</c:v>
                </c:pt>
                <c:pt idx="2" c:formatCode="General">
                  <c:v>0</c:v>
                </c:pt>
                <c:pt idx="3" c:formatCode="General">
                  <c:v>0</c:v>
                </c:pt>
                <c:pt idx="4" c:formatCode="General">
                  <c:v>0</c:v>
                </c:pt>
              </c:numCache>
            </c:numRef>
          </c:val>
        </c:ser>
        <c:dLbls>
          <c:showLegendKey val="0"/>
          <c:showVal val="0"/>
          <c:showCatName val="0"/>
          <c:showSerName val="0"/>
          <c:showPercent val="0"/>
          <c:showBubbleSize val="0"/>
          <c:showLeaderLines val="0"/>
        </c:dLbls>
        <c:firstSliceAng val="0"/>
      </c:pieChart>
      <c:spPr>
        <a:noFill/>
        <a:ln>
          <a:noFill/>
        </a:ln>
        <a:effectLst/>
      </c:spPr>
    </c:plotArea>
    <c:legend>
      <c:legendPos val="b"/>
      <c:layout>
        <c:manualLayout>
          <c:xMode val="edge"/>
          <c:yMode val="edge"/>
          <c:x val="0.0220883534136546"/>
          <c:y val="0.894951852932594"/>
          <c:w val="0.928328699413037"/>
          <c:h val="0.0960023344032681"/>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0df781dc-febd-4dae-ad5e-6f3427da7f50}"/>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财政拨款收入总计变动表</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[决算公开分析图表.xls]Sheet1!$A$83:$B$83</c:f>
              <c:strCache>
                <c:ptCount val="2"/>
                <c:pt idx="0">
                  <c:v>2022年</c:v>
                </c:pt>
                <c:pt idx="1">
                  <c:v>2023年</c:v>
                </c:pt>
              </c:strCache>
            </c:strRef>
          </c:cat>
          <c:val>
            <c:numRef>
              <c:f>[决算公开分析图表.xls]Sheet1!$A$84:$B$84</c:f>
              <c:numCache>
                <c:formatCode>#,##0.00</c:formatCode>
                <c:ptCount val="2"/>
                <c:pt idx="0">
                  <c:v>190.1</c:v>
                </c:pt>
                <c:pt idx="1">
                  <c:v>184.93</c:v>
                </c:pt>
              </c:numCache>
            </c:numRef>
          </c:val>
        </c:ser>
        <c:dLbls>
          <c:showLegendKey val="0"/>
          <c:showVal val="0"/>
          <c:showCatName val="0"/>
          <c:showSerName val="0"/>
          <c:showPercent val="0"/>
          <c:showBubbleSize val="0"/>
        </c:dLbls>
        <c:gapWidth val="219"/>
        <c:overlap val="-27"/>
        <c:axId val="457826490"/>
        <c:axId val="644117004"/>
      </c:barChart>
      <c:catAx>
        <c:axId val="457826490"/>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44117004"/>
        <c:crosses val="autoZero"/>
        <c:auto val="1"/>
        <c:lblAlgn val="ctr"/>
        <c:lblOffset val="100"/>
        <c:noMultiLvlLbl val="0"/>
      </c:catAx>
      <c:valAx>
        <c:axId val="64411700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00"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57826490"/>
        <c:crosses val="autoZero"/>
        <c:crossBetween val="between"/>
      </c:valAx>
      <c:spPr>
        <a:noFill/>
        <a:ln>
          <a:noFill/>
        </a:ln>
        <a:effectLst/>
      </c:spPr>
    </c:plotArea>
    <c:plotVisOnly val="1"/>
    <c:dispBlanksAs val="gap"/>
    <c:showDLblsOverMax val="0"/>
    <c:extLst>
      <c:ext uri="{0b15fc19-7d7d-44ad-8c2d-2c3a37ce22c3}">
        <chartProps xmlns="https://web.wps.cn/et/2018/main" chartId="{7e5d78d4-3150-47db-ae8f-28be759b053f}"/>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财政拨款支出总计变动表</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[决算公开分析图表.xls]Sheet1!$A$100:$B$100</c:f>
              <c:strCache>
                <c:ptCount val="2"/>
                <c:pt idx="0">
                  <c:v>2022年</c:v>
                </c:pt>
                <c:pt idx="1">
                  <c:v>2023年</c:v>
                </c:pt>
              </c:strCache>
            </c:strRef>
          </c:cat>
          <c:val>
            <c:numRef>
              <c:f>[决算公开分析图表.xls]Sheet1!$A$101:$B$101</c:f>
              <c:numCache>
                <c:formatCode>#,##0.00</c:formatCode>
                <c:ptCount val="2"/>
                <c:pt idx="0">
                  <c:v>211.72</c:v>
                </c:pt>
                <c:pt idx="1">
                  <c:v>184.93</c:v>
                </c:pt>
              </c:numCache>
            </c:numRef>
          </c:val>
        </c:ser>
        <c:dLbls>
          <c:showLegendKey val="0"/>
          <c:showVal val="0"/>
          <c:showCatName val="0"/>
          <c:showSerName val="0"/>
          <c:showPercent val="0"/>
          <c:showBubbleSize val="0"/>
        </c:dLbls>
        <c:gapWidth val="219"/>
        <c:overlap val="-27"/>
        <c:axId val="266637117"/>
        <c:axId val="264915864"/>
      </c:barChart>
      <c:catAx>
        <c:axId val="266637117"/>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4915864"/>
        <c:crosses val="autoZero"/>
        <c:auto val="1"/>
        <c:lblAlgn val="ctr"/>
        <c:lblOffset val="100"/>
        <c:noMultiLvlLbl val="0"/>
      </c:catAx>
      <c:valAx>
        <c:axId val="26491586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00"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6637117"/>
        <c:crosses val="autoZero"/>
        <c:crossBetween val="between"/>
      </c:valAx>
      <c:spPr>
        <a:noFill/>
        <a:ln>
          <a:noFill/>
        </a:ln>
        <a:effectLst/>
      </c:spPr>
    </c:plotArea>
    <c:plotVisOnly val="1"/>
    <c:dispBlanksAs val="gap"/>
    <c:showDLblsOverMax val="0"/>
    <c:extLst>
      <c:ext uri="{0b15fc19-7d7d-44ad-8c2d-2c3a37ce22c3}">
        <chartProps xmlns="https://web.wps.cn/et/2018/main" chartId="{8ad74702-3abe-48e0-a2aa-f91d94ce243a}"/>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一般公共预算财政拨款支出决算变动情况</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manualLayout>
          <c:xMode val="edge"/>
          <c:yMode val="edge"/>
          <c:x val="0.238259236067627"/>
          <c:y val="0.0616061606160616"/>
        </c:manualLayout>
      </c:layout>
      <c:overlay val="0"/>
      <c:spPr>
        <a:noFill/>
        <a:ln>
          <a:noFill/>
        </a:ln>
        <a:effectLst/>
      </c:spPr>
    </c:title>
    <c:autoTitleDeleted val="0"/>
    <c:plotArea>
      <c:layout>
        <c:manualLayout>
          <c:layoutTarget val="inner"/>
          <c:xMode val="edge"/>
          <c:yMode val="edge"/>
          <c:x val="0.058544689334367"/>
          <c:y val="0.255962378233121"/>
          <c:w val="0.915981836305239"/>
          <c:h val="0.581592206919718"/>
        </c:manualLayout>
      </c:layout>
      <c:barChart>
        <c:barDir val="col"/>
        <c:grouping val="clustered"/>
        <c:varyColors val="0"/>
        <c:ser>
          <c:idx val="0"/>
          <c:order val="0"/>
          <c:spPr>
            <a:solidFill>
              <a:schemeClr val="accent1"/>
            </a:solidFill>
            <a:ln>
              <a:noFill/>
            </a:ln>
            <a:effectLst/>
          </c:spPr>
          <c:invertIfNegative val="0"/>
          <c:dLbls>
            <c:delete val="1"/>
          </c:dLbls>
          <c:cat>
            <c:strRef>
              <c:f>[决算公开分析图表.xls]Sheet1!$A$116:$B$116</c:f>
              <c:strCache>
                <c:ptCount val="2"/>
                <c:pt idx="0">
                  <c:v>2022年</c:v>
                </c:pt>
                <c:pt idx="1">
                  <c:v>2023年</c:v>
                </c:pt>
              </c:strCache>
            </c:strRef>
          </c:cat>
          <c:val>
            <c:numRef>
              <c:f>[决算公开分析图表.xls]Sheet1!$A$117:$B$117</c:f>
              <c:numCache>
                <c:formatCode>#,##0.00</c:formatCode>
                <c:ptCount val="2"/>
                <c:pt idx="0">
                  <c:v>211.72</c:v>
                </c:pt>
                <c:pt idx="1">
                  <c:v>184.93</c:v>
                </c:pt>
              </c:numCache>
            </c:numRef>
          </c:val>
        </c:ser>
        <c:dLbls>
          <c:showLegendKey val="0"/>
          <c:showVal val="0"/>
          <c:showCatName val="0"/>
          <c:showSerName val="0"/>
          <c:showPercent val="0"/>
          <c:showBubbleSize val="0"/>
        </c:dLbls>
        <c:gapWidth val="219"/>
        <c:overlap val="-27"/>
        <c:axId val="948676234"/>
        <c:axId val="645733434"/>
      </c:barChart>
      <c:catAx>
        <c:axId val="948676234"/>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45733434"/>
        <c:crosses val="autoZero"/>
        <c:auto val="1"/>
        <c:lblAlgn val="ctr"/>
        <c:lblOffset val="100"/>
        <c:noMultiLvlLbl val="0"/>
      </c:catAx>
      <c:valAx>
        <c:axId val="64573343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00"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48676234"/>
        <c:crosses val="autoZero"/>
        <c:crossBetween val="between"/>
      </c:valAx>
      <c:spPr>
        <a:noFill/>
        <a:ln>
          <a:noFill/>
        </a:ln>
        <a:effectLst/>
      </c:spPr>
    </c:plotArea>
    <c:plotVisOnly val="1"/>
    <c:dispBlanksAs val="gap"/>
    <c:showDLblsOverMax val="0"/>
    <c:extLst>
      <c:ext uri="{0b15fc19-7d7d-44ad-8c2d-2c3a37ce22c3}">
        <chartProps xmlns="https://web.wps.cn/et/2018/main" chartId="{51b2666c-2403-4d17-ad98-19df86fdbfc2}"/>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一般公共预算财政拨款支出决算结构</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pieChart>
        <c:varyColors val="1"/>
        <c:ser>
          <c:idx val="0"/>
          <c:order val="0"/>
          <c:explosion val="0"/>
          <c:dPt>
            <c:idx val="0"/>
            <c:bubble3D val="0"/>
            <c:explosion val="0"/>
            <c:spPr>
              <a:solidFill>
                <a:schemeClr val="accent1"/>
              </a:solidFill>
              <a:ln w="19050">
                <a:solidFill>
                  <a:schemeClr val="lt1"/>
                </a:solidFill>
              </a:ln>
              <a:effectLst/>
            </c:spPr>
          </c:dPt>
          <c:dPt>
            <c:idx val="1"/>
            <c:bubble3D val="0"/>
            <c:explosion val="0"/>
            <c:spPr>
              <a:solidFill>
                <a:schemeClr val="accent2"/>
              </a:solidFill>
              <a:ln w="19050">
                <a:solidFill>
                  <a:schemeClr val="lt1"/>
                </a:solidFill>
              </a:ln>
              <a:effectLst/>
            </c:spPr>
          </c:dPt>
          <c:dPt>
            <c:idx val="2"/>
            <c:bubble3D val="0"/>
            <c:explosion val="0"/>
            <c:spPr>
              <a:solidFill>
                <a:schemeClr val="accent3"/>
              </a:solidFill>
              <a:ln w="19050">
                <a:solidFill>
                  <a:schemeClr val="lt1"/>
                </a:solidFill>
              </a:ln>
              <a:effectLst/>
            </c:spPr>
          </c:dPt>
          <c:dPt>
            <c:idx val="3"/>
            <c:bubble3D val="0"/>
            <c:explosion val="0"/>
            <c:spPr>
              <a:solidFill>
                <a:schemeClr val="accent4"/>
              </a:solidFill>
              <a:ln w="19050">
                <a:solidFill>
                  <a:schemeClr val="lt1"/>
                </a:solidFill>
              </a:ln>
              <a:effectLst/>
            </c:spPr>
          </c:dPt>
          <c:dLbls>
            <c:delete val="1"/>
          </c:dLbls>
          <c:cat>
            <c:strRef>
              <c:f>[决算公开分析图表.xls]Sheet1!$C$140:$C$143</c:f>
              <c:strCache>
                <c:ptCount val="4"/>
                <c:pt idx="0">
                  <c:v>一般公共服务支出</c:v>
                </c:pt>
                <c:pt idx="1">
                  <c:v>社会保障和就业支出</c:v>
                </c:pt>
                <c:pt idx="2">
                  <c:v>卫生健康支出</c:v>
                </c:pt>
                <c:pt idx="3">
                  <c:v>住房保障支出</c:v>
                </c:pt>
              </c:strCache>
            </c:strRef>
          </c:cat>
          <c:val>
            <c:numRef>
              <c:f>[决算公开分析图表.xls]Sheet1!$D$140:$D$143</c:f>
              <c:numCache>
                <c:formatCode>General</c:formatCode>
                <c:ptCount val="4"/>
                <c:pt idx="0">
                  <c:v>142.1</c:v>
                </c:pt>
                <c:pt idx="1">
                  <c:v>21.08</c:v>
                </c:pt>
                <c:pt idx="2">
                  <c:v>8.97</c:v>
                </c:pt>
                <c:pt idx="3">
                  <c:v>12.77</c:v>
                </c:pt>
              </c:numCache>
            </c:numRef>
          </c:val>
        </c:ser>
        <c:dLbls>
          <c:showLegendKey val="0"/>
          <c:showVal val="0"/>
          <c:showCatName val="0"/>
          <c:showSerName val="0"/>
          <c:showPercent val="0"/>
          <c:showBubbleSize val="0"/>
          <c:showLeaderLines val="0"/>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220a78a5-2350-4af4-b06e-0b0f9a7bac73}"/>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10A26A-4F96-4E33-A4F8-80E1B883F3E0}">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26</Pages>
  <Words>7748</Words>
  <Characters>8342</Characters>
  <Paragraphs>261</Paragraphs>
  <TotalTime>8</TotalTime>
  <ScaleCrop>false</ScaleCrop>
  <LinksUpToDate>false</LinksUpToDate>
  <CharactersWithSpaces>8415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2021-08-06T09:38:00Z</dcterms:created>
  <dc:creator>曹颖</dc:creator>
  <cp:lastModifiedBy>品行ZERO</cp:lastModifiedBy>
  <cp:lastPrinted>2021-07-29T03:56:00Z</cp:lastPrinted>
  <dcterms:modified xsi:type="dcterms:W3CDTF">2024-10-24T01:05:15Z</dcterms:modified>
  <dc:title>阿坝州部门决算说明</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99B954AB24874C71A81EBF3F885EBC60_13</vt:lpwstr>
  </property>
</Properties>
</file>