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77425"/>
      <w:bookmarkStart w:id="4" w:name="_Toc15396475"/>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77426"/>
      <w:bookmarkStart w:id="8" w:name="_Toc15378442"/>
      <w:bookmarkStart w:id="9" w:name="_Toc15396598"/>
      <w:bookmarkStart w:id="10" w:name="_Toc15377194"/>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1" w:name="_Toc15306268"/>
      <w:r>
        <w:rPr>
          <w:rFonts w:hint="eastAsia" w:ascii="方正小标宋简体" w:hAnsi="宋体" w:eastAsia="方正小标宋简体"/>
          <w:color w:val="000000"/>
          <w:sz w:val="72"/>
          <w:szCs w:val="72"/>
        </w:rPr>
        <w:t>四川省阿坝州壤塘县藏洼寺寺庙管理委员会（本级）部门决算</w:t>
      </w:r>
      <w:bookmarkEnd w:id="6"/>
      <w:bookmarkEnd w:id="7"/>
      <w:bookmarkEnd w:id="8"/>
      <w:bookmarkEnd w:id="9"/>
      <w:bookmarkEnd w:id="10"/>
      <w:bookmarkEnd w:id="11"/>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w:t>
      </w:r>
    </w:p>
    <w:p>
      <w:pPr>
        <w:widowControl/>
        <w:jc w:val="both"/>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10  </w:t>
      </w:r>
      <w:r>
        <w:rPr>
          <w:rFonts w:hint="eastAsia"/>
        </w:rPr>
        <w:t>月</w:t>
      </w:r>
      <w:r>
        <w:rPr>
          <w:rFonts w:hint="eastAsia"/>
          <w:lang w:val="en-US" w:eastAsia="zh-CN"/>
        </w:rPr>
        <w:t xml:space="preserve"> 23  </w:t>
      </w:r>
      <w:r>
        <w:rPr>
          <w:rFonts w:hint="eastAsia"/>
        </w:rPr>
        <w:t>日</w:t>
      </w:r>
    </w:p>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........................................................................................6</w:t>
      </w:r>
    </w:p>
    <w:p>
      <w:pPr>
        <w:pStyle w:val="10"/>
        <w:adjustRightInd w:val="0"/>
        <w:snapToGrid w:val="0"/>
        <w:spacing w:before="0" w:line="440" w:lineRule="exact"/>
        <w:jc w:val="left"/>
        <w:rPr>
          <w:rFonts w:hint="default" w:eastAsia="仿宋"/>
          <w:sz w:val="24"/>
          <w:szCs w:val="24"/>
          <w:lang w:val="en-US" w:eastAsia="zh-CN"/>
        </w:rPr>
      </w:pPr>
      <w:r>
        <w:rPr>
          <w:rFonts w:hint="eastAsia"/>
          <w:sz w:val="24"/>
        </w:rPr>
        <w:t>第二部分度部门决算情况说明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.............................................13</w:t>
      </w:r>
    </w:p>
    <w:p>
      <w:pPr>
        <w:pStyle w:val="11"/>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.......................................13</w:t>
      </w:r>
    </w:p>
    <w:p>
      <w:pPr>
        <w:adjustRightInd w:val="0"/>
        <w:snapToGrid w:val="0"/>
        <w:spacing w:line="440" w:lineRule="exact"/>
        <w:ind w:firstLine="480" w:firstLineChars="200"/>
        <w:jc w:val="left"/>
        <w:rPr>
          <w:rFonts w:ascii="仿宋" w:hAnsi="仿宋" w:eastAsia="仿宋" w:cstheme="minorBidi"/>
          <w:sz w:val="24"/>
        </w:rPr>
      </w:pPr>
      <w:r>
        <w:rPr>
          <w:rStyle w:val="17"/>
          <w:rFonts w:hint="eastAsia" w:ascii="仿宋" w:hAnsi="仿宋" w:eastAsia="仿宋"/>
          <w:color w:val="000000" w:themeColor="text1"/>
          <w:sz w:val="24"/>
          <w:u w:val="none"/>
        </w:rPr>
        <w:t>十、</w:t>
      </w:r>
      <w:r>
        <w:rPr>
          <w:rFonts w:hint="eastAsia"/>
          <w:sz w:val="24"/>
        </w:rPr>
        <w:t>其他重要事项的情况说明</w:t>
      </w:r>
      <w:r>
        <w:rPr>
          <w:rFonts w:hint="eastAsia"/>
          <w:sz w:val="24"/>
          <w:lang w:val="en-US" w:eastAsia="zh-CN"/>
        </w:rPr>
        <w:t>............................................................14</w:t>
      </w:r>
      <w:r>
        <w:rPr>
          <w:rFonts w:ascii="仿宋" w:hAnsi="仿宋" w:eastAsia="仿宋"/>
          <w:sz w:val="24"/>
        </w:rPr>
        <w:tab/>
      </w:r>
    </w:p>
    <w:p>
      <w:pPr>
        <w:pStyle w:val="10"/>
        <w:adjustRightInd w:val="0"/>
        <w:snapToGrid w:val="0"/>
        <w:spacing w:before="0" w:line="44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cstheme="minorBidi"/>
          <w:sz w:val="24"/>
          <w:szCs w:val="24"/>
          <w:lang w:val="en-US" w:eastAsia="zh-CN"/>
        </w:rPr>
        <w:t>...........................................18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.....................................................................................................18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2</w:t>
      </w:r>
      <w:r>
        <w:rPr>
          <w:rFonts w:hint="eastAsia"/>
          <w:sz w:val="24"/>
          <w:lang w:val="en-US" w:eastAsia="zh-CN"/>
        </w:rPr>
        <w:t>.....................................................................................................21</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................................................................30</w:t>
      </w:r>
    </w:p>
    <w:p>
      <w:pPr>
        <w:pStyle w:val="11"/>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...............................................30</w:t>
      </w:r>
      <w:bookmarkStart w:id="73" w:name="_GoBack"/>
      <w:bookmarkEnd w:id="73"/>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........................30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..............................................................30</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结合党的群众路线教育实践活动总体部署要求和《关于藏区开展“领导联系、县乡结对、部门包寺”活动》要求，以及王东明书记在省委藏区工作座谈会讲话精神，继续开展“与僧人交朋友，为寺庙做好事”活动。牢固树立“与僧人交朋友交一个算一个，为寺庙做好事做一件算一件”的思想,进一步增强寺庙僧人对社会主义制度的认同感和归属感，进一步巩固和深化党和政府同宗教界的联系。 切实找到寺庙管理重点和难点的突破口，争取人心，维护社会政治稳定。</w:t>
      </w:r>
    </w:p>
    <w:p>
      <w:pPr>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bCs/>
          <w:color w:val="000000"/>
          <w:sz w:val="32"/>
          <w:szCs w:val="32"/>
        </w:rPr>
        <w:t>2.加强各寺民主管理委员会进行重组建设，</w:t>
      </w:r>
      <w:r>
        <w:rPr>
          <w:rFonts w:hint="eastAsia" w:ascii="仿宋" w:hAnsi="仿宋" w:eastAsia="仿宋" w:cs="仿宋"/>
          <w:color w:val="000000"/>
          <w:sz w:val="32"/>
          <w:szCs w:val="32"/>
        </w:rPr>
        <w:t>认真选拔政治上靠得住，佛学上有造诣，品德上能服务的僧人组成民管会班子，使寺庙宗教权、领导权牢牢掌握在爱国爱教的僧尼手中。</w:t>
      </w:r>
    </w:p>
    <w:p>
      <w:pPr>
        <w:spacing w:line="5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3. 严格执行宗教活动场所新建、改建、扩建和维修审批制度。巩固辖区内9座开放寺庙四至界限划定及打桩定界成果，坚决杜绝乱搭乱建、无序扩张。</w:t>
      </w:r>
    </w:p>
    <w:p>
      <w:pPr>
        <w:spacing w:line="5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4.加大对民管会班子成员的培训。一是改进培养方式。在培训培养工作中，坚持教经与育人并重，爱国与爱教并重，宗教学识与思想品德并重，宗教教育与社会知识教育并重，注重加强对宗教界代表人士在政治觉悟、政策法规、自我管理等方面的培养，努力使他们成为政治思想强、宗教学识好、个人修养高的新一代宗教界代表人士。二是注重安排使用。对宗教界代表人士的政治安排，坚持政治标准第一，统筹兼顾，动态管理，在考虑本人宗教学识和其在群众中威望的同时，主要看政治立场是否坚定、是否爱国爱教、是否遵纪守法，不为安排而安排，严把安排质量关。三是积极组织代表人士参加上级部门组织的各种培训，同时管委会将以会代训的形式加大代表人士的培训力度，近年计划培训150余人次。</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加强在敏感时段寺庙稳定各项工作，充分发挥基层情报信息站点的作用，积极培养统战、宗教情报信息人员，及时收集内幕性、深层次、行动性、预警性信息，做到早发现、早处置、早化解，全力确保寺庙稳定。</w:t>
      </w:r>
    </w:p>
    <w:p>
      <w:pPr>
        <w:spacing w:line="500" w:lineRule="exact"/>
        <w:ind w:firstLine="640" w:firstLineChars="200"/>
        <w:rPr>
          <w:rFonts w:hint="eastAsia" w:ascii="仿宋" w:hAnsi="仿宋" w:eastAsia="仿宋"/>
          <w:bCs/>
          <w:color w:val="000000"/>
          <w:sz w:val="32"/>
          <w:szCs w:val="32"/>
        </w:rPr>
      </w:pPr>
      <w:r>
        <w:rPr>
          <w:rFonts w:hint="eastAsia" w:ascii="仿宋" w:hAnsi="仿宋" w:eastAsia="仿宋" w:cs="仿宋"/>
          <w:color w:val="000000"/>
          <w:sz w:val="32"/>
          <w:szCs w:val="32"/>
        </w:rPr>
        <w:t>6.进一步强化教职人员管理。扎实做好寺庙生化活佛转世工作。严格请销假制度。要严格堪布、铁棒喇嘛、经师等重要教职人员的管理。</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5"/>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8" w:name="_Toc15378446"/>
      <w:bookmarkStart w:id="19" w:name="_Toc15377199"/>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201</w:t>
      </w:r>
      <w:r>
        <w:rPr>
          <w:rFonts w:hint="eastAsia" w:ascii="仿宋" w:hAnsi="仿宋" w:eastAsia="仿宋"/>
          <w:bCs/>
          <w:color w:val="auto"/>
          <w:sz w:val="32"/>
          <w:szCs w:val="32"/>
          <w:highlight w:val="none"/>
        </w:rPr>
        <w:t>9年重点工作完成情况。</w:t>
      </w:r>
      <w:bookmarkEnd w:id="18"/>
      <w:bookmarkEnd w:id="19"/>
    </w:p>
    <w:p>
      <w:pPr>
        <w:pStyle w:val="32"/>
        <w:numPr>
          <w:ilvl w:val="0"/>
          <w:numId w:val="1"/>
        </w:numPr>
        <w:spacing w:before="0" w:line="360" w:lineRule="auto"/>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rPr>
        <w:t>深入辖区9座寺庙走访，进一步核实完善贫困僧尼档案。</w:t>
      </w:r>
    </w:p>
    <w:p>
      <w:pPr>
        <w:pStyle w:val="32"/>
        <w:numPr>
          <w:ilvl w:val="0"/>
          <w:numId w:val="1"/>
        </w:numPr>
        <w:spacing w:before="0"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与上壤塘乡、中壤塘乡、尕多乡党委政府及辖区寺管所、派出所、卫生院开展1次维稳力量协调联动演练，增强干部职工维稳处突能力</w:t>
      </w:r>
    </w:p>
    <w:p>
      <w:pPr>
        <w:pStyle w:val="32"/>
        <w:numPr>
          <w:ilvl w:val="0"/>
          <w:numId w:val="1"/>
        </w:numPr>
        <w:spacing w:before="0" w:line="360" w:lineRule="auto"/>
        <w:ind w:firstLine="320" w:firstLineChars="100"/>
        <w:rPr>
          <w:rFonts w:hint="eastAsia" w:ascii="仿宋" w:hAnsi="仿宋" w:eastAsia="仿宋" w:cs="仿宋"/>
          <w:sz w:val="32"/>
          <w:szCs w:val="32"/>
        </w:rPr>
      </w:pPr>
      <w:r>
        <w:rPr>
          <w:rFonts w:hint="eastAsia" w:ascii="仿宋" w:hAnsi="仿宋" w:eastAsia="仿宋" w:cs="仿宋"/>
          <w:bCs/>
          <w:color w:val="000000"/>
          <w:sz w:val="32"/>
          <w:szCs w:val="32"/>
        </w:rPr>
        <w:t>强化僧尼社会保障及弱势群体帮扶工作。</w:t>
      </w:r>
      <w:r>
        <w:rPr>
          <w:rFonts w:hint="eastAsia" w:ascii="仿宋" w:hAnsi="仿宋" w:eastAsia="仿宋" w:cs="仿宋"/>
          <w:bCs/>
          <w:sz w:val="32"/>
          <w:szCs w:val="32"/>
        </w:rPr>
        <w:t>做好辖区9座寺庙元旦、春节及藏历新年高僧大德、贫困僧尼慰问工作。</w:t>
      </w:r>
    </w:p>
    <w:p>
      <w:pPr>
        <w:pStyle w:val="32"/>
        <w:numPr>
          <w:ilvl w:val="0"/>
          <w:numId w:val="1"/>
        </w:numPr>
        <w:spacing w:before="0" w:line="360" w:lineRule="auto"/>
        <w:ind w:firstLine="320" w:firstLineChars="100"/>
        <w:rPr>
          <w:rFonts w:hint="eastAsia" w:ascii="仿宋" w:hAnsi="仿宋" w:eastAsia="仿宋" w:cs="仿宋"/>
          <w:sz w:val="32"/>
          <w:szCs w:val="32"/>
        </w:rPr>
      </w:pPr>
      <w:r>
        <w:rPr>
          <w:rFonts w:hint="eastAsia" w:ascii="仿宋" w:hAnsi="仿宋" w:eastAsia="仿宋" w:cs="仿宋"/>
          <w:bCs/>
          <w:sz w:val="32"/>
          <w:szCs w:val="32"/>
        </w:rPr>
        <w:t>做好传习基地师生的培训、教育引导工作。</w:t>
      </w:r>
    </w:p>
    <w:p>
      <w:pPr>
        <w:pStyle w:val="32"/>
        <w:numPr>
          <w:ilvl w:val="0"/>
          <w:numId w:val="1"/>
        </w:numPr>
        <w:spacing w:before="0" w:line="360" w:lineRule="auto"/>
        <w:ind w:firstLine="320" w:firstLineChars="100"/>
        <w:rPr>
          <w:rFonts w:hint="eastAsia" w:ascii="仿宋" w:hAnsi="仿宋" w:eastAsia="仿宋" w:cs="仿宋"/>
          <w:sz w:val="32"/>
          <w:szCs w:val="32"/>
        </w:rPr>
      </w:pPr>
      <w:r>
        <w:rPr>
          <w:rFonts w:hint="eastAsia" w:ascii="仿宋" w:hAnsi="仿宋" w:eastAsia="仿宋" w:cs="仿宋"/>
          <w:bCs/>
          <w:color w:val="000000"/>
          <w:sz w:val="32"/>
          <w:szCs w:val="32"/>
        </w:rPr>
        <w:t>建立研究寺庙管理长效工作机制。</w:t>
      </w:r>
      <w:r>
        <w:rPr>
          <w:rFonts w:hint="eastAsia" w:ascii="仿宋" w:hAnsi="仿宋" w:eastAsia="仿宋" w:cs="仿宋"/>
          <w:color w:val="000000"/>
          <w:sz w:val="32"/>
          <w:szCs w:val="32"/>
        </w:rPr>
        <w:t>形成定期、不定期专题研究寺庙管理长效工作机制。及时妥善解决寺庙管理工作中的新情况、新问题。</w:t>
      </w:r>
    </w:p>
    <w:p>
      <w:pPr>
        <w:pStyle w:val="32"/>
        <w:numPr>
          <w:ilvl w:val="0"/>
          <w:numId w:val="1"/>
        </w:numPr>
        <w:spacing w:before="0"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深入辖区寺庙讲解安全知识，特别是消防安全(扎康、经堂、酥油灯的用火安全；扎康、经堂的电线线路安全；交通安全等)；</w:t>
      </w:r>
      <w:r>
        <w:rPr>
          <w:rFonts w:hint="eastAsia" w:ascii="仿宋" w:hAnsi="仿宋" w:eastAsia="仿宋" w:cs="仿宋"/>
          <w:bCs/>
          <w:sz w:val="32"/>
          <w:szCs w:val="32"/>
        </w:rPr>
        <w:t>对辖区寺庙的消防安全进行检查；检查各寺庙专职消防队伍、义务消防队伍组建情况，</w:t>
      </w:r>
      <w:r>
        <w:rPr>
          <w:rFonts w:hint="eastAsia" w:ascii="仿宋" w:hAnsi="仿宋" w:eastAsia="仿宋" w:cs="仿宋"/>
          <w:color w:val="000000"/>
          <w:sz w:val="32"/>
          <w:szCs w:val="32"/>
        </w:rPr>
        <w:t>指导寺庙成立安全巡逻队。</w:t>
      </w:r>
    </w:p>
    <w:p>
      <w:pPr>
        <w:pStyle w:val="32"/>
        <w:numPr>
          <w:ilvl w:val="0"/>
          <w:numId w:val="1"/>
        </w:numPr>
        <w:spacing w:before="0" w:line="360" w:lineRule="auto"/>
        <w:ind w:firstLine="320" w:firstLineChars="100"/>
        <w:rPr>
          <w:rFonts w:hint="eastAsia" w:ascii="仿宋" w:hAnsi="仿宋" w:eastAsia="仿宋" w:cs="仿宋"/>
          <w:sz w:val="32"/>
          <w:szCs w:val="32"/>
        </w:rPr>
      </w:pPr>
      <w:r>
        <w:rPr>
          <w:rFonts w:hint="eastAsia" w:ascii="仿宋" w:hAnsi="仿宋" w:eastAsia="仿宋" w:cs="仿宋"/>
          <w:color w:val="000000"/>
          <w:sz w:val="32"/>
          <w:szCs w:val="32"/>
        </w:rPr>
        <w:t>指导寺庙民管会组成人员就寺庙财务台账、环境卫生、安全、教育等进行分工，要求责任落实到人头，形成</w:t>
      </w:r>
      <w:r>
        <w:rPr>
          <w:rFonts w:hint="eastAsia" w:ascii="仿宋" w:hAnsi="仿宋" w:eastAsia="仿宋" w:cs="仿宋"/>
          <w:sz w:val="32"/>
          <w:szCs w:val="32"/>
        </w:rPr>
        <w:t>分工合作、责任明确</w:t>
      </w:r>
      <w:r>
        <w:rPr>
          <w:rFonts w:hint="eastAsia" w:ascii="仿宋" w:hAnsi="仿宋" w:eastAsia="仿宋" w:cs="仿宋"/>
          <w:color w:val="000000"/>
          <w:sz w:val="32"/>
          <w:szCs w:val="32"/>
        </w:rPr>
        <w:t>的良好工作格局。</w:t>
      </w:r>
    </w:p>
    <w:p>
      <w:pPr>
        <w:pStyle w:val="5"/>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cs="仿宋"/>
          <w:color w:val="000000"/>
          <w:sz w:val="32"/>
          <w:szCs w:val="32"/>
        </w:rPr>
        <w:t>强化公共服务。</w:t>
      </w:r>
      <w:r>
        <w:rPr>
          <w:rFonts w:hint="eastAsia" w:ascii="仿宋" w:hAnsi="仿宋" w:eastAsia="仿宋" w:cs="仿宋"/>
          <w:sz w:val="32"/>
          <w:szCs w:val="32"/>
        </w:rPr>
        <w:t>坚持管理与服务并举，寓管理于服务之中，在服务中实现管理，帮助解决寺庙僧尼的实际困难。</w:t>
      </w:r>
    </w:p>
    <w:p>
      <w:pPr>
        <w:pStyle w:val="3"/>
        <w:rPr>
          <w:rStyle w:val="27"/>
          <w:b w:val="0"/>
          <w:bCs w:val="0"/>
          <w:color w:val="auto"/>
          <w:highlight w:val="none"/>
        </w:rPr>
      </w:pPr>
      <w:bookmarkStart w:id="20" w:name="_Toc15377200"/>
      <w:bookmarkStart w:id="21"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27"/>
          <w:rFonts w:hint="eastAsia" w:ascii="黑体" w:hAnsi="黑体" w:eastAsia="黑体"/>
          <w:b w:val="0"/>
          <w:bCs w:val="0"/>
          <w:color w:val="auto"/>
          <w:highlight w:val="none"/>
        </w:rPr>
        <w:t>构设置</w:t>
      </w:r>
      <w:bookmarkEnd w:id="20"/>
      <w:bookmarkEnd w:id="21"/>
    </w:p>
    <w:p>
      <w:pPr>
        <w:pStyle w:val="5"/>
        <w:adjustRightInd w:val="0"/>
        <w:snapToGrid w:val="0"/>
        <w:spacing w:before="93" w:line="600" w:lineRule="exact"/>
        <w:ind w:firstLine="672" w:firstLineChars="210"/>
        <w:rPr>
          <w:rFonts w:hint="eastAsia" w:ascii="仿宋" w:hAnsi="仿宋" w:eastAsia="仿宋" w:cs="仿宋"/>
          <w:sz w:val="32"/>
          <w:szCs w:val="32"/>
        </w:rPr>
      </w:pPr>
      <w:r>
        <w:rPr>
          <w:rFonts w:hint="eastAsia" w:ascii="仿宋" w:hAnsi="仿宋" w:eastAsia="仿宋" w:cs="仿宋"/>
          <w:sz w:val="32"/>
          <w:szCs w:val="32"/>
        </w:rPr>
        <w:t>藏洼寺寺庙管理委员会单位属一级预算单位，下属二级预算单位0个，其中：行政单位1个；参照公务员法管理的事业单位0个；其他事业单位0个。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6"/>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2019年度部门决算情况说明</w:t>
      </w:r>
      <w:bookmarkEnd w:id="22"/>
      <w:bookmarkEnd w:id="23"/>
    </w:p>
    <w:p/>
    <w:p>
      <w:pPr>
        <w:pStyle w:val="25"/>
        <w:numPr>
          <w:ilvl w:val="0"/>
          <w:numId w:val="2"/>
        </w:numPr>
        <w:spacing w:line="600" w:lineRule="exact"/>
        <w:ind w:firstLineChars="0"/>
        <w:outlineLvl w:val="1"/>
        <w:rPr>
          <w:rStyle w:val="27"/>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kern w:val="0"/>
          <w:sz w:val="32"/>
          <w:szCs w:val="32"/>
        </w:rPr>
        <w:drawing>
          <wp:anchor distT="0" distB="0" distL="114300" distR="114300" simplePos="0" relativeHeight="251726848" behindDoc="0" locked="0" layoutInCell="1" allowOverlap="1">
            <wp:simplePos x="0" y="0"/>
            <wp:positionH relativeFrom="column">
              <wp:posOffset>318135</wp:posOffset>
            </wp:positionH>
            <wp:positionV relativeFrom="paragraph">
              <wp:posOffset>1558290</wp:posOffset>
            </wp:positionV>
            <wp:extent cx="5271135" cy="1764030"/>
            <wp:effectExtent l="0" t="0" r="5715" b="7620"/>
            <wp:wrapSquare wrapText="bothSides"/>
            <wp:docPr id="1" name="图片 1" descr="1603367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3367218(1)"/>
                    <pic:cNvPicPr>
                      <a:picLocks noChangeAspect="1"/>
                    </pic:cNvPicPr>
                  </pic:nvPicPr>
                  <pic:blipFill>
                    <a:blip r:embed="rId6"/>
                    <a:stretch>
                      <a:fillRect/>
                    </a:stretch>
                  </pic:blipFill>
                  <pic:spPr>
                    <a:xfrm>
                      <a:off x="0" y="0"/>
                      <a:ext cx="5271135" cy="1764030"/>
                    </a:xfrm>
                    <a:prstGeom prst="rect">
                      <a:avLst/>
                    </a:prstGeom>
                  </pic:spPr>
                </pic:pic>
              </a:graphicData>
            </a:graphic>
          </wp:anchor>
        </w:drawing>
      </w:r>
      <w:r>
        <w:rPr>
          <w:rFonts w:hint="eastAsia" w:ascii="仿宋" w:hAnsi="仿宋" w:eastAsia="仿宋" w:cs="仿宋"/>
          <w:sz w:val="32"/>
          <w:szCs w:val="32"/>
        </w:rPr>
        <w:t>2019年本年收入合计385.62万元，与2018年相比，收入总计增加65.36万元，增加14.74 %。支出总计395.93万元，与2018年相比，增加15.84万元，增加4.17%。主要变动原因是基础设施建设项目增加。</w:t>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5"/>
        <w:numPr>
          <w:ilvl w:val="0"/>
          <w:numId w:val="2"/>
        </w:numPr>
        <w:spacing w:line="600" w:lineRule="exact"/>
        <w:ind w:firstLineChars="0"/>
        <w:outlineLvl w:val="1"/>
        <w:rPr>
          <w:rStyle w:val="2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9年本年收入合计385.62万元，其中：一般公共预算财政拨款收入385.62万元，占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outlineLvl w:val="1"/>
        <w:rPr>
          <w:rFonts w:ascii="仿宋" w:hAnsi="仿宋" w:eastAsia="仿宋"/>
          <w:color w:val="000000" w:themeColor="text1"/>
          <w:sz w:val="32"/>
          <w:szCs w:val="32"/>
        </w:rPr>
      </w:pPr>
      <w:r>
        <w:rPr>
          <w:rFonts w:ascii="仿宋_GB2312" w:hAnsi="仿宋" w:eastAsia="仿宋_GB2312" w:cs="宋体"/>
          <w:kern w:val="0"/>
          <w:sz w:val="32"/>
          <w:szCs w:val="32"/>
        </w:rPr>
        <w:drawing>
          <wp:anchor distT="0" distB="0" distL="114300" distR="114300" simplePos="0" relativeHeight="251662336" behindDoc="0" locked="0" layoutInCell="1" allowOverlap="1">
            <wp:simplePos x="0" y="0"/>
            <wp:positionH relativeFrom="column">
              <wp:posOffset>309245</wp:posOffset>
            </wp:positionH>
            <wp:positionV relativeFrom="paragraph">
              <wp:posOffset>60960</wp:posOffset>
            </wp:positionV>
            <wp:extent cx="4756150" cy="1606550"/>
            <wp:effectExtent l="4445" t="5080" r="9525" b="1905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themeColor="text1"/>
          <w:sz w:val="32"/>
          <w:szCs w:val="32"/>
        </w:rPr>
        <w:t>（图2：收入决算结构图）（饼状图）</w:t>
      </w:r>
    </w:p>
    <w:p>
      <w:pPr>
        <w:pStyle w:val="25"/>
        <w:numPr>
          <w:ilvl w:val="0"/>
          <w:numId w:val="2"/>
        </w:numPr>
        <w:spacing w:line="600" w:lineRule="exact"/>
        <w:ind w:firstLineChars="0"/>
        <w:outlineLvl w:val="1"/>
        <w:rPr>
          <w:rStyle w:val="27"/>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9年本年支出合计395.93万元，其中：基本支出291.59万元，占</w:t>
      </w:r>
      <w:r>
        <w:rPr>
          <w:rFonts w:hint="eastAsia" w:ascii="仿宋" w:hAnsi="仿宋" w:eastAsia="仿宋"/>
          <w:color w:val="000000"/>
          <w:sz w:val="32"/>
          <w:szCs w:val="32"/>
          <w:lang w:val="en-US" w:eastAsia="zh-CN"/>
        </w:rPr>
        <w:t>73.64</w:t>
      </w:r>
      <w:r>
        <w:rPr>
          <w:rFonts w:ascii="仿宋" w:hAnsi="仿宋" w:eastAsia="仿宋"/>
          <w:color w:val="000000"/>
          <w:sz w:val="32"/>
          <w:szCs w:val="32"/>
        </w:rPr>
        <w:t>%</w:t>
      </w:r>
      <w:r>
        <w:rPr>
          <w:rFonts w:hint="eastAsia" w:ascii="仿宋" w:hAnsi="仿宋" w:eastAsia="仿宋"/>
          <w:color w:val="000000"/>
          <w:sz w:val="32"/>
          <w:szCs w:val="32"/>
        </w:rPr>
        <w:t>；项目支出104.34万元，占</w:t>
      </w:r>
      <w:r>
        <w:rPr>
          <w:rFonts w:hint="eastAsia" w:ascii="仿宋" w:hAnsi="仿宋" w:eastAsia="仿宋"/>
          <w:color w:val="000000"/>
          <w:sz w:val="32"/>
          <w:szCs w:val="32"/>
          <w:lang w:val="en-US" w:eastAsia="zh-CN"/>
        </w:rPr>
        <w:t>26.36</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66432" behindDoc="0" locked="0" layoutInCell="1" allowOverlap="1">
            <wp:simplePos x="0" y="0"/>
            <wp:positionH relativeFrom="column">
              <wp:posOffset>5080</wp:posOffset>
            </wp:positionH>
            <wp:positionV relativeFrom="paragraph">
              <wp:posOffset>332105</wp:posOffset>
            </wp:positionV>
            <wp:extent cx="4356100" cy="1727200"/>
            <wp:effectExtent l="5080" t="4445" r="12700" b="571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7"/>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781.55</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65.36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 xml:space="preserve">增加14.77 </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增加15.84</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增加4.17</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基础设施建设项目</w:t>
      </w:r>
      <w:r>
        <w:rPr>
          <w:rFonts w:hint="eastAsia" w:ascii="仿宋" w:hAnsi="仿宋" w:eastAsia="仿宋"/>
          <w:color w:val="000000"/>
          <w:sz w:val="32"/>
          <w:szCs w:val="32"/>
          <w:lang w:val="en-US" w:eastAsia="zh-CN"/>
        </w:rPr>
        <w:t>增加</w:t>
      </w:r>
      <w:r>
        <w:rPr>
          <w:rFonts w:hint="eastAsia" w:ascii="仿宋" w:hAnsi="仿宋" w:eastAsia="仿宋"/>
          <w:color w:val="000000"/>
          <w:sz w:val="32"/>
          <w:szCs w:val="32"/>
          <w:lang w:eastAsia="zh-CN"/>
        </w:rPr>
        <w:t>。</w:t>
      </w:r>
    </w:p>
    <w:p>
      <w:pPr>
        <w:spacing w:line="600" w:lineRule="exact"/>
        <w:ind w:firstLine="640"/>
        <w:rPr>
          <w:rFonts w:ascii="仿宋" w:hAnsi="仿宋" w:eastAsia="仿宋"/>
          <w:color w:val="000000"/>
          <w:sz w:val="32"/>
          <w:szCs w:val="32"/>
        </w:rPr>
      </w:pPr>
      <w:r>
        <w:rPr>
          <w:rFonts w:ascii="仿宋" w:hAnsi="仿宋" w:eastAsia="仿宋"/>
          <w:color w:val="FF0000"/>
          <w:sz w:val="32"/>
          <w:szCs w:val="32"/>
        </w:rPr>
        <w:drawing>
          <wp:anchor distT="0" distB="0" distL="114300" distR="114300" simplePos="0" relativeHeight="251671552" behindDoc="0" locked="0" layoutInCell="1" allowOverlap="1">
            <wp:simplePos x="0" y="0"/>
            <wp:positionH relativeFrom="column">
              <wp:posOffset>99695</wp:posOffset>
            </wp:positionH>
            <wp:positionV relativeFrom="paragraph">
              <wp:posOffset>811530</wp:posOffset>
            </wp:positionV>
            <wp:extent cx="5321300" cy="2082800"/>
            <wp:effectExtent l="4445" t="4445" r="8255" b="1587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7"/>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395.93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15.86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4.17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val="en-US" w:eastAsia="zh-CN"/>
        </w:rPr>
        <w:t>是</w:t>
      </w:r>
      <w:r>
        <w:rPr>
          <w:rFonts w:hint="eastAsia" w:ascii="仿宋" w:hAnsi="仿宋" w:eastAsia="仿宋"/>
          <w:color w:val="000000"/>
          <w:sz w:val="32"/>
          <w:szCs w:val="32"/>
          <w:lang w:eastAsia="zh-CN"/>
        </w:rPr>
        <w:t>基础设施建设项目</w:t>
      </w:r>
      <w:r>
        <w:rPr>
          <w:rFonts w:hint="eastAsia" w:ascii="仿宋" w:hAnsi="仿宋" w:eastAsia="仿宋"/>
          <w:color w:val="000000"/>
          <w:sz w:val="32"/>
          <w:szCs w:val="32"/>
          <w:lang w:val="en-US" w:eastAsia="zh-CN"/>
        </w:rPr>
        <w:t>增加</w:t>
      </w:r>
      <w:r>
        <w:rPr>
          <w:rFonts w:hint="eastAsia" w:ascii="仿宋" w:hAnsi="仿宋" w:eastAsia="仿宋"/>
          <w:color w:val="000000"/>
          <w:sz w:val="32"/>
          <w:szCs w:val="32"/>
          <w:lang w:eastAsia="zh-CN"/>
        </w:rPr>
        <w:t>。</w:t>
      </w:r>
    </w:p>
    <w:p>
      <w:pPr>
        <w:spacing w:line="600" w:lineRule="exact"/>
        <w:rPr>
          <w:rFonts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76672" behindDoc="0" locked="0" layoutInCell="1" allowOverlap="1">
            <wp:simplePos x="0" y="0"/>
            <wp:positionH relativeFrom="column">
              <wp:posOffset>-77470</wp:posOffset>
            </wp:positionH>
            <wp:positionV relativeFrom="paragraph">
              <wp:posOffset>85725</wp:posOffset>
            </wp:positionV>
            <wp:extent cx="5781040" cy="2604135"/>
            <wp:effectExtent l="4445" t="4445" r="5715" b="1270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b w:val="0"/>
          <w:bCs w:val="0"/>
          <w:color w:val="000000" w:themeColor="text1"/>
          <w:sz w:val="32"/>
          <w:szCs w:val="32"/>
        </w:rPr>
      </w:pPr>
      <w:r>
        <w:rPr>
          <w:rFonts w:ascii="仿宋" w:hAnsi="仿宋" w:eastAsia="仿宋"/>
          <w:b w:val="0"/>
          <w:bCs w:val="0"/>
          <w:color w:val="000000"/>
          <w:sz w:val="32"/>
          <w:szCs w:val="32"/>
        </w:rPr>
        <w:t>201</w:t>
      </w:r>
      <w:r>
        <w:rPr>
          <w:rFonts w:hint="eastAsia" w:ascii="仿宋" w:hAnsi="仿宋" w:eastAsia="仿宋"/>
          <w:b w:val="0"/>
          <w:bCs w:val="0"/>
          <w:color w:val="000000"/>
          <w:sz w:val="32"/>
          <w:szCs w:val="32"/>
        </w:rPr>
        <w:t>9年一般公共预算财</w:t>
      </w:r>
      <w:r>
        <w:rPr>
          <w:rFonts w:hint="eastAsia" w:ascii="仿宋" w:hAnsi="仿宋" w:eastAsia="仿宋"/>
          <w:b w:val="0"/>
          <w:bCs w:val="0"/>
          <w:color w:val="000000" w:themeColor="text1"/>
          <w:sz w:val="32"/>
          <w:szCs w:val="32"/>
        </w:rPr>
        <w:t>政拨款支出395.93万元，主要用于以下方面</w:t>
      </w:r>
      <w:r>
        <w:rPr>
          <w:rFonts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rPr>
        <w:t>一般公共服务（类）支出294.53万元，占</w:t>
      </w:r>
      <w:r>
        <w:rPr>
          <w:rFonts w:hint="eastAsia" w:ascii="仿宋" w:hAnsi="仿宋" w:eastAsia="仿宋"/>
          <w:b w:val="0"/>
          <w:bCs w:val="0"/>
          <w:color w:val="000000" w:themeColor="text1"/>
          <w:sz w:val="32"/>
          <w:szCs w:val="32"/>
          <w:lang w:val="en-US" w:eastAsia="zh-CN"/>
        </w:rPr>
        <w:t>74.39</w:t>
      </w:r>
      <w:r>
        <w:rPr>
          <w:rFonts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rPr>
        <w:t>；文化旅游体育与传媒（类）支出35.58万元，占</w:t>
      </w:r>
      <w:r>
        <w:rPr>
          <w:rFonts w:hint="eastAsia" w:ascii="仿宋" w:hAnsi="仿宋" w:eastAsia="仿宋"/>
          <w:b w:val="0"/>
          <w:bCs w:val="0"/>
          <w:color w:val="000000" w:themeColor="text1"/>
          <w:sz w:val="32"/>
          <w:szCs w:val="32"/>
          <w:lang w:val="en-US" w:eastAsia="zh-CN"/>
        </w:rPr>
        <w:t>8.98</w:t>
      </w:r>
      <w:r>
        <w:rPr>
          <w:rFonts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rPr>
        <w:t>；社会保障和就业（类）支出33.49万元，占</w:t>
      </w:r>
      <w:r>
        <w:rPr>
          <w:rFonts w:hint="eastAsia" w:ascii="仿宋" w:hAnsi="仿宋" w:eastAsia="仿宋"/>
          <w:b w:val="0"/>
          <w:bCs w:val="0"/>
          <w:color w:val="000000" w:themeColor="text1"/>
          <w:sz w:val="32"/>
          <w:szCs w:val="32"/>
          <w:lang w:val="en-US" w:eastAsia="zh-CN"/>
        </w:rPr>
        <w:t>8.46</w:t>
      </w:r>
      <w:r>
        <w:rPr>
          <w:rFonts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lang w:val="en-US" w:eastAsia="zh-CN"/>
        </w:rPr>
        <w:t>卫生健康支出9.22万元，</w:t>
      </w:r>
      <w:r>
        <w:rPr>
          <w:rFonts w:hint="eastAsia" w:ascii="仿宋" w:hAnsi="仿宋" w:eastAsia="仿宋"/>
          <w:b w:val="0"/>
          <w:bCs w:val="0"/>
          <w:color w:val="000000" w:themeColor="text1"/>
          <w:sz w:val="32"/>
          <w:szCs w:val="32"/>
        </w:rPr>
        <w:t>占</w:t>
      </w:r>
      <w:r>
        <w:rPr>
          <w:rFonts w:hint="eastAsia" w:ascii="仿宋" w:hAnsi="仿宋" w:eastAsia="仿宋"/>
          <w:b w:val="0"/>
          <w:bCs w:val="0"/>
          <w:color w:val="000000" w:themeColor="text1"/>
          <w:sz w:val="32"/>
          <w:szCs w:val="32"/>
          <w:lang w:val="en-US" w:eastAsia="zh-CN"/>
        </w:rPr>
        <w:t>2.33</w:t>
      </w:r>
      <w:r>
        <w:rPr>
          <w:rFonts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rPr>
        <w:t>；住房保障支出23.11万元，占</w:t>
      </w:r>
      <w:r>
        <w:rPr>
          <w:rFonts w:hint="eastAsia" w:ascii="仿宋" w:hAnsi="仿宋" w:eastAsia="仿宋"/>
          <w:b w:val="0"/>
          <w:bCs w:val="0"/>
          <w:color w:val="000000" w:themeColor="text1"/>
          <w:sz w:val="32"/>
          <w:szCs w:val="32"/>
          <w:lang w:val="en-US" w:eastAsia="zh-CN"/>
        </w:rPr>
        <w:t>5.84</w:t>
      </w:r>
      <w:r>
        <w:rPr>
          <w:rFonts w:ascii="仿宋" w:hAnsi="仿宋" w:eastAsia="仿宋"/>
          <w:b w:val="0"/>
          <w:bCs w:val="0"/>
          <w:color w:val="000000" w:themeColor="text1"/>
          <w:sz w:val="32"/>
          <w:szCs w:val="32"/>
        </w:rPr>
        <w:t>%</w:t>
      </w:r>
      <w:r>
        <w:rPr>
          <w:rFonts w:hint="eastAsia" w:ascii="仿宋" w:hAnsi="仿宋" w:eastAsia="仿宋"/>
          <w:b w:val="0"/>
          <w:bCs w:val="0"/>
          <w:color w:val="000000" w:themeColor="text1"/>
          <w:sz w:val="32"/>
          <w:szCs w:val="32"/>
        </w:rPr>
        <w:t>。</w:t>
      </w:r>
    </w:p>
    <w:p>
      <w:pPr>
        <w:spacing w:line="600" w:lineRule="exact"/>
        <w:ind w:firstLine="640"/>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ascii="仿宋" w:hAnsi="仿宋" w:eastAsia="仿宋"/>
          <w:b w:val="0"/>
          <w:bCs w:val="0"/>
          <w:color w:val="000000" w:themeColor="text1"/>
          <w:sz w:val="32"/>
          <w:szCs w:val="32"/>
        </w:rPr>
        <w:drawing>
          <wp:anchor distT="0" distB="0" distL="114300" distR="114300" simplePos="0" relativeHeight="251683840" behindDoc="0" locked="0" layoutInCell="1" allowOverlap="1">
            <wp:simplePos x="0" y="0"/>
            <wp:positionH relativeFrom="column">
              <wp:posOffset>19050</wp:posOffset>
            </wp:positionH>
            <wp:positionV relativeFrom="paragraph">
              <wp:posOffset>165735</wp:posOffset>
            </wp:positionV>
            <wp:extent cx="5256530" cy="2363470"/>
            <wp:effectExtent l="4445" t="4445" r="12065" b="952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2019年般公共预算支出决算数为395.93</w:t>
      </w:r>
      <w:r>
        <w:rPr>
          <w:rFonts w:hint="eastAsia" w:ascii="仿宋" w:hAnsi="仿宋" w:eastAsia="仿宋"/>
          <w:b/>
          <w:color w:val="000000" w:themeColor="text1"/>
          <w:sz w:val="32"/>
          <w:szCs w:val="32"/>
          <w:lang w:val="en-US" w:eastAsia="zh-CN"/>
        </w:rPr>
        <w:t>万元</w:t>
      </w:r>
      <w:r>
        <w:rPr>
          <w:rFonts w:hint="eastAsia" w:ascii="仿宋" w:hAnsi="仿宋" w:eastAsia="仿宋"/>
          <w:color w:val="000000" w:themeColor="text1"/>
          <w:sz w:val="32"/>
          <w:szCs w:val="32"/>
        </w:rPr>
        <w:t>，</w:t>
      </w:r>
      <w:r>
        <w:rPr>
          <w:rStyle w:val="16"/>
          <w:rFonts w:hint="eastAsia" w:ascii="仿宋" w:hAnsi="仿宋" w:eastAsia="仿宋"/>
          <w:bCs/>
          <w:color w:val="000000" w:themeColor="text1"/>
          <w:sz w:val="32"/>
          <w:szCs w:val="32"/>
        </w:rPr>
        <w:t>完成</w:t>
      </w:r>
      <w:r>
        <w:rPr>
          <w:rStyle w:val="16"/>
          <w:rFonts w:hint="eastAsia" w:ascii="仿宋" w:hAnsi="仿宋" w:eastAsia="仿宋"/>
          <w:bCs/>
          <w:color w:val="000000"/>
          <w:sz w:val="32"/>
          <w:szCs w:val="32"/>
        </w:rPr>
        <w:t>预</w:t>
      </w:r>
      <w:r>
        <w:rPr>
          <w:rStyle w:val="16"/>
          <w:rFonts w:hint="eastAsia" w:ascii="仿宋" w:hAnsi="仿宋" w:eastAsia="仿宋"/>
          <w:bCs/>
          <w:color w:val="000000"/>
          <w:sz w:val="32"/>
          <w:szCs w:val="32"/>
          <w:lang w:val="en-US" w:eastAsia="zh-CN"/>
        </w:rPr>
        <w:t>算100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numPr>
          <w:ilvl w:val="0"/>
          <w:numId w:val="3"/>
        </w:numPr>
        <w:spacing w:line="600" w:lineRule="exact"/>
        <w:ind w:firstLine="643" w:firstLineChars="200"/>
        <w:rPr>
          <w:rStyle w:val="16"/>
          <w:rFonts w:hint="eastAsia" w:ascii="仿宋" w:hAnsi="仿宋" w:eastAsia="仿宋"/>
          <w:b w:val="0"/>
          <w:bCs/>
          <w:color w:val="000000"/>
          <w:sz w:val="32"/>
          <w:szCs w:val="32"/>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rPr>
        <w:t>一般公共服务（类）民族事务（款）其他民族事务支出（项）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294.53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2</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文化旅游体育与传媒（类）</w:t>
      </w:r>
      <w:r>
        <w:rPr>
          <w:rStyle w:val="16"/>
          <w:rFonts w:hint="eastAsia" w:ascii="仿宋" w:hAnsi="仿宋" w:eastAsia="仿宋"/>
          <w:bCs/>
          <w:color w:val="000000"/>
          <w:sz w:val="32"/>
          <w:szCs w:val="32"/>
          <w:lang w:val="en-US" w:eastAsia="zh-CN"/>
        </w:rPr>
        <w:t>其他文化和旅游支出</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val="en-US" w:eastAsia="zh-CN"/>
        </w:rPr>
        <w:t>其他资本性支出</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支出决算为35.58万元，完成预算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numPr>
          <w:ilvl w:val="0"/>
          <w:numId w:val="0"/>
        </w:numPr>
        <w:spacing w:line="600" w:lineRule="exact"/>
        <w:ind w:left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3.</w:t>
      </w:r>
      <w:r>
        <w:rPr>
          <w:rStyle w:val="16"/>
          <w:rFonts w:hint="eastAsia" w:ascii="仿宋" w:hAnsi="仿宋" w:eastAsia="仿宋"/>
          <w:bCs/>
          <w:color w:val="000000"/>
          <w:sz w:val="32"/>
          <w:szCs w:val="32"/>
        </w:rPr>
        <w:t>社会保障和就业（类）行政事业单位离退休（款）机关事业单位职业年金缴费支出（项）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33.49</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000000"/>
          <w:sz w:val="32"/>
          <w:szCs w:val="32"/>
        </w:rPr>
      </w:pPr>
    </w:p>
    <w:p>
      <w:pPr>
        <w:numPr>
          <w:ilvl w:val="0"/>
          <w:numId w:val="4"/>
        </w:numPr>
        <w:spacing w:line="600" w:lineRule="exact"/>
        <w:rPr>
          <w:rStyle w:val="16"/>
          <w:rFonts w:hint="eastAsia" w:ascii="仿宋" w:hAnsi="仿宋" w:eastAsia="仿宋"/>
          <w:b w:val="0"/>
          <w:bCs/>
          <w:color w:val="000000"/>
          <w:sz w:val="32"/>
          <w:szCs w:val="32"/>
          <w:lang w:eastAsia="zh-CN"/>
        </w:rPr>
      </w:pPr>
      <w:r>
        <w:rPr>
          <w:rStyle w:val="16"/>
          <w:rFonts w:hint="eastAsia" w:ascii="仿宋" w:hAnsi="仿宋" w:eastAsia="仿宋"/>
          <w:bCs/>
          <w:color w:val="000000"/>
          <w:sz w:val="32"/>
          <w:szCs w:val="32"/>
        </w:rPr>
        <w:t>医疗卫生与计划生育（类）行政事业单位医疗（款） 行政单位医疗（项）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9.22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p>
    <w:p>
      <w:pPr>
        <w:numPr>
          <w:ilvl w:val="0"/>
          <w:numId w:val="4"/>
        </w:numPr>
        <w:spacing w:line="600" w:lineRule="exact"/>
        <w:rPr>
          <w:rFonts w:ascii="仿宋" w:hAnsi="仿宋" w:eastAsia="仿宋"/>
          <w:b/>
          <w:color w:val="000000"/>
          <w:sz w:val="32"/>
          <w:szCs w:val="32"/>
        </w:rPr>
      </w:pPr>
      <w:r>
        <w:rPr>
          <w:rStyle w:val="16"/>
          <w:rFonts w:hint="eastAsia" w:ascii="仿宋" w:hAnsi="仿宋" w:eastAsia="仿宋"/>
          <w:bCs/>
          <w:color w:val="000000"/>
          <w:sz w:val="32"/>
          <w:szCs w:val="32"/>
        </w:rPr>
        <w:t>住房保障支出（类）住房改革支出（款）住房公积金（项）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23.11</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7"/>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395.92万元，其中：人员经费257.76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80.99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9年“三公”经费财政拨款支出决算为5.67万元，完成预算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5.27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92.94</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7.06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89984" behindDoc="0" locked="0" layoutInCell="1" allowOverlap="1">
            <wp:simplePos x="0" y="0"/>
            <wp:positionH relativeFrom="column">
              <wp:posOffset>66040</wp:posOffset>
            </wp:positionH>
            <wp:positionV relativeFrom="paragraph">
              <wp:posOffset>95885</wp:posOffset>
            </wp:positionV>
            <wp:extent cx="4940300" cy="2016760"/>
            <wp:effectExtent l="5080" t="4445" r="7620" b="571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未做因公出国预算，我单位未有因公出国事务。</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5.27</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1.99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27.41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日常寺庙工作增加，所需用车量增大</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5.27</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寺庙日常工作</w:t>
      </w:r>
      <w:r>
        <w:rPr>
          <w:rFonts w:hint="eastAsia" w:ascii="仿宋_GB2312" w:eastAsia="仿宋_GB2312"/>
          <w:color w:val="000000"/>
          <w:sz w:val="32"/>
          <w:szCs w:val="32"/>
        </w:rPr>
        <w:t>等所需的公务用车燃料费、维修费、过路过桥费、保险费等支出。</w:t>
      </w:r>
    </w:p>
    <w:p>
      <w:pPr>
        <w:numPr>
          <w:ilvl w:val="0"/>
          <w:numId w:val="3"/>
        </w:numPr>
        <w:spacing w:line="600" w:lineRule="exact"/>
        <w:ind w:left="0" w:leftChars="0" w:firstLine="643" w:firstLineChars="200"/>
        <w:rPr>
          <w:rFonts w:hint="eastAsia" w:ascii="仿宋_GB2312" w:eastAsia="仿宋_GB2312"/>
          <w:color w:val="000000"/>
          <w:sz w:val="32"/>
          <w:szCs w:val="32"/>
          <w:lang w:eastAsia="zh-CN"/>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0.4</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0.4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日常寺庙工作增加。</w:t>
      </w:r>
    </w:p>
    <w:p>
      <w:pPr>
        <w:numPr>
          <w:ilvl w:val="0"/>
          <w:numId w:val="3"/>
        </w:numPr>
        <w:spacing w:line="600" w:lineRule="exact"/>
        <w:ind w:left="0" w:leftChars="0" w:firstLine="643"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3" w:firstLineChars="200"/>
        <w:rPr>
          <w:rFonts w:hint="default" w:ascii="仿宋_GB2312" w:eastAsia="仿宋_GB2312"/>
          <w:color w:val="000000" w:themeColor="text1"/>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val="en-US" w:eastAsia="zh-CN"/>
        </w:rPr>
        <w:t>。</w:t>
      </w:r>
    </w:p>
    <w:p>
      <w:pPr>
        <w:spacing w:line="600" w:lineRule="exact"/>
        <w:ind w:firstLine="640"/>
        <w:outlineLvl w:val="1"/>
        <w:rPr>
          <w:rFonts w:ascii="黑体" w:eastAsia="黑体"/>
          <w:color w:val="000000"/>
          <w:sz w:val="32"/>
          <w:szCs w:val="32"/>
        </w:rPr>
      </w:pPr>
      <w:bookmarkStart w:id="46" w:name="_Toc15377218"/>
      <w:bookmarkStart w:id="47" w:name="_Toc15396610"/>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9年无政府性基金预算拨款支出。</w:t>
      </w:r>
    </w:p>
    <w:p>
      <w:pPr>
        <w:spacing w:line="600" w:lineRule="exact"/>
        <w:ind w:firstLine="640"/>
        <w:rPr>
          <w:rFonts w:ascii="仿宋_GB2312" w:eastAsia="仿宋_GB2312"/>
          <w:color w:val="000000"/>
          <w:sz w:val="32"/>
          <w:szCs w:val="32"/>
        </w:rPr>
      </w:pPr>
    </w:p>
    <w:p>
      <w:pPr>
        <w:numPr>
          <w:ilvl w:val="0"/>
          <w:numId w:val="5"/>
        </w:numPr>
        <w:spacing w:line="600" w:lineRule="exact"/>
        <w:ind w:firstLine="640"/>
        <w:outlineLvl w:val="1"/>
        <w:rPr>
          <w:rStyle w:val="27"/>
          <w:rFonts w:ascii="黑体" w:hAnsi="黑体" w:eastAsia="黑体"/>
          <w:b w:val="0"/>
        </w:rPr>
      </w:pPr>
      <w:bookmarkStart w:id="48" w:name="_Toc15396611"/>
      <w:bookmarkStart w:id="49" w:name="_Toc15377219"/>
      <w:r>
        <w:rPr>
          <w:rStyle w:val="27"/>
          <w:rFonts w:hint="eastAsia" w:ascii="黑体" w:hAnsi="黑体" w:eastAsia="黑体"/>
          <w:b w:val="0"/>
        </w:rPr>
        <w:t>国有资本经营预算支出决算情况说明</w:t>
      </w:r>
      <w:bookmarkEnd w:id="48"/>
      <w:bookmarkEnd w:id="49"/>
    </w:p>
    <w:p>
      <w:pPr>
        <w:spacing w:line="600" w:lineRule="exact"/>
        <w:ind w:firstLine="640"/>
        <w:rPr>
          <w:rFonts w:hint="eastAsia" w:ascii="方正小标宋简体" w:hAnsi="方正小标宋简体" w:eastAsia="仿宋_GB2312" w:cs="方正小标宋简体"/>
          <w:sz w:val="44"/>
          <w:szCs w:val="44"/>
          <w:lang w:eastAsia="zh-CN"/>
        </w:rPr>
      </w:pPr>
      <w:r>
        <w:rPr>
          <w:rFonts w:ascii="仿宋_GB2312" w:eastAsia="仿宋_GB2312"/>
          <w:color w:val="000000"/>
          <w:sz w:val="32"/>
          <w:szCs w:val="32"/>
        </w:rPr>
        <w:t>201</w:t>
      </w:r>
      <w:r>
        <w:rPr>
          <w:rFonts w:hint="eastAsia" w:ascii="仿宋_GB2312" w:eastAsia="仿宋_GB2312"/>
          <w:color w:val="000000"/>
          <w:sz w:val="32"/>
          <w:szCs w:val="32"/>
        </w:rPr>
        <w:t>9年无国有资本经营预算拨款支出</w:t>
      </w:r>
      <w:r>
        <w:rPr>
          <w:rFonts w:hint="eastAsia" w:ascii="仿宋_GB2312" w:eastAsia="仿宋_GB2312"/>
          <w:color w:val="000000"/>
          <w:sz w:val="32"/>
          <w:szCs w:val="32"/>
          <w:lang w:eastAsia="zh-CN"/>
        </w:rPr>
        <w:t>。</w:t>
      </w:r>
    </w:p>
    <w:p>
      <w:pPr>
        <w:spacing w:line="600" w:lineRule="exact"/>
        <w:ind w:firstLine="800" w:firstLineChars="250"/>
        <w:outlineLvl w:val="1"/>
        <w:rPr>
          <w:rStyle w:val="27"/>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 w:hAnsi="仿宋" w:eastAsia="仿宋"/>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 w:hAnsi="仿宋" w:eastAsia="仿宋" w:cs="仿宋"/>
          <w:color w:val="000000"/>
          <w:sz w:val="32"/>
          <w:szCs w:val="32"/>
          <w:lang w:eastAsia="zh-CN"/>
        </w:rPr>
        <w:t>壤塘县藏洼寺寺庙管理委员会</w:t>
      </w:r>
      <w:r>
        <w:rPr>
          <w:rFonts w:hint="eastAsia" w:ascii="仿宋" w:hAnsi="仿宋" w:eastAsia="仿宋" w:cs="仿宋"/>
          <w:color w:val="000000"/>
          <w:sz w:val="32"/>
          <w:szCs w:val="32"/>
        </w:rPr>
        <w:t>机关</w:t>
      </w:r>
      <w:r>
        <w:rPr>
          <w:rFonts w:hint="eastAsia" w:ascii="仿宋_GB2312" w:eastAsia="仿宋_GB2312"/>
          <w:color w:val="000000"/>
          <w:sz w:val="32"/>
          <w:szCs w:val="32"/>
        </w:rPr>
        <w:t>运行经费支出395.93万元，比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15.84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4.17%</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 w:hAnsi="仿宋" w:eastAsia="仿宋"/>
          <w:color w:val="000000"/>
          <w:sz w:val="32"/>
          <w:szCs w:val="32"/>
          <w:lang w:eastAsia="zh-CN"/>
        </w:rPr>
        <w:t>基础设施建设项目</w:t>
      </w:r>
      <w:r>
        <w:rPr>
          <w:rFonts w:hint="eastAsia" w:ascii="仿宋" w:hAnsi="仿宋" w:eastAsia="仿宋"/>
          <w:color w:val="000000"/>
          <w:sz w:val="32"/>
          <w:szCs w:val="32"/>
          <w:lang w:val="en-US" w:eastAsia="zh-CN"/>
        </w:rPr>
        <w:t>增加</w:t>
      </w:r>
      <w:r>
        <w:rPr>
          <w:rFonts w:hint="eastAsia" w:ascii="仿宋" w:hAnsi="仿宋" w:eastAsia="仿宋"/>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 w:hAnsi="仿宋" w:eastAsia="仿宋" w:cs="仿宋"/>
          <w:color w:val="000000"/>
          <w:sz w:val="32"/>
          <w:szCs w:val="32"/>
          <w:lang w:eastAsia="zh-CN"/>
        </w:rPr>
        <w:t>壤塘县藏洼寺寺庙管理委员会</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 w:hAnsi="仿宋" w:eastAsia="仿宋" w:cs="仿宋"/>
          <w:color w:val="000000"/>
          <w:sz w:val="32"/>
          <w:szCs w:val="32"/>
          <w:lang w:eastAsia="zh-CN"/>
        </w:rPr>
        <w:t>壤塘县藏洼寺寺庙管理委员会</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年部门整体支出开展绩效自评，从评价情况来看我局严格按照预算进行部门整体支出，始终坚持先有预算、后有执行、监督贯穿全程。本部门还自行组织了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个项目绩效评价，从评价情况来看项目满意度指标良好。</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辖区民管会补助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“劝返僧人生活补助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辖区民管会补助</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15.87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15.87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lang w:val="en-US" w:eastAsia="zh-CN"/>
        </w:rPr>
        <w:t>9座寺庙民管会班子成员基础经费。提高了寺庙工作质量。</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单位伙食团经费</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确保了单位后后勤工作，提高了基层职工生活质量</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eastAsia="zh-CN"/>
              </w:rPr>
              <w:t>一</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lang w:eastAsia="zh-CN"/>
              </w:rPr>
              <w:t>辖区民管会补助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壤塘县藏洼寺寺庙管理委员会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15.87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15.87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15.87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15.87</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保障民管会班子成员基本工作补助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保障民管会班子成员基本工作补助</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eastAsia="zh-CN"/>
              </w:rPr>
              <w:t>为辖区</w:t>
            </w:r>
            <w:r>
              <w:rPr>
                <w:rFonts w:hint="eastAsia" w:ascii="宋体" w:hAnsi="宋体" w:cs="宋体"/>
                <w:color w:val="000000"/>
                <w:sz w:val="24"/>
                <w:lang w:val="en-US" w:eastAsia="zh-CN"/>
              </w:rPr>
              <w:t>9座寺庙民管会成员发放补助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为辖区</w:t>
            </w:r>
            <w:r>
              <w:rPr>
                <w:rFonts w:hint="eastAsia" w:ascii="宋体" w:hAnsi="宋体" w:cs="宋体"/>
                <w:color w:val="000000"/>
                <w:sz w:val="24"/>
                <w:lang w:val="en-US" w:eastAsia="zh-CN"/>
              </w:rPr>
              <w:t>9座寺庙民管会成员发放补助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为辖区</w:t>
            </w:r>
            <w:r>
              <w:rPr>
                <w:rFonts w:hint="eastAsia" w:ascii="宋体" w:hAnsi="宋体" w:cs="宋体"/>
                <w:color w:val="000000"/>
                <w:sz w:val="24"/>
                <w:lang w:val="en-US" w:eastAsia="zh-CN"/>
              </w:rPr>
              <w:t>9座寺庙民管会成员发放补助</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障民管会班子成员基本工作补助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障民管会班子成员基本工作补助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障民管会班子成员基本工作补助</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hint="eastAsia" w:ascii="黑体" w:hAnsi="黑体" w:eastAsia="黑体" w:cs="宋体"/>
                <w:bCs/>
                <w:color w:val="000000"/>
                <w:kern w:val="0"/>
                <w:sz w:val="36"/>
                <w:szCs w:val="36"/>
              </w:rPr>
            </w:pPr>
          </w:p>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eastAsia="zh-CN"/>
              </w:rPr>
              <w:t>二</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lang w:eastAsia="zh-CN"/>
              </w:rPr>
              <w:t>单位伙食团经费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壤塘县藏洼寺寺庙管理委员会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确保了单位后后勤工作，提高了基层职工生活质量</w:t>
            </w:r>
          </w:p>
          <w:p>
            <w:pPr>
              <w:widowControl/>
              <w:jc w:val="center"/>
              <w:textAlignment w:val="center"/>
              <w:rPr>
                <w:rFonts w:hint="eastAsia" w:ascii="宋体" w:hAnsi="宋体" w:eastAsia="宋体" w:cs="宋体"/>
                <w:color w:val="000000"/>
                <w:sz w:val="24"/>
                <w:lang w:eastAsia="zh-CN"/>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确保了单位后后勤工作，提高了基层职工生活质量</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提高基层职工</w:t>
            </w:r>
            <w:r>
              <w:rPr>
                <w:rFonts w:hint="eastAsia" w:ascii="宋体" w:hAnsi="宋体" w:cs="宋体"/>
                <w:color w:val="000000"/>
                <w:kern w:val="0"/>
                <w:sz w:val="24"/>
                <w:lang w:val="en-US" w:eastAsia="zh-CN"/>
              </w:rPr>
              <w:t>13人</w:t>
            </w:r>
            <w:r>
              <w:rPr>
                <w:rFonts w:hint="eastAsia" w:ascii="宋体" w:hAnsi="宋体" w:cs="宋体"/>
                <w:color w:val="000000"/>
                <w:kern w:val="0"/>
                <w:sz w:val="24"/>
                <w:lang w:eastAsia="zh-CN"/>
              </w:rPr>
              <w:t>生活质量</w:t>
            </w:r>
          </w:p>
          <w:p>
            <w:pPr>
              <w:widowControl/>
              <w:jc w:val="center"/>
              <w:textAlignment w:val="center"/>
              <w:rPr>
                <w:rFonts w:hint="eastAsia" w:ascii="宋体" w:hAnsi="宋体" w:eastAsia="宋体" w:cs="宋体"/>
                <w:color w:val="000000"/>
                <w:sz w:val="24"/>
                <w:lang w:val="en-US" w:eastAsia="zh-C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提高基层职工</w:t>
            </w:r>
            <w:r>
              <w:rPr>
                <w:rFonts w:hint="eastAsia" w:ascii="宋体" w:hAnsi="宋体" w:cs="宋体"/>
                <w:color w:val="000000"/>
                <w:kern w:val="0"/>
                <w:sz w:val="24"/>
                <w:lang w:val="en-US" w:eastAsia="zh-CN"/>
              </w:rPr>
              <w:t>13人</w:t>
            </w:r>
            <w:r>
              <w:rPr>
                <w:rFonts w:hint="eastAsia" w:ascii="宋体" w:hAnsi="宋体" w:cs="宋体"/>
                <w:color w:val="000000"/>
                <w:kern w:val="0"/>
                <w:sz w:val="24"/>
                <w:lang w:eastAsia="zh-CN"/>
              </w:rPr>
              <w:t>生活质量</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提高基层职工</w:t>
            </w:r>
            <w:r>
              <w:rPr>
                <w:rFonts w:hint="eastAsia" w:ascii="宋体" w:hAnsi="宋体" w:cs="宋体"/>
                <w:color w:val="000000"/>
                <w:kern w:val="0"/>
                <w:sz w:val="24"/>
                <w:lang w:val="en-US" w:eastAsia="zh-CN"/>
              </w:rPr>
              <w:t>13人</w:t>
            </w:r>
            <w:r>
              <w:rPr>
                <w:rFonts w:hint="eastAsia" w:ascii="宋体" w:hAnsi="宋体" w:cs="宋体"/>
                <w:color w:val="000000"/>
                <w:kern w:val="0"/>
                <w:sz w:val="24"/>
                <w:lang w:eastAsia="zh-CN"/>
              </w:rPr>
              <w:t>生活质量</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确保了单位后后勤工作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确保了单位后后勤工作</w:t>
            </w:r>
            <w:r>
              <w:rPr>
                <w:rFonts w:hint="eastAsia" w:ascii="宋体" w:hAnsi="宋体" w:cs="宋体"/>
                <w:color w:val="000000"/>
                <w:kern w:val="0"/>
                <w:sz w:val="24"/>
                <w:lang w:val="en-US" w:eastAsia="zh-CN"/>
              </w:rPr>
              <w:t>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确保了单位后后勤工作</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壤塘县藏洼寺寺庙管理委员会</w:t>
      </w:r>
      <w:r>
        <w:rPr>
          <w:rFonts w:hint="eastAsia" w:ascii="仿宋_GB2312" w:hAnsi="仿宋_GB2312" w:eastAsia="仿宋_GB2312" w:cs="仿宋_GB2312"/>
          <w:sz w:val="32"/>
          <w:szCs w:val="32"/>
        </w:rPr>
        <w:t>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辖区民管会补助</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单位伙食团经费</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辖区民管会补助</w:t>
      </w:r>
      <w:r>
        <w:rPr>
          <w:rFonts w:hint="eastAsia" w:ascii="仿宋_GB2312" w:hAnsi="仿宋_GB2312" w:eastAsia="仿宋_GB2312" w:cs="仿宋_GB2312"/>
          <w:sz w:val="32"/>
          <w:szCs w:val="32"/>
        </w:rPr>
        <w:t>项目201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年绩效评价报告》《</w:t>
      </w:r>
      <w:r>
        <w:rPr>
          <w:rFonts w:hint="eastAsia" w:ascii="仿宋_GB2312" w:hAnsi="仿宋_GB2312" w:eastAsia="仿宋_GB2312" w:cs="仿宋_GB2312"/>
          <w:sz w:val="32"/>
          <w:szCs w:val="32"/>
          <w:lang w:eastAsia="zh-CN"/>
        </w:rPr>
        <w:t>单位伙食团经费</w:t>
      </w:r>
      <w:r>
        <w:rPr>
          <w:rFonts w:hint="eastAsia" w:ascii="仿宋_GB2312" w:hAnsi="仿宋_GB2312" w:eastAsia="仿宋_GB2312" w:cs="仿宋_GB2312"/>
          <w:sz w:val="32"/>
          <w:szCs w:val="32"/>
        </w:rPr>
        <w:t>项目201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年绩效评价报告》见附件。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8"/>
        </w:numPr>
        <w:spacing w:line="600" w:lineRule="exact"/>
        <w:ind w:firstLine="660" w:firstLineChars="150"/>
        <w:jc w:val="center"/>
        <w:outlineLvl w:val="0"/>
        <w:rPr>
          <w:rStyle w:val="26"/>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6"/>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ind w:firstLine="640" w:firstLineChars="200"/>
        <w:rPr>
          <w:rStyle w:val="16"/>
          <w:rFonts w:hint="eastAsia" w:ascii="仿宋" w:hAnsi="仿宋" w:eastAsia="仿宋"/>
          <w:b w:val="0"/>
          <w:bCs w:val="0"/>
          <w:color w:val="000000"/>
          <w:sz w:val="32"/>
          <w:szCs w:val="32"/>
          <w:lang w:eastAsia="zh-CN"/>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Style w:val="16"/>
          <w:rFonts w:hint="eastAsia" w:ascii="仿宋" w:hAnsi="仿宋" w:eastAsia="仿宋"/>
          <w:b w:val="0"/>
          <w:bCs w:val="0"/>
          <w:color w:val="000000"/>
          <w:sz w:val="32"/>
          <w:szCs w:val="32"/>
        </w:rPr>
        <w:t>一般公共服务（类</w:t>
      </w:r>
      <w:r>
        <w:rPr>
          <w:rStyle w:val="16"/>
          <w:rFonts w:hint="eastAsia" w:ascii="仿宋" w:hAnsi="仿宋" w:eastAsia="仿宋"/>
          <w:b w:val="0"/>
          <w:bCs w:val="0"/>
          <w:color w:val="000000"/>
          <w:sz w:val="32"/>
          <w:szCs w:val="32"/>
          <w:lang w:eastAsia="zh-CN"/>
        </w:rPr>
        <w:t>）宗教</w:t>
      </w:r>
      <w:r>
        <w:rPr>
          <w:rStyle w:val="16"/>
          <w:rFonts w:hint="eastAsia" w:ascii="仿宋" w:hAnsi="仿宋" w:eastAsia="仿宋"/>
          <w:b w:val="0"/>
          <w:bCs w:val="0"/>
          <w:color w:val="000000"/>
          <w:sz w:val="32"/>
          <w:szCs w:val="32"/>
        </w:rPr>
        <w:t>事务（款）宗教工作专项（项）</w:t>
      </w:r>
      <w:r>
        <w:rPr>
          <w:rStyle w:val="16"/>
          <w:rFonts w:hint="eastAsia" w:ascii="仿宋" w:hAnsi="仿宋" w:eastAsia="仿宋"/>
          <w:b w:val="0"/>
          <w:bCs w:val="0"/>
          <w:color w:val="000000"/>
          <w:sz w:val="32"/>
          <w:szCs w:val="32"/>
        </w:rPr>
        <w:br w:type="textWrapping"/>
      </w:r>
      <w:r>
        <w:rPr>
          <w:rStyle w:val="16"/>
          <w:rFonts w:hint="eastAsia" w:ascii="仿宋" w:hAnsi="仿宋" w:eastAsia="仿宋"/>
          <w:b w:val="0"/>
          <w:bCs w:val="0"/>
          <w:color w:val="000000"/>
          <w:sz w:val="32"/>
          <w:szCs w:val="32"/>
          <w:lang w:eastAsia="zh-CN"/>
        </w:rPr>
        <w:t>：宗教工作专项经费。</w:t>
      </w:r>
    </w:p>
    <w:p>
      <w:pPr>
        <w:ind w:firstLine="640" w:firstLineChars="200"/>
        <w:rPr>
          <w:rStyle w:val="16"/>
          <w:rFonts w:hint="eastAsia" w:ascii="仿宋" w:hAnsi="仿宋" w:eastAsia="仿宋"/>
          <w:b w:val="0"/>
          <w:bCs w:val="0"/>
          <w:color w:val="000000"/>
          <w:sz w:val="32"/>
          <w:szCs w:val="32"/>
          <w:lang w:eastAsia="zh-CN"/>
        </w:rPr>
      </w:pPr>
      <w:r>
        <w:rPr>
          <w:rStyle w:val="16"/>
          <w:rFonts w:hint="eastAsia" w:ascii="仿宋" w:hAnsi="仿宋" w:eastAsia="仿宋"/>
          <w:b w:val="0"/>
          <w:bCs w:val="0"/>
          <w:color w:val="000000"/>
          <w:sz w:val="32"/>
          <w:szCs w:val="32"/>
          <w:lang w:val="en-US" w:eastAsia="zh-CN"/>
        </w:rPr>
        <w:t>6.</w:t>
      </w:r>
      <w:r>
        <w:rPr>
          <w:rStyle w:val="16"/>
          <w:rFonts w:hint="eastAsia" w:ascii="仿宋" w:hAnsi="仿宋" w:eastAsia="仿宋"/>
          <w:b w:val="0"/>
          <w:bCs w:val="0"/>
          <w:color w:val="000000"/>
          <w:sz w:val="32"/>
          <w:szCs w:val="32"/>
        </w:rPr>
        <w:t>一般公共服务（类</w:t>
      </w:r>
      <w:r>
        <w:rPr>
          <w:rStyle w:val="16"/>
          <w:rFonts w:hint="eastAsia" w:ascii="仿宋" w:hAnsi="仿宋" w:eastAsia="仿宋"/>
          <w:b w:val="0"/>
          <w:bCs w:val="0"/>
          <w:color w:val="000000"/>
          <w:sz w:val="32"/>
          <w:szCs w:val="32"/>
          <w:lang w:eastAsia="zh-CN"/>
        </w:rPr>
        <w:t>）宗教</w:t>
      </w:r>
      <w:r>
        <w:rPr>
          <w:rStyle w:val="16"/>
          <w:rFonts w:hint="eastAsia" w:ascii="仿宋" w:hAnsi="仿宋" w:eastAsia="仿宋"/>
          <w:b w:val="0"/>
          <w:bCs w:val="0"/>
          <w:color w:val="000000"/>
          <w:sz w:val="32"/>
          <w:szCs w:val="32"/>
        </w:rPr>
        <w:t>事务（款）行政运行（项）</w:t>
      </w:r>
      <w:r>
        <w:rPr>
          <w:rStyle w:val="16"/>
          <w:rFonts w:ascii="仿宋" w:hAnsi="仿宋" w:eastAsia="仿宋"/>
          <w:b w:val="0"/>
          <w:bCs w:val="0"/>
          <w:color w:val="000000"/>
          <w:sz w:val="32"/>
          <w:szCs w:val="32"/>
        </w:rPr>
        <w:t>:</w:t>
      </w:r>
      <w:r>
        <w:rPr>
          <w:rStyle w:val="16"/>
          <w:rFonts w:hint="eastAsia" w:ascii="仿宋" w:hAnsi="仿宋" w:eastAsia="仿宋"/>
          <w:b w:val="0"/>
          <w:bCs w:val="0"/>
          <w:color w:val="000000"/>
          <w:sz w:val="32"/>
          <w:szCs w:val="32"/>
          <w:lang w:eastAsia="zh-CN"/>
        </w:rPr>
        <w:t>人员经费支出。</w:t>
      </w:r>
    </w:p>
    <w:p>
      <w:pPr>
        <w:ind w:firstLine="643" w:firstLineChars="200"/>
        <w:rPr>
          <w:rFonts w:ascii="仿宋_GB2312" w:eastAsia="仿宋_GB2312"/>
          <w:color w:val="000000"/>
          <w:sz w:val="32"/>
          <w:szCs w:val="32"/>
        </w:rPr>
      </w:pPr>
      <w:r>
        <w:rPr>
          <w:rStyle w:val="16"/>
          <w:rFonts w:hint="eastAsia" w:ascii="仿宋" w:hAnsi="仿宋" w:eastAsia="仿宋"/>
          <w:bCs/>
          <w:color w:val="000000"/>
          <w:sz w:val="32"/>
          <w:szCs w:val="32"/>
          <w:lang w:val="en-US" w:eastAsia="zh-CN"/>
        </w:rPr>
        <w:t>7</w:t>
      </w:r>
      <w:r>
        <w:rPr>
          <w:rFonts w:hint="eastAsia" w:ascii="仿宋_GB2312" w:eastAsia="仿宋_GB2312"/>
          <w:color w:val="000000"/>
          <w:sz w:val="32"/>
          <w:szCs w:val="32"/>
        </w:rPr>
        <w:t>.社会保障和就业（类）行政事业单位离退休（款）机关事业单位基本养老保险缴费支出（项）：反映机关事业单位实施养老保险制度由单位缴纳的基本养老保险费支出。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.社会保障和就业（类）行政事业单位离退休（款）机关事业单位职业年金缴费支出（项）: 反映机关事业单位实施养老保险制度由单位实际缴纳的职业年金支出。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.医疗卫生与计划生育（类）行政事业单位医疗（款）行政单位医疗（项）: 反映财政部门集中安排的行政单位基本医疗保险缴费经费，未参加医疗保险的行政单位的公费医疗经费，按国家规定享受离休人员待遇的医疗经费。</w:t>
      </w:r>
    </w:p>
    <w:p>
      <w:pPr>
        <w:ind w:firstLine="640" w:firstLineChars="200"/>
        <w:rPr>
          <w:rFonts w:ascii="仿宋_GB2312" w:eastAsia="仿宋_GB2312"/>
          <w:b/>
          <w:color w:val="000000"/>
          <w:sz w:val="32"/>
          <w:szCs w:val="32"/>
        </w:rPr>
      </w:pPr>
      <w:r>
        <w:rPr>
          <w:rFonts w:hint="eastAsia" w:ascii="仿宋_GB2312" w:eastAsia="仿宋_GB2312"/>
          <w:bCs/>
          <w:color w:val="000000"/>
          <w:sz w:val="32"/>
          <w:szCs w:val="32"/>
          <w:lang w:val="en-US" w:eastAsia="zh-CN"/>
        </w:rPr>
        <w:t>10</w:t>
      </w:r>
      <w:r>
        <w:rPr>
          <w:rFonts w:ascii="仿宋_GB2312" w:eastAsia="仿宋_GB2312"/>
          <w:bCs/>
          <w:color w:val="000000"/>
          <w:sz w:val="32"/>
          <w:szCs w:val="32"/>
        </w:rPr>
        <w:t>.</w:t>
      </w:r>
      <w:r>
        <w:rPr>
          <w:rFonts w:hint="eastAsia" w:ascii="仿宋_GB2312" w:eastAsia="仿宋_GB2312"/>
          <w:bCs/>
          <w:color w:val="000000"/>
          <w:sz w:val="32"/>
          <w:szCs w:val="32"/>
        </w:rPr>
        <w:t>医疗卫生与计划生育（类）行政事业单位（款）公务员医疗补助（项）</w:t>
      </w:r>
      <w:r>
        <w:rPr>
          <w:rFonts w:hint="eastAsia" w:ascii="仿宋_GB2312" w:eastAsia="仿宋_GB2312"/>
          <w:b/>
          <w:color w:val="000000"/>
          <w:sz w:val="32"/>
          <w:szCs w:val="32"/>
        </w:rPr>
        <w:t>：</w:t>
      </w:r>
      <w:r>
        <w:rPr>
          <w:rFonts w:hint="eastAsia" w:ascii="仿宋_GB2312" w:eastAsia="仿宋_GB2312"/>
          <w:color w:val="000000"/>
          <w:sz w:val="32"/>
          <w:szCs w:val="32"/>
        </w:rPr>
        <w:t>指财政部门集中安排的公务员医疗补助经费</w:t>
      </w:r>
      <w:r>
        <w:rPr>
          <w:rFonts w:hint="eastAsia" w:ascii="仿宋_GB2312" w:eastAsia="仿宋_GB2312"/>
          <w:b/>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.住房保障支出（类）住房改革支出（款）住房公积金（项）: 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 xml:space="preserve">.项目支出：指在基本支出之外为完成特定行政任务和事业发展目标所发生的支出。 </w:t>
      </w:r>
    </w:p>
    <w:p>
      <w:pPr>
        <w:autoSpaceDE w:val="0"/>
        <w:autoSpaceDN w:val="0"/>
        <w:adjustRightInd w:val="0"/>
        <w:spacing w:line="560" w:lineRule="exact"/>
        <w:ind w:firstLine="640" w:firstLineChars="200"/>
        <w:jc w:val="left"/>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1</w:t>
      </w:r>
      <w:r>
        <w:rPr>
          <w:rFonts w:hint="eastAsia" w:ascii="仿宋_GB2312" w:hAnsi="Calibri" w:eastAsia="仿宋_GB2312" w:cs="仿宋"/>
          <w:color w:val="000000"/>
          <w:kern w:val="0"/>
          <w:sz w:val="32"/>
          <w:szCs w:val="32"/>
          <w:lang w:val="en-US" w:eastAsia="zh-CN"/>
        </w:rPr>
        <w:t>4</w:t>
      </w:r>
      <w:r>
        <w:rPr>
          <w:rFonts w:hint="eastAsia" w:ascii="仿宋_GB2312" w:hAnsi="Calibri" w:eastAsia="仿宋_GB2312" w:cs="仿宋"/>
          <w:color w:val="000000"/>
          <w:kern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adjustRightInd w:val="0"/>
        <w:spacing w:line="560" w:lineRule="exact"/>
        <w:ind w:firstLine="640" w:firstLineChars="20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lang w:val="en-US" w:eastAsia="zh-CN"/>
        </w:rPr>
        <w:t>15</w:t>
      </w:r>
      <w:r>
        <w:rPr>
          <w:rFonts w:hint="eastAsia" w:ascii="仿宋_GB2312" w:hAnsi="Calibri" w:eastAsia="仿宋_GB2312" w:cs="仿宋"/>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pStyle w:val="24"/>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6"/>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壤塘县藏洼寺寺庙管理委员会</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我委由综合办、财务科、宗教事务科、法制宣传科、社会化服务科</w:t>
      </w:r>
      <w:r>
        <w:rPr>
          <w:rFonts w:hint="eastAsia" w:ascii="仿宋" w:hAnsi="仿宋" w:eastAsia="仿宋" w:cs="仿宋_GB2312"/>
          <w:sz w:val="32"/>
          <w:szCs w:val="32"/>
          <w:lang w:val="en-US" w:eastAsia="zh-CN"/>
        </w:rPr>
        <w:t>5个科室组成。</w:t>
      </w:r>
    </w:p>
    <w:p>
      <w:pPr>
        <w:numPr>
          <w:ilvl w:val="0"/>
          <w:numId w:val="9"/>
        </w:numPr>
        <w:spacing w:line="580" w:lineRule="exact"/>
        <w:ind w:firstLine="640" w:firstLineChars="200"/>
        <w:rPr>
          <w:rFonts w:hint="eastAsia" w:ascii="仿宋" w:hAnsi="仿宋" w:eastAsia="仿宋" w:cs="仿宋_GB2312"/>
          <w:sz w:val="32"/>
          <w:szCs w:val="32"/>
          <w:lang w:val="en-US" w:eastAsia="zh-CN"/>
        </w:rPr>
      </w:pPr>
      <w:r>
        <w:rPr>
          <w:rFonts w:ascii="仿宋" w:hAnsi="仿宋" w:eastAsia="仿宋" w:cs="仿宋_GB2312"/>
          <w:sz w:val="32"/>
          <w:szCs w:val="32"/>
        </w:rPr>
        <w:t>机构职能。</w:t>
      </w:r>
    </w:p>
    <w:p>
      <w:pPr>
        <w:numPr>
          <w:ilvl w:val="0"/>
          <w:numId w:val="0"/>
        </w:num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
          <w:color w:val="000000"/>
          <w:sz w:val="32"/>
          <w:szCs w:val="32"/>
        </w:rPr>
        <w:t>根据中共阿坝州委、阿坝州人民政府批准的关于设立各县寺庙管理委员会及乡镇寺管所得相关文件</w:t>
      </w:r>
      <w:r>
        <w:rPr>
          <w:rFonts w:hint="eastAsia" w:ascii="仿宋" w:hAnsi="仿宋" w:eastAsia="仿宋" w:cs="仿宋"/>
          <w:sz w:val="32"/>
          <w:szCs w:val="32"/>
        </w:rPr>
        <w:t>设立壤塘县藏洼寺寺庙管理委员会（注：壤塘县藏管会），为县人民政府工作部门。</w:t>
      </w:r>
    </w:p>
    <w:p>
      <w:pPr>
        <w:numPr>
          <w:ilvl w:val="0"/>
          <w:numId w:val="9"/>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人员概况。</w:t>
      </w:r>
    </w:p>
    <w:p>
      <w:pPr>
        <w:numPr>
          <w:ilvl w:val="0"/>
          <w:numId w:val="0"/>
        </w:numPr>
        <w:spacing w:line="580" w:lineRule="exact"/>
        <w:rPr>
          <w:rFonts w:hint="eastAsia" w:ascii="仿宋" w:hAnsi="仿宋" w:eastAsia="仿宋_GB2312" w:cs="仿宋_GB2312"/>
          <w:sz w:val="32"/>
          <w:szCs w:val="32"/>
          <w:lang w:val="en-US" w:eastAsia="zh-CN"/>
        </w:rPr>
      </w:pPr>
      <w:r>
        <w:rPr>
          <w:rFonts w:hint="eastAsia" w:ascii="仿宋" w:hAnsi="仿宋" w:eastAsia="仿宋" w:cs="仿宋_GB2312"/>
          <w:sz w:val="32"/>
          <w:szCs w:val="32"/>
          <w:lang w:eastAsia="zh-CN"/>
        </w:rPr>
        <w:t>我委现有编制</w:t>
      </w:r>
      <w:r>
        <w:rPr>
          <w:rFonts w:hint="eastAsia" w:ascii="仿宋" w:hAnsi="仿宋" w:eastAsia="仿宋" w:cs="仿宋_GB2312"/>
          <w:sz w:val="32"/>
          <w:szCs w:val="32"/>
          <w:lang w:val="en-US" w:eastAsia="zh-CN"/>
        </w:rPr>
        <w:t>15名，其中行政编14名，工勤编1名。</w:t>
      </w:r>
      <w:r>
        <w:rPr>
          <w:rFonts w:hint="eastAsia" w:ascii="仿宋_GB2312" w:eastAsia="仿宋_GB2312"/>
          <w:kern w:val="0"/>
          <w:sz w:val="32"/>
          <w:szCs w:val="32"/>
          <w:lang w:val="zh-CN"/>
        </w:rPr>
        <w:t>截止201</w:t>
      </w:r>
      <w:r>
        <w:rPr>
          <w:rFonts w:hint="eastAsia" w:ascii="仿宋_GB2312" w:eastAsia="仿宋_GB2312"/>
          <w:kern w:val="0"/>
          <w:sz w:val="32"/>
          <w:szCs w:val="32"/>
          <w:lang w:val="en-US" w:eastAsia="zh-CN"/>
        </w:rPr>
        <w:t>9</w:t>
      </w:r>
      <w:r>
        <w:rPr>
          <w:rFonts w:hint="eastAsia" w:ascii="仿宋_GB2312" w:eastAsia="仿宋_GB2312"/>
          <w:kern w:val="0"/>
          <w:sz w:val="32"/>
          <w:szCs w:val="32"/>
          <w:lang w:val="zh-CN"/>
        </w:rPr>
        <w:t>年12月31日我为实有</w:t>
      </w:r>
      <w:r>
        <w:rPr>
          <w:rFonts w:hint="eastAsia" w:ascii="仿宋_GB2312" w:eastAsia="仿宋_GB2312"/>
          <w:kern w:val="0"/>
          <w:sz w:val="32"/>
          <w:szCs w:val="32"/>
          <w:lang w:val="zh-CN" w:eastAsia="zh-CN"/>
        </w:rPr>
        <w:t>人数</w:t>
      </w:r>
      <w:r>
        <w:rPr>
          <w:rFonts w:hint="eastAsia" w:ascii="仿宋_GB2312" w:eastAsia="仿宋_GB2312"/>
          <w:kern w:val="0"/>
          <w:sz w:val="32"/>
          <w:szCs w:val="32"/>
          <w:lang w:val="en-US" w:eastAsia="zh-CN"/>
        </w:rPr>
        <w:t>15人。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outlineLvl w:val="1"/>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9年本年收入合计385.62万元，其中：一般公共预算财政拨款收入385.62万元，占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spacing w:line="600" w:lineRule="exact"/>
        <w:ind w:firstLine="640" w:firstLineChars="200"/>
        <w:outlineLvl w:val="1"/>
        <w:rPr>
          <w:rFonts w:hint="eastAsia" w:ascii="仿宋_GB2312" w:hAnsi="宋体" w:eastAsia="仿宋_GB2312" w:cs="宋体"/>
          <w:color w:val="000000"/>
          <w:kern w:val="0"/>
          <w:sz w:val="32"/>
          <w:szCs w:val="32"/>
          <w:shd w:val="clear" w:color="auto" w:fill="FFFFFF"/>
          <w:lang w:val="zh-CN"/>
        </w:rPr>
      </w:pPr>
      <w:r>
        <w:rPr>
          <w:rFonts w:ascii="仿宋" w:hAnsi="仿宋" w:eastAsia="仿宋"/>
          <w:color w:val="000000"/>
          <w:sz w:val="32"/>
          <w:szCs w:val="32"/>
        </w:rPr>
        <w:t>201</w:t>
      </w:r>
      <w:r>
        <w:rPr>
          <w:rFonts w:hint="eastAsia" w:ascii="仿宋" w:hAnsi="仿宋" w:eastAsia="仿宋"/>
          <w:color w:val="000000"/>
          <w:sz w:val="32"/>
          <w:szCs w:val="32"/>
        </w:rPr>
        <w:t>9年本年支出合计395.93万元，其中：基本支出291.59万元，占</w:t>
      </w:r>
      <w:r>
        <w:rPr>
          <w:rFonts w:hint="eastAsia" w:ascii="仿宋" w:hAnsi="仿宋" w:eastAsia="仿宋"/>
          <w:color w:val="000000"/>
          <w:sz w:val="32"/>
          <w:szCs w:val="32"/>
          <w:lang w:val="en-US" w:eastAsia="zh-CN"/>
        </w:rPr>
        <w:t>73.64</w:t>
      </w:r>
      <w:r>
        <w:rPr>
          <w:rFonts w:ascii="仿宋" w:hAnsi="仿宋" w:eastAsia="仿宋"/>
          <w:color w:val="000000"/>
          <w:sz w:val="32"/>
          <w:szCs w:val="32"/>
        </w:rPr>
        <w:t>%</w:t>
      </w:r>
      <w:r>
        <w:rPr>
          <w:rFonts w:hint="eastAsia" w:ascii="仿宋" w:hAnsi="仿宋" w:eastAsia="仿宋"/>
          <w:color w:val="000000"/>
          <w:sz w:val="32"/>
          <w:szCs w:val="32"/>
        </w:rPr>
        <w:t>；项目支出104.34万元，占</w:t>
      </w:r>
      <w:r>
        <w:rPr>
          <w:rFonts w:hint="eastAsia" w:ascii="仿宋" w:hAnsi="仿宋" w:eastAsia="仿宋"/>
          <w:color w:val="000000"/>
          <w:sz w:val="32"/>
          <w:szCs w:val="32"/>
          <w:lang w:val="en-US" w:eastAsia="zh-CN"/>
        </w:rPr>
        <w:t>26.36</w:t>
      </w:r>
      <w:r>
        <w:rPr>
          <w:rFonts w:ascii="仿宋" w:hAnsi="仿宋" w:eastAsia="仿宋"/>
          <w:color w:val="000000"/>
          <w:sz w:val="32"/>
          <w:szCs w:val="32"/>
        </w:rPr>
        <w:t>%</w:t>
      </w:r>
      <w:r>
        <w:rPr>
          <w:rFonts w:hint="eastAsia" w:ascii="仿宋" w:hAnsi="仿宋" w:eastAsia="仿宋"/>
          <w:color w:val="00000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hint="eastAsia" w:ascii="仿宋_GB2312" w:eastAsia="仿宋_GB2312"/>
          <w:color w:val="000000"/>
          <w:kern w:val="0"/>
          <w:sz w:val="32"/>
          <w:szCs w:val="32"/>
          <w:lang w:val="zh-CN"/>
        </w:rPr>
      </w:pPr>
      <w:r>
        <w:rPr>
          <w:rFonts w:hint="eastAsia" w:ascii="仿宋_GB2312" w:eastAsia="仿宋_GB2312"/>
          <w:color w:val="000000"/>
          <w:kern w:val="0"/>
          <w:sz w:val="32"/>
          <w:szCs w:val="32"/>
          <w:lang w:val="zh-CN"/>
        </w:rPr>
        <w:t>201</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lang w:val="zh-CN"/>
        </w:rPr>
        <w:t>年，我委按照“扩面增量、整体推进，深化完善，构建体系”的总体目标，严格按照《预算法》、《阿坝州州级预算绩效目标管理办法》、《预算编制通知》等文件要求，完整编制部门整体绩效目标，合理量化项目绩效目标，按时完成报送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通过对预算编制、预算执行、综合管理、整体效益等方面进行全面分析评价，201</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lang w:val="zh-CN"/>
        </w:rPr>
        <w:t>年部门</w:t>
      </w:r>
      <w:r>
        <w:rPr>
          <w:rFonts w:ascii="仿宋_GB2312" w:eastAsia="仿宋_GB2312"/>
          <w:color w:val="000000"/>
          <w:kern w:val="0"/>
          <w:sz w:val="32"/>
          <w:szCs w:val="32"/>
          <w:lang w:val="zh-CN"/>
        </w:rPr>
        <w:t>整体支出绩效</w:t>
      </w:r>
      <w:r>
        <w:rPr>
          <w:rFonts w:hint="eastAsia" w:ascii="仿宋_GB2312" w:eastAsia="仿宋_GB2312"/>
          <w:color w:val="000000"/>
          <w:kern w:val="0"/>
          <w:sz w:val="32"/>
          <w:szCs w:val="32"/>
          <w:lang w:val="zh-CN"/>
        </w:rPr>
        <w:t>自评得分为90分。将针对评价总结的问题进行整改。</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40" w:firstLineChars="200"/>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i w:val="0"/>
          <w:caps w:val="0"/>
          <w:color w:val="505050"/>
          <w:spacing w:val="0"/>
          <w:sz w:val="32"/>
          <w:szCs w:val="32"/>
          <w:shd w:val="clear" w:fill="FFFFFF"/>
        </w:rPr>
        <w:t>按照县政府的工作任务要求，结合</w:t>
      </w:r>
      <w:r>
        <w:rPr>
          <w:rFonts w:hint="eastAsia" w:ascii="仿宋" w:hAnsi="仿宋" w:eastAsia="仿宋" w:cs="仿宋"/>
          <w:i w:val="0"/>
          <w:caps w:val="0"/>
          <w:color w:val="505050"/>
          <w:spacing w:val="0"/>
          <w:sz w:val="32"/>
          <w:szCs w:val="32"/>
          <w:shd w:val="clear" w:fill="FFFFFF"/>
          <w:lang w:eastAsia="zh-CN"/>
        </w:rPr>
        <w:t>我委</w:t>
      </w:r>
      <w:r>
        <w:rPr>
          <w:rFonts w:hint="eastAsia" w:ascii="仿宋" w:hAnsi="仿宋" w:eastAsia="仿宋" w:cs="仿宋"/>
          <w:i w:val="0"/>
          <w:caps w:val="0"/>
          <w:color w:val="505050"/>
          <w:spacing w:val="0"/>
          <w:sz w:val="32"/>
          <w:szCs w:val="32"/>
          <w:shd w:val="clear" w:fill="FFFFFF"/>
        </w:rPr>
        <w:t>201</w:t>
      </w:r>
      <w:r>
        <w:rPr>
          <w:rFonts w:hint="eastAsia" w:ascii="仿宋" w:hAnsi="仿宋" w:eastAsia="仿宋" w:cs="仿宋"/>
          <w:i w:val="0"/>
          <w:caps w:val="0"/>
          <w:color w:val="505050"/>
          <w:spacing w:val="0"/>
          <w:sz w:val="32"/>
          <w:szCs w:val="32"/>
          <w:shd w:val="clear" w:fill="FFFFFF"/>
          <w:lang w:val="en-US" w:eastAsia="zh-CN"/>
        </w:rPr>
        <w:t>9</w:t>
      </w:r>
      <w:r>
        <w:rPr>
          <w:rFonts w:hint="eastAsia" w:ascii="仿宋" w:hAnsi="仿宋" w:eastAsia="仿宋" w:cs="仿宋"/>
          <w:i w:val="0"/>
          <w:caps w:val="0"/>
          <w:color w:val="505050"/>
          <w:spacing w:val="0"/>
          <w:sz w:val="32"/>
          <w:szCs w:val="32"/>
          <w:shd w:val="clear" w:fill="FFFFFF"/>
        </w:rPr>
        <w:t>年度工作开展实际，根据年初工作计划有序开展各项工作，进一步细化工作任务，按照工作计划和要求细致分工，是财政收支预算执行得到了良好的制度保障和实施效果。</w:t>
      </w:r>
    </w:p>
    <w:p>
      <w:pPr>
        <w:widowControl/>
        <w:numPr>
          <w:ilvl w:val="0"/>
          <w:numId w:val="0"/>
        </w:numPr>
        <w:adjustRightInd w:val="0"/>
        <w:snapToGrid w:val="0"/>
        <w:spacing w:line="580" w:lineRule="exact"/>
        <w:ind w:leftChars="200" w:firstLine="320" w:firstLineChars="1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一是人员增加导致预算不合理</w:t>
      </w:r>
      <w:r>
        <w:rPr>
          <w:rFonts w:hint="eastAsia" w:ascii="仿宋_GB2312" w:eastAsia="仿宋_GB2312"/>
          <w:color w:val="000000"/>
          <w:sz w:val="32"/>
          <w:szCs w:val="32"/>
          <w:lang w:eastAsia="zh-CN"/>
        </w:rPr>
        <w:t>。</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一是合理预算</w:t>
      </w:r>
      <w:r>
        <w:rPr>
          <w:rFonts w:hint="eastAsia" w:ascii="仿宋_GB2312" w:eastAsia="仿宋_GB2312"/>
          <w:color w:val="000000"/>
          <w:sz w:val="32"/>
          <w:szCs w:val="32"/>
          <w:lang w:eastAsia="zh-CN"/>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二是加强内部控制管理。</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寺庙民管会</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寺管会受政府指定派出，明确指定藏洼寺和辖区寺庙受寺管会管理。</w:t>
      </w:r>
    </w:p>
    <w:p>
      <w:pPr>
        <w:numPr>
          <w:ilvl w:val="0"/>
          <w:numId w:val="0"/>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项目立项、资金申报的依据。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保障民管会班子成员基本工作补助</w:t>
      </w:r>
    </w:p>
    <w:p>
      <w:pPr>
        <w:numPr>
          <w:ilvl w:val="0"/>
          <w:numId w:val="7"/>
        </w:numPr>
        <w:adjustRightInd w:val="0"/>
        <w:snapToGrid w:val="0"/>
        <w:spacing w:line="600" w:lineRule="exact"/>
        <w:ind w:left="0" w:leftChars="0"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spacing w:line="56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辖区民管会补助是由民宗局发放我委，我委落实辖区</w:t>
      </w:r>
      <w:r>
        <w:rPr>
          <w:rFonts w:hint="eastAsia" w:ascii="仿宋" w:hAnsi="仿宋" w:eastAsia="仿宋" w:cs="仿宋_GB2312"/>
          <w:sz w:val="32"/>
          <w:szCs w:val="32"/>
          <w:lang w:val="en-US" w:eastAsia="zh-CN"/>
        </w:rPr>
        <w:t>9座寺庙民管会班子成员补助经费。</w:t>
      </w: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w:t>
      </w:r>
    </w:p>
    <w:p>
      <w:pPr>
        <w:numPr>
          <w:ilvl w:val="0"/>
          <w:numId w:val="0"/>
        </w:numPr>
        <w:adjustRightInd w:val="0"/>
        <w:snapToGrid w:val="0"/>
        <w:spacing w:line="600" w:lineRule="exact"/>
        <w:ind w:leftChars="200"/>
        <w:rPr>
          <w:rFonts w:hint="eastAsia" w:ascii="仿宋_GB2312" w:hAnsi="宋体" w:eastAsia="仿宋_GB2312"/>
          <w:sz w:val="32"/>
          <w:szCs w:val="32"/>
          <w:lang w:val="zh-CN"/>
        </w:rPr>
      </w:pPr>
    </w:p>
    <w:p>
      <w:pPr>
        <w:numPr>
          <w:ilvl w:val="0"/>
          <w:numId w:val="7"/>
        </w:numPr>
        <w:adjustRightInd w:val="0"/>
        <w:snapToGrid w:val="0"/>
        <w:spacing w:line="600" w:lineRule="exact"/>
        <w:ind w:left="0" w:leftChars="0"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资金分配的原则及考虑因素。</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lang w:val="en-US" w:eastAsia="zh-CN"/>
        </w:rPr>
        <w:t>9座寺庙民管会班子成员基础经费。提高了寺庙工作质量。</w:t>
      </w:r>
    </w:p>
    <w:p>
      <w:pPr>
        <w:numPr>
          <w:ilvl w:val="0"/>
          <w:numId w:val="0"/>
        </w:numPr>
        <w:adjustRightInd w:val="0"/>
        <w:snapToGrid w:val="0"/>
        <w:spacing w:line="600" w:lineRule="exact"/>
        <w:ind w:leftChars="200"/>
        <w:rPr>
          <w:rFonts w:hint="eastAsia" w:ascii="仿宋_GB2312" w:hAnsi="宋体" w:eastAsia="仿宋_GB2312"/>
          <w:sz w:val="32"/>
          <w:szCs w:val="32"/>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 w:hAnsi="仿宋" w:eastAsia="仿宋" w:cs="仿宋_GB2312"/>
          <w:sz w:val="32"/>
          <w:szCs w:val="32"/>
          <w:lang w:val="en-US" w:eastAsia="zh-CN"/>
        </w:rPr>
        <w:t xml:space="preserve"> 补助资金由民管会主任到民管会副主任到民管会成员由高到低发放。辖区民管会补助平均每人1380-1980之间。</w:t>
      </w:r>
    </w:p>
    <w:p>
      <w:pPr>
        <w:numPr>
          <w:ilvl w:val="0"/>
          <w:numId w:val="10"/>
        </w:num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项目应实现的具体绩效目标，包括目标的量化、细化情况以及项目实施进度计划等。</w:t>
      </w:r>
    </w:p>
    <w:p>
      <w:pPr>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_GB2312"/>
          <w:sz w:val="32"/>
          <w:szCs w:val="32"/>
          <w:lang w:eastAsia="zh-CN"/>
        </w:rPr>
        <w:t>民管会补助</w:t>
      </w:r>
      <w:r>
        <w:rPr>
          <w:rFonts w:hint="eastAsia" w:ascii="仿宋" w:hAnsi="仿宋" w:eastAsia="仿宋" w:cs="仿宋_GB2312"/>
          <w:sz w:val="32"/>
          <w:szCs w:val="32"/>
        </w:rPr>
        <w:t>目标</w:t>
      </w:r>
      <w:r>
        <w:rPr>
          <w:rFonts w:hint="eastAsia" w:ascii="仿宋" w:hAnsi="仿宋" w:eastAsia="仿宋" w:cs="仿宋_GB2312"/>
          <w:sz w:val="32"/>
          <w:szCs w:val="32"/>
          <w:lang w:eastAsia="zh-CN"/>
        </w:rPr>
        <w:t>是</w:t>
      </w:r>
      <w:r>
        <w:rPr>
          <w:rFonts w:hint="eastAsia" w:ascii="仿宋" w:hAnsi="仿宋" w:eastAsia="仿宋" w:cs="仿宋_GB2312"/>
          <w:sz w:val="32"/>
          <w:szCs w:val="32"/>
        </w:rPr>
        <w:t>包括了数量指标、满意度指标、时效指标。该项目各项指标实际完成均达到年初绩效目标。</w:t>
      </w:r>
    </w:p>
    <w:p>
      <w:pPr>
        <w:numPr>
          <w:ilvl w:val="0"/>
          <w:numId w:val="10"/>
        </w:numPr>
        <w:adjustRightInd w:val="0"/>
        <w:snapToGrid w:val="0"/>
        <w:spacing w:line="600" w:lineRule="exact"/>
        <w:ind w:left="0" w:leftChars="0" w:firstLine="720" w:firstLineChars="0"/>
        <w:rPr>
          <w:rFonts w:hint="eastAsia"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分析评价申报内容是否与实际相符，申报目标是否合理可行。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0" w:firstLineChars="200"/>
        <w:jc w:val="left"/>
        <w:rPr>
          <w:rFonts w:hint="eastAsia" w:ascii="仿宋_GB2312" w:hAnsi="宋体" w:eastAsia="仿宋_GB2312"/>
          <w:sz w:val="32"/>
          <w:szCs w:val="32"/>
          <w:lang w:val="zh-CN"/>
        </w:rPr>
      </w:pPr>
      <w:r>
        <w:rPr>
          <w:rFonts w:hint="eastAsia" w:ascii="仿宋" w:hAnsi="仿宋" w:eastAsia="仿宋" w:cs="仿宋"/>
          <w:i w:val="0"/>
          <w:caps w:val="0"/>
          <w:color w:val="333333"/>
          <w:spacing w:val="0"/>
          <w:sz w:val="32"/>
          <w:szCs w:val="32"/>
          <w:shd w:val="clear" w:fill="FFFFFF"/>
          <w:lang w:eastAsia="zh-CN"/>
        </w:rPr>
        <w:t>民管会</w:t>
      </w:r>
      <w:r>
        <w:rPr>
          <w:rFonts w:hint="eastAsia" w:ascii="仿宋" w:hAnsi="仿宋" w:eastAsia="仿宋" w:cs="仿宋"/>
          <w:i w:val="0"/>
          <w:caps w:val="0"/>
          <w:color w:val="333333"/>
          <w:spacing w:val="0"/>
          <w:sz w:val="32"/>
          <w:szCs w:val="32"/>
          <w:shd w:val="clear" w:fill="FFFFFF"/>
        </w:rPr>
        <w:t>是通过寺庙僧尼民主选举并经过当地宗教部门批准产生的管理机构，其职责就是依照国家法律和寺庙规章制度，负责管理好本寺的各项事务。学习佛经、潜心修行是每个入寺喇嘛的终身追求。</w:t>
      </w:r>
      <w:r>
        <w:rPr>
          <w:rFonts w:hint="eastAsia" w:ascii="仿宋" w:hAnsi="仿宋" w:eastAsia="仿宋" w:cs="仿宋"/>
          <w:i w:val="0"/>
          <w:caps w:val="0"/>
          <w:color w:val="333333"/>
          <w:spacing w:val="0"/>
          <w:sz w:val="32"/>
          <w:szCs w:val="32"/>
          <w:shd w:val="clear" w:fill="FFFFFF"/>
          <w:lang w:eastAsia="zh-CN"/>
        </w:rPr>
        <w:t>发放补助是</w:t>
      </w:r>
      <w:r>
        <w:rPr>
          <w:rFonts w:hint="eastAsia" w:ascii="仿宋" w:hAnsi="仿宋" w:eastAsia="仿宋" w:cs="仿宋"/>
          <w:i w:val="0"/>
          <w:caps w:val="0"/>
          <w:color w:val="333333"/>
          <w:spacing w:val="0"/>
          <w:sz w:val="32"/>
          <w:szCs w:val="32"/>
          <w:shd w:val="clear" w:fill="FFFFFF"/>
        </w:rPr>
        <w:t>为了切实</w:t>
      </w:r>
      <w:r>
        <w:rPr>
          <w:rFonts w:hint="eastAsia" w:ascii="仿宋" w:hAnsi="仿宋" w:eastAsia="仿宋" w:cs="仿宋"/>
          <w:i w:val="0"/>
          <w:caps w:val="0"/>
          <w:color w:val="333333"/>
          <w:spacing w:val="0"/>
          <w:sz w:val="32"/>
          <w:szCs w:val="32"/>
          <w:shd w:val="clear" w:fill="FFFFFF"/>
          <w:lang w:eastAsia="zh-CN"/>
        </w:rPr>
        <w:t>减低</w:t>
      </w:r>
      <w:r>
        <w:rPr>
          <w:rFonts w:hint="eastAsia" w:ascii="仿宋" w:hAnsi="仿宋" w:eastAsia="仿宋" w:cs="仿宋"/>
          <w:i w:val="0"/>
          <w:caps w:val="0"/>
          <w:color w:val="333333"/>
          <w:spacing w:val="0"/>
          <w:sz w:val="32"/>
          <w:szCs w:val="32"/>
          <w:shd w:val="clear" w:fill="FFFFFF"/>
        </w:rPr>
        <w:t>他们生活中的</w:t>
      </w:r>
      <w:r>
        <w:rPr>
          <w:rFonts w:hint="eastAsia" w:ascii="仿宋" w:hAnsi="仿宋" w:eastAsia="仿宋" w:cs="仿宋"/>
          <w:i w:val="0"/>
          <w:caps w:val="0"/>
          <w:color w:val="333333"/>
          <w:spacing w:val="0"/>
          <w:sz w:val="32"/>
          <w:szCs w:val="32"/>
          <w:shd w:val="clear" w:fill="FFFFFF"/>
          <w:lang w:eastAsia="zh-CN"/>
        </w:rPr>
        <w:t>经费困难，更好的管理寺庙，管理僧人。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万元。项目</w:t>
      </w:r>
      <w:r>
        <w:rPr>
          <w:rFonts w:hint="eastAsia" w:ascii="仿宋" w:hAnsi="仿宋" w:eastAsia="仿宋" w:cs="仿宋_GB2312"/>
          <w:sz w:val="32"/>
          <w:szCs w:val="32"/>
          <w:lang w:eastAsia="zh-CN"/>
        </w:rPr>
        <w:t>完成</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，项目的</w:t>
      </w:r>
      <w:r>
        <w:rPr>
          <w:rFonts w:hint="eastAsia" w:ascii="仿宋" w:hAnsi="仿宋" w:eastAsia="仿宋" w:cs="仿宋_GB2312"/>
          <w:sz w:val="32"/>
          <w:szCs w:val="32"/>
          <w:lang w:eastAsia="zh-CN"/>
        </w:rPr>
        <w:t>反映良好</w:t>
      </w:r>
      <w:r>
        <w:rPr>
          <w:rFonts w:hint="eastAsia" w:ascii="仿宋" w:hAnsi="仿宋" w:eastAsia="仿宋" w:cs="仿宋_GB2312"/>
          <w:sz w:val="32"/>
          <w:szCs w:val="32"/>
        </w:rPr>
        <w:t>，具有可持续性</w:t>
      </w:r>
      <w:r>
        <w:rPr>
          <w:rFonts w:hint="eastAsia" w:ascii="仿宋" w:hAnsi="仿宋" w:eastAsia="仿宋" w:cs="仿宋_GB2312"/>
          <w:sz w:val="32"/>
          <w:szCs w:val="32"/>
          <w:lang w:eastAsia="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spacing w:line="56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辖区民管会补助是由民宗局发放我委，我委落实辖区</w:t>
      </w:r>
      <w:r>
        <w:rPr>
          <w:rFonts w:hint="eastAsia" w:ascii="仿宋" w:hAnsi="仿宋" w:eastAsia="仿宋" w:cs="仿宋_GB2312"/>
          <w:sz w:val="32"/>
          <w:szCs w:val="32"/>
          <w:lang w:val="en-US" w:eastAsia="zh-CN"/>
        </w:rPr>
        <w:t>9座寺庙民管会班子成员补助经费。</w:t>
      </w: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000000"/>
          <w:kern w:val="0"/>
          <w:sz w:val="32"/>
          <w:szCs w:val="32"/>
          <w:lang w:val="zh-CN" w:eastAsia="zh-CN" w:bidi="ar"/>
        </w:rPr>
      </w:pPr>
      <w:r>
        <w:rPr>
          <w:rFonts w:hint="eastAsia" w:ascii="楷体_GB2312" w:hAnsi="宋体" w:eastAsia="楷体_GB2312"/>
          <w:sz w:val="32"/>
          <w:szCs w:val="32"/>
          <w:lang w:val="zh-CN"/>
        </w:rPr>
        <w:t>1．资金计划。</w:t>
      </w:r>
      <w:r>
        <w:rPr>
          <w:rFonts w:hint="eastAsia" w:ascii="仿宋_GB2312" w:hAnsi="Times New Roman" w:eastAsia="仿宋_GB2312" w:cs="Times New Roman"/>
          <w:color w:val="000000"/>
          <w:kern w:val="0"/>
          <w:sz w:val="32"/>
          <w:szCs w:val="32"/>
          <w:lang w:val="zh-CN" w:eastAsia="zh-CN" w:bidi="ar"/>
        </w:rPr>
        <w:t>资金计划及到位。该项目资金</w:t>
      </w:r>
      <w:r>
        <w:rPr>
          <w:rFonts w:hint="eastAsia" w:ascii="仿宋_GB2312" w:hAnsi="Times New Roman" w:eastAsia="仿宋_GB2312" w:cs="Times New Roman"/>
          <w:color w:val="000000"/>
          <w:kern w:val="0"/>
          <w:sz w:val="32"/>
          <w:szCs w:val="32"/>
          <w:lang w:val="en-US" w:eastAsia="zh-CN" w:bidi="ar"/>
        </w:rPr>
        <w:t>万元</w:t>
      </w:r>
      <w:r>
        <w:rPr>
          <w:rFonts w:hint="eastAsia" w:ascii="仿宋_GB2312" w:hAnsi="Times New Roman" w:eastAsia="仿宋_GB2312" w:cs="Times New Roman"/>
          <w:color w:val="000000"/>
          <w:kern w:val="0"/>
          <w:sz w:val="32"/>
          <w:szCs w:val="32"/>
          <w:lang w:val="zh-CN" w:eastAsia="zh-CN" w:bidi="ar"/>
        </w:rPr>
        <w:t>全部到位，</w:t>
      </w:r>
      <w:r>
        <w:rPr>
          <w:rFonts w:hint="eastAsia" w:ascii="仿宋" w:hAnsi="仿宋" w:eastAsia="仿宋" w:cs="仿宋_GB2312"/>
          <w:sz w:val="32"/>
          <w:szCs w:val="32"/>
          <w:lang w:val="en-US" w:eastAsia="zh-CN"/>
        </w:rPr>
        <w:t>15.87</w:t>
      </w:r>
      <w:r>
        <w:rPr>
          <w:rFonts w:hint="eastAsia" w:ascii="仿宋_GB2312" w:hAnsi="Times New Roman" w:eastAsia="仿宋_GB2312" w:cs="Times New Roman"/>
          <w:color w:val="000000"/>
          <w:kern w:val="0"/>
          <w:sz w:val="32"/>
          <w:szCs w:val="32"/>
          <w:lang w:val="en-US" w:eastAsia="zh-CN" w:bidi="ar"/>
        </w:rPr>
        <w:t>万元组成。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000000"/>
          <w:kern w:val="0"/>
          <w:sz w:val="32"/>
          <w:szCs w:val="32"/>
          <w:lang w:val="zh-CN" w:eastAsia="zh-CN" w:bidi="ar"/>
        </w:rPr>
      </w:pPr>
      <w:r>
        <w:rPr>
          <w:rFonts w:hint="eastAsia" w:ascii="仿宋_GB2312" w:eastAsia="仿宋_GB2312" w:cs="Times New Roman"/>
          <w:color w:val="000000"/>
          <w:kern w:val="0"/>
          <w:sz w:val="32"/>
          <w:szCs w:val="32"/>
          <w:lang w:val="en-US" w:eastAsia="zh-CN" w:bidi="ar"/>
        </w:rPr>
        <w:t>2.</w:t>
      </w:r>
      <w:r>
        <w:rPr>
          <w:rFonts w:hint="eastAsia" w:ascii="仿宋_GB2312" w:eastAsia="仿宋_GB2312" w:cs="Times New Roman"/>
          <w:color w:val="000000"/>
          <w:kern w:val="0"/>
          <w:sz w:val="32"/>
          <w:szCs w:val="32"/>
          <w:lang w:val="zh-CN" w:eastAsia="zh-CN" w:bidi="ar"/>
        </w:rPr>
        <w:t>项目</w:t>
      </w:r>
      <w:r>
        <w:rPr>
          <w:rFonts w:hint="eastAsia" w:ascii="仿宋_GB2312" w:hAnsi="Times New Roman" w:eastAsia="仿宋_GB2312" w:cs="Times New Roman"/>
          <w:color w:val="000000"/>
          <w:kern w:val="0"/>
          <w:sz w:val="32"/>
          <w:szCs w:val="32"/>
          <w:lang w:val="zh-CN" w:eastAsia="zh-CN" w:bidi="ar"/>
        </w:rPr>
        <w:t>于201</w:t>
      </w:r>
      <w:r>
        <w:rPr>
          <w:rFonts w:hint="eastAsia" w:ascii="仿宋_GB2312" w:eastAsia="仿宋_GB2312" w:cs="Times New Roman"/>
          <w:color w:val="000000"/>
          <w:kern w:val="0"/>
          <w:sz w:val="32"/>
          <w:szCs w:val="32"/>
          <w:lang w:val="en-US" w:eastAsia="zh-CN" w:bidi="ar"/>
        </w:rPr>
        <w:t>9</w:t>
      </w:r>
      <w:r>
        <w:rPr>
          <w:rFonts w:hint="eastAsia" w:ascii="仿宋_GB2312" w:hAnsi="Times New Roman" w:eastAsia="仿宋_GB2312" w:cs="Times New Roman"/>
          <w:color w:val="000000"/>
          <w:kern w:val="0"/>
          <w:sz w:val="32"/>
          <w:szCs w:val="32"/>
          <w:lang w:val="zh-CN" w:eastAsia="zh-CN" w:bidi="ar"/>
        </w:rPr>
        <w:t>年1</w:t>
      </w:r>
      <w:r>
        <w:rPr>
          <w:rFonts w:hint="eastAsia" w:ascii="仿宋_GB2312" w:eastAsia="仿宋_GB2312" w:cs="Times New Roman"/>
          <w:color w:val="000000"/>
          <w:kern w:val="0"/>
          <w:sz w:val="32"/>
          <w:szCs w:val="32"/>
          <w:lang w:val="en-US" w:eastAsia="zh-CN" w:bidi="ar"/>
        </w:rPr>
        <w:t>2</w:t>
      </w:r>
      <w:r>
        <w:rPr>
          <w:rFonts w:hint="eastAsia" w:ascii="仿宋_GB2312" w:hAnsi="Times New Roman" w:eastAsia="仿宋_GB2312" w:cs="Times New Roman"/>
          <w:color w:val="000000"/>
          <w:kern w:val="0"/>
          <w:sz w:val="32"/>
          <w:szCs w:val="32"/>
          <w:lang w:val="zh-CN" w:eastAsia="zh-CN" w:bidi="ar"/>
        </w:rPr>
        <w:t>月全部</w:t>
      </w:r>
      <w:r>
        <w:rPr>
          <w:rFonts w:hint="eastAsia" w:ascii="仿宋_GB2312" w:eastAsia="仿宋_GB2312" w:cs="Times New Roman"/>
          <w:color w:val="000000"/>
          <w:kern w:val="0"/>
          <w:sz w:val="32"/>
          <w:szCs w:val="32"/>
          <w:lang w:val="zh-CN" w:eastAsia="zh-CN" w:bidi="ar"/>
        </w:rPr>
        <w:t>完成</w:t>
      </w:r>
      <w:r>
        <w:rPr>
          <w:rFonts w:hint="eastAsia" w:ascii="仿宋_GB2312" w:hAnsi="Times New Roman" w:eastAsia="仿宋_GB2312" w:cs="Times New Roman"/>
          <w:color w:val="000000"/>
          <w:kern w:val="0"/>
          <w:sz w:val="32"/>
          <w:szCs w:val="32"/>
          <w:lang w:val="zh-CN" w:eastAsia="zh-CN" w:bidi="ar"/>
        </w:rPr>
        <w:t>，完成总投资</w:t>
      </w:r>
      <w:r>
        <w:rPr>
          <w:rFonts w:hint="eastAsia" w:ascii="仿宋" w:hAnsi="仿宋" w:eastAsia="仿宋" w:cs="仿宋_GB2312"/>
          <w:sz w:val="32"/>
          <w:szCs w:val="32"/>
          <w:lang w:val="en-US" w:eastAsia="zh-CN"/>
        </w:rPr>
        <w:t>15.87</w:t>
      </w:r>
      <w:r>
        <w:rPr>
          <w:rFonts w:hint="eastAsia" w:ascii="仿宋_GB2312" w:hAnsi="Times New Roman" w:eastAsia="仿宋_GB2312" w:cs="Times New Roman"/>
          <w:color w:val="000000"/>
          <w:kern w:val="0"/>
          <w:sz w:val="32"/>
          <w:szCs w:val="32"/>
          <w:lang w:val="zh-CN" w:eastAsia="zh-CN" w:bidi="ar"/>
        </w:rPr>
        <w:t>万元，项目资金拨付</w:t>
      </w:r>
      <w:r>
        <w:rPr>
          <w:rFonts w:hint="eastAsia" w:ascii="仿宋_GB2312" w:eastAsia="仿宋_GB2312" w:cs="Times New Roman"/>
          <w:color w:val="000000"/>
          <w:kern w:val="0"/>
          <w:sz w:val="32"/>
          <w:szCs w:val="32"/>
          <w:lang w:val="zh-CN" w:eastAsia="zh-CN" w:bidi="ar"/>
        </w:rPr>
        <w:t>严格发放各人手中</w:t>
      </w:r>
      <w:r>
        <w:rPr>
          <w:rFonts w:hint="eastAsia" w:ascii="仿宋_GB2312" w:hAnsi="Times New Roman" w:eastAsia="仿宋_GB2312" w:cs="Times New Roman"/>
          <w:color w:val="000000"/>
          <w:kern w:val="0"/>
          <w:sz w:val="32"/>
          <w:szCs w:val="32"/>
          <w:lang w:val="zh-CN" w:eastAsia="zh-CN" w:bidi="ar"/>
        </w:rPr>
        <w:t>，支付合法合规。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我委财务管理制度健全，严格执行财务管理制度，账务处理及时，会计核算规范。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w:t>
      </w:r>
      <w:r>
        <w:rPr>
          <w:rFonts w:hint="eastAsia" w:ascii="仿宋_GB2312" w:hAnsi="Times New Roman" w:eastAsia="仿宋_GB2312" w:cs="Times New Roman"/>
          <w:color w:val="000000"/>
          <w:kern w:val="0"/>
          <w:sz w:val="32"/>
          <w:szCs w:val="32"/>
          <w:lang w:val="zh-CN" w:eastAsia="zh-CN" w:bidi="ar"/>
        </w:rPr>
        <w:t>项目组织实施情况。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000000"/>
          <w:kern w:val="0"/>
          <w:sz w:val="32"/>
          <w:szCs w:val="32"/>
          <w:lang w:val="zh-CN" w:eastAsia="zh-CN" w:bidi="ar"/>
        </w:rPr>
      </w:pPr>
      <w:r>
        <w:rPr>
          <w:rFonts w:hint="eastAsia" w:ascii="仿宋_GB2312" w:hAnsi="Times New Roman" w:eastAsia="仿宋_GB2312" w:cs="Times New Roman"/>
          <w:color w:val="000000"/>
          <w:kern w:val="0"/>
          <w:sz w:val="32"/>
          <w:szCs w:val="32"/>
          <w:lang w:val="zh-CN" w:eastAsia="zh-CN" w:bidi="ar"/>
        </w:rPr>
        <w:t>成立了项目监督小组，不定期抽查项目进度和质量。</w:t>
      </w:r>
    </w:p>
    <w:p>
      <w:pPr>
        <w:numPr>
          <w:ilvl w:val="0"/>
          <w:numId w:val="0"/>
        </w:numPr>
        <w:adjustRightInd w:val="0"/>
        <w:snapToGrid w:val="0"/>
        <w:spacing w:line="600" w:lineRule="exact"/>
        <w:ind w:firstLine="320" w:firstLineChars="100"/>
        <w:rPr>
          <w:rFonts w:hint="eastAsia" w:ascii="楷体_GB2312" w:hAnsi="宋体" w:eastAsia="楷体_GB2312"/>
          <w:b/>
          <w:sz w:val="32"/>
          <w:szCs w:val="32"/>
          <w:lang w:val="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000000"/>
          <w:kern w:val="0"/>
          <w:sz w:val="32"/>
          <w:szCs w:val="32"/>
          <w:lang w:val="zh-CN" w:eastAsia="zh-CN" w:bidi="ar"/>
        </w:rPr>
      </w:pPr>
      <w:r>
        <w:rPr>
          <w:rFonts w:hint="eastAsia" w:ascii="仿宋_GB2312" w:eastAsia="仿宋_GB2312" w:cs="Times New Roman"/>
          <w:color w:val="000000"/>
          <w:kern w:val="0"/>
          <w:sz w:val="32"/>
          <w:szCs w:val="32"/>
          <w:lang w:val="zh-CN" w:eastAsia="zh-CN" w:bidi="ar"/>
        </w:rPr>
        <w:t>项目</w:t>
      </w:r>
      <w:r>
        <w:rPr>
          <w:rFonts w:hint="eastAsia" w:ascii="仿宋_GB2312" w:hAnsi="Times New Roman" w:eastAsia="仿宋_GB2312" w:cs="Times New Roman"/>
          <w:color w:val="000000"/>
          <w:kern w:val="0"/>
          <w:sz w:val="32"/>
          <w:szCs w:val="32"/>
          <w:lang w:val="zh-CN" w:eastAsia="zh-CN" w:bidi="ar"/>
        </w:rPr>
        <w:t>于201</w:t>
      </w:r>
      <w:r>
        <w:rPr>
          <w:rFonts w:hint="eastAsia" w:ascii="仿宋_GB2312" w:eastAsia="仿宋_GB2312" w:cs="Times New Roman"/>
          <w:color w:val="000000"/>
          <w:kern w:val="0"/>
          <w:sz w:val="32"/>
          <w:szCs w:val="32"/>
          <w:lang w:val="en-US" w:eastAsia="zh-CN" w:bidi="ar"/>
        </w:rPr>
        <w:t>9</w:t>
      </w:r>
      <w:r>
        <w:rPr>
          <w:rFonts w:hint="eastAsia" w:ascii="仿宋_GB2312" w:hAnsi="Times New Roman" w:eastAsia="仿宋_GB2312" w:cs="Times New Roman"/>
          <w:color w:val="000000"/>
          <w:kern w:val="0"/>
          <w:sz w:val="32"/>
          <w:szCs w:val="32"/>
          <w:lang w:val="zh-CN" w:eastAsia="zh-CN" w:bidi="ar"/>
        </w:rPr>
        <w:t>年1</w:t>
      </w:r>
      <w:r>
        <w:rPr>
          <w:rFonts w:hint="eastAsia" w:ascii="仿宋_GB2312" w:eastAsia="仿宋_GB2312" w:cs="Times New Roman"/>
          <w:color w:val="000000"/>
          <w:kern w:val="0"/>
          <w:sz w:val="32"/>
          <w:szCs w:val="32"/>
          <w:lang w:val="en-US" w:eastAsia="zh-CN" w:bidi="ar"/>
        </w:rPr>
        <w:t>2</w:t>
      </w:r>
      <w:r>
        <w:rPr>
          <w:rFonts w:hint="eastAsia" w:ascii="仿宋_GB2312" w:hAnsi="Times New Roman" w:eastAsia="仿宋_GB2312" w:cs="Times New Roman"/>
          <w:color w:val="000000"/>
          <w:kern w:val="0"/>
          <w:sz w:val="32"/>
          <w:szCs w:val="32"/>
          <w:lang w:val="zh-CN" w:eastAsia="zh-CN" w:bidi="ar"/>
        </w:rPr>
        <w:t>月全部</w:t>
      </w:r>
      <w:r>
        <w:rPr>
          <w:rFonts w:hint="eastAsia" w:ascii="仿宋_GB2312" w:eastAsia="仿宋_GB2312" w:cs="Times New Roman"/>
          <w:color w:val="000000"/>
          <w:kern w:val="0"/>
          <w:sz w:val="32"/>
          <w:szCs w:val="32"/>
          <w:lang w:val="zh-CN" w:eastAsia="zh-CN" w:bidi="ar"/>
        </w:rPr>
        <w:t>完成</w:t>
      </w:r>
      <w:r>
        <w:rPr>
          <w:rFonts w:hint="eastAsia" w:ascii="仿宋_GB2312" w:hAnsi="Times New Roman" w:eastAsia="仿宋_GB2312" w:cs="Times New Roman"/>
          <w:color w:val="000000"/>
          <w:kern w:val="0"/>
          <w:sz w:val="32"/>
          <w:szCs w:val="32"/>
          <w:lang w:val="zh-CN" w:eastAsia="zh-CN" w:bidi="ar"/>
        </w:rPr>
        <w:t>，完成总投资</w:t>
      </w:r>
      <w:r>
        <w:rPr>
          <w:rFonts w:hint="eastAsia" w:ascii="仿宋" w:hAnsi="仿宋" w:eastAsia="仿宋" w:cs="仿宋_GB2312"/>
          <w:sz w:val="32"/>
          <w:szCs w:val="32"/>
          <w:lang w:val="en-US" w:eastAsia="zh-CN"/>
        </w:rPr>
        <w:t>15.87</w:t>
      </w:r>
      <w:r>
        <w:rPr>
          <w:rFonts w:hint="eastAsia" w:ascii="仿宋_GB2312" w:hAnsi="Times New Roman" w:eastAsia="仿宋_GB2312" w:cs="Times New Roman"/>
          <w:color w:val="000000"/>
          <w:kern w:val="0"/>
          <w:sz w:val="32"/>
          <w:szCs w:val="32"/>
          <w:lang w:val="zh-CN" w:eastAsia="zh-CN" w:bidi="ar"/>
        </w:rPr>
        <w:t>万元，项目资金拨付</w:t>
      </w:r>
      <w:r>
        <w:rPr>
          <w:rFonts w:hint="eastAsia" w:ascii="仿宋_GB2312" w:eastAsia="仿宋_GB2312" w:cs="Times New Roman"/>
          <w:color w:val="000000"/>
          <w:kern w:val="0"/>
          <w:sz w:val="32"/>
          <w:szCs w:val="32"/>
          <w:lang w:val="zh-CN" w:eastAsia="zh-CN" w:bidi="ar"/>
        </w:rPr>
        <w:t>严格发放各人手中</w:t>
      </w:r>
      <w:r>
        <w:rPr>
          <w:rFonts w:hint="eastAsia" w:ascii="仿宋_GB2312" w:hAnsi="Times New Roman" w:eastAsia="仿宋_GB2312" w:cs="Times New Roman"/>
          <w:color w:val="000000"/>
          <w:kern w:val="0"/>
          <w:sz w:val="32"/>
          <w:szCs w:val="32"/>
          <w:lang w:val="zh-CN" w:eastAsia="zh-CN" w:bidi="ar"/>
        </w:rPr>
        <w:t>，支付合法合规。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民管会</w:t>
      </w:r>
      <w:r>
        <w:rPr>
          <w:rFonts w:hint="eastAsia" w:ascii="仿宋" w:hAnsi="仿宋" w:eastAsia="仿宋" w:cs="仿宋"/>
          <w:i w:val="0"/>
          <w:caps w:val="0"/>
          <w:color w:val="333333"/>
          <w:spacing w:val="0"/>
          <w:sz w:val="32"/>
          <w:szCs w:val="32"/>
          <w:shd w:val="clear" w:fill="FFFFFF"/>
        </w:rPr>
        <w:t>是通过寺庙僧尼民主选举并经过当地宗教部门批准产生的管理机构，其职责就是依照国家法律和寺庙规章制度，负责管理好本寺的各项事务。学习佛经、潜心修行是每个入寺喇嘛的终身追求。</w:t>
      </w:r>
      <w:r>
        <w:rPr>
          <w:rFonts w:hint="eastAsia" w:ascii="仿宋" w:hAnsi="仿宋" w:eastAsia="仿宋" w:cs="仿宋"/>
          <w:i w:val="0"/>
          <w:caps w:val="0"/>
          <w:color w:val="333333"/>
          <w:spacing w:val="0"/>
          <w:sz w:val="32"/>
          <w:szCs w:val="32"/>
          <w:shd w:val="clear" w:fill="FFFFFF"/>
          <w:lang w:eastAsia="zh-CN"/>
        </w:rPr>
        <w:t>发放补助是</w:t>
      </w:r>
      <w:r>
        <w:rPr>
          <w:rFonts w:hint="eastAsia" w:ascii="仿宋" w:hAnsi="仿宋" w:eastAsia="仿宋" w:cs="仿宋"/>
          <w:i w:val="0"/>
          <w:caps w:val="0"/>
          <w:color w:val="333333"/>
          <w:spacing w:val="0"/>
          <w:sz w:val="32"/>
          <w:szCs w:val="32"/>
          <w:shd w:val="clear" w:fill="FFFFFF"/>
        </w:rPr>
        <w:t>为了切实</w:t>
      </w:r>
      <w:r>
        <w:rPr>
          <w:rFonts w:hint="eastAsia" w:ascii="仿宋" w:hAnsi="仿宋" w:eastAsia="仿宋" w:cs="仿宋"/>
          <w:i w:val="0"/>
          <w:caps w:val="0"/>
          <w:color w:val="333333"/>
          <w:spacing w:val="0"/>
          <w:sz w:val="32"/>
          <w:szCs w:val="32"/>
          <w:shd w:val="clear" w:fill="FFFFFF"/>
          <w:lang w:eastAsia="zh-CN"/>
        </w:rPr>
        <w:t>减低</w:t>
      </w:r>
      <w:r>
        <w:rPr>
          <w:rFonts w:hint="eastAsia" w:ascii="仿宋" w:hAnsi="仿宋" w:eastAsia="仿宋" w:cs="仿宋"/>
          <w:i w:val="0"/>
          <w:caps w:val="0"/>
          <w:color w:val="333333"/>
          <w:spacing w:val="0"/>
          <w:sz w:val="32"/>
          <w:szCs w:val="32"/>
          <w:shd w:val="clear" w:fill="FFFFFF"/>
        </w:rPr>
        <w:t>他们生活中的</w:t>
      </w:r>
      <w:r>
        <w:rPr>
          <w:rFonts w:hint="eastAsia" w:ascii="仿宋" w:hAnsi="仿宋" w:eastAsia="仿宋" w:cs="仿宋"/>
          <w:i w:val="0"/>
          <w:caps w:val="0"/>
          <w:color w:val="333333"/>
          <w:spacing w:val="0"/>
          <w:sz w:val="32"/>
          <w:szCs w:val="32"/>
          <w:shd w:val="clear" w:fill="FFFFFF"/>
          <w:lang w:eastAsia="zh-CN"/>
        </w:rPr>
        <w:t>经费困难，更好的管理寺庙，管理僧人</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15.87</w:t>
      </w:r>
      <w:r>
        <w:rPr>
          <w:rFonts w:hint="eastAsia" w:ascii="仿宋" w:hAnsi="仿宋" w:eastAsia="仿宋" w:cs="仿宋_GB2312"/>
          <w:sz w:val="32"/>
          <w:szCs w:val="32"/>
        </w:rPr>
        <w:t>万元。项目</w:t>
      </w:r>
      <w:r>
        <w:rPr>
          <w:rFonts w:hint="eastAsia" w:ascii="仿宋" w:hAnsi="仿宋" w:eastAsia="仿宋" w:cs="仿宋_GB2312"/>
          <w:sz w:val="32"/>
          <w:szCs w:val="32"/>
          <w:lang w:eastAsia="zh-CN"/>
        </w:rPr>
        <w:t>完成</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，项目的</w:t>
      </w:r>
      <w:r>
        <w:rPr>
          <w:rFonts w:hint="eastAsia" w:ascii="仿宋" w:hAnsi="仿宋" w:eastAsia="仿宋" w:cs="仿宋_GB2312"/>
          <w:sz w:val="32"/>
          <w:szCs w:val="32"/>
          <w:lang w:eastAsia="zh-CN"/>
        </w:rPr>
        <w:t>反映良好</w:t>
      </w:r>
      <w:r>
        <w:rPr>
          <w:rFonts w:hint="eastAsia" w:ascii="仿宋" w:hAnsi="仿宋" w:eastAsia="仿宋" w:cs="仿宋_GB2312"/>
          <w:sz w:val="32"/>
          <w:szCs w:val="32"/>
        </w:rPr>
        <w:t>，具有可持续性</w:t>
      </w:r>
      <w:r>
        <w:rPr>
          <w:rFonts w:hint="eastAsia" w:ascii="仿宋" w:hAnsi="仿宋" w:eastAsia="仿宋" w:cs="仿宋_GB2312"/>
          <w:sz w:val="32"/>
          <w:szCs w:val="32"/>
          <w:lang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累积经验，完善、细化、规范绩效管理，指标的设计可能需要更加的科学性。</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6"/>
          <w:rFonts w:ascii="黑体" w:hAnsi="黑体" w:eastAsia="黑体"/>
          <w:b w:val="0"/>
        </w:rPr>
      </w:pPr>
    </w:p>
    <w:p>
      <w:pPr>
        <w:widowControl/>
        <w:jc w:val="left"/>
        <w:rPr>
          <w:rStyle w:val="26"/>
          <w:rFonts w:ascii="黑体" w:hAnsi="黑体" w:eastAsia="黑体"/>
          <w:b w:val="0"/>
        </w:rPr>
      </w:pPr>
    </w:p>
    <w:p>
      <w:pPr>
        <w:widowControl/>
        <w:jc w:val="left"/>
        <w:rPr>
          <w:rStyle w:val="26"/>
          <w:rFonts w:ascii="黑体" w:hAnsi="黑体" w:eastAsia="黑体"/>
          <w:b w:val="0"/>
        </w:rPr>
      </w:pPr>
    </w:p>
    <w:p>
      <w:pPr>
        <w:widowControl/>
        <w:jc w:val="left"/>
        <w:rPr>
          <w:rStyle w:val="26"/>
          <w:rFonts w:ascii="黑体" w:hAnsi="黑体" w:eastAsia="黑体"/>
          <w:b w:val="0"/>
        </w:rPr>
      </w:pPr>
    </w:p>
    <w:p>
      <w:pPr>
        <w:widowControl/>
        <w:jc w:val="left"/>
        <w:rPr>
          <w:rStyle w:val="26"/>
          <w:rFonts w:ascii="黑体" w:hAnsi="黑体" w:eastAsia="黑体"/>
          <w:b w:val="0"/>
        </w:rPr>
      </w:pPr>
    </w:p>
    <w:p>
      <w:pPr>
        <w:widowControl/>
        <w:jc w:val="left"/>
        <w:rPr>
          <w:rStyle w:val="26"/>
          <w:rFonts w:ascii="黑体" w:hAnsi="黑体" w:eastAsia="黑体"/>
          <w:b w:val="0"/>
        </w:rPr>
      </w:pPr>
    </w:p>
    <w:p>
      <w:pPr>
        <w:widowControl/>
        <w:jc w:val="left"/>
        <w:rPr>
          <w:rStyle w:val="26"/>
          <w:rFonts w:ascii="黑体" w:hAnsi="黑体" w:eastAsia="黑体"/>
          <w:b w:val="0"/>
        </w:rPr>
      </w:pPr>
    </w:p>
    <w:p>
      <w:pPr>
        <w:widowControl/>
        <w:jc w:val="left"/>
        <w:rPr>
          <w:rStyle w:val="26"/>
          <w:rFonts w:ascii="黑体" w:hAnsi="黑体" w:eastAsia="黑体"/>
          <w:b w:val="0"/>
        </w:rPr>
      </w:pPr>
    </w:p>
    <w:p>
      <w:pPr>
        <w:widowControl/>
        <w:jc w:val="left"/>
        <w:rPr>
          <w:rStyle w:val="26"/>
          <w:rFonts w:ascii="黑体" w:hAnsi="黑体" w:eastAsia="黑体"/>
          <w:b w:val="0"/>
        </w:rPr>
      </w:pPr>
    </w:p>
    <w:p>
      <w:pPr>
        <w:widowControl/>
        <w:jc w:val="left"/>
        <w:rPr>
          <w:rStyle w:val="26"/>
          <w:rFonts w:ascii="黑体" w:hAnsi="黑体" w:eastAsia="黑体"/>
          <w:b w:val="0"/>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单位伙食团经费</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基层单位职工日常工作和生活质量的后勤保障</w:t>
      </w:r>
    </w:p>
    <w:p>
      <w:pPr>
        <w:numPr>
          <w:ilvl w:val="0"/>
          <w:numId w:val="11"/>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numPr>
          <w:ilvl w:val="0"/>
          <w:numId w:val="0"/>
        </w:numPr>
        <w:adjustRightInd w:val="0"/>
        <w:snapToGrid w:val="0"/>
        <w:spacing w:line="600" w:lineRule="exact"/>
        <w:ind w:leftChars="30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确保了单位后后勤工作，提高了基层职工生活质量</w:t>
      </w:r>
    </w:p>
    <w:p>
      <w:pPr>
        <w:numPr>
          <w:ilvl w:val="0"/>
          <w:numId w:val="0"/>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资金管理办法制定情况，资金支持具体项目的条件、范围与支持方式概况。</w:t>
      </w:r>
    </w:p>
    <w:p>
      <w:pPr>
        <w:numPr>
          <w:ilvl w:val="0"/>
          <w:numId w:val="0"/>
        </w:numPr>
        <w:adjustRightInd w:val="0"/>
        <w:snapToGrid w:val="0"/>
        <w:spacing w:line="600" w:lineRule="exact"/>
        <w:ind w:left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年初预算</w:t>
      </w:r>
      <w:r>
        <w:rPr>
          <w:rFonts w:hint="eastAsia" w:ascii="仿宋_GB2312" w:hAnsi="宋体" w:eastAsia="仿宋_GB2312"/>
          <w:sz w:val="32"/>
          <w:szCs w:val="32"/>
          <w:lang w:val="en-US" w:eastAsia="zh-CN"/>
        </w:rPr>
        <w:t>2万元，用于购买伙食团用品和柴火等。</w:t>
      </w:r>
    </w:p>
    <w:p>
      <w:pPr>
        <w:numPr>
          <w:ilvl w:val="0"/>
          <w:numId w:val="0"/>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资金分配的原则及考虑因素。</w:t>
      </w:r>
    </w:p>
    <w:p>
      <w:pPr>
        <w:numPr>
          <w:ilvl w:val="0"/>
          <w:numId w:val="0"/>
        </w:numPr>
        <w:adjustRightInd w:val="0"/>
        <w:snapToGrid w:val="0"/>
        <w:spacing w:line="600" w:lineRule="exact"/>
        <w:ind w:leftChars="30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确保单位后后勤工作，提高了基层职工生活质量</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numPr>
          <w:ilvl w:val="0"/>
          <w:numId w:val="0"/>
        </w:numPr>
        <w:adjustRightInd w:val="0"/>
        <w:snapToGrid w:val="0"/>
        <w:spacing w:line="600" w:lineRule="exact"/>
        <w:ind w:left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年初预算</w:t>
      </w:r>
      <w:r>
        <w:rPr>
          <w:rFonts w:hint="eastAsia" w:ascii="仿宋_GB2312" w:hAnsi="宋体" w:eastAsia="仿宋_GB2312"/>
          <w:sz w:val="32"/>
          <w:szCs w:val="32"/>
          <w:lang w:val="en-US" w:eastAsia="zh-CN"/>
        </w:rPr>
        <w:t>2万元，用于购买伙食团用品和柴火等。</w:t>
      </w:r>
    </w:p>
    <w:p>
      <w:pPr>
        <w:numPr>
          <w:ilvl w:val="0"/>
          <w:numId w:val="0"/>
        </w:numPr>
        <w:adjustRightInd w:val="0"/>
        <w:snapToGrid w:val="0"/>
        <w:spacing w:line="600" w:lineRule="exact"/>
        <w:ind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项目应实现的具体绩效目标，包括目标的量化、细化情况以及项目实施进度计划等。</w:t>
      </w:r>
    </w:p>
    <w:p>
      <w:pPr>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_GB2312"/>
          <w:sz w:val="32"/>
          <w:szCs w:val="32"/>
          <w:lang w:eastAsia="zh-CN"/>
        </w:rPr>
        <w:t>伙食团补助助是</w:t>
      </w:r>
      <w:r>
        <w:rPr>
          <w:rFonts w:hint="eastAsia" w:ascii="仿宋" w:hAnsi="仿宋" w:eastAsia="仿宋" w:cs="仿宋_GB2312"/>
          <w:sz w:val="32"/>
          <w:szCs w:val="32"/>
        </w:rPr>
        <w:t>包括了数量指标、满意度指标、时效指标。该项目各项指标实际完成均达到年初绩效目标。</w:t>
      </w:r>
    </w:p>
    <w:p>
      <w:pPr>
        <w:numPr>
          <w:ilvl w:val="0"/>
          <w:numId w:val="0"/>
        </w:numPr>
        <w:adjustRightInd w:val="0"/>
        <w:snapToGrid w:val="0"/>
        <w:spacing w:line="600" w:lineRule="exact"/>
        <w:ind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伙食团经费与实际相符，申报目标合理可行。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万元。项目</w:t>
      </w:r>
      <w:r>
        <w:rPr>
          <w:rFonts w:hint="eastAsia" w:ascii="仿宋" w:hAnsi="仿宋" w:eastAsia="仿宋" w:cs="仿宋_GB2312"/>
          <w:sz w:val="32"/>
          <w:szCs w:val="32"/>
          <w:lang w:eastAsia="zh-CN"/>
        </w:rPr>
        <w:t>完成</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，项目的</w:t>
      </w:r>
      <w:r>
        <w:rPr>
          <w:rFonts w:hint="eastAsia" w:ascii="仿宋" w:hAnsi="仿宋" w:eastAsia="仿宋" w:cs="仿宋_GB2312"/>
          <w:sz w:val="32"/>
          <w:szCs w:val="32"/>
          <w:lang w:eastAsia="zh-CN"/>
        </w:rPr>
        <w:t>反映良好</w:t>
      </w:r>
      <w:r>
        <w:rPr>
          <w:rFonts w:hint="eastAsia" w:ascii="仿宋" w:hAnsi="仿宋" w:eastAsia="仿宋" w:cs="仿宋_GB2312"/>
          <w:sz w:val="32"/>
          <w:szCs w:val="32"/>
        </w:rPr>
        <w:t>，具有可持续性</w:t>
      </w:r>
      <w:r>
        <w:rPr>
          <w:rFonts w:hint="eastAsia" w:ascii="仿宋" w:hAnsi="仿宋" w:eastAsia="仿宋" w:cs="仿宋_GB2312"/>
          <w:sz w:val="32"/>
          <w:szCs w:val="32"/>
          <w:lang w:eastAsia="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spacing w:line="56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000000"/>
          <w:kern w:val="0"/>
          <w:sz w:val="32"/>
          <w:szCs w:val="32"/>
          <w:lang w:val="zh-CN" w:eastAsia="zh-CN" w:bidi="ar"/>
        </w:rPr>
      </w:pPr>
      <w:r>
        <w:rPr>
          <w:rFonts w:hint="eastAsia" w:ascii="楷体_GB2312" w:hAnsi="宋体" w:eastAsia="楷体_GB2312"/>
          <w:sz w:val="32"/>
          <w:szCs w:val="32"/>
          <w:lang w:val="zh-CN"/>
        </w:rPr>
        <w:t>1．资金计划。</w:t>
      </w:r>
      <w:r>
        <w:rPr>
          <w:rFonts w:hint="eastAsia" w:ascii="仿宋_GB2312" w:hAnsi="Times New Roman" w:eastAsia="仿宋_GB2312" w:cs="Times New Roman"/>
          <w:color w:val="000000"/>
          <w:kern w:val="0"/>
          <w:sz w:val="32"/>
          <w:szCs w:val="32"/>
          <w:lang w:val="zh-CN" w:eastAsia="zh-CN" w:bidi="ar"/>
        </w:rPr>
        <w:t>资金计划及到位。该项目资金</w:t>
      </w:r>
      <w:r>
        <w:rPr>
          <w:rFonts w:hint="eastAsia" w:ascii="仿宋_GB2312" w:hAnsi="Times New Roman" w:eastAsia="仿宋_GB2312" w:cs="Times New Roman"/>
          <w:color w:val="000000"/>
          <w:kern w:val="0"/>
          <w:sz w:val="32"/>
          <w:szCs w:val="32"/>
          <w:lang w:val="en-US" w:eastAsia="zh-CN" w:bidi="ar"/>
        </w:rPr>
        <w:t>万元</w:t>
      </w:r>
      <w:r>
        <w:rPr>
          <w:rFonts w:hint="eastAsia" w:ascii="仿宋_GB2312" w:hAnsi="Times New Roman" w:eastAsia="仿宋_GB2312" w:cs="Times New Roman"/>
          <w:color w:val="000000"/>
          <w:kern w:val="0"/>
          <w:sz w:val="32"/>
          <w:szCs w:val="32"/>
          <w:lang w:val="zh-CN" w:eastAsia="zh-CN" w:bidi="ar"/>
        </w:rPr>
        <w:t>全部到位，</w:t>
      </w:r>
      <w:r>
        <w:rPr>
          <w:rFonts w:hint="eastAsia" w:ascii="仿宋" w:hAnsi="仿宋" w:eastAsia="仿宋" w:cs="仿宋_GB2312"/>
          <w:sz w:val="32"/>
          <w:szCs w:val="32"/>
          <w:lang w:val="en-US" w:eastAsia="zh-CN"/>
        </w:rPr>
        <w:t>2</w:t>
      </w:r>
      <w:r>
        <w:rPr>
          <w:rFonts w:hint="eastAsia" w:ascii="仿宋_GB2312" w:hAnsi="Times New Roman" w:eastAsia="仿宋_GB2312" w:cs="Times New Roman"/>
          <w:color w:val="000000"/>
          <w:kern w:val="0"/>
          <w:sz w:val="32"/>
          <w:szCs w:val="32"/>
          <w:lang w:val="en-US" w:eastAsia="zh-CN" w:bidi="ar"/>
        </w:rPr>
        <w:t>万元组成。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000000"/>
          <w:kern w:val="0"/>
          <w:sz w:val="32"/>
          <w:szCs w:val="32"/>
          <w:lang w:val="zh-CN" w:eastAsia="zh-CN" w:bidi="ar"/>
        </w:rPr>
      </w:pPr>
      <w:r>
        <w:rPr>
          <w:rFonts w:hint="eastAsia" w:ascii="仿宋_GB2312" w:eastAsia="仿宋_GB2312" w:cs="Times New Roman"/>
          <w:color w:val="000000"/>
          <w:kern w:val="0"/>
          <w:sz w:val="32"/>
          <w:szCs w:val="32"/>
          <w:lang w:val="en-US" w:eastAsia="zh-CN" w:bidi="ar"/>
        </w:rPr>
        <w:t>2.</w:t>
      </w:r>
      <w:r>
        <w:rPr>
          <w:rFonts w:hint="eastAsia" w:ascii="仿宋_GB2312" w:eastAsia="仿宋_GB2312" w:cs="Times New Roman"/>
          <w:color w:val="000000"/>
          <w:kern w:val="0"/>
          <w:sz w:val="32"/>
          <w:szCs w:val="32"/>
          <w:lang w:val="zh-CN" w:eastAsia="zh-CN" w:bidi="ar"/>
        </w:rPr>
        <w:t>项目</w:t>
      </w:r>
      <w:r>
        <w:rPr>
          <w:rFonts w:hint="eastAsia" w:ascii="仿宋_GB2312" w:hAnsi="Times New Roman" w:eastAsia="仿宋_GB2312" w:cs="Times New Roman"/>
          <w:color w:val="000000"/>
          <w:kern w:val="0"/>
          <w:sz w:val="32"/>
          <w:szCs w:val="32"/>
          <w:lang w:val="zh-CN" w:eastAsia="zh-CN" w:bidi="ar"/>
        </w:rPr>
        <w:t>于201</w:t>
      </w:r>
      <w:r>
        <w:rPr>
          <w:rFonts w:hint="eastAsia" w:ascii="仿宋_GB2312" w:eastAsia="仿宋_GB2312" w:cs="Times New Roman"/>
          <w:color w:val="000000"/>
          <w:kern w:val="0"/>
          <w:sz w:val="32"/>
          <w:szCs w:val="32"/>
          <w:lang w:val="en-US" w:eastAsia="zh-CN" w:bidi="ar"/>
        </w:rPr>
        <w:t>9</w:t>
      </w:r>
      <w:r>
        <w:rPr>
          <w:rFonts w:hint="eastAsia" w:ascii="仿宋_GB2312" w:hAnsi="Times New Roman" w:eastAsia="仿宋_GB2312" w:cs="Times New Roman"/>
          <w:color w:val="000000"/>
          <w:kern w:val="0"/>
          <w:sz w:val="32"/>
          <w:szCs w:val="32"/>
          <w:lang w:val="zh-CN" w:eastAsia="zh-CN" w:bidi="ar"/>
        </w:rPr>
        <w:t>年1</w:t>
      </w:r>
      <w:r>
        <w:rPr>
          <w:rFonts w:hint="eastAsia" w:ascii="仿宋_GB2312" w:eastAsia="仿宋_GB2312" w:cs="Times New Roman"/>
          <w:color w:val="000000"/>
          <w:kern w:val="0"/>
          <w:sz w:val="32"/>
          <w:szCs w:val="32"/>
          <w:lang w:val="en-US" w:eastAsia="zh-CN" w:bidi="ar"/>
        </w:rPr>
        <w:t>2</w:t>
      </w:r>
      <w:r>
        <w:rPr>
          <w:rFonts w:hint="eastAsia" w:ascii="仿宋_GB2312" w:hAnsi="Times New Roman" w:eastAsia="仿宋_GB2312" w:cs="Times New Roman"/>
          <w:color w:val="000000"/>
          <w:kern w:val="0"/>
          <w:sz w:val="32"/>
          <w:szCs w:val="32"/>
          <w:lang w:val="zh-CN" w:eastAsia="zh-CN" w:bidi="ar"/>
        </w:rPr>
        <w:t>月全部</w:t>
      </w:r>
      <w:r>
        <w:rPr>
          <w:rFonts w:hint="eastAsia" w:ascii="仿宋_GB2312" w:eastAsia="仿宋_GB2312" w:cs="Times New Roman"/>
          <w:color w:val="000000"/>
          <w:kern w:val="0"/>
          <w:sz w:val="32"/>
          <w:szCs w:val="32"/>
          <w:lang w:val="zh-CN" w:eastAsia="zh-CN" w:bidi="ar"/>
        </w:rPr>
        <w:t>完成</w:t>
      </w:r>
      <w:r>
        <w:rPr>
          <w:rFonts w:hint="eastAsia" w:ascii="仿宋_GB2312" w:hAnsi="Times New Roman" w:eastAsia="仿宋_GB2312" w:cs="Times New Roman"/>
          <w:color w:val="000000"/>
          <w:kern w:val="0"/>
          <w:sz w:val="32"/>
          <w:szCs w:val="32"/>
          <w:lang w:val="zh-CN" w:eastAsia="zh-CN" w:bidi="ar"/>
        </w:rPr>
        <w:t>，完成总投资</w:t>
      </w:r>
      <w:r>
        <w:rPr>
          <w:rFonts w:hint="eastAsia" w:ascii="仿宋" w:hAnsi="仿宋" w:eastAsia="仿宋" w:cs="仿宋_GB2312"/>
          <w:sz w:val="32"/>
          <w:szCs w:val="32"/>
          <w:lang w:val="en-US" w:eastAsia="zh-CN"/>
        </w:rPr>
        <w:t>2</w:t>
      </w:r>
      <w:r>
        <w:rPr>
          <w:rFonts w:hint="eastAsia" w:ascii="仿宋_GB2312" w:hAnsi="Times New Roman" w:eastAsia="仿宋_GB2312" w:cs="Times New Roman"/>
          <w:color w:val="000000"/>
          <w:kern w:val="0"/>
          <w:sz w:val="32"/>
          <w:szCs w:val="32"/>
          <w:lang w:val="zh-CN" w:eastAsia="zh-CN" w:bidi="ar"/>
        </w:rPr>
        <w:t>万元，项目资金拨付</w:t>
      </w:r>
      <w:r>
        <w:rPr>
          <w:rFonts w:hint="eastAsia" w:ascii="仿宋_GB2312" w:eastAsia="仿宋_GB2312" w:cs="Times New Roman"/>
          <w:color w:val="000000"/>
          <w:kern w:val="0"/>
          <w:sz w:val="32"/>
          <w:szCs w:val="32"/>
          <w:lang w:val="zh-CN" w:eastAsia="zh-CN" w:bidi="ar"/>
        </w:rPr>
        <w:t>严格严格按照合同清单支付</w:t>
      </w:r>
      <w:r>
        <w:rPr>
          <w:rFonts w:hint="eastAsia" w:ascii="仿宋_GB2312" w:hAnsi="Times New Roman" w:eastAsia="仿宋_GB2312" w:cs="Times New Roman"/>
          <w:color w:val="000000"/>
          <w:kern w:val="0"/>
          <w:sz w:val="32"/>
          <w:szCs w:val="32"/>
          <w:lang w:val="zh-CN" w:eastAsia="zh-CN" w:bidi="ar"/>
        </w:rPr>
        <w:t>，支付合法合规。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我委财务管理制度健全，严格执行财务管理制度，账务处理及时，会计核算规范。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w:t>
      </w:r>
      <w:r>
        <w:rPr>
          <w:rFonts w:hint="eastAsia" w:ascii="仿宋_GB2312" w:hAnsi="Times New Roman" w:eastAsia="仿宋_GB2312" w:cs="Times New Roman"/>
          <w:color w:val="000000"/>
          <w:kern w:val="0"/>
          <w:sz w:val="32"/>
          <w:szCs w:val="32"/>
          <w:lang w:val="zh-CN" w:eastAsia="zh-CN" w:bidi="ar"/>
        </w:rPr>
        <w:t>项目组织实施情况。</w:t>
      </w:r>
    </w:p>
    <w:p>
      <w:pPr>
        <w:numPr>
          <w:ilvl w:val="0"/>
          <w:numId w:val="0"/>
        </w:numPr>
        <w:adjustRightInd w:val="0"/>
        <w:snapToGrid w:val="0"/>
        <w:spacing w:line="600" w:lineRule="exact"/>
        <w:ind w:firstLine="320" w:firstLineChars="100"/>
        <w:rPr>
          <w:rFonts w:hint="eastAsia" w:ascii="楷体_GB2312" w:hAnsi="宋体" w:eastAsia="仿宋"/>
          <w:b/>
          <w:sz w:val="32"/>
          <w:szCs w:val="32"/>
          <w:lang w:val="zh-CN"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严格按照内容相关，购买伙食团用品和伙食团用柴。</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numPr>
          <w:ilvl w:val="0"/>
          <w:numId w:val="0"/>
        </w:numPr>
        <w:adjustRightInd w:val="0"/>
        <w:snapToGrid w:val="0"/>
        <w:spacing w:line="600" w:lineRule="exact"/>
        <w:ind w:firstLine="320" w:firstLineChars="100"/>
        <w:rPr>
          <w:rFonts w:hint="eastAsia" w:ascii="楷体_GB2312" w:hAnsi="宋体" w:eastAsia="仿宋"/>
          <w:b/>
          <w:sz w:val="32"/>
          <w:szCs w:val="32"/>
          <w:lang w:val="zh-CN"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严格按照内容相关，购买伙食团用品和伙食团用柴。</w:t>
      </w:r>
    </w:p>
    <w:p>
      <w:pPr>
        <w:numPr>
          <w:ilvl w:val="0"/>
          <w:numId w:val="0"/>
        </w:numPr>
        <w:adjustRightInd w:val="0"/>
        <w:snapToGrid w:val="0"/>
        <w:spacing w:line="600" w:lineRule="exact"/>
        <w:ind w:firstLine="643" w:firstLineChars="20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numPr>
          <w:ilvl w:val="0"/>
          <w:numId w:val="0"/>
        </w:numPr>
        <w:adjustRightInd w:val="0"/>
        <w:snapToGrid w:val="0"/>
        <w:spacing w:line="600" w:lineRule="exact"/>
        <w:ind w:firstLine="320" w:firstLineChars="1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确保了单位后后勤工作，提高了基层职工生活质量</w:t>
      </w:r>
    </w:p>
    <w:p>
      <w:pPr>
        <w:numPr>
          <w:ilvl w:val="0"/>
          <w:numId w:val="0"/>
        </w:numPr>
        <w:adjustRightInd w:val="0"/>
        <w:snapToGrid w:val="0"/>
        <w:spacing w:line="600" w:lineRule="exact"/>
        <w:ind w:leftChars="200"/>
        <w:rPr>
          <w:rFonts w:hint="eastAsia" w:ascii="楷体_GB2312" w:hAnsi="宋体" w:eastAsia="楷体_GB2312"/>
          <w:b/>
          <w:sz w:val="32"/>
          <w:szCs w:val="32"/>
          <w:lang w:val="zh-CN"/>
        </w:rPr>
      </w:pP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万元。项目</w:t>
      </w:r>
      <w:r>
        <w:rPr>
          <w:rFonts w:hint="eastAsia" w:ascii="仿宋" w:hAnsi="仿宋" w:eastAsia="仿宋" w:cs="仿宋_GB2312"/>
          <w:sz w:val="32"/>
          <w:szCs w:val="32"/>
          <w:lang w:eastAsia="zh-CN"/>
        </w:rPr>
        <w:t>完成</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，项目的</w:t>
      </w:r>
      <w:r>
        <w:rPr>
          <w:rFonts w:hint="eastAsia" w:ascii="仿宋" w:hAnsi="仿宋" w:eastAsia="仿宋" w:cs="仿宋_GB2312"/>
          <w:sz w:val="32"/>
          <w:szCs w:val="32"/>
          <w:lang w:eastAsia="zh-CN"/>
        </w:rPr>
        <w:t>反映良好</w:t>
      </w:r>
      <w:r>
        <w:rPr>
          <w:rFonts w:hint="eastAsia" w:ascii="仿宋" w:hAnsi="仿宋" w:eastAsia="仿宋" w:cs="仿宋_GB2312"/>
          <w:sz w:val="32"/>
          <w:szCs w:val="32"/>
        </w:rPr>
        <w:t>，具有可持续性</w:t>
      </w:r>
      <w:r>
        <w:rPr>
          <w:rFonts w:hint="eastAsia" w:ascii="仿宋" w:hAnsi="仿宋" w:eastAsia="仿宋" w:cs="仿宋_GB2312"/>
          <w:sz w:val="32"/>
          <w:szCs w:val="32"/>
          <w:lang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累积经验，完善、细化、规范绩效管理，指标的设计可能需要更加的科学性。</w:t>
      </w:r>
    </w:p>
    <w:p>
      <w:pPr>
        <w:widowControl/>
        <w:jc w:val="left"/>
        <w:rPr>
          <w:rStyle w:val="26"/>
          <w:rFonts w:ascii="黑体" w:hAnsi="黑体" w:eastAsia="黑体"/>
          <w:b w:val="0"/>
        </w:rPr>
      </w:pPr>
    </w:p>
    <w:p>
      <w:pPr>
        <w:widowControl/>
        <w:jc w:val="left"/>
        <w:rPr>
          <w:rStyle w:val="26"/>
          <w:rFonts w:ascii="黑体" w:hAnsi="黑体" w:eastAsia="黑体"/>
          <w:b w:val="0"/>
        </w:rPr>
      </w:pPr>
      <w:r>
        <w:rPr>
          <w:rStyle w:val="26"/>
          <w:rFonts w:ascii="黑体" w:hAnsi="黑体" w:eastAsia="黑体"/>
          <w:b w:val="0"/>
        </w:rPr>
        <w:br w:type="page"/>
      </w:r>
    </w:p>
    <w:p>
      <w:pPr>
        <w:spacing w:line="600" w:lineRule="exact"/>
        <w:jc w:val="center"/>
        <w:outlineLvl w:val="0"/>
        <w:rPr>
          <w:rStyle w:val="26"/>
          <w:rFonts w:ascii="黑体" w:hAnsi="黑体" w:eastAsia="黑体"/>
          <w:b w:val="0"/>
        </w:rPr>
      </w:pPr>
    </w:p>
    <w:p>
      <w:pPr>
        <w:spacing w:line="600" w:lineRule="exact"/>
        <w:jc w:val="center"/>
        <w:outlineLvl w:val="0"/>
        <w:rPr>
          <w:rStyle w:val="26"/>
          <w:rFonts w:ascii="黑体" w:hAnsi="黑体" w:eastAsia="黑体"/>
          <w:b w:val="0"/>
        </w:rPr>
      </w:pPr>
      <w:bookmarkStart w:id="59"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3"/>
    </w:p>
    <w:p>
      <w:pPr>
        <w:pStyle w:val="3"/>
        <w:rPr>
          <w:rStyle w:val="27"/>
          <w:rFonts w:ascii="仿宋" w:hAnsi="仿宋" w:eastAsia="仿宋"/>
          <w:b w:val="0"/>
          <w:bCs w:val="0"/>
        </w:rPr>
      </w:pPr>
      <w:bookmarkStart w:id="64"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E57BE5D"/>
    <w:multiLevelType w:val="singleLevel"/>
    <w:tmpl w:val="1E57BE5D"/>
    <w:lvl w:ilvl="0" w:tentative="0">
      <w:start w:val="2"/>
      <w:numFmt w:val="chineseCounting"/>
      <w:suff w:val="nothing"/>
      <w:lvlText w:val="（%1）"/>
      <w:lvlJc w:val="left"/>
      <w:rPr>
        <w:rFonts w:hint="eastAsia"/>
      </w:rPr>
    </w:lvl>
  </w:abstractNum>
  <w:abstractNum w:abstractNumId="6">
    <w:nsid w:val="20424ACD"/>
    <w:multiLevelType w:val="singleLevel"/>
    <w:tmpl w:val="20424ACD"/>
    <w:lvl w:ilvl="0" w:tentative="0">
      <w:start w:val="4"/>
      <w:numFmt w:val="decimal"/>
      <w:lvlText w:val="%1."/>
      <w:lvlJc w:val="left"/>
      <w:pPr>
        <w:tabs>
          <w:tab w:val="left" w:pos="312"/>
        </w:tabs>
      </w:pPr>
    </w:lvl>
  </w:abstractNum>
  <w:abstractNum w:abstractNumId="7">
    <w:nsid w:val="2D5B7993"/>
    <w:multiLevelType w:val="singleLevel"/>
    <w:tmpl w:val="2D5B7993"/>
    <w:lvl w:ilvl="0" w:tentative="0">
      <w:start w:val="1"/>
      <w:numFmt w:val="decimal"/>
      <w:lvlText w:val="%1."/>
      <w:lvlJc w:val="left"/>
      <w:pPr>
        <w:tabs>
          <w:tab w:val="left" w:pos="312"/>
        </w:tabs>
      </w:pPr>
    </w:lvl>
  </w:abstractNum>
  <w:abstractNum w:abstractNumId="8">
    <w:nsid w:val="482DCF8D"/>
    <w:multiLevelType w:val="singleLevel"/>
    <w:tmpl w:val="482DCF8D"/>
    <w:lvl w:ilvl="0" w:tentative="0">
      <w:start w:val="2"/>
      <w:numFmt w:val="decimal"/>
      <w:lvlText w:val="%1."/>
      <w:lvlJc w:val="left"/>
      <w:pPr>
        <w:tabs>
          <w:tab w:val="left" w:pos="312"/>
        </w:tabs>
      </w:pPr>
    </w:lvl>
  </w:abstractNum>
  <w:abstractNum w:abstractNumId="9">
    <w:nsid w:val="48B30232"/>
    <w:multiLevelType w:val="singleLevel"/>
    <w:tmpl w:val="48B30232"/>
    <w:lvl w:ilvl="0" w:tentative="0">
      <w:start w:val="2"/>
      <w:numFmt w:val="decimal"/>
      <w:suff w:val="nothing"/>
      <w:lvlText w:val="%1．"/>
      <w:lvlJc w:val="left"/>
    </w:lvl>
  </w:abstractNum>
  <w:abstractNum w:abstractNumId="10">
    <w:nsid w:val="5AA62A59"/>
    <w:multiLevelType w:val="singleLevel"/>
    <w:tmpl w:val="5AA62A59"/>
    <w:lvl w:ilvl="0" w:tentative="0">
      <w:start w:val="1"/>
      <w:numFmt w:val="decimal"/>
      <w:suff w:val="nothing"/>
      <w:lvlText w:val="%1."/>
      <w:lvlJc w:val="left"/>
    </w:lvl>
  </w:abstractNum>
  <w:num w:numId="1">
    <w:abstractNumId w:val="10"/>
  </w:num>
  <w:num w:numId="2">
    <w:abstractNumId w:val="4"/>
  </w:num>
  <w:num w:numId="3">
    <w:abstractNumId w:val="7"/>
  </w:num>
  <w:num w:numId="4">
    <w:abstractNumId w:val="6"/>
  </w:num>
  <w:num w:numId="5">
    <w:abstractNumId w:val="1"/>
  </w:num>
  <w:num w:numId="6">
    <w:abstractNumId w:val="3"/>
  </w:num>
  <w:num w:numId="7">
    <w:abstractNumId w:val="0"/>
  </w:num>
  <w:num w:numId="8">
    <w:abstractNumId w:val="2"/>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9783895"/>
    <w:rsid w:val="0E075DD4"/>
    <w:rsid w:val="0E396E51"/>
    <w:rsid w:val="10C055FF"/>
    <w:rsid w:val="11552894"/>
    <w:rsid w:val="16BB723D"/>
    <w:rsid w:val="1B3B0D5F"/>
    <w:rsid w:val="1E4F30AE"/>
    <w:rsid w:val="216876E5"/>
    <w:rsid w:val="240371BF"/>
    <w:rsid w:val="2510580D"/>
    <w:rsid w:val="292955A4"/>
    <w:rsid w:val="29FD04D3"/>
    <w:rsid w:val="2E3920F2"/>
    <w:rsid w:val="2E4F1392"/>
    <w:rsid w:val="319F7F4E"/>
    <w:rsid w:val="3F5277E4"/>
    <w:rsid w:val="4C366837"/>
    <w:rsid w:val="4ECE2238"/>
    <w:rsid w:val="58C87628"/>
    <w:rsid w:val="5AE037C5"/>
    <w:rsid w:val="5C8728D2"/>
    <w:rsid w:val="5CC0499B"/>
    <w:rsid w:val="5F112DD2"/>
    <w:rsid w:val="5F663956"/>
    <w:rsid w:val="60AB5F0E"/>
    <w:rsid w:val="62B65859"/>
    <w:rsid w:val="63A73F5B"/>
    <w:rsid w:val="6D941B1B"/>
    <w:rsid w:val="6E304366"/>
    <w:rsid w:val="72734D90"/>
    <w:rsid w:val="75FC4DC1"/>
    <w:rsid w:val="7ABF3036"/>
    <w:rsid w:val="7C434A70"/>
    <w:rsid w:val="7F573511"/>
    <w:rsid w:val="7FBE29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5"/>
    <w:link w:val="2"/>
    <w:qFormat/>
    <w:uiPriority w:val="9"/>
    <w:rPr>
      <w:rFonts w:ascii="Times New Roman" w:hAnsi="Times New Roman"/>
      <w:b/>
      <w:bCs/>
      <w:kern w:val="44"/>
      <w:sz w:val="44"/>
      <w:szCs w:val="44"/>
    </w:rPr>
  </w:style>
  <w:style w:type="character" w:customStyle="1" w:styleId="27">
    <w:name w:val="标题 2 字符"/>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字符"/>
    <w:basedOn w:val="15"/>
    <w:link w:val="7"/>
    <w:semiHidden/>
    <w:qFormat/>
    <w:uiPriority w:val="99"/>
    <w:rPr>
      <w:rFonts w:ascii="Times New Roman" w:hAnsi="Times New Roman"/>
      <w:kern w:val="2"/>
      <w:sz w:val="18"/>
      <w:szCs w:val="18"/>
    </w:rPr>
  </w:style>
  <w:style w:type="character" w:customStyle="1" w:styleId="30">
    <w:name w:val="标题 3 字符"/>
    <w:basedOn w:val="15"/>
    <w:link w:val="4"/>
    <w:qFormat/>
    <w:uiPriority w:val="9"/>
    <w:rPr>
      <w:rFonts w:ascii="Times New Roman" w:hAnsi="Times New Roman"/>
      <w:b/>
      <w:bCs/>
      <w:kern w:val="2"/>
      <w:sz w:val="32"/>
      <w:szCs w:val="32"/>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2">
    <w:name w:val="正文文本1"/>
    <w:basedOn w:val="1"/>
    <w:qFormat/>
    <w:uiPriority w:val="99"/>
    <w:pPr>
      <w:spacing w:before="93"/>
    </w:pPr>
    <w:rPr>
      <w:rFonts w:ascii="仿宋_GB2312" w:hAnsi="仿宋_GB2312" w:eastAsia="仿宋_GB2312" w:cs="仿宋_GB2312"/>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2019年总收入</a:t>
            </a:r>
          </a:p>
        </c:rich>
      </c:tx>
      <c:layout>
        <c:manualLayout>
          <c:xMode val="edge"/>
          <c:yMode val="edge"/>
          <c:x val="0.185580774365821"/>
          <c:y val="0.0533596837944664"/>
        </c:manualLayout>
      </c:layout>
      <c:overlay val="0"/>
      <c:spPr>
        <a:noFill/>
        <a:ln>
          <a:noFill/>
        </a:ln>
        <a:effectLst/>
      </c:spPr>
    </c:title>
    <c:autoTitleDeleted val="0"/>
    <c:plotArea>
      <c:layout>
        <c:manualLayout>
          <c:layoutTarget val="inner"/>
          <c:xMode val="edge"/>
          <c:yMode val="edge"/>
          <c:x val="0.0461568331355841"/>
          <c:y val="0.189891850868039"/>
          <c:w val="0.953843166864416"/>
          <c:h val="0.786443885779338"/>
        </c:manualLayout>
      </c:layout>
      <c:pieChart>
        <c:varyColors val="1"/>
        <c:ser>
          <c:idx val="0"/>
          <c:order val="0"/>
          <c:tx>
            <c:strRef>
              <c:f>Sheet1!$B$1</c:f>
              <c:strCache>
                <c:ptCount val="1"/>
                <c:pt idx="0">
                  <c:v>2018年总收入</c:v>
                </c:pt>
              </c:strCache>
            </c:strRef>
          </c:tx>
          <c:spPr>
            <a:ln>
              <a:noFill/>
            </a:ln>
          </c:spPr>
          <c:explosion val="0"/>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explosion val="20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explosion val="5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133445361758668"/>
                  <c:y val="-0.13665452903072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2"/>
                        </a:solidFill>
                        <a:latin typeface="+mn-lt"/>
                        <a:ea typeface="+mn-ea"/>
                        <a:cs typeface="+mn-cs"/>
                      </a:defRPr>
                    </a:pPr>
                    <a:r>
                      <a:rPr lang="en-US" altLang="zh-CN"/>
                      <a:t>385.62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Sheet1!$A$2:$A$5</c:f>
              <c:numCache>
                <c:ptCount val="0"/>
              </c:numCache>
            </c:numRef>
          </c:cat>
          <c:val>
            <c:numRef>
              <c:f>Sheet1!$B$2:$B$5</c:f>
              <c:numCache>
                <c:formatCode>General</c:formatCode>
                <c:ptCount val="4"/>
                <c:pt idx="0">
                  <c:v>336.01</c:v>
                </c:pt>
                <c:pt idx="1">
                  <c:v>0.08</c:v>
                </c:pt>
              </c:numCache>
            </c:numRef>
          </c:val>
        </c:ser>
        <c:dLbls>
          <c:showLegendKey val="0"/>
          <c:showVal val="1"/>
          <c:showCatName val="0"/>
          <c:showSerName val="0"/>
          <c:showPercent val="0"/>
          <c:showBubbleSize val="0"/>
          <c:showLeaderLines val="1"/>
        </c:dLbls>
        <c:firstSliceAng val="15"/>
      </c:pieChart>
      <c:spPr>
        <a:noFill/>
        <a:ln>
          <a:noFill/>
        </a:ln>
        <a:effectLst/>
      </c:spPr>
    </c:plotArea>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800" b="1" i="0" u="none" strike="noStrike" kern="1200" cap="all" baseline="0">
                <a:solidFill>
                  <a:schemeClr val="tx1">
                    <a:lumMod val="65000"/>
                    <a:lumOff val="35000"/>
                  </a:schemeClr>
                </a:solidFill>
                <a:latin typeface="+mn-lt"/>
                <a:ea typeface="+mn-ea"/>
                <a:cs typeface="+mn-cs"/>
              </a:defRPr>
            </a:pPr>
            <a:r>
              <a:t>201</a:t>
            </a:r>
            <a:r>
              <a:rPr lang="en-US" altLang="zh-CN"/>
              <a:t>9</a:t>
            </a:r>
            <a:r>
              <a:t>年支出</a:t>
            </a:r>
          </a:p>
        </c:rich>
      </c:tx>
      <c:layout>
        <c:manualLayout>
          <c:xMode val="edge"/>
          <c:yMode val="edge"/>
          <c:x val="0.0043731778425656"/>
          <c:y val="0.0330882352941177"/>
        </c:manualLayout>
      </c:layout>
      <c:overlay val="0"/>
      <c:spPr>
        <a:noFill/>
        <a:ln>
          <a:noFill/>
        </a:ln>
        <a:effectLst/>
      </c:spPr>
    </c:title>
    <c:autoTitleDeleted val="0"/>
    <c:plotArea>
      <c:layout>
        <c:manualLayout>
          <c:layoutTarget val="inner"/>
          <c:xMode val="edge"/>
          <c:yMode val="edge"/>
          <c:x val="0.0394551841199491"/>
          <c:y val="0.186947952260684"/>
          <c:w val="0.939586732047716"/>
          <c:h val="0.6877784380726"/>
        </c:manualLayout>
      </c:layout>
      <c:pieChart>
        <c:varyColors val="1"/>
        <c:ser>
          <c:idx val="0"/>
          <c:order val="0"/>
          <c:tx>
            <c:strRef>
              <c:f>Sheet1!$B$1</c:f>
              <c:strCache>
                <c:ptCount val="1"/>
                <c:pt idx="0">
                  <c:v>2018年支出</c:v>
                </c:pt>
              </c:strCache>
            </c:strRef>
          </c:tx>
          <c:explosion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Lbls>
            <c:dLbl>
              <c:idx val="0"/>
              <c:layout/>
              <c:tx>
                <c:rich>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1"/>
                        </a:solidFill>
                        <a:effectLst/>
                        <a:latin typeface="+mn-lt"/>
                        <a:ea typeface="+mn-ea"/>
                        <a:cs typeface="+mn-cs"/>
                      </a:defRPr>
                    </a:pPr>
                    <a:r>
                      <a:t>201</a:t>
                    </a:r>
                    <a:r>
                      <a:rPr lang="en-US" altLang="zh-CN"/>
                      <a:t>9</a:t>
                    </a:r>
                    <a:r>
                      <a:t>年支出, 基本支出, 73</a:t>
                    </a:r>
                    <a:r>
                      <a:rPr lang="en-US" altLang="zh-CN"/>
                      <a:t>.64</a:t>
                    </a:r>
                    <a:r>
                      <a:t>%</a:t>
                    </a:r>
                  </a:p>
                </c:rich>
              </c:tx>
              <c:numFmt formatCode="General" sourceLinked="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1"/>
              <c:layout/>
              <c:tx>
                <c:rich>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2"/>
                        </a:solidFill>
                        <a:effectLst/>
                        <a:latin typeface="+mn-lt"/>
                        <a:ea typeface="+mn-ea"/>
                        <a:cs typeface="+mn-cs"/>
                      </a:defRPr>
                    </a:pPr>
                    <a:r>
                      <a:t>201</a:t>
                    </a:r>
                    <a:r>
                      <a:rPr lang="en-US" altLang="zh-CN"/>
                      <a:t>9</a:t>
                    </a:r>
                    <a:r>
                      <a:t>年支出, 项目支出, </a:t>
                    </a:r>
                    <a:r>
                      <a:rPr lang="en-US" altLang="zh-CN"/>
                      <a:t>26.36</a:t>
                    </a:r>
                    <a:r>
                      <a:t>%</a:t>
                    </a:r>
                  </a:p>
                </c:rich>
              </c:tx>
              <c:numFmt formatCode="General" sourceLinked="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279.08</c:v>
                </c:pt>
                <c:pt idx="1">
                  <c:v>100.99</c:v>
                </c:pt>
              </c:numCache>
            </c:numRef>
          </c:val>
        </c:ser>
        <c:dLbls>
          <c:showLegendKey val="0"/>
          <c:showVal val="0"/>
          <c:showCatName val="1"/>
          <c:showSerName val="0"/>
          <c:showPercent val="0"/>
          <c:showBubbleSize val="0"/>
          <c:showLeaderLines val="1"/>
        </c:dLbls>
        <c:firstSliceAng val="15"/>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6063764702445"/>
          <c:y val="0.0423780487804878"/>
          <c:w val="0.887384076990376"/>
          <c:h val="0.704784947858529"/>
        </c:manualLayout>
      </c:layout>
      <c:barChart>
        <c:barDir val="col"/>
        <c:grouping val="clustered"/>
        <c:varyColors val="0"/>
        <c:ser>
          <c:idx val="0"/>
          <c:order val="0"/>
          <c:tx>
            <c:strRef>
              <c:f>Sheet1!$B$1</c:f>
              <c:strCache>
                <c:ptCount val="1"/>
                <c:pt idx="0">
                  <c:v>财政拨款收、支决算总计</c:v>
                </c:pt>
              </c:strCache>
            </c:strRef>
          </c:tx>
          <c:spPr>
            <a:solidFill>
              <a:schemeClr val="accent1"/>
            </a:solidFill>
            <a:ln>
              <a:noFill/>
            </a:ln>
            <a:effectLst/>
          </c:spPr>
          <c:invertIfNegative val="0"/>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716.19</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781.55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716.19</c:v>
                </c:pt>
                <c:pt idx="1">
                  <c:v>781.55</c:v>
                </c:pt>
              </c:numCache>
            </c:numRef>
          </c:val>
        </c:ser>
        <c:dLbls>
          <c:showLegendKey val="0"/>
          <c:showVal val="1"/>
          <c:showCatName val="0"/>
          <c:showSerName val="0"/>
          <c:showPercent val="0"/>
          <c:showBubbleSize val="0"/>
        </c:dLbls>
        <c:gapWidth val="219"/>
        <c:overlap val="-27"/>
        <c:axId val="132727168"/>
        <c:axId val="132728704"/>
      </c:barChart>
      <c:catAx>
        <c:axId val="13272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728704"/>
        <c:crosses val="autoZero"/>
        <c:auto val="1"/>
        <c:lblAlgn val="ctr"/>
        <c:lblOffset val="100"/>
        <c:noMultiLvlLbl val="0"/>
      </c:catAx>
      <c:valAx>
        <c:axId val="1327287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727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6675366802905"/>
          <c:y val="0.156891298229298"/>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99160874557553"/>
          <c:y val="0.256849936979161"/>
          <c:w val="0.897712496990128"/>
          <c:h val="0.649411764705882"/>
        </c:manualLayout>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380.07</c:v>
                </c:pt>
                <c:pt idx="1">
                  <c:v>395.93</c:v>
                </c:pt>
              </c:numCache>
            </c:numRef>
          </c:val>
        </c:ser>
        <c:dLbls>
          <c:showLegendKey val="0"/>
          <c:showVal val="1"/>
          <c:showCatName val="0"/>
          <c:showSerName val="0"/>
          <c:showPercent val="0"/>
          <c:showBubbleSize val="0"/>
        </c:dLbls>
        <c:gapWidth val="219"/>
        <c:overlap val="-27"/>
        <c:axId val="132785664"/>
        <c:axId val="132787200"/>
      </c:barChart>
      <c:catAx>
        <c:axId val="13278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787200"/>
        <c:crosses val="autoZero"/>
        <c:auto val="1"/>
        <c:lblAlgn val="ctr"/>
        <c:lblOffset val="100"/>
        <c:noMultiLvlLbl val="0"/>
      </c:catAx>
      <c:valAx>
        <c:axId val="1327872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785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0567465321563682"/>
          <c:y val="0.0181159420289855"/>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0505446276970738"/>
          <c:y val="0.152363726273346"/>
          <c:w val="0.947026246087166"/>
          <c:h val="0.702476292630604"/>
        </c:manualLayout>
      </c:layout>
      <c:pieChart>
        <c:varyColors val="1"/>
        <c:ser>
          <c:idx val="0"/>
          <c:order val="0"/>
          <c:tx>
            <c:strRef>
              <c:f>Sheet1!$B$1</c:f>
              <c:strCache>
                <c:ptCount val="1"/>
                <c:pt idx="0">
                  <c:v>一般公共预算财政拨款支出</c:v>
                </c:pt>
              </c:strCache>
            </c:strRef>
          </c:tx>
          <c:explosion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一般公共服务类</c:v>
                </c:pt>
                <c:pt idx="1">
                  <c:v>社会保障和就业（类）</c:v>
                </c:pt>
                <c:pt idx="2">
                  <c:v>文化旅游体育与传媒</c:v>
                </c:pt>
                <c:pt idx="3">
                  <c:v>卫生健康支付</c:v>
                </c:pt>
                <c:pt idx="4">
                  <c:v>住房保障支出</c:v>
                </c:pt>
              </c:strCache>
            </c:strRef>
          </c:cat>
          <c:val>
            <c:numRef>
              <c:f>Sheet1!$B$2:$B$6</c:f>
              <c:numCache>
                <c:formatCode>General</c:formatCode>
                <c:ptCount val="5"/>
                <c:pt idx="0">
                  <c:v>294.53</c:v>
                </c:pt>
                <c:pt idx="1">
                  <c:v>33.49</c:v>
                </c:pt>
                <c:pt idx="2">
                  <c:v>35.58</c:v>
                </c:pt>
                <c:pt idx="3">
                  <c:v>9.22</c:v>
                </c:pt>
                <c:pt idx="4">
                  <c:v>23.11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800" b="1" i="0" u="none" strike="noStrike" kern="1200" cap="all" baseline="0">
                <a:solidFill>
                  <a:schemeClr val="tx1">
                    <a:lumMod val="65000"/>
                    <a:lumOff val="35000"/>
                  </a:schemeClr>
                </a:solidFill>
                <a:latin typeface="+mn-lt"/>
                <a:ea typeface="+mn-ea"/>
                <a:cs typeface="+mn-cs"/>
              </a:defRPr>
            </a:pPr>
            <a:r>
              <a:rPr sz="1050"/>
              <a:t>“三公”经费财政拨款支出</a:t>
            </a:r>
            <a:endParaRPr sz="1050"/>
          </a:p>
        </c:rich>
      </c:tx>
      <c:layout>
        <c:manualLayout>
          <c:xMode val="edge"/>
          <c:yMode val="edge"/>
          <c:x val="0.0038560411311054"/>
          <c:y val="0.240869017632242"/>
        </c:manualLayout>
      </c:layout>
      <c:overlay val="0"/>
      <c:spPr>
        <a:noFill/>
        <a:ln>
          <a:noFill/>
        </a:ln>
        <a:effectLst/>
      </c:spPr>
    </c:title>
    <c:autoTitleDeleted val="0"/>
    <c:plotArea>
      <c:layout>
        <c:manualLayout>
          <c:layoutTarget val="inner"/>
          <c:xMode val="edge"/>
          <c:yMode val="edge"/>
          <c:x val="0.0264868769564171"/>
          <c:y val="0.157688338493292"/>
          <c:w val="0.85552612569227"/>
          <c:h val="0.636428821010377"/>
        </c:manualLayout>
      </c:layout>
      <c:pieChart>
        <c:varyColors val="1"/>
        <c:ser>
          <c:idx val="0"/>
          <c:order val="0"/>
          <c:tx>
            <c:strRef>
              <c:f>Sheet1!$B$1</c:f>
              <c:strCache>
                <c:ptCount val="1"/>
                <c:pt idx="0">
                  <c:v>“三公”经费财政拨款支出</c:v>
                </c:pt>
              </c:strCache>
            </c:strRef>
          </c:tx>
          <c:explosion val="8"/>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explosion val="8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2"/>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Lbls>
            <c:dLbl>
              <c:idx val="0"/>
              <c:layout/>
              <c:tx>
                <c:rich>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1"/>
                        </a:solidFill>
                        <a:effectLst/>
                        <a:latin typeface="+mn-lt"/>
                        <a:ea typeface="+mn-ea"/>
                        <a:cs typeface="+mn-cs"/>
                      </a:defRPr>
                    </a:pPr>
                    <a:r>
                      <a:t>因公出国（境），</a:t>
                    </a:r>
                    <a:r>
                      <a:rPr lang="en-US" altLang="zh-CN"/>
                      <a:t>0</a:t>
                    </a:r>
                    <a:endParaRPr lang="en-US" altLang="zh-CN"/>
                  </a:p>
                </c:rich>
              </c:tx>
              <c:numFmt formatCode="General" sourceLinked="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extLst>
                <c:ext xmlns:c15="http://schemas.microsoft.com/office/drawing/2012/chart" uri="{CE6537A1-D6FC-4f65-9D91-7224C49458BB}"/>
              </c:extLst>
            </c:dLbl>
            <c:dLbl>
              <c:idx val="1"/>
              <c:layout/>
              <c:numFmt formatCode="General" sourceLinked="1"/>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3"/>
                      </a:solidFill>
                      <a:effectLst/>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5"/>
                      </a:solidFill>
                      <a:effectLst/>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c:v>
                </c:pt>
                <c:pt idx="1">
                  <c:v>公务用车运行维护费</c:v>
                </c:pt>
                <c:pt idx="2">
                  <c:v>公务接待费</c:v>
                </c:pt>
              </c:strCache>
            </c:strRef>
          </c:cat>
          <c:val>
            <c:numRef>
              <c:f>Sheet1!$B$2:$B$4</c:f>
              <c:numCache>
                <c:formatCode>General</c:formatCode>
                <c:ptCount val="3"/>
                <c:pt idx="0">
                  <c:v>0</c:v>
                </c:pt>
                <c:pt idx="1">
                  <c:v>5.27</c:v>
                </c:pt>
                <c:pt idx="2">
                  <c:v>0.4</c:v>
                </c:pt>
              </c:numCache>
            </c:numRef>
          </c:val>
        </c:ser>
        <c:dLbls>
          <c:showLegendKey val="0"/>
          <c:showVal val="0"/>
          <c:showCatName val="1"/>
          <c:showSerName val="0"/>
          <c:showPercent val="0"/>
          <c:showBubbleSize val="0"/>
          <c:showLeaderLines val="1"/>
        </c:dLbls>
        <c:firstSliceAng val="15"/>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9538</Words>
  <Characters>11876</Characters>
  <Lines>61</Lines>
  <Paragraphs>17</Paragraphs>
  <TotalTime>0</TotalTime>
  <ScaleCrop>false</ScaleCrop>
  <LinksUpToDate>false</LinksUpToDate>
  <CharactersWithSpaces>11936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2020-10-22T11:48:00Z</cp:lastPrinted>
  <dcterms:modified xsi:type="dcterms:W3CDTF">2020-10-26T03:29:17Z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