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hint="eastAsia" w:ascii="方正小标宋_GBK" w:hAnsi="方正小标宋_GBK" w:eastAsia="方正小标宋_GBK" w:cs="方正小标宋_GBK"/>
          <w:sz w:val="72"/>
          <w:szCs w:val="72"/>
        </w:rPr>
      </w:pPr>
      <w:bookmarkStart w:id="1" w:name="_Toc15396597"/>
      <w:bookmarkStart w:id="2" w:name="_Toc15377193"/>
      <w:bookmarkStart w:id="3" w:name="_Toc15377425"/>
      <w:bookmarkStart w:id="4" w:name="_Toc15378441"/>
      <w:bookmarkStart w:id="5" w:name="_Toc15396475"/>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78442"/>
      <w:bookmarkStart w:id="8" w:name="_Toc15396476"/>
      <w:bookmarkStart w:id="9" w:name="_Toc15396598"/>
      <w:bookmarkStart w:id="10" w:name="_Toc15377426"/>
      <w:r>
        <w:rPr>
          <w:rFonts w:hint="eastAsia" w:ascii="方正小标宋_GBK" w:hAnsi="方正小标宋_GBK" w:eastAsia="方正小标宋_GBK" w:cs="方正小标宋_GBK"/>
          <w:sz w:val="72"/>
          <w:szCs w:val="72"/>
        </w:rPr>
        <w:t>阿坝州壤塘县</w:t>
      </w:r>
      <w:bookmarkEnd w:id="0"/>
      <w:bookmarkStart w:id="11" w:name="_Toc15306268"/>
      <w:r>
        <w:rPr>
          <w:rFonts w:hint="eastAsia" w:ascii="方正小标宋_GBK" w:hAnsi="方正小标宋_GBK" w:eastAsia="方正小标宋_GBK" w:cs="方正小标宋_GBK"/>
          <w:sz w:val="72"/>
          <w:szCs w:val="72"/>
          <w:lang w:eastAsia="zh-CN"/>
        </w:rPr>
        <w:t>供销合作社联合社</w:t>
      </w:r>
      <w:r>
        <w:rPr>
          <w:rFonts w:hint="eastAsia" w:ascii="方正小标宋_GBK" w:hAnsi="方正小标宋_GBK" w:eastAsia="方正小标宋_GBK" w:cs="方正小标宋_GBK"/>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color w:val="0000FF"/>
          <w:sz w:val="24"/>
          <w:szCs w:val="24"/>
        </w:rPr>
      </w:pPr>
      <w:r>
        <w:rPr>
          <w:rFonts w:hint="eastAsia" w:hAnsiTheme="minorHAnsi"/>
          <w:b w:val="0"/>
          <w:bCs w:val="0"/>
          <w:sz w:val="24"/>
          <w:szCs w:val="24"/>
        </w:rPr>
        <w:t>公开时间：</w:t>
      </w:r>
      <w:r>
        <w:rPr>
          <w:rFonts w:hint="eastAsia" w:hAnsiTheme="minorHAnsi"/>
          <w:b w:val="0"/>
          <w:bCs w:val="0"/>
          <w:color w:val="auto"/>
          <w:sz w:val="24"/>
          <w:szCs w:val="24"/>
        </w:rPr>
        <w:t>202</w:t>
      </w:r>
      <w:r>
        <w:rPr>
          <w:rFonts w:hint="eastAsia" w:hAnsiTheme="minorHAnsi"/>
          <w:b w:val="0"/>
          <w:bCs w:val="0"/>
          <w:color w:val="auto"/>
          <w:sz w:val="24"/>
          <w:szCs w:val="24"/>
          <w:lang w:val="en-US" w:eastAsia="zh-CN"/>
        </w:rPr>
        <w:t>5</w:t>
      </w:r>
      <w:r>
        <w:rPr>
          <w:rFonts w:hint="eastAsia" w:hAnsiTheme="minorHAnsi"/>
          <w:b w:val="0"/>
          <w:bCs w:val="0"/>
          <w:color w:val="auto"/>
          <w:sz w:val="24"/>
          <w:szCs w:val="24"/>
        </w:rPr>
        <w:t xml:space="preserve">年 </w:t>
      </w:r>
      <w:r>
        <w:rPr>
          <w:rFonts w:hint="eastAsia" w:hAnsiTheme="minorHAnsi"/>
          <w:b w:val="0"/>
          <w:bCs w:val="0"/>
          <w:color w:val="auto"/>
          <w:sz w:val="24"/>
          <w:szCs w:val="24"/>
          <w:lang w:val="en-US" w:eastAsia="zh-CN"/>
        </w:rPr>
        <w:t>10</w:t>
      </w:r>
      <w:r>
        <w:rPr>
          <w:rFonts w:hint="eastAsia" w:hAnsiTheme="minorHAnsi"/>
          <w:b w:val="0"/>
          <w:bCs w:val="0"/>
          <w:color w:val="auto"/>
          <w:sz w:val="24"/>
          <w:szCs w:val="24"/>
        </w:rPr>
        <w:t xml:space="preserve">月 </w:t>
      </w:r>
      <w:r>
        <w:rPr>
          <w:rFonts w:hint="eastAsia" w:hAnsiTheme="minorHAnsi"/>
          <w:b w:val="0"/>
          <w:bCs w:val="0"/>
          <w:color w:val="auto"/>
          <w:sz w:val="24"/>
          <w:szCs w:val="24"/>
          <w:lang w:val="en-US" w:eastAsia="zh-CN"/>
        </w:rPr>
        <w:t>16</w:t>
      </w:r>
      <w:r>
        <w:rPr>
          <w:rFonts w:hint="eastAsia" w:hAnsiTheme="minorHAnsi"/>
          <w:b w:val="0"/>
          <w:bCs w:val="0"/>
          <w:color w:val="auto"/>
          <w:sz w:val="24"/>
          <w:szCs w:val="24"/>
        </w:rPr>
        <w:t>日</w:t>
      </w:r>
    </w:p>
    <w:p>
      <w:pPr>
        <w:pStyle w:val="15"/>
        <w:tabs>
          <w:tab w:val="right" w:leader="dot" w:pos="8296"/>
        </w:tabs>
        <w:rPr>
          <w:rFonts w:hint="eastAsia" w:hAnsiTheme="minorHAnsi" w:eastAsiaTheme="minorHAnsi" w:cstheme="minorBidi"/>
          <w:b w:val="0"/>
          <w:bCs w:val="0"/>
          <w:caps w:val="0"/>
          <w:sz w:val="21"/>
          <w:szCs w:val="22"/>
          <w:lang w:eastAsia="zh-CN"/>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t>4</w:t>
      </w:r>
    </w:p>
    <w:p>
      <w:pPr>
        <w:pStyle w:val="18"/>
        <w:tabs>
          <w:tab w:val="right" w:leader="dot" w:pos="8296"/>
        </w:tabs>
        <w:rPr>
          <w:rFonts w:hint="eastAsia" w:hAnsiTheme="minorHAnsi" w:eastAsia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4</w:t>
      </w:r>
    </w:p>
    <w:p>
      <w:pPr>
        <w:pStyle w:val="10"/>
        <w:tabs>
          <w:tab w:val="right" w:leader="dot" w:pos="8296"/>
        </w:tabs>
        <w:rPr>
          <w:rFonts w:hint="eastAsia"/>
          <w:lang w:val="en-US" w:eastAsia="zh-CN"/>
        </w:rPr>
      </w:pPr>
      <w:r>
        <w:rPr>
          <w:rFonts w:ascii="仿宋" w:hAnsi="仿宋" w:eastAsia="仿宋" w:cs="Times New Roman"/>
          <w:i w:val="0"/>
          <w:iCs w:val="0"/>
          <w:smallCaps/>
          <w:kern w:val="2"/>
          <w:sz w:val="20"/>
          <w:szCs w:val="20"/>
          <w:lang w:val="en-US" w:eastAsia="zh-CN" w:bidi="ar-SA"/>
        </w:rPr>
        <w:t>（一）主要职能。</w:t>
      </w:r>
      <w:r>
        <w:tab/>
      </w:r>
      <w:r>
        <w:rPr>
          <w:rFonts w:hint="eastAsia"/>
          <w:lang w:val="en-US" w:eastAsia="zh-CN"/>
        </w:rPr>
        <w:t>4</w:t>
      </w:r>
    </w:p>
    <w:p>
      <w:pPr>
        <w:pStyle w:val="10"/>
        <w:tabs>
          <w:tab w:val="right" w:leader="dot" w:pos="8296"/>
        </w:tabs>
        <w:rPr>
          <w:rFonts w:hint="eastAsia" w:hAnsiTheme="minorHAnsi" w:eastAsiaTheme="minorHAnsi" w:cstheme="minorBidi"/>
          <w:i w:val="0"/>
          <w:iCs w:val="0"/>
          <w:sz w:val="21"/>
          <w:szCs w:val="22"/>
          <w:lang w:eastAsia="zh-CN"/>
        </w:rPr>
      </w:pPr>
      <w:r>
        <w:rPr>
          <w:rFonts w:ascii="仿宋" w:hAnsi="仿宋" w:eastAsia="仿宋" w:cs="Times New Roman"/>
          <w:i w:val="0"/>
          <w:iCs w:val="0"/>
          <w:smallCaps/>
          <w:kern w:val="2"/>
          <w:sz w:val="20"/>
          <w:szCs w:val="20"/>
          <w:lang w:val="en-US" w:eastAsia="zh-CN" w:bidi="ar-SA"/>
        </w:rPr>
        <w:t>（二）202</w:t>
      </w:r>
      <w:r>
        <w:rPr>
          <w:rFonts w:hint="eastAsia" w:ascii="仿宋" w:hAnsi="仿宋" w:eastAsia="仿宋" w:cs="Times New Roman"/>
          <w:i w:val="0"/>
          <w:iCs w:val="0"/>
          <w:smallCaps/>
          <w:kern w:val="2"/>
          <w:sz w:val="20"/>
          <w:szCs w:val="20"/>
          <w:lang w:val="en-US" w:eastAsia="zh-CN" w:bidi="ar-SA"/>
        </w:rPr>
        <w:t>4</w:t>
      </w:r>
      <w:r>
        <w:rPr>
          <w:rFonts w:ascii="仿宋" w:hAnsi="仿宋" w:eastAsia="仿宋" w:cs="Times New Roman"/>
          <w:i w:val="0"/>
          <w:iCs w:val="0"/>
          <w:smallCaps/>
          <w:kern w:val="2"/>
          <w:sz w:val="20"/>
          <w:szCs w:val="20"/>
          <w:lang w:val="en-US" w:eastAsia="zh-CN" w:bidi="ar-SA"/>
        </w:rPr>
        <w:t>年重点工作完成情况。</w:t>
      </w:r>
      <w:r>
        <w:tab/>
      </w:r>
      <w:r>
        <w:rPr>
          <w:rFonts w:hint="eastAsia"/>
          <w:lang w:val="en-US" w:eastAsia="zh-CN"/>
        </w:rPr>
        <w:t>5</w:t>
      </w:r>
    </w:p>
    <w:p>
      <w:pPr>
        <w:pStyle w:val="18"/>
        <w:tabs>
          <w:tab w:val="right" w:leader="dot" w:pos="8296"/>
        </w:tabs>
        <w:rPr>
          <w:rFonts w:hAnsiTheme="minorHAnsi" w:eastAsiaTheme="minorEastAsia" w:cstheme="minorBidi"/>
          <w:i w:val="0"/>
          <w:iC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9</w:t>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w:t>
      </w:r>
      <w:r>
        <w:rPr>
          <w:rFonts w:hint="eastAsia" w:ascii="黑体" w:hAnsi="黑体" w:eastAsia="黑体"/>
          <w:b w:val="0"/>
          <w:bCs w:val="0"/>
          <w:lang w:val="en-US" w:eastAsia="zh-CN"/>
        </w:rPr>
        <w:t>4</w:t>
      </w:r>
      <w:r>
        <w:rPr>
          <w:rFonts w:ascii="黑体" w:hAnsi="黑体" w:eastAsia="黑体"/>
          <w:b w:val="0"/>
          <w:bCs w:val="0"/>
        </w:rPr>
        <w:t>年度部门决算情况说明</w:t>
      </w:r>
      <w:r>
        <w:tab/>
      </w:r>
      <w:r>
        <w:rPr>
          <w:rFonts w:hint="eastAsia"/>
          <w:lang w:val="en-US" w:eastAsia="zh-CN"/>
        </w:rPr>
        <w:t>10</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10</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lang w:val="en-US" w:eastAsia="zh-CN"/>
        </w:rPr>
        <w:t>10</w:t>
      </w:r>
    </w:p>
    <w:p>
      <w:pPr>
        <w:pStyle w:val="18"/>
        <w:tabs>
          <w:tab w:val="left" w:pos="840"/>
          <w:tab w:val="right" w:leader="dot" w:pos="8296"/>
        </w:tabs>
        <w:rPr>
          <w:rFonts w:hint="default" w:hAnsiTheme="minorHAnsi" w:eastAsiaTheme="minorHAnsi" w:cstheme="minorBidi"/>
          <w:smallCaps w:val="0"/>
          <w:sz w:val="21"/>
          <w:szCs w:val="22"/>
          <w:lang w:val="en-US" w:eastAsia="zh-CN"/>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11</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（一）一般公共预算财政拨款支出决算总体情况</w:t>
      </w:r>
      <w:r>
        <w:tab/>
      </w:r>
      <w:r>
        <w:rPr>
          <w:rFonts w:hint="eastAsia"/>
          <w:lang w:val="en-US" w:eastAsia="zh-CN"/>
        </w:rPr>
        <w:t>12</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（二）一般公共预算财政拨款支出决算结构情况</w:t>
      </w:r>
      <w:r>
        <w:tab/>
      </w:r>
      <w:r>
        <w:rPr>
          <w:rFonts w:hint="eastAsia"/>
          <w:lang w:val="en-US" w:eastAsia="zh-CN"/>
        </w:rPr>
        <w:t>13</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（三）一般公共预算财政拨款支出决算具体情况</w:t>
      </w:r>
      <w:r>
        <w:tab/>
      </w:r>
      <w:r>
        <w:rPr>
          <w:rFonts w:hint="eastAsia"/>
          <w:lang w:val="en-US" w:eastAsia="zh-CN"/>
        </w:rPr>
        <w:t>13</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15</w:t>
      </w:r>
    </w:p>
    <w:p>
      <w:pPr>
        <w:pStyle w:val="18"/>
        <w:tabs>
          <w:tab w:val="right" w:leader="dot" w:pos="8296"/>
        </w:tabs>
        <w:rPr>
          <w:rFonts w:hint="default" w:hAnsiTheme="minorHAnsi" w:eastAsia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（一）“三公”经费财政拨款支出决算总体情况说明</w:t>
      </w:r>
      <w:r>
        <w:tab/>
      </w:r>
      <w:r>
        <w:rPr>
          <w:rFonts w:hint="eastAsia"/>
          <w:lang w:val="en-US" w:eastAsia="zh-CN"/>
        </w:rPr>
        <w:t>15</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（二）“三公”经费财政拨款支出决算具体情况说明</w:t>
      </w:r>
      <w:r>
        <w:tab/>
      </w:r>
      <w:r>
        <w:rPr>
          <w:rFonts w:hint="eastAsia"/>
          <w:lang w:val="en-US" w:eastAsia="zh-CN"/>
        </w:rPr>
        <w:t>15</w:t>
      </w:r>
    </w:p>
    <w:p>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w:t>
      </w:r>
      <w:r>
        <w:rPr>
          <w:rFonts w:hint="eastAsia"/>
          <w:lang w:val="en-US" w:eastAsia="zh-CN"/>
        </w:rPr>
        <w:t>6</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w:t>
      </w:r>
      <w:r>
        <w:rPr>
          <w:rFonts w:hint="eastAsia"/>
          <w:lang w:val="en-US" w:eastAsia="zh-CN"/>
        </w:rPr>
        <w:t>6</w:t>
      </w:r>
      <w:r>
        <w:fldChar w:fldCharType="end"/>
      </w:r>
    </w:p>
    <w:p>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w:t>
      </w:r>
      <w:r>
        <w:rPr>
          <w:rFonts w:hint="eastAsia"/>
          <w:lang w:val="en-US" w:eastAsia="zh-CN"/>
        </w:rPr>
        <w:t>7</w:t>
      </w:r>
      <w:r>
        <w:fldChar w:fldCharType="end"/>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（一）机关运行经费支出情况</w:t>
      </w:r>
      <w:r>
        <w:tab/>
      </w:r>
      <w:r>
        <w:rPr>
          <w:rFonts w:hint="eastAsia"/>
          <w:lang w:val="en-US" w:eastAsia="zh-CN"/>
        </w:rPr>
        <w:t>17</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（二）政府采购支出情况</w:t>
      </w:r>
      <w:r>
        <w:tab/>
      </w:r>
      <w:r>
        <w:rPr>
          <w:rFonts w:hint="eastAsia"/>
          <w:lang w:val="en-US" w:eastAsia="zh-CN"/>
        </w:rPr>
        <w:t>17</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（三）国有资产占有使用情况</w:t>
      </w:r>
      <w:r>
        <w:tab/>
      </w:r>
      <w:r>
        <w:rPr>
          <w:rFonts w:hint="eastAsia"/>
          <w:lang w:val="en-US" w:eastAsia="zh-CN"/>
        </w:rPr>
        <w:t>17</w:t>
      </w:r>
    </w:p>
    <w:p>
      <w:pPr>
        <w:pStyle w:val="10"/>
        <w:tabs>
          <w:tab w:val="right" w:leader="dot" w:pos="8296"/>
        </w:tabs>
        <w:rPr>
          <w:rFonts w:hint="default" w:hAnsiTheme="minorHAnsi" w:eastAsiaTheme="minorHAnsi" w:cstheme="minorBidi"/>
          <w:i w:val="0"/>
          <w:iCs w:val="0"/>
          <w:sz w:val="21"/>
          <w:szCs w:val="22"/>
          <w:lang w:val="en-US" w:eastAsia="zh-CN"/>
        </w:rPr>
      </w:pPr>
      <w:r>
        <w:rPr>
          <w:rFonts w:ascii="仿宋" w:hAnsi="仿宋" w:eastAsia="仿宋" w:cs="Times New Roman"/>
          <w:i w:val="0"/>
          <w:iCs w:val="0"/>
          <w:smallCaps/>
          <w:kern w:val="2"/>
          <w:sz w:val="20"/>
          <w:szCs w:val="20"/>
          <w:lang w:val="en-US" w:eastAsia="zh-CN" w:bidi="ar-SA"/>
        </w:rPr>
        <w:t>（四）预算绩效管理情况。</w:t>
      </w:r>
      <w:r>
        <w:tab/>
      </w:r>
      <w:r>
        <w:rPr>
          <w:rFonts w:hint="eastAsia"/>
          <w:lang w:val="en-US" w:eastAsia="zh-CN"/>
        </w:rPr>
        <w:t>17</w:t>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w:t>
      </w:r>
      <w:r>
        <w:rPr>
          <w:rFonts w:hint="eastAsia"/>
          <w:lang w:val="en-US" w:eastAsia="zh-CN"/>
        </w:rPr>
        <w:t>8</w:t>
      </w:r>
      <w:r>
        <w:fldChar w:fldCharType="end"/>
      </w:r>
    </w:p>
    <w:p>
      <w:pPr>
        <w:pStyle w:val="15"/>
        <w:tabs>
          <w:tab w:val="right" w:leader="dot" w:pos="8296"/>
        </w:tabs>
        <w:rPr>
          <w:rFonts w:hint="default" w:hAnsiTheme="minorHAnsi" w:eastAsia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20</w:t>
      </w:r>
    </w:p>
    <w:p>
      <w:pPr>
        <w:pStyle w:val="15"/>
        <w:tabs>
          <w:tab w:val="right" w:leader="dot" w:pos="8296"/>
        </w:tabs>
        <w:rPr>
          <w:rFonts w:hAnsiTheme="minorHAnsi" w:eastAsiaTheme="minorEastAsia" w:cstheme="minorBidi"/>
          <w:b w:val="0"/>
          <w:bCs w:val="0"/>
          <w:caps w:val="0"/>
          <w:sz w:val="21"/>
          <w:szCs w:val="22"/>
        </w:rPr>
      </w:pPr>
      <w:r>
        <w:rPr>
          <w:rFonts w:hint="eastAsia" w:ascii="方正小标宋简体" w:hAnsi="黑体" w:eastAsia="方正小标宋简体" w:cs="黑体"/>
          <w:lang w:eastAsia="zh-CN"/>
        </w:rPr>
        <w:t>壤塘县供销合作社联合社</w:t>
      </w:r>
      <w:r>
        <w:rPr>
          <w:rFonts w:ascii="方正小标宋简体" w:hAnsi="黑体" w:eastAsia="方正小标宋简体" w:cs="黑体"/>
        </w:rPr>
        <w:t>202</w:t>
      </w:r>
      <w:r>
        <w:rPr>
          <w:rFonts w:hint="eastAsia" w:ascii="方正小标宋简体" w:hAnsi="黑体" w:eastAsia="方正小标宋简体" w:cs="黑体"/>
          <w:lang w:val="en-US" w:eastAsia="zh-CN"/>
        </w:rPr>
        <w:t>4</w:t>
      </w:r>
      <w:r>
        <w:rPr>
          <w:rFonts w:ascii="方正小标宋简体" w:hAnsi="黑体" w:eastAsia="方正小标宋简体" w:cs="黑体"/>
        </w:rPr>
        <w:t>年部门整体支出绩效评价报告</w:t>
      </w:r>
      <w:r>
        <w:tab/>
      </w:r>
      <w:r>
        <w:fldChar w:fldCharType="begin"/>
      </w:r>
      <w:r>
        <w:instrText xml:space="preserve"> PAGEREF _Toc79163881 \h </w:instrText>
      </w:r>
      <w:r>
        <w:fldChar w:fldCharType="separate"/>
      </w:r>
      <w:r>
        <w:t>20</w:t>
      </w:r>
      <w:r>
        <w:fldChar w:fldCharType="end"/>
      </w:r>
    </w:p>
    <w:p>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w:t>
      </w:r>
      <w:r>
        <w:rPr>
          <w:rFonts w:hint="eastAsia"/>
          <w:lang w:val="en-US" w:eastAsia="zh-CN"/>
        </w:rPr>
        <w:t>4</w:t>
      </w:r>
      <w:r>
        <w:fldChar w:fldCharType="end"/>
      </w:r>
    </w:p>
    <w:p>
      <w:pPr>
        <w:pStyle w:val="18"/>
        <w:tabs>
          <w:tab w:val="right" w:leader="dot" w:pos="8296"/>
        </w:tabs>
        <w:rPr>
          <w:rFonts w:hint="default" w:hAnsiTheme="minorHAnsi" w:eastAsia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24</w:t>
      </w:r>
    </w:p>
    <w:p>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w:t>
      </w:r>
      <w:r>
        <w:rPr>
          <w:rFonts w:hint="eastAsia"/>
          <w:lang w:val="en-US" w:eastAsia="zh-CN"/>
        </w:rPr>
        <w:t>4</w:t>
      </w:r>
      <w:r>
        <w:fldChar w:fldCharType="end"/>
      </w:r>
    </w:p>
    <w:p>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w:t>
      </w:r>
      <w:r>
        <w:rPr>
          <w:rFonts w:hint="eastAsia"/>
          <w:lang w:val="en-US" w:eastAsia="zh-CN"/>
        </w:rPr>
        <w:t>4</w:t>
      </w:r>
      <w:r>
        <w:fldChar w:fldCharType="end"/>
      </w:r>
    </w:p>
    <w:p>
      <w:r>
        <w:rPr>
          <w:rFonts w:asciiTheme="minorHAnsi" w:eastAsiaTheme="minorHAnsi"/>
          <w:b/>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pageBreakBefore w:val="0"/>
        <w:kinsoku/>
        <w:wordWrap/>
        <w:overflowPunct/>
        <w:topLinePunct w:val="0"/>
        <w:bidi w:val="0"/>
        <w:spacing w:before="0" w:after="0" w:line="576" w:lineRule="exact"/>
        <w:ind w:firstLine="880" w:firstLineChars="200"/>
        <w:jc w:val="center"/>
        <w:textAlignment w:val="auto"/>
        <w:rPr>
          <w:rFonts w:ascii="黑体" w:eastAsia="黑体"/>
          <w:color w:val="000000"/>
          <w:sz w:val="32"/>
          <w:szCs w:val="32"/>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7"/>
          <w:rFonts w:hint="eastAsia" w:ascii="黑体" w:hAnsi="黑体" w:eastAsia="黑体"/>
          <w:b w:val="0"/>
          <w:bCs w:val="0"/>
        </w:rPr>
        <w:t>部门概况</w:t>
      </w:r>
      <w:bookmarkEnd w:id="12"/>
      <w:bookmarkEnd w:id="13"/>
      <w:bookmarkEnd w:id="14"/>
      <w:bookmarkEnd w:id="15"/>
    </w:p>
    <w:p>
      <w:pPr>
        <w:pStyle w:val="5"/>
        <w:pageBreakBefore w:val="0"/>
        <w:kinsoku/>
        <w:wordWrap/>
        <w:overflowPunct/>
        <w:topLinePunct w:val="0"/>
        <w:autoSpaceDE/>
        <w:autoSpaceDN/>
        <w:bidi w:val="0"/>
        <w:spacing w:before="0" w:after="0" w:line="576" w:lineRule="exact"/>
        <w:ind w:firstLine="640" w:firstLineChars="200"/>
        <w:textAlignment w:val="auto"/>
        <w:rPr>
          <w:rStyle w:val="28"/>
          <w:rFonts w:ascii="仿宋" w:hAnsi="仿宋" w:eastAsia="仿宋"/>
          <w:b w:val="0"/>
          <w:bCs w:val="0"/>
        </w:rPr>
      </w:pPr>
      <w:bookmarkStart w:id="16" w:name="_Toc15396600"/>
      <w:bookmarkStart w:id="17" w:name="_Toc15377197"/>
      <w:bookmarkStart w:id="18" w:name="_Toc79163602"/>
      <w:bookmarkStart w:id="19" w:name="_Toc79163852"/>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6"/>
      <w:bookmarkEnd w:id="17"/>
      <w:bookmarkEnd w:id="18"/>
      <w:bookmarkEnd w:id="19"/>
    </w:p>
    <w:p>
      <w:pPr>
        <w:pageBreakBefore w:val="0"/>
        <w:kinsoku/>
        <w:wordWrap/>
        <w:overflowPunct/>
        <w:topLinePunct w:val="0"/>
        <w:bidi w:val="0"/>
        <w:snapToGrid w:val="0"/>
        <w:spacing w:line="576" w:lineRule="exact"/>
        <w:ind w:firstLine="643" w:firstLineChars="200"/>
        <w:textAlignment w:val="auto"/>
        <w:rPr>
          <w:rFonts w:hint="eastAsia" w:ascii="楷体_GB2312" w:hAnsi="仿宋" w:eastAsia="楷体_GB2312"/>
          <w:b/>
          <w:sz w:val="32"/>
          <w:szCs w:val="32"/>
        </w:rPr>
      </w:pPr>
      <w:bookmarkStart w:id="20" w:name="_Toc15377198"/>
      <w:bookmarkStart w:id="21" w:name="_Toc15378445"/>
      <w:bookmarkStart w:id="22" w:name="_Toc79163853"/>
      <w:bookmarkStart w:id="23" w:name="_Toc79163603"/>
      <w:r>
        <w:rPr>
          <w:rFonts w:hint="eastAsia" w:ascii="楷体_GB2312" w:hAnsi="仿宋" w:eastAsia="楷体_GB2312"/>
          <w:b/>
          <w:sz w:val="32"/>
          <w:szCs w:val="32"/>
        </w:rPr>
        <w:t>（一）主要职能。</w:t>
      </w:r>
      <w:bookmarkEnd w:id="20"/>
      <w:bookmarkEnd w:id="21"/>
      <w:bookmarkEnd w:id="22"/>
      <w:bookmarkEnd w:id="23"/>
      <w:bookmarkStart w:id="24" w:name="_Toc15378446"/>
      <w:bookmarkStart w:id="25" w:name="_Toc79163854"/>
      <w:bookmarkStart w:id="26" w:name="_Toc15377199"/>
      <w:bookmarkStart w:id="27" w:name="_Toc79163604"/>
    </w:p>
    <w:p>
      <w:pPr>
        <w:pageBreakBefore w:val="0"/>
        <w:widowControl/>
        <w:kinsoku/>
        <w:wordWrap/>
        <w:overflowPunct/>
        <w:topLinePunct w:val="0"/>
        <w:autoSpaceDE/>
        <w:autoSpaceDN/>
        <w:bidi w:val="0"/>
        <w:spacing w:line="576" w:lineRule="exact"/>
        <w:ind w:firstLine="640" w:firstLineChars="200"/>
        <w:jc w:val="left"/>
        <w:textAlignment w:val="auto"/>
        <w:rPr>
          <w:rFonts w:hint="eastAsia" w:eastAsia="仿宋_GB2312"/>
          <w:sz w:val="30"/>
          <w:szCs w:val="22"/>
          <w:lang w:eastAsia="zh-CN"/>
        </w:rPr>
      </w:pPr>
      <w:r>
        <w:rPr>
          <w:rFonts w:hint="eastAsia" w:eastAsia="仿宋_GB2312"/>
          <w:sz w:val="32"/>
          <w:szCs w:val="32"/>
        </w:rPr>
        <w:t>壤塘县供销合作社联合社是全县供销合作社的管理机关，是县人民政府的重要涉农部门，主要职责是：</w:t>
      </w:r>
      <w:r>
        <w:rPr>
          <w:rFonts w:hint="eastAsia" w:eastAsia="仿宋_GB2312"/>
          <w:sz w:val="30"/>
          <w:szCs w:val="22"/>
        </w:rPr>
        <w:t xml:space="preserve"> </w:t>
      </w:r>
    </w:p>
    <w:p>
      <w:pPr>
        <w:pageBreakBefore w:val="0"/>
        <w:widowControl/>
        <w:kinsoku/>
        <w:wordWrap/>
        <w:overflowPunct/>
        <w:topLinePunct w:val="0"/>
        <w:bidi w:val="0"/>
        <w:spacing w:line="576" w:lineRule="exact"/>
        <w:ind w:firstLine="600" w:firstLineChars="200"/>
        <w:jc w:val="left"/>
        <w:textAlignment w:val="auto"/>
        <w:rPr>
          <w:rFonts w:hint="eastAsia" w:eastAsia="仿宋_GB2312"/>
          <w:sz w:val="32"/>
          <w:szCs w:val="32"/>
          <w:lang w:eastAsia="zh-CN"/>
        </w:rPr>
      </w:pPr>
      <w:r>
        <w:rPr>
          <w:rFonts w:hint="eastAsia" w:eastAsia="仿宋_GB2312"/>
          <w:sz w:val="30"/>
          <w:szCs w:val="22"/>
          <w:lang w:val="en-US" w:eastAsia="zh-CN"/>
        </w:rPr>
        <w:t>1.</w:t>
      </w:r>
      <w:r>
        <w:rPr>
          <w:rFonts w:hint="eastAsia" w:eastAsia="仿宋_GB2312"/>
          <w:sz w:val="32"/>
          <w:szCs w:val="32"/>
        </w:rPr>
        <w:t>宣传、贯彻</w:t>
      </w:r>
      <w:r>
        <w:rPr>
          <w:rFonts w:hint="eastAsia" w:eastAsia="仿宋_GB2312"/>
          <w:sz w:val="32"/>
          <w:szCs w:val="32"/>
          <w:lang w:eastAsia="zh-CN"/>
        </w:rPr>
        <w:t>执行</w:t>
      </w:r>
      <w:r>
        <w:rPr>
          <w:rFonts w:hint="eastAsia" w:eastAsia="仿宋_GB2312"/>
          <w:sz w:val="32"/>
          <w:szCs w:val="32"/>
        </w:rPr>
        <w:t>中央、省、州、县委</w:t>
      </w:r>
      <w:r>
        <w:rPr>
          <w:rFonts w:hint="eastAsia" w:eastAsia="仿宋_GB2312"/>
          <w:sz w:val="32"/>
          <w:szCs w:val="32"/>
          <w:lang w:eastAsia="zh-CN"/>
        </w:rPr>
        <w:t>、县</w:t>
      </w:r>
      <w:r>
        <w:rPr>
          <w:rFonts w:hint="eastAsia" w:eastAsia="仿宋_GB2312"/>
          <w:sz w:val="32"/>
          <w:szCs w:val="32"/>
        </w:rPr>
        <w:t xml:space="preserve">政府关于农村经济工作和社会发展的方针、政策，研究制定全县供销社的发展战略和发展规划，参与有关政策的制定，对成员进行指导、协调、监督、服务。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rPr>
        <w:t xml:space="preserve">对重要的农业生产生活资料，农副产品的经营进行组织、协调、管理，负责边销茶、烟花爆竹和废旧物资再生资源的监督管理。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rPr>
        <w:t xml:space="preserve">建立和完善农业社会化服务体系，参与和推动农业产业化进程，做好农业、农村、农民服务的工作，促进农村经济发展。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 xml:space="preserve">参与和推动农业产业化经营。指导农村各类专业合作社、社区综合服务社的建设，强化为农服务功能，在组织、管理、经营上实行开门、开放办社，指导农村合作经济健康发展。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rPr>
        <w:t>发挥供销社与农民联系的桥梁与纽带作用，协调农民社员及供销合作社与政府有关部门及其他社会组织的关系，维护各级供销合作社的权益。</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6.</w:t>
      </w:r>
      <w:r>
        <w:rPr>
          <w:rFonts w:hint="eastAsia" w:eastAsia="仿宋_GB2312"/>
          <w:sz w:val="32"/>
          <w:szCs w:val="32"/>
        </w:rPr>
        <w:t xml:space="preserve">履行现有资产的所有权代表职责，强化社有资产的管理、监督，确保社有资产保值增值。 </w:t>
      </w:r>
    </w:p>
    <w:p>
      <w:pPr>
        <w:pageBreakBefore w:val="0"/>
        <w:widowControl/>
        <w:kinsoku/>
        <w:wordWrap/>
        <w:overflowPunct/>
        <w:topLinePunct w:val="0"/>
        <w:bidi w:val="0"/>
        <w:spacing w:line="576" w:lineRule="exact"/>
        <w:ind w:firstLine="640" w:firstLineChars="200"/>
        <w:jc w:val="left"/>
        <w:textAlignment w:val="auto"/>
        <w:rPr>
          <w:rFonts w:hint="eastAsia" w:ascii="仿宋_GB2312" w:hAnsi="仿宋" w:eastAsia="仿宋_GB2312"/>
          <w:sz w:val="32"/>
          <w:szCs w:val="32"/>
        </w:rPr>
      </w:pPr>
      <w:r>
        <w:rPr>
          <w:rFonts w:hint="eastAsia" w:eastAsia="仿宋_GB2312"/>
          <w:sz w:val="32"/>
          <w:szCs w:val="32"/>
          <w:lang w:val="en-US" w:eastAsia="zh-CN"/>
        </w:rPr>
        <w:t>7.</w:t>
      </w:r>
      <w:r>
        <w:rPr>
          <w:rFonts w:hint="eastAsia" w:eastAsia="仿宋_GB2312"/>
          <w:sz w:val="32"/>
          <w:szCs w:val="32"/>
        </w:rPr>
        <w:t>承办县委</w:t>
      </w:r>
      <w:r>
        <w:rPr>
          <w:rFonts w:hint="eastAsia" w:eastAsia="仿宋_GB2312"/>
          <w:sz w:val="32"/>
          <w:szCs w:val="32"/>
          <w:lang w:eastAsia="zh-CN"/>
        </w:rPr>
        <w:t>、县</w:t>
      </w:r>
      <w:r>
        <w:rPr>
          <w:rFonts w:hint="eastAsia" w:eastAsia="仿宋_GB2312"/>
          <w:sz w:val="32"/>
          <w:szCs w:val="32"/>
        </w:rPr>
        <w:t>政府交办的其他事项。</w:t>
      </w:r>
    </w:p>
    <w:bookmarkEnd w:id="24"/>
    <w:bookmarkEnd w:id="25"/>
    <w:bookmarkEnd w:id="26"/>
    <w:bookmarkEnd w:id="27"/>
    <w:p>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Style w:val="28"/>
          <w:rFonts w:hint="eastAsia" w:ascii="黑体" w:hAnsi="黑体" w:eastAsia="黑体" w:cs="Times New Roman"/>
          <w:b w:val="0"/>
          <w:bCs w:val="0"/>
          <w:lang w:val="en-US" w:eastAsia="zh-CN" w:bidi="ar-SA"/>
        </w:rPr>
      </w:pPr>
      <w:bookmarkStart w:id="28" w:name="_Toc79163855"/>
      <w:bookmarkStart w:id="29" w:name="_Toc15396601"/>
      <w:bookmarkStart w:id="30" w:name="_Toc15377200"/>
      <w:bookmarkStart w:id="31" w:name="_Toc79163605"/>
      <w:r>
        <w:rPr>
          <w:rStyle w:val="28"/>
          <w:rFonts w:hint="eastAsia" w:ascii="黑体" w:hAnsi="黑体" w:eastAsia="黑体" w:cs="Times New Roman"/>
          <w:b w:val="0"/>
          <w:bCs w:val="0"/>
          <w:lang w:val="en-US" w:eastAsia="zh-CN" w:bidi="ar-SA"/>
        </w:rPr>
        <w:t>二、2024年工作总结</w:t>
      </w:r>
    </w:p>
    <w:p>
      <w:pPr>
        <w:keepNext w:val="0"/>
        <w:keepLines w:val="0"/>
        <w:pageBreakBefore w:val="0"/>
        <w:widowControl w:val="0"/>
        <w:numPr>
          <w:numId w:val="0"/>
        </w:numPr>
        <w:kinsoku/>
        <w:wordWrap/>
        <w:overflowPunct w:val="0"/>
        <w:topLinePunct w:val="0"/>
        <w:autoSpaceDE/>
        <w:autoSpaceDN/>
        <w:bidi w:val="0"/>
        <w:adjustRightInd/>
        <w:snapToGrid/>
        <w:spacing w:line="560" w:lineRule="exact"/>
        <w:ind w:left="630" w:leftChars="0"/>
        <w:jc w:val="both"/>
        <w:textAlignment w:val="auto"/>
        <w:rPr>
          <w:rFonts w:hint="eastAsia" w:ascii="楷体_GB2312" w:hAnsi="楷体_GB2312" w:eastAsia="楷体_GB2312" w:cs="楷体_GB2312"/>
          <w:b/>
          <w:bCs/>
          <w:color w:val="auto"/>
          <w:kern w:val="2"/>
          <w:sz w:val="32"/>
          <w:szCs w:val="24"/>
          <w:lang w:val="en-US" w:eastAsia="zh-CN" w:bidi="ar-SA"/>
        </w:rPr>
      </w:pPr>
      <w:r>
        <w:rPr>
          <w:rFonts w:hint="eastAsia" w:ascii="楷体_GB2312" w:hAnsi="楷体_GB2312" w:eastAsia="楷体_GB2312" w:cs="楷体_GB2312"/>
          <w:b/>
          <w:bCs/>
          <w:color w:val="auto"/>
          <w:kern w:val="2"/>
          <w:sz w:val="32"/>
          <w:szCs w:val="24"/>
          <w:lang w:val="en-US" w:eastAsia="zh-CN" w:bidi="ar-SA"/>
        </w:rPr>
        <w:t>（一）建立健全供销合作社流通服务网络</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充分发挥供销合作社植根农村的优势，构建</w:t>
      </w:r>
      <w:r>
        <w:rPr>
          <w:rFonts w:hint="eastAsia" w:ascii="Times New Roman" w:hAnsi="Times New Roman" w:eastAsia="方正仿宋_GBK" w:cs="Times New Roman"/>
          <w:kern w:val="2"/>
          <w:sz w:val="32"/>
          <w:szCs w:val="24"/>
          <w:lang w:val="en-US" w:eastAsia="zh-CN" w:bidi="ar-SA"/>
        </w:rPr>
        <w:t>农特产品收储销一体化代收代储点5处，</w:t>
      </w:r>
      <w:r>
        <w:rPr>
          <w:rFonts w:hint="eastAsia" w:eastAsia="方正仿宋_GBK" w:cs="Times New Roman"/>
          <w:kern w:val="2"/>
          <w:sz w:val="32"/>
          <w:szCs w:val="24"/>
          <w:lang w:val="en-US" w:eastAsia="zh-CN" w:bidi="ar-SA"/>
        </w:rPr>
        <w:t>已</w:t>
      </w:r>
      <w:r>
        <w:rPr>
          <w:rFonts w:hint="eastAsia" w:ascii="Times New Roman" w:hAnsi="Times New Roman" w:eastAsia="方正仿宋_GBK" w:cs="Times New Roman"/>
          <w:kern w:val="2"/>
          <w:sz w:val="32"/>
          <w:szCs w:val="24"/>
          <w:lang w:val="en-US" w:eastAsia="zh-CN" w:bidi="ar-SA"/>
        </w:rPr>
        <w:t>全部建设完工</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制定了收购菌类标准细则</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并对业务人员进行培训后</w:t>
      </w:r>
      <w:r>
        <w:rPr>
          <w:rFonts w:hint="eastAsia" w:eastAsia="方正仿宋_GBK" w:cs="Times New Roman"/>
          <w:kern w:val="2"/>
          <w:sz w:val="32"/>
          <w:szCs w:val="24"/>
          <w:lang w:val="en-US" w:eastAsia="zh-CN" w:bidi="ar-SA"/>
        </w:rPr>
        <w:t>已开展野生菌收购工作。</w:t>
      </w:r>
      <w:r>
        <w:rPr>
          <w:rFonts w:hint="eastAsia" w:ascii="Times New Roman" w:hAnsi="Times New Roman" w:eastAsia="方正仿宋_GBK" w:cs="Times New Roman"/>
          <w:kern w:val="2"/>
          <w:sz w:val="32"/>
          <w:szCs w:val="24"/>
          <w:lang w:val="en-US" w:eastAsia="zh-CN" w:bidi="ar-SA"/>
        </w:rPr>
        <w:t>供销社门市、为农服务中心</w:t>
      </w:r>
      <w:r>
        <w:rPr>
          <w:rFonts w:hint="eastAsia" w:ascii="仿宋_GB2312" w:hAnsi="仿宋_GB2312" w:eastAsia="仿宋_GB2312" w:cs="仿宋_GB2312"/>
          <w:sz w:val="32"/>
          <w:szCs w:val="32"/>
        </w:rPr>
        <w:t>开展</w:t>
      </w:r>
      <w:r>
        <w:rPr>
          <w:rFonts w:hint="eastAsia" w:ascii="仿宋_GB2312" w:hAnsi="仿宋_GB2312" w:eastAsia="仿宋_GB2312" w:cs="仿宋_GB2312"/>
          <w:color w:val="auto"/>
          <w:sz w:val="32"/>
          <w:szCs w:val="32"/>
        </w:rPr>
        <w:t>化肥、农药、</w:t>
      </w:r>
      <w:r>
        <w:rPr>
          <w:rFonts w:hint="eastAsia" w:ascii="仿宋_GB2312" w:hAnsi="仿宋_GB2312" w:eastAsia="仿宋_GB2312" w:cs="仿宋_GB2312"/>
          <w:sz w:val="32"/>
          <w:szCs w:val="32"/>
        </w:rPr>
        <w:t>农机农具等重要农业生产资料和农产品、日用消费品</w:t>
      </w:r>
      <w:r>
        <w:rPr>
          <w:rFonts w:hint="eastAsia" w:ascii="仿宋_GB2312" w:hAnsi="仿宋_GB2312" w:eastAsia="仿宋_GB2312" w:cs="仿宋_GB2312"/>
          <w:sz w:val="32"/>
          <w:szCs w:val="32"/>
          <w:lang w:val="en-US" w:eastAsia="zh-CN"/>
        </w:rPr>
        <w:t>零售</w:t>
      </w:r>
      <w:r>
        <w:rPr>
          <w:rFonts w:hint="eastAsia" w:ascii="仿宋_GB2312" w:hAnsi="仿宋_GB2312" w:eastAsia="仿宋_GB2312" w:cs="仿宋_GB2312"/>
          <w:sz w:val="32"/>
          <w:szCs w:val="32"/>
        </w:rPr>
        <w:t>，增强保供、稳市和应急供应服务能力</w:t>
      </w:r>
      <w:r>
        <w:rPr>
          <w:rFonts w:hint="eastAsia" w:ascii="仿宋_GB2312" w:hAnsi="仿宋_GB2312" w:eastAsia="仿宋_GB2312" w:cs="仿宋_GB2312"/>
          <w:sz w:val="32"/>
          <w:szCs w:val="32"/>
          <w:lang w:eastAsia="zh-CN"/>
        </w:rPr>
        <w:t>；供销合作社</w:t>
      </w:r>
      <w:r>
        <w:rPr>
          <w:rFonts w:hint="eastAsia" w:ascii="仿宋_GB2312" w:hAnsi="仿宋_GB2312" w:eastAsia="仿宋_GB2312" w:cs="仿宋_GB2312"/>
          <w:sz w:val="32"/>
          <w:szCs w:val="32"/>
          <w:lang w:val="en-US" w:eastAsia="zh-CN"/>
        </w:rPr>
        <w:t>基层社11处，分布区域包含11个乡镇，以</w:t>
      </w:r>
      <w:r>
        <w:rPr>
          <w:rFonts w:hint="eastAsia" w:ascii="仿宋_GB2312" w:hAnsi="仿宋_GB2312" w:eastAsia="仿宋_GB2312" w:cs="仿宋_GB2312"/>
          <w:sz w:val="32"/>
          <w:szCs w:val="32"/>
        </w:rPr>
        <w:t>农资经营点为基础，融合农产品购销、再生资源回收等服务功能</w:t>
      </w:r>
      <w:r>
        <w:rPr>
          <w:rFonts w:hint="eastAsia" w:ascii="仿宋_GB2312" w:hAnsi="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color w:val="auto"/>
          <w:kern w:val="2"/>
          <w:sz w:val="32"/>
          <w:szCs w:val="24"/>
          <w:lang w:val="en-US" w:eastAsia="zh-CN" w:bidi="ar-SA"/>
        </w:rPr>
      </w:pPr>
      <w:r>
        <w:rPr>
          <w:rFonts w:hint="eastAsia" w:ascii="楷体_GB2312" w:hAnsi="楷体_GB2312" w:eastAsia="楷体_GB2312" w:cs="楷体_GB2312"/>
          <w:b/>
          <w:bCs/>
          <w:color w:val="auto"/>
          <w:kern w:val="2"/>
          <w:sz w:val="32"/>
          <w:szCs w:val="24"/>
          <w:lang w:val="en-US" w:eastAsia="zh-CN" w:bidi="ar-SA"/>
        </w:rPr>
        <w:t>（二）提升供销合作社为农服务能力</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1.有序开展农业社会化服务。一是</w:t>
      </w:r>
      <w:r>
        <w:rPr>
          <w:rFonts w:hint="eastAsia" w:ascii="仿宋_GB2312" w:hAnsi="仿宋_GB2312" w:eastAsia="仿宋_GB2312" w:cs="仿宋_GB2312"/>
          <w:sz w:val="32"/>
          <w:szCs w:val="32"/>
          <w:lang w:val="en-US" w:eastAsia="zh-CN"/>
        </w:rPr>
        <w:t>加强对基层供销社的业务指导，定期查看基层社经营管理状况，做好为农服务工作。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为村民教授种植技术，有效推动助农增收。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不断探索社属企业的发展路径，加强与国投公司合作，逐步发展壮大社属企业，同时积极开展“三社融合”试点，在壮大社属企业的同时带动经济的发展。</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提升农产品流通服务水平。着眼构建现代化流通体系，推进农产品由线下展销向线上推广延伸，网点售卖与平台经营互通，传统物流与冷链物流结合。立足“一点多能、一网多用”，改造提升传统商业网点，推动农资、农产品、日用消费品、再生资源经营网点、仓储物流配送设施改造升级，完善县乡村三级物流体系。</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2.加强壤塘农特产品产销对接。</w:t>
      </w:r>
      <w:r>
        <w:rPr>
          <w:rFonts w:hint="eastAsia" w:ascii="仿宋_GB2312" w:hAnsi="仿宋_GB2312" w:eastAsia="仿宋_GB2312" w:cs="仿宋_GB2312"/>
          <w:color w:val="auto"/>
          <w:sz w:val="32"/>
          <w:szCs w:val="32"/>
        </w:rPr>
        <w:t>依托</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网络销售平台，有效拓宽农产品销售渠道;</w:t>
      </w:r>
      <w:r>
        <w:rPr>
          <w:rFonts w:hint="eastAsia" w:ascii="仿宋_GB2312" w:hAnsi="仿宋_GB2312" w:eastAsia="仿宋_GB2312" w:cs="仿宋_GB2312"/>
          <w:color w:val="auto"/>
          <w:sz w:val="32"/>
          <w:szCs w:val="32"/>
          <w:lang w:val="en-US" w:eastAsia="zh-CN"/>
        </w:rPr>
        <w:t>加强与新华集团、新华文轩等企业对接，</w:t>
      </w:r>
      <w:r>
        <w:rPr>
          <w:rFonts w:hint="eastAsia" w:ascii="仿宋_GB2312" w:hAnsi="仿宋_GB2312" w:eastAsia="仿宋_GB2312" w:cs="仿宋_GB2312"/>
          <w:color w:val="auto"/>
          <w:sz w:val="32"/>
          <w:szCs w:val="32"/>
        </w:rPr>
        <w:t>建立长期稳定的农</w:t>
      </w:r>
      <w:r>
        <w:rPr>
          <w:rFonts w:hint="eastAsia" w:ascii="仿宋_GB2312" w:hAnsi="仿宋_GB2312" w:eastAsia="仿宋_GB2312" w:cs="仿宋_GB2312"/>
          <w:color w:val="auto"/>
          <w:sz w:val="32"/>
          <w:szCs w:val="32"/>
          <w:lang w:val="en-US" w:eastAsia="zh-CN"/>
        </w:rPr>
        <w:t>特产品、文创</w:t>
      </w:r>
      <w:r>
        <w:rPr>
          <w:rFonts w:hint="eastAsia" w:ascii="仿宋_GB2312" w:hAnsi="仿宋_GB2312" w:eastAsia="仿宋_GB2312" w:cs="仿宋_GB2312"/>
          <w:color w:val="auto"/>
          <w:sz w:val="32"/>
          <w:szCs w:val="32"/>
        </w:rPr>
        <w:t>产品产销合作关系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借助文轩线上云店、线下实体店大力推广销售农特产品、文创产品，提高我县农特产品知名度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lang w:val="en-US" w:eastAsia="zh-CN"/>
        </w:rPr>
        <w:t>3.强化联合社引领作用。</w:t>
      </w:r>
      <w:r>
        <w:rPr>
          <w:rFonts w:hint="eastAsia" w:ascii="仿宋_GB2312" w:hAnsi="仿宋_GB2312" w:eastAsia="仿宋_GB2312" w:cs="仿宋_GB2312"/>
          <w:sz w:val="32"/>
          <w:szCs w:val="32"/>
          <w:lang w:eastAsia="zh-CN"/>
        </w:rPr>
        <w:t>进一步推动</w:t>
      </w:r>
      <w:r>
        <w:rPr>
          <w:rFonts w:hint="eastAsia" w:ascii="仿宋_GB2312" w:hAnsi="仿宋_GB2312" w:eastAsia="仿宋_GB2312" w:cs="仿宋_GB2312"/>
          <w:sz w:val="32"/>
          <w:szCs w:val="32"/>
        </w:rPr>
        <w:t>供销社社有企业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建立完善现代企业制度，内控制度、监督体系，建立灵活高效的运转机制和激励分配机制,激发企业发展活力，提升为农服务支撑能力</w:t>
      </w:r>
      <w:r>
        <w:rPr>
          <w:rFonts w:hint="eastAsia" w:ascii="仿宋_GB2312" w:hAnsi="仿宋_GB2312" w:eastAsia="仿宋_GB2312" w:cs="仿宋_GB2312"/>
          <w:sz w:val="32"/>
          <w:szCs w:val="32"/>
          <w:lang w:eastAsia="zh-CN"/>
        </w:rPr>
        <w:t>。</w:t>
      </w:r>
    </w:p>
    <w:p>
      <w:pPr>
        <w:keepNext w:val="0"/>
        <w:keepLines w:val="0"/>
        <w:pageBreakBefore w:val="0"/>
        <w:widowControl w:val="0"/>
        <w:numPr>
          <w:ilvl w:val="-1"/>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方正仿宋_GBK" w:cs="Times New Roman"/>
          <w:color w:val="auto"/>
          <w:kern w:val="2"/>
          <w:sz w:val="32"/>
          <w:szCs w:val="24"/>
          <w:lang w:val="en-US" w:eastAsia="zh-CN" w:bidi="ar-SA"/>
        </w:rPr>
      </w:pPr>
      <w:r>
        <w:rPr>
          <w:rFonts w:hint="eastAsia" w:ascii="仿宋_GB2312" w:hAnsi="仿宋_GB2312" w:eastAsia="仿宋_GB2312" w:cs="仿宋_GB2312"/>
          <w:b/>
          <w:bCs/>
          <w:sz w:val="32"/>
          <w:szCs w:val="32"/>
          <w:lang w:val="en-US" w:eastAsia="zh-CN"/>
        </w:rPr>
        <w:t>4.提升联农带农发展能力。</w:t>
      </w:r>
      <w:r>
        <w:rPr>
          <w:rFonts w:hint="eastAsia" w:ascii="仿宋_GB2312" w:hAnsi="仿宋_GB2312" w:eastAsia="仿宋_GB2312" w:cs="仿宋_GB2312"/>
          <w:color w:val="auto"/>
          <w:sz w:val="32"/>
          <w:szCs w:val="32"/>
        </w:rPr>
        <w:t>持续推进</w:t>
      </w:r>
      <w:r>
        <w:rPr>
          <w:rFonts w:hint="eastAsia" w:ascii="仿宋_GB2312" w:hAnsi="仿宋_GB2312" w:eastAsia="仿宋_GB2312" w:cs="仿宋_GB2312"/>
          <w:color w:val="auto"/>
          <w:sz w:val="32"/>
          <w:szCs w:val="32"/>
          <w:lang w:val="en-US" w:eastAsia="zh-CN"/>
        </w:rPr>
        <w:t>基层</w:t>
      </w:r>
      <w:r>
        <w:rPr>
          <w:rFonts w:hint="eastAsia" w:ascii="仿宋_GB2312" w:hAnsi="仿宋_GB2312" w:eastAsia="仿宋_GB2312" w:cs="仿宋_GB2312"/>
          <w:color w:val="auto"/>
          <w:sz w:val="32"/>
          <w:szCs w:val="32"/>
        </w:rPr>
        <w:t>供销合作社、农民专业合作社、农村集体经济组织在经营上、服务上融合发展，壮大农村集体经济组织发展实力，更加密切与农牧民群众的利益联结;</w:t>
      </w:r>
      <w:r>
        <w:rPr>
          <w:rFonts w:hint="eastAsia" w:ascii="仿宋_GB2312" w:hAnsi="仿宋_GB2312" w:eastAsia="仿宋_GB2312" w:cs="仿宋_GB2312"/>
          <w:color w:val="auto"/>
          <w:sz w:val="32"/>
          <w:szCs w:val="32"/>
          <w:lang w:val="en-US" w:eastAsia="zh-CN"/>
        </w:rPr>
        <w:t>大力发展野生菌、中药材代收代储点等庭院经济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拓宽农牧民增收渠道</w:t>
      </w:r>
      <w:r>
        <w:rPr>
          <w:rFonts w:hint="eastAsia" w:ascii="仿宋_GB2312" w:hAnsi="仿宋_GB2312" w:eastAsia="仿宋_GB2312" w:cs="仿宋_GB2312"/>
          <w:color w:val="auto"/>
          <w:sz w:val="32"/>
          <w:szCs w:val="32"/>
        </w:rPr>
        <w:t>。</w:t>
      </w:r>
      <w:r>
        <w:rPr>
          <w:rFonts w:hint="eastAsia" w:ascii="Times New Roman" w:hAnsi="Times New Roman" w:eastAsia="方正仿宋_GBK" w:cs="Times New Roman"/>
          <w:color w:val="auto"/>
          <w:kern w:val="2"/>
          <w:sz w:val="32"/>
          <w:szCs w:val="24"/>
          <w:lang w:val="en-US" w:eastAsia="zh-CN" w:bidi="ar-SA"/>
        </w:rPr>
        <w:t>指导5个代收代储点收购野生菌</w:t>
      </w:r>
      <w:r>
        <w:rPr>
          <w:rFonts w:hint="eastAsia" w:eastAsia="方正仿宋_GBK" w:cs="Times New Roman"/>
          <w:color w:val="auto"/>
          <w:kern w:val="2"/>
          <w:sz w:val="32"/>
          <w:szCs w:val="24"/>
          <w:lang w:val="en-US" w:eastAsia="zh-CN" w:bidi="ar-SA"/>
        </w:rPr>
        <w:t>、中药材等农特产品</w:t>
      </w:r>
      <w:r>
        <w:rPr>
          <w:rFonts w:hint="eastAsia" w:ascii="Times New Roman" w:hAnsi="Times New Roman" w:eastAsia="方正仿宋_GBK" w:cs="Times New Roman"/>
          <w:color w:val="auto"/>
          <w:kern w:val="2"/>
          <w:sz w:val="32"/>
          <w:szCs w:val="24"/>
          <w:lang w:val="en-US" w:eastAsia="zh-CN" w:bidi="ar-SA"/>
        </w:rPr>
        <w:t>，由佳禾公司保底收购</w:t>
      </w:r>
      <w:r>
        <w:rPr>
          <w:rFonts w:hint="eastAsia" w:eastAsia="方正仿宋_GBK" w:cs="Times New Roman"/>
          <w:color w:val="auto"/>
          <w:kern w:val="2"/>
          <w:sz w:val="32"/>
          <w:szCs w:val="24"/>
          <w:lang w:val="en-US" w:eastAsia="zh-CN" w:bidi="ar-SA"/>
        </w:rPr>
        <w:t>。佳禾公司</w:t>
      </w:r>
      <w:r>
        <w:rPr>
          <w:rFonts w:hint="eastAsia" w:ascii="Times New Roman" w:hAnsi="Times New Roman" w:eastAsia="方正仿宋_GBK" w:cs="Times New Roman"/>
          <w:color w:val="auto"/>
          <w:kern w:val="2"/>
          <w:sz w:val="32"/>
          <w:szCs w:val="24"/>
          <w:lang w:val="en-US" w:eastAsia="zh-CN" w:bidi="ar-SA"/>
        </w:rPr>
        <w:t>收购</w:t>
      </w:r>
      <w:r>
        <w:rPr>
          <w:rFonts w:hint="eastAsia" w:eastAsia="方正仿宋_GBK" w:cs="Times New Roman"/>
          <w:color w:val="auto"/>
          <w:kern w:val="2"/>
          <w:sz w:val="32"/>
          <w:szCs w:val="24"/>
          <w:lang w:val="en-US" w:eastAsia="zh-CN" w:bidi="ar-SA"/>
        </w:rPr>
        <w:t>野生菌8000余斤，带动代收点农牧民群众增收20万余元。收购</w:t>
      </w:r>
      <w:r>
        <w:rPr>
          <w:rFonts w:hint="eastAsia" w:ascii="Times New Roman" w:hAnsi="Times New Roman" w:eastAsia="方正仿宋_GBK" w:cs="Times New Roman"/>
          <w:color w:val="auto"/>
          <w:kern w:val="2"/>
          <w:sz w:val="32"/>
          <w:szCs w:val="24"/>
          <w:lang w:val="en-US" w:eastAsia="zh-CN" w:bidi="ar-SA"/>
        </w:rPr>
        <w:t>当归、红景天</w:t>
      </w:r>
      <w:r>
        <w:rPr>
          <w:rFonts w:hint="eastAsia" w:eastAsia="方正仿宋_GBK" w:cs="Times New Roman"/>
          <w:color w:val="auto"/>
          <w:kern w:val="2"/>
          <w:sz w:val="32"/>
          <w:szCs w:val="24"/>
          <w:lang w:val="en-US" w:eastAsia="zh-CN" w:bidi="ar-SA"/>
        </w:rPr>
        <w:t>等中</w:t>
      </w:r>
      <w:r>
        <w:rPr>
          <w:rFonts w:hint="eastAsia" w:ascii="Times New Roman" w:hAnsi="Times New Roman" w:eastAsia="方正仿宋_GBK" w:cs="Times New Roman"/>
          <w:color w:val="auto"/>
          <w:kern w:val="2"/>
          <w:sz w:val="32"/>
          <w:szCs w:val="24"/>
          <w:lang w:val="en-US" w:eastAsia="zh-CN" w:bidi="ar-SA"/>
        </w:rPr>
        <w:t>药材</w:t>
      </w:r>
      <w:r>
        <w:rPr>
          <w:rFonts w:hint="eastAsia" w:eastAsia="方正仿宋_GBK" w:cs="Times New Roman"/>
          <w:color w:val="auto"/>
          <w:kern w:val="2"/>
          <w:sz w:val="32"/>
          <w:szCs w:val="24"/>
          <w:lang w:val="en-US" w:eastAsia="zh-CN" w:bidi="ar-SA"/>
        </w:rPr>
        <w:t>200</w:t>
      </w:r>
      <w:r>
        <w:rPr>
          <w:rFonts w:hint="eastAsia" w:ascii="Times New Roman" w:hAnsi="Times New Roman" w:eastAsia="方正仿宋_GBK" w:cs="Times New Roman"/>
          <w:color w:val="auto"/>
          <w:kern w:val="2"/>
          <w:sz w:val="32"/>
          <w:szCs w:val="24"/>
          <w:lang w:val="en-US" w:eastAsia="zh-CN" w:bidi="ar-SA"/>
        </w:rPr>
        <w:t>余斤，带动农牧民群众</w:t>
      </w:r>
      <w:r>
        <w:rPr>
          <w:rFonts w:hint="eastAsia" w:eastAsia="方正仿宋_GBK" w:cs="Times New Roman"/>
          <w:color w:val="auto"/>
          <w:kern w:val="2"/>
          <w:sz w:val="32"/>
          <w:szCs w:val="24"/>
          <w:lang w:val="en-US" w:eastAsia="zh-CN" w:bidi="ar-SA"/>
        </w:rPr>
        <w:t>增收2</w:t>
      </w:r>
      <w:r>
        <w:rPr>
          <w:rFonts w:hint="eastAsia" w:ascii="Times New Roman" w:hAnsi="Times New Roman" w:eastAsia="方正仿宋_GBK" w:cs="Times New Roman"/>
          <w:color w:val="auto"/>
          <w:kern w:val="2"/>
          <w:sz w:val="32"/>
          <w:szCs w:val="24"/>
          <w:lang w:val="en-US" w:eastAsia="zh-CN" w:bidi="ar-SA"/>
        </w:rPr>
        <w:t>0000余元。</w:t>
      </w:r>
    </w:p>
    <w:p>
      <w:pPr>
        <w:pStyle w:val="5"/>
        <w:pageBreakBefore w:val="0"/>
        <w:kinsoku/>
        <w:wordWrap/>
        <w:overflowPunct/>
        <w:topLinePunct w:val="0"/>
        <w:bidi w:val="0"/>
        <w:spacing w:before="0" w:after="0" w:line="576" w:lineRule="exact"/>
        <w:ind w:firstLine="640" w:firstLineChars="200"/>
        <w:textAlignment w:val="auto"/>
        <w:rPr>
          <w:rStyle w:val="28"/>
          <w:b w:val="0"/>
          <w:bCs w:val="0"/>
        </w:rPr>
      </w:pPr>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8"/>
      <w:bookmarkEnd w:id="29"/>
      <w:bookmarkEnd w:id="30"/>
      <w:bookmarkEnd w:id="31"/>
    </w:p>
    <w:p>
      <w:pPr>
        <w:pageBreakBefore w:val="0"/>
        <w:widowControl/>
        <w:kinsoku/>
        <w:wordWrap/>
        <w:overflowPunct/>
        <w:topLinePunct w:val="0"/>
        <w:bidi w:val="0"/>
        <w:spacing w:line="576" w:lineRule="exact"/>
        <w:ind w:firstLine="640" w:firstLineChars="200"/>
        <w:jc w:val="left"/>
        <w:textAlignment w:val="auto"/>
        <w:rPr>
          <w:rFonts w:ascii="仿宋" w:hAnsi="仿宋" w:eastAsia="仿宋"/>
          <w:color w:val="000000"/>
          <w:kern w:val="0"/>
          <w:sz w:val="32"/>
          <w:szCs w:val="32"/>
        </w:rPr>
      </w:pPr>
      <w:r>
        <w:rPr>
          <w:rFonts w:hint="eastAsia" w:ascii="仿宋_GB2312" w:hAnsi="仿宋_GB2312" w:eastAsia="仿宋_GB2312" w:cs="仿宋_GB2312"/>
          <w:kern w:val="0"/>
          <w:sz w:val="32"/>
          <w:szCs w:val="32"/>
          <w:lang w:val="en-US" w:eastAsia="zh-CN" w:bidi="ar-SA"/>
        </w:rPr>
        <w:t>壤塘县供销合作社联合社属一级预算单位，下属二级预算单位0个，其中：行政单位0个；参照公务员法管理的事业单位1个；其他事业单位0个。</w:t>
      </w:r>
      <w:r>
        <w:rPr>
          <w:rFonts w:ascii="仿宋" w:hAnsi="仿宋" w:eastAsia="仿宋"/>
          <w:color w:val="000000"/>
          <w:sz w:val="32"/>
          <w:szCs w:val="32"/>
        </w:rPr>
        <w:br w:type="page"/>
      </w:r>
    </w:p>
    <w:p>
      <w:pPr>
        <w:pStyle w:val="4"/>
        <w:pageBreakBefore w:val="0"/>
        <w:kinsoku/>
        <w:wordWrap/>
        <w:overflowPunct/>
        <w:topLinePunct w:val="0"/>
        <w:bidi w:val="0"/>
        <w:spacing w:before="0" w:after="0" w:line="576" w:lineRule="exact"/>
        <w:ind w:right="440"/>
        <w:jc w:val="center"/>
        <w:textAlignment w:val="auto"/>
        <w:rPr>
          <w:rStyle w:val="27"/>
          <w:rFonts w:ascii="黑体" w:hAnsi="黑体" w:eastAsia="黑体"/>
          <w:b w:val="0"/>
          <w:bCs w:val="0"/>
        </w:rPr>
      </w:pPr>
      <w:bookmarkStart w:id="32" w:name="_Toc15396602"/>
      <w:bookmarkStart w:id="33" w:name="_Toc15377204"/>
      <w:bookmarkStart w:id="34" w:name="_Toc79163609"/>
      <w:bookmarkStart w:id="35" w:name="_Toc79163859"/>
      <w:r>
        <w:rPr>
          <w:rFonts w:hint="eastAsia" w:ascii="黑体" w:hAnsi="黑体" w:eastAsia="黑体"/>
          <w:b w:val="0"/>
          <w:color w:val="000000"/>
        </w:rPr>
        <w:t>第二部分</w:t>
      </w:r>
      <w:r>
        <w:rPr>
          <w:rFonts w:ascii="黑体" w:hAnsi="黑体" w:eastAsia="黑体"/>
          <w:color w:val="000000"/>
        </w:rPr>
        <w:t xml:space="preserve"> </w:t>
      </w:r>
      <w:r>
        <w:rPr>
          <w:rStyle w:val="27"/>
          <w:rFonts w:ascii="黑体" w:hAnsi="黑体" w:eastAsia="黑体"/>
          <w:b w:val="0"/>
          <w:bCs w:val="0"/>
        </w:rPr>
        <w:t>202</w:t>
      </w:r>
      <w:r>
        <w:rPr>
          <w:rStyle w:val="27"/>
          <w:rFonts w:hint="eastAsia" w:ascii="黑体" w:hAnsi="黑体" w:eastAsia="黑体"/>
          <w:b w:val="0"/>
          <w:bCs w:val="0"/>
          <w:lang w:val="en-US" w:eastAsia="zh-CN"/>
        </w:rPr>
        <w:t>4</w:t>
      </w:r>
      <w:r>
        <w:rPr>
          <w:rStyle w:val="27"/>
          <w:rFonts w:hint="eastAsia" w:ascii="黑体" w:hAnsi="黑体" w:eastAsia="黑体"/>
          <w:b w:val="0"/>
          <w:bCs w:val="0"/>
        </w:rPr>
        <w:t>年度部门决算情况说明</w:t>
      </w:r>
      <w:bookmarkEnd w:id="32"/>
      <w:bookmarkEnd w:id="33"/>
      <w:bookmarkEnd w:id="34"/>
      <w:bookmarkEnd w:id="35"/>
    </w:p>
    <w:p>
      <w:pPr>
        <w:pStyle w:val="38"/>
        <w:pageBreakBefore w:val="0"/>
        <w:numPr>
          <w:ilvl w:val="0"/>
          <w:numId w:val="0"/>
        </w:numPr>
        <w:kinsoku/>
        <w:wordWrap/>
        <w:overflowPunct/>
        <w:topLinePunct w:val="0"/>
        <w:bidi w:val="0"/>
        <w:spacing w:line="576" w:lineRule="exact"/>
        <w:textAlignment w:val="auto"/>
        <w:outlineLvl w:val="1"/>
        <w:rPr>
          <w:rFonts w:hint="eastAsia" w:ascii="黑体" w:hAnsi="黑体" w:eastAsia="黑体"/>
          <w:color w:val="000000"/>
          <w:sz w:val="32"/>
          <w:szCs w:val="32"/>
          <w:lang w:val="en-US" w:eastAsia="zh-CN"/>
        </w:rPr>
      </w:pPr>
      <w:bookmarkStart w:id="36" w:name="_Toc79163610"/>
      <w:bookmarkStart w:id="37" w:name="_Toc79163860"/>
      <w:bookmarkStart w:id="38" w:name="_Toc15396603"/>
      <w:bookmarkStart w:id="39" w:name="_Toc15377205"/>
    </w:p>
    <w:p>
      <w:pPr>
        <w:pStyle w:val="38"/>
        <w:pageBreakBefore w:val="0"/>
        <w:numPr>
          <w:ilvl w:val="0"/>
          <w:numId w:val="0"/>
        </w:numPr>
        <w:kinsoku/>
        <w:wordWrap/>
        <w:overflowPunct/>
        <w:topLinePunct w:val="0"/>
        <w:bidi w:val="0"/>
        <w:spacing w:line="576" w:lineRule="exact"/>
        <w:ind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lang w:val="en-US" w:eastAsia="zh-CN"/>
        </w:rPr>
        <w:t>一、</w:t>
      </w:r>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6"/>
      <w:bookmarkEnd w:id="37"/>
      <w:bookmarkEnd w:id="38"/>
      <w:bookmarkEnd w:id="39"/>
    </w:p>
    <w:p>
      <w:pPr>
        <w:pageBreakBefore w:val="0"/>
        <w:kinsoku/>
        <w:wordWrap/>
        <w:overflowPunct/>
        <w:topLinePunct w:val="0"/>
        <w:bidi w:val="0"/>
        <w:spacing w:line="576" w:lineRule="exact"/>
        <w:ind w:firstLine="640" w:firstLineChars="200"/>
        <w:textAlignment w:val="auto"/>
        <w:rPr>
          <w:rFonts w:hint="eastAsia" w:ascii="仿宋_GB2312" w:hAnsi="仿宋" w:eastAsia="仿宋_GB2312"/>
          <w:sz w:val="32"/>
          <w:szCs w:val="32"/>
          <w:lang w:val="en-US" w:eastAsia="zh-CN"/>
        </w:rPr>
      </w:pPr>
      <w:r>
        <w:rPr>
          <w:rFonts w:hint="eastAsia" w:eastAsia="仿宋_GB2312" w:cs="仿宋_GB2312"/>
          <w:sz w:val="32"/>
          <w:szCs w:val="32"/>
        </w:rPr>
        <w:t>本年财政预算收入</w:t>
      </w:r>
      <w:r>
        <w:rPr>
          <w:rFonts w:hint="eastAsia" w:eastAsia="仿宋_GB2312" w:cs="仿宋_GB2312"/>
          <w:color w:val="auto"/>
          <w:sz w:val="32"/>
          <w:szCs w:val="32"/>
          <w:lang w:val="en-US" w:eastAsia="zh-CN"/>
        </w:rPr>
        <w:t>388.75</w:t>
      </w:r>
      <w:r>
        <w:rPr>
          <w:rFonts w:hint="eastAsia" w:eastAsia="仿宋_GB2312" w:cs="仿宋_GB2312"/>
          <w:sz w:val="32"/>
          <w:szCs w:val="32"/>
        </w:rPr>
        <w:t>万元，</w:t>
      </w:r>
      <w:r>
        <w:rPr>
          <w:rFonts w:eastAsia="仿宋_GB2312"/>
          <w:sz w:val="32"/>
          <w:szCs w:val="32"/>
        </w:rPr>
        <w:t>20</w:t>
      </w:r>
      <w:r>
        <w:rPr>
          <w:rFonts w:hint="eastAsia" w:eastAsia="仿宋_GB2312"/>
          <w:sz w:val="32"/>
          <w:szCs w:val="32"/>
          <w:lang w:val="en-US" w:eastAsia="zh-CN"/>
        </w:rPr>
        <w:t>23</w:t>
      </w:r>
      <w:r>
        <w:rPr>
          <w:rFonts w:hint="eastAsia" w:eastAsia="仿宋_GB2312" w:cs="仿宋_GB2312"/>
          <w:sz w:val="32"/>
          <w:szCs w:val="32"/>
        </w:rPr>
        <w:t>年财政预算收入</w:t>
      </w:r>
      <w:r>
        <w:rPr>
          <w:rFonts w:hint="eastAsia" w:eastAsia="仿宋_GB2312" w:cs="仿宋_GB2312"/>
          <w:sz w:val="32"/>
          <w:szCs w:val="32"/>
          <w:lang w:val="en-US" w:eastAsia="zh-CN"/>
        </w:rPr>
        <w:t>316.32</w:t>
      </w:r>
      <w:r>
        <w:rPr>
          <w:rFonts w:hint="eastAsia" w:eastAsia="仿宋_GB2312" w:cs="仿宋_GB2312"/>
          <w:sz w:val="32"/>
          <w:szCs w:val="32"/>
        </w:rPr>
        <w:t>万元，比去年</w:t>
      </w:r>
      <w:r>
        <w:rPr>
          <w:rFonts w:hint="eastAsia" w:eastAsia="仿宋_GB2312" w:cs="仿宋_GB2312"/>
          <w:sz w:val="32"/>
          <w:szCs w:val="32"/>
          <w:lang w:eastAsia="zh-CN"/>
        </w:rPr>
        <w:t>增加</w:t>
      </w:r>
      <w:r>
        <w:rPr>
          <w:rFonts w:hint="eastAsia" w:eastAsia="仿宋_GB2312" w:cs="仿宋_GB2312"/>
          <w:sz w:val="32"/>
          <w:szCs w:val="32"/>
          <w:lang w:val="en-US" w:eastAsia="zh-CN"/>
        </w:rPr>
        <w:t>72.43</w:t>
      </w:r>
      <w:r>
        <w:rPr>
          <w:rFonts w:hint="eastAsia" w:eastAsia="仿宋_GB2312" w:cs="仿宋_GB2312"/>
          <w:sz w:val="32"/>
          <w:szCs w:val="32"/>
        </w:rPr>
        <w:t>万元，</w:t>
      </w:r>
      <w:r>
        <w:rPr>
          <w:rFonts w:hint="eastAsia" w:eastAsia="仿宋_GB2312" w:cs="仿宋_GB2312"/>
          <w:sz w:val="32"/>
          <w:szCs w:val="32"/>
          <w:lang w:val="en-US" w:eastAsia="zh-CN"/>
        </w:rPr>
        <w:t>上升22.9</w:t>
      </w:r>
      <w:r>
        <w:rPr>
          <w:rFonts w:eastAsia="仿宋_GB2312"/>
          <w:sz w:val="32"/>
          <w:szCs w:val="32"/>
        </w:rPr>
        <w:t>%</w:t>
      </w:r>
      <w:r>
        <w:rPr>
          <w:rFonts w:hint="eastAsia" w:eastAsia="仿宋_GB2312" w:cs="仿宋_GB2312"/>
          <w:sz w:val="32"/>
          <w:szCs w:val="32"/>
        </w:rPr>
        <w:t>。本年支出预算数</w:t>
      </w:r>
      <w:r>
        <w:rPr>
          <w:rFonts w:hint="eastAsia" w:eastAsia="仿宋_GB2312" w:cs="仿宋_GB2312"/>
          <w:color w:val="auto"/>
          <w:sz w:val="32"/>
          <w:szCs w:val="32"/>
          <w:lang w:val="en-US" w:eastAsia="zh-CN"/>
        </w:rPr>
        <w:t>388.75</w:t>
      </w:r>
      <w:r>
        <w:rPr>
          <w:rFonts w:hint="eastAsia" w:eastAsia="仿宋_GB2312" w:cs="仿宋_GB2312"/>
          <w:sz w:val="32"/>
          <w:szCs w:val="32"/>
        </w:rPr>
        <w:t>万元，</w:t>
      </w:r>
      <w:r>
        <w:rPr>
          <w:rFonts w:eastAsia="仿宋_GB2312"/>
          <w:sz w:val="32"/>
          <w:szCs w:val="32"/>
        </w:rPr>
        <w:t>20</w:t>
      </w:r>
      <w:r>
        <w:rPr>
          <w:rFonts w:hint="eastAsia" w:eastAsia="仿宋_GB2312"/>
          <w:sz w:val="32"/>
          <w:szCs w:val="32"/>
          <w:lang w:val="en-US" w:eastAsia="zh-CN"/>
        </w:rPr>
        <w:t>23</w:t>
      </w:r>
      <w:r>
        <w:rPr>
          <w:rFonts w:hint="eastAsia" w:eastAsia="仿宋_GB2312" w:cs="仿宋_GB2312"/>
          <w:sz w:val="32"/>
          <w:szCs w:val="32"/>
        </w:rPr>
        <w:t>年支出预算数</w:t>
      </w:r>
      <w:r>
        <w:rPr>
          <w:rFonts w:hint="eastAsia" w:eastAsia="仿宋_GB2312" w:cs="仿宋_GB2312"/>
          <w:sz w:val="32"/>
          <w:szCs w:val="32"/>
          <w:lang w:val="en-US" w:eastAsia="zh-CN"/>
        </w:rPr>
        <w:t>316.32</w:t>
      </w:r>
      <w:r>
        <w:rPr>
          <w:rFonts w:hint="eastAsia" w:eastAsia="仿宋_GB2312" w:cs="仿宋_GB2312"/>
          <w:sz w:val="32"/>
          <w:szCs w:val="32"/>
        </w:rPr>
        <w:t>万元，比去年去年</w:t>
      </w:r>
      <w:r>
        <w:rPr>
          <w:rFonts w:hint="eastAsia" w:eastAsia="仿宋_GB2312" w:cs="仿宋_GB2312"/>
          <w:sz w:val="32"/>
          <w:szCs w:val="32"/>
          <w:lang w:eastAsia="zh-CN"/>
        </w:rPr>
        <w:t>增加</w:t>
      </w:r>
      <w:r>
        <w:rPr>
          <w:rFonts w:hint="eastAsia" w:eastAsia="仿宋_GB2312" w:cs="仿宋_GB2312"/>
          <w:sz w:val="32"/>
          <w:szCs w:val="32"/>
          <w:lang w:val="en-US" w:eastAsia="zh-CN"/>
        </w:rPr>
        <w:t>72.43</w:t>
      </w:r>
      <w:r>
        <w:rPr>
          <w:rFonts w:hint="eastAsia" w:eastAsia="仿宋_GB2312" w:cs="仿宋_GB2312"/>
          <w:sz w:val="32"/>
          <w:szCs w:val="32"/>
        </w:rPr>
        <w:t>万元，</w:t>
      </w:r>
      <w:r>
        <w:rPr>
          <w:rFonts w:hint="eastAsia" w:eastAsia="仿宋_GB2312" w:cs="仿宋_GB2312"/>
          <w:sz w:val="32"/>
          <w:szCs w:val="32"/>
          <w:lang w:val="en-US" w:eastAsia="zh-CN"/>
        </w:rPr>
        <w:t>上升22.9</w:t>
      </w:r>
      <w:r>
        <w:rPr>
          <w:rFonts w:eastAsia="仿宋_GB2312"/>
          <w:sz w:val="32"/>
          <w:szCs w:val="32"/>
        </w:rPr>
        <w:t>%</w:t>
      </w:r>
      <w:r>
        <w:rPr>
          <w:rFonts w:hint="eastAsia" w:eastAsia="仿宋_GB2312"/>
          <w:sz w:val="32"/>
          <w:szCs w:val="32"/>
          <w:lang w:eastAsia="zh-CN"/>
        </w:rPr>
        <w:t>，</w:t>
      </w:r>
      <w:r>
        <w:rPr>
          <w:rFonts w:hint="eastAsia" w:ascii="仿宋_GB2312" w:hAnsi="仿宋" w:eastAsia="仿宋_GB2312"/>
          <w:sz w:val="32"/>
          <w:szCs w:val="32"/>
        </w:rPr>
        <w:t>变动原因</w:t>
      </w:r>
      <w:r>
        <w:rPr>
          <w:rFonts w:hint="eastAsia" w:ascii="仿宋_GB2312" w:hAnsi="仿宋" w:eastAsia="仿宋_GB2312"/>
          <w:sz w:val="32"/>
          <w:szCs w:val="32"/>
          <w:lang w:val="en-US" w:eastAsia="zh-CN"/>
        </w:rPr>
        <w:t>：项目增加，项目经费增加。</w:t>
      </w:r>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eastAsia="仿宋_GB2312"/>
          <w:color w:val="000000"/>
          <w:sz w:val="32"/>
          <w:szCs w:val="32"/>
          <w:lang w:eastAsia="zh-CN"/>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8"/>
        <w:pageBreakBefore w:val="0"/>
        <w:numPr>
          <w:ilvl w:val="0"/>
          <w:numId w:val="0"/>
        </w:numPr>
        <w:kinsoku/>
        <w:wordWrap/>
        <w:overflowPunct/>
        <w:topLinePunct w:val="0"/>
        <w:bidi w:val="0"/>
        <w:spacing w:line="576" w:lineRule="exact"/>
        <w:ind w:firstLine="640" w:firstLineChars="200"/>
        <w:textAlignment w:val="auto"/>
        <w:outlineLvl w:val="1"/>
        <w:rPr>
          <w:rStyle w:val="28"/>
          <w:rFonts w:ascii="黑体" w:hAnsi="黑体" w:eastAsia="黑体"/>
          <w:b w:val="0"/>
        </w:rPr>
      </w:pPr>
      <w:bookmarkStart w:id="40" w:name="_Toc79163861"/>
      <w:bookmarkStart w:id="41" w:name="_Toc15396604"/>
      <w:bookmarkStart w:id="42" w:name="_Toc79163611"/>
      <w:bookmarkStart w:id="43"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8"/>
          <w:rFonts w:hint="eastAsia" w:ascii="黑体" w:hAnsi="黑体" w:eastAsia="黑体"/>
          <w:b w:val="0"/>
        </w:rPr>
        <w:t>入决算情况说明</w:t>
      </w:r>
      <w:bookmarkEnd w:id="40"/>
      <w:bookmarkEnd w:id="41"/>
      <w:bookmarkEnd w:id="42"/>
      <w:bookmarkEnd w:id="43"/>
    </w:p>
    <w:p>
      <w:pPr>
        <w:pageBreakBefore w:val="0"/>
        <w:kinsoku/>
        <w:wordWrap/>
        <w:overflowPunct/>
        <w:topLinePunct w:val="0"/>
        <w:bidi w:val="0"/>
        <w:spacing w:line="576" w:lineRule="exact"/>
        <w:ind w:firstLine="640" w:firstLineChars="200"/>
        <w:textAlignment w:val="auto"/>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388.75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384.75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98.97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1.03</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olor w:val="000000"/>
          <w:sz w:val="32"/>
          <w:szCs w:val="32"/>
          <w:lang w:eastAsia="zh-CN"/>
        </w:rPr>
      </w:pPr>
      <w:bookmarkStart w:id="44" w:name="_Toc15396605"/>
      <w:bookmarkStart w:id="45" w:name="_Toc79163612"/>
      <w:bookmarkStart w:id="46" w:name="_Toc15377207"/>
      <w:bookmarkStart w:id="47" w:name="_Toc79163862"/>
      <w:r>
        <w:drawing>
          <wp:inline distT="0" distB="0" distL="114300" distR="114300">
            <wp:extent cx="3952875" cy="2597785"/>
            <wp:effectExtent l="4445" t="5080" r="5080" b="69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8"/>
        <w:pageBreakBefore w:val="0"/>
        <w:numPr>
          <w:ilvl w:val="0"/>
          <w:numId w:val="0"/>
        </w:numPr>
        <w:kinsoku/>
        <w:wordWrap/>
        <w:overflowPunct/>
        <w:topLinePunct w:val="0"/>
        <w:bidi w:val="0"/>
        <w:spacing w:line="576" w:lineRule="exact"/>
        <w:ind w:firstLine="640" w:firstLineChars="200"/>
        <w:textAlignment w:val="auto"/>
        <w:outlineLvl w:val="1"/>
        <w:rPr>
          <w:rStyle w:val="28"/>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8"/>
          <w:rFonts w:hint="eastAsia" w:ascii="黑体" w:hAnsi="黑体" w:eastAsia="黑体"/>
          <w:b w:val="0"/>
        </w:rPr>
        <w:t>出决算情况说明</w:t>
      </w:r>
      <w:bookmarkEnd w:id="44"/>
      <w:bookmarkEnd w:id="45"/>
      <w:bookmarkEnd w:id="46"/>
      <w:bookmarkEnd w:id="47"/>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shd w:val="pct10" w:color="auto" w:fill="FFFFFF"/>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388.75</w:t>
      </w:r>
      <w:r>
        <w:rPr>
          <w:rFonts w:hint="eastAsia" w:ascii="仿宋_GB2312" w:eastAsia="仿宋_GB2312"/>
          <w:sz w:val="32"/>
          <w:szCs w:val="32"/>
        </w:rPr>
        <w:t>万元，其中：基本支出</w:t>
      </w:r>
      <w:r>
        <w:rPr>
          <w:rFonts w:hint="eastAsia" w:ascii="仿宋_GB2312" w:eastAsia="仿宋_GB2312"/>
          <w:sz w:val="32"/>
          <w:szCs w:val="32"/>
          <w:lang w:val="en-US" w:eastAsia="zh-CN"/>
        </w:rPr>
        <w:t>255.76</w:t>
      </w:r>
      <w:r>
        <w:rPr>
          <w:rFonts w:hint="eastAsia" w:ascii="仿宋_GB2312" w:eastAsia="仿宋_GB2312"/>
          <w:sz w:val="32"/>
          <w:szCs w:val="32"/>
        </w:rPr>
        <w:t>万元，占</w:t>
      </w:r>
      <w:r>
        <w:rPr>
          <w:rFonts w:hint="eastAsia" w:ascii="仿宋_GB2312" w:eastAsia="仿宋_GB2312"/>
          <w:sz w:val="32"/>
          <w:szCs w:val="32"/>
          <w:lang w:val="en-US" w:eastAsia="zh-CN"/>
        </w:rPr>
        <w:t>65.79</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132.99</w:t>
      </w:r>
      <w:r>
        <w:rPr>
          <w:rFonts w:hint="eastAsia" w:ascii="仿宋_GB2312" w:eastAsia="仿宋_GB2312"/>
          <w:sz w:val="32"/>
          <w:szCs w:val="32"/>
        </w:rPr>
        <w:t>万元，占</w:t>
      </w:r>
      <w:r>
        <w:rPr>
          <w:rFonts w:hint="eastAsia" w:ascii="仿宋_GB2312" w:eastAsia="仿宋_GB2312"/>
          <w:sz w:val="32"/>
          <w:szCs w:val="32"/>
          <w:lang w:val="en-US" w:eastAsia="zh-CN"/>
        </w:rPr>
        <w:t>34.21</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color w:val="FF0000"/>
          <w:sz w:val="32"/>
          <w:szCs w:val="32"/>
        </w:rPr>
      </w:pPr>
      <w:r>
        <w:drawing>
          <wp:inline distT="0" distB="0" distL="114300" distR="114300">
            <wp:extent cx="3643630" cy="2474595"/>
            <wp:effectExtent l="4445" t="4445" r="9525" b="1651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exact"/>
        <w:ind w:firstLine="640" w:firstLineChars="200"/>
        <w:textAlignment w:val="auto"/>
        <w:outlineLvl w:val="1"/>
        <w:rPr>
          <w:rStyle w:val="28"/>
          <w:rFonts w:ascii="黑体" w:hAnsi="黑体" w:eastAsia="黑体"/>
          <w:b w:val="0"/>
        </w:rPr>
      </w:pPr>
      <w:bookmarkStart w:id="48" w:name="_Toc79163613"/>
      <w:bookmarkStart w:id="49" w:name="_Toc79163863"/>
      <w:bookmarkStart w:id="50" w:name="_Toc15377208"/>
      <w:bookmarkStart w:id="5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8"/>
      <w:bookmarkEnd w:id="49"/>
      <w:bookmarkEnd w:id="50"/>
      <w:bookmarkEnd w:id="51"/>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388.75</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val="en-US" w:eastAsia="zh-CN"/>
        </w:rPr>
        <w:t>增加72.43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上升22.9</w:t>
      </w:r>
      <w:r>
        <w:rPr>
          <w:rFonts w:eastAsia="仿宋_GB2312"/>
          <w:sz w:val="32"/>
          <w:szCs w:val="32"/>
        </w:rPr>
        <w:t>%</w:t>
      </w:r>
      <w:r>
        <w:rPr>
          <w:rFonts w:hint="eastAsia" w:eastAsia="仿宋_GB2312"/>
          <w:sz w:val="32"/>
          <w:szCs w:val="32"/>
          <w:lang w:eastAsia="zh-CN"/>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val="en-US" w:eastAsia="zh-CN"/>
        </w:rPr>
        <w:t>项目</w:t>
      </w:r>
      <w:r>
        <w:rPr>
          <w:rFonts w:hint="eastAsia" w:ascii="仿宋_GB2312" w:hAnsi="仿宋" w:eastAsia="仿宋_GB2312"/>
          <w:sz w:val="32"/>
          <w:szCs w:val="32"/>
          <w:lang w:val="en-US" w:eastAsia="zh-CN"/>
        </w:rPr>
        <w:t>经费增加。</w:t>
      </w:r>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b/>
          <w:color w:val="00B050"/>
          <w:sz w:val="32"/>
          <w:szCs w:val="32"/>
        </w:rPr>
      </w:pPr>
      <w:r>
        <w:drawing>
          <wp:inline distT="0" distB="0" distL="114300" distR="114300">
            <wp:extent cx="4344035" cy="2637155"/>
            <wp:effectExtent l="4445" t="4445" r="13970" b="635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576" w:lineRule="exact"/>
        <w:ind w:firstLine="640" w:firstLineChars="200"/>
        <w:textAlignment w:val="auto"/>
        <w:outlineLvl w:val="1"/>
        <w:rPr>
          <w:rStyle w:val="28"/>
          <w:rFonts w:ascii="黑体" w:hAnsi="黑体" w:eastAsia="黑体"/>
          <w:b w:val="0"/>
        </w:rPr>
      </w:pPr>
      <w:bookmarkStart w:id="52" w:name="_Toc15377209"/>
      <w:bookmarkStart w:id="53" w:name="_Toc79163864"/>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52"/>
      <w:bookmarkEnd w:id="53"/>
      <w:bookmarkEnd w:id="54"/>
      <w:bookmarkEnd w:id="55"/>
    </w:p>
    <w:p>
      <w:pPr>
        <w:pageBreakBefore w:val="0"/>
        <w:kinsoku/>
        <w:wordWrap/>
        <w:overflowPunct/>
        <w:topLinePunct w:val="0"/>
        <w:bidi w:val="0"/>
        <w:snapToGrid w:val="0"/>
        <w:spacing w:line="576" w:lineRule="exact"/>
        <w:ind w:firstLine="643" w:firstLineChars="200"/>
        <w:textAlignment w:val="auto"/>
        <w:rPr>
          <w:rFonts w:hint="eastAsia" w:ascii="楷体_GB2312" w:hAnsi="仿宋" w:eastAsia="楷体_GB2312"/>
          <w:b/>
          <w:sz w:val="32"/>
          <w:szCs w:val="32"/>
        </w:rPr>
      </w:pPr>
      <w:bookmarkStart w:id="56" w:name="_Toc79163615"/>
      <w:bookmarkStart w:id="57" w:name="_Toc79163865"/>
      <w:bookmarkStart w:id="58" w:name="_Toc15377210"/>
      <w:r>
        <w:rPr>
          <w:rFonts w:hint="eastAsia" w:ascii="楷体_GB2312" w:hAnsi="仿宋" w:eastAsia="楷体_GB2312"/>
          <w:b/>
          <w:sz w:val="32"/>
          <w:szCs w:val="32"/>
        </w:rPr>
        <w:t>（一）一般公共预算财政拨款支出决算总体情况</w:t>
      </w:r>
      <w:bookmarkEnd w:id="56"/>
      <w:bookmarkEnd w:id="57"/>
      <w:bookmarkEnd w:id="58"/>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w:t>
      </w:r>
      <w:r>
        <w:rPr>
          <w:rFonts w:hint="eastAsia" w:ascii="仿宋" w:hAnsi="仿宋" w:eastAsia="仿宋"/>
          <w:color w:val="000000"/>
          <w:sz w:val="32"/>
          <w:szCs w:val="32"/>
          <w:lang w:val="en-US" w:eastAsia="zh-CN"/>
        </w:rPr>
        <w:t>出384.75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98.97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68.43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21.63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项目增加，项目经费增加。</w:t>
      </w:r>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sz w:val="32"/>
          <w:szCs w:val="32"/>
        </w:rPr>
      </w:pPr>
      <w:r>
        <w:drawing>
          <wp:inline distT="0" distB="0" distL="114300" distR="114300">
            <wp:extent cx="3832225" cy="2054860"/>
            <wp:effectExtent l="4445" t="4445" r="11430" b="1714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exact"/>
        <w:ind w:firstLine="643" w:firstLineChars="200"/>
        <w:textAlignment w:val="auto"/>
        <w:outlineLvl w:val="2"/>
        <w:rPr>
          <w:rFonts w:ascii="仿宋" w:hAnsi="仿宋" w:eastAsia="仿宋"/>
          <w:b/>
          <w:color w:val="000000"/>
          <w:sz w:val="32"/>
          <w:szCs w:val="32"/>
        </w:rPr>
      </w:pPr>
      <w:bookmarkStart w:id="59" w:name="_Toc79163616"/>
      <w:bookmarkStart w:id="60" w:name="_Toc15377211"/>
      <w:bookmarkStart w:id="61" w:name="_Toc79163866"/>
      <w:r>
        <w:rPr>
          <w:rFonts w:hint="eastAsia" w:ascii="楷体_GB2312" w:hAnsi="仿宋" w:eastAsia="楷体_GB2312"/>
          <w:b/>
          <w:sz w:val="32"/>
          <w:szCs w:val="32"/>
        </w:rPr>
        <w:t>（二）一般公共预算财政拨款支出决算结构情况</w:t>
      </w:r>
      <w:bookmarkEnd w:id="59"/>
      <w:bookmarkEnd w:id="60"/>
      <w:bookmarkEnd w:id="61"/>
    </w:p>
    <w:p>
      <w:pPr>
        <w:pageBreakBefore w:val="0"/>
        <w:numPr>
          <w:ilvl w:val="0"/>
          <w:numId w:val="0"/>
        </w:numPr>
        <w:kinsoku/>
        <w:wordWrap/>
        <w:overflowPunct/>
        <w:topLinePunct w:val="0"/>
        <w:bidi w:val="0"/>
        <w:snapToGrid w:val="0"/>
        <w:spacing w:line="576" w:lineRule="exact"/>
        <w:ind w:firstLine="640" w:firstLineChars="200"/>
        <w:textAlignment w:val="auto"/>
        <w:rPr>
          <w:rFonts w:hint="eastAsia" w:eastAsia="仿宋_GB2312" w:cs="仿宋_GB2312"/>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388.75</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b/>
          <w:color w:val="000000" w:themeColor="text1"/>
          <w:sz w:val="32"/>
          <w:szCs w:val="32"/>
          <w:lang w:val="en-US" w:eastAsia="zh-CN"/>
          <w14:textFill>
            <w14:solidFill>
              <w14:schemeClr w14:val="tx1"/>
            </w14:solidFill>
          </w14:textFill>
        </w:rPr>
        <w:t>支出</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208</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sz w:val="32"/>
          <w:szCs w:val="32"/>
          <w:lang w:val="en-US" w:eastAsia="zh-CN"/>
        </w:rPr>
        <w:t>34.63</w:t>
      </w:r>
      <w:r>
        <w:rPr>
          <w:rFonts w:hint="eastAsia" w:eastAsia="仿宋_GB2312" w:cs="仿宋_GB2312"/>
          <w:sz w:val="32"/>
          <w:szCs w:val="32"/>
        </w:rPr>
        <w:t>万元</w:t>
      </w:r>
      <w:r>
        <w:rPr>
          <w:rFonts w:hint="eastAsia" w:eastAsia="仿宋_GB2312" w:cs="仿宋_GB2312"/>
          <w:sz w:val="32"/>
          <w:szCs w:val="32"/>
          <w:lang w:eastAsia="zh-CN"/>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8.91</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lang w:val="en-US" w:eastAsia="zh-CN"/>
        </w:rPr>
        <w:t>；</w:t>
      </w:r>
      <w:r>
        <w:rPr>
          <w:rFonts w:hint="eastAsia" w:ascii="仿宋" w:hAnsi="仿宋" w:eastAsia="仿宋"/>
          <w:b/>
          <w:color w:val="000000" w:themeColor="text1"/>
          <w:sz w:val="32"/>
          <w:szCs w:val="32"/>
          <w14:textFill>
            <w14:solidFill>
              <w14:schemeClr w14:val="tx1"/>
            </w14:solidFill>
          </w14:textFill>
        </w:rPr>
        <w:t>医疗卫生与计划生育支出（</w:t>
      </w:r>
      <w:r>
        <w:rPr>
          <w:rFonts w:hint="eastAsia" w:ascii="仿宋" w:hAnsi="仿宋" w:eastAsia="仿宋"/>
          <w:b/>
          <w:color w:val="000000" w:themeColor="text1"/>
          <w:sz w:val="32"/>
          <w:szCs w:val="32"/>
          <w:lang w:val="en-US" w:eastAsia="zh-CN"/>
          <w14:textFill>
            <w14:solidFill>
              <w14:schemeClr w14:val="tx1"/>
            </w14:solidFill>
          </w14:textFill>
        </w:rPr>
        <w:t>210</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sz w:val="32"/>
          <w:szCs w:val="32"/>
          <w:lang w:val="en-US" w:eastAsia="zh-CN"/>
        </w:rPr>
        <w:t>15.08万元</w:t>
      </w:r>
      <w:r>
        <w:rPr>
          <w:rFonts w:hint="eastAsia" w:eastAsia="仿宋_GB2312" w:cs="仿宋_GB2312"/>
          <w:sz w:val="32"/>
          <w:szCs w:val="32"/>
          <w:lang w:eastAsia="zh-CN"/>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3.88</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rPr>
        <w:t>；</w:t>
      </w:r>
      <w:r>
        <w:rPr>
          <w:rFonts w:hint="eastAsia" w:ascii="仿宋" w:hAnsi="仿宋" w:eastAsia="仿宋"/>
          <w:b/>
          <w:color w:val="000000"/>
          <w:sz w:val="32"/>
          <w:szCs w:val="32"/>
          <w:lang w:val="en-US" w:eastAsia="zh-CN"/>
        </w:rPr>
        <w:t>城乡社区支出（212）</w:t>
      </w:r>
      <w:r>
        <w:rPr>
          <w:rFonts w:hint="eastAsia" w:ascii="仿宋" w:hAnsi="仿宋" w:eastAsia="仿宋"/>
          <w:color w:val="000000"/>
          <w:sz w:val="32"/>
          <w:szCs w:val="32"/>
          <w:lang w:val="en-US" w:eastAsia="zh-CN"/>
        </w:rPr>
        <w:t>4</w:t>
      </w:r>
      <w:r>
        <w:rPr>
          <w:rFonts w:hint="eastAsia" w:eastAsia="仿宋_GB2312" w:cs="仿宋_GB2312"/>
          <w:sz w:val="32"/>
          <w:szCs w:val="32"/>
          <w:lang w:val="en-US" w:eastAsia="zh-CN"/>
        </w:rPr>
        <w:t>万元，占</w:t>
      </w:r>
      <w:r>
        <w:rPr>
          <w:rFonts w:hint="eastAsia" w:ascii="仿宋" w:hAnsi="仿宋" w:eastAsia="仿宋"/>
          <w:color w:val="000000" w:themeColor="text1"/>
          <w:sz w:val="32"/>
          <w:szCs w:val="32"/>
          <w:lang w:val="en-US" w:eastAsia="zh-CN"/>
          <w14:textFill>
            <w14:solidFill>
              <w14:schemeClr w14:val="tx1"/>
            </w14:solidFill>
          </w14:textFill>
        </w:rPr>
        <w:t>1.03</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lang w:val="en-US" w:eastAsia="zh-CN"/>
        </w:rPr>
        <w:t>；</w:t>
      </w:r>
      <w:r>
        <w:rPr>
          <w:rFonts w:hint="eastAsia" w:ascii="仿宋" w:hAnsi="仿宋" w:eastAsia="仿宋"/>
          <w:b/>
          <w:color w:val="000000"/>
          <w:sz w:val="32"/>
          <w:szCs w:val="32"/>
          <w:lang w:val="en-US" w:eastAsia="zh-CN"/>
        </w:rPr>
        <w:t>农林水支出</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213</w:t>
      </w:r>
      <w:r>
        <w:rPr>
          <w:rFonts w:hint="eastAsia" w:ascii="仿宋" w:hAnsi="仿宋" w:eastAsia="仿宋"/>
          <w:b/>
          <w:color w:val="000000"/>
          <w:sz w:val="32"/>
          <w:szCs w:val="32"/>
        </w:rPr>
        <w:t>）</w:t>
      </w:r>
      <w:r>
        <w:rPr>
          <w:rFonts w:hint="eastAsia" w:ascii="仿宋" w:hAnsi="仿宋" w:eastAsia="仿宋"/>
          <w:color w:val="000000" w:themeColor="text1"/>
          <w:sz w:val="32"/>
          <w:szCs w:val="32"/>
          <w:lang w:val="en-US" w:eastAsia="zh-CN"/>
          <w14:textFill>
            <w14:solidFill>
              <w14:schemeClr w14:val="tx1"/>
            </w14:solidFill>
          </w14:textFill>
        </w:rPr>
        <w:t>117.99万元</w:t>
      </w:r>
      <w:r>
        <w:rPr>
          <w:rFonts w:hint="eastAsia" w:eastAsia="仿宋_GB2312" w:cs="仿宋_GB2312"/>
          <w:sz w:val="32"/>
          <w:szCs w:val="32"/>
          <w:lang w:eastAsia="zh-CN"/>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30.35</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lang w:val="en-US" w:eastAsia="zh-CN"/>
        </w:rPr>
        <w:t>；</w:t>
      </w:r>
      <w:r>
        <w:rPr>
          <w:rFonts w:hint="eastAsia" w:ascii="仿宋" w:hAnsi="仿宋" w:eastAsia="仿宋"/>
          <w:b/>
          <w:color w:val="000000"/>
          <w:sz w:val="32"/>
          <w:szCs w:val="32"/>
          <w:lang w:val="en-US" w:eastAsia="zh-CN"/>
        </w:rPr>
        <w:t>商品服务业等支出</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216</w:t>
      </w:r>
      <w:r>
        <w:rPr>
          <w:rFonts w:hint="eastAsia" w:ascii="仿宋" w:hAnsi="仿宋" w:eastAsia="仿宋"/>
          <w:b/>
          <w:color w:val="000000"/>
          <w:sz w:val="32"/>
          <w:szCs w:val="32"/>
        </w:rPr>
        <w:t>）</w:t>
      </w:r>
      <w:r>
        <w:rPr>
          <w:rFonts w:hint="eastAsia" w:ascii="仿宋" w:hAnsi="仿宋" w:eastAsia="仿宋"/>
          <w:color w:val="000000" w:themeColor="text1"/>
          <w:sz w:val="32"/>
          <w:szCs w:val="32"/>
          <w:lang w:val="en-US" w:eastAsia="zh-CN"/>
          <w14:textFill>
            <w14:solidFill>
              <w14:schemeClr w14:val="tx1"/>
            </w14:solidFill>
          </w14:textFill>
        </w:rPr>
        <w:t>200.55万</w:t>
      </w:r>
      <w:r>
        <w:rPr>
          <w:rFonts w:hint="eastAsia" w:eastAsia="仿宋_GB2312" w:cs="仿宋_GB2312"/>
          <w:sz w:val="32"/>
          <w:szCs w:val="32"/>
          <w:lang w:val="en-US" w:eastAsia="zh-CN"/>
        </w:rPr>
        <w:t>元</w:t>
      </w:r>
      <w:r>
        <w:rPr>
          <w:rFonts w:hint="eastAsia" w:eastAsia="仿宋_GB2312" w:cs="仿宋_GB2312"/>
          <w:sz w:val="32"/>
          <w:szCs w:val="32"/>
          <w:lang w:eastAsia="zh-CN"/>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51.59</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rPr>
        <w:t>；</w:t>
      </w:r>
      <w:r>
        <w:rPr>
          <w:rFonts w:hint="eastAsia" w:ascii="仿宋" w:hAnsi="仿宋" w:eastAsia="仿宋"/>
          <w:b/>
          <w:color w:val="000000"/>
          <w:sz w:val="32"/>
          <w:szCs w:val="32"/>
          <w:lang w:val="en-US" w:eastAsia="zh-CN"/>
        </w:rPr>
        <w:t>住房保障支出</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221</w:t>
      </w:r>
      <w:r>
        <w:rPr>
          <w:rFonts w:hint="eastAsia" w:ascii="仿宋" w:hAnsi="仿宋" w:eastAsia="仿宋"/>
          <w:b/>
          <w:color w:val="000000"/>
          <w:sz w:val="32"/>
          <w:szCs w:val="32"/>
        </w:rPr>
        <w:t>）</w:t>
      </w:r>
      <w:r>
        <w:rPr>
          <w:rFonts w:hint="eastAsia" w:ascii="仿宋" w:hAnsi="仿宋" w:eastAsia="仿宋"/>
          <w:color w:val="000000" w:themeColor="text1"/>
          <w:sz w:val="32"/>
          <w:szCs w:val="32"/>
          <w:lang w:val="en-US" w:eastAsia="zh-CN"/>
          <w14:textFill>
            <w14:solidFill>
              <w14:schemeClr w14:val="tx1"/>
            </w14:solidFill>
          </w14:textFill>
        </w:rPr>
        <w:t>16.51</w:t>
      </w:r>
      <w:r>
        <w:rPr>
          <w:rFonts w:hint="eastAsia" w:ascii="仿宋" w:hAnsi="仿宋" w:eastAsia="仿宋"/>
          <w:color w:val="000000" w:themeColor="text1"/>
          <w:sz w:val="32"/>
          <w:szCs w:val="32"/>
          <w14:textFill>
            <w14:solidFill>
              <w14:schemeClr w14:val="tx1"/>
            </w14:solidFill>
          </w14:textFill>
        </w:rPr>
        <w:t>万元</w:t>
      </w:r>
      <w:r>
        <w:rPr>
          <w:rFonts w:hint="eastAsia" w:eastAsia="仿宋_GB2312" w:cs="仿宋_GB2312"/>
          <w:sz w:val="32"/>
          <w:szCs w:val="32"/>
          <w:lang w:eastAsia="zh-CN"/>
        </w:rPr>
        <w:t>，</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4.24</w:t>
      </w:r>
      <w:r>
        <w:rPr>
          <w:rFonts w:ascii="仿宋" w:hAnsi="仿宋" w:eastAsia="仿宋"/>
          <w:color w:val="000000" w:themeColor="text1"/>
          <w:sz w:val="32"/>
          <w:szCs w:val="32"/>
          <w14:textFill>
            <w14:solidFill>
              <w14:schemeClr w14:val="tx1"/>
            </w14:solidFill>
          </w14:textFill>
        </w:rPr>
        <w:t>%</w:t>
      </w:r>
      <w:r>
        <w:rPr>
          <w:rFonts w:hint="eastAsia" w:eastAsia="仿宋_GB2312" w:cs="仿宋_GB2312"/>
          <w:sz w:val="32"/>
          <w:szCs w:val="32"/>
        </w:rPr>
        <w:t>。</w:t>
      </w:r>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hint="eastAsia" w:ascii="仿宋" w:hAnsi="仿宋" w:eastAsia="仿宋"/>
          <w:color w:val="000000"/>
          <w:sz w:val="32"/>
          <w:szCs w:val="32"/>
          <w:lang w:eastAsia="zh-CN"/>
        </w:rPr>
        <w:t>单位：万元</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000000"/>
          <w:sz w:val="32"/>
          <w:szCs w:val="32"/>
        </w:rPr>
      </w:pPr>
      <w:r>
        <w:drawing>
          <wp:inline distT="0" distB="0" distL="114300" distR="114300">
            <wp:extent cx="4109720" cy="2581910"/>
            <wp:effectExtent l="4445" t="4445" r="19685" b="2349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43" w:firstLineChars="200"/>
        <w:textAlignment w:val="auto"/>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楷体_GB2312" w:hAnsi="仿宋" w:eastAsia="楷体_GB2312"/>
          <w:b/>
          <w:sz w:val="32"/>
          <w:szCs w:val="32"/>
        </w:rPr>
        <w:t>（三）一般公共预算财政拨款支出决算具体情况</w:t>
      </w:r>
      <w:bookmarkEnd w:id="62"/>
      <w:bookmarkEnd w:id="63"/>
      <w:bookmarkEnd w:id="64"/>
    </w:p>
    <w:p>
      <w:pPr>
        <w:pageBreakBefore w:val="0"/>
        <w:kinsoku/>
        <w:wordWrap/>
        <w:overflowPunct/>
        <w:topLinePunct w:val="0"/>
        <w:bidi w:val="0"/>
        <w:spacing w:line="576" w:lineRule="exact"/>
        <w:ind w:firstLine="643" w:firstLineChars="200"/>
        <w:textAlignment w:val="auto"/>
        <w:rPr>
          <w:rFonts w:ascii="仿宋_GB2312" w:eastAsia="仿宋_GB2312"/>
          <w:b/>
          <w:bCs/>
          <w:color w:val="auto"/>
          <w:sz w:val="32"/>
          <w:szCs w:val="32"/>
        </w:rPr>
      </w:pPr>
      <w:bookmarkStart w:id="65" w:name="_Toc15377444"/>
      <w:bookmarkStart w:id="66" w:name="_Toc15377213"/>
      <w:bookmarkStart w:id="67" w:name="_Toc15378460"/>
      <w:r>
        <w:rPr>
          <w:rFonts w:ascii="仿宋_GB2312" w:eastAsia="仿宋_GB2312"/>
          <w:b/>
          <w:bCs/>
          <w:color w:val="auto"/>
          <w:sz w:val="32"/>
          <w:szCs w:val="32"/>
        </w:rPr>
        <w:t>202</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年一般公共预算支出决算数为</w:t>
      </w:r>
      <w:r>
        <w:rPr>
          <w:rFonts w:hint="eastAsia" w:ascii="仿宋_GB2312" w:eastAsia="仿宋_GB2312"/>
          <w:b/>
          <w:bCs/>
          <w:color w:val="auto"/>
          <w:sz w:val="32"/>
          <w:szCs w:val="32"/>
          <w:lang w:val="en-US" w:eastAsia="zh-CN"/>
        </w:rPr>
        <w:t>388.75万元</w:t>
      </w:r>
      <w:r>
        <w:rPr>
          <w:rFonts w:hint="eastAsia" w:ascii="仿宋_GB2312" w:eastAsia="仿宋_GB2312"/>
          <w:b/>
          <w:bCs/>
          <w:color w:val="auto"/>
          <w:sz w:val="32"/>
          <w:szCs w:val="32"/>
        </w:rPr>
        <w:t>，完成预算</w:t>
      </w:r>
      <w:r>
        <w:rPr>
          <w:rFonts w:hint="eastAsia" w:ascii="仿宋_GB2312" w:eastAsia="仿宋_GB2312"/>
          <w:b/>
          <w:bCs/>
          <w:color w:val="auto"/>
          <w:sz w:val="32"/>
          <w:szCs w:val="32"/>
          <w:lang w:val="en-US" w:eastAsia="zh-CN"/>
        </w:rPr>
        <w:t>100</w:t>
      </w:r>
      <w:r>
        <w:rPr>
          <w:rFonts w:ascii="仿宋_GB2312" w:eastAsia="仿宋_GB2312"/>
          <w:b/>
          <w:bCs/>
          <w:color w:val="auto"/>
          <w:sz w:val="32"/>
          <w:szCs w:val="32"/>
        </w:rPr>
        <w:t>%</w:t>
      </w:r>
      <w:r>
        <w:rPr>
          <w:rFonts w:hint="eastAsia" w:ascii="仿宋_GB2312" w:eastAsia="仿宋_GB2312"/>
          <w:b/>
          <w:bCs/>
          <w:color w:val="auto"/>
          <w:sz w:val="32"/>
          <w:szCs w:val="32"/>
        </w:rPr>
        <w:t>。其中：</w:t>
      </w:r>
      <w:bookmarkEnd w:id="65"/>
      <w:bookmarkEnd w:id="66"/>
      <w:bookmarkEnd w:id="67"/>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rPr>
      </w:pPr>
      <w:r>
        <w:rPr>
          <w:rStyle w:val="23"/>
          <w:rFonts w:ascii="仿宋" w:hAnsi="仿宋" w:eastAsia="仿宋"/>
          <w:bCs/>
          <w:color w:val="auto"/>
          <w:sz w:val="32"/>
          <w:szCs w:val="32"/>
        </w:rPr>
        <w:t>1.</w:t>
      </w:r>
      <w:r>
        <w:rPr>
          <w:rStyle w:val="23"/>
          <w:rFonts w:hint="eastAsia" w:ascii="仿宋" w:hAnsi="仿宋" w:eastAsia="仿宋"/>
          <w:bCs/>
          <w:color w:val="auto"/>
          <w:sz w:val="32"/>
          <w:szCs w:val="32"/>
        </w:rPr>
        <w:t>社会保障和就业（</w:t>
      </w:r>
      <w:r>
        <w:rPr>
          <w:rStyle w:val="23"/>
          <w:rFonts w:hint="eastAsia" w:ascii="仿宋" w:hAnsi="仿宋" w:eastAsia="仿宋"/>
          <w:bCs/>
          <w:color w:val="auto"/>
          <w:sz w:val="32"/>
          <w:szCs w:val="32"/>
          <w:lang w:val="en-US" w:eastAsia="zh-CN"/>
        </w:rPr>
        <w:t>208</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ascii="仿宋" w:hAnsi="仿宋" w:eastAsia="仿宋"/>
          <w:b w:val="0"/>
          <w:bCs/>
          <w:color w:val="auto"/>
          <w:sz w:val="32"/>
          <w:szCs w:val="32"/>
        </w:rPr>
        <w:t xml:space="preserve"> </w:t>
      </w:r>
      <w:r>
        <w:rPr>
          <w:rStyle w:val="23"/>
          <w:rFonts w:hint="eastAsia" w:ascii="仿宋" w:hAnsi="仿宋" w:eastAsia="仿宋"/>
          <w:b w:val="0"/>
          <w:bCs/>
          <w:color w:val="auto"/>
          <w:sz w:val="32"/>
          <w:szCs w:val="32"/>
        </w:rPr>
        <w:t>支出决算为</w:t>
      </w:r>
      <w:r>
        <w:rPr>
          <w:rStyle w:val="23"/>
          <w:rFonts w:hint="eastAsia" w:ascii="仿宋" w:hAnsi="仿宋" w:eastAsia="仿宋"/>
          <w:b w:val="0"/>
          <w:bCs/>
          <w:color w:val="auto"/>
          <w:sz w:val="32"/>
          <w:szCs w:val="32"/>
          <w:lang w:val="en-US" w:eastAsia="zh-CN"/>
        </w:rPr>
        <w:t>34.63</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2080505</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机关事业单位基本养老保险缴费：支</w:t>
      </w:r>
      <w:r>
        <w:rPr>
          <w:rStyle w:val="23"/>
          <w:rFonts w:hint="eastAsia" w:ascii="方正仿宋_GB2312" w:hAnsi="方正仿宋_GB2312" w:eastAsia="方正仿宋_GB2312" w:cs="方正仿宋_GB2312"/>
          <w:b w:val="0"/>
          <w:bCs/>
          <w:color w:val="auto"/>
          <w:sz w:val="32"/>
          <w:szCs w:val="32"/>
          <w:lang w:val="en-US" w:eastAsia="zh-CN"/>
        </w:rPr>
        <w:t>出决算数</w:t>
      </w:r>
      <w:r>
        <w:rPr>
          <w:rStyle w:val="23"/>
          <w:rFonts w:hint="eastAsia" w:ascii="仿宋" w:hAnsi="仿宋" w:eastAsia="仿宋"/>
          <w:b w:val="0"/>
          <w:bCs/>
          <w:color w:val="auto"/>
          <w:sz w:val="32"/>
          <w:szCs w:val="32"/>
          <w:lang w:val="en-US" w:eastAsia="zh-CN"/>
        </w:rPr>
        <w:t>为23.09万元，完成预算100%，预算数与决算数持平，</w:t>
      </w:r>
      <w:r>
        <w:rPr>
          <w:rStyle w:val="23"/>
          <w:rFonts w:hint="eastAsia" w:ascii="仿宋" w:hAnsi="仿宋" w:eastAsia="仿宋"/>
          <w:b/>
          <w:bCs w:val="0"/>
          <w:color w:val="auto"/>
          <w:sz w:val="32"/>
          <w:szCs w:val="32"/>
          <w:lang w:val="en-US" w:eastAsia="zh-CN"/>
        </w:rPr>
        <w:t>（2080506）</w:t>
      </w:r>
      <w:r>
        <w:rPr>
          <w:rStyle w:val="23"/>
          <w:rFonts w:hint="eastAsia" w:ascii="仿宋" w:hAnsi="仿宋" w:eastAsia="仿宋"/>
          <w:b w:val="0"/>
          <w:bCs/>
          <w:color w:val="auto"/>
          <w:sz w:val="32"/>
          <w:szCs w:val="32"/>
          <w:lang w:val="en-US" w:eastAsia="zh-CN"/>
        </w:rPr>
        <w:t>机关事业单位职业年金缴费：支出决算数为11.54万元，完成预算100%，预算数与决算数持平</w:t>
      </w:r>
      <w:r>
        <w:rPr>
          <w:rStyle w:val="23"/>
          <w:rFonts w:hint="eastAsia" w:ascii="仿宋" w:hAnsi="仿宋" w:eastAsia="仿宋"/>
          <w:b w:val="0"/>
          <w:bCs/>
          <w:color w:val="auto"/>
          <w:sz w:val="32"/>
          <w:szCs w:val="32"/>
        </w:rPr>
        <w:t>。</w:t>
      </w:r>
    </w:p>
    <w:p>
      <w:pPr>
        <w:pageBreakBefore w:val="0"/>
        <w:kinsoku/>
        <w:wordWrap/>
        <w:overflowPunct/>
        <w:topLinePunct w:val="0"/>
        <w:bidi w:val="0"/>
        <w:spacing w:line="576" w:lineRule="exact"/>
        <w:ind w:firstLine="643" w:firstLineChars="200"/>
        <w:textAlignment w:val="auto"/>
        <w:rPr>
          <w:rFonts w:ascii="仿宋" w:hAnsi="仿宋" w:eastAsia="仿宋"/>
          <w:b/>
          <w:color w:val="auto"/>
          <w:sz w:val="32"/>
          <w:szCs w:val="32"/>
        </w:rPr>
      </w:pPr>
      <w:r>
        <w:rPr>
          <w:rStyle w:val="23"/>
          <w:rFonts w:ascii="仿宋" w:hAnsi="仿宋" w:eastAsia="仿宋"/>
          <w:bCs/>
          <w:color w:val="auto"/>
          <w:sz w:val="32"/>
          <w:szCs w:val="32"/>
        </w:rPr>
        <w:t>2.</w:t>
      </w:r>
      <w:r>
        <w:rPr>
          <w:rStyle w:val="23"/>
          <w:rFonts w:hint="eastAsia" w:ascii="仿宋" w:hAnsi="仿宋" w:eastAsia="仿宋"/>
          <w:bCs/>
          <w:color w:val="auto"/>
          <w:sz w:val="32"/>
          <w:szCs w:val="32"/>
        </w:rPr>
        <w:t>医疗卫生与计划生育（</w:t>
      </w:r>
      <w:r>
        <w:rPr>
          <w:rStyle w:val="23"/>
          <w:rFonts w:hint="eastAsia" w:ascii="仿宋" w:hAnsi="仿宋" w:eastAsia="仿宋"/>
          <w:bCs/>
          <w:color w:val="auto"/>
          <w:sz w:val="32"/>
          <w:szCs w:val="32"/>
          <w:lang w:val="en-US" w:eastAsia="zh-CN"/>
        </w:rPr>
        <w:t>210</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hint="eastAsia" w:ascii="仿宋" w:hAnsi="仿宋" w:eastAsia="仿宋"/>
          <w:b w:val="0"/>
          <w:bCs/>
          <w:color w:val="auto"/>
          <w:sz w:val="32"/>
          <w:szCs w:val="32"/>
        </w:rPr>
        <w:t>支出决算为</w:t>
      </w:r>
      <w:r>
        <w:rPr>
          <w:rStyle w:val="23"/>
          <w:rFonts w:hint="eastAsia" w:ascii="仿宋" w:hAnsi="仿宋" w:eastAsia="仿宋"/>
          <w:b w:val="0"/>
          <w:bCs/>
          <w:color w:val="auto"/>
          <w:sz w:val="32"/>
          <w:szCs w:val="32"/>
          <w:lang w:val="en-US" w:eastAsia="zh-CN"/>
        </w:rPr>
        <w:t>15.08</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2101101</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行政单位医疗：支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10.21</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2101103</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val="en-US" w:eastAsia="zh-CN"/>
        </w:rPr>
        <w:t>公务员医疗补助</w:t>
      </w:r>
      <w:r>
        <w:rPr>
          <w:rStyle w:val="23"/>
          <w:rFonts w:hint="eastAsia" w:ascii="方正仿宋_GB2312" w:hAnsi="方正仿宋_GB2312" w:eastAsia="方正仿宋_GB2312" w:cs="方正仿宋_GB2312"/>
          <w:b w:val="0"/>
          <w:bCs/>
          <w:color w:val="auto"/>
          <w:sz w:val="32"/>
          <w:szCs w:val="32"/>
          <w:lang w:eastAsia="zh-CN"/>
        </w:rPr>
        <w:t>：支</w:t>
      </w:r>
      <w:r>
        <w:rPr>
          <w:rStyle w:val="23"/>
          <w:rFonts w:hint="eastAsia" w:ascii="方正仿宋_GB2312" w:hAnsi="方正仿宋_GB2312" w:eastAsia="方正仿宋_GB2312" w:cs="方正仿宋_GB2312"/>
          <w:b w:val="0"/>
          <w:bCs/>
          <w:color w:val="auto"/>
          <w:sz w:val="32"/>
          <w:szCs w:val="32"/>
          <w:lang w:val="en-US" w:eastAsia="zh-CN"/>
        </w:rPr>
        <w:t>出决算</w:t>
      </w:r>
      <w:r>
        <w:rPr>
          <w:rStyle w:val="23"/>
          <w:rFonts w:hint="eastAsia" w:ascii="仿宋" w:hAnsi="仿宋" w:eastAsia="仿宋"/>
          <w:b w:val="0"/>
          <w:bCs/>
          <w:color w:val="auto"/>
          <w:sz w:val="32"/>
          <w:szCs w:val="32"/>
          <w:lang w:val="en-US" w:eastAsia="zh-CN"/>
        </w:rPr>
        <w:t>数为4.87</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 w:val="0"/>
          <w:bCs/>
          <w:color w:val="auto"/>
          <w:sz w:val="32"/>
          <w:szCs w:val="32"/>
        </w:rPr>
        <w:t>。</w:t>
      </w:r>
    </w:p>
    <w:p>
      <w:pPr>
        <w:pageBreakBefore w:val="0"/>
        <w:kinsoku/>
        <w:wordWrap/>
        <w:overflowPunct/>
        <w:topLinePunct w:val="0"/>
        <w:bidi w:val="0"/>
        <w:spacing w:line="576" w:lineRule="exact"/>
        <w:ind w:firstLine="643" w:firstLineChars="200"/>
        <w:textAlignment w:val="auto"/>
        <w:rPr>
          <w:rStyle w:val="23"/>
          <w:rFonts w:ascii="仿宋" w:hAnsi="仿宋" w:eastAsia="仿宋"/>
          <w:bCs/>
          <w:color w:val="auto"/>
          <w:sz w:val="32"/>
          <w:szCs w:val="32"/>
        </w:rPr>
      </w:pPr>
      <w:r>
        <w:rPr>
          <w:rStyle w:val="23"/>
          <w:rFonts w:ascii="仿宋" w:hAnsi="仿宋" w:eastAsia="仿宋"/>
          <w:bCs/>
          <w:color w:val="auto"/>
          <w:sz w:val="32"/>
          <w:szCs w:val="32"/>
        </w:rPr>
        <w:t>3.</w:t>
      </w:r>
      <w:r>
        <w:rPr>
          <w:rStyle w:val="23"/>
          <w:rFonts w:hint="eastAsia" w:ascii="仿宋" w:hAnsi="仿宋" w:eastAsia="仿宋"/>
          <w:bCs/>
          <w:color w:val="auto"/>
          <w:sz w:val="32"/>
          <w:szCs w:val="32"/>
          <w:lang w:val="en-US" w:eastAsia="zh-CN"/>
        </w:rPr>
        <w:t>城乡社区支出</w:t>
      </w:r>
      <w:r>
        <w:rPr>
          <w:rStyle w:val="23"/>
          <w:rFonts w:hint="eastAsia" w:ascii="仿宋" w:hAnsi="仿宋" w:eastAsia="仿宋"/>
          <w:bCs/>
          <w:color w:val="auto"/>
          <w:sz w:val="32"/>
          <w:szCs w:val="32"/>
        </w:rPr>
        <w:t>（</w:t>
      </w:r>
      <w:r>
        <w:rPr>
          <w:rStyle w:val="23"/>
          <w:rFonts w:hint="eastAsia" w:ascii="仿宋" w:hAnsi="仿宋" w:eastAsia="仿宋"/>
          <w:bCs/>
          <w:color w:val="auto"/>
          <w:sz w:val="32"/>
          <w:szCs w:val="32"/>
          <w:lang w:val="en-US" w:eastAsia="zh-CN"/>
        </w:rPr>
        <w:t>212</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hint="eastAsia" w:ascii="仿宋" w:hAnsi="仿宋" w:eastAsia="仿宋"/>
          <w:b w:val="0"/>
          <w:bCs/>
          <w:color w:val="auto"/>
          <w:sz w:val="32"/>
          <w:szCs w:val="32"/>
        </w:rPr>
        <w:t>支出决算为</w:t>
      </w:r>
      <w:r>
        <w:rPr>
          <w:rStyle w:val="23"/>
          <w:rFonts w:hint="eastAsia" w:ascii="仿宋" w:hAnsi="仿宋" w:eastAsia="仿宋"/>
          <w:b w:val="0"/>
          <w:bCs/>
          <w:color w:val="auto"/>
          <w:sz w:val="32"/>
          <w:szCs w:val="32"/>
          <w:lang w:val="en-US" w:eastAsia="zh-CN"/>
        </w:rPr>
        <w:t>4</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2120814</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农业生产发展支出：支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4</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 w:val="0"/>
          <w:bCs/>
          <w:color w:val="auto"/>
          <w:sz w:val="32"/>
          <w:szCs w:val="32"/>
        </w:rPr>
        <w:t>。</w:t>
      </w:r>
    </w:p>
    <w:p>
      <w:pPr>
        <w:pageBreakBefore w:val="0"/>
        <w:kinsoku/>
        <w:wordWrap/>
        <w:overflowPunct/>
        <w:topLinePunct w:val="0"/>
        <w:bidi w:val="0"/>
        <w:spacing w:line="576" w:lineRule="exact"/>
        <w:ind w:firstLine="643" w:firstLineChars="200"/>
        <w:textAlignment w:val="auto"/>
        <w:rPr>
          <w:rStyle w:val="23"/>
          <w:rFonts w:hint="eastAsia" w:ascii="方正仿宋_GB2312" w:hAnsi="方正仿宋_GB2312" w:eastAsia="方正仿宋_GB2312" w:cs="方正仿宋_GB2312"/>
          <w:b w:val="0"/>
          <w:bCs/>
          <w:color w:val="auto"/>
          <w:sz w:val="32"/>
          <w:szCs w:val="32"/>
          <w:lang w:eastAsia="zh-CN"/>
        </w:rPr>
      </w:pPr>
      <w:r>
        <w:rPr>
          <w:rStyle w:val="23"/>
          <w:rFonts w:hint="eastAsia" w:ascii="仿宋" w:hAnsi="仿宋" w:eastAsia="仿宋"/>
          <w:bCs/>
          <w:color w:val="auto"/>
          <w:sz w:val="32"/>
          <w:szCs w:val="32"/>
          <w:lang w:val="en-US" w:eastAsia="zh-CN"/>
        </w:rPr>
        <w:t>4</w:t>
      </w:r>
      <w:r>
        <w:rPr>
          <w:rStyle w:val="23"/>
          <w:rFonts w:ascii="仿宋" w:hAnsi="仿宋" w:eastAsia="仿宋"/>
          <w:bCs/>
          <w:color w:val="auto"/>
          <w:sz w:val="32"/>
          <w:szCs w:val="32"/>
        </w:rPr>
        <w:t>.</w:t>
      </w:r>
      <w:r>
        <w:rPr>
          <w:rStyle w:val="23"/>
          <w:rFonts w:hint="eastAsia" w:ascii="仿宋" w:hAnsi="仿宋" w:eastAsia="仿宋"/>
          <w:bCs/>
          <w:color w:val="auto"/>
          <w:sz w:val="32"/>
          <w:szCs w:val="32"/>
          <w:lang w:val="en-US" w:eastAsia="zh-CN"/>
        </w:rPr>
        <w:t>农林水支出</w:t>
      </w:r>
      <w:r>
        <w:rPr>
          <w:rStyle w:val="23"/>
          <w:rFonts w:hint="eastAsia" w:ascii="仿宋" w:hAnsi="仿宋" w:eastAsia="仿宋"/>
          <w:bCs/>
          <w:color w:val="auto"/>
          <w:sz w:val="32"/>
          <w:szCs w:val="32"/>
        </w:rPr>
        <w:t>（</w:t>
      </w:r>
      <w:r>
        <w:rPr>
          <w:rStyle w:val="23"/>
          <w:rFonts w:hint="eastAsia" w:ascii="仿宋" w:hAnsi="仿宋" w:eastAsia="仿宋"/>
          <w:bCs/>
          <w:color w:val="auto"/>
          <w:sz w:val="32"/>
          <w:szCs w:val="32"/>
          <w:lang w:val="en-US" w:eastAsia="zh-CN"/>
        </w:rPr>
        <w:t>213</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hint="eastAsia" w:ascii="仿宋" w:hAnsi="仿宋" w:eastAsia="仿宋"/>
          <w:b w:val="0"/>
          <w:bCs/>
          <w:color w:val="auto"/>
          <w:sz w:val="32"/>
          <w:szCs w:val="32"/>
        </w:rPr>
        <w:t>支出决算为</w:t>
      </w:r>
      <w:r>
        <w:rPr>
          <w:rStyle w:val="23"/>
          <w:rFonts w:hint="eastAsia" w:ascii="仿宋" w:hAnsi="仿宋" w:eastAsia="仿宋"/>
          <w:b w:val="0"/>
          <w:bCs/>
          <w:color w:val="auto"/>
          <w:sz w:val="32"/>
          <w:szCs w:val="32"/>
          <w:lang w:val="en-US" w:eastAsia="zh-CN"/>
        </w:rPr>
        <w:t>117.99</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2130505</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生产发展：支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26.99</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2130599</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其他巩固</w:t>
      </w:r>
      <w:r>
        <w:rPr>
          <w:rStyle w:val="23"/>
          <w:rFonts w:hint="eastAsia" w:ascii="方正仿宋_GB2312" w:hAnsi="方正仿宋_GB2312" w:eastAsia="方正仿宋_GB2312" w:cs="方正仿宋_GB2312"/>
          <w:b w:val="0"/>
          <w:bCs/>
          <w:color w:val="auto"/>
          <w:sz w:val="32"/>
          <w:szCs w:val="32"/>
          <w:lang w:val="en-US" w:eastAsia="zh-CN"/>
        </w:rPr>
        <w:t>拓展</w:t>
      </w:r>
      <w:r>
        <w:rPr>
          <w:rStyle w:val="23"/>
          <w:rFonts w:hint="eastAsia" w:ascii="方正仿宋_GB2312" w:hAnsi="方正仿宋_GB2312" w:eastAsia="方正仿宋_GB2312" w:cs="方正仿宋_GB2312"/>
          <w:b w:val="0"/>
          <w:bCs/>
          <w:color w:val="auto"/>
          <w:sz w:val="32"/>
          <w:szCs w:val="32"/>
          <w:lang w:eastAsia="zh-CN"/>
        </w:rPr>
        <w:t>脱贫攻坚成果</w:t>
      </w:r>
      <w:r>
        <w:rPr>
          <w:rStyle w:val="23"/>
          <w:rFonts w:hint="eastAsia" w:ascii="方正仿宋_GB2312" w:hAnsi="方正仿宋_GB2312" w:eastAsia="方正仿宋_GB2312" w:cs="方正仿宋_GB2312"/>
          <w:b w:val="0"/>
          <w:bCs/>
          <w:color w:val="auto"/>
          <w:sz w:val="32"/>
          <w:szCs w:val="32"/>
          <w:lang w:val="en-US" w:eastAsia="zh-CN"/>
        </w:rPr>
        <w:t>同</w:t>
      </w:r>
      <w:r>
        <w:rPr>
          <w:rStyle w:val="23"/>
          <w:rFonts w:hint="eastAsia" w:ascii="方正仿宋_GB2312" w:hAnsi="方正仿宋_GB2312" w:eastAsia="方正仿宋_GB2312" w:cs="方正仿宋_GB2312"/>
          <w:b w:val="0"/>
          <w:bCs/>
          <w:color w:val="auto"/>
          <w:sz w:val="32"/>
          <w:szCs w:val="32"/>
          <w:lang w:eastAsia="zh-CN"/>
        </w:rPr>
        <w:t>乡村振兴</w:t>
      </w:r>
      <w:r>
        <w:rPr>
          <w:rStyle w:val="23"/>
          <w:rFonts w:hint="eastAsia" w:ascii="方正仿宋_GB2312" w:hAnsi="方正仿宋_GB2312" w:eastAsia="方正仿宋_GB2312" w:cs="方正仿宋_GB2312"/>
          <w:b w:val="0"/>
          <w:bCs/>
          <w:color w:val="auto"/>
          <w:sz w:val="32"/>
          <w:szCs w:val="32"/>
          <w:lang w:val="en-US" w:eastAsia="zh-CN"/>
        </w:rPr>
        <w:t>有效衔接</w:t>
      </w:r>
      <w:r>
        <w:rPr>
          <w:rStyle w:val="23"/>
          <w:rFonts w:hint="eastAsia" w:ascii="方正仿宋_GB2312" w:hAnsi="方正仿宋_GB2312" w:eastAsia="方正仿宋_GB2312" w:cs="方正仿宋_GB2312"/>
          <w:b w:val="0"/>
          <w:bCs/>
          <w:color w:val="auto"/>
          <w:sz w:val="32"/>
          <w:szCs w:val="32"/>
          <w:lang w:eastAsia="zh-CN"/>
        </w:rPr>
        <w:t>支出：支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91</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 w:val="0"/>
          <w:bCs/>
          <w:color w:val="auto"/>
          <w:sz w:val="32"/>
          <w:szCs w:val="32"/>
        </w:rPr>
        <w:t>。</w:t>
      </w:r>
    </w:p>
    <w:p>
      <w:pPr>
        <w:pageBreakBefore w:val="0"/>
        <w:kinsoku/>
        <w:wordWrap/>
        <w:overflowPunct/>
        <w:topLinePunct w:val="0"/>
        <w:bidi w:val="0"/>
        <w:spacing w:line="576" w:lineRule="exact"/>
        <w:ind w:firstLine="643" w:firstLineChars="200"/>
        <w:textAlignment w:val="auto"/>
        <w:rPr>
          <w:rStyle w:val="23"/>
          <w:rFonts w:hint="eastAsia" w:ascii="仿宋" w:hAnsi="仿宋" w:eastAsia="仿宋"/>
          <w:b w:val="0"/>
          <w:bCs/>
          <w:color w:val="auto"/>
          <w:sz w:val="32"/>
          <w:szCs w:val="32"/>
        </w:rPr>
      </w:pPr>
      <w:r>
        <w:rPr>
          <w:rStyle w:val="23"/>
          <w:rFonts w:hint="eastAsia" w:ascii="仿宋" w:hAnsi="仿宋" w:eastAsia="仿宋"/>
          <w:bCs/>
          <w:color w:val="auto"/>
          <w:sz w:val="32"/>
          <w:szCs w:val="32"/>
          <w:lang w:val="en-US" w:eastAsia="zh-CN"/>
        </w:rPr>
        <w:t>5.商业服务业等支出</w:t>
      </w:r>
      <w:r>
        <w:rPr>
          <w:rStyle w:val="23"/>
          <w:rFonts w:hint="eastAsia" w:ascii="仿宋" w:hAnsi="仿宋" w:eastAsia="仿宋"/>
          <w:bCs/>
          <w:color w:val="auto"/>
          <w:sz w:val="32"/>
          <w:szCs w:val="32"/>
        </w:rPr>
        <w:t>（</w:t>
      </w:r>
      <w:r>
        <w:rPr>
          <w:rStyle w:val="23"/>
          <w:rFonts w:hint="eastAsia" w:ascii="仿宋" w:hAnsi="仿宋" w:eastAsia="仿宋"/>
          <w:bCs/>
          <w:color w:val="auto"/>
          <w:sz w:val="32"/>
          <w:szCs w:val="32"/>
          <w:lang w:val="en-US" w:eastAsia="zh-CN"/>
        </w:rPr>
        <w:t>216</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hint="eastAsia" w:ascii="仿宋" w:hAnsi="仿宋" w:eastAsia="仿宋"/>
          <w:b w:val="0"/>
          <w:bCs/>
          <w:color w:val="auto"/>
          <w:sz w:val="32"/>
          <w:szCs w:val="32"/>
        </w:rPr>
        <w:t>支</w:t>
      </w:r>
      <w:r>
        <w:rPr>
          <w:rStyle w:val="23"/>
          <w:rFonts w:hint="eastAsia" w:ascii="仿宋" w:hAnsi="仿宋" w:eastAsia="仿宋"/>
          <w:b w:val="0"/>
          <w:bCs/>
          <w:color w:val="auto"/>
          <w:sz w:val="32"/>
          <w:szCs w:val="32"/>
          <w:lang w:val="en-US" w:eastAsia="zh-CN"/>
        </w:rPr>
        <w:t>出</w:t>
      </w:r>
      <w:r>
        <w:rPr>
          <w:rStyle w:val="23"/>
          <w:rFonts w:hint="eastAsia" w:ascii="仿宋" w:hAnsi="仿宋" w:eastAsia="仿宋"/>
          <w:b w:val="0"/>
          <w:bCs/>
          <w:color w:val="auto"/>
          <w:sz w:val="32"/>
          <w:szCs w:val="32"/>
        </w:rPr>
        <w:t>决算为</w:t>
      </w:r>
      <w:r>
        <w:rPr>
          <w:rStyle w:val="23"/>
          <w:rFonts w:hint="eastAsia" w:ascii="仿宋" w:hAnsi="仿宋" w:eastAsia="仿宋"/>
          <w:b w:val="0"/>
          <w:bCs/>
          <w:color w:val="auto"/>
          <w:sz w:val="32"/>
          <w:szCs w:val="32"/>
          <w:lang w:val="en-US" w:eastAsia="zh-CN"/>
        </w:rPr>
        <w:t>200.55</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2160201</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行政运行：支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189.55</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2160299</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其他</w:t>
      </w:r>
      <w:r>
        <w:rPr>
          <w:rStyle w:val="23"/>
          <w:rFonts w:hint="eastAsia" w:ascii="方正仿宋_GB2312" w:hAnsi="方正仿宋_GB2312" w:eastAsia="方正仿宋_GB2312" w:cs="方正仿宋_GB2312"/>
          <w:b w:val="0"/>
          <w:bCs/>
          <w:color w:val="auto"/>
          <w:sz w:val="32"/>
          <w:szCs w:val="32"/>
          <w:lang w:val="en-US" w:eastAsia="zh-CN"/>
        </w:rPr>
        <w:t>商业流通事务</w:t>
      </w:r>
      <w:r>
        <w:rPr>
          <w:rStyle w:val="23"/>
          <w:rFonts w:hint="eastAsia" w:ascii="方正仿宋_GB2312" w:hAnsi="方正仿宋_GB2312" w:eastAsia="方正仿宋_GB2312" w:cs="方正仿宋_GB2312"/>
          <w:b w:val="0"/>
          <w:bCs/>
          <w:color w:val="auto"/>
          <w:sz w:val="32"/>
          <w:szCs w:val="32"/>
          <w:lang w:eastAsia="zh-CN"/>
        </w:rPr>
        <w:t>支出：支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11</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仿宋" w:hAnsi="仿宋" w:eastAsia="仿宋"/>
          <w:b w:val="0"/>
          <w:bCs/>
          <w:color w:val="auto"/>
          <w:sz w:val="32"/>
          <w:szCs w:val="32"/>
        </w:rPr>
        <w:t>。</w:t>
      </w:r>
    </w:p>
    <w:p>
      <w:pPr>
        <w:pageBreakBefore w:val="0"/>
        <w:kinsoku/>
        <w:wordWrap/>
        <w:overflowPunct/>
        <w:topLinePunct w:val="0"/>
        <w:bidi w:val="0"/>
        <w:spacing w:line="576" w:lineRule="exact"/>
        <w:ind w:firstLine="643" w:firstLineChars="200"/>
        <w:textAlignment w:val="auto"/>
        <w:rPr>
          <w:rFonts w:ascii="仿宋" w:hAnsi="仿宋" w:eastAsia="仿宋"/>
          <w:b/>
          <w:color w:val="000000"/>
          <w:sz w:val="32"/>
          <w:szCs w:val="32"/>
        </w:rPr>
      </w:pPr>
      <w:r>
        <w:rPr>
          <w:rStyle w:val="23"/>
          <w:rFonts w:hint="eastAsia" w:ascii="仿宋" w:hAnsi="仿宋" w:eastAsia="仿宋"/>
          <w:bCs/>
          <w:color w:val="auto"/>
          <w:sz w:val="32"/>
          <w:szCs w:val="32"/>
          <w:lang w:val="en-US" w:eastAsia="zh-CN"/>
        </w:rPr>
        <w:t>6</w:t>
      </w:r>
      <w:r>
        <w:rPr>
          <w:rStyle w:val="23"/>
          <w:rFonts w:ascii="仿宋" w:hAnsi="仿宋" w:eastAsia="仿宋"/>
          <w:bCs/>
          <w:color w:val="auto"/>
          <w:sz w:val="32"/>
          <w:szCs w:val="32"/>
        </w:rPr>
        <w:t>.</w:t>
      </w:r>
      <w:r>
        <w:rPr>
          <w:rStyle w:val="23"/>
          <w:rFonts w:hint="eastAsia" w:ascii="仿宋" w:hAnsi="仿宋" w:eastAsia="仿宋"/>
          <w:bCs/>
          <w:color w:val="auto"/>
          <w:sz w:val="32"/>
          <w:szCs w:val="32"/>
          <w:lang w:val="en-US" w:eastAsia="zh-CN"/>
        </w:rPr>
        <w:t>住房保障支出</w:t>
      </w:r>
      <w:r>
        <w:rPr>
          <w:rStyle w:val="23"/>
          <w:rFonts w:hint="eastAsia" w:ascii="仿宋" w:hAnsi="仿宋" w:eastAsia="仿宋"/>
          <w:bCs/>
          <w:color w:val="auto"/>
          <w:sz w:val="32"/>
          <w:szCs w:val="32"/>
        </w:rPr>
        <w:t>（</w:t>
      </w:r>
      <w:r>
        <w:rPr>
          <w:rStyle w:val="23"/>
          <w:rFonts w:hint="eastAsia" w:ascii="仿宋" w:hAnsi="仿宋" w:eastAsia="仿宋"/>
          <w:bCs/>
          <w:color w:val="auto"/>
          <w:sz w:val="32"/>
          <w:szCs w:val="32"/>
          <w:lang w:val="en-US" w:eastAsia="zh-CN"/>
        </w:rPr>
        <w:t>221</w:t>
      </w:r>
      <w:r>
        <w:rPr>
          <w:rStyle w:val="23"/>
          <w:rFonts w:hint="eastAsia" w:ascii="仿宋" w:hAnsi="仿宋" w:eastAsia="仿宋"/>
          <w:bCs/>
          <w:color w:val="auto"/>
          <w:sz w:val="32"/>
          <w:szCs w:val="32"/>
        </w:rPr>
        <w:t>）</w:t>
      </w:r>
      <w:r>
        <w:rPr>
          <w:rStyle w:val="23"/>
          <w:rFonts w:ascii="仿宋" w:hAnsi="仿宋" w:eastAsia="仿宋"/>
          <w:bCs/>
          <w:color w:val="auto"/>
          <w:sz w:val="32"/>
          <w:szCs w:val="32"/>
        </w:rPr>
        <w:t>:</w:t>
      </w:r>
      <w:r>
        <w:rPr>
          <w:rStyle w:val="23"/>
          <w:rFonts w:hint="eastAsia" w:ascii="仿宋" w:hAnsi="仿宋" w:eastAsia="仿宋"/>
          <w:b w:val="0"/>
          <w:bCs/>
          <w:color w:val="auto"/>
          <w:sz w:val="32"/>
          <w:szCs w:val="32"/>
        </w:rPr>
        <w:t>支出决算为</w:t>
      </w:r>
      <w:r>
        <w:rPr>
          <w:rStyle w:val="23"/>
          <w:rFonts w:hint="eastAsia" w:ascii="仿宋" w:hAnsi="仿宋" w:eastAsia="仿宋"/>
          <w:b w:val="0"/>
          <w:bCs/>
          <w:color w:val="auto"/>
          <w:sz w:val="32"/>
          <w:szCs w:val="32"/>
          <w:lang w:val="en-US" w:eastAsia="zh-CN"/>
        </w:rPr>
        <w:t>,16.51</w:t>
      </w:r>
      <w:r>
        <w:rPr>
          <w:rStyle w:val="23"/>
          <w:rFonts w:hint="eastAsia" w:ascii="仿宋" w:hAnsi="仿宋" w:eastAsia="仿宋"/>
          <w:b w:val="0"/>
          <w:bCs/>
          <w:color w:val="auto"/>
          <w:sz w:val="32"/>
          <w:szCs w:val="32"/>
        </w:rPr>
        <w:t>万元，完成预算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rPr>
        <w:t>，</w:t>
      </w:r>
      <w:r>
        <w:rPr>
          <w:rStyle w:val="23"/>
          <w:rFonts w:hint="eastAsia" w:ascii="方正仿宋_GB2312" w:hAnsi="方正仿宋_GB2312" w:eastAsia="方正仿宋_GB2312" w:cs="方正仿宋_GB2312"/>
          <w:b w:val="0"/>
          <w:bCs/>
          <w:color w:val="auto"/>
          <w:sz w:val="32"/>
          <w:szCs w:val="32"/>
          <w:lang w:eastAsia="zh-CN"/>
        </w:rPr>
        <w:t>预算数与决算数持平，</w:t>
      </w:r>
      <w:r>
        <w:rPr>
          <w:rStyle w:val="23"/>
          <w:rFonts w:hint="eastAsia" w:ascii="方正仿宋_GB2312" w:hAnsi="方正仿宋_GB2312" w:eastAsia="方正仿宋_GB2312" w:cs="方正仿宋_GB2312"/>
          <w:b w:val="0"/>
          <w:bCs/>
          <w:color w:val="auto"/>
          <w:sz w:val="32"/>
          <w:szCs w:val="32"/>
          <w:lang w:val="en-US" w:eastAsia="zh-CN"/>
        </w:rPr>
        <w:t>其中</w:t>
      </w:r>
      <w:r>
        <w:rPr>
          <w:rStyle w:val="23"/>
          <w:rFonts w:hint="eastAsia" w:ascii="仿宋" w:hAnsi="仿宋" w:eastAsia="仿宋"/>
          <w:bCs/>
          <w:color w:val="auto"/>
          <w:sz w:val="32"/>
          <w:szCs w:val="32"/>
          <w:lang w:eastAsia="zh-CN"/>
        </w:rPr>
        <w:t>（</w:t>
      </w:r>
      <w:r>
        <w:rPr>
          <w:rStyle w:val="23"/>
          <w:rFonts w:hint="eastAsia" w:ascii="仿宋" w:hAnsi="仿宋" w:eastAsia="仿宋"/>
          <w:bCs/>
          <w:color w:val="auto"/>
          <w:sz w:val="32"/>
          <w:szCs w:val="32"/>
          <w:lang w:val="en-US" w:eastAsia="zh-CN"/>
        </w:rPr>
        <w:t>2210201</w:t>
      </w:r>
      <w:r>
        <w:rPr>
          <w:rStyle w:val="23"/>
          <w:rFonts w:hint="eastAsia" w:ascii="仿宋" w:hAnsi="仿宋" w:eastAsia="仿宋"/>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住房公积金：支</w:t>
      </w:r>
      <w:r>
        <w:rPr>
          <w:rStyle w:val="23"/>
          <w:rFonts w:hint="eastAsia" w:ascii="方正仿宋_GB2312" w:hAnsi="方正仿宋_GB2312" w:eastAsia="方正仿宋_GB2312" w:cs="方正仿宋_GB2312"/>
          <w:b w:val="0"/>
          <w:bCs/>
          <w:color w:val="auto"/>
          <w:sz w:val="32"/>
          <w:szCs w:val="32"/>
          <w:lang w:val="en-US" w:eastAsia="zh-CN"/>
        </w:rPr>
        <w:t>出决算数为</w:t>
      </w:r>
      <w:r>
        <w:rPr>
          <w:rStyle w:val="23"/>
          <w:rFonts w:hint="eastAsia" w:ascii="仿宋" w:hAnsi="仿宋" w:eastAsia="仿宋"/>
          <w:b w:val="0"/>
          <w:bCs/>
          <w:color w:val="auto"/>
          <w:sz w:val="32"/>
          <w:szCs w:val="32"/>
          <w:lang w:val="en-US" w:eastAsia="zh-CN"/>
        </w:rPr>
        <w:t>16.51</w:t>
      </w:r>
      <w:r>
        <w:rPr>
          <w:rStyle w:val="23"/>
          <w:rFonts w:hint="eastAsia" w:ascii="方正仿宋_GB2312" w:hAnsi="方正仿宋_GB2312" w:eastAsia="方正仿宋_GB2312" w:cs="方正仿宋_GB2312"/>
          <w:b w:val="0"/>
          <w:bCs/>
          <w:color w:val="auto"/>
          <w:sz w:val="32"/>
          <w:szCs w:val="32"/>
          <w:lang w:val="en-US" w:eastAsia="zh-CN"/>
        </w:rPr>
        <w:t>万元</w:t>
      </w:r>
      <w:r>
        <w:rPr>
          <w:rStyle w:val="23"/>
          <w:rFonts w:hint="eastAsia" w:ascii="仿宋" w:hAnsi="仿宋" w:eastAsia="仿宋"/>
          <w:b w:val="0"/>
          <w:bCs/>
          <w:color w:val="auto"/>
          <w:sz w:val="32"/>
          <w:szCs w:val="32"/>
        </w:rPr>
        <w:t>，完成预算</w:t>
      </w:r>
      <w:r>
        <w:rPr>
          <w:rStyle w:val="23"/>
          <w:rFonts w:hint="eastAsia" w:ascii="仿宋" w:hAnsi="仿宋" w:eastAsia="仿宋"/>
          <w:b w:val="0"/>
          <w:bCs/>
          <w:color w:val="auto"/>
          <w:sz w:val="32"/>
          <w:szCs w:val="32"/>
          <w:lang w:val="en-US" w:eastAsia="zh-CN"/>
        </w:rPr>
        <w:t>100</w:t>
      </w:r>
      <w:r>
        <w:rPr>
          <w:rStyle w:val="23"/>
          <w:rFonts w:ascii="仿宋" w:hAnsi="仿宋" w:eastAsia="仿宋"/>
          <w:b w:val="0"/>
          <w:bCs/>
          <w:color w:val="auto"/>
          <w:sz w:val="32"/>
          <w:szCs w:val="32"/>
        </w:rPr>
        <w:t>%</w:t>
      </w:r>
      <w:r>
        <w:rPr>
          <w:rStyle w:val="23"/>
          <w:rFonts w:hint="eastAsia" w:ascii="仿宋" w:hAnsi="仿宋" w:eastAsia="仿宋"/>
          <w:b w:val="0"/>
          <w:bCs/>
          <w:color w:val="auto"/>
          <w:sz w:val="32"/>
          <w:szCs w:val="32"/>
          <w:lang w:eastAsia="zh-CN"/>
        </w:rPr>
        <w:t>，</w:t>
      </w:r>
      <w:r>
        <w:rPr>
          <w:rStyle w:val="23"/>
          <w:rFonts w:hint="eastAsia" w:ascii="方正仿宋_GB2312" w:hAnsi="方正仿宋_GB2312" w:eastAsia="方正仿宋_GB2312" w:cs="方正仿宋_GB2312"/>
          <w:b w:val="0"/>
          <w:bCs/>
          <w:color w:val="auto"/>
          <w:sz w:val="32"/>
          <w:szCs w:val="32"/>
          <w:lang w:eastAsia="zh-CN"/>
        </w:rPr>
        <w:t>预算数与决算数持平。</w:t>
      </w:r>
    </w:p>
    <w:p>
      <w:pPr>
        <w:pageBreakBefore w:val="0"/>
        <w:tabs>
          <w:tab w:val="right" w:pos="8306"/>
        </w:tabs>
        <w:kinsoku/>
        <w:wordWrap/>
        <w:overflowPunct/>
        <w:topLinePunct w:val="0"/>
        <w:bidi w:val="0"/>
        <w:spacing w:line="576" w:lineRule="exact"/>
        <w:ind w:firstLine="640" w:firstLineChars="200"/>
        <w:textAlignment w:val="auto"/>
        <w:outlineLvl w:val="1"/>
        <w:rPr>
          <w:rStyle w:val="28"/>
        </w:rPr>
      </w:pPr>
      <w:bookmarkStart w:id="68" w:name="_Toc79163868"/>
      <w:bookmarkStart w:id="69" w:name="_Toc15377214"/>
      <w:bookmarkStart w:id="70" w:name="_Toc15396608"/>
      <w:bookmarkStart w:id="71"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68"/>
      <w:bookmarkEnd w:id="69"/>
      <w:bookmarkEnd w:id="70"/>
      <w:bookmarkEnd w:id="71"/>
      <w:r>
        <w:rPr>
          <w:rStyle w:val="28"/>
          <w:rFonts w:ascii="黑体" w:hAnsi="黑体" w:eastAsia="黑体"/>
          <w:b w:val="0"/>
        </w:rPr>
        <w:tab/>
      </w:r>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388.75</w:t>
      </w:r>
      <w:r>
        <w:rPr>
          <w:rFonts w:hint="eastAsia" w:ascii="仿宋" w:hAnsi="仿宋" w:eastAsia="仿宋"/>
          <w:color w:val="000000"/>
          <w:sz w:val="32"/>
          <w:szCs w:val="32"/>
        </w:rPr>
        <w:t>万元，其中：</w:t>
      </w:r>
    </w:p>
    <w:p>
      <w:pPr>
        <w:pageBreakBefore w:val="0"/>
        <w:kinsoku/>
        <w:wordWrap/>
        <w:overflowPunct/>
        <w:topLinePunct w:val="0"/>
        <w:bidi w:val="0"/>
        <w:spacing w:line="576"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243.27</w:t>
      </w:r>
      <w:r>
        <w:rPr>
          <w:rFonts w:hint="eastAsia" w:ascii="仿宋" w:hAnsi="仿宋" w:eastAsia="仿宋"/>
          <w:color w:val="auto"/>
          <w:sz w:val="32"/>
          <w:szCs w:val="32"/>
        </w:rPr>
        <w:t>万元，主要包括：基本工资</w:t>
      </w:r>
      <w:r>
        <w:rPr>
          <w:rFonts w:hint="eastAsia" w:ascii="仿宋" w:hAnsi="仿宋" w:eastAsia="仿宋"/>
          <w:color w:val="auto"/>
          <w:sz w:val="32"/>
          <w:szCs w:val="32"/>
          <w:lang w:val="en-US" w:eastAsia="zh-CN"/>
        </w:rPr>
        <w:t>35.44万元</w:t>
      </w:r>
      <w:r>
        <w:rPr>
          <w:rFonts w:hint="eastAsia" w:ascii="仿宋" w:hAnsi="仿宋" w:eastAsia="仿宋"/>
          <w:color w:val="auto"/>
          <w:sz w:val="32"/>
          <w:szCs w:val="32"/>
        </w:rPr>
        <w:t>、津贴补贴</w:t>
      </w:r>
      <w:r>
        <w:rPr>
          <w:rFonts w:hint="eastAsia" w:ascii="仿宋" w:hAnsi="仿宋" w:eastAsia="仿宋"/>
          <w:color w:val="auto"/>
          <w:sz w:val="32"/>
          <w:szCs w:val="32"/>
          <w:lang w:val="en-US" w:eastAsia="zh-CN"/>
        </w:rPr>
        <w:t>65.47万元</w:t>
      </w:r>
      <w:r>
        <w:rPr>
          <w:rFonts w:hint="eastAsia" w:ascii="仿宋" w:hAnsi="仿宋" w:eastAsia="仿宋"/>
          <w:color w:val="auto"/>
          <w:sz w:val="32"/>
          <w:szCs w:val="32"/>
        </w:rPr>
        <w:t>、</w:t>
      </w:r>
      <w:r>
        <w:rPr>
          <w:rFonts w:hint="eastAsia" w:ascii="仿宋" w:hAnsi="仿宋" w:eastAsia="仿宋"/>
          <w:color w:val="auto"/>
          <w:sz w:val="32"/>
          <w:szCs w:val="32"/>
          <w:lang w:eastAsia="zh-CN"/>
        </w:rPr>
        <w:t>奖金</w:t>
      </w:r>
      <w:r>
        <w:rPr>
          <w:rFonts w:hint="eastAsia" w:ascii="仿宋" w:hAnsi="仿宋" w:eastAsia="仿宋"/>
          <w:color w:val="auto"/>
          <w:sz w:val="32"/>
          <w:szCs w:val="32"/>
          <w:lang w:val="en-US" w:eastAsia="zh-CN"/>
        </w:rPr>
        <w:t>48.11万元、</w:t>
      </w:r>
      <w:r>
        <w:rPr>
          <w:rFonts w:hint="eastAsia" w:ascii="仿宋" w:hAnsi="仿宋" w:eastAsia="仿宋"/>
          <w:color w:val="auto"/>
          <w:sz w:val="32"/>
          <w:szCs w:val="32"/>
        </w:rPr>
        <w:t>机关事业单位基本养老保险缴费</w:t>
      </w:r>
      <w:r>
        <w:rPr>
          <w:rFonts w:hint="eastAsia" w:ascii="仿宋" w:hAnsi="仿宋" w:eastAsia="仿宋"/>
          <w:color w:val="auto"/>
          <w:sz w:val="32"/>
          <w:szCs w:val="32"/>
          <w:lang w:val="en-US" w:eastAsia="zh-CN"/>
        </w:rPr>
        <w:t>23.09万元</w:t>
      </w:r>
      <w:r>
        <w:rPr>
          <w:rFonts w:hint="eastAsia" w:ascii="仿宋" w:hAnsi="仿宋" w:eastAsia="仿宋"/>
          <w:color w:val="auto"/>
          <w:sz w:val="32"/>
          <w:szCs w:val="32"/>
        </w:rPr>
        <w:t>、职业年金缴费</w:t>
      </w:r>
      <w:r>
        <w:rPr>
          <w:rFonts w:hint="eastAsia" w:ascii="仿宋" w:hAnsi="仿宋" w:eastAsia="仿宋"/>
          <w:color w:val="auto"/>
          <w:sz w:val="32"/>
          <w:szCs w:val="32"/>
          <w:lang w:val="en-US" w:eastAsia="zh-CN"/>
        </w:rPr>
        <w:t>11.54万元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职工基本医疗保险缴费10.21</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公务员医疗补助缴费4.87万元、</w:t>
      </w:r>
      <w:r>
        <w:rPr>
          <w:rFonts w:hint="eastAsia" w:ascii="仿宋" w:hAnsi="仿宋" w:eastAsia="仿宋"/>
          <w:color w:val="auto"/>
          <w:sz w:val="32"/>
          <w:szCs w:val="32"/>
        </w:rPr>
        <w:t>其他社会保障缴费</w:t>
      </w:r>
      <w:r>
        <w:rPr>
          <w:rFonts w:hint="eastAsia" w:ascii="仿宋" w:hAnsi="仿宋" w:eastAsia="仿宋"/>
          <w:color w:val="auto"/>
          <w:sz w:val="32"/>
          <w:szCs w:val="32"/>
          <w:lang w:val="en-US" w:eastAsia="zh-CN"/>
        </w:rPr>
        <w:t>2.1万元</w:t>
      </w:r>
      <w:r>
        <w:rPr>
          <w:rFonts w:hint="eastAsia" w:ascii="仿宋" w:hAnsi="仿宋" w:eastAsia="仿宋"/>
          <w:color w:val="auto"/>
          <w:sz w:val="32"/>
          <w:szCs w:val="32"/>
        </w:rPr>
        <w:t>、住房公积金</w:t>
      </w:r>
      <w:r>
        <w:rPr>
          <w:rFonts w:hint="eastAsia" w:ascii="仿宋" w:hAnsi="仿宋" w:eastAsia="仿宋"/>
          <w:color w:val="auto"/>
          <w:sz w:val="32"/>
          <w:szCs w:val="32"/>
          <w:lang w:val="en-US" w:eastAsia="zh-CN"/>
        </w:rPr>
        <w:t>16.51万元</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其</w:t>
      </w:r>
      <w:r>
        <w:rPr>
          <w:rFonts w:hint="eastAsia" w:ascii="仿宋" w:hAnsi="仿宋" w:eastAsia="仿宋"/>
          <w:color w:val="auto"/>
          <w:sz w:val="32"/>
          <w:szCs w:val="32"/>
        </w:rPr>
        <w:t>他对个人和家庭的补助支出</w:t>
      </w:r>
      <w:r>
        <w:rPr>
          <w:rFonts w:hint="eastAsia" w:ascii="仿宋" w:hAnsi="仿宋" w:eastAsia="仿宋"/>
          <w:color w:val="auto"/>
          <w:sz w:val="32"/>
          <w:szCs w:val="32"/>
          <w:lang w:val="en-US" w:eastAsia="zh-CN"/>
        </w:rPr>
        <w:t>25.93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（其中：生活补助24.05</w:t>
      </w:r>
      <w:r>
        <w:rPr>
          <w:rFonts w:hint="eastAsia" w:ascii="仿宋" w:hAnsi="仿宋" w:eastAsia="仿宋"/>
          <w:color w:val="auto"/>
          <w:sz w:val="32"/>
          <w:szCs w:val="32"/>
        </w:rPr>
        <w:t>万元、医疗费补助</w:t>
      </w:r>
      <w:r>
        <w:rPr>
          <w:rFonts w:hint="eastAsia" w:ascii="仿宋" w:hAnsi="仿宋" w:eastAsia="仿宋"/>
          <w:color w:val="auto"/>
          <w:sz w:val="32"/>
          <w:szCs w:val="32"/>
          <w:lang w:val="en-US" w:eastAsia="zh-CN"/>
        </w:rPr>
        <w:t>1.88</w:t>
      </w:r>
      <w:r>
        <w:rPr>
          <w:rFonts w:hint="eastAsia" w:ascii="仿宋" w:hAnsi="仿宋" w:eastAsia="仿宋"/>
          <w:color w:val="auto"/>
          <w:sz w:val="32"/>
          <w:szCs w:val="32"/>
        </w:rPr>
        <w:t>万</w:t>
      </w:r>
      <w:r>
        <w:rPr>
          <w:rFonts w:hint="eastAsia" w:ascii="仿宋" w:hAnsi="仿宋" w:eastAsia="仿宋"/>
          <w:color w:val="auto"/>
          <w:sz w:val="32"/>
          <w:szCs w:val="32"/>
          <w:lang w:val="en-US" w:eastAsia="zh-CN"/>
        </w:rPr>
        <w:t>元）</w:t>
      </w:r>
      <w:r>
        <w:rPr>
          <w:rFonts w:hint="eastAsia" w:ascii="仿宋" w:hAnsi="仿宋" w:eastAsia="仿宋"/>
          <w:color w:val="auto"/>
          <w:sz w:val="32"/>
          <w:szCs w:val="32"/>
          <w:lang w:eastAsia="zh-CN"/>
        </w:rPr>
        <w:t>。</w:t>
      </w:r>
      <w:r>
        <w:rPr>
          <w:rFonts w:hint="eastAsia" w:ascii="仿宋" w:hAnsi="仿宋" w:eastAsia="仿宋"/>
          <w:color w:val="auto"/>
          <w:sz w:val="32"/>
          <w:szCs w:val="32"/>
        </w:rPr>
        <w:t>　</w:t>
      </w:r>
      <w:r>
        <w:rPr>
          <w:rFonts w:hint="eastAsia" w:ascii="仿宋" w:hAnsi="仿宋" w:eastAsia="仿宋"/>
          <w:color w:val="auto"/>
          <w:sz w:val="32"/>
          <w:szCs w:val="32"/>
          <w:lang w:val="en-US" w:eastAsia="zh-CN"/>
        </w:rPr>
        <w:t xml:space="preserve">         </w:t>
      </w:r>
    </w:p>
    <w:p>
      <w:pPr>
        <w:pageBreakBefore w:val="0"/>
        <w:kinsoku/>
        <w:wordWrap/>
        <w:overflowPunct/>
        <w:topLinePunct w:val="0"/>
        <w:bidi w:val="0"/>
        <w:spacing w:line="576" w:lineRule="exact"/>
        <w:ind w:firstLine="640" w:firstLineChars="200"/>
        <w:textAlignment w:val="auto"/>
        <w:outlineLvl w:val="1"/>
        <w:rPr>
          <w:rFonts w:hint="eastAsia" w:ascii="仿宋" w:hAnsi="仿宋" w:eastAsia="仿宋"/>
          <w:color w:val="0000FF"/>
          <w:sz w:val="32"/>
          <w:szCs w:val="32"/>
          <w:lang w:val="en-US" w:eastAsia="zh-CN"/>
        </w:rPr>
      </w:pPr>
      <w:r>
        <w:rPr>
          <w:rFonts w:hint="eastAsia" w:ascii="仿宋" w:hAnsi="仿宋" w:eastAsia="仿宋"/>
          <w:color w:val="auto"/>
          <w:sz w:val="32"/>
          <w:szCs w:val="32"/>
        </w:rPr>
        <w:t>日常公用经费</w:t>
      </w:r>
      <w:r>
        <w:rPr>
          <w:rFonts w:hint="eastAsia" w:ascii="仿宋" w:hAnsi="仿宋" w:eastAsia="仿宋"/>
          <w:color w:val="auto"/>
          <w:sz w:val="32"/>
          <w:szCs w:val="32"/>
          <w:lang w:val="en-US" w:eastAsia="zh-CN"/>
        </w:rPr>
        <w:t>12.49</w:t>
      </w:r>
      <w:r>
        <w:rPr>
          <w:rFonts w:hint="eastAsia" w:ascii="仿宋" w:hAnsi="仿宋" w:eastAsia="仿宋"/>
          <w:color w:val="auto"/>
          <w:sz w:val="32"/>
          <w:szCs w:val="32"/>
        </w:rPr>
        <w:t>万元，主要包括：办公费</w:t>
      </w:r>
      <w:r>
        <w:rPr>
          <w:rFonts w:hint="eastAsia" w:ascii="仿宋" w:hAnsi="仿宋" w:eastAsia="仿宋"/>
          <w:color w:val="auto"/>
          <w:sz w:val="32"/>
          <w:szCs w:val="32"/>
          <w:lang w:val="en-US" w:eastAsia="zh-CN"/>
        </w:rPr>
        <w:t>3.26万元</w:t>
      </w:r>
      <w:r>
        <w:rPr>
          <w:rFonts w:hint="eastAsia" w:ascii="仿宋" w:hAnsi="仿宋" w:eastAsia="仿宋"/>
          <w:color w:val="auto"/>
          <w:sz w:val="32"/>
          <w:szCs w:val="32"/>
        </w:rPr>
        <w:t>、印刷费</w:t>
      </w:r>
      <w:r>
        <w:rPr>
          <w:rFonts w:hint="eastAsia" w:ascii="仿宋" w:hAnsi="仿宋" w:eastAsia="仿宋"/>
          <w:color w:val="auto"/>
          <w:sz w:val="32"/>
          <w:szCs w:val="32"/>
          <w:lang w:val="en-US" w:eastAsia="zh-CN"/>
        </w:rPr>
        <w:t>0.72万元</w:t>
      </w:r>
      <w:r>
        <w:rPr>
          <w:rFonts w:hint="eastAsia" w:ascii="仿宋" w:hAnsi="仿宋" w:eastAsia="仿宋"/>
          <w:color w:val="auto"/>
          <w:sz w:val="32"/>
          <w:szCs w:val="32"/>
        </w:rPr>
        <w:t>、水费</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rPr>
        <w:t>、电费</w:t>
      </w:r>
      <w:r>
        <w:rPr>
          <w:rFonts w:hint="eastAsia" w:ascii="仿宋" w:hAnsi="仿宋" w:eastAsia="仿宋"/>
          <w:color w:val="auto"/>
          <w:sz w:val="32"/>
          <w:szCs w:val="32"/>
          <w:lang w:val="en-US" w:eastAsia="zh-CN"/>
        </w:rPr>
        <w:t>0.45万元</w:t>
      </w:r>
      <w:r>
        <w:rPr>
          <w:rFonts w:hint="eastAsia" w:ascii="仿宋" w:hAnsi="仿宋" w:eastAsia="仿宋"/>
          <w:color w:val="auto"/>
          <w:sz w:val="32"/>
          <w:szCs w:val="32"/>
        </w:rPr>
        <w:t>、邮电费</w:t>
      </w:r>
      <w:r>
        <w:rPr>
          <w:rFonts w:hint="eastAsia" w:ascii="仿宋" w:hAnsi="仿宋" w:eastAsia="仿宋"/>
          <w:color w:val="auto"/>
          <w:sz w:val="32"/>
          <w:szCs w:val="32"/>
          <w:lang w:val="en-US" w:eastAsia="zh-CN"/>
        </w:rPr>
        <w:t>0.90万元</w:t>
      </w:r>
      <w:r>
        <w:rPr>
          <w:rFonts w:hint="eastAsia" w:ascii="仿宋" w:hAnsi="仿宋" w:eastAsia="仿宋"/>
          <w:color w:val="auto"/>
          <w:sz w:val="32"/>
          <w:szCs w:val="32"/>
        </w:rPr>
        <w:t>、</w:t>
      </w:r>
      <w:r>
        <w:rPr>
          <w:rFonts w:hint="eastAsia" w:ascii="仿宋" w:hAnsi="仿宋" w:eastAsia="仿宋"/>
          <w:color w:val="auto"/>
          <w:sz w:val="32"/>
          <w:szCs w:val="32"/>
          <w:lang w:eastAsia="zh-CN"/>
        </w:rPr>
        <w:t>取暖费</w:t>
      </w:r>
      <w:r>
        <w:rPr>
          <w:rFonts w:hint="eastAsia" w:ascii="仿宋" w:hAnsi="仿宋" w:eastAsia="仿宋"/>
          <w:color w:val="auto"/>
          <w:sz w:val="32"/>
          <w:szCs w:val="32"/>
          <w:lang w:val="en-US" w:eastAsia="zh-CN"/>
        </w:rPr>
        <w:t>0.31万元、</w:t>
      </w:r>
      <w:r>
        <w:rPr>
          <w:rFonts w:hint="eastAsia" w:ascii="仿宋" w:hAnsi="仿宋" w:eastAsia="仿宋"/>
          <w:color w:val="auto"/>
          <w:sz w:val="32"/>
          <w:szCs w:val="32"/>
        </w:rPr>
        <w:t>差旅费</w:t>
      </w:r>
      <w:r>
        <w:rPr>
          <w:rFonts w:hint="eastAsia" w:ascii="仿宋" w:hAnsi="仿宋" w:eastAsia="仿宋"/>
          <w:color w:val="auto"/>
          <w:sz w:val="32"/>
          <w:szCs w:val="32"/>
          <w:lang w:val="en-US" w:eastAsia="zh-CN"/>
        </w:rPr>
        <w:t>2.99万元</w:t>
      </w:r>
      <w:r>
        <w:rPr>
          <w:rFonts w:hint="eastAsia" w:ascii="仿宋" w:hAnsi="仿宋" w:eastAsia="仿宋"/>
          <w:color w:val="auto"/>
          <w:sz w:val="32"/>
          <w:szCs w:val="32"/>
        </w:rPr>
        <w:t>、公务用车运行维护费</w:t>
      </w:r>
      <w:r>
        <w:rPr>
          <w:rFonts w:hint="eastAsia" w:ascii="仿宋" w:hAnsi="仿宋" w:eastAsia="仿宋"/>
          <w:color w:val="auto"/>
          <w:sz w:val="32"/>
          <w:szCs w:val="32"/>
          <w:lang w:val="en-US" w:eastAsia="zh-CN"/>
        </w:rPr>
        <w:t>3.87万元。</w:t>
      </w:r>
    </w:p>
    <w:p>
      <w:pPr>
        <w:pageBreakBefore w:val="0"/>
        <w:kinsoku/>
        <w:wordWrap/>
        <w:overflowPunct/>
        <w:topLinePunct w:val="0"/>
        <w:bidi w:val="0"/>
        <w:spacing w:line="576" w:lineRule="exact"/>
        <w:ind w:firstLine="640" w:firstLineChars="200"/>
        <w:textAlignment w:val="auto"/>
        <w:outlineLvl w:val="1"/>
        <w:rPr>
          <w:rStyle w:val="28"/>
          <w:rFonts w:ascii="黑体" w:hAnsi="黑体" w:eastAsia="黑体"/>
          <w:b w:val="0"/>
        </w:rPr>
      </w:pPr>
      <w:bookmarkStart w:id="72" w:name="_Toc15396609"/>
      <w:bookmarkStart w:id="73" w:name="_Toc79163619"/>
      <w:bookmarkStart w:id="74" w:name="_Toc79163869"/>
      <w:bookmarkStart w:id="75"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72"/>
      <w:bookmarkEnd w:id="73"/>
      <w:bookmarkEnd w:id="74"/>
      <w:bookmarkEnd w:id="75"/>
    </w:p>
    <w:p>
      <w:pPr>
        <w:pageBreakBefore w:val="0"/>
        <w:kinsoku/>
        <w:wordWrap/>
        <w:overflowPunct/>
        <w:topLinePunct w:val="0"/>
        <w:bidi w:val="0"/>
        <w:spacing w:line="576" w:lineRule="exact"/>
        <w:ind w:firstLine="643" w:firstLineChars="200"/>
        <w:textAlignment w:val="auto"/>
        <w:outlineLvl w:val="2"/>
        <w:rPr>
          <w:rFonts w:ascii="仿宋" w:hAnsi="仿宋" w:eastAsia="仿宋"/>
          <w:b/>
          <w:color w:val="000000"/>
          <w:sz w:val="32"/>
          <w:szCs w:val="32"/>
        </w:rPr>
      </w:pPr>
      <w:bookmarkStart w:id="76" w:name="_Toc79163620"/>
      <w:bookmarkStart w:id="77" w:name="_Toc15377216"/>
      <w:bookmarkStart w:id="78" w:name="_Toc79163870"/>
      <w:r>
        <w:rPr>
          <w:rFonts w:hint="eastAsia" w:ascii="楷体_GB2312" w:hAnsi="仿宋" w:eastAsia="楷体_GB2312"/>
          <w:b/>
          <w:sz w:val="32"/>
          <w:szCs w:val="32"/>
        </w:rPr>
        <w:t>（一）“三公”经费财政拨款支出决算总体情况说明</w:t>
      </w:r>
      <w:bookmarkEnd w:id="76"/>
      <w:bookmarkEnd w:id="77"/>
      <w:bookmarkEnd w:id="78"/>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3.87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pageBreakBefore w:val="0"/>
        <w:kinsoku/>
        <w:wordWrap/>
        <w:overflowPunct/>
        <w:topLinePunct w:val="0"/>
        <w:bidi w:val="0"/>
        <w:spacing w:line="576" w:lineRule="exact"/>
        <w:ind w:firstLine="643" w:firstLineChars="200"/>
        <w:textAlignment w:val="auto"/>
        <w:outlineLvl w:val="2"/>
        <w:rPr>
          <w:rFonts w:hint="eastAsia" w:ascii="楷体_GB2312" w:hAnsi="仿宋" w:eastAsia="楷体_GB2312"/>
          <w:b/>
          <w:sz w:val="32"/>
          <w:szCs w:val="32"/>
        </w:rPr>
      </w:pPr>
      <w:bookmarkStart w:id="79" w:name="_Toc79163871"/>
      <w:bookmarkStart w:id="80" w:name="_Toc15377217"/>
      <w:bookmarkStart w:id="81" w:name="_Toc79163621"/>
      <w:r>
        <w:rPr>
          <w:rFonts w:hint="eastAsia" w:ascii="楷体_GB2312" w:hAnsi="仿宋" w:eastAsia="楷体_GB2312"/>
          <w:b/>
          <w:sz w:val="32"/>
          <w:szCs w:val="32"/>
        </w:rPr>
        <w:t>（二）“三公”经费财政拨款支出决算具体情况说明</w:t>
      </w:r>
      <w:bookmarkEnd w:id="79"/>
      <w:bookmarkEnd w:id="80"/>
      <w:bookmarkEnd w:id="81"/>
    </w:p>
    <w:p>
      <w:pPr>
        <w:pageBreakBefore w:val="0"/>
        <w:kinsoku/>
        <w:wordWrap/>
        <w:overflowPunct/>
        <w:topLinePunct w:val="0"/>
        <w:bidi w:val="0"/>
        <w:spacing w:line="576" w:lineRule="exact"/>
        <w:ind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3.87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ageBreakBefore w:val="0"/>
        <w:kinsoku/>
        <w:wordWrap/>
        <w:overflowPunct/>
        <w:topLinePunct w:val="0"/>
        <w:bidi w:val="0"/>
        <w:spacing w:line="576"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b/>
          <w:color w:val="000000"/>
          <w:sz w:val="32"/>
          <w:szCs w:val="32"/>
        </w:rPr>
      </w:pPr>
      <w:bookmarkStart w:id="82" w:name="_Toc15396610"/>
      <w:bookmarkStart w:id="83" w:name="_Toc79163872"/>
      <w:bookmarkStart w:id="84" w:name="_Toc79163622"/>
      <w:bookmarkStart w:id="85" w:name="_Toc15377218"/>
      <w:r>
        <w:drawing>
          <wp:inline distT="0" distB="0" distL="114300" distR="114300">
            <wp:extent cx="3997960" cy="2597150"/>
            <wp:effectExtent l="4445" t="4445" r="1714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exact"/>
        <w:ind w:firstLine="643" w:firstLineChars="20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lang w:val="en-US" w:eastAsia="zh-CN"/>
        </w:rPr>
        <w:t>无</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w:t>
      </w:r>
    </w:p>
    <w:p>
      <w:pPr>
        <w:pageBreakBefore w:val="0"/>
        <w:kinsoku/>
        <w:wordWrap/>
        <w:overflowPunct/>
        <w:topLinePunct w:val="0"/>
        <w:bidi w:val="0"/>
        <w:spacing w:line="576" w:lineRule="exact"/>
        <w:ind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3.87</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上升</w:t>
      </w:r>
      <w:r>
        <w:rPr>
          <w:rFonts w:hint="eastAsia" w:ascii="仿宋_GB2312" w:eastAsia="仿宋_GB2312"/>
          <w:color w:val="000000"/>
          <w:sz w:val="32"/>
          <w:szCs w:val="32"/>
          <w:lang w:val="en-US" w:eastAsia="zh-CN"/>
        </w:rPr>
        <w:t>230.77</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2023年购进新车，</w:t>
      </w:r>
      <w:r>
        <w:rPr>
          <w:rFonts w:hint="eastAsia" w:ascii="仿宋_GB2312" w:eastAsia="仿宋_GB2312"/>
          <w:color w:val="000000"/>
          <w:sz w:val="32"/>
          <w:szCs w:val="32"/>
        </w:rPr>
        <w:t>公务用车运行维护费支出</w:t>
      </w:r>
      <w:r>
        <w:rPr>
          <w:rFonts w:hint="eastAsia" w:ascii="仿宋_GB2312" w:eastAsia="仿宋_GB2312"/>
          <w:color w:val="000000"/>
          <w:sz w:val="32"/>
          <w:szCs w:val="32"/>
          <w:lang w:val="en-US" w:eastAsia="zh-CN"/>
        </w:rPr>
        <w:t>增加。</w:t>
      </w:r>
    </w:p>
    <w:p>
      <w:pPr>
        <w:pageBreakBefore w:val="0"/>
        <w:kinsoku/>
        <w:wordWrap/>
        <w:overflowPunct/>
        <w:topLinePunct w:val="0"/>
        <w:bidi w:val="0"/>
        <w:spacing w:line="576"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576" w:lineRule="exact"/>
        <w:ind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3.87</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单位职工下乡、培训出差、汇报工作</w:t>
      </w:r>
      <w:r>
        <w:rPr>
          <w:rFonts w:hint="eastAsia" w:ascii="仿宋_GB2312" w:eastAsia="仿宋_GB2312"/>
          <w:color w:val="000000"/>
          <w:sz w:val="32"/>
          <w:szCs w:val="32"/>
        </w:rPr>
        <w:t>等所需的公务用车燃料费、维修费、过路过桥费、保险费等支出。</w:t>
      </w:r>
    </w:p>
    <w:p>
      <w:pPr>
        <w:pageBreakBefore w:val="0"/>
        <w:kinsoku/>
        <w:wordWrap/>
        <w:overflowPunct/>
        <w:topLinePunct w:val="0"/>
        <w:bidi w:val="0"/>
        <w:spacing w:line="576" w:lineRule="exact"/>
        <w:ind w:firstLine="643" w:firstLineChars="200"/>
        <w:textAlignment w:val="auto"/>
        <w:rPr>
          <w:rFonts w:ascii="仿宋_GB2312" w:eastAsia="仿宋_GB2312"/>
          <w:color w:val="000000"/>
          <w:sz w:val="32"/>
          <w:szCs w:val="32"/>
        </w:rPr>
      </w:pPr>
      <w:r>
        <w:rPr>
          <w:rFonts w:hint="eastAsia" w:ascii="仿宋_GB2312" w:eastAsia="仿宋_GB2312"/>
          <w:b/>
          <w:color w:val="000000"/>
          <w:sz w:val="32"/>
          <w:szCs w:val="32"/>
          <w:lang w:val="en-US" w:eastAsia="zh-CN"/>
        </w:rPr>
        <w:t>3.无</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eastAsia="zh-CN"/>
        </w:rPr>
        <w:t>。</w:t>
      </w:r>
    </w:p>
    <w:p>
      <w:pPr>
        <w:pageBreakBefore w:val="0"/>
        <w:kinsoku/>
        <w:wordWrap/>
        <w:overflowPunct/>
        <w:topLinePunct w:val="0"/>
        <w:bidi w:val="0"/>
        <w:spacing w:line="576" w:lineRule="exact"/>
        <w:ind w:firstLine="640" w:firstLineChars="200"/>
        <w:textAlignment w:val="auto"/>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82"/>
      <w:bookmarkEnd w:id="83"/>
      <w:bookmarkEnd w:id="84"/>
      <w:bookmarkEnd w:id="85"/>
    </w:p>
    <w:p>
      <w:pPr>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政府性基金预算拨款支出。</w:t>
      </w:r>
    </w:p>
    <w:p>
      <w:pPr>
        <w:pageBreakBefore w:val="0"/>
        <w:numPr>
          <w:ilvl w:val="0"/>
          <w:numId w:val="2"/>
        </w:numPr>
        <w:kinsoku/>
        <w:wordWrap/>
        <w:overflowPunct/>
        <w:topLinePunct w:val="0"/>
        <w:bidi w:val="0"/>
        <w:spacing w:line="576" w:lineRule="exact"/>
        <w:ind w:firstLine="640" w:firstLineChars="200"/>
        <w:textAlignment w:val="auto"/>
        <w:outlineLvl w:val="1"/>
        <w:rPr>
          <w:rStyle w:val="28"/>
          <w:rFonts w:ascii="黑体" w:hAnsi="黑体" w:eastAsia="黑体"/>
          <w:b w:val="0"/>
        </w:rPr>
      </w:pPr>
      <w:bookmarkStart w:id="86" w:name="_Toc15377219"/>
      <w:bookmarkStart w:id="87" w:name="_Toc79163623"/>
      <w:bookmarkStart w:id="88" w:name="_Toc79163873"/>
      <w:bookmarkStart w:id="89" w:name="_Toc15396611"/>
      <w:r>
        <w:rPr>
          <w:rStyle w:val="28"/>
          <w:rFonts w:hint="eastAsia" w:ascii="黑体" w:hAnsi="黑体" w:eastAsia="黑体"/>
          <w:b w:val="0"/>
        </w:rPr>
        <w:t>国有资本经营预算支出决算情况说明</w:t>
      </w:r>
      <w:bookmarkEnd w:id="86"/>
      <w:bookmarkEnd w:id="87"/>
      <w:bookmarkEnd w:id="88"/>
      <w:bookmarkEnd w:id="89"/>
    </w:p>
    <w:p>
      <w:pPr>
        <w:pageBreakBefore w:val="0"/>
        <w:kinsoku/>
        <w:wordWrap/>
        <w:overflowPunct/>
        <w:topLinePunct w:val="0"/>
        <w:bidi w:val="0"/>
        <w:spacing w:line="576" w:lineRule="exact"/>
        <w:ind w:firstLine="640" w:firstLineChars="200"/>
        <w:textAlignment w:val="auto"/>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国有资本经营预算拨款支出。</w:t>
      </w:r>
    </w:p>
    <w:p>
      <w:pPr>
        <w:pageBreakBefore w:val="0"/>
        <w:kinsoku/>
        <w:wordWrap/>
        <w:overflowPunct/>
        <w:topLinePunct w:val="0"/>
        <w:bidi w:val="0"/>
        <w:spacing w:line="576" w:lineRule="exact"/>
        <w:ind w:firstLine="640" w:firstLineChars="200"/>
        <w:textAlignment w:val="auto"/>
        <w:outlineLvl w:val="1"/>
        <w:rPr>
          <w:rStyle w:val="28"/>
          <w:rFonts w:ascii="黑体" w:hAnsi="黑体" w:eastAsia="黑体"/>
        </w:rPr>
      </w:pPr>
      <w:bookmarkStart w:id="90" w:name="_Toc15396612"/>
      <w:bookmarkStart w:id="91" w:name="_Toc79163874"/>
      <w:bookmarkStart w:id="92" w:name="_Toc79163624"/>
      <w:bookmarkStart w:id="93"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90"/>
      <w:bookmarkEnd w:id="91"/>
      <w:bookmarkEnd w:id="92"/>
      <w:bookmarkEnd w:id="93"/>
    </w:p>
    <w:p>
      <w:pPr>
        <w:pageBreakBefore w:val="0"/>
        <w:kinsoku/>
        <w:wordWrap/>
        <w:overflowPunct/>
        <w:topLinePunct w:val="0"/>
        <w:bidi w:val="0"/>
        <w:spacing w:line="576" w:lineRule="exact"/>
        <w:ind w:firstLine="643" w:firstLineChars="200"/>
        <w:textAlignment w:val="auto"/>
        <w:rPr>
          <w:rFonts w:hint="eastAsia" w:ascii="方正楷体_GBK" w:hAnsi="方正楷体_GBK" w:eastAsia="方正楷体_GBK" w:cs="方正楷体_GBK"/>
          <w:b/>
          <w:bCs/>
          <w:color w:val="000000"/>
          <w:sz w:val="32"/>
          <w:szCs w:val="32"/>
        </w:rPr>
      </w:pPr>
      <w:bookmarkStart w:id="94" w:name="_Toc79163625"/>
      <w:bookmarkStart w:id="95" w:name="_Toc79163875"/>
      <w:bookmarkStart w:id="96" w:name="_Toc15377222"/>
      <w:r>
        <w:rPr>
          <w:rFonts w:hint="eastAsia" w:ascii="方正楷体_GBK" w:hAnsi="方正楷体_GBK" w:eastAsia="方正楷体_GBK" w:cs="方正楷体_GBK"/>
          <w:b/>
          <w:bCs/>
          <w:color w:val="000000"/>
          <w:sz w:val="32"/>
          <w:szCs w:val="32"/>
        </w:rPr>
        <w:t>（一）机关运行经费支出情况</w:t>
      </w:r>
      <w:bookmarkEnd w:id="94"/>
      <w:bookmarkEnd w:id="95"/>
      <w:bookmarkEnd w:id="96"/>
    </w:p>
    <w:p>
      <w:pPr>
        <w:pageBreakBefore w:val="0"/>
        <w:kinsoku/>
        <w:wordWrap/>
        <w:overflowPunct/>
        <w:topLinePunct w:val="0"/>
        <w:bidi w:val="0"/>
        <w:spacing w:line="576" w:lineRule="exact"/>
        <w:ind w:firstLine="640" w:firstLineChars="200"/>
        <w:textAlignment w:val="auto"/>
        <w:rPr>
          <w:rFonts w:ascii="仿宋" w:hAnsi="仿宋" w:eastAsia="仿宋"/>
          <w:b/>
          <w:color w:val="0000FF"/>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壤塘县供销合作社联合社</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12.49</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增加3.66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上升41.45</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人员增加、出差和下乡增加</w:t>
      </w:r>
      <w:r>
        <w:rPr>
          <w:rFonts w:hint="eastAsia" w:ascii="仿宋_GB2312" w:eastAsia="仿宋_GB2312"/>
          <w:color w:val="auto"/>
          <w:sz w:val="32"/>
          <w:szCs w:val="32"/>
        </w:rPr>
        <w:t>。</w:t>
      </w:r>
    </w:p>
    <w:p>
      <w:pPr>
        <w:pageBreakBefore w:val="0"/>
        <w:kinsoku/>
        <w:wordWrap/>
        <w:overflowPunct/>
        <w:topLinePunct w:val="0"/>
        <w:bidi w:val="0"/>
        <w:spacing w:line="576" w:lineRule="exact"/>
        <w:ind w:firstLine="643" w:firstLineChars="200"/>
        <w:textAlignment w:val="auto"/>
        <w:rPr>
          <w:rFonts w:hint="eastAsia" w:ascii="方正楷体_GBK" w:hAnsi="方正楷体_GBK" w:eastAsia="方正楷体_GBK" w:cs="方正楷体_GBK"/>
          <w:b/>
          <w:bCs/>
          <w:color w:val="000000"/>
          <w:sz w:val="32"/>
          <w:szCs w:val="32"/>
        </w:rPr>
      </w:pPr>
      <w:bookmarkStart w:id="97" w:name="_Toc15377223"/>
      <w:bookmarkStart w:id="98" w:name="_Toc79163626"/>
      <w:bookmarkStart w:id="99" w:name="_Toc79163876"/>
      <w:r>
        <w:rPr>
          <w:rFonts w:hint="eastAsia" w:ascii="方正楷体_GBK" w:hAnsi="方正楷体_GBK" w:eastAsia="方正楷体_GBK" w:cs="方正楷体_GBK"/>
          <w:b/>
          <w:bCs/>
          <w:color w:val="000000"/>
          <w:sz w:val="32"/>
          <w:szCs w:val="32"/>
          <w:lang w:eastAsia="zh-CN"/>
        </w:rPr>
        <w:t>（二）</w:t>
      </w:r>
      <w:r>
        <w:rPr>
          <w:rFonts w:hint="eastAsia" w:ascii="方正楷体_GBK" w:hAnsi="方正楷体_GBK" w:eastAsia="方正楷体_GBK" w:cs="方正楷体_GBK"/>
          <w:b/>
          <w:bCs/>
          <w:color w:val="000000"/>
          <w:sz w:val="32"/>
          <w:szCs w:val="32"/>
        </w:rPr>
        <w:t>政府采购支出情况</w:t>
      </w:r>
      <w:bookmarkEnd w:id="97"/>
      <w:bookmarkEnd w:id="98"/>
      <w:bookmarkEnd w:id="99"/>
    </w:p>
    <w:p>
      <w:pPr>
        <w:pageBreakBefore w:val="0"/>
        <w:kinsoku/>
        <w:wordWrap/>
        <w:overflowPunct/>
        <w:topLinePunct w:val="0"/>
        <w:bidi w:val="0"/>
        <w:spacing w:line="576"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2024年，壤塘县供销合作社联合社政府采购支出总额78.1万元，其中：政府采购货物支出78.1万元。主要用于农牧产品开发培育项目。占政府采购支出总额的100%。</w:t>
      </w:r>
    </w:p>
    <w:p>
      <w:pPr>
        <w:pageBreakBefore w:val="0"/>
        <w:kinsoku/>
        <w:wordWrap/>
        <w:overflowPunct/>
        <w:topLinePunct w:val="0"/>
        <w:bidi w:val="0"/>
        <w:spacing w:line="576" w:lineRule="exact"/>
        <w:ind w:firstLine="643" w:firstLineChars="200"/>
        <w:textAlignment w:val="auto"/>
        <w:rPr>
          <w:rFonts w:hint="eastAsia" w:ascii="方正楷体_GBK" w:hAnsi="方正楷体_GBK" w:eastAsia="方正楷体_GBK" w:cs="方正楷体_GBK"/>
          <w:b/>
          <w:bCs/>
          <w:color w:val="000000"/>
          <w:sz w:val="32"/>
          <w:szCs w:val="32"/>
          <w:lang w:eastAsia="zh-CN"/>
        </w:rPr>
      </w:pPr>
      <w:bookmarkStart w:id="100" w:name="_Toc79163877"/>
      <w:bookmarkStart w:id="101" w:name="_Toc15377224"/>
      <w:bookmarkStart w:id="102" w:name="_Toc79163627"/>
      <w:r>
        <w:rPr>
          <w:rFonts w:hint="eastAsia" w:ascii="方正楷体_GBK" w:hAnsi="方正楷体_GBK" w:eastAsia="方正楷体_GBK" w:cs="方正楷体_GBK"/>
          <w:b/>
          <w:bCs/>
          <w:color w:val="000000"/>
          <w:sz w:val="32"/>
          <w:szCs w:val="32"/>
          <w:lang w:eastAsia="zh-CN"/>
        </w:rPr>
        <w:t>（三）国有资产占有使用情况</w:t>
      </w:r>
      <w:bookmarkEnd w:id="100"/>
      <w:bookmarkEnd w:id="101"/>
      <w:bookmarkEnd w:id="102"/>
    </w:p>
    <w:p>
      <w:pPr>
        <w:pageBreakBefore w:val="0"/>
        <w:kinsoku/>
        <w:wordWrap/>
        <w:overflowPunct/>
        <w:topLinePunct w:val="0"/>
        <w:bidi w:val="0"/>
        <w:spacing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年12月31日，</w:t>
      </w:r>
      <w:r>
        <w:rPr>
          <w:rFonts w:hint="eastAsia" w:ascii="仿宋_GB2312" w:eastAsia="仿宋_GB2312"/>
          <w:color w:val="000000"/>
          <w:sz w:val="32"/>
          <w:szCs w:val="32"/>
          <w:lang w:eastAsia="zh-CN"/>
        </w:rPr>
        <w:t>壤塘</w:t>
      </w:r>
      <w:r>
        <w:rPr>
          <w:rFonts w:hint="eastAsia" w:ascii="仿宋_GB2312" w:eastAsia="仿宋_GB2312"/>
          <w:color w:val="000000"/>
          <w:sz w:val="32"/>
          <w:szCs w:val="32"/>
          <w:lang w:val="en-US" w:eastAsia="zh-CN"/>
        </w:rPr>
        <w:t>县供销合作社联合社</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单位用车。</w:t>
      </w:r>
    </w:p>
    <w:p>
      <w:pPr>
        <w:pageBreakBefore w:val="0"/>
        <w:kinsoku/>
        <w:wordWrap/>
        <w:overflowPunct/>
        <w:topLinePunct w:val="0"/>
        <w:bidi w:val="0"/>
        <w:spacing w:line="576" w:lineRule="exact"/>
        <w:ind w:firstLine="643" w:firstLineChars="200"/>
        <w:textAlignment w:val="auto"/>
        <w:rPr>
          <w:rFonts w:hint="eastAsia" w:ascii="仿宋_GB2312" w:eastAsia="仿宋_GB2312"/>
          <w:color w:val="000000"/>
          <w:sz w:val="32"/>
          <w:szCs w:val="32"/>
        </w:rPr>
      </w:pPr>
      <w:bookmarkStart w:id="103" w:name="_Toc79163878"/>
      <w:bookmarkStart w:id="104" w:name="_Toc79163628"/>
      <w:r>
        <w:rPr>
          <w:rFonts w:hint="eastAsia" w:ascii="方正楷体_GBK" w:hAnsi="方正楷体_GBK" w:eastAsia="方正楷体_GBK" w:cs="方正楷体_GBK"/>
          <w:b/>
          <w:bCs/>
          <w:color w:val="000000"/>
          <w:sz w:val="32"/>
          <w:szCs w:val="32"/>
          <w:lang w:eastAsia="zh-CN"/>
        </w:rPr>
        <w:t>（四）预算绩效管理情况</w:t>
      </w:r>
      <w:r>
        <w:rPr>
          <w:rFonts w:hint="eastAsia" w:ascii="仿宋_GB2312" w:eastAsia="仿宋_GB2312"/>
          <w:color w:val="000000"/>
          <w:sz w:val="32"/>
          <w:szCs w:val="32"/>
        </w:rPr>
        <w:t>。</w:t>
      </w:r>
      <w:bookmarkEnd w:id="103"/>
      <w:bookmarkEnd w:id="104"/>
      <w:bookmarkStart w:id="105" w:name="_Toc15377225"/>
      <w:bookmarkStart w:id="106" w:name="_Toc79163629"/>
      <w:bookmarkStart w:id="107" w:name="_Toc79163879"/>
      <w:bookmarkStart w:id="108" w:name="_Toc15396613"/>
    </w:p>
    <w:p>
      <w:pPr>
        <w:pageBreakBefore w:val="0"/>
        <w:kinsoku/>
        <w:wordWrap/>
        <w:overflowPunct/>
        <w:topLinePunct w:val="0"/>
        <w:bidi w:val="0"/>
        <w:spacing w:line="576"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2024年本单位无项目。</w:t>
      </w:r>
    </w:p>
    <w:p>
      <w:pPr>
        <w:pageBreakBefore w:val="0"/>
        <w:widowControl w:val="0"/>
        <w:numPr>
          <w:ilvl w:val="0"/>
          <w:numId w:val="0"/>
        </w:numPr>
        <w:kinsoku/>
        <w:wordWrap/>
        <w:overflowPunct/>
        <w:topLinePunct w:val="0"/>
        <w:autoSpaceDE w:val="0"/>
        <w:autoSpaceDN w:val="0"/>
        <w:bidi w:val="0"/>
        <w:adjustRightInd w:val="0"/>
        <w:spacing w:line="576" w:lineRule="exact"/>
        <w:ind w:firstLine="640" w:firstLineChars="200"/>
        <w:jc w:val="left"/>
        <w:textAlignment w:val="auto"/>
        <w:outlineLvl w:val="2"/>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黑体" w:hAnsi="黑体" w:eastAsia="黑体"/>
          <w:color w:val="000000"/>
          <w:sz w:val="44"/>
          <w:szCs w:val="44"/>
          <w:lang w:eastAsia="zh-CN"/>
        </w:rPr>
      </w:pPr>
    </w:p>
    <w:p>
      <w:pPr>
        <w:pStyle w:val="2"/>
        <w:rPr>
          <w:rFonts w:hint="eastAsia" w:ascii="黑体" w:hAnsi="黑体" w:eastAsia="黑体"/>
          <w:color w:val="000000"/>
          <w:sz w:val="44"/>
          <w:szCs w:val="44"/>
          <w:lang w:eastAsia="zh-CN"/>
        </w:rPr>
      </w:pPr>
    </w:p>
    <w:p>
      <w:pPr>
        <w:rPr>
          <w:rFonts w:hint="eastAsia" w:ascii="黑体" w:hAnsi="黑体" w:eastAsia="黑体"/>
          <w:color w:val="000000"/>
          <w:sz w:val="44"/>
          <w:szCs w:val="44"/>
          <w:lang w:eastAsia="zh-CN"/>
        </w:rPr>
      </w:pPr>
    </w:p>
    <w:p>
      <w:pPr>
        <w:pStyle w:val="2"/>
        <w:rPr>
          <w:rFonts w:hint="eastAsia" w:ascii="黑体" w:hAnsi="黑体" w:eastAsia="黑体"/>
          <w:color w:val="000000"/>
          <w:sz w:val="44"/>
          <w:szCs w:val="44"/>
          <w:lang w:eastAsia="zh-CN"/>
        </w:rPr>
      </w:pPr>
    </w:p>
    <w:p>
      <w:pPr>
        <w:rPr>
          <w:rFonts w:hint="eastAsia" w:ascii="黑体" w:hAnsi="黑体" w:eastAsia="黑体"/>
          <w:color w:val="000000"/>
          <w:sz w:val="44"/>
          <w:szCs w:val="44"/>
          <w:lang w:eastAsia="zh-CN"/>
        </w:rPr>
      </w:pPr>
    </w:p>
    <w:p>
      <w:pPr>
        <w:pStyle w:val="2"/>
        <w:rPr>
          <w:rFonts w:hint="eastAsia" w:ascii="黑体" w:hAnsi="黑体" w:eastAsia="黑体"/>
          <w:color w:val="000000"/>
          <w:sz w:val="44"/>
          <w:szCs w:val="44"/>
          <w:lang w:eastAsia="zh-CN"/>
        </w:rPr>
      </w:pPr>
    </w:p>
    <w:p>
      <w:pPr>
        <w:rPr>
          <w:rFonts w:hint="eastAsia" w:ascii="黑体" w:hAnsi="黑体" w:eastAsia="黑体"/>
          <w:color w:val="000000"/>
          <w:sz w:val="44"/>
          <w:szCs w:val="44"/>
          <w:lang w:eastAsia="zh-CN"/>
        </w:rPr>
      </w:pPr>
    </w:p>
    <w:p>
      <w:pPr>
        <w:pStyle w:val="2"/>
        <w:rPr>
          <w:rFonts w:hint="eastAsia"/>
          <w:lang w:eastAsia="zh-CN"/>
        </w:rPr>
      </w:pPr>
    </w:p>
    <w:p>
      <w:pPr>
        <w:pageBreakBefore w:val="0"/>
        <w:numPr>
          <w:ilvl w:val="0"/>
          <w:numId w:val="0"/>
        </w:numPr>
        <w:tabs>
          <w:tab w:val="left" w:pos="2669"/>
          <w:tab w:val="center" w:pos="5643"/>
        </w:tabs>
        <w:kinsoku/>
        <w:wordWrap/>
        <w:overflowPunct/>
        <w:topLinePunct w:val="0"/>
        <w:bidi w:val="0"/>
        <w:spacing w:line="576" w:lineRule="exact"/>
        <w:jc w:val="center"/>
        <w:textAlignment w:val="auto"/>
        <w:outlineLvl w:val="0"/>
        <w:rPr>
          <w:rStyle w:val="27"/>
          <w:rFonts w:ascii="黑体" w:hAnsi="黑体" w:eastAsia="黑体"/>
          <w:b w:val="0"/>
        </w:rPr>
      </w:pPr>
      <w:r>
        <w:rPr>
          <w:rFonts w:hint="eastAsia" w:ascii="黑体" w:hAnsi="黑体" w:eastAsia="黑体"/>
          <w:color w:val="000000"/>
          <w:sz w:val="44"/>
          <w:szCs w:val="44"/>
          <w:lang w:eastAsia="zh-CN"/>
        </w:rPr>
        <w:t>第三部分</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名</w:t>
      </w:r>
      <w:r>
        <w:rPr>
          <w:rStyle w:val="27"/>
          <w:rFonts w:hint="eastAsia" w:ascii="黑体" w:hAnsi="黑体" w:eastAsia="黑体"/>
          <w:b w:val="0"/>
        </w:rPr>
        <w:t>词解释</w:t>
      </w:r>
      <w:bookmarkEnd w:id="105"/>
      <w:bookmarkEnd w:id="106"/>
      <w:bookmarkEnd w:id="107"/>
      <w:bookmarkEnd w:id="108"/>
    </w:p>
    <w:p>
      <w:pPr>
        <w:pageBreakBefore w:val="0"/>
        <w:kinsoku/>
        <w:wordWrap/>
        <w:overflowPunct/>
        <w:topLinePunct w:val="0"/>
        <w:bidi w:val="0"/>
        <w:spacing w:line="576" w:lineRule="exact"/>
        <w:ind w:firstLine="883" w:firstLineChars="200"/>
        <w:jc w:val="left"/>
        <w:textAlignment w:val="auto"/>
        <w:rPr>
          <w:rFonts w:ascii="宋体"/>
          <w:b/>
          <w:color w:val="000000"/>
          <w:sz w:val="44"/>
          <w:szCs w:val="44"/>
        </w:rPr>
      </w:pPr>
    </w:p>
    <w:p>
      <w:pPr>
        <w:pStyle w:val="37"/>
        <w:pageBreakBefore w:val="0"/>
        <w:kinsoku/>
        <w:wordWrap/>
        <w:overflowPunct/>
        <w:topLinePunct w:val="0"/>
        <w:bidi w:val="0"/>
        <w:spacing w:line="576" w:lineRule="exact"/>
        <w:ind w:firstLine="640" w:firstLineChars="200"/>
        <w:textAlignment w:val="auto"/>
        <w:rPr>
          <w:rFonts w:ascii="仿宋_GB2312" w:hAnsi="Times New Roman" w:eastAsia="仿宋_GB2312" w:cs="Times New Roman"/>
          <w:color w:val="000000"/>
          <w:kern w:val="2"/>
          <w:sz w:val="32"/>
          <w:szCs w:val="32"/>
          <w:lang w:val="en-US" w:eastAsia="zh-CN" w:bidi="ar-SA"/>
        </w:rPr>
      </w:pPr>
      <w:bookmarkStart w:id="109" w:name="_Toc79163630"/>
      <w:bookmarkStart w:id="110" w:name="_Toc15396614"/>
      <w:bookmarkStart w:id="111" w:name="_Toc79163880"/>
      <w:bookmarkStart w:id="112" w:name="_Toc15377226"/>
      <w:r>
        <w:rPr>
          <w:rFonts w:ascii="仿宋_GB2312" w:hAnsi="Times New Roman" w:eastAsia="仿宋_GB2312" w:cs="Times New Roman"/>
          <w:color w:val="000000"/>
          <w:kern w:val="2"/>
          <w:sz w:val="32"/>
          <w:szCs w:val="32"/>
          <w:lang w:val="en-US" w:eastAsia="zh-CN" w:bidi="ar-SA"/>
        </w:rPr>
        <w:t>1.</w:t>
      </w:r>
      <w:r>
        <w:rPr>
          <w:rFonts w:hint="eastAsia" w:ascii="仿宋_GB2312" w:hAnsi="Times New Roman" w:eastAsia="仿宋_GB2312" w:cs="Times New Roman"/>
          <w:color w:val="000000"/>
          <w:kern w:val="2"/>
          <w:sz w:val="32"/>
          <w:szCs w:val="32"/>
          <w:lang w:val="en-US" w:eastAsia="zh-CN" w:bidi="ar-SA"/>
        </w:rPr>
        <w:t>财政拨款收入：指单位从同级财政部门取得的财政预算资金。</w:t>
      </w:r>
    </w:p>
    <w:p>
      <w:pPr>
        <w:pStyle w:val="37"/>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p>
    <w:p>
      <w:pPr>
        <w:pStyle w:val="37"/>
        <w:pageBreakBefore w:val="0"/>
        <w:kinsoku/>
        <w:wordWrap/>
        <w:overflowPunct/>
        <w:topLinePunct w:val="0"/>
        <w:bidi w:val="0"/>
        <w:spacing w:line="576" w:lineRule="exact"/>
        <w:ind w:firstLine="640" w:firstLineChars="200"/>
        <w:textAlignment w:val="auto"/>
        <w:rPr>
          <w:rFonts w:hint="eastAsia" w:ascii="仿宋_GB2312" w:eastAsia="仿宋_GB2312"/>
          <w:sz w:val="32"/>
          <w:szCs w:val="32"/>
          <w:lang w:val="en-US" w:eastAsia="zh-CN"/>
        </w:rPr>
      </w:pPr>
      <w:r>
        <w:rPr>
          <w:rFonts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7"/>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年末结转和结余：指单位按有关规定结转到下年或以后年度继续使用的资金。</w:t>
      </w:r>
    </w:p>
    <w:p>
      <w:pPr>
        <w:pageBreakBefore w:val="0"/>
        <w:kinsoku/>
        <w:wordWrap/>
        <w:overflowPunct/>
        <w:topLinePunct w:val="0"/>
        <w:bidi w:val="0"/>
        <w:spacing w:line="576"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ascii="仿宋_GB2312" w:eastAsia="仿宋_GB2312"/>
          <w:sz w:val="32"/>
          <w:szCs w:val="32"/>
        </w:rPr>
        <w:t>5.</w:t>
      </w:r>
      <w:r>
        <w:rPr>
          <w:rFonts w:hint="eastAsia" w:ascii="仿宋_GB2312" w:hAnsi="Calibri" w:eastAsia="仿宋_GB2312" w:cs="仿宋"/>
          <w:color w:val="000000"/>
          <w:kern w:val="0"/>
          <w:sz w:val="32"/>
          <w:szCs w:val="32"/>
          <w:lang w:val="en-US" w:eastAsia="zh-CN" w:bidi="ar-SA"/>
        </w:rPr>
        <w:t>社会保障和就业</w:t>
      </w:r>
    </w:p>
    <w:p>
      <w:pPr>
        <w:pageBreakBefore w:val="0"/>
        <w:kinsoku/>
        <w:wordWrap/>
        <w:overflowPunct/>
        <w:topLinePunct w:val="0"/>
        <w:bidi w:val="0"/>
        <w:spacing w:line="576" w:lineRule="exact"/>
        <w:ind w:firstLine="960" w:firstLineChars="3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2080505：机关事业单位基本养老保险缴费支出</w:t>
      </w:r>
    </w:p>
    <w:p>
      <w:pPr>
        <w:pStyle w:val="37"/>
        <w:pageBreakBefore w:val="0"/>
        <w:kinsoku/>
        <w:wordWrap/>
        <w:overflowPunct/>
        <w:topLinePunct w:val="0"/>
        <w:bidi w:val="0"/>
        <w:spacing w:line="576" w:lineRule="exact"/>
        <w:ind w:firstLine="960" w:firstLineChars="3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2080506：机关事业单位职业年金缴费支出</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ascii="仿宋_GB2312" w:eastAsia="仿宋_GB2312"/>
          <w:sz w:val="32"/>
          <w:szCs w:val="32"/>
        </w:rPr>
        <w:t>6.</w:t>
      </w:r>
      <w:r>
        <w:rPr>
          <w:rFonts w:hint="eastAsia" w:ascii="仿宋_GB2312" w:hAnsi="Calibri" w:eastAsia="仿宋_GB2312" w:cs="仿宋"/>
          <w:color w:val="000000"/>
          <w:kern w:val="0"/>
          <w:sz w:val="32"/>
          <w:szCs w:val="32"/>
          <w:lang w:val="en-US" w:eastAsia="zh-CN" w:bidi="ar-SA"/>
        </w:rPr>
        <w:t>医疗卫生与计划生育</w:t>
      </w:r>
    </w:p>
    <w:p>
      <w:pPr>
        <w:pStyle w:val="37"/>
        <w:pageBreakBefore w:val="0"/>
        <w:kinsoku/>
        <w:wordWrap/>
        <w:overflowPunct/>
        <w:topLinePunct w:val="0"/>
        <w:bidi w:val="0"/>
        <w:spacing w:line="576" w:lineRule="exact"/>
        <w:ind w:firstLine="960" w:firstLineChars="3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210110</w:t>
      </w:r>
      <w:r>
        <w:rPr>
          <w:rFonts w:hint="eastAsia" w:ascii="仿宋_GB2312" w:eastAsia="仿宋_GB2312" w:cs="仿宋"/>
          <w:color w:val="000000"/>
          <w:kern w:val="0"/>
          <w:sz w:val="32"/>
          <w:szCs w:val="32"/>
          <w:lang w:val="en-US" w:eastAsia="zh-CN" w:bidi="ar-SA"/>
        </w:rPr>
        <w:t>1</w:t>
      </w: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行政</w:t>
      </w:r>
      <w:r>
        <w:rPr>
          <w:rFonts w:hint="eastAsia" w:ascii="仿宋_GB2312" w:hAnsi="Calibri" w:eastAsia="仿宋_GB2312" w:cs="仿宋"/>
          <w:color w:val="000000"/>
          <w:kern w:val="0"/>
          <w:sz w:val="32"/>
          <w:szCs w:val="32"/>
          <w:lang w:val="en-US" w:eastAsia="zh-CN" w:bidi="ar-SA"/>
        </w:rPr>
        <w:t>单位医疗</w:t>
      </w:r>
    </w:p>
    <w:p>
      <w:pPr>
        <w:pStyle w:val="37"/>
        <w:pageBreakBefore w:val="0"/>
        <w:kinsoku/>
        <w:wordWrap/>
        <w:overflowPunct/>
        <w:topLinePunct w:val="0"/>
        <w:bidi w:val="0"/>
        <w:spacing w:line="576" w:lineRule="exact"/>
        <w:ind w:firstLine="640" w:firstLineChars="200"/>
        <w:textAlignment w:val="auto"/>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 </w:t>
      </w:r>
      <w:r>
        <w:rPr>
          <w:rFonts w:hint="eastAsia" w:ascii="仿宋_GB2312" w:eastAsia="仿宋_GB2312" w:cs="仿宋"/>
          <w:color w:val="000000"/>
          <w:kern w:val="0"/>
          <w:sz w:val="32"/>
          <w:szCs w:val="32"/>
          <w:lang w:val="en-US" w:eastAsia="zh-CN" w:bidi="ar-SA"/>
        </w:rPr>
        <w:t xml:space="preserve"> </w:t>
      </w:r>
      <w:r>
        <w:rPr>
          <w:rFonts w:hint="eastAsia" w:ascii="仿宋_GB2312" w:hAnsi="Calibri" w:eastAsia="仿宋_GB2312" w:cs="仿宋"/>
          <w:color w:val="000000"/>
          <w:kern w:val="0"/>
          <w:sz w:val="32"/>
          <w:szCs w:val="32"/>
          <w:lang w:val="en-US" w:eastAsia="zh-CN" w:bidi="ar-SA"/>
        </w:rPr>
        <w:t>210110</w:t>
      </w:r>
      <w:r>
        <w:rPr>
          <w:rFonts w:hint="eastAsia" w:ascii="仿宋_GB2312" w:eastAsia="仿宋_GB2312" w:cs="仿宋"/>
          <w:color w:val="000000"/>
          <w:kern w:val="0"/>
          <w:sz w:val="32"/>
          <w:szCs w:val="32"/>
          <w:lang w:val="en-US" w:eastAsia="zh-CN" w:bidi="ar-SA"/>
        </w:rPr>
        <w:t>3</w:t>
      </w: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公务员医疗补助</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7.城乡社区支出：</w:t>
      </w:r>
    </w:p>
    <w:p>
      <w:pPr>
        <w:pageBreakBefore w:val="0"/>
        <w:numPr>
          <w:ilvl w:val="0"/>
          <w:numId w:val="0"/>
        </w:numPr>
        <w:kinsoku/>
        <w:wordWrap/>
        <w:overflowPunct/>
        <w:topLinePunct w:val="0"/>
        <w:bidi w:val="0"/>
        <w:spacing w:line="576" w:lineRule="exact"/>
        <w:ind w:firstLine="960" w:firstLineChars="3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2120814：农业生产发展支出</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hAnsi="Calibri" w:eastAsia="仿宋_GB2312" w:cs="仿宋"/>
          <w:color w:val="000000"/>
          <w:kern w:val="0"/>
          <w:sz w:val="32"/>
          <w:szCs w:val="32"/>
          <w:lang w:val="en-US" w:eastAsia="zh-CN" w:bidi="ar-SA"/>
        </w:rPr>
        <w:t>农林水支出</w:t>
      </w:r>
    </w:p>
    <w:p>
      <w:pPr>
        <w:pageBreakBefore w:val="0"/>
        <w:numPr>
          <w:ilvl w:val="0"/>
          <w:numId w:val="0"/>
        </w:numPr>
        <w:kinsoku/>
        <w:wordWrap/>
        <w:overflowPunct/>
        <w:topLinePunct w:val="0"/>
        <w:bidi w:val="0"/>
        <w:spacing w:line="576" w:lineRule="exact"/>
        <w:ind w:firstLine="960" w:firstLineChars="300"/>
        <w:textAlignment w:val="auto"/>
        <w:rPr>
          <w:rStyle w:val="23"/>
          <w:rFonts w:hint="default" w:ascii="方正仿宋_GB2312" w:hAnsi="方正仿宋_GB2312" w:eastAsia="方正仿宋_GB2312" w:cs="方正仿宋_GB2312"/>
          <w:b w:val="0"/>
          <w:bCs/>
          <w:color w:val="000000"/>
          <w:sz w:val="32"/>
          <w:szCs w:val="32"/>
          <w:lang w:val="en-US" w:eastAsia="zh-CN"/>
        </w:rPr>
      </w:pPr>
      <w:r>
        <w:rPr>
          <w:rFonts w:hint="eastAsia" w:ascii="仿宋_GB2312" w:hAnsi="Calibri" w:eastAsia="仿宋_GB2312" w:cs="仿宋"/>
          <w:color w:val="000000"/>
          <w:kern w:val="0"/>
          <w:sz w:val="32"/>
          <w:szCs w:val="32"/>
          <w:lang w:val="en-US" w:eastAsia="zh-CN" w:bidi="ar-SA"/>
        </w:rPr>
        <w:t>2130505：</w:t>
      </w:r>
      <w:r>
        <w:rPr>
          <w:rStyle w:val="23"/>
          <w:rFonts w:hint="eastAsia" w:ascii="方正仿宋_GB2312" w:hAnsi="方正仿宋_GB2312" w:eastAsia="方正仿宋_GB2312" w:cs="方正仿宋_GB2312"/>
          <w:b w:val="0"/>
          <w:bCs/>
          <w:color w:val="000000"/>
          <w:sz w:val="32"/>
          <w:szCs w:val="32"/>
          <w:lang w:val="en-US" w:eastAsia="zh-CN"/>
        </w:rPr>
        <w:t>生产发展</w:t>
      </w:r>
    </w:p>
    <w:p>
      <w:pPr>
        <w:pageBreakBefore w:val="0"/>
        <w:numPr>
          <w:ilvl w:val="0"/>
          <w:numId w:val="0"/>
        </w:numPr>
        <w:kinsoku/>
        <w:wordWrap/>
        <w:overflowPunct/>
        <w:topLinePunct w:val="0"/>
        <w:bidi w:val="0"/>
        <w:spacing w:line="576"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eastAsia="仿宋_GB2312"/>
          <w:sz w:val="32"/>
          <w:szCs w:val="32"/>
          <w:lang w:val="en-US" w:eastAsia="zh-CN"/>
        </w:rPr>
        <w:t>9.</w:t>
      </w:r>
      <w:r>
        <w:rPr>
          <w:rFonts w:hint="eastAsia" w:ascii="仿宋_GB2312" w:hAnsi="Calibri" w:eastAsia="仿宋_GB2312" w:cs="仿宋"/>
          <w:color w:val="000000"/>
          <w:kern w:val="0"/>
          <w:sz w:val="32"/>
          <w:szCs w:val="32"/>
          <w:lang w:val="en-US" w:eastAsia="zh-CN" w:bidi="ar-SA"/>
        </w:rPr>
        <w:t>商业服务业等支出</w:t>
      </w:r>
    </w:p>
    <w:p>
      <w:pPr>
        <w:pageBreakBefore w:val="0"/>
        <w:numPr>
          <w:ilvl w:val="0"/>
          <w:numId w:val="0"/>
        </w:numPr>
        <w:kinsoku/>
        <w:wordWrap/>
        <w:overflowPunct/>
        <w:topLinePunct w:val="0"/>
        <w:bidi w:val="0"/>
        <w:spacing w:line="576" w:lineRule="exact"/>
        <w:ind w:firstLine="960" w:firstLineChars="3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2160201:行政运行</w:t>
      </w:r>
    </w:p>
    <w:p>
      <w:pPr>
        <w:pageBreakBefore w:val="0"/>
        <w:numPr>
          <w:ilvl w:val="0"/>
          <w:numId w:val="0"/>
        </w:numPr>
        <w:kinsoku/>
        <w:wordWrap/>
        <w:overflowPunct/>
        <w:topLinePunct w:val="0"/>
        <w:bidi w:val="0"/>
        <w:spacing w:line="576" w:lineRule="exact"/>
        <w:ind w:firstLine="960" w:firstLineChars="300"/>
        <w:textAlignment w:val="auto"/>
        <w:rPr>
          <w:rFonts w:hint="default"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2160202：一般行政管理事务</w:t>
      </w:r>
    </w:p>
    <w:p>
      <w:pPr>
        <w:pageBreakBefore w:val="0"/>
        <w:numPr>
          <w:ilvl w:val="0"/>
          <w:numId w:val="0"/>
        </w:numPr>
        <w:kinsoku/>
        <w:wordWrap/>
        <w:overflowPunct/>
        <w:topLinePunct w:val="0"/>
        <w:bidi w:val="0"/>
        <w:spacing w:line="576" w:lineRule="exact"/>
        <w:ind w:firstLine="960" w:firstLineChars="300"/>
        <w:textAlignment w:val="auto"/>
        <w:rPr>
          <w:rFonts w:ascii="仿宋_GB2312" w:eastAsia="仿宋_GB2312"/>
          <w:sz w:val="32"/>
          <w:szCs w:val="32"/>
        </w:rPr>
      </w:pPr>
      <w:r>
        <w:rPr>
          <w:rFonts w:hint="eastAsia" w:ascii="仿宋_GB2312" w:hAnsi="Calibri" w:eastAsia="仿宋_GB2312" w:cs="仿宋"/>
          <w:color w:val="000000"/>
          <w:kern w:val="0"/>
          <w:sz w:val="32"/>
          <w:szCs w:val="32"/>
          <w:lang w:val="en-US" w:eastAsia="zh-CN" w:bidi="ar-SA"/>
        </w:rPr>
        <w:t>2160299:其他商业流通事务支出</w:t>
      </w:r>
    </w:p>
    <w:p>
      <w:pPr>
        <w:pageBreakBefore w:val="0"/>
        <w:kinsoku/>
        <w:wordWrap/>
        <w:overflowPunct/>
        <w:topLinePunct w:val="0"/>
        <w:bidi w:val="0"/>
        <w:spacing w:line="576" w:lineRule="exact"/>
        <w:ind w:firstLine="640" w:firstLineChars="200"/>
        <w:textAlignment w:val="auto"/>
        <w:rPr>
          <w:rFonts w:hint="eastAsia" w:ascii="仿宋_GB2312" w:hAnsi="Calibri" w:eastAsia="仿宋_GB2312" w:cs="仿宋"/>
          <w:color w:val="000000"/>
          <w:kern w:val="0"/>
          <w:sz w:val="32"/>
          <w:szCs w:val="32"/>
          <w:lang w:val="en-US" w:eastAsia="zh-CN" w:bidi="ar-SA"/>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hAnsi="Calibri" w:eastAsia="仿宋_GB2312" w:cs="仿宋"/>
          <w:color w:val="000000"/>
          <w:kern w:val="0"/>
          <w:sz w:val="32"/>
          <w:szCs w:val="32"/>
          <w:lang w:val="en-US" w:eastAsia="zh-CN" w:bidi="ar-SA"/>
        </w:rPr>
        <w:t>住房保障支出</w:t>
      </w:r>
    </w:p>
    <w:p>
      <w:pPr>
        <w:pageBreakBefore w:val="0"/>
        <w:kinsoku/>
        <w:wordWrap/>
        <w:overflowPunct/>
        <w:topLinePunct w:val="0"/>
        <w:bidi w:val="0"/>
        <w:spacing w:line="576" w:lineRule="exact"/>
        <w:ind w:firstLine="960" w:firstLineChars="300"/>
        <w:textAlignment w:val="auto"/>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2210201：住房公积金</w:t>
      </w:r>
    </w:p>
    <w:p>
      <w:pPr>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7"/>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pageBreakBefore w:val="0"/>
        <w:kinsoku/>
        <w:wordWrap/>
        <w:overflowPunct/>
        <w:topLinePunct w:val="0"/>
        <w:bidi w:val="0"/>
        <w:spacing w:line="576" w:lineRule="exact"/>
        <w:ind w:firstLine="640" w:firstLineChars="200"/>
        <w:textAlignment w:val="auto"/>
        <w:rPr>
          <w:rFonts w:ascii="仿宋_GB2312" w:eastAsia="仿宋_GB2312"/>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576" w:lineRule="exact"/>
        <w:ind w:firstLine="640" w:firstLineChars="200"/>
        <w:textAlignment w:val="auto"/>
        <w:rPr>
          <w:rFonts w:ascii="仿宋_GB2312" w:eastAsia="仿宋_GB2312"/>
          <w:color w:val="000000"/>
          <w:sz w:val="32"/>
          <w:szCs w:val="32"/>
        </w:rPr>
      </w:pPr>
    </w:p>
    <w:p>
      <w:pPr>
        <w:pageBreakBefore w:val="0"/>
        <w:kinsoku/>
        <w:wordWrap/>
        <w:overflowPunct/>
        <w:topLinePunct w:val="0"/>
        <w:bidi w:val="0"/>
        <w:spacing w:line="576" w:lineRule="exact"/>
        <w:textAlignment w:val="auto"/>
        <w:rPr>
          <w:rFonts w:ascii="仿宋_GB2312" w:eastAsia="仿宋_GB2312"/>
          <w:color w:val="000000"/>
          <w:sz w:val="32"/>
          <w:szCs w:val="32"/>
        </w:rPr>
      </w:pPr>
      <w:r>
        <w:rPr>
          <w:rFonts w:ascii="宋体"/>
          <w:b/>
          <w:color w:val="000000"/>
          <w:sz w:val="44"/>
          <w:szCs w:val="44"/>
        </w:rPr>
        <w:br w:type="page"/>
      </w:r>
    </w:p>
    <w:p>
      <w:pPr>
        <w:pageBreakBefore w:val="0"/>
        <w:kinsoku/>
        <w:wordWrap/>
        <w:overflowPunct/>
        <w:topLinePunct w:val="0"/>
        <w:bidi w:val="0"/>
        <w:spacing w:line="576" w:lineRule="exact"/>
        <w:jc w:val="center"/>
        <w:textAlignment w:val="auto"/>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四部分</w:t>
      </w:r>
      <w:r>
        <w:rPr>
          <w:rStyle w:val="27"/>
          <w:rFonts w:ascii="黑体" w:hAnsi="黑体" w:eastAsia="黑体"/>
          <w:b w:val="0"/>
        </w:rPr>
        <w:t xml:space="preserve"> </w:t>
      </w:r>
      <w:r>
        <w:rPr>
          <w:rStyle w:val="27"/>
          <w:rFonts w:hint="eastAsia" w:ascii="黑体" w:hAnsi="黑体" w:eastAsia="黑体"/>
          <w:b w:val="0"/>
        </w:rPr>
        <w:t>附件</w:t>
      </w:r>
      <w:bookmarkEnd w:id="109"/>
      <w:bookmarkEnd w:id="110"/>
      <w:bookmarkEnd w:id="111"/>
    </w:p>
    <w:p>
      <w:pPr>
        <w:pageBreakBefore w:val="0"/>
        <w:kinsoku/>
        <w:wordWrap/>
        <w:overflowPunct/>
        <w:topLinePunct w:val="0"/>
        <w:bidi w:val="0"/>
        <w:spacing w:line="576" w:lineRule="exact"/>
        <w:jc w:val="left"/>
        <w:textAlignment w:val="auto"/>
        <w:outlineLvl w:val="0"/>
        <w:rPr>
          <w:rFonts w:ascii="方正小标宋简体" w:hAnsi="方正小标宋简体" w:eastAsia="方正小标宋简体" w:cs="方正小标宋简体"/>
          <w:sz w:val="44"/>
          <w:szCs w:val="44"/>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pageBreakBefore w:val="0"/>
        <w:kinsoku/>
        <w:wordWrap/>
        <w:overflowPunct/>
        <w:topLinePunct w:val="0"/>
        <w:bidi w:val="0"/>
        <w:spacing w:line="576" w:lineRule="exact"/>
        <w:jc w:val="center"/>
        <w:textAlignment w:val="auto"/>
        <w:outlineLvl w:val="0"/>
        <w:rPr>
          <w:rFonts w:hint="eastAsia"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lang w:val="en-US" w:eastAsia="zh-CN"/>
        </w:rPr>
        <w:t>壤塘县供销合作社联合社</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lang w:val="en-US" w:eastAsia="zh-CN"/>
        </w:rPr>
        <w:t>4</w:t>
      </w:r>
      <w:r>
        <w:rPr>
          <w:rFonts w:hint="eastAsia" w:ascii="方正小标宋简体" w:hAnsi="黑体" w:eastAsia="方正小标宋简体" w:cs="黑体"/>
          <w:sz w:val="44"/>
          <w:szCs w:val="44"/>
        </w:rPr>
        <w:t>年部门</w:t>
      </w:r>
    </w:p>
    <w:p>
      <w:pPr>
        <w:pageBreakBefore w:val="0"/>
        <w:kinsoku/>
        <w:wordWrap/>
        <w:overflowPunct/>
        <w:topLinePunct w:val="0"/>
        <w:bidi w:val="0"/>
        <w:spacing w:line="576" w:lineRule="exact"/>
        <w:jc w:val="center"/>
        <w:textAlignment w:val="auto"/>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整体支出绩效评价报告</w:t>
      </w:r>
      <w:bookmarkEnd w:id="115"/>
      <w:bookmarkEnd w:id="116"/>
    </w:p>
    <w:p>
      <w:pPr>
        <w:pageBreakBefore w:val="0"/>
        <w:widowControl/>
        <w:kinsoku/>
        <w:wordWrap/>
        <w:overflowPunct/>
        <w:topLinePunct w:val="0"/>
        <w:bidi w:val="0"/>
        <w:spacing w:line="576" w:lineRule="exact"/>
        <w:contextualSpacing/>
        <w:jc w:val="center"/>
        <w:textAlignment w:val="auto"/>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楷体_GB2312" w:hAnsi="仿宋" w:eastAsia="楷体_GB2312"/>
          <w:b/>
          <w:sz w:val="32"/>
          <w:szCs w:val="32"/>
          <w:lang w:val="zh-CN"/>
        </w:rPr>
        <w:t>（一）机构组成。</w:t>
      </w:r>
    </w:p>
    <w:p>
      <w:pPr>
        <w:pStyle w:val="8"/>
        <w:pageBreakBefore w:val="0"/>
        <w:kinsoku/>
        <w:wordWrap/>
        <w:overflowPunct/>
        <w:topLinePunct w:val="0"/>
        <w:bidi w:val="0"/>
        <w:adjustRightInd w:val="0"/>
        <w:snapToGrid w:val="0"/>
        <w:spacing w:beforeLines="0" w:line="576" w:lineRule="exact"/>
        <w:ind w:firstLine="640" w:firstLineChars="200"/>
        <w:textAlignment w:val="auto"/>
        <w:rPr>
          <w:lang w:val="zh-CN"/>
        </w:rPr>
      </w:pPr>
      <w:r>
        <w:rPr>
          <w:rFonts w:hint="eastAsia" w:hAnsi="黑体"/>
          <w:kern w:val="2"/>
          <w:sz w:val="32"/>
          <w:szCs w:val="32"/>
          <w:lang w:val="en-US" w:eastAsia="zh-CN"/>
        </w:rPr>
        <w:t>壤塘县供销合作社联合社</w:t>
      </w:r>
      <w:r>
        <w:rPr>
          <w:rFonts w:hint="eastAsia" w:hAnsi="黑体"/>
          <w:kern w:val="2"/>
          <w:sz w:val="32"/>
          <w:szCs w:val="32"/>
        </w:rPr>
        <w:t>属一级预算单位，下属二级预算单位</w:t>
      </w:r>
      <w:r>
        <w:rPr>
          <w:rFonts w:hint="eastAsia" w:hAnsi="黑体" w:cs="Times New Roman"/>
          <w:kern w:val="2"/>
          <w:sz w:val="32"/>
          <w:szCs w:val="32"/>
        </w:rPr>
        <w:t>0</w:t>
      </w:r>
      <w:r>
        <w:rPr>
          <w:rFonts w:hint="eastAsia" w:hAnsi="黑体"/>
          <w:kern w:val="2"/>
          <w:sz w:val="32"/>
          <w:szCs w:val="32"/>
        </w:rPr>
        <w:t>个，其中：行政单位</w:t>
      </w:r>
      <w:r>
        <w:rPr>
          <w:rFonts w:hint="eastAsia" w:hAnsi="黑体" w:cs="Times New Roman"/>
          <w:kern w:val="2"/>
          <w:sz w:val="32"/>
          <w:szCs w:val="32"/>
          <w:lang w:val="en-US" w:eastAsia="zh-CN"/>
        </w:rPr>
        <w:t>0</w:t>
      </w:r>
      <w:r>
        <w:rPr>
          <w:rFonts w:hint="eastAsia" w:hAnsi="黑体"/>
          <w:kern w:val="2"/>
          <w:sz w:val="32"/>
          <w:szCs w:val="32"/>
        </w:rPr>
        <w:t>个；参照公务员法管理的事业单位</w:t>
      </w:r>
      <w:r>
        <w:rPr>
          <w:rFonts w:hint="eastAsia" w:hAnsi="黑体" w:cs="Times New Roman"/>
          <w:kern w:val="2"/>
          <w:sz w:val="32"/>
          <w:szCs w:val="32"/>
          <w:lang w:val="en-US" w:eastAsia="zh-CN"/>
        </w:rPr>
        <w:t>1</w:t>
      </w:r>
      <w:r>
        <w:rPr>
          <w:rFonts w:hint="eastAsia" w:hAnsi="黑体"/>
          <w:kern w:val="2"/>
          <w:sz w:val="32"/>
          <w:szCs w:val="32"/>
        </w:rPr>
        <w:t>个；其他事业单位</w:t>
      </w:r>
      <w:r>
        <w:rPr>
          <w:rFonts w:hint="eastAsia" w:hAnsi="黑体" w:cs="Times New Roman"/>
          <w:kern w:val="2"/>
          <w:sz w:val="32"/>
          <w:szCs w:val="32"/>
        </w:rPr>
        <w:t>0</w:t>
      </w:r>
      <w:r>
        <w:rPr>
          <w:rFonts w:hint="eastAsia" w:hAnsi="黑体"/>
          <w:kern w:val="2"/>
          <w:sz w:val="32"/>
          <w:szCs w:val="32"/>
        </w:rPr>
        <w:t>个。</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（二）机构职能。</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0"/>
          <w:szCs w:val="22"/>
          <w:lang w:eastAsia="zh-CN"/>
        </w:rPr>
      </w:pPr>
      <w:r>
        <w:rPr>
          <w:rFonts w:hint="eastAsia" w:eastAsia="仿宋_GB2312"/>
          <w:sz w:val="32"/>
          <w:szCs w:val="32"/>
        </w:rPr>
        <w:t>壤塘县供销合作社联合社是全县供销合作社的管理机关，是县人民政府的重要涉农部门，主要职责是：</w:t>
      </w:r>
      <w:r>
        <w:rPr>
          <w:rFonts w:hint="eastAsia" w:eastAsia="仿宋_GB2312"/>
          <w:sz w:val="30"/>
          <w:szCs w:val="22"/>
        </w:rPr>
        <w:t xml:space="preserve"> </w:t>
      </w:r>
    </w:p>
    <w:p>
      <w:pPr>
        <w:pageBreakBefore w:val="0"/>
        <w:widowControl/>
        <w:kinsoku/>
        <w:wordWrap/>
        <w:overflowPunct/>
        <w:topLinePunct w:val="0"/>
        <w:bidi w:val="0"/>
        <w:spacing w:line="576" w:lineRule="exact"/>
        <w:ind w:firstLine="600" w:firstLineChars="200"/>
        <w:jc w:val="left"/>
        <w:textAlignment w:val="auto"/>
        <w:rPr>
          <w:rFonts w:hint="eastAsia" w:eastAsia="仿宋_GB2312"/>
          <w:sz w:val="32"/>
          <w:szCs w:val="32"/>
          <w:lang w:eastAsia="zh-CN"/>
        </w:rPr>
      </w:pPr>
      <w:r>
        <w:rPr>
          <w:rFonts w:hint="eastAsia" w:eastAsia="仿宋_GB2312"/>
          <w:sz w:val="30"/>
          <w:szCs w:val="22"/>
          <w:lang w:val="en-US" w:eastAsia="zh-CN"/>
        </w:rPr>
        <w:t>1.</w:t>
      </w:r>
      <w:r>
        <w:rPr>
          <w:rFonts w:hint="eastAsia" w:eastAsia="仿宋_GB2312"/>
          <w:sz w:val="32"/>
          <w:szCs w:val="32"/>
        </w:rPr>
        <w:t>宣传、贯彻执中央、省、州、县委、</w:t>
      </w:r>
      <w:r>
        <w:rPr>
          <w:rFonts w:hint="eastAsia" w:eastAsia="仿宋_GB2312"/>
          <w:sz w:val="32"/>
          <w:szCs w:val="32"/>
          <w:lang w:eastAsia="zh-CN"/>
        </w:rPr>
        <w:t>县</w:t>
      </w:r>
      <w:r>
        <w:rPr>
          <w:rFonts w:hint="eastAsia" w:eastAsia="仿宋_GB2312"/>
          <w:sz w:val="32"/>
          <w:szCs w:val="32"/>
        </w:rPr>
        <w:t xml:space="preserve">政府关于农村经济工作和社会发展的方针、政策，研究制定全县供销社的发展战略和发展规划，参与有关政策的制定，对成员进行指导、协调、监督、服务。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2.</w:t>
      </w:r>
      <w:r>
        <w:rPr>
          <w:rFonts w:hint="eastAsia" w:eastAsia="仿宋_GB2312"/>
          <w:sz w:val="32"/>
          <w:szCs w:val="32"/>
        </w:rPr>
        <w:t xml:space="preserve">对重要的农业生产生活资料，农副产品的经营进行组织、协调、管理，负责边销茶、烟花爆竹和废旧物资再生资源的监督管理。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rPr>
        <w:t xml:space="preserve">建立和完善农业社会化服务体系，参与和推动农业产业化进程，做好农业、农村、农民服务的工作，促进农村经济发展。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4.</w:t>
      </w:r>
      <w:r>
        <w:rPr>
          <w:rFonts w:hint="eastAsia" w:eastAsia="仿宋_GB2312"/>
          <w:sz w:val="32"/>
          <w:szCs w:val="32"/>
        </w:rPr>
        <w:t xml:space="preserve">参与和推动农业产业化经营。指导农村各类专业合作社、社区综合服务社的建设，强化为农服务功能，在组织、管理、经营上实行开门、开放办社，指导农村合作经济健康发展。 </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5.</w:t>
      </w:r>
      <w:r>
        <w:rPr>
          <w:rFonts w:hint="eastAsia" w:eastAsia="仿宋_GB2312"/>
          <w:sz w:val="32"/>
          <w:szCs w:val="32"/>
        </w:rPr>
        <w:t>发挥供销社与农民联系的桥梁与纽带作用，协调农民社员及供销合作社与政府有关部门及其他社会组织的关系，维护各级供销合作社的权益。</w:t>
      </w:r>
    </w:p>
    <w:p>
      <w:pPr>
        <w:pageBreakBefore w:val="0"/>
        <w:widowControl/>
        <w:kinsoku/>
        <w:wordWrap/>
        <w:overflowPunct/>
        <w:topLinePunct w:val="0"/>
        <w:bidi w:val="0"/>
        <w:spacing w:line="576" w:lineRule="exact"/>
        <w:ind w:firstLine="640" w:firstLineChars="200"/>
        <w:jc w:val="left"/>
        <w:textAlignment w:val="auto"/>
        <w:rPr>
          <w:rFonts w:hint="eastAsia" w:eastAsia="仿宋_GB2312"/>
          <w:sz w:val="32"/>
          <w:szCs w:val="32"/>
          <w:lang w:eastAsia="zh-CN"/>
        </w:rPr>
      </w:pPr>
      <w:r>
        <w:rPr>
          <w:rFonts w:hint="eastAsia" w:eastAsia="仿宋_GB2312"/>
          <w:sz w:val="32"/>
          <w:szCs w:val="32"/>
          <w:lang w:val="en-US" w:eastAsia="zh-CN"/>
        </w:rPr>
        <w:t>6.</w:t>
      </w:r>
      <w:r>
        <w:rPr>
          <w:rFonts w:hint="eastAsia" w:eastAsia="仿宋_GB2312"/>
          <w:sz w:val="32"/>
          <w:szCs w:val="32"/>
        </w:rPr>
        <w:t xml:space="preserve">履行现有资产的所有权代表职责，强化社有资产的管理、监督，确保社有资产保值增值。 </w:t>
      </w:r>
    </w:p>
    <w:p>
      <w:pPr>
        <w:pStyle w:val="2"/>
        <w:pageBreakBefore w:val="0"/>
        <w:numPr>
          <w:ilvl w:val="0"/>
          <w:numId w:val="0"/>
        </w:numPr>
        <w:kinsoku/>
        <w:wordWrap/>
        <w:overflowPunct/>
        <w:topLinePunct w:val="0"/>
        <w:bidi w:val="0"/>
        <w:spacing w:line="576" w:lineRule="exact"/>
        <w:ind w:firstLine="640" w:firstLineChars="200"/>
        <w:textAlignment w:val="auto"/>
        <w:rPr>
          <w:rFonts w:hint="eastAsia" w:eastAsia="仿宋_GB2312"/>
          <w:sz w:val="32"/>
          <w:szCs w:val="32"/>
        </w:rPr>
      </w:pPr>
      <w:r>
        <w:rPr>
          <w:rFonts w:hint="eastAsia" w:eastAsia="仿宋_GB2312"/>
          <w:sz w:val="32"/>
          <w:szCs w:val="32"/>
          <w:lang w:val="en-US" w:eastAsia="zh-CN"/>
        </w:rPr>
        <w:t>7.</w:t>
      </w:r>
      <w:r>
        <w:rPr>
          <w:rFonts w:hint="eastAsia" w:eastAsia="仿宋_GB2312"/>
          <w:sz w:val="32"/>
          <w:szCs w:val="32"/>
        </w:rPr>
        <w:t>承办县委</w:t>
      </w:r>
      <w:r>
        <w:rPr>
          <w:rFonts w:hint="eastAsia" w:eastAsia="仿宋_GB2312"/>
          <w:sz w:val="32"/>
          <w:szCs w:val="32"/>
          <w:lang w:eastAsia="zh-CN"/>
        </w:rPr>
        <w:t>、县</w:t>
      </w:r>
      <w:r>
        <w:rPr>
          <w:rFonts w:hint="eastAsia" w:eastAsia="仿宋_GB2312"/>
          <w:sz w:val="32"/>
          <w:szCs w:val="32"/>
        </w:rPr>
        <w:t>政府交办的其他事项</w:t>
      </w:r>
    </w:p>
    <w:p>
      <w:pPr>
        <w:pStyle w:val="2"/>
        <w:pageBreakBefore w:val="0"/>
        <w:numPr>
          <w:ilvl w:val="0"/>
          <w:numId w:val="0"/>
        </w:numPr>
        <w:kinsoku/>
        <w:wordWrap/>
        <w:overflowPunct/>
        <w:topLinePunct w:val="0"/>
        <w:bidi w:val="0"/>
        <w:spacing w:line="576" w:lineRule="exact"/>
        <w:ind w:firstLine="643" w:firstLineChars="200"/>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（三）人员概况。</w:t>
      </w:r>
    </w:p>
    <w:p>
      <w:pPr>
        <w:pStyle w:val="2"/>
        <w:pageBreakBefore w:val="0"/>
        <w:kinsoku/>
        <w:wordWrap/>
        <w:overflowPunct/>
        <w:topLinePunct w:val="0"/>
        <w:bidi w:val="0"/>
        <w:spacing w:line="576" w:lineRule="exact"/>
        <w:ind w:left="0" w:leftChars="0" w:firstLine="640" w:firstLineChars="200"/>
        <w:textAlignment w:val="auto"/>
        <w:rPr>
          <w:lang w:val="zh-CN"/>
        </w:rPr>
      </w:pPr>
      <w:r>
        <w:rPr>
          <w:rFonts w:hint="eastAsia" w:ascii="仿宋" w:hAnsi="仿宋" w:eastAsia="仿宋" w:cs="仿宋_GB2312"/>
          <w:sz w:val="32"/>
          <w:szCs w:val="32"/>
          <w:lang w:val="en-US" w:eastAsia="zh-CN"/>
        </w:rPr>
        <w:t>2024年壤塘县供销合作社联合社共有编制8个，在职人员共8人，其中参公人员8人。</w:t>
      </w:r>
    </w:p>
    <w:p>
      <w:pPr>
        <w:pageBreakBefore w:val="0"/>
        <w:widowControl/>
        <w:numPr>
          <w:ilvl w:val="0"/>
          <w:numId w:val="0"/>
        </w:numPr>
        <w:kinsoku/>
        <w:wordWrap/>
        <w:overflowPunct/>
        <w:topLinePunct w:val="0"/>
        <w:bidi w:val="0"/>
        <w:adjustRightInd w:val="0"/>
        <w:snapToGrid w:val="0"/>
        <w:spacing w:line="576" w:lineRule="exact"/>
        <w:ind w:firstLine="640" w:firstLineChars="200"/>
        <w:contextualSpacing/>
        <w:jc w:val="left"/>
        <w:textAlignment w:val="auto"/>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lang w:eastAsia="zh-CN"/>
        </w:rPr>
        <w:t>二、</w:t>
      </w:r>
      <w:r>
        <w:rPr>
          <w:rFonts w:hint="eastAsia" w:ascii="黑体" w:hAnsi="宋体" w:eastAsia="黑体" w:cs="宋体"/>
          <w:color w:val="000000"/>
          <w:kern w:val="0"/>
          <w:sz w:val="32"/>
          <w:szCs w:val="32"/>
          <w:shd w:val="clear" w:color="auto" w:fill="FFFFFF"/>
        </w:rPr>
        <w:t>部门财政资金收支情况</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（一）部门财政资金收入情况。</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eastAsia="仿宋_GB2312" w:cs="仿宋_GB2312"/>
          <w:sz w:val="32"/>
          <w:szCs w:val="32"/>
          <w:lang w:val="en-US" w:eastAsia="zh-CN"/>
        </w:rPr>
        <w:t>388.75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w:t>
      </w:r>
      <w:r>
        <w:rPr>
          <w:rFonts w:hint="eastAsia" w:ascii="仿宋" w:hAnsi="仿宋" w:eastAsia="仿宋"/>
          <w:color w:val="000000"/>
          <w:sz w:val="32"/>
          <w:szCs w:val="32"/>
          <w:lang w:val="en-US" w:eastAsia="zh-CN"/>
        </w:rPr>
        <w:t>023</w:t>
      </w:r>
      <w:r>
        <w:rPr>
          <w:rFonts w:hint="eastAsia" w:ascii="仿宋" w:hAnsi="仿宋" w:eastAsia="仿宋"/>
          <w:color w:val="000000"/>
          <w:sz w:val="32"/>
          <w:szCs w:val="32"/>
        </w:rPr>
        <w:t>年相比，收入总计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72.43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增加22.9</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由于</w:t>
      </w:r>
      <w:r>
        <w:rPr>
          <w:rFonts w:hint="eastAsia" w:ascii="仿宋" w:hAnsi="仿宋" w:eastAsia="仿宋"/>
          <w:color w:val="000000"/>
          <w:sz w:val="32"/>
          <w:szCs w:val="32"/>
          <w:lang w:val="en-US" w:eastAsia="zh-CN"/>
        </w:rPr>
        <w:t>2024年项目增加，项目经费增加。</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（二）部门财政资金支出情况。</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年度总支出为</w:t>
      </w:r>
      <w:r>
        <w:rPr>
          <w:rFonts w:hint="eastAsia" w:ascii="仿宋_GB2312" w:eastAsia="仿宋_GB2312"/>
          <w:sz w:val="32"/>
          <w:szCs w:val="32"/>
          <w:lang w:val="en-US" w:eastAsia="zh-CN"/>
        </w:rPr>
        <w:t>388.75</w:t>
      </w:r>
      <w:r>
        <w:rPr>
          <w:rFonts w:hint="eastAsia" w:ascii="仿宋_GB2312" w:eastAsia="仿宋_GB2312"/>
          <w:sz w:val="32"/>
          <w:szCs w:val="32"/>
        </w:rPr>
        <w:t>万元</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w:t>
      </w:r>
      <w:r>
        <w:rPr>
          <w:rFonts w:hint="eastAsia" w:ascii="仿宋" w:hAnsi="仿宋" w:eastAsia="仿宋"/>
          <w:color w:val="000000"/>
          <w:sz w:val="32"/>
          <w:szCs w:val="32"/>
        </w:rPr>
        <w:t>支出</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72.43</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增加22.9</w:t>
      </w:r>
      <w:r>
        <w:rPr>
          <w:rFonts w:eastAsia="仿宋_GB2312"/>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val="en-US" w:eastAsia="zh-CN"/>
        </w:rPr>
        <w:t>2024年项目增加、项目经费增加。</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（一）部门预算管理。</w:t>
      </w:r>
    </w:p>
    <w:p>
      <w:pPr>
        <w:pageBreakBefore w:val="0"/>
        <w:kinsoku/>
        <w:wordWrap/>
        <w:overflowPunct/>
        <w:topLinePunct w:val="0"/>
        <w:bidi w:val="0"/>
        <w:spacing w:line="576"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严格预算支出管理</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pageBreakBefore w:val="0"/>
        <w:kinsoku/>
        <w:wordWrap/>
        <w:overflowPunct/>
        <w:topLinePunct w:val="0"/>
        <w:bidi w:val="0"/>
        <w:spacing w:line="576" w:lineRule="exact"/>
        <w:ind w:firstLine="640" w:firstLineChars="200"/>
        <w:textAlignment w:val="auto"/>
        <w:rPr>
          <w:rFonts w:hint="eastAsia"/>
          <w:lang w:val="zh-CN" w:eastAsia="zh-CN"/>
        </w:rPr>
      </w:pPr>
      <w:r>
        <w:rPr>
          <w:rFonts w:hint="eastAsia" w:eastAsia="仿宋_GB2312"/>
          <w:sz w:val="32"/>
          <w:szCs w:val="32"/>
          <w:lang w:val="en-US" w:eastAsia="zh-CN"/>
        </w:rPr>
        <w:t>2.</w:t>
      </w:r>
      <w:r>
        <w:rPr>
          <w:rFonts w:hint="eastAsia" w:ascii="仿宋" w:hAnsi="仿宋" w:eastAsia="仿宋" w:cs="仿宋_GB2312"/>
          <w:color w:val="auto"/>
          <w:sz w:val="32"/>
          <w:szCs w:val="32"/>
        </w:rPr>
        <w:t>财务管理上，按照国家相关法律法规，制定了机关财务、公物购置使用、接待、会务、差旅等管理制度，并严格按照制度管理和执行，防范风险，保证财政资金的安全和高效运行。</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（二）结果应用情况。</w:t>
      </w:r>
    </w:p>
    <w:p>
      <w:pPr>
        <w:pageBreakBefore w:val="0"/>
        <w:kinsoku/>
        <w:wordWrap/>
        <w:overflowPunct/>
        <w:topLinePunct w:val="0"/>
        <w:bidi w:val="0"/>
        <w:spacing w:line="576" w:lineRule="exact"/>
        <w:ind w:firstLine="640" w:firstLineChars="200"/>
        <w:textAlignment w:val="auto"/>
        <w:rPr>
          <w:rFonts w:hint="eastAsia" w:ascii="仿宋" w:hAnsi="仿宋" w:eastAsia="仿宋" w:cs="仿宋_GB2312"/>
          <w:color w:val="auto"/>
          <w:sz w:val="32"/>
          <w:szCs w:val="32"/>
        </w:rPr>
      </w:pPr>
      <w:r>
        <w:rPr>
          <w:rFonts w:hint="eastAsia" w:eastAsia="仿宋_GB2312"/>
          <w:sz w:val="32"/>
          <w:szCs w:val="32"/>
          <w:lang w:val="en-US" w:eastAsia="zh-CN"/>
        </w:rPr>
        <w:t>1.</w:t>
      </w:r>
      <w:r>
        <w:rPr>
          <w:rFonts w:hint="eastAsia" w:ascii="仿宋" w:hAnsi="仿宋" w:eastAsia="仿宋" w:cs="仿宋_GB2312"/>
          <w:color w:val="auto"/>
          <w:sz w:val="32"/>
          <w:szCs w:val="32"/>
        </w:rPr>
        <w:t>本年预算配置控制较好，财政供养人员控制在预算编制以内，实际在职人员数与编制数相同</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“三公”经费支出总额较上年</w:t>
      </w:r>
      <w:r>
        <w:rPr>
          <w:rFonts w:hint="eastAsia" w:ascii="仿宋" w:hAnsi="仿宋" w:eastAsia="仿宋" w:cs="仿宋_GB2312"/>
          <w:color w:val="auto"/>
          <w:sz w:val="32"/>
          <w:szCs w:val="32"/>
          <w:lang w:val="en-US" w:eastAsia="zh-CN"/>
        </w:rPr>
        <w:t>增加</w:t>
      </w:r>
      <w:r>
        <w:rPr>
          <w:rFonts w:hint="eastAsia" w:ascii="仿宋" w:hAnsi="仿宋" w:eastAsia="仿宋" w:cs="仿宋_GB2312"/>
          <w:color w:val="auto"/>
          <w:sz w:val="32"/>
          <w:szCs w:val="32"/>
        </w:rPr>
        <w:t>。</w:t>
      </w:r>
    </w:p>
    <w:p>
      <w:pPr>
        <w:pageBreakBefore w:val="0"/>
        <w:numPr>
          <w:ilvl w:val="0"/>
          <w:numId w:val="0"/>
        </w:numPr>
        <w:kinsoku/>
        <w:wordWrap/>
        <w:overflowPunct/>
        <w:topLinePunct w:val="0"/>
        <w:bidi w:val="0"/>
        <w:spacing w:line="576" w:lineRule="exact"/>
        <w:ind w:firstLine="640" w:firstLineChars="200"/>
        <w:textAlignment w:val="auto"/>
        <w:rPr>
          <w:rFonts w:hint="eastAsia" w:ascii="仿宋" w:hAnsi="仿宋" w:eastAsia="仿宋" w:cs="仿宋_GB2312"/>
          <w:color w:val="auto"/>
          <w:sz w:val="32"/>
          <w:szCs w:val="32"/>
        </w:rPr>
      </w:pPr>
      <w:r>
        <w:rPr>
          <w:rFonts w:hint="eastAsia" w:eastAsia="仿宋_GB2312"/>
          <w:sz w:val="32"/>
          <w:szCs w:val="32"/>
          <w:lang w:val="en-US" w:eastAsia="zh-CN"/>
        </w:rPr>
        <w:t>2.</w:t>
      </w:r>
      <w:r>
        <w:rPr>
          <w:rFonts w:hint="eastAsia" w:ascii="仿宋" w:hAnsi="仿宋" w:eastAsia="仿宋" w:cs="仿宋_GB2312"/>
          <w:color w:val="auto"/>
          <w:sz w:val="32"/>
          <w:szCs w:val="32"/>
        </w:rPr>
        <w:t>预算执行方面，支出总额控制在预算总额以内，基本支出中财政政策性工资有所追加，本年部门预算未进行预算相关事项的调整；预算资金按规定管理使用</w:t>
      </w:r>
      <w:r>
        <w:rPr>
          <w:rFonts w:hint="eastAsia" w:ascii="仿宋" w:hAnsi="仿宋" w:eastAsia="仿宋" w:cs="仿宋_GB2312"/>
          <w:color w:val="auto"/>
          <w:sz w:val="32"/>
          <w:szCs w:val="32"/>
          <w:lang w:eastAsia="zh-CN"/>
        </w:rPr>
        <w:t>。</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（一）评价结论。</w:t>
      </w:r>
    </w:p>
    <w:p>
      <w:pPr>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根据考核评分细则，</w:t>
      </w:r>
      <w:bookmarkStart w:id="161" w:name="_GoBack"/>
      <w:bookmarkEnd w:id="161"/>
      <w:r>
        <w:rPr>
          <w:rFonts w:hint="eastAsia" w:ascii="仿宋_GB2312" w:hAnsi="宋体" w:eastAsia="仿宋_GB2312" w:cs="宋体"/>
          <w:color w:val="000000"/>
          <w:kern w:val="0"/>
          <w:sz w:val="32"/>
          <w:szCs w:val="32"/>
          <w:shd w:val="clear" w:color="auto" w:fill="FFFFFF"/>
          <w:lang w:val="en-US" w:eastAsia="zh-CN"/>
        </w:rPr>
        <w:t>严格按照国家的相关财务管理制度规定，财务制度健全、会计核算规范，依照计划管理使用。按照部门整体支出绩效评价指标体系对照打分得出结果等级为良好。</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（二）存在问题。</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eastAsia="仿宋_GB2312"/>
          <w:b/>
          <w:bCs/>
          <w:sz w:val="32"/>
          <w:szCs w:val="32"/>
          <w:lang w:val="en-US" w:eastAsia="zh-CN"/>
        </w:rPr>
        <w:t>一</w:t>
      </w:r>
      <w:r>
        <w:rPr>
          <w:rFonts w:hint="eastAsia" w:ascii="仿宋_GB2312" w:hAnsi="宋体" w:eastAsia="仿宋_GB2312" w:cs="宋体"/>
          <w:b/>
          <w:bCs/>
          <w:color w:val="000000"/>
          <w:kern w:val="0"/>
          <w:sz w:val="32"/>
          <w:szCs w:val="32"/>
          <w:shd w:val="clear" w:color="auto" w:fill="FFFFFF"/>
          <w:lang w:val="en-US" w:eastAsia="zh-CN"/>
        </w:rPr>
        <w:t>是</w:t>
      </w:r>
      <w:r>
        <w:rPr>
          <w:rFonts w:hint="eastAsia" w:ascii="仿宋_GB2312" w:hAnsi="宋体" w:eastAsia="仿宋_GB2312" w:cs="宋体"/>
          <w:color w:val="000000"/>
          <w:kern w:val="0"/>
          <w:sz w:val="32"/>
          <w:szCs w:val="32"/>
          <w:shd w:val="clear" w:color="auto" w:fill="FFFFFF"/>
          <w:lang w:val="en-US" w:eastAsia="zh-CN"/>
        </w:rPr>
        <w:t>预算编制有待更严格执行，预算编制与实际支出项目有的存在差异。</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二是</w:t>
      </w:r>
      <w:r>
        <w:rPr>
          <w:rFonts w:hint="eastAsia" w:ascii="仿宋_GB2312" w:hAnsi="宋体" w:eastAsia="仿宋_GB2312" w:cs="宋体"/>
          <w:color w:val="000000"/>
          <w:kern w:val="0"/>
          <w:sz w:val="32"/>
          <w:szCs w:val="32"/>
          <w:shd w:val="clear" w:color="auto" w:fill="FFFFFF"/>
          <w:lang w:val="en-US" w:eastAsia="zh-CN"/>
        </w:rPr>
        <w:t>制度执行力度有待加强。</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楷体_GB2312" w:hAnsi="仿宋" w:eastAsia="楷体_GB2312"/>
          <w:b/>
          <w:sz w:val="32"/>
          <w:szCs w:val="32"/>
          <w:lang w:val="zh-CN"/>
        </w:rPr>
      </w:pPr>
      <w:r>
        <w:rPr>
          <w:rFonts w:hint="eastAsia" w:ascii="楷体_GB2312" w:hAnsi="仿宋" w:eastAsia="楷体_GB2312"/>
          <w:b/>
          <w:sz w:val="32"/>
          <w:szCs w:val="32"/>
          <w:lang w:val="zh-CN"/>
        </w:rPr>
        <w:t>（三）改进建议。</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一是</w:t>
      </w:r>
      <w:r>
        <w:rPr>
          <w:rFonts w:hint="eastAsia" w:ascii="仿宋_GB2312" w:hAnsi="宋体" w:eastAsia="仿宋_GB2312" w:cs="宋体"/>
          <w:color w:val="000000"/>
          <w:kern w:val="0"/>
          <w:sz w:val="32"/>
          <w:szCs w:val="32"/>
          <w:shd w:val="clear" w:color="auto" w:fill="FFFFFF"/>
          <w:lang w:val="en-US" w:eastAsia="zh-CN"/>
        </w:rPr>
        <w:t>按照预算规定的项目和用途严格财务审核，经费支出严格按预算规定项目的财务支出内容进行财务核算，在预算金额内严格控制费用的支出。</w:t>
      </w:r>
    </w:p>
    <w:p>
      <w:pPr>
        <w:pageBreakBefore w:val="0"/>
        <w:widowControl/>
        <w:kinsoku/>
        <w:wordWrap/>
        <w:overflowPunct/>
        <w:topLinePunct w:val="0"/>
        <w:bidi w:val="0"/>
        <w:adjustRightInd w:val="0"/>
        <w:snapToGrid w:val="0"/>
        <w:spacing w:line="576" w:lineRule="exact"/>
        <w:ind w:firstLine="643"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eastAsia="仿宋_GB2312"/>
          <w:b/>
          <w:bCs/>
          <w:sz w:val="32"/>
          <w:szCs w:val="32"/>
          <w:lang w:val="en-US" w:eastAsia="zh-CN"/>
        </w:rPr>
        <w:t>二</w:t>
      </w:r>
      <w:r>
        <w:rPr>
          <w:rFonts w:hint="eastAsia" w:ascii="仿宋_GB2312" w:hAnsi="宋体" w:eastAsia="仿宋_GB2312" w:cs="宋体"/>
          <w:b/>
          <w:bCs/>
          <w:color w:val="000000"/>
          <w:kern w:val="0"/>
          <w:sz w:val="32"/>
          <w:szCs w:val="32"/>
          <w:shd w:val="clear" w:color="auto" w:fill="FFFFFF"/>
          <w:lang w:val="en-US" w:eastAsia="zh-CN"/>
        </w:rPr>
        <w:t>是</w:t>
      </w:r>
      <w:r>
        <w:rPr>
          <w:rFonts w:hint="eastAsia" w:ascii="仿宋_GB2312" w:hAnsi="宋体" w:eastAsia="仿宋_GB2312" w:cs="宋体"/>
          <w:color w:val="000000"/>
          <w:kern w:val="0"/>
          <w:sz w:val="32"/>
          <w:szCs w:val="32"/>
          <w:shd w:val="clear" w:color="auto" w:fill="FFFFFF"/>
          <w:lang w:val="en-US" w:eastAsia="zh-CN"/>
        </w:rPr>
        <w:t>预算财务分析常态化，定期做好预算支出财务分析，做好部门整体支出预算评价工作，完善各项制度提升执行力。</w:t>
      </w:r>
    </w:p>
    <w:p>
      <w:pPr>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Style w:val="2"/>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Style w:val="2"/>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Style w:val="2"/>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Style w:val="2"/>
        <w:pageBreakBefore w:val="0"/>
        <w:kinsoku/>
        <w:wordWrap/>
        <w:overflowPunct/>
        <w:topLinePunct w:val="0"/>
        <w:bidi w:val="0"/>
        <w:spacing w:line="576" w:lineRule="exact"/>
        <w:ind w:firstLine="640" w:firstLineChars="200"/>
        <w:textAlignment w:val="auto"/>
        <w:rPr>
          <w:rFonts w:ascii="仿宋_GB2312" w:hAnsi="仿宋_GB2312" w:eastAsia="仿宋_GB2312" w:cs="仿宋_GB2312"/>
          <w:sz w:val="32"/>
          <w:szCs w:val="32"/>
        </w:rPr>
      </w:pPr>
    </w:p>
    <w:p>
      <w:pPr>
        <w:pageBreakBefore w:val="0"/>
        <w:widowControl/>
        <w:kinsoku/>
        <w:wordWrap/>
        <w:overflowPunct/>
        <w:topLinePunct w:val="0"/>
        <w:bidi w:val="0"/>
        <w:spacing w:line="576" w:lineRule="exact"/>
        <w:ind w:firstLine="880" w:firstLineChars="200"/>
        <w:jc w:val="left"/>
        <w:textAlignment w:val="auto"/>
        <w:rPr>
          <w:rStyle w:val="27"/>
          <w:rFonts w:ascii="黑体" w:hAnsi="黑体" w:eastAsia="黑体"/>
          <w:b w:val="0"/>
        </w:rPr>
      </w:pPr>
      <w:r>
        <w:rPr>
          <w:rStyle w:val="27"/>
          <w:rFonts w:ascii="黑体" w:hAnsi="黑体" w:eastAsia="黑体"/>
          <w:b w:val="0"/>
        </w:rPr>
        <w:br w:type="page"/>
      </w:r>
    </w:p>
    <w:p>
      <w:pPr>
        <w:pageBreakBefore w:val="0"/>
        <w:kinsoku/>
        <w:wordWrap/>
        <w:overflowPunct/>
        <w:topLinePunct w:val="0"/>
        <w:bidi w:val="0"/>
        <w:spacing w:line="576" w:lineRule="exact"/>
        <w:ind w:firstLine="880" w:firstLineChars="200"/>
        <w:jc w:val="center"/>
        <w:textAlignment w:val="auto"/>
        <w:outlineLvl w:val="0"/>
        <w:rPr>
          <w:rStyle w:val="27"/>
          <w:rFonts w:ascii="黑体" w:hAnsi="黑体" w:eastAsia="黑体"/>
          <w:b w:val="0"/>
        </w:rPr>
      </w:pPr>
      <w:bookmarkStart w:id="117" w:name="_Toc15396618"/>
      <w:bookmarkStart w:id="118" w:name="_Toc79163635"/>
      <w:bookmarkStart w:id="119" w:name="_Toc79163885"/>
      <w:r>
        <w:rPr>
          <w:rFonts w:hint="eastAsia" w:ascii="黑体" w:hAnsi="黑体" w:eastAsia="黑体"/>
          <w:color w:val="000000"/>
          <w:sz w:val="44"/>
          <w:szCs w:val="44"/>
        </w:rPr>
        <w:t>第</w:t>
      </w:r>
      <w:r>
        <w:rPr>
          <w:rStyle w:val="27"/>
          <w:rFonts w:hint="eastAsia" w:ascii="黑体" w:hAnsi="黑体" w:eastAsia="黑体"/>
          <w:b w:val="0"/>
        </w:rPr>
        <w:t>五部分</w:t>
      </w:r>
      <w:r>
        <w:rPr>
          <w:rStyle w:val="27"/>
          <w:rFonts w:ascii="黑体" w:hAnsi="黑体" w:eastAsia="黑体"/>
          <w:b w:val="0"/>
        </w:rPr>
        <w:t xml:space="preserve"> </w:t>
      </w:r>
      <w:r>
        <w:rPr>
          <w:rStyle w:val="27"/>
          <w:rFonts w:hint="eastAsia" w:ascii="黑体" w:hAnsi="黑体" w:eastAsia="黑体"/>
          <w:b w:val="0"/>
        </w:rPr>
        <w:t>附表</w:t>
      </w:r>
      <w:bookmarkEnd w:id="112"/>
      <w:bookmarkEnd w:id="117"/>
      <w:bookmarkEnd w:id="118"/>
      <w:bookmarkEnd w:id="119"/>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20" w:name="_Toc15396619"/>
      <w:bookmarkStart w:id="121" w:name="_Toc79163636"/>
      <w:bookmarkStart w:id="122" w:name="_Toc79163886"/>
      <w:r>
        <w:rPr>
          <w:rFonts w:hint="eastAsia" w:ascii="仿宋" w:hAnsi="仿宋" w:eastAsia="仿宋"/>
          <w:b w:val="0"/>
          <w:color w:val="000000"/>
        </w:rPr>
        <w:t>一、收</w:t>
      </w:r>
      <w:r>
        <w:rPr>
          <w:rStyle w:val="28"/>
          <w:rFonts w:hint="eastAsia" w:ascii="仿宋" w:hAnsi="仿宋" w:eastAsia="仿宋"/>
          <w:b w:val="0"/>
          <w:bCs w:val="0"/>
        </w:rPr>
        <w:t>入支出决算总表</w:t>
      </w:r>
      <w:bookmarkEnd w:id="120"/>
      <w:bookmarkEnd w:id="121"/>
      <w:bookmarkEnd w:id="122"/>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23" w:name="_Toc15396620"/>
      <w:bookmarkStart w:id="124" w:name="_Toc79163637"/>
      <w:bookmarkStart w:id="125" w:name="_Toc79163887"/>
      <w:r>
        <w:rPr>
          <w:rFonts w:hint="eastAsia" w:ascii="仿宋" w:hAnsi="仿宋" w:eastAsia="仿宋"/>
          <w:b w:val="0"/>
          <w:color w:val="000000"/>
        </w:rPr>
        <w:t>二、收</w:t>
      </w:r>
      <w:r>
        <w:rPr>
          <w:rStyle w:val="28"/>
          <w:rFonts w:hint="eastAsia" w:ascii="仿宋" w:hAnsi="仿宋" w:eastAsia="仿宋"/>
          <w:b w:val="0"/>
          <w:bCs w:val="0"/>
        </w:rPr>
        <w:t>入决算表</w:t>
      </w:r>
      <w:bookmarkEnd w:id="123"/>
      <w:bookmarkEnd w:id="124"/>
      <w:bookmarkEnd w:id="125"/>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26" w:name="_Toc79163888"/>
      <w:bookmarkStart w:id="127" w:name="_Toc79163638"/>
      <w:bookmarkStart w:id="128"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6"/>
      <w:bookmarkEnd w:id="127"/>
      <w:bookmarkEnd w:id="128"/>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b w:val="0"/>
          <w:color w:val="000000"/>
        </w:rPr>
      </w:pPr>
      <w:bookmarkStart w:id="129" w:name="_Toc15396622"/>
      <w:bookmarkStart w:id="130" w:name="_Toc79163639"/>
      <w:bookmarkStart w:id="131" w:name="_Toc7916388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9"/>
      <w:bookmarkEnd w:id="130"/>
      <w:bookmarkEnd w:id="131"/>
    </w:p>
    <w:p>
      <w:pPr>
        <w:pStyle w:val="5"/>
        <w:pageBreakBefore w:val="0"/>
        <w:kinsoku/>
        <w:wordWrap/>
        <w:overflowPunct/>
        <w:topLinePunct w:val="0"/>
        <w:bidi w:val="0"/>
        <w:spacing w:before="0" w:after="0" w:line="576" w:lineRule="exact"/>
        <w:ind w:firstLine="640" w:firstLineChars="200"/>
        <w:textAlignment w:val="auto"/>
        <w:rPr>
          <w:rStyle w:val="28"/>
          <w:rFonts w:ascii="仿宋" w:hAnsi="仿宋" w:eastAsia="仿宋"/>
          <w:b w:val="0"/>
          <w:bCs w:val="0"/>
        </w:rPr>
      </w:pPr>
      <w:bookmarkStart w:id="132" w:name="_Toc15396623"/>
      <w:bookmarkStart w:id="133" w:name="_Toc79163640"/>
      <w:bookmarkStart w:id="134" w:name="_Toc79163890"/>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32"/>
      <w:bookmarkEnd w:id="133"/>
      <w:bookmarkEnd w:id="134"/>
      <w:bookmarkStart w:id="135" w:name="_Toc15396624"/>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36" w:name="_Toc79163891"/>
      <w:bookmarkStart w:id="137" w:name="_Toc79163641"/>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35"/>
      <w:bookmarkEnd w:id="136"/>
      <w:bookmarkEnd w:id="137"/>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38" w:name="_Toc79163642"/>
      <w:bookmarkStart w:id="139" w:name="_Toc15396625"/>
      <w:bookmarkStart w:id="140" w:name="_Toc79163892"/>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38"/>
      <w:bookmarkEnd w:id="139"/>
      <w:bookmarkEnd w:id="140"/>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41" w:name="_Toc79163893"/>
      <w:bookmarkStart w:id="142" w:name="_Toc79163643"/>
      <w:bookmarkStart w:id="143"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41"/>
      <w:bookmarkEnd w:id="142"/>
      <w:bookmarkEnd w:id="143"/>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44" w:name="_Toc15396627"/>
      <w:bookmarkStart w:id="145" w:name="_Toc79163894"/>
      <w:bookmarkStart w:id="146" w:name="_Toc7916364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44"/>
      <w:bookmarkEnd w:id="145"/>
      <w:bookmarkEnd w:id="146"/>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47" w:name="_Toc15396628"/>
      <w:bookmarkStart w:id="148" w:name="_Toc79163645"/>
      <w:bookmarkStart w:id="149" w:name="_Toc7916389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47"/>
      <w:bookmarkEnd w:id="148"/>
      <w:bookmarkEnd w:id="149"/>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rPr>
      </w:pPr>
      <w:bookmarkStart w:id="150" w:name="_Toc79163646"/>
      <w:bookmarkStart w:id="151" w:name="_Toc15396629"/>
      <w:bookmarkStart w:id="152" w:name="_Toc79163896"/>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50"/>
      <w:bookmarkEnd w:id="151"/>
      <w:bookmarkEnd w:id="152"/>
    </w:p>
    <w:p>
      <w:pPr>
        <w:pStyle w:val="5"/>
        <w:pageBreakBefore w:val="0"/>
        <w:kinsoku/>
        <w:wordWrap/>
        <w:overflowPunct/>
        <w:topLinePunct w:val="0"/>
        <w:bidi w:val="0"/>
        <w:spacing w:before="0" w:after="0" w:line="576" w:lineRule="exact"/>
        <w:ind w:firstLine="640" w:firstLineChars="200"/>
        <w:textAlignment w:val="auto"/>
        <w:rPr>
          <w:rFonts w:ascii="仿宋" w:hAnsi="仿宋" w:eastAsia="仿宋"/>
          <w:color w:val="000000"/>
          <w:spacing w:val="-6"/>
          <w:sz w:val="32"/>
        </w:rPr>
      </w:pPr>
      <w:bookmarkStart w:id="153" w:name="_Toc79163897"/>
      <w:bookmarkStart w:id="154" w:name="_Toc79163647"/>
      <w:bookmarkStart w:id="155" w:name="_Toc15396630"/>
      <w:r>
        <w:rPr>
          <w:rStyle w:val="28"/>
          <w:rFonts w:hint="eastAsia" w:ascii="仿宋" w:hAnsi="仿宋" w:eastAsia="仿宋"/>
          <w:b w:val="0"/>
          <w:bCs w:val="0"/>
        </w:rPr>
        <w:t>十二、</w:t>
      </w:r>
      <w:r>
        <w:rPr>
          <w:rFonts w:hint="eastAsia" w:ascii="仿宋" w:hAnsi="仿宋" w:eastAsia="仿宋"/>
          <w:b w:val="0"/>
          <w:color w:val="000000"/>
          <w:spacing w:val="-6"/>
          <w:sz w:val="32"/>
        </w:rPr>
        <w:t>政</w:t>
      </w:r>
      <w:r>
        <w:rPr>
          <w:rStyle w:val="28"/>
          <w:rFonts w:hint="eastAsia" w:ascii="仿宋" w:hAnsi="仿宋" w:eastAsia="仿宋"/>
          <w:b w:val="0"/>
          <w:bCs w:val="0"/>
          <w:spacing w:val="-6"/>
          <w:sz w:val="32"/>
        </w:rPr>
        <w:t>府性基金预算财政拨款“三公”经费支出决算表</w:t>
      </w:r>
      <w:bookmarkEnd w:id="153"/>
      <w:bookmarkEnd w:id="154"/>
      <w:bookmarkEnd w:id="155"/>
    </w:p>
    <w:p>
      <w:pPr>
        <w:pStyle w:val="5"/>
        <w:pageBreakBefore w:val="0"/>
        <w:kinsoku/>
        <w:wordWrap/>
        <w:overflowPunct/>
        <w:topLinePunct w:val="0"/>
        <w:bidi w:val="0"/>
        <w:spacing w:before="0" w:after="0" w:line="576" w:lineRule="exact"/>
        <w:ind w:firstLine="640" w:firstLineChars="200"/>
        <w:textAlignment w:val="auto"/>
        <w:rPr>
          <w:rStyle w:val="28"/>
          <w:rFonts w:ascii="仿宋" w:hAnsi="仿宋" w:eastAsia="仿宋"/>
          <w:b w:val="0"/>
          <w:bCs w:val="0"/>
        </w:rPr>
      </w:pPr>
      <w:bookmarkStart w:id="156" w:name="_Toc79163898"/>
      <w:bookmarkStart w:id="157" w:name="_Toc15396631"/>
      <w:bookmarkStart w:id="158" w:name="_Toc7916364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有资本经营预算财政拨款支出决算表</w:t>
      </w:r>
      <w:bookmarkEnd w:id="156"/>
      <w:bookmarkEnd w:id="157"/>
      <w:bookmarkEnd w:id="158"/>
    </w:p>
    <w:p>
      <w:pPr>
        <w:pStyle w:val="5"/>
        <w:pageBreakBefore w:val="0"/>
        <w:kinsoku/>
        <w:wordWrap/>
        <w:overflowPunct/>
        <w:topLinePunct w:val="0"/>
        <w:bidi w:val="0"/>
        <w:spacing w:before="0" w:after="0" w:line="576" w:lineRule="exact"/>
        <w:ind w:firstLine="640" w:firstLineChars="200"/>
        <w:textAlignment w:val="auto"/>
        <w:rPr>
          <w:rStyle w:val="28"/>
          <w:rFonts w:ascii="仿宋" w:hAnsi="仿宋" w:eastAsia="仿宋"/>
          <w:b w:val="0"/>
          <w:bCs w:val="0"/>
        </w:rPr>
      </w:pPr>
      <w:bookmarkStart w:id="159" w:name="_Toc79163899"/>
      <w:bookmarkStart w:id="160" w:name="_Toc79163649"/>
      <w:r>
        <w:rPr>
          <w:rStyle w:val="28"/>
          <w:rFonts w:hint="eastAsia" w:ascii="仿宋" w:hAnsi="仿宋" w:eastAsia="仿宋"/>
          <w:b w:val="0"/>
          <w:bCs w:val="0"/>
        </w:rPr>
        <w:t>十四、国有资本经营预算财政拨款支出决算表</w:t>
      </w:r>
      <w:bookmarkEnd w:id="159"/>
      <w:bookmarkEnd w:id="16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924A5-1EF2-42D3-BB18-EF64BA043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A0F804-C0A3-4AC5-B3E9-23C173115455}"/>
  </w:font>
  <w:font w:name="Cambria">
    <w:panose1 w:val="02040503050406030204"/>
    <w:charset w:val="00"/>
    <w:family w:val="roman"/>
    <w:pitch w:val="default"/>
    <w:sig w:usb0="E00006FF" w:usb1="420024FF" w:usb2="02000000" w:usb3="00000000" w:csb0="2000019F" w:csb1="00000000"/>
    <w:embedRegular r:id="rId3" w:fontKey="{391D6FE9-DBD4-45F9-A57F-EB1A733978B6}"/>
  </w:font>
  <w:font w:name="仿宋_GB2312">
    <w:panose1 w:val="02010609030101010101"/>
    <w:charset w:val="86"/>
    <w:family w:val="modern"/>
    <w:pitch w:val="default"/>
    <w:sig w:usb0="00000001" w:usb1="080E0000" w:usb2="00000000" w:usb3="00000000" w:csb0="00040000" w:csb1="00000000"/>
    <w:embedRegular r:id="rId4" w:fontKey="{D4D8F578-6FAE-4963-8471-384107518482}"/>
  </w:font>
  <w:font w:name="等线">
    <w:panose1 w:val="02010600030101010101"/>
    <w:charset w:val="86"/>
    <w:family w:val="auto"/>
    <w:pitch w:val="default"/>
    <w:sig w:usb0="A00002BF" w:usb1="38CF7CFA" w:usb2="00000016" w:usb3="00000000" w:csb0="0004000F" w:csb1="00000000"/>
    <w:embedRegular r:id="rId5" w:fontKey="{9E25B63D-C74A-48BB-9C56-2F86467D68B6}"/>
  </w:font>
  <w:font w:name="仿宋">
    <w:panose1 w:val="02010609060101010101"/>
    <w:charset w:val="86"/>
    <w:family w:val="auto"/>
    <w:pitch w:val="default"/>
    <w:sig w:usb0="800002BF" w:usb1="38CF7CFA" w:usb2="00000016" w:usb3="00000000" w:csb0="00040001" w:csb1="00000000"/>
    <w:embedRegular r:id="rId6" w:fontKey="{B5726D1B-2A90-4965-9897-6E52A2ED03F4}"/>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embedRegular r:id="rId7" w:fontKey="{EE72CFE2-E499-450C-9AD4-4FB58F5DA4F5}"/>
  </w:font>
  <w:font w:name="方正小标宋_GBK">
    <w:panose1 w:val="03000509000000000000"/>
    <w:charset w:val="86"/>
    <w:family w:val="auto"/>
    <w:pitch w:val="default"/>
    <w:sig w:usb0="00000001" w:usb1="080E0000" w:usb2="00000000" w:usb3="00000000" w:csb0="00040000" w:csb1="00000000"/>
    <w:embedRegular r:id="rId8" w:fontKey="{542BB4E8-2A80-4D3C-B9CA-B99CA4050EE2}"/>
  </w:font>
  <w:font w:name="楷体_GB2312">
    <w:panose1 w:val="02010609030101010101"/>
    <w:charset w:val="86"/>
    <w:family w:val="modern"/>
    <w:pitch w:val="default"/>
    <w:sig w:usb0="00000001" w:usb1="080E0000" w:usb2="00000000" w:usb3="00000000" w:csb0="00040000" w:csb1="00000000"/>
    <w:embedRegular r:id="rId9" w:fontKey="{B6F10ACF-DCE2-4CFB-94AF-32EF101F2A88}"/>
  </w:font>
  <w:font w:name="方正仿宋_GBK">
    <w:panose1 w:val="03000509000000000000"/>
    <w:charset w:val="86"/>
    <w:family w:val="auto"/>
    <w:pitch w:val="default"/>
    <w:sig w:usb0="00000001" w:usb1="080E0000" w:usb2="00000000" w:usb3="00000000" w:csb0="00040000" w:csb1="00000000"/>
    <w:embedRegular r:id="rId10" w:fontKey="{490506A2-0386-44D0-8FC5-05371346CB08}"/>
  </w:font>
  <w:font w:name="方正仿宋_GB2312">
    <w:panose1 w:val="02000000000000000000"/>
    <w:charset w:val="86"/>
    <w:family w:val="auto"/>
    <w:pitch w:val="default"/>
    <w:sig w:usb0="00000000" w:usb1="00000000" w:usb2="00000000" w:usb3="00000000" w:csb0="00000000" w:csb1="00000000"/>
    <w:embedRegular r:id="rId11" w:fontKey="{EC4B6311-CC17-4DC3-9326-F0AB64DCFE17}"/>
  </w:font>
  <w:font w:name="方正楷体_GBK">
    <w:panose1 w:val="03000509000000000000"/>
    <w:charset w:val="86"/>
    <w:family w:val="auto"/>
    <w:pitch w:val="default"/>
    <w:sig w:usb0="00000001" w:usb1="080E0000" w:usb2="00000000" w:usb3="00000000" w:csb0="00040000" w:csb1="00000000"/>
    <w:embedRegular r:id="rId12" w:fontKey="{F132B030-E170-43CC-863C-C4DB48BCF9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25</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egacy w:legacy="1" w:legacySpace="0" w:legacyIndent="794"/>
      <w:lvlJc w:val="left"/>
      <w:pPr>
        <w:ind w:left="794" w:hanging="794"/>
      </w:pPr>
    </w:lvl>
    <w:lvl w:ilvl="2" w:tentative="0">
      <w:start w:val="0"/>
      <w:numFmt w:val="none"/>
      <w:lvlText w:val=""/>
      <w:lvlJc w:val="left"/>
      <w:pPr>
        <w:ind w:left="0" w:firstLine="0"/>
      </w:pPr>
      <w:rPr>
        <w:rFonts w:cs="Times New Roman"/>
      </w:rPr>
    </w:lvl>
    <w:lvl w:ilvl="3" w:tentative="0">
      <w:start w:val="0"/>
      <w:numFmt w:val="none"/>
      <w:lvlText w:val=""/>
      <w:lvlJc w:val="left"/>
      <w:pPr>
        <w:ind w:left="0" w:firstLine="0"/>
      </w:pPr>
      <w:rPr>
        <w:rFonts w:cs="Times New Roman"/>
      </w:rPr>
    </w:lvl>
    <w:lvl w:ilvl="4" w:tentative="0">
      <w:start w:val="0"/>
      <w:numFmt w:val="decimal"/>
      <w:pStyle w:val="25"/>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ZTkzYWJhZGE0MTc0YTQzNDhkN2RiMGMzMGI1M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099E"/>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21E7"/>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0D48"/>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735A"/>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1FD3414"/>
    <w:rsid w:val="04F23B5A"/>
    <w:rsid w:val="08136B22"/>
    <w:rsid w:val="0858227F"/>
    <w:rsid w:val="099C1A54"/>
    <w:rsid w:val="0A2032A3"/>
    <w:rsid w:val="0AF13BEA"/>
    <w:rsid w:val="0D4F3D6D"/>
    <w:rsid w:val="0F13152B"/>
    <w:rsid w:val="10283467"/>
    <w:rsid w:val="10C055FF"/>
    <w:rsid w:val="118107EC"/>
    <w:rsid w:val="11FE11FD"/>
    <w:rsid w:val="134A0A16"/>
    <w:rsid w:val="1525511C"/>
    <w:rsid w:val="156F0C3D"/>
    <w:rsid w:val="16002E0D"/>
    <w:rsid w:val="16BB723D"/>
    <w:rsid w:val="16C2680D"/>
    <w:rsid w:val="193F4010"/>
    <w:rsid w:val="1ADC0AEE"/>
    <w:rsid w:val="1BBB0703"/>
    <w:rsid w:val="1BEA41E8"/>
    <w:rsid w:val="1C330BE1"/>
    <w:rsid w:val="1D132287"/>
    <w:rsid w:val="1D155CEE"/>
    <w:rsid w:val="1FEC49A4"/>
    <w:rsid w:val="21B56C89"/>
    <w:rsid w:val="21E66358"/>
    <w:rsid w:val="231E1A1E"/>
    <w:rsid w:val="23711EFE"/>
    <w:rsid w:val="23E92A2C"/>
    <w:rsid w:val="240371BF"/>
    <w:rsid w:val="244514B2"/>
    <w:rsid w:val="249C38E9"/>
    <w:rsid w:val="24A71B59"/>
    <w:rsid w:val="26516713"/>
    <w:rsid w:val="27411E9D"/>
    <w:rsid w:val="299C7CD0"/>
    <w:rsid w:val="29FD04D3"/>
    <w:rsid w:val="2BCE0FE8"/>
    <w:rsid w:val="2C060A3E"/>
    <w:rsid w:val="2EE15CBF"/>
    <w:rsid w:val="2FB84DE5"/>
    <w:rsid w:val="2FEE74A7"/>
    <w:rsid w:val="319F7F4E"/>
    <w:rsid w:val="326B7F22"/>
    <w:rsid w:val="33C50CE2"/>
    <w:rsid w:val="38AB11E3"/>
    <w:rsid w:val="3BC96A6C"/>
    <w:rsid w:val="3D695DB9"/>
    <w:rsid w:val="3D8A539D"/>
    <w:rsid w:val="3DDE557F"/>
    <w:rsid w:val="3E1D2F5C"/>
    <w:rsid w:val="3E594080"/>
    <w:rsid w:val="3EF375CD"/>
    <w:rsid w:val="40813D5A"/>
    <w:rsid w:val="42BF022A"/>
    <w:rsid w:val="432B24DF"/>
    <w:rsid w:val="44F570EB"/>
    <w:rsid w:val="48AE4D68"/>
    <w:rsid w:val="4A34774F"/>
    <w:rsid w:val="4A7260CF"/>
    <w:rsid w:val="4B2E7B51"/>
    <w:rsid w:val="4B6C4CC7"/>
    <w:rsid w:val="4BC07F40"/>
    <w:rsid w:val="4C7B5A63"/>
    <w:rsid w:val="4E8B1F38"/>
    <w:rsid w:val="4ECE2238"/>
    <w:rsid w:val="4F000A4C"/>
    <w:rsid w:val="5590585B"/>
    <w:rsid w:val="56296997"/>
    <w:rsid w:val="57EF1042"/>
    <w:rsid w:val="583628E4"/>
    <w:rsid w:val="59215342"/>
    <w:rsid w:val="59FC1937"/>
    <w:rsid w:val="5AB63E20"/>
    <w:rsid w:val="5D513758"/>
    <w:rsid w:val="5E66119C"/>
    <w:rsid w:val="5E6A65B7"/>
    <w:rsid w:val="5F6D00DB"/>
    <w:rsid w:val="61565DA5"/>
    <w:rsid w:val="632D1CB6"/>
    <w:rsid w:val="63B868A3"/>
    <w:rsid w:val="65BD2897"/>
    <w:rsid w:val="68175EF4"/>
    <w:rsid w:val="687E455F"/>
    <w:rsid w:val="6A8B6AC0"/>
    <w:rsid w:val="6B06285A"/>
    <w:rsid w:val="6B340F05"/>
    <w:rsid w:val="6C4A05C8"/>
    <w:rsid w:val="6CAB169B"/>
    <w:rsid w:val="6CB82FA4"/>
    <w:rsid w:val="6FC76307"/>
    <w:rsid w:val="71877BA0"/>
    <w:rsid w:val="72734D90"/>
    <w:rsid w:val="73E05633"/>
    <w:rsid w:val="76FE2CBD"/>
    <w:rsid w:val="771D13E7"/>
    <w:rsid w:val="79002A57"/>
    <w:rsid w:val="7911602C"/>
    <w:rsid w:val="799C16EC"/>
    <w:rsid w:val="7A1121F7"/>
    <w:rsid w:val="7AD44EA4"/>
    <w:rsid w:val="7D2D6AA0"/>
    <w:rsid w:val="7E1E11FD"/>
    <w:rsid w:val="7E3A2444"/>
    <w:rsid w:val="7E7F0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eastAsia="宋体"/>
    </w:rPr>
  </w:style>
  <w:style w:type="paragraph" w:styleId="3">
    <w:name w:val="Body Text Indent"/>
    <w:basedOn w:val="1"/>
    <w:next w:val="2"/>
    <w:qFormat/>
    <w:uiPriority w:val="0"/>
    <w:pPr>
      <w:spacing w:line="560" w:lineRule="atLeast"/>
      <w:ind w:firstLine="640" w:firstLineChars="200"/>
    </w:pPr>
    <w:rPr>
      <w:rFonts w:ascii="仿宋_GB2312" w:eastAsia="仿宋_GB2312"/>
      <w:sz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6"/>
    <w:qFormat/>
    <w:uiPriority w:val="99"/>
    <w:pPr>
      <w:spacing w:beforeLines="30"/>
    </w:pPr>
    <w:rPr>
      <w:rFonts w:ascii="仿宋_GB2312" w:eastAsia="仿宋_GB2312"/>
      <w:kern w:val="0"/>
      <w:sz w:val="24"/>
      <w:szCs w:val="20"/>
      <w:lang w:val="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1"/>
    <w:semiHidden/>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4"/>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paragraph" w:customStyle="1" w:styleId="25">
    <w:name w:val="标题 5（有编号）（绿盟科技）"/>
    <w:basedOn w:val="1"/>
    <w:next w:val="26"/>
    <w:qFormat/>
    <w:uiPriority w:val="0"/>
    <w:pPr>
      <w:keepNext/>
      <w:keepLines/>
      <w:widowControl w:val="0"/>
      <w:numPr>
        <w:ilvl w:val="4"/>
        <w:numId w:val="1"/>
      </w:numPr>
      <w:spacing w:before="280" w:after="156" w:line="377" w:lineRule="auto"/>
      <w:outlineLvl w:val="4"/>
    </w:pPr>
    <w:rPr>
      <w:rFonts w:ascii="Arial" w:hAnsi="Arial" w:eastAsia="黑体" w:cs="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7">
    <w:name w:val="标题 1 Char"/>
    <w:basedOn w:val="22"/>
    <w:link w:val="4"/>
    <w:qFormat/>
    <w:locked/>
    <w:uiPriority w:val="9"/>
    <w:rPr>
      <w:rFonts w:ascii="Times New Roman" w:hAnsi="Times New Roman" w:cs="Times New Roman"/>
      <w:b/>
      <w:bCs/>
      <w:kern w:val="44"/>
      <w:sz w:val="44"/>
      <w:szCs w:val="44"/>
    </w:rPr>
  </w:style>
  <w:style w:type="character" w:customStyle="1" w:styleId="28">
    <w:name w:val="标题 2 Char"/>
    <w:basedOn w:val="22"/>
    <w:link w:val="5"/>
    <w:qFormat/>
    <w:locked/>
    <w:uiPriority w:val="9"/>
    <w:rPr>
      <w:rFonts w:ascii="Cambria" w:hAnsi="Cambria" w:eastAsia="宋体" w:cs="Times New Roman"/>
      <w:b/>
      <w:bCs/>
      <w:kern w:val="2"/>
      <w:sz w:val="32"/>
      <w:szCs w:val="32"/>
    </w:rPr>
  </w:style>
  <w:style w:type="character" w:customStyle="1" w:styleId="29">
    <w:name w:val="标题 3 Char"/>
    <w:basedOn w:val="22"/>
    <w:link w:val="6"/>
    <w:qFormat/>
    <w:locked/>
    <w:uiPriority w:val="9"/>
    <w:rPr>
      <w:rFonts w:ascii="Times New Roman" w:hAnsi="Times New Roman" w:cs="Times New Roman"/>
      <w:b/>
      <w:bCs/>
      <w:kern w:val="2"/>
      <w:sz w:val="32"/>
      <w:szCs w:val="32"/>
    </w:rPr>
  </w:style>
  <w:style w:type="character" w:customStyle="1" w:styleId="30">
    <w:name w:val="Body Text Char"/>
    <w:basedOn w:val="22"/>
    <w:semiHidden/>
    <w:qFormat/>
    <w:uiPriority w:val="99"/>
    <w:rPr>
      <w:rFonts w:ascii="Times New Roman" w:hAnsi="Times New Roman" w:cs="Times New Roman"/>
      <w:sz w:val="24"/>
      <w:szCs w:val="24"/>
    </w:rPr>
  </w:style>
  <w:style w:type="character" w:customStyle="1" w:styleId="31">
    <w:name w:val="批注框文本 Char"/>
    <w:basedOn w:val="22"/>
    <w:link w:val="12"/>
    <w:semiHidden/>
    <w:qFormat/>
    <w:locked/>
    <w:uiPriority w:val="99"/>
    <w:rPr>
      <w:rFonts w:ascii="Times New Roman" w:hAnsi="Times New Roman" w:cs="Times New Roman"/>
      <w:kern w:val="2"/>
      <w:sz w:val="18"/>
      <w:szCs w:val="18"/>
    </w:rPr>
  </w:style>
  <w:style w:type="character" w:customStyle="1" w:styleId="32">
    <w:name w:val="Footer Char"/>
    <w:basedOn w:val="22"/>
    <w:semiHidden/>
    <w:qFormat/>
    <w:uiPriority w:val="99"/>
    <w:rPr>
      <w:rFonts w:ascii="Times New Roman" w:hAnsi="Times New Roman" w:cs="Times New Roman"/>
      <w:sz w:val="18"/>
      <w:szCs w:val="18"/>
    </w:rPr>
  </w:style>
  <w:style w:type="character" w:customStyle="1" w:styleId="33">
    <w:name w:val="Header Char"/>
    <w:basedOn w:val="22"/>
    <w:semiHidden/>
    <w:qFormat/>
    <w:uiPriority w:val="99"/>
    <w:rPr>
      <w:rFonts w:ascii="Times New Roman" w:hAnsi="Times New Roman" w:cs="Times New Roman"/>
      <w:sz w:val="18"/>
      <w:szCs w:val="18"/>
    </w:rPr>
  </w:style>
  <w:style w:type="character" w:customStyle="1" w:styleId="34">
    <w:name w:val="页眉 Char"/>
    <w:link w:val="14"/>
    <w:semiHidden/>
    <w:qFormat/>
    <w:locked/>
    <w:uiPriority w:val="99"/>
    <w:rPr>
      <w:sz w:val="18"/>
    </w:rPr>
  </w:style>
  <w:style w:type="character" w:customStyle="1" w:styleId="35">
    <w:name w:val="页脚 Char"/>
    <w:link w:val="13"/>
    <w:qFormat/>
    <w:locked/>
    <w:uiPriority w:val="99"/>
    <w:rPr>
      <w:sz w:val="18"/>
    </w:rPr>
  </w:style>
  <w:style w:type="character" w:customStyle="1" w:styleId="36">
    <w:name w:val="正文文本 Char"/>
    <w:link w:val="8"/>
    <w:qFormat/>
    <w:locked/>
    <w:uiPriority w:val="99"/>
    <w:rPr>
      <w:rFonts w:ascii="仿宋_GB2312" w:hAnsi="Times New Roman" w:eastAsia="仿宋_GB2312"/>
      <w:sz w:val="24"/>
    </w:rPr>
  </w:style>
  <w:style w:type="paragraph" w:customStyle="1" w:styleId="3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列表段落1"/>
    <w:basedOn w:val="1"/>
    <w:qFormat/>
    <w:uiPriority w:val="34"/>
    <w:pPr>
      <w:ind w:firstLine="420" w:firstLineChars="200"/>
    </w:pPr>
  </w:style>
  <w:style w:type="paragraph" w:customStyle="1" w:styleId="39">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font141"/>
    <w:basedOn w:val="22"/>
    <w:qFormat/>
    <w:uiPriority w:val="0"/>
    <w:rPr>
      <w:sz w:val="24"/>
      <w:szCs w:val="24"/>
    </w:rPr>
  </w:style>
  <w:style w:type="character" w:customStyle="1" w:styleId="43">
    <w:name w:val="NormalCharacter"/>
    <w:semiHidden/>
    <w:qFormat/>
    <w:uiPriority w:val="0"/>
  </w:style>
  <w:style w:type="paragraph" w:styleId="44">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33539;&#25991;)\&#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33539;&#25991;)\&#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33539;&#25991;)\&#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33539;&#25991;)\&#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33539;&#25991;)\&#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33539;&#25991;)\&#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33539;&#25991;)\&#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工作表.xlsx]Sheet1'!$C$10:$C$13</c:f>
              <c:strCache>
                <c:ptCount val="4"/>
                <c:pt idx="0">
                  <c:v>2023年收入</c:v>
                </c:pt>
                <c:pt idx="1">
                  <c:v>2024年收入</c:v>
                </c:pt>
                <c:pt idx="2">
                  <c:v>2023年支出</c:v>
                </c:pt>
                <c:pt idx="3">
                  <c:v>2024年支出</c:v>
                </c:pt>
              </c:strCache>
            </c:strRef>
          </c:cat>
          <c:val>
            <c:numRef>
              <c:f>'[新建 XLSX 工作表.xlsx]Sheet1'!$D$10:$D$13</c:f>
              <c:numCache>
                <c:formatCode>General</c:formatCode>
                <c:ptCount val="4"/>
                <c:pt idx="0">
                  <c:v>316.32</c:v>
                </c:pt>
                <c:pt idx="1">
                  <c:v>388.75</c:v>
                </c:pt>
                <c:pt idx="2">
                  <c:v>316.32</c:v>
                </c:pt>
                <c:pt idx="3">
                  <c:v>388.75</c:v>
                </c:pt>
              </c:numCache>
            </c:numRef>
          </c:val>
        </c:ser>
        <c:dLbls>
          <c:showLegendKey val="0"/>
          <c:showVal val="1"/>
          <c:showCatName val="0"/>
          <c:showSerName val="0"/>
          <c:showPercent val="0"/>
          <c:showBubbleSize val="0"/>
        </c:dLbls>
        <c:gapWidth val="246"/>
        <c:overlap val="-28"/>
        <c:axId val="382304713"/>
        <c:axId val="696005880"/>
      </c:barChart>
      <c:catAx>
        <c:axId val="382304713"/>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005880"/>
        <c:crosses val="autoZero"/>
        <c:auto val="1"/>
        <c:lblAlgn val="ctr"/>
        <c:lblOffset val="100"/>
        <c:noMultiLvlLbl val="0"/>
      </c:catAx>
      <c:valAx>
        <c:axId val="6960058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230471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工作表.xlsx]Sheet1'!$C$33:$C$39</c:f>
              <c:strCache>
                <c:ptCount val="7"/>
                <c:pt idx="0">
                  <c:v>一般公共预算财政拨拨款收入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XLSX 工作表.xlsx]Sheet1'!$D$33:$D$39</c:f>
              <c:numCache>
                <c:formatCode>General</c:formatCode>
                <c:ptCount val="7"/>
                <c:pt idx="0">
                  <c:v>384.75</c:v>
                </c:pt>
                <c:pt idx="1">
                  <c:v>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工作表.xlsx]Sheet1'!$C$47:$C$48</c:f>
              <c:strCache>
                <c:ptCount val="2"/>
                <c:pt idx="0">
                  <c:v>基本支出</c:v>
                </c:pt>
                <c:pt idx="1">
                  <c:v>项目支出</c:v>
                </c:pt>
              </c:strCache>
            </c:strRef>
          </c:cat>
          <c:val>
            <c:numRef>
              <c:f>'[新建 XLSX 工作表.xlsx]Sheet1'!$D$47:$D$48</c:f>
              <c:numCache>
                <c:formatCode>General</c:formatCode>
                <c:ptCount val="2"/>
                <c:pt idx="0">
                  <c:v>255.76</c:v>
                </c:pt>
                <c:pt idx="1">
                  <c:v>132.99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工作表.xlsx]Sheet1'!$C$69:$C$70</c:f>
              <c:strCache>
                <c:ptCount val="2"/>
                <c:pt idx="0">
                  <c:v>2023年财政拨款收、支总计</c:v>
                </c:pt>
                <c:pt idx="1">
                  <c:v>2024年财政拨款收、支总计</c:v>
                </c:pt>
              </c:strCache>
            </c:strRef>
          </c:cat>
          <c:val>
            <c:numRef>
              <c:f>'[新建 XLSX 工作表.xlsx]Sheet1'!$D$69:$D$70</c:f>
              <c:numCache>
                <c:formatCode>General</c:formatCode>
                <c:ptCount val="2"/>
                <c:pt idx="0">
                  <c:v>316.32</c:v>
                </c:pt>
                <c:pt idx="1">
                  <c:v>388.75</c:v>
                </c:pt>
              </c:numCache>
            </c:numRef>
          </c:val>
        </c:ser>
        <c:dLbls>
          <c:showLegendKey val="0"/>
          <c:showVal val="1"/>
          <c:showCatName val="0"/>
          <c:showSerName val="0"/>
          <c:showPercent val="0"/>
          <c:showBubbleSize val="0"/>
        </c:dLbls>
        <c:gapWidth val="246"/>
        <c:overlap val="-28"/>
        <c:axId val="554731804"/>
        <c:axId val="23777902"/>
      </c:barChart>
      <c:catAx>
        <c:axId val="5547318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77902"/>
        <c:crosses val="autoZero"/>
        <c:auto val="1"/>
        <c:lblAlgn val="ctr"/>
        <c:lblOffset val="100"/>
        <c:noMultiLvlLbl val="0"/>
      </c:catAx>
      <c:valAx>
        <c:axId val="2377790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47318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工作表.xlsx]Sheet1'!$C$86:$C$87</c:f>
              <c:strCache>
                <c:ptCount val="2"/>
                <c:pt idx="0">
                  <c:v>2023年一般公共预算财政拨款支出</c:v>
                </c:pt>
                <c:pt idx="1">
                  <c:v>2024年一般公共预算财政拨款支出</c:v>
                </c:pt>
              </c:strCache>
            </c:strRef>
          </c:cat>
          <c:val>
            <c:numRef>
              <c:f>'[新建 XLSX 工作表.xlsx]Sheet1'!$D$86:$D$87</c:f>
              <c:numCache>
                <c:formatCode>General</c:formatCode>
                <c:ptCount val="2"/>
                <c:pt idx="0">
                  <c:v>316.32</c:v>
                </c:pt>
                <c:pt idx="1">
                  <c:v>384.75</c:v>
                </c:pt>
              </c:numCache>
            </c:numRef>
          </c:val>
        </c:ser>
        <c:dLbls>
          <c:showLegendKey val="0"/>
          <c:showVal val="1"/>
          <c:showCatName val="0"/>
          <c:showSerName val="0"/>
          <c:showPercent val="0"/>
          <c:showBubbleSize val="0"/>
        </c:dLbls>
        <c:gapWidth val="246"/>
        <c:overlap val="-28"/>
        <c:axId val="899031810"/>
        <c:axId val="580666807"/>
      </c:barChart>
      <c:catAx>
        <c:axId val="8990318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66807"/>
        <c:crosses val="autoZero"/>
        <c:auto val="1"/>
        <c:lblAlgn val="ctr"/>
        <c:lblOffset val="100"/>
        <c:noMultiLvlLbl val="0"/>
      </c:catAx>
      <c:valAx>
        <c:axId val="58066680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03181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工作表.xlsx]Sheet1'!$C$105:$C$110</c:f>
              <c:strCache>
                <c:ptCount val="6"/>
                <c:pt idx="0">
                  <c:v>社会保障和就业支出</c:v>
                </c:pt>
                <c:pt idx="1">
                  <c:v>医疗卫生与计划生育支出</c:v>
                </c:pt>
                <c:pt idx="2">
                  <c:v>城乡社区支出</c:v>
                </c:pt>
                <c:pt idx="3">
                  <c:v>农林水支出</c:v>
                </c:pt>
                <c:pt idx="4">
                  <c:v>商品服务业等支出</c:v>
                </c:pt>
                <c:pt idx="5">
                  <c:v>住房保障支出</c:v>
                </c:pt>
              </c:strCache>
            </c:strRef>
          </c:cat>
          <c:val>
            <c:numRef>
              <c:f>'[新建 XLSX 工作表.xlsx]Sheet1'!$D$105:$D$110</c:f>
              <c:numCache>
                <c:formatCode>General</c:formatCode>
                <c:ptCount val="6"/>
                <c:pt idx="0">
                  <c:v>34.63</c:v>
                </c:pt>
                <c:pt idx="1">
                  <c:v>15.08</c:v>
                </c:pt>
                <c:pt idx="2">
                  <c:v>4</c:v>
                </c:pt>
                <c:pt idx="3">
                  <c:v>117.99</c:v>
                </c:pt>
                <c:pt idx="4">
                  <c:v>200.55</c:v>
                </c:pt>
                <c:pt idx="5">
                  <c:v>16.51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工作表.xlsx]Sheet1'!$C$127:$C$129</c:f>
              <c:strCache>
                <c:ptCount val="3"/>
                <c:pt idx="0">
                  <c:v>因公出国（境）费支出</c:v>
                </c:pt>
                <c:pt idx="1">
                  <c:v>公务用车购置及运行维护费支出</c:v>
                </c:pt>
                <c:pt idx="2">
                  <c:v>公务接待费支出</c:v>
                </c:pt>
              </c:strCache>
            </c:strRef>
          </c:cat>
          <c:val>
            <c:numRef>
              <c:f>'[新建 XLSX 工作表.xlsx]Sheet1'!$D$127:$D$129</c:f>
              <c:numCache>
                <c:formatCode>General</c:formatCode>
                <c:ptCount val="3"/>
                <c:pt idx="0">
                  <c:v>0</c:v>
                </c:pt>
                <c:pt idx="1">
                  <c:v>3.87</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8332</Words>
  <Characters>9164</Characters>
  <Lines>74</Lines>
  <Paragraphs>21</Paragraphs>
  <TotalTime>16</TotalTime>
  <ScaleCrop>false</ScaleCrop>
  <LinksUpToDate>false</LinksUpToDate>
  <CharactersWithSpaces>9249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THTF</cp:lastModifiedBy>
  <cp:lastPrinted>2023-10-23T08:10:00Z</cp:lastPrinted>
  <dcterms:modified xsi:type="dcterms:W3CDTF">2026-07-15T05:45:48Z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58F55D11F9784D1F902423A3056CCCF0_13</vt:lpwstr>
  </property>
  <property fmtid="{D5CDD505-2E9C-101B-9397-08002B2CF9AE}" pid="4" name="KSOTemplateDocerSaveRecord">
    <vt:lpwstr>eyJoZGlkIjoiNTY2OWUxMTE0OTFjNjBkMzc4ZDZhNzA3MjM0NjEwMDEiLCJ1c2VySWQiOiI2MDg0NDExMjEifQ==</vt:lpwstr>
  </property>
</Properties>
</file>