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73D0D">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34122806"/>
    <w:p w14:paraId="1F3500E5"/>
    <w:p w14:paraId="7D04A5DF"/>
    <w:p w14:paraId="4B3EC31C">
      <w:pPr>
        <w:ind w:firstLine="1050" w:firstLineChars="500"/>
      </w:pPr>
    </w:p>
    <w:p w14:paraId="42B79518">
      <w:pPr>
        <w:ind w:firstLine="1050" w:firstLineChars="500"/>
      </w:pPr>
    </w:p>
    <w:p w14:paraId="1A462E57">
      <w:pPr>
        <w:ind w:firstLine="1760" w:firstLineChars="400"/>
        <w:rPr>
          <w:rFonts w:ascii="黑体" w:eastAsia="黑体"/>
          <w:sz w:val="44"/>
          <w:szCs w:val="44"/>
        </w:rPr>
      </w:pPr>
    </w:p>
    <w:p w14:paraId="0C02F749">
      <w:pPr>
        <w:ind w:firstLine="1760" w:firstLineChars="400"/>
        <w:rPr>
          <w:rFonts w:ascii="黑体" w:eastAsia="黑体"/>
          <w:sz w:val="44"/>
          <w:szCs w:val="44"/>
        </w:rPr>
      </w:pPr>
    </w:p>
    <w:p w14:paraId="228443DB">
      <w:pPr>
        <w:jc w:val="center"/>
        <w:rPr>
          <w:rFonts w:hint="eastAsia" w:ascii="黑体" w:eastAsia="黑体"/>
          <w:sz w:val="44"/>
          <w:szCs w:val="44"/>
          <w:lang w:eastAsia="zh-CN"/>
        </w:rPr>
      </w:pPr>
      <w:r>
        <w:rPr>
          <w:rFonts w:hint="eastAsia" w:ascii="黑体" w:eastAsia="黑体"/>
          <w:sz w:val="44"/>
          <w:szCs w:val="44"/>
          <w:lang w:eastAsia="zh-CN"/>
        </w:rPr>
        <w:t>壤塘县供销合作社联合社</w:t>
      </w:r>
    </w:p>
    <w:p w14:paraId="374BEDC6">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6A3C0424">
      <w:pPr>
        <w:ind w:firstLine="1760" w:firstLineChars="400"/>
        <w:rPr>
          <w:rFonts w:ascii="黑体" w:eastAsia="黑体"/>
          <w:sz w:val="44"/>
          <w:szCs w:val="44"/>
        </w:rPr>
      </w:pPr>
    </w:p>
    <w:p w14:paraId="5352A2B7">
      <w:pPr>
        <w:ind w:firstLine="1760" w:firstLineChars="400"/>
        <w:rPr>
          <w:rFonts w:ascii="黑体" w:eastAsia="黑体"/>
          <w:sz w:val="44"/>
          <w:szCs w:val="44"/>
        </w:rPr>
      </w:pPr>
    </w:p>
    <w:p w14:paraId="59796163">
      <w:pPr>
        <w:ind w:firstLine="1760" w:firstLineChars="400"/>
        <w:rPr>
          <w:rFonts w:ascii="黑体" w:eastAsia="黑体"/>
          <w:sz w:val="44"/>
          <w:szCs w:val="44"/>
        </w:rPr>
      </w:pPr>
    </w:p>
    <w:p w14:paraId="511C085E">
      <w:pPr>
        <w:ind w:firstLine="1760" w:firstLineChars="400"/>
        <w:rPr>
          <w:rFonts w:ascii="黑体" w:eastAsia="黑体"/>
          <w:sz w:val="44"/>
          <w:szCs w:val="44"/>
        </w:rPr>
      </w:pPr>
    </w:p>
    <w:p w14:paraId="462D1AA6">
      <w:pPr>
        <w:ind w:firstLine="1760" w:firstLineChars="400"/>
        <w:rPr>
          <w:rFonts w:ascii="黑体" w:eastAsia="黑体"/>
          <w:sz w:val="44"/>
          <w:szCs w:val="44"/>
        </w:rPr>
      </w:pPr>
    </w:p>
    <w:p w14:paraId="7E8C4580">
      <w:pPr>
        <w:ind w:firstLine="1760" w:firstLineChars="400"/>
        <w:rPr>
          <w:rFonts w:ascii="黑体" w:eastAsia="黑体"/>
          <w:sz w:val="44"/>
          <w:szCs w:val="44"/>
        </w:rPr>
      </w:pPr>
    </w:p>
    <w:p w14:paraId="5D887EAA">
      <w:pPr>
        <w:ind w:firstLine="1760" w:firstLineChars="400"/>
        <w:rPr>
          <w:rFonts w:ascii="黑体" w:eastAsia="黑体"/>
          <w:sz w:val="44"/>
          <w:szCs w:val="44"/>
        </w:rPr>
      </w:pPr>
    </w:p>
    <w:p w14:paraId="460C9CAE">
      <w:pPr>
        <w:ind w:firstLine="1760" w:firstLineChars="400"/>
        <w:rPr>
          <w:rFonts w:ascii="黑体" w:eastAsia="黑体"/>
          <w:sz w:val="44"/>
          <w:szCs w:val="44"/>
        </w:rPr>
      </w:pPr>
    </w:p>
    <w:p w14:paraId="48E05182">
      <w:pPr>
        <w:ind w:firstLine="1760" w:firstLineChars="400"/>
        <w:rPr>
          <w:rFonts w:ascii="黑体" w:eastAsia="黑体"/>
          <w:sz w:val="44"/>
          <w:szCs w:val="44"/>
        </w:rPr>
      </w:pPr>
    </w:p>
    <w:p w14:paraId="60DB2FE0">
      <w:pPr>
        <w:ind w:firstLine="1760" w:firstLineChars="400"/>
        <w:rPr>
          <w:rFonts w:ascii="黑体" w:eastAsia="黑体"/>
          <w:sz w:val="44"/>
          <w:szCs w:val="44"/>
        </w:rPr>
      </w:pPr>
    </w:p>
    <w:p w14:paraId="4A6AEFC2">
      <w:pPr>
        <w:ind w:firstLine="1760" w:firstLineChars="400"/>
        <w:rPr>
          <w:rFonts w:ascii="黑体" w:eastAsia="黑体"/>
          <w:sz w:val="44"/>
          <w:szCs w:val="44"/>
        </w:rPr>
      </w:pPr>
    </w:p>
    <w:p w14:paraId="3DA82BC8">
      <w:pPr>
        <w:ind w:firstLine="1760" w:firstLineChars="400"/>
        <w:rPr>
          <w:rFonts w:ascii="黑体" w:eastAsia="黑体"/>
          <w:sz w:val="44"/>
          <w:szCs w:val="44"/>
        </w:rPr>
      </w:pPr>
    </w:p>
    <w:p w14:paraId="4EE21BBC">
      <w:pPr>
        <w:ind w:firstLine="1760" w:firstLineChars="400"/>
        <w:rPr>
          <w:rFonts w:ascii="黑体" w:eastAsia="黑体"/>
          <w:sz w:val="44"/>
          <w:szCs w:val="44"/>
        </w:rPr>
      </w:pPr>
    </w:p>
    <w:p w14:paraId="1972619C">
      <w:pPr>
        <w:ind w:firstLine="1760" w:firstLineChars="400"/>
        <w:rPr>
          <w:rFonts w:ascii="黑体" w:eastAsia="黑体"/>
          <w:sz w:val="44"/>
          <w:szCs w:val="44"/>
        </w:rPr>
      </w:pPr>
    </w:p>
    <w:p w14:paraId="606AA5C8">
      <w:pPr>
        <w:rPr>
          <w:rFonts w:ascii="黑体" w:eastAsia="黑体"/>
          <w:sz w:val="44"/>
          <w:szCs w:val="44"/>
        </w:rPr>
      </w:pPr>
    </w:p>
    <w:p w14:paraId="67AF4B57">
      <w:pPr>
        <w:ind w:firstLine="3120" w:firstLineChars="600"/>
        <w:rPr>
          <w:rFonts w:ascii="黑体" w:eastAsia="黑体"/>
          <w:sz w:val="52"/>
          <w:szCs w:val="52"/>
        </w:rPr>
      </w:pPr>
      <w:r>
        <w:rPr>
          <w:rFonts w:hint="eastAsia" w:ascii="黑体" w:eastAsia="黑体"/>
          <w:sz w:val="52"/>
          <w:szCs w:val="52"/>
        </w:rPr>
        <w:t>目录</w:t>
      </w:r>
    </w:p>
    <w:p w14:paraId="696C0123">
      <w:pPr>
        <w:ind w:firstLine="3080" w:firstLineChars="700"/>
        <w:rPr>
          <w:rFonts w:ascii="黑体" w:eastAsia="黑体"/>
          <w:sz w:val="44"/>
          <w:szCs w:val="44"/>
        </w:rPr>
      </w:pPr>
    </w:p>
    <w:p w14:paraId="5EE84245">
      <w:pPr>
        <w:pStyle w:val="13"/>
        <w:ind w:firstLine="0" w:firstLineChars="0"/>
        <w:rPr>
          <w:rFonts w:ascii="黑体" w:eastAsia="黑体"/>
          <w:sz w:val="32"/>
          <w:szCs w:val="32"/>
        </w:rPr>
      </w:pPr>
      <w:r>
        <w:rPr>
          <w:rFonts w:hint="eastAsia" w:ascii="黑体" w:eastAsia="黑体"/>
          <w:sz w:val="32"/>
          <w:szCs w:val="32"/>
        </w:rPr>
        <w:t>一、基本职能及主要工作</w:t>
      </w:r>
    </w:p>
    <w:p w14:paraId="72B6F453">
      <w:pPr>
        <w:rPr>
          <w:rFonts w:ascii="楷体" w:eastAsia="楷体"/>
          <w:sz w:val="32"/>
          <w:szCs w:val="32"/>
        </w:rPr>
      </w:pPr>
      <w:r>
        <w:rPr>
          <w:rFonts w:hint="eastAsia" w:ascii="楷体" w:eastAsia="楷体"/>
          <w:sz w:val="32"/>
          <w:szCs w:val="32"/>
        </w:rPr>
        <w:t>（一）部门职能简介</w:t>
      </w:r>
    </w:p>
    <w:p w14:paraId="6A4CF692">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563838C1">
      <w:pPr>
        <w:rPr>
          <w:rFonts w:ascii="黑体" w:eastAsia="黑体"/>
          <w:sz w:val="32"/>
          <w:szCs w:val="32"/>
        </w:rPr>
      </w:pPr>
      <w:r>
        <w:rPr>
          <w:rFonts w:hint="eastAsia" w:ascii="黑体" w:eastAsia="黑体"/>
          <w:sz w:val="32"/>
          <w:szCs w:val="32"/>
        </w:rPr>
        <w:t>二、部门预算单位构成</w:t>
      </w:r>
    </w:p>
    <w:p w14:paraId="4BF6C0B1">
      <w:pPr>
        <w:rPr>
          <w:rFonts w:ascii="黑体" w:eastAsia="黑体"/>
          <w:sz w:val="32"/>
          <w:szCs w:val="32"/>
        </w:rPr>
      </w:pPr>
      <w:r>
        <w:rPr>
          <w:rFonts w:hint="eastAsia" w:ascii="黑体" w:eastAsia="黑体"/>
          <w:sz w:val="32"/>
          <w:szCs w:val="32"/>
        </w:rPr>
        <w:t>三、收支预算情况说明</w:t>
      </w:r>
    </w:p>
    <w:p w14:paraId="02806644">
      <w:pPr>
        <w:rPr>
          <w:rFonts w:ascii="楷体" w:eastAsia="楷体"/>
          <w:sz w:val="32"/>
          <w:szCs w:val="32"/>
        </w:rPr>
      </w:pPr>
      <w:r>
        <w:rPr>
          <w:rFonts w:hint="eastAsia" w:ascii="楷体" w:eastAsia="楷体"/>
          <w:sz w:val="32"/>
          <w:szCs w:val="32"/>
        </w:rPr>
        <w:t>（一）收入预算情况</w:t>
      </w:r>
    </w:p>
    <w:p w14:paraId="4FF32B7B">
      <w:pPr>
        <w:rPr>
          <w:rFonts w:ascii="楷体" w:eastAsia="楷体"/>
          <w:sz w:val="32"/>
          <w:szCs w:val="32"/>
        </w:rPr>
      </w:pPr>
      <w:r>
        <w:rPr>
          <w:rFonts w:hint="eastAsia" w:ascii="楷体" w:eastAsia="楷体"/>
          <w:sz w:val="32"/>
          <w:szCs w:val="32"/>
        </w:rPr>
        <w:t>（二）支出预算情况</w:t>
      </w:r>
    </w:p>
    <w:p w14:paraId="78FCF8C1">
      <w:pPr>
        <w:rPr>
          <w:rFonts w:ascii="黑体" w:eastAsia="黑体"/>
          <w:sz w:val="32"/>
          <w:szCs w:val="32"/>
        </w:rPr>
      </w:pPr>
      <w:r>
        <w:rPr>
          <w:rFonts w:hint="eastAsia" w:ascii="黑体" w:eastAsia="黑体"/>
          <w:sz w:val="32"/>
          <w:szCs w:val="32"/>
        </w:rPr>
        <w:t>四、财政拨款收支预算情况说明</w:t>
      </w:r>
    </w:p>
    <w:p w14:paraId="0A2E2334">
      <w:pPr>
        <w:rPr>
          <w:rFonts w:ascii="黑体" w:eastAsia="黑体"/>
          <w:sz w:val="32"/>
          <w:szCs w:val="32"/>
        </w:rPr>
      </w:pPr>
      <w:r>
        <w:rPr>
          <w:rFonts w:hint="eastAsia" w:ascii="黑体" w:eastAsia="黑体"/>
          <w:sz w:val="32"/>
          <w:szCs w:val="32"/>
        </w:rPr>
        <w:t>五、一般公共预算当年拨款情况说明</w:t>
      </w:r>
    </w:p>
    <w:p w14:paraId="79EB9E87">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F0A61F3">
      <w:pPr>
        <w:rPr>
          <w:rFonts w:ascii="黑体" w:eastAsia="黑体"/>
          <w:sz w:val="32"/>
          <w:szCs w:val="32"/>
        </w:rPr>
      </w:pPr>
    </w:p>
    <w:p w14:paraId="5050668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5F50E28">
      <w:pPr>
        <w:pStyle w:val="13"/>
        <w:rPr>
          <w:rFonts w:ascii="黑体" w:eastAsia="黑体"/>
          <w:sz w:val="32"/>
          <w:szCs w:val="32"/>
        </w:rPr>
      </w:pPr>
      <w:r>
        <w:rPr>
          <w:rFonts w:hint="eastAsia" w:ascii="黑体" w:eastAsia="黑体"/>
          <w:sz w:val="32"/>
          <w:szCs w:val="32"/>
        </w:rPr>
        <w:t>一、基本职能及主要工作</w:t>
      </w:r>
    </w:p>
    <w:p w14:paraId="3AEE9717">
      <w:pPr>
        <w:ind w:firstLine="640" w:firstLineChars="200"/>
        <w:rPr>
          <w:rFonts w:ascii="楷体" w:eastAsia="楷体"/>
          <w:sz w:val="32"/>
          <w:szCs w:val="32"/>
        </w:rPr>
      </w:pPr>
      <w:r>
        <w:rPr>
          <w:rFonts w:hint="eastAsia" w:ascii="楷体" w:eastAsia="楷体"/>
          <w:sz w:val="32"/>
          <w:szCs w:val="32"/>
        </w:rPr>
        <w:t>（一）部门职能简介</w:t>
      </w:r>
    </w:p>
    <w:p w14:paraId="67569D9D">
      <w:pPr>
        <w:pStyle w:val="14"/>
        <w:spacing w:before="0" w:line="560" w:lineRule="exact"/>
        <w:ind w:firstLine="627" w:firstLineChars="196"/>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壤塘县供销合作社联合社是全县供销合作社的管理机关，是县人民政府的重要涉农部门，主要职责是： </w:t>
      </w:r>
    </w:p>
    <w:p w14:paraId="3AD9D3B2">
      <w:pPr>
        <w:pStyle w:val="14"/>
        <w:numPr>
          <w:ilvl w:val="0"/>
          <w:numId w:val="0"/>
        </w:numPr>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（1）宣传、贯彻执行中央、省、州、县委、县政府关于农村经济工作和社会发展的方针、政策，研究制定全县供销社的发展战略和发展规划，参与有关政策的制定，对成员进行指导、协调、监督、服务。 </w:t>
      </w:r>
    </w:p>
    <w:p w14:paraId="1DA13785">
      <w:pPr>
        <w:pStyle w:val="14"/>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（2）对重要的农业生产生活资料，农副产品的经营进行组织、协调、管理，负责边销茶、烟花爆竹和废旧物资再生资源的监督管理。 </w:t>
      </w:r>
    </w:p>
    <w:p w14:paraId="2ECA6BD3">
      <w:pPr>
        <w:pStyle w:val="14"/>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（3）建立和完善农业社会化服务体系，参与和推动农业产业化进程，做好农业、农村、农民服务的工作，促进农村经济发展。 </w:t>
      </w:r>
    </w:p>
    <w:p w14:paraId="5A5A04AD">
      <w:pPr>
        <w:pStyle w:val="14"/>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（4）参与和推动农业产业化经营。指导农村各类专业合作社、社区综合服务社的建设，强化为农服务功能，在组织、管理、经营上实行开门、开放办社，指导农村合作经济健康发展。 </w:t>
      </w:r>
    </w:p>
    <w:p w14:paraId="02E9E9A5">
      <w:pPr>
        <w:pStyle w:val="14"/>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（5）发挥供销社与农民联系的桥梁与纽带作用，协调农民社员及供销合作社与政府有关部门及其他社会组织的关系，维护各级供销合作社的权益。</w:t>
      </w:r>
    </w:p>
    <w:p w14:paraId="0A925E09">
      <w:pPr>
        <w:pStyle w:val="14"/>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（6）履行现有资产的所有权代表职责，强化社有资产的管理、监督，确保社有资产保值增值。 </w:t>
      </w:r>
    </w:p>
    <w:p w14:paraId="773EC6FA">
      <w:pPr>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（7）承办县委</w:t>
      </w:r>
      <w:r>
        <w:rPr>
          <w:rFonts w:hint="eastAsia" w:ascii="Times New Roman" w:hAnsi="Times New Roman" w:eastAsia="方正仿宋_GB2312" w:cs="Times New Roman"/>
          <w:kern w:val="2"/>
          <w:sz w:val="32"/>
          <w:szCs w:val="32"/>
          <w:lang w:val="en-US" w:eastAsia="zh-CN" w:bidi="ar-SA"/>
        </w:rPr>
        <w:t>县</w:t>
      </w:r>
      <w:r>
        <w:rPr>
          <w:rFonts w:hint="default" w:ascii="Times New Roman" w:hAnsi="Times New Roman" w:eastAsia="方正仿宋_GB2312" w:cs="Times New Roman"/>
          <w:kern w:val="2"/>
          <w:sz w:val="32"/>
          <w:szCs w:val="32"/>
          <w:lang w:val="en-US" w:eastAsia="zh-CN" w:bidi="ar-SA"/>
        </w:rPr>
        <w:t>政府交办的其他事项。</w:t>
      </w:r>
    </w:p>
    <w:p w14:paraId="68DF7920">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4CC06BD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b/>
          <w:bCs/>
          <w:sz w:val="32"/>
          <w:szCs w:val="32"/>
          <w:lang w:val="en-US" w:eastAsia="zh-CN"/>
        </w:rPr>
        <w:t>（1）</w:t>
      </w:r>
      <w:r>
        <w:rPr>
          <w:rFonts w:hint="default" w:ascii="Times New Roman" w:hAnsi="Times New Roman" w:eastAsia="方正仿宋_GB2312" w:cs="Times New Roman"/>
          <w:b/>
          <w:bCs/>
          <w:sz w:val="32"/>
          <w:szCs w:val="32"/>
          <w:lang w:val="en-US" w:eastAsia="zh-CN"/>
        </w:rPr>
        <w:t>推进城乡综合服</w:t>
      </w:r>
      <w:bookmarkStart w:id="0" w:name="_GoBack"/>
      <w:bookmarkEnd w:id="0"/>
      <w:r>
        <w:rPr>
          <w:rFonts w:hint="default" w:ascii="Times New Roman" w:hAnsi="Times New Roman" w:eastAsia="方正仿宋_GB2312" w:cs="Times New Roman"/>
          <w:b/>
          <w:bCs/>
          <w:sz w:val="32"/>
          <w:szCs w:val="32"/>
          <w:lang w:val="en-US" w:eastAsia="zh-CN"/>
        </w:rPr>
        <w:t>务体系建设。</w:t>
      </w:r>
      <w:r>
        <w:rPr>
          <w:rFonts w:hint="default" w:ascii="Times New Roman" w:hAnsi="Times New Roman" w:eastAsia="方正仿宋_GB2312" w:cs="Times New Roman"/>
          <w:sz w:val="32"/>
          <w:szCs w:val="32"/>
          <w:lang w:val="en-US" w:eastAsia="zh-CN"/>
        </w:rPr>
        <w:t>着眼促进城乡融合发展，依托供销合作社系统基层网点，通过自建改造提升一批基层供销社。以中心乡镇为重点，培育建成一批辐射范围广、带动能力强、服务功能全、运作规范的基层示范社，继续提升基层社的为农服务能力，强化县乡供销社之间的联合合作，助推巩固</w:t>
      </w:r>
      <w:r>
        <w:rPr>
          <w:rFonts w:hint="eastAsia" w:ascii="Times New Roman" w:hAnsi="Times New Roman" w:eastAsia="方正仿宋_GB2312" w:cs="Times New Roman"/>
          <w:sz w:val="32"/>
          <w:szCs w:val="32"/>
          <w:lang w:val="en-US" w:eastAsia="zh-CN"/>
        </w:rPr>
        <w:t>拓展</w:t>
      </w:r>
      <w:r>
        <w:rPr>
          <w:rFonts w:hint="default" w:ascii="Times New Roman" w:hAnsi="Times New Roman" w:eastAsia="方正仿宋_GB2312" w:cs="Times New Roman"/>
          <w:sz w:val="32"/>
          <w:szCs w:val="32"/>
          <w:lang w:val="en-US" w:eastAsia="zh-CN"/>
        </w:rPr>
        <w:t>脱贫攻坚成果同乡村振兴有效衔接。</w:t>
      </w:r>
    </w:p>
    <w:p w14:paraId="652501C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sz w:val="32"/>
          <w:szCs w:val="32"/>
        </w:rPr>
      </w:pPr>
      <w:r>
        <w:rPr>
          <w:rFonts w:hint="eastAsia" w:ascii="Times New Roman" w:hAnsi="Times New Roman" w:eastAsia="方正仿宋_GB2312" w:cs="Times New Roman"/>
          <w:b/>
          <w:bCs/>
          <w:sz w:val="32"/>
          <w:szCs w:val="32"/>
          <w:lang w:val="en-US" w:eastAsia="zh-CN"/>
        </w:rPr>
        <w:t>（2）</w:t>
      </w:r>
      <w:r>
        <w:rPr>
          <w:rFonts w:hint="default" w:ascii="Times New Roman" w:hAnsi="Times New Roman" w:eastAsia="方正仿宋_GB2312" w:cs="Times New Roman"/>
          <w:b/>
          <w:bCs/>
          <w:sz w:val="32"/>
          <w:szCs w:val="32"/>
          <w:lang w:val="en-US" w:eastAsia="zh-CN"/>
        </w:rPr>
        <w:t>提升社有企业支撑能力。一是</w:t>
      </w:r>
      <w:r>
        <w:rPr>
          <w:rFonts w:hint="default" w:ascii="Times New Roman" w:hAnsi="Times New Roman" w:eastAsia="方正仿宋_GB2312" w:cs="Times New Roman"/>
          <w:sz w:val="32"/>
          <w:szCs w:val="32"/>
          <w:lang w:val="en-US" w:eastAsia="zh-CN"/>
        </w:rPr>
        <w:t>健全</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三会</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制度，</w:t>
      </w:r>
      <w:r>
        <w:rPr>
          <w:rFonts w:hint="default" w:ascii="Times New Roman" w:hAnsi="Times New Roman" w:eastAsia="方正仿宋_GB2312" w:cs="Times New Roman"/>
          <w:sz w:val="32"/>
          <w:szCs w:val="32"/>
        </w:rPr>
        <w:t>加快发展壮大供销社社有企业</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实行社、企分开</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理顺社企权责关系，落实社有企业经营自主权，确保社、企依法合规履责行权</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b/>
          <w:bCs/>
          <w:sz w:val="32"/>
          <w:szCs w:val="32"/>
          <w:lang w:val="en-US" w:eastAsia="zh-CN"/>
        </w:rPr>
        <w:t>二是</w:t>
      </w:r>
      <w:r>
        <w:rPr>
          <w:rFonts w:hint="default" w:ascii="Times New Roman" w:hAnsi="Times New Roman" w:eastAsia="方正仿宋_GB2312" w:cs="Times New Roman"/>
          <w:sz w:val="32"/>
          <w:szCs w:val="32"/>
        </w:rPr>
        <w:t>推进社有企业提质增效，将社有</w:t>
      </w:r>
      <w:r>
        <w:rPr>
          <w:rFonts w:hint="default" w:ascii="Times New Roman" w:hAnsi="Times New Roman" w:eastAsia="方正仿宋_GB2312" w:cs="Times New Roman"/>
          <w:sz w:val="32"/>
          <w:szCs w:val="32"/>
          <w:lang w:val="en-US" w:eastAsia="zh-CN"/>
        </w:rPr>
        <w:t>企业</w:t>
      </w:r>
      <w:r>
        <w:rPr>
          <w:rFonts w:hint="default" w:ascii="Times New Roman" w:hAnsi="Times New Roman" w:eastAsia="方正仿宋_GB2312" w:cs="Times New Roman"/>
          <w:sz w:val="32"/>
          <w:szCs w:val="32"/>
        </w:rPr>
        <w:t>优势资源向农业社会化服务、农产品加工、</w:t>
      </w:r>
      <w:r>
        <w:rPr>
          <w:rFonts w:hint="default" w:ascii="Times New Roman" w:hAnsi="Times New Roman" w:eastAsia="方正仿宋_GB2312" w:cs="Times New Roman"/>
          <w:sz w:val="32"/>
          <w:szCs w:val="32"/>
          <w:lang w:val="en-US" w:eastAsia="zh-CN"/>
        </w:rPr>
        <w:t>农产品</w:t>
      </w:r>
      <w:r>
        <w:rPr>
          <w:rFonts w:hint="default" w:ascii="Times New Roman" w:hAnsi="Times New Roman" w:eastAsia="方正仿宋_GB2312" w:cs="Times New Roman"/>
          <w:sz w:val="32"/>
          <w:szCs w:val="32"/>
        </w:rPr>
        <w:t>流通</w:t>
      </w:r>
      <w:r>
        <w:rPr>
          <w:rFonts w:hint="default" w:ascii="Times New Roman" w:hAnsi="Times New Roman" w:eastAsia="方正仿宋_GB2312" w:cs="Times New Roman"/>
          <w:sz w:val="32"/>
          <w:szCs w:val="32"/>
          <w:lang w:val="en-US" w:eastAsia="zh-CN"/>
        </w:rPr>
        <w:t>销售</w:t>
      </w:r>
      <w:r>
        <w:rPr>
          <w:rFonts w:hint="default" w:ascii="Times New Roman" w:hAnsi="Times New Roman" w:eastAsia="方正仿宋_GB2312" w:cs="Times New Roman"/>
          <w:sz w:val="32"/>
          <w:szCs w:val="32"/>
        </w:rPr>
        <w:t>等为农服务关键领域集中，提升为农服务能力</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打通</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农产品上行，农资下行</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最后一公里</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b/>
          <w:bCs/>
          <w:sz w:val="32"/>
          <w:szCs w:val="32"/>
          <w:lang w:val="en-US" w:eastAsia="zh-CN"/>
        </w:rPr>
        <w:t>三是</w:t>
      </w:r>
      <w:r>
        <w:rPr>
          <w:rFonts w:hint="default" w:ascii="Times New Roman" w:hAnsi="Times New Roman" w:eastAsia="方正仿宋_GB2312" w:cs="Times New Roman"/>
          <w:sz w:val="32"/>
          <w:szCs w:val="32"/>
          <w:lang w:val="en-US" w:eastAsia="zh-CN"/>
        </w:rPr>
        <w:t>开展</w:t>
      </w:r>
      <w:r>
        <w:rPr>
          <w:rFonts w:hint="default" w:ascii="Times New Roman" w:hAnsi="Times New Roman" w:eastAsia="方正仿宋_GB2312" w:cs="Times New Roman"/>
          <w:sz w:val="32"/>
          <w:szCs w:val="32"/>
        </w:rPr>
        <w:t>基层社、农民专合社、村集体经济的融合发展试点推进工作，切实将基层社的发展有效与农民专合社、村集体经济结合起来，发挥基层社的带动作用。</w:t>
      </w:r>
    </w:p>
    <w:p w14:paraId="1A8BB90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b/>
          <w:bCs/>
          <w:kern w:val="2"/>
          <w:sz w:val="32"/>
          <w:szCs w:val="32"/>
          <w:lang w:val="en-US" w:eastAsia="zh-CN" w:bidi="ar-SA"/>
        </w:rPr>
        <w:t>（3）</w:t>
      </w:r>
      <w:r>
        <w:rPr>
          <w:rFonts w:hint="default" w:ascii="Times New Roman" w:hAnsi="Times New Roman" w:eastAsia="方正仿宋_GB2312" w:cs="Times New Roman"/>
          <w:b/>
          <w:bCs/>
          <w:kern w:val="2"/>
          <w:sz w:val="32"/>
          <w:szCs w:val="32"/>
          <w:lang w:val="en-US" w:eastAsia="zh-CN" w:bidi="ar-SA"/>
        </w:rPr>
        <w:t>提升农特产品产销对接能力。</w:t>
      </w:r>
      <w:r>
        <w:rPr>
          <w:rFonts w:hint="default" w:ascii="Times New Roman" w:hAnsi="Times New Roman" w:eastAsia="方正仿宋_GB2312" w:cs="Times New Roman"/>
          <w:b/>
          <w:bCs/>
          <w:sz w:val="32"/>
          <w:szCs w:val="32"/>
          <w:lang w:val="en-US" w:eastAsia="zh-CN"/>
        </w:rPr>
        <w:t>一是</w:t>
      </w:r>
      <w:r>
        <w:rPr>
          <w:rFonts w:hint="default" w:ascii="Times New Roman" w:hAnsi="Times New Roman" w:eastAsia="方正仿宋_GB2312" w:cs="Times New Roman"/>
          <w:sz w:val="32"/>
          <w:szCs w:val="32"/>
          <w:lang w:val="en-US" w:eastAsia="zh-CN"/>
        </w:rPr>
        <w:t>自主研发菌类、青稞、蜂蜜、牛肉类等更多的农特</w:t>
      </w:r>
      <w:r>
        <w:rPr>
          <w:rFonts w:hint="default" w:ascii="Times New Roman" w:hAnsi="Times New Roman" w:eastAsia="方正仿宋_GB2312" w:cs="Times New Roman"/>
          <w:sz w:val="32"/>
          <w:szCs w:val="32"/>
        </w:rPr>
        <w:t>产品，</w:t>
      </w:r>
      <w:r>
        <w:rPr>
          <w:rFonts w:hint="default" w:ascii="Times New Roman" w:hAnsi="Times New Roman" w:eastAsia="方正仿宋_GB2312" w:cs="Times New Roman"/>
          <w:sz w:val="32"/>
          <w:szCs w:val="32"/>
          <w:lang w:val="en-US" w:eastAsia="zh-CN"/>
        </w:rPr>
        <w:t>着力培育一批产品优、信誉好、能体现供销合作社文化内涵的农产品，丰富农特产品种类。</w:t>
      </w:r>
      <w:r>
        <w:rPr>
          <w:rFonts w:hint="default" w:ascii="Times New Roman" w:hAnsi="Times New Roman" w:eastAsia="方正仿宋_GB2312" w:cs="Times New Roman"/>
          <w:b/>
          <w:bCs/>
          <w:sz w:val="32"/>
          <w:szCs w:val="32"/>
          <w:lang w:val="en-US" w:eastAsia="zh-CN"/>
        </w:rPr>
        <w:t>二是</w:t>
      </w:r>
      <w:r>
        <w:rPr>
          <w:rFonts w:hint="default" w:ascii="Times New Roman" w:hAnsi="Times New Roman" w:eastAsia="方正仿宋_GB2312" w:cs="Times New Roman"/>
          <w:sz w:val="32"/>
          <w:szCs w:val="32"/>
          <w:lang w:val="en-US" w:eastAsia="zh-CN"/>
        </w:rPr>
        <w:t>牢牢抓住托底性帮扶的契机，加强与新华集团、新华文轩等企业对接，</w:t>
      </w:r>
      <w:r>
        <w:rPr>
          <w:rFonts w:hint="default" w:ascii="Times New Roman" w:hAnsi="Times New Roman" w:eastAsia="方正仿宋_GB2312" w:cs="Times New Roman"/>
          <w:sz w:val="32"/>
          <w:szCs w:val="32"/>
        </w:rPr>
        <w:t>建立长期稳定的农</w:t>
      </w:r>
      <w:r>
        <w:rPr>
          <w:rFonts w:hint="default" w:ascii="Times New Roman" w:hAnsi="Times New Roman" w:eastAsia="方正仿宋_GB2312" w:cs="Times New Roman"/>
          <w:sz w:val="32"/>
          <w:szCs w:val="32"/>
          <w:lang w:val="en-US" w:eastAsia="zh-CN"/>
        </w:rPr>
        <w:t>特产品、文创</w:t>
      </w:r>
      <w:r>
        <w:rPr>
          <w:rFonts w:hint="default" w:ascii="Times New Roman" w:hAnsi="Times New Roman" w:eastAsia="方正仿宋_GB2312" w:cs="Times New Roman"/>
          <w:sz w:val="32"/>
          <w:szCs w:val="32"/>
        </w:rPr>
        <w:t>产品产销合作关系</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b/>
          <w:bCs/>
          <w:sz w:val="32"/>
          <w:szCs w:val="32"/>
          <w:lang w:val="en-US" w:eastAsia="zh-CN"/>
        </w:rPr>
        <w:t>三是</w:t>
      </w:r>
      <w:r>
        <w:rPr>
          <w:rFonts w:hint="default" w:ascii="Times New Roman" w:hAnsi="Times New Roman" w:eastAsia="方正仿宋_GB2312" w:cs="Times New Roman"/>
          <w:sz w:val="32"/>
          <w:szCs w:val="32"/>
          <w:lang w:val="en-US" w:eastAsia="zh-CN"/>
        </w:rPr>
        <w:t>借助文轩线上云店、线下实体店、</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天府安逸买</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社区淘</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等平台大力推广销售农特产品、文创产品，提高我县农特产品知名度</w:t>
      </w:r>
      <w:r>
        <w:rPr>
          <w:rFonts w:hint="default" w:ascii="Times New Roman" w:hAnsi="Times New Roman" w:eastAsia="方正仿宋_GB2312" w:cs="Times New Roman"/>
          <w:sz w:val="32"/>
          <w:szCs w:val="32"/>
          <w:lang w:eastAsia="zh-CN"/>
        </w:rPr>
        <w:t>。</w:t>
      </w:r>
    </w:p>
    <w:p w14:paraId="1DB5FDAC">
      <w:pPr>
        <w:pStyle w:val="13"/>
        <w:numPr>
          <w:ilvl w:val="0"/>
          <w:numId w:val="0"/>
        </w:numPr>
        <w:ind w:firstLine="643" w:firstLineChars="200"/>
        <w:rPr>
          <w:rFonts w:hint="eastAsia" w:ascii="方正仿宋_GB2312" w:hAnsi="方正仿宋_GB2312" w:eastAsia="方正仿宋_GB2312" w:cs="方正仿宋_GB2312"/>
          <w:sz w:val="32"/>
          <w:szCs w:val="32"/>
          <w:lang w:eastAsia="zh-CN"/>
        </w:rPr>
      </w:pPr>
      <w:r>
        <w:rPr>
          <w:rFonts w:hint="eastAsia" w:ascii="Times New Roman" w:hAnsi="Times New Roman" w:eastAsia="方正仿宋_GB2312" w:cs="Times New Roman"/>
          <w:b/>
          <w:bCs/>
          <w:sz w:val="32"/>
          <w:szCs w:val="32"/>
          <w:lang w:val="en-US" w:eastAsia="zh-CN"/>
        </w:rPr>
        <w:t>（4）</w:t>
      </w:r>
      <w:r>
        <w:rPr>
          <w:rFonts w:hint="default" w:ascii="Times New Roman" w:hAnsi="Times New Roman" w:eastAsia="方正仿宋_GB2312" w:cs="Times New Roman"/>
          <w:b/>
          <w:bCs/>
          <w:sz w:val="32"/>
          <w:szCs w:val="32"/>
          <w:lang w:val="en-US" w:eastAsia="zh-CN"/>
        </w:rPr>
        <w:t>提升农业社会化服务能力。</w:t>
      </w:r>
      <w:r>
        <w:rPr>
          <w:rFonts w:hint="eastAsia" w:ascii="方正仿宋_GB2312" w:hAnsi="方正仿宋_GB2312" w:eastAsia="方正仿宋_GB2312" w:cs="方正仿宋_GB2312"/>
          <w:sz w:val="32"/>
          <w:szCs w:val="32"/>
        </w:rPr>
        <w:t>聚焦服务保障国家粮食安全和打造“高原粮仓”行动，推进以供销县、乡(镇)、村经营服务网点为依托的农业社会化服务网络体系建设</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订制化开展农技培训等农业社会化服务，</w:t>
      </w:r>
      <w:r>
        <w:rPr>
          <w:rFonts w:hint="eastAsia" w:ascii="方正仿宋_GB2312" w:hAnsi="方正仿宋_GB2312" w:eastAsia="方正仿宋_GB2312" w:cs="方正仿宋_GB2312"/>
          <w:sz w:val="32"/>
          <w:szCs w:val="32"/>
          <w:lang w:val="en-US" w:eastAsia="zh-CN"/>
        </w:rPr>
        <w:t>提升</w:t>
      </w:r>
      <w:r>
        <w:rPr>
          <w:rFonts w:hint="eastAsia" w:ascii="方正仿宋_GB2312" w:hAnsi="方正仿宋_GB2312" w:eastAsia="方正仿宋_GB2312" w:cs="方正仿宋_GB2312"/>
          <w:sz w:val="32"/>
          <w:szCs w:val="32"/>
        </w:rPr>
        <w:t>为农服务能力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发挥供销社农资供应主渠道作用，落实农资保供任务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加强农资价格监测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建立农资淡储旺供和价格平抑机制，强化农资技物结合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实施“绿色农资”行动，严把农资质量关口，加大绿色高效环保优质农资采购供应和推广力度</w:t>
      </w:r>
      <w:r>
        <w:rPr>
          <w:rFonts w:hint="eastAsia" w:ascii="方正仿宋_GB2312" w:hAnsi="方正仿宋_GB2312" w:eastAsia="方正仿宋_GB2312" w:cs="方正仿宋_GB2312"/>
          <w:sz w:val="32"/>
          <w:szCs w:val="32"/>
          <w:lang w:eastAsia="zh-CN"/>
        </w:rPr>
        <w:t>。</w:t>
      </w:r>
    </w:p>
    <w:p w14:paraId="46652A6E">
      <w:pPr>
        <w:pStyle w:val="13"/>
        <w:numPr>
          <w:ilvl w:val="0"/>
          <w:numId w:val="0"/>
        </w:numPr>
        <w:ind w:firstLine="640" w:firstLineChars="200"/>
        <w:rPr>
          <w:rFonts w:ascii="黑体" w:eastAsia="黑体"/>
          <w:sz w:val="32"/>
          <w:szCs w:val="32"/>
        </w:rPr>
      </w:pPr>
      <w:r>
        <w:rPr>
          <w:rFonts w:hint="eastAsia" w:ascii="黑体" w:eastAsia="黑体" w:cs="Times New Roman"/>
          <w:sz w:val="32"/>
          <w:szCs w:val="32"/>
          <w:lang w:eastAsia="zh-CN"/>
        </w:rPr>
        <w:t>二、</w:t>
      </w:r>
      <w:r>
        <w:rPr>
          <w:rFonts w:hint="eastAsia" w:ascii="黑体" w:eastAsia="黑体"/>
          <w:sz w:val="32"/>
          <w:szCs w:val="32"/>
        </w:rPr>
        <w:t>部门预算单位构成</w:t>
      </w:r>
    </w:p>
    <w:p w14:paraId="28111D5F">
      <w:pPr>
        <w:pStyle w:val="13"/>
        <w:rPr>
          <w:rFonts w:hint="eastAsia" w:ascii="方正仿宋_GB2312" w:hAnsi="方正仿宋_GB2312" w:eastAsia="方正仿宋_GB2312" w:cs="方正仿宋_GB2312"/>
          <w:kern w:val="2"/>
          <w:sz w:val="32"/>
          <w:szCs w:val="32"/>
        </w:rPr>
      </w:pPr>
      <w:r>
        <w:rPr>
          <w:rFonts w:hint="default" w:ascii="Times New Roman" w:hAnsi="Times New Roman" w:eastAsia="方正仿宋_GB2312" w:cs="Times New Roman"/>
          <w:kern w:val="2"/>
          <w:sz w:val="32"/>
          <w:szCs w:val="32"/>
          <w:lang w:eastAsia="zh-CN"/>
        </w:rPr>
        <w:t>壤塘县供销合作社联合社</w:t>
      </w:r>
      <w:r>
        <w:rPr>
          <w:rFonts w:hint="default" w:ascii="Times New Roman" w:hAnsi="Times New Roman" w:eastAsia="方正仿宋_GB2312" w:cs="Times New Roman"/>
          <w:kern w:val="2"/>
          <w:sz w:val="32"/>
          <w:szCs w:val="32"/>
        </w:rPr>
        <w:t>属一级预算单位，下属二级预算单位</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个，其中：行政单位</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个；参照公务员法管理的事业单位</w:t>
      </w:r>
      <w:r>
        <w:rPr>
          <w:rFonts w:hint="default" w:ascii="Times New Roman" w:hAnsi="Times New Roman" w:eastAsia="方正仿宋_GB2312" w:cs="Times New Roman"/>
          <w:kern w:val="2"/>
          <w:sz w:val="32"/>
          <w:szCs w:val="32"/>
          <w:lang w:val="en-US" w:eastAsia="zh-CN"/>
        </w:rPr>
        <w:t>1</w:t>
      </w:r>
      <w:r>
        <w:rPr>
          <w:rFonts w:hint="default" w:ascii="Times New Roman" w:hAnsi="Times New Roman" w:eastAsia="方正仿宋_GB2312" w:cs="Times New Roman"/>
          <w:kern w:val="2"/>
          <w:sz w:val="32"/>
          <w:szCs w:val="32"/>
        </w:rPr>
        <w:t>个；其他事业单位</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个。</w:t>
      </w:r>
    </w:p>
    <w:p w14:paraId="0A610F44">
      <w:pPr>
        <w:pStyle w:val="13"/>
        <w:ind w:left="720" w:firstLine="0" w:firstLineChars="0"/>
        <w:rPr>
          <w:rFonts w:ascii="黑体" w:eastAsia="黑体"/>
          <w:sz w:val="32"/>
          <w:szCs w:val="32"/>
        </w:rPr>
      </w:pPr>
      <w:r>
        <w:rPr>
          <w:rFonts w:hint="eastAsia" w:ascii="黑体" w:eastAsia="黑体"/>
          <w:sz w:val="32"/>
          <w:szCs w:val="32"/>
        </w:rPr>
        <w:t>三、收支预算情况说明</w:t>
      </w:r>
    </w:p>
    <w:p w14:paraId="261F70D7">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lang w:eastAsia="zh-CN"/>
        </w:rPr>
      </w:pPr>
      <w:r>
        <w:rPr>
          <w:rFonts w:hint="default" w:ascii="Times New Roman" w:hAnsi="Times New Roman" w:eastAsia="方正仿宋_GB2312" w:cs="Times New Roman"/>
          <w:kern w:val="2"/>
          <w:sz w:val="32"/>
          <w:szCs w:val="32"/>
        </w:rPr>
        <w:t>按照综合预算的原则，</w:t>
      </w:r>
      <w:r>
        <w:rPr>
          <w:rFonts w:hint="default" w:ascii="Times New Roman" w:hAnsi="Times New Roman" w:eastAsia="方正仿宋_GB2312" w:cs="Times New Roman"/>
          <w:kern w:val="2"/>
          <w:sz w:val="32"/>
          <w:szCs w:val="32"/>
          <w:lang w:eastAsia="zh-CN"/>
        </w:rPr>
        <w:t>壤塘县供销合作社联合社</w:t>
      </w:r>
      <w:r>
        <w:rPr>
          <w:rFonts w:hint="default" w:ascii="Times New Roman" w:hAnsi="Times New Roman" w:eastAsia="方正仿宋_GB2312" w:cs="Times New Roman"/>
          <w:kern w:val="2"/>
          <w:sz w:val="32"/>
          <w:szCs w:val="32"/>
        </w:rPr>
        <w:t>所有收入和支出均纳入部门预算管理。收入包括：一般公共预算拨款收入</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万元，事业收入</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万元，其他收入</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万元，上年结转</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万元；支出包括：商业服务业等支出</w:t>
      </w:r>
      <w:r>
        <w:rPr>
          <w:rFonts w:hint="default" w:ascii="Times New Roman" w:hAnsi="Times New Roman" w:eastAsia="方正仿宋_GB2312" w:cs="Times New Roman"/>
          <w:kern w:val="2"/>
          <w:sz w:val="32"/>
          <w:szCs w:val="32"/>
          <w:lang w:val="en-US" w:eastAsia="zh-CN"/>
        </w:rPr>
        <w:t>154.02</w:t>
      </w:r>
      <w:r>
        <w:rPr>
          <w:rFonts w:hint="default" w:ascii="Times New Roman" w:hAnsi="Times New Roman" w:eastAsia="方正仿宋_GB2312" w:cs="Times New Roman"/>
          <w:kern w:val="2"/>
          <w:sz w:val="32"/>
          <w:szCs w:val="32"/>
        </w:rPr>
        <w:t>万元，社会保障和就业支出</w:t>
      </w:r>
      <w:r>
        <w:rPr>
          <w:rFonts w:hint="default" w:ascii="Times New Roman" w:hAnsi="Times New Roman" w:eastAsia="方正仿宋_GB2312" w:cs="Times New Roman"/>
          <w:kern w:val="2"/>
          <w:sz w:val="32"/>
          <w:szCs w:val="32"/>
          <w:lang w:val="en-US" w:eastAsia="zh-CN"/>
        </w:rPr>
        <w:t>34.91</w:t>
      </w:r>
      <w:r>
        <w:rPr>
          <w:rFonts w:hint="default" w:ascii="Times New Roman" w:hAnsi="Times New Roman" w:eastAsia="方正仿宋_GB2312" w:cs="Times New Roman"/>
          <w:kern w:val="2"/>
          <w:sz w:val="32"/>
          <w:szCs w:val="32"/>
        </w:rPr>
        <w:t>万元，卫生健康支出</w:t>
      </w:r>
      <w:r>
        <w:rPr>
          <w:rFonts w:hint="default" w:ascii="Times New Roman" w:hAnsi="Times New Roman" w:eastAsia="方正仿宋_GB2312" w:cs="Times New Roman"/>
          <w:kern w:val="2"/>
          <w:sz w:val="32"/>
          <w:szCs w:val="32"/>
          <w:lang w:val="en-US" w:eastAsia="zh-CN"/>
        </w:rPr>
        <w:t>14.94</w:t>
      </w:r>
      <w:r>
        <w:rPr>
          <w:rFonts w:hint="default" w:ascii="Times New Roman" w:hAnsi="Times New Roman" w:eastAsia="方正仿宋_GB2312" w:cs="Times New Roman"/>
          <w:kern w:val="2"/>
          <w:sz w:val="32"/>
          <w:szCs w:val="32"/>
        </w:rPr>
        <w:t>万元，住房保障支出</w:t>
      </w:r>
      <w:r>
        <w:rPr>
          <w:rFonts w:hint="default" w:ascii="Times New Roman" w:hAnsi="Times New Roman" w:eastAsia="方正仿宋_GB2312" w:cs="Times New Roman"/>
          <w:kern w:val="2"/>
          <w:sz w:val="32"/>
          <w:szCs w:val="32"/>
          <w:lang w:val="en-US" w:eastAsia="zh-CN"/>
        </w:rPr>
        <w:t>17.64</w:t>
      </w:r>
      <w:r>
        <w:rPr>
          <w:rFonts w:hint="default" w:ascii="Times New Roman" w:hAnsi="Times New Roman" w:eastAsia="方正仿宋_GB2312" w:cs="Times New Roman"/>
          <w:kern w:val="2"/>
          <w:sz w:val="32"/>
          <w:szCs w:val="32"/>
        </w:rPr>
        <w:t>万元。</w:t>
      </w:r>
      <w:r>
        <w:rPr>
          <w:rFonts w:hint="default" w:ascii="Times New Roman" w:hAnsi="Times New Roman" w:eastAsia="方正仿宋_GB2312" w:cs="Times New Roman"/>
          <w:kern w:val="2"/>
          <w:sz w:val="32"/>
          <w:szCs w:val="32"/>
          <w:lang w:eastAsia="zh-CN"/>
        </w:rPr>
        <w:t>壤塘县供销合作社联合社202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收支总预算</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　比</w:t>
      </w:r>
      <w:r>
        <w:rPr>
          <w:rFonts w:hint="default" w:ascii="Times New Roman" w:hAnsi="Times New Roman" w:eastAsia="方正仿宋_GB2312" w:cs="Times New Roman"/>
          <w:kern w:val="2"/>
          <w:sz w:val="32"/>
          <w:szCs w:val="32"/>
          <w:lang w:eastAsia="zh-CN"/>
        </w:rPr>
        <w:t>202</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收支预算总数增加</w:t>
      </w:r>
      <w:r>
        <w:rPr>
          <w:rFonts w:hint="default" w:ascii="Times New Roman" w:hAnsi="Times New Roman" w:eastAsia="方正仿宋_GB2312" w:cs="Times New Roman"/>
          <w:kern w:val="2"/>
          <w:sz w:val="32"/>
          <w:szCs w:val="32"/>
          <w:lang w:val="en-US" w:eastAsia="zh-CN"/>
        </w:rPr>
        <w:t>38.3</w:t>
      </w:r>
      <w:r>
        <w:rPr>
          <w:rFonts w:hint="default" w:ascii="Times New Roman" w:hAnsi="Times New Roman" w:eastAsia="方正仿宋_GB2312" w:cs="Times New Roman"/>
          <w:kern w:val="2"/>
          <w:sz w:val="32"/>
          <w:szCs w:val="32"/>
        </w:rPr>
        <w:t>万元，主要原因:</w:t>
      </w:r>
      <w:r>
        <w:rPr>
          <w:rFonts w:hint="default" w:ascii="Times New Roman" w:hAnsi="Times New Roman" w:eastAsia="方正仿宋_GB2312" w:cs="Times New Roman"/>
          <w:kern w:val="2"/>
          <w:sz w:val="32"/>
          <w:szCs w:val="32"/>
          <w:lang w:eastAsia="zh-CN"/>
        </w:rPr>
        <w:t>人员变动，人员经费增加。</w:t>
      </w:r>
    </w:p>
    <w:p w14:paraId="7B23373B">
      <w:pPr>
        <w:pStyle w:val="14"/>
        <w:numPr>
          <w:ilvl w:val="0"/>
          <w:numId w:val="0"/>
        </w:numPr>
        <w:spacing w:before="0" w:line="360" w:lineRule="auto"/>
        <w:ind w:firstLine="643" w:firstLineChars="200"/>
        <w:rPr>
          <w:rFonts w:hint="default" w:ascii="Times New Roman" w:hAnsi="Times New Roman" w:eastAsia="方正仿宋_GB2312" w:cs="Times New Roman"/>
          <w:kern w:val="2"/>
          <w:sz w:val="32"/>
          <w:szCs w:val="32"/>
        </w:rPr>
      </w:pPr>
      <w:r>
        <w:rPr>
          <w:rFonts w:hint="eastAsia" w:ascii="Times New Roman" w:hAnsi="Times New Roman" w:eastAsia="方正楷体_GBK" w:cs="Times New Roman"/>
          <w:b/>
          <w:bCs/>
          <w:kern w:val="2"/>
          <w:sz w:val="32"/>
          <w:szCs w:val="32"/>
          <w:lang w:eastAsia="zh-CN"/>
        </w:rPr>
        <w:t>（一）</w:t>
      </w:r>
      <w:r>
        <w:rPr>
          <w:rFonts w:hint="default" w:ascii="Times New Roman" w:hAnsi="Times New Roman" w:eastAsia="方正楷体_GBK" w:cs="Times New Roman"/>
          <w:b/>
          <w:bCs/>
          <w:kern w:val="2"/>
          <w:sz w:val="32"/>
          <w:szCs w:val="32"/>
        </w:rPr>
        <w:t>收入预算情况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方正仿宋_GB2312" w:cs="Times New Roman"/>
          <w:kern w:val="2"/>
          <w:sz w:val="32"/>
          <w:szCs w:val="32"/>
          <w:lang w:eastAsia="zh-CN"/>
        </w:rPr>
        <w:t>壤塘县供销合作社联合社202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收入预算</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万元，其中：上年结转</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%；一般公共预算拨款收入</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100</w:t>
      </w:r>
      <w:r>
        <w:rPr>
          <w:rFonts w:hint="default" w:ascii="Times New Roman" w:hAnsi="Times New Roman" w:eastAsia="方正仿宋_GB2312" w:cs="Times New Roman"/>
          <w:kern w:val="2"/>
          <w:sz w:val="32"/>
          <w:szCs w:val="32"/>
        </w:rPr>
        <w:t>%；事业收入</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%；其他收入</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w:t>
      </w:r>
    </w:p>
    <w:p w14:paraId="19F4AD60">
      <w:pPr>
        <w:pStyle w:val="14"/>
        <w:numPr>
          <w:ilvl w:val="0"/>
          <w:numId w:val="0"/>
        </w:numPr>
        <w:spacing w:before="0" w:line="360" w:lineRule="auto"/>
        <w:ind w:firstLine="643" w:firstLineChars="200"/>
        <w:rPr>
          <w:rFonts w:hint="default" w:ascii="Times New Roman" w:hAnsi="Times New Roman" w:eastAsia="楷体" w:cs="Times New Roman"/>
          <w:kern w:val="2"/>
          <w:sz w:val="32"/>
          <w:szCs w:val="32"/>
        </w:rPr>
      </w:pPr>
      <w:r>
        <w:rPr>
          <w:rFonts w:hint="eastAsia" w:ascii="Times New Roman" w:hAnsi="Times New Roman" w:eastAsia="方正楷体_GBK" w:cs="Times New Roman"/>
          <w:b/>
          <w:bCs/>
          <w:kern w:val="2"/>
          <w:sz w:val="32"/>
          <w:szCs w:val="32"/>
          <w:lang w:eastAsia="zh-CN"/>
        </w:rPr>
        <w:t>（二）</w:t>
      </w:r>
      <w:r>
        <w:rPr>
          <w:rFonts w:hint="default" w:ascii="Times New Roman" w:hAnsi="Times New Roman" w:eastAsia="方正楷体_GBK" w:cs="Times New Roman"/>
          <w:b/>
          <w:bCs/>
          <w:kern w:val="2"/>
          <w:sz w:val="32"/>
          <w:szCs w:val="32"/>
        </w:rPr>
        <w:t>支出预算情况</w:t>
      </w:r>
    </w:p>
    <w:p w14:paraId="42982919">
      <w:pPr>
        <w:pStyle w:val="14"/>
        <w:spacing w:before="0" w:line="360" w:lineRule="auto"/>
        <w:ind w:firstLine="627" w:firstLineChars="196"/>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lang w:eastAsia="zh-CN"/>
        </w:rPr>
        <w:t>壤塘县供销合作社联合社202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支出预算</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万元，其中：基本支出</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100</w:t>
      </w:r>
      <w:r>
        <w:rPr>
          <w:rFonts w:hint="default" w:ascii="Times New Roman" w:hAnsi="Times New Roman" w:eastAsia="方正仿宋_GB2312" w:cs="Times New Roman"/>
          <w:kern w:val="2"/>
          <w:sz w:val="32"/>
          <w:szCs w:val="32"/>
        </w:rPr>
        <w:t>%；项目支出</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w:t>
      </w:r>
    </w:p>
    <w:p w14:paraId="525D820A">
      <w:pPr>
        <w:pStyle w:val="14"/>
        <w:numPr>
          <w:ilvl w:val="0"/>
          <w:numId w:val="0"/>
        </w:numPr>
        <w:spacing w:before="0" w:line="360" w:lineRule="auto"/>
        <w:ind w:firstLine="640" w:firstLineChars="200"/>
        <w:rPr>
          <w:rFonts w:ascii="ˎ̥" w:hAnsi="ˎ̥" w:cs="宋体"/>
          <w:sz w:val="16"/>
        </w:rPr>
      </w:pPr>
      <w:r>
        <w:rPr>
          <w:rFonts w:hint="eastAsia" w:ascii="黑体" w:eastAsia="黑体"/>
          <w:sz w:val="32"/>
          <w:szCs w:val="32"/>
          <w:lang w:eastAsia="zh-CN"/>
        </w:rPr>
        <w:t>四、</w:t>
      </w:r>
      <w:r>
        <w:rPr>
          <w:rFonts w:hint="eastAsia" w:ascii="黑体" w:eastAsia="黑体"/>
          <w:sz w:val="32"/>
          <w:szCs w:val="32"/>
        </w:rPr>
        <w:t>财政拨款收支预算情况说明</w:t>
      </w:r>
    </w:p>
    <w:p w14:paraId="2574ADC8">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lang w:eastAsia="zh-CN"/>
        </w:rPr>
      </w:pPr>
      <w:r>
        <w:rPr>
          <w:rFonts w:hint="default" w:ascii="Times New Roman" w:hAnsi="Times New Roman" w:eastAsia="方正仿宋_GB2312" w:cs="Times New Roman"/>
          <w:kern w:val="2"/>
          <w:sz w:val="32"/>
          <w:szCs w:val="32"/>
          <w:lang w:eastAsia="zh-CN"/>
        </w:rPr>
        <w:t>壤塘县供销合作社联合社202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财政拨款收支总预算</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万元,比</w:t>
      </w:r>
      <w:r>
        <w:rPr>
          <w:rFonts w:hint="default" w:ascii="Times New Roman" w:hAnsi="Times New Roman" w:eastAsia="方正仿宋_GB2312" w:cs="Times New Roman"/>
          <w:kern w:val="2"/>
          <w:sz w:val="32"/>
          <w:szCs w:val="32"/>
          <w:lang w:eastAsia="zh-CN"/>
        </w:rPr>
        <w:t>202</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财政拨款收支总预算增加</w:t>
      </w:r>
      <w:r>
        <w:rPr>
          <w:rFonts w:hint="default" w:ascii="Times New Roman" w:hAnsi="Times New Roman" w:eastAsia="方正仿宋_GB2312" w:cs="Times New Roman"/>
          <w:kern w:val="2"/>
          <w:sz w:val="32"/>
          <w:szCs w:val="32"/>
          <w:lang w:val="en-US" w:eastAsia="zh-CN"/>
        </w:rPr>
        <w:t>38.3</w:t>
      </w:r>
      <w:r>
        <w:rPr>
          <w:rFonts w:hint="default" w:ascii="Times New Roman" w:hAnsi="Times New Roman" w:eastAsia="方正仿宋_GB2312" w:cs="Times New Roman"/>
          <w:kern w:val="2"/>
          <w:sz w:val="32"/>
          <w:szCs w:val="32"/>
        </w:rPr>
        <w:t>万元，主要原因:</w:t>
      </w:r>
      <w:r>
        <w:rPr>
          <w:rFonts w:hint="default" w:ascii="Times New Roman" w:hAnsi="Times New Roman" w:eastAsia="方正仿宋_GB2312" w:cs="Times New Roman"/>
          <w:kern w:val="2"/>
          <w:sz w:val="32"/>
          <w:szCs w:val="32"/>
          <w:lang w:eastAsia="zh-CN"/>
        </w:rPr>
        <w:t>人员变动，人员经费增加。</w:t>
      </w:r>
    </w:p>
    <w:p w14:paraId="5007CAB9">
      <w:pPr>
        <w:pStyle w:val="14"/>
        <w:spacing w:before="0" w:line="360" w:lineRule="auto"/>
        <w:ind w:firstLine="627" w:firstLineChars="196"/>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rPr>
        <w:t>收入包括：本年一般公共预算拨款收入</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万元，上年结转一般公共预算收入</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万元，上年结转财政拨款资金</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w:t>
      </w:r>
    </w:p>
    <w:p w14:paraId="424B219C">
      <w:pPr>
        <w:pStyle w:val="14"/>
        <w:spacing w:before="0" w:line="360" w:lineRule="auto"/>
        <w:ind w:firstLine="627" w:firstLineChars="196"/>
        <w:rPr>
          <w:rFonts w:hint="default" w:ascii="Times New Roman" w:hAnsi="Times New Roman" w:eastAsia="仿宋_GB2312" w:cs="Times New Roman"/>
          <w:sz w:val="32"/>
          <w:szCs w:val="32"/>
        </w:rPr>
      </w:pPr>
      <w:r>
        <w:rPr>
          <w:rFonts w:hint="default" w:ascii="Times New Roman" w:hAnsi="Times New Roman" w:eastAsia="方正仿宋_GB2312" w:cs="Times New Roman"/>
          <w:kern w:val="2"/>
          <w:sz w:val="32"/>
          <w:szCs w:val="32"/>
        </w:rPr>
        <w:t>支出包括：商业服务业等支出</w:t>
      </w:r>
      <w:r>
        <w:rPr>
          <w:rFonts w:hint="default" w:ascii="Times New Roman" w:hAnsi="Times New Roman" w:eastAsia="方正仿宋_GB2312" w:cs="Times New Roman"/>
          <w:kern w:val="2"/>
          <w:sz w:val="32"/>
          <w:szCs w:val="32"/>
          <w:lang w:val="en-US" w:eastAsia="zh-CN"/>
        </w:rPr>
        <w:t>154.02</w:t>
      </w:r>
      <w:r>
        <w:rPr>
          <w:rFonts w:hint="default" w:ascii="Times New Roman" w:hAnsi="Times New Roman" w:eastAsia="方正仿宋_GB2312" w:cs="Times New Roman"/>
          <w:kern w:val="2"/>
          <w:sz w:val="32"/>
          <w:szCs w:val="32"/>
        </w:rPr>
        <w:t>万元，社会保障和就业支出</w:t>
      </w:r>
      <w:r>
        <w:rPr>
          <w:rFonts w:hint="default" w:ascii="Times New Roman" w:hAnsi="Times New Roman" w:eastAsia="方正仿宋_GB2312" w:cs="Times New Roman"/>
          <w:kern w:val="2"/>
          <w:sz w:val="32"/>
          <w:szCs w:val="32"/>
          <w:lang w:val="en-US" w:eastAsia="zh-CN"/>
        </w:rPr>
        <w:t>34.91</w:t>
      </w:r>
      <w:r>
        <w:rPr>
          <w:rFonts w:hint="default" w:ascii="Times New Roman" w:hAnsi="Times New Roman" w:eastAsia="方正仿宋_GB2312" w:cs="Times New Roman"/>
          <w:kern w:val="2"/>
          <w:sz w:val="32"/>
          <w:szCs w:val="32"/>
        </w:rPr>
        <w:t>万元，卫生健康支出</w:t>
      </w:r>
      <w:r>
        <w:rPr>
          <w:rFonts w:hint="default" w:ascii="Times New Roman" w:hAnsi="Times New Roman" w:eastAsia="方正仿宋_GB2312" w:cs="Times New Roman"/>
          <w:kern w:val="2"/>
          <w:sz w:val="32"/>
          <w:szCs w:val="32"/>
          <w:lang w:val="en-US" w:eastAsia="zh-CN"/>
        </w:rPr>
        <w:t>14.94</w:t>
      </w:r>
      <w:r>
        <w:rPr>
          <w:rFonts w:hint="default" w:ascii="Times New Roman" w:hAnsi="Times New Roman" w:eastAsia="方正仿宋_GB2312" w:cs="Times New Roman"/>
          <w:kern w:val="2"/>
          <w:sz w:val="32"/>
          <w:szCs w:val="32"/>
        </w:rPr>
        <w:t>万元，住房保障支出</w:t>
      </w:r>
      <w:r>
        <w:rPr>
          <w:rFonts w:hint="default" w:ascii="Times New Roman" w:hAnsi="Times New Roman" w:eastAsia="方正仿宋_GB2312" w:cs="Times New Roman"/>
          <w:kern w:val="2"/>
          <w:sz w:val="32"/>
          <w:szCs w:val="32"/>
          <w:lang w:val="en-US" w:eastAsia="zh-CN"/>
        </w:rPr>
        <w:t>17.64</w:t>
      </w:r>
      <w:r>
        <w:rPr>
          <w:rFonts w:hint="default" w:ascii="Times New Roman" w:hAnsi="Times New Roman" w:eastAsia="方正仿宋_GB2312" w:cs="Times New Roman"/>
          <w:kern w:val="2"/>
          <w:sz w:val="32"/>
          <w:szCs w:val="32"/>
        </w:rPr>
        <w:t>万元。</w:t>
      </w:r>
    </w:p>
    <w:p w14:paraId="235F2D27">
      <w:pPr>
        <w:ind w:firstLine="640" w:firstLineChars="200"/>
        <w:rPr>
          <w:rFonts w:ascii="黑体" w:eastAsia="黑体"/>
          <w:sz w:val="32"/>
          <w:szCs w:val="32"/>
        </w:rPr>
      </w:pPr>
      <w:r>
        <w:rPr>
          <w:rFonts w:hint="eastAsia" w:ascii="黑体" w:eastAsia="黑体"/>
          <w:sz w:val="32"/>
          <w:szCs w:val="32"/>
        </w:rPr>
        <w:t>五、一般公共预算当年拨款情况说明</w:t>
      </w:r>
    </w:p>
    <w:p w14:paraId="74364BD1">
      <w:pPr>
        <w:pStyle w:val="14"/>
        <w:spacing w:before="0" w:line="360" w:lineRule="auto"/>
        <w:ind w:firstLine="660"/>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（一）一般公共预算当年拨款规模变化情况</w:t>
      </w:r>
    </w:p>
    <w:p w14:paraId="232BA08D">
      <w:pPr>
        <w:pStyle w:val="14"/>
        <w:spacing w:before="0" w:line="360" w:lineRule="auto"/>
        <w:ind w:firstLine="660"/>
        <w:rPr>
          <w:rFonts w:hint="default" w:ascii="Times New Roman" w:hAnsi="Times New Roman" w:cs="Times New Roman"/>
          <w:kern w:val="2"/>
          <w:sz w:val="32"/>
          <w:szCs w:val="32"/>
        </w:rPr>
      </w:pPr>
      <w:r>
        <w:rPr>
          <w:rFonts w:hint="default" w:ascii="Times New Roman" w:hAnsi="Times New Roman" w:eastAsia="方正仿宋_GB2312" w:cs="Times New Roman"/>
          <w:kern w:val="2"/>
          <w:sz w:val="32"/>
          <w:szCs w:val="32"/>
          <w:lang w:eastAsia="zh-CN"/>
        </w:rPr>
        <w:t>壤塘县供销合作社联合社202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一般公共预算当年拨款</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万元，比</w:t>
      </w:r>
      <w:r>
        <w:rPr>
          <w:rFonts w:hint="default" w:ascii="Times New Roman" w:hAnsi="Times New Roman" w:eastAsia="方正仿宋_GB2312" w:cs="Times New Roman"/>
          <w:kern w:val="2"/>
          <w:sz w:val="32"/>
          <w:szCs w:val="32"/>
          <w:lang w:eastAsia="zh-CN"/>
        </w:rPr>
        <w:t>202</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预算数增加</w:t>
      </w:r>
      <w:r>
        <w:rPr>
          <w:rFonts w:hint="default" w:ascii="Times New Roman" w:hAnsi="Times New Roman" w:eastAsia="方正仿宋_GB2312" w:cs="Times New Roman"/>
          <w:kern w:val="2"/>
          <w:sz w:val="32"/>
          <w:szCs w:val="32"/>
          <w:lang w:val="en-US" w:eastAsia="zh-CN"/>
        </w:rPr>
        <w:t>38.3</w:t>
      </w:r>
      <w:r>
        <w:rPr>
          <w:rFonts w:hint="default" w:ascii="Times New Roman" w:hAnsi="Times New Roman" w:eastAsia="方正仿宋_GB2312" w:cs="Times New Roman"/>
          <w:kern w:val="2"/>
          <w:sz w:val="32"/>
          <w:szCs w:val="32"/>
        </w:rPr>
        <w:t>万元，主要是基本支出增加</w:t>
      </w:r>
      <w:r>
        <w:rPr>
          <w:rFonts w:hint="default" w:ascii="Times New Roman" w:hAnsi="Times New Roman" w:eastAsia="方正仿宋_GB2312" w:cs="Times New Roman"/>
          <w:kern w:val="2"/>
          <w:sz w:val="32"/>
          <w:szCs w:val="32"/>
          <w:lang w:val="en-US" w:eastAsia="zh-CN"/>
        </w:rPr>
        <w:t>38.3</w:t>
      </w:r>
      <w:r>
        <w:rPr>
          <w:rFonts w:hint="default" w:ascii="Times New Roman" w:hAnsi="Times New Roman" w:eastAsia="方正仿宋_GB2312" w:cs="Times New Roman"/>
          <w:kern w:val="2"/>
          <w:sz w:val="32"/>
          <w:szCs w:val="32"/>
        </w:rPr>
        <w:t>万元，主要原因:</w:t>
      </w:r>
      <w:r>
        <w:rPr>
          <w:rFonts w:hint="default" w:ascii="Times New Roman" w:hAnsi="Times New Roman" w:eastAsia="方正仿宋_GB2312" w:cs="Times New Roman"/>
          <w:kern w:val="2"/>
          <w:sz w:val="32"/>
          <w:szCs w:val="32"/>
          <w:lang w:eastAsia="zh-CN"/>
        </w:rPr>
        <w:t>人员变动，人员经费增加。</w:t>
      </w:r>
    </w:p>
    <w:p w14:paraId="4A1CE910">
      <w:pPr>
        <w:pStyle w:val="14"/>
        <w:numPr>
          <w:ilvl w:val="0"/>
          <w:numId w:val="2"/>
        </w:numPr>
        <w:spacing w:before="0" w:line="360" w:lineRule="auto"/>
        <w:ind w:left="640" w:hanging="640" w:hangingChars="20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一般公共预算当年拨款结构情况</w:t>
      </w:r>
    </w:p>
    <w:p w14:paraId="32658287">
      <w:pPr>
        <w:pStyle w:val="14"/>
        <w:numPr>
          <w:ilvl w:val="0"/>
          <w:numId w:val="0"/>
        </w:numPr>
        <w:spacing w:before="0" w:line="360" w:lineRule="auto"/>
        <w:ind w:leftChars="-200" w:firstLine="640" w:firstLineChars="200"/>
        <w:jc w:val="left"/>
        <w:rPr>
          <w:rFonts w:hint="default" w:ascii="Times New Roman" w:hAnsi="Times New Roman" w:cs="Times New Roman"/>
          <w:kern w:val="2"/>
          <w:sz w:val="32"/>
          <w:szCs w:val="32"/>
        </w:rPr>
      </w:pPr>
      <w:r>
        <w:rPr>
          <w:rFonts w:hint="default" w:ascii="Times New Roman" w:hAnsi="Times New Roman" w:eastAsia="方正仿宋_GB2312" w:cs="Times New Roman"/>
          <w:kern w:val="2"/>
          <w:sz w:val="32"/>
          <w:szCs w:val="32"/>
        </w:rPr>
        <w:t>商业服务业等支出</w:t>
      </w:r>
      <w:r>
        <w:rPr>
          <w:rFonts w:hint="default" w:ascii="Times New Roman" w:hAnsi="Times New Roman" w:eastAsia="方正仿宋_GB2312" w:cs="Times New Roman"/>
          <w:kern w:val="2"/>
          <w:sz w:val="32"/>
          <w:szCs w:val="32"/>
          <w:lang w:val="en-US" w:eastAsia="zh-CN"/>
        </w:rPr>
        <w:t>154.02</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69.53</w:t>
      </w:r>
      <w:r>
        <w:rPr>
          <w:rFonts w:hint="default" w:ascii="Times New Roman" w:hAnsi="Times New Roman" w:eastAsia="方正仿宋_GB2312" w:cs="Times New Roman"/>
          <w:kern w:val="2"/>
          <w:sz w:val="32"/>
          <w:szCs w:val="32"/>
        </w:rPr>
        <w:t>%；社会保障和就业支出</w:t>
      </w:r>
      <w:r>
        <w:rPr>
          <w:rFonts w:hint="default" w:ascii="Times New Roman" w:hAnsi="Times New Roman" w:eastAsia="方正仿宋_GB2312" w:cs="Times New Roman"/>
          <w:kern w:val="2"/>
          <w:sz w:val="32"/>
          <w:szCs w:val="32"/>
          <w:lang w:val="en-US" w:eastAsia="zh-CN"/>
        </w:rPr>
        <w:t>34.91</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15.76</w:t>
      </w:r>
      <w:r>
        <w:rPr>
          <w:rFonts w:hint="default" w:ascii="Times New Roman" w:hAnsi="Times New Roman" w:eastAsia="方正仿宋_GB2312" w:cs="Times New Roman"/>
          <w:kern w:val="2"/>
          <w:sz w:val="32"/>
          <w:szCs w:val="32"/>
        </w:rPr>
        <w:t>%；卫生健康支出</w:t>
      </w:r>
      <w:r>
        <w:rPr>
          <w:rFonts w:hint="default" w:ascii="Times New Roman" w:hAnsi="Times New Roman" w:eastAsia="方正仿宋_GB2312" w:cs="Times New Roman"/>
          <w:kern w:val="2"/>
          <w:sz w:val="32"/>
          <w:szCs w:val="32"/>
          <w:lang w:val="en-US" w:eastAsia="zh-CN"/>
        </w:rPr>
        <w:t>14.94</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6.74</w:t>
      </w:r>
      <w:r>
        <w:rPr>
          <w:rFonts w:hint="default" w:ascii="Times New Roman" w:hAnsi="Times New Roman" w:eastAsia="方正仿宋_GB2312" w:cs="Times New Roman"/>
          <w:kern w:val="2"/>
          <w:sz w:val="32"/>
          <w:szCs w:val="32"/>
        </w:rPr>
        <w:t>%；住房保障支出</w:t>
      </w:r>
      <w:r>
        <w:rPr>
          <w:rFonts w:hint="default" w:ascii="Times New Roman" w:hAnsi="Times New Roman" w:eastAsia="方正仿宋_GB2312" w:cs="Times New Roman"/>
          <w:kern w:val="2"/>
          <w:sz w:val="32"/>
          <w:szCs w:val="32"/>
          <w:lang w:val="en-US" w:eastAsia="zh-CN"/>
        </w:rPr>
        <w:t>17.64</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7.97</w:t>
      </w:r>
      <w:r>
        <w:rPr>
          <w:rFonts w:hint="default" w:ascii="Times New Roman" w:hAnsi="Times New Roman" w:eastAsia="方正仿宋_GB2312" w:cs="Times New Roman"/>
          <w:kern w:val="2"/>
          <w:sz w:val="32"/>
          <w:szCs w:val="32"/>
        </w:rPr>
        <w:t>%。</w:t>
      </w:r>
    </w:p>
    <w:p w14:paraId="61639F9D">
      <w:pPr>
        <w:pStyle w:val="14"/>
        <w:spacing w:before="0" w:line="360" w:lineRule="auto"/>
        <w:ind w:firstLine="660"/>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（三）一般公共预算当年拨款具体使用情况</w:t>
      </w:r>
    </w:p>
    <w:p w14:paraId="3E53EEEA">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lang w:val="en-US" w:eastAsia="zh-CN"/>
        </w:rPr>
      </w:pPr>
      <w:r>
        <w:rPr>
          <w:rFonts w:hint="default" w:ascii="Times New Roman" w:hAnsi="Times New Roman" w:eastAsia="方正仿宋_GB2312" w:cs="Times New Roman"/>
          <w:kern w:val="2"/>
          <w:sz w:val="32"/>
          <w:szCs w:val="32"/>
        </w:rPr>
        <w:t>一般公共</w:t>
      </w:r>
      <w:r>
        <w:rPr>
          <w:rFonts w:hint="default" w:ascii="Times New Roman" w:hAnsi="Times New Roman" w:eastAsia="方正仿宋_GB2312" w:cs="Times New Roman"/>
          <w:kern w:val="2"/>
          <w:sz w:val="32"/>
          <w:szCs w:val="32"/>
          <w:lang w:eastAsia="zh-CN"/>
        </w:rPr>
        <w:t>预算</w:t>
      </w:r>
      <w:r>
        <w:rPr>
          <w:rFonts w:hint="default" w:ascii="Times New Roman" w:hAnsi="Times New Roman" w:eastAsia="方正仿宋_GB2312" w:cs="Times New Roman"/>
          <w:kern w:val="2"/>
          <w:sz w:val="32"/>
          <w:szCs w:val="32"/>
        </w:rPr>
        <w:t>（</w:t>
      </w:r>
      <w:r>
        <w:rPr>
          <w:rFonts w:hint="default" w:ascii="Times New Roman" w:hAnsi="Times New Roman" w:eastAsia="方正仿宋_GB2312" w:cs="Times New Roman"/>
          <w:kern w:val="2"/>
          <w:sz w:val="32"/>
          <w:szCs w:val="32"/>
          <w:lang w:val="en-US" w:eastAsia="zh-CN"/>
        </w:rPr>
        <w:t>128</w:t>
      </w:r>
      <w:r>
        <w:rPr>
          <w:rFonts w:hint="default" w:ascii="Times New Roman" w:hAnsi="Times New Roman" w:eastAsia="方正仿宋_GB2312" w:cs="Times New Roman"/>
          <w:kern w:val="2"/>
          <w:sz w:val="32"/>
          <w:szCs w:val="32"/>
        </w:rPr>
        <w:t>类）</w:t>
      </w:r>
      <w:r>
        <w:rPr>
          <w:rFonts w:hint="default" w:ascii="Times New Roman" w:hAnsi="Times New Roman" w:eastAsia="方正仿宋_GB2312" w:cs="Times New Roman"/>
          <w:kern w:val="2"/>
          <w:sz w:val="32"/>
          <w:szCs w:val="32"/>
          <w:lang w:eastAsia="zh-CN"/>
        </w:rPr>
        <w:t>壤塘县供销合作社联合社</w:t>
      </w:r>
      <w:r>
        <w:rPr>
          <w:rFonts w:hint="default" w:ascii="Times New Roman" w:hAnsi="Times New Roman" w:eastAsia="方正仿宋_GB2312" w:cs="Times New Roman"/>
          <w:kern w:val="2"/>
          <w:sz w:val="32"/>
          <w:szCs w:val="32"/>
        </w:rPr>
        <w:t>（</w:t>
      </w:r>
      <w:r>
        <w:rPr>
          <w:rFonts w:hint="default" w:ascii="Times New Roman" w:hAnsi="Times New Roman" w:eastAsia="方正仿宋_GB2312" w:cs="Times New Roman"/>
          <w:kern w:val="2"/>
          <w:sz w:val="32"/>
          <w:szCs w:val="32"/>
          <w:lang w:val="en-US" w:eastAsia="zh-CN"/>
        </w:rPr>
        <w:t>128101</w:t>
      </w:r>
      <w:r>
        <w:rPr>
          <w:rFonts w:hint="default" w:ascii="Times New Roman" w:hAnsi="Times New Roman" w:eastAsia="方正仿宋_GB2312" w:cs="Times New Roman"/>
          <w:kern w:val="2"/>
          <w:sz w:val="32"/>
          <w:szCs w:val="32"/>
        </w:rPr>
        <w:t>款）</w:t>
      </w:r>
      <w:r>
        <w:rPr>
          <w:rFonts w:hint="default" w:ascii="Times New Roman" w:hAnsi="Times New Roman" w:eastAsia="方正仿宋_GB2312" w:cs="Times New Roman"/>
          <w:kern w:val="2"/>
          <w:sz w:val="32"/>
          <w:szCs w:val="32"/>
          <w:lang w:eastAsia="zh-CN"/>
        </w:rPr>
        <w:t>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预算数为</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万元，主要用于 :</w:t>
      </w:r>
      <w:r>
        <w:rPr>
          <w:rFonts w:hint="default" w:ascii="Times New Roman" w:hAnsi="Times New Roman" w:eastAsia="方正仿宋_GB2312" w:cs="Times New Roman"/>
          <w:kern w:val="2"/>
          <w:sz w:val="32"/>
          <w:szCs w:val="32"/>
        </w:rPr>
        <w:br w:type="textWrapping"/>
      </w:r>
      <w:r>
        <w:rPr>
          <w:rFonts w:hint="default" w:ascii="Times New Roman" w:hAnsi="Times New Roman" w:eastAsia="方正仿宋_GB2312" w:cs="Times New Roman"/>
          <w:kern w:val="2"/>
          <w:sz w:val="32"/>
          <w:szCs w:val="32"/>
        </w:rPr>
        <w:t>　　</w:t>
      </w:r>
      <w:r>
        <w:rPr>
          <w:rFonts w:hint="default"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1</w:t>
      </w:r>
      <w:r>
        <w:rPr>
          <w:rFonts w:hint="default"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商业服务业等支出（</w:t>
      </w:r>
      <w:r>
        <w:rPr>
          <w:rFonts w:hint="default" w:ascii="Times New Roman" w:hAnsi="Times New Roman" w:eastAsia="方正仿宋_GB2312" w:cs="Times New Roman"/>
          <w:kern w:val="2"/>
          <w:sz w:val="32"/>
          <w:szCs w:val="32"/>
          <w:lang w:val="en-US" w:eastAsia="zh-CN"/>
        </w:rPr>
        <w:t>216</w:t>
      </w:r>
      <w:r>
        <w:rPr>
          <w:rFonts w:hint="default" w:ascii="Times New Roman" w:hAnsi="Times New Roman" w:eastAsia="方正仿宋_GB2312" w:cs="Times New Roman"/>
          <w:kern w:val="2"/>
          <w:sz w:val="32"/>
          <w:szCs w:val="32"/>
        </w:rPr>
        <w:t>类）: 用于商业流通事务（</w:t>
      </w:r>
      <w:r>
        <w:rPr>
          <w:rFonts w:hint="default" w:ascii="Times New Roman" w:hAnsi="Times New Roman" w:eastAsia="方正仿宋_GB2312" w:cs="Times New Roman"/>
          <w:kern w:val="2"/>
          <w:sz w:val="32"/>
          <w:szCs w:val="32"/>
          <w:lang w:val="en-US" w:eastAsia="zh-CN"/>
        </w:rPr>
        <w:t>21602</w:t>
      </w:r>
      <w:r>
        <w:rPr>
          <w:rFonts w:hint="default" w:ascii="Times New Roman" w:hAnsi="Times New Roman" w:eastAsia="方正仿宋_GB2312" w:cs="Times New Roman"/>
          <w:kern w:val="2"/>
          <w:sz w:val="32"/>
          <w:szCs w:val="32"/>
        </w:rPr>
        <w:t>款）中的</w:t>
      </w:r>
      <w:r>
        <w:rPr>
          <w:rFonts w:hint="default" w:ascii="Times New Roman" w:hAnsi="Times New Roman" w:eastAsia="方正仿宋_GB2312" w:cs="Times New Roman"/>
          <w:kern w:val="2"/>
          <w:sz w:val="32"/>
          <w:szCs w:val="32"/>
          <w:lang w:val="en-US" w:eastAsia="zh-CN"/>
        </w:rPr>
        <w:t>行政运行</w:t>
      </w:r>
      <w:r>
        <w:rPr>
          <w:rFonts w:hint="default" w:ascii="Times New Roman" w:hAnsi="Times New Roman" w:eastAsia="方正仿宋_GB2312" w:cs="Times New Roman"/>
          <w:kern w:val="2"/>
          <w:sz w:val="32"/>
          <w:szCs w:val="32"/>
        </w:rPr>
        <w:t>（</w:t>
      </w:r>
      <w:r>
        <w:rPr>
          <w:rFonts w:hint="default" w:ascii="Times New Roman" w:hAnsi="Times New Roman" w:eastAsia="方正仿宋_GB2312" w:cs="Times New Roman"/>
          <w:kern w:val="2"/>
          <w:sz w:val="32"/>
          <w:szCs w:val="32"/>
          <w:lang w:val="en-US" w:eastAsia="zh-CN"/>
        </w:rPr>
        <w:t>2160201</w:t>
      </w:r>
      <w:r>
        <w:rPr>
          <w:rFonts w:hint="default" w:ascii="Times New Roman" w:hAnsi="Times New Roman" w:eastAsia="方正仿宋_GB2312" w:cs="Times New Roman"/>
          <w:kern w:val="2"/>
          <w:sz w:val="32"/>
          <w:szCs w:val="32"/>
        </w:rPr>
        <w:t>项）</w:t>
      </w:r>
      <w:r>
        <w:rPr>
          <w:rFonts w:hint="default"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lang w:val="en-US" w:eastAsia="zh-CN"/>
        </w:rPr>
        <w:t>2025年预算数154.02万元，主要用于我单位工资奖金津补贴、社会保障缴费及日常公用经费等</w:t>
      </w:r>
      <w:r>
        <w:rPr>
          <w:rStyle w:val="15"/>
          <w:rFonts w:hint="default" w:ascii="Times New Roman" w:hAnsi="Times New Roman" w:eastAsia="方正仿宋_GB2312" w:cs="Times New Roman"/>
          <w:color w:val="auto"/>
          <w:kern w:val="2"/>
          <w:sz w:val="32"/>
          <w:szCs w:val="32"/>
          <w:lang w:val="en-US" w:eastAsia="zh-CN" w:bidi="ar-SA"/>
        </w:rPr>
        <w:t>。</w:t>
      </w:r>
    </w:p>
    <w:p w14:paraId="60218788">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lang w:eastAsia="zh-CN"/>
        </w:rPr>
      </w:pPr>
      <w:r>
        <w:rPr>
          <w:rFonts w:hint="default"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lang w:val="en-US" w:eastAsia="zh-CN"/>
        </w:rPr>
        <w:t>2</w:t>
      </w:r>
      <w:r>
        <w:rPr>
          <w:rFonts w:hint="default" w:ascii="Times New Roman" w:hAnsi="Times New Roman" w:eastAsia="方正仿宋_GB2312" w:cs="Times New Roman"/>
          <w:kern w:val="2"/>
          <w:sz w:val="32"/>
          <w:szCs w:val="32"/>
          <w:lang w:eastAsia="zh-CN"/>
        </w:rPr>
        <w:t>）社会保障和就业（208类）</w:t>
      </w:r>
      <w:r>
        <w:rPr>
          <w:rFonts w:hint="default" w:ascii="Times New Roman" w:hAnsi="Times New Roman" w:eastAsia="方正仿宋_GB2312" w:cs="Times New Roman"/>
          <w:kern w:val="2"/>
          <w:sz w:val="32"/>
          <w:szCs w:val="32"/>
        </w:rPr>
        <w:t>: 用于单位人员的养老保险（2080505项）职业年金（2080506项）：20</w:t>
      </w:r>
      <w:r>
        <w:rPr>
          <w:rFonts w:hint="default" w:ascii="Times New Roman" w:hAnsi="Times New Roman" w:eastAsia="方正仿宋_GB2312" w:cs="Times New Roman"/>
          <w:kern w:val="2"/>
          <w:sz w:val="32"/>
          <w:szCs w:val="32"/>
          <w:lang w:val="en-US" w:eastAsia="zh-CN"/>
        </w:rPr>
        <w:t>24</w:t>
      </w:r>
      <w:r>
        <w:rPr>
          <w:rFonts w:hint="default" w:ascii="Times New Roman" w:hAnsi="Times New Roman" w:eastAsia="方正仿宋_GB2312" w:cs="Times New Roman"/>
          <w:kern w:val="2"/>
          <w:sz w:val="32"/>
          <w:szCs w:val="32"/>
        </w:rPr>
        <w:t>年预算数为</w:t>
      </w:r>
      <w:r>
        <w:rPr>
          <w:rFonts w:hint="default" w:ascii="Times New Roman" w:hAnsi="Times New Roman" w:eastAsia="方正仿宋_GB2312" w:cs="Times New Roman"/>
          <w:kern w:val="2"/>
          <w:sz w:val="32"/>
          <w:szCs w:val="32"/>
          <w:lang w:val="en-US" w:eastAsia="zh-CN"/>
        </w:rPr>
        <w:t>34.91</w:t>
      </w:r>
      <w:r>
        <w:rPr>
          <w:rFonts w:hint="default" w:ascii="Times New Roman" w:hAnsi="Times New Roman" w:eastAsia="方正仿宋_GB2312" w:cs="Times New Roman"/>
          <w:kern w:val="2"/>
          <w:sz w:val="32"/>
          <w:szCs w:val="32"/>
        </w:rPr>
        <w:t>万元，主要用于机关事业单位基本养老保险</w:t>
      </w:r>
      <w:r>
        <w:rPr>
          <w:rFonts w:hint="default" w:ascii="Times New Roman" w:hAnsi="Times New Roman" w:eastAsia="方正仿宋_GB2312" w:cs="Times New Roman"/>
          <w:kern w:val="2"/>
          <w:sz w:val="32"/>
          <w:szCs w:val="32"/>
          <w:lang w:val="en-US" w:eastAsia="zh-CN"/>
        </w:rPr>
        <w:t>和职业年金</w:t>
      </w:r>
      <w:r>
        <w:rPr>
          <w:rFonts w:hint="default" w:ascii="Times New Roman" w:hAnsi="Times New Roman" w:eastAsia="方正仿宋_GB2312" w:cs="Times New Roman"/>
          <w:kern w:val="2"/>
          <w:sz w:val="32"/>
          <w:szCs w:val="32"/>
        </w:rPr>
        <w:t xml:space="preserve">缴费支出。 </w:t>
      </w:r>
    </w:p>
    <w:p w14:paraId="6D591EAF">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lang w:eastAsia="zh-CN"/>
        </w:rPr>
      </w:pPr>
      <w:r>
        <w:rPr>
          <w:rFonts w:hint="default" w:ascii="Times New Roman" w:hAnsi="Times New Roman" w:eastAsia="方正仿宋_GB2312" w:cs="Times New Roman"/>
          <w:kern w:val="2"/>
          <w:sz w:val="32"/>
          <w:szCs w:val="32"/>
          <w:lang w:val="en-US" w:eastAsia="zh-CN"/>
        </w:rPr>
        <w:t>（3）</w:t>
      </w:r>
      <w:r>
        <w:rPr>
          <w:rFonts w:hint="default" w:ascii="Times New Roman" w:hAnsi="Times New Roman" w:eastAsia="方正仿宋_GB2312" w:cs="Times New Roman"/>
          <w:kern w:val="2"/>
          <w:sz w:val="32"/>
          <w:szCs w:val="32"/>
          <w:lang w:eastAsia="zh-CN"/>
        </w:rPr>
        <w:t>医疗卫生与计划生育</w:t>
      </w:r>
      <w:r>
        <w:rPr>
          <w:rFonts w:hint="default" w:ascii="Times New Roman" w:hAnsi="Times New Roman" w:eastAsia="方正仿宋_GB2312" w:cs="Times New Roman"/>
          <w:kern w:val="2"/>
          <w:sz w:val="32"/>
          <w:szCs w:val="32"/>
          <w:lang w:val="en-US" w:eastAsia="zh-CN"/>
        </w:rPr>
        <w:t>支出</w:t>
      </w:r>
      <w:r>
        <w:rPr>
          <w:rFonts w:hint="default" w:ascii="Times New Roman" w:hAnsi="Times New Roman" w:eastAsia="方正仿宋_GB2312" w:cs="Times New Roman"/>
          <w:kern w:val="2"/>
          <w:sz w:val="32"/>
          <w:szCs w:val="32"/>
          <w:lang w:eastAsia="zh-CN"/>
        </w:rPr>
        <w:t>（210类）</w:t>
      </w:r>
      <w:r>
        <w:rPr>
          <w:rFonts w:hint="default" w:ascii="Times New Roman" w:hAnsi="Times New Roman" w:eastAsia="方正仿宋_GB2312" w:cs="Times New Roman"/>
          <w:kern w:val="2"/>
          <w:sz w:val="32"/>
          <w:szCs w:val="32"/>
        </w:rPr>
        <w:t>: 用于行政单位医疗（210110</w:t>
      </w:r>
      <w:r>
        <w:rPr>
          <w:rFonts w:hint="default" w:ascii="Times New Roman" w:hAnsi="Times New Roman" w:eastAsia="方正仿宋_GB2312" w:cs="Times New Roman"/>
          <w:kern w:val="2"/>
          <w:sz w:val="32"/>
          <w:szCs w:val="32"/>
          <w:lang w:val="en-US" w:eastAsia="zh-CN"/>
        </w:rPr>
        <w:t>1</w:t>
      </w:r>
      <w:r>
        <w:rPr>
          <w:rFonts w:hint="default" w:ascii="Times New Roman" w:hAnsi="Times New Roman" w:eastAsia="方正仿宋_GB2312" w:cs="Times New Roman"/>
          <w:kern w:val="2"/>
          <w:sz w:val="32"/>
          <w:szCs w:val="32"/>
        </w:rPr>
        <w:t>项）用于公务员医疗补助（</w:t>
      </w:r>
      <w:r>
        <w:rPr>
          <w:rFonts w:hint="default" w:ascii="Times New Roman" w:hAnsi="Times New Roman" w:eastAsia="方正仿宋_GB2312" w:cs="Times New Roman"/>
          <w:kern w:val="2"/>
          <w:sz w:val="32"/>
          <w:szCs w:val="32"/>
          <w:lang w:val="en-US" w:eastAsia="zh-CN"/>
        </w:rPr>
        <w:t>2101103</w:t>
      </w:r>
      <w:r>
        <w:rPr>
          <w:rFonts w:hint="default" w:ascii="Times New Roman" w:hAnsi="Times New Roman" w:eastAsia="方正仿宋_GB2312" w:cs="Times New Roman"/>
          <w:kern w:val="2"/>
          <w:sz w:val="32"/>
          <w:szCs w:val="32"/>
        </w:rPr>
        <w:t>项）：20</w:t>
      </w:r>
      <w:r>
        <w:rPr>
          <w:rFonts w:hint="default" w:ascii="Times New Roman" w:hAnsi="Times New Roman" w:eastAsia="方正仿宋_GB2312" w:cs="Times New Roman"/>
          <w:kern w:val="2"/>
          <w:sz w:val="32"/>
          <w:szCs w:val="32"/>
          <w:lang w:val="en-US" w:eastAsia="zh-CN"/>
        </w:rPr>
        <w:t>24</w:t>
      </w:r>
      <w:r>
        <w:rPr>
          <w:rFonts w:hint="default" w:ascii="Times New Roman" w:hAnsi="Times New Roman" w:eastAsia="方正仿宋_GB2312" w:cs="Times New Roman"/>
          <w:kern w:val="2"/>
          <w:sz w:val="32"/>
          <w:szCs w:val="32"/>
        </w:rPr>
        <w:t>年预算数为</w:t>
      </w:r>
      <w:r>
        <w:rPr>
          <w:rFonts w:hint="default" w:ascii="Times New Roman" w:hAnsi="Times New Roman" w:eastAsia="方正仿宋_GB2312" w:cs="Times New Roman"/>
          <w:kern w:val="2"/>
          <w:sz w:val="32"/>
          <w:szCs w:val="32"/>
          <w:lang w:val="en-US" w:eastAsia="zh-CN"/>
        </w:rPr>
        <w:t>14.94万</w:t>
      </w:r>
      <w:r>
        <w:rPr>
          <w:rFonts w:hint="default" w:ascii="Times New Roman" w:hAnsi="Times New Roman" w:eastAsia="方正仿宋_GB2312" w:cs="Times New Roman"/>
          <w:kern w:val="2"/>
          <w:sz w:val="32"/>
          <w:szCs w:val="32"/>
        </w:rPr>
        <w:t>元，主要用于行政单位医疗保障</w:t>
      </w:r>
      <w:r>
        <w:rPr>
          <w:rFonts w:hint="default" w:ascii="Times New Roman" w:hAnsi="Times New Roman" w:eastAsia="方正仿宋_GB2312" w:cs="Times New Roman"/>
          <w:kern w:val="2"/>
          <w:sz w:val="32"/>
          <w:szCs w:val="32"/>
          <w:lang w:val="en-US" w:eastAsia="zh-CN"/>
        </w:rPr>
        <w:t>和</w:t>
      </w:r>
      <w:r>
        <w:rPr>
          <w:rFonts w:hint="default" w:ascii="Times New Roman" w:hAnsi="Times New Roman" w:eastAsia="方正仿宋_GB2312" w:cs="Times New Roman"/>
          <w:kern w:val="2"/>
          <w:sz w:val="32"/>
          <w:szCs w:val="32"/>
        </w:rPr>
        <w:t xml:space="preserve">行政单位医疗补助保障。 </w:t>
      </w:r>
    </w:p>
    <w:p w14:paraId="60073542">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lang w:eastAsia="zh-CN"/>
        </w:rPr>
        <w:t>住房保障支出（</w:t>
      </w:r>
      <w:r>
        <w:rPr>
          <w:rFonts w:hint="default" w:ascii="Times New Roman" w:hAnsi="Times New Roman" w:eastAsia="方正仿宋_GB2312" w:cs="Times New Roman"/>
          <w:kern w:val="2"/>
          <w:sz w:val="32"/>
          <w:szCs w:val="32"/>
          <w:lang w:val="en-US" w:eastAsia="zh-CN"/>
        </w:rPr>
        <w:t>221</w:t>
      </w:r>
      <w:r>
        <w:rPr>
          <w:rFonts w:hint="default" w:ascii="Times New Roman" w:hAnsi="Times New Roman" w:eastAsia="方正仿宋_GB2312" w:cs="Times New Roman"/>
          <w:kern w:val="2"/>
          <w:sz w:val="32"/>
          <w:szCs w:val="32"/>
          <w:lang w:eastAsia="zh-CN"/>
        </w:rPr>
        <w:t>类）</w:t>
      </w:r>
      <w:r>
        <w:rPr>
          <w:rFonts w:hint="default" w:ascii="Times New Roman" w:hAnsi="Times New Roman" w:eastAsia="方正仿宋_GB2312" w:cs="Times New Roman"/>
          <w:kern w:val="2"/>
          <w:sz w:val="32"/>
          <w:szCs w:val="32"/>
        </w:rPr>
        <w:t>: 住房公积金（</w:t>
      </w:r>
      <w:r>
        <w:rPr>
          <w:rFonts w:hint="default" w:ascii="Times New Roman" w:hAnsi="Times New Roman" w:eastAsia="方正仿宋_GB2312" w:cs="Times New Roman"/>
          <w:kern w:val="2"/>
          <w:sz w:val="32"/>
          <w:szCs w:val="32"/>
          <w:lang w:val="en-US" w:eastAsia="zh-CN"/>
        </w:rPr>
        <w:t>2210201</w:t>
      </w:r>
      <w:r>
        <w:rPr>
          <w:rFonts w:hint="default" w:ascii="Times New Roman" w:hAnsi="Times New Roman" w:eastAsia="方正仿宋_GB2312" w:cs="Times New Roman"/>
          <w:kern w:val="2"/>
          <w:sz w:val="32"/>
          <w:szCs w:val="32"/>
        </w:rPr>
        <w:t>项）: 20</w:t>
      </w:r>
      <w:r>
        <w:rPr>
          <w:rFonts w:hint="default" w:ascii="Times New Roman" w:hAnsi="Times New Roman" w:eastAsia="方正仿宋_GB2312" w:cs="Times New Roman"/>
          <w:kern w:val="2"/>
          <w:sz w:val="32"/>
          <w:szCs w:val="32"/>
          <w:lang w:val="en-US" w:eastAsia="zh-CN"/>
        </w:rPr>
        <w:t>24</w:t>
      </w:r>
      <w:r>
        <w:rPr>
          <w:rFonts w:hint="default" w:ascii="Times New Roman" w:hAnsi="Times New Roman" w:eastAsia="方正仿宋_GB2312" w:cs="Times New Roman"/>
          <w:kern w:val="2"/>
          <w:sz w:val="32"/>
          <w:szCs w:val="32"/>
        </w:rPr>
        <w:t>年预算数为</w:t>
      </w:r>
      <w:r>
        <w:rPr>
          <w:rFonts w:hint="default" w:ascii="Times New Roman" w:hAnsi="Times New Roman" w:eastAsia="方正仿宋_GB2312" w:cs="Times New Roman"/>
          <w:kern w:val="2"/>
          <w:sz w:val="32"/>
          <w:szCs w:val="32"/>
          <w:lang w:val="en-US" w:eastAsia="zh-CN"/>
        </w:rPr>
        <w:t>17.64</w:t>
      </w:r>
      <w:r>
        <w:rPr>
          <w:rFonts w:hint="default" w:ascii="Times New Roman" w:hAnsi="Times New Roman" w:eastAsia="方正仿宋_GB2312" w:cs="Times New Roman"/>
          <w:kern w:val="2"/>
          <w:sz w:val="32"/>
          <w:szCs w:val="32"/>
        </w:rPr>
        <w:t>万元，主要用于住房改革支出。</w:t>
      </w:r>
    </w:p>
    <w:p w14:paraId="23032690">
      <w:pPr>
        <w:pStyle w:val="14"/>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7ABC430C">
      <w:pPr>
        <w:pStyle w:val="14"/>
        <w:spacing w:before="0" w:line="360" w:lineRule="auto"/>
        <w:ind w:firstLine="640" w:firstLineChars="200"/>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lang w:eastAsia="zh-CN"/>
        </w:rPr>
        <w:t>壤塘县供销合作社联合社202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一般公共预算基本支出</w:t>
      </w:r>
      <w:r>
        <w:rPr>
          <w:rFonts w:hint="default" w:ascii="Times New Roman" w:hAnsi="Times New Roman" w:eastAsia="方正仿宋_GB2312" w:cs="Times New Roman"/>
          <w:kern w:val="2"/>
          <w:sz w:val="32"/>
          <w:szCs w:val="32"/>
          <w:lang w:val="en-US" w:eastAsia="zh-CN"/>
        </w:rPr>
        <w:t>221.51</w:t>
      </w:r>
      <w:r>
        <w:rPr>
          <w:rFonts w:hint="default" w:ascii="Times New Roman" w:hAnsi="Times New Roman" w:eastAsia="方正仿宋_GB2312" w:cs="Times New Roman"/>
          <w:kern w:val="2"/>
          <w:sz w:val="32"/>
          <w:szCs w:val="32"/>
        </w:rPr>
        <w:t>万元，其中：人员经费</w:t>
      </w:r>
      <w:r>
        <w:rPr>
          <w:rFonts w:hint="default" w:ascii="Times New Roman" w:hAnsi="Times New Roman" w:eastAsia="方正仿宋_GB2312" w:cs="Times New Roman"/>
          <w:kern w:val="2"/>
          <w:sz w:val="32"/>
          <w:szCs w:val="32"/>
          <w:lang w:val="en-US" w:eastAsia="zh-CN"/>
        </w:rPr>
        <w:t>207.91</w:t>
      </w:r>
      <w:r>
        <w:rPr>
          <w:rFonts w:hint="default" w:ascii="Times New Roman" w:hAnsi="Times New Roman" w:eastAsia="方正仿宋_GB2312" w:cs="Times New Roman"/>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default" w:ascii="Times New Roman" w:hAnsi="Times New Roman" w:eastAsia="方正仿宋_GB2312" w:cs="Times New Roman"/>
          <w:kern w:val="2"/>
          <w:sz w:val="32"/>
          <w:szCs w:val="32"/>
          <w:lang w:val="en-US" w:eastAsia="zh-CN"/>
        </w:rPr>
        <w:t>13.60</w:t>
      </w:r>
      <w:r>
        <w:rPr>
          <w:rFonts w:hint="default" w:ascii="Times New Roman" w:hAnsi="Times New Roman" w:eastAsia="方正仿宋_GB2312" w:cs="Times New Roman"/>
          <w:kern w:val="2"/>
          <w:sz w:val="32"/>
          <w:szCs w:val="32"/>
        </w:rPr>
        <w:t>万元，主要包括：办公费、印刷费、手续费、水费、电费、邮电费、差旅费、维修（护）费、租赁费、会议费、培训费、劳务费、工会经费、福利费、其他交通工具运行维护费、其他商品和服务支出。</w:t>
      </w:r>
    </w:p>
    <w:p w14:paraId="2F1EC233">
      <w:pPr>
        <w:pStyle w:val="14"/>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14:paraId="39C9FF74">
      <w:pPr>
        <w:pStyle w:val="14"/>
        <w:spacing w:before="0" w:line="360" w:lineRule="auto"/>
        <w:ind w:firstLine="640" w:firstLineChars="200"/>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lang w:eastAsia="zh-CN"/>
        </w:rPr>
        <w:t>壤塘县供销合作社联合社2024年</w:t>
      </w:r>
      <w:r>
        <w:rPr>
          <w:rFonts w:hint="default" w:ascii="Times New Roman" w:hAnsi="Times New Roman" w:eastAsia="方正仿宋_GB2312" w:cs="Times New Roman"/>
          <w:kern w:val="2"/>
          <w:sz w:val="32"/>
          <w:szCs w:val="32"/>
        </w:rPr>
        <w:t>“三公”经费财政拨款预算数</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rPr>
        <w:t>万元，其中：因公出国（境）经费</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万元，公务接待费</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万元，公务用车购置及运行维护费</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rPr>
        <w:t>万元。</w:t>
      </w:r>
    </w:p>
    <w:p w14:paraId="1E4EA8D2">
      <w:pPr>
        <w:pStyle w:val="14"/>
        <w:spacing w:before="0" w:line="360" w:lineRule="auto"/>
        <w:ind w:firstLine="640" w:firstLineChars="200"/>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rPr>
        <w:t>（一）</w:t>
      </w:r>
      <w:r>
        <w:rPr>
          <w:rFonts w:hint="default" w:ascii="Times New Roman" w:hAnsi="Times New Roman" w:eastAsia="方正仿宋_GB2312" w:cs="Times New Roman"/>
          <w:kern w:val="2"/>
          <w:sz w:val="32"/>
          <w:szCs w:val="32"/>
          <w:lang w:eastAsia="zh-CN"/>
        </w:rPr>
        <w:t>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因公出国（境）经费</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w:t>
      </w:r>
    </w:p>
    <w:p w14:paraId="368516B0">
      <w:pPr>
        <w:pStyle w:val="14"/>
        <w:spacing w:before="0" w:line="360" w:lineRule="auto"/>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rPr>
        <w:t>　　（二）</w:t>
      </w:r>
      <w:r>
        <w:rPr>
          <w:rFonts w:hint="default" w:ascii="Times New Roman" w:hAnsi="Times New Roman" w:eastAsia="方正仿宋_GB2312" w:cs="Times New Roman"/>
          <w:kern w:val="2"/>
          <w:sz w:val="32"/>
          <w:szCs w:val="32"/>
          <w:lang w:eastAsia="zh-CN"/>
        </w:rPr>
        <w:t>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因公出国（境）经费</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w:t>
      </w:r>
    </w:p>
    <w:p w14:paraId="3CC82446">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eastAsia="方正仿宋_GB2312" w:cs="Times New Roman"/>
          <w:kern w:val="2"/>
          <w:sz w:val="32"/>
          <w:szCs w:val="32"/>
        </w:rPr>
        <w:t>（三）</w:t>
      </w:r>
      <w:r>
        <w:rPr>
          <w:rFonts w:hint="default" w:ascii="Times New Roman" w:hAnsi="Times New Roman" w:eastAsia="方正仿宋_GB2312" w:cs="Times New Roman"/>
          <w:kern w:val="2"/>
          <w:sz w:val="32"/>
          <w:szCs w:val="32"/>
          <w:lang w:eastAsia="zh-CN"/>
        </w:rPr>
        <w:t>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公务用车购置及运行维护费</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rPr>
        <w:t>万元。较</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预算经费</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rPr>
        <w:t>万元增长</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%，主要原因：</w:t>
      </w:r>
      <w:r>
        <w:rPr>
          <w:rFonts w:hint="default" w:ascii="Times New Roman" w:hAnsi="Times New Roman" w:eastAsia="方正仿宋_GB2312" w:cs="Times New Roman"/>
          <w:kern w:val="2"/>
          <w:sz w:val="32"/>
          <w:szCs w:val="32"/>
          <w:lang w:eastAsia="zh-CN"/>
        </w:rPr>
        <w:t>无变化。</w:t>
      </w:r>
    </w:p>
    <w:p w14:paraId="623604D8">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14:paraId="0453C89D">
      <w:pPr>
        <w:pStyle w:val="14"/>
        <w:spacing w:before="0" w:line="360" w:lineRule="auto"/>
        <w:ind w:firstLine="640" w:firstLineChars="200"/>
        <w:rPr>
          <w:rFonts w:hint="default" w:ascii="Times New Roman" w:hAnsi="Times New Roman" w:eastAsia="方正仿宋_GB2312" w:cs="Times New Roman"/>
          <w:kern w:val="2"/>
          <w:sz w:val="32"/>
          <w:szCs w:val="32"/>
          <w:lang w:eastAsia="zh-CN"/>
        </w:rPr>
      </w:pPr>
      <w:r>
        <w:rPr>
          <w:rFonts w:hint="default" w:ascii="Times New Roman" w:hAnsi="Times New Roman" w:eastAsia="方正仿宋_GB2312" w:cs="Times New Roman"/>
          <w:kern w:val="2"/>
          <w:sz w:val="32"/>
          <w:szCs w:val="32"/>
          <w:lang w:eastAsia="zh-CN"/>
        </w:rPr>
        <w:t>壤塘县供销合作社联合社202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政府性基金预算拨款安排的支出</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万元。较</w:t>
      </w:r>
      <w:r>
        <w:rPr>
          <w:rFonts w:hint="default" w:ascii="Times New Roman" w:hAnsi="Times New Roman" w:eastAsia="方正仿宋_GB2312" w:cs="Times New Roman"/>
          <w:kern w:val="2"/>
          <w:sz w:val="32"/>
          <w:szCs w:val="32"/>
          <w:lang w:eastAsia="zh-CN"/>
        </w:rPr>
        <w:t>202</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预算经费</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万元增长</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%，主要原因是：</w:t>
      </w:r>
      <w:r>
        <w:rPr>
          <w:rFonts w:hint="default" w:ascii="Times New Roman" w:hAnsi="Times New Roman" w:eastAsia="方正仿宋_GB2312" w:cs="Times New Roman"/>
          <w:kern w:val="2"/>
          <w:sz w:val="32"/>
          <w:szCs w:val="32"/>
          <w:lang w:eastAsia="zh-CN"/>
        </w:rPr>
        <w:t>无变动。</w:t>
      </w:r>
    </w:p>
    <w:p w14:paraId="6D8FE099">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14:paraId="1DBFD760">
      <w:pPr>
        <w:pStyle w:val="14"/>
        <w:spacing w:before="0" w:line="360" w:lineRule="auto"/>
        <w:ind w:firstLine="640" w:firstLineChars="200"/>
        <w:rPr>
          <w:rFonts w:cs="仿宋_GB2312"/>
          <w:color w:val="FF0000"/>
          <w:kern w:val="2"/>
          <w:sz w:val="32"/>
          <w:szCs w:val="32"/>
        </w:rPr>
      </w:pPr>
      <w:r>
        <w:rPr>
          <w:rFonts w:hint="default" w:ascii="Times New Roman" w:hAnsi="Times New Roman" w:eastAsia="楷体" w:cs="Times New Roman"/>
          <w:kern w:val="2"/>
          <w:sz w:val="32"/>
          <w:szCs w:val="32"/>
        </w:rPr>
        <w:t>（一）机关运行经费</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xml:space="preserve">　  </w:t>
      </w:r>
      <w:r>
        <w:rPr>
          <w:rFonts w:hint="default" w:ascii="Times New Roman" w:hAnsi="Times New Roman" w:eastAsia="方正仿宋_GB2312" w:cs="Times New Roman"/>
          <w:kern w:val="2"/>
          <w:sz w:val="32"/>
          <w:szCs w:val="32"/>
          <w:lang w:eastAsia="zh-CN"/>
        </w:rPr>
        <w:t>壤塘县供销合作社联合社202</w:t>
      </w:r>
      <w:r>
        <w:rPr>
          <w:rFonts w:hint="default"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机关运行经费财政拨款预算为</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万元，比</w:t>
      </w:r>
      <w:r>
        <w:rPr>
          <w:rFonts w:hint="default" w:ascii="Times New Roman" w:hAnsi="Times New Roman" w:eastAsia="方正仿宋_GB2312" w:cs="Times New Roman"/>
          <w:kern w:val="2"/>
          <w:sz w:val="32"/>
          <w:szCs w:val="32"/>
          <w:lang w:eastAsia="zh-CN"/>
        </w:rPr>
        <w:t>202</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预算增加</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万元，增长</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w:t>
      </w:r>
      <w:r>
        <w:rPr>
          <w:rFonts w:hint="eastAsia" w:cs="仿宋_GB2312"/>
          <w:color w:val="000000"/>
          <w:kern w:val="2"/>
          <w:sz w:val="32"/>
          <w:szCs w:val="32"/>
        </w:rPr>
        <w:t xml:space="preserve"> </w:t>
      </w:r>
    </w:p>
    <w:p w14:paraId="4BE11B38">
      <w:pPr>
        <w:pStyle w:val="14"/>
        <w:spacing w:before="0" w:line="360" w:lineRule="auto"/>
        <w:ind w:firstLine="640" w:firstLineChars="200"/>
        <w:rPr>
          <w:rFonts w:hint="eastAsia" w:eastAsia="仿宋_GB2312"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cs="仿宋_GB2312"/>
          <w:kern w:val="2"/>
          <w:sz w:val="32"/>
          <w:szCs w:val="32"/>
          <w:lang w:eastAsia="zh-CN"/>
        </w:rPr>
        <w:t>壤塘县供销合作社联合社</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kern w:val="2"/>
          <w:sz w:val="32"/>
          <w:szCs w:val="32"/>
        </w:rPr>
        <w:t>。</w:t>
      </w:r>
    </w:p>
    <w:p w14:paraId="2414CE8C">
      <w:pPr>
        <w:pStyle w:val="14"/>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56C092AE">
      <w:pPr>
        <w:pStyle w:val="14"/>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w:t>
      </w:r>
      <w:r>
        <w:rPr>
          <w:rFonts w:hint="eastAsia" w:cs="仿宋_GB2312"/>
          <w:color w:val="auto"/>
          <w:kern w:val="2"/>
          <w:sz w:val="32"/>
          <w:szCs w:val="32"/>
        </w:rPr>
        <w:t>产</w:t>
      </w:r>
      <w:r>
        <w:rPr>
          <w:rFonts w:hint="eastAsia" w:cs="仿宋_GB2312"/>
          <w:color w:val="auto"/>
          <w:kern w:val="2"/>
          <w:sz w:val="32"/>
          <w:szCs w:val="32"/>
          <w:lang w:val="en-US" w:eastAsia="zh-CN"/>
        </w:rPr>
        <w:t>净值7.48</w:t>
      </w:r>
      <w:r>
        <w:rPr>
          <w:rFonts w:hint="eastAsia" w:cs="仿宋_GB2312"/>
          <w:kern w:val="2"/>
          <w:sz w:val="32"/>
          <w:szCs w:val="32"/>
        </w:rPr>
        <w:t>万元。</w:t>
      </w:r>
    </w:p>
    <w:p w14:paraId="5C4C377F">
      <w:pPr>
        <w:pStyle w:val="14"/>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2025年部门（单位）通用项目和专用项目均按要求实行绩效目标管理，涉及一般公共预算当年拨款</w:t>
      </w:r>
      <w:r>
        <w:rPr>
          <w:rFonts w:hint="eastAsia" w:cs="仿宋_GB2312"/>
          <w:kern w:val="2"/>
          <w:sz w:val="32"/>
          <w:szCs w:val="32"/>
          <w:lang w:val="en-US" w:eastAsia="zh-CN"/>
        </w:rPr>
        <w:t>0</w:t>
      </w:r>
      <w:r>
        <w:rPr>
          <w:rFonts w:hint="eastAsia" w:cs="仿宋_GB2312"/>
          <w:kern w:val="2"/>
          <w:sz w:val="32"/>
          <w:szCs w:val="32"/>
        </w:rPr>
        <w:t>万元。</w:t>
      </w:r>
    </w:p>
    <w:p w14:paraId="25D97CBF">
      <w:pPr>
        <w:pStyle w:val="14"/>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77CFD57">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132DE7-6881-4850-AA27-03C14C30E7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01AEE78-B83E-4A25-9C7A-D8285FAF9152}"/>
  </w:font>
  <w:font w:name="楷体">
    <w:panose1 w:val="02010609060101010101"/>
    <w:charset w:val="86"/>
    <w:family w:val="modern"/>
    <w:pitch w:val="default"/>
    <w:sig w:usb0="800002BF" w:usb1="38CF7CFA" w:usb2="00000016" w:usb3="00000000" w:csb0="00040001" w:csb1="00000000"/>
    <w:embedRegular r:id="rId3" w:fontKey="{1462543E-4DC8-4C61-8BD0-6DDDCE1E3E14}"/>
  </w:font>
  <w:font w:name="??">
    <w:altName w:val="Times New Roman"/>
    <w:panose1 w:val="00000000000000000000"/>
    <w:charset w:val="00"/>
    <w:family w:val="roman"/>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embedRegular r:id="rId4" w:fontKey="{1D638E0E-0287-462C-A658-50E16E9343D3}"/>
  </w:font>
  <w:font w:name="方正楷体_GBK">
    <w:panose1 w:val="02000000000000000000"/>
    <w:charset w:val="86"/>
    <w:family w:val="auto"/>
    <w:pitch w:val="default"/>
    <w:sig w:usb0="800002BF" w:usb1="38CF7CFA" w:usb2="00000016" w:usb3="00000000" w:csb0="00040000" w:csb1="00000000"/>
    <w:embedRegular r:id="rId5" w:fontKey="{4E44B48C-2D55-4514-8FC4-60CE937745B4}"/>
  </w:font>
  <w:font w:name="ˎ̥">
    <w:altName w:val="Times New Roman"/>
    <w:panose1 w:val="00000000000000000000"/>
    <w:charset w:val="00"/>
    <w:family w:val="roman"/>
    <w:pitch w:val="default"/>
    <w:sig w:usb0="00000000" w:usb1="00000000" w:usb2="00000000" w:usb3="00000000" w:csb0="00000000" w:csb1="00000000"/>
    <w:embedRegular r:id="rId6" w:fontKey="{CE8A991D-98BB-471C-B3EA-CE0204BA112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7A1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278A1"/>
    <w:multiLevelType w:val="singleLevel"/>
    <w:tmpl w:val="F71278A1"/>
    <w:lvl w:ilvl="0" w:tentative="0">
      <w:start w:val="2"/>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4A722F0"/>
    <w:rsid w:val="07751B5A"/>
    <w:rsid w:val="129E5481"/>
    <w:rsid w:val="1E9020A9"/>
    <w:rsid w:val="24D80578"/>
    <w:rsid w:val="4B7F39C0"/>
    <w:rsid w:val="5523460A"/>
    <w:rsid w:val="58CD7DA5"/>
    <w:rsid w:val="5FBC14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2"/>
    <w:qFormat/>
    <w:uiPriority w:val="0"/>
    <w:pPr>
      <w:spacing w:after="120"/>
      <w:ind w:left="20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标题 5（有编号）（绿盟科技）"/>
    <w:basedOn w:val="1"/>
    <w:next w:val="12"/>
    <w:qFormat/>
    <w:uiPriority w:val="0"/>
    <w:pPr>
      <w:keepNext/>
      <w:keepLines/>
      <w:numPr>
        <w:ilvl w:val="4"/>
        <w:numId w:val="1"/>
      </w:numPr>
      <w:spacing w:before="280" w:after="156" w:line="377" w:lineRule="auto"/>
      <w:outlineLvl w:val="4"/>
    </w:pPr>
    <w:rPr>
      <w:rFonts w:ascii="Arial" w:hAnsi="Arial" w:eastAsia="黑体" w:cs="黑体"/>
      <w:b/>
      <w:sz w:val="24"/>
      <w:szCs w:val="28"/>
    </w:rPr>
  </w:style>
  <w:style w:type="paragraph" w:customStyle="1" w:styleId="12">
    <w:name w:val="正文（绿盟科技）"/>
    <w:qFormat/>
    <w:uiPriority w:val="0"/>
    <w:pPr>
      <w:spacing w:line="300" w:lineRule="auto"/>
    </w:pPr>
    <w:rPr>
      <w:rFonts w:ascii="Arial" w:hAnsi="Arial" w:eastAsia="宋体" w:cs="黑体"/>
      <w:sz w:val="21"/>
      <w:szCs w:val="21"/>
      <w:lang w:val="en-US" w:eastAsia="zh-CN" w:bidi="ar-SA"/>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42</Words>
  <Characters>45</Characters>
  <Lines>124</Lines>
  <Paragraphs>51</Paragraphs>
  <TotalTime>12</TotalTime>
  <ScaleCrop>false</ScaleCrop>
  <LinksUpToDate>false</LinksUpToDate>
  <CharactersWithSpaces>45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一缕清风</cp:lastModifiedBy>
  <cp:lastPrinted>2018-01-30T09:39:00Z</cp:lastPrinted>
  <dcterms:modified xsi:type="dcterms:W3CDTF">2025-04-10T06:25:54Z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eyJoZGlkIjoiMjMzZTkzYWJhZGE0MTc0YTQzNDhkN2RiMGMzMGI1MDEiLCJ1c2VySWQiOiI2MDg0NDExMjEifQ==</vt:lpwstr>
  </property>
  <property fmtid="{D5CDD505-2E9C-101B-9397-08002B2CF9AE}" pid="4" name="ICV">
    <vt:lpwstr>CF493FFCAFE144C6A514C7E40550AFA4_12</vt:lpwstr>
  </property>
</Properties>
</file>