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CDA56">
      <w:pPr>
        <w:spacing w:line="600" w:lineRule="exact"/>
        <w:jc w:val="center"/>
        <w:outlineLvl w:val="0"/>
        <w:rPr>
          <w:rFonts w:hint="default" w:ascii="Times New Roman" w:hAnsi="Times New Roman" w:eastAsia="方正小标宋简体" w:cs="Times New Roman"/>
          <w:color w:val="auto"/>
          <w:sz w:val="72"/>
          <w:szCs w:val="72"/>
          <w:highlight w:val="none"/>
        </w:rPr>
      </w:pPr>
      <w:bookmarkStart w:id="0" w:name="_Toc15377193"/>
      <w:bookmarkStart w:id="1" w:name="_Toc15396597"/>
      <w:bookmarkStart w:id="2" w:name="_Toc15378441"/>
      <w:bookmarkStart w:id="3" w:name="_Toc15377425"/>
      <w:bookmarkStart w:id="4" w:name="_Toc15396475"/>
      <w:bookmarkStart w:id="5" w:name="_Toc15306267"/>
    </w:p>
    <w:p w14:paraId="3A5B222C">
      <w:pPr>
        <w:spacing w:line="600" w:lineRule="exact"/>
        <w:jc w:val="center"/>
        <w:outlineLvl w:val="0"/>
        <w:rPr>
          <w:rFonts w:hint="default" w:ascii="Times New Roman" w:hAnsi="Times New Roman" w:eastAsia="方正小标宋简体" w:cs="Times New Roman"/>
          <w:color w:val="auto"/>
          <w:sz w:val="72"/>
          <w:szCs w:val="72"/>
          <w:highlight w:val="none"/>
        </w:rPr>
      </w:pPr>
    </w:p>
    <w:p w14:paraId="545E07CF">
      <w:pPr>
        <w:spacing w:line="600" w:lineRule="exact"/>
        <w:jc w:val="center"/>
        <w:outlineLvl w:val="0"/>
        <w:rPr>
          <w:rFonts w:hint="default" w:ascii="Times New Roman" w:hAnsi="Times New Roman" w:eastAsia="方正小标宋简体" w:cs="Times New Roman"/>
          <w:color w:val="auto"/>
          <w:sz w:val="72"/>
          <w:szCs w:val="72"/>
          <w:highlight w:val="none"/>
        </w:rPr>
      </w:pPr>
    </w:p>
    <w:p w14:paraId="39CB4805">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22</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p>
    <w:p w14:paraId="72FAA1E7">
      <w:pPr>
        <w:keepNext w:val="0"/>
        <w:keepLines w:val="0"/>
        <w:pageBreakBefore w:val="0"/>
        <w:widowControl w:val="0"/>
        <w:kinsoku/>
        <w:wordWrap/>
        <w:overflowPunct/>
        <w:topLinePunct w:val="0"/>
        <w:autoSpaceDE/>
        <w:autoSpaceDN/>
        <w:bidi w:val="0"/>
        <w:adjustRightInd w:val="0"/>
        <w:snapToGrid w:val="0"/>
        <w:spacing w:line="360" w:lineRule="auto"/>
        <w:ind w:left="-420" w:leftChars="-200"/>
        <w:jc w:val="center"/>
        <w:textAlignment w:val="auto"/>
        <w:outlineLvl w:val="0"/>
        <w:rPr>
          <w:rFonts w:hint="default" w:ascii="Times New Roman" w:hAnsi="Times New Roman" w:eastAsia="方正小标宋简体" w:cs="Times New Roman"/>
          <w:color w:val="auto"/>
          <w:sz w:val="72"/>
          <w:szCs w:val="72"/>
          <w:highlight w:val="none"/>
        </w:rPr>
      </w:pPr>
      <w:bookmarkStart w:id="6" w:name="_Toc15378442"/>
      <w:bookmarkStart w:id="7" w:name="_Toc15377194"/>
      <w:bookmarkStart w:id="8" w:name="_Toc15396598"/>
      <w:bookmarkStart w:id="9" w:name="_Toc15396476"/>
      <w:bookmarkStart w:id="10" w:name="_Toc15377426"/>
      <w:r>
        <w:rPr>
          <w:rFonts w:hint="default" w:ascii="Times New Roman" w:hAnsi="Times New Roman" w:eastAsia="方正小标宋简体" w:cs="Times New Roman"/>
          <w:color w:val="auto"/>
          <w:sz w:val="72"/>
          <w:szCs w:val="72"/>
          <w:highlight w:val="none"/>
        </w:rPr>
        <w:t>四川省</w:t>
      </w:r>
      <w:bookmarkEnd w:id="5"/>
      <w:bookmarkStart w:id="11" w:name="_Toc15306268"/>
      <w:r>
        <w:rPr>
          <w:rFonts w:hint="default" w:ascii="Times New Roman" w:hAnsi="Times New Roman" w:eastAsia="方正小标宋简体" w:cs="Times New Roman"/>
          <w:color w:val="auto"/>
          <w:sz w:val="72"/>
          <w:szCs w:val="72"/>
          <w:highlight w:val="none"/>
          <w:lang w:val="en-US" w:eastAsia="zh-CN"/>
        </w:rPr>
        <w:t>阿坝州壤塘县档案馆</w:t>
      </w:r>
      <w:r>
        <w:rPr>
          <w:rFonts w:hint="default" w:ascii="Times New Roman" w:hAnsi="Times New Roman" w:eastAsia="方正小标宋简体" w:cs="Times New Roman"/>
          <w:color w:val="auto"/>
          <w:sz w:val="72"/>
          <w:szCs w:val="72"/>
          <w:highlight w:val="none"/>
        </w:rPr>
        <w:t>部门决算</w:t>
      </w:r>
      <w:bookmarkEnd w:id="6"/>
      <w:bookmarkEnd w:id="7"/>
      <w:bookmarkEnd w:id="8"/>
      <w:bookmarkEnd w:id="9"/>
      <w:bookmarkEnd w:id="10"/>
      <w:bookmarkEnd w:id="11"/>
    </w:p>
    <w:p w14:paraId="6214465F">
      <w:pPr>
        <w:widowControl/>
        <w:jc w:val="center"/>
        <w:rPr>
          <w:rFonts w:hint="default" w:ascii="Times New Roman" w:hAnsi="Times New Roman" w:eastAsia="方正小标宋简体" w:cs="Times New Roman"/>
          <w:color w:val="auto"/>
          <w:sz w:val="36"/>
          <w:szCs w:val="36"/>
          <w:highlight w:val="none"/>
        </w:rPr>
      </w:pPr>
    </w:p>
    <w:p w14:paraId="7EC75CC5">
      <w:pPr>
        <w:widowControl/>
        <w:jc w:val="center"/>
        <w:rPr>
          <w:rFonts w:hint="default" w:ascii="Times New Roman" w:hAnsi="Times New Roman" w:eastAsia="方正小标宋简体" w:cs="Times New Roman"/>
          <w:color w:val="auto"/>
          <w:sz w:val="36"/>
          <w:szCs w:val="36"/>
          <w:highlight w:val="none"/>
        </w:rPr>
      </w:pPr>
    </w:p>
    <w:p w14:paraId="27E1D949">
      <w:pPr>
        <w:widowControl/>
        <w:jc w:val="center"/>
        <w:rPr>
          <w:rFonts w:hint="default" w:ascii="Times New Roman" w:hAnsi="Times New Roman" w:eastAsia="方正小标宋简体" w:cs="Times New Roman"/>
          <w:color w:val="auto"/>
          <w:sz w:val="36"/>
          <w:szCs w:val="36"/>
          <w:highlight w:val="none"/>
        </w:rPr>
      </w:pPr>
    </w:p>
    <w:p w14:paraId="6EADE30D">
      <w:pPr>
        <w:pStyle w:val="8"/>
        <w:rPr>
          <w:rFonts w:hint="default" w:ascii="Times New Roman" w:hAnsi="Times New Roman" w:eastAsia="方正小标宋简体" w:cs="Times New Roman"/>
          <w:color w:val="auto"/>
          <w:sz w:val="36"/>
          <w:szCs w:val="36"/>
          <w:highlight w:val="none"/>
        </w:rPr>
      </w:pPr>
    </w:p>
    <w:p w14:paraId="4AE83040">
      <w:pPr>
        <w:rPr>
          <w:rFonts w:hint="default" w:ascii="Times New Roman" w:hAnsi="Times New Roman" w:eastAsia="方正小标宋简体" w:cs="Times New Roman"/>
          <w:color w:val="auto"/>
          <w:sz w:val="36"/>
          <w:szCs w:val="36"/>
          <w:highlight w:val="none"/>
        </w:rPr>
      </w:pPr>
    </w:p>
    <w:p w14:paraId="759A2666">
      <w:pPr>
        <w:pStyle w:val="8"/>
        <w:rPr>
          <w:rFonts w:hint="default" w:ascii="Times New Roman" w:hAnsi="Times New Roman" w:eastAsia="方正小标宋简体" w:cs="Times New Roman"/>
          <w:color w:val="auto"/>
          <w:sz w:val="36"/>
          <w:szCs w:val="36"/>
          <w:highlight w:val="none"/>
        </w:rPr>
      </w:pPr>
    </w:p>
    <w:p w14:paraId="5B009100">
      <w:pPr>
        <w:rPr>
          <w:rFonts w:hint="default" w:ascii="Times New Roman" w:hAnsi="Times New Roman" w:eastAsia="方正小标宋简体" w:cs="Times New Roman"/>
          <w:color w:val="auto"/>
          <w:sz w:val="36"/>
          <w:szCs w:val="36"/>
          <w:highlight w:val="none"/>
        </w:rPr>
      </w:pPr>
    </w:p>
    <w:p w14:paraId="0048E576">
      <w:pPr>
        <w:pStyle w:val="8"/>
        <w:rPr>
          <w:rFonts w:hint="default" w:ascii="Times New Roman" w:hAnsi="Times New Roman" w:cs="Times New Roman"/>
        </w:rPr>
      </w:pPr>
    </w:p>
    <w:p w14:paraId="6669FA55">
      <w:pPr>
        <w:widowControl/>
        <w:jc w:val="center"/>
        <w:rPr>
          <w:rFonts w:hint="default" w:ascii="Times New Roman" w:hAnsi="Times New Roman" w:eastAsia="方正小标宋简体" w:cs="Times New Roman"/>
          <w:color w:val="auto"/>
          <w:sz w:val="36"/>
          <w:szCs w:val="36"/>
          <w:highlight w:val="none"/>
        </w:rPr>
      </w:pPr>
    </w:p>
    <w:p w14:paraId="5313B64E">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44"/>
          <w:szCs w:val="44"/>
          <w:highlight w:val="none"/>
        </w:rPr>
        <w:br w:type="page"/>
      </w:r>
      <w:r>
        <w:rPr>
          <w:rFonts w:hint="default" w:ascii="Times New Roman" w:hAnsi="Times New Roman" w:eastAsia="黑体" w:cs="Times New Roman"/>
          <w:color w:val="auto"/>
          <w:sz w:val="48"/>
          <w:szCs w:val="48"/>
          <w:highlight w:val="none"/>
        </w:rPr>
        <w:t>目录</w:t>
      </w:r>
    </w:p>
    <w:p w14:paraId="64111187">
      <w:pPr>
        <w:pStyle w:val="13"/>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23</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日</w:t>
      </w:r>
    </w:p>
    <w:p w14:paraId="5D41374F">
      <w:pPr>
        <w:rPr>
          <w:rFonts w:hint="default" w:ascii="Times New Roman" w:hAnsi="Times New Roman" w:cs="Times New Roman"/>
          <w:color w:val="auto"/>
          <w:highlight w:val="none"/>
        </w:rPr>
      </w:pPr>
    </w:p>
    <w:p w14:paraId="3546797E">
      <w:pPr>
        <w:pStyle w:val="13"/>
        <w:adjustRightInd w:val="0"/>
        <w:snapToGrid w:val="0"/>
        <w:spacing w:before="0" w:line="44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第一部分 部门概况</w:t>
      </w:r>
      <w:r>
        <w:rPr>
          <w:rFonts w:hint="eastAsia" w:ascii="Times New Roman" w:hAnsi="Times New Roman" w:cs="Times New Roman"/>
          <w:color w:val="auto"/>
          <w:sz w:val="24"/>
          <w:highlight w:val="none"/>
          <w:lang w:val="en-US" w:eastAsia="zh-CN"/>
        </w:rPr>
        <w:t>..................................................................................................4</w:t>
      </w:r>
    </w:p>
    <w:p w14:paraId="0EDF672E">
      <w:pPr>
        <w:pStyle w:val="15"/>
        <w:adjustRightInd w:val="0"/>
        <w:snapToGrid w:val="0"/>
        <w:spacing w:line="440" w:lineRule="exact"/>
        <w:jc w:val="left"/>
        <w:rPr>
          <w:rFonts w:hint="default" w:ascii="Times New Roman" w:hAnsi="Times New Roman" w:eastAsia="仿宋" w:cs="Times New Roman"/>
          <w:color w:val="auto"/>
          <w:sz w:val="24"/>
          <w:highlight w:val="none"/>
          <w:lang w:val="en-US"/>
        </w:rPr>
      </w:pPr>
      <w:r>
        <w:rPr>
          <w:rFonts w:hint="default" w:ascii="Times New Roman" w:hAnsi="Times New Roman" w:cs="Times New Roman"/>
          <w:color w:val="auto"/>
          <w:sz w:val="24"/>
          <w:highlight w:val="none"/>
        </w:rPr>
        <w:t>一、</w:t>
      </w:r>
      <w:r>
        <w:rPr>
          <w:rFonts w:hint="default" w:ascii="Times New Roman" w:hAnsi="Times New Roman" w:cs="Times New Roman"/>
          <w:color w:val="auto"/>
          <w:sz w:val="24"/>
          <w:highlight w:val="none"/>
          <w:lang w:eastAsia="zh-CN"/>
        </w:rPr>
        <w:t>部门职责</w:t>
      </w:r>
      <w:r>
        <w:rPr>
          <w:rFonts w:hint="eastAsia" w:cs="Times New Roman"/>
          <w:color w:val="auto"/>
          <w:sz w:val="24"/>
          <w:highlight w:val="none"/>
          <w:lang w:val="en-US" w:eastAsia="zh-CN"/>
        </w:rPr>
        <w:t>.....................................................................................................4</w:t>
      </w:r>
    </w:p>
    <w:p w14:paraId="14B26DC1">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二、机构设置</w:t>
      </w:r>
      <w:r>
        <w:rPr>
          <w:rFonts w:hint="eastAsia" w:cs="Times New Roman"/>
          <w:color w:val="auto"/>
          <w:sz w:val="24"/>
          <w:highlight w:val="none"/>
          <w:lang w:val="en-US" w:eastAsia="zh-CN"/>
        </w:rPr>
        <w:t>.....................................................................................................5</w:t>
      </w:r>
    </w:p>
    <w:p w14:paraId="48F77F59">
      <w:pPr>
        <w:pStyle w:val="13"/>
        <w:adjustRightInd w:val="0"/>
        <w:snapToGrid w:val="0"/>
        <w:spacing w:before="0" w:line="44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第二部分</w:t>
      </w:r>
      <w:r>
        <w:rPr>
          <w:rFonts w:hint="default" w:ascii="Times New Roman" w:hAnsi="Times New Roman" w:cs="Times New Roman"/>
          <w:color w:val="auto"/>
          <w:sz w:val="24"/>
          <w:highlight w:val="none"/>
          <w:lang w:val="en-US" w:eastAsia="zh-CN"/>
        </w:rPr>
        <w:t xml:space="preserve"> 2022年度</w:t>
      </w:r>
      <w:r>
        <w:rPr>
          <w:rFonts w:hint="default" w:ascii="Times New Roman" w:hAnsi="Times New Roman" w:cs="Times New Roman"/>
          <w:color w:val="auto"/>
          <w:sz w:val="24"/>
          <w:highlight w:val="none"/>
        </w:rPr>
        <w:t>部门决算情况说明</w:t>
      </w:r>
      <w:r>
        <w:rPr>
          <w:rFonts w:hint="eastAsia" w:ascii="Times New Roman" w:hAnsi="Times New Roman" w:cs="Times New Roman"/>
          <w:color w:val="auto"/>
          <w:sz w:val="24"/>
          <w:highlight w:val="none"/>
          <w:lang w:val="en-US" w:eastAsia="zh-CN"/>
        </w:rPr>
        <w:t>.................................................................6</w:t>
      </w:r>
    </w:p>
    <w:p w14:paraId="5036DECF">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一、收入支出决算总体情况说明</w:t>
      </w:r>
      <w:r>
        <w:rPr>
          <w:rFonts w:hint="eastAsia" w:cs="Times New Roman"/>
          <w:color w:val="auto"/>
          <w:sz w:val="24"/>
          <w:highlight w:val="none"/>
          <w:lang w:val="en-US" w:eastAsia="zh-CN"/>
        </w:rPr>
        <w:t>.....................................................................6</w:t>
      </w:r>
    </w:p>
    <w:p w14:paraId="0B90730F">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二、收入决算情况说明</w:t>
      </w:r>
      <w:r>
        <w:rPr>
          <w:rFonts w:hint="eastAsia" w:cs="Times New Roman"/>
          <w:color w:val="auto"/>
          <w:sz w:val="24"/>
          <w:highlight w:val="none"/>
          <w:lang w:val="en-US" w:eastAsia="zh-CN"/>
        </w:rPr>
        <w:t>.....................................................................................7</w:t>
      </w:r>
    </w:p>
    <w:p w14:paraId="432975AA">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三、支出决算情况说明</w:t>
      </w:r>
      <w:r>
        <w:rPr>
          <w:rFonts w:hint="eastAsia" w:cs="Times New Roman"/>
          <w:color w:val="auto"/>
          <w:sz w:val="24"/>
          <w:highlight w:val="none"/>
          <w:lang w:val="en-US" w:eastAsia="zh-CN"/>
        </w:rPr>
        <w:t>.....................................................................................7</w:t>
      </w:r>
    </w:p>
    <w:p w14:paraId="5A40017D">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四、财政拨款收入支出决算总体情况说明</w:t>
      </w:r>
      <w:r>
        <w:rPr>
          <w:rFonts w:hint="eastAsia" w:cs="Times New Roman"/>
          <w:color w:val="auto"/>
          <w:sz w:val="24"/>
          <w:highlight w:val="none"/>
          <w:lang w:val="en-US" w:eastAsia="zh-CN"/>
        </w:rPr>
        <w:t>.....................................................8</w:t>
      </w:r>
    </w:p>
    <w:p w14:paraId="50A09795">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五、一般公共预算财政拨款支出决算情况说明</w:t>
      </w:r>
      <w:r>
        <w:rPr>
          <w:rFonts w:hint="eastAsia" w:cs="Times New Roman"/>
          <w:color w:val="auto"/>
          <w:sz w:val="24"/>
          <w:highlight w:val="none"/>
          <w:lang w:val="en-US" w:eastAsia="zh-CN"/>
        </w:rPr>
        <w:t>.............................................9</w:t>
      </w:r>
    </w:p>
    <w:p w14:paraId="37AF9414">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六、一般公共预算财政拨款基本支出决算情况说明</w:t>
      </w:r>
      <w:r>
        <w:rPr>
          <w:rFonts w:hint="eastAsia" w:cs="Times New Roman"/>
          <w:color w:val="auto"/>
          <w:sz w:val="24"/>
          <w:highlight w:val="none"/>
          <w:lang w:val="en-US" w:eastAsia="zh-CN"/>
        </w:rPr>
        <w:t>.....................................11</w:t>
      </w:r>
    </w:p>
    <w:p w14:paraId="308BCC61">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七、财政拨款</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三公”经费支出决算情况说明</w:t>
      </w:r>
      <w:r>
        <w:rPr>
          <w:rFonts w:hint="eastAsia" w:cs="Times New Roman"/>
          <w:color w:val="auto"/>
          <w:sz w:val="24"/>
          <w:highlight w:val="none"/>
          <w:lang w:val="en-US" w:eastAsia="zh-CN"/>
        </w:rPr>
        <w:t>.................................................12</w:t>
      </w:r>
    </w:p>
    <w:p w14:paraId="69E66B95">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八、政府性基金预算支出决算情况说明</w:t>
      </w:r>
      <w:r>
        <w:rPr>
          <w:rFonts w:hint="eastAsia" w:cs="Times New Roman"/>
          <w:color w:val="auto"/>
          <w:sz w:val="24"/>
          <w:highlight w:val="none"/>
          <w:lang w:val="en-US" w:eastAsia="zh-CN"/>
        </w:rPr>
        <w:t>.........................................................12</w:t>
      </w:r>
    </w:p>
    <w:p w14:paraId="6A15596E">
      <w:pPr>
        <w:pStyle w:val="15"/>
        <w:adjustRightInd w:val="0"/>
        <w:snapToGrid w:val="0"/>
        <w:spacing w:line="440" w:lineRule="exact"/>
        <w:ind w:leftChars="0"/>
        <w:jc w:val="lef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九、</w:t>
      </w:r>
      <w:r>
        <w:rPr>
          <w:rFonts w:hint="default" w:ascii="Times New Roman" w:hAnsi="Times New Roman" w:cs="Times New Roman" w:eastAsiaTheme="minorEastAsia"/>
          <w:color w:val="auto"/>
          <w:sz w:val="24"/>
          <w:highlight w:val="none"/>
          <w:lang w:eastAsia="zh-CN"/>
        </w:rPr>
        <w:t>国</w:t>
      </w:r>
      <w:r>
        <w:rPr>
          <w:rFonts w:hint="default" w:ascii="Times New Roman" w:hAnsi="Times New Roman" w:cs="Times New Roman" w:eastAsiaTheme="minorEastAsia"/>
          <w:color w:val="auto"/>
          <w:sz w:val="24"/>
          <w:highlight w:val="none"/>
        </w:rPr>
        <w:t>有资本经营预算支出决算情况说明</w:t>
      </w:r>
      <w:r>
        <w:rPr>
          <w:rFonts w:hint="eastAsia" w:cs="Times New Roman" w:eastAsiaTheme="minorEastAsia"/>
          <w:color w:val="auto"/>
          <w:sz w:val="24"/>
          <w:highlight w:val="none"/>
          <w:lang w:val="en-US" w:eastAsia="zh-CN"/>
        </w:rPr>
        <w:t>.....................................................12</w:t>
      </w:r>
    </w:p>
    <w:p w14:paraId="15F33B8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imes New Roman" w:hAnsi="Times New Roman" w:cs="Times New Roman" w:eastAsiaTheme="minorEastAsia"/>
          <w:color w:val="auto"/>
          <w:sz w:val="24"/>
          <w:highlight w:val="none"/>
        </w:rPr>
      </w:pPr>
      <w:r>
        <w:rPr>
          <w:rStyle w:val="20"/>
          <w:rFonts w:hint="default" w:ascii="Times New Roman" w:hAnsi="Times New Roman" w:cs="Times New Roman" w:eastAsiaTheme="minorEastAsia"/>
          <w:color w:val="auto"/>
          <w:sz w:val="24"/>
          <w:highlight w:val="none"/>
          <w:u w:val="none"/>
          <w:lang w:eastAsia="zh-CN"/>
        </w:rPr>
        <w:t>十</w:t>
      </w:r>
      <w:r>
        <w:rPr>
          <w:rStyle w:val="20"/>
          <w:rFonts w:hint="default" w:ascii="Times New Roman" w:hAnsi="Times New Roman" w:cs="Times New Roman" w:eastAsiaTheme="minorEastAsia"/>
          <w:color w:val="auto"/>
          <w:sz w:val="24"/>
          <w:highlight w:val="none"/>
          <w:u w:val="none"/>
        </w:rPr>
        <w:t>、</w:t>
      </w:r>
      <w:r>
        <w:rPr>
          <w:rFonts w:hint="default" w:ascii="Times New Roman" w:hAnsi="Times New Roman" w:cs="Times New Roman" w:eastAsiaTheme="minorEastAsia"/>
          <w:color w:val="auto"/>
          <w:sz w:val="24"/>
          <w:highlight w:val="none"/>
        </w:rPr>
        <w:t>其他重要事项的情况说明</w:t>
      </w:r>
      <w:r>
        <w:rPr>
          <w:rFonts w:hint="eastAsia" w:cs="Times New Roman" w:eastAsiaTheme="minorEastAsia"/>
          <w:color w:val="auto"/>
          <w:sz w:val="24"/>
          <w:highlight w:val="none"/>
          <w:lang w:val="en-US" w:eastAsia="zh-CN"/>
        </w:rPr>
        <w:t>.........................................................................12</w:t>
      </w:r>
    </w:p>
    <w:p w14:paraId="56442779">
      <w:pPr>
        <w:pStyle w:val="13"/>
        <w:adjustRightInd w:val="0"/>
        <w:snapToGrid w:val="0"/>
        <w:spacing w:before="0" w:line="44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第三部分 名词解释</w:t>
      </w:r>
      <w:r>
        <w:rPr>
          <w:rFonts w:hint="eastAsia" w:ascii="Times New Roman" w:hAnsi="Times New Roman" w:cs="Times New Roman"/>
          <w:color w:val="auto"/>
          <w:sz w:val="24"/>
          <w:highlight w:val="none"/>
          <w:lang w:val="en-US" w:eastAsia="zh-CN"/>
        </w:rPr>
        <w:t>..................................................................................................14</w:t>
      </w:r>
    </w:p>
    <w:p w14:paraId="57BD257A">
      <w:pPr>
        <w:pStyle w:val="13"/>
        <w:adjustRightInd w:val="0"/>
        <w:snapToGrid w:val="0"/>
        <w:spacing w:before="0" w:line="44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第四部分 附件</w:t>
      </w:r>
      <w:r>
        <w:rPr>
          <w:rFonts w:hint="eastAsia" w:ascii="Times New Roman" w:hAnsi="Times New Roman" w:cs="Times New Roman"/>
          <w:color w:val="auto"/>
          <w:sz w:val="24"/>
          <w:highlight w:val="none"/>
          <w:lang w:val="en-US" w:eastAsia="zh-CN"/>
        </w:rPr>
        <w:t>..........................................................................................................17</w:t>
      </w:r>
    </w:p>
    <w:p w14:paraId="192C1E4F">
      <w:pPr>
        <w:pStyle w:val="13"/>
        <w:adjustRightInd w:val="0"/>
        <w:snapToGrid w:val="0"/>
        <w:spacing w:before="0" w:line="440" w:lineRule="exact"/>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第五部分 附表</w:t>
      </w:r>
      <w:r>
        <w:rPr>
          <w:rFonts w:hint="eastAsia" w:ascii="Times New Roman" w:hAnsi="Times New Roman" w:cs="Times New Roman"/>
          <w:color w:val="auto"/>
          <w:sz w:val="24"/>
          <w:highlight w:val="none"/>
          <w:lang w:val="en-US" w:eastAsia="zh-CN"/>
        </w:rPr>
        <w:t>...........................................................................................................27</w:t>
      </w:r>
    </w:p>
    <w:p w14:paraId="0A5AA91C">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一、收入支出决算总表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20AC5C59">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二、收入决算表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2FFA9FDA">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548223D8">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四、财政拨款收入支出决算总表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195A8FA3">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五、财政拨款支出决算明细表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5CBD1B8C">
      <w:pPr>
        <w:pStyle w:val="15"/>
        <w:adjustRightInd w:val="0"/>
        <w:snapToGrid w:val="0"/>
        <w:spacing w:line="440" w:lineRule="exact"/>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六、一般公共预算财政拨款支出决算表</w:t>
      </w:r>
      <w:r>
        <w:rPr>
          <w:rFonts w:hint="eastAsia" w:cs="Times New Roman"/>
          <w:color w:val="auto"/>
          <w:sz w:val="24"/>
          <w:highlight w:val="none"/>
          <w:lang w:val="en-US" w:eastAsia="zh-CN"/>
        </w:rPr>
        <w:t>..........................................................27</w:t>
      </w:r>
    </w:p>
    <w:p w14:paraId="0BD3D00D">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七、一般公共预算财政拨款支出决算明细表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616C5521">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八、一般公共预算财政拨款基本支出决算</w:t>
      </w:r>
      <w:r>
        <w:rPr>
          <w:rFonts w:hint="default" w:ascii="Times New Roman" w:hAnsi="Times New Roman" w:cs="Times New Roman"/>
          <w:color w:val="auto"/>
          <w:sz w:val="24"/>
          <w:highlight w:val="none"/>
          <w:lang w:eastAsia="zh-CN"/>
        </w:rPr>
        <w:t>明细</w:t>
      </w:r>
      <w:r>
        <w:rPr>
          <w:rFonts w:hint="default" w:ascii="Times New Roman" w:hAnsi="Times New Roman" w:cs="Times New Roman"/>
          <w:color w:val="auto"/>
          <w:sz w:val="24"/>
          <w:highlight w:val="none"/>
        </w:rPr>
        <w:t>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1AA19CCE">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九、一般公共预算财政拨款项目支出决算表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1E55A686">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十、政府性基金预算财政拨款收入支出决算表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4304EB3E">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十一、国有资本经营预算财政拨款收入支出决算表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7BD18960">
      <w:pPr>
        <w:pStyle w:val="15"/>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十二、</w:t>
      </w:r>
      <w:r>
        <w:rPr>
          <w:rFonts w:hint="default" w:ascii="Times New Roman" w:hAnsi="Times New Roman" w:cs="Times New Roman"/>
          <w:color w:val="auto"/>
          <w:sz w:val="24"/>
          <w:highlight w:val="none"/>
          <w:lang w:val="en-US" w:eastAsia="zh-CN"/>
        </w:rPr>
        <w:t>国有资本经营预算财政拨款支出决算表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3BAA5144">
      <w:pPr>
        <w:pStyle w:val="15"/>
        <w:adjustRightInd w:val="0"/>
        <w:snapToGrid w:val="0"/>
        <w:spacing w:line="440" w:lineRule="exact"/>
        <w:jc w:val="lef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color w:val="auto"/>
          <w:sz w:val="24"/>
          <w:highlight w:val="none"/>
        </w:rPr>
        <w:t>十三、财政拨款“三公”经费支出决算表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................27</w:t>
      </w:r>
    </w:p>
    <w:p w14:paraId="5B35FB58">
      <w:pPr>
        <w:widowControl/>
        <w:spacing w:line="440" w:lineRule="exact"/>
        <w:jc w:val="left"/>
        <w:rPr>
          <w:rFonts w:hint="default" w:ascii="Times New Roman" w:hAnsi="Times New Roman" w:eastAsia="仿宋" w:cs="Times New Roman"/>
          <w:bCs/>
          <w:color w:val="auto"/>
          <w:kern w:val="44"/>
          <w:sz w:val="24"/>
          <w:highlight w:val="none"/>
        </w:rPr>
      </w:pPr>
      <w:bookmarkStart w:id="12" w:name="_Toc15396599"/>
      <w:bookmarkStart w:id="13" w:name="_Toc15377196"/>
      <w:r>
        <w:rPr>
          <w:rFonts w:hint="default" w:ascii="Times New Roman" w:hAnsi="Times New Roman" w:eastAsia="仿宋" w:cs="Times New Roman"/>
          <w:b/>
          <w:color w:val="auto"/>
          <w:sz w:val="24"/>
          <w:highlight w:val="none"/>
        </w:rPr>
        <w:br w:type="page"/>
      </w:r>
    </w:p>
    <w:p w14:paraId="773B0C75">
      <w:pPr>
        <w:pStyle w:val="2"/>
        <w:numPr>
          <w:ilvl w:val="0"/>
          <w:numId w:val="1"/>
        </w:numPr>
        <w:jc w:val="center"/>
        <w:rPr>
          <w:rStyle w:val="30"/>
          <w:rFonts w:hint="default" w:ascii="Times New Roman" w:hAnsi="Times New Roman" w:eastAsia="黑体" w:cs="Times New Roman"/>
          <w:b w:val="0"/>
          <w:bCs w:val="0"/>
          <w:color w:val="auto"/>
          <w:highlight w:val="none"/>
        </w:rPr>
      </w:pPr>
      <w:r>
        <w:rPr>
          <w:rStyle w:val="30"/>
          <w:rFonts w:hint="default" w:ascii="Times New Roman" w:hAnsi="Times New Roman" w:eastAsia="黑体" w:cs="Times New Roman"/>
          <w:b w:val="0"/>
          <w:bCs w:val="0"/>
          <w:color w:val="auto"/>
          <w:highlight w:val="none"/>
        </w:rPr>
        <w:t>部门概况</w:t>
      </w:r>
      <w:bookmarkEnd w:id="12"/>
      <w:bookmarkEnd w:id="13"/>
    </w:p>
    <w:p w14:paraId="6B00DA96">
      <w:pPr>
        <w:numPr>
          <w:ilvl w:val="0"/>
          <w:numId w:val="0"/>
        </w:numPr>
        <w:rPr>
          <w:rFonts w:hint="default" w:ascii="Times New Roman" w:hAnsi="Times New Roman" w:cs="Times New Roman"/>
        </w:rPr>
      </w:pPr>
    </w:p>
    <w:p w14:paraId="1777337A">
      <w:pPr>
        <w:pStyle w:val="3"/>
        <w:pageBreakBefore w:val="0"/>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bCs w:val="0"/>
          <w:color w:val="000000"/>
          <w:sz w:val="32"/>
          <w:szCs w:val="32"/>
        </w:rPr>
      </w:pPr>
      <w:r>
        <w:rPr>
          <w:rFonts w:hint="default" w:ascii="Times New Roman" w:hAnsi="Times New Roman" w:eastAsia="黑体" w:cs="Times New Roman"/>
          <w:b w:val="0"/>
          <w:color w:val="auto"/>
          <w:highlight w:val="none"/>
          <w:lang w:eastAsia="zh-CN"/>
        </w:rPr>
        <w:t>部门职责</w:t>
      </w:r>
    </w:p>
    <w:p w14:paraId="5BB77DD1">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1.贯彻执行《中华人民共和国档案法》《中华人民共和国档案法实施办法》以及党和国家有关档案工作的方针、政策，严格执行档案业务规范标准，做到依法、依规开展档案管理工作。</w:t>
      </w:r>
    </w:p>
    <w:p w14:paraId="49E1F4A1">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对全县各部门（除特殊部门外）的档案材料进行收集：建立、健全立卷归档制度，确立归档范围、归档时间、保管期限;对遗缺不全的档案，采取不同措施，积极收集齐全；</w:t>
      </w:r>
    </w:p>
    <w:p w14:paraId="30CE62B6">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.对全县各部门（除特殊部门外）的档案进行归档、立卷与管理：依据档案来源、时间、题目、内容、字母顺序分成若干层次和类别；</w:t>
      </w:r>
    </w:p>
    <w:p w14:paraId="7B82FA7E">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.对档案进行</w:t>
      </w:r>
      <w:r>
        <w:rPr>
          <w:rFonts w:hint="default"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rPr>
        <w:t>保管；</w:t>
      </w:r>
    </w:p>
    <w:p w14:paraId="5DB56781">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.对档案进行鉴定：从档案的内容、来源、时间、可靠程度、名称等方面鉴别档案的价值；确定各类档案的</w:t>
      </w:r>
      <w:r>
        <w:rPr>
          <w:rFonts w:hint="default" w:ascii="Times New Roman" w:hAnsi="Times New Roman" w:eastAsia="仿宋_GB2312" w:cs="Times New Roman"/>
          <w:sz w:val="32"/>
          <w:szCs w:val="32"/>
          <w:lang w:val="en-US" w:eastAsia="zh-CN"/>
        </w:rPr>
        <w:t>保管</w:t>
      </w:r>
      <w:r>
        <w:rPr>
          <w:rFonts w:hint="default" w:ascii="Times New Roman" w:hAnsi="Times New Roman" w:eastAsia="仿宋_GB2312" w:cs="Times New Roman"/>
          <w:sz w:val="32"/>
          <w:szCs w:val="32"/>
        </w:rPr>
        <w:t>期限表，其中财务档案见财务档案保存期限表，档案保管期限分永久、</w:t>
      </w:r>
      <w:r>
        <w:rPr>
          <w:rFonts w:hint="default" w:ascii="Times New Roman" w:hAnsi="Times New Roman" w:eastAsia="仿宋_GB2312" w:cs="Times New Roman"/>
          <w:sz w:val="32"/>
          <w:szCs w:val="32"/>
          <w:lang w:val="en-US" w:eastAsia="zh-CN"/>
        </w:rPr>
        <w:t>30年、10年</w:t>
      </w:r>
      <w:r>
        <w:rPr>
          <w:rFonts w:hint="default" w:ascii="Times New Roman" w:hAnsi="Times New Roman" w:eastAsia="仿宋_GB2312" w:cs="Times New Roman"/>
          <w:sz w:val="32"/>
          <w:szCs w:val="32"/>
        </w:rPr>
        <w:t>三种；介于两种保管期限的，保管期限从长；</w:t>
      </w:r>
    </w:p>
    <w:p w14:paraId="535DEF9E">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.对档案进行销毁：对已失效的档案，认真鉴定，编制销毁清册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办理销毁手续，经批准，方能销毁;销毁时要有二人以上监销，关在清册上签字，该清册永久保存；</w:t>
      </w:r>
    </w:p>
    <w:p w14:paraId="27B497B9">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全县各立档单位专兼职</w:t>
      </w:r>
      <w:r>
        <w:rPr>
          <w:rFonts w:hint="default" w:ascii="Times New Roman" w:hAnsi="Times New Roman" w:eastAsia="仿宋_GB2312" w:cs="Times New Roman"/>
          <w:sz w:val="32"/>
          <w:szCs w:val="32"/>
        </w:rPr>
        <w:t>档案工作人员进行业务监督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指导和培训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加强档案干部队伍建设；</w:t>
      </w:r>
      <w:r>
        <w:rPr>
          <w:rFonts w:hint="default" w:ascii="Times New Roman" w:hAnsi="Times New Roman" w:eastAsia="仿宋_GB2312" w:cs="Times New Roman"/>
          <w:sz w:val="32"/>
          <w:szCs w:val="32"/>
          <w:lang w:val="en-US" w:eastAsia="zh-CN"/>
        </w:rPr>
        <w:t xml:space="preserve">                                                                                                                                                                                                                                                     </w:t>
      </w:r>
    </w:p>
    <w:p w14:paraId="1A03F453">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.制定和组织实施档案工作的各项规章制度并对各基层档案工作进行检查、评比；</w:t>
      </w:r>
    </w:p>
    <w:p w14:paraId="42EB7897">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.及时了解处行文、办文情况及工程开展进度指导业务部门立卷、归档工作；</w:t>
      </w:r>
    </w:p>
    <w:p w14:paraId="7F4819F2">
      <w:pPr>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.负责档案信息资源的开发与利用工作。</w:t>
      </w:r>
    </w:p>
    <w:p w14:paraId="390AA2B0">
      <w:pPr>
        <w:pStyle w:val="3"/>
        <w:pageBreakBefore w:val="0"/>
        <w:kinsoku/>
        <w:wordWrap/>
        <w:overflowPunct/>
        <w:topLinePunct w:val="0"/>
        <w:autoSpaceDE/>
        <w:autoSpaceDN/>
        <w:bidi w:val="0"/>
        <w:adjustRightInd/>
        <w:snapToGrid/>
        <w:spacing w:line="560" w:lineRule="exact"/>
        <w:jc w:val="both"/>
        <w:textAlignment w:val="auto"/>
        <w:rPr>
          <w:rStyle w:val="31"/>
          <w:rFonts w:hint="default" w:ascii="Times New Roman" w:hAnsi="Times New Roman" w:cs="Times New Roman"/>
          <w:b w:val="0"/>
          <w:bCs w:val="0"/>
          <w:color w:val="auto"/>
          <w:highlight w:val="none"/>
        </w:rPr>
      </w:pPr>
      <w:bookmarkStart w:id="14" w:name="_Toc15377200"/>
      <w:bookmarkStart w:id="15" w:name="_Toc15396601"/>
      <w:r>
        <w:rPr>
          <w:rFonts w:hint="default" w:ascii="Times New Roman" w:hAnsi="Times New Roman" w:eastAsia="黑体" w:cs="Times New Roman"/>
          <w:b w:val="0"/>
          <w:color w:val="auto"/>
          <w:highlight w:val="none"/>
        </w:rPr>
        <w:t>二、机</w:t>
      </w:r>
      <w:r>
        <w:rPr>
          <w:rStyle w:val="31"/>
          <w:rFonts w:hint="default" w:ascii="Times New Roman" w:hAnsi="Times New Roman" w:eastAsia="黑体" w:cs="Times New Roman"/>
          <w:b w:val="0"/>
          <w:bCs w:val="0"/>
          <w:color w:val="auto"/>
          <w:highlight w:val="none"/>
        </w:rPr>
        <w:t>构设置</w:t>
      </w:r>
      <w:bookmarkEnd w:id="14"/>
      <w:bookmarkEnd w:id="15"/>
    </w:p>
    <w:p w14:paraId="46E6A076">
      <w:pPr>
        <w:pageBreakBefore w:val="0"/>
        <w:kinsoku/>
        <w:wordWrap/>
        <w:overflowPunct/>
        <w:topLinePunct w:val="0"/>
        <w:autoSpaceDE/>
        <w:autoSpaceDN/>
        <w:bidi w:val="0"/>
        <w:adjustRightInd/>
        <w:snapToGrid/>
        <w:spacing w:line="560" w:lineRule="exact"/>
        <w:ind w:firstLine="800" w:firstLineChars="25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中共四川省阿坝州壤塘县档案馆</w:t>
      </w:r>
      <w:r>
        <w:rPr>
          <w:rFonts w:hint="default" w:ascii="Times New Roman" w:hAnsi="Times New Roman" w:eastAsia="仿宋_GB2312" w:cs="Times New Roman"/>
          <w:sz w:val="32"/>
          <w:szCs w:val="32"/>
          <w:highlight w:val="none"/>
          <w:lang w:eastAsia="zh-CN"/>
        </w:rPr>
        <w:t>无</w:t>
      </w:r>
      <w:r>
        <w:rPr>
          <w:rFonts w:hint="default" w:ascii="Times New Roman" w:hAnsi="Times New Roman" w:eastAsia="仿宋_GB2312" w:cs="Times New Roman"/>
          <w:sz w:val="32"/>
          <w:szCs w:val="32"/>
          <w:highlight w:val="none"/>
        </w:rPr>
        <w:t>下属二级单位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本单位</w:t>
      </w:r>
      <w:r>
        <w:rPr>
          <w:rFonts w:hint="default" w:ascii="Times New Roman" w:hAnsi="Times New Roman" w:eastAsia="仿宋_GB2312" w:cs="Times New Roman"/>
          <w:sz w:val="32"/>
          <w:szCs w:val="32"/>
          <w:highlight w:val="none"/>
          <w:lang w:val="en-US" w:eastAsia="zh-CN"/>
        </w:rPr>
        <w:t>为中共壤塘县委办公室归口管理的全额财政拨款正科级事业机构，保留参公管理</w:t>
      </w:r>
      <w:r>
        <w:rPr>
          <w:rFonts w:hint="default" w:ascii="Times New Roman" w:hAnsi="Times New Roman" w:eastAsia="仿宋_GB2312" w:cs="Times New Roman"/>
          <w:sz w:val="32"/>
          <w:szCs w:val="32"/>
          <w:highlight w:val="none"/>
          <w:lang w:eastAsia="zh-CN"/>
        </w:rPr>
        <w:t>。</w:t>
      </w:r>
    </w:p>
    <w:p w14:paraId="06288317">
      <w:pPr>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7F8A434A">
      <w:pPr>
        <w:pStyle w:val="2"/>
        <w:ind w:right="440"/>
        <w:jc w:val="center"/>
        <w:rPr>
          <w:rStyle w:val="30"/>
          <w:rFonts w:hint="default" w:ascii="Times New Roman" w:hAnsi="Times New Roman" w:eastAsia="黑体" w:cs="Times New Roman"/>
          <w:b w:val="0"/>
          <w:bCs/>
          <w:color w:val="auto"/>
          <w:highlight w:val="none"/>
        </w:rPr>
      </w:pPr>
      <w:bookmarkStart w:id="16" w:name="_Toc15396602"/>
      <w:bookmarkStart w:id="17" w:name="_Toc15377204"/>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2022年度</w:t>
      </w:r>
      <w:r>
        <w:rPr>
          <w:rStyle w:val="30"/>
          <w:rFonts w:hint="default" w:ascii="Times New Roman" w:hAnsi="Times New Roman" w:eastAsia="黑体" w:cs="Times New Roman"/>
          <w:b w:val="0"/>
          <w:bCs/>
          <w:color w:val="auto"/>
          <w:highlight w:val="none"/>
        </w:rPr>
        <w:t>部门决算情况说明</w:t>
      </w:r>
      <w:bookmarkEnd w:id="16"/>
      <w:bookmarkEnd w:id="17"/>
    </w:p>
    <w:p w14:paraId="1235884E">
      <w:pPr>
        <w:rPr>
          <w:rFonts w:hint="default" w:ascii="Times New Roman" w:hAnsi="Times New Roman" w:cs="Times New Roman"/>
          <w:color w:val="auto"/>
          <w:highlight w:val="none"/>
        </w:rPr>
      </w:pPr>
    </w:p>
    <w:p w14:paraId="7877687F">
      <w:pPr>
        <w:pStyle w:val="29"/>
        <w:numPr>
          <w:ilvl w:val="0"/>
          <w:numId w:val="3"/>
        </w:numPr>
        <w:spacing w:line="600" w:lineRule="exact"/>
        <w:ind w:firstLineChars="0"/>
        <w:outlineLvl w:val="1"/>
        <w:rPr>
          <w:rStyle w:val="31"/>
          <w:rFonts w:hint="default" w:ascii="Times New Roman" w:hAnsi="Times New Roman" w:eastAsia="黑体" w:cs="Times New Roman"/>
          <w:b w:val="0"/>
          <w:color w:val="auto"/>
          <w:highlight w:val="none"/>
        </w:rPr>
      </w:pPr>
      <w:bookmarkStart w:id="18" w:name="_Toc15396603"/>
      <w:bookmarkStart w:id="19" w:name="_Toc15377205"/>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入支出决算总体情况说明</w:t>
      </w:r>
      <w:bookmarkEnd w:id="18"/>
      <w:bookmarkEnd w:id="19"/>
    </w:p>
    <w:p w14:paraId="78767E6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年度收入总计</w:t>
      </w:r>
      <w:r>
        <w:rPr>
          <w:rFonts w:hint="default" w:ascii="Times New Roman" w:hAnsi="Times New Roman" w:eastAsia="仿宋_GB2312" w:cs="Times New Roman"/>
          <w:color w:val="000000"/>
          <w:sz w:val="32"/>
          <w:szCs w:val="32"/>
          <w:lang w:val="en-US" w:eastAsia="zh-CN"/>
        </w:rPr>
        <w:t>191.06</w:t>
      </w:r>
      <w:r>
        <w:rPr>
          <w:rFonts w:hint="default" w:ascii="Times New Roman" w:hAnsi="Times New Roman" w:eastAsia="仿宋_GB2312" w:cs="Times New Roman"/>
          <w:color w:val="000000"/>
          <w:sz w:val="32"/>
          <w:szCs w:val="32"/>
        </w:rPr>
        <w:t>万元，与20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年相比，</w:t>
      </w:r>
      <w:r>
        <w:rPr>
          <w:rFonts w:hint="default" w:ascii="Times New Roman" w:hAnsi="Times New Roman" w:eastAsia="仿宋_GB2312" w:cs="Times New Roman"/>
          <w:color w:val="000000"/>
          <w:sz w:val="32"/>
          <w:szCs w:val="32"/>
          <w:lang w:val="en-US" w:eastAsia="zh-CN"/>
        </w:rPr>
        <w:t>收入增加37.20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增加24.18%</w:t>
      </w:r>
      <w:r>
        <w:rPr>
          <w:rFonts w:hint="default" w:ascii="Times New Roman" w:hAnsi="Times New Roman" w:eastAsia="仿宋_GB2312" w:cs="Times New Roman"/>
          <w:color w:val="000000"/>
          <w:sz w:val="32"/>
          <w:szCs w:val="32"/>
        </w:rPr>
        <w:t>。主要变动原因是当年人员</w:t>
      </w:r>
      <w:r>
        <w:rPr>
          <w:rFonts w:hint="default" w:ascii="Times New Roman" w:hAnsi="Times New Roman" w:eastAsia="仿宋_GB2312" w:cs="Times New Roman"/>
          <w:color w:val="000000"/>
          <w:sz w:val="32"/>
          <w:szCs w:val="32"/>
          <w:lang w:val="en-US" w:eastAsia="zh-CN"/>
        </w:rPr>
        <w:t>调整</w:t>
      </w:r>
      <w:r>
        <w:rPr>
          <w:rFonts w:hint="default" w:ascii="Times New Roman" w:hAnsi="Times New Roman" w:eastAsia="仿宋_GB2312" w:cs="Times New Roman"/>
          <w:color w:val="000000"/>
          <w:sz w:val="32"/>
          <w:szCs w:val="32"/>
        </w:rPr>
        <w:t>，项目增多，收入增加</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 </w:t>
      </w:r>
    </w:p>
    <w:p w14:paraId="6490D379">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2022年度</w:t>
      </w:r>
      <w:r>
        <w:rPr>
          <w:rFonts w:hint="default" w:ascii="Times New Roman" w:hAnsi="Times New Roman" w:eastAsia="仿宋_GB2312" w:cs="Times New Roman"/>
          <w:color w:val="000000"/>
          <w:sz w:val="32"/>
          <w:szCs w:val="32"/>
        </w:rPr>
        <w:t>支出总计</w:t>
      </w:r>
      <w:r>
        <w:rPr>
          <w:rFonts w:hint="default" w:ascii="Times New Roman" w:hAnsi="Times New Roman" w:eastAsia="仿宋_GB2312" w:cs="Times New Roman"/>
          <w:color w:val="000000"/>
          <w:sz w:val="32"/>
          <w:szCs w:val="32"/>
          <w:lang w:val="en-US" w:eastAsia="zh-CN"/>
        </w:rPr>
        <w:t>325.97</w:t>
      </w:r>
      <w:r>
        <w:rPr>
          <w:rFonts w:hint="default" w:ascii="Times New Roman" w:hAnsi="Times New Roman" w:eastAsia="仿宋_GB2312" w:cs="Times New Roman"/>
          <w:color w:val="000000"/>
          <w:sz w:val="32"/>
          <w:szCs w:val="32"/>
        </w:rPr>
        <w:t>万元。与20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年相比，</w:t>
      </w:r>
      <w:r>
        <w:rPr>
          <w:rFonts w:hint="default" w:ascii="Times New Roman" w:hAnsi="Times New Roman" w:eastAsia="仿宋_GB2312" w:cs="Times New Roman"/>
          <w:color w:val="000000"/>
          <w:sz w:val="32"/>
          <w:szCs w:val="32"/>
          <w:lang w:val="en-US" w:eastAsia="zh-CN"/>
        </w:rPr>
        <w:t>增加146.55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增加81.68%</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color w:val="000000"/>
          <w:sz w:val="32"/>
          <w:szCs w:val="32"/>
          <w:lang w:val="en-US" w:eastAsia="zh-CN"/>
        </w:rPr>
        <w:t>当年人员调整，项目增多，支出增加</w:t>
      </w:r>
      <w:r>
        <w:rPr>
          <w:rFonts w:hint="default" w:ascii="Times New Roman" w:hAnsi="Times New Roman" w:eastAsia="仿宋_GB2312" w:cs="Times New Roman"/>
          <w:color w:val="000000"/>
          <w:sz w:val="32"/>
          <w:szCs w:val="32"/>
          <w:lang w:eastAsia="zh-CN"/>
        </w:rPr>
        <w:t>。</w:t>
      </w:r>
    </w:p>
    <w:p w14:paraId="34B9C9B4">
      <w:pPr>
        <w:pStyle w:val="8"/>
        <w:ind w:left="0" w:leftChars="0" w:firstLine="1058" w:firstLineChars="504"/>
        <w:rPr>
          <w:rFonts w:hint="default" w:ascii="Times New Roman" w:hAnsi="Times New Roman" w:cs="Times New Roman"/>
          <w:lang w:eastAsia="zh-CN"/>
        </w:rPr>
      </w:pPr>
      <w:r>
        <w:rPr>
          <w:rFonts w:hint="default" w:ascii="Times New Roman" w:hAnsi="Times New Roman" w:cs="Times New Roman"/>
          <w:lang w:eastAsia="zh-CN"/>
        </w:rPr>
        <w:drawing>
          <wp:inline distT="0" distB="0" distL="114300" distR="114300">
            <wp:extent cx="4208780" cy="2219325"/>
            <wp:effectExtent l="4445" t="4445" r="1587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719E875">
      <w:pPr>
        <w:pStyle w:val="8"/>
        <w:ind w:left="416" w:leftChars="198" w:firstLine="642" w:firstLineChars="306"/>
        <w:rPr>
          <w:rFonts w:hint="default" w:ascii="Times New Roman" w:hAnsi="Times New Roman" w:cs="Times New Roman"/>
          <w:lang w:eastAsia="zh-CN"/>
        </w:rPr>
      </w:pPr>
      <w:r>
        <w:rPr>
          <w:rFonts w:hint="default" w:ascii="Times New Roman" w:hAnsi="Times New Roman" w:cs="Times New Roman"/>
          <w:lang w:eastAsia="zh-CN"/>
        </w:rPr>
        <w:drawing>
          <wp:inline distT="0" distB="0" distL="114300" distR="114300">
            <wp:extent cx="4262120" cy="2307590"/>
            <wp:effectExtent l="4445" t="4445" r="19685" b="1206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0459BD">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（图1：收、支决算总计变动情况图）</w:t>
      </w:r>
    </w:p>
    <w:p w14:paraId="7BE861ED">
      <w:pPr>
        <w:pStyle w:val="29"/>
        <w:numPr>
          <w:ilvl w:val="0"/>
          <w:numId w:val="3"/>
        </w:numPr>
        <w:spacing w:line="600" w:lineRule="exact"/>
        <w:ind w:firstLineChars="0"/>
        <w:outlineLvl w:val="1"/>
        <w:rPr>
          <w:rStyle w:val="31"/>
          <w:rFonts w:hint="default" w:ascii="Times New Roman" w:hAnsi="Times New Roman" w:eastAsia="黑体" w:cs="Times New Roman"/>
          <w:b w:val="0"/>
          <w:color w:val="auto"/>
          <w:highlight w:val="none"/>
        </w:rPr>
      </w:pPr>
      <w:bookmarkStart w:id="20" w:name="_Toc15377206"/>
      <w:bookmarkStart w:id="21" w:name="_Toc15396604"/>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入决算情况说明</w:t>
      </w:r>
      <w:bookmarkEnd w:id="20"/>
      <w:bookmarkEnd w:id="21"/>
    </w:p>
    <w:p w14:paraId="1A290BBE">
      <w:pPr>
        <w:spacing w:line="600" w:lineRule="exact"/>
        <w:ind w:firstLine="640" w:firstLineChars="200"/>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年本年收入合计</w:t>
      </w:r>
      <w:r>
        <w:rPr>
          <w:rFonts w:hint="default" w:ascii="Times New Roman" w:hAnsi="Times New Roman" w:eastAsia="仿宋" w:cs="Times New Roman"/>
          <w:color w:val="auto"/>
          <w:sz w:val="32"/>
          <w:szCs w:val="32"/>
          <w:highlight w:val="none"/>
          <w:lang w:val="en-US" w:eastAsia="zh-CN"/>
        </w:rPr>
        <w:t>191.06</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191.06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%；政府性基金预算财政拨款收入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国有资本经营预算财政拨款收入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%；上级补助收入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%；附属单位上缴收入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14:paraId="4796D587">
      <w:pPr>
        <w:spacing w:line="600" w:lineRule="exact"/>
        <w:ind w:firstLine="640" w:firstLineChars="200"/>
        <w:outlineLvl w:val="1"/>
        <w:rPr>
          <w:rFonts w:hint="default" w:ascii="Times New Roman" w:hAnsi="Times New Roman" w:eastAsia="仿宋" w:cs="Times New Roman"/>
          <w:color w:val="auto"/>
          <w:sz w:val="32"/>
          <w:szCs w:val="32"/>
          <w:highlight w:val="none"/>
        </w:rPr>
      </w:pPr>
    </w:p>
    <w:p w14:paraId="69F55FE4">
      <w:pPr>
        <w:pStyle w:val="8"/>
        <w:rPr>
          <w:rFonts w:hint="default" w:ascii="Times New Roman" w:hAnsi="Times New Roman" w:eastAsia="仿宋" w:cs="Times New Roman"/>
          <w:lang w:eastAsia="zh-CN"/>
        </w:rPr>
      </w:pPr>
      <w:r>
        <w:rPr>
          <w:rFonts w:hint="default" w:ascii="Times New Roman" w:hAnsi="Times New Roman" w:eastAsia="仿宋" w:cs="Times New Roman"/>
          <w:lang w:eastAsia="zh-CN"/>
        </w:rPr>
        <w:drawing>
          <wp:inline distT="0" distB="0" distL="114300" distR="114300">
            <wp:extent cx="5256530" cy="2988310"/>
            <wp:effectExtent l="5080" t="4445" r="1143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C740C4">
      <w:pPr>
        <w:spacing w:line="600" w:lineRule="exact"/>
        <w:ind w:firstLine="2880" w:firstLineChars="90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w:t>
      </w:r>
    </w:p>
    <w:p w14:paraId="40E8C5B8">
      <w:pPr>
        <w:pStyle w:val="29"/>
        <w:numPr>
          <w:ilvl w:val="0"/>
          <w:numId w:val="3"/>
        </w:numPr>
        <w:spacing w:line="600" w:lineRule="exact"/>
        <w:ind w:firstLineChars="0"/>
        <w:outlineLvl w:val="1"/>
        <w:rPr>
          <w:rStyle w:val="31"/>
          <w:rFonts w:hint="default" w:ascii="Times New Roman" w:hAnsi="Times New Roman" w:eastAsia="黑体" w:cs="Times New Roman"/>
          <w:b w:val="0"/>
          <w:color w:val="auto"/>
          <w:highlight w:val="none"/>
        </w:rPr>
      </w:pPr>
      <w:bookmarkStart w:id="22" w:name="_Toc15377207"/>
      <w:bookmarkStart w:id="23" w:name="_Toc15396605"/>
      <w:r>
        <w:rPr>
          <w:rFonts w:hint="default" w:ascii="Times New Roman" w:hAnsi="Times New Roman" w:eastAsia="黑体" w:cs="Times New Roman"/>
          <w:color w:val="auto"/>
          <w:sz w:val="32"/>
          <w:szCs w:val="32"/>
          <w:highlight w:val="none"/>
        </w:rPr>
        <w:t>支</w:t>
      </w:r>
      <w:r>
        <w:rPr>
          <w:rStyle w:val="31"/>
          <w:rFonts w:hint="default" w:ascii="Times New Roman" w:hAnsi="Times New Roman" w:eastAsia="黑体" w:cs="Times New Roman"/>
          <w:b w:val="0"/>
          <w:color w:val="auto"/>
          <w:highlight w:val="none"/>
        </w:rPr>
        <w:t>出决算情况说明</w:t>
      </w:r>
      <w:bookmarkEnd w:id="22"/>
      <w:bookmarkEnd w:id="23"/>
    </w:p>
    <w:p w14:paraId="1CDDE22E">
      <w:pPr>
        <w:spacing w:line="600" w:lineRule="exact"/>
        <w:ind w:firstLine="640" w:firstLineChars="200"/>
        <w:outlineLvl w:val="1"/>
        <w:rPr>
          <w:rFonts w:hint="default" w:ascii="Times New Roman" w:hAnsi="Times New Roman" w:eastAsia="仿宋" w:cs="Times New Roman"/>
          <w:color w:val="auto"/>
          <w:sz w:val="32"/>
          <w:szCs w:val="32"/>
          <w:highlight w:val="none"/>
          <w:shd w:val="pct10" w:color="auto" w:fill="FFFFFF"/>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年本年支出合计</w:t>
      </w:r>
      <w:r>
        <w:rPr>
          <w:rFonts w:hint="default" w:ascii="Times New Roman" w:hAnsi="Times New Roman" w:eastAsia="仿宋" w:cs="Times New Roman"/>
          <w:color w:val="auto"/>
          <w:sz w:val="32"/>
          <w:szCs w:val="32"/>
          <w:highlight w:val="none"/>
          <w:lang w:val="en-US" w:eastAsia="zh-CN"/>
        </w:rPr>
        <w:t>325.97</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186.42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57.19</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139.55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42.81</w:t>
      </w:r>
      <w:r>
        <w:rPr>
          <w:rFonts w:hint="default" w:ascii="Times New Roman" w:hAnsi="Times New Roman" w:eastAsia="仿宋" w:cs="Times New Roman"/>
          <w:color w:val="auto"/>
          <w:sz w:val="32"/>
          <w:szCs w:val="32"/>
          <w:highlight w:val="none"/>
        </w:rPr>
        <w:t>%；上缴上级支出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%；对附属单位补助支出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14:paraId="6D2F98CF">
      <w:pPr>
        <w:pStyle w:val="8"/>
        <w:rPr>
          <w:rFonts w:hint="default" w:ascii="Times New Roman" w:hAnsi="Times New Roman" w:eastAsia="仿宋" w:cs="Times New Roman"/>
          <w:lang w:eastAsia="zh-CN"/>
        </w:rPr>
      </w:pPr>
      <w:r>
        <w:rPr>
          <w:rFonts w:hint="default" w:ascii="Times New Roman" w:hAnsi="Times New Roman" w:eastAsia="仿宋" w:cs="Times New Roman"/>
          <w:lang w:eastAsia="zh-CN"/>
        </w:rPr>
        <w:drawing>
          <wp:inline distT="0" distB="0" distL="114300" distR="114300">
            <wp:extent cx="4730115" cy="2593975"/>
            <wp:effectExtent l="4445" t="5080" r="8890" b="107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0C7E1">
      <w:pPr>
        <w:spacing w:line="600" w:lineRule="exact"/>
        <w:ind w:firstLine="2560" w:firstLineChars="80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（图3：支出决算结构图）</w:t>
      </w:r>
    </w:p>
    <w:p w14:paraId="3F769B57">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24" w:name="_Toc15396606"/>
      <w:bookmarkStart w:id="25" w:name="_Toc15377208"/>
      <w:r>
        <w:rPr>
          <w:rFonts w:hint="default" w:ascii="Times New Roman" w:hAnsi="Times New Roman" w:eastAsia="黑体" w:cs="Times New Roman"/>
          <w:color w:val="auto"/>
          <w:sz w:val="32"/>
          <w:szCs w:val="32"/>
          <w:highlight w:val="none"/>
        </w:rPr>
        <w:t>四、财</w:t>
      </w:r>
      <w:r>
        <w:rPr>
          <w:rStyle w:val="31"/>
          <w:rFonts w:hint="default" w:ascii="Times New Roman" w:hAnsi="Times New Roman" w:eastAsia="黑体" w:cs="Times New Roman"/>
          <w:b w:val="0"/>
          <w:color w:val="auto"/>
          <w:highlight w:val="none"/>
        </w:rPr>
        <w:t>政拨款收入支出决算总体情况说明</w:t>
      </w:r>
      <w:bookmarkEnd w:id="24"/>
      <w:bookmarkEnd w:id="25"/>
    </w:p>
    <w:p w14:paraId="67F5A41A">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财政拨款</w:t>
      </w:r>
      <w:r>
        <w:rPr>
          <w:rFonts w:hint="default" w:ascii="Times New Roman" w:hAnsi="Times New Roman" w:eastAsia="仿宋_GB2312" w:cs="Times New Roman"/>
          <w:color w:val="000000"/>
          <w:sz w:val="32"/>
          <w:szCs w:val="32"/>
        </w:rPr>
        <w:t>度收入总计</w:t>
      </w:r>
      <w:r>
        <w:rPr>
          <w:rFonts w:hint="default" w:ascii="Times New Roman" w:hAnsi="Times New Roman" w:eastAsia="仿宋_GB2312" w:cs="Times New Roman"/>
          <w:color w:val="000000"/>
          <w:sz w:val="32"/>
          <w:szCs w:val="32"/>
          <w:lang w:val="en-US" w:eastAsia="zh-CN"/>
        </w:rPr>
        <w:t>191.06</w:t>
      </w:r>
      <w:r>
        <w:rPr>
          <w:rFonts w:hint="default" w:ascii="Times New Roman" w:hAnsi="Times New Roman" w:eastAsia="仿宋_GB2312" w:cs="Times New Roman"/>
          <w:color w:val="000000"/>
          <w:sz w:val="32"/>
          <w:szCs w:val="32"/>
        </w:rPr>
        <w:t>万元，与20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年相比，</w:t>
      </w:r>
      <w:r>
        <w:rPr>
          <w:rFonts w:hint="default" w:ascii="Times New Roman" w:hAnsi="Times New Roman" w:eastAsia="仿宋_GB2312" w:cs="Times New Roman"/>
          <w:color w:val="000000"/>
          <w:sz w:val="32"/>
          <w:szCs w:val="32"/>
          <w:lang w:val="en-US" w:eastAsia="zh-CN"/>
        </w:rPr>
        <w:t>财政拨款收入增加37.20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增加24.18%</w:t>
      </w:r>
      <w:r>
        <w:rPr>
          <w:rFonts w:hint="default" w:ascii="Times New Roman" w:hAnsi="Times New Roman" w:eastAsia="仿宋_GB2312" w:cs="Times New Roman"/>
          <w:color w:val="000000"/>
          <w:sz w:val="32"/>
          <w:szCs w:val="32"/>
        </w:rPr>
        <w:t>。主要变动原因是当年人员</w:t>
      </w:r>
      <w:r>
        <w:rPr>
          <w:rFonts w:hint="default" w:ascii="Times New Roman" w:hAnsi="Times New Roman" w:eastAsia="仿宋_GB2312" w:cs="Times New Roman"/>
          <w:color w:val="000000"/>
          <w:sz w:val="32"/>
          <w:szCs w:val="32"/>
          <w:lang w:val="en-US" w:eastAsia="zh-CN"/>
        </w:rPr>
        <w:t>调整</w:t>
      </w:r>
      <w:r>
        <w:rPr>
          <w:rFonts w:hint="default" w:ascii="Times New Roman" w:hAnsi="Times New Roman" w:eastAsia="仿宋_GB2312" w:cs="Times New Roman"/>
          <w:color w:val="000000"/>
          <w:sz w:val="32"/>
          <w:szCs w:val="32"/>
        </w:rPr>
        <w:t>，项目增多，收入增加</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 </w:t>
      </w:r>
    </w:p>
    <w:p w14:paraId="09428A68">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000000"/>
          <w:sz w:val="32"/>
          <w:szCs w:val="32"/>
          <w:lang w:val="en-US" w:eastAsia="zh-CN"/>
        </w:rPr>
        <w:t>2022年度财政拨款</w:t>
      </w:r>
      <w:r>
        <w:rPr>
          <w:rFonts w:hint="default" w:ascii="Times New Roman" w:hAnsi="Times New Roman" w:eastAsia="仿宋_GB2312" w:cs="Times New Roman"/>
          <w:color w:val="000000"/>
          <w:sz w:val="32"/>
          <w:szCs w:val="32"/>
        </w:rPr>
        <w:t>支出总计</w:t>
      </w:r>
      <w:r>
        <w:rPr>
          <w:rFonts w:hint="default" w:ascii="Times New Roman" w:hAnsi="Times New Roman" w:eastAsia="仿宋_GB2312" w:cs="Times New Roman"/>
          <w:color w:val="000000"/>
          <w:sz w:val="32"/>
          <w:szCs w:val="32"/>
          <w:lang w:val="en-US" w:eastAsia="zh-CN"/>
        </w:rPr>
        <w:t>325.97</w:t>
      </w:r>
      <w:r>
        <w:rPr>
          <w:rFonts w:hint="default" w:ascii="Times New Roman" w:hAnsi="Times New Roman" w:eastAsia="仿宋_GB2312" w:cs="Times New Roman"/>
          <w:color w:val="000000"/>
          <w:sz w:val="32"/>
          <w:szCs w:val="32"/>
        </w:rPr>
        <w:t>万元。与20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年相比，</w:t>
      </w:r>
      <w:r>
        <w:rPr>
          <w:rFonts w:hint="default" w:ascii="Times New Roman" w:hAnsi="Times New Roman" w:eastAsia="仿宋_GB2312" w:cs="Times New Roman"/>
          <w:color w:val="000000"/>
          <w:sz w:val="32"/>
          <w:szCs w:val="32"/>
          <w:lang w:val="en-US" w:eastAsia="zh-CN"/>
        </w:rPr>
        <w:t>增加146.55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增加81.68%</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color w:val="000000"/>
          <w:sz w:val="32"/>
          <w:szCs w:val="32"/>
          <w:lang w:val="en-US" w:eastAsia="zh-CN"/>
        </w:rPr>
        <w:t>当年人员调整，项目增多，支出增加</w:t>
      </w:r>
      <w:r>
        <w:rPr>
          <w:rFonts w:hint="default" w:ascii="Times New Roman" w:hAnsi="Times New Roman" w:eastAsia="仿宋_GB2312" w:cs="Times New Roman"/>
          <w:color w:val="000000"/>
          <w:sz w:val="32"/>
          <w:szCs w:val="32"/>
          <w:lang w:eastAsia="zh-CN"/>
        </w:rPr>
        <w:t>。</w:t>
      </w:r>
    </w:p>
    <w:p w14:paraId="788A1694">
      <w:pPr>
        <w:pStyle w:val="8"/>
        <w:rPr>
          <w:rFonts w:hint="default" w:ascii="Times New Roman" w:hAnsi="Times New Roman" w:cs="Times New Roman"/>
          <w:lang w:eastAsia="zh-CN"/>
        </w:rPr>
      </w:pPr>
      <w:r>
        <w:rPr>
          <w:rFonts w:hint="default" w:ascii="Times New Roman" w:hAnsi="Times New Roman" w:cs="Times New Roman"/>
          <w:lang w:eastAsia="zh-CN"/>
        </w:rPr>
        <w:drawing>
          <wp:inline distT="0" distB="0" distL="114300" distR="114300">
            <wp:extent cx="4420870" cy="2421890"/>
            <wp:effectExtent l="4445" t="4445" r="13335"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FCE80A">
      <w:pPr>
        <w:pStyle w:val="8"/>
        <w:rPr>
          <w:rFonts w:hint="default" w:ascii="Times New Roman" w:hAnsi="Times New Roman" w:cs="Times New Roman"/>
          <w:lang w:eastAsia="zh-CN"/>
        </w:rPr>
      </w:pPr>
      <w:r>
        <w:rPr>
          <w:rFonts w:hint="default" w:ascii="Times New Roman" w:hAnsi="Times New Roman" w:cs="Times New Roman"/>
          <w:lang w:eastAsia="zh-CN"/>
        </w:rPr>
        <w:drawing>
          <wp:inline distT="0" distB="0" distL="114300" distR="114300">
            <wp:extent cx="4527550" cy="2562860"/>
            <wp:effectExtent l="4445" t="4445" r="20955" b="2349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F3B98D">
      <w:pPr>
        <w:spacing w:line="600" w:lineRule="exact"/>
        <w:ind w:firstLine="1280" w:firstLineChars="40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w:t>
      </w:r>
    </w:p>
    <w:p w14:paraId="45C33BCB">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26" w:name="_Toc15396607"/>
      <w:bookmarkStart w:id="27" w:name="_Toc1537720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般公共预算财政拨款支出决算情况说明</w:t>
      </w:r>
      <w:bookmarkEnd w:id="26"/>
      <w:bookmarkEnd w:id="27"/>
    </w:p>
    <w:p w14:paraId="5DFCEF1D">
      <w:pPr>
        <w:spacing w:line="600" w:lineRule="exact"/>
        <w:ind w:firstLine="643" w:firstLineChars="200"/>
        <w:outlineLvl w:val="2"/>
        <w:rPr>
          <w:rFonts w:hint="eastAsia" w:ascii="楷体" w:hAnsi="楷体" w:eastAsia="楷体" w:cs="楷体"/>
          <w:b/>
          <w:color w:val="auto"/>
          <w:sz w:val="32"/>
          <w:szCs w:val="32"/>
          <w:highlight w:val="none"/>
        </w:rPr>
      </w:pPr>
      <w:bookmarkStart w:id="28" w:name="_Toc15377210"/>
      <w:r>
        <w:rPr>
          <w:rFonts w:hint="eastAsia" w:ascii="楷体" w:hAnsi="楷体" w:eastAsia="楷体" w:cs="楷体"/>
          <w:b/>
          <w:color w:val="auto"/>
          <w:sz w:val="32"/>
          <w:szCs w:val="32"/>
          <w:highlight w:val="none"/>
        </w:rPr>
        <w:t>（一）一般公共预算财政拨款支出决算总体情况</w:t>
      </w:r>
      <w:bookmarkEnd w:id="28"/>
    </w:p>
    <w:p w14:paraId="2A64DCAD">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325.97</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增加</w:t>
      </w:r>
      <w:r>
        <w:rPr>
          <w:rFonts w:hint="default" w:ascii="Times New Roman" w:hAnsi="Times New Roman" w:eastAsia="仿宋" w:cs="Times New Roman"/>
          <w:color w:val="auto"/>
          <w:sz w:val="32"/>
          <w:szCs w:val="32"/>
          <w:highlight w:val="none"/>
          <w:lang w:val="en-US" w:eastAsia="zh-CN"/>
        </w:rPr>
        <w:t>146.55</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81.68</w:t>
      </w:r>
      <w:r>
        <w:rPr>
          <w:rFonts w:hint="default" w:ascii="Times New Roman" w:hAnsi="Times New Roman" w:eastAsia="仿宋" w:cs="Times New Roman"/>
          <w:color w:val="auto"/>
          <w:sz w:val="32"/>
          <w:szCs w:val="32"/>
          <w:highlight w:val="none"/>
        </w:rPr>
        <w:t>%。</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color w:val="000000"/>
          <w:sz w:val="32"/>
          <w:szCs w:val="32"/>
          <w:lang w:val="en-US" w:eastAsia="zh-CN"/>
        </w:rPr>
        <w:t>当年人员</w:t>
      </w:r>
      <w:r>
        <w:rPr>
          <w:rFonts w:hint="eastAsia" w:ascii="Times New Roman" w:hAnsi="Times New Roman" w:eastAsia="仿宋_GB2312" w:cs="Times New Roman"/>
          <w:color w:val="000000"/>
          <w:sz w:val="32"/>
          <w:szCs w:val="32"/>
          <w:lang w:val="en-US" w:eastAsia="zh-CN"/>
        </w:rPr>
        <w:t>调整</w:t>
      </w:r>
      <w:r>
        <w:rPr>
          <w:rFonts w:hint="default" w:ascii="Times New Roman" w:hAnsi="Times New Roman" w:eastAsia="仿宋_GB2312" w:cs="Times New Roman"/>
          <w:color w:val="000000"/>
          <w:sz w:val="32"/>
          <w:szCs w:val="32"/>
          <w:lang w:val="en-US" w:eastAsia="zh-CN"/>
        </w:rPr>
        <w:t>，项目增多，支出增加</w:t>
      </w:r>
      <w:r>
        <w:rPr>
          <w:rFonts w:hint="default" w:ascii="Times New Roman" w:hAnsi="Times New Roman" w:eastAsia="仿宋_GB2312" w:cs="Times New Roman"/>
          <w:color w:val="000000"/>
          <w:sz w:val="32"/>
          <w:szCs w:val="32"/>
          <w:lang w:eastAsia="zh-CN"/>
        </w:rPr>
        <w:t>。</w:t>
      </w:r>
    </w:p>
    <w:p w14:paraId="694BC094">
      <w:pPr>
        <w:pStyle w:val="8"/>
        <w:rPr>
          <w:rFonts w:hint="default" w:ascii="Times New Roman" w:hAnsi="Times New Roman" w:cs="Times New Roman"/>
        </w:rPr>
      </w:pPr>
      <w:r>
        <w:rPr>
          <w:rFonts w:hint="default" w:ascii="Times New Roman" w:hAnsi="Times New Roman" w:cs="Times New Roman"/>
          <w:lang w:eastAsia="zh-CN"/>
        </w:rPr>
        <w:drawing>
          <wp:inline distT="0" distB="0" distL="114300" distR="114300">
            <wp:extent cx="4122420" cy="2523490"/>
            <wp:effectExtent l="4445" t="5080" r="6985"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A458DA">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w:t>
      </w:r>
    </w:p>
    <w:p w14:paraId="2366D302">
      <w:pPr>
        <w:spacing w:line="600" w:lineRule="exact"/>
        <w:ind w:firstLine="643" w:firstLineChars="200"/>
        <w:outlineLvl w:val="2"/>
        <w:rPr>
          <w:rFonts w:hint="eastAsia" w:ascii="楷体" w:hAnsi="楷体" w:eastAsia="楷体" w:cs="楷体"/>
          <w:b/>
          <w:color w:val="auto"/>
          <w:sz w:val="32"/>
          <w:szCs w:val="32"/>
          <w:highlight w:val="none"/>
        </w:rPr>
      </w:pPr>
      <w:bookmarkStart w:id="29" w:name="_Toc15377211"/>
      <w:r>
        <w:rPr>
          <w:rFonts w:hint="eastAsia" w:ascii="楷体" w:hAnsi="楷体" w:eastAsia="楷体" w:cs="楷体"/>
          <w:b/>
          <w:color w:val="auto"/>
          <w:sz w:val="32"/>
          <w:szCs w:val="32"/>
          <w:highlight w:val="none"/>
        </w:rPr>
        <w:t>（二）一般公共预算财政拨款支出决算结构情况</w:t>
      </w:r>
      <w:bookmarkEnd w:id="29"/>
    </w:p>
    <w:p w14:paraId="58687B4A">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325.97</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281.91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86.48</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22.36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6.86</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color w:val="auto"/>
          <w:sz w:val="32"/>
          <w:szCs w:val="32"/>
          <w:highlight w:val="none"/>
          <w:lang w:val="en-US" w:eastAsia="zh-CN"/>
        </w:rPr>
        <w:t>9.55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2.93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 w:cs="Times New Roman"/>
          <w:color w:val="auto"/>
          <w:sz w:val="32"/>
          <w:szCs w:val="32"/>
          <w:highlight w:val="none"/>
          <w:lang w:val="en-US" w:eastAsia="zh-CN"/>
        </w:rPr>
        <w:t>12.15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3.73</w:t>
      </w:r>
      <w:r>
        <w:rPr>
          <w:rFonts w:hint="default" w:ascii="Times New Roman" w:hAnsi="Times New Roman" w:eastAsia="仿宋" w:cs="Times New Roman"/>
          <w:color w:val="auto"/>
          <w:sz w:val="32"/>
          <w:szCs w:val="32"/>
          <w:highlight w:val="none"/>
        </w:rPr>
        <w:t>%。</w:t>
      </w:r>
    </w:p>
    <w:p w14:paraId="1E375925">
      <w:pPr>
        <w:spacing w:line="600" w:lineRule="exact"/>
        <w:ind w:firstLine="640" w:firstLineChars="200"/>
        <w:rPr>
          <w:rFonts w:hint="default" w:ascii="Times New Roman" w:hAnsi="Times New Roman" w:eastAsia="仿宋" w:cs="Times New Roman"/>
          <w:color w:val="auto"/>
          <w:sz w:val="32"/>
          <w:szCs w:val="32"/>
          <w:highlight w:val="none"/>
        </w:rPr>
      </w:pPr>
    </w:p>
    <w:p w14:paraId="36E94457">
      <w:pPr>
        <w:pStyle w:val="8"/>
        <w:rPr>
          <w:rFonts w:hint="default" w:ascii="Times New Roman" w:hAnsi="Times New Roman" w:eastAsia="仿宋" w:cs="Times New Roman"/>
          <w:lang w:eastAsia="zh-CN"/>
        </w:rPr>
      </w:pPr>
      <w:r>
        <w:rPr>
          <w:rFonts w:hint="default" w:ascii="Times New Roman" w:hAnsi="Times New Roman" w:eastAsia="仿宋" w:cs="Times New Roman"/>
          <w:lang w:eastAsia="zh-CN"/>
        </w:rPr>
        <w:drawing>
          <wp:inline distT="0" distB="0" distL="114300" distR="114300">
            <wp:extent cx="5256530" cy="2988310"/>
            <wp:effectExtent l="5080" t="4445" r="11430" b="952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CE336E">
      <w:pPr>
        <w:spacing w:line="600" w:lineRule="exact"/>
        <w:ind w:firstLine="1280" w:firstLineChars="4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（图6：一般公共预算财政拨款支出决算结构）</w:t>
      </w:r>
    </w:p>
    <w:p w14:paraId="084DC563">
      <w:pPr>
        <w:spacing w:line="600" w:lineRule="exact"/>
        <w:ind w:firstLine="643" w:firstLineChars="200"/>
        <w:outlineLvl w:val="2"/>
        <w:rPr>
          <w:rFonts w:hint="eastAsia" w:ascii="楷体" w:hAnsi="楷体" w:eastAsia="楷体" w:cs="楷体"/>
          <w:b/>
          <w:color w:val="auto"/>
          <w:sz w:val="32"/>
          <w:szCs w:val="32"/>
          <w:highlight w:val="none"/>
        </w:rPr>
      </w:pPr>
      <w:bookmarkStart w:id="30" w:name="_Toc15377212"/>
      <w:r>
        <w:rPr>
          <w:rFonts w:hint="eastAsia" w:ascii="楷体" w:hAnsi="楷体" w:eastAsia="楷体" w:cs="楷体"/>
          <w:b/>
          <w:color w:val="auto"/>
          <w:sz w:val="32"/>
          <w:szCs w:val="32"/>
          <w:highlight w:val="none"/>
        </w:rPr>
        <w:t>（三）一般公共预算财政拨款支出决算具体情况</w:t>
      </w:r>
      <w:bookmarkEnd w:id="30"/>
    </w:p>
    <w:p w14:paraId="3D6EAE3A">
      <w:pPr>
        <w:spacing w:line="600" w:lineRule="exact"/>
        <w:ind w:firstLine="643" w:firstLineChars="200"/>
        <w:outlineLvl w:val="2"/>
        <w:rPr>
          <w:rFonts w:hint="default" w:ascii="Times New Roman" w:hAnsi="Times New Roman" w:eastAsia="仿宋" w:cs="Times New Roman"/>
          <w:color w:val="auto"/>
          <w:sz w:val="32"/>
          <w:szCs w:val="32"/>
          <w:highlight w:val="none"/>
        </w:rPr>
      </w:pPr>
      <w:bookmarkStart w:id="31" w:name="_Toc15377213"/>
      <w:bookmarkStart w:id="32" w:name="_Toc15378460"/>
      <w:bookmarkStart w:id="33" w:name="_Toc15377444"/>
      <w:r>
        <w:rPr>
          <w:rFonts w:hint="default" w:ascii="Times New Roman" w:hAnsi="Times New Roman" w:eastAsia="仿宋" w:cs="Times New Roman"/>
          <w:b/>
          <w:color w:val="auto"/>
          <w:sz w:val="32"/>
          <w:szCs w:val="32"/>
          <w:highlight w:val="none"/>
        </w:rPr>
        <w:t>20</w:t>
      </w:r>
      <w:r>
        <w:rPr>
          <w:rFonts w:hint="default" w:ascii="Times New Roman" w:hAnsi="Times New Roman" w:eastAsia="仿宋" w:cs="Times New Roman"/>
          <w:b/>
          <w:color w:val="auto"/>
          <w:sz w:val="32"/>
          <w:szCs w:val="32"/>
          <w:highlight w:val="none"/>
          <w:lang w:val="en-US" w:eastAsia="zh-CN"/>
        </w:rPr>
        <w:t>22</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325.97</w:t>
      </w:r>
      <w:r>
        <w:rPr>
          <w:rFonts w:hint="default" w:ascii="Times New Roman" w:hAnsi="Times New Roman" w:eastAsia="仿宋" w:cs="Times New Roman"/>
          <w:color w:val="auto"/>
          <w:sz w:val="32"/>
          <w:szCs w:val="32"/>
          <w:highlight w:val="none"/>
        </w:rPr>
        <w:t>，</w:t>
      </w:r>
      <w:r>
        <w:rPr>
          <w:rStyle w:val="19"/>
          <w:rFonts w:hint="default" w:ascii="Times New Roman" w:hAnsi="Times New Roman" w:eastAsia="仿宋" w:cs="Times New Roman"/>
          <w:bCs/>
          <w:color w:val="auto"/>
          <w:sz w:val="32"/>
          <w:szCs w:val="32"/>
          <w:highlight w:val="none"/>
        </w:rPr>
        <w:t>完成预算</w:t>
      </w:r>
      <w:r>
        <w:rPr>
          <w:rStyle w:val="19"/>
          <w:rFonts w:hint="default" w:ascii="Times New Roman" w:hAnsi="Times New Roman" w:eastAsia="仿宋" w:cs="Times New Roman"/>
          <w:bCs/>
          <w:color w:val="auto"/>
          <w:sz w:val="32"/>
          <w:szCs w:val="32"/>
          <w:highlight w:val="none"/>
          <w:lang w:val="en-US" w:eastAsia="zh-CN"/>
        </w:rPr>
        <w:t>100</w:t>
      </w:r>
      <w:r>
        <w:rPr>
          <w:rStyle w:val="19"/>
          <w:rFonts w:hint="default" w:ascii="Times New Roman" w:hAnsi="Times New Roman" w:eastAsia="仿宋" w:cs="Times New Roman"/>
          <w:bCs/>
          <w:color w:val="auto"/>
          <w:sz w:val="32"/>
          <w:szCs w:val="32"/>
          <w:highlight w:val="none"/>
        </w:rPr>
        <w:t>%。其中：</w:t>
      </w:r>
      <w:bookmarkEnd w:id="31"/>
      <w:bookmarkEnd w:id="32"/>
      <w:bookmarkEnd w:id="33"/>
    </w:p>
    <w:p w14:paraId="4CF0FB8C">
      <w:pPr>
        <w:numPr>
          <w:ilvl w:val="0"/>
          <w:numId w:val="0"/>
        </w:numPr>
        <w:spacing w:line="600" w:lineRule="exact"/>
        <w:ind w:firstLine="643"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Cs/>
          <w:color w:val="000000"/>
          <w:sz w:val="32"/>
          <w:szCs w:val="32"/>
          <w:lang w:val="en-US" w:eastAsia="zh-CN"/>
        </w:rPr>
        <w:t>1.</w:t>
      </w:r>
      <w:r>
        <w:rPr>
          <w:rStyle w:val="19"/>
          <w:rFonts w:hint="default" w:ascii="Times New Roman" w:hAnsi="Times New Roman" w:eastAsia="仿宋_GB2312" w:cs="Times New Roman"/>
          <w:bCs/>
          <w:color w:val="000000"/>
          <w:sz w:val="32"/>
          <w:szCs w:val="32"/>
        </w:rPr>
        <w:t>一般公共服务（类）档案事务（款）行政运行（项）:</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142.36</w:t>
      </w:r>
      <w:r>
        <w:rPr>
          <w:rStyle w:val="19"/>
          <w:rFonts w:hint="default" w:ascii="Times New Roman" w:hAnsi="Times New Roman" w:eastAsia="仿宋_GB2312" w:cs="Times New Roman"/>
          <w:b w:val="0"/>
          <w:bCs/>
          <w:color w:val="000000"/>
          <w:sz w:val="32"/>
          <w:szCs w:val="32"/>
        </w:rPr>
        <w:t>万元，完成预算</w:t>
      </w:r>
      <w:r>
        <w:rPr>
          <w:rStyle w:val="19"/>
          <w:rFonts w:hint="default" w:ascii="Times New Roman" w:hAnsi="Times New Roman" w:eastAsia="仿宋_GB2312" w:cs="Times New Roman"/>
          <w:b w:val="0"/>
          <w:bCs/>
          <w:color w:val="000000"/>
          <w:sz w:val="32"/>
          <w:szCs w:val="32"/>
          <w:lang w:val="en-US" w:eastAsia="zh-CN"/>
        </w:rPr>
        <w:t xml:space="preserve">100 </w:t>
      </w:r>
      <w:r>
        <w:rPr>
          <w:rStyle w:val="19"/>
          <w:rFonts w:hint="default" w:ascii="Times New Roman" w:hAnsi="Times New Roman" w:eastAsia="仿宋_GB2312" w:cs="Times New Roman"/>
          <w:b w:val="0"/>
          <w:bCs/>
          <w:color w:val="000000"/>
          <w:sz w:val="32"/>
          <w:szCs w:val="32"/>
        </w:rPr>
        <w:t>%，决算数等于预算数。</w:t>
      </w:r>
    </w:p>
    <w:p w14:paraId="384C2BB6">
      <w:pPr>
        <w:numPr>
          <w:ilvl w:val="0"/>
          <w:numId w:val="0"/>
        </w:numPr>
        <w:spacing w:line="600" w:lineRule="exact"/>
        <w:ind w:firstLine="643" w:firstLineChars="200"/>
        <w:rPr>
          <w:rStyle w:val="19"/>
          <w:rFonts w:hint="default" w:ascii="Times New Roman" w:hAnsi="Times New Roman" w:eastAsia="仿宋_GB2312" w:cs="Times New Roman"/>
          <w:b w:val="0"/>
          <w:bCs/>
          <w:color w:val="000000"/>
          <w:sz w:val="32"/>
          <w:szCs w:val="32"/>
          <w:highlight w:val="yellow"/>
        </w:rPr>
      </w:pPr>
      <w:r>
        <w:rPr>
          <w:rStyle w:val="19"/>
          <w:rFonts w:hint="default" w:ascii="Times New Roman" w:hAnsi="Times New Roman" w:eastAsia="仿宋_GB2312" w:cs="Times New Roman"/>
          <w:bCs/>
          <w:color w:val="000000"/>
          <w:sz w:val="32"/>
          <w:szCs w:val="32"/>
          <w:lang w:val="en-US" w:eastAsia="zh-CN"/>
        </w:rPr>
        <w:t>2.</w:t>
      </w:r>
      <w:r>
        <w:rPr>
          <w:rStyle w:val="19"/>
          <w:rFonts w:hint="default" w:ascii="Times New Roman" w:hAnsi="Times New Roman" w:eastAsia="仿宋_GB2312" w:cs="Times New Roman"/>
          <w:bCs/>
          <w:color w:val="000000"/>
          <w:sz w:val="32"/>
          <w:szCs w:val="32"/>
        </w:rPr>
        <w:t>一般公共服务（类）档案事务（款）一般行政管理事务（项）</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4.2</w:t>
      </w:r>
      <w:r>
        <w:rPr>
          <w:rStyle w:val="19"/>
          <w:rFonts w:hint="default" w:ascii="Times New Roman" w:hAnsi="Times New Roman" w:eastAsia="仿宋_GB2312" w:cs="Times New Roman"/>
          <w:b w:val="0"/>
          <w:bCs/>
          <w:color w:val="000000"/>
          <w:sz w:val="32"/>
          <w:szCs w:val="32"/>
        </w:rPr>
        <w:t>万元，完成预算</w:t>
      </w:r>
      <w:r>
        <w:rPr>
          <w:rStyle w:val="19"/>
          <w:rFonts w:hint="default" w:ascii="Times New Roman" w:hAnsi="Times New Roman" w:eastAsia="仿宋_GB2312" w:cs="Times New Roman"/>
          <w:b w:val="0"/>
          <w:bCs/>
          <w:color w:val="000000"/>
          <w:sz w:val="32"/>
          <w:szCs w:val="32"/>
          <w:lang w:val="en-US" w:eastAsia="zh-CN"/>
        </w:rPr>
        <w:t>100</w:t>
      </w:r>
      <w:r>
        <w:rPr>
          <w:rStyle w:val="19"/>
          <w:rFonts w:hint="default" w:ascii="Times New Roman" w:hAnsi="Times New Roman" w:eastAsia="仿宋_GB2312" w:cs="Times New Roman"/>
          <w:b w:val="0"/>
          <w:bCs/>
          <w:color w:val="000000"/>
          <w:sz w:val="32"/>
          <w:szCs w:val="32"/>
        </w:rPr>
        <w:t>%，决算数等于预算数。</w:t>
      </w:r>
    </w:p>
    <w:p w14:paraId="0EED6A44">
      <w:pPr>
        <w:numPr>
          <w:ilvl w:val="0"/>
          <w:numId w:val="0"/>
        </w:numPr>
        <w:spacing w:line="600" w:lineRule="exact"/>
        <w:ind w:firstLine="643" w:firstLineChars="200"/>
        <w:rPr>
          <w:rFonts w:hint="default" w:ascii="Times New Roman" w:hAnsi="Times New Roman" w:eastAsia="仿宋_GB2312" w:cs="Times New Roman"/>
          <w:lang w:eastAsia="zh-CN"/>
        </w:rPr>
      </w:pPr>
      <w:r>
        <w:rPr>
          <w:rStyle w:val="19"/>
          <w:rFonts w:hint="default" w:ascii="Times New Roman" w:hAnsi="Times New Roman" w:eastAsia="仿宋_GB2312" w:cs="Times New Roman"/>
          <w:bCs/>
          <w:color w:val="000000"/>
          <w:sz w:val="32"/>
          <w:szCs w:val="32"/>
          <w:lang w:val="en-US" w:eastAsia="zh-CN"/>
        </w:rPr>
        <w:t>3.</w:t>
      </w:r>
      <w:r>
        <w:rPr>
          <w:rStyle w:val="19"/>
          <w:rFonts w:hint="default" w:ascii="Times New Roman" w:hAnsi="Times New Roman" w:eastAsia="仿宋_GB2312" w:cs="Times New Roman"/>
          <w:bCs/>
          <w:color w:val="000000"/>
          <w:sz w:val="32"/>
          <w:szCs w:val="32"/>
        </w:rPr>
        <w:t>一般公共服务（类）档案事务（款）档案馆（项）</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135.35</w:t>
      </w:r>
      <w:r>
        <w:rPr>
          <w:rStyle w:val="19"/>
          <w:rFonts w:hint="default" w:ascii="Times New Roman" w:hAnsi="Times New Roman" w:eastAsia="仿宋_GB2312" w:cs="Times New Roman"/>
          <w:b w:val="0"/>
          <w:bCs/>
          <w:color w:val="000000"/>
          <w:sz w:val="32"/>
          <w:szCs w:val="32"/>
        </w:rPr>
        <w:t>万元，完成预算</w:t>
      </w:r>
      <w:r>
        <w:rPr>
          <w:rStyle w:val="19"/>
          <w:rFonts w:hint="default" w:ascii="Times New Roman" w:hAnsi="Times New Roman" w:eastAsia="仿宋_GB2312" w:cs="Times New Roman"/>
          <w:b w:val="0"/>
          <w:bCs/>
          <w:color w:val="000000"/>
          <w:sz w:val="32"/>
          <w:szCs w:val="32"/>
          <w:lang w:val="en-US" w:eastAsia="zh-CN"/>
        </w:rPr>
        <w:t>100</w:t>
      </w:r>
      <w:r>
        <w:rPr>
          <w:rStyle w:val="19"/>
          <w:rFonts w:hint="default" w:ascii="Times New Roman" w:hAnsi="Times New Roman" w:eastAsia="仿宋_GB2312" w:cs="Times New Roman"/>
          <w:b w:val="0"/>
          <w:bCs/>
          <w:color w:val="000000"/>
          <w:sz w:val="32"/>
          <w:szCs w:val="32"/>
        </w:rPr>
        <w:t>%，决算数等于预算数。</w:t>
      </w:r>
    </w:p>
    <w:p w14:paraId="1C1EA631">
      <w:pPr>
        <w:numPr>
          <w:ilvl w:val="0"/>
          <w:numId w:val="0"/>
        </w:numPr>
        <w:spacing w:line="600" w:lineRule="exact"/>
        <w:ind w:left="0" w:leftChars="0" w:firstLine="643" w:firstLineChars="200"/>
        <w:rPr>
          <w:rStyle w:val="19"/>
          <w:rFonts w:hint="default" w:ascii="Times New Roman" w:hAnsi="Times New Roman" w:eastAsia="仿宋_GB2312" w:cs="Times New Roman"/>
          <w:b w:val="0"/>
          <w:bCs/>
          <w:color w:val="000000"/>
          <w:sz w:val="32"/>
          <w:szCs w:val="32"/>
          <w:lang w:eastAsia="zh-CN"/>
        </w:rPr>
      </w:pPr>
      <w:r>
        <w:rPr>
          <w:rStyle w:val="19"/>
          <w:rFonts w:hint="default" w:ascii="Times New Roman" w:hAnsi="Times New Roman" w:eastAsia="仿宋_GB2312" w:cs="Times New Roman"/>
          <w:bCs/>
          <w:color w:val="000000"/>
          <w:sz w:val="32"/>
          <w:szCs w:val="32"/>
          <w:lang w:val="en-US" w:eastAsia="zh-CN"/>
        </w:rPr>
        <w:t>4.</w:t>
      </w:r>
      <w:r>
        <w:rPr>
          <w:rStyle w:val="19"/>
          <w:rFonts w:hint="default" w:ascii="Times New Roman" w:hAnsi="Times New Roman" w:eastAsia="仿宋_GB2312" w:cs="Times New Roman"/>
          <w:bCs/>
          <w:color w:val="000000"/>
          <w:sz w:val="32"/>
          <w:szCs w:val="32"/>
        </w:rPr>
        <w:t>社会保障和就业（类）行政事业单位养老支出（款）机关事业单位基本养老保险缴费支出（项）:</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14.91</w:t>
      </w:r>
      <w:r>
        <w:rPr>
          <w:rStyle w:val="19"/>
          <w:rFonts w:hint="default" w:ascii="Times New Roman" w:hAnsi="Times New Roman" w:eastAsia="仿宋_GB2312" w:cs="Times New Roman"/>
          <w:b w:val="0"/>
          <w:bCs/>
          <w:color w:val="000000"/>
          <w:sz w:val="32"/>
          <w:szCs w:val="32"/>
        </w:rPr>
        <w:t>万元，完成预算</w:t>
      </w:r>
      <w:r>
        <w:rPr>
          <w:rStyle w:val="19"/>
          <w:rFonts w:hint="default" w:ascii="Times New Roman" w:hAnsi="Times New Roman" w:eastAsia="仿宋_GB2312" w:cs="Times New Roman"/>
          <w:b w:val="0"/>
          <w:bCs/>
          <w:color w:val="000000"/>
          <w:sz w:val="32"/>
          <w:szCs w:val="32"/>
          <w:lang w:val="en-US" w:eastAsia="zh-CN"/>
        </w:rPr>
        <w:t>100</w:t>
      </w:r>
      <w:r>
        <w:rPr>
          <w:rStyle w:val="19"/>
          <w:rFonts w:hint="default" w:ascii="Times New Roman" w:hAnsi="Times New Roman" w:eastAsia="仿宋_GB2312" w:cs="Times New Roman"/>
          <w:b w:val="0"/>
          <w:bCs/>
          <w:color w:val="000000"/>
          <w:sz w:val="32"/>
          <w:szCs w:val="32"/>
        </w:rPr>
        <w:t>%，决算数等于预算数。</w:t>
      </w:r>
    </w:p>
    <w:p w14:paraId="2C78A84B">
      <w:pPr>
        <w:numPr>
          <w:ilvl w:val="0"/>
          <w:numId w:val="0"/>
        </w:numPr>
        <w:spacing w:line="600" w:lineRule="exact"/>
        <w:ind w:firstLine="643" w:firstLineChars="200"/>
        <w:rPr>
          <w:rFonts w:hint="default" w:ascii="Times New Roman" w:hAnsi="Times New Roman" w:eastAsia="仿宋_GB2312" w:cs="Times New Roman"/>
          <w:b/>
          <w:color w:val="000000"/>
          <w:sz w:val="32"/>
          <w:szCs w:val="32"/>
          <w:lang w:eastAsia="zh-CN"/>
        </w:rPr>
      </w:pPr>
      <w:r>
        <w:rPr>
          <w:rStyle w:val="19"/>
          <w:rFonts w:hint="default" w:ascii="Times New Roman" w:hAnsi="Times New Roman" w:eastAsia="仿宋_GB2312" w:cs="Times New Roman"/>
          <w:bCs/>
          <w:color w:val="000000"/>
          <w:sz w:val="32"/>
          <w:szCs w:val="32"/>
          <w:lang w:val="en-US" w:eastAsia="zh-CN"/>
        </w:rPr>
        <w:t>5.</w:t>
      </w:r>
      <w:r>
        <w:rPr>
          <w:rStyle w:val="19"/>
          <w:rFonts w:hint="default" w:ascii="Times New Roman" w:hAnsi="Times New Roman" w:eastAsia="仿宋_GB2312" w:cs="Times New Roman"/>
          <w:bCs/>
          <w:color w:val="000000"/>
          <w:sz w:val="32"/>
          <w:szCs w:val="32"/>
        </w:rPr>
        <w:t>社会保障和就业（类）行政事业单位养老支出（款）机关事业单位职业年金缴费支出（项）:</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7.45</w:t>
      </w:r>
      <w:r>
        <w:rPr>
          <w:rStyle w:val="19"/>
          <w:rFonts w:hint="default" w:ascii="Times New Roman" w:hAnsi="Times New Roman" w:eastAsia="仿宋_GB2312" w:cs="Times New Roman"/>
          <w:b w:val="0"/>
          <w:bCs/>
          <w:color w:val="000000"/>
          <w:sz w:val="32"/>
          <w:szCs w:val="32"/>
        </w:rPr>
        <w:t>万元，完成预算</w:t>
      </w:r>
      <w:r>
        <w:rPr>
          <w:rStyle w:val="19"/>
          <w:rFonts w:hint="default" w:ascii="Times New Roman" w:hAnsi="Times New Roman" w:eastAsia="仿宋_GB2312" w:cs="Times New Roman"/>
          <w:b w:val="0"/>
          <w:bCs/>
          <w:color w:val="000000"/>
          <w:sz w:val="32"/>
          <w:szCs w:val="32"/>
          <w:lang w:val="en-US" w:eastAsia="zh-CN"/>
        </w:rPr>
        <w:t>100</w:t>
      </w:r>
      <w:r>
        <w:rPr>
          <w:rStyle w:val="19"/>
          <w:rFonts w:hint="default" w:ascii="Times New Roman" w:hAnsi="Times New Roman" w:eastAsia="仿宋_GB2312" w:cs="Times New Roman"/>
          <w:b w:val="0"/>
          <w:bCs/>
          <w:color w:val="000000"/>
          <w:sz w:val="32"/>
          <w:szCs w:val="32"/>
        </w:rPr>
        <w:t>%，决算数等于预算数。</w:t>
      </w:r>
    </w:p>
    <w:p w14:paraId="43DBF5BC">
      <w:pPr>
        <w:numPr>
          <w:ilvl w:val="0"/>
          <w:numId w:val="0"/>
        </w:numPr>
        <w:spacing w:line="600" w:lineRule="exact"/>
        <w:ind w:firstLine="643" w:firstLineChars="200"/>
        <w:rPr>
          <w:rFonts w:hint="default" w:ascii="Times New Roman" w:hAnsi="Times New Roman" w:eastAsia="仿宋_GB2312" w:cs="Times New Roman"/>
          <w:b/>
          <w:color w:val="000000"/>
          <w:sz w:val="32"/>
          <w:szCs w:val="32"/>
        </w:rPr>
      </w:pPr>
      <w:r>
        <w:rPr>
          <w:rStyle w:val="19"/>
          <w:rFonts w:hint="default" w:ascii="Times New Roman" w:hAnsi="Times New Roman" w:eastAsia="仿宋_GB2312" w:cs="Times New Roman"/>
          <w:bCs/>
          <w:color w:val="000000"/>
          <w:sz w:val="32"/>
          <w:szCs w:val="32"/>
          <w:lang w:val="en-US" w:eastAsia="zh-CN"/>
        </w:rPr>
        <w:t>6.住房保障支出（类）住房改革支出（款）住房公积金（项）</w:t>
      </w:r>
      <w:r>
        <w:rPr>
          <w:rStyle w:val="19"/>
          <w:rFonts w:hint="default" w:ascii="Times New Roman" w:hAnsi="Times New Roman" w:cs="Times New Roman"/>
          <w:bCs/>
          <w:color w:val="auto"/>
          <w:sz w:val="32"/>
          <w:szCs w:val="32"/>
          <w:lang w:val="en-US" w:eastAsia="zh-CN"/>
        </w:rPr>
        <w:t>:</w:t>
      </w:r>
      <w:r>
        <w:rPr>
          <w:rStyle w:val="19"/>
          <w:rFonts w:hint="default" w:ascii="Times New Roman" w:hAnsi="Times New Roman" w:eastAsia="仿宋_GB2312" w:cs="Times New Roman"/>
          <w:b w:val="0"/>
          <w:bCs/>
          <w:color w:val="000000"/>
          <w:sz w:val="32"/>
          <w:szCs w:val="32"/>
          <w:lang w:val="en-US" w:eastAsia="zh-CN"/>
        </w:rPr>
        <w:t>支出决算为12.15万元,完成预算100%，</w:t>
      </w:r>
      <w:r>
        <w:rPr>
          <w:rStyle w:val="19"/>
          <w:rFonts w:hint="default" w:ascii="Times New Roman" w:hAnsi="Times New Roman" w:eastAsia="仿宋_GB2312" w:cs="Times New Roman"/>
          <w:b w:val="0"/>
          <w:bCs/>
          <w:color w:val="000000"/>
          <w:sz w:val="32"/>
          <w:szCs w:val="32"/>
        </w:rPr>
        <w:t>决算数等于预算数。</w:t>
      </w:r>
    </w:p>
    <w:p w14:paraId="5D5DE5BE">
      <w:pPr>
        <w:numPr>
          <w:ilvl w:val="0"/>
          <w:numId w:val="0"/>
        </w:numPr>
        <w:spacing w:line="600" w:lineRule="exact"/>
        <w:ind w:firstLine="643" w:firstLineChars="200"/>
        <w:rPr>
          <w:rStyle w:val="31"/>
          <w:rFonts w:hint="default" w:ascii="Times New Roman" w:hAnsi="Times New Roman" w:eastAsia="仿宋_GB2312" w:cs="Times New Roman"/>
          <w:b/>
          <w:bCs/>
        </w:rPr>
      </w:pPr>
      <w:r>
        <w:rPr>
          <w:rStyle w:val="19"/>
          <w:rFonts w:hint="default" w:ascii="Times New Roman" w:hAnsi="Times New Roman" w:eastAsia="仿宋_GB2312" w:cs="Times New Roman"/>
          <w:bCs/>
          <w:color w:val="000000"/>
          <w:sz w:val="32"/>
          <w:szCs w:val="32"/>
          <w:lang w:val="en-US" w:eastAsia="zh-CN"/>
        </w:rPr>
        <w:t>7.</w:t>
      </w:r>
      <w:r>
        <w:rPr>
          <w:rStyle w:val="19"/>
          <w:rFonts w:hint="default" w:ascii="Times New Roman" w:hAnsi="Times New Roman" w:eastAsia="仿宋_GB2312" w:cs="Times New Roman"/>
          <w:bCs/>
          <w:color w:val="000000"/>
          <w:sz w:val="32"/>
          <w:szCs w:val="32"/>
        </w:rPr>
        <w:t>卫生健康支出（类）行政事业单位医疗（款）行政单位医疗（项）:</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7.47</w:t>
      </w:r>
      <w:r>
        <w:rPr>
          <w:rStyle w:val="19"/>
          <w:rFonts w:hint="default" w:ascii="Times New Roman" w:hAnsi="Times New Roman" w:eastAsia="仿宋_GB2312" w:cs="Times New Roman"/>
          <w:b w:val="0"/>
          <w:bCs/>
          <w:color w:val="000000"/>
          <w:sz w:val="32"/>
          <w:szCs w:val="32"/>
        </w:rPr>
        <w:t>万元，完成预算100%，决算数等于预算数。</w:t>
      </w:r>
    </w:p>
    <w:p w14:paraId="09725CCB">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_GB2312" w:cs="Times New Roman"/>
          <w:bCs/>
          <w:color w:val="000000"/>
          <w:sz w:val="32"/>
          <w:szCs w:val="32"/>
          <w:lang w:val="en-US" w:eastAsia="zh-CN"/>
        </w:rPr>
        <w:t>8.</w:t>
      </w:r>
      <w:r>
        <w:rPr>
          <w:rStyle w:val="19"/>
          <w:rFonts w:hint="default" w:ascii="Times New Roman" w:hAnsi="Times New Roman" w:eastAsia="仿宋_GB2312" w:cs="Times New Roman"/>
          <w:bCs/>
          <w:color w:val="000000"/>
          <w:sz w:val="32"/>
          <w:szCs w:val="32"/>
        </w:rPr>
        <w:t>卫生健康支出（类）行政事业单位医疗（款）公务员医疗补助（项）:</w:t>
      </w:r>
      <w:r>
        <w:rPr>
          <w:rStyle w:val="19"/>
          <w:rFonts w:hint="default" w:ascii="Times New Roman" w:hAnsi="Times New Roman" w:eastAsia="仿宋_GB2312" w:cs="Times New Roman"/>
          <w:b w:val="0"/>
          <w:bCs/>
          <w:color w:val="000000"/>
          <w:sz w:val="32"/>
          <w:szCs w:val="32"/>
        </w:rPr>
        <w:t>支出决算为</w:t>
      </w:r>
      <w:r>
        <w:rPr>
          <w:rStyle w:val="19"/>
          <w:rFonts w:hint="default" w:ascii="Times New Roman" w:hAnsi="Times New Roman" w:eastAsia="仿宋_GB2312" w:cs="Times New Roman"/>
          <w:b w:val="0"/>
          <w:bCs/>
          <w:color w:val="000000"/>
          <w:sz w:val="32"/>
          <w:szCs w:val="32"/>
          <w:lang w:val="en-US" w:eastAsia="zh-CN"/>
        </w:rPr>
        <w:t>2.08</w:t>
      </w:r>
      <w:r>
        <w:rPr>
          <w:rStyle w:val="19"/>
          <w:rFonts w:hint="default" w:ascii="Times New Roman" w:hAnsi="Times New Roman" w:eastAsia="仿宋_GB2312" w:cs="Times New Roman"/>
          <w:b w:val="0"/>
          <w:bCs/>
          <w:color w:val="000000"/>
          <w:sz w:val="32"/>
          <w:szCs w:val="32"/>
        </w:rPr>
        <w:t>万元，完成预算100%。</w:t>
      </w:r>
    </w:p>
    <w:p w14:paraId="2FF64DDA">
      <w:pPr>
        <w:tabs>
          <w:tab w:val="right" w:pos="8306"/>
        </w:tabs>
        <w:spacing w:line="600" w:lineRule="exact"/>
        <w:ind w:firstLine="640"/>
        <w:outlineLvl w:val="1"/>
        <w:rPr>
          <w:rStyle w:val="31"/>
          <w:rFonts w:hint="default" w:ascii="Times New Roman" w:hAnsi="Times New Roman" w:cs="Times New Roman"/>
          <w:color w:val="auto"/>
          <w:highlight w:val="none"/>
        </w:rPr>
      </w:pPr>
      <w:bookmarkStart w:id="34" w:name="_Toc15377214"/>
      <w:bookmarkStart w:id="35"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34"/>
      <w:bookmarkEnd w:id="35"/>
      <w:r>
        <w:rPr>
          <w:rStyle w:val="31"/>
          <w:rFonts w:hint="default" w:ascii="Times New Roman" w:hAnsi="Times New Roman" w:eastAsia="黑体" w:cs="Times New Roman"/>
          <w:b w:val="0"/>
          <w:color w:val="auto"/>
          <w:highlight w:val="none"/>
        </w:rPr>
        <w:tab/>
      </w:r>
    </w:p>
    <w:p w14:paraId="3F7BFF01">
      <w:pPr>
        <w:numPr>
          <w:ilvl w:val="0"/>
          <w:numId w:val="0"/>
        </w:numPr>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20</w:t>
      </w:r>
      <w:r>
        <w:rPr>
          <w:rStyle w:val="19"/>
          <w:rFonts w:hint="default" w:ascii="Times New Roman" w:hAnsi="Times New Roman" w:eastAsia="仿宋_GB2312" w:cs="Times New Roman"/>
          <w:b w:val="0"/>
          <w:bCs/>
          <w:color w:val="000000"/>
          <w:sz w:val="32"/>
          <w:szCs w:val="32"/>
          <w:lang w:val="en-US" w:eastAsia="zh-CN"/>
        </w:rPr>
        <w:t>22</w:t>
      </w:r>
      <w:r>
        <w:rPr>
          <w:rStyle w:val="19"/>
          <w:rFonts w:hint="default" w:ascii="Times New Roman" w:hAnsi="Times New Roman" w:eastAsia="仿宋_GB2312" w:cs="Times New Roman"/>
          <w:b w:val="0"/>
          <w:bCs/>
          <w:color w:val="000000"/>
          <w:sz w:val="32"/>
          <w:szCs w:val="32"/>
        </w:rPr>
        <w:t>年一般公共预算财政拨款基本支出</w:t>
      </w:r>
      <w:r>
        <w:rPr>
          <w:rStyle w:val="19"/>
          <w:rFonts w:hint="default" w:ascii="Times New Roman" w:hAnsi="Times New Roman" w:eastAsia="仿宋_GB2312" w:cs="Times New Roman"/>
          <w:b w:val="0"/>
          <w:bCs/>
          <w:color w:val="000000"/>
          <w:sz w:val="32"/>
          <w:szCs w:val="32"/>
          <w:lang w:val="en-US" w:eastAsia="zh-CN"/>
        </w:rPr>
        <w:t>186.42</w:t>
      </w:r>
      <w:r>
        <w:rPr>
          <w:rStyle w:val="19"/>
          <w:rFonts w:hint="default" w:ascii="Times New Roman" w:hAnsi="Times New Roman" w:eastAsia="仿宋_GB2312" w:cs="Times New Roman"/>
          <w:b w:val="0"/>
          <w:bCs/>
          <w:color w:val="000000"/>
          <w:sz w:val="32"/>
          <w:szCs w:val="32"/>
        </w:rPr>
        <w:t>万元，其中：</w:t>
      </w:r>
    </w:p>
    <w:p w14:paraId="261DCBE6">
      <w:pPr>
        <w:numPr>
          <w:ilvl w:val="0"/>
          <w:numId w:val="0"/>
        </w:numPr>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人员经费</w:t>
      </w:r>
      <w:r>
        <w:rPr>
          <w:rStyle w:val="19"/>
          <w:rFonts w:hint="default" w:ascii="Times New Roman" w:hAnsi="Times New Roman" w:eastAsia="仿宋_GB2312" w:cs="Times New Roman"/>
          <w:b w:val="0"/>
          <w:bCs/>
          <w:color w:val="000000"/>
          <w:sz w:val="32"/>
          <w:szCs w:val="32"/>
          <w:lang w:val="en-US" w:eastAsia="zh-CN"/>
        </w:rPr>
        <w:t>173.57</w:t>
      </w:r>
      <w:r>
        <w:rPr>
          <w:rStyle w:val="19"/>
          <w:rFonts w:hint="default" w:ascii="Times New Roman" w:hAnsi="Times New Roman" w:eastAsia="仿宋_GB2312" w:cs="Times New Roman"/>
          <w:b w:val="0"/>
          <w:bCs/>
          <w:color w:val="000000"/>
          <w:sz w:val="32"/>
          <w:szCs w:val="32"/>
        </w:rPr>
        <w:t>万元，主要包括：基本工资、津贴补贴、奖金、机关事业单位基本养老保险缴费、职业年金缴费、其他社会保障缴费</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lang w:val="en-US" w:eastAsia="zh-CN"/>
        </w:rPr>
        <w:t>职工基本医疗保险缴费、公务员医疗补助缴费</w:t>
      </w:r>
      <w:r>
        <w:rPr>
          <w:rStyle w:val="19"/>
          <w:rFonts w:hint="default" w:ascii="Times New Roman" w:hAnsi="Times New Roman" w:eastAsia="仿宋_GB2312" w:cs="Times New Roman"/>
          <w:b w:val="0"/>
          <w:bCs/>
          <w:color w:val="000000"/>
          <w:sz w:val="32"/>
          <w:szCs w:val="32"/>
        </w:rPr>
        <w:t>、生活补助、医疗费补助、奖励金、住房公积金</w:t>
      </w:r>
      <w:r>
        <w:rPr>
          <w:rStyle w:val="19"/>
          <w:rFonts w:hint="default" w:ascii="Times New Roman" w:hAnsi="Times New Roman" w:eastAsia="仿宋_GB2312" w:cs="Times New Roman"/>
          <w:b w:val="0"/>
          <w:bCs/>
          <w:color w:val="000000"/>
          <w:sz w:val="32"/>
          <w:szCs w:val="32"/>
          <w:lang w:eastAsia="zh-CN"/>
        </w:rPr>
        <w:t>。</w:t>
      </w:r>
      <w:r>
        <w:rPr>
          <w:rStyle w:val="19"/>
          <w:rFonts w:hint="default" w:ascii="Times New Roman" w:hAnsi="Times New Roman" w:eastAsia="仿宋_GB2312" w:cs="Times New Roman"/>
          <w:b w:val="0"/>
          <w:bCs/>
          <w:color w:val="000000"/>
          <w:sz w:val="32"/>
          <w:szCs w:val="32"/>
        </w:rPr>
        <w:t>　　</w:t>
      </w:r>
    </w:p>
    <w:p w14:paraId="4F6FA745">
      <w:pPr>
        <w:numPr>
          <w:ilvl w:val="0"/>
          <w:numId w:val="0"/>
        </w:numPr>
        <w:spacing w:line="600" w:lineRule="exact"/>
        <w:ind w:firstLine="640"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_GB2312" w:cs="Times New Roman"/>
          <w:b w:val="0"/>
          <w:bCs/>
          <w:color w:val="000000"/>
          <w:sz w:val="32"/>
          <w:szCs w:val="32"/>
        </w:rPr>
        <w:t>公用经费</w:t>
      </w:r>
      <w:r>
        <w:rPr>
          <w:rStyle w:val="19"/>
          <w:rFonts w:hint="default" w:ascii="Times New Roman" w:hAnsi="Times New Roman" w:eastAsia="仿宋_GB2312" w:cs="Times New Roman"/>
          <w:b w:val="0"/>
          <w:bCs/>
          <w:color w:val="000000"/>
          <w:sz w:val="32"/>
          <w:szCs w:val="32"/>
          <w:lang w:val="en-US" w:eastAsia="zh-CN"/>
        </w:rPr>
        <w:t>12.85</w:t>
      </w:r>
      <w:r>
        <w:rPr>
          <w:rStyle w:val="19"/>
          <w:rFonts w:hint="default" w:ascii="Times New Roman" w:hAnsi="Times New Roman" w:eastAsia="仿宋_GB2312" w:cs="Times New Roman"/>
          <w:b w:val="0"/>
          <w:bCs/>
          <w:color w:val="000000"/>
          <w:sz w:val="32"/>
          <w:szCs w:val="32"/>
        </w:rPr>
        <w:t>万元，主要包括：办公费、水费、电费、邮电费、取暖费、差旅费、劳务费、其他交通费</w:t>
      </w:r>
      <w:r>
        <w:rPr>
          <w:rStyle w:val="19"/>
          <w:rFonts w:hint="default" w:ascii="Times New Roman" w:hAnsi="Times New Roman" w:eastAsia="仿宋_GB2312" w:cs="Times New Roman"/>
          <w:b w:val="0"/>
          <w:bCs/>
          <w:color w:val="000000"/>
          <w:sz w:val="32"/>
          <w:szCs w:val="32"/>
          <w:lang w:eastAsia="zh-CN"/>
        </w:rPr>
        <w:t>。</w:t>
      </w:r>
    </w:p>
    <w:p w14:paraId="686F7A06">
      <w:pPr>
        <w:spacing w:line="600" w:lineRule="exact"/>
        <w:ind w:firstLine="640"/>
        <w:outlineLvl w:val="1"/>
        <w:rPr>
          <w:rStyle w:val="31"/>
          <w:rFonts w:hint="default" w:ascii="Times New Roman" w:hAnsi="Times New Roman" w:eastAsia="黑体" w:cs="Times New Roman"/>
          <w:b w:val="0"/>
          <w:color w:val="auto"/>
          <w:highlight w:val="none"/>
        </w:rPr>
      </w:pPr>
      <w:bookmarkStart w:id="36" w:name="_Toc15396609"/>
      <w:bookmarkStart w:id="37" w:name="_Toc15377215"/>
      <w:r>
        <w:rPr>
          <w:rFonts w:hint="default" w:ascii="Times New Roman" w:hAnsi="Times New Roman" w:eastAsia="黑体" w:cs="Times New Roman"/>
          <w:color w:val="auto"/>
          <w:sz w:val="32"/>
          <w:szCs w:val="32"/>
          <w:highlight w:val="none"/>
        </w:rPr>
        <w:t>七、</w:t>
      </w:r>
      <w:r>
        <w:rPr>
          <w:rStyle w:val="31"/>
          <w:rFonts w:hint="default" w:ascii="Times New Roman" w:hAnsi="Times New Roman" w:eastAsia="黑体" w:cs="Times New Roman"/>
          <w:b w:val="0"/>
          <w:color w:val="auto"/>
          <w:highlight w:val="none"/>
        </w:rPr>
        <w:t>财政拨款</w:t>
      </w:r>
      <w:r>
        <w:rPr>
          <w:rStyle w:val="31"/>
          <w:rFonts w:hint="default" w:ascii="Times New Roman" w:hAnsi="Times New Roman" w:eastAsia="黑体" w:cs="Times New Roman"/>
          <w:color w:val="auto"/>
          <w:highlight w:val="none"/>
        </w:rPr>
        <w:t>“</w:t>
      </w:r>
      <w:r>
        <w:rPr>
          <w:rStyle w:val="31"/>
          <w:rFonts w:hint="default" w:ascii="Times New Roman" w:hAnsi="Times New Roman" w:eastAsia="黑体" w:cs="Times New Roman"/>
          <w:b w:val="0"/>
          <w:color w:val="auto"/>
          <w:highlight w:val="none"/>
        </w:rPr>
        <w:t>三公”经费支出决算情况说明</w:t>
      </w:r>
      <w:bookmarkEnd w:id="36"/>
      <w:bookmarkEnd w:id="37"/>
    </w:p>
    <w:p w14:paraId="625DF15E">
      <w:pPr>
        <w:spacing w:line="600" w:lineRule="exact"/>
        <w:ind w:firstLine="640"/>
        <w:outlineLvl w:val="2"/>
        <w:rPr>
          <w:rFonts w:hint="eastAsia" w:ascii="楷体" w:hAnsi="楷体" w:eastAsia="楷体" w:cs="楷体"/>
          <w:b/>
          <w:color w:val="auto"/>
          <w:sz w:val="32"/>
          <w:szCs w:val="32"/>
          <w:highlight w:val="none"/>
        </w:rPr>
      </w:pPr>
      <w:bookmarkStart w:id="38" w:name="_Toc15377216"/>
      <w:r>
        <w:rPr>
          <w:rFonts w:hint="eastAsia" w:ascii="楷体" w:hAnsi="楷体" w:eastAsia="楷体" w:cs="楷体"/>
          <w:b/>
          <w:color w:val="auto"/>
          <w:sz w:val="32"/>
          <w:szCs w:val="32"/>
          <w:highlight w:val="none"/>
        </w:rPr>
        <w:t>（一）“三公”经费财政拨款支出决算总体情况说明</w:t>
      </w:r>
      <w:bookmarkEnd w:id="38"/>
    </w:p>
    <w:p w14:paraId="27A1F13B">
      <w:pPr>
        <w:spacing w:line="600" w:lineRule="exact"/>
        <w:ind w:firstLine="64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年“三公”经费财政拨款支出决算为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主要原因是本年无</w:t>
      </w:r>
      <w:r>
        <w:rPr>
          <w:rFonts w:hint="eastAsia" w:eastAsia="仿宋" w:cs="Times New Roman"/>
          <w:color w:val="auto"/>
          <w:sz w:val="32"/>
          <w:szCs w:val="32"/>
          <w:highlight w:val="none"/>
          <w:lang w:val="en-US" w:eastAsia="zh-CN"/>
        </w:rPr>
        <w:t>“三公”</w:t>
      </w:r>
      <w:r>
        <w:rPr>
          <w:rFonts w:hint="default" w:ascii="Times New Roman" w:hAnsi="Times New Roman" w:eastAsia="仿宋" w:cs="Times New Roman"/>
          <w:color w:val="auto"/>
          <w:sz w:val="32"/>
          <w:szCs w:val="32"/>
          <w:highlight w:val="none"/>
          <w:lang w:val="en-US" w:eastAsia="zh-CN"/>
        </w:rPr>
        <w:t>经费。</w:t>
      </w:r>
    </w:p>
    <w:p w14:paraId="04A5A63A">
      <w:pPr>
        <w:spacing w:line="600" w:lineRule="exact"/>
        <w:ind w:firstLine="640"/>
        <w:outlineLvl w:val="2"/>
        <w:rPr>
          <w:rFonts w:hint="default" w:ascii="楷体" w:hAnsi="楷体" w:eastAsia="楷体" w:cs="楷体"/>
          <w:b/>
          <w:color w:val="auto"/>
          <w:sz w:val="32"/>
          <w:szCs w:val="32"/>
          <w:highlight w:val="none"/>
        </w:rPr>
      </w:pPr>
      <w:bookmarkStart w:id="39" w:name="_Toc15377217"/>
      <w:r>
        <w:rPr>
          <w:rFonts w:hint="default" w:ascii="楷体" w:hAnsi="楷体" w:eastAsia="楷体" w:cs="楷体"/>
          <w:b/>
          <w:color w:val="auto"/>
          <w:sz w:val="32"/>
          <w:szCs w:val="32"/>
          <w:highlight w:val="none"/>
        </w:rPr>
        <w:t>（二）“三公”经费财政拨款支出决算具体情况说明</w:t>
      </w:r>
      <w:bookmarkEnd w:id="39"/>
    </w:p>
    <w:p w14:paraId="47556697">
      <w:pPr>
        <w:spacing w:line="600" w:lineRule="exact"/>
        <w:ind w:firstLine="640"/>
        <w:rPr>
          <w:rFonts w:hint="default" w:ascii="Times New Roman" w:hAnsi="Times New Roman" w:cs="Times New Roma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万元；公务用车购置及运行维护费支出决算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万元；公务接待费支出决算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万元。具体情况如下：</w:t>
      </w:r>
    </w:p>
    <w:p w14:paraId="3D71425B">
      <w:pPr>
        <w:spacing w:line="600" w:lineRule="exact"/>
        <w:ind w:firstLine="640"/>
        <w:rPr>
          <w:rFonts w:hint="default" w:ascii="Times New Roman" w:hAnsi="Times New Roman" w:eastAsia="仿宋_GB2312" w:cs="Times New Roman"/>
          <w:b/>
          <w:bCs w:val="0"/>
          <w:color w:val="000000"/>
          <w:sz w:val="32"/>
          <w:szCs w:val="32"/>
        </w:rPr>
      </w:pPr>
      <w:bookmarkStart w:id="40" w:name="_Toc15396610"/>
      <w:bookmarkStart w:id="41" w:name="_Toc15377218"/>
      <w:r>
        <w:rPr>
          <w:rFonts w:hint="default" w:ascii="Times New Roman" w:hAnsi="Times New Roman" w:eastAsia="仿宋_GB2312" w:cs="Times New Roman"/>
          <w:b/>
          <w:bCs w:val="0"/>
          <w:color w:val="000000"/>
          <w:sz w:val="32"/>
          <w:szCs w:val="32"/>
        </w:rPr>
        <w:t>1.因公出国（境）经费支出</w:t>
      </w:r>
      <w:r>
        <w:rPr>
          <w:rFonts w:hint="default" w:ascii="Times New Roman" w:hAnsi="Times New Roman" w:eastAsia="仿宋_GB2312" w:cs="Times New Roman"/>
          <w:b/>
          <w:bCs w:val="0"/>
          <w:color w:val="000000"/>
          <w:sz w:val="32"/>
          <w:szCs w:val="32"/>
          <w:lang w:val="en-US" w:eastAsia="zh-CN"/>
        </w:rPr>
        <w:t>0</w:t>
      </w:r>
      <w:r>
        <w:rPr>
          <w:rFonts w:hint="default" w:ascii="Times New Roman" w:hAnsi="Times New Roman" w:eastAsia="仿宋_GB2312" w:cs="Times New Roman"/>
          <w:b/>
          <w:bCs w:val="0"/>
          <w:color w:val="000000"/>
          <w:sz w:val="32"/>
          <w:szCs w:val="32"/>
        </w:rPr>
        <w:t>万元。</w:t>
      </w:r>
    </w:p>
    <w:p w14:paraId="59761510">
      <w:pPr>
        <w:spacing w:line="600" w:lineRule="exact"/>
        <w:ind w:firstLine="640"/>
        <w:rPr>
          <w:rFonts w:hint="default" w:ascii="Times New Roman" w:hAnsi="Times New Roman" w:eastAsia="仿宋_GB2312" w:cs="Times New Roman"/>
          <w:b/>
          <w:bCs w:val="0"/>
          <w:color w:val="000000"/>
          <w:sz w:val="32"/>
          <w:szCs w:val="32"/>
        </w:rPr>
      </w:pPr>
      <w:r>
        <w:rPr>
          <w:rFonts w:hint="default" w:ascii="Times New Roman" w:hAnsi="Times New Roman" w:eastAsia="仿宋_GB2312" w:cs="Times New Roman"/>
          <w:b/>
          <w:bCs w:val="0"/>
          <w:color w:val="000000"/>
          <w:sz w:val="32"/>
          <w:szCs w:val="32"/>
        </w:rPr>
        <w:t>2.公务用车购置及运行维护费支出</w:t>
      </w:r>
      <w:r>
        <w:rPr>
          <w:rFonts w:hint="default" w:ascii="Times New Roman" w:hAnsi="Times New Roman" w:eastAsia="仿宋_GB2312" w:cs="Times New Roman"/>
          <w:b/>
          <w:bCs w:val="0"/>
          <w:color w:val="000000"/>
          <w:sz w:val="32"/>
          <w:szCs w:val="32"/>
          <w:lang w:val="en-US" w:eastAsia="zh-CN"/>
        </w:rPr>
        <w:t>0</w:t>
      </w:r>
      <w:r>
        <w:rPr>
          <w:rFonts w:hint="default" w:ascii="Times New Roman" w:hAnsi="Times New Roman" w:eastAsia="仿宋_GB2312" w:cs="Times New Roman"/>
          <w:b/>
          <w:bCs w:val="0"/>
          <w:color w:val="000000"/>
          <w:sz w:val="32"/>
          <w:szCs w:val="32"/>
        </w:rPr>
        <w:t>万元。</w:t>
      </w:r>
    </w:p>
    <w:p w14:paraId="6DE5F85E">
      <w:pPr>
        <w:spacing w:line="600" w:lineRule="exact"/>
        <w:ind w:firstLine="640"/>
        <w:outlineLvl w:val="1"/>
        <w:rPr>
          <w:rStyle w:val="31"/>
          <w:rFonts w:hint="default" w:ascii="Times New Roman" w:hAnsi="Times New Roman" w:eastAsia="黑体" w:cs="Times New Roman"/>
          <w:color w:val="auto"/>
          <w:highlight w:val="none"/>
        </w:rPr>
      </w:pPr>
      <w:bookmarkStart w:id="67" w:name="_GoBack"/>
      <w:bookmarkEnd w:id="67"/>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40"/>
      <w:bookmarkEnd w:id="41"/>
    </w:p>
    <w:p w14:paraId="409D53DC">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2700B496">
      <w:pPr>
        <w:numPr>
          <w:ilvl w:val="0"/>
          <w:numId w:val="4"/>
        </w:numPr>
        <w:spacing w:line="600" w:lineRule="exact"/>
        <w:ind w:firstLine="640"/>
        <w:outlineLvl w:val="1"/>
        <w:rPr>
          <w:rStyle w:val="31"/>
          <w:rFonts w:hint="default" w:ascii="Times New Roman" w:hAnsi="Times New Roman" w:eastAsia="黑体" w:cs="Times New Roman"/>
          <w:b w:val="0"/>
          <w:color w:val="auto"/>
          <w:highlight w:val="none"/>
        </w:rPr>
      </w:pPr>
      <w:bookmarkStart w:id="42" w:name="_Toc15377219"/>
      <w:bookmarkStart w:id="43" w:name="_Toc15396611"/>
      <w:r>
        <w:rPr>
          <w:rStyle w:val="31"/>
          <w:rFonts w:hint="default" w:ascii="Times New Roman" w:hAnsi="Times New Roman" w:eastAsia="黑体" w:cs="Times New Roman"/>
          <w:b w:val="0"/>
          <w:color w:val="auto"/>
          <w:highlight w:val="none"/>
        </w:rPr>
        <w:t>国有资本经营预算支出决算情况说明</w:t>
      </w:r>
      <w:bookmarkEnd w:id="42"/>
      <w:bookmarkEnd w:id="43"/>
    </w:p>
    <w:p w14:paraId="55A0013B">
      <w:pPr>
        <w:spacing w:line="600" w:lineRule="exact"/>
        <w:ind w:firstLine="640"/>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65EA5992">
      <w:pPr>
        <w:numPr>
          <w:ilvl w:val="0"/>
          <w:numId w:val="4"/>
        </w:numPr>
        <w:spacing w:line="600" w:lineRule="exact"/>
        <w:ind w:firstLine="640"/>
        <w:outlineLvl w:val="1"/>
        <w:rPr>
          <w:rStyle w:val="31"/>
          <w:rFonts w:hint="default" w:ascii="Times New Roman" w:hAnsi="Times New Roman" w:eastAsia="黑体" w:cs="Times New Roman"/>
          <w:b w:val="0"/>
          <w:color w:val="auto"/>
          <w:highlight w:val="none"/>
        </w:rPr>
      </w:pPr>
      <w:bookmarkStart w:id="44" w:name="_Toc15377221"/>
      <w:bookmarkStart w:id="45" w:name="_Toc15396612"/>
      <w:r>
        <w:rPr>
          <w:rStyle w:val="31"/>
          <w:rFonts w:hint="default" w:ascii="Times New Roman" w:hAnsi="Times New Roman" w:eastAsia="黑体" w:cs="Times New Roman"/>
          <w:b w:val="0"/>
          <w:color w:val="auto"/>
          <w:highlight w:val="none"/>
        </w:rPr>
        <w:t>其他重要事项的情况说明</w:t>
      </w:r>
      <w:bookmarkEnd w:id="44"/>
      <w:bookmarkEnd w:id="45"/>
    </w:p>
    <w:p w14:paraId="6E0FAE2F">
      <w:pPr>
        <w:spacing w:line="600" w:lineRule="exact"/>
        <w:ind w:firstLine="643" w:firstLineChars="200"/>
        <w:outlineLvl w:val="2"/>
        <w:rPr>
          <w:rFonts w:hint="eastAsia" w:ascii="楷体" w:hAnsi="楷体" w:eastAsia="楷体" w:cs="楷体"/>
          <w:color w:val="auto"/>
          <w:sz w:val="32"/>
          <w:szCs w:val="32"/>
          <w:highlight w:val="none"/>
        </w:rPr>
      </w:pPr>
      <w:bookmarkStart w:id="46" w:name="_Toc15377222"/>
      <w:r>
        <w:rPr>
          <w:rFonts w:hint="eastAsia" w:ascii="楷体" w:hAnsi="楷体" w:eastAsia="楷体" w:cs="楷体"/>
          <w:b/>
          <w:color w:val="auto"/>
          <w:sz w:val="32"/>
          <w:szCs w:val="32"/>
          <w:highlight w:val="none"/>
        </w:rPr>
        <w:t>（一）机关运行经费支出情况</w:t>
      </w:r>
      <w:bookmarkEnd w:id="46"/>
    </w:p>
    <w:p w14:paraId="233B5C51">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壤塘县档案馆</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12.85</w:t>
      </w:r>
      <w:r>
        <w:rPr>
          <w:rFonts w:hint="default" w:ascii="Times New Roman" w:hAnsi="Times New Roman" w:eastAsia="仿宋_GB2312" w:cs="Times New Roman"/>
          <w:color w:val="auto"/>
          <w:sz w:val="32"/>
          <w:szCs w:val="32"/>
          <w:highlight w:val="none"/>
        </w:rPr>
        <w:t>万元，比20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0.66</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5.45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本年未进行培训</w:t>
      </w:r>
      <w:r>
        <w:rPr>
          <w:rFonts w:hint="default" w:ascii="Times New Roman" w:hAnsi="Times New Roman" w:eastAsia="仿宋_GB2312" w:cs="Times New Roman"/>
          <w:color w:val="auto"/>
          <w:sz w:val="32"/>
          <w:szCs w:val="32"/>
          <w:highlight w:val="none"/>
          <w:lang w:eastAsia="zh-CN"/>
        </w:rPr>
        <w:t>。</w:t>
      </w:r>
    </w:p>
    <w:p w14:paraId="797957F5">
      <w:pPr>
        <w:spacing w:line="600" w:lineRule="exact"/>
        <w:ind w:firstLine="643" w:firstLineChars="200"/>
        <w:outlineLvl w:val="2"/>
        <w:rPr>
          <w:rFonts w:hint="default" w:ascii="楷体" w:hAnsi="楷体" w:eastAsia="楷体" w:cs="楷体"/>
          <w:b/>
          <w:color w:val="auto"/>
          <w:sz w:val="32"/>
          <w:szCs w:val="32"/>
          <w:highlight w:val="none"/>
        </w:rPr>
      </w:pPr>
      <w:bookmarkStart w:id="47" w:name="_Toc15377223"/>
      <w:r>
        <w:rPr>
          <w:rFonts w:hint="default" w:ascii="楷体" w:hAnsi="楷体" w:eastAsia="楷体" w:cs="楷体"/>
          <w:b/>
          <w:color w:val="auto"/>
          <w:sz w:val="32"/>
          <w:szCs w:val="32"/>
          <w:highlight w:val="none"/>
        </w:rPr>
        <w:t>（二）政府采购支出情况</w:t>
      </w:r>
      <w:bookmarkEnd w:id="47"/>
    </w:p>
    <w:p w14:paraId="2678F2E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壤塘县档案馆</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210.75</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210.75</w:t>
      </w:r>
      <w:r>
        <w:rPr>
          <w:rFonts w:hint="default" w:ascii="Times New Roman" w:hAnsi="Times New Roman" w:eastAsia="仿宋_GB2312" w:cs="Times New Roman"/>
          <w:color w:val="auto"/>
          <w:sz w:val="32"/>
          <w:szCs w:val="32"/>
          <w:highlight w:val="none"/>
        </w:rPr>
        <w:t>万元。主要用于</w:t>
      </w:r>
      <w:r>
        <w:rPr>
          <w:rFonts w:hint="eastAsia" w:ascii="Times New Roman" w:hAnsi="Times New Roman" w:eastAsia="仿宋_GB2312" w:cs="Times New Roman"/>
          <w:color w:val="auto"/>
          <w:sz w:val="32"/>
          <w:szCs w:val="32"/>
          <w:highlight w:val="none"/>
          <w:lang w:val="en-US" w:eastAsia="zh-CN"/>
        </w:rPr>
        <w:t>档案馆</w:t>
      </w:r>
      <w:r>
        <w:rPr>
          <w:rFonts w:hint="eastAsia"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馆藏档案数字化服务项目</w:t>
      </w:r>
      <w:r>
        <w:rPr>
          <w:rFonts w:hint="default" w:ascii="Times New Roman" w:hAnsi="Times New Roman" w:eastAsia="仿宋_GB2312" w:cs="Times New Roman"/>
          <w:color w:val="auto"/>
          <w:sz w:val="32"/>
          <w:szCs w:val="32"/>
          <w:highlight w:val="none"/>
        </w:rPr>
        <w:t>。授予中小企业合同金额</w:t>
      </w:r>
      <w:r>
        <w:rPr>
          <w:rFonts w:hint="default" w:ascii="Times New Roman" w:hAnsi="Times New Roman" w:eastAsia="仿宋_GB2312" w:cs="Times New Roman"/>
          <w:color w:val="auto"/>
          <w:sz w:val="32"/>
          <w:szCs w:val="32"/>
          <w:highlight w:val="none"/>
          <w:lang w:val="en-US" w:eastAsia="zh-CN"/>
        </w:rPr>
        <w:t>210.75</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14:paraId="0744F94C">
      <w:pPr>
        <w:spacing w:line="600" w:lineRule="exact"/>
        <w:ind w:firstLine="643" w:firstLineChars="200"/>
        <w:outlineLvl w:val="2"/>
        <w:rPr>
          <w:rFonts w:hint="eastAsia" w:ascii="楷体" w:hAnsi="楷体" w:eastAsia="楷体" w:cs="楷体"/>
          <w:b/>
          <w:color w:val="auto"/>
          <w:sz w:val="32"/>
          <w:szCs w:val="32"/>
          <w:highlight w:val="none"/>
        </w:rPr>
      </w:pPr>
      <w:bookmarkStart w:id="48" w:name="_Toc15377224"/>
      <w:r>
        <w:rPr>
          <w:rFonts w:hint="eastAsia" w:ascii="楷体" w:hAnsi="楷体" w:eastAsia="楷体" w:cs="楷体"/>
          <w:b/>
          <w:color w:val="auto"/>
          <w:sz w:val="32"/>
          <w:szCs w:val="32"/>
          <w:highlight w:val="none"/>
        </w:rPr>
        <w:t>（三）国有资产占有使用情况</w:t>
      </w:r>
      <w:bookmarkEnd w:id="48"/>
    </w:p>
    <w:p w14:paraId="3C229A51">
      <w:pPr>
        <w:autoSpaceDE w:val="0"/>
        <w:autoSpaceDN w:val="0"/>
        <w:adjustRightIn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val="en-US" w:eastAsia="zh-CN"/>
        </w:rPr>
        <w:t>壤塘县档案馆</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7B8A49B6">
      <w:pPr>
        <w:autoSpaceDE w:val="0"/>
        <w:autoSpaceDN w:val="0"/>
        <w:adjustRightInd w:val="0"/>
        <w:spacing w:line="600" w:lineRule="exact"/>
        <w:ind w:firstLine="643" w:firstLineChars="200"/>
        <w:jc w:val="left"/>
        <w:outlineLvl w:val="2"/>
        <w:rPr>
          <w:rFonts w:hint="eastAsia" w:ascii="楷体" w:hAnsi="楷体" w:eastAsia="楷体" w:cs="楷体"/>
          <w:b/>
          <w:bCs w:val="0"/>
          <w:color w:val="auto"/>
          <w:sz w:val="32"/>
          <w:szCs w:val="32"/>
          <w:highlight w:val="none"/>
        </w:rPr>
      </w:pPr>
      <w:r>
        <w:rPr>
          <w:rFonts w:hint="eastAsia" w:ascii="楷体" w:hAnsi="楷体" w:eastAsia="楷体" w:cs="楷体"/>
          <w:b/>
          <w:bCs w:val="0"/>
          <w:color w:val="auto"/>
          <w:sz w:val="32"/>
          <w:szCs w:val="32"/>
          <w:highlight w:val="none"/>
        </w:rPr>
        <w:t>（四）预算绩效管理情况</w:t>
      </w:r>
    </w:p>
    <w:p w14:paraId="3E28BFCE">
      <w:pPr>
        <w:widowControl/>
        <w:ind w:firstLine="640" w:firstLineChars="200"/>
        <w:jc w:val="left"/>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组织对2022年度一般公共预算、政府性基金预算、国有资本经营预算、社会保险基金预算以及资本资产、债券资金等全面开展绩效自评，形成</w:t>
      </w:r>
      <w:r>
        <w:rPr>
          <w:rFonts w:hint="default" w:ascii="Times New Roman" w:hAnsi="Times New Roman" w:eastAsia="仿宋_GB2312" w:cs="Times New Roman"/>
          <w:color w:val="000000"/>
          <w:kern w:val="0"/>
          <w:sz w:val="32"/>
          <w:szCs w:val="32"/>
          <w:lang w:bidi="ar"/>
        </w:rPr>
        <w:t>壤塘县</w:t>
      </w:r>
      <w:r>
        <w:rPr>
          <w:rFonts w:hint="default" w:ascii="Times New Roman" w:hAnsi="Times New Roman" w:eastAsia="仿宋_GB2312" w:cs="Times New Roman"/>
          <w:color w:val="000000"/>
          <w:kern w:val="0"/>
          <w:sz w:val="32"/>
          <w:szCs w:val="32"/>
          <w:lang w:val="en-US" w:eastAsia="zh-CN" w:bidi="ar"/>
        </w:rPr>
        <w:t>档案馆</w:t>
      </w:r>
      <w:r>
        <w:rPr>
          <w:rFonts w:hint="default" w:ascii="Times New Roman" w:hAnsi="Times New Roman" w:eastAsia="仿宋_GB2312" w:cs="Times New Roman"/>
          <w:color w:val="auto"/>
          <w:sz w:val="32"/>
          <w:szCs w:val="32"/>
          <w:highlight w:val="none"/>
        </w:rPr>
        <w:t>部门整体</w:t>
      </w:r>
      <w:r>
        <w:rPr>
          <w:rFonts w:hint="default" w:ascii="Times New Roman" w:hAnsi="Times New Roman" w:eastAsia="仿宋_GB2312" w:cs="Times New Roman"/>
          <w:color w:val="auto"/>
          <w:sz w:val="32"/>
          <w:szCs w:val="32"/>
          <w:highlight w:val="none"/>
          <w:lang w:val="en-US" w:eastAsia="zh-CN"/>
        </w:rPr>
        <w:t>支出</w:t>
      </w:r>
      <w:r>
        <w:rPr>
          <w:rFonts w:hint="default" w:ascii="Times New Roman" w:hAnsi="Times New Roman" w:eastAsia="仿宋_GB2312" w:cs="Times New Roman"/>
          <w:color w:val="auto"/>
          <w:sz w:val="32"/>
          <w:szCs w:val="32"/>
          <w:highlight w:val="none"/>
        </w:rPr>
        <w:t>绩效自评报告，其中，</w:t>
      </w:r>
      <w:r>
        <w:rPr>
          <w:rFonts w:hint="default" w:ascii="Times New Roman" w:hAnsi="Times New Roman" w:eastAsia="仿宋_GB2312" w:cs="Times New Roman"/>
          <w:color w:val="000000"/>
          <w:kern w:val="0"/>
          <w:sz w:val="32"/>
          <w:szCs w:val="32"/>
          <w:lang w:bidi="ar"/>
        </w:rPr>
        <w:t>壤塘县</w:t>
      </w:r>
      <w:r>
        <w:rPr>
          <w:rFonts w:hint="default" w:ascii="Times New Roman" w:hAnsi="Times New Roman" w:eastAsia="仿宋_GB2312" w:cs="Times New Roman"/>
          <w:color w:val="000000"/>
          <w:kern w:val="0"/>
          <w:sz w:val="32"/>
          <w:szCs w:val="32"/>
          <w:lang w:val="en-US" w:eastAsia="zh-CN" w:bidi="ar"/>
        </w:rPr>
        <w:t>档案馆</w:t>
      </w:r>
      <w:r>
        <w:rPr>
          <w:rFonts w:hint="default" w:ascii="Times New Roman" w:hAnsi="Times New Roman" w:eastAsia="仿宋_GB2312" w:cs="Times New Roman"/>
          <w:color w:val="auto"/>
          <w:sz w:val="32"/>
          <w:szCs w:val="32"/>
          <w:highlight w:val="none"/>
        </w:rPr>
        <w:t>部门部门整体绩效自评得分为</w:t>
      </w:r>
      <w:r>
        <w:rPr>
          <w:rFonts w:hint="default" w:ascii="Times New Roman" w:hAnsi="Times New Roman" w:eastAsia="仿宋_GB2312" w:cs="Times New Roman"/>
          <w:color w:val="auto"/>
          <w:sz w:val="32"/>
          <w:szCs w:val="32"/>
          <w:highlight w:val="none"/>
          <w:lang w:val="en-US" w:eastAsia="zh-CN"/>
        </w:rPr>
        <w:t>99</w:t>
      </w:r>
      <w:r>
        <w:rPr>
          <w:rFonts w:hint="default" w:ascii="Times New Roman" w:hAnsi="Times New Roman" w:eastAsia="仿宋_GB2312" w:cs="Times New Roman"/>
          <w:color w:val="auto"/>
          <w:sz w:val="32"/>
          <w:szCs w:val="32"/>
          <w:highlight w:val="none"/>
        </w:rPr>
        <w:t>分，绩效自评报告详见附件。</w:t>
      </w:r>
      <w:r>
        <w:rPr>
          <w:rFonts w:hint="default" w:ascii="Times New Roman" w:hAnsi="Times New Roman" w:eastAsia="仿宋_GB2312" w:cs="Times New Roman"/>
          <w:b/>
          <w:color w:val="auto"/>
          <w:sz w:val="32"/>
          <w:szCs w:val="32"/>
          <w:highlight w:val="none"/>
        </w:rPr>
        <w:br w:type="page"/>
      </w:r>
    </w:p>
    <w:p w14:paraId="468F0A8F">
      <w:pPr>
        <w:numPr>
          <w:ilvl w:val="0"/>
          <w:numId w:val="5"/>
        </w:numPr>
        <w:spacing w:line="600" w:lineRule="exact"/>
        <w:ind w:firstLine="660" w:firstLineChars="150"/>
        <w:jc w:val="center"/>
        <w:outlineLvl w:val="0"/>
        <w:rPr>
          <w:rStyle w:val="30"/>
          <w:rFonts w:hint="default" w:ascii="Times New Roman" w:hAnsi="Times New Roman" w:eastAsia="黑体" w:cs="Times New Roman"/>
          <w:b w:val="0"/>
          <w:color w:val="auto"/>
          <w:highlight w:val="none"/>
        </w:rPr>
      </w:pPr>
      <w:bookmarkStart w:id="49" w:name="_Toc15396613"/>
      <w:bookmarkStart w:id="50" w:name="_Toc15377225"/>
      <w:r>
        <w:rPr>
          <w:rFonts w:hint="default" w:ascii="Times New Roman" w:hAnsi="Times New Roman" w:eastAsia="黑体" w:cs="Times New Roman"/>
          <w:color w:val="auto"/>
          <w:sz w:val="44"/>
          <w:szCs w:val="44"/>
          <w:highlight w:val="none"/>
        </w:rPr>
        <w:t>名</w:t>
      </w:r>
      <w:r>
        <w:rPr>
          <w:rStyle w:val="30"/>
          <w:rFonts w:hint="default" w:ascii="Times New Roman" w:hAnsi="Times New Roman" w:eastAsia="黑体" w:cs="Times New Roman"/>
          <w:b w:val="0"/>
          <w:color w:val="auto"/>
          <w:highlight w:val="none"/>
        </w:rPr>
        <w:t>词解释</w:t>
      </w:r>
      <w:bookmarkEnd w:id="49"/>
      <w:bookmarkEnd w:id="50"/>
    </w:p>
    <w:p w14:paraId="781A2D56">
      <w:pPr>
        <w:spacing w:line="600" w:lineRule="exact"/>
        <w:jc w:val="left"/>
        <w:rPr>
          <w:rFonts w:hint="default" w:ascii="Times New Roman" w:hAnsi="Times New Roman" w:cs="Times New Roman"/>
          <w:b/>
          <w:color w:val="auto"/>
          <w:sz w:val="44"/>
          <w:szCs w:val="44"/>
          <w:highlight w:val="none"/>
        </w:rPr>
      </w:pPr>
    </w:p>
    <w:p w14:paraId="734E9269">
      <w:pPr>
        <w:pStyle w:val="2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27B7DF94">
      <w:pPr>
        <w:pStyle w:val="2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.年初结转和结余：指以前年度尚未完成、结转到本年按有关规定继续使用的资金。</w:t>
      </w:r>
    </w:p>
    <w:p w14:paraId="0F03B8AE">
      <w:pPr>
        <w:pStyle w:val="28"/>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、年末结转和结余：指单位按有关规定结转到下年或以后年度继续使用的资金。</w:t>
      </w:r>
    </w:p>
    <w:p w14:paraId="5DB20030">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.一般公共服务（类）档案事务（款）行政运行（项）：指行政单位（包括实行公务员管理的事业单位）的基本支出。</w:t>
      </w:r>
    </w:p>
    <w:p w14:paraId="640958B2">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.一般公共服务（类）档案事务（款）</w:t>
      </w:r>
      <w:r>
        <w:rPr>
          <w:rFonts w:hint="default" w:ascii="Times New Roman" w:hAnsi="Times New Roman" w:eastAsia="仿宋_GB2312" w:cs="Times New Roman"/>
          <w:color w:val="000000"/>
          <w:sz w:val="32"/>
          <w:szCs w:val="32"/>
          <w:lang w:val="en-US" w:eastAsia="zh-CN"/>
        </w:rPr>
        <w:t>一般行政管理事务</w:t>
      </w:r>
      <w:r>
        <w:rPr>
          <w:rFonts w:hint="default" w:ascii="Times New Roman" w:hAnsi="Times New Roman" w:eastAsia="仿宋_GB2312" w:cs="Times New Roman"/>
          <w:color w:val="000000"/>
          <w:sz w:val="32"/>
          <w:szCs w:val="32"/>
        </w:rPr>
        <w:t>（项）：指</w:t>
      </w:r>
      <w:r>
        <w:rPr>
          <w:rFonts w:hint="default" w:ascii="Times New Roman" w:hAnsi="Times New Roman" w:eastAsia="仿宋_GB2312" w:cs="Times New Roman"/>
          <w:color w:val="000000"/>
          <w:sz w:val="32"/>
          <w:szCs w:val="32"/>
          <w:lang w:val="en-US" w:eastAsia="zh-CN"/>
        </w:rPr>
        <w:t>反映行政单位（包括实行公务员管理的事业单位）未单独设置项级科目的其他项目支出。</w:t>
      </w:r>
    </w:p>
    <w:p w14:paraId="3CC47928">
      <w:pPr>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.一般公共服务（类）档案事务（款）</w:t>
      </w:r>
      <w:r>
        <w:rPr>
          <w:rFonts w:hint="default" w:ascii="Times New Roman" w:hAnsi="Times New Roman" w:eastAsia="仿宋_GB2312" w:cs="Times New Roman"/>
          <w:color w:val="000000"/>
          <w:sz w:val="32"/>
          <w:szCs w:val="32"/>
          <w:lang w:val="en-US" w:eastAsia="zh-CN"/>
        </w:rPr>
        <w:t>档案馆</w:t>
      </w:r>
      <w:r>
        <w:rPr>
          <w:rFonts w:hint="default" w:ascii="Times New Roman" w:hAnsi="Times New Roman" w:eastAsia="仿宋_GB2312" w:cs="Times New Roman"/>
          <w:color w:val="000000"/>
          <w:sz w:val="32"/>
          <w:szCs w:val="32"/>
        </w:rPr>
        <w:t>（项）：指指中央和地方各级档案馆的支出，包括档案资料征集，档案抢救、保护、编纂、修复、现代化管理，档案信息资源开发、提供、利用，档案馆设备购置、维护，档案陈列展览等方面的支出</w:t>
      </w:r>
      <w:r>
        <w:rPr>
          <w:rFonts w:hint="default" w:ascii="Times New Roman" w:hAnsi="Times New Roman" w:eastAsia="仿宋_GB2312" w:cs="Times New Roman"/>
          <w:color w:val="000000"/>
          <w:sz w:val="32"/>
          <w:szCs w:val="32"/>
          <w:lang w:eastAsia="zh-CN"/>
        </w:rPr>
        <w:t>。</w:t>
      </w:r>
    </w:p>
    <w:p w14:paraId="7E21E07F">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.社会保障和就业支出（类）行政事业单位养老支出（款）机关事业单位基本养老保险缴费支出（项）：指</w:t>
      </w:r>
      <w:r>
        <w:rPr>
          <w:rFonts w:hint="default" w:ascii="Times New Roman" w:hAnsi="Times New Roman" w:eastAsia="仿宋_GB2312" w:cs="Times New Roman"/>
          <w:color w:val="000000"/>
          <w:sz w:val="32"/>
          <w:szCs w:val="32"/>
          <w:lang w:eastAsia="zh-CN"/>
        </w:rPr>
        <w:t>由单位缴纳的基本养老保险费支出</w:t>
      </w:r>
      <w:r>
        <w:rPr>
          <w:rFonts w:hint="default" w:ascii="Times New Roman" w:hAnsi="Times New Roman" w:eastAsia="仿宋_GB2312" w:cs="Times New Roman"/>
          <w:color w:val="000000"/>
          <w:sz w:val="32"/>
          <w:szCs w:val="32"/>
        </w:rPr>
        <w:t>。</w:t>
      </w:r>
    </w:p>
    <w:p w14:paraId="18CBED31">
      <w:pPr>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.社会保障和就业支出（类）行政事业单位养老支出（款）机关事业单位职业年金缴费支出（项）：指按照规定标准为职工缴纳的职业年金。</w:t>
      </w:r>
    </w:p>
    <w:p w14:paraId="3597461E">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卫生健康支出（类）行政事业单位医疗（款）行政单位医疗（项）：指</w:t>
      </w:r>
      <w:r>
        <w:rPr>
          <w:rFonts w:hint="default" w:ascii="Times New Roman" w:hAnsi="Times New Roman" w:eastAsia="仿宋_GB2312" w:cs="Times New Roman"/>
          <w:color w:val="000000"/>
          <w:sz w:val="32"/>
          <w:szCs w:val="32"/>
          <w:lang w:eastAsia="zh-CN"/>
        </w:rPr>
        <w:t>主要用于行政单位公务员基本医疗保险缴费支出</w:t>
      </w:r>
      <w:r>
        <w:rPr>
          <w:rFonts w:hint="default" w:ascii="Times New Roman" w:hAnsi="Times New Roman" w:eastAsia="仿宋_GB2312" w:cs="Times New Roman"/>
          <w:color w:val="000000"/>
          <w:sz w:val="32"/>
          <w:szCs w:val="32"/>
        </w:rPr>
        <w:t>。</w:t>
      </w:r>
    </w:p>
    <w:p w14:paraId="2ED413A7">
      <w:pPr>
        <w:pStyle w:val="8"/>
        <w:ind w:left="0" w:leftChars="0" w:firstLine="640" w:firstLineChars="200"/>
        <w:rPr>
          <w:rFonts w:hint="default" w:ascii="Times New Roman" w:hAnsi="Times New Roman" w:cs="Times New Roma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公务员医疗补助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项）：指</w:t>
      </w:r>
      <w:r>
        <w:rPr>
          <w:rFonts w:hint="default" w:ascii="Times New Roman" w:hAnsi="Times New Roman" w:eastAsia="仿宋_GB2312" w:cs="Times New Roman"/>
          <w:color w:val="auto"/>
          <w:sz w:val="32"/>
          <w:szCs w:val="32"/>
          <w:lang w:val="en-US" w:eastAsia="zh-CN"/>
        </w:rPr>
        <w:t>反映财政部门安排的公务员医疗补助经费</w:t>
      </w:r>
      <w:r>
        <w:rPr>
          <w:rFonts w:hint="default" w:ascii="Times New Roman" w:hAnsi="Times New Roman" w:eastAsia="仿宋_GB2312" w:cs="Times New Roman"/>
          <w:color w:val="auto"/>
          <w:sz w:val="32"/>
          <w:szCs w:val="32"/>
        </w:rPr>
        <w:t>。</w:t>
      </w:r>
    </w:p>
    <w:p w14:paraId="1D2F534D">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11.住房保障支出（类）住房改革支出（款）住房公积金（项）：指行政事业单位按人力资源和社会保障部、财政部规定的基本工资和津贴补贴以及规定比例为职工缴纳的住房公积金。</w:t>
      </w:r>
    </w:p>
    <w:p w14:paraId="0329AC70">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5514D866">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190074C1">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.经营支出：指事业单位在专业业务活动及其辅助活动之外开展非独立核算经营活动发生的支出。</w:t>
      </w:r>
    </w:p>
    <w:p w14:paraId="2C6128E9">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5613A66">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B8A00A0">
      <w:pPr>
        <w:pStyle w:val="28"/>
        <w:spacing w:line="560" w:lineRule="exact"/>
        <w:ind w:firstLine="640" w:firstLineChars="200"/>
        <w:rPr>
          <w:rFonts w:hint="default" w:ascii="Times New Roman" w:hAnsi="Times New Roman" w:eastAsia="仿宋_GB2312" w:cs="Times New Roman"/>
          <w:color w:val="auto"/>
          <w:sz w:val="32"/>
          <w:szCs w:val="32"/>
          <w:highlight w:val="none"/>
        </w:rPr>
      </w:pPr>
    </w:p>
    <w:p w14:paraId="4216B148">
      <w:pPr>
        <w:pStyle w:val="28"/>
        <w:spacing w:line="560" w:lineRule="exact"/>
        <w:ind w:firstLine="640" w:firstLineChars="200"/>
        <w:rPr>
          <w:rFonts w:hint="default" w:ascii="Times New Roman" w:hAnsi="Times New Roman" w:eastAsia="仿宋_GB2312" w:cs="Times New Roman"/>
          <w:color w:val="auto"/>
          <w:sz w:val="32"/>
          <w:szCs w:val="32"/>
          <w:highlight w:val="none"/>
        </w:rPr>
      </w:pPr>
    </w:p>
    <w:p w14:paraId="1023E529">
      <w:pPr>
        <w:spacing w:line="600" w:lineRule="exact"/>
        <w:jc w:val="center"/>
        <w:outlineLvl w:val="0"/>
        <w:rPr>
          <w:rStyle w:val="30"/>
          <w:rFonts w:hint="default" w:ascii="Times New Roman" w:hAnsi="Times New Roman" w:eastAsia="黑体" w:cs="Times New Roman"/>
          <w:b w:val="0"/>
          <w:color w:val="auto"/>
          <w:highlight w:val="none"/>
          <w:lang w:eastAsia="zh-CN"/>
        </w:rPr>
      </w:pPr>
      <w:bookmarkStart w:id="51" w:name="_Toc15377226"/>
      <w:r>
        <w:rPr>
          <w:rFonts w:hint="default" w:ascii="Times New Roman" w:hAnsi="Times New Roman" w:cs="Times New Roman"/>
          <w:b/>
          <w:color w:val="auto"/>
          <w:sz w:val="44"/>
          <w:szCs w:val="44"/>
          <w:highlight w:val="none"/>
        </w:rPr>
        <w:br w:type="page"/>
      </w:r>
      <w:bookmarkStart w:id="52" w:name="_Toc15396614"/>
      <w:r>
        <w:rPr>
          <w:rFonts w:hint="default" w:ascii="Times New Roman" w:hAnsi="Times New Roman" w:eastAsia="黑体" w:cs="Times New Roman"/>
          <w:color w:val="auto"/>
          <w:sz w:val="44"/>
          <w:szCs w:val="44"/>
          <w:highlight w:val="none"/>
        </w:rPr>
        <w:t>第</w:t>
      </w:r>
      <w:r>
        <w:rPr>
          <w:rStyle w:val="30"/>
          <w:rFonts w:hint="default" w:ascii="Times New Roman" w:hAnsi="Times New Roman" w:eastAsia="黑体" w:cs="Times New Roman"/>
          <w:b w:val="0"/>
          <w:color w:val="auto"/>
          <w:highlight w:val="none"/>
        </w:rPr>
        <w:t>四部分 附件</w:t>
      </w:r>
      <w:bookmarkEnd w:id="52"/>
    </w:p>
    <w:p w14:paraId="17321A74">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黑体" w:cs="Times New Roman"/>
          <w:color w:val="auto"/>
          <w:sz w:val="32"/>
          <w:szCs w:val="32"/>
          <w:highlight w:val="none"/>
        </w:rPr>
        <w:t>附件</w:t>
      </w:r>
    </w:p>
    <w:p w14:paraId="14E7801C">
      <w:pPr>
        <w:spacing w:line="360" w:lineRule="auto"/>
        <w:jc w:val="center"/>
        <w:outlineLvl w:val="0"/>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壤塘县档案馆2022年度部门整体支出绩效评价自评报告</w:t>
      </w:r>
    </w:p>
    <w:p w14:paraId="7451CA8E">
      <w:pPr>
        <w:spacing w:line="360" w:lineRule="auto"/>
        <w:jc w:val="center"/>
        <w:rPr>
          <w:rFonts w:hint="default" w:ascii="Times New Roman" w:hAnsi="Times New Roman" w:cs="Times New Roman"/>
          <w:kern w:val="0"/>
          <w:szCs w:val="21"/>
        </w:rPr>
      </w:pPr>
    </w:p>
    <w:p w14:paraId="7FEAA891">
      <w:pPr>
        <w:spacing w:line="360" w:lineRule="auto"/>
        <w:outlineLvl w:val="0"/>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rPr>
        <w:t>一、部门（单位）概况</w:t>
      </w:r>
    </w:p>
    <w:p w14:paraId="71C87C9D">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壤塘县档案馆：参公，机构地址：阿坝州壤塘县岗木达镇罗吾塘后街1号，单位负责人：李勇萍。</w:t>
      </w:r>
    </w:p>
    <w:p w14:paraId="3489CE40">
      <w:pPr>
        <w:widowControl/>
        <w:adjustRightInd w:val="0"/>
        <w:snapToGrid w:val="0"/>
        <w:spacing w:line="560" w:lineRule="exact"/>
        <w:ind w:firstLine="643" w:firstLineChars="200"/>
        <w:contextualSpacing/>
        <w:jc w:val="left"/>
        <w:outlineLvl w:val="1"/>
        <w:rPr>
          <w:rFonts w:hint="eastAsia" w:ascii="楷体" w:hAnsi="楷体" w:eastAsia="楷体" w:cs="楷体"/>
          <w:b/>
          <w:bCs/>
          <w:color w:val="000000"/>
          <w:kern w:val="0"/>
          <w:sz w:val="32"/>
          <w:szCs w:val="32"/>
          <w:shd w:val="clear" w:color="auto" w:fill="FFFFFF"/>
        </w:rPr>
      </w:pPr>
      <w:r>
        <w:rPr>
          <w:rFonts w:hint="eastAsia" w:ascii="楷体" w:hAnsi="楷体" w:eastAsia="楷体" w:cs="楷体"/>
          <w:b/>
          <w:bCs/>
          <w:color w:val="000000"/>
          <w:kern w:val="0"/>
          <w:sz w:val="32"/>
          <w:szCs w:val="32"/>
          <w:shd w:val="clear" w:color="auto" w:fill="FFFFFF"/>
          <w:lang w:bidi="ar"/>
        </w:rPr>
        <w:t>（一）机构组成</w:t>
      </w:r>
    </w:p>
    <w:p w14:paraId="346DD6EF">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中共四川省阿坝州壤塘县档案馆无下属二级单位，本单位为中共壤塘县委办公室归口管理的全额财政拨款正科级事业机构，保留参公管理。</w:t>
      </w:r>
    </w:p>
    <w:p w14:paraId="548F167E">
      <w:pPr>
        <w:widowControl/>
        <w:adjustRightInd w:val="0"/>
        <w:snapToGrid w:val="0"/>
        <w:spacing w:line="560" w:lineRule="exact"/>
        <w:ind w:firstLine="643" w:firstLineChars="200"/>
        <w:contextualSpacing/>
        <w:jc w:val="left"/>
        <w:outlineLvl w:val="1"/>
        <w:rPr>
          <w:rFonts w:hint="default" w:ascii="楷体" w:hAnsi="楷体" w:eastAsia="楷体" w:cs="楷体"/>
          <w:b/>
          <w:bCs/>
          <w:color w:val="000000"/>
          <w:kern w:val="0"/>
          <w:sz w:val="32"/>
          <w:szCs w:val="32"/>
          <w:shd w:val="clear" w:color="auto" w:fill="FFFFFF"/>
          <w:lang w:bidi="ar"/>
        </w:rPr>
      </w:pPr>
      <w:r>
        <w:rPr>
          <w:rFonts w:hint="default" w:ascii="楷体" w:hAnsi="楷体" w:eastAsia="楷体" w:cs="楷体"/>
          <w:b/>
          <w:bCs/>
          <w:color w:val="000000"/>
          <w:kern w:val="0"/>
          <w:sz w:val="32"/>
          <w:szCs w:val="32"/>
          <w:shd w:val="clear" w:color="auto" w:fill="FFFFFF"/>
          <w:lang w:bidi="ar"/>
        </w:rPr>
        <w:t>（二）机构职能</w:t>
      </w:r>
    </w:p>
    <w:p w14:paraId="2815AAB3">
      <w:pPr>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1.贯彻执行《中华人民共和国档案法》《中华人民共和国档案法实施办法》以及党和国家有关档案工作的方针、政策，严格执行档案业务规范标准，做到依法、依规开展档案管理工作。</w:t>
      </w:r>
    </w:p>
    <w:p w14:paraId="7A38D8F5">
      <w:pPr>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2.对全县各部门（除特殊部门外）的档案材料进行收集：建立、健全立卷归档制度，确立归档范围、归档时间、保管期限;对遗缺不全的档案，采取不同措施，积极收集齐全；</w:t>
      </w:r>
    </w:p>
    <w:p w14:paraId="7117DE28">
      <w:pPr>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3. 对全县各部门（除特殊部门外）的档案进行归档、立卷与管理：依据档案来源、时间、题目、内容、字母顺序分成若干层次和类别；</w:t>
      </w:r>
    </w:p>
    <w:p w14:paraId="27B3BB35">
      <w:pPr>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4. 对档案进行安全保管；</w:t>
      </w:r>
    </w:p>
    <w:p w14:paraId="51DDACF3">
      <w:pPr>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5. 对档案进行鉴定：从档案的内容、来源、时间、可靠程度、名称等方面鉴别档案的价值；确定各类档案的保管期限表，其中财务档案见财务档案保存期限表，档案保管期限分永久、30年、10年三种；介于两种保管期限的，保管期限从长；</w:t>
      </w:r>
    </w:p>
    <w:p w14:paraId="5524F455">
      <w:pPr>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6.对档案进行销毁：对已失效的档案，认真鉴定，编制销毁清册，办理销毁手续，经批准，方能销毁;销毁时要有二人以上监销，关在清册上签字，该清册永久保存；</w:t>
      </w:r>
    </w:p>
    <w:p w14:paraId="3DE1E0FC">
      <w:pPr>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 xml:space="preserve">7.对全县各立档单位专兼职档案工作人员进行业务监督、指导和培训，加强档案干部队伍建设；                                                                                                                                                                                                                                                     </w:t>
      </w:r>
    </w:p>
    <w:p w14:paraId="368D975D">
      <w:pPr>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8.制定和组织实施档案工作的各项规章制度并对各基层档案工作进行检查、评比；</w:t>
      </w:r>
    </w:p>
    <w:p w14:paraId="10AC37B2">
      <w:pPr>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9.及时了解处行文、办文情况及工程开展进度指导业务部门立卷、归档工作；</w:t>
      </w:r>
    </w:p>
    <w:p w14:paraId="6A9F63DF">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10.负责档案信息资源的开发与利用工作</w:t>
      </w:r>
      <w:r>
        <w:rPr>
          <w:rFonts w:hint="default" w:ascii="Times New Roman" w:hAnsi="Times New Roman" w:eastAsia="仿宋_GB2312" w:cs="Times New Roman"/>
          <w:kern w:val="0"/>
          <w:sz w:val="32"/>
          <w:szCs w:val="32"/>
        </w:rPr>
        <w:t>。</w:t>
      </w:r>
    </w:p>
    <w:p w14:paraId="31A3D204">
      <w:pPr>
        <w:widowControl/>
        <w:adjustRightInd w:val="0"/>
        <w:snapToGrid w:val="0"/>
        <w:spacing w:line="560"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lang w:bidi="ar"/>
        </w:rPr>
        <w:t>二、部门财政资金收支情况</w:t>
      </w:r>
    </w:p>
    <w:p w14:paraId="0EB9D957">
      <w:pPr>
        <w:widowControl/>
        <w:adjustRightInd w:val="0"/>
        <w:snapToGrid w:val="0"/>
        <w:spacing w:line="560" w:lineRule="exact"/>
        <w:ind w:firstLine="643" w:firstLineChars="200"/>
        <w:contextualSpacing/>
        <w:jc w:val="left"/>
        <w:rPr>
          <w:rFonts w:hint="eastAsia" w:ascii="楷体" w:hAnsi="楷体" w:eastAsia="楷体" w:cs="楷体"/>
          <w:b/>
          <w:bCs/>
          <w:color w:val="000000"/>
          <w:kern w:val="0"/>
          <w:sz w:val="32"/>
          <w:szCs w:val="32"/>
          <w:shd w:val="clear" w:color="auto" w:fill="FFFFFF"/>
        </w:rPr>
      </w:pPr>
      <w:r>
        <w:rPr>
          <w:rFonts w:hint="eastAsia" w:ascii="楷体" w:hAnsi="楷体" w:eastAsia="楷体" w:cs="楷体"/>
          <w:b/>
          <w:bCs/>
          <w:color w:val="000000"/>
          <w:kern w:val="0"/>
          <w:sz w:val="32"/>
          <w:szCs w:val="32"/>
          <w:shd w:val="clear" w:color="auto" w:fill="FFFFFF"/>
          <w:lang w:bidi="ar"/>
        </w:rPr>
        <w:t>（一）部门财政资金收入情况</w:t>
      </w:r>
    </w:p>
    <w:p w14:paraId="36E7A1C4">
      <w:pPr>
        <w:pStyle w:val="37"/>
        <w:spacing w:line="36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2022年财政下达壤塘县</w:t>
      </w:r>
      <w:r>
        <w:rPr>
          <w:rFonts w:hint="default" w:ascii="Times New Roman" w:hAnsi="Times New Roman" w:eastAsia="仿宋_GB2312" w:cs="Times New Roman"/>
          <w:sz w:val="32"/>
          <w:szCs w:val="32"/>
          <w:lang w:val="en-US" w:eastAsia="zh-CN"/>
        </w:rPr>
        <w:t>档案馆</w:t>
      </w:r>
      <w:r>
        <w:rPr>
          <w:rFonts w:hint="default" w:ascii="Times New Roman" w:hAnsi="Times New Roman" w:eastAsia="仿宋_GB2312" w:cs="Times New Roman"/>
          <w:sz w:val="32"/>
          <w:szCs w:val="32"/>
        </w:rPr>
        <w:t>年初预算收入</w:t>
      </w:r>
      <w:r>
        <w:rPr>
          <w:rFonts w:hint="default" w:ascii="Times New Roman" w:hAnsi="Times New Roman" w:eastAsia="仿宋_GB2312" w:cs="Times New Roman"/>
          <w:sz w:val="32"/>
          <w:szCs w:val="32"/>
          <w:lang w:val="en-US" w:eastAsia="zh-CN"/>
        </w:rPr>
        <w:t>191.06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执行期中追加收入</w:t>
      </w:r>
      <w:r>
        <w:rPr>
          <w:rFonts w:hint="default" w:ascii="Times New Roman" w:hAnsi="Times New Roman" w:eastAsia="仿宋_GB2312" w:cs="Times New Roman"/>
          <w:color w:val="auto"/>
          <w:sz w:val="32"/>
          <w:szCs w:val="32"/>
          <w:lang w:val="en-US" w:eastAsia="zh-CN"/>
        </w:rPr>
        <w:t>134.91</w:t>
      </w:r>
      <w:r>
        <w:rPr>
          <w:rFonts w:hint="default"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sz w:val="32"/>
          <w:szCs w:val="32"/>
          <w:lang w:val="en-US" w:eastAsia="zh-CN"/>
        </w:rPr>
        <w:t>本年度总收入325.97</w:t>
      </w:r>
      <w:r>
        <w:rPr>
          <w:rFonts w:hint="default"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sz w:val="32"/>
          <w:szCs w:val="32"/>
        </w:rPr>
        <w:t xml:space="preserve"> </w:t>
      </w:r>
    </w:p>
    <w:p w14:paraId="76A2F1CA">
      <w:pPr>
        <w:widowControl/>
        <w:adjustRightInd w:val="0"/>
        <w:snapToGrid w:val="0"/>
        <w:spacing w:line="560" w:lineRule="exact"/>
        <w:ind w:firstLine="643" w:firstLineChars="200"/>
        <w:contextualSpacing/>
        <w:jc w:val="left"/>
        <w:rPr>
          <w:rFonts w:hint="default" w:ascii="Times New Roman" w:hAnsi="Times New Roman" w:eastAsia="仿宋_GB2312" w:cs="Times New Roman"/>
          <w:sz w:val="32"/>
          <w:szCs w:val="32"/>
        </w:rPr>
      </w:pPr>
      <w:r>
        <w:rPr>
          <w:rFonts w:hint="default" w:ascii="楷体" w:hAnsi="楷体" w:eastAsia="楷体" w:cs="楷体"/>
          <w:b/>
          <w:bCs/>
          <w:color w:val="000000"/>
          <w:kern w:val="0"/>
          <w:sz w:val="32"/>
          <w:szCs w:val="32"/>
          <w:shd w:val="clear" w:color="auto" w:fill="FFFFFF"/>
          <w:lang w:bidi="ar"/>
        </w:rPr>
        <w:t>（二）部门财政资金支出情况</w:t>
      </w:r>
    </w:p>
    <w:p w14:paraId="6A967DE1">
      <w:pPr>
        <w:pStyle w:val="37"/>
        <w:spacing w:line="360"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2022年壤塘县</w:t>
      </w:r>
      <w:r>
        <w:rPr>
          <w:rFonts w:hint="default" w:ascii="Times New Roman" w:hAnsi="Times New Roman" w:eastAsia="仿宋_GB2312" w:cs="Times New Roman"/>
          <w:sz w:val="32"/>
          <w:szCs w:val="32"/>
          <w:lang w:val="en-US" w:eastAsia="zh-CN"/>
        </w:rPr>
        <w:t>档案馆</w:t>
      </w:r>
      <w:r>
        <w:rPr>
          <w:rFonts w:hint="default" w:ascii="Times New Roman" w:hAnsi="Times New Roman" w:eastAsia="仿宋_GB2312" w:cs="Times New Roman"/>
          <w:sz w:val="32"/>
          <w:szCs w:val="32"/>
        </w:rPr>
        <w:t>共计预算支出</w:t>
      </w:r>
      <w:r>
        <w:rPr>
          <w:rFonts w:hint="default" w:ascii="Times New Roman" w:hAnsi="Times New Roman" w:eastAsia="仿宋_GB2312" w:cs="Times New Roman"/>
          <w:sz w:val="32"/>
          <w:szCs w:val="32"/>
          <w:lang w:val="en-US" w:eastAsia="zh-CN"/>
        </w:rPr>
        <w:t>325.97</w:t>
      </w:r>
      <w:r>
        <w:rPr>
          <w:rFonts w:hint="default" w:ascii="Times New Roman" w:hAnsi="Times New Roman" w:eastAsia="仿宋_GB2312" w:cs="Times New Roman"/>
          <w:sz w:val="32"/>
          <w:szCs w:val="32"/>
        </w:rPr>
        <w:t>万元，基本支出</w:t>
      </w:r>
      <w:r>
        <w:rPr>
          <w:rFonts w:hint="default" w:ascii="Times New Roman" w:hAnsi="Times New Roman" w:eastAsia="仿宋_GB2312" w:cs="Times New Roman"/>
          <w:sz w:val="32"/>
          <w:szCs w:val="32"/>
          <w:lang w:val="en-US" w:eastAsia="zh-CN"/>
        </w:rPr>
        <w:t>186.42</w:t>
      </w:r>
      <w:r>
        <w:rPr>
          <w:rFonts w:hint="default" w:ascii="Times New Roman" w:hAnsi="Times New Roman" w:eastAsia="仿宋_GB2312" w:cs="Times New Roman"/>
          <w:sz w:val="32"/>
          <w:szCs w:val="32"/>
        </w:rPr>
        <w:t>万元，项目支出</w:t>
      </w:r>
      <w:r>
        <w:rPr>
          <w:rFonts w:hint="default" w:ascii="Times New Roman" w:hAnsi="Times New Roman" w:eastAsia="仿宋_GB2312" w:cs="Times New Roman"/>
          <w:sz w:val="32"/>
          <w:szCs w:val="32"/>
          <w:lang w:val="en-US" w:eastAsia="zh-CN"/>
        </w:rPr>
        <w:t>139.55</w:t>
      </w:r>
      <w:r>
        <w:rPr>
          <w:rFonts w:hint="default" w:ascii="Times New Roman" w:hAnsi="Times New Roman" w:eastAsia="仿宋_GB2312" w:cs="Times New Roman"/>
          <w:sz w:val="32"/>
          <w:szCs w:val="32"/>
        </w:rPr>
        <w:t>万元。</w:t>
      </w:r>
    </w:p>
    <w:p w14:paraId="75270B5C">
      <w:pPr>
        <w:widowControl/>
        <w:adjustRightInd w:val="0"/>
        <w:snapToGrid w:val="0"/>
        <w:spacing w:line="560"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lang w:bidi="ar"/>
        </w:rPr>
        <w:t>三、部门整体预算绩效管理情况</w:t>
      </w:r>
    </w:p>
    <w:p w14:paraId="66AA674D">
      <w:pPr>
        <w:widowControl/>
        <w:adjustRightInd w:val="0"/>
        <w:snapToGrid w:val="0"/>
        <w:spacing w:line="560" w:lineRule="exact"/>
        <w:ind w:firstLine="643" w:firstLineChars="200"/>
        <w:contextualSpacing/>
        <w:jc w:val="left"/>
        <w:rPr>
          <w:rFonts w:hint="eastAsia" w:ascii="楷体" w:hAnsi="楷体" w:eastAsia="楷体" w:cs="楷体"/>
          <w:b/>
          <w:bCs/>
          <w:color w:val="000000"/>
          <w:kern w:val="0"/>
          <w:sz w:val="32"/>
          <w:szCs w:val="32"/>
          <w:shd w:val="clear" w:color="auto" w:fill="FFFFFF"/>
          <w:lang w:bidi="ar"/>
        </w:rPr>
      </w:pPr>
      <w:r>
        <w:rPr>
          <w:rFonts w:hint="eastAsia" w:ascii="楷体" w:hAnsi="楷体" w:eastAsia="楷体" w:cs="楷体"/>
          <w:b/>
          <w:bCs/>
          <w:color w:val="000000"/>
          <w:kern w:val="0"/>
          <w:sz w:val="32"/>
          <w:szCs w:val="32"/>
          <w:shd w:val="clear" w:color="auto" w:fill="FFFFFF"/>
          <w:lang w:bidi="ar"/>
        </w:rPr>
        <w:t>（一）部门预算管理</w:t>
      </w:r>
    </w:p>
    <w:p w14:paraId="0AE615E0">
      <w:pPr>
        <w:widowControl/>
        <w:adjustRightInd w:val="0"/>
        <w:snapToGrid w:val="0"/>
        <w:spacing w:line="560" w:lineRule="exact"/>
        <w:ind w:firstLine="643" w:firstLineChars="200"/>
        <w:contextualSpacing/>
        <w:jc w:val="left"/>
        <w:rPr>
          <w:rFonts w:hint="default" w:ascii="Times New Roman" w:hAnsi="Times New Roman" w:eastAsia="仿宋_GB2312" w:cs="Times New Roman"/>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lang w:bidi="ar"/>
        </w:rPr>
        <w:t>1、部门绩效目标制定情况</w:t>
      </w:r>
    </w:p>
    <w:p w14:paraId="62C2A639">
      <w:pPr>
        <w:widowControl/>
        <w:adjustRightInd w:val="0"/>
        <w:snapToGrid w:val="0"/>
        <w:spacing w:line="560" w:lineRule="exact"/>
        <w:ind w:firstLine="640" w:firstLineChars="200"/>
        <w:contextualSpacing/>
        <w:jc w:val="left"/>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color w:val="333333"/>
          <w:kern w:val="0"/>
          <w:sz w:val="32"/>
          <w:szCs w:val="32"/>
          <w:shd w:val="clear" w:color="auto" w:fill="FFFFFF"/>
        </w:rPr>
        <w:t>做好数字档案馆建设工作，计划完成基础设施设备建设、局域网平台建设、完成馆藏存量档案数字化加工；</w:t>
      </w:r>
    </w:p>
    <w:p w14:paraId="3E7D8C5B">
      <w:pPr>
        <w:widowControl/>
        <w:adjustRightInd w:val="0"/>
        <w:snapToGrid w:val="0"/>
        <w:spacing w:line="560" w:lineRule="exact"/>
        <w:ind w:firstLine="640" w:firstLineChars="200"/>
        <w:contextualSpacing/>
        <w:jc w:val="left"/>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color w:val="333333"/>
          <w:kern w:val="0"/>
          <w:sz w:val="32"/>
          <w:szCs w:val="32"/>
          <w:shd w:val="clear" w:color="auto" w:fill="FFFFFF"/>
        </w:rPr>
        <w:t>加强《中华人民共和国档案法》《乡镇档案工作办法》的宣传和贯彻落实；</w:t>
      </w:r>
    </w:p>
    <w:p w14:paraId="440FE08D">
      <w:pPr>
        <w:widowControl/>
        <w:adjustRightInd w:val="0"/>
        <w:snapToGrid w:val="0"/>
        <w:spacing w:line="560" w:lineRule="exact"/>
        <w:ind w:firstLine="640" w:firstLineChars="200"/>
        <w:contextualSpacing/>
        <w:jc w:val="left"/>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color w:val="333333"/>
          <w:kern w:val="0"/>
          <w:sz w:val="32"/>
          <w:szCs w:val="32"/>
          <w:shd w:val="clear" w:color="auto" w:fill="FFFFFF"/>
        </w:rPr>
        <w:t>开展疫情防控专项档案收集归档入馆工作；</w:t>
      </w:r>
    </w:p>
    <w:p w14:paraId="097231E9">
      <w:pPr>
        <w:widowControl/>
        <w:adjustRightInd w:val="0"/>
        <w:snapToGrid w:val="0"/>
        <w:spacing w:line="560" w:lineRule="exact"/>
        <w:ind w:firstLine="640" w:firstLineChars="200"/>
        <w:contextualSpacing/>
        <w:jc w:val="left"/>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color w:val="333333"/>
          <w:kern w:val="0"/>
          <w:sz w:val="32"/>
          <w:szCs w:val="32"/>
          <w:shd w:val="clear" w:color="auto" w:fill="FFFFFF"/>
        </w:rPr>
        <w:t>完成各乡镇、部门202</w:t>
      </w:r>
      <w:r>
        <w:rPr>
          <w:rFonts w:hint="eastAsia" w:eastAsia="仿宋_GB2312" w:cs="Times New Roman"/>
          <w:color w:val="333333"/>
          <w:kern w:val="0"/>
          <w:sz w:val="32"/>
          <w:szCs w:val="32"/>
          <w:shd w:val="clear" w:color="auto" w:fill="FFFFFF"/>
          <w:lang w:val="en-US" w:eastAsia="zh-CN"/>
        </w:rPr>
        <w:t>2</w:t>
      </w:r>
      <w:r>
        <w:rPr>
          <w:rFonts w:hint="default" w:ascii="Times New Roman" w:hAnsi="Times New Roman" w:eastAsia="仿宋_GB2312" w:cs="Times New Roman"/>
          <w:color w:val="333333"/>
          <w:kern w:val="0"/>
          <w:sz w:val="32"/>
          <w:szCs w:val="32"/>
          <w:shd w:val="clear" w:color="auto" w:fill="FFFFFF"/>
        </w:rPr>
        <w:t>年文书档案指导工作，并推动各单位向我馆移交相关档案进度；</w:t>
      </w:r>
    </w:p>
    <w:p w14:paraId="26A74FE6">
      <w:pPr>
        <w:widowControl/>
        <w:adjustRightInd w:val="0"/>
        <w:snapToGrid w:val="0"/>
        <w:spacing w:line="560" w:lineRule="exact"/>
        <w:ind w:firstLine="640" w:firstLineChars="200"/>
        <w:contextualSpacing/>
        <w:jc w:val="left"/>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color w:val="333333"/>
          <w:kern w:val="0"/>
          <w:sz w:val="32"/>
          <w:szCs w:val="32"/>
          <w:shd w:val="clear" w:color="auto" w:fill="FFFFFF"/>
        </w:rPr>
        <w:t>加强档案资源体系建设，注重实物档案、特殊载体档案征集工作；</w:t>
      </w:r>
    </w:p>
    <w:p w14:paraId="0B36822A">
      <w:pPr>
        <w:widowControl/>
        <w:adjustRightInd w:val="0"/>
        <w:snapToGrid w:val="0"/>
        <w:spacing w:line="560" w:lineRule="exact"/>
        <w:ind w:firstLine="640" w:firstLineChars="200"/>
        <w:contextualSpacing/>
        <w:jc w:val="left"/>
        <w:rPr>
          <w:rFonts w:hint="eastAsia" w:ascii="Times New Roman" w:hAnsi="Times New Roman" w:eastAsia="仿宋_GB2312" w:cs="Times New Roman"/>
          <w:color w:val="333333"/>
          <w:kern w:val="0"/>
          <w:sz w:val="32"/>
          <w:szCs w:val="32"/>
          <w:shd w:val="clear" w:color="auto" w:fill="FFFFFF"/>
          <w:lang w:eastAsia="zh-CN"/>
        </w:rPr>
      </w:pPr>
      <w:r>
        <w:rPr>
          <w:rFonts w:hint="default" w:ascii="Times New Roman" w:hAnsi="Times New Roman" w:eastAsia="仿宋_GB2312" w:cs="Times New Roman"/>
          <w:color w:val="333333"/>
          <w:kern w:val="0"/>
          <w:sz w:val="32"/>
          <w:szCs w:val="32"/>
          <w:shd w:val="clear" w:color="auto" w:fill="FFFFFF"/>
        </w:rPr>
        <w:t>加强档案业务培训工作。积极与县委组织部沟通对接，争取将档案业务培训纳入全县2022年干部人才大培训计划并组织实施</w:t>
      </w:r>
      <w:r>
        <w:rPr>
          <w:rFonts w:hint="eastAsia" w:eastAsia="仿宋_GB2312" w:cs="Times New Roman"/>
          <w:color w:val="333333"/>
          <w:kern w:val="0"/>
          <w:sz w:val="32"/>
          <w:szCs w:val="32"/>
          <w:shd w:val="clear" w:color="auto" w:fill="FFFFFF"/>
          <w:lang w:eastAsia="zh-CN"/>
        </w:rPr>
        <w:t>。</w:t>
      </w:r>
    </w:p>
    <w:p w14:paraId="4F092CC8">
      <w:pPr>
        <w:widowControl/>
        <w:adjustRightInd w:val="0"/>
        <w:snapToGrid w:val="0"/>
        <w:spacing w:line="560"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lang w:bidi="ar"/>
        </w:rPr>
        <w:t>2、目标完成情况</w:t>
      </w:r>
    </w:p>
    <w:p w14:paraId="67560D85">
      <w:pPr>
        <w:spacing w:line="560" w:lineRule="exact"/>
        <w:ind w:firstLine="643" w:firstLineChars="200"/>
        <w:jc w:val="left"/>
        <w:rPr>
          <w:rFonts w:eastAsia="方正楷体_GBK"/>
          <w:b/>
          <w:kern w:val="0"/>
          <w:sz w:val="32"/>
          <w:szCs w:val="32"/>
        </w:rPr>
      </w:pPr>
      <w:r>
        <w:rPr>
          <w:rStyle w:val="38"/>
          <w:rFonts w:hint="eastAsia" w:ascii="仿宋_GB2312" w:hAnsi="仿宋_GB2312" w:eastAsia="仿宋_GB2312" w:cs="仿宋_GB2312"/>
          <w:b/>
          <w:bCs/>
          <w:sz w:val="32"/>
          <w:szCs w:val="32"/>
        </w:rPr>
        <w:t>1、</w:t>
      </w:r>
      <w:r>
        <w:rPr>
          <w:rFonts w:hint="eastAsia" w:ascii="仿宋_GB2312" w:hAnsi="仿宋_GB2312" w:eastAsia="仿宋_GB2312" w:cs="仿宋_GB2312"/>
          <w:b/>
          <w:bCs/>
          <w:kern w:val="0"/>
          <w:sz w:val="32"/>
          <w:szCs w:val="32"/>
        </w:rPr>
        <w:t>档案馆藏情况。</w:t>
      </w:r>
      <w:r>
        <w:rPr>
          <w:rFonts w:eastAsia="仿宋_GB2312"/>
          <w:kern w:val="0"/>
          <w:sz w:val="32"/>
          <w:szCs w:val="32"/>
        </w:rPr>
        <w:t>截止2022</w:t>
      </w:r>
      <w:r>
        <w:rPr>
          <w:rFonts w:hint="eastAsia" w:eastAsia="仿宋_GB2312"/>
          <w:kern w:val="0"/>
          <w:sz w:val="32"/>
          <w:szCs w:val="32"/>
        </w:rPr>
        <w:t>年10月</w:t>
      </w:r>
      <w:r>
        <w:rPr>
          <w:rFonts w:eastAsia="仿宋_GB2312"/>
          <w:kern w:val="0"/>
          <w:sz w:val="32"/>
          <w:szCs w:val="32"/>
        </w:rPr>
        <w:t>，</w:t>
      </w:r>
      <w:r>
        <w:rPr>
          <w:rFonts w:hint="eastAsia" w:eastAsia="仿宋_GB2312"/>
          <w:kern w:val="0"/>
          <w:sz w:val="32"/>
          <w:szCs w:val="32"/>
        </w:rPr>
        <w:t>全县设</w:t>
      </w:r>
      <w:r>
        <w:rPr>
          <w:rFonts w:eastAsia="仿宋_GB2312"/>
          <w:kern w:val="0"/>
          <w:sz w:val="32"/>
          <w:szCs w:val="32"/>
        </w:rPr>
        <w:t>全宗单位159个，</w:t>
      </w:r>
      <w:r>
        <w:rPr>
          <w:rFonts w:hint="eastAsia" w:eastAsia="仿宋_GB2312"/>
          <w:kern w:val="0"/>
          <w:sz w:val="32"/>
          <w:szCs w:val="32"/>
        </w:rPr>
        <w:t>馆藏档案173513件，</w:t>
      </w:r>
      <w:r>
        <w:rPr>
          <w:rFonts w:eastAsia="仿宋_GB2312"/>
          <w:kern w:val="0"/>
          <w:sz w:val="32"/>
          <w:szCs w:val="32"/>
        </w:rPr>
        <w:t>23689</w:t>
      </w:r>
      <w:r>
        <w:rPr>
          <w:rFonts w:hint="eastAsia" w:eastAsia="仿宋_GB2312"/>
          <w:kern w:val="0"/>
          <w:sz w:val="32"/>
          <w:szCs w:val="32"/>
        </w:rPr>
        <w:t>卷，印章档案</w:t>
      </w:r>
      <w:r>
        <w:rPr>
          <w:rFonts w:eastAsia="仿宋_GB2312"/>
          <w:kern w:val="0"/>
          <w:sz w:val="32"/>
          <w:szCs w:val="32"/>
        </w:rPr>
        <w:t>350</w:t>
      </w:r>
      <w:r>
        <w:rPr>
          <w:rFonts w:hint="eastAsia" w:eastAsia="仿宋_GB2312"/>
          <w:kern w:val="0"/>
          <w:sz w:val="32"/>
          <w:szCs w:val="32"/>
        </w:rPr>
        <w:t>枚，</w:t>
      </w:r>
      <w:r>
        <w:rPr>
          <w:rFonts w:eastAsia="仿宋_GB2312"/>
          <w:kern w:val="0"/>
          <w:sz w:val="32"/>
          <w:szCs w:val="32"/>
        </w:rPr>
        <w:t>存底图档案10幅，照片档案1921幅，录音录像档案资料92盘，</w:t>
      </w:r>
      <w:r>
        <w:rPr>
          <w:rFonts w:eastAsia="仿宋_GB2312"/>
          <w:sz w:val="32"/>
          <w:szCs w:val="32"/>
        </w:rPr>
        <w:t>图片资料</w:t>
      </w:r>
      <w:r>
        <w:rPr>
          <w:rFonts w:hint="eastAsia" w:eastAsia="仿宋_GB2312"/>
          <w:sz w:val="32"/>
          <w:szCs w:val="32"/>
        </w:rPr>
        <w:t>（电子档）</w:t>
      </w:r>
      <w:r>
        <w:rPr>
          <w:rFonts w:eastAsia="仿宋_GB2312"/>
          <w:sz w:val="32"/>
          <w:szCs w:val="32"/>
        </w:rPr>
        <w:t xml:space="preserve"> 140 幅，视频资料 120 件</w:t>
      </w:r>
      <w:r>
        <w:rPr>
          <w:rFonts w:hint="eastAsia" w:eastAsia="仿宋_GB2312"/>
          <w:sz w:val="32"/>
          <w:szCs w:val="32"/>
        </w:rPr>
        <w:t>，</w:t>
      </w:r>
      <w:r>
        <w:rPr>
          <w:rFonts w:eastAsia="仿宋_GB2312"/>
          <w:kern w:val="0"/>
          <w:sz w:val="32"/>
          <w:szCs w:val="32"/>
        </w:rPr>
        <w:t>馆藏</w:t>
      </w:r>
      <w:r>
        <w:rPr>
          <w:rFonts w:hint="eastAsia" w:eastAsia="仿宋_GB2312"/>
          <w:kern w:val="0"/>
          <w:sz w:val="32"/>
          <w:szCs w:val="32"/>
        </w:rPr>
        <w:t>图书</w:t>
      </w:r>
      <w:r>
        <w:rPr>
          <w:rFonts w:eastAsia="仿宋_GB2312"/>
          <w:kern w:val="0"/>
          <w:sz w:val="32"/>
          <w:szCs w:val="32"/>
        </w:rPr>
        <w:t>资料7709册</w:t>
      </w:r>
      <w:r>
        <w:rPr>
          <w:rFonts w:hint="eastAsia" w:eastAsia="仿宋_GB2312"/>
          <w:kern w:val="0"/>
          <w:sz w:val="32"/>
          <w:szCs w:val="32"/>
        </w:rPr>
        <w:t>。</w:t>
      </w:r>
    </w:p>
    <w:p w14:paraId="0ADDF00C">
      <w:pPr>
        <w:spacing w:line="560" w:lineRule="exact"/>
        <w:ind w:firstLine="630" w:firstLineChars="196"/>
        <w:rPr>
          <w:rStyle w:val="38"/>
          <w:rFonts w:eastAsia="仿宋_GB2312"/>
          <w:sz w:val="32"/>
          <w:szCs w:val="32"/>
        </w:rPr>
      </w:pPr>
      <w:r>
        <w:rPr>
          <w:rStyle w:val="38"/>
          <w:rFonts w:hint="eastAsia" w:eastAsia="仿宋_GB2312"/>
          <w:b/>
          <w:bCs/>
          <w:sz w:val="32"/>
          <w:szCs w:val="32"/>
        </w:rPr>
        <w:t>2.</w:t>
      </w:r>
      <w:r>
        <w:rPr>
          <w:rStyle w:val="38"/>
          <w:rFonts w:eastAsia="仿宋_GB2312"/>
          <w:b/>
          <w:bCs/>
          <w:sz w:val="32"/>
          <w:szCs w:val="32"/>
        </w:rPr>
        <w:t>全面</w:t>
      </w:r>
      <w:r>
        <w:rPr>
          <w:rStyle w:val="38"/>
          <w:rFonts w:hint="eastAsia" w:eastAsia="仿宋_GB2312"/>
          <w:b/>
          <w:bCs/>
          <w:sz w:val="32"/>
          <w:szCs w:val="32"/>
        </w:rPr>
        <w:t>深化</w:t>
      </w:r>
      <w:r>
        <w:rPr>
          <w:rStyle w:val="38"/>
          <w:rFonts w:eastAsia="仿宋_GB2312"/>
          <w:b/>
          <w:bCs/>
          <w:sz w:val="32"/>
          <w:szCs w:val="32"/>
        </w:rPr>
        <w:t>档案行政执法检查行动。</w:t>
      </w:r>
      <w:r>
        <w:rPr>
          <w:rStyle w:val="38"/>
          <w:rFonts w:eastAsia="仿宋_GB2312"/>
          <w:sz w:val="32"/>
          <w:szCs w:val="32"/>
        </w:rPr>
        <w:t>按照</w:t>
      </w:r>
      <w:r>
        <w:rPr>
          <w:rStyle w:val="38"/>
          <w:rFonts w:hint="eastAsia" w:eastAsia="仿宋_GB2312"/>
          <w:sz w:val="32"/>
          <w:szCs w:val="32"/>
        </w:rPr>
        <w:t>县</w:t>
      </w:r>
      <w:r>
        <w:rPr>
          <w:rStyle w:val="38"/>
          <w:rFonts w:eastAsia="仿宋_GB2312"/>
          <w:sz w:val="32"/>
          <w:szCs w:val="32"/>
        </w:rPr>
        <w:t>档案局关于档案行政执法检查三年行动</w:t>
      </w:r>
      <w:r>
        <w:rPr>
          <w:rStyle w:val="38"/>
          <w:rFonts w:hint="eastAsia" w:eastAsia="仿宋_GB2312"/>
          <w:sz w:val="32"/>
          <w:szCs w:val="32"/>
        </w:rPr>
        <w:t>安排</w:t>
      </w:r>
      <w:r>
        <w:rPr>
          <w:rStyle w:val="38"/>
          <w:rFonts w:eastAsia="仿宋_GB2312"/>
          <w:sz w:val="32"/>
          <w:szCs w:val="32"/>
        </w:rPr>
        <w:t>，受县档案局委托，</w:t>
      </w:r>
      <w:r>
        <w:rPr>
          <w:rStyle w:val="38"/>
          <w:rFonts w:hint="eastAsia" w:eastAsia="仿宋_GB2312"/>
          <w:sz w:val="32"/>
          <w:szCs w:val="32"/>
        </w:rPr>
        <w:t>依法对鱼托寺管委等3个单位开展档案行政执法检查；</w:t>
      </w:r>
      <w:r>
        <w:rPr>
          <w:rStyle w:val="38"/>
          <w:rFonts w:eastAsia="仿宋_GB2312"/>
          <w:sz w:val="32"/>
          <w:szCs w:val="32"/>
        </w:rPr>
        <w:t>组成档案行政执法</w:t>
      </w:r>
      <w:r>
        <w:rPr>
          <w:rStyle w:val="38"/>
          <w:rFonts w:hint="eastAsia" w:eastAsia="仿宋_GB2312"/>
          <w:sz w:val="32"/>
          <w:szCs w:val="32"/>
        </w:rPr>
        <w:t>“回头看”工作</w:t>
      </w:r>
      <w:r>
        <w:rPr>
          <w:rStyle w:val="38"/>
          <w:rFonts w:eastAsia="仿宋_GB2312"/>
          <w:sz w:val="32"/>
          <w:szCs w:val="32"/>
        </w:rPr>
        <w:t>组，依法对全县</w:t>
      </w:r>
      <w:r>
        <w:rPr>
          <w:rStyle w:val="38"/>
          <w:rFonts w:hint="eastAsia" w:eastAsia="仿宋_GB2312"/>
          <w:sz w:val="32"/>
          <w:szCs w:val="32"/>
        </w:rPr>
        <w:t>41</w:t>
      </w:r>
      <w:r>
        <w:rPr>
          <w:rStyle w:val="38"/>
          <w:rFonts w:eastAsia="仿宋_GB2312"/>
          <w:sz w:val="32"/>
          <w:szCs w:val="32"/>
        </w:rPr>
        <w:t>个</w:t>
      </w:r>
      <w:r>
        <w:rPr>
          <w:rStyle w:val="38"/>
          <w:rFonts w:hint="eastAsia" w:eastAsia="仿宋_GB2312"/>
          <w:sz w:val="32"/>
          <w:szCs w:val="32"/>
        </w:rPr>
        <w:t>县级机关、11个乡镇</w:t>
      </w:r>
      <w:r>
        <w:rPr>
          <w:rStyle w:val="38"/>
          <w:rFonts w:eastAsia="仿宋_GB2312"/>
          <w:sz w:val="32"/>
          <w:szCs w:val="32"/>
        </w:rPr>
        <w:t>进行档案行政执法</w:t>
      </w:r>
      <w:r>
        <w:rPr>
          <w:rStyle w:val="38"/>
          <w:rFonts w:hint="eastAsia" w:eastAsia="仿宋_GB2312"/>
          <w:sz w:val="32"/>
          <w:szCs w:val="32"/>
        </w:rPr>
        <w:t>“回头看”工作</w:t>
      </w:r>
      <w:r>
        <w:rPr>
          <w:rStyle w:val="38"/>
          <w:rFonts w:eastAsia="仿宋_GB2312"/>
          <w:sz w:val="32"/>
          <w:szCs w:val="32"/>
        </w:rPr>
        <w:t>，</w:t>
      </w:r>
      <w:r>
        <w:rPr>
          <w:rStyle w:val="38"/>
          <w:rFonts w:hint="eastAsia" w:eastAsia="仿宋_GB2312"/>
          <w:sz w:val="32"/>
          <w:szCs w:val="32"/>
        </w:rPr>
        <w:t>主要</w:t>
      </w:r>
      <w:r>
        <w:rPr>
          <w:rStyle w:val="38"/>
          <w:rFonts w:eastAsia="仿宋_GB2312"/>
          <w:sz w:val="32"/>
          <w:szCs w:val="32"/>
        </w:rPr>
        <w:t>针对</w:t>
      </w:r>
      <w:r>
        <w:rPr>
          <w:rStyle w:val="38"/>
          <w:rFonts w:hint="eastAsia" w:eastAsia="仿宋_GB2312"/>
          <w:sz w:val="32"/>
          <w:szCs w:val="32"/>
        </w:rPr>
        <w:t>文书</w:t>
      </w:r>
      <w:r>
        <w:rPr>
          <w:rStyle w:val="38"/>
          <w:rFonts w:eastAsia="仿宋_GB2312"/>
          <w:sz w:val="32"/>
          <w:szCs w:val="32"/>
        </w:rPr>
        <w:t>档案整理、各机关档案室硬件建设</w:t>
      </w:r>
      <w:r>
        <w:rPr>
          <w:rStyle w:val="38"/>
          <w:rFonts w:hint="eastAsia" w:eastAsia="仿宋_GB2312"/>
          <w:sz w:val="32"/>
          <w:szCs w:val="32"/>
        </w:rPr>
        <w:t>、</w:t>
      </w:r>
      <w:r>
        <w:rPr>
          <w:rStyle w:val="38"/>
          <w:rFonts w:eastAsia="仿宋_GB2312"/>
          <w:sz w:val="32"/>
          <w:szCs w:val="32"/>
        </w:rPr>
        <w:t>档案归档移交</w:t>
      </w:r>
      <w:r>
        <w:rPr>
          <w:rStyle w:val="38"/>
          <w:rFonts w:hint="eastAsia" w:eastAsia="仿宋_GB2312"/>
          <w:sz w:val="32"/>
          <w:szCs w:val="32"/>
        </w:rPr>
        <w:t>等整改情况进行检查，</w:t>
      </w:r>
      <w:r>
        <w:rPr>
          <w:rStyle w:val="38"/>
          <w:rFonts w:eastAsia="仿宋_GB2312"/>
          <w:sz w:val="32"/>
          <w:szCs w:val="32"/>
        </w:rPr>
        <w:t>及时下达《壤塘县档案局档案行政执法检查</w:t>
      </w:r>
      <w:r>
        <w:rPr>
          <w:rStyle w:val="38"/>
          <w:rFonts w:hint="eastAsia" w:eastAsia="仿宋_GB2312"/>
          <w:sz w:val="32"/>
          <w:szCs w:val="32"/>
        </w:rPr>
        <w:t>“回头看”问题清单</w:t>
      </w:r>
      <w:r>
        <w:rPr>
          <w:rStyle w:val="38"/>
          <w:rFonts w:eastAsia="仿宋_GB2312"/>
          <w:sz w:val="32"/>
          <w:szCs w:val="32"/>
        </w:rPr>
        <w:t>》</w:t>
      </w:r>
      <w:r>
        <w:rPr>
          <w:rStyle w:val="38"/>
          <w:rFonts w:hint="eastAsia" w:eastAsia="仿宋_GB2312"/>
          <w:sz w:val="32"/>
          <w:szCs w:val="32"/>
        </w:rPr>
        <w:t>52</w:t>
      </w:r>
      <w:r>
        <w:rPr>
          <w:rStyle w:val="38"/>
          <w:rFonts w:eastAsia="仿宋_GB2312"/>
          <w:sz w:val="32"/>
          <w:szCs w:val="32"/>
        </w:rPr>
        <w:t>份，《</w:t>
      </w:r>
      <w:r>
        <w:rPr>
          <w:rStyle w:val="38"/>
          <w:rFonts w:hint="eastAsia" w:eastAsia="仿宋_GB2312"/>
          <w:sz w:val="32"/>
          <w:szCs w:val="32"/>
        </w:rPr>
        <w:t>档案室软硬件设施设备必备清单</w:t>
      </w:r>
      <w:r>
        <w:rPr>
          <w:rStyle w:val="38"/>
          <w:rFonts w:eastAsia="仿宋_GB2312"/>
          <w:sz w:val="32"/>
          <w:szCs w:val="32"/>
        </w:rPr>
        <w:t>》</w:t>
      </w:r>
      <w:r>
        <w:rPr>
          <w:rStyle w:val="38"/>
          <w:rFonts w:hint="eastAsia" w:eastAsia="仿宋_GB2312"/>
          <w:sz w:val="32"/>
          <w:szCs w:val="32"/>
        </w:rPr>
        <w:t>52</w:t>
      </w:r>
      <w:r>
        <w:rPr>
          <w:rStyle w:val="38"/>
          <w:rFonts w:eastAsia="仿宋_GB2312"/>
          <w:sz w:val="32"/>
          <w:szCs w:val="32"/>
        </w:rPr>
        <w:t>份，要求各单位限期完成整改，</w:t>
      </w:r>
      <w:r>
        <w:rPr>
          <w:rStyle w:val="38"/>
          <w:rFonts w:hint="eastAsia" w:eastAsia="仿宋_GB2312"/>
          <w:sz w:val="32"/>
          <w:szCs w:val="32"/>
        </w:rPr>
        <w:t>为接受州级档案行政执法检查做准备。</w:t>
      </w:r>
    </w:p>
    <w:p w14:paraId="6FD2F036">
      <w:pPr>
        <w:adjustRightInd w:val="0"/>
        <w:snapToGrid w:val="0"/>
        <w:spacing w:line="560" w:lineRule="exact"/>
        <w:ind w:firstLine="643" w:firstLineChars="200"/>
        <w:jc w:val="left"/>
        <w:rPr>
          <w:rStyle w:val="38"/>
          <w:rFonts w:eastAsia="仿宋_GB2312"/>
          <w:sz w:val="32"/>
          <w:szCs w:val="32"/>
        </w:rPr>
      </w:pPr>
      <w:r>
        <w:rPr>
          <w:rStyle w:val="38"/>
          <w:rFonts w:hint="eastAsia" w:eastAsia="仿宋_GB2312"/>
          <w:b/>
          <w:bCs/>
          <w:sz w:val="32"/>
          <w:szCs w:val="32"/>
        </w:rPr>
        <w:t>3.开展</w:t>
      </w:r>
      <w:r>
        <w:rPr>
          <w:rStyle w:val="38"/>
          <w:rFonts w:eastAsia="仿宋_GB2312"/>
          <w:b/>
          <w:bCs/>
          <w:sz w:val="32"/>
          <w:szCs w:val="32"/>
        </w:rPr>
        <w:t>档案业务指导，不断提升档案入馆量。</w:t>
      </w:r>
      <w:r>
        <w:rPr>
          <w:rStyle w:val="38"/>
          <w:rFonts w:hint="eastAsia" w:eastAsia="仿宋_GB2312"/>
          <w:sz w:val="32"/>
          <w:szCs w:val="32"/>
        </w:rPr>
        <w:t>2022</w:t>
      </w:r>
      <w:r>
        <w:rPr>
          <w:rStyle w:val="38"/>
          <w:rFonts w:eastAsia="仿宋_GB2312"/>
          <w:sz w:val="32"/>
          <w:szCs w:val="32"/>
        </w:rPr>
        <w:t>年，我馆坚持“业务指导前端发力、入馆前对标验收末端把关”，严格落实业务指导和入馆验收双向联动机制，派业务骨干“走出去”到各单位上门开展业务指导，督促指导</w:t>
      </w:r>
      <w:r>
        <w:rPr>
          <w:rStyle w:val="38"/>
          <w:rFonts w:hint="eastAsia" w:eastAsia="仿宋_GB2312"/>
          <w:sz w:val="32"/>
          <w:szCs w:val="32"/>
        </w:rPr>
        <w:t>县委办</w:t>
      </w:r>
      <w:r>
        <w:rPr>
          <w:rStyle w:val="38"/>
          <w:rFonts w:eastAsia="仿宋_GB2312"/>
          <w:sz w:val="32"/>
          <w:szCs w:val="32"/>
        </w:rPr>
        <w:t>、县自然资源局、</w:t>
      </w:r>
      <w:r>
        <w:rPr>
          <w:rStyle w:val="38"/>
          <w:rFonts w:hint="eastAsia" w:eastAsia="仿宋_GB2312"/>
          <w:sz w:val="32"/>
          <w:szCs w:val="32"/>
        </w:rPr>
        <w:t>县司法局、县医保局、县市场监督管理局、尕多乡</w:t>
      </w:r>
      <w:r>
        <w:rPr>
          <w:rStyle w:val="38"/>
          <w:rFonts w:eastAsia="仿宋_GB2312"/>
          <w:sz w:val="32"/>
          <w:szCs w:val="32"/>
        </w:rPr>
        <w:t>等单位做好文书档案规范化整理。</w:t>
      </w:r>
      <w:r>
        <w:rPr>
          <w:rStyle w:val="38"/>
          <w:rFonts w:hint="eastAsia" w:eastAsia="仿宋_GB2312"/>
          <w:sz w:val="32"/>
          <w:szCs w:val="32"/>
          <w:lang w:val="en-US" w:eastAsia="zh-CN"/>
        </w:rPr>
        <w:t>2022</w:t>
      </w:r>
      <w:r>
        <w:rPr>
          <w:rStyle w:val="38"/>
          <w:rFonts w:hint="eastAsia" w:eastAsia="仿宋_GB2312"/>
          <w:sz w:val="32"/>
          <w:szCs w:val="32"/>
        </w:rPr>
        <w:t>年，共移交进馆文书档案4125件，118盒；进馆新生儿档案4365件，146盒；疫情防控档案</w:t>
      </w:r>
      <w:r>
        <w:rPr>
          <w:rStyle w:val="38"/>
          <w:rFonts w:eastAsia="仿宋_GB2312"/>
          <w:sz w:val="32"/>
          <w:szCs w:val="32"/>
        </w:rPr>
        <w:t>77</w:t>
      </w:r>
      <w:r>
        <w:rPr>
          <w:rStyle w:val="38"/>
          <w:rFonts w:hint="eastAsia" w:eastAsia="仿宋_GB2312"/>
          <w:sz w:val="32"/>
          <w:szCs w:val="32"/>
        </w:rPr>
        <w:t>盒，</w:t>
      </w:r>
      <w:r>
        <w:rPr>
          <w:rStyle w:val="38"/>
          <w:rFonts w:eastAsia="仿宋_GB2312"/>
          <w:sz w:val="32"/>
          <w:szCs w:val="32"/>
        </w:rPr>
        <w:t>1624</w:t>
      </w:r>
      <w:r>
        <w:rPr>
          <w:rStyle w:val="38"/>
          <w:rFonts w:hint="eastAsia" w:eastAsia="仿宋_GB2312"/>
          <w:sz w:val="32"/>
          <w:szCs w:val="32"/>
        </w:rPr>
        <w:t>件。</w:t>
      </w:r>
    </w:p>
    <w:p w14:paraId="57BC4DBA">
      <w:pPr>
        <w:spacing w:line="560" w:lineRule="exact"/>
        <w:ind w:firstLine="627" w:firstLineChars="196"/>
        <w:rPr>
          <w:rStyle w:val="38"/>
          <w:rFonts w:eastAsia="仿宋_GB2312"/>
          <w:b/>
          <w:bCs/>
          <w:sz w:val="32"/>
          <w:szCs w:val="32"/>
        </w:rPr>
      </w:pPr>
      <w:r>
        <w:rPr>
          <w:rStyle w:val="38"/>
          <w:rFonts w:hint="eastAsia" w:eastAsia="仿宋_GB2312"/>
          <w:bCs/>
          <w:sz w:val="32"/>
          <w:szCs w:val="32"/>
        </w:rPr>
        <w:t>4.</w:t>
      </w:r>
      <w:r>
        <w:rPr>
          <w:rFonts w:hint="eastAsia" w:ascii="仿宋_GB2312" w:hAnsi="仿宋_GB2312" w:eastAsia="仿宋_GB2312" w:cs="仿宋_GB2312"/>
          <w:b/>
          <w:sz w:val="32"/>
          <w:szCs w:val="32"/>
        </w:rPr>
        <w:t>做好档案征集和利用工作。</w:t>
      </w:r>
      <w:r>
        <w:rPr>
          <w:rFonts w:hint="eastAsia" w:eastAsia="仿宋_GB2312"/>
          <w:sz w:val="32"/>
          <w:szCs w:val="32"/>
          <w:lang w:val="en-US" w:eastAsia="zh-CN"/>
        </w:rPr>
        <w:t>2022</w:t>
      </w:r>
      <w:r>
        <w:rPr>
          <w:rFonts w:hint="eastAsia" w:eastAsia="仿宋_GB2312"/>
          <w:sz w:val="32"/>
          <w:szCs w:val="32"/>
        </w:rPr>
        <w:t>年4月，县档案局、馆联合印发了《关于在全县征集脱贫攻坚工作实物档案及特殊载体档案的通知》，面向社会公开征集脱贫攻坚实物档案；</w:t>
      </w:r>
      <w:r>
        <w:rPr>
          <w:rFonts w:eastAsia="楷体"/>
          <w:sz w:val="32"/>
          <w:szCs w:val="32"/>
        </w:rPr>
        <w:t>6</w:t>
      </w:r>
      <w:r>
        <w:rPr>
          <w:rFonts w:hint="eastAsia" w:eastAsia="仿宋_GB2312"/>
          <w:sz w:val="32"/>
          <w:szCs w:val="32"/>
        </w:rPr>
        <w:t>月，县档案馆实地走访壤塘县内红军后代，挖掘红色档案资源。</w:t>
      </w:r>
      <w:r>
        <w:rPr>
          <w:rStyle w:val="38"/>
          <w:rFonts w:hint="eastAsia" w:eastAsia="仿宋_GB2312"/>
          <w:sz w:val="32"/>
          <w:szCs w:val="32"/>
          <w:lang w:val="en-US" w:eastAsia="zh-CN"/>
        </w:rPr>
        <w:t>2022</w:t>
      </w:r>
      <w:r>
        <w:rPr>
          <w:rStyle w:val="38"/>
          <w:rFonts w:eastAsia="仿宋_GB2312"/>
          <w:sz w:val="32"/>
          <w:szCs w:val="32"/>
        </w:rPr>
        <w:t>年，为前来查询政策、机关工作考察（如</w:t>
      </w:r>
      <w:r>
        <w:rPr>
          <w:rStyle w:val="38"/>
          <w:rFonts w:hint="eastAsia" w:eastAsia="仿宋_GB2312"/>
          <w:sz w:val="32"/>
          <w:szCs w:val="32"/>
        </w:rPr>
        <w:t>：省委巡视利用档案、壤塘县大事记编撰</w:t>
      </w:r>
      <w:r>
        <w:rPr>
          <w:rStyle w:val="38"/>
          <w:rFonts w:eastAsia="仿宋_GB2312"/>
          <w:sz w:val="32"/>
          <w:szCs w:val="32"/>
        </w:rPr>
        <w:t>、</w:t>
      </w:r>
      <w:r>
        <w:rPr>
          <w:rStyle w:val="38"/>
          <w:rFonts w:hint="eastAsia" w:eastAsia="仿宋_GB2312"/>
          <w:sz w:val="32"/>
          <w:szCs w:val="32"/>
        </w:rPr>
        <w:t>编撰《壤塘县人大志》及</w:t>
      </w:r>
      <w:r>
        <w:rPr>
          <w:rStyle w:val="38"/>
          <w:rFonts w:eastAsia="仿宋_GB2312"/>
          <w:sz w:val="32"/>
          <w:szCs w:val="32"/>
        </w:rPr>
        <w:t>脱贫攻坚项目审计等）、干部人事任免、查询婚姻状况等提供了准确详实的第一手档案资料。</w:t>
      </w:r>
      <w:r>
        <w:rPr>
          <w:rStyle w:val="38"/>
          <w:rFonts w:hint="eastAsia" w:eastAsia="仿宋_GB2312"/>
          <w:sz w:val="32"/>
          <w:szCs w:val="32"/>
        </w:rPr>
        <w:t>截止2022年10月，</w:t>
      </w:r>
      <w:r>
        <w:rPr>
          <w:rStyle w:val="38"/>
          <w:rFonts w:eastAsia="仿宋_GB2312"/>
          <w:sz w:val="32"/>
          <w:szCs w:val="32"/>
        </w:rPr>
        <w:t>共计接待档案利用者</w:t>
      </w:r>
      <w:r>
        <w:rPr>
          <w:rStyle w:val="38"/>
          <w:rFonts w:hint="eastAsia" w:eastAsia="仿宋_GB2312"/>
          <w:sz w:val="32"/>
          <w:szCs w:val="32"/>
        </w:rPr>
        <w:t>296</w:t>
      </w:r>
      <w:r>
        <w:rPr>
          <w:rStyle w:val="38"/>
          <w:rFonts w:eastAsia="仿宋_GB2312"/>
          <w:sz w:val="32"/>
          <w:szCs w:val="32"/>
        </w:rPr>
        <w:t>人次，查阅档案1</w:t>
      </w:r>
      <w:r>
        <w:rPr>
          <w:rStyle w:val="38"/>
          <w:rFonts w:hint="eastAsia" w:eastAsia="仿宋_GB2312"/>
          <w:sz w:val="32"/>
          <w:szCs w:val="32"/>
        </w:rPr>
        <w:t>606</w:t>
      </w:r>
      <w:r>
        <w:rPr>
          <w:rStyle w:val="38"/>
          <w:rFonts w:eastAsia="仿宋_GB2312"/>
          <w:sz w:val="32"/>
          <w:szCs w:val="32"/>
        </w:rPr>
        <w:t>卷，复印档案资料</w:t>
      </w:r>
      <w:r>
        <w:rPr>
          <w:rStyle w:val="38"/>
          <w:rFonts w:hint="eastAsia" w:eastAsia="仿宋_GB2312"/>
          <w:sz w:val="32"/>
          <w:szCs w:val="32"/>
        </w:rPr>
        <w:t>13000余</w:t>
      </w:r>
      <w:r>
        <w:rPr>
          <w:rStyle w:val="38"/>
          <w:rFonts w:eastAsia="仿宋_GB2312"/>
          <w:sz w:val="32"/>
          <w:szCs w:val="32"/>
        </w:rPr>
        <w:t>页。</w:t>
      </w:r>
    </w:p>
    <w:p w14:paraId="00125B53">
      <w:pPr>
        <w:spacing w:line="560" w:lineRule="exact"/>
        <w:ind w:firstLine="643" w:firstLineChars="200"/>
        <w:rPr>
          <w:rStyle w:val="38"/>
          <w:rFonts w:eastAsia="仿宋_GB2312"/>
          <w:bCs/>
          <w:color w:val="FF0000"/>
          <w:sz w:val="32"/>
          <w:szCs w:val="32"/>
        </w:rPr>
      </w:pPr>
      <w:r>
        <w:rPr>
          <w:rStyle w:val="38"/>
          <w:rFonts w:hint="eastAsia" w:eastAsia="仿宋_GB2312"/>
          <w:b/>
          <w:bCs/>
          <w:sz w:val="32"/>
          <w:szCs w:val="32"/>
        </w:rPr>
        <w:t>5.</w:t>
      </w:r>
      <w:r>
        <w:rPr>
          <w:rStyle w:val="38"/>
          <w:rFonts w:eastAsia="仿宋_GB2312"/>
          <w:b/>
          <w:bCs/>
          <w:sz w:val="32"/>
          <w:szCs w:val="32"/>
        </w:rPr>
        <w:t>抓深抓实机关档案业务宣传培训工作。一是</w:t>
      </w:r>
      <w:r>
        <w:rPr>
          <w:rStyle w:val="38"/>
          <w:rFonts w:eastAsia="仿宋_GB2312"/>
          <w:sz w:val="32"/>
          <w:szCs w:val="32"/>
        </w:rPr>
        <w:t>以日常宣传和集中宣传相结合，围绕</w:t>
      </w:r>
      <w:r>
        <w:rPr>
          <w:rStyle w:val="38"/>
          <w:rFonts w:hint="eastAsia" w:eastAsia="仿宋_GB2312"/>
          <w:sz w:val="32"/>
          <w:szCs w:val="32"/>
        </w:rPr>
        <w:t>“喜迎二十大 档案颂辉煌”的主题</w:t>
      </w:r>
      <w:r>
        <w:rPr>
          <w:rStyle w:val="38"/>
          <w:rFonts w:eastAsia="仿宋_GB2312"/>
          <w:sz w:val="32"/>
          <w:szCs w:val="32"/>
        </w:rPr>
        <w:t>，重点抓好“6.9”国际档案日活动</w:t>
      </w:r>
      <w:r>
        <w:rPr>
          <w:rStyle w:val="38"/>
          <w:rFonts w:hint="eastAsia" w:eastAsia="仿宋_GB2312"/>
          <w:sz w:val="32"/>
          <w:szCs w:val="32"/>
        </w:rPr>
        <w:t>；结合档案执法检查和群众工作契机，开展档案宣传“进机关”“进乡村”活动，深入宣传《中华人民共和国档案法》《乡镇档案工作办法》等，不断扩大档案宣传覆盖面和干群知晓度。</w:t>
      </w:r>
      <w:r>
        <w:rPr>
          <w:rStyle w:val="38"/>
          <w:rFonts w:eastAsia="仿宋_GB2312"/>
          <w:sz w:val="32"/>
          <w:szCs w:val="32"/>
        </w:rPr>
        <w:t>今年，我馆投入宣传工作经费</w:t>
      </w:r>
      <w:r>
        <w:rPr>
          <w:rStyle w:val="38"/>
          <w:rFonts w:hint="eastAsia" w:eastAsia="仿宋_GB2312"/>
          <w:sz w:val="32"/>
          <w:szCs w:val="32"/>
        </w:rPr>
        <w:t>3000</w:t>
      </w:r>
      <w:r>
        <w:rPr>
          <w:rStyle w:val="38"/>
          <w:rFonts w:eastAsia="仿宋_GB2312"/>
          <w:sz w:val="32"/>
          <w:szCs w:val="32"/>
        </w:rPr>
        <w:t>余元，印制《</w:t>
      </w:r>
      <w:r>
        <w:rPr>
          <w:rStyle w:val="38"/>
          <w:rFonts w:hint="eastAsia" w:eastAsia="仿宋_GB2312"/>
          <w:sz w:val="32"/>
          <w:szCs w:val="32"/>
        </w:rPr>
        <w:t>新修订乡镇档案工作办法宣传册</w:t>
      </w:r>
      <w:r>
        <w:rPr>
          <w:rStyle w:val="38"/>
          <w:rFonts w:eastAsia="仿宋_GB2312"/>
          <w:sz w:val="32"/>
          <w:szCs w:val="32"/>
        </w:rPr>
        <w:t>》</w:t>
      </w:r>
      <w:r>
        <w:rPr>
          <w:rStyle w:val="38"/>
          <w:rFonts w:hint="eastAsia" w:eastAsia="仿宋_GB2312"/>
          <w:sz w:val="32"/>
          <w:szCs w:val="32"/>
        </w:rPr>
        <w:t>1000份，累计</w:t>
      </w:r>
      <w:r>
        <w:rPr>
          <w:rStyle w:val="38"/>
          <w:rFonts w:eastAsia="仿宋_GB2312"/>
          <w:sz w:val="32"/>
          <w:szCs w:val="32"/>
        </w:rPr>
        <w:t>发放宣传资料</w:t>
      </w:r>
      <w:r>
        <w:rPr>
          <w:rStyle w:val="38"/>
          <w:rFonts w:hint="eastAsia" w:eastAsia="仿宋_GB2312"/>
          <w:sz w:val="32"/>
          <w:szCs w:val="32"/>
        </w:rPr>
        <w:t>800余</w:t>
      </w:r>
      <w:r>
        <w:rPr>
          <w:rStyle w:val="38"/>
          <w:rFonts w:eastAsia="仿宋_GB2312"/>
          <w:sz w:val="32"/>
          <w:szCs w:val="32"/>
        </w:rPr>
        <w:t>份，现场接受法规和业务咨询达400余人次</w:t>
      </w:r>
      <w:r>
        <w:rPr>
          <w:rStyle w:val="38"/>
          <w:rFonts w:hint="eastAsia" w:eastAsia="仿宋_GB2312"/>
          <w:sz w:val="32"/>
          <w:szCs w:val="32"/>
        </w:rPr>
        <w:t>。</w:t>
      </w:r>
      <w:r>
        <w:rPr>
          <w:rStyle w:val="38"/>
          <w:rFonts w:eastAsia="仿宋_GB2312"/>
          <w:b/>
          <w:bCs/>
          <w:sz w:val="32"/>
          <w:szCs w:val="32"/>
        </w:rPr>
        <w:t>二是</w:t>
      </w:r>
      <w:r>
        <w:rPr>
          <w:rStyle w:val="38"/>
          <w:rFonts w:hint="eastAsia" w:eastAsia="仿宋_GB2312"/>
          <w:sz w:val="32"/>
          <w:szCs w:val="32"/>
        </w:rPr>
        <w:t>2022年</w:t>
      </w:r>
      <w:r>
        <w:rPr>
          <w:rStyle w:val="38"/>
          <w:rFonts w:eastAsia="仿宋_GB2312"/>
          <w:sz w:val="32"/>
          <w:szCs w:val="32"/>
        </w:rPr>
        <w:t>，</w:t>
      </w:r>
      <w:r>
        <w:rPr>
          <w:rStyle w:val="38"/>
          <w:rFonts w:hint="eastAsia" w:eastAsia="仿宋_GB2312"/>
          <w:sz w:val="32"/>
          <w:szCs w:val="32"/>
        </w:rPr>
        <w:t>通过“请进门，走出去”相结合方式，上门指导培训20余次</w:t>
      </w:r>
      <w:r>
        <w:rPr>
          <w:rStyle w:val="38"/>
          <w:rFonts w:eastAsia="仿宋_GB2312"/>
          <w:sz w:val="32"/>
          <w:szCs w:val="32"/>
        </w:rPr>
        <w:t>。</w:t>
      </w:r>
    </w:p>
    <w:p w14:paraId="384C387F">
      <w:pPr>
        <w:adjustRightInd w:val="0"/>
        <w:snapToGrid w:val="0"/>
        <w:spacing w:line="560" w:lineRule="exact"/>
        <w:ind w:firstLine="643" w:firstLineChars="200"/>
        <w:jc w:val="left"/>
        <w:rPr>
          <w:rStyle w:val="38"/>
          <w:rFonts w:eastAsia="仿宋_GB2312"/>
          <w:b/>
          <w:bCs/>
          <w:sz w:val="32"/>
          <w:szCs w:val="32"/>
        </w:rPr>
      </w:pPr>
      <w:r>
        <w:rPr>
          <w:rStyle w:val="38"/>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rPr>
        <w:t>有序开展长征国家文化公园建设工作。</w:t>
      </w:r>
      <w:r>
        <w:rPr>
          <w:rFonts w:hint="eastAsia" w:ascii="仿宋_GB2312" w:hAnsi="仿宋_GB2312" w:eastAsia="仿宋_GB2312" w:cs="仿宋_GB2312"/>
          <w:sz w:val="32"/>
          <w:szCs w:val="32"/>
        </w:rPr>
        <w:t>召开专题工作部署会2次，指定专人负责此项工作，通过查阅馆藏档案300余卷，梳理编制出《红军革命档案资源目录》1套；我馆馆藏红军长征在壤塘留下的可移动革命文物档案</w:t>
      </w:r>
      <w:r>
        <w:rPr>
          <w:rFonts w:eastAsia="楷体"/>
          <w:sz w:val="32"/>
          <w:szCs w:val="32"/>
        </w:rPr>
        <w:t>4</w:t>
      </w:r>
      <w:r>
        <w:rPr>
          <w:rFonts w:hint="eastAsia" w:ascii="仿宋_GB2312" w:hAnsi="仿宋_GB2312" w:eastAsia="仿宋_GB2312" w:cs="仿宋_GB2312"/>
          <w:sz w:val="32"/>
          <w:szCs w:val="32"/>
        </w:rPr>
        <w:t>件，红色内部书刊</w:t>
      </w:r>
      <w:r>
        <w:rPr>
          <w:rFonts w:eastAsia="仿宋_GB2312"/>
          <w:sz w:val="32"/>
          <w:szCs w:val="32"/>
        </w:rPr>
        <w:t>2</w:t>
      </w:r>
      <w:r>
        <w:rPr>
          <w:rFonts w:hint="eastAsia" w:ascii="仿宋_GB2312" w:hAnsi="仿宋_GB2312" w:eastAsia="仿宋_GB2312" w:cs="仿宋_GB2312"/>
          <w:sz w:val="32"/>
          <w:szCs w:val="32"/>
        </w:rPr>
        <w:t>册（含电子档</w:t>
      </w:r>
      <w:r>
        <w:rPr>
          <w:rFonts w:eastAsia="仿宋_GB2312"/>
          <w:sz w:val="32"/>
          <w:szCs w:val="32"/>
        </w:rPr>
        <w:t>2</w:t>
      </w:r>
      <w:r>
        <w:rPr>
          <w:rFonts w:hint="eastAsia" w:ascii="仿宋_GB2312" w:hAnsi="仿宋_GB2312" w:eastAsia="仿宋_GB2312" w:cs="仿宋_GB2312"/>
          <w:sz w:val="32"/>
          <w:szCs w:val="32"/>
        </w:rPr>
        <w:t>套）。</w:t>
      </w:r>
    </w:p>
    <w:p w14:paraId="05693087">
      <w:pPr>
        <w:adjustRightInd w:val="0"/>
        <w:snapToGrid w:val="0"/>
        <w:spacing w:line="560" w:lineRule="exact"/>
        <w:ind w:firstLine="643" w:firstLineChars="200"/>
        <w:jc w:val="left"/>
        <w:rPr>
          <w:rStyle w:val="38"/>
          <w:rFonts w:eastAsia="仿宋_GB2312"/>
          <w:sz w:val="32"/>
          <w:szCs w:val="32"/>
        </w:rPr>
      </w:pPr>
      <w:r>
        <w:rPr>
          <w:rStyle w:val="38"/>
          <w:rFonts w:hint="eastAsia" w:eastAsia="仿宋_GB2312"/>
          <w:b/>
          <w:bCs/>
          <w:sz w:val="32"/>
          <w:szCs w:val="32"/>
        </w:rPr>
        <w:t>7.抓实</w:t>
      </w:r>
      <w:r>
        <w:rPr>
          <w:rStyle w:val="38"/>
          <w:rFonts w:eastAsia="仿宋_GB2312"/>
          <w:b/>
          <w:bCs/>
          <w:sz w:val="32"/>
          <w:szCs w:val="32"/>
        </w:rPr>
        <w:t>档案安全。</w:t>
      </w:r>
      <w:r>
        <w:rPr>
          <w:rStyle w:val="38"/>
          <w:rFonts w:hint="eastAsia" w:eastAsia="仿宋_GB2312"/>
          <w:sz w:val="32"/>
          <w:szCs w:val="32"/>
        </w:rPr>
        <w:t>始终坚持安全是档案工作的生命线的理念，及时</w:t>
      </w:r>
      <w:r>
        <w:rPr>
          <w:rStyle w:val="38"/>
          <w:rFonts w:eastAsia="仿宋_GB2312"/>
          <w:sz w:val="32"/>
          <w:szCs w:val="32"/>
        </w:rPr>
        <w:t>调整充实档案安全工作领导小组，扎实推进档案实体、档案信息和档案保管环境的安全体系建设。</w:t>
      </w:r>
      <w:r>
        <w:rPr>
          <w:rStyle w:val="38"/>
          <w:rFonts w:hint="eastAsia" w:eastAsia="仿宋_GB2312"/>
          <w:sz w:val="32"/>
          <w:szCs w:val="32"/>
        </w:rPr>
        <w:t>今年，</w:t>
      </w:r>
      <w:r>
        <w:rPr>
          <w:rFonts w:hint="eastAsia" w:ascii="仿宋_GB2312" w:hAnsi="仿宋_GB2312" w:eastAsia="仿宋_GB2312" w:cs="仿宋_GB2312"/>
          <w:sz w:val="32"/>
          <w:szCs w:val="32"/>
        </w:rPr>
        <w:t>投入近5万元专项资金，新增2个档案库房监控设备，实现了库房监管无死角、全覆盖。及时印发相关文件</w:t>
      </w:r>
      <w:r>
        <w:rPr>
          <w:rFonts w:hint="eastAsia" w:eastAsia="仿宋_GB2312"/>
          <w:sz w:val="32"/>
          <w:szCs w:val="32"/>
        </w:rPr>
        <w:t>，</w:t>
      </w:r>
      <w:r>
        <w:rPr>
          <w:rFonts w:hint="eastAsia" w:ascii="仿宋_GB2312" w:hAnsi="仿宋_GB2312" w:eastAsia="仿宋_GB2312" w:cs="仿宋_GB2312"/>
          <w:sz w:val="32"/>
          <w:szCs w:val="32"/>
        </w:rPr>
        <w:t>加强对档案业务外包安全、汛期档案安全的管理，目前，全县档案服务外包项目向县档案局备案的</w:t>
      </w:r>
      <w:r>
        <w:rPr>
          <w:rFonts w:eastAsia="楷体"/>
          <w:sz w:val="32"/>
          <w:szCs w:val="32"/>
        </w:rPr>
        <w:t>1</w:t>
      </w:r>
      <w:r>
        <w:rPr>
          <w:rFonts w:hint="eastAsia" w:ascii="仿宋_GB2312" w:hAnsi="仿宋_GB2312" w:eastAsia="仿宋_GB2312" w:cs="仿宋_GB2312"/>
          <w:sz w:val="32"/>
          <w:szCs w:val="32"/>
        </w:rPr>
        <w:t>个（即县档案馆馆藏档案数字化项目）</w:t>
      </w:r>
      <w:r>
        <w:rPr>
          <w:rFonts w:hint="eastAsia" w:eastAsia="仿宋_GB2312"/>
          <w:sz w:val="32"/>
          <w:szCs w:val="32"/>
        </w:rPr>
        <w:t>。</w:t>
      </w:r>
      <w:r>
        <w:rPr>
          <w:rStyle w:val="38"/>
          <w:rFonts w:eastAsia="仿宋_GB2312"/>
          <w:sz w:val="32"/>
          <w:szCs w:val="32"/>
        </w:rPr>
        <w:t>将“</w:t>
      </w:r>
      <w:r>
        <w:rPr>
          <w:rStyle w:val="38"/>
          <w:rFonts w:hint="eastAsia" w:eastAsia="仿宋_GB2312"/>
          <w:sz w:val="32"/>
          <w:szCs w:val="32"/>
        </w:rPr>
        <w:t>九</w:t>
      </w:r>
      <w:r>
        <w:rPr>
          <w:rStyle w:val="38"/>
          <w:rFonts w:eastAsia="仿宋_GB2312"/>
          <w:sz w:val="32"/>
          <w:szCs w:val="32"/>
        </w:rPr>
        <w:t>防”要求细化到每个环节，严格执行温湿度登记、档案保管登记、档案查阅利用等制度。</w:t>
      </w:r>
      <w:r>
        <w:rPr>
          <w:rFonts w:hint="eastAsia" w:eastAsia="仿宋_GB2312"/>
          <w:sz w:val="32"/>
          <w:szCs w:val="32"/>
        </w:rPr>
        <w:t>进一步落实责任，强化人防、技防相结合，坚持特殊时期安全隐患日排查制度，及时发现和整改，严防安全事故发生。</w:t>
      </w:r>
      <w:r>
        <w:rPr>
          <w:rFonts w:hint="eastAsia" w:ascii="仿宋_GB2312" w:hAnsi="仿宋_GB2312" w:eastAsia="仿宋_GB2312" w:cs="仿宋_GB2312"/>
          <w:sz w:val="32"/>
          <w:szCs w:val="32"/>
        </w:rPr>
        <w:t>马尔康“</w:t>
      </w:r>
      <w:r>
        <w:rPr>
          <w:rFonts w:eastAsia="仿宋_GB2312"/>
          <w:sz w:val="32"/>
          <w:szCs w:val="32"/>
        </w:rPr>
        <w:t>6·10</w:t>
      </w:r>
      <w:r>
        <w:rPr>
          <w:rFonts w:hint="eastAsia" w:ascii="仿宋_GB2312" w:hAnsi="仿宋_GB2312" w:eastAsia="仿宋_GB2312" w:cs="仿宋_GB2312"/>
          <w:sz w:val="32"/>
          <w:szCs w:val="32"/>
        </w:rPr>
        <w:t>”地震发生后，第一时间排查各乡镇、各部门及档案馆馆藏档案安全情况。截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目前，我县未发生档案实体和信息安全事故。</w:t>
      </w:r>
    </w:p>
    <w:p w14:paraId="296F2B11">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Style w:val="38"/>
          <w:rFonts w:hint="eastAsia" w:ascii="仿宋_GB2312" w:hAnsi="仿宋_GB2312" w:eastAsia="仿宋_GB2312" w:cs="仿宋_GB2312"/>
          <w:b/>
          <w:sz w:val="32"/>
          <w:szCs w:val="32"/>
        </w:rPr>
        <w:t>8.</w:t>
      </w:r>
      <w:r>
        <w:rPr>
          <w:rFonts w:hint="eastAsia" w:ascii="仿宋_GB2312" w:hAnsi="仿宋_GB2312" w:eastAsia="仿宋_GB2312" w:cs="仿宋_GB2312"/>
          <w:b/>
          <w:bCs/>
          <w:sz w:val="32"/>
          <w:szCs w:val="32"/>
        </w:rPr>
        <w:t>有序推进档案数字化项目。</w:t>
      </w:r>
      <w:r>
        <w:rPr>
          <w:rFonts w:hint="eastAsia" w:ascii="仿宋_GB2312" w:hAnsi="仿宋_GB2312" w:eastAsia="仿宋_GB2312" w:cs="仿宋_GB2312"/>
          <w:sz w:val="32"/>
          <w:szCs w:val="32"/>
        </w:rPr>
        <w:t>认真贯彻落实省、州档案事业发展“十四五”规划要求，加强馆藏档案抢救与保护工作，奋力推进档案管理利用的转型升级，2022年，县档案馆申报了项目资金237万余元，</w:t>
      </w:r>
      <w:r>
        <w:rPr>
          <w:rFonts w:hint="eastAsia" w:eastAsia="仿宋_GB2312"/>
          <w:sz w:val="32"/>
          <w:szCs w:val="32"/>
        </w:rPr>
        <w:t>开展</w:t>
      </w:r>
      <w:r>
        <w:rPr>
          <w:rFonts w:hint="eastAsia" w:ascii="仿宋_GB2312" w:hAnsi="仿宋_GB2312" w:eastAsia="仿宋_GB2312" w:cs="仿宋_GB2312"/>
          <w:sz w:val="32"/>
          <w:szCs w:val="32"/>
        </w:rPr>
        <w:t>馆藏非涉密档案数字化工作，档案数字化加工项目正在实施，</w:t>
      </w:r>
      <w:r>
        <w:rPr>
          <w:rStyle w:val="38"/>
          <w:rFonts w:hint="eastAsia" w:eastAsia="仿宋_GB2312"/>
          <w:sz w:val="32"/>
          <w:szCs w:val="32"/>
        </w:rPr>
        <w:t>截止10月25日，已完成档案数字化加工并质检265.8万页，完成率达60%</w:t>
      </w:r>
      <w:r>
        <w:rPr>
          <w:rFonts w:hint="eastAsia" w:ascii="仿宋_GB2312" w:hAnsi="仿宋_GB2312" w:eastAsia="仿宋_GB2312" w:cs="仿宋_GB2312"/>
          <w:sz w:val="32"/>
          <w:szCs w:val="32"/>
        </w:rPr>
        <w:t>。</w:t>
      </w:r>
    </w:p>
    <w:p w14:paraId="4B3DC696">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3、预算编制情况</w:t>
      </w:r>
    </w:p>
    <w:p w14:paraId="32B2D97B">
      <w:pPr>
        <w:pStyle w:val="14"/>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2022年财政下达壤塘县</w:t>
      </w:r>
      <w:r>
        <w:rPr>
          <w:rFonts w:hint="default" w:ascii="Times New Roman" w:hAnsi="Times New Roman" w:eastAsia="仿宋_GB2312" w:cs="Times New Roman"/>
          <w:color w:val="000000"/>
          <w:kern w:val="0"/>
          <w:sz w:val="32"/>
          <w:szCs w:val="32"/>
          <w:lang w:val="en-US" w:eastAsia="zh-CN" w:bidi="ar"/>
        </w:rPr>
        <w:t>档案馆</w:t>
      </w:r>
      <w:r>
        <w:rPr>
          <w:rFonts w:hint="default" w:ascii="Times New Roman" w:hAnsi="Times New Roman" w:eastAsia="仿宋_GB2312" w:cs="Times New Roman"/>
          <w:color w:val="000000"/>
          <w:kern w:val="0"/>
          <w:sz w:val="32"/>
          <w:szCs w:val="32"/>
          <w:lang w:bidi="ar"/>
        </w:rPr>
        <w:t>年初预算</w:t>
      </w:r>
      <w:r>
        <w:rPr>
          <w:rFonts w:hint="default" w:ascii="Times New Roman" w:hAnsi="Times New Roman" w:eastAsia="仿宋_GB2312" w:cs="Times New Roman"/>
          <w:color w:val="000000"/>
          <w:kern w:val="0"/>
          <w:sz w:val="32"/>
          <w:szCs w:val="32"/>
          <w:lang w:val="en-US" w:eastAsia="zh-CN" w:bidi="ar"/>
        </w:rPr>
        <w:t>收</w:t>
      </w:r>
      <w:r>
        <w:rPr>
          <w:rFonts w:hint="default" w:ascii="Times New Roman" w:hAnsi="Times New Roman" w:eastAsia="仿宋_GB2312" w:cs="Times New Roman"/>
          <w:color w:val="000000"/>
          <w:kern w:val="0"/>
          <w:sz w:val="32"/>
          <w:szCs w:val="32"/>
          <w:lang w:bidi="ar"/>
        </w:rPr>
        <w:t>入</w:t>
      </w:r>
      <w:r>
        <w:rPr>
          <w:rFonts w:hint="default" w:ascii="Times New Roman" w:hAnsi="Times New Roman" w:eastAsia="仿宋_GB2312" w:cs="Times New Roman"/>
          <w:sz w:val="32"/>
          <w:szCs w:val="32"/>
          <w:lang w:val="en-US" w:eastAsia="zh-CN"/>
        </w:rPr>
        <w:t>136.77</w:t>
      </w:r>
      <w:r>
        <w:rPr>
          <w:rFonts w:hint="default" w:ascii="Times New Roman" w:hAnsi="Times New Roman" w:eastAsia="仿宋_GB2312" w:cs="Times New Roman"/>
          <w:color w:val="000000"/>
          <w:kern w:val="0"/>
          <w:sz w:val="32"/>
          <w:szCs w:val="32"/>
          <w:lang w:bidi="ar"/>
        </w:rPr>
        <w:t>万元</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auto"/>
          <w:sz w:val="32"/>
          <w:szCs w:val="32"/>
          <w:lang w:eastAsia="zh-CN"/>
        </w:rPr>
        <w:t>执行期中追加收入</w:t>
      </w:r>
      <w:r>
        <w:rPr>
          <w:rFonts w:hint="default" w:ascii="Times New Roman" w:hAnsi="Times New Roman" w:eastAsia="仿宋_GB2312" w:cs="Times New Roman"/>
          <w:color w:val="auto"/>
          <w:sz w:val="32"/>
          <w:szCs w:val="32"/>
          <w:lang w:val="en-US" w:eastAsia="zh-CN"/>
        </w:rPr>
        <w:t>54.29</w:t>
      </w:r>
      <w:r>
        <w:rPr>
          <w:rFonts w:hint="default"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000000"/>
          <w:kern w:val="0"/>
          <w:sz w:val="32"/>
          <w:szCs w:val="32"/>
          <w:lang w:bidi="ar"/>
        </w:rPr>
        <w:t>；2022全年实际收入共计</w:t>
      </w:r>
      <w:r>
        <w:rPr>
          <w:rFonts w:hint="default" w:ascii="Times New Roman" w:hAnsi="Times New Roman" w:eastAsia="仿宋_GB2312" w:cs="Times New Roman"/>
          <w:sz w:val="32"/>
          <w:szCs w:val="32"/>
          <w:lang w:val="en-US" w:eastAsia="zh-CN"/>
        </w:rPr>
        <w:t>191.06</w:t>
      </w:r>
      <w:r>
        <w:rPr>
          <w:rFonts w:hint="default" w:ascii="Times New Roman" w:hAnsi="Times New Roman" w:eastAsia="仿宋_GB2312" w:cs="Times New Roman"/>
          <w:color w:val="000000"/>
          <w:kern w:val="0"/>
          <w:sz w:val="32"/>
          <w:szCs w:val="32"/>
          <w:lang w:bidi="ar"/>
        </w:rPr>
        <w:t>万元，年末无结转结余，预算编制准确率较高。严格按照预算编制方案科学合理编制本单位预算，提前做好情况摸底、数据收集、填报绩效目标、细化专项预算，按照人员经费逐人核定编制，公用经费按定额编制；根据“总量控制、计划管理”的要求从严控制机关经费，严格编制“三公</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经费预算，压缩公业务费，科学编制项目支出，编制部门预算项目绩效目标，按时完成预算编制报送工作。</w:t>
      </w:r>
    </w:p>
    <w:p w14:paraId="27F6573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lang w:bidi="ar"/>
        </w:rPr>
        <w:t>4、执行进度情况</w:t>
      </w:r>
    </w:p>
    <w:p w14:paraId="5A944B9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2022年财政下达壤塘县</w:t>
      </w:r>
      <w:r>
        <w:rPr>
          <w:rFonts w:hint="default" w:ascii="Times New Roman" w:hAnsi="Times New Roman" w:eastAsia="仿宋_GB2312" w:cs="Times New Roman"/>
          <w:color w:val="000000"/>
          <w:kern w:val="0"/>
          <w:sz w:val="32"/>
          <w:szCs w:val="32"/>
          <w:lang w:val="en-US" w:eastAsia="zh-CN" w:bidi="ar"/>
        </w:rPr>
        <w:t>档案馆</w:t>
      </w:r>
      <w:r>
        <w:rPr>
          <w:rFonts w:hint="default" w:ascii="Times New Roman" w:hAnsi="Times New Roman" w:eastAsia="仿宋_GB2312" w:cs="Times New Roman"/>
          <w:color w:val="000000"/>
          <w:kern w:val="0"/>
          <w:sz w:val="32"/>
          <w:szCs w:val="32"/>
          <w:lang w:bidi="ar"/>
        </w:rPr>
        <w:t>年初预算收入</w:t>
      </w:r>
      <w:r>
        <w:rPr>
          <w:rFonts w:hint="default" w:ascii="Times New Roman" w:hAnsi="Times New Roman" w:eastAsia="仿宋_GB2312" w:cs="Times New Roman"/>
          <w:sz w:val="32"/>
          <w:szCs w:val="32"/>
          <w:lang w:val="en-US" w:eastAsia="zh-CN"/>
        </w:rPr>
        <w:t>191.06</w:t>
      </w:r>
      <w:r>
        <w:rPr>
          <w:rFonts w:hint="default" w:ascii="Times New Roman" w:hAnsi="Times New Roman" w:eastAsia="仿宋_GB2312" w:cs="Times New Roman"/>
          <w:color w:val="000000"/>
          <w:kern w:val="0"/>
          <w:sz w:val="32"/>
          <w:szCs w:val="32"/>
          <w:lang w:bidi="ar"/>
        </w:rPr>
        <w:t>万元。年末无结转结余，单位执行进度为</w:t>
      </w:r>
      <w:r>
        <w:rPr>
          <w:rFonts w:hint="default" w:ascii="Times New Roman" w:hAnsi="Times New Roman" w:eastAsia="仿宋_GB2312" w:cs="Times New Roman"/>
          <w:color w:val="000000"/>
          <w:kern w:val="0"/>
          <w:sz w:val="32"/>
          <w:szCs w:val="32"/>
          <w:lang w:val="en-US" w:eastAsia="zh-CN" w:bidi="ar"/>
        </w:rPr>
        <w:t>100</w:t>
      </w:r>
      <w:r>
        <w:rPr>
          <w:rFonts w:hint="default" w:ascii="Times New Roman" w:hAnsi="Times New Roman" w:eastAsia="仿宋_GB2312" w:cs="Times New Roman"/>
          <w:color w:val="000000"/>
          <w:kern w:val="0"/>
          <w:sz w:val="32"/>
          <w:szCs w:val="32"/>
          <w:lang w:bidi="ar"/>
        </w:rPr>
        <w:t>%，达到预期目标。</w:t>
      </w:r>
    </w:p>
    <w:p w14:paraId="65384BA3">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lang w:bidi="ar"/>
        </w:rPr>
        <w:t>5、预算完成情况</w:t>
      </w:r>
    </w:p>
    <w:p w14:paraId="67FB0AB9">
      <w:pPr>
        <w:pStyle w:val="14"/>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2022年财政下达壤塘县</w:t>
      </w:r>
      <w:r>
        <w:rPr>
          <w:rFonts w:hint="default" w:ascii="Times New Roman" w:hAnsi="Times New Roman" w:eastAsia="仿宋_GB2312" w:cs="Times New Roman"/>
          <w:color w:val="000000"/>
          <w:kern w:val="0"/>
          <w:sz w:val="32"/>
          <w:szCs w:val="32"/>
          <w:lang w:val="en-US" w:eastAsia="zh-CN" w:bidi="ar"/>
        </w:rPr>
        <w:t>档案馆</w:t>
      </w:r>
      <w:r>
        <w:rPr>
          <w:rFonts w:hint="default" w:ascii="Times New Roman" w:hAnsi="Times New Roman" w:eastAsia="仿宋_GB2312" w:cs="Times New Roman"/>
          <w:color w:val="000000"/>
          <w:kern w:val="0"/>
          <w:sz w:val="32"/>
          <w:szCs w:val="32"/>
          <w:lang w:bidi="ar"/>
        </w:rPr>
        <w:t>年初预算收入</w:t>
      </w:r>
      <w:r>
        <w:rPr>
          <w:rFonts w:hint="default" w:ascii="Times New Roman" w:hAnsi="Times New Roman" w:eastAsia="仿宋_GB2312" w:cs="Times New Roman"/>
          <w:sz w:val="32"/>
          <w:szCs w:val="32"/>
          <w:lang w:val="en-US" w:eastAsia="zh-CN"/>
        </w:rPr>
        <w:t>191.06</w:t>
      </w:r>
      <w:r>
        <w:rPr>
          <w:rFonts w:hint="default" w:ascii="Times New Roman" w:hAnsi="Times New Roman" w:eastAsia="仿宋_GB2312" w:cs="Times New Roman"/>
          <w:color w:val="000000"/>
          <w:kern w:val="0"/>
          <w:sz w:val="32"/>
          <w:szCs w:val="32"/>
          <w:lang w:bidi="ar"/>
        </w:rPr>
        <w:t>万元。年末无结转结余，单位执行进度为</w:t>
      </w:r>
      <w:r>
        <w:rPr>
          <w:rFonts w:hint="default" w:ascii="Times New Roman" w:hAnsi="Times New Roman" w:eastAsia="仿宋_GB2312" w:cs="Times New Roman"/>
          <w:color w:val="000000"/>
          <w:kern w:val="0"/>
          <w:sz w:val="32"/>
          <w:szCs w:val="32"/>
          <w:lang w:val="en-US" w:eastAsia="zh-CN" w:bidi="ar"/>
        </w:rPr>
        <w:t>99</w:t>
      </w:r>
      <w:r>
        <w:rPr>
          <w:rFonts w:hint="default" w:ascii="Times New Roman" w:hAnsi="Times New Roman" w:eastAsia="仿宋_GB2312" w:cs="Times New Roman"/>
          <w:color w:val="000000"/>
          <w:kern w:val="0"/>
          <w:sz w:val="32"/>
          <w:szCs w:val="32"/>
          <w:lang w:bidi="ar"/>
        </w:rPr>
        <w:t>%，达到预期目标。</w:t>
      </w:r>
    </w:p>
    <w:p w14:paraId="4655D41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仿宋_GB2312" w:hAnsi="仿宋_GB2312" w:eastAsia="仿宋_GB2312" w:cs="仿宋_GB2312"/>
          <w:b/>
          <w:bCs/>
          <w:color w:val="000000"/>
          <w:kern w:val="0"/>
          <w:sz w:val="32"/>
          <w:szCs w:val="32"/>
          <w:shd w:val="clear" w:color="auto" w:fill="FFFFFF"/>
          <w:lang w:val="en-US" w:eastAsia="zh-CN" w:bidi="ar"/>
        </w:rPr>
      </w:pPr>
      <w:r>
        <w:rPr>
          <w:rFonts w:hint="default" w:ascii="仿宋_GB2312" w:hAnsi="仿宋_GB2312" w:eastAsia="仿宋_GB2312" w:cs="仿宋_GB2312"/>
          <w:b/>
          <w:bCs/>
          <w:color w:val="000000"/>
          <w:kern w:val="0"/>
          <w:sz w:val="32"/>
          <w:szCs w:val="32"/>
          <w:shd w:val="clear" w:color="auto" w:fill="FFFFFF"/>
          <w:lang w:val="en-US" w:eastAsia="zh-CN" w:bidi="ar"/>
        </w:rPr>
        <w:t>6、行政成本</w:t>
      </w:r>
    </w:p>
    <w:p w14:paraId="734BC990">
      <w:pPr>
        <w:pStyle w:val="5"/>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壤塘县档案馆2022年“三公”经费财政拨款预算数0.00万元，其中：因公出国（境）经费0.00万元，公务接待费0.00万元，公务用车购置及运行维护费0.00万元。</w:t>
      </w:r>
    </w:p>
    <w:p w14:paraId="16FD15E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7、政府采购</w:t>
      </w:r>
    </w:p>
    <w:p w14:paraId="2731D000">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壤塘县档案馆2022年政府性基金预算拨款安排的支出0万元。</w:t>
      </w:r>
    </w:p>
    <w:p w14:paraId="4A27416C">
      <w:pPr>
        <w:pStyle w:val="5"/>
        <w:keepNext w:val="0"/>
        <w:keepLines w:val="0"/>
        <w:pageBreakBefore w:val="0"/>
        <w:numPr>
          <w:ilvl w:val="0"/>
          <w:numId w:val="6"/>
        </w:numPr>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 xml:space="preserve">资产管理 </w:t>
      </w:r>
    </w:p>
    <w:p w14:paraId="47B18515">
      <w:pPr>
        <w:pStyle w:val="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rPr>
        <w:t>固定资产在用率。截止20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年12月31日，</w:t>
      </w:r>
      <w:r>
        <w:rPr>
          <w:rFonts w:hint="default"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rPr>
        <w:t>局《行政单位资产管理系统》固定资产总计</w:t>
      </w:r>
      <w:r>
        <w:rPr>
          <w:rFonts w:hint="default" w:ascii="Times New Roman" w:hAnsi="Times New Roman" w:eastAsia="仿宋_GB2312" w:cs="Times New Roman"/>
          <w:sz w:val="32"/>
          <w:szCs w:val="32"/>
          <w:lang w:val="en-US" w:eastAsia="zh-CN"/>
        </w:rPr>
        <w:t>523.96</w:t>
      </w:r>
      <w:r>
        <w:rPr>
          <w:rFonts w:hint="default" w:ascii="Times New Roman" w:hAnsi="Times New Roman" w:eastAsia="仿宋_GB2312" w:cs="Times New Roman"/>
          <w:sz w:val="32"/>
          <w:szCs w:val="32"/>
        </w:rPr>
        <w:t>万元，在用的固定资产总计</w:t>
      </w:r>
      <w:r>
        <w:rPr>
          <w:rFonts w:hint="default" w:ascii="Times New Roman" w:hAnsi="Times New Roman" w:eastAsia="仿宋_GB2312" w:cs="Times New Roman"/>
          <w:sz w:val="32"/>
          <w:szCs w:val="32"/>
          <w:lang w:val="en-US" w:eastAsia="zh-CN"/>
        </w:rPr>
        <w:t>523.96</w:t>
      </w:r>
      <w:r>
        <w:rPr>
          <w:rFonts w:hint="default" w:ascii="Times New Roman" w:hAnsi="Times New Roman" w:eastAsia="仿宋_GB2312" w:cs="Times New Roman"/>
          <w:sz w:val="32"/>
          <w:szCs w:val="32"/>
        </w:rPr>
        <w:t>万元，固定资产在用率达</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val="en-US" w:eastAsia="zh-CN" w:bidi="ar"/>
        </w:rPr>
        <w:t xml:space="preserve"> </w:t>
      </w:r>
    </w:p>
    <w:p w14:paraId="5DD04AC1">
      <w:pPr>
        <w:pStyle w:val="5"/>
        <w:keepNext w:val="0"/>
        <w:keepLines w:val="0"/>
        <w:pageBreakBefore w:val="0"/>
        <w:numPr>
          <w:ilvl w:val="0"/>
          <w:numId w:val="6"/>
        </w:numPr>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违规记录等情况</w:t>
      </w:r>
    </w:p>
    <w:p w14:paraId="69FC533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无</w:t>
      </w:r>
    </w:p>
    <w:p w14:paraId="12BFBCC0">
      <w:pPr>
        <w:keepNext w:val="0"/>
        <w:keepLines w:val="0"/>
        <w:pageBreakBefore w:val="0"/>
        <w:kinsoku/>
        <w:wordWrap/>
        <w:overflowPunct/>
        <w:topLinePunct w:val="0"/>
        <w:autoSpaceDE/>
        <w:autoSpaceDN/>
        <w:bidi w:val="0"/>
        <w:snapToGrid w:val="0"/>
        <w:spacing w:line="560" w:lineRule="exact"/>
        <w:ind w:firstLine="643" w:firstLineChars="200"/>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color w:val="000000"/>
          <w:kern w:val="0"/>
          <w:sz w:val="32"/>
          <w:szCs w:val="32"/>
          <w:lang w:val="en-US" w:eastAsia="zh-CN" w:bidi="ar"/>
        </w:rPr>
        <w:t>10、</w:t>
      </w:r>
      <w:r>
        <w:rPr>
          <w:rFonts w:hint="eastAsia" w:ascii="仿宋_GB2312" w:hAnsi="仿宋_GB2312" w:eastAsia="仿宋_GB2312" w:cs="仿宋_GB2312"/>
          <w:b/>
          <w:bCs/>
          <w:kern w:val="0"/>
          <w:sz w:val="32"/>
          <w:szCs w:val="32"/>
        </w:rPr>
        <w:t>信息公开</w:t>
      </w:r>
    </w:p>
    <w:p w14:paraId="12E1BEE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信息公开。</w:t>
      </w:r>
      <w:r>
        <w:rPr>
          <w:rFonts w:hint="default" w:ascii="Times New Roman" w:hAnsi="Times New Roman" w:eastAsia="仿宋_GB2312" w:cs="Times New Roman"/>
          <w:sz w:val="32"/>
          <w:szCs w:val="32"/>
          <w:lang w:val="en-US" w:eastAsia="zh-CN"/>
        </w:rPr>
        <w:t>我</w:t>
      </w:r>
      <w:r>
        <w:rPr>
          <w:rFonts w:hint="eastAsia" w:ascii="Times New Roman" w:hAnsi="Times New Roman" w:eastAsia="仿宋_GB2312" w:cs="Times New Roman"/>
          <w:sz w:val="32"/>
          <w:szCs w:val="32"/>
          <w:lang w:val="en-US" w:eastAsia="zh-CN"/>
        </w:rPr>
        <w:t>馆</w:t>
      </w:r>
      <w:r>
        <w:rPr>
          <w:rFonts w:hint="default" w:ascii="Times New Roman" w:hAnsi="Times New Roman" w:eastAsia="仿宋_GB2312" w:cs="Times New Roman"/>
          <w:sz w:val="32"/>
          <w:szCs w:val="32"/>
        </w:rPr>
        <w:t>已经按财政要求及时完成预算、决算、绩效等信息公开工作，信息公开在</w:t>
      </w:r>
      <w:r>
        <w:rPr>
          <w:rFonts w:hint="default" w:ascii="Times New Roman" w:hAnsi="Times New Roman" w:eastAsia="仿宋_GB2312" w:cs="Times New Roman"/>
          <w:sz w:val="32"/>
          <w:szCs w:val="32"/>
          <w:lang w:val="en-US" w:eastAsia="zh-CN"/>
        </w:rPr>
        <w:t>壤塘县</w:t>
      </w:r>
      <w:r>
        <w:rPr>
          <w:rFonts w:hint="default" w:ascii="Times New Roman" w:hAnsi="Times New Roman" w:eastAsia="仿宋_GB2312" w:cs="Times New Roman"/>
          <w:sz w:val="32"/>
          <w:szCs w:val="32"/>
        </w:rPr>
        <w:t>门户网站中。</w:t>
      </w:r>
    </w:p>
    <w:p w14:paraId="6EE04DD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 w:hAnsi="楷体" w:eastAsia="楷体" w:cs="楷体"/>
          <w:b/>
          <w:bCs/>
          <w:color w:val="000000"/>
          <w:kern w:val="0"/>
          <w:sz w:val="32"/>
          <w:szCs w:val="32"/>
          <w:shd w:val="clear" w:color="auto" w:fill="FFFFFF"/>
        </w:rPr>
      </w:pPr>
      <w:r>
        <w:rPr>
          <w:rFonts w:hint="eastAsia" w:ascii="楷体" w:hAnsi="楷体" w:eastAsia="楷体" w:cs="楷体"/>
          <w:b/>
          <w:bCs/>
          <w:color w:val="000000"/>
          <w:kern w:val="0"/>
          <w:sz w:val="32"/>
          <w:szCs w:val="32"/>
          <w:shd w:val="clear" w:color="auto" w:fill="FFFFFF"/>
          <w:lang w:bidi="ar"/>
        </w:rPr>
        <w:t>（二）结果应用情况</w:t>
      </w:r>
    </w:p>
    <w:p w14:paraId="549267D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绩效目标填报执行了《四川省省级财政专项资金绩效分配管理暂行办法》，实施绩效分配。在项目资金管理方面，单位建立和健全项目资金管理制度和管理办法。严格资金的使用和划拨流程，确保资金使用安全、公平、合理。项目资金做到了专款专用，及时支付。资金的支付均通过对公账户，直接支付到供应商,切实保障了资金使用的准确性和安全性。在绩效目标评价方面，根据县财政局要求，我</w:t>
      </w:r>
      <w:r>
        <w:rPr>
          <w:rFonts w:hint="eastAsia" w:ascii="Times New Roman" w:hAnsi="Times New Roman" w:eastAsia="仿宋_GB2312" w:cs="Times New Roman"/>
          <w:color w:val="000000"/>
          <w:kern w:val="0"/>
          <w:sz w:val="32"/>
          <w:szCs w:val="32"/>
          <w:lang w:val="en-US" w:eastAsia="zh-CN" w:bidi="ar"/>
        </w:rPr>
        <w:t>馆</w:t>
      </w:r>
      <w:r>
        <w:rPr>
          <w:rFonts w:hint="default" w:ascii="Times New Roman" w:hAnsi="Times New Roman" w:eastAsia="仿宋_GB2312" w:cs="Times New Roman"/>
          <w:color w:val="000000"/>
          <w:kern w:val="0"/>
          <w:sz w:val="32"/>
          <w:szCs w:val="32"/>
          <w:lang w:bidi="ar"/>
        </w:rPr>
        <w:t>成立自评工作小组，组织实施本单位2022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我单位各项工作的正常运转。</w:t>
      </w:r>
    </w:p>
    <w:p w14:paraId="1700EB8B">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lang w:bidi="ar"/>
        </w:rPr>
      </w:pPr>
      <w:r>
        <w:rPr>
          <w:rFonts w:hint="default" w:ascii="Times New Roman" w:hAnsi="Times New Roman" w:eastAsia="黑体" w:cs="Times New Roman"/>
          <w:color w:val="000000"/>
          <w:kern w:val="0"/>
          <w:sz w:val="32"/>
          <w:szCs w:val="32"/>
          <w:shd w:val="clear" w:color="auto" w:fill="FFFFFF"/>
          <w:lang w:bidi="ar"/>
        </w:rPr>
        <w:t>评价结论及建议</w:t>
      </w:r>
    </w:p>
    <w:p w14:paraId="16542BC3">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 w:hAnsi="楷体" w:eastAsia="楷体" w:cs="楷体"/>
          <w:b/>
          <w:bCs/>
          <w:color w:val="000000"/>
          <w:kern w:val="0"/>
          <w:sz w:val="32"/>
          <w:szCs w:val="32"/>
          <w:shd w:val="clear" w:color="auto" w:fill="FFFFFF"/>
          <w:lang w:bidi="ar"/>
        </w:rPr>
      </w:pPr>
      <w:r>
        <w:rPr>
          <w:rFonts w:hint="eastAsia" w:ascii="楷体" w:hAnsi="楷体" w:eastAsia="楷体" w:cs="楷体"/>
          <w:b/>
          <w:bCs/>
          <w:color w:val="000000"/>
          <w:kern w:val="0"/>
          <w:sz w:val="32"/>
          <w:szCs w:val="32"/>
          <w:shd w:val="clear" w:color="auto" w:fill="FFFFFF"/>
          <w:lang w:bidi="ar"/>
        </w:rPr>
        <w:t>评价结论</w:t>
      </w:r>
    </w:p>
    <w:p w14:paraId="316FF5D2">
      <w:pPr>
        <w:pStyle w:val="14"/>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zh-CN" w:bidi="ar"/>
        </w:rPr>
        <w:t>我</w:t>
      </w:r>
      <w:r>
        <w:rPr>
          <w:rFonts w:hint="eastAsia" w:ascii="Times New Roman" w:hAnsi="Times New Roman" w:eastAsia="仿宋_GB2312" w:cs="Times New Roman"/>
          <w:color w:val="000000"/>
          <w:kern w:val="0"/>
          <w:sz w:val="32"/>
          <w:szCs w:val="32"/>
          <w:lang w:val="en-US" w:eastAsia="zh-CN" w:bidi="ar"/>
        </w:rPr>
        <w:t>馆</w:t>
      </w:r>
      <w:r>
        <w:rPr>
          <w:rFonts w:hint="default" w:ascii="Times New Roman" w:hAnsi="Times New Roman" w:eastAsia="仿宋_GB2312" w:cs="Times New Roman"/>
          <w:color w:val="000000"/>
          <w:kern w:val="0"/>
          <w:sz w:val="32"/>
          <w:szCs w:val="32"/>
          <w:lang w:val="zh-CN" w:bidi="ar"/>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w:t>
      </w:r>
      <w:r>
        <w:rPr>
          <w:rFonts w:hint="default" w:ascii="Times New Roman" w:hAnsi="Times New Roman" w:eastAsia="仿宋_GB2312" w:cs="Times New Roman"/>
          <w:color w:val="000000"/>
          <w:kern w:val="0"/>
          <w:sz w:val="32"/>
          <w:szCs w:val="32"/>
          <w:lang w:bidi="ar"/>
        </w:rPr>
        <w:t>会</w:t>
      </w:r>
      <w:r>
        <w:rPr>
          <w:rFonts w:hint="default" w:ascii="Times New Roman" w:hAnsi="Times New Roman" w:eastAsia="仿宋_GB2312" w:cs="Times New Roman"/>
          <w:color w:val="000000"/>
          <w:kern w:val="0"/>
          <w:sz w:val="32"/>
          <w:szCs w:val="32"/>
          <w:lang w:val="zh-CN" w:bidi="ar"/>
        </w:rPr>
        <w:t>将继续努力，科学合理编制预决算，进行绩效评价，加强精细管理，完善不足。</w:t>
      </w:r>
      <w:r>
        <w:rPr>
          <w:rFonts w:hint="default" w:ascii="Times New Roman" w:hAnsi="Times New Roman" w:eastAsia="仿宋_GB2312" w:cs="Times New Roman"/>
          <w:color w:val="000000"/>
          <w:kern w:val="0"/>
          <w:sz w:val="32"/>
          <w:szCs w:val="32"/>
          <w:lang w:bidi="ar"/>
        </w:rPr>
        <w:t>根据《壤塘县2022年部门整体支出绩效评价指标体系》评分，得分</w:t>
      </w:r>
      <w:r>
        <w:rPr>
          <w:rFonts w:hint="default" w:ascii="Times New Roman" w:hAnsi="Times New Roman" w:eastAsia="仿宋_GB2312" w:cs="Times New Roman"/>
          <w:color w:val="000000"/>
          <w:kern w:val="0"/>
          <w:sz w:val="32"/>
          <w:szCs w:val="32"/>
          <w:lang w:val="en-US" w:eastAsia="zh-CN" w:bidi="ar"/>
        </w:rPr>
        <w:t>99</w:t>
      </w:r>
      <w:r>
        <w:rPr>
          <w:rFonts w:hint="default" w:ascii="Times New Roman" w:hAnsi="Times New Roman" w:eastAsia="仿宋_GB2312" w:cs="Times New Roman"/>
          <w:color w:val="000000"/>
          <w:kern w:val="0"/>
          <w:sz w:val="32"/>
          <w:szCs w:val="32"/>
          <w:lang w:bidi="ar"/>
        </w:rPr>
        <w:t>分，绩效评价结果优秀。</w:t>
      </w:r>
    </w:p>
    <w:p w14:paraId="72E05FA0">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 w:hAnsi="楷体" w:eastAsia="楷体" w:cs="楷体"/>
          <w:b/>
          <w:bCs/>
          <w:color w:val="000000"/>
          <w:kern w:val="0"/>
          <w:sz w:val="32"/>
          <w:szCs w:val="32"/>
          <w:shd w:val="clear" w:color="auto" w:fill="FFFFFF"/>
          <w:lang w:bidi="ar"/>
        </w:rPr>
      </w:pPr>
      <w:r>
        <w:rPr>
          <w:rFonts w:hint="eastAsia" w:ascii="楷体" w:hAnsi="楷体" w:eastAsia="楷体" w:cs="楷体"/>
          <w:b/>
          <w:bCs/>
          <w:color w:val="000000"/>
          <w:kern w:val="0"/>
          <w:sz w:val="32"/>
          <w:szCs w:val="32"/>
          <w:shd w:val="clear" w:color="auto" w:fill="FFFFFF"/>
          <w:lang w:bidi="ar"/>
        </w:rPr>
        <w:t>存在问题</w:t>
      </w:r>
    </w:p>
    <w:p w14:paraId="250B1E4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zh-CN" w:bidi="ar"/>
        </w:rPr>
      </w:pPr>
      <w:r>
        <w:rPr>
          <w:rFonts w:hint="default" w:ascii="Times New Roman" w:hAnsi="Times New Roman" w:eastAsia="仿宋_GB2312" w:cs="Times New Roman"/>
          <w:color w:val="000000"/>
          <w:kern w:val="0"/>
          <w:sz w:val="32"/>
          <w:szCs w:val="32"/>
          <w:lang w:bidi="ar"/>
        </w:rPr>
        <w:t>1、预算编制前根据年度内单位可预见的工作任务，确定了单位年度预算目标，细化了预算指标，但预算编制的精准性有待进一步提高。</w:t>
      </w:r>
    </w:p>
    <w:p w14:paraId="61FFA1F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bidi="ar"/>
        </w:rPr>
        <w:t>2、</w:t>
      </w:r>
      <w:r>
        <w:rPr>
          <w:rFonts w:hint="default" w:ascii="Times New Roman" w:hAnsi="Times New Roman" w:eastAsia="仿宋_GB2312" w:cs="Times New Roman"/>
          <w:color w:val="000000"/>
          <w:kern w:val="0"/>
          <w:sz w:val="32"/>
          <w:szCs w:val="32"/>
          <w:lang w:val="en-US" w:eastAsia="zh-CN" w:bidi="ar"/>
        </w:rPr>
        <w:t>未制定明确的财务监控监督措施。</w:t>
      </w:r>
    </w:p>
    <w:p w14:paraId="4C17AF4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bidi="ar"/>
        </w:rPr>
      </w:pPr>
      <w:r>
        <w:rPr>
          <w:rFonts w:hint="eastAsia" w:ascii="楷体" w:hAnsi="楷体" w:eastAsia="楷体" w:cs="楷体"/>
          <w:color w:val="000000"/>
          <w:kern w:val="0"/>
          <w:sz w:val="32"/>
          <w:szCs w:val="32"/>
          <w:shd w:val="clear" w:color="auto" w:fill="FFFFFF"/>
          <w:lang w:bidi="ar"/>
        </w:rPr>
        <w:t>（三）</w:t>
      </w:r>
      <w:r>
        <w:rPr>
          <w:rFonts w:hint="eastAsia" w:ascii="楷体" w:hAnsi="楷体" w:eastAsia="楷体" w:cs="楷体"/>
          <w:b/>
          <w:bCs/>
          <w:color w:val="000000"/>
          <w:kern w:val="0"/>
          <w:sz w:val="32"/>
          <w:szCs w:val="32"/>
          <w:shd w:val="clear" w:color="auto" w:fill="FFFFFF"/>
          <w:lang w:bidi="ar"/>
        </w:rPr>
        <w:t>改进建议</w:t>
      </w:r>
    </w:p>
    <w:p w14:paraId="2F2CEC6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加强学习，提高思想认识。组织单位财务人员认真学习《预算法》、《项目支出绩效评价》等文件精神及相关法规、制度，提高单位领导对全面预算管理及绩效评价工作的重视程度，增强意识。</w:t>
      </w:r>
    </w:p>
    <w:p w14:paraId="23B8921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制定明确的财务监控监督措施。</w:t>
      </w:r>
    </w:p>
    <w:p w14:paraId="63616534">
      <w:pPr>
        <w:spacing w:line="580" w:lineRule="exact"/>
        <w:rPr>
          <w:rStyle w:val="30"/>
          <w:rFonts w:hint="default" w:ascii="Times New Roman" w:hAnsi="Times New Roman" w:eastAsia="黑体" w:cs="Times New Roman"/>
          <w:b w:val="0"/>
          <w:color w:val="auto"/>
          <w:highlight w:val="none"/>
        </w:rPr>
      </w:pPr>
    </w:p>
    <w:p w14:paraId="7D192465">
      <w:pPr>
        <w:pStyle w:val="8"/>
        <w:ind w:left="0" w:leftChars="-295" w:hanging="619" w:hangingChars="295"/>
        <w:jc w:val="left"/>
        <w:rPr>
          <w:rFonts w:hint="default" w:ascii="Times New Roman" w:hAnsi="Times New Roman" w:cs="Times New Roman"/>
        </w:rPr>
      </w:pPr>
      <w:r>
        <w:rPr>
          <w:rFonts w:hint="default" w:ascii="Times New Roman" w:hAnsi="Times New Roman" w:cs="Times New Roman"/>
        </w:rPr>
        <w:object>
          <v:shape id="_x0000_i1025" o:spt="75" type="#_x0000_t75" style="height:669.25pt;width:489.2pt;" o:ole="t" filled="f" o:preferrelative="t" stroked="f" coordsize="21600,21600">
            <v:path/>
            <v:fill on="f" focussize="0,0"/>
            <v:stroke on="f"/>
            <v:imagedata r:id="rId15" o:title=""/>
            <o:lock v:ext="edit" aspectratio="f"/>
            <w10:wrap type="none"/>
            <w10:anchorlock/>
          </v:shape>
          <o:OLEObject Type="Embed" ProgID="Excel.Sheet.8" ShapeID="_x0000_i1025" DrawAspect="Content" ObjectID="_1468075725" r:id="rId14">
            <o:LockedField>false</o:LockedField>
          </o:OLEObject>
        </w:object>
      </w:r>
    </w:p>
    <w:p w14:paraId="706A09DD">
      <w:pPr>
        <w:widowControl/>
        <w:jc w:val="left"/>
        <w:rPr>
          <w:rStyle w:val="30"/>
          <w:rFonts w:hint="default" w:ascii="Times New Roman" w:hAnsi="Times New Roman" w:eastAsia="黑体" w:cs="Times New Roman"/>
          <w:b w:val="0"/>
          <w:color w:val="auto"/>
          <w:highlight w:val="none"/>
        </w:rPr>
      </w:pPr>
      <w:r>
        <w:rPr>
          <w:rStyle w:val="30"/>
          <w:rFonts w:hint="default" w:ascii="Times New Roman" w:hAnsi="Times New Roman" w:eastAsia="黑体" w:cs="Times New Roman"/>
          <w:b w:val="0"/>
          <w:color w:val="auto"/>
          <w:highlight w:val="none"/>
        </w:rPr>
        <w:br w:type="page"/>
      </w:r>
    </w:p>
    <w:p w14:paraId="16A85243">
      <w:pPr>
        <w:spacing w:line="600" w:lineRule="exact"/>
        <w:jc w:val="center"/>
        <w:outlineLvl w:val="0"/>
        <w:rPr>
          <w:rFonts w:hint="default" w:ascii="Times New Roman" w:hAnsi="Times New Roman" w:eastAsia="仿宋" w:cs="Times New Roman"/>
          <w:b w:val="0"/>
          <w:color w:val="auto"/>
          <w:highlight w:val="none"/>
        </w:rPr>
      </w:pPr>
      <w:bookmarkStart w:id="53" w:name="_Toc15396618"/>
      <w:r>
        <w:rPr>
          <w:rFonts w:hint="default" w:ascii="Times New Roman" w:hAnsi="Times New Roman" w:eastAsia="黑体" w:cs="Times New Roman"/>
          <w:color w:val="auto"/>
          <w:sz w:val="44"/>
          <w:szCs w:val="44"/>
          <w:highlight w:val="none"/>
        </w:rPr>
        <w:t>第</w:t>
      </w:r>
      <w:r>
        <w:rPr>
          <w:rStyle w:val="30"/>
          <w:rFonts w:hint="default" w:ascii="Times New Roman" w:hAnsi="Times New Roman" w:eastAsia="黑体" w:cs="Times New Roman"/>
          <w:b w:val="0"/>
          <w:color w:val="auto"/>
          <w:highlight w:val="none"/>
        </w:rPr>
        <w:t>五部分 附表</w:t>
      </w:r>
      <w:bookmarkEnd w:id="51"/>
      <w:bookmarkEnd w:id="53"/>
      <w:bookmarkStart w:id="54" w:name="_Toc15396619"/>
    </w:p>
    <w:p w14:paraId="4AC90C8B">
      <w:pPr>
        <w:pStyle w:val="3"/>
        <w:rPr>
          <w:rFonts w:hint="default" w:ascii="Times New Roman" w:hAnsi="Times New Roman" w:eastAsia="仿宋" w:cs="Times New Roman"/>
          <w:color w:val="auto"/>
          <w:highlight w:val="none"/>
        </w:rPr>
      </w:pPr>
      <w:r>
        <w:rPr>
          <w:rFonts w:hint="default" w:ascii="Times New Roman" w:hAnsi="Times New Roman" w:eastAsia="仿宋" w:cs="Times New Roman"/>
          <w:b w:val="0"/>
          <w:color w:val="auto"/>
          <w:highlight w:val="none"/>
        </w:rPr>
        <w:t>一、收</w:t>
      </w:r>
      <w:r>
        <w:rPr>
          <w:rStyle w:val="31"/>
          <w:rFonts w:hint="default" w:ascii="Times New Roman" w:hAnsi="Times New Roman" w:eastAsia="仿宋" w:cs="Times New Roman"/>
          <w:b w:val="0"/>
          <w:bCs w:val="0"/>
          <w:color w:val="auto"/>
          <w:highlight w:val="none"/>
        </w:rPr>
        <w:t>入支出决算总表</w:t>
      </w:r>
      <w:bookmarkEnd w:id="54"/>
    </w:p>
    <w:p w14:paraId="68D577C9">
      <w:pPr>
        <w:pStyle w:val="3"/>
        <w:rPr>
          <w:rFonts w:hint="default" w:ascii="Times New Roman" w:hAnsi="Times New Roman" w:eastAsia="仿宋" w:cs="Times New Roman"/>
          <w:color w:val="auto"/>
          <w:highlight w:val="none"/>
        </w:rPr>
      </w:pPr>
      <w:bookmarkStart w:id="55" w:name="_Toc15396620"/>
      <w:r>
        <w:rPr>
          <w:rFonts w:hint="default" w:ascii="Times New Roman" w:hAnsi="Times New Roman" w:eastAsia="仿宋" w:cs="Times New Roman"/>
          <w:b w:val="0"/>
          <w:color w:val="auto"/>
          <w:highlight w:val="none"/>
        </w:rPr>
        <w:t>二、收</w:t>
      </w:r>
      <w:r>
        <w:rPr>
          <w:rStyle w:val="31"/>
          <w:rFonts w:hint="default" w:ascii="Times New Roman" w:hAnsi="Times New Roman" w:eastAsia="仿宋" w:cs="Times New Roman"/>
          <w:b w:val="0"/>
          <w:bCs w:val="0"/>
          <w:color w:val="auto"/>
          <w:highlight w:val="none"/>
        </w:rPr>
        <w:t>入决算表</w:t>
      </w:r>
      <w:bookmarkEnd w:id="55"/>
    </w:p>
    <w:p w14:paraId="1E53FAA7">
      <w:pPr>
        <w:pStyle w:val="3"/>
        <w:rPr>
          <w:rFonts w:hint="default" w:ascii="Times New Roman" w:hAnsi="Times New Roman" w:eastAsia="仿宋" w:cs="Times New Roman"/>
          <w:color w:val="auto"/>
          <w:highlight w:val="none"/>
        </w:rPr>
      </w:pPr>
      <w:bookmarkStart w:id="56" w:name="_Toc15396621"/>
      <w:r>
        <w:rPr>
          <w:rStyle w:val="31"/>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31"/>
          <w:rFonts w:hint="default" w:ascii="Times New Roman" w:hAnsi="Times New Roman" w:eastAsia="仿宋" w:cs="Times New Roman"/>
          <w:b w:val="0"/>
          <w:bCs w:val="0"/>
          <w:color w:val="auto"/>
          <w:highlight w:val="none"/>
        </w:rPr>
        <w:t>出决算表</w:t>
      </w:r>
      <w:bookmarkEnd w:id="56"/>
    </w:p>
    <w:p w14:paraId="2784EB2C">
      <w:pPr>
        <w:pStyle w:val="3"/>
        <w:rPr>
          <w:rFonts w:hint="default" w:ascii="Times New Roman" w:hAnsi="Times New Roman" w:eastAsia="仿宋" w:cs="Times New Roman"/>
          <w:b w:val="0"/>
          <w:color w:val="auto"/>
          <w:highlight w:val="none"/>
        </w:rPr>
      </w:pPr>
      <w:bookmarkStart w:id="57" w:name="_Toc15396622"/>
      <w:r>
        <w:rPr>
          <w:rStyle w:val="31"/>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31"/>
          <w:rFonts w:hint="default" w:ascii="Times New Roman" w:hAnsi="Times New Roman" w:eastAsia="仿宋" w:cs="Times New Roman"/>
          <w:b w:val="0"/>
          <w:bCs w:val="0"/>
          <w:color w:val="auto"/>
          <w:highlight w:val="none"/>
        </w:rPr>
        <w:t>政拨款收入支出决算总表</w:t>
      </w:r>
      <w:bookmarkEnd w:id="57"/>
    </w:p>
    <w:p w14:paraId="2FBA5594">
      <w:pPr>
        <w:pStyle w:val="3"/>
        <w:rPr>
          <w:rStyle w:val="31"/>
          <w:rFonts w:hint="default" w:ascii="Times New Roman" w:hAnsi="Times New Roman" w:eastAsia="仿宋" w:cs="Times New Roman"/>
          <w:b w:val="0"/>
          <w:bCs w:val="0"/>
          <w:color w:val="auto"/>
          <w:highlight w:val="none"/>
        </w:rPr>
      </w:pPr>
      <w:bookmarkStart w:id="58" w:name="_Toc15396623"/>
      <w:r>
        <w:rPr>
          <w:rStyle w:val="31"/>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31"/>
          <w:rFonts w:hint="default" w:ascii="Times New Roman" w:hAnsi="Times New Roman" w:eastAsia="仿宋" w:cs="Times New Roman"/>
          <w:b w:val="0"/>
          <w:bCs w:val="0"/>
          <w:color w:val="auto"/>
          <w:highlight w:val="none"/>
        </w:rPr>
        <w:t>政拨款支出决算明细表</w:t>
      </w:r>
      <w:bookmarkEnd w:id="58"/>
      <w:bookmarkStart w:id="59" w:name="_Toc15396624"/>
    </w:p>
    <w:p w14:paraId="60140716">
      <w:pPr>
        <w:pStyle w:val="3"/>
        <w:rPr>
          <w:rFonts w:hint="default" w:ascii="Times New Roman" w:hAnsi="Times New Roman" w:eastAsia="仿宋" w:cs="Times New Roman"/>
          <w:color w:val="auto"/>
          <w:highlight w:val="none"/>
        </w:rPr>
      </w:pPr>
      <w:r>
        <w:rPr>
          <w:rStyle w:val="31"/>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31"/>
          <w:rFonts w:hint="default" w:ascii="Times New Roman" w:hAnsi="Times New Roman" w:eastAsia="仿宋" w:cs="Times New Roman"/>
          <w:b w:val="0"/>
          <w:bCs w:val="0"/>
          <w:color w:val="auto"/>
          <w:highlight w:val="none"/>
        </w:rPr>
        <w:t>般公共预算财政拨款支出决算表</w:t>
      </w:r>
      <w:bookmarkEnd w:id="59"/>
    </w:p>
    <w:p w14:paraId="12327E8D">
      <w:pPr>
        <w:pStyle w:val="3"/>
        <w:rPr>
          <w:rFonts w:hint="default" w:ascii="Times New Roman" w:hAnsi="Times New Roman" w:eastAsia="仿宋" w:cs="Times New Roman"/>
          <w:color w:val="auto"/>
          <w:highlight w:val="none"/>
        </w:rPr>
      </w:pPr>
      <w:bookmarkStart w:id="60" w:name="_Toc15396625"/>
      <w:r>
        <w:rPr>
          <w:rStyle w:val="31"/>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31"/>
          <w:rFonts w:hint="default" w:ascii="Times New Roman" w:hAnsi="Times New Roman" w:eastAsia="仿宋" w:cs="Times New Roman"/>
          <w:b w:val="0"/>
          <w:bCs w:val="0"/>
          <w:color w:val="auto"/>
          <w:highlight w:val="none"/>
        </w:rPr>
        <w:t>般公共预算财政拨款支出决算明细表</w:t>
      </w:r>
      <w:bookmarkEnd w:id="60"/>
    </w:p>
    <w:p w14:paraId="3342C55B">
      <w:pPr>
        <w:pStyle w:val="3"/>
        <w:rPr>
          <w:rFonts w:hint="default" w:ascii="Times New Roman" w:hAnsi="Times New Roman" w:eastAsia="仿宋" w:cs="Times New Roman"/>
          <w:color w:val="auto"/>
          <w:highlight w:val="none"/>
        </w:rPr>
      </w:pPr>
      <w:bookmarkStart w:id="61" w:name="_Toc15396626"/>
      <w:r>
        <w:rPr>
          <w:rStyle w:val="31"/>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31"/>
          <w:rFonts w:hint="default" w:ascii="Times New Roman" w:hAnsi="Times New Roman" w:eastAsia="仿宋" w:cs="Times New Roman"/>
          <w:b w:val="0"/>
          <w:bCs w:val="0"/>
          <w:color w:val="auto"/>
          <w:highlight w:val="none"/>
        </w:rPr>
        <w:t>般公共预算财政拨款基本支出决算表</w:t>
      </w:r>
      <w:bookmarkEnd w:id="61"/>
    </w:p>
    <w:p w14:paraId="47209188">
      <w:pPr>
        <w:pStyle w:val="3"/>
        <w:rPr>
          <w:rFonts w:hint="default" w:ascii="Times New Roman" w:hAnsi="Times New Roman" w:eastAsia="仿宋" w:cs="Times New Roman"/>
          <w:color w:val="auto"/>
          <w:highlight w:val="none"/>
        </w:rPr>
      </w:pPr>
      <w:bookmarkStart w:id="62" w:name="_Toc15396627"/>
      <w:r>
        <w:rPr>
          <w:rStyle w:val="31"/>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31"/>
          <w:rFonts w:hint="default" w:ascii="Times New Roman" w:hAnsi="Times New Roman" w:eastAsia="仿宋" w:cs="Times New Roman"/>
          <w:b w:val="0"/>
          <w:bCs w:val="0"/>
          <w:color w:val="auto"/>
          <w:highlight w:val="none"/>
        </w:rPr>
        <w:t>般公共预算财政拨款项目支出决算表</w:t>
      </w:r>
      <w:bookmarkEnd w:id="62"/>
    </w:p>
    <w:p w14:paraId="16A049D6">
      <w:pPr>
        <w:pStyle w:val="3"/>
        <w:rPr>
          <w:rFonts w:hint="default" w:ascii="Times New Roman" w:hAnsi="Times New Roman" w:eastAsia="仿宋" w:cs="Times New Roman"/>
          <w:color w:val="auto"/>
          <w:highlight w:val="none"/>
        </w:rPr>
      </w:pPr>
      <w:bookmarkStart w:id="63" w:name="_Toc15396628"/>
      <w:r>
        <w:rPr>
          <w:rStyle w:val="31"/>
          <w:rFonts w:hint="default" w:ascii="Times New Roman" w:hAnsi="Times New Roman" w:eastAsia="仿宋" w:cs="Times New Roman"/>
          <w:b w:val="0"/>
          <w:bCs w:val="0"/>
          <w:color w:val="auto"/>
          <w:highlight w:val="none"/>
        </w:rPr>
        <w:t>十、</w:t>
      </w:r>
      <w:bookmarkEnd w:id="63"/>
      <w:r>
        <w:rPr>
          <w:rFonts w:hint="default" w:ascii="Times New Roman" w:hAnsi="Times New Roman" w:eastAsia="仿宋" w:cs="Times New Roman"/>
          <w:b w:val="0"/>
          <w:color w:val="auto"/>
          <w:highlight w:val="none"/>
        </w:rPr>
        <w:t>政</w:t>
      </w:r>
      <w:r>
        <w:rPr>
          <w:rStyle w:val="31"/>
          <w:rFonts w:hint="default" w:ascii="Times New Roman" w:hAnsi="Times New Roman" w:eastAsia="仿宋" w:cs="Times New Roman"/>
          <w:b w:val="0"/>
          <w:bCs w:val="0"/>
          <w:color w:val="auto"/>
          <w:highlight w:val="none"/>
        </w:rPr>
        <w:t>府性基金预算财政拨款收入支出决算表</w:t>
      </w:r>
    </w:p>
    <w:p w14:paraId="1AB07623">
      <w:pPr>
        <w:pStyle w:val="3"/>
        <w:rPr>
          <w:rFonts w:hint="default" w:ascii="Times New Roman" w:hAnsi="Times New Roman" w:eastAsia="仿宋" w:cs="Times New Roman"/>
          <w:color w:val="auto"/>
          <w:highlight w:val="none"/>
        </w:rPr>
      </w:pPr>
      <w:bookmarkStart w:id="64" w:name="_Toc15396629"/>
      <w:r>
        <w:rPr>
          <w:rStyle w:val="31"/>
          <w:rFonts w:hint="default" w:ascii="Times New Roman" w:hAnsi="Times New Roman" w:eastAsia="仿宋" w:cs="Times New Roman"/>
          <w:b w:val="0"/>
          <w:bCs w:val="0"/>
          <w:color w:val="auto"/>
          <w:highlight w:val="none"/>
        </w:rPr>
        <w:t>十一、</w:t>
      </w:r>
      <w:bookmarkEnd w:id="64"/>
      <w:r>
        <w:rPr>
          <w:rFonts w:hint="default" w:ascii="Times New Roman" w:hAnsi="Times New Roman" w:eastAsia="仿宋" w:cs="Times New Roman"/>
          <w:b w:val="0"/>
          <w:color w:val="auto"/>
          <w:highlight w:val="none"/>
        </w:rPr>
        <w:t>国</w:t>
      </w:r>
      <w:r>
        <w:rPr>
          <w:rStyle w:val="31"/>
          <w:rFonts w:hint="default" w:ascii="Times New Roman" w:hAnsi="Times New Roman" w:eastAsia="仿宋" w:cs="Times New Roman"/>
          <w:b w:val="0"/>
          <w:bCs w:val="0"/>
          <w:color w:val="auto"/>
          <w:highlight w:val="none"/>
        </w:rPr>
        <w:t>有资本经营预算</w:t>
      </w:r>
      <w:r>
        <w:rPr>
          <w:rStyle w:val="31"/>
          <w:rFonts w:hint="default" w:ascii="Times New Roman" w:hAnsi="Times New Roman" w:eastAsia="仿宋" w:cs="Times New Roman"/>
          <w:b w:val="0"/>
          <w:bCs w:val="0"/>
          <w:color w:val="auto"/>
          <w:highlight w:val="none"/>
          <w:lang w:eastAsia="zh-CN"/>
        </w:rPr>
        <w:t>财政拨款收入</w:t>
      </w:r>
      <w:r>
        <w:rPr>
          <w:rStyle w:val="31"/>
          <w:rFonts w:hint="default" w:ascii="Times New Roman" w:hAnsi="Times New Roman" w:eastAsia="仿宋" w:cs="Times New Roman"/>
          <w:b w:val="0"/>
          <w:bCs w:val="0"/>
          <w:color w:val="auto"/>
          <w:highlight w:val="none"/>
        </w:rPr>
        <w:t>支出决算表</w:t>
      </w:r>
    </w:p>
    <w:p w14:paraId="7FF59617">
      <w:pPr>
        <w:pStyle w:val="3"/>
        <w:rPr>
          <w:rFonts w:hint="default" w:ascii="Times New Roman" w:hAnsi="Times New Roman" w:eastAsia="仿宋" w:cs="Times New Roman"/>
          <w:color w:val="auto"/>
          <w:highlight w:val="none"/>
        </w:rPr>
      </w:pPr>
      <w:bookmarkStart w:id="65" w:name="_Toc15396630"/>
      <w:r>
        <w:rPr>
          <w:rStyle w:val="31"/>
          <w:rFonts w:hint="default" w:ascii="Times New Roman" w:hAnsi="Times New Roman" w:eastAsia="仿宋" w:cs="Times New Roman"/>
          <w:b w:val="0"/>
          <w:bCs w:val="0"/>
          <w:color w:val="auto"/>
          <w:highlight w:val="none"/>
        </w:rPr>
        <w:t>十二、</w:t>
      </w:r>
      <w:bookmarkEnd w:id="65"/>
      <w:r>
        <w:rPr>
          <w:rStyle w:val="31"/>
          <w:rFonts w:hint="default" w:ascii="Times New Roman" w:hAnsi="Times New Roman" w:eastAsia="仿宋" w:cs="Times New Roman"/>
          <w:b w:val="0"/>
          <w:bCs w:val="0"/>
          <w:color w:val="auto"/>
          <w:highlight w:val="none"/>
          <w:lang w:eastAsia="zh-CN"/>
        </w:rPr>
        <w:t>国有资本经营预算财政拨款支出决算表</w:t>
      </w:r>
    </w:p>
    <w:p w14:paraId="60F601E1">
      <w:pPr>
        <w:pStyle w:val="3"/>
        <w:rPr>
          <w:rFonts w:hint="default" w:ascii="Times New Roman" w:hAnsi="Times New Roman" w:eastAsia="仿宋" w:cs="Times New Roman"/>
          <w:color w:val="auto"/>
          <w:highlight w:val="none"/>
          <w:lang w:eastAsia="zh-CN"/>
        </w:rPr>
      </w:pPr>
      <w:bookmarkStart w:id="66" w:name="_Toc15396631"/>
      <w:r>
        <w:rPr>
          <w:rStyle w:val="31"/>
          <w:rFonts w:hint="default" w:ascii="Times New Roman" w:hAnsi="Times New Roman" w:eastAsia="仿宋" w:cs="Times New Roman"/>
          <w:b w:val="0"/>
          <w:bCs w:val="0"/>
          <w:color w:val="auto"/>
          <w:highlight w:val="none"/>
        </w:rPr>
        <w:t>十三、</w:t>
      </w:r>
      <w:bookmarkEnd w:id="66"/>
      <w:r>
        <w:rPr>
          <w:rStyle w:val="31"/>
          <w:rFonts w:hint="default" w:ascii="Times New Roman" w:hAnsi="Times New Roman" w:eastAsia="仿宋" w:cs="Times New Roman"/>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C8A869-87C8-4D11-9E90-BE356F8C24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5A3869E-3738-49F0-908E-B5761A06FCAD}"/>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337D58F-B088-4FA2-9257-58F87670E1A6}"/>
  </w:font>
  <w:font w:name="仿宋">
    <w:panose1 w:val="02010609060101010101"/>
    <w:charset w:val="86"/>
    <w:family w:val="modern"/>
    <w:pitch w:val="default"/>
    <w:sig w:usb0="800002BF" w:usb1="38CF7CFA" w:usb2="00000016" w:usb3="00000000" w:csb0="00040001" w:csb1="00000000"/>
    <w:embedRegular r:id="rId4" w:fontKey="{1A2E1550-19F6-4BD4-AEFB-168952BDAF7C}"/>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E9621AC2-C706-4B4A-8220-DC621394767A}"/>
  </w:font>
  <w:font w:name="方正楷体_GBK">
    <w:panose1 w:val="03000509000000000000"/>
    <w:charset w:val="86"/>
    <w:family w:val="script"/>
    <w:pitch w:val="default"/>
    <w:sig w:usb0="00000001" w:usb1="080E0000" w:usb2="00000000" w:usb3="00000000" w:csb0="00040000" w:csb1="00000000"/>
    <w:embedRegular r:id="rId6" w:fontKey="{2D717AAA-7B21-4737-B65A-CABE01C093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538DE97">
        <w:pPr>
          <w:pStyle w:val="11"/>
          <w:jc w:val="center"/>
        </w:pPr>
        <w:r>
          <w:fldChar w:fldCharType="begin"/>
        </w:r>
        <w:r>
          <w:instrText xml:space="preserve">PAGE   \* MERGEFORMAT</w:instrText>
        </w:r>
        <w:r>
          <w:fldChar w:fldCharType="separate"/>
        </w:r>
        <w:r>
          <w:rPr>
            <w:lang w:val="zh-CN"/>
          </w:rPr>
          <w:t>8</w:t>
        </w:r>
        <w:r>
          <w:fldChar w:fldCharType="end"/>
        </w:r>
      </w:p>
    </w:sdtContent>
  </w:sdt>
  <w:p w14:paraId="1EC1355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47D4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EAA51"/>
    <w:multiLevelType w:val="singleLevel"/>
    <w:tmpl w:val="936EAA51"/>
    <w:lvl w:ilvl="0" w:tentative="0">
      <w:start w:val="1"/>
      <w:numFmt w:val="chineseCounting"/>
      <w:suff w:val="space"/>
      <w:lvlText w:val="第%1部分"/>
      <w:lvlJc w:val="left"/>
      <w:rPr>
        <w:rFonts w:hint="eastAsia"/>
      </w:rPr>
    </w:lvl>
  </w:abstractNum>
  <w:abstractNum w:abstractNumId="1">
    <w:nsid w:val="CE8537FD"/>
    <w:multiLevelType w:val="singleLevel"/>
    <w:tmpl w:val="CE8537FD"/>
    <w:lvl w:ilvl="0" w:tentative="0">
      <w:start w:val="8"/>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06CCE1D5"/>
    <w:multiLevelType w:val="singleLevel"/>
    <w:tmpl w:val="06CCE1D5"/>
    <w:lvl w:ilvl="0" w:tentative="0">
      <w:start w:val="4"/>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3275DC9"/>
    <w:multiLevelType w:val="singleLevel"/>
    <w:tmpl w:val="23275DC9"/>
    <w:lvl w:ilvl="0" w:tentative="0">
      <w:start w:val="1"/>
      <w:numFmt w:val="chineseCounting"/>
      <w:suff w:val="nothing"/>
      <w:lvlText w:val="%1、"/>
      <w:lvlJc w:val="left"/>
      <w:rPr>
        <w:rFonts w:hint="eastAsia"/>
      </w:rPr>
    </w:lvl>
  </w:abstractNum>
  <w:abstractNum w:abstractNumId="7">
    <w:nsid w:val="43BF398C"/>
    <w:multiLevelType w:val="singleLevel"/>
    <w:tmpl w:val="43BF398C"/>
    <w:lvl w:ilvl="0" w:tentative="0">
      <w:start w:val="1"/>
      <w:numFmt w:val="chineseCounting"/>
      <w:suff w:val="nothing"/>
      <w:lvlText w:val="（%1）"/>
      <w:lvlJc w:val="left"/>
      <w:rPr>
        <w:rFonts w:hint="eastAsia"/>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OTI0MGYwYmJiZmY1NGJkOGYzNDU4NWEyNjYxM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C055FF"/>
    <w:rsid w:val="11335329"/>
    <w:rsid w:val="118107EC"/>
    <w:rsid w:val="13D50BC4"/>
    <w:rsid w:val="1518533E"/>
    <w:rsid w:val="16BB723D"/>
    <w:rsid w:val="17A135A6"/>
    <w:rsid w:val="17E2096C"/>
    <w:rsid w:val="1BE8440E"/>
    <w:rsid w:val="1D155CEE"/>
    <w:rsid w:val="1E430A5A"/>
    <w:rsid w:val="1EF95861"/>
    <w:rsid w:val="1FF35744"/>
    <w:rsid w:val="2377323E"/>
    <w:rsid w:val="23860B96"/>
    <w:rsid w:val="240371BF"/>
    <w:rsid w:val="29FD04D3"/>
    <w:rsid w:val="2B327B77"/>
    <w:rsid w:val="2C8A61B5"/>
    <w:rsid w:val="2DF04E50"/>
    <w:rsid w:val="2E061CBD"/>
    <w:rsid w:val="2F040D46"/>
    <w:rsid w:val="300E44B6"/>
    <w:rsid w:val="319F7F4E"/>
    <w:rsid w:val="3304709D"/>
    <w:rsid w:val="36766F86"/>
    <w:rsid w:val="36AA5135"/>
    <w:rsid w:val="376D39B2"/>
    <w:rsid w:val="37E16F03"/>
    <w:rsid w:val="38D469F0"/>
    <w:rsid w:val="3ACD518C"/>
    <w:rsid w:val="3BCC5774"/>
    <w:rsid w:val="3D98207C"/>
    <w:rsid w:val="3E78745D"/>
    <w:rsid w:val="44E268DA"/>
    <w:rsid w:val="4A627F82"/>
    <w:rsid w:val="4B0E749A"/>
    <w:rsid w:val="4B4F25DA"/>
    <w:rsid w:val="4BE068DB"/>
    <w:rsid w:val="4D577224"/>
    <w:rsid w:val="4EAB630A"/>
    <w:rsid w:val="4ECE2238"/>
    <w:rsid w:val="4F66344C"/>
    <w:rsid w:val="4FB3346A"/>
    <w:rsid w:val="53106E13"/>
    <w:rsid w:val="537E6D0A"/>
    <w:rsid w:val="5588452C"/>
    <w:rsid w:val="59E13D30"/>
    <w:rsid w:val="5AF92295"/>
    <w:rsid w:val="5CD71FC4"/>
    <w:rsid w:val="5E533052"/>
    <w:rsid w:val="66772A46"/>
    <w:rsid w:val="66B15CDB"/>
    <w:rsid w:val="6A174378"/>
    <w:rsid w:val="6C4A05C8"/>
    <w:rsid w:val="6E7E3605"/>
    <w:rsid w:val="6FF5CC65"/>
    <w:rsid w:val="71416837"/>
    <w:rsid w:val="715C0E4B"/>
    <w:rsid w:val="718E6D64"/>
    <w:rsid w:val="722A4E10"/>
    <w:rsid w:val="72734D90"/>
    <w:rsid w:val="73AD73D5"/>
    <w:rsid w:val="73B6EB34"/>
    <w:rsid w:val="744731E5"/>
    <w:rsid w:val="75EF25F8"/>
    <w:rsid w:val="76371E5E"/>
    <w:rsid w:val="76E3355F"/>
    <w:rsid w:val="778769C8"/>
    <w:rsid w:val="79EE5BA4"/>
    <w:rsid w:val="7A605F6B"/>
    <w:rsid w:val="7A894339"/>
    <w:rsid w:val="7D431E37"/>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unhideWhenUsed/>
    <w:qFormat/>
    <w:uiPriority w:val="99"/>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0"/>
    <w:pPr>
      <w:spacing w:before="100" w:beforeAutospacing="1" w:after="100" w:afterAutospacing="1"/>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列出段落1"/>
    <w:basedOn w:val="1"/>
    <w:qFormat/>
    <w:uiPriority w:val="34"/>
    <w:pPr>
      <w:ind w:firstLine="420" w:firstLineChars="200"/>
    </w:pPr>
    <w:rPr>
      <w:rFonts w:ascii="Calibri" w:hAnsi="Calibri" w:eastAsia="宋体" w:cs="Times New Roman"/>
    </w:rPr>
  </w:style>
  <w:style w:type="character" w:customStyle="1" w:styleId="3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收入决算总计变动情况图</a:t>
            </a:r>
          </a:p>
        </c:rich>
      </c:tx>
      <c:layout>
        <c:manualLayout>
          <c:xMode val="edge"/>
          <c:yMode val="edge"/>
          <c:x val="0.336313119110897"/>
          <c:y val="0.0416489587760306"/>
        </c:manualLayout>
      </c:layout>
      <c:overlay val="0"/>
      <c:spPr>
        <a:noFill/>
        <a:ln>
          <a:noFill/>
        </a:ln>
        <a:effectLst/>
      </c:spPr>
    </c:title>
    <c:autoTitleDeleted val="0"/>
    <c:plotArea>
      <c:layout>
        <c:manualLayout>
          <c:layoutTarget val="inner"/>
          <c:xMode val="edge"/>
          <c:yMode val="edge"/>
          <c:x val="0.0618023677216719"/>
          <c:y val="0.1619209519762"/>
          <c:w val="0.930345494080696"/>
          <c:h val="0.638631534211645"/>
        </c:manualLayout>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153.86</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191.06</c:v>
                </c:pt>
              </c:numCache>
            </c:numRef>
          </c:val>
        </c:ser>
        <c:dLbls>
          <c:showLegendKey val="0"/>
          <c:showVal val="0"/>
          <c:showCatName val="0"/>
          <c:showSerName val="0"/>
          <c:showPercent val="0"/>
          <c:showBubbleSize val="0"/>
        </c:dLbls>
        <c:gapWidth val="246"/>
        <c:overlap val="-28"/>
        <c:axId val="888344245"/>
        <c:axId val="60151079"/>
      </c:barChart>
      <c:catAx>
        <c:axId val="8883442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151079"/>
        <c:crosses val="autoZero"/>
        <c:auto val="1"/>
        <c:lblAlgn val="ctr"/>
        <c:lblOffset val="100"/>
        <c:noMultiLvlLbl val="0"/>
      </c:catAx>
      <c:valAx>
        <c:axId val="6015107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442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749580-3ffe-4742-966b-bc40291472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支出决算总计变动情况图</a:t>
            </a:r>
          </a:p>
        </c:rich>
      </c:tx>
      <c:layout>
        <c:manualLayout>
          <c:xMode val="edge"/>
          <c:yMode val="edge"/>
          <c:x val="0.279536119835709"/>
          <c:y val="0.040798980025499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c:f>
              <c:strCache>
                <c:ptCount val="1"/>
                <c:pt idx="0">
                  <c:v>支出</c:v>
                </c:pt>
              </c:strCache>
            </c:strRef>
          </c:cat>
          <c:val>
            <c:numRef>
              <c:f>Sheet1!$B$2</c:f>
              <c:numCache>
                <c:formatCode>General</c:formatCode>
                <c:ptCount val="1"/>
                <c:pt idx="0">
                  <c:v>179.42</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c:f>
              <c:strCache>
                <c:ptCount val="1"/>
                <c:pt idx="0">
                  <c:v>支出</c:v>
                </c:pt>
              </c:strCache>
            </c:strRef>
          </c:cat>
          <c:val>
            <c:numRef>
              <c:f>Sheet1!$C$2</c:f>
              <c:numCache>
                <c:formatCode>General</c:formatCode>
                <c:ptCount val="1"/>
                <c:pt idx="0">
                  <c:v>325.97</c:v>
                </c:pt>
              </c:numCache>
            </c:numRef>
          </c:val>
        </c:ser>
        <c:dLbls>
          <c:showLegendKey val="0"/>
          <c:showVal val="0"/>
          <c:showCatName val="0"/>
          <c:showSerName val="0"/>
          <c:showPercent val="0"/>
          <c:showBubbleSize val="0"/>
        </c:dLbls>
        <c:gapWidth val="246"/>
        <c:overlap val="-28"/>
        <c:axId val="945623784"/>
        <c:axId val="499626983"/>
      </c:barChart>
      <c:catAx>
        <c:axId val="9456237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9626983"/>
        <c:crosses val="autoZero"/>
        <c:auto val="1"/>
        <c:lblAlgn val="ctr"/>
        <c:lblOffset val="100"/>
        <c:noMultiLvlLbl val="0"/>
      </c:catAx>
      <c:valAx>
        <c:axId val="49962698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56237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e040b8-7ac9-4aa2-9adf-32b6864fb00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191.06</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18777e-6946-4777-8480-f52eaebbf14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基本支出</c:v>
                </c:pt>
                <c:pt idx="1">
                  <c:v>项目支出</c:v>
                </c:pt>
                <c:pt idx="2">
                  <c:v>上缴上级支出</c:v>
                </c:pt>
                <c:pt idx="3">
                  <c:v>经营支出</c:v>
                </c:pt>
                <c:pt idx="4">
                  <c:v>对附属单位的补助支出</c:v>
                </c:pt>
              </c:strCache>
            </c:strRef>
          </c:cat>
          <c:val>
            <c:numRef>
              <c:f>Sheet1!$B$2:$B$6</c:f>
              <c:numCache>
                <c:formatCode>General</c:formatCode>
                <c:ptCount val="5"/>
                <c:pt idx="0">
                  <c:v>186.42</c:v>
                </c:pt>
                <c:pt idx="1">
                  <c:v>139.55</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4dc358c-0a10-4881-b354-a813574a16e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财政拨款收入决算总计变动情况图</a:t>
            </a:r>
          </a:p>
        </c:rich>
      </c:tx>
      <c:layout>
        <c:manualLayout>
          <c:xMode val="edge"/>
          <c:yMode val="edge"/>
          <c:x val="0.252959652089877"/>
          <c:y val="0.0395240118997025"/>
        </c:manualLayout>
      </c:layout>
      <c:overlay val="0"/>
      <c:spPr>
        <a:noFill/>
        <a:ln>
          <a:noFill/>
        </a:ln>
        <a:effectLst/>
      </c:spPr>
    </c:title>
    <c:autoTitleDeleted val="0"/>
    <c:plotArea>
      <c:layout>
        <c:manualLayout>
          <c:layoutTarget val="inner"/>
          <c:xMode val="edge"/>
          <c:yMode val="edge"/>
          <c:x val="0.0618023677216719"/>
          <c:y val="0.1619209519762"/>
          <c:w val="0.930345494080696"/>
          <c:h val="0.638631534211645"/>
        </c:manualLayout>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153.86</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191.06</c:v>
                </c:pt>
              </c:numCache>
            </c:numRef>
          </c:val>
        </c:ser>
        <c:dLbls>
          <c:showLegendKey val="0"/>
          <c:showVal val="0"/>
          <c:showCatName val="0"/>
          <c:showSerName val="0"/>
          <c:showPercent val="0"/>
          <c:showBubbleSize val="0"/>
        </c:dLbls>
        <c:gapWidth val="246"/>
        <c:overlap val="-28"/>
        <c:axId val="888344245"/>
        <c:axId val="60151079"/>
      </c:barChart>
      <c:catAx>
        <c:axId val="8883442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151079"/>
        <c:crosses val="autoZero"/>
        <c:auto val="1"/>
        <c:lblAlgn val="ctr"/>
        <c:lblOffset val="100"/>
        <c:noMultiLvlLbl val="0"/>
      </c:catAx>
      <c:valAx>
        <c:axId val="6015107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442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c61d4b1-72e8-469b-a04c-42f22a6a6d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财政拨款支出决算总计变动情况图</a:t>
            </a:r>
          </a:p>
        </c:rich>
      </c:tx>
      <c:layout>
        <c:manualLayout>
          <c:xMode val="edge"/>
          <c:yMode val="edge"/>
          <c:x val="0.255375694612225"/>
          <c:y val="0.030174245643858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c:f>
              <c:strCache>
                <c:ptCount val="1"/>
                <c:pt idx="0">
                  <c:v>支出</c:v>
                </c:pt>
              </c:strCache>
            </c:strRef>
          </c:cat>
          <c:val>
            <c:numRef>
              <c:f>Sheet1!$B$2</c:f>
              <c:numCache>
                <c:formatCode>General</c:formatCode>
                <c:ptCount val="1"/>
                <c:pt idx="0">
                  <c:v>179.42</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c:f>
              <c:strCache>
                <c:ptCount val="1"/>
                <c:pt idx="0">
                  <c:v>支出</c:v>
                </c:pt>
              </c:strCache>
            </c:strRef>
          </c:cat>
          <c:val>
            <c:numRef>
              <c:f>Sheet1!$C$2</c:f>
              <c:numCache>
                <c:formatCode>General</c:formatCode>
                <c:ptCount val="1"/>
                <c:pt idx="0">
                  <c:v>325.97</c:v>
                </c:pt>
              </c:numCache>
            </c:numRef>
          </c:val>
        </c:ser>
        <c:dLbls>
          <c:showLegendKey val="0"/>
          <c:showVal val="0"/>
          <c:showCatName val="0"/>
          <c:showSerName val="0"/>
          <c:showPercent val="0"/>
          <c:showBubbleSize val="0"/>
        </c:dLbls>
        <c:gapWidth val="246"/>
        <c:overlap val="-28"/>
        <c:axId val="945623784"/>
        <c:axId val="499626983"/>
      </c:barChart>
      <c:catAx>
        <c:axId val="9456237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9626983"/>
        <c:crosses val="autoZero"/>
        <c:auto val="1"/>
        <c:lblAlgn val="ctr"/>
        <c:lblOffset val="100"/>
        <c:noMultiLvlLbl val="0"/>
      </c:catAx>
      <c:valAx>
        <c:axId val="49962698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56237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bcd1cd1-bf2b-4547-89f8-70a46a9e109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一般公共预算财政拨款支出决算变动情况图</a:t>
            </a:r>
          </a:p>
        </c:rich>
      </c:tx>
      <c:layout>
        <c:manualLayout>
          <c:xMode val="edge"/>
          <c:yMode val="edge"/>
          <c:x val="0.1470161874849"/>
          <c:y val="0.025711857203569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c:f>
              <c:strCache>
                <c:ptCount val="1"/>
                <c:pt idx="0">
                  <c:v>支出</c:v>
                </c:pt>
              </c:strCache>
            </c:strRef>
          </c:cat>
          <c:val>
            <c:numRef>
              <c:f>Sheet1!$B$2</c:f>
              <c:numCache>
                <c:formatCode>General</c:formatCode>
                <c:ptCount val="1"/>
                <c:pt idx="0">
                  <c:v>179.42</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c:f>
              <c:strCache>
                <c:ptCount val="1"/>
                <c:pt idx="0">
                  <c:v>支出</c:v>
                </c:pt>
              </c:strCache>
            </c:strRef>
          </c:cat>
          <c:val>
            <c:numRef>
              <c:f>Sheet1!$C$2</c:f>
              <c:numCache>
                <c:formatCode>General</c:formatCode>
                <c:ptCount val="1"/>
                <c:pt idx="0">
                  <c:v>325.97</c:v>
                </c:pt>
              </c:numCache>
            </c:numRef>
          </c:val>
        </c:ser>
        <c:dLbls>
          <c:showLegendKey val="0"/>
          <c:showVal val="0"/>
          <c:showCatName val="0"/>
          <c:showSerName val="0"/>
          <c:showPercent val="0"/>
          <c:showBubbleSize val="0"/>
        </c:dLbls>
        <c:gapWidth val="246"/>
        <c:overlap val="-28"/>
        <c:axId val="945623784"/>
        <c:axId val="499626983"/>
      </c:barChart>
      <c:catAx>
        <c:axId val="9456237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9626983"/>
        <c:crosses val="autoZero"/>
        <c:auto val="1"/>
        <c:lblAlgn val="ctr"/>
        <c:lblOffset val="100"/>
        <c:noMultiLvlLbl val="0"/>
      </c:catAx>
      <c:valAx>
        <c:axId val="49962698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56237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da57bb-2626-4c53-b44c-d198221dc61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281.91</c:v>
                </c:pt>
                <c:pt idx="1">
                  <c:v>22.36</c:v>
                </c:pt>
                <c:pt idx="2">
                  <c:v>9.55</c:v>
                </c:pt>
                <c:pt idx="3">
                  <c:v>12.15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9a905e-caf9-458b-bc1b-a4d3cf2dc7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8726</Words>
  <Characters>11514</Characters>
  <Lines>61</Lines>
  <Paragraphs>17</Paragraphs>
  <TotalTime>14</TotalTime>
  <ScaleCrop>false</ScaleCrop>
  <LinksUpToDate>false</LinksUpToDate>
  <CharactersWithSpaces>12030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WPS_1546659833</cp:lastModifiedBy>
  <cp:lastPrinted>2023-07-31T02:35:00Z</cp:lastPrinted>
  <dcterms:modified xsi:type="dcterms:W3CDTF">2026-06-29T02:47:39Z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DE24913BF2FA4BB9884DDD7FC2C22A67_13</vt:lpwstr>
  </property>
  <property fmtid="{D5CDD505-2E9C-101B-9397-08002B2CF9AE}" pid="4" name="KSOTemplateDocerSaveRecord">
    <vt:lpwstr>eyJoZGlkIjoiZjBmYTJkNWExNjIwZTg1ZWI2Y2EzZjVkYzUxZTQ1ZTAiLCJ1c2VySWQiOiI0NTQ0MzY5NjYifQ==</vt:lpwstr>
  </property>
</Properties>
</file>