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eastAsia="zh-CN"/>
        </w:rPr>
        <w:t>壤塘县统计局</w:t>
      </w:r>
    </w:p>
    <w:p>
      <w:pPr>
        <w:jc w:val="center"/>
        <w:rPr>
          <w:rFonts w:ascii="黑体" w:eastAsia="黑体"/>
          <w:sz w:val="44"/>
          <w:szCs w:val="44"/>
        </w:rPr>
      </w:pPr>
      <w:r>
        <w:rPr>
          <w:rFonts w:hint="eastAsia" w:ascii="黑体" w:eastAsia="黑体"/>
          <w:sz w:val="44"/>
          <w:szCs w:val="44"/>
          <w:lang w:eastAsia="zh-CN"/>
        </w:rPr>
        <w:t>2026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keepNext w:val="0"/>
        <w:keepLines w:val="0"/>
        <w:pageBreakBefore w:val="0"/>
        <w:kinsoku/>
        <w:wordWrap/>
        <w:overflowPunct/>
        <w:topLinePunct w:val="0"/>
        <w:autoSpaceDE/>
        <w:autoSpaceDN/>
        <w:bidi w:val="0"/>
        <w:adjustRightInd/>
        <w:snapToGrid/>
        <w:spacing w:line="500" w:lineRule="exact"/>
        <w:ind w:left="0" w:leftChars="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ascii="楷体" w:eastAsia="楷体"/>
          <w:sz w:val="32"/>
          <w:szCs w:val="32"/>
        </w:rPr>
      </w:pPr>
      <w:r>
        <w:rPr>
          <w:rFonts w:hint="eastAsia" w:ascii="楷体" w:eastAsia="楷体"/>
          <w:sz w:val="32"/>
          <w:szCs w:val="32"/>
        </w:rPr>
        <w:t>（一）部门职能简介</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jc w:val="both"/>
        <w:textAlignment w:val="auto"/>
      </w:pPr>
      <w:r>
        <w:rPr>
          <w:rFonts w:ascii="仿宋" w:hAnsi="仿宋" w:eastAsia="仿宋" w:cs="仿宋"/>
          <w:color w:val="000000"/>
          <w:sz w:val="32"/>
          <w:szCs w:val="32"/>
        </w:rPr>
        <w:t>(1)贯彻执行国家统计工作的方针、政策和法律、法规以及统计制度、统计标准,承担组织领导和协调全县统计工作,确保统计数据真实、准确、及时的责任。</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 w:hAnsi="仿宋" w:eastAsia="仿宋" w:cs="仿宋"/>
          <w:color w:val="000000"/>
          <w:sz w:val="32"/>
          <w:szCs w:val="32"/>
        </w:rPr>
        <w:t>(2)组织实施全县国民经济核算制度,核算全县地区生产总值,整理提供国民经济核算资料,开展分析研究。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 w:hAnsi="仿宋" w:eastAsia="仿宋" w:cs="仿宋"/>
          <w:color w:val="000000"/>
          <w:sz w:val="32"/>
          <w:szCs w:val="32"/>
        </w:rPr>
        <w:t>(3)在县政府统一领导下,会同有关部门组织实施重大的国情国力普查;负责组织协调各乡镇、各部门的统计调查、社会经济调查、社会监测;审查和审批各乡镇、各部门统计调查计划、调查方案;组织全县统计报表的管理工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 w:hAnsi="仿宋" w:eastAsia="仿宋" w:cs="仿宋"/>
          <w:color w:val="000000"/>
          <w:sz w:val="32"/>
          <w:szCs w:val="32"/>
        </w:rPr>
        <w:t>(4)组织实施农林牧渔业、工业、建筑业、批发和零售业、住宿和餐饮业等国民经济行业以及能源、投资、人口、收入、科技社会发展基本情况、环境基本状况等领域的统计调查,建立全县经济社会发展监测评价制度及指标体系,对重点区域和重要领域实施监测评价,牵头综合整理和提供全县基本统计资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 w:hAnsi="仿宋" w:eastAsia="仿宋" w:cs="仿宋"/>
          <w:color w:val="000000"/>
          <w:sz w:val="32"/>
          <w:szCs w:val="32"/>
        </w:rPr>
        <w:t>(5)建立健全全县统计数据质量审核、监控和评估制度,依法对全县各单位、各部门重要统计数据进行审核、监控和评估,组织指导统计基层基础建设。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 w:hAnsi="仿宋" w:eastAsia="仿宋" w:cs="仿宋"/>
          <w:color w:val="000000"/>
          <w:sz w:val="32"/>
          <w:szCs w:val="32"/>
        </w:rPr>
        <w:t>(6)对国民经济、社会发展、科技进步和资源环境等情况进行统计分析和预测,定期发布全县经济社会发展情况的统计信息,向县委县政府及有关部门提供统计咨询建议,向社会公众提供统计信息服务。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 w:hAnsi="仿宋" w:eastAsia="仿宋" w:cs="仿宋"/>
          <w:color w:val="000000"/>
          <w:sz w:val="32"/>
          <w:szCs w:val="32"/>
        </w:rPr>
        <w:t>(7)建立健全全县统计数据库系统和统计信息自动化系统建立健统计信息共享制度,搞好统计信息化建设。</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hint="eastAsia"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firstLine="642" w:firstLineChars="200"/>
        <w:textAlignment w:val="auto"/>
        <w:rPr>
          <w:rFonts w:hint="eastAsia" w:ascii="仿宋" w:hAnsi="仿宋" w:eastAsia="仿宋" w:cs="仿宋"/>
          <w:sz w:val="32"/>
          <w:szCs w:val="32"/>
        </w:rPr>
      </w:pPr>
      <w:r>
        <w:rPr>
          <w:rStyle w:val="10"/>
          <w:rFonts w:hint="eastAsia" w:ascii="仿宋" w:hAnsi="仿宋" w:eastAsia="仿宋" w:cs="仿宋"/>
          <w:sz w:val="32"/>
          <w:szCs w:val="32"/>
          <w:lang w:val="en-US" w:eastAsia="zh-CN"/>
        </w:rPr>
        <w:t>1.</w:t>
      </w:r>
      <w:r>
        <w:rPr>
          <w:rStyle w:val="10"/>
          <w:rFonts w:hint="eastAsia" w:ascii="仿宋" w:hAnsi="仿宋" w:eastAsia="仿宋" w:cs="仿宋"/>
          <w:sz w:val="32"/>
          <w:szCs w:val="32"/>
        </w:rPr>
        <w:t>聚焦精准服务，在强化监测分析上求深度</w:t>
      </w:r>
      <w:r>
        <w:rPr>
          <w:rStyle w:val="10"/>
          <w:rFonts w:hint="eastAsia" w:ascii="仿宋" w:hAnsi="仿宋" w:eastAsia="仿宋" w:cs="仿宋"/>
          <w:sz w:val="32"/>
          <w:szCs w:val="32"/>
          <w:lang w:eastAsia="zh-CN"/>
        </w:rPr>
        <w:t>。</w:t>
      </w:r>
      <w:r>
        <w:rPr>
          <w:rFonts w:hint="eastAsia" w:ascii="仿宋" w:hAnsi="仿宋" w:eastAsia="仿宋" w:cs="仿宋"/>
          <w:sz w:val="32"/>
          <w:szCs w:val="32"/>
        </w:rPr>
        <w:t>围绕全县经济社会发展目标，加强对重点行业、重大项目的跟踪监测。提升经济形势研判的时效性和前瞻性，深化数据解读，撰写更多有分量、有价值的分析报告，为宏观决策提供更精准的统计支持。</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firstLine="642" w:firstLineChars="200"/>
        <w:textAlignment w:val="auto"/>
        <w:rPr>
          <w:rFonts w:hint="eastAsia" w:ascii="仿宋" w:hAnsi="仿宋" w:eastAsia="仿宋" w:cs="仿宋"/>
          <w:sz w:val="32"/>
          <w:szCs w:val="32"/>
        </w:rPr>
      </w:pPr>
      <w:r>
        <w:rPr>
          <w:rStyle w:val="10"/>
          <w:rFonts w:hint="eastAsia" w:ascii="仿宋" w:hAnsi="仿宋" w:eastAsia="仿宋" w:cs="仿宋"/>
          <w:sz w:val="32"/>
          <w:szCs w:val="32"/>
          <w:lang w:val="en-US" w:eastAsia="zh-CN"/>
        </w:rPr>
        <w:t>2.</w:t>
      </w:r>
      <w:r>
        <w:rPr>
          <w:rStyle w:val="10"/>
          <w:rFonts w:hint="eastAsia" w:ascii="仿宋" w:hAnsi="仿宋" w:eastAsia="仿宋" w:cs="仿宋"/>
          <w:sz w:val="32"/>
          <w:szCs w:val="32"/>
        </w:rPr>
        <w:t>聚焦质量提升，在夯实基层基础上求实效</w:t>
      </w:r>
      <w:r>
        <w:rPr>
          <w:rStyle w:val="10"/>
          <w:rFonts w:hint="eastAsia" w:ascii="仿宋" w:hAnsi="仿宋" w:eastAsia="仿宋" w:cs="仿宋"/>
          <w:sz w:val="32"/>
          <w:szCs w:val="32"/>
          <w:lang w:eastAsia="zh-CN"/>
        </w:rPr>
        <w:t>。</w:t>
      </w:r>
      <w:r>
        <w:rPr>
          <w:rStyle w:val="10"/>
          <w:rFonts w:hint="eastAsia" w:ascii="仿宋" w:hAnsi="仿宋" w:eastAsia="仿宋" w:cs="仿宋"/>
          <w:b/>
          <w:bCs w:val="0"/>
          <w:sz w:val="32"/>
          <w:szCs w:val="32"/>
        </w:rPr>
        <w:t>抓好重大普查调查</w:t>
      </w:r>
      <w:r>
        <w:rPr>
          <w:rFonts w:hint="eastAsia" w:ascii="仿宋" w:hAnsi="仿宋" w:eastAsia="仿宋" w:cs="仿宋"/>
          <w:b/>
          <w:bCs w:val="0"/>
          <w:sz w:val="32"/>
          <w:szCs w:val="32"/>
          <w:lang w:eastAsia="zh-CN"/>
        </w:rPr>
        <w:t>。</w:t>
      </w:r>
      <w:r>
        <w:rPr>
          <w:rFonts w:hint="eastAsia" w:ascii="仿宋" w:hAnsi="仿宋" w:eastAsia="仿宋" w:cs="仿宋"/>
          <w:sz w:val="32"/>
          <w:szCs w:val="32"/>
        </w:rPr>
        <w:t>全力做好第四次全国农业普查各项前期准备工作</w:t>
      </w:r>
      <w:r>
        <w:rPr>
          <w:rFonts w:hint="eastAsia" w:ascii="仿宋" w:hAnsi="仿宋" w:eastAsia="仿宋" w:cs="仿宋"/>
          <w:sz w:val="32"/>
          <w:szCs w:val="32"/>
          <w:lang w:val="en-US" w:eastAsia="zh-CN"/>
        </w:rPr>
        <w:t>和全国1%人口抽样调查后续工作。</w:t>
      </w:r>
      <w:r>
        <w:rPr>
          <w:rStyle w:val="10"/>
          <w:rFonts w:hint="eastAsia" w:ascii="仿宋" w:hAnsi="仿宋" w:eastAsia="仿宋" w:cs="仿宋"/>
          <w:b/>
          <w:bCs/>
          <w:sz w:val="32"/>
          <w:szCs w:val="32"/>
        </w:rPr>
        <w:t>加强企业培育入库</w:t>
      </w:r>
      <w:r>
        <w:rPr>
          <w:rFonts w:hint="eastAsia" w:ascii="仿宋" w:hAnsi="仿宋" w:eastAsia="仿宋" w:cs="仿宋"/>
          <w:b/>
          <w:bCs/>
          <w:sz w:val="32"/>
          <w:szCs w:val="32"/>
          <w:lang w:eastAsia="zh-CN"/>
        </w:rPr>
        <w:t>。</w:t>
      </w:r>
      <w:r>
        <w:rPr>
          <w:rFonts w:hint="eastAsia" w:ascii="仿宋" w:hAnsi="仿宋" w:eastAsia="仿宋" w:cs="仿宋"/>
          <w:sz w:val="32"/>
          <w:szCs w:val="32"/>
        </w:rPr>
        <w:t>加强与经信、住建等部门协同，全力挖掘和培育新的“</w:t>
      </w:r>
      <w:r>
        <w:rPr>
          <w:rFonts w:hint="eastAsia" w:ascii="仿宋" w:hAnsi="仿宋" w:eastAsia="仿宋" w:cs="仿宋"/>
          <w:sz w:val="32"/>
          <w:szCs w:val="32"/>
          <w:lang w:val="en-US" w:eastAsia="zh-CN"/>
        </w:rPr>
        <w:t>五</w:t>
      </w:r>
      <w:r>
        <w:rPr>
          <w:rFonts w:hint="eastAsia" w:ascii="仿宋" w:hAnsi="仿宋" w:eastAsia="仿宋" w:cs="仿宋"/>
          <w:sz w:val="32"/>
          <w:szCs w:val="32"/>
        </w:rPr>
        <w:t>上”企业，力争在升规入统数量上</w:t>
      </w:r>
      <w:r>
        <w:rPr>
          <w:rFonts w:hint="eastAsia" w:ascii="仿宋" w:hAnsi="仿宋" w:eastAsia="仿宋" w:cs="仿宋"/>
          <w:sz w:val="32"/>
          <w:szCs w:val="32"/>
          <w:lang w:val="en-US" w:eastAsia="zh-CN"/>
        </w:rPr>
        <w:t>再创佳绩</w:t>
      </w:r>
      <w:r>
        <w:rPr>
          <w:rFonts w:hint="eastAsia" w:ascii="仿宋" w:hAnsi="仿宋" w:eastAsia="仿宋" w:cs="仿宋"/>
          <w:sz w:val="32"/>
          <w:szCs w:val="32"/>
        </w:rPr>
        <w:t>。</w:t>
      </w:r>
      <w:r>
        <w:rPr>
          <w:rStyle w:val="10"/>
          <w:rFonts w:hint="eastAsia" w:ascii="仿宋" w:hAnsi="仿宋" w:eastAsia="仿宋" w:cs="仿宋"/>
          <w:b/>
          <w:bCs/>
          <w:sz w:val="32"/>
          <w:szCs w:val="32"/>
        </w:rPr>
        <w:t>深化业务培训指导</w:t>
      </w:r>
      <w:r>
        <w:rPr>
          <w:rFonts w:hint="eastAsia" w:ascii="仿宋" w:hAnsi="仿宋" w:eastAsia="仿宋" w:cs="仿宋"/>
          <w:b/>
          <w:bCs/>
          <w:sz w:val="32"/>
          <w:szCs w:val="32"/>
          <w:lang w:eastAsia="zh-CN"/>
        </w:rPr>
        <w:t>。</w:t>
      </w:r>
      <w:r>
        <w:rPr>
          <w:rFonts w:hint="eastAsia" w:ascii="仿宋" w:hAnsi="仿宋" w:eastAsia="仿宋" w:cs="仿宋"/>
          <w:sz w:val="32"/>
          <w:szCs w:val="32"/>
        </w:rPr>
        <w:t>制定系统培训计划，定期对乡镇、</w:t>
      </w:r>
      <w:r>
        <w:rPr>
          <w:rFonts w:hint="eastAsia" w:ascii="仿宋" w:hAnsi="仿宋" w:eastAsia="仿宋" w:cs="仿宋"/>
          <w:sz w:val="32"/>
          <w:szCs w:val="32"/>
          <w:lang w:val="en-US" w:eastAsia="zh-CN"/>
        </w:rPr>
        <w:t>机关事业单位、</w:t>
      </w:r>
      <w:r>
        <w:rPr>
          <w:rFonts w:hint="eastAsia" w:ascii="仿宋" w:hAnsi="仿宋" w:eastAsia="仿宋" w:cs="仿宋"/>
          <w:sz w:val="32"/>
          <w:szCs w:val="32"/>
        </w:rPr>
        <w:t>企业统计员开展全覆盖、分专业的业务轮训和实地指导，持续提升基层统计能力。</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firstLine="642" w:firstLineChars="200"/>
        <w:textAlignment w:val="auto"/>
        <w:rPr>
          <w:rFonts w:hint="eastAsia" w:ascii="仿宋" w:hAnsi="仿宋" w:eastAsia="仿宋" w:cs="仿宋"/>
          <w:sz w:val="32"/>
          <w:szCs w:val="32"/>
        </w:rPr>
      </w:pPr>
      <w:r>
        <w:rPr>
          <w:rStyle w:val="10"/>
          <w:rFonts w:hint="eastAsia" w:ascii="仿宋" w:hAnsi="仿宋" w:eastAsia="仿宋" w:cs="仿宋"/>
          <w:sz w:val="32"/>
          <w:szCs w:val="32"/>
          <w:lang w:val="en-US" w:eastAsia="zh-CN"/>
        </w:rPr>
        <w:t>3.</w:t>
      </w:r>
      <w:r>
        <w:rPr>
          <w:rStyle w:val="10"/>
          <w:rFonts w:hint="eastAsia" w:ascii="仿宋" w:hAnsi="仿宋" w:eastAsia="仿宋" w:cs="仿宋"/>
          <w:sz w:val="32"/>
          <w:szCs w:val="32"/>
        </w:rPr>
        <w:t>聚焦法治监督，在规范统计秩序上求严格</w:t>
      </w:r>
      <w:r>
        <w:rPr>
          <w:rStyle w:val="10"/>
          <w:rFonts w:hint="eastAsia" w:ascii="仿宋" w:hAnsi="仿宋" w:eastAsia="仿宋" w:cs="仿宋"/>
          <w:sz w:val="32"/>
          <w:szCs w:val="32"/>
          <w:lang w:eastAsia="zh-CN"/>
        </w:rPr>
        <w:t>。</w:t>
      </w:r>
      <w:r>
        <w:rPr>
          <w:rStyle w:val="10"/>
          <w:rFonts w:hint="eastAsia" w:ascii="仿宋" w:hAnsi="仿宋" w:eastAsia="仿宋" w:cs="仿宋"/>
          <w:b/>
          <w:bCs w:val="0"/>
          <w:sz w:val="32"/>
          <w:szCs w:val="32"/>
        </w:rPr>
        <w:t>强化法治宣传教育</w:t>
      </w:r>
      <w:r>
        <w:rPr>
          <w:rFonts w:hint="eastAsia" w:ascii="仿宋" w:hAnsi="仿宋" w:eastAsia="仿宋" w:cs="仿宋"/>
          <w:b/>
          <w:bCs w:val="0"/>
          <w:sz w:val="32"/>
          <w:szCs w:val="32"/>
          <w:lang w:eastAsia="zh-CN"/>
        </w:rPr>
        <w:t>。</w:t>
      </w:r>
      <w:r>
        <w:rPr>
          <w:rFonts w:hint="eastAsia" w:ascii="仿宋" w:hAnsi="仿宋" w:eastAsia="仿宋" w:cs="仿宋"/>
          <w:sz w:val="32"/>
          <w:szCs w:val="32"/>
        </w:rPr>
        <w:t>持续推动统计法进党校、进部门、进企业，扩大普法覆盖面。</w:t>
      </w:r>
      <w:r>
        <w:rPr>
          <w:rStyle w:val="10"/>
          <w:rFonts w:hint="eastAsia" w:ascii="仿宋" w:hAnsi="仿宋" w:eastAsia="仿宋" w:cs="仿宋"/>
          <w:b/>
          <w:bCs/>
          <w:sz w:val="32"/>
          <w:szCs w:val="32"/>
        </w:rPr>
        <w:t>加强执法能力建设</w:t>
      </w:r>
      <w:r>
        <w:rPr>
          <w:rFonts w:hint="eastAsia" w:ascii="仿宋" w:hAnsi="仿宋" w:eastAsia="仿宋" w:cs="仿宋"/>
          <w:b/>
          <w:bCs/>
          <w:sz w:val="32"/>
          <w:szCs w:val="32"/>
          <w:lang w:eastAsia="zh-CN"/>
        </w:rPr>
        <w:t>。</w:t>
      </w:r>
      <w:r>
        <w:rPr>
          <w:rFonts w:hint="eastAsia" w:ascii="仿宋" w:hAnsi="仿宋" w:eastAsia="仿宋" w:cs="仿宋"/>
          <w:sz w:val="32"/>
          <w:szCs w:val="32"/>
        </w:rPr>
        <w:t>力争再培养2名干部取得统计执法资格，</w:t>
      </w:r>
      <w:r>
        <w:rPr>
          <w:rFonts w:hint="eastAsia" w:ascii="仿宋" w:hAnsi="仿宋" w:eastAsia="仿宋" w:cs="仿宋"/>
          <w:sz w:val="32"/>
          <w:szCs w:val="32"/>
          <w:lang w:val="en-US" w:eastAsia="zh-CN"/>
        </w:rPr>
        <w:t>壮大</w:t>
      </w:r>
      <w:r>
        <w:rPr>
          <w:rFonts w:hint="eastAsia" w:ascii="仿宋" w:hAnsi="仿宋" w:eastAsia="仿宋" w:cs="仿宋"/>
          <w:sz w:val="32"/>
          <w:szCs w:val="32"/>
        </w:rPr>
        <w:t>本县统计执法检查力量，依法开展数据质量核查，坚决防范和惩治统计造假。</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firstLine="642" w:firstLineChars="200"/>
        <w:textAlignment w:val="auto"/>
        <w:rPr>
          <w:rFonts w:hint="eastAsia" w:ascii="楷体" w:eastAsia="楷体"/>
          <w:sz w:val="32"/>
          <w:szCs w:val="32"/>
        </w:rPr>
      </w:pPr>
      <w:r>
        <w:rPr>
          <w:rStyle w:val="10"/>
          <w:rFonts w:hint="eastAsia" w:ascii="仿宋" w:hAnsi="仿宋" w:eastAsia="仿宋" w:cs="仿宋"/>
          <w:sz w:val="32"/>
          <w:szCs w:val="32"/>
          <w:lang w:val="en-US" w:eastAsia="zh-CN"/>
        </w:rPr>
        <w:t>4.</w:t>
      </w:r>
      <w:r>
        <w:rPr>
          <w:rStyle w:val="10"/>
          <w:rFonts w:hint="eastAsia" w:ascii="仿宋" w:hAnsi="仿宋" w:eastAsia="仿宋" w:cs="仿宋"/>
          <w:sz w:val="32"/>
          <w:szCs w:val="32"/>
        </w:rPr>
        <w:t>聚焦队伍建设，在提升专业能力上求突破</w:t>
      </w:r>
      <w:r>
        <w:rPr>
          <w:rStyle w:val="10"/>
          <w:rFonts w:hint="eastAsia" w:ascii="仿宋" w:hAnsi="仿宋" w:eastAsia="仿宋" w:cs="仿宋"/>
          <w:sz w:val="32"/>
          <w:szCs w:val="32"/>
          <w:lang w:eastAsia="zh-CN"/>
        </w:rPr>
        <w:t>。</w:t>
      </w:r>
      <w:r>
        <w:rPr>
          <w:rStyle w:val="10"/>
          <w:rFonts w:hint="eastAsia" w:ascii="仿宋" w:hAnsi="仿宋" w:eastAsia="仿宋" w:cs="仿宋"/>
          <w:sz w:val="32"/>
          <w:szCs w:val="32"/>
        </w:rPr>
        <w:t>内部挖潜</w:t>
      </w:r>
      <w:r>
        <w:rPr>
          <w:rFonts w:hint="eastAsia" w:ascii="仿宋" w:hAnsi="仿宋" w:eastAsia="仿宋" w:cs="仿宋"/>
          <w:sz w:val="32"/>
          <w:szCs w:val="32"/>
        </w:rPr>
        <w:t>：建立“导师帮带”机制，鼓励在职学习，提升现有人员专业素养。</w:t>
      </w:r>
      <w:r>
        <w:rPr>
          <w:rStyle w:val="10"/>
          <w:rFonts w:hint="eastAsia" w:ascii="仿宋" w:hAnsi="仿宋" w:eastAsia="仿宋" w:cs="仿宋"/>
          <w:sz w:val="32"/>
          <w:szCs w:val="32"/>
        </w:rPr>
        <w:t>外部引援</w:t>
      </w:r>
      <w:r>
        <w:rPr>
          <w:rFonts w:hint="eastAsia" w:ascii="仿宋" w:hAnsi="仿宋" w:eastAsia="仿宋" w:cs="仿宋"/>
          <w:sz w:val="32"/>
          <w:szCs w:val="32"/>
        </w:rPr>
        <w:t>：积极向县委县政府汇报，争取通过人才引进、公开招录等方式，补充统计学、经济学等专业背景人才，优化队伍结构，着力破解人才紧缺难题。</w:t>
      </w:r>
    </w:p>
    <w:p>
      <w:pPr>
        <w:pStyle w:val="11"/>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jc w:val="both"/>
        <w:textAlignment w:val="auto"/>
      </w:pPr>
      <w:r>
        <w:rPr>
          <w:rFonts w:ascii="仿宋_GB2312" w:eastAsia="仿宋_GB2312" w:cs="仿宋_GB2312"/>
          <w:color w:val="000000"/>
          <w:sz w:val="32"/>
          <w:szCs w:val="32"/>
        </w:rPr>
        <w:t>壤塘县</w:t>
      </w:r>
      <w:r>
        <w:rPr>
          <w:rFonts w:hint="eastAsia" w:ascii="仿宋_GB2312" w:eastAsia="仿宋_GB2312" w:cs="仿宋_GB2312"/>
          <w:color w:val="000000"/>
          <w:sz w:val="32"/>
          <w:szCs w:val="32"/>
          <w:lang w:eastAsia="zh-CN"/>
        </w:rPr>
        <w:t>统计</w:t>
      </w:r>
      <w:r>
        <w:rPr>
          <w:rFonts w:ascii="仿宋_GB2312" w:eastAsia="仿宋_GB2312" w:cs="仿宋_GB2312"/>
          <w:color w:val="000000"/>
          <w:sz w:val="32"/>
          <w:szCs w:val="32"/>
        </w:rPr>
        <w:t>局属一级预算单位，下属二级预算单位</w:t>
      </w:r>
      <w:r>
        <w:rPr>
          <w:rFonts w:hint="eastAsia" w:ascii="仿宋_GB2312" w:eastAsia="仿宋_GB2312" w:cs="仿宋_GB2312"/>
          <w:color w:val="000000"/>
          <w:sz w:val="32"/>
          <w:szCs w:val="32"/>
        </w:rPr>
        <w:t>0个，</w:t>
      </w:r>
    </w:p>
    <w:p>
      <w:pPr>
        <w:pStyle w:val="11"/>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ascii="黑体" w:eastAsia="黑体"/>
          <w:sz w:val="32"/>
          <w:szCs w:val="32"/>
        </w:rPr>
      </w:pPr>
      <w:r>
        <w:rPr>
          <w:rFonts w:hint="eastAsia" w:ascii="黑体" w:eastAsia="黑体"/>
          <w:sz w:val="32"/>
          <w:szCs w:val="32"/>
        </w:rPr>
        <w:t>三、收支预算情况说明</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jc w:val="both"/>
        <w:textAlignment w:val="auto"/>
        <w:rPr>
          <w:rFonts w:hint="eastAsia" w:ascii="楷体" w:eastAsia="楷体"/>
          <w:sz w:val="32"/>
          <w:szCs w:val="32"/>
        </w:rPr>
      </w:pPr>
      <w:r>
        <w:rPr>
          <w:rFonts w:ascii="仿宋" w:hAnsi="仿宋" w:eastAsia="仿宋" w:cs="仿宋"/>
          <w:color w:val="000000"/>
          <w:sz w:val="32"/>
          <w:szCs w:val="32"/>
        </w:rPr>
        <w:t>按照综合预算的原则，壤塘县统计局单位所有收入和支出均纳入部门预算管理。收入包括：一般公共预算拨款收入</w:t>
      </w:r>
      <w:r>
        <w:rPr>
          <w:rFonts w:hint="eastAsia" w:ascii="仿宋" w:hAnsi="仿宋" w:eastAsia="仿宋" w:cs="仿宋"/>
          <w:color w:val="000000"/>
          <w:sz w:val="32"/>
          <w:szCs w:val="32"/>
          <w:lang w:val="en-US" w:eastAsia="zh-CN"/>
        </w:rPr>
        <w:t>330.92</w:t>
      </w:r>
      <w:r>
        <w:rPr>
          <w:rFonts w:ascii="仿宋" w:hAnsi="仿宋" w:eastAsia="仿宋" w:cs="仿宋"/>
          <w:color w:val="000000"/>
          <w:sz w:val="32"/>
          <w:szCs w:val="32"/>
        </w:rPr>
        <w:t>万元，事业收入0.00万元，其他收入0.00万元，上年结转0.00万元。支出包括：一般公共服务支出</w:t>
      </w:r>
      <w:r>
        <w:rPr>
          <w:rFonts w:hint="eastAsia" w:ascii="仿宋" w:hAnsi="仿宋" w:eastAsia="仿宋" w:cs="仿宋"/>
          <w:color w:val="000000"/>
          <w:sz w:val="32"/>
          <w:szCs w:val="32"/>
          <w:lang w:val="en-US" w:eastAsia="zh-CN"/>
        </w:rPr>
        <w:t>232.05</w:t>
      </w:r>
      <w:r>
        <w:rPr>
          <w:rFonts w:ascii="仿宋" w:hAnsi="仿宋" w:eastAsia="仿宋" w:cs="仿宋"/>
          <w:color w:val="000000"/>
          <w:sz w:val="32"/>
          <w:szCs w:val="32"/>
        </w:rPr>
        <w:t>万元，社会保障和就业支出</w:t>
      </w:r>
      <w:r>
        <w:rPr>
          <w:rFonts w:hint="eastAsia" w:ascii="仿宋" w:hAnsi="仿宋" w:eastAsia="仿宋" w:cs="仿宋"/>
          <w:color w:val="000000"/>
          <w:sz w:val="32"/>
          <w:szCs w:val="32"/>
          <w:lang w:val="en-US" w:eastAsia="zh-CN"/>
        </w:rPr>
        <w:t>52.88</w:t>
      </w:r>
      <w:r>
        <w:rPr>
          <w:rFonts w:ascii="仿宋" w:hAnsi="仿宋" w:eastAsia="仿宋" w:cs="仿宋"/>
          <w:color w:val="000000"/>
          <w:sz w:val="32"/>
          <w:szCs w:val="32"/>
        </w:rPr>
        <w:t>万元，卫生健康支出</w:t>
      </w:r>
      <w:r>
        <w:rPr>
          <w:rFonts w:hint="eastAsia" w:ascii="仿宋" w:hAnsi="仿宋" w:eastAsia="仿宋" w:cs="仿宋"/>
          <w:color w:val="000000"/>
          <w:sz w:val="32"/>
          <w:szCs w:val="32"/>
          <w:lang w:val="en-US" w:eastAsia="zh-CN"/>
        </w:rPr>
        <w:t>19.32</w:t>
      </w:r>
      <w:r>
        <w:rPr>
          <w:rFonts w:ascii="仿宋" w:hAnsi="仿宋" w:eastAsia="仿宋" w:cs="仿宋"/>
          <w:color w:val="000000"/>
          <w:sz w:val="32"/>
          <w:szCs w:val="32"/>
        </w:rPr>
        <w:t>万元，住房保障支出</w:t>
      </w:r>
      <w:r>
        <w:rPr>
          <w:rFonts w:hint="eastAsia" w:ascii="仿宋" w:hAnsi="仿宋" w:eastAsia="仿宋" w:cs="仿宋"/>
          <w:color w:val="000000"/>
          <w:sz w:val="32"/>
          <w:szCs w:val="32"/>
          <w:lang w:val="en-US" w:eastAsia="zh-CN"/>
        </w:rPr>
        <w:t>26.67</w:t>
      </w:r>
      <w:r>
        <w:rPr>
          <w:rFonts w:ascii="仿宋" w:hAnsi="仿宋" w:eastAsia="仿宋" w:cs="仿宋"/>
          <w:color w:val="000000"/>
          <w:sz w:val="32"/>
          <w:szCs w:val="32"/>
        </w:rPr>
        <w:t>万元。壤塘县统计局单位</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年收支总预算</w:t>
      </w:r>
      <w:r>
        <w:rPr>
          <w:rFonts w:hint="eastAsia" w:ascii="仿宋" w:hAnsi="仿宋" w:eastAsia="仿宋" w:cs="仿宋"/>
          <w:color w:val="000000"/>
          <w:sz w:val="32"/>
          <w:szCs w:val="32"/>
          <w:lang w:val="en-US" w:eastAsia="zh-CN"/>
        </w:rPr>
        <w:t>330.92</w:t>
      </w:r>
      <w:r>
        <w:rPr>
          <w:rFonts w:hint="eastAsia" w:ascii="仿宋" w:hAnsi="仿宋" w:eastAsia="仿宋" w:cs="仿宋"/>
          <w:color w:val="000000"/>
          <w:sz w:val="32"/>
          <w:szCs w:val="32"/>
        </w:rPr>
        <w:t>万元,比202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年收支预算总数增加</w:t>
      </w:r>
      <w:r>
        <w:rPr>
          <w:rFonts w:hint="eastAsia" w:ascii="仿宋" w:hAnsi="仿宋" w:eastAsia="仿宋" w:cs="仿宋"/>
          <w:color w:val="000000"/>
          <w:sz w:val="32"/>
          <w:szCs w:val="32"/>
          <w:lang w:val="en-US" w:eastAsia="zh-CN"/>
        </w:rPr>
        <w:t>59</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49</w:t>
      </w:r>
      <w:r>
        <w:rPr>
          <w:rFonts w:hint="eastAsia" w:ascii="仿宋" w:hAnsi="仿宋" w:eastAsia="仿宋" w:cs="仿宋"/>
          <w:color w:val="000000"/>
          <w:sz w:val="32"/>
          <w:szCs w:val="32"/>
        </w:rPr>
        <w:t>万元。</w:t>
      </w:r>
      <w:r>
        <w:rPr>
          <w:rFonts w:ascii="仿宋_GB2312" w:hAnsi="宋体" w:eastAsia="仿宋_GB2312" w:cs="仿宋_GB2312"/>
          <w:color w:val="000000"/>
          <w:sz w:val="32"/>
          <w:szCs w:val="32"/>
        </w:rPr>
        <w:t>主要原因:</w:t>
      </w:r>
      <w:r>
        <w:rPr>
          <w:rFonts w:hint="eastAsia" w:ascii="仿宋_GB2312" w:hAnsi="宋体" w:eastAsia="仿宋_GB2312" w:cs="仿宋_GB2312"/>
          <w:color w:val="000000"/>
          <w:sz w:val="32"/>
          <w:szCs w:val="32"/>
        </w:rPr>
        <w:t>202</w:t>
      </w:r>
      <w:r>
        <w:rPr>
          <w:rFonts w:hint="eastAsia" w:ascii="仿宋_GB2312" w:hAnsi="宋体" w:eastAsia="仿宋_GB2312" w:cs="仿宋_GB2312"/>
          <w:color w:val="000000"/>
          <w:sz w:val="32"/>
          <w:szCs w:val="32"/>
          <w:lang w:val="en-US" w:eastAsia="zh-CN"/>
        </w:rPr>
        <w:t>6</w:t>
      </w:r>
      <w:r>
        <w:rPr>
          <w:rFonts w:hint="eastAsia" w:ascii="仿宋_GB2312" w:hAnsi="宋体" w:eastAsia="仿宋_GB2312" w:cs="仿宋_GB2312"/>
          <w:color w:val="000000"/>
          <w:sz w:val="32"/>
          <w:szCs w:val="32"/>
        </w:rPr>
        <w:t>年末较202</w:t>
      </w:r>
      <w:r>
        <w:rPr>
          <w:rFonts w:hint="eastAsia" w:ascii="仿宋_GB2312" w:hAnsi="宋体" w:eastAsia="仿宋_GB2312" w:cs="仿宋_GB2312"/>
          <w:color w:val="000000"/>
          <w:sz w:val="32"/>
          <w:szCs w:val="32"/>
          <w:lang w:val="en-US" w:eastAsia="zh-CN"/>
        </w:rPr>
        <w:t>5</w:t>
      </w:r>
      <w:r>
        <w:rPr>
          <w:rFonts w:hint="eastAsia" w:ascii="仿宋_GB2312" w:hAnsi="宋体" w:eastAsia="仿宋_GB2312" w:cs="仿宋_GB2312"/>
          <w:color w:val="000000"/>
          <w:sz w:val="32"/>
          <w:szCs w:val="32"/>
        </w:rPr>
        <w:t>年在职人数同比增加</w:t>
      </w:r>
      <w:r>
        <w:rPr>
          <w:rFonts w:hint="eastAsia" w:ascii="仿宋_GB2312" w:hAnsi="宋体" w:eastAsia="仿宋_GB2312" w:cs="仿宋_GB2312"/>
          <w:color w:val="000000"/>
          <w:sz w:val="32"/>
          <w:szCs w:val="32"/>
          <w:lang w:val="en-US" w:eastAsia="zh-CN"/>
        </w:rPr>
        <w:t>2</w:t>
      </w:r>
      <w:r>
        <w:rPr>
          <w:rFonts w:hint="eastAsia" w:ascii="仿宋_GB2312" w:hAnsi="宋体" w:eastAsia="仿宋_GB2312" w:cs="仿宋_GB2312"/>
          <w:color w:val="000000"/>
          <w:sz w:val="32"/>
          <w:szCs w:val="32"/>
        </w:rPr>
        <w:t>人，经费支出增加。</w:t>
      </w:r>
    </w:p>
    <w:p>
      <w:pPr>
        <w:keepNext w:val="0"/>
        <w:keepLines w:val="0"/>
        <w:pageBreakBefore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楷体" w:eastAsia="楷体"/>
          <w:sz w:val="32"/>
          <w:szCs w:val="32"/>
        </w:rPr>
      </w:pPr>
      <w:r>
        <w:rPr>
          <w:rFonts w:hint="eastAsia" w:ascii="楷体" w:eastAsia="楷体"/>
          <w:sz w:val="32"/>
          <w:szCs w:val="32"/>
        </w:rPr>
        <w:t>收入预算情况</w:t>
      </w:r>
    </w:p>
    <w:p>
      <w:pPr>
        <w:pStyle w:val="7"/>
        <w:keepNext w:val="0"/>
        <w:keepLines w:val="0"/>
        <w:pageBreakBefore w:val="0"/>
        <w:widowControl w:val="0"/>
        <w:suppressLineNumbers w:val="0"/>
        <w:pBdr>
          <w:top w:val="none" w:color="auto" w:sz="0" w:space="0"/>
          <w:left w:val="none" w:color="auto" w:sz="0" w:space="0"/>
          <w:bottom w:val="single" w:color="FFFFFF" w:sz="4" w:space="0"/>
          <w:right w:val="none" w:color="auto" w:sz="0" w:space="0"/>
          <w:between w:val="none" w:color="auto" w:sz="0" w:space="0"/>
        </w:pBdr>
        <w:tabs>
          <w:tab w:val="left" w:pos="1441"/>
        </w:tabs>
        <w:kinsoku/>
        <w:wordWrap/>
        <w:overflowPunct/>
        <w:topLinePunct w:val="0"/>
        <w:autoSpaceDE/>
        <w:autoSpaceDN/>
        <w:bidi w:val="0"/>
        <w:adjustRightInd/>
        <w:snapToGrid/>
        <w:spacing w:before="0" w:beforeAutospacing="0" w:after="0" w:afterAutospacing="0" w:line="500" w:lineRule="exact"/>
        <w:ind w:left="0" w:leftChars="0" w:right="0" w:firstLine="640"/>
        <w:textAlignment w:val="auto"/>
        <w:rPr>
          <w:rFonts w:hint="default" w:ascii="楷体" w:eastAsia="楷体"/>
          <w:sz w:val="32"/>
          <w:szCs w:val="32"/>
          <w:lang w:val="en-US" w:eastAsia="zh-CN"/>
        </w:rPr>
      </w:pPr>
      <w:r>
        <w:rPr>
          <w:rFonts w:hint="eastAsia" w:ascii="楷体" w:eastAsia="楷体"/>
          <w:sz w:val="32"/>
          <w:szCs w:val="32"/>
          <w:lang w:val="en-US" w:eastAsia="zh-CN"/>
        </w:rPr>
        <w:t xml:space="preserve"> </w:t>
      </w:r>
      <w:r>
        <w:rPr>
          <w:rFonts w:ascii="仿宋" w:hAnsi="仿宋" w:eastAsia="仿宋" w:cs="仿宋"/>
          <w:color w:val="000000"/>
          <w:sz w:val="32"/>
          <w:szCs w:val="32"/>
        </w:rPr>
        <w:t>壤塘县统计局单位</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年收入预算</w:t>
      </w:r>
      <w:r>
        <w:rPr>
          <w:rFonts w:hint="eastAsia" w:ascii="仿宋" w:hAnsi="仿宋" w:eastAsia="仿宋" w:cs="仿宋"/>
          <w:color w:val="000000"/>
          <w:sz w:val="32"/>
          <w:szCs w:val="32"/>
          <w:lang w:val="en-US" w:eastAsia="zh-CN"/>
        </w:rPr>
        <w:t>330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92</w:t>
      </w:r>
      <w:r>
        <w:rPr>
          <w:rFonts w:hint="eastAsia" w:ascii="仿宋" w:hAnsi="仿宋" w:eastAsia="仿宋" w:cs="仿宋"/>
          <w:color w:val="000000"/>
          <w:sz w:val="32"/>
          <w:szCs w:val="32"/>
        </w:rPr>
        <w:t>万元，其中：上年结转0.00万元，占0%；一般公共预算拨款收入</w:t>
      </w:r>
      <w:r>
        <w:rPr>
          <w:rFonts w:hint="eastAsia" w:ascii="仿宋" w:hAnsi="仿宋" w:eastAsia="仿宋" w:cs="仿宋"/>
          <w:color w:val="000000"/>
          <w:sz w:val="32"/>
          <w:szCs w:val="32"/>
          <w:lang w:val="en-US" w:eastAsia="zh-CN"/>
        </w:rPr>
        <w:t>330.92</w:t>
      </w:r>
      <w:r>
        <w:rPr>
          <w:rFonts w:hint="eastAsia" w:ascii="仿宋" w:hAnsi="仿宋" w:eastAsia="仿宋" w:cs="仿宋"/>
          <w:color w:val="000000"/>
          <w:sz w:val="32"/>
          <w:szCs w:val="32"/>
        </w:rPr>
        <w:t>万元，占100%；事业收入0.00万元，占0%；其他收入0.00万元，占0%。</w:t>
      </w:r>
    </w:p>
    <w:p>
      <w:pPr>
        <w:keepNext w:val="0"/>
        <w:keepLines w:val="0"/>
        <w:pageBreakBefore w:val="0"/>
        <w:numPr>
          <w:ilvl w:val="0"/>
          <w:numId w:val="1"/>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楷体" w:eastAsia="楷体" w:cs="仿宋_GB2312"/>
          <w:sz w:val="32"/>
          <w:szCs w:val="32"/>
          <w:lang w:eastAsia="zh-CN"/>
        </w:rPr>
      </w:pPr>
      <w:r>
        <w:rPr>
          <w:rFonts w:hint="eastAsia" w:ascii="楷体" w:eastAsia="楷体" w:cs="仿宋_GB2312"/>
          <w:sz w:val="32"/>
          <w:szCs w:val="32"/>
        </w:rPr>
        <w:t>支出预算情</w:t>
      </w:r>
      <w:r>
        <w:rPr>
          <w:rFonts w:hint="eastAsia" w:ascii="楷体" w:eastAsia="楷体" w:cs="仿宋_GB2312"/>
          <w:sz w:val="32"/>
          <w:szCs w:val="32"/>
          <w:lang w:eastAsia="zh-CN"/>
        </w:rPr>
        <w:t>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rPr>
          <w:rFonts w:hint="default" w:ascii="楷体" w:eastAsia="楷体" w:cs="仿宋_GB2312"/>
          <w:sz w:val="32"/>
          <w:szCs w:val="32"/>
          <w:lang w:val="en-US" w:eastAsia="zh-CN"/>
        </w:rPr>
      </w:pPr>
      <w:r>
        <w:rPr>
          <w:rFonts w:ascii="仿宋_GB2312" w:eastAsia="仿宋_GB2312" w:cs="仿宋_GB2312"/>
          <w:color w:val="000000"/>
          <w:sz w:val="32"/>
          <w:szCs w:val="32"/>
        </w:rPr>
        <w:t>壤塘县</w:t>
      </w:r>
      <w:r>
        <w:rPr>
          <w:rFonts w:hint="eastAsia" w:ascii="仿宋_GB2312" w:eastAsia="仿宋_GB2312" w:cs="仿宋_GB2312"/>
          <w:color w:val="000000"/>
          <w:sz w:val="32"/>
          <w:szCs w:val="32"/>
          <w:lang w:eastAsia="zh-CN"/>
        </w:rPr>
        <w:t>统计</w:t>
      </w:r>
      <w:r>
        <w:rPr>
          <w:rFonts w:ascii="仿宋_GB2312" w:eastAsia="仿宋_GB2312" w:cs="仿宋_GB2312"/>
          <w:color w:val="000000"/>
          <w:sz w:val="32"/>
          <w:szCs w:val="32"/>
        </w:rPr>
        <w:t>局202</w:t>
      </w:r>
      <w:r>
        <w:rPr>
          <w:rFonts w:hint="eastAsia" w:ascii="仿宋_GB2312" w:eastAsia="仿宋_GB2312" w:cs="仿宋_GB2312"/>
          <w:color w:val="000000"/>
          <w:sz w:val="32"/>
          <w:szCs w:val="32"/>
        </w:rPr>
        <w:t>6年支出预算</w:t>
      </w:r>
      <w:r>
        <w:rPr>
          <w:rFonts w:hint="eastAsia" w:ascii="仿宋_GB2312" w:eastAsia="仿宋_GB2312" w:cs="仿宋_GB2312"/>
          <w:color w:val="000000"/>
          <w:sz w:val="32"/>
          <w:szCs w:val="32"/>
          <w:lang w:val="en-US" w:eastAsia="zh-CN"/>
        </w:rPr>
        <w:t>330.92</w:t>
      </w:r>
      <w:r>
        <w:rPr>
          <w:rFonts w:hint="eastAsia" w:ascii="仿宋_GB2312" w:eastAsia="仿宋_GB2312" w:cs="仿宋_GB2312"/>
          <w:color w:val="000000"/>
          <w:sz w:val="32"/>
          <w:szCs w:val="32"/>
        </w:rPr>
        <w:t>万元，其中：基本支出</w:t>
      </w:r>
      <w:r>
        <w:rPr>
          <w:rFonts w:hint="eastAsia" w:ascii="仿宋_GB2312" w:eastAsia="仿宋_GB2312" w:cs="仿宋_GB2312"/>
          <w:color w:val="000000"/>
          <w:sz w:val="32"/>
          <w:szCs w:val="32"/>
          <w:lang w:val="en-US" w:eastAsia="zh-CN"/>
        </w:rPr>
        <w:t>330.92</w:t>
      </w:r>
      <w:r>
        <w:rPr>
          <w:rFonts w:hint="eastAsia" w:ascii="仿宋_GB2312" w:eastAsia="仿宋_GB2312" w:cs="仿宋_GB2312"/>
          <w:color w:val="000000"/>
          <w:sz w:val="32"/>
          <w:szCs w:val="32"/>
        </w:rPr>
        <w:t>万元，占100%；项目支出0.00万元，占0%。</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财政拨款收支预算情况说明</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pPr>
      <w:r>
        <w:rPr>
          <w:rFonts w:ascii="仿宋_GB2312" w:eastAsia="仿宋_GB2312" w:cs="仿宋_GB2312"/>
          <w:color w:val="000000"/>
          <w:sz w:val="32"/>
          <w:szCs w:val="32"/>
        </w:rPr>
        <w:t>壤塘县统计局202</w:t>
      </w:r>
      <w:r>
        <w:rPr>
          <w:rFonts w:hint="eastAsia" w:ascii="仿宋_GB2312" w:eastAsia="仿宋_GB2312" w:cs="仿宋_GB2312"/>
          <w:color w:val="000000"/>
          <w:sz w:val="32"/>
          <w:szCs w:val="32"/>
          <w:lang w:val="en-US" w:eastAsia="zh-CN"/>
        </w:rPr>
        <w:t>6</w:t>
      </w:r>
      <w:r>
        <w:rPr>
          <w:rFonts w:ascii="仿宋_GB2312" w:eastAsia="仿宋_GB2312" w:cs="仿宋_GB2312"/>
          <w:color w:val="000000"/>
          <w:sz w:val="32"/>
          <w:szCs w:val="32"/>
        </w:rPr>
        <w:t>年财政拨款收支总预算</w:t>
      </w:r>
      <w:r>
        <w:rPr>
          <w:rFonts w:hint="eastAsia" w:ascii="仿宋_GB2312" w:eastAsia="仿宋_GB2312" w:cs="仿宋_GB2312"/>
          <w:color w:val="000000"/>
          <w:sz w:val="32"/>
          <w:szCs w:val="32"/>
          <w:lang w:val="en-US" w:eastAsia="zh-CN"/>
        </w:rPr>
        <w:t>330.92</w:t>
      </w:r>
      <w:r>
        <w:rPr>
          <w:rFonts w:ascii="仿宋_GB2312" w:eastAsia="仿宋_GB2312" w:cs="仿宋_GB2312"/>
          <w:color w:val="000000"/>
          <w:sz w:val="32"/>
          <w:szCs w:val="32"/>
        </w:rPr>
        <w:t>万元,比202</w:t>
      </w:r>
      <w:r>
        <w:rPr>
          <w:rFonts w:hint="eastAsia" w:ascii="仿宋_GB2312" w:eastAsia="仿宋_GB2312" w:cs="仿宋_GB2312"/>
          <w:color w:val="000000"/>
          <w:sz w:val="32"/>
          <w:szCs w:val="32"/>
          <w:lang w:val="en-US" w:eastAsia="zh-CN"/>
        </w:rPr>
        <w:t>5</w:t>
      </w:r>
      <w:r>
        <w:rPr>
          <w:rFonts w:ascii="仿宋_GB2312" w:eastAsia="仿宋_GB2312" w:cs="仿宋_GB2312"/>
          <w:color w:val="000000"/>
          <w:sz w:val="32"/>
          <w:szCs w:val="32"/>
        </w:rPr>
        <w:t>年财政拨款收支总预算增加</w:t>
      </w:r>
      <w:r>
        <w:rPr>
          <w:rFonts w:hint="eastAsia" w:ascii="仿宋_GB2312" w:eastAsia="仿宋_GB2312" w:cs="仿宋_GB2312"/>
          <w:color w:val="000000"/>
          <w:sz w:val="32"/>
          <w:szCs w:val="32"/>
          <w:lang w:val="en-US" w:eastAsia="zh-CN"/>
        </w:rPr>
        <w:t>59.49</w:t>
      </w:r>
      <w:r>
        <w:rPr>
          <w:rFonts w:ascii="仿宋_GB2312" w:eastAsia="仿宋_GB2312" w:cs="仿宋_GB2312"/>
          <w:color w:val="000000"/>
          <w:sz w:val="32"/>
          <w:szCs w:val="32"/>
        </w:rPr>
        <w:t>万元，主要原因:人员增加，202</w:t>
      </w:r>
      <w:r>
        <w:rPr>
          <w:rFonts w:hint="eastAsia" w:ascii="仿宋_GB2312" w:eastAsia="仿宋_GB2312" w:cs="仿宋_GB2312"/>
          <w:color w:val="000000"/>
          <w:sz w:val="32"/>
          <w:szCs w:val="32"/>
          <w:lang w:val="en-US" w:eastAsia="zh-CN"/>
        </w:rPr>
        <w:t>5</w:t>
      </w:r>
      <w:r>
        <w:rPr>
          <w:rFonts w:ascii="仿宋_GB2312" w:eastAsia="仿宋_GB2312" w:cs="仿宋_GB2312"/>
          <w:color w:val="000000"/>
          <w:sz w:val="32"/>
          <w:szCs w:val="32"/>
        </w:rPr>
        <w:t>年新</w:t>
      </w:r>
      <w:r>
        <w:rPr>
          <w:rFonts w:hint="eastAsia" w:ascii="仿宋_GB2312" w:eastAsia="仿宋_GB2312" w:cs="仿宋_GB2312"/>
          <w:color w:val="000000"/>
          <w:sz w:val="32"/>
          <w:szCs w:val="32"/>
          <w:lang w:eastAsia="zh-CN"/>
        </w:rPr>
        <w:t>招录事业参公</w:t>
      </w:r>
      <w:r>
        <w:rPr>
          <w:rFonts w:ascii="仿宋_GB2312" w:eastAsia="仿宋_GB2312" w:cs="仿宋_GB2312"/>
          <w:color w:val="000000"/>
          <w:sz w:val="32"/>
          <w:szCs w:val="32"/>
        </w:rPr>
        <w:t>人员</w:t>
      </w:r>
      <w:r>
        <w:rPr>
          <w:rFonts w:hint="eastAsia" w:ascii="仿宋_GB2312" w:eastAsia="仿宋_GB2312" w:cs="仿宋_GB2312"/>
          <w:color w:val="000000"/>
          <w:sz w:val="32"/>
          <w:szCs w:val="32"/>
          <w:lang w:val="en-US" w:eastAsia="zh-CN"/>
        </w:rPr>
        <w:t>2</w:t>
      </w:r>
      <w:r>
        <w:rPr>
          <w:rFonts w:ascii="仿宋_GB2312" w:eastAsia="仿宋_GB2312" w:cs="仿宋_GB2312"/>
          <w:color w:val="000000"/>
          <w:sz w:val="32"/>
          <w:szCs w:val="32"/>
        </w:rPr>
        <w:t>人，另外工资调增、各类保险、公积金基数调增。</w:t>
      </w:r>
    </w:p>
    <w:p>
      <w:pPr>
        <w:pStyle w:val="7"/>
        <w:keepNext w:val="0"/>
        <w:keepLines w:val="0"/>
        <w:pageBreakBefore w:val="0"/>
        <w:widowControl w:val="0"/>
        <w:suppressLineNumbers w:val="0"/>
        <w:pBdr>
          <w:top w:val="none" w:color="auto" w:sz="0" w:space="0"/>
          <w:left w:val="none" w:color="auto" w:sz="0" w:space="0"/>
          <w:bottom w:val="single" w:color="FFFFFF" w:sz="4" w:space="0"/>
          <w:right w:val="none" w:color="auto" w:sz="0" w:space="0"/>
          <w:between w:val="none" w:color="auto" w:sz="0" w:space="0"/>
        </w:pBdr>
        <w:tabs>
          <w:tab w:val="left" w:pos="1441"/>
        </w:tabs>
        <w:kinsoku/>
        <w:wordWrap/>
        <w:overflowPunct/>
        <w:topLinePunct w:val="0"/>
        <w:autoSpaceDE/>
        <w:autoSpaceDN/>
        <w:bidi w:val="0"/>
        <w:adjustRightInd/>
        <w:snapToGrid/>
        <w:spacing w:before="0" w:beforeAutospacing="0" w:after="0" w:afterAutospacing="0" w:line="500" w:lineRule="exact"/>
        <w:ind w:left="0" w:leftChars="0" w:firstLine="640"/>
        <w:textAlignment w:val="auto"/>
      </w:pPr>
      <w:r>
        <w:rPr>
          <w:rFonts w:hint="eastAsia" w:ascii="仿宋_GB2312" w:eastAsia="仿宋_GB2312" w:cs="仿宋_GB2312"/>
          <w:color w:val="000000"/>
          <w:sz w:val="32"/>
          <w:szCs w:val="32"/>
        </w:rPr>
        <w:t>收入包括：</w:t>
      </w:r>
      <w:r>
        <w:rPr>
          <w:rFonts w:ascii="仿宋" w:hAnsi="仿宋" w:eastAsia="仿宋" w:cs="仿宋"/>
          <w:color w:val="000000"/>
          <w:sz w:val="32"/>
          <w:szCs w:val="32"/>
        </w:rPr>
        <w:t>本年一般公共预算拨款收入</w:t>
      </w:r>
      <w:r>
        <w:rPr>
          <w:rFonts w:hint="eastAsia" w:ascii="仿宋" w:hAnsi="仿宋" w:eastAsia="仿宋" w:cs="仿宋"/>
          <w:color w:val="000000"/>
          <w:sz w:val="32"/>
          <w:szCs w:val="32"/>
          <w:lang w:val="en-US" w:eastAsia="zh-CN"/>
        </w:rPr>
        <w:t>330.92</w:t>
      </w:r>
      <w:r>
        <w:rPr>
          <w:rFonts w:ascii="仿宋" w:hAnsi="仿宋" w:eastAsia="仿宋" w:cs="仿宋"/>
          <w:color w:val="000000"/>
          <w:sz w:val="32"/>
          <w:szCs w:val="32"/>
        </w:rPr>
        <w:t>万元，上年结转一般公共预算收入0.00万元，上年结转财政拨款资金0.00万元。</w:t>
      </w:r>
    </w:p>
    <w:p>
      <w:pPr>
        <w:pStyle w:val="7"/>
        <w:keepNext w:val="0"/>
        <w:keepLines w:val="0"/>
        <w:pageBreakBefore w:val="0"/>
        <w:widowControl w:val="0"/>
        <w:suppressLineNumbers w:val="0"/>
        <w:pBdr>
          <w:top w:val="none" w:color="auto" w:sz="0" w:space="0"/>
          <w:left w:val="none" w:color="auto" w:sz="0" w:space="0"/>
          <w:bottom w:val="single" w:color="FFFFFF" w:sz="4" w:space="0"/>
          <w:right w:val="none" w:color="auto" w:sz="0" w:space="0"/>
          <w:between w:val="none" w:color="auto" w:sz="0" w:space="0"/>
        </w:pBdr>
        <w:tabs>
          <w:tab w:val="left" w:pos="1441"/>
        </w:tabs>
        <w:kinsoku/>
        <w:wordWrap/>
        <w:overflowPunct/>
        <w:topLinePunct w:val="0"/>
        <w:autoSpaceDE/>
        <w:autoSpaceDN/>
        <w:bidi w:val="0"/>
        <w:adjustRightInd/>
        <w:snapToGrid/>
        <w:spacing w:before="0" w:beforeAutospacing="0" w:after="0" w:afterAutospacing="0" w:line="500" w:lineRule="exact"/>
        <w:ind w:left="0" w:leftChars="0" w:firstLine="640"/>
        <w:textAlignment w:val="auto"/>
        <w:rPr>
          <w:rFonts w:ascii="仿宋_GB2312" w:eastAsia="仿宋_GB2312"/>
          <w:sz w:val="32"/>
          <w:szCs w:val="32"/>
        </w:rPr>
      </w:pPr>
      <w:r>
        <w:rPr>
          <w:rFonts w:hint="eastAsia" w:ascii="仿宋_GB2312" w:eastAsia="仿宋_GB2312" w:cs="仿宋_GB2312"/>
          <w:color w:val="000000"/>
          <w:sz w:val="32"/>
          <w:szCs w:val="32"/>
        </w:rPr>
        <w:t>支出包括：</w:t>
      </w:r>
      <w:r>
        <w:rPr>
          <w:rFonts w:hint="eastAsia" w:ascii="仿宋" w:hAnsi="仿宋" w:eastAsia="仿宋" w:cs="仿宋"/>
          <w:color w:val="000000"/>
          <w:sz w:val="32"/>
          <w:szCs w:val="32"/>
        </w:rPr>
        <w:t>支出包括：一般公共服务支出</w:t>
      </w:r>
      <w:r>
        <w:rPr>
          <w:rFonts w:hint="eastAsia" w:ascii="仿宋" w:hAnsi="仿宋" w:eastAsia="仿宋" w:cs="仿宋"/>
          <w:color w:val="000000"/>
          <w:sz w:val="32"/>
          <w:szCs w:val="32"/>
          <w:lang w:val="en-US" w:eastAsia="zh-CN"/>
        </w:rPr>
        <w:t>232.05</w:t>
      </w:r>
      <w:r>
        <w:rPr>
          <w:rFonts w:hint="eastAsia" w:ascii="仿宋" w:hAnsi="仿宋" w:eastAsia="仿宋" w:cs="仿宋"/>
          <w:color w:val="000000"/>
          <w:sz w:val="32"/>
          <w:szCs w:val="32"/>
        </w:rPr>
        <w:t>万元，社会保障和就业支出</w:t>
      </w:r>
      <w:r>
        <w:rPr>
          <w:rFonts w:hint="eastAsia" w:ascii="仿宋" w:hAnsi="仿宋" w:eastAsia="仿宋" w:cs="仿宋"/>
          <w:color w:val="000000"/>
          <w:sz w:val="32"/>
          <w:szCs w:val="32"/>
          <w:lang w:val="en-US" w:eastAsia="zh-CN"/>
        </w:rPr>
        <w:t>52.88</w:t>
      </w:r>
      <w:r>
        <w:rPr>
          <w:rFonts w:hint="eastAsia" w:ascii="仿宋" w:hAnsi="仿宋" w:eastAsia="仿宋" w:cs="仿宋"/>
          <w:color w:val="000000"/>
          <w:sz w:val="32"/>
          <w:szCs w:val="32"/>
        </w:rPr>
        <w:t>万元，卫生健康支出1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万元，住房保障支出2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万元。</w:t>
      </w:r>
    </w:p>
    <w:p>
      <w:pPr>
        <w:keepNext w:val="0"/>
        <w:keepLines w:val="0"/>
        <w:pageBreakBefore w:val="0"/>
        <w:kinsoku/>
        <w:wordWrap/>
        <w:overflowPunct/>
        <w:topLinePunct w:val="0"/>
        <w:autoSpaceDE/>
        <w:autoSpaceDN/>
        <w:bidi w:val="0"/>
        <w:adjustRightInd/>
        <w:snapToGrid/>
        <w:spacing w:line="500" w:lineRule="exact"/>
        <w:ind w:left="0" w:leftChars="0"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60"/>
        <w:textAlignment w:val="auto"/>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60"/>
        <w:textAlignment w:val="auto"/>
        <w:rPr>
          <w:rFonts w:cs="仿宋_GB2312"/>
          <w:kern w:val="2"/>
          <w:sz w:val="32"/>
          <w:szCs w:val="32"/>
        </w:rPr>
      </w:pPr>
      <w:r>
        <w:rPr>
          <w:rFonts w:ascii="仿宋_GB2312" w:hAnsi="宋体" w:eastAsia="仿宋_GB2312" w:cs="仿宋_GB2312"/>
          <w:color w:val="000000"/>
          <w:sz w:val="32"/>
          <w:szCs w:val="32"/>
        </w:rPr>
        <w:t>壤塘县统计局</w:t>
      </w:r>
      <w:r>
        <w:rPr>
          <w:rFonts w:hint="eastAsia" w:cs="宋体"/>
          <w:sz w:val="32"/>
          <w:szCs w:val="32"/>
          <w:lang w:eastAsia="zh-CN"/>
        </w:rPr>
        <w:t>2026</w:t>
      </w:r>
      <w:r>
        <w:rPr>
          <w:rFonts w:hint="eastAsia" w:cs="宋体"/>
          <w:sz w:val="32"/>
          <w:szCs w:val="32"/>
        </w:rPr>
        <w:t>年一般公共预算当年拨款</w:t>
      </w:r>
      <w:r>
        <w:rPr>
          <w:rFonts w:hint="eastAsia" w:cs="宋体"/>
          <w:sz w:val="32"/>
          <w:szCs w:val="32"/>
          <w:lang w:val="en-US" w:eastAsia="zh-CN"/>
        </w:rPr>
        <w:t>330.92</w:t>
      </w:r>
      <w:r>
        <w:rPr>
          <w:rFonts w:hint="eastAsia" w:cs="宋体"/>
          <w:sz w:val="32"/>
          <w:szCs w:val="32"/>
        </w:rPr>
        <w:t>万元，比</w:t>
      </w:r>
      <w:r>
        <w:rPr>
          <w:rFonts w:hint="eastAsia" w:cs="宋体"/>
          <w:sz w:val="32"/>
          <w:szCs w:val="32"/>
          <w:lang w:eastAsia="zh-CN"/>
        </w:rPr>
        <w:t>2025</w:t>
      </w:r>
      <w:r>
        <w:rPr>
          <w:rFonts w:hint="eastAsia" w:cs="宋体"/>
          <w:sz w:val="32"/>
          <w:szCs w:val="32"/>
        </w:rPr>
        <w:t>年预算数增加</w:t>
      </w:r>
      <w:r>
        <w:rPr>
          <w:rFonts w:hint="eastAsia" w:cs="宋体"/>
          <w:sz w:val="32"/>
          <w:szCs w:val="32"/>
          <w:lang w:val="en-US" w:eastAsia="zh-CN"/>
        </w:rPr>
        <w:t>59.49</w:t>
      </w:r>
      <w:r>
        <w:rPr>
          <w:rFonts w:hint="eastAsia" w:cs="宋体"/>
          <w:sz w:val="32"/>
          <w:szCs w:val="32"/>
        </w:rPr>
        <w:t>万元，主要原因:</w:t>
      </w: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5</w:t>
      </w:r>
      <w:r>
        <w:rPr>
          <w:rFonts w:ascii="仿宋_GB2312" w:eastAsia="仿宋_GB2312" w:cs="仿宋_GB2312"/>
          <w:color w:val="000000"/>
          <w:sz w:val="32"/>
          <w:szCs w:val="32"/>
        </w:rPr>
        <w:t>年新</w:t>
      </w:r>
      <w:r>
        <w:rPr>
          <w:rFonts w:hint="eastAsia" w:ascii="仿宋_GB2312" w:eastAsia="仿宋_GB2312" w:cs="仿宋_GB2312"/>
          <w:color w:val="000000"/>
          <w:sz w:val="32"/>
          <w:szCs w:val="32"/>
          <w:lang w:eastAsia="zh-CN"/>
        </w:rPr>
        <w:t>招录事业参公</w:t>
      </w:r>
      <w:r>
        <w:rPr>
          <w:rFonts w:ascii="仿宋_GB2312" w:eastAsia="仿宋_GB2312" w:cs="仿宋_GB2312"/>
          <w:color w:val="000000"/>
          <w:sz w:val="32"/>
          <w:szCs w:val="32"/>
        </w:rPr>
        <w:t>人员</w:t>
      </w:r>
      <w:r>
        <w:rPr>
          <w:rFonts w:hint="eastAsia" w:ascii="仿宋_GB2312" w:eastAsia="仿宋_GB2312" w:cs="仿宋_GB2312"/>
          <w:color w:val="000000"/>
          <w:sz w:val="32"/>
          <w:szCs w:val="32"/>
          <w:lang w:val="en-US" w:eastAsia="zh-CN"/>
        </w:rPr>
        <w:t>2</w:t>
      </w:r>
      <w:r>
        <w:rPr>
          <w:rFonts w:ascii="仿宋_GB2312" w:eastAsia="仿宋_GB2312" w:cs="仿宋_GB2312"/>
          <w:color w:val="000000"/>
          <w:sz w:val="32"/>
          <w:szCs w:val="32"/>
        </w:rPr>
        <w:t>人，另外工资调增、各类保险、公积金基数调增。</w:t>
      </w:r>
      <w:r>
        <w:rPr>
          <w:rFonts w:hint="eastAsia" w:cs="仿宋_GB2312"/>
          <w:kern w:val="2"/>
          <w:sz w:val="32"/>
          <w:szCs w:val="32"/>
        </w:rPr>
        <w:t>　　</w:t>
      </w:r>
    </w:p>
    <w:p>
      <w:pPr>
        <w:pStyle w:val="12"/>
        <w:keepNext w:val="0"/>
        <w:keepLines w:val="0"/>
        <w:pageBreakBefore w:val="0"/>
        <w:numPr>
          <w:ilvl w:val="0"/>
          <w:numId w:val="1"/>
        </w:numPr>
        <w:kinsoku/>
        <w:wordWrap/>
        <w:overflowPunct/>
        <w:topLinePunct w:val="0"/>
        <w:autoSpaceDE/>
        <w:autoSpaceDN/>
        <w:bidi w:val="0"/>
        <w:adjustRightInd/>
        <w:snapToGrid/>
        <w:spacing w:before="0" w:line="500" w:lineRule="exact"/>
        <w:ind w:left="0" w:leftChars="0" w:firstLine="640" w:firstLineChars="200"/>
        <w:jc w:val="left"/>
        <w:textAlignment w:val="auto"/>
        <w:rPr>
          <w:rFonts w:hint="eastAsia" w:cs="宋体"/>
          <w:sz w:val="32"/>
          <w:szCs w:val="32"/>
        </w:rPr>
      </w:pPr>
      <w:r>
        <w:rPr>
          <w:rFonts w:hint="eastAsia" w:ascii="楷体" w:eastAsia="楷体" w:cs="宋体"/>
          <w:sz w:val="32"/>
          <w:szCs w:val="32"/>
        </w:rPr>
        <w:t>一般公共预算当年拨款结构情况</w:t>
      </w:r>
      <w:r>
        <w:rPr>
          <w:rFonts w:hint="eastAsia" w:cs="宋体"/>
          <w:sz w:val="32"/>
          <w:szCs w:val="32"/>
        </w:rPr>
        <w:br w:type="textWrapping"/>
      </w:r>
      <w:r>
        <w:rPr>
          <w:rFonts w:hint="eastAsia" w:cs="宋体"/>
          <w:sz w:val="32"/>
          <w:szCs w:val="32"/>
          <w:lang w:val="en-US" w:eastAsia="zh-CN"/>
        </w:rPr>
        <w:t xml:space="preserve">     </w:t>
      </w:r>
      <w:r>
        <w:rPr>
          <w:rFonts w:hint="eastAsia" w:cs="宋体"/>
          <w:sz w:val="32"/>
          <w:szCs w:val="32"/>
        </w:rPr>
        <w:t>一般公共服务支出</w:t>
      </w:r>
      <w:r>
        <w:rPr>
          <w:rFonts w:hint="eastAsia" w:cs="宋体"/>
          <w:sz w:val="32"/>
          <w:szCs w:val="32"/>
          <w:lang w:val="en-US" w:eastAsia="zh-CN"/>
        </w:rPr>
        <w:t>232.05</w:t>
      </w:r>
      <w:r>
        <w:rPr>
          <w:rFonts w:hint="eastAsia" w:cs="宋体"/>
          <w:sz w:val="32"/>
          <w:szCs w:val="32"/>
        </w:rPr>
        <w:t>万元，占</w:t>
      </w:r>
      <w:r>
        <w:rPr>
          <w:rFonts w:hint="eastAsia" w:cs="宋体"/>
          <w:sz w:val="32"/>
          <w:szCs w:val="32"/>
          <w:lang w:val="en-US" w:eastAsia="zh-CN"/>
        </w:rPr>
        <w:t>70.12</w:t>
      </w:r>
      <w:r>
        <w:rPr>
          <w:rFonts w:hint="eastAsia" w:cs="宋体"/>
          <w:sz w:val="32"/>
          <w:szCs w:val="32"/>
        </w:rPr>
        <w:t>%；社会保障</w:t>
      </w:r>
    </w:p>
    <w:p>
      <w:pPr>
        <w:pStyle w:val="12"/>
        <w:keepNext w:val="0"/>
        <w:keepLines w:val="0"/>
        <w:pageBreakBefore w:val="0"/>
        <w:numPr>
          <w:ilvl w:val="0"/>
          <w:numId w:val="0"/>
        </w:numPr>
        <w:kinsoku/>
        <w:wordWrap/>
        <w:overflowPunct/>
        <w:topLinePunct w:val="0"/>
        <w:autoSpaceDE/>
        <w:autoSpaceDN/>
        <w:bidi w:val="0"/>
        <w:adjustRightInd/>
        <w:snapToGrid/>
        <w:spacing w:before="0" w:line="500" w:lineRule="exact"/>
        <w:ind w:left="0" w:leftChars="0"/>
        <w:jc w:val="left"/>
        <w:textAlignment w:val="auto"/>
        <w:rPr>
          <w:rFonts w:hint="default" w:cs="仿宋_GB2312"/>
          <w:kern w:val="2"/>
          <w:sz w:val="32"/>
          <w:szCs w:val="32"/>
          <w:lang w:val="en-US"/>
        </w:rPr>
      </w:pPr>
      <w:r>
        <w:rPr>
          <w:rFonts w:hint="eastAsia" w:cs="宋体"/>
          <w:sz w:val="32"/>
          <w:szCs w:val="32"/>
        </w:rPr>
        <w:t>和就业支</w:t>
      </w:r>
      <w:r>
        <w:rPr>
          <w:rFonts w:hint="eastAsia" w:cs="宋体"/>
          <w:sz w:val="32"/>
          <w:szCs w:val="32"/>
          <w:lang w:eastAsia="zh-CN"/>
        </w:rPr>
        <w:t>出</w:t>
      </w:r>
      <w:r>
        <w:rPr>
          <w:rFonts w:hint="eastAsia" w:cs="宋体"/>
          <w:sz w:val="32"/>
          <w:szCs w:val="32"/>
          <w:lang w:val="en-US" w:eastAsia="zh-CN"/>
        </w:rPr>
        <w:t>52.88万元，</w:t>
      </w:r>
      <w:r>
        <w:rPr>
          <w:rFonts w:hint="eastAsia" w:cs="宋体"/>
          <w:sz w:val="32"/>
          <w:szCs w:val="32"/>
        </w:rPr>
        <w:t>占</w:t>
      </w:r>
      <w:r>
        <w:rPr>
          <w:rFonts w:hint="eastAsia" w:cs="宋体"/>
          <w:sz w:val="32"/>
          <w:szCs w:val="32"/>
          <w:lang w:val="en-US" w:eastAsia="zh-CN"/>
        </w:rPr>
        <w:t>15.98</w:t>
      </w:r>
      <w:r>
        <w:rPr>
          <w:rFonts w:hint="eastAsia" w:cs="宋体"/>
          <w:sz w:val="32"/>
          <w:szCs w:val="32"/>
        </w:rPr>
        <w:t>%；</w:t>
      </w:r>
      <w:r>
        <w:rPr>
          <w:rFonts w:hint="eastAsia" w:ascii="仿宋" w:hAnsi="仿宋" w:eastAsia="仿宋" w:cs="仿宋"/>
          <w:color w:val="000000"/>
          <w:sz w:val="32"/>
          <w:szCs w:val="32"/>
        </w:rPr>
        <w:t>卫生健康支出1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占</w:t>
      </w:r>
      <w:r>
        <w:rPr>
          <w:rFonts w:hint="eastAsia" w:ascii="仿宋" w:hAnsi="仿宋" w:eastAsia="仿宋" w:cs="仿宋"/>
          <w:color w:val="000000"/>
          <w:sz w:val="32"/>
          <w:szCs w:val="32"/>
          <w:lang w:val="en-US" w:eastAsia="zh-CN"/>
        </w:rPr>
        <w:t>5.84%；</w:t>
      </w:r>
      <w:r>
        <w:rPr>
          <w:rFonts w:hint="eastAsia" w:cs="宋体"/>
          <w:sz w:val="32"/>
          <w:szCs w:val="32"/>
        </w:rPr>
        <w:t>住房保障支出</w:t>
      </w:r>
      <w:r>
        <w:rPr>
          <w:rFonts w:hint="eastAsia" w:cs="宋体"/>
          <w:sz w:val="32"/>
          <w:szCs w:val="32"/>
          <w:lang w:val="en-US" w:eastAsia="zh-CN"/>
        </w:rPr>
        <w:t>26.67</w:t>
      </w:r>
      <w:r>
        <w:rPr>
          <w:rFonts w:hint="eastAsia" w:cs="宋体"/>
          <w:sz w:val="32"/>
          <w:szCs w:val="32"/>
        </w:rPr>
        <w:t>万元，占</w:t>
      </w:r>
      <w:r>
        <w:rPr>
          <w:rFonts w:hint="eastAsia" w:cs="宋体"/>
          <w:sz w:val="32"/>
          <w:szCs w:val="32"/>
          <w:lang w:val="en-US" w:eastAsia="zh-CN"/>
        </w:rPr>
        <w:t>8.06%。</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60"/>
        <w:textAlignment w:val="auto"/>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640"/>
        <w:jc w:val="both"/>
        <w:textAlignment w:val="auto"/>
      </w:pPr>
      <w:r>
        <w:rPr>
          <w:rFonts w:ascii="仿宋_GB2312" w:eastAsia="仿宋_GB2312" w:cs="仿宋_GB2312"/>
          <w:color w:val="000000"/>
          <w:sz w:val="32"/>
          <w:szCs w:val="32"/>
        </w:rPr>
        <w:t>1.201（类）0</w:t>
      </w:r>
      <w:r>
        <w:rPr>
          <w:rFonts w:hint="eastAsia" w:ascii="仿宋_GB2312" w:eastAsia="仿宋_GB2312" w:cs="仿宋_GB2312"/>
          <w:color w:val="000000"/>
          <w:sz w:val="32"/>
          <w:szCs w:val="32"/>
          <w:lang w:val="en-US" w:eastAsia="zh-CN"/>
        </w:rPr>
        <w:t>5</w:t>
      </w:r>
      <w:r>
        <w:rPr>
          <w:rFonts w:ascii="仿宋_GB2312" w:eastAsia="仿宋_GB2312" w:cs="仿宋_GB2312"/>
          <w:color w:val="000000"/>
          <w:sz w:val="32"/>
          <w:szCs w:val="32"/>
        </w:rPr>
        <w:t>（款）01（项）行政运行2026年预算数为</w:t>
      </w:r>
      <w:r>
        <w:rPr>
          <w:rFonts w:hint="eastAsia" w:ascii="仿宋_GB2312" w:eastAsia="仿宋_GB2312" w:cs="仿宋_GB2312"/>
          <w:color w:val="000000"/>
          <w:sz w:val="32"/>
          <w:szCs w:val="32"/>
          <w:lang w:val="en-US" w:eastAsia="zh-CN"/>
        </w:rPr>
        <w:t>187.37</w:t>
      </w:r>
      <w:r>
        <w:rPr>
          <w:rFonts w:ascii="仿宋_GB2312" w:eastAsia="仿宋_GB2312" w:cs="仿宋_GB2312"/>
          <w:color w:val="000000"/>
          <w:sz w:val="32"/>
          <w:szCs w:val="32"/>
        </w:rPr>
        <w:t>万元，主要用于:人员工资和单位日常费用。</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rPr>
        <w:t>     2.208（类）05（款）05（项）机关事业单位基本养老保险缴费支出2026年预算数为</w:t>
      </w:r>
      <w:r>
        <w:rPr>
          <w:rFonts w:hint="eastAsia" w:ascii="仿宋_GB2312" w:eastAsia="仿宋_GB2312" w:cs="仿宋_GB2312"/>
          <w:color w:val="000000"/>
          <w:sz w:val="32"/>
          <w:szCs w:val="32"/>
          <w:lang w:val="en-US" w:eastAsia="zh-CN"/>
        </w:rPr>
        <w:t>28</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4万元，主要用于:机关事业单位养老保险支出。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_GB2312" w:eastAsia="仿宋_GB2312" w:cs="仿宋_GB2312"/>
          <w:color w:val="000000"/>
          <w:sz w:val="32"/>
          <w:szCs w:val="32"/>
        </w:rPr>
        <w:t>3.208（类）05（款）06（项）机关事业单位职业年金缴费支出2026年预算数为</w:t>
      </w:r>
      <w:r>
        <w:rPr>
          <w:rFonts w:hint="eastAsia" w:ascii="仿宋_GB2312" w:eastAsia="仿宋_GB2312" w:cs="仿宋_GB2312"/>
          <w:color w:val="000000"/>
          <w:sz w:val="32"/>
          <w:szCs w:val="32"/>
          <w:lang w:val="en-US" w:eastAsia="zh-CN"/>
        </w:rPr>
        <w:t>14</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7万元，主要用于:机关事业单位职业年金缴费支出。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_GB2312" w:eastAsia="仿宋_GB2312" w:cs="仿宋_GB2312"/>
          <w:color w:val="000000"/>
          <w:sz w:val="32"/>
          <w:szCs w:val="32"/>
        </w:rPr>
        <w:t>4.210（类）11（款）01（项）行政单位医疗2026年预算数为</w:t>
      </w:r>
      <w:r>
        <w:rPr>
          <w:rFonts w:hint="eastAsia" w:ascii="仿宋_GB2312" w:eastAsia="仿宋_GB2312" w:cs="仿宋_GB2312"/>
          <w:color w:val="000000"/>
          <w:sz w:val="32"/>
          <w:szCs w:val="32"/>
          <w:lang w:val="en-US" w:eastAsia="zh-CN"/>
        </w:rPr>
        <w:t>12</w:t>
      </w:r>
      <w:r>
        <w:rPr>
          <w:rFonts w:hint="eastAsia" w:ascii="仿宋_GB2312" w:eastAsia="仿宋_GB2312" w:cs="仿宋_GB2312"/>
          <w:color w:val="000000"/>
          <w:sz w:val="32"/>
          <w:szCs w:val="32"/>
        </w:rPr>
        <w:t>.4万元，主要用于:行政单位医疗支出。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_GB2312" w:eastAsia="仿宋_GB2312" w:cs="仿宋_GB2312"/>
          <w:color w:val="000000"/>
          <w:sz w:val="32"/>
          <w:szCs w:val="32"/>
        </w:rPr>
        <w:t>5.210（类）11（款）03（项）公务员医疗补助2026年预算数为</w:t>
      </w:r>
      <w:r>
        <w:rPr>
          <w:rFonts w:hint="eastAsia" w:ascii="仿宋_GB2312" w:eastAsia="仿宋_GB2312" w:cs="仿宋_GB2312"/>
          <w:color w:val="000000"/>
          <w:sz w:val="32"/>
          <w:szCs w:val="32"/>
          <w:lang w:val="en-US" w:eastAsia="zh-CN"/>
        </w:rPr>
        <w:t>3.25</w:t>
      </w:r>
      <w:r>
        <w:rPr>
          <w:rFonts w:hint="eastAsia" w:ascii="仿宋_GB2312" w:eastAsia="仿宋_GB2312" w:cs="仿宋_GB2312"/>
          <w:color w:val="000000"/>
          <w:sz w:val="32"/>
          <w:szCs w:val="32"/>
        </w:rPr>
        <w:t>万元，主要用于:公务员医疗补助支出。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_GB2312" w:eastAsia="仿宋_GB2312" w:cs="仿宋_GB2312"/>
          <w:color w:val="000000"/>
          <w:sz w:val="32"/>
          <w:szCs w:val="32"/>
        </w:rPr>
        <w:t>6.221（类）02（款）01（项）住房公积金2026年预算数为</w:t>
      </w:r>
      <w:r>
        <w:rPr>
          <w:rFonts w:hint="eastAsia" w:ascii="仿宋_GB2312" w:eastAsia="仿宋_GB2312" w:cs="仿宋_GB2312"/>
          <w:color w:val="000000"/>
          <w:sz w:val="32"/>
          <w:szCs w:val="32"/>
          <w:lang w:val="en-US" w:eastAsia="zh-CN"/>
        </w:rPr>
        <w:t>21.26</w:t>
      </w:r>
      <w:r>
        <w:rPr>
          <w:rFonts w:hint="eastAsia" w:ascii="仿宋_GB2312" w:eastAsia="仿宋_GB2312" w:cs="仿宋_GB2312"/>
          <w:color w:val="000000"/>
          <w:sz w:val="32"/>
          <w:szCs w:val="32"/>
        </w:rPr>
        <w:t>万元，主要用于:住房公积金支出。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_GB2312" w:eastAsia="仿宋_GB2312" w:cs="仿宋_GB2312"/>
          <w:color w:val="000000"/>
          <w:sz w:val="32"/>
          <w:szCs w:val="32"/>
        </w:rPr>
        <w:t>7.201（类）0</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（款）50（项）事业运行2026年预算数为</w:t>
      </w:r>
      <w:r>
        <w:rPr>
          <w:rFonts w:hint="eastAsia" w:ascii="仿宋_GB2312" w:eastAsia="仿宋_GB2312" w:cs="仿宋_GB2312"/>
          <w:color w:val="000000"/>
          <w:sz w:val="32"/>
          <w:szCs w:val="32"/>
          <w:lang w:val="en-US" w:eastAsia="zh-CN"/>
        </w:rPr>
        <w:t>44.68</w:t>
      </w:r>
      <w:r>
        <w:rPr>
          <w:rFonts w:hint="eastAsia" w:ascii="仿宋_GB2312" w:eastAsia="仿宋_GB2312" w:cs="仿宋_GB2312"/>
          <w:color w:val="000000"/>
          <w:sz w:val="32"/>
          <w:szCs w:val="32"/>
        </w:rPr>
        <w:t>万元，主要用于:人员工资、保险和单位日常费用。</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_GB2312" w:eastAsia="仿宋_GB2312" w:cs="仿宋_GB2312"/>
          <w:color w:val="000000"/>
          <w:sz w:val="32"/>
          <w:szCs w:val="32"/>
        </w:rPr>
        <w:t>8.208（类）05（款）05（项）事业单位基本养老保险缴费支出2026年预算数为</w:t>
      </w:r>
      <w:r>
        <w:rPr>
          <w:rFonts w:hint="eastAsia" w:ascii="仿宋_GB2312" w:eastAsia="仿宋_GB2312" w:cs="仿宋_GB2312"/>
          <w:color w:val="000000"/>
          <w:sz w:val="32"/>
          <w:szCs w:val="32"/>
          <w:lang w:val="en-US" w:eastAsia="zh-CN"/>
        </w:rPr>
        <w:t>6.91</w:t>
      </w:r>
      <w:r>
        <w:rPr>
          <w:rFonts w:hint="eastAsia" w:ascii="仿宋_GB2312" w:eastAsia="仿宋_GB2312" w:cs="仿宋_GB2312"/>
          <w:color w:val="000000"/>
          <w:sz w:val="32"/>
          <w:szCs w:val="32"/>
        </w:rPr>
        <w:t>万元，主要用于:事业单位养老保险支出。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_GB2312" w:eastAsia="仿宋_GB2312" w:cs="仿宋_GB2312"/>
          <w:color w:val="000000"/>
          <w:sz w:val="32"/>
          <w:szCs w:val="32"/>
        </w:rPr>
        <w:t>9.208（类）05（款）06（项）事业单位职业年金缴费支出2026年预算数为</w:t>
      </w:r>
      <w:r>
        <w:rPr>
          <w:rFonts w:hint="eastAsia" w:ascii="仿宋_GB2312" w:eastAsia="仿宋_GB2312" w:cs="仿宋_GB2312"/>
          <w:color w:val="000000"/>
          <w:sz w:val="32"/>
          <w:szCs w:val="32"/>
          <w:lang w:val="en-US" w:eastAsia="zh-CN"/>
        </w:rPr>
        <w:t>3.46</w:t>
      </w:r>
      <w:r>
        <w:rPr>
          <w:rFonts w:hint="eastAsia" w:ascii="仿宋_GB2312" w:eastAsia="仿宋_GB2312" w:cs="仿宋_GB2312"/>
          <w:color w:val="000000"/>
          <w:sz w:val="32"/>
          <w:szCs w:val="32"/>
        </w:rPr>
        <w:t>万元，主要用于:事业单位职业年金支出。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_GB2312" w:eastAsia="仿宋_GB2312" w:cs="仿宋_GB2312"/>
          <w:color w:val="000000"/>
          <w:sz w:val="32"/>
          <w:szCs w:val="32"/>
        </w:rPr>
        <w:t>10.210（类）11（款）02（项）事业单位医疗2026年预算数为</w:t>
      </w:r>
      <w:r>
        <w:rPr>
          <w:rFonts w:hint="eastAsia" w:ascii="仿宋_GB2312" w:eastAsia="仿宋_GB2312" w:cs="仿宋_GB2312"/>
          <w:color w:val="000000"/>
          <w:sz w:val="32"/>
          <w:szCs w:val="32"/>
          <w:lang w:val="en-US" w:eastAsia="zh-CN"/>
        </w:rPr>
        <w:t>3.02</w:t>
      </w:r>
      <w:r>
        <w:rPr>
          <w:rFonts w:hint="eastAsia" w:ascii="仿宋_GB2312" w:eastAsia="仿宋_GB2312" w:cs="仿宋_GB2312"/>
          <w:color w:val="000000"/>
          <w:sz w:val="32"/>
          <w:szCs w:val="32"/>
        </w:rPr>
        <w:t>万元，主要用于:事业单位医疗支出。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_GB2312" w:eastAsia="仿宋_GB2312" w:cs="仿宋_GB2312"/>
          <w:color w:val="000000"/>
          <w:sz w:val="32"/>
          <w:szCs w:val="32"/>
        </w:rPr>
        <w:t>11.210（类）11（款）99（项）其他行政事业单位医疗支出2025年预算数为</w:t>
      </w:r>
      <w:r>
        <w:rPr>
          <w:rFonts w:hint="eastAsia" w:ascii="仿宋_GB2312" w:eastAsia="仿宋_GB2312" w:cs="仿宋_GB2312"/>
          <w:color w:val="000000"/>
          <w:sz w:val="32"/>
          <w:szCs w:val="32"/>
          <w:lang w:val="en-US" w:eastAsia="zh-CN"/>
        </w:rPr>
        <w:t>0.65</w:t>
      </w:r>
      <w:r>
        <w:rPr>
          <w:rFonts w:hint="eastAsia" w:ascii="仿宋_GB2312" w:eastAsia="仿宋_GB2312" w:cs="仿宋_GB2312"/>
          <w:color w:val="000000"/>
          <w:sz w:val="32"/>
          <w:szCs w:val="32"/>
        </w:rPr>
        <w:t>万元，主要用于:医疗支出。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firstLine="640"/>
        <w:jc w:val="both"/>
        <w:textAlignment w:val="auto"/>
      </w:pPr>
      <w:r>
        <w:rPr>
          <w:rFonts w:hint="eastAsia" w:ascii="仿宋_GB2312" w:eastAsia="仿宋_GB2312" w:cs="仿宋_GB2312"/>
          <w:color w:val="000000"/>
          <w:sz w:val="32"/>
          <w:szCs w:val="32"/>
        </w:rPr>
        <w:t>12.221（类）02（款）01（项）事业单位住房公积金2026年预算数为</w:t>
      </w:r>
      <w:r>
        <w:rPr>
          <w:rFonts w:hint="eastAsia" w:ascii="仿宋_GB2312" w:eastAsia="仿宋_GB2312" w:cs="仿宋_GB2312"/>
          <w:color w:val="000000"/>
          <w:sz w:val="32"/>
          <w:szCs w:val="32"/>
          <w:lang w:val="en-US" w:eastAsia="zh-CN"/>
        </w:rPr>
        <w:t>5.41</w:t>
      </w:r>
      <w:r>
        <w:rPr>
          <w:rFonts w:hint="eastAsia" w:ascii="仿宋_GB2312" w:eastAsia="仿宋_GB2312" w:cs="仿宋_GB2312"/>
          <w:color w:val="000000"/>
          <w:sz w:val="32"/>
          <w:szCs w:val="32"/>
        </w:rPr>
        <w:t>万元，主要用于:住房公积金支出。</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60"/>
        <w:textAlignment w:val="auto"/>
        <w:rPr>
          <w:rFonts w:ascii="黑体" w:eastAsia="黑体"/>
          <w:sz w:val="32"/>
          <w:szCs w:val="32"/>
        </w:rPr>
      </w:pPr>
      <w:r>
        <w:rPr>
          <w:rFonts w:hint="eastAsia" w:ascii="黑体" w:eastAsia="黑体"/>
          <w:sz w:val="32"/>
          <w:szCs w:val="32"/>
        </w:rPr>
        <w:t>六、一般公共预算基本支出情况说明</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cs="仿宋_GB2312"/>
          <w:kern w:val="2"/>
          <w:sz w:val="32"/>
          <w:szCs w:val="32"/>
        </w:rPr>
      </w:pPr>
      <w:r>
        <w:rPr>
          <w:rFonts w:hint="eastAsia" w:cs="仿宋_GB2312"/>
          <w:kern w:val="2"/>
          <w:sz w:val="32"/>
          <w:szCs w:val="32"/>
          <w:lang w:eastAsia="zh-CN"/>
        </w:rPr>
        <w:t>壤塘县统计局2026</w:t>
      </w:r>
      <w:r>
        <w:rPr>
          <w:rFonts w:hint="eastAsia" w:cs="仿宋_GB2312"/>
          <w:kern w:val="2"/>
          <w:sz w:val="32"/>
          <w:szCs w:val="32"/>
        </w:rPr>
        <w:t>年一般公共预算基本支出</w:t>
      </w:r>
      <w:r>
        <w:rPr>
          <w:rFonts w:hint="eastAsia" w:cs="仿宋_GB2312"/>
          <w:kern w:val="2"/>
          <w:sz w:val="32"/>
          <w:szCs w:val="32"/>
          <w:lang w:val="en-US" w:eastAsia="zh-CN"/>
        </w:rPr>
        <w:t>330.92</w:t>
      </w:r>
      <w:r>
        <w:rPr>
          <w:rFonts w:hint="eastAsia" w:cs="仿宋_GB2312"/>
          <w:kern w:val="2"/>
          <w:sz w:val="32"/>
          <w:szCs w:val="32"/>
        </w:rPr>
        <w:t>万元，其中：人员经费</w:t>
      </w:r>
      <w:r>
        <w:rPr>
          <w:rFonts w:hint="eastAsia" w:cs="仿宋_GB2312"/>
          <w:kern w:val="2"/>
          <w:sz w:val="32"/>
          <w:szCs w:val="32"/>
          <w:lang w:val="en-US" w:eastAsia="zh-CN"/>
        </w:rPr>
        <w:t>311.32</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19.6</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cs="仿宋_GB2312"/>
          <w:kern w:val="2"/>
          <w:sz w:val="32"/>
          <w:szCs w:val="32"/>
        </w:rPr>
      </w:pPr>
      <w:r>
        <w:rPr>
          <w:rFonts w:hint="eastAsia" w:cs="仿宋_GB2312"/>
          <w:kern w:val="2"/>
          <w:sz w:val="32"/>
          <w:szCs w:val="32"/>
          <w:lang w:eastAsia="zh-CN"/>
        </w:rPr>
        <w:t>壤塘县统计局2026</w:t>
      </w:r>
      <w:r>
        <w:rPr>
          <w:rFonts w:hint="eastAsia" w:cs="仿宋_GB2312"/>
          <w:kern w:val="2"/>
          <w:sz w:val="32"/>
          <w:szCs w:val="32"/>
        </w:rPr>
        <w:t>年“三公”经费财政拨款预算数</w:t>
      </w:r>
      <w:r>
        <w:rPr>
          <w:rFonts w:hint="eastAsia" w:cs="仿宋_GB2312"/>
          <w:kern w:val="2"/>
          <w:sz w:val="32"/>
          <w:szCs w:val="32"/>
          <w:lang w:val="en-US" w:eastAsia="zh-CN"/>
        </w:rPr>
        <w:t>4</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w:t>
      </w:r>
      <w:r>
        <w:rPr>
          <w:rFonts w:hint="eastAsia" w:cs="仿宋_GB2312"/>
          <w:kern w:val="2"/>
          <w:sz w:val="32"/>
          <w:szCs w:val="32"/>
        </w:rPr>
        <w:t>万元，公务用车购置及运行维护费</w:t>
      </w:r>
      <w:r>
        <w:rPr>
          <w:rFonts w:hint="eastAsia" w:cs="仿宋_GB2312"/>
          <w:kern w:val="2"/>
          <w:sz w:val="32"/>
          <w:szCs w:val="32"/>
          <w:lang w:val="en-US" w:eastAsia="zh-CN"/>
        </w:rPr>
        <w:t>4</w:t>
      </w:r>
      <w:r>
        <w:rPr>
          <w:rFonts w:hint="eastAsia" w:cs="仿宋_GB2312"/>
          <w:kern w:val="2"/>
          <w:sz w:val="32"/>
          <w:szCs w:val="32"/>
        </w:rPr>
        <w:t>万元。</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cs="仿宋_GB2312"/>
          <w:kern w:val="2"/>
          <w:sz w:val="32"/>
          <w:szCs w:val="32"/>
        </w:rPr>
      </w:pPr>
      <w:r>
        <w:rPr>
          <w:rFonts w:hint="eastAsia" w:cs="仿宋_GB2312"/>
          <w:kern w:val="2"/>
          <w:sz w:val="32"/>
          <w:szCs w:val="32"/>
        </w:rPr>
        <w:t>（一）</w:t>
      </w:r>
      <w:r>
        <w:rPr>
          <w:rFonts w:hint="eastAsia" w:cs="仿宋_GB2312"/>
          <w:kern w:val="2"/>
          <w:sz w:val="32"/>
          <w:szCs w:val="32"/>
          <w:lang w:eastAsia="zh-CN"/>
        </w:rPr>
        <w:t>2026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lang w:eastAsia="zh-CN"/>
        </w:rPr>
        <w:t>2026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rPr>
        <w:t>增加</w:t>
      </w:r>
      <w:r>
        <w:rPr>
          <w:rFonts w:hint="eastAsia" w:cs="宋体"/>
          <w:sz w:val="32"/>
          <w:szCs w:val="32"/>
          <w:lang w:val="en-US" w:eastAsia="zh-CN"/>
        </w:rPr>
        <w:t>0</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hint="eastAsia" w:eastAsia="仿宋_GB2312" w:cs="仿宋_GB2312"/>
          <w:color w:val="000000"/>
          <w:kern w:val="2"/>
          <w:sz w:val="32"/>
          <w:szCs w:val="32"/>
          <w:lang w:val="en-US" w:eastAsia="zh-CN"/>
        </w:rPr>
      </w:pPr>
      <w:r>
        <w:rPr>
          <w:rFonts w:hint="eastAsia" w:cs="仿宋_GB2312"/>
          <w:color w:val="000000"/>
          <w:kern w:val="2"/>
          <w:sz w:val="32"/>
          <w:szCs w:val="32"/>
        </w:rPr>
        <w:t>（三）</w:t>
      </w:r>
      <w:r>
        <w:rPr>
          <w:rFonts w:hint="eastAsia" w:cs="仿宋_GB2312"/>
          <w:color w:val="000000"/>
          <w:kern w:val="2"/>
          <w:sz w:val="32"/>
          <w:szCs w:val="32"/>
          <w:lang w:eastAsia="zh-CN"/>
        </w:rPr>
        <w:t>2026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rPr>
        <w:t>增加</w:t>
      </w:r>
      <w:r>
        <w:rPr>
          <w:rFonts w:hint="eastAsia" w:cs="宋体"/>
          <w:sz w:val="32"/>
          <w:szCs w:val="32"/>
          <w:lang w:val="en-US" w:eastAsia="zh-CN"/>
        </w:rPr>
        <w:t>0</w:t>
      </w:r>
      <w:r>
        <w:rPr>
          <w:rFonts w:hint="eastAsia" w:cs="仿宋_GB2312"/>
          <w:color w:val="000000"/>
          <w:kern w:val="2"/>
          <w:sz w:val="32"/>
          <w:szCs w:val="32"/>
        </w:rPr>
        <w:t>万元，增长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cs="仿宋_GB2312"/>
          <w:kern w:val="2"/>
          <w:sz w:val="32"/>
          <w:szCs w:val="32"/>
        </w:rPr>
      </w:pPr>
      <w:r>
        <w:rPr>
          <w:rFonts w:hint="eastAsia" w:cs="仿宋_GB2312"/>
          <w:kern w:val="2"/>
          <w:sz w:val="32"/>
          <w:szCs w:val="32"/>
          <w:lang w:eastAsia="zh-CN"/>
        </w:rPr>
        <w:t>壤塘县统计局2026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w:t>
      </w:r>
      <w:r>
        <w:rPr>
          <w:rFonts w:hint="eastAsia" w:cs="仿宋_GB2312"/>
          <w:kern w:val="2"/>
          <w:sz w:val="32"/>
          <w:szCs w:val="32"/>
          <w:lang w:eastAsia="zh-CN"/>
        </w:rPr>
        <w:t>2025</w:t>
      </w:r>
      <w:r>
        <w:rPr>
          <w:rFonts w:hint="eastAsia" w:cs="仿宋_GB2312"/>
          <w:kern w:val="2"/>
          <w:sz w:val="32"/>
          <w:szCs w:val="32"/>
        </w:rPr>
        <w:t>年预算经费</w:t>
      </w:r>
      <w:r>
        <w:rPr>
          <w:rFonts w:hint="eastAsia" w:cs="宋体"/>
          <w:sz w:val="32"/>
          <w:szCs w:val="32"/>
        </w:rPr>
        <w:t>增加</w:t>
      </w:r>
      <w:r>
        <w:rPr>
          <w:rFonts w:hint="eastAsia" w:cs="宋体"/>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ascii="黑体" w:eastAsia="黑体"/>
          <w:sz w:val="32"/>
          <w:szCs w:val="32"/>
        </w:rPr>
      </w:pPr>
      <w:r>
        <w:rPr>
          <w:rFonts w:hint="eastAsia" w:ascii="黑体" w:eastAsia="黑体"/>
          <w:sz w:val="32"/>
          <w:szCs w:val="32"/>
        </w:rPr>
        <w:t>九、其他重要事项的情况说明</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hint="eastAsia" w:ascii="楷体" w:eastAsia="楷体" w:cs="仿宋_GB2312"/>
          <w:kern w:val="2"/>
          <w:sz w:val="32"/>
          <w:szCs w:val="32"/>
        </w:rPr>
      </w:pPr>
      <w:r>
        <w:rPr>
          <w:rFonts w:hint="eastAsia" w:ascii="楷体" w:eastAsia="楷体" w:cs="仿宋_GB2312"/>
          <w:kern w:val="2"/>
          <w:sz w:val="32"/>
          <w:szCs w:val="32"/>
        </w:rPr>
        <w:t>（一）机关运行经费</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cs="仿宋_GB2312"/>
          <w:color w:val="FF0000"/>
          <w:kern w:val="2"/>
          <w:sz w:val="32"/>
          <w:szCs w:val="32"/>
        </w:rPr>
      </w:pPr>
      <w:r>
        <w:rPr>
          <w:rFonts w:hint="eastAsia" w:cs="仿宋_GB2312"/>
          <w:kern w:val="2"/>
          <w:sz w:val="32"/>
          <w:szCs w:val="32"/>
          <w:lang w:eastAsia="zh-CN"/>
        </w:rPr>
        <w:t>壤塘县统计局2026</w:t>
      </w:r>
      <w:r>
        <w:rPr>
          <w:rFonts w:hint="eastAsia" w:cs="仿宋_GB2312"/>
          <w:kern w:val="2"/>
          <w:sz w:val="32"/>
          <w:szCs w:val="32"/>
        </w:rPr>
        <w:t>年机关运行经费财政拨款预算为</w:t>
      </w:r>
      <w:r>
        <w:rPr>
          <w:rFonts w:hint="eastAsia" w:cs="仿宋_GB2312"/>
          <w:kern w:val="2"/>
          <w:sz w:val="32"/>
          <w:szCs w:val="32"/>
          <w:lang w:val="en-US" w:eastAsia="zh-CN"/>
        </w:rPr>
        <w:t>19.6</w:t>
      </w:r>
      <w:r>
        <w:rPr>
          <w:rFonts w:hint="eastAsia" w:cs="仿宋_GB2312"/>
          <w:kern w:val="2"/>
          <w:sz w:val="32"/>
          <w:szCs w:val="32"/>
        </w:rPr>
        <w:t>万元，比</w:t>
      </w:r>
      <w:r>
        <w:rPr>
          <w:rFonts w:hint="eastAsia" w:cs="仿宋_GB2312"/>
          <w:kern w:val="2"/>
          <w:sz w:val="32"/>
          <w:szCs w:val="32"/>
          <w:lang w:eastAsia="zh-CN"/>
        </w:rPr>
        <w:t>2025</w:t>
      </w:r>
      <w:r>
        <w:rPr>
          <w:rFonts w:hint="eastAsia" w:cs="仿宋_GB2312"/>
          <w:kern w:val="2"/>
          <w:sz w:val="32"/>
          <w:szCs w:val="32"/>
        </w:rPr>
        <w:t>年预算</w:t>
      </w:r>
      <w:r>
        <w:rPr>
          <w:rFonts w:hint="eastAsia" w:cs="宋体"/>
          <w:sz w:val="32"/>
          <w:szCs w:val="32"/>
        </w:rPr>
        <w:t>增加</w:t>
      </w:r>
      <w:r>
        <w:rPr>
          <w:rFonts w:hint="eastAsia" w:cs="宋体"/>
          <w:sz w:val="32"/>
          <w:szCs w:val="32"/>
          <w:lang w:val="en-US" w:eastAsia="zh-CN"/>
        </w:rPr>
        <w:t>1.2</w:t>
      </w:r>
      <w:r>
        <w:rPr>
          <w:rFonts w:hint="eastAsia" w:cs="仿宋_GB2312"/>
          <w:color w:val="000000"/>
          <w:kern w:val="2"/>
          <w:sz w:val="32"/>
          <w:szCs w:val="32"/>
        </w:rPr>
        <w:t>万元，</w:t>
      </w:r>
      <w:r>
        <w:rPr>
          <w:rFonts w:hint="eastAsia" w:cs="仿宋_GB2312"/>
          <w:color w:val="000000"/>
          <w:kern w:val="2"/>
          <w:sz w:val="32"/>
          <w:szCs w:val="32"/>
          <w:lang w:eastAsia="zh-CN"/>
        </w:rPr>
        <w:t>增长</w:t>
      </w:r>
      <w:r>
        <w:rPr>
          <w:rFonts w:hint="eastAsia" w:cs="仿宋_GB2312"/>
          <w:color w:val="000000"/>
          <w:kern w:val="2"/>
          <w:sz w:val="32"/>
          <w:szCs w:val="32"/>
          <w:lang w:val="en-US" w:eastAsia="zh-CN"/>
        </w:rPr>
        <w:t>6.5</w:t>
      </w:r>
      <w:r>
        <w:rPr>
          <w:rFonts w:hint="eastAsia" w:cs="仿宋_GB2312"/>
          <w:color w:val="000000"/>
          <w:kern w:val="2"/>
          <w:sz w:val="32"/>
          <w:szCs w:val="32"/>
        </w:rPr>
        <w:t>%。</w:t>
      </w:r>
      <w:r>
        <w:rPr>
          <w:rFonts w:ascii="仿宋_GB2312" w:hAnsi="宋体" w:eastAsia="仿宋_GB2312" w:cs="仿宋_GB2312"/>
          <w:color w:val="000000"/>
          <w:sz w:val="32"/>
          <w:szCs w:val="32"/>
        </w:rPr>
        <w:t>主要原因是202</w:t>
      </w:r>
      <w:r>
        <w:rPr>
          <w:rFonts w:hint="eastAsia" w:hAnsi="宋体" w:cs="仿宋_GB2312"/>
          <w:color w:val="000000"/>
          <w:sz w:val="32"/>
          <w:szCs w:val="32"/>
          <w:lang w:val="en-US" w:eastAsia="zh-CN"/>
        </w:rPr>
        <w:t>5</w:t>
      </w:r>
      <w:r>
        <w:rPr>
          <w:rFonts w:ascii="仿宋_GB2312" w:hAnsi="宋体" w:eastAsia="仿宋_GB2312" w:cs="仿宋_GB2312"/>
          <w:color w:val="000000"/>
          <w:sz w:val="32"/>
          <w:szCs w:val="32"/>
        </w:rPr>
        <w:t>年</w:t>
      </w:r>
      <w:r>
        <w:rPr>
          <w:rFonts w:hint="eastAsia" w:hAnsi="宋体" w:cs="仿宋_GB2312"/>
          <w:color w:val="000000"/>
          <w:sz w:val="32"/>
          <w:szCs w:val="32"/>
          <w:lang w:eastAsia="zh-CN"/>
        </w:rPr>
        <w:t>有</w:t>
      </w:r>
      <w:r>
        <w:rPr>
          <w:rFonts w:ascii="仿宋_GB2312" w:hAnsi="宋体" w:eastAsia="仿宋_GB2312" w:cs="仿宋_GB2312"/>
          <w:color w:val="000000"/>
          <w:sz w:val="32"/>
          <w:szCs w:val="32"/>
        </w:rPr>
        <w:t xml:space="preserve">新进人员，增加人头经费预算。 </w:t>
      </w:r>
      <w:r>
        <w:rPr>
          <w:rFonts w:hint="eastAsia" w:cs="仿宋_GB2312"/>
          <w:color w:val="000000"/>
          <w:kern w:val="2"/>
          <w:sz w:val="32"/>
          <w:szCs w:val="32"/>
        </w:rPr>
        <w:t xml:space="preserve"> </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hint="eastAsia" w:eastAsia="仿宋_GB2312" w:cs="仿宋_GB2312"/>
          <w:color w:val="000000"/>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cs="仿宋_GB2312"/>
          <w:color w:val="000000"/>
          <w:kern w:val="2"/>
          <w:sz w:val="32"/>
          <w:szCs w:val="32"/>
          <w:lang w:eastAsia="zh-CN"/>
        </w:rPr>
        <w:t>2026</w:t>
      </w:r>
      <w:r>
        <w:rPr>
          <w:rFonts w:hint="eastAsia" w:cs="仿宋_GB2312"/>
          <w:color w:val="000000"/>
          <w:kern w:val="2"/>
          <w:sz w:val="32"/>
          <w:szCs w:val="32"/>
        </w:rPr>
        <w:t>年</w:t>
      </w:r>
      <w:r>
        <w:rPr>
          <w:rFonts w:hint="eastAsia" w:cs="仿宋_GB2312"/>
          <w:kern w:val="2"/>
          <w:sz w:val="32"/>
          <w:szCs w:val="32"/>
          <w:lang w:eastAsia="zh-CN"/>
        </w:rPr>
        <w:t>壤塘县统计局</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hint="default" w:cs="仿宋_GB2312"/>
          <w:kern w:val="2"/>
          <w:sz w:val="32"/>
          <w:szCs w:val="32"/>
        </w:rPr>
      </w:pPr>
      <w:r>
        <w:rPr>
          <w:rFonts w:hint="eastAsia" w:cs="仿宋_GB2312"/>
          <w:kern w:val="2"/>
          <w:sz w:val="32"/>
          <w:szCs w:val="32"/>
        </w:rPr>
        <w:t>截</w:t>
      </w:r>
      <w:r>
        <w:rPr>
          <w:rFonts w:hint="eastAsia" w:cs="仿宋_GB2312"/>
          <w:kern w:val="2"/>
          <w:sz w:val="32"/>
          <w:szCs w:val="32"/>
          <w:lang w:eastAsia="zh-CN"/>
        </w:rPr>
        <w:t>止</w:t>
      </w:r>
      <w:bookmarkStart w:id="0" w:name="_GoBack"/>
      <w:bookmarkEnd w:id="0"/>
      <w:r>
        <w:rPr>
          <w:rFonts w:hint="eastAsia" w:cs="仿宋_GB2312"/>
          <w:kern w:val="2"/>
          <w:sz w:val="32"/>
          <w:szCs w:val="32"/>
          <w:lang w:eastAsia="zh-CN"/>
        </w:rPr>
        <w:t>2025</w:t>
      </w:r>
      <w:r>
        <w:rPr>
          <w:rFonts w:hint="eastAsia" w:cs="仿宋_GB2312"/>
          <w:kern w:val="2"/>
          <w:sz w:val="32"/>
          <w:szCs w:val="32"/>
        </w:rPr>
        <w:t>年12月31日，</w:t>
      </w:r>
      <w:r>
        <w:rPr>
          <w:rFonts w:hint="default" w:cs="仿宋_GB2312"/>
          <w:kern w:val="2"/>
          <w:sz w:val="32"/>
          <w:szCs w:val="32"/>
        </w:rPr>
        <w:t>我单位固定资产账面原值</w:t>
      </w:r>
      <w:r>
        <w:rPr>
          <w:rFonts w:hint="eastAsia" w:cs="仿宋_GB2312"/>
          <w:kern w:val="2"/>
          <w:sz w:val="32"/>
          <w:szCs w:val="32"/>
          <w:lang w:val="en-US" w:eastAsia="zh-CN"/>
        </w:rPr>
        <w:t>176.97</w:t>
      </w:r>
      <w:r>
        <w:rPr>
          <w:rFonts w:hint="default" w:cs="仿宋_GB2312"/>
          <w:kern w:val="2"/>
          <w:sz w:val="32"/>
          <w:szCs w:val="32"/>
        </w:rPr>
        <w:t>万元，账面净值</w:t>
      </w:r>
      <w:r>
        <w:rPr>
          <w:rFonts w:hint="eastAsia" w:cs="仿宋_GB2312"/>
          <w:kern w:val="2"/>
          <w:sz w:val="32"/>
          <w:szCs w:val="32"/>
          <w:lang w:val="en-US" w:eastAsia="zh-CN"/>
        </w:rPr>
        <w:t>51.93</w:t>
      </w:r>
      <w:r>
        <w:rPr>
          <w:rFonts w:hint="default" w:cs="仿宋_GB2312"/>
          <w:kern w:val="2"/>
          <w:sz w:val="32"/>
          <w:szCs w:val="32"/>
        </w:rPr>
        <w:t>万元。</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eastAsia="zh-CN"/>
        </w:rPr>
        <w:t>2026</w:t>
      </w:r>
      <w:r>
        <w:rPr>
          <w:rFonts w:hint="eastAsia" w:cs="仿宋_GB2312"/>
          <w:kern w:val="2"/>
          <w:sz w:val="32"/>
          <w:szCs w:val="32"/>
        </w:rPr>
        <w:t>年</w:t>
      </w:r>
      <w:r>
        <w:rPr>
          <w:rFonts w:hint="eastAsia" w:cs="仿宋_GB2312"/>
          <w:kern w:val="2"/>
          <w:sz w:val="32"/>
          <w:szCs w:val="32"/>
          <w:lang w:eastAsia="zh-CN"/>
        </w:rPr>
        <w:t>壤塘县统计局</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330.92</w:t>
      </w:r>
      <w:r>
        <w:rPr>
          <w:rFonts w:hint="eastAsia" w:cs="仿宋_GB2312"/>
          <w:kern w:val="2"/>
          <w:sz w:val="32"/>
          <w:szCs w:val="32"/>
        </w:rPr>
        <w:t>万元。</w:t>
      </w:r>
    </w:p>
    <w:p>
      <w:pPr>
        <w:pStyle w:val="12"/>
        <w:keepNext w:val="0"/>
        <w:keepLines w:val="0"/>
        <w:pageBreakBefore w:val="0"/>
        <w:kinsoku/>
        <w:wordWrap/>
        <w:overflowPunct/>
        <w:topLinePunct w:val="0"/>
        <w:autoSpaceDE/>
        <w:autoSpaceDN/>
        <w:bidi w:val="0"/>
        <w:adjustRightInd/>
        <w:snapToGrid/>
        <w:spacing w:before="0" w:line="500" w:lineRule="exact"/>
        <w:ind w:left="0" w:leftChars="0"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0E740"/>
    <w:multiLevelType w:val="singleLevel"/>
    <w:tmpl w:val="74D0E7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0920750"/>
    <w:rsid w:val="011C44BE"/>
    <w:rsid w:val="021653B1"/>
    <w:rsid w:val="026223A4"/>
    <w:rsid w:val="035717DD"/>
    <w:rsid w:val="060F45F1"/>
    <w:rsid w:val="063522A9"/>
    <w:rsid w:val="06532730"/>
    <w:rsid w:val="074F100F"/>
    <w:rsid w:val="077961C6"/>
    <w:rsid w:val="081952B3"/>
    <w:rsid w:val="093323A4"/>
    <w:rsid w:val="093D1475"/>
    <w:rsid w:val="098826F0"/>
    <w:rsid w:val="09FE0C04"/>
    <w:rsid w:val="0B4B1C27"/>
    <w:rsid w:val="0B9F1F73"/>
    <w:rsid w:val="0BE1258C"/>
    <w:rsid w:val="0CFD33F5"/>
    <w:rsid w:val="0D764EB3"/>
    <w:rsid w:val="0D865199"/>
    <w:rsid w:val="0DBC0BBA"/>
    <w:rsid w:val="0DD028B8"/>
    <w:rsid w:val="0DE10621"/>
    <w:rsid w:val="0F452E31"/>
    <w:rsid w:val="0FE25476"/>
    <w:rsid w:val="103E1D5B"/>
    <w:rsid w:val="10D97CD5"/>
    <w:rsid w:val="11F052D6"/>
    <w:rsid w:val="12A460C1"/>
    <w:rsid w:val="158A3C94"/>
    <w:rsid w:val="15D373E9"/>
    <w:rsid w:val="169F551D"/>
    <w:rsid w:val="1723614E"/>
    <w:rsid w:val="17E7717C"/>
    <w:rsid w:val="18860743"/>
    <w:rsid w:val="1997072D"/>
    <w:rsid w:val="1C730FDE"/>
    <w:rsid w:val="1CD35F20"/>
    <w:rsid w:val="1CF06AD2"/>
    <w:rsid w:val="1D036806"/>
    <w:rsid w:val="1D2E3157"/>
    <w:rsid w:val="1DCF2110"/>
    <w:rsid w:val="1E0A5972"/>
    <w:rsid w:val="1EE461C3"/>
    <w:rsid w:val="1F470500"/>
    <w:rsid w:val="1F78690B"/>
    <w:rsid w:val="1F953961"/>
    <w:rsid w:val="1FCF0C21"/>
    <w:rsid w:val="200E0C18"/>
    <w:rsid w:val="206A094A"/>
    <w:rsid w:val="23305E7B"/>
    <w:rsid w:val="248D10AB"/>
    <w:rsid w:val="24D34D10"/>
    <w:rsid w:val="260929B3"/>
    <w:rsid w:val="266F2816"/>
    <w:rsid w:val="267E6EFD"/>
    <w:rsid w:val="284B2E0F"/>
    <w:rsid w:val="2B612949"/>
    <w:rsid w:val="2B797C93"/>
    <w:rsid w:val="2D247E3D"/>
    <w:rsid w:val="2D3E2F42"/>
    <w:rsid w:val="2D621327"/>
    <w:rsid w:val="2DD815E9"/>
    <w:rsid w:val="2EA43279"/>
    <w:rsid w:val="2EE30245"/>
    <w:rsid w:val="300A35B0"/>
    <w:rsid w:val="30DF4A3C"/>
    <w:rsid w:val="31F2254D"/>
    <w:rsid w:val="33DB54F7"/>
    <w:rsid w:val="359C73A0"/>
    <w:rsid w:val="368E7383"/>
    <w:rsid w:val="36A54032"/>
    <w:rsid w:val="37135440"/>
    <w:rsid w:val="38FD63A7"/>
    <w:rsid w:val="390C65EA"/>
    <w:rsid w:val="3A995C5C"/>
    <w:rsid w:val="3B8C0B37"/>
    <w:rsid w:val="3B9528C7"/>
    <w:rsid w:val="3B954675"/>
    <w:rsid w:val="3BFF5F92"/>
    <w:rsid w:val="3C0D4B53"/>
    <w:rsid w:val="3C552056"/>
    <w:rsid w:val="3C5E0F0B"/>
    <w:rsid w:val="3C826642"/>
    <w:rsid w:val="3D121CF5"/>
    <w:rsid w:val="3D8C1AA8"/>
    <w:rsid w:val="40C854ED"/>
    <w:rsid w:val="40F57964"/>
    <w:rsid w:val="41110C42"/>
    <w:rsid w:val="427A6373"/>
    <w:rsid w:val="4392593E"/>
    <w:rsid w:val="445552E9"/>
    <w:rsid w:val="44C9538F"/>
    <w:rsid w:val="46B8390E"/>
    <w:rsid w:val="477A6E15"/>
    <w:rsid w:val="48291477"/>
    <w:rsid w:val="48345216"/>
    <w:rsid w:val="4953791E"/>
    <w:rsid w:val="4B094738"/>
    <w:rsid w:val="4C520360"/>
    <w:rsid w:val="4CEA0599"/>
    <w:rsid w:val="4FBF7ABB"/>
    <w:rsid w:val="50574197"/>
    <w:rsid w:val="50966A6E"/>
    <w:rsid w:val="514E405B"/>
    <w:rsid w:val="51F2145C"/>
    <w:rsid w:val="51F83758"/>
    <w:rsid w:val="526861E8"/>
    <w:rsid w:val="56EB73E7"/>
    <w:rsid w:val="57E52089"/>
    <w:rsid w:val="5875340D"/>
    <w:rsid w:val="58E44CE6"/>
    <w:rsid w:val="58E93DFA"/>
    <w:rsid w:val="5BB4249E"/>
    <w:rsid w:val="5C361105"/>
    <w:rsid w:val="5D2E002E"/>
    <w:rsid w:val="5DEB0B1F"/>
    <w:rsid w:val="5FAB1E0A"/>
    <w:rsid w:val="607466A0"/>
    <w:rsid w:val="60824919"/>
    <w:rsid w:val="61783F6D"/>
    <w:rsid w:val="6393508F"/>
    <w:rsid w:val="64722EF6"/>
    <w:rsid w:val="655C2C65"/>
    <w:rsid w:val="66D25ECE"/>
    <w:rsid w:val="678278F4"/>
    <w:rsid w:val="67F65BEC"/>
    <w:rsid w:val="68295FC1"/>
    <w:rsid w:val="69D41F5D"/>
    <w:rsid w:val="6A3A2708"/>
    <w:rsid w:val="6A7F636D"/>
    <w:rsid w:val="6AD541DF"/>
    <w:rsid w:val="6B6D2669"/>
    <w:rsid w:val="6BA8544F"/>
    <w:rsid w:val="6BF3491C"/>
    <w:rsid w:val="6C0E79A8"/>
    <w:rsid w:val="6C661592"/>
    <w:rsid w:val="6C8E6D3B"/>
    <w:rsid w:val="6F72024E"/>
    <w:rsid w:val="70341298"/>
    <w:rsid w:val="705160B5"/>
    <w:rsid w:val="70860455"/>
    <w:rsid w:val="71A16BC9"/>
    <w:rsid w:val="73131D48"/>
    <w:rsid w:val="73BF77DA"/>
    <w:rsid w:val="744C5512"/>
    <w:rsid w:val="76A038F3"/>
    <w:rsid w:val="7718792D"/>
    <w:rsid w:val="77C133A4"/>
    <w:rsid w:val="78056103"/>
    <w:rsid w:val="785030F6"/>
    <w:rsid w:val="795F7A95"/>
    <w:rsid w:val="79C142AC"/>
    <w:rsid w:val="79D33FDF"/>
    <w:rsid w:val="79D61210"/>
    <w:rsid w:val="7A291E51"/>
    <w:rsid w:val="7B786BEC"/>
    <w:rsid w:val="7C930A71"/>
    <w:rsid w:val="7E2B263C"/>
    <w:rsid w:val="7E786F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3763</Words>
  <Characters>4230</Characters>
  <Lines>124</Lines>
  <Paragraphs>51</Paragraphs>
  <TotalTime>4</TotalTime>
  <ScaleCrop>false</ScaleCrop>
  <LinksUpToDate>false</LinksUpToDate>
  <CharactersWithSpaces>4270</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笑……“呵呵”</cp:lastModifiedBy>
  <cp:lastPrinted>2018-01-30T17:39:00Z</cp:lastPrinted>
  <dcterms:modified xsi:type="dcterms:W3CDTF">2026-02-09T10:01:15Z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KSOTemplateDocerSaveRecord">
    <vt:lpwstr>eyJoZGlkIjoiMTRmZTQ0MmE3NGYxZTBjZTA2NjRlMTRhMDZjMjcxYjUiLCJ1c2VySWQiOiIzNTMzMzQ5NTcifQ==</vt:lpwstr>
  </property>
  <property fmtid="{D5CDD505-2E9C-101B-9397-08002B2CF9AE}" pid="4" name="ICV">
    <vt:lpwstr>96D1A69D508B4B0CAF5FF11DBCC74F2C_13</vt:lpwstr>
  </property>
</Properties>
</file>