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58B7B" w14:textId="77777777" w:rsidR="004C3821" w:rsidRDefault="00202ECA">
      <w:pPr>
        <w:rPr>
          <w:rFonts w:ascii="黑体" w:eastAsia="黑体"/>
          <w:sz w:val="32"/>
          <w:szCs w:val="32"/>
        </w:rPr>
      </w:pPr>
      <w:r>
        <w:rPr>
          <w:rFonts w:ascii="黑体" w:eastAsia="黑体"/>
          <w:sz w:val="32"/>
          <w:szCs w:val="32"/>
        </w:rPr>
        <w:t>附件</w:t>
      </w:r>
      <w:r>
        <w:rPr>
          <w:rFonts w:ascii="黑体" w:eastAsia="黑体" w:hint="eastAsia"/>
          <w:sz w:val="32"/>
          <w:szCs w:val="32"/>
        </w:rPr>
        <w:t>2</w:t>
      </w:r>
    </w:p>
    <w:p w14:paraId="7D441B51" w14:textId="77777777" w:rsidR="004C3821" w:rsidRDefault="004C3821"/>
    <w:p w14:paraId="0C1600D0" w14:textId="77777777" w:rsidR="004C3821" w:rsidRDefault="004C3821"/>
    <w:p w14:paraId="5635BC14" w14:textId="77777777" w:rsidR="004C3821" w:rsidRDefault="004C3821"/>
    <w:p w14:paraId="4A884B09" w14:textId="77777777" w:rsidR="004C3821" w:rsidRDefault="004C3821">
      <w:pPr>
        <w:ind w:firstLineChars="500" w:firstLine="1050"/>
      </w:pPr>
    </w:p>
    <w:p w14:paraId="6206ADB5" w14:textId="77777777" w:rsidR="004C3821" w:rsidRDefault="004C3821">
      <w:pPr>
        <w:ind w:firstLineChars="500" w:firstLine="1050"/>
      </w:pPr>
    </w:p>
    <w:p w14:paraId="2A5F87E6" w14:textId="77777777" w:rsidR="004C3821" w:rsidRDefault="004C3821">
      <w:pPr>
        <w:ind w:firstLineChars="400" w:firstLine="1760"/>
        <w:rPr>
          <w:rFonts w:ascii="黑体" w:eastAsia="黑体"/>
          <w:sz w:val="44"/>
          <w:szCs w:val="44"/>
        </w:rPr>
      </w:pPr>
    </w:p>
    <w:p w14:paraId="4505531B" w14:textId="77777777" w:rsidR="004C3821" w:rsidRDefault="004C3821">
      <w:pPr>
        <w:ind w:firstLineChars="400" w:firstLine="1760"/>
        <w:rPr>
          <w:rFonts w:ascii="黑体" w:eastAsia="黑体"/>
          <w:sz w:val="44"/>
          <w:szCs w:val="44"/>
        </w:rPr>
      </w:pPr>
    </w:p>
    <w:p w14:paraId="404BA6E8" w14:textId="77777777" w:rsidR="004C3821" w:rsidRDefault="00202ECA">
      <w:pPr>
        <w:jc w:val="center"/>
        <w:rPr>
          <w:rFonts w:ascii="黑体" w:eastAsia="黑体"/>
          <w:sz w:val="44"/>
          <w:szCs w:val="44"/>
        </w:rPr>
      </w:pPr>
      <w:r>
        <w:rPr>
          <w:rFonts w:ascii="黑体" w:eastAsia="黑体" w:hint="eastAsia"/>
          <w:sz w:val="44"/>
          <w:szCs w:val="44"/>
        </w:rPr>
        <w:t>壤塘县统计局</w:t>
      </w:r>
    </w:p>
    <w:p w14:paraId="6F7A4872" w14:textId="77777777" w:rsidR="004C3821" w:rsidRDefault="00202ECA">
      <w:pPr>
        <w:jc w:val="center"/>
        <w:rPr>
          <w:rFonts w:ascii="黑体" w:eastAsia="黑体"/>
          <w:sz w:val="44"/>
          <w:szCs w:val="44"/>
        </w:rPr>
      </w:pPr>
      <w:r>
        <w:rPr>
          <w:rFonts w:ascii="黑体" w:eastAsia="黑体"/>
          <w:sz w:val="44"/>
          <w:szCs w:val="44"/>
        </w:rPr>
        <w:t>2025</w:t>
      </w:r>
      <w:r>
        <w:rPr>
          <w:rFonts w:ascii="黑体" w:eastAsia="黑体" w:hint="eastAsia"/>
          <w:sz w:val="44"/>
          <w:szCs w:val="44"/>
        </w:rPr>
        <w:t>年部门预算</w:t>
      </w:r>
    </w:p>
    <w:p w14:paraId="3433EE6F" w14:textId="77777777" w:rsidR="004C3821" w:rsidRDefault="004C3821">
      <w:pPr>
        <w:ind w:firstLineChars="400" w:firstLine="1760"/>
        <w:rPr>
          <w:rFonts w:ascii="黑体" w:eastAsia="黑体"/>
          <w:sz w:val="44"/>
          <w:szCs w:val="44"/>
        </w:rPr>
      </w:pPr>
    </w:p>
    <w:p w14:paraId="32645A58" w14:textId="77777777" w:rsidR="004C3821" w:rsidRDefault="004C3821">
      <w:pPr>
        <w:ind w:firstLineChars="400" w:firstLine="1760"/>
        <w:rPr>
          <w:rFonts w:ascii="黑体" w:eastAsia="黑体"/>
          <w:sz w:val="44"/>
          <w:szCs w:val="44"/>
        </w:rPr>
      </w:pPr>
    </w:p>
    <w:p w14:paraId="778A6B1A" w14:textId="77777777" w:rsidR="004C3821" w:rsidRDefault="004C3821">
      <w:pPr>
        <w:ind w:firstLineChars="400" w:firstLine="1760"/>
        <w:rPr>
          <w:rFonts w:ascii="黑体" w:eastAsia="黑体"/>
          <w:sz w:val="44"/>
          <w:szCs w:val="44"/>
        </w:rPr>
      </w:pPr>
    </w:p>
    <w:p w14:paraId="616A5539" w14:textId="77777777" w:rsidR="004C3821" w:rsidRDefault="004C3821">
      <w:pPr>
        <w:ind w:firstLineChars="400" w:firstLine="1760"/>
        <w:rPr>
          <w:rFonts w:ascii="黑体" w:eastAsia="黑体"/>
          <w:sz w:val="44"/>
          <w:szCs w:val="44"/>
        </w:rPr>
      </w:pPr>
    </w:p>
    <w:p w14:paraId="3B18B0D5" w14:textId="77777777" w:rsidR="004C3821" w:rsidRDefault="004C3821">
      <w:pPr>
        <w:ind w:firstLineChars="400" w:firstLine="1760"/>
        <w:rPr>
          <w:rFonts w:ascii="黑体" w:eastAsia="黑体"/>
          <w:sz w:val="44"/>
          <w:szCs w:val="44"/>
        </w:rPr>
      </w:pPr>
    </w:p>
    <w:p w14:paraId="3FF98424" w14:textId="77777777" w:rsidR="004C3821" w:rsidRDefault="004C3821">
      <w:pPr>
        <w:ind w:firstLineChars="400" w:firstLine="1760"/>
        <w:rPr>
          <w:rFonts w:ascii="黑体" w:eastAsia="黑体"/>
          <w:sz w:val="44"/>
          <w:szCs w:val="44"/>
        </w:rPr>
      </w:pPr>
    </w:p>
    <w:p w14:paraId="30FB140E" w14:textId="77777777" w:rsidR="004C3821" w:rsidRDefault="00202ECA">
      <w:pPr>
        <w:ind w:firstLineChars="500" w:firstLine="2200"/>
        <w:rPr>
          <w:rFonts w:ascii="黑体" w:eastAsia="黑体"/>
          <w:sz w:val="44"/>
          <w:szCs w:val="44"/>
        </w:rPr>
      </w:pPr>
      <w:r>
        <w:rPr>
          <w:rFonts w:ascii="黑体" w:eastAsia="黑体" w:hint="eastAsia"/>
          <w:sz w:val="44"/>
          <w:szCs w:val="44"/>
        </w:rPr>
        <w:t>2025年3月3日</w:t>
      </w:r>
    </w:p>
    <w:p w14:paraId="53BAA7C3" w14:textId="77777777" w:rsidR="004C3821" w:rsidRDefault="004C3821">
      <w:pPr>
        <w:ind w:firstLineChars="400" w:firstLine="1760"/>
        <w:rPr>
          <w:rFonts w:ascii="黑体" w:eastAsia="黑体"/>
          <w:sz w:val="44"/>
          <w:szCs w:val="44"/>
        </w:rPr>
      </w:pPr>
    </w:p>
    <w:p w14:paraId="7EDEAD26" w14:textId="77777777" w:rsidR="004C3821" w:rsidRDefault="004C3821">
      <w:pPr>
        <w:ind w:firstLineChars="400" w:firstLine="1760"/>
        <w:rPr>
          <w:rFonts w:ascii="黑体" w:eastAsia="黑体"/>
          <w:sz w:val="44"/>
          <w:szCs w:val="44"/>
        </w:rPr>
      </w:pPr>
    </w:p>
    <w:p w14:paraId="3F084FBA" w14:textId="77777777" w:rsidR="004C3821" w:rsidRDefault="004C3821">
      <w:pPr>
        <w:ind w:firstLineChars="400" w:firstLine="1760"/>
        <w:rPr>
          <w:rFonts w:ascii="黑体" w:eastAsia="黑体"/>
          <w:sz w:val="44"/>
          <w:szCs w:val="44"/>
        </w:rPr>
      </w:pPr>
    </w:p>
    <w:p w14:paraId="42A8825D" w14:textId="77777777" w:rsidR="004C3821" w:rsidRDefault="004C3821">
      <w:pPr>
        <w:ind w:firstLineChars="400" w:firstLine="1760"/>
        <w:rPr>
          <w:rFonts w:ascii="黑体" w:eastAsia="黑体"/>
          <w:sz w:val="44"/>
          <w:szCs w:val="44"/>
        </w:rPr>
      </w:pPr>
    </w:p>
    <w:p w14:paraId="0D69438E" w14:textId="77777777" w:rsidR="004C3821" w:rsidRDefault="004C3821">
      <w:pPr>
        <w:ind w:firstLineChars="400" w:firstLine="1760"/>
        <w:rPr>
          <w:rFonts w:ascii="黑体" w:eastAsia="黑体"/>
          <w:sz w:val="44"/>
          <w:szCs w:val="44"/>
        </w:rPr>
      </w:pPr>
    </w:p>
    <w:p w14:paraId="000023C8" w14:textId="77777777" w:rsidR="004C3821" w:rsidRDefault="004C3821">
      <w:pPr>
        <w:ind w:firstLineChars="400" w:firstLine="1760"/>
        <w:rPr>
          <w:rFonts w:ascii="黑体" w:eastAsia="黑体"/>
          <w:sz w:val="44"/>
          <w:szCs w:val="44"/>
        </w:rPr>
      </w:pPr>
    </w:p>
    <w:p w14:paraId="3CB391EB" w14:textId="77777777" w:rsidR="004C3821" w:rsidRDefault="004C3821">
      <w:pPr>
        <w:ind w:firstLineChars="400" w:firstLine="1760"/>
        <w:rPr>
          <w:rFonts w:ascii="黑体" w:eastAsia="黑体"/>
          <w:sz w:val="44"/>
          <w:szCs w:val="44"/>
        </w:rPr>
      </w:pPr>
    </w:p>
    <w:p w14:paraId="55FBAFC6" w14:textId="77777777" w:rsidR="004C3821" w:rsidRDefault="004C3821">
      <w:pPr>
        <w:rPr>
          <w:rFonts w:ascii="黑体" w:eastAsia="黑体"/>
          <w:sz w:val="44"/>
          <w:szCs w:val="44"/>
        </w:rPr>
      </w:pPr>
    </w:p>
    <w:p w14:paraId="547DA94F" w14:textId="77777777" w:rsidR="004C3821" w:rsidRDefault="00202ECA">
      <w:pPr>
        <w:spacing w:line="560" w:lineRule="exact"/>
        <w:ind w:firstLineChars="200" w:firstLine="1040"/>
        <w:rPr>
          <w:rFonts w:ascii="黑体" w:eastAsia="黑体"/>
          <w:sz w:val="52"/>
          <w:szCs w:val="52"/>
        </w:rPr>
      </w:pPr>
      <w:r>
        <w:rPr>
          <w:rFonts w:ascii="黑体" w:eastAsia="黑体" w:hint="eastAsia"/>
          <w:sz w:val="52"/>
          <w:szCs w:val="52"/>
        </w:rPr>
        <w:t>目录</w:t>
      </w:r>
    </w:p>
    <w:p w14:paraId="06EB83CA" w14:textId="77777777" w:rsidR="004C3821" w:rsidRDefault="004C3821">
      <w:pPr>
        <w:spacing w:line="560" w:lineRule="exact"/>
        <w:ind w:firstLineChars="200" w:firstLine="880"/>
        <w:rPr>
          <w:rFonts w:ascii="黑体" w:eastAsia="黑体"/>
          <w:sz w:val="44"/>
          <w:szCs w:val="44"/>
        </w:rPr>
      </w:pPr>
    </w:p>
    <w:p w14:paraId="7B594521" w14:textId="77777777" w:rsidR="004C3821" w:rsidRDefault="00202ECA">
      <w:pPr>
        <w:pStyle w:val="a5"/>
        <w:spacing w:line="560" w:lineRule="exact"/>
        <w:ind w:firstLineChars="0" w:firstLine="0"/>
        <w:rPr>
          <w:rFonts w:ascii="黑体" w:eastAsia="黑体"/>
          <w:sz w:val="32"/>
          <w:szCs w:val="32"/>
        </w:rPr>
      </w:pPr>
      <w:r>
        <w:rPr>
          <w:rFonts w:ascii="黑体" w:eastAsia="黑体" w:hint="eastAsia"/>
          <w:sz w:val="32"/>
          <w:szCs w:val="32"/>
        </w:rPr>
        <w:t>一、基本职能及主要工作</w:t>
      </w:r>
    </w:p>
    <w:p w14:paraId="79BB568A" w14:textId="77777777" w:rsidR="004C3821" w:rsidRDefault="00202ECA">
      <w:pPr>
        <w:spacing w:line="560" w:lineRule="exact"/>
        <w:rPr>
          <w:rFonts w:ascii="楷体" w:eastAsia="楷体"/>
          <w:sz w:val="32"/>
          <w:szCs w:val="32"/>
        </w:rPr>
      </w:pPr>
      <w:r>
        <w:rPr>
          <w:rFonts w:ascii="楷体" w:eastAsia="楷体" w:hint="eastAsia"/>
          <w:sz w:val="32"/>
          <w:szCs w:val="32"/>
        </w:rPr>
        <w:t>（一）部门职能简介</w:t>
      </w:r>
    </w:p>
    <w:p w14:paraId="3626C2E9" w14:textId="77777777" w:rsidR="004C3821" w:rsidRDefault="00202ECA">
      <w:pPr>
        <w:spacing w:line="560" w:lineRule="exact"/>
        <w:rPr>
          <w:rFonts w:ascii="楷体" w:eastAsia="楷体"/>
          <w:sz w:val="32"/>
          <w:szCs w:val="32"/>
        </w:rPr>
      </w:pPr>
      <w:r>
        <w:rPr>
          <w:rFonts w:ascii="楷体" w:eastAsia="楷体" w:hint="eastAsia"/>
          <w:sz w:val="32"/>
          <w:szCs w:val="32"/>
        </w:rPr>
        <w:t>（二）</w:t>
      </w:r>
      <w:r>
        <w:rPr>
          <w:rFonts w:ascii="楷体" w:eastAsia="楷体"/>
          <w:sz w:val="32"/>
          <w:szCs w:val="32"/>
        </w:rPr>
        <w:t>2025</w:t>
      </w:r>
      <w:r>
        <w:rPr>
          <w:rFonts w:ascii="楷体" w:eastAsia="楷体" w:hint="eastAsia"/>
          <w:sz w:val="32"/>
          <w:szCs w:val="32"/>
        </w:rPr>
        <w:t>年重点工作</w:t>
      </w:r>
    </w:p>
    <w:p w14:paraId="51E0C50A" w14:textId="77777777" w:rsidR="004C3821" w:rsidRDefault="00202ECA">
      <w:pPr>
        <w:spacing w:line="560" w:lineRule="exact"/>
        <w:rPr>
          <w:rFonts w:ascii="黑体" w:eastAsia="黑体"/>
          <w:sz w:val="32"/>
          <w:szCs w:val="32"/>
        </w:rPr>
      </w:pPr>
      <w:r>
        <w:rPr>
          <w:rFonts w:ascii="黑体" w:eastAsia="黑体" w:hint="eastAsia"/>
          <w:sz w:val="32"/>
          <w:szCs w:val="32"/>
        </w:rPr>
        <w:t>二、部门预算单位构成</w:t>
      </w:r>
    </w:p>
    <w:p w14:paraId="367387DD" w14:textId="77777777" w:rsidR="004C3821" w:rsidRDefault="00202ECA">
      <w:pPr>
        <w:spacing w:line="560" w:lineRule="exact"/>
        <w:rPr>
          <w:rFonts w:ascii="黑体" w:eastAsia="黑体"/>
          <w:sz w:val="32"/>
          <w:szCs w:val="32"/>
        </w:rPr>
      </w:pPr>
      <w:r>
        <w:rPr>
          <w:rFonts w:ascii="黑体" w:eastAsia="黑体" w:hint="eastAsia"/>
          <w:sz w:val="32"/>
          <w:szCs w:val="32"/>
        </w:rPr>
        <w:t>三、收支预算情况说明</w:t>
      </w:r>
    </w:p>
    <w:p w14:paraId="51678A6A" w14:textId="77777777" w:rsidR="004C3821" w:rsidRDefault="00202ECA">
      <w:pPr>
        <w:spacing w:line="560" w:lineRule="exact"/>
        <w:rPr>
          <w:rFonts w:ascii="楷体" w:eastAsia="楷体"/>
          <w:sz w:val="32"/>
          <w:szCs w:val="32"/>
        </w:rPr>
      </w:pPr>
      <w:r>
        <w:rPr>
          <w:rFonts w:ascii="楷体" w:eastAsia="楷体" w:hint="eastAsia"/>
          <w:sz w:val="32"/>
          <w:szCs w:val="32"/>
        </w:rPr>
        <w:t>（一）收入预算情况</w:t>
      </w:r>
    </w:p>
    <w:p w14:paraId="469DE25C" w14:textId="77777777" w:rsidR="004C3821" w:rsidRDefault="00202ECA">
      <w:pPr>
        <w:spacing w:line="560" w:lineRule="exact"/>
        <w:rPr>
          <w:rFonts w:ascii="楷体" w:eastAsia="楷体"/>
          <w:sz w:val="32"/>
          <w:szCs w:val="32"/>
        </w:rPr>
      </w:pPr>
      <w:r>
        <w:rPr>
          <w:rFonts w:ascii="楷体" w:eastAsia="楷体" w:hint="eastAsia"/>
          <w:sz w:val="32"/>
          <w:szCs w:val="32"/>
        </w:rPr>
        <w:t>（二）支出预算情况</w:t>
      </w:r>
    </w:p>
    <w:p w14:paraId="3FBADD72" w14:textId="77777777" w:rsidR="004C3821" w:rsidRDefault="00202ECA">
      <w:pPr>
        <w:spacing w:line="560" w:lineRule="exact"/>
        <w:rPr>
          <w:rFonts w:ascii="黑体" w:eastAsia="黑体"/>
          <w:sz w:val="32"/>
          <w:szCs w:val="32"/>
        </w:rPr>
      </w:pPr>
      <w:r>
        <w:rPr>
          <w:rFonts w:ascii="黑体" w:eastAsia="黑体" w:hint="eastAsia"/>
          <w:sz w:val="32"/>
          <w:szCs w:val="32"/>
        </w:rPr>
        <w:t>四、财政拨款收支预算情况说明</w:t>
      </w:r>
    </w:p>
    <w:p w14:paraId="65EC3AC8" w14:textId="77777777" w:rsidR="004C3821" w:rsidRDefault="00202ECA">
      <w:pPr>
        <w:spacing w:line="560" w:lineRule="exact"/>
        <w:rPr>
          <w:rFonts w:ascii="黑体" w:eastAsia="黑体"/>
          <w:sz w:val="32"/>
          <w:szCs w:val="32"/>
        </w:rPr>
      </w:pPr>
      <w:r>
        <w:rPr>
          <w:rFonts w:ascii="黑体" w:eastAsia="黑体" w:hint="eastAsia"/>
          <w:sz w:val="32"/>
          <w:szCs w:val="32"/>
        </w:rPr>
        <w:t>五、一般公共预算当年拨款情况说明</w:t>
      </w:r>
    </w:p>
    <w:p w14:paraId="5B9BE47B" w14:textId="77777777" w:rsidR="004C3821" w:rsidRDefault="00202ECA">
      <w:pPr>
        <w:spacing w:line="560" w:lineRule="exact"/>
        <w:rPr>
          <w:rFonts w:ascii="黑体" w:eastAsia="黑体"/>
          <w:sz w:val="32"/>
          <w:szCs w:val="32"/>
        </w:rPr>
      </w:pPr>
      <w:r>
        <w:rPr>
          <w:rFonts w:ascii="楷体" w:eastAsia="楷体" w:hint="eastAsia"/>
          <w:sz w:val="32"/>
          <w:szCs w:val="32"/>
        </w:rPr>
        <w:t>（一）一般公共预算当年拨款规模变化情况</w:t>
      </w:r>
      <w:r>
        <w:rPr>
          <w:rFonts w:ascii="楷体" w:eastAsia="楷体"/>
          <w:sz w:val="32"/>
          <w:szCs w:val="32"/>
        </w:rPr>
        <w:br/>
      </w:r>
      <w:r>
        <w:rPr>
          <w:rFonts w:ascii="楷体" w:eastAsia="楷体" w:hint="eastAsia"/>
          <w:sz w:val="32"/>
          <w:szCs w:val="32"/>
        </w:rPr>
        <w:t>（二）一般公共预算当年拨款结构情况</w:t>
      </w:r>
      <w:r>
        <w:rPr>
          <w:rFonts w:ascii="楷体" w:eastAsia="楷体"/>
          <w:sz w:val="32"/>
          <w:szCs w:val="32"/>
        </w:rPr>
        <w:br/>
      </w:r>
      <w:r>
        <w:rPr>
          <w:rFonts w:ascii="楷体" w:eastAsia="楷体" w:hint="eastAsia"/>
          <w:sz w:val="32"/>
          <w:szCs w:val="32"/>
        </w:rPr>
        <w:t>（三）一般公共预算当年拨款具体使用情况</w:t>
      </w:r>
      <w:r>
        <w:rPr>
          <w:rFonts w:ascii="??" w:hAnsi="??" w:cs="宋体"/>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14:paraId="372BCA36" w14:textId="77777777" w:rsidR="004C3821" w:rsidRDefault="004C3821">
      <w:pPr>
        <w:spacing w:line="560" w:lineRule="exact"/>
        <w:ind w:firstLineChars="200" w:firstLine="640"/>
        <w:rPr>
          <w:rFonts w:ascii="黑体" w:eastAsia="黑体"/>
          <w:sz w:val="32"/>
          <w:szCs w:val="32"/>
        </w:rPr>
      </w:pPr>
    </w:p>
    <w:p w14:paraId="3A974FCE" w14:textId="77777777" w:rsidR="004C3821" w:rsidRDefault="004C3821">
      <w:pPr>
        <w:widowControl/>
        <w:shd w:val="clear" w:color="auto" w:fill="FFFFFF"/>
        <w:spacing w:before="100" w:beforeAutospacing="1" w:after="100" w:afterAutospacing="1" w:line="560" w:lineRule="exact"/>
        <w:ind w:right="300" w:firstLineChars="200" w:firstLine="240"/>
        <w:jc w:val="left"/>
        <w:rPr>
          <w:rFonts w:ascii="??" w:hAnsi="??" w:cs="宋体"/>
          <w:kern w:val="0"/>
          <w:sz w:val="12"/>
          <w:szCs w:val="12"/>
        </w:rPr>
      </w:pPr>
    </w:p>
    <w:p w14:paraId="5C6E3574" w14:textId="77777777" w:rsidR="004C3821" w:rsidRDefault="004C3821">
      <w:pPr>
        <w:pStyle w:val="10"/>
        <w:rPr>
          <w:rFonts w:ascii="??" w:hAnsi="??" w:cs="宋体"/>
          <w:kern w:val="0"/>
          <w:sz w:val="12"/>
          <w:szCs w:val="12"/>
        </w:rPr>
      </w:pPr>
    </w:p>
    <w:p w14:paraId="309322E7" w14:textId="77777777" w:rsidR="004C3821" w:rsidRDefault="004C3821">
      <w:pPr>
        <w:pStyle w:val="10"/>
        <w:rPr>
          <w:rFonts w:ascii="??" w:hAnsi="??" w:cs="宋体"/>
          <w:kern w:val="0"/>
          <w:sz w:val="12"/>
          <w:szCs w:val="12"/>
        </w:rPr>
      </w:pPr>
    </w:p>
    <w:p w14:paraId="1E8FE345" w14:textId="77777777" w:rsidR="004C3821" w:rsidRDefault="00202ECA">
      <w:pPr>
        <w:pStyle w:val="a5"/>
        <w:spacing w:line="560" w:lineRule="exact"/>
        <w:ind w:firstLine="640"/>
        <w:rPr>
          <w:rFonts w:ascii="黑体" w:eastAsia="黑体"/>
          <w:sz w:val="32"/>
          <w:szCs w:val="32"/>
        </w:rPr>
      </w:pPr>
      <w:r>
        <w:rPr>
          <w:rFonts w:ascii="黑体" w:eastAsia="黑体" w:hint="eastAsia"/>
          <w:sz w:val="32"/>
          <w:szCs w:val="32"/>
        </w:rPr>
        <w:lastRenderedPageBreak/>
        <w:t>一、基本职能及主要工作</w:t>
      </w:r>
    </w:p>
    <w:p w14:paraId="7EEA5A0B" w14:textId="77777777" w:rsidR="004C3821" w:rsidRDefault="00202ECA">
      <w:pPr>
        <w:spacing w:line="560" w:lineRule="exact"/>
        <w:ind w:firstLineChars="200" w:firstLine="640"/>
        <w:rPr>
          <w:rFonts w:ascii="楷体" w:eastAsia="楷体"/>
          <w:sz w:val="32"/>
          <w:szCs w:val="32"/>
        </w:rPr>
      </w:pPr>
      <w:r>
        <w:rPr>
          <w:rFonts w:ascii="楷体" w:eastAsia="楷体" w:hint="eastAsia"/>
          <w:sz w:val="32"/>
          <w:szCs w:val="32"/>
        </w:rPr>
        <w:t>（一）部门职能简介</w:t>
      </w:r>
    </w:p>
    <w:p w14:paraId="4E711B4B" w14:textId="77777777" w:rsidR="004C3821" w:rsidRDefault="00202ECA">
      <w:pPr>
        <w:spacing w:line="560" w:lineRule="exact"/>
        <w:ind w:firstLineChars="200" w:firstLine="640"/>
        <w:rPr>
          <w:rFonts w:ascii="仿宋" w:eastAsia="仿宋" w:hAnsi="仿宋"/>
          <w:sz w:val="32"/>
          <w:szCs w:val="32"/>
        </w:rPr>
      </w:pPr>
      <w:r>
        <w:rPr>
          <w:rFonts w:ascii="仿宋" w:eastAsia="仿宋" w:hAnsi="仿宋" w:hint="eastAsia"/>
          <w:sz w:val="32"/>
          <w:szCs w:val="32"/>
        </w:rPr>
        <w:t>(1)贯彻执行国家统计工作的方针、政策和法律、法规以及统计制度、统计标准,承担组织领导和协调全县统计工作,确保统计数据真实、准确、及时的责任。</w:t>
      </w:r>
    </w:p>
    <w:p w14:paraId="70170354" w14:textId="77777777" w:rsidR="004C3821" w:rsidRDefault="00202ECA">
      <w:pPr>
        <w:spacing w:line="560" w:lineRule="exact"/>
        <w:ind w:firstLineChars="200" w:firstLine="640"/>
        <w:rPr>
          <w:rFonts w:ascii="仿宋" w:eastAsia="仿宋" w:hAnsi="仿宋"/>
          <w:sz w:val="32"/>
          <w:szCs w:val="32"/>
        </w:rPr>
      </w:pPr>
      <w:r>
        <w:rPr>
          <w:rFonts w:ascii="仿宋" w:eastAsia="仿宋" w:hAnsi="仿宋" w:hint="eastAsia"/>
          <w:sz w:val="32"/>
          <w:szCs w:val="32"/>
        </w:rPr>
        <w:t>(2)组织实施全县国民经济核算制度,核算全县地区生产总值,整理提供国民经济核算资料,开展分析研究。</w:t>
      </w:r>
    </w:p>
    <w:p w14:paraId="45A84D23" w14:textId="77777777" w:rsidR="004C3821" w:rsidRDefault="00202ECA">
      <w:pPr>
        <w:spacing w:line="560" w:lineRule="exact"/>
        <w:ind w:firstLineChars="200" w:firstLine="640"/>
        <w:rPr>
          <w:rFonts w:ascii="仿宋" w:eastAsia="仿宋" w:hAnsi="仿宋"/>
          <w:sz w:val="32"/>
          <w:szCs w:val="32"/>
        </w:rPr>
      </w:pPr>
      <w:r>
        <w:rPr>
          <w:rFonts w:ascii="仿宋" w:eastAsia="仿宋" w:hAnsi="仿宋" w:hint="eastAsia"/>
          <w:sz w:val="32"/>
          <w:szCs w:val="32"/>
        </w:rPr>
        <w:t>(3)在县政府统一领导下,会同有关部门组织实施重大的国情国力普查;负责组织协调各乡镇、各部门的统计调查、社会经济调查、社会监测;审查和审批各乡镇、各部门统计调查计划、调查方案;组织全县统计报表的管理工作。</w:t>
      </w:r>
    </w:p>
    <w:p w14:paraId="31900039" w14:textId="77777777" w:rsidR="004C3821" w:rsidRDefault="00202ECA">
      <w:pPr>
        <w:spacing w:line="560" w:lineRule="exact"/>
        <w:ind w:firstLineChars="200" w:firstLine="640"/>
        <w:rPr>
          <w:rFonts w:ascii="仿宋" w:eastAsia="仿宋" w:hAnsi="仿宋"/>
          <w:sz w:val="32"/>
          <w:szCs w:val="32"/>
        </w:rPr>
      </w:pPr>
      <w:r>
        <w:rPr>
          <w:rFonts w:ascii="仿宋" w:eastAsia="仿宋" w:hAnsi="仿宋" w:hint="eastAsia"/>
          <w:sz w:val="32"/>
          <w:szCs w:val="32"/>
        </w:rPr>
        <w:t>(4)组织实施农林牧渔业、工业、建筑业、批发和零售业、住宿和餐饮业等国民经济行业以及能源、投资、人口、收入、科技社会发展基本情况、环境基本状况等领域的统计调查,建立全县经济社会发展监测评价制度及指标体系,对重点区域和重要领域实施监测评价,牵头综合整理和提供全县基本统计资料。</w:t>
      </w:r>
    </w:p>
    <w:p w14:paraId="26A87219" w14:textId="77777777" w:rsidR="004C3821" w:rsidRDefault="00202ECA">
      <w:pPr>
        <w:spacing w:line="560" w:lineRule="exact"/>
        <w:ind w:firstLineChars="200" w:firstLine="640"/>
        <w:rPr>
          <w:rFonts w:ascii="仿宋" w:eastAsia="仿宋" w:hAnsi="仿宋"/>
          <w:sz w:val="32"/>
          <w:szCs w:val="32"/>
        </w:rPr>
      </w:pPr>
      <w:r>
        <w:rPr>
          <w:rFonts w:ascii="仿宋" w:eastAsia="仿宋" w:hAnsi="仿宋" w:hint="eastAsia"/>
          <w:sz w:val="32"/>
          <w:szCs w:val="32"/>
        </w:rPr>
        <w:t>(5)建立健全全县统计数据质量审核、监控和评估制度,依法对全县各单位、各部门重要统计数据进行审核、监控和评估,组织指导统计基层基础建设。</w:t>
      </w:r>
    </w:p>
    <w:p w14:paraId="5409F7BF" w14:textId="77777777" w:rsidR="004C3821" w:rsidRDefault="00202ECA">
      <w:pPr>
        <w:spacing w:line="560" w:lineRule="exact"/>
        <w:ind w:firstLineChars="200" w:firstLine="640"/>
        <w:rPr>
          <w:rFonts w:ascii="仿宋" w:eastAsia="仿宋" w:hAnsi="仿宋"/>
          <w:sz w:val="32"/>
          <w:szCs w:val="32"/>
        </w:rPr>
      </w:pPr>
      <w:r>
        <w:rPr>
          <w:rFonts w:ascii="仿宋" w:eastAsia="仿宋" w:hAnsi="仿宋" w:hint="eastAsia"/>
          <w:sz w:val="32"/>
          <w:szCs w:val="32"/>
        </w:rPr>
        <w:t>(6)对国民经济、社会发展、科技进步和资源环境等情况进行统计分析和预测,定期发布全县经济社会发展情况的统计信息,向县委、县政府及有关部门提供统计咨询建议,向社会公众提供统计信息服务。</w:t>
      </w:r>
    </w:p>
    <w:p w14:paraId="5C50467E" w14:textId="77777777" w:rsidR="004C3821" w:rsidRDefault="00202ECA">
      <w:pPr>
        <w:spacing w:line="560" w:lineRule="exact"/>
        <w:ind w:firstLineChars="200" w:firstLine="640"/>
        <w:rPr>
          <w:rFonts w:ascii="仿宋_GB2312" w:eastAsia="仿宋_GB2312"/>
          <w:sz w:val="32"/>
          <w:szCs w:val="32"/>
        </w:rPr>
      </w:pPr>
      <w:r>
        <w:rPr>
          <w:rFonts w:ascii="仿宋" w:eastAsia="仿宋" w:hAnsi="仿宋" w:hint="eastAsia"/>
          <w:sz w:val="32"/>
          <w:szCs w:val="32"/>
        </w:rPr>
        <w:lastRenderedPageBreak/>
        <w:t>(7)建立健全全县统计数据库系统和统计信息自动化系统建立</w:t>
      </w:r>
      <w:proofErr w:type="gramStart"/>
      <w:r>
        <w:rPr>
          <w:rFonts w:ascii="仿宋" w:eastAsia="仿宋" w:hAnsi="仿宋" w:hint="eastAsia"/>
          <w:sz w:val="32"/>
          <w:szCs w:val="32"/>
        </w:rPr>
        <w:t>健统计</w:t>
      </w:r>
      <w:proofErr w:type="gramEnd"/>
      <w:r>
        <w:rPr>
          <w:rFonts w:ascii="仿宋" w:eastAsia="仿宋" w:hAnsi="仿宋" w:hint="eastAsia"/>
          <w:sz w:val="32"/>
          <w:szCs w:val="32"/>
        </w:rPr>
        <w:t>信息共享制度,搞好统计信息化建设。人员概况。</w:t>
      </w:r>
    </w:p>
    <w:p w14:paraId="4AC50950" w14:textId="77777777" w:rsidR="004C3821" w:rsidRDefault="00202ECA">
      <w:pPr>
        <w:spacing w:line="560" w:lineRule="exact"/>
        <w:ind w:firstLineChars="200" w:firstLine="640"/>
        <w:rPr>
          <w:rFonts w:ascii="楷体" w:eastAsia="楷体"/>
          <w:sz w:val="32"/>
          <w:szCs w:val="32"/>
        </w:rPr>
      </w:pPr>
      <w:r>
        <w:rPr>
          <w:rFonts w:ascii="楷体" w:eastAsia="楷体" w:hint="eastAsia"/>
          <w:sz w:val="32"/>
          <w:szCs w:val="32"/>
        </w:rPr>
        <w:t>（二）</w:t>
      </w:r>
      <w:r>
        <w:rPr>
          <w:rFonts w:ascii="楷体" w:eastAsia="楷体"/>
          <w:sz w:val="32"/>
          <w:szCs w:val="32"/>
        </w:rPr>
        <w:t>2025</w:t>
      </w:r>
      <w:r>
        <w:rPr>
          <w:rFonts w:ascii="楷体" w:eastAsia="楷体" w:hint="eastAsia"/>
          <w:sz w:val="32"/>
          <w:szCs w:val="32"/>
        </w:rPr>
        <w:t>年重点工作</w:t>
      </w:r>
    </w:p>
    <w:p w14:paraId="3EF225F6" w14:textId="2F848CBD" w:rsidR="004C3821" w:rsidRDefault="00202ECA">
      <w:pPr>
        <w:numPr>
          <w:ilvl w:val="0"/>
          <w:numId w:val="1"/>
        </w:numPr>
        <w:spacing w:line="560" w:lineRule="exact"/>
        <w:ind w:firstLineChars="200" w:firstLine="640"/>
        <w:rPr>
          <w:rFonts w:ascii="仿宋" w:eastAsia="仿宋" w:hAnsi="仿宋"/>
          <w:sz w:val="32"/>
          <w:szCs w:val="32"/>
        </w:rPr>
      </w:pPr>
      <w:r>
        <w:rPr>
          <w:rFonts w:ascii="仿宋" w:eastAsia="仿宋" w:hAnsi="仿宋" w:hint="eastAsia"/>
          <w:sz w:val="32"/>
          <w:szCs w:val="32"/>
        </w:rPr>
        <w:t>强化统计法律法规知识宣传。加强对领导、干部</w:t>
      </w:r>
      <w:r w:rsidR="00CA6A8D">
        <w:rPr>
          <w:rFonts w:ascii="仿宋" w:eastAsia="仿宋" w:hAnsi="仿宋" w:hint="eastAsia"/>
          <w:sz w:val="32"/>
          <w:szCs w:val="32"/>
        </w:rPr>
        <w:t>、群众</w:t>
      </w:r>
      <w:r>
        <w:rPr>
          <w:rFonts w:ascii="仿宋" w:eastAsia="仿宋" w:hAnsi="仿宋" w:hint="eastAsia"/>
          <w:sz w:val="32"/>
          <w:szCs w:val="32"/>
        </w:rPr>
        <w:t>、调查对象的宣传力度，利用“宪法宣传日”、统计法颁布纪念日等契机开展社会面的宣传，坚持将统计法律法规学习纳入党校培训日程。</w:t>
      </w:r>
    </w:p>
    <w:p w14:paraId="749C95E8" w14:textId="77777777" w:rsidR="004C3821" w:rsidRDefault="00202ECA">
      <w:pPr>
        <w:numPr>
          <w:ilvl w:val="0"/>
          <w:numId w:val="1"/>
        </w:numPr>
        <w:spacing w:line="560" w:lineRule="exact"/>
        <w:ind w:firstLineChars="200" w:firstLine="640"/>
        <w:rPr>
          <w:rFonts w:ascii="仿宋_GB2312" w:eastAsia="仿宋_GB2312" w:hAnsi="仿宋_GB2312" w:cs="仿宋_GB2312"/>
          <w:sz w:val="32"/>
          <w:szCs w:val="32"/>
        </w:rPr>
      </w:pPr>
      <w:r>
        <w:rPr>
          <w:rFonts w:ascii="仿宋" w:eastAsia="仿宋" w:hAnsi="仿宋" w:hint="eastAsia"/>
          <w:sz w:val="32"/>
          <w:szCs w:val="32"/>
        </w:rPr>
        <w:t>强化数据质量管控。进一步完善数据审核机制，确保各项统计数据的准确性和可靠性。加强对统计服务对象的培训和指导，定期开展数据核查，提高数据报送质量。</w:t>
      </w:r>
    </w:p>
    <w:p w14:paraId="674373E8" w14:textId="77777777" w:rsidR="004C3821" w:rsidRDefault="00202ECA">
      <w:pPr>
        <w:numPr>
          <w:ilvl w:val="0"/>
          <w:numId w:val="1"/>
        </w:numPr>
        <w:spacing w:line="560" w:lineRule="exact"/>
        <w:ind w:firstLineChars="200" w:firstLine="640"/>
        <w:rPr>
          <w:rFonts w:ascii="仿宋_GB2312" w:eastAsia="仿宋_GB2312" w:hAnsi="仿宋_GB2312" w:cs="仿宋_GB2312"/>
          <w:sz w:val="32"/>
          <w:szCs w:val="32"/>
        </w:rPr>
      </w:pPr>
      <w:r>
        <w:rPr>
          <w:rFonts w:ascii="仿宋" w:eastAsia="仿宋" w:hAnsi="仿宋" w:hint="eastAsia"/>
          <w:sz w:val="32"/>
          <w:szCs w:val="32"/>
        </w:rPr>
        <w:t>强化基层统计业务人员的培训，提高统计工作质量。</w:t>
      </w:r>
    </w:p>
    <w:p w14:paraId="1B5239D3" w14:textId="77777777" w:rsidR="004C3821" w:rsidRDefault="00202ECA">
      <w:pPr>
        <w:numPr>
          <w:ilvl w:val="0"/>
          <w:numId w:val="1"/>
        </w:numPr>
        <w:spacing w:line="560" w:lineRule="exact"/>
        <w:ind w:firstLineChars="200" w:firstLine="640"/>
        <w:rPr>
          <w:rFonts w:ascii="仿宋_GB2312" w:eastAsia="仿宋_GB2312" w:hAnsi="仿宋_GB2312" w:cs="仿宋_GB2312"/>
          <w:sz w:val="32"/>
          <w:szCs w:val="32"/>
        </w:rPr>
      </w:pPr>
      <w:r>
        <w:rPr>
          <w:rFonts w:ascii="仿宋" w:eastAsia="仿宋" w:hAnsi="仿宋" w:hint="eastAsia"/>
          <w:sz w:val="32"/>
          <w:szCs w:val="32"/>
        </w:rPr>
        <w:t>强化与相关行业部门对接沟通，持续做好农业畜牧、商贸、服务业、固定资产投资、建筑业产值等统计工作，抓牢基层基础工作，抓好升</w:t>
      </w:r>
      <w:proofErr w:type="gramStart"/>
      <w:r>
        <w:rPr>
          <w:rFonts w:ascii="仿宋" w:eastAsia="仿宋" w:hAnsi="仿宋" w:hint="eastAsia"/>
          <w:sz w:val="32"/>
          <w:szCs w:val="32"/>
        </w:rPr>
        <w:t>规入统</w:t>
      </w:r>
      <w:proofErr w:type="gramEnd"/>
      <w:r>
        <w:rPr>
          <w:rFonts w:ascii="仿宋" w:eastAsia="仿宋" w:hAnsi="仿宋" w:hint="eastAsia"/>
          <w:sz w:val="32"/>
          <w:szCs w:val="32"/>
        </w:rPr>
        <w:t>工作。</w:t>
      </w:r>
    </w:p>
    <w:p w14:paraId="642E207B" w14:textId="4CDA0600" w:rsidR="004C3821" w:rsidRDefault="00202ECA">
      <w:pPr>
        <w:numPr>
          <w:ilvl w:val="0"/>
          <w:numId w:val="1"/>
        </w:numPr>
        <w:spacing w:line="560" w:lineRule="exact"/>
        <w:ind w:firstLineChars="200" w:firstLine="640"/>
        <w:rPr>
          <w:rFonts w:ascii="仿宋_GB2312" w:eastAsia="仿宋_GB2312" w:hAnsi="仿宋_GB2312" w:cs="仿宋_GB2312"/>
          <w:sz w:val="32"/>
          <w:szCs w:val="32"/>
        </w:rPr>
      </w:pPr>
      <w:r>
        <w:rPr>
          <w:rFonts w:ascii="仿宋" w:eastAsia="仿宋" w:hAnsi="仿宋" w:hint="eastAsia"/>
          <w:sz w:val="32"/>
          <w:szCs w:val="32"/>
        </w:rPr>
        <w:t>强化主要经济指标的分析、监测力度，及时预警预测，为完成全年各项经济指标任务和托底性帮扶工作服务。提高统计服务水平，积极开展统计咨询服务，为</w:t>
      </w:r>
      <w:bookmarkStart w:id="0" w:name="_GoBack"/>
      <w:r>
        <w:rPr>
          <w:rFonts w:ascii="仿宋" w:eastAsia="仿宋" w:hAnsi="仿宋" w:hint="eastAsia"/>
          <w:sz w:val="32"/>
          <w:szCs w:val="32"/>
        </w:rPr>
        <w:t>县委</w:t>
      </w:r>
      <w:bookmarkEnd w:id="0"/>
      <w:r w:rsidR="009F23BA">
        <w:rPr>
          <w:rFonts w:ascii="仿宋" w:eastAsia="仿宋" w:hAnsi="仿宋" w:hint="eastAsia"/>
          <w:sz w:val="32"/>
          <w:szCs w:val="32"/>
        </w:rPr>
        <w:t>、县</w:t>
      </w:r>
      <w:r>
        <w:rPr>
          <w:rFonts w:ascii="仿宋" w:eastAsia="仿宋" w:hAnsi="仿宋" w:hint="eastAsia"/>
          <w:sz w:val="32"/>
          <w:szCs w:val="32"/>
        </w:rPr>
        <w:t>政府提供更加全面、准确、及时的。</w:t>
      </w:r>
    </w:p>
    <w:p w14:paraId="5089B686" w14:textId="77777777" w:rsidR="004C3821" w:rsidRDefault="00202ECA">
      <w:pPr>
        <w:numPr>
          <w:ilvl w:val="0"/>
          <w:numId w:val="1"/>
        </w:numPr>
        <w:spacing w:line="560" w:lineRule="exact"/>
        <w:ind w:firstLineChars="200" w:firstLine="640"/>
        <w:rPr>
          <w:rFonts w:ascii="仿宋_GB2312" w:eastAsia="仿宋_GB2312" w:hAnsi="仿宋_GB2312" w:cs="仿宋_GB2312"/>
          <w:sz w:val="32"/>
          <w:szCs w:val="32"/>
        </w:rPr>
      </w:pPr>
      <w:r>
        <w:rPr>
          <w:rFonts w:ascii="仿宋" w:eastAsia="仿宋" w:hAnsi="仿宋" w:hint="eastAsia"/>
          <w:sz w:val="32"/>
          <w:szCs w:val="32"/>
        </w:rPr>
        <w:t>做好五经</w:t>
      </w:r>
      <w:proofErr w:type="gramStart"/>
      <w:r>
        <w:rPr>
          <w:rFonts w:ascii="仿宋" w:eastAsia="仿宋" w:hAnsi="仿宋" w:hint="eastAsia"/>
          <w:sz w:val="32"/>
          <w:szCs w:val="32"/>
        </w:rPr>
        <w:t>普数据</w:t>
      </w:r>
      <w:proofErr w:type="gramEnd"/>
      <w:r>
        <w:rPr>
          <w:rFonts w:ascii="仿宋" w:eastAsia="仿宋" w:hAnsi="仿宋" w:hint="eastAsia"/>
          <w:sz w:val="32"/>
          <w:szCs w:val="32"/>
        </w:rPr>
        <w:t>汇总、发布等工作。</w:t>
      </w:r>
    </w:p>
    <w:p w14:paraId="0DF938B9" w14:textId="77777777" w:rsidR="004C3821" w:rsidRDefault="00202ECA">
      <w:pPr>
        <w:numPr>
          <w:ilvl w:val="0"/>
          <w:numId w:val="1"/>
        </w:numPr>
        <w:spacing w:line="560" w:lineRule="exact"/>
        <w:ind w:firstLineChars="200" w:firstLine="640"/>
        <w:rPr>
          <w:rFonts w:ascii="仿宋_GB2312" w:eastAsia="仿宋_GB2312" w:hAnsi="仿宋_GB2312" w:cs="仿宋_GB2312"/>
          <w:sz w:val="32"/>
          <w:szCs w:val="32"/>
        </w:rPr>
      </w:pPr>
      <w:r>
        <w:rPr>
          <w:rFonts w:ascii="仿宋" w:eastAsia="仿宋" w:hAnsi="仿宋" w:hint="eastAsia"/>
          <w:sz w:val="32"/>
          <w:szCs w:val="32"/>
        </w:rPr>
        <w:t>做好全国第四次农业普查、全国1%人口抽样调查前期工作。</w:t>
      </w:r>
    </w:p>
    <w:p w14:paraId="618FC2EE" w14:textId="77777777" w:rsidR="004C3821" w:rsidRDefault="004C3821">
      <w:pPr>
        <w:spacing w:line="560" w:lineRule="exact"/>
        <w:ind w:firstLineChars="200" w:firstLine="640"/>
        <w:rPr>
          <w:rFonts w:ascii="仿宋_GB2312" w:eastAsia="仿宋_GB2312"/>
          <w:sz w:val="32"/>
          <w:szCs w:val="32"/>
        </w:rPr>
      </w:pPr>
    </w:p>
    <w:p w14:paraId="29A076DF" w14:textId="77777777" w:rsidR="004C3821" w:rsidRDefault="00202ECA">
      <w:pPr>
        <w:pStyle w:val="a5"/>
        <w:spacing w:line="560" w:lineRule="exact"/>
        <w:ind w:firstLine="640"/>
        <w:rPr>
          <w:rFonts w:ascii="黑体" w:eastAsia="黑体"/>
          <w:sz w:val="32"/>
          <w:szCs w:val="32"/>
        </w:rPr>
      </w:pPr>
      <w:r>
        <w:rPr>
          <w:rFonts w:ascii="黑体" w:eastAsia="黑体" w:hint="eastAsia"/>
          <w:sz w:val="32"/>
          <w:szCs w:val="32"/>
        </w:rPr>
        <w:t>二、部门预算单位构成</w:t>
      </w:r>
    </w:p>
    <w:p w14:paraId="3E7EEE67" w14:textId="77777777" w:rsidR="004C3821" w:rsidRDefault="00202ECA">
      <w:pPr>
        <w:pBdr>
          <w:bottom w:val="single" w:sz="4" w:space="31" w:color="FFFFFF"/>
        </w:pBdr>
        <w:tabs>
          <w:tab w:val="left" w:pos="1440"/>
        </w:tabs>
        <w:spacing w:line="560" w:lineRule="exact"/>
        <w:ind w:firstLineChars="200" w:firstLine="640"/>
        <w:jc w:val="left"/>
        <w:rPr>
          <w:rFonts w:ascii="仿宋_GB2312" w:eastAsia="仿宋_GB2312"/>
          <w:sz w:val="32"/>
          <w:szCs w:val="32"/>
        </w:rPr>
      </w:pPr>
      <w:r>
        <w:rPr>
          <w:rFonts w:ascii="仿宋" w:eastAsia="仿宋" w:hAnsi="仿宋" w:hint="eastAsia"/>
          <w:sz w:val="32"/>
          <w:szCs w:val="32"/>
        </w:rPr>
        <w:lastRenderedPageBreak/>
        <w:t>壤塘县统计局，机构性质：机关，机构地址：壤塘县</w:t>
      </w:r>
      <w:proofErr w:type="gramStart"/>
      <w:r>
        <w:rPr>
          <w:rFonts w:ascii="仿宋" w:eastAsia="仿宋" w:hAnsi="仿宋" w:hint="eastAsia"/>
          <w:sz w:val="32"/>
          <w:szCs w:val="32"/>
        </w:rPr>
        <w:t>岗木达镇罗吾</w:t>
      </w:r>
      <w:proofErr w:type="gramEnd"/>
      <w:r>
        <w:rPr>
          <w:rFonts w:ascii="仿宋" w:eastAsia="仿宋" w:hAnsi="仿宋" w:hint="eastAsia"/>
          <w:sz w:val="32"/>
          <w:szCs w:val="32"/>
        </w:rPr>
        <w:t>塘中街，单位负责人：王娜。单位属一级预算单位，壤塘县统计局设置机关职能股室4个：办公室、综合股、执法队、普查中心。编制人数16人，年末实有12人（其中行政人员8人（</w:t>
      </w:r>
      <w:proofErr w:type="gramStart"/>
      <w:r>
        <w:rPr>
          <w:rFonts w:ascii="仿宋" w:eastAsia="仿宋" w:hAnsi="仿宋" w:hint="eastAsia"/>
          <w:sz w:val="32"/>
          <w:szCs w:val="32"/>
        </w:rPr>
        <w:t>含行政工</w:t>
      </w:r>
      <w:proofErr w:type="gramEnd"/>
      <w:r>
        <w:rPr>
          <w:rFonts w:ascii="仿宋" w:eastAsia="仿宋" w:hAnsi="仿宋" w:hint="eastAsia"/>
          <w:sz w:val="32"/>
          <w:szCs w:val="32"/>
        </w:rPr>
        <w:t>勤1人）、财政拨款事业人员4人），退休人员5人。</w:t>
      </w:r>
    </w:p>
    <w:p w14:paraId="175C7738" w14:textId="77777777" w:rsidR="004C3821" w:rsidRDefault="00202ECA">
      <w:pPr>
        <w:pStyle w:val="a5"/>
        <w:spacing w:line="560" w:lineRule="exact"/>
        <w:ind w:firstLine="640"/>
        <w:rPr>
          <w:rFonts w:ascii="黑体" w:eastAsia="黑体"/>
          <w:sz w:val="32"/>
          <w:szCs w:val="32"/>
        </w:rPr>
      </w:pPr>
      <w:r>
        <w:rPr>
          <w:rFonts w:ascii="黑体" w:eastAsia="黑体" w:hint="eastAsia"/>
          <w:sz w:val="32"/>
          <w:szCs w:val="32"/>
        </w:rPr>
        <w:t>三、收支预算情况说明</w:t>
      </w:r>
    </w:p>
    <w:p w14:paraId="5FC34BAA" w14:textId="77777777" w:rsidR="004C3821" w:rsidRDefault="00202ECA">
      <w:pPr>
        <w:pStyle w:val="a5"/>
        <w:spacing w:line="560" w:lineRule="exact"/>
        <w:ind w:firstLine="640"/>
        <w:rPr>
          <w:rFonts w:ascii="黑体" w:eastAsia="黑体"/>
          <w:sz w:val="32"/>
          <w:szCs w:val="32"/>
        </w:rPr>
      </w:pPr>
      <w:r>
        <w:rPr>
          <w:rFonts w:ascii="仿宋" w:eastAsia="仿宋" w:hAnsi="仿宋" w:hint="eastAsia"/>
          <w:sz w:val="32"/>
          <w:szCs w:val="32"/>
        </w:rPr>
        <w:t>按照综合预算的原则，壤塘县统计局单位所有收入和支出均纳入部门预算管理。收入包括：一般公共预算拨款收入271.43万元，事业收入0.00万元，其他收入0.00万元，上年结转0.00万元。支出包括：一般公共服务支出190.15万元，社会保障和就业支出43.31万元，卫生健康支出16.31万元，住房保障支出21.66万元。壤塘县统计局单位</w:t>
      </w:r>
      <w:r>
        <w:rPr>
          <w:rFonts w:ascii="仿宋" w:eastAsia="仿宋" w:hAnsi="仿宋"/>
          <w:sz w:val="32"/>
          <w:szCs w:val="32"/>
        </w:rPr>
        <w:t>202</w:t>
      </w:r>
      <w:r>
        <w:rPr>
          <w:rFonts w:ascii="仿宋" w:eastAsia="仿宋" w:hAnsi="仿宋" w:hint="eastAsia"/>
          <w:sz w:val="32"/>
          <w:szCs w:val="32"/>
        </w:rPr>
        <w:t>5</w:t>
      </w:r>
      <w:r>
        <w:rPr>
          <w:rFonts w:ascii="仿宋" w:eastAsia="仿宋" w:hAnsi="仿宋"/>
          <w:sz w:val="32"/>
          <w:szCs w:val="32"/>
        </w:rPr>
        <w:t>年</w:t>
      </w:r>
      <w:r>
        <w:rPr>
          <w:rFonts w:ascii="仿宋" w:eastAsia="仿宋" w:hAnsi="仿宋" w:hint="eastAsia"/>
          <w:sz w:val="32"/>
          <w:szCs w:val="32"/>
        </w:rPr>
        <w:t>收支总预算271.43万元</w:t>
      </w:r>
      <w:r>
        <w:rPr>
          <w:rFonts w:ascii="仿宋" w:eastAsia="仿宋" w:hAnsi="仿宋"/>
          <w:sz w:val="32"/>
          <w:szCs w:val="32"/>
        </w:rPr>
        <w:t>,</w:t>
      </w:r>
      <w:r>
        <w:rPr>
          <w:rFonts w:ascii="仿宋" w:eastAsia="仿宋" w:hAnsi="仿宋" w:hint="eastAsia"/>
          <w:sz w:val="32"/>
          <w:szCs w:val="32"/>
        </w:rPr>
        <w:t>比</w:t>
      </w:r>
      <w:r>
        <w:rPr>
          <w:rFonts w:ascii="仿宋" w:eastAsia="仿宋" w:hAnsi="仿宋"/>
          <w:sz w:val="32"/>
          <w:szCs w:val="32"/>
        </w:rPr>
        <w:t>20</w:t>
      </w:r>
      <w:r>
        <w:rPr>
          <w:rFonts w:ascii="仿宋" w:eastAsia="仿宋" w:hAnsi="仿宋" w:hint="eastAsia"/>
          <w:sz w:val="32"/>
          <w:szCs w:val="32"/>
        </w:rPr>
        <w:t>24</w:t>
      </w:r>
      <w:r>
        <w:rPr>
          <w:rFonts w:ascii="仿宋" w:eastAsia="仿宋" w:hAnsi="仿宋"/>
          <w:sz w:val="32"/>
          <w:szCs w:val="32"/>
        </w:rPr>
        <w:t>年</w:t>
      </w:r>
      <w:r>
        <w:rPr>
          <w:rFonts w:ascii="仿宋" w:eastAsia="仿宋" w:hAnsi="仿宋" w:hint="eastAsia"/>
          <w:sz w:val="32"/>
          <w:szCs w:val="32"/>
        </w:rPr>
        <w:t>收支预算总数增加61.22万元。主要原因</w:t>
      </w:r>
      <w:r>
        <w:rPr>
          <w:rFonts w:ascii="仿宋" w:eastAsia="仿宋" w:hAnsi="仿宋"/>
          <w:sz w:val="32"/>
          <w:szCs w:val="32"/>
        </w:rPr>
        <w:t>:</w:t>
      </w:r>
      <w:r>
        <w:rPr>
          <w:rFonts w:ascii="仿宋" w:eastAsia="仿宋" w:hAnsi="仿宋" w:hint="eastAsia"/>
          <w:sz w:val="32"/>
          <w:szCs w:val="32"/>
        </w:rPr>
        <w:t>人员增加工资保险基数增长、增加项目。</w:t>
      </w:r>
    </w:p>
    <w:p w14:paraId="107AAD35" w14:textId="77777777" w:rsidR="004C3821" w:rsidRDefault="00202ECA">
      <w:pPr>
        <w:numPr>
          <w:ilvl w:val="0"/>
          <w:numId w:val="2"/>
        </w:numPr>
        <w:spacing w:line="560" w:lineRule="exact"/>
        <w:ind w:firstLineChars="200" w:firstLine="640"/>
        <w:rPr>
          <w:rFonts w:ascii="楷体" w:eastAsia="楷体"/>
          <w:sz w:val="32"/>
          <w:szCs w:val="32"/>
        </w:rPr>
      </w:pPr>
      <w:r>
        <w:rPr>
          <w:rFonts w:ascii="楷体" w:eastAsia="楷体" w:hint="eastAsia"/>
          <w:sz w:val="32"/>
          <w:szCs w:val="32"/>
        </w:rPr>
        <w:t>收入预算情况</w:t>
      </w:r>
    </w:p>
    <w:p w14:paraId="00C43EB3" w14:textId="77777777" w:rsidR="004C3821" w:rsidRDefault="00202ECA">
      <w:pPr>
        <w:pBdr>
          <w:bottom w:val="single" w:sz="4" w:space="31" w:color="FFFFFF"/>
        </w:pBdr>
        <w:tabs>
          <w:tab w:val="left" w:pos="1440"/>
        </w:tabs>
        <w:spacing w:line="560" w:lineRule="exact"/>
        <w:ind w:firstLineChars="200" w:firstLine="640"/>
        <w:jc w:val="left"/>
        <w:rPr>
          <w:rFonts w:ascii="仿宋" w:eastAsia="仿宋" w:hAnsi="仿宋"/>
          <w:sz w:val="32"/>
          <w:szCs w:val="32"/>
        </w:rPr>
      </w:pPr>
      <w:r>
        <w:rPr>
          <w:rFonts w:ascii="仿宋" w:eastAsia="仿宋" w:hAnsi="仿宋" w:hint="eastAsia"/>
          <w:sz w:val="32"/>
          <w:szCs w:val="32"/>
        </w:rPr>
        <w:t>壤塘县统计局单位</w:t>
      </w:r>
      <w:r>
        <w:rPr>
          <w:rFonts w:ascii="仿宋" w:eastAsia="仿宋" w:hAnsi="仿宋"/>
          <w:sz w:val="32"/>
          <w:szCs w:val="32"/>
        </w:rPr>
        <w:t>202</w:t>
      </w:r>
      <w:r>
        <w:rPr>
          <w:rFonts w:ascii="仿宋" w:eastAsia="仿宋" w:hAnsi="仿宋" w:hint="eastAsia"/>
          <w:sz w:val="32"/>
          <w:szCs w:val="32"/>
        </w:rPr>
        <w:t>5</w:t>
      </w:r>
      <w:r>
        <w:rPr>
          <w:rFonts w:ascii="仿宋" w:eastAsia="仿宋" w:hAnsi="仿宋"/>
          <w:sz w:val="32"/>
          <w:szCs w:val="32"/>
        </w:rPr>
        <w:t>年</w:t>
      </w:r>
      <w:r>
        <w:rPr>
          <w:rFonts w:ascii="仿宋" w:eastAsia="仿宋" w:hAnsi="仿宋" w:hint="eastAsia"/>
          <w:sz w:val="32"/>
          <w:szCs w:val="32"/>
        </w:rPr>
        <w:t>收入预算271.43万元，其中：上年结转0.00万元，占0%；一般公共预算拨款收入271.43万元，占100</w:t>
      </w:r>
      <w:r>
        <w:rPr>
          <w:rFonts w:ascii="仿宋" w:eastAsia="仿宋" w:hAnsi="仿宋"/>
          <w:sz w:val="32"/>
          <w:szCs w:val="32"/>
        </w:rPr>
        <w:t>%</w:t>
      </w:r>
      <w:r>
        <w:rPr>
          <w:rFonts w:ascii="仿宋" w:eastAsia="仿宋" w:hAnsi="仿宋" w:hint="eastAsia"/>
          <w:sz w:val="32"/>
          <w:szCs w:val="32"/>
        </w:rPr>
        <w:t>；事业收入0.00万元，占0%；其他收入0.00万元，占0%。</w:t>
      </w:r>
    </w:p>
    <w:p w14:paraId="1811ADFA" w14:textId="77777777" w:rsidR="004C3821" w:rsidRDefault="004C3821">
      <w:pPr>
        <w:pStyle w:val="10"/>
        <w:spacing w:line="560" w:lineRule="exact"/>
        <w:ind w:firstLineChars="200" w:firstLine="420"/>
      </w:pPr>
    </w:p>
    <w:p w14:paraId="2897D3FB" w14:textId="77777777" w:rsidR="004C3821" w:rsidRDefault="00202ECA">
      <w:pPr>
        <w:numPr>
          <w:ilvl w:val="0"/>
          <w:numId w:val="2"/>
        </w:numPr>
        <w:spacing w:line="560" w:lineRule="exact"/>
        <w:ind w:firstLineChars="200" w:firstLine="640"/>
        <w:jc w:val="left"/>
        <w:rPr>
          <w:rFonts w:ascii="楷体" w:eastAsia="楷体" w:cs="仿宋_GB2312"/>
          <w:sz w:val="32"/>
          <w:szCs w:val="32"/>
        </w:rPr>
      </w:pPr>
      <w:r>
        <w:rPr>
          <w:rFonts w:ascii="楷体" w:eastAsia="楷体" w:cs="仿宋_GB2312" w:hint="eastAsia"/>
          <w:sz w:val="32"/>
          <w:szCs w:val="32"/>
        </w:rPr>
        <w:lastRenderedPageBreak/>
        <w:t>支出预算情况</w:t>
      </w:r>
    </w:p>
    <w:p w14:paraId="3B3350CA" w14:textId="77777777" w:rsidR="004C3821" w:rsidRDefault="00202ECA">
      <w:pPr>
        <w:pBdr>
          <w:bottom w:val="single" w:sz="4" w:space="31" w:color="FFFFFF"/>
        </w:pBdr>
        <w:tabs>
          <w:tab w:val="left" w:pos="1440"/>
        </w:tabs>
        <w:spacing w:line="560" w:lineRule="exact"/>
        <w:ind w:firstLineChars="200" w:firstLine="640"/>
        <w:jc w:val="left"/>
      </w:pPr>
      <w:r>
        <w:rPr>
          <w:rFonts w:ascii="仿宋" w:eastAsia="仿宋" w:hAnsi="仿宋" w:hint="eastAsia"/>
          <w:sz w:val="32"/>
          <w:szCs w:val="32"/>
        </w:rPr>
        <w:t>壤塘县统计局单位</w:t>
      </w:r>
      <w:r>
        <w:rPr>
          <w:rFonts w:ascii="仿宋" w:eastAsia="仿宋" w:hAnsi="仿宋"/>
          <w:sz w:val="32"/>
          <w:szCs w:val="32"/>
        </w:rPr>
        <w:t>202</w:t>
      </w:r>
      <w:r>
        <w:rPr>
          <w:rFonts w:ascii="仿宋" w:eastAsia="仿宋" w:hAnsi="仿宋" w:hint="eastAsia"/>
          <w:sz w:val="32"/>
          <w:szCs w:val="32"/>
        </w:rPr>
        <w:t>5</w:t>
      </w:r>
      <w:r>
        <w:rPr>
          <w:rFonts w:ascii="仿宋" w:eastAsia="仿宋" w:hAnsi="仿宋"/>
          <w:sz w:val="32"/>
          <w:szCs w:val="32"/>
        </w:rPr>
        <w:t>年</w:t>
      </w:r>
      <w:r>
        <w:rPr>
          <w:rFonts w:ascii="仿宋" w:eastAsia="仿宋" w:hAnsi="仿宋" w:hint="eastAsia"/>
          <w:sz w:val="32"/>
          <w:szCs w:val="32"/>
        </w:rPr>
        <w:t>支出预算271.43万元，其中：基本支出271.43万元，占100</w:t>
      </w:r>
      <w:r>
        <w:rPr>
          <w:rFonts w:ascii="仿宋" w:eastAsia="仿宋" w:hAnsi="仿宋"/>
          <w:sz w:val="32"/>
          <w:szCs w:val="32"/>
        </w:rPr>
        <w:t>%</w:t>
      </w:r>
      <w:r>
        <w:rPr>
          <w:rFonts w:ascii="仿宋" w:eastAsia="仿宋" w:hAnsi="仿宋" w:hint="eastAsia"/>
          <w:sz w:val="32"/>
          <w:szCs w:val="32"/>
        </w:rPr>
        <w:t>；项目支出0.00万元，占0%。</w:t>
      </w:r>
    </w:p>
    <w:p w14:paraId="22ED2FDE" w14:textId="77777777" w:rsidR="004C3821" w:rsidRDefault="00202ECA">
      <w:pPr>
        <w:pStyle w:val="a5"/>
        <w:spacing w:line="560" w:lineRule="exact"/>
        <w:ind w:firstLine="640"/>
        <w:rPr>
          <w:rFonts w:ascii="黑体" w:eastAsia="黑体"/>
          <w:sz w:val="32"/>
          <w:szCs w:val="32"/>
        </w:rPr>
      </w:pPr>
      <w:r>
        <w:rPr>
          <w:rFonts w:ascii="黑体" w:eastAsia="黑体" w:hint="eastAsia"/>
          <w:sz w:val="32"/>
          <w:szCs w:val="32"/>
        </w:rPr>
        <w:t>四、财政拨款收支预算情况说明</w:t>
      </w:r>
    </w:p>
    <w:p w14:paraId="49C618F8" w14:textId="77777777" w:rsidR="004C3821" w:rsidRDefault="00202ECA">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壤塘县统计局2025年财政拨款收支总预算271.43万元,比2024年财政拨款收支总预算增加61.22万元，主要原因:人员增加，2024年新考进事业人员1人，另外工资调增、各类保险、公积金基数调增。</w:t>
      </w:r>
    </w:p>
    <w:p w14:paraId="2F305EEA" w14:textId="77777777" w:rsidR="004C3821" w:rsidRDefault="00202ECA">
      <w:pPr>
        <w:pBdr>
          <w:bottom w:val="single" w:sz="4" w:space="31" w:color="FFFFFF"/>
        </w:pBdr>
        <w:tabs>
          <w:tab w:val="left" w:pos="1440"/>
        </w:tabs>
        <w:spacing w:line="560" w:lineRule="exact"/>
        <w:ind w:firstLineChars="200" w:firstLine="640"/>
        <w:jc w:val="left"/>
        <w:rPr>
          <w:rFonts w:ascii="仿宋" w:eastAsia="仿宋" w:hAnsi="仿宋"/>
          <w:sz w:val="32"/>
          <w:szCs w:val="32"/>
        </w:rPr>
      </w:pPr>
      <w:r>
        <w:rPr>
          <w:rFonts w:ascii="仿宋_GB2312" w:eastAsia="仿宋_GB2312" w:cs="仿宋_GB2312" w:hint="eastAsia"/>
          <w:sz w:val="32"/>
          <w:szCs w:val="32"/>
        </w:rPr>
        <w:t>收入包括：</w:t>
      </w:r>
      <w:r>
        <w:rPr>
          <w:rFonts w:ascii="仿宋" w:eastAsia="仿宋" w:hAnsi="仿宋" w:hint="eastAsia"/>
          <w:sz w:val="32"/>
          <w:szCs w:val="32"/>
        </w:rPr>
        <w:t>本年一般公共预算拨款收入271.43万元，上年结转一般公共预算收入0.00万元，上年结转财政拨款资金0.00万元。</w:t>
      </w:r>
    </w:p>
    <w:p w14:paraId="39595632" w14:textId="77777777" w:rsidR="004C3821" w:rsidRDefault="00202ECA">
      <w:pPr>
        <w:pBdr>
          <w:bottom w:val="single" w:sz="4" w:space="31" w:color="FFFFFF"/>
        </w:pBdr>
        <w:tabs>
          <w:tab w:val="left" w:pos="1440"/>
        </w:tabs>
        <w:spacing w:line="560" w:lineRule="exact"/>
        <w:ind w:firstLineChars="200" w:firstLine="640"/>
        <w:jc w:val="left"/>
        <w:rPr>
          <w:rFonts w:ascii="仿宋_GB2312" w:eastAsia="仿宋_GB2312"/>
          <w:sz w:val="32"/>
          <w:szCs w:val="32"/>
        </w:rPr>
      </w:pPr>
      <w:r>
        <w:rPr>
          <w:rFonts w:ascii="仿宋_GB2312" w:eastAsia="仿宋_GB2312" w:cs="仿宋_GB2312" w:hint="eastAsia"/>
          <w:sz w:val="32"/>
          <w:szCs w:val="32"/>
        </w:rPr>
        <w:t>支出包括：</w:t>
      </w:r>
      <w:r>
        <w:rPr>
          <w:rFonts w:ascii="仿宋" w:eastAsia="仿宋" w:hAnsi="仿宋" w:hint="eastAsia"/>
          <w:sz w:val="32"/>
          <w:szCs w:val="32"/>
        </w:rPr>
        <w:t>支出包括：一般公共服务支出190.15万元，社会保障和就业支出43.31万元，卫生健康支出16.31万元，住房保障支出21.66万元。</w:t>
      </w:r>
    </w:p>
    <w:p w14:paraId="7BB5F7FF" w14:textId="77777777" w:rsidR="004C3821" w:rsidRDefault="00202ECA">
      <w:pPr>
        <w:pStyle w:val="a5"/>
        <w:spacing w:line="560" w:lineRule="exact"/>
        <w:ind w:firstLine="640"/>
        <w:rPr>
          <w:rFonts w:ascii="黑体" w:eastAsia="黑体"/>
          <w:sz w:val="32"/>
          <w:szCs w:val="32"/>
        </w:rPr>
      </w:pPr>
      <w:r>
        <w:rPr>
          <w:rFonts w:ascii="黑体" w:eastAsia="黑体" w:hint="eastAsia"/>
          <w:sz w:val="32"/>
          <w:szCs w:val="32"/>
        </w:rPr>
        <w:t>五、一般公共预算当年拨款情况说明</w:t>
      </w:r>
    </w:p>
    <w:p w14:paraId="04A348EA" w14:textId="77777777" w:rsidR="004C3821" w:rsidRDefault="00202ECA">
      <w:pPr>
        <w:pStyle w:val="11"/>
        <w:spacing w:before="0" w:line="560" w:lineRule="exact"/>
        <w:ind w:firstLineChars="200" w:firstLine="640"/>
        <w:rPr>
          <w:rFonts w:ascii="楷体" w:eastAsia="楷体" w:cs="仿宋_GB2312"/>
          <w:kern w:val="2"/>
          <w:sz w:val="32"/>
          <w:szCs w:val="32"/>
        </w:rPr>
      </w:pPr>
      <w:r>
        <w:rPr>
          <w:rFonts w:ascii="楷体" w:eastAsia="楷体" w:cs="仿宋_GB2312" w:hint="eastAsia"/>
          <w:kern w:val="2"/>
          <w:sz w:val="32"/>
          <w:szCs w:val="32"/>
        </w:rPr>
        <w:t>（一）一般公共预算当年拨款规模变化情况</w:t>
      </w:r>
    </w:p>
    <w:p w14:paraId="7C43988E" w14:textId="77777777" w:rsidR="004C3821" w:rsidRDefault="00202ECA">
      <w:pPr>
        <w:pStyle w:val="a5"/>
        <w:spacing w:line="560" w:lineRule="exact"/>
        <w:ind w:firstLine="640"/>
        <w:rPr>
          <w:rFonts w:ascii="仿宋_GB2312" w:eastAsia="仿宋_GB2312" w:cs="宋体"/>
          <w:kern w:val="0"/>
          <w:sz w:val="32"/>
          <w:szCs w:val="32"/>
        </w:rPr>
      </w:pPr>
      <w:r>
        <w:rPr>
          <w:rFonts w:ascii="仿宋_GB2312" w:eastAsia="仿宋_GB2312" w:cs="宋体" w:hint="eastAsia"/>
          <w:kern w:val="0"/>
          <w:sz w:val="32"/>
          <w:szCs w:val="32"/>
        </w:rPr>
        <w:t>壤塘县统计局2025年一般公共预算当年拨款271.43万元，比2024年预算数增加61.22万元，主要原因:人员增加工资保险基数增长、增加项目。</w:t>
      </w:r>
    </w:p>
    <w:p w14:paraId="1C528129" w14:textId="77777777" w:rsidR="004C3821" w:rsidRDefault="00202ECA">
      <w:pPr>
        <w:pStyle w:val="11"/>
        <w:spacing w:before="0" w:line="560" w:lineRule="exact"/>
        <w:ind w:firstLineChars="200" w:firstLine="640"/>
        <w:rPr>
          <w:rFonts w:ascii="楷体" w:eastAsia="楷体" w:cs="仿宋_GB2312"/>
          <w:kern w:val="2"/>
          <w:sz w:val="32"/>
          <w:szCs w:val="32"/>
        </w:rPr>
      </w:pPr>
      <w:r>
        <w:rPr>
          <w:rFonts w:ascii="楷体" w:eastAsia="楷体" w:cs="仿宋_GB2312" w:hint="eastAsia"/>
          <w:kern w:val="2"/>
          <w:sz w:val="32"/>
          <w:szCs w:val="32"/>
        </w:rPr>
        <w:t>（二）一般公共预算当年拨款结构情况</w:t>
      </w:r>
    </w:p>
    <w:p w14:paraId="7D8C9576" w14:textId="77777777" w:rsidR="004C3821" w:rsidRDefault="00202ECA">
      <w:pPr>
        <w:pStyle w:val="11"/>
        <w:spacing w:before="0" w:line="560" w:lineRule="exact"/>
        <w:ind w:leftChars="200" w:left="420" w:firstLineChars="200" w:firstLine="640"/>
        <w:jc w:val="left"/>
        <w:rPr>
          <w:rFonts w:cs="仿宋_GB2312"/>
          <w:kern w:val="2"/>
          <w:sz w:val="32"/>
          <w:szCs w:val="32"/>
        </w:rPr>
      </w:pPr>
      <w:r>
        <w:rPr>
          <w:rFonts w:cs="宋体" w:hint="eastAsia"/>
          <w:sz w:val="32"/>
          <w:szCs w:val="32"/>
        </w:rPr>
        <w:t>一般公共服务支出</w:t>
      </w:r>
      <w:r>
        <w:rPr>
          <w:rFonts w:ascii="仿宋" w:eastAsia="仿宋" w:hAnsi="仿宋" w:hint="eastAsia"/>
          <w:sz w:val="32"/>
          <w:szCs w:val="32"/>
        </w:rPr>
        <w:t>190.15万元，占70.05%；社会保</w:t>
      </w:r>
      <w:r>
        <w:rPr>
          <w:rFonts w:ascii="仿宋" w:eastAsia="仿宋" w:hAnsi="仿宋" w:hint="eastAsia"/>
          <w:sz w:val="32"/>
          <w:szCs w:val="32"/>
        </w:rPr>
        <w:lastRenderedPageBreak/>
        <w:t>障和就业支出43.31万元，占15.96%；卫生健康支出16.31万元，占6.01%；住房保障支出21.66万元，占7.98%。</w:t>
      </w:r>
    </w:p>
    <w:p w14:paraId="6F13E4AC" w14:textId="77777777" w:rsidR="004C3821" w:rsidRDefault="00202ECA">
      <w:pPr>
        <w:pStyle w:val="11"/>
        <w:spacing w:before="0" w:line="560" w:lineRule="exact"/>
        <w:ind w:firstLineChars="200" w:firstLine="640"/>
        <w:rPr>
          <w:rFonts w:ascii="楷体" w:eastAsia="楷体" w:cs="仿宋_GB2312"/>
          <w:kern w:val="2"/>
          <w:sz w:val="32"/>
          <w:szCs w:val="32"/>
        </w:rPr>
      </w:pPr>
      <w:r>
        <w:rPr>
          <w:rFonts w:ascii="楷体" w:eastAsia="楷体" w:cs="仿宋_GB2312" w:hint="eastAsia"/>
          <w:kern w:val="2"/>
          <w:sz w:val="32"/>
          <w:szCs w:val="32"/>
        </w:rPr>
        <w:t>（三）一般公共预算当年拨款具体使用情况</w:t>
      </w:r>
    </w:p>
    <w:p w14:paraId="02CAF4A7" w14:textId="77777777" w:rsidR="004C3821" w:rsidRDefault="00202ECA">
      <w:pPr>
        <w:pBdr>
          <w:bottom w:val="single" w:sz="4" w:space="31" w:color="FFFFFF"/>
        </w:pBdr>
        <w:tabs>
          <w:tab w:val="left" w:pos="1440"/>
        </w:tabs>
        <w:spacing w:line="560" w:lineRule="exact"/>
        <w:ind w:firstLineChars="200" w:firstLine="640"/>
        <w:jc w:val="left"/>
        <w:rPr>
          <w:rFonts w:ascii="黑体" w:eastAsia="黑体" w:hAnsi="黑体" w:cs="楷体_GB2312"/>
          <w:b/>
          <w:bCs/>
          <w:sz w:val="32"/>
          <w:szCs w:val="32"/>
        </w:rPr>
      </w:pPr>
      <w:r>
        <w:rPr>
          <w:rFonts w:ascii="仿宋" w:eastAsia="仿宋" w:hAnsi="仿宋" w:hint="eastAsia"/>
          <w:sz w:val="32"/>
          <w:szCs w:val="32"/>
        </w:rPr>
        <w:t>1. 201（类）05（款）01（项）行政运行2025年预算数为133.97万元，主要用于:人员工资、保险和单位日常费用。</w:t>
      </w:r>
    </w:p>
    <w:p w14:paraId="3A55AA92" w14:textId="77777777" w:rsidR="004C3821" w:rsidRDefault="00202ECA">
      <w:pPr>
        <w:pBdr>
          <w:bottom w:val="single" w:sz="4" w:space="31" w:color="FFFFFF"/>
        </w:pBdr>
        <w:tabs>
          <w:tab w:val="left" w:pos="1440"/>
        </w:tabs>
        <w:spacing w:line="560" w:lineRule="exact"/>
        <w:ind w:firstLineChars="200" w:firstLine="640"/>
        <w:jc w:val="left"/>
        <w:rPr>
          <w:rFonts w:ascii="黑体" w:eastAsia="黑体" w:hAnsi="黑体" w:cs="楷体_GB2312"/>
          <w:b/>
          <w:bCs/>
          <w:sz w:val="32"/>
          <w:szCs w:val="32"/>
        </w:rPr>
      </w:pPr>
      <w:r>
        <w:rPr>
          <w:rFonts w:ascii="仿宋" w:eastAsia="仿宋" w:hAnsi="仿宋" w:hint="eastAsia"/>
          <w:sz w:val="32"/>
          <w:szCs w:val="32"/>
        </w:rPr>
        <w:t>2. 201（类）05（款）50（项）事业运行支出2025年预算数为56.19万元，主要用于:人员工资、保险和单位日常费用。</w:t>
      </w:r>
    </w:p>
    <w:p w14:paraId="5368F5DF" w14:textId="77777777" w:rsidR="004C3821" w:rsidRDefault="00202ECA">
      <w:pPr>
        <w:pBdr>
          <w:bottom w:val="single" w:sz="4" w:space="31" w:color="FFFFFF"/>
        </w:pBdr>
        <w:tabs>
          <w:tab w:val="left" w:pos="1440"/>
        </w:tabs>
        <w:spacing w:line="560" w:lineRule="exact"/>
        <w:ind w:firstLineChars="200" w:firstLine="640"/>
        <w:jc w:val="left"/>
        <w:rPr>
          <w:rFonts w:ascii="黑体" w:eastAsia="黑体" w:hAnsi="黑体" w:cs="楷体_GB2312"/>
          <w:b/>
          <w:bCs/>
          <w:sz w:val="32"/>
          <w:szCs w:val="32"/>
        </w:rPr>
      </w:pPr>
      <w:r>
        <w:rPr>
          <w:rFonts w:ascii="仿宋" w:eastAsia="仿宋" w:hAnsi="仿宋" w:hint="eastAsia"/>
          <w:sz w:val="32"/>
          <w:szCs w:val="32"/>
        </w:rPr>
        <w:t>3. 208（类）05（款）05（项）机关事业单位养老保险2025年预算数为28.88万元，主要用:机关事业单位养老保险支出。</w:t>
      </w:r>
    </w:p>
    <w:p w14:paraId="0BC3FC3B" w14:textId="77777777" w:rsidR="004C3821" w:rsidRDefault="00202ECA">
      <w:pPr>
        <w:pBdr>
          <w:bottom w:val="single" w:sz="4" w:space="31" w:color="FFFFFF"/>
        </w:pBdr>
        <w:tabs>
          <w:tab w:val="left" w:pos="1440"/>
        </w:tabs>
        <w:spacing w:line="560" w:lineRule="exact"/>
        <w:ind w:firstLineChars="200" w:firstLine="640"/>
        <w:jc w:val="left"/>
        <w:rPr>
          <w:rFonts w:ascii="黑体" w:eastAsia="黑体" w:hAnsi="黑体" w:cs="楷体_GB2312"/>
          <w:b/>
          <w:bCs/>
          <w:sz w:val="32"/>
          <w:szCs w:val="32"/>
        </w:rPr>
      </w:pPr>
      <w:r>
        <w:rPr>
          <w:rFonts w:ascii="仿宋" w:eastAsia="仿宋" w:hAnsi="仿宋" w:hint="eastAsia"/>
          <w:sz w:val="32"/>
          <w:szCs w:val="32"/>
        </w:rPr>
        <w:t>4. 208（类）05（款）06（项）机关事业单位职业年金缴费2025年预算数为14.43万元，主要用于:机关事业单位职业年金缴费支出。</w:t>
      </w:r>
    </w:p>
    <w:p w14:paraId="79CE1FE0" w14:textId="77777777" w:rsidR="004C3821" w:rsidRDefault="00202ECA">
      <w:pPr>
        <w:pBdr>
          <w:bottom w:val="single" w:sz="4" w:space="31" w:color="FFFFFF"/>
        </w:pBdr>
        <w:tabs>
          <w:tab w:val="left" w:pos="1440"/>
        </w:tabs>
        <w:spacing w:line="560" w:lineRule="exact"/>
        <w:ind w:firstLineChars="200" w:firstLine="640"/>
        <w:jc w:val="left"/>
        <w:rPr>
          <w:rFonts w:ascii="黑体" w:eastAsia="黑体" w:hAnsi="黑体" w:cs="楷体_GB2312"/>
          <w:b/>
          <w:bCs/>
          <w:sz w:val="32"/>
          <w:szCs w:val="32"/>
        </w:rPr>
      </w:pPr>
      <w:r>
        <w:rPr>
          <w:rFonts w:ascii="仿宋" w:eastAsia="仿宋" w:hAnsi="仿宋" w:hint="eastAsia"/>
          <w:sz w:val="32"/>
          <w:szCs w:val="32"/>
        </w:rPr>
        <w:t>5. 210（类）11（款）01（项）行政单位医疗2025年预算数为8.94万元，主要用于:行政单位医疗支出。</w:t>
      </w:r>
    </w:p>
    <w:p w14:paraId="31BB9215" w14:textId="77777777" w:rsidR="004C3821" w:rsidRDefault="00202ECA">
      <w:pPr>
        <w:pBdr>
          <w:bottom w:val="single" w:sz="4" w:space="31" w:color="FFFFFF"/>
        </w:pBdr>
        <w:tabs>
          <w:tab w:val="left" w:pos="1440"/>
        </w:tabs>
        <w:spacing w:line="560" w:lineRule="exact"/>
        <w:ind w:firstLineChars="200" w:firstLine="640"/>
        <w:jc w:val="left"/>
        <w:rPr>
          <w:rFonts w:ascii="黑体" w:eastAsia="黑体" w:hAnsi="黑体" w:cs="楷体_GB2312"/>
          <w:b/>
          <w:bCs/>
          <w:sz w:val="32"/>
          <w:szCs w:val="32"/>
        </w:rPr>
      </w:pPr>
      <w:r>
        <w:rPr>
          <w:rFonts w:ascii="仿宋" w:eastAsia="仿宋" w:hAnsi="仿宋" w:hint="eastAsia"/>
          <w:sz w:val="32"/>
          <w:szCs w:val="32"/>
        </w:rPr>
        <w:t>6. 210（类）11（款）02（项）事业单位医疗2025年预算数为3.7万元，主要用于:事业单位医疗支出。</w:t>
      </w:r>
    </w:p>
    <w:p w14:paraId="2747C6D6" w14:textId="77777777" w:rsidR="004C3821" w:rsidRDefault="00202ECA">
      <w:pPr>
        <w:pBdr>
          <w:bottom w:val="single" w:sz="4" w:space="31" w:color="FFFFFF"/>
        </w:pBdr>
        <w:tabs>
          <w:tab w:val="left" w:pos="1440"/>
        </w:tabs>
        <w:spacing w:line="560" w:lineRule="exact"/>
        <w:ind w:firstLineChars="200" w:firstLine="640"/>
        <w:jc w:val="left"/>
        <w:rPr>
          <w:rFonts w:ascii="黑体" w:eastAsia="黑体" w:hAnsi="黑体" w:cs="楷体_GB2312"/>
          <w:b/>
          <w:bCs/>
          <w:sz w:val="32"/>
          <w:szCs w:val="32"/>
        </w:rPr>
      </w:pPr>
      <w:r>
        <w:rPr>
          <w:rFonts w:ascii="仿宋" w:eastAsia="仿宋" w:hAnsi="仿宋" w:hint="eastAsia"/>
          <w:sz w:val="32"/>
          <w:szCs w:val="32"/>
        </w:rPr>
        <w:t>7. 210（类）11（款）03（项）公务员医疗补助2025年预算数为2.81万元，主要用于:公务员医疗补助支出。</w:t>
      </w:r>
    </w:p>
    <w:p w14:paraId="3E03E114" w14:textId="77777777" w:rsidR="004C3821" w:rsidRDefault="00202ECA">
      <w:pPr>
        <w:pBdr>
          <w:bottom w:val="single" w:sz="4" w:space="31" w:color="FFFFFF"/>
        </w:pBdr>
        <w:tabs>
          <w:tab w:val="left" w:pos="1440"/>
        </w:tabs>
        <w:spacing w:line="560" w:lineRule="exact"/>
        <w:ind w:firstLineChars="200" w:firstLine="640"/>
        <w:jc w:val="left"/>
        <w:rPr>
          <w:rFonts w:ascii="黑体" w:eastAsia="黑体" w:hAnsi="黑体" w:cs="楷体_GB2312"/>
          <w:b/>
          <w:bCs/>
          <w:sz w:val="32"/>
          <w:szCs w:val="32"/>
        </w:rPr>
      </w:pPr>
      <w:r>
        <w:rPr>
          <w:rFonts w:ascii="仿宋" w:eastAsia="仿宋" w:hAnsi="仿宋" w:hint="eastAsia"/>
          <w:sz w:val="32"/>
          <w:szCs w:val="32"/>
        </w:rPr>
        <w:t>8. 210（类）11（款）99（项）其他行政事业单位医疗支出2025年预算数为0.87万元，主要用于:单位医疗支出。</w:t>
      </w:r>
    </w:p>
    <w:p w14:paraId="5F0FB6AB" w14:textId="77777777" w:rsidR="004C3821" w:rsidRDefault="00202ECA">
      <w:pPr>
        <w:pBdr>
          <w:bottom w:val="single" w:sz="4" w:space="31" w:color="FFFFFF"/>
        </w:pBdr>
        <w:tabs>
          <w:tab w:val="left" w:pos="1440"/>
        </w:tabs>
        <w:spacing w:line="560" w:lineRule="exact"/>
        <w:ind w:firstLineChars="200" w:firstLine="640"/>
        <w:jc w:val="left"/>
        <w:rPr>
          <w:rFonts w:ascii="黑体" w:eastAsia="黑体" w:hAnsi="黑体" w:cs="楷体_GB2312"/>
          <w:b/>
          <w:bCs/>
          <w:sz w:val="32"/>
          <w:szCs w:val="32"/>
        </w:rPr>
      </w:pPr>
      <w:r>
        <w:rPr>
          <w:rFonts w:ascii="仿宋" w:eastAsia="仿宋" w:hAnsi="仿宋" w:hint="eastAsia"/>
          <w:sz w:val="32"/>
          <w:szCs w:val="32"/>
        </w:rPr>
        <w:lastRenderedPageBreak/>
        <w:t xml:space="preserve">9. 221（类）02（款）01（项）住房公积金2025年预算数为21.66万元，主要用于:住房公积金支出。　</w:t>
      </w:r>
    </w:p>
    <w:p w14:paraId="74225CD8" w14:textId="77777777" w:rsidR="004C3821" w:rsidRDefault="00202ECA">
      <w:pPr>
        <w:pStyle w:val="a5"/>
        <w:spacing w:line="560" w:lineRule="exact"/>
        <w:ind w:firstLine="640"/>
        <w:rPr>
          <w:rFonts w:ascii="黑体" w:eastAsia="黑体"/>
          <w:sz w:val="32"/>
          <w:szCs w:val="32"/>
        </w:rPr>
      </w:pPr>
      <w:r>
        <w:rPr>
          <w:rFonts w:ascii="黑体" w:eastAsia="黑体" w:hint="eastAsia"/>
          <w:sz w:val="32"/>
          <w:szCs w:val="32"/>
        </w:rPr>
        <w:t>六、一般公共预算基本支出情况说明</w:t>
      </w:r>
    </w:p>
    <w:p w14:paraId="1F5D447C" w14:textId="77777777" w:rsidR="004C3821" w:rsidRDefault="00202ECA">
      <w:pPr>
        <w:pStyle w:val="11"/>
        <w:spacing w:before="0" w:line="560" w:lineRule="exact"/>
        <w:ind w:firstLineChars="200" w:firstLine="640"/>
        <w:rPr>
          <w:rFonts w:cs="仿宋_GB2312"/>
          <w:kern w:val="2"/>
          <w:sz w:val="32"/>
          <w:szCs w:val="32"/>
        </w:rPr>
      </w:pPr>
      <w:r>
        <w:rPr>
          <w:rFonts w:cs="仿宋_GB2312" w:hint="eastAsia"/>
          <w:kern w:val="2"/>
          <w:sz w:val="32"/>
          <w:szCs w:val="32"/>
        </w:rPr>
        <w:t>壤塘县统计局2025年一般公共预算基本支出271.43万元，其中：人员经费253.03万元，主要包括：基本工资、津贴补贴、奖金、其他社会保障缴费、绩效工资、机关事业单位基本养老保险缴费、职业年金缴费、其他工资福利支出、离休费、奖励金、住房公积金、其他对个人和家庭的补助支出。</w:t>
      </w:r>
    </w:p>
    <w:p w14:paraId="6D1553C5" w14:textId="77777777" w:rsidR="004C3821" w:rsidRDefault="00202ECA">
      <w:pPr>
        <w:pStyle w:val="11"/>
        <w:spacing w:before="0" w:line="560" w:lineRule="exact"/>
        <w:ind w:firstLineChars="200" w:firstLine="640"/>
        <w:rPr>
          <w:rFonts w:cs="仿宋_GB2312"/>
          <w:kern w:val="2"/>
          <w:sz w:val="32"/>
          <w:szCs w:val="32"/>
        </w:rPr>
      </w:pPr>
      <w:r>
        <w:rPr>
          <w:rFonts w:cs="仿宋_GB2312" w:hint="eastAsia"/>
          <w:kern w:val="2"/>
          <w:sz w:val="32"/>
          <w:szCs w:val="32"/>
        </w:rPr>
        <w:t>公用经费18.4万元，主要包括：办公费、印刷费、手续费、水费、电费、邮电费、差旅费、维修（护）费、租赁费、会议费、培训费、劳务费、工会经费、福利费、其他交通工具运行维护费、其他商品和服务支出。</w:t>
      </w:r>
    </w:p>
    <w:p w14:paraId="3EB8EADB" w14:textId="77777777" w:rsidR="004C3821" w:rsidRDefault="00202ECA">
      <w:pPr>
        <w:pStyle w:val="11"/>
        <w:spacing w:before="0" w:line="560" w:lineRule="exact"/>
        <w:ind w:firstLineChars="200" w:firstLine="640"/>
        <w:rPr>
          <w:rFonts w:ascii="黑体" w:eastAsia="黑体"/>
          <w:kern w:val="2"/>
          <w:sz w:val="32"/>
          <w:szCs w:val="32"/>
        </w:rPr>
      </w:pPr>
      <w:r>
        <w:rPr>
          <w:rFonts w:cs="仿宋_GB2312" w:hint="eastAsia"/>
          <w:kern w:val="2"/>
          <w:sz w:val="32"/>
          <w:szCs w:val="32"/>
        </w:rPr>
        <w:br/>
      </w:r>
      <w:r>
        <w:rPr>
          <w:rFonts w:ascii="黑体" w:eastAsia="黑体" w:hint="eastAsia"/>
          <w:sz w:val="32"/>
          <w:szCs w:val="32"/>
        </w:rPr>
        <w:t xml:space="preserve">    </w:t>
      </w:r>
      <w:r>
        <w:rPr>
          <w:rFonts w:ascii="黑体" w:eastAsia="黑体" w:hint="eastAsia"/>
          <w:kern w:val="2"/>
          <w:sz w:val="32"/>
          <w:szCs w:val="32"/>
        </w:rPr>
        <w:t>七、“三公”经费财政拨款预算安排情况说明</w:t>
      </w:r>
    </w:p>
    <w:p w14:paraId="363B4AC2" w14:textId="77777777" w:rsidR="004C3821" w:rsidRDefault="00202ECA">
      <w:pPr>
        <w:pStyle w:val="11"/>
        <w:spacing w:before="0" w:line="560" w:lineRule="exact"/>
        <w:ind w:firstLineChars="200" w:firstLine="640"/>
        <w:rPr>
          <w:rFonts w:cs="仿宋_GB2312"/>
          <w:kern w:val="2"/>
          <w:sz w:val="32"/>
          <w:szCs w:val="32"/>
        </w:rPr>
      </w:pPr>
      <w:r>
        <w:rPr>
          <w:rFonts w:cs="仿宋_GB2312" w:hint="eastAsia"/>
          <w:kern w:val="2"/>
          <w:sz w:val="32"/>
          <w:szCs w:val="32"/>
        </w:rPr>
        <w:t>壤塘县统计局2025年“三公”经费财政拨款预算数4.0万元，其中：因公出国（境）经费0万元，公务接待费0万元，公务用车购置及运行维护费0.4万元。</w:t>
      </w:r>
    </w:p>
    <w:p w14:paraId="54F7C28F" w14:textId="77777777" w:rsidR="004C3821" w:rsidRDefault="00202ECA">
      <w:pPr>
        <w:pStyle w:val="11"/>
        <w:spacing w:before="0" w:line="560" w:lineRule="exact"/>
        <w:ind w:firstLineChars="200" w:firstLine="640"/>
        <w:rPr>
          <w:rFonts w:cs="仿宋_GB2312"/>
          <w:kern w:val="2"/>
          <w:sz w:val="32"/>
          <w:szCs w:val="32"/>
        </w:rPr>
      </w:pPr>
      <w:r>
        <w:rPr>
          <w:rFonts w:cs="仿宋_GB2312" w:hint="eastAsia"/>
          <w:kern w:val="2"/>
          <w:sz w:val="32"/>
          <w:szCs w:val="32"/>
        </w:rPr>
        <w:t>（一）2025年因公出国（境）经费0万元。</w:t>
      </w:r>
    </w:p>
    <w:p w14:paraId="0AA9C874" w14:textId="77777777" w:rsidR="004C3821" w:rsidRDefault="00202ECA">
      <w:pPr>
        <w:pStyle w:val="11"/>
        <w:spacing w:before="0" w:line="560" w:lineRule="exact"/>
        <w:ind w:firstLineChars="200" w:firstLine="640"/>
        <w:rPr>
          <w:rFonts w:cs="仿宋_GB2312"/>
          <w:color w:val="000000"/>
          <w:kern w:val="2"/>
          <w:sz w:val="32"/>
          <w:szCs w:val="32"/>
        </w:rPr>
      </w:pPr>
      <w:r>
        <w:rPr>
          <w:rFonts w:cs="仿宋_GB2312" w:hint="eastAsia"/>
          <w:kern w:val="2"/>
          <w:sz w:val="32"/>
          <w:szCs w:val="32"/>
        </w:rPr>
        <w:t>（二）</w:t>
      </w:r>
      <w:r>
        <w:rPr>
          <w:rFonts w:cs="仿宋_GB2312" w:hint="eastAsia"/>
          <w:color w:val="000000"/>
          <w:kern w:val="2"/>
          <w:sz w:val="32"/>
          <w:szCs w:val="32"/>
        </w:rPr>
        <w:t>2025年公务接待经费0万元。较2024年预算经费</w:t>
      </w:r>
      <w:r>
        <w:rPr>
          <w:rFonts w:cs="宋体" w:hint="eastAsia"/>
          <w:sz w:val="32"/>
          <w:szCs w:val="32"/>
        </w:rPr>
        <w:t>持平</w:t>
      </w:r>
      <w:r>
        <w:rPr>
          <w:rFonts w:cs="仿宋_GB2312" w:hint="eastAsia"/>
          <w:color w:val="000000"/>
          <w:kern w:val="2"/>
          <w:sz w:val="32"/>
          <w:szCs w:val="32"/>
        </w:rPr>
        <w:t>。</w:t>
      </w:r>
    </w:p>
    <w:p w14:paraId="382F4850" w14:textId="77777777" w:rsidR="004C3821" w:rsidRDefault="00202ECA">
      <w:pPr>
        <w:pStyle w:val="11"/>
        <w:spacing w:before="0" w:line="560" w:lineRule="exact"/>
        <w:ind w:firstLineChars="200" w:firstLine="640"/>
        <w:rPr>
          <w:rFonts w:cs="仿宋_GB2312"/>
          <w:color w:val="000000"/>
          <w:kern w:val="2"/>
          <w:sz w:val="32"/>
          <w:szCs w:val="32"/>
        </w:rPr>
      </w:pPr>
      <w:r>
        <w:rPr>
          <w:rFonts w:cs="仿宋_GB2312" w:hint="eastAsia"/>
          <w:color w:val="000000"/>
          <w:kern w:val="2"/>
          <w:sz w:val="32"/>
          <w:szCs w:val="32"/>
        </w:rPr>
        <w:t>（三）2025年公务用车购置及运行维护费4.0万元。较2024年预算经费</w:t>
      </w:r>
      <w:r>
        <w:rPr>
          <w:rFonts w:cs="宋体" w:hint="eastAsia"/>
          <w:sz w:val="32"/>
          <w:szCs w:val="32"/>
        </w:rPr>
        <w:t>持平。</w:t>
      </w:r>
    </w:p>
    <w:p w14:paraId="4C9CFBB8" w14:textId="77777777" w:rsidR="004C3821" w:rsidRDefault="00202ECA">
      <w:pPr>
        <w:pStyle w:val="11"/>
        <w:spacing w:before="0" w:line="560" w:lineRule="exact"/>
        <w:ind w:firstLineChars="200" w:firstLine="640"/>
        <w:rPr>
          <w:rFonts w:ascii="黑体" w:eastAsia="黑体"/>
          <w:kern w:val="2"/>
          <w:sz w:val="32"/>
          <w:szCs w:val="32"/>
        </w:rPr>
      </w:pPr>
      <w:r>
        <w:rPr>
          <w:rFonts w:ascii="黑体" w:eastAsia="黑体" w:hint="eastAsia"/>
          <w:kern w:val="2"/>
          <w:sz w:val="32"/>
          <w:szCs w:val="32"/>
        </w:rPr>
        <w:lastRenderedPageBreak/>
        <w:t>八、政府性基金预算支出情况说明</w:t>
      </w:r>
    </w:p>
    <w:p w14:paraId="2DF2821A" w14:textId="77777777" w:rsidR="004C3821" w:rsidRDefault="00202ECA">
      <w:pPr>
        <w:pStyle w:val="11"/>
        <w:spacing w:before="0" w:line="560" w:lineRule="exact"/>
        <w:ind w:firstLineChars="200" w:firstLine="640"/>
        <w:rPr>
          <w:rFonts w:cs="仿宋_GB2312"/>
          <w:kern w:val="2"/>
          <w:sz w:val="32"/>
          <w:szCs w:val="32"/>
        </w:rPr>
      </w:pPr>
      <w:r>
        <w:rPr>
          <w:rFonts w:cs="仿宋_GB2312" w:hint="eastAsia"/>
          <w:kern w:val="2"/>
          <w:sz w:val="32"/>
          <w:szCs w:val="32"/>
        </w:rPr>
        <w:t>壤塘县统计局2025年政府性基金预算拨款安排的支出0万元。较2024年预算经费</w:t>
      </w:r>
      <w:r>
        <w:rPr>
          <w:rFonts w:cs="宋体" w:hint="eastAsia"/>
          <w:sz w:val="32"/>
          <w:szCs w:val="32"/>
        </w:rPr>
        <w:t>持平</w:t>
      </w:r>
      <w:r>
        <w:rPr>
          <w:rFonts w:cs="仿宋_GB2312" w:hint="eastAsia"/>
          <w:kern w:val="2"/>
          <w:sz w:val="32"/>
          <w:szCs w:val="32"/>
        </w:rPr>
        <w:t>。统计局没有政府性基金支出及预算。</w:t>
      </w:r>
    </w:p>
    <w:p w14:paraId="08911968" w14:textId="77777777" w:rsidR="004C3821" w:rsidRDefault="00202ECA">
      <w:pPr>
        <w:pStyle w:val="11"/>
        <w:spacing w:before="0" w:line="560" w:lineRule="exact"/>
        <w:ind w:firstLineChars="200" w:firstLine="640"/>
        <w:rPr>
          <w:rFonts w:ascii="黑体" w:eastAsia="黑体"/>
          <w:kern w:val="2"/>
          <w:sz w:val="32"/>
          <w:szCs w:val="32"/>
        </w:rPr>
      </w:pPr>
      <w:r>
        <w:rPr>
          <w:rFonts w:ascii="黑体" w:eastAsia="黑体" w:hint="eastAsia"/>
          <w:kern w:val="2"/>
          <w:sz w:val="32"/>
          <w:szCs w:val="32"/>
        </w:rPr>
        <w:t>九、其他重要事项的情况说明</w:t>
      </w:r>
    </w:p>
    <w:p w14:paraId="4DA24404" w14:textId="77777777" w:rsidR="004C3821" w:rsidRDefault="00202ECA">
      <w:pPr>
        <w:pStyle w:val="11"/>
        <w:spacing w:before="0" w:line="560" w:lineRule="exact"/>
        <w:ind w:firstLineChars="200" w:firstLine="640"/>
        <w:rPr>
          <w:rFonts w:cs="仿宋_GB2312"/>
          <w:color w:val="FF0000"/>
          <w:kern w:val="2"/>
          <w:sz w:val="32"/>
          <w:szCs w:val="32"/>
        </w:rPr>
      </w:pPr>
      <w:r>
        <w:rPr>
          <w:rFonts w:ascii="楷体" w:eastAsia="楷体" w:cs="仿宋_GB2312" w:hint="eastAsia"/>
          <w:kern w:val="2"/>
          <w:sz w:val="32"/>
          <w:szCs w:val="32"/>
        </w:rPr>
        <w:t>（一）机关运行经费</w:t>
      </w:r>
      <w:r>
        <w:rPr>
          <w:rFonts w:cs="仿宋_GB2312" w:hint="eastAsia"/>
          <w:kern w:val="2"/>
          <w:sz w:val="32"/>
          <w:szCs w:val="32"/>
        </w:rPr>
        <w:br/>
        <w:t xml:space="preserve">　  壤塘县统计局2025年机关运行经费财政拨款预算为18.4万元，比2024年预算</w:t>
      </w:r>
      <w:r>
        <w:rPr>
          <w:rFonts w:cs="宋体" w:hint="eastAsia"/>
          <w:sz w:val="32"/>
          <w:szCs w:val="32"/>
        </w:rPr>
        <w:t>增加2.4</w:t>
      </w:r>
      <w:r>
        <w:rPr>
          <w:rFonts w:cs="仿宋_GB2312" w:hint="eastAsia"/>
          <w:color w:val="000000"/>
          <w:kern w:val="2"/>
          <w:sz w:val="32"/>
          <w:szCs w:val="32"/>
        </w:rPr>
        <w:t xml:space="preserve">万元，增长15%。主要原因是2024年新进人员，驻村队员回单位上班，增加人头经费预算。 </w:t>
      </w:r>
    </w:p>
    <w:p w14:paraId="583931E6" w14:textId="77777777" w:rsidR="004C3821" w:rsidRDefault="00202ECA">
      <w:pPr>
        <w:pStyle w:val="11"/>
        <w:spacing w:before="0" w:line="560" w:lineRule="exact"/>
        <w:ind w:firstLineChars="200" w:firstLine="640"/>
        <w:rPr>
          <w:rFonts w:ascii="楷体" w:eastAsia="楷体" w:cs="仿宋_GB2312"/>
          <w:kern w:val="2"/>
          <w:sz w:val="32"/>
          <w:szCs w:val="32"/>
        </w:rPr>
      </w:pPr>
      <w:r>
        <w:rPr>
          <w:rFonts w:ascii="楷体" w:eastAsia="楷体" w:cs="仿宋_GB2312" w:hint="eastAsia"/>
          <w:kern w:val="2"/>
          <w:sz w:val="32"/>
          <w:szCs w:val="32"/>
        </w:rPr>
        <w:t>（二）政府采购情况</w:t>
      </w:r>
      <w:r>
        <w:rPr>
          <w:rFonts w:cs="仿宋_GB2312" w:hint="eastAsia"/>
          <w:kern w:val="2"/>
          <w:sz w:val="32"/>
          <w:szCs w:val="32"/>
        </w:rPr>
        <w:br/>
        <w:t xml:space="preserve">　</w:t>
      </w:r>
      <w:r>
        <w:rPr>
          <w:rFonts w:cs="仿宋_GB2312" w:hint="eastAsia"/>
          <w:color w:val="000000"/>
          <w:kern w:val="2"/>
          <w:sz w:val="32"/>
          <w:szCs w:val="32"/>
        </w:rPr>
        <w:t xml:space="preserve">　 </w:t>
      </w:r>
      <w:r>
        <w:rPr>
          <w:rFonts w:ascii="仿宋" w:eastAsia="仿宋" w:hAnsi="仿宋" w:hint="eastAsia"/>
          <w:sz w:val="32"/>
          <w:szCs w:val="32"/>
        </w:rPr>
        <w:t>20245年壤塘县统计局安排政府采购预算0万元。</w:t>
      </w:r>
      <w:r>
        <w:rPr>
          <w:rFonts w:ascii="仿宋" w:eastAsia="仿宋" w:hAnsi="仿宋"/>
          <w:sz w:val="32"/>
          <w:szCs w:val="32"/>
        </w:rPr>
        <w:br w:type="textWrapping" w:clear="all"/>
      </w:r>
      <w:r>
        <w:rPr>
          <w:rFonts w:ascii="仿宋" w:eastAsia="仿宋" w:hAnsi="仿宋" w:hint="eastAsia"/>
          <w:sz w:val="32"/>
          <w:szCs w:val="32"/>
        </w:rPr>
        <w:t xml:space="preserve">    </w:t>
      </w:r>
      <w:r>
        <w:rPr>
          <w:rFonts w:ascii="楷体" w:eastAsia="楷体" w:cs="仿宋_GB2312" w:hint="eastAsia"/>
          <w:kern w:val="2"/>
          <w:sz w:val="32"/>
          <w:szCs w:val="32"/>
        </w:rPr>
        <w:t>（三）国有资产占有使用情况</w:t>
      </w:r>
    </w:p>
    <w:p w14:paraId="0524A29D" w14:textId="77777777" w:rsidR="004C3821" w:rsidRDefault="00202ECA">
      <w:pPr>
        <w:pStyle w:val="11"/>
        <w:spacing w:before="0" w:line="560" w:lineRule="exact"/>
        <w:ind w:firstLineChars="200" w:firstLine="640"/>
        <w:rPr>
          <w:rFonts w:cs="仿宋_GB2312"/>
          <w:kern w:val="2"/>
          <w:sz w:val="32"/>
          <w:szCs w:val="32"/>
        </w:rPr>
      </w:pPr>
      <w:r>
        <w:rPr>
          <w:rFonts w:cs="仿宋_GB2312" w:hint="eastAsia"/>
          <w:kern w:val="2"/>
          <w:sz w:val="32"/>
          <w:szCs w:val="32"/>
        </w:rPr>
        <w:t>截至2024年12月31日，我单位固定资产账面原值176.97万元，累计折旧113.92万元，账面净值63.05万元。</w:t>
      </w:r>
    </w:p>
    <w:p w14:paraId="251F590A" w14:textId="77777777" w:rsidR="004C3821" w:rsidRDefault="00202ECA">
      <w:pPr>
        <w:pStyle w:val="11"/>
        <w:spacing w:before="0" w:line="560" w:lineRule="exact"/>
        <w:ind w:firstLineChars="200" w:firstLine="640"/>
        <w:rPr>
          <w:rFonts w:ascii="黑体" w:eastAsia="黑体"/>
          <w:sz w:val="32"/>
          <w:szCs w:val="32"/>
        </w:rPr>
      </w:pPr>
      <w:r>
        <w:rPr>
          <w:rFonts w:ascii="楷体" w:eastAsia="楷体" w:cs="仿宋_GB2312" w:hint="eastAsia"/>
          <w:kern w:val="2"/>
          <w:sz w:val="32"/>
          <w:szCs w:val="32"/>
        </w:rPr>
        <w:t>（四）绩效目标设置情况</w:t>
      </w:r>
      <w:r>
        <w:rPr>
          <w:rFonts w:cs="仿宋_GB2312" w:hint="eastAsia"/>
          <w:kern w:val="2"/>
          <w:sz w:val="32"/>
          <w:szCs w:val="32"/>
        </w:rPr>
        <w:br/>
        <w:t xml:space="preserve">　　2025年壤塘县统计局通用项目和专用项目均按要求实行绩效目标管理，涉及一般公共预算当年拨款271.43万元。</w:t>
      </w:r>
    </w:p>
    <w:p w14:paraId="32246433" w14:textId="77777777" w:rsidR="004C3821" w:rsidRDefault="00202ECA">
      <w:pPr>
        <w:pStyle w:val="11"/>
        <w:spacing w:before="0" w:line="560" w:lineRule="exact"/>
        <w:ind w:firstLineChars="200" w:firstLine="640"/>
        <w:rPr>
          <w:rFonts w:cs="仿宋_GB2312"/>
          <w:kern w:val="2"/>
          <w:sz w:val="32"/>
          <w:szCs w:val="32"/>
        </w:rPr>
      </w:pPr>
      <w:r>
        <w:rPr>
          <w:rFonts w:ascii="黑体" w:eastAsia="黑体" w:hint="eastAsia"/>
          <w:kern w:val="2"/>
          <w:sz w:val="32"/>
          <w:szCs w:val="32"/>
        </w:rPr>
        <w:t xml:space="preserve">十、名称解释 </w:t>
      </w:r>
      <w:r>
        <w:rPr>
          <w:rFonts w:cs="仿宋_GB2312" w:hint="eastAsia"/>
          <w:sz w:val="32"/>
          <w:szCs w:val="32"/>
        </w:rPr>
        <w:br/>
      </w:r>
      <w:r>
        <w:rPr>
          <w:rFonts w:ascii="??" w:eastAsia="宋体" w:hAnsi="??" w:cs="宋体" w:hint="eastAsia"/>
          <w:sz w:val="16"/>
        </w:rPr>
        <w:t xml:space="preserve">　　</w:t>
      </w:r>
      <w:r>
        <w:rPr>
          <w:rFonts w:ascii="??" w:eastAsia="宋体" w:hAnsi="??" w:cs="宋体" w:hint="eastAsia"/>
          <w:sz w:val="16"/>
        </w:rPr>
        <w:t xml:space="preserve">   </w:t>
      </w:r>
      <w:r>
        <w:rPr>
          <w:rFonts w:ascii="楷体" w:eastAsia="楷体" w:cs="仿宋_GB2312" w:hint="eastAsia"/>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cs="仿宋_GB2312" w:hint="eastAsia"/>
          <w:kern w:val="2"/>
          <w:sz w:val="32"/>
          <w:szCs w:val="32"/>
        </w:rPr>
        <w:t xml:space="preserve">　　</w:t>
      </w:r>
      <w:r>
        <w:rPr>
          <w:rFonts w:ascii="楷体" w:eastAsia="楷体" w:cs="仿宋_GB2312" w:hint="eastAsia"/>
          <w:kern w:val="2"/>
          <w:sz w:val="32"/>
          <w:szCs w:val="32"/>
        </w:rPr>
        <w:t>（二）事业收入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cs="仿宋_GB2312" w:hint="eastAsia"/>
          <w:kern w:val="2"/>
          <w:sz w:val="32"/>
          <w:szCs w:val="32"/>
        </w:rPr>
        <w:lastRenderedPageBreak/>
        <w:t xml:space="preserve">　　</w:t>
      </w:r>
      <w:r>
        <w:rPr>
          <w:rFonts w:ascii="楷体" w:eastAsia="楷体" w:cs="仿宋_GB2312" w:hint="eastAsia"/>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r>
        <w:rPr>
          <w:rFonts w:cs="仿宋_GB2312"/>
          <w:kern w:val="2"/>
          <w:sz w:val="32"/>
          <w:szCs w:val="32"/>
        </w:rPr>
        <w:br/>
      </w:r>
      <w:r>
        <w:rPr>
          <w:rFonts w:cs="仿宋_GB2312" w:hint="eastAsia"/>
          <w:kern w:val="2"/>
          <w:sz w:val="32"/>
          <w:szCs w:val="32"/>
        </w:rPr>
        <w:t xml:space="preserve">　</w:t>
      </w:r>
      <w:r>
        <w:rPr>
          <w:rFonts w:ascii="楷体" w:eastAsia="楷体" w:cs="仿宋_GB2312" w:hint="eastAsia"/>
          <w:kern w:val="2"/>
          <w:sz w:val="32"/>
          <w:szCs w:val="32"/>
        </w:rPr>
        <w:t xml:space="preserve">　（四）其他收入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cs="仿宋_GB2312" w:hint="eastAsia"/>
          <w:kern w:val="2"/>
          <w:sz w:val="32"/>
          <w:szCs w:val="32"/>
        </w:rPr>
        <w:t xml:space="preserve">　</w:t>
      </w:r>
      <w:r>
        <w:rPr>
          <w:rFonts w:ascii="楷体" w:eastAsia="楷体" w:cs="仿宋_GB2312" w:hint="eastAsia"/>
          <w:kern w:val="2"/>
          <w:sz w:val="32"/>
          <w:szCs w:val="32"/>
        </w:rPr>
        <w:t xml:space="preserve">　（五）用事业基金弥补收支差额</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cs="仿宋_GB2312" w:hint="eastAsia"/>
          <w:kern w:val="2"/>
          <w:sz w:val="32"/>
          <w:szCs w:val="32"/>
        </w:rPr>
        <w:t xml:space="preserve">　</w:t>
      </w:r>
      <w:r>
        <w:rPr>
          <w:rFonts w:ascii="楷体" w:eastAsia="楷体" w:cs="仿宋_GB2312" w:hint="eastAsia"/>
          <w:kern w:val="2"/>
          <w:sz w:val="32"/>
          <w:szCs w:val="32"/>
        </w:rPr>
        <w:t xml:space="preserve">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14:paraId="16F7D994" w14:textId="77777777" w:rsidR="004C3821" w:rsidRDefault="004C3821">
      <w:pPr>
        <w:spacing w:line="560" w:lineRule="exact"/>
        <w:ind w:firstLineChars="200" w:firstLine="640"/>
        <w:rPr>
          <w:rFonts w:ascii="仿宋_GB2312" w:eastAsia="仿宋_GB2312" w:cs="仿宋_GB2312"/>
          <w:sz w:val="32"/>
          <w:szCs w:val="32"/>
        </w:rPr>
      </w:pPr>
    </w:p>
    <w:sectPr w:rsidR="004C3821">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0EC8A" w14:textId="77777777" w:rsidR="00556E3F" w:rsidRDefault="00556E3F">
      <w:r>
        <w:separator/>
      </w:r>
    </w:p>
  </w:endnote>
  <w:endnote w:type="continuationSeparator" w:id="0">
    <w:p w14:paraId="60AEDCA1" w14:textId="77777777" w:rsidR="00556E3F" w:rsidRDefault="0055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3F7C8" w14:textId="77777777" w:rsidR="00556E3F" w:rsidRDefault="00556E3F">
      <w:r>
        <w:separator/>
      </w:r>
    </w:p>
  </w:footnote>
  <w:footnote w:type="continuationSeparator" w:id="0">
    <w:p w14:paraId="017C998A" w14:textId="77777777" w:rsidR="00556E3F" w:rsidRDefault="00556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BF647" w14:textId="77777777" w:rsidR="004C3821" w:rsidRDefault="004C3821">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D9D85B"/>
    <w:multiLevelType w:val="singleLevel"/>
    <w:tmpl w:val="89D9D85B"/>
    <w:lvl w:ilvl="0">
      <w:start w:val="1"/>
      <w:numFmt w:val="chineseCounting"/>
      <w:suff w:val="nothing"/>
      <w:lvlText w:val="（%1）"/>
      <w:lvlJc w:val="left"/>
      <w:rPr>
        <w:rFonts w:hint="eastAsia"/>
      </w:rPr>
    </w:lvl>
  </w:abstractNum>
  <w:abstractNum w:abstractNumId="1">
    <w:nsid w:val="3E0B8474"/>
    <w:multiLevelType w:val="singleLevel"/>
    <w:tmpl w:val="3E0B8474"/>
    <w:lvl w:ilvl="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rsids>
    <w:rsidRoot w:val="004C3821"/>
    <w:rsid w:val="00202ECA"/>
    <w:rsid w:val="004C3821"/>
    <w:rsid w:val="00556E3F"/>
    <w:rsid w:val="009F23BA"/>
    <w:rsid w:val="00CA6A8D"/>
    <w:rsid w:val="0152561D"/>
    <w:rsid w:val="01DB7ED5"/>
    <w:rsid w:val="027345B1"/>
    <w:rsid w:val="027520D7"/>
    <w:rsid w:val="030671D3"/>
    <w:rsid w:val="03A80406"/>
    <w:rsid w:val="04085FBD"/>
    <w:rsid w:val="06954AF6"/>
    <w:rsid w:val="06F2373A"/>
    <w:rsid w:val="07962EDA"/>
    <w:rsid w:val="08293DDB"/>
    <w:rsid w:val="086C5D2B"/>
    <w:rsid w:val="08931509"/>
    <w:rsid w:val="09F45FD8"/>
    <w:rsid w:val="0A4F1460"/>
    <w:rsid w:val="0A817159"/>
    <w:rsid w:val="0AB45767"/>
    <w:rsid w:val="0AD41965"/>
    <w:rsid w:val="0B93537C"/>
    <w:rsid w:val="0BA17226"/>
    <w:rsid w:val="0F8253A4"/>
    <w:rsid w:val="0FF528EF"/>
    <w:rsid w:val="113A4C18"/>
    <w:rsid w:val="120B2110"/>
    <w:rsid w:val="125D0CD0"/>
    <w:rsid w:val="14410D33"/>
    <w:rsid w:val="14A12D99"/>
    <w:rsid w:val="169C4B81"/>
    <w:rsid w:val="17BB1EE3"/>
    <w:rsid w:val="182F0174"/>
    <w:rsid w:val="19B238D5"/>
    <w:rsid w:val="19B248B2"/>
    <w:rsid w:val="1A4668E2"/>
    <w:rsid w:val="1B0919D7"/>
    <w:rsid w:val="1B897949"/>
    <w:rsid w:val="1B8D06D7"/>
    <w:rsid w:val="1C943D83"/>
    <w:rsid w:val="1CDA3272"/>
    <w:rsid w:val="1E122A78"/>
    <w:rsid w:val="1E193E07"/>
    <w:rsid w:val="1E1B192D"/>
    <w:rsid w:val="1E4A0464"/>
    <w:rsid w:val="1F903C55"/>
    <w:rsid w:val="20AE6A88"/>
    <w:rsid w:val="234E00AF"/>
    <w:rsid w:val="237B69CA"/>
    <w:rsid w:val="238241FC"/>
    <w:rsid w:val="24B65F0C"/>
    <w:rsid w:val="25BA2EB7"/>
    <w:rsid w:val="27221F7E"/>
    <w:rsid w:val="27EB2370"/>
    <w:rsid w:val="28B5297E"/>
    <w:rsid w:val="292C766F"/>
    <w:rsid w:val="2A152FFA"/>
    <w:rsid w:val="2AD510B6"/>
    <w:rsid w:val="2B794137"/>
    <w:rsid w:val="2BF563B6"/>
    <w:rsid w:val="2CBB6EF5"/>
    <w:rsid w:val="2D226C39"/>
    <w:rsid w:val="2DB201C1"/>
    <w:rsid w:val="2F081A5A"/>
    <w:rsid w:val="2FF34062"/>
    <w:rsid w:val="300873E6"/>
    <w:rsid w:val="312B1A2F"/>
    <w:rsid w:val="31624BBF"/>
    <w:rsid w:val="32805DAB"/>
    <w:rsid w:val="332525B0"/>
    <w:rsid w:val="33365E11"/>
    <w:rsid w:val="343B642D"/>
    <w:rsid w:val="34916A44"/>
    <w:rsid w:val="356245E2"/>
    <w:rsid w:val="35B4113B"/>
    <w:rsid w:val="36CE5337"/>
    <w:rsid w:val="395104A1"/>
    <w:rsid w:val="39A20CFD"/>
    <w:rsid w:val="3AFB06C4"/>
    <w:rsid w:val="3B7A5A8D"/>
    <w:rsid w:val="3BAC0F6E"/>
    <w:rsid w:val="3D163594"/>
    <w:rsid w:val="3D803103"/>
    <w:rsid w:val="3ECA0ADA"/>
    <w:rsid w:val="4063190A"/>
    <w:rsid w:val="42334BE8"/>
    <w:rsid w:val="42A33B1C"/>
    <w:rsid w:val="431C71E7"/>
    <w:rsid w:val="4554734F"/>
    <w:rsid w:val="45924DD9"/>
    <w:rsid w:val="46951B6B"/>
    <w:rsid w:val="48973020"/>
    <w:rsid w:val="49DA7102"/>
    <w:rsid w:val="4A372155"/>
    <w:rsid w:val="4A873D23"/>
    <w:rsid w:val="4A8E048D"/>
    <w:rsid w:val="4C2C4B82"/>
    <w:rsid w:val="4DC735AD"/>
    <w:rsid w:val="4E1458CD"/>
    <w:rsid w:val="4E8E14DD"/>
    <w:rsid w:val="4E8F764A"/>
    <w:rsid w:val="4EC866B8"/>
    <w:rsid w:val="50FD51B3"/>
    <w:rsid w:val="523E560F"/>
    <w:rsid w:val="53CE4770"/>
    <w:rsid w:val="53E2646E"/>
    <w:rsid w:val="54280325"/>
    <w:rsid w:val="55B55BE8"/>
    <w:rsid w:val="56760CC4"/>
    <w:rsid w:val="5715598F"/>
    <w:rsid w:val="57E44562"/>
    <w:rsid w:val="58A61818"/>
    <w:rsid w:val="590A1172"/>
    <w:rsid w:val="59475BC7"/>
    <w:rsid w:val="594F3C5E"/>
    <w:rsid w:val="59540CE2"/>
    <w:rsid w:val="5B0261F6"/>
    <w:rsid w:val="5CED3EB9"/>
    <w:rsid w:val="5D491B01"/>
    <w:rsid w:val="5FA52A80"/>
    <w:rsid w:val="60B53011"/>
    <w:rsid w:val="60B62814"/>
    <w:rsid w:val="61A465B4"/>
    <w:rsid w:val="61A60ADB"/>
    <w:rsid w:val="62BD60DC"/>
    <w:rsid w:val="62D3168C"/>
    <w:rsid w:val="63860BC4"/>
    <w:rsid w:val="6412144A"/>
    <w:rsid w:val="65546448"/>
    <w:rsid w:val="657C502B"/>
    <w:rsid w:val="65F53DDF"/>
    <w:rsid w:val="68A85F1A"/>
    <w:rsid w:val="6978328D"/>
    <w:rsid w:val="69A5736D"/>
    <w:rsid w:val="69C97A5C"/>
    <w:rsid w:val="6BBD714D"/>
    <w:rsid w:val="6C857302"/>
    <w:rsid w:val="6D286848"/>
    <w:rsid w:val="6E3660B8"/>
    <w:rsid w:val="6E7C509D"/>
    <w:rsid w:val="6F141D7E"/>
    <w:rsid w:val="6F871F4B"/>
    <w:rsid w:val="6F9B25D3"/>
    <w:rsid w:val="70BF5715"/>
    <w:rsid w:val="71B33DA4"/>
    <w:rsid w:val="71CF3736"/>
    <w:rsid w:val="7398241E"/>
    <w:rsid w:val="742C4E6F"/>
    <w:rsid w:val="74F811F5"/>
    <w:rsid w:val="75373481"/>
    <w:rsid w:val="758B206A"/>
    <w:rsid w:val="75956D64"/>
    <w:rsid w:val="78D14237"/>
    <w:rsid w:val="79E81839"/>
    <w:rsid w:val="7A0E5017"/>
    <w:rsid w:val="7B690757"/>
    <w:rsid w:val="7BFA1CF7"/>
    <w:rsid w:val="7C1A5EF5"/>
    <w:rsid w:val="7D731D61"/>
    <w:rsid w:val="7DBD2FDC"/>
    <w:rsid w:val="7EBA4FFF"/>
    <w:rsid w:val="7F421F36"/>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5BFD46-F707-4339-A719-042B30ABE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8" w:lineRule="auto"/>
      <w:outlineLvl w:val="0"/>
    </w:pPr>
    <w:rPr>
      <w:b/>
      <w:bCs/>
      <w:kern w:val="44"/>
      <w:sz w:val="44"/>
    </w:rPr>
  </w:style>
  <w:style w:type="paragraph" w:styleId="2">
    <w:name w:val="heading 2"/>
    <w:basedOn w:val="a"/>
    <w:next w:val="a"/>
    <w:qFormat/>
    <w:pPr>
      <w:keepNext/>
      <w:keepLines/>
      <w:spacing w:before="260" w:after="260" w:line="415" w:lineRule="auto"/>
      <w:outlineLvl w:val="1"/>
    </w:pPr>
    <w:rPr>
      <w:rFonts w:ascii="Arial" w:eastAsia="黑体" w:hAnsi="Arial"/>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qFormat/>
    <w:pPr>
      <w:ind w:firstLine="200"/>
    </w:pPr>
  </w:style>
  <w:style w:type="paragraph" w:styleId="a5">
    <w:name w:val="List Paragraph"/>
    <w:basedOn w:val="a"/>
    <w:qFormat/>
    <w:pPr>
      <w:ind w:firstLineChars="200" w:firstLine="200"/>
    </w:pPr>
  </w:style>
  <w:style w:type="paragraph" w:customStyle="1" w:styleId="11">
    <w:name w:val="正文文本1"/>
    <w:basedOn w:val="a"/>
    <w:qFormat/>
    <w:pPr>
      <w:spacing w:before="93"/>
    </w:pPr>
    <w:rPr>
      <w:rFonts w:ascii="仿宋_GB2312" w:eastAsia="仿宋_GB2312"/>
      <w:kern w:val="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621</Words>
  <Characters>3541</Characters>
  <Application>Microsoft Office Word</Application>
  <DocSecurity>0</DocSecurity>
  <Lines>29</Lines>
  <Paragraphs>8</Paragraphs>
  <ScaleCrop>false</ScaleCrop>
  <Company>China</Company>
  <LinksUpToDate>false</LinksUpToDate>
  <CharactersWithSpaces>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疯丫头。。</dc:creator>
  <cp:lastModifiedBy>xbany</cp:lastModifiedBy>
  <cp:revision>6</cp:revision>
  <cp:lastPrinted>2018-01-30T09:39:00Z</cp:lastPrinted>
  <dcterms:created xsi:type="dcterms:W3CDTF">2022-12-30T09:44:00Z</dcterms:created>
  <dcterms:modified xsi:type="dcterms:W3CDTF">2025-04-12T10:53:00Z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eyJoZGlkIjoiY2M4ODdiNzUwMzc2YzY0NWI4ZGJlZmZmZjYzMzNiYTYifQ==</vt:lpwstr>
  </property>
  <property fmtid="{D5CDD505-2E9C-101B-9397-08002B2CF9AE}" pid="4" name="ICV">
    <vt:lpwstr>FA0B883D11C34A8B90C0C23157EA6275_12</vt:lpwstr>
  </property>
</Properties>
</file>