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D2322">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4166920"/>
    <w:p w14:paraId="7B6357B0"/>
    <w:p w14:paraId="63572E70"/>
    <w:p w14:paraId="78FB6B85">
      <w:pPr>
        <w:ind w:firstLine="1050" w:firstLineChars="500"/>
      </w:pPr>
    </w:p>
    <w:p w14:paraId="6B210DC9">
      <w:pPr>
        <w:ind w:firstLine="1050" w:firstLineChars="500"/>
      </w:pPr>
    </w:p>
    <w:p w14:paraId="55DBB923">
      <w:pPr>
        <w:ind w:firstLine="1760" w:firstLineChars="400"/>
        <w:rPr>
          <w:rFonts w:ascii="黑体" w:eastAsia="黑体"/>
          <w:sz w:val="44"/>
          <w:szCs w:val="44"/>
        </w:rPr>
      </w:pPr>
    </w:p>
    <w:p w14:paraId="30306538">
      <w:pPr>
        <w:ind w:firstLine="1760" w:firstLineChars="400"/>
        <w:rPr>
          <w:rFonts w:ascii="黑体" w:eastAsia="黑体"/>
          <w:sz w:val="44"/>
          <w:szCs w:val="44"/>
        </w:rPr>
      </w:pPr>
    </w:p>
    <w:p w14:paraId="3EDBA8BC">
      <w:pPr>
        <w:jc w:val="center"/>
        <w:rPr>
          <w:rFonts w:hint="eastAsia" w:ascii="黑体" w:eastAsia="黑体"/>
          <w:sz w:val="44"/>
          <w:szCs w:val="44"/>
          <w:lang w:eastAsia="zh-CN"/>
        </w:rPr>
      </w:pPr>
      <w:r>
        <w:rPr>
          <w:rFonts w:hint="eastAsia" w:ascii="黑体" w:eastAsia="黑体"/>
          <w:sz w:val="44"/>
          <w:szCs w:val="44"/>
          <w:lang w:eastAsia="zh-CN"/>
        </w:rPr>
        <w:t>壤塘县审计局</w:t>
      </w:r>
    </w:p>
    <w:p w14:paraId="28AA7FE2">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1B0641D3">
      <w:pPr>
        <w:ind w:firstLine="1760" w:firstLineChars="400"/>
        <w:rPr>
          <w:rFonts w:ascii="黑体" w:eastAsia="黑体"/>
          <w:sz w:val="44"/>
          <w:szCs w:val="44"/>
        </w:rPr>
      </w:pPr>
      <w:bookmarkStart w:id="0" w:name="_GoBack"/>
      <w:bookmarkEnd w:id="0"/>
    </w:p>
    <w:p w14:paraId="5128DA29">
      <w:pPr>
        <w:ind w:firstLine="1760" w:firstLineChars="400"/>
        <w:rPr>
          <w:rFonts w:ascii="黑体" w:eastAsia="黑体"/>
          <w:sz w:val="44"/>
          <w:szCs w:val="44"/>
        </w:rPr>
      </w:pPr>
    </w:p>
    <w:p w14:paraId="65162EB3">
      <w:pPr>
        <w:ind w:firstLine="1760" w:firstLineChars="400"/>
        <w:rPr>
          <w:rFonts w:ascii="黑体" w:eastAsia="黑体"/>
          <w:sz w:val="44"/>
          <w:szCs w:val="44"/>
        </w:rPr>
      </w:pPr>
    </w:p>
    <w:p w14:paraId="16CFE945">
      <w:pPr>
        <w:ind w:firstLine="1760" w:firstLineChars="400"/>
        <w:rPr>
          <w:rFonts w:ascii="黑体" w:eastAsia="黑体"/>
          <w:sz w:val="44"/>
          <w:szCs w:val="44"/>
        </w:rPr>
      </w:pPr>
    </w:p>
    <w:p w14:paraId="3C3A12E9">
      <w:pPr>
        <w:ind w:firstLine="1760" w:firstLineChars="400"/>
        <w:rPr>
          <w:rFonts w:ascii="黑体" w:eastAsia="黑体"/>
          <w:sz w:val="44"/>
          <w:szCs w:val="44"/>
        </w:rPr>
      </w:pPr>
    </w:p>
    <w:p w14:paraId="0CB6888D">
      <w:pPr>
        <w:ind w:firstLine="1760" w:firstLineChars="400"/>
        <w:rPr>
          <w:rFonts w:ascii="黑体" w:eastAsia="黑体"/>
          <w:sz w:val="44"/>
          <w:szCs w:val="44"/>
        </w:rPr>
      </w:pPr>
    </w:p>
    <w:p w14:paraId="6F3AE932">
      <w:pPr>
        <w:ind w:firstLine="1760" w:firstLineChars="400"/>
        <w:rPr>
          <w:rFonts w:ascii="黑体" w:eastAsia="黑体"/>
          <w:sz w:val="44"/>
          <w:szCs w:val="44"/>
        </w:rPr>
      </w:pPr>
    </w:p>
    <w:p w14:paraId="2C68585E">
      <w:pPr>
        <w:ind w:firstLine="1760" w:firstLineChars="400"/>
        <w:rPr>
          <w:rFonts w:ascii="黑体" w:eastAsia="黑体"/>
          <w:sz w:val="44"/>
          <w:szCs w:val="44"/>
        </w:rPr>
      </w:pPr>
    </w:p>
    <w:p w14:paraId="72B01044">
      <w:pPr>
        <w:ind w:firstLine="1760" w:firstLineChars="400"/>
        <w:rPr>
          <w:rFonts w:ascii="黑体" w:eastAsia="黑体"/>
          <w:sz w:val="44"/>
          <w:szCs w:val="44"/>
        </w:rPr>
      </w:pPr>
    </w:p>
    <w:p w14:paraId="40AEBE7D">
      <w:pPr>
        <w:ind w:firstLine="1760" w:firstLineChars="400"/>
        <w:rPr>
          <w:rFonts w:ascii="黑体" w:eastAsia="黑体"/>
          <w:sz w:val="44"/>
          <w:szCs w:val="44"/>
        </w:rPr>
      </w:pPr>
    </w:p>
    <w:p w14:paraId="34E5C42A">
      <w:pPr>
        <w:ind w:firstLine="1760" w:firstLineChars="400"/>
        <w:rPr>
          <w:rFonts w:ascii="黑体" w:eastAsia="黑体"/>
          <w:sz w:val="44"/>
          <w:szCs w:val="44"/>
        </w:rPr>
      </w:pPr>
    </w:p>
    <w:p w14:paraId="4E47C9FA">
      <w:pPr>
        <w:ind w:firstLine="1760" w:firstLineChars="400"/>
        <w:rPr>
          <w:rFonts w:ascii="黑体" w:eastAsia="黑体"/>
          <w:sz w:val="44"/>
          <w:szCs w:val="44"/>
        </w:rPr>
      </w:pPr>
    </w:p>
    <w:p w14:paraId="4B6A7660">
      <w:pPr>
        <w:ind w:firstLine="1760" w:firstLineChars="400"/>
        <w:rPr>
          <w:rFonts w:ascii="黑体" w:eastAsia="黑体"/>
          <w:sz w:val="44"/>
          <w:szCs w:val="44"/>
        </w:rPr>
      </w:pPr>
    </w:p>
    <w:p w14:paraId="2996EB99">
      <w:pPr>
        <w:ind w:firstLine="1760" w:firstLineChars="400"/>
        <w:rPr>
          <w:rFonts w:ascii="黑体" w:eastAsia="黑体"/>
          <w:sz w:val="44"/>
          <w:szCs w:val="44"/>
        </w:rPr>
      </w:pPr>
    </w:p>
    <w:p w14:paraId="2FEDE878">
      <w:pPr>
        <w:rPr>
          <w:rFonts w:ascii="黑体" w:eastAsia="黑体"/>
          <w:sz w:val="44"/>
          <w:szCs w:val="44"/>
        </w:rPr>
      </w:pPr>
    </w:p>
    <w:p w14:paraId="4FB1D876">
      <w:pPr>
        <w:ind w:firstLine="3120" w:firstLineChars="600"/>
        <w:rPr>
          <w:rFonts w:ascii="黑体" w:eastAsia="黑体"/>
          <w:sz w:val="52"/>
          <w:szCs w:val="52"/>
        </w:rPr>
      </w:pPr>
      <w:r>
        <w:rPr>
          <w:rFonts w:hint="eastAsia" w:ascii="黑体" w:eastAsia="黑体"/>
          <w:sz w:val="52"/>
          <w:szCs w:val="52"/>
        </w:rPr>
        <w:t>目录</w:t>
      </w:r>
    </w:p>
    <w:p w14:paraId="491803E6">
      <w:pPr>
        <w:ind w:firstLine="3080" w:firstLineChars="700"/>
        <w:rPr>
          <w:rFonts w:ascii="黑体" w:eastAsia="黑体"/>
          <w:sz w:val="44"/>
          <w:szCs w:val="44"/>
        </w:rPr>
      </w:pPr>
    </w:p>
    <w:p w14:paraId="60F40B60">
      <w:pPr>
        <w:pStyle w:val="9"/>
        <w:ind w:firstLine="0" w:firstLineChars="0"/>
        <w:rPr>
          <w:rFonts w:ascii="黑体" w:eastAsia="黑体"/>
          <w:sz w:val="32"/>
          <w:szCs w:val="32"/>
        </w:rPr>
      </w:pPr>
      <w:r>
        <w:rPr>
          <w:rFonts w:hint="eastAsia" w:ascii="黑体" w:eastAsia="黑体"/>
          <w:sz w:val="32"/>
          <w:szCs w:val="32"/>
        </w:rPr>
        <w:t>一、基本职能及主要工作</w:t>
      </w:r>
    </w:p>
    <w:p w14:paraId="2BD1295A">
      <w:pPr>
        <w:rPr>
          <w:rFonts w:ascii="楷体" w:eastAsia="楷体"/>
          <w:sz w:val="32"/>
          <w:szCs w:val="32"/>
        </w:rPr>
      </w:pPr>
      <w:r>
        <w:rPr>
          <w:rFonts w:hint="eastAsia" w:ascii="楷体" w:eastAsia="楷体"/>
          <w:sz w:val="32"/>
          <w:szCs w:val="32"/>
        </w:rPr>
        <w:t>（一）部门职能简介</w:t>
      </w:r>
    </w:p>
    <w:p w14:paraId="45C3880F">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0492D78D">
      <w:pPr>
        <w:rPr>
          <w:rFonts w:ascii="黑体" w:eastAsia="黑体"/>
          <w:sz w:val="32"/>
          <w:szCs w:val="32"/>
        </w:rPr>
      </w:pPr>
      <w:r>
        <w:rPr>
          <w:rFonts w:hint="eastAsia" w:ascii="黑体" w:eastAsia="黑体"/>
          <w:sz w:val="32"/>
          <w:szCs w:val="32"/>
        </w:rPr>
        <w:t>二、部门预算单位构成</w:t>
      </w:r>
    </w:p>
    <w:p w14:paraId="38B02148">
      <w:pPr>
        <w:rPr>
          <w:rFonts w:ascii="黑体" w:eastAsia="黑体"/>
          <w:sz w:val="32"/>
          <w:szCs w:val="32"/>
        </w:rPr>
      </w:pPr>
      <w:r>
        <w:rPr>
          <w:rFonts w:hint="eastAsia" w:ascii="黑体" w:eastAsia="黑体"/>
          <w:sz w:val="32"/>
          <w:szCs w:val="32"/>
        </w:rPr>
        <w:t>三、收支预算情况说明</w:t>
      </w:r>
    </w:p>
    <w:p w14:paraId="12542E1F">
      <w:pPr>
        <w:rPr>
          <w:rFonts w:ascii="楷体" w:eastAsia="楷体"/>
          <w:sz w:val="32"/>
          <w:szCs w:val="32"/>
        </w:rPr>
      </w:pPr>
      <w:r>
        <w:rPr>
          <w:rFonts w:hint="eastAsia" w:ascii="楷体" w:eastAsia="楷体"/>
          <w:sz w:val="32"/>
          <w:szCs w:val="32"/>
        </w:rPr>
        <w:t>（一）收入预算情况</w:t>
      </w:r>
    </w:p>
    <w:p w14:paraId="066645C1">
      <w:pPr>
        <w:rPr>
          <w:rFonts w:ascii="楷体" w:eastAsia="楷体"/>
          <w:sz w:val="32"/>
          <w:szCs w:val="32"/>
        </w:rPr>
      </w:pPr>
      <w:r>
        <w:rPr>
          <w:rFonts w:hint="eastAsia" w:ascii="楷体" w:eastAsia="楷体"/>
          <w:sz w:val="32"/>
          <w:szCs w:val="32"/>
        </w:rPr>
        <w:t>（二）支出预算情况</w:t>
      </w:r>
    </w:p>
    <w:p w14:paraId="1BBFF7C5">
      <w:pPr>
        <w:rPr>
          <w:rFonts w:ascii="黑体" w:eastAsia="黑体"/>
          <w:sz w:val="32"/>
          <w:szCs w:val="32"/>
        </w:rPr>
      </w:pPr>
      <w:r>
        <w:rPr>
          <w:rFonts w:hint="eastAsia" w:ascii="黑体" w:eastAsia="黑体"/>
          <w:sz w:val="32"/>
          <w:szCs w:val="32"/>
        </w:rPr>
        <w:t>四、财政拨款收支预算情况说明</w:t>
      </w:r>
    </w:p>
    <w:p w14:paraId="71CDF05B">
      <w:pPr>
        <w:rPr>
          <w:rFonts w:ascii="黑体" w:eastAsia="黑体"/>
          <w:sz w:val="32"/>
          <w:szCs w:val="32"/>
        </w:rPr>
      </w:pPr>
      <w:r>
        <w:rPr>
          <w:rFonts w:hint="eastAsia" w:ascii="黑体" w:eastAsia="黑体"/>
          <w:sz w:val="32"/>
          <w:szCs w:val="32"/>
        </w:rPr>
        <w:t>五、一般公共预算当年拨款情况说明</w:t>
      </w:r>
    </w:p>
    <w:p w14:paraId="016B74CA">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139E3BC">
      <w:pPr>
        <w:rPr>
          <w:rFonts w:ascii="黑体" w:eastAsia="黑体"/>
          <w:sz w:val="32"/>
          <w:szCs w:val="32"/>
        </w:rPr>
      </w:pPr>
    </w:p>
    <w:p w14:paraId="73BBA05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F722F7C">
      <w:pPr>
        <w:pStyle w:val="9"/>
        <w:rPr>
          <w:rFonts w:ascii="黑体" w:eastAsia="黑体"/>
          <w:sz w:val="32"/>
          <w:szCs w:val="32"/>
        </w:rPr>
      </w:pPr>
      <w:r>
        <w:rPr>
          <w:rFonts w:hint="eastAsia" w:ascii="黑体" w:eastAsia="黑体"/>
          <w:sz w:val="32"/>
          <w:szCs w:val="32"/>
        </w:rPr>
        <w:t>一、基本职能及主要工作</w:t>
      </w:r>
    </w:p>
    <w:p w14:paraId="0DA57372">
      <w:pPr>
        <w:ind w:firstLine="640" w:firstLineChars="200"/>
        <w:rPr>
          <w:rFonts w:ascii="楷体" w:eastAsia="楷体"/>
          <w:sz w:val="32"/>
          <w:szCs w:val="32"/>
        </w:rPr>
      </w:pPr>
      <w:r>
        <w:rPr>
          <w:rFonts w:hint="eastAsia" w:ascii="楷体" w:eastAsia="楷体"/>
          <w:sz w:val="32"/>
          <w:szCs w:val="32"/>
        </w:rPr>
        <w:t>（一）</w:t>
      </w:r>
      <w:r>
        <w:rPr>
          <w:rFonts w:hint="eastAsia" w:ascii="楷体" w:eastAsia="楷体"/>
          <w:sz w:val="32"/>
          <w:szCs w:val="32"/>
          <w:lang w:eastAsia="zh-CN"/>
        </w:rPr>
        <w:t>壤塘县审计局</w:t>
      </w:r>
      <w:r>
        <w:rPr>
          <w:rFonts w:hint="eastAsia" w:ascii="楷体" w:eastAsia="楷体"/>
          <w:sz w:val="32"/>
          <w:szCs w:val="32"/>
        </w:rPr>
        <w:t>职能简介</w:t>
      </w:r>
    </w:p>
    <w:p w14:paraId="4814CEC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根据中共阿坝州委、阿坝州人民政府批准的《壤塘县人民政府机构改革方案》（阿委办〔</w:t>
      </w:r>
      <w:r>
        <w:rPr>
          <w:rFonts w:ascii="仿宋_GB2312" w:hAnsi="黑体" w:eastAsia="仿宋_GB2312" w:cs="仿宋_GB2312"/>
          <w:sz w:val="32"/>
          <w:szCs w:val="32"/>
        </w:rPr>
        <w:t>201</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39</w:t>
      </w:r>
      <w:r>
        <w:rPr>
          <w:rFonts w:hint="eastAsia" w:ascii="仿宋_GB2312" w:hAnsi="黑体" w:eastAsia="仿宋_GB2312" w:cs="仿宋_GB2312"/>
          <w:sz w:val="32"/>
          <w:szCs w:val="32"/>
        </w:rPr>
        <w:t>号）规定，设立壤塘县审计局，为县政府工作部门。主要职责是：</w:t>
      </w:r>
    </w:p>
    <w:p w14:paraId="3A6029E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州、县有关重大政策措施贯彻落实情况进行跟踪审计。对审计、专项审计调查和核查社会审计机构相关审计报告的结果承担责任，并负有督促被审计单位整改的责任。</w:t>
      </w:r>
    </w:p>
    <w:p w14:paraId="1A6A085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w:t>
      </w:r>
      <w:r>
        <w:rPr>
          <w:rFonts w:hint="default" w:ascii="仿宋_GB2312" w:hAnsi="黑体" w:eastAsia="仿宋_GB2312" w:cs="仿宋_GB2312"/>
          <w:sz w:val="32"/>
          <w:szCs w:val="32"/>
          <w:lang w:val="en-US" w:eastAsia="zh-CN"/>
        </w:rPr>
        <w:t>贯彻执行国家和省、州有关审计工作的方针政策和法律法规。拟订本县审计业务规章制度，制定并组织实施审计工作发展规划、专业领域审计工作规划和年度审计计划，对直接审计、调查和核查的事项依法进行审计评价，依法出具审计报告，做出审计决定或提出审计意见和建议。</w:t>
      </w:r>
    </w:p>
    <w:p w14:paraId="3717573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3、向县委审计委员会、县人民政府和阿坝州审计局提出年度县本级预算执行和其他财政收支情况的审计报告，受县人民政府委托向县人大常委会提出县本级预算执行和其他财政收支情况的审计工作报告。向县人民政府提出政府投资工程项目投资管理和财务收支情况的审计结果报告，受县人民政府委托向县人大常委会提出政府投资工程项目投资管理和财务收支情况的审计工作报告。向县人民政府和州审计局报告对其他事项的审计和专项审计调查情况及结果，依法向社会公布审计结果。</w:t>
      </w:r>
    </w:p>
    <w:p w14:paraId="03A5A5F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4、</w:t>
      </w:r>
      <w:r>
        <w:rPr>
          <w:rFonts w:hint="default" w:ascii="仿宋_GB2312" w:hAnsi="黑体" w:eastAsia="仿宋_GB2312" w:cs="仿宋_GB2312"/>
          <w:sz w:val="32"/>
          <w:szCs w:val="32"/>
          <w:lang w:val="en-US" w:eastAsia="zh-CN"/>
        </w:rPr>
        <w:t>直接审计下列事项，出具审计报告，在法定职权范围内作出审计决定，包括国家和省、州、县有关重大政策措施贯彻落实情况。县级预算执行情况和其他财政收支，县直各部门（含直属单位）预算执行情况、决算草案和其他财政收支。各乡（镇）政府预算执行情况、决算草案和其他财政收支，县级财政转移支付资金。使用县级财政资金的事业单位（含直属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县属国有资本占控股或主导地位的企业的资产、负债和损益。有关社会保障基金、社会捐赠资金、安全生产和职业健康财政资金以及其他基金、资金的财务收支。上级审计机关授权审计的驻县单位和直属企事业单位的</w:t>
      </w:r>
      <w:r>
        <w:rPr>
          <w:rFonts w:hint="eastAsia" w:ascii="仿宋_GB2312" w:hAnsi="黑体" w:eastAsia="仿宋_GB2312" w:cs="仿宋_GB2312"/>
          <w:sz w:val="32"/>
          <w:szCs w:val="32"/>
          <w:lang w:val="en-US" w:eastAsia="zh-CN"/>
        </w:rPr>
        <w:t>财</w:t>
      </w:r>
      <w:r>
        <w:rPr>
          <w:rFonts w:hint="default" w:ascii="仿宋_GB2312" w:hAnsi="黑体" w:eastAsia="仿宋_GB2312" w:cs="仿宋_GB2312"/>
          <w:sz w:val="32"/>
          <w:szCs w:val="32"/>
          <w:lang w:val="en-US" w:eastAsia="zh-CN"/>
        </w:rPr>
        <w:t>务收支和经济效益，以及国际组织和外国政府贷款、援助项目的财务收支。法律法规规定应由县审计局审计的其他事项。</w:t>
      </w:r>
    </w:p>
    <w:p w14:paraId="18903C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w:t>
      </w:r>
      <w:r>
        <w:rPr>
          <w:rFonts w:hint="default" w:ascii="仿宋_GB2312" w:hAnsi="黑体" w:eastAsia="仿宋_GB2312" w:cs="仿宋_GB2312"/>
          <w:sz w:val="32"/>
          <w:szCs w:val="32"/>
          <w:lang w:val="en-US" w:eastAsia="zh-CN"/>
        </w:rPr>
        <w:t>加强重大项目稽查，监督重大建设项目资金安全，提高投资效益。</w:t>
      </w:r>
    </w:p>
    <w:p w14:paraId="163FB4E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w:t>
      </w:r>
      <w:r>
        <w:rPr>
          <w:rFonts w:hint="default" w:ascii="仿宋_GB2312" w:hAnsi="黑体" w:eastAsia="仿宋_GB2312" w:cs="仿宋_GB2312"/>
          <w:sz w:val="32"/>
          <w:szCs w:val="32"/>
          <w:lang w:val="en-US" w:eastAsia="zh-CN"/>
        </w:rPr>
        <w:t>按规定对县管党政主要领导干部及其他单位主要负责人实施经济责任审计和自然资源资产离任审计。</w:t>
      </w:r>
    </w:p>
    <w:p w14:paraId="527F4D9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w:t>
      </w:r>
      <w:r>
        <w:rPr>
          <w:rFonts w:hint="default" w:ascii="仿宋_GB2312" w:hAnsi="黑体" w:eastAsia="仿宋_GB2312" w:cs="仿宋_GB2312"/>
          <w:sz w:val="32"/>
          <w:szCs w:val="32"/>
          <w:lang w:val="en-US" w:eastAsia="zh-CN"/>
        </w:rPr>
        <w:t>组织实施对国家财经法律法规、规章、政策和宏观调控措施执行情况、财政预算管理及国有资产管理使用等与县级财政收支有关的特定事项进行专项审计调查。</w:t>
      </w:r>
    </w:p>
    <w:p w14:paraId="37AECE4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w:t>
      </w:r>
      <w:r>
        <w:rPr>
          <w:rFonts w:hint="default" w:ascii="仿宋_GB2312" w:hAnsi="黑体" w:eastAsia="仿宋_GB2312" w:cs="仿宋_GB2312"/>
          <w:sz w:val="32"/>
          <w:szCs w:val="32"/>
          <w:lang w:val="en-US" w:eastAsia="zh-CN"/>
        </w:rPr>
        <w:t>依法检查审计决定执行情况，督促整改审计查出的问题，依法办理被审计单位对审计决定提请行政复议、行政诉讼或</w:t>
      </w:r>
      <w:r>
        <w:rPr>
          <w:rFonts w:hint="eastAsia" w:ascii="仿宋_GB2312" w:hAnsi="黑体" w:eastAsia="仿宋_GB2312" w:cs="仿宋_GB2312"/>
          <w:sz w:val="32"/>
          <w:szCs w:val="32"/>
          <w:lang w:val="en-US" w:eastAsia="zh-CN"/>
        </w:rPr>
        <w:t>县政府裁决书的有关事项，协助配合有关部门查处相关重大案件。</w:t>
      </w:r>
    </w:p>
    <w:p w14:paraId="4ED7018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9、</w:t>
      </w:r>
      <w:r>
        <w:rPr>
          <w:rFonts w:hint="default" w:ascii="仿宋_GB2312" w:hAnsi="黑体" w:eastAsia="仿宋_GB2312" w:cs="仿宋_GB2312"/>
          <w:sz w:val="32"/>
          <w:szCs w:val="32"/>
          <w:lang w:val="en-US" w:eastAsia="zh-CN"/>
        </w:rPr>
        <w:t>指导和监督内部审计工作，核查社会审计机构对依法属于审计监督对象的单位出具的相关审计报告。</w:t>
      </w:r>
    </w:p>
    <w:p w14:paraId="6AA48FC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10、组织实施审计信息化建设规划、制度，强化审计数据采集、管理和使用。</w:t>
      </w:r>
    </w:p>
    <w:p w14:paraId="4800051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11、负责职责范围内的安全生产和职业健康、生态环境保护、审批服务便民化等工作。</w:t>
      </w:r>
    </w:p>
    <w:p w14:paraId="437556B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12、完成县委和县政府交办的其他任务。</w:t>
      </w:r>
    </w:p>
    <w:p w14:paraId="5CDA3CC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13、职能转变。进一步完善审计管理体制，加强全县审计工作统筹，明晰县审计机关职能定位，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14:paraId="4BF9918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hint="eastAsia" w:ascii="仿宋_GB2312" w:hAnsi="黑体" w:eastAsia="仿宋_GB2312" w:cs="仿宋_GB2312"/>
          <w:sz w:val="32"/>
          <w:szCs w:val="32"/>
        </w:rPr>
        <w:t>主要工作任务</w:t>
      </w:r>
    </w:p>
    <w:p w14:paraId="5203AF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年主要工作任务是：</w:t>
      </w:r>
    </w:p>
    <w:p w14:paraId="378E3C6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年县级财政预算执行情况和其他财政收支</w:t>
      </w:r>
      <w:r>
        <w:rPr>
          <w:rFonts w:hint="eastAsia" w:ascii="仿宋_GB2312" w:hAnsi="黑体" w:eastAsia="仿宋_GB2312" w:cs="仿宋_GB2312"/>
          <w:sz w:val="32"/>
          <w:szCs w:val="32"/>
          <w:lang w:eastAsia="zh-CN"/>
        </w:rPr>
        <w:t>审计情况</w:t>
      </w:r>
      <w:r>
        <w:rPr>
          <w:rFonts w:hint="eastAsia" w:ascii="仿宋_GB2312" w:hAnsi="黑体" w:eastAsia="仿宋_GB2312" w:cs="仿宋_GB2312"/>
          <w:sz w:val="32"/>
          <w:szCs w:val="32"/>
        </w:rPr>
        <w:t>；</w:t>
      </w:r>
    </w:p>
    <w:p w14:paraId="47ADE77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、县级各部门财务收支、县人民政府有关部门管理和受县人民政府委托由社会团体管理的社会保障基金、环境保护资金、社会捐赠资金及其他有关基金、资金的财务收支；</w:t>
      </w:r>
    </w:p>
    <w:p w14:paraId="43BD45B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、组织实施对贯彻执行国家财经方针政策和区域经济调控措施情况的行业审计、专项审计和审计调查；</w:t>
      </w:r>
    </w:p>
    <w:p w14:paraId="7A7384B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、对县级党政机关及乡镇主要领导干部进行任期经济责任审计；</w:t>
      </w:r>
    </w:p>
    <w:p w14:paraId="17113F1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6、自然资源审计；</w:t>
      </w:r>
    </w:p>
    <w:p w14:paraId="0DACF33B">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rPr>
      </w:pPr>
      <w:r>
        <w:rPr>
          <w:rFonts w:ascii="仿宋_GB2312" w:hAnsi="黑体" w:eastAsia="仿宋_GB2312" w:cs="仿宋_GB2312"/>
          <w:sz w:val="32"/>
          <w:szCs w:val="32"/>
        </w:rPr>
        <w:t>5</w:t>
      </w:r>
      <w:r>
        <w:rPr>
          <w:rFonts w:hint="eastAsia" w:ascii="仿宋_GB2312" w:hAnsi="黑体" w:eastAsia="仿宋_GB2312" w:cs="仿宋_GB2312"/>
          <w:sz w:val="32"/>
          <w:szCs w:val="32"/>
        </w:rPr>
        <w:t>、负责审计壤塘县政府投资和以县政府投资为主的建设项目的预算执行情况和决算、县管国家重大工程项目资金的筹集、使用情况；组织对县管其他国家建设项目的审计监督；开展相关专项审计调查；组织协调对社会审计机构出具的属于审计机关审计监督对象的单位的相关审计</w:t>
      </w:r>
      <w:r>
        <w:rPr>
          <w:rFonts w:hint="eastAsia" w:ascii="仿宋_GB2312" w:hAnsi="黑体" w:eastAsia="仿宋_GB2312" w:cs="仿宋_GB2312"/>
          <w:sz w:val="32"/>
          <w:szCs w:val="32"/>
          <w:lang w:eastAsia="zh-CN"/>
        </w:rPr>
        <w:t>报</w:t>
      </w:r>
      <w:r>
        <w:rPr>
          <w:rFonts w:hint="eastAsia" w:ascii="仿宋_GB2312" w:hAnsi="黑体" w:eastAsia="仿宋_GB2312" w:cs="仿宋_GB2312"/>
          <w:sz w:val="32"/>
          <w:szCs w:val="32"/>
        </w:rPr>
        <w:t>告核查工作；负责对县内对投资较大、建设周期较长或者关系国计民生的重点建设项目全程跟踪审计监督等。</w:t>
      </w:r>
    </w:p>
    <w:p w14:paraId="0332B36B">
      <w:pPr>
        <w:ind w:firstLine="640" w:firstLineChars="200"/>
        <w:rPr>
          <w:rFonts w:hint="eastAsia" w:ascii="仿宋_GB2312" w:hAnsi="黑体" w:eastAsia="仿宋_GB2312" w:cs="仿宋_GB2312"/>
          <w:sz w:val="32"/>
          <w:szCs w:val="32"/>
        </w:rPr>
      </w:pPr>
      <w:r>
        <w:rPr>
          <w:rFonts w:ascii="仿宋_GB2312" w:hAnsi="黑体" w:eastAsia="仿宋_GB2312" w:cs="仿宋_GB2312"/>
          <w:sz w:val="32"/>
          <w:szCs w:val="32"/>
        </w:rPr>
        <w:t>6</w:t>
      </w:r>
      <w:r>
        <w:rPr>
          <w:rFonts w:hint="eastAsia" w:ascii="仿宋_GB2312" w:hAnsi="黑体" w:eastAsia="仿宋_GB2312" w:cs="仿宋_GB2312"/>
          <w:sz w:val="32"/>
          <w:szCs w:val="32"/>
        </w:rPr>
        <w:t>、承办县政府交办的其他事项。</w:t>
      </w:r>
    </w:p>
    <w:p w14:paraId="48AE291B">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20775F32">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eastAsia="仿宋_GB2312"/>
          <w:sz w:val="32"/>
          <w:szCs w:val="32"/>
        </w:rPr>
      </w:pPr>
      <w:r>
        <w:rPr>
          <w:rFonts w:hint="eastAsia" w:ascii="仿宋_GB2312" w:hAnsi="黑体" w:eastAsia="仿宋_GB2312" w:cs="仿宋_GB2312"/>
          <w:sz w:val="32"/>
          <w:szCs w:val="32"/>
        </w:rPr>
        <w:t>完成年内计划审计项目及县政府临时交办的其他事宜，其中：每个季度重大政策跟踪审计；本级预算执行审计；经济责任审计；自然资源审计；专项</w:t>
      </w:r>
      <w:r>
        <w:rPr>
          <w:rFonts w:hint="eastAsia" w:ascii="仿宋_GB2312" w:hAnsi="黑体" w:eastAsia="仿宋_GB2312" w:cs="仿宋_GB2312"/>
          <w:sz w:val="32"/>
          <w:szCs w:val="32"/>
          <w:lang w:eastAsia="zh-CN"/>
        </w:rPr>
        <w:t>资金</w:t>
      </w:r>
      <w:r>
        <w:rPr>
          <w:rFonts w:hint="eastAsia" w:ascii="仿宋_GB2312" w:hAnsi="黑体" w:eastAsia="仿宋_GB2312" w:cs="仿宋_GB2312"/>
          <w:sz w:val="32"/>
          <w:szCs w:val="32"/>
        </w:rPr>
        <w:t>审计</w:t>
      </w:r>
      <w:r>
        <w:rPr>
          <w:rFonts w:hint="eastAsia" w:ascii="仿宋_GB2312" w:hAnsi="黑体" w:eastAsia="仿宋_GB2312" w:cs="仿宋_GB2312"/>
          <w:sz w:val="32"/>
          <w:szCs w:val="32"/>
          <w:lang w:eastAsia="zh-CN"/>
        </w:rPr>
        <w:t>（审计调整）</w:t>
      </w:r>
      <w:r>
        <w:rPr>
          <w:rFonts w:hint="eastAsia" w:ascii="仿宋_GB2312" w:hAnsi="黑体" w:eastAsia="仿宋_GB2312" w:cs="仿宋_GB2312"/>
          <w:sz w:val="32"/>
          <w:szCs w:val="32"/>
        </w:rPr>
        <w:t>；投资</w:t>
      </w:r>
      <w:r>
        <w:rPr>
          <w:rFonts w:hint="eastAsia" w:ascii="仿宋_GB2312" w:hAnsi="黑体" w:eastAsia="仿宋_GB2312" w:cs="仿宋_GB2312"/>
          <w:sz w:val="32"/>
          <w:szCs w:val="32"/>
          <w:lang w:eastAsia="zh-CN"/>
        </w:rPr>
        <w:t>项目</w:t>
      </w:r>
      <w:r>
        <w:rPr>
          <w:rFonts w:hint="eastAsia" w:ascii="仿宋_GB2312" w:hAnsi="黑体" w:eastAsia="仿宋_GB2312" w:cs="仿宋_GB2312"/>
          <w:sz w:val="32"/>
          <w:szCs w:val="32"/>
        </w:rPr>
        <w:t>审计等审计项目。以及完成审计局日常事务及办公室党建及党风廉政建设。</w:t>
      </w:r>
    </w:p>
    <w:p w14:paraId="60293277">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4B5A0712">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ascii="仿宋_GB2312" w:eastAsia="仿宋_GB2312"/>
          <w:sz w:val="32"/>
          <w:szCs w:val="32"/>
        </w:rPr>
      </w:pPr>
      <w:r>
        <w:rPr>
          <w:rFonts w:hint="eastAsia" w:ascii="仿宋_GB2312" w:hAnsi="黑体" w:eastAsia="仿宋_GB2312" w:cs="仿宋_GB2312"/>
          <w:sz w:val="32"/>
          <w:szCs w:val="32"/>
        </w:rPr>
        <w:t>壤塘县审计局属一级预算单位，其中行政单位</w:t>
      </w:r>
      <w:r>
        <w:rPr>
          <w:rFonts w:ascii="仿宋_GB2312" w:hAnsi="黑体" w:eastAsia="仿宋_GB2312" w:cs="仿宋_GB2312"/>
          <w:sz w:val="32"/>
          <w:szCs w:val="32"/>
        </w:rPr>
        <w:t>1</w:t>
      </w:r>
      <w:r>
        <w:rPr>
          <w:rFonts w:hint="eastAsia" w:ascii="仿宋_GB2312" w:hAnsi="黑体" w:eastAsia="仿宋_GB2312" w:cs="仿宋_GB2312"/>
          <w:sz w:val="32"/>
          <w:szCs w:val="32"/>
        </w:rPr>
        <w:t>个，总编制15人。其中内设机构三股一室两中心，即：财政金融和行政事业审计股、经济责任审计股、</w:t>
      </w:r>
      <w:r>
        <w:rPr>
          <w:rFonts w:hint="eastAsia" w:hAnsi="黑体" w:cs="仿宋_GB2312"/>
          <w:sz w:val="32"/>
          <w:szCs w:val="32"/>
          <w:lang w:eastAsia="zh-CN"/>
        </w:rPr>
        <w:t>经贸和固定资产投资审计股、</w:t>
      </w:r>
      <w:r>
        <w:rPr>
          <w:rFonts w:hint="eastAsia" w:ascii="仿宋_GB2312" w:hAnsi="黑体" w:eastAsia="仿宋_GB2312" w:cs="仿宋_GB2312"/>
          <w:sz w:val="32"/>
          <w:szCs w:val="32"/>
        </w:rPr>
        <w:t>投资审计中心、审计事务服务中心、综合办。</w:t>
      </w:r>
    </w:p>
    <w:p w14:paraId="7E3BCB16">
      <w:pPr>
        <w:pStyle w:val="9"/>
        <w:ind w:left="720" w:firstLine="0" w:firstLineChars="0"/>
        <w:rPr>
          <w:rFonts w:ascii="黑体" w:eastAsia="黑体"/>
          <w:sz w:val="32"/>
          <w:szCs w:val="32"/>
        </w:rPr>
      </w:pPr>
      <w:r>
        <w:rPr>
          <w:rFonts w:hint="eastAsia" w:ascii="黑体" w:eastAsia="黑体"/>
          <w:sz w:val="32"/>
          <w:szCs w:val="32"/>
        </w:rPr>
        <w:t>三、收支预算情况说明</w:t>
      </w:r>
    </w:p>
    <w:p w14:paraId="554BE7AF">
      <w:pPr>
        <w:ind w:firstLine="640" w:firstLineChars="200"/>
        <w:rPr>
          <w:rFonts w:hint="eastAsia" w:ascii="楷体" w:eastAsia="楷体"/>
          <w:sz w:val="32"/>
          <w:szCs w:val="32"/>
          <w:lang w:eastAsia="zh-CN"/>
        </w:rPr>
      </w:pPr>
      <w:r>
        <w:rPr>
          <w:rFonts w:hint="eastAsia" w:ascii="楷体" w:eastAsia="楷体"/>
          <w:sz w:val="32"/>
          <w:szCs w:val="32"/>
        </w:rPr>
        <w:t>按照综合预算的原则，壤塘县审计局所有收入和支出均纳入部门预算管理。收入包括：一般公共预算拨款收入336.42万元；支出包括：一般公共服务支出236.09万元，社会保障和就业支出53.33万元，卫生健康支出20.10万元，住房保障支出26.90万元。壤塘县审计局2025年收支总预算336.42万元,比2024年收支预算总数增加74.00万元，主要原因:2024年7月行政人员增加一名导致人员经费增加，并且将基础绩效加入年度预算中</w:t>
      </w:r>
      <w:r>
        <w:rPr>
          <w:rFonts w:hint="eastAsia" w:ascii="楷体" w:eastAsia="楷体"/>
          <w:sz w:val="32"/>
          <w:szCs w:val="32"/>
          <w:lang w:eastAsia="zh-CN"/>
        </w:rPr>
        <w:t>。</w:t>
      </w:r>
    </w:p>
    <w:p w14:paraId="0570E055">
      <w:pPr>
        <w:ind w:firstLine="640" w:firstLineChars="200"/>
        <w:rPr>
          <w:rFonts w:hint="eastAsia" w:ascii="楷体" w:eastAsia="楷体"/>
          <w:sz w:val="32"/>
          <w:szCs w:val="32"/>
        </w:rPr>
      </w:pPr>
      <w:r>
        <w:rPr>
          <w:rFonts w:hint="eastAsia" w:ascii="楷体" w:eastAsia="楷体"/>
          <w:sz w:val="32"/>
          <w:szCs w:val="32"/>
        </w:rPr>
        <w:t>（一）收入预算情况</w:t>
      </w:r>
    </w:p>
    <w:p w14:paraId="6E3832D5">
      <w:pPr>
        <w:ind w:firstLine="640" w:firstLineChars="200"/>
        <w:rPr>
          <w:rFonts w:ascii="楷体" w:eastAsia="楷体"/>
          <w:sz w:val="32"/>
          <w:szCs w:val="32"/>
        </w:rPr>
      </w:pPr>
      <w:r>
        <w:rPr>
          <w:rFonts w:hint="eastAsia" w:ascii="楷体" w:eastAsia="楷体"/>
          <w:sz w:val="32"/>
          <w:szCs w:val="32"/>
        </w:rPr>
        <w:t>壤塘县审计局2025年收入预算336.42万元，其中：一般公共预算拨款收入336.42万元，占100%。</w:t>
      </w:r>
    </w:p>
    <w:p w14:paraId="351CAA19">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1F494EC5">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楷体" w:eastAsia="楷体" w:cs="仿宋_GB2312"/>
          <w:sz w:val="32"/>
          <w:szCs w:val="32"/>
        </w:rPr>
      </w:pPr>
      <w:r>
        <w:rPr>
          <w:rFonts w:hint="eastAsia" w:ascii="楷体" w:eastAsia="楷体" w:cs="仿宋_GB2312"/>
          <w:sz w:val="32"/>
          <w:szCs w:val="32"/>
        </w:rPr>
        <w:t>壤塘县审计局2025年支出预算336.42万元，其中：基本支出336.42万元，占100%。</w:t>
      </w:r>
    </w:p>
    <w:p w14:paraId="385706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eastAsia="黑体"/>
          <w:sz w:val="32"/>
          <w:szCs w:val="32"/>
        </w:rPr>
      </w:pPr>
      <w:r>
        <w:rPr>
          <w:rFonts w:hint="eastAsia" w:ascii="黑体" w:eastAsia="黑体"/>
          <w:sz w:val="32"/>
          <w:szCs w:val="32"/>
        </w:rPr>
        <w:t>四、财政拨款收支预算情况说明</w:t>
      </w:r>
    </w:p>
    <w:p w14:paraId="313480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壤塘县审计局2025年财政拨款收支总预算336.42万元,比2024年财政拨款收支总预算增加74.00万元，主要原因:2024年7月行政人员增加一名导致人员经费增加，并且将基础绩效加入年度预算中。</w:t>
      </w:r>
    </w:p>
    <w:p w14:paraId="10DBF0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收入包括：本年一般公共预算拨款收入336.42万元；</w:t>
      </w:r>
    </w:p>
    <w:p w14:paraId="43C032A0">
      <w:pPr>
        <w:spacing w:line="5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支出包括：一般公共服务支出236.09万元，社会保障和就业支出53.33万元，卫生健康支出20.10万元，住房保障支出26.90万元。</w:t>
      </w:r>
    </w:p>
    <w:p w14:paraId="3473D3F7">
      <w:pPr>
        <w:ind w:firstLine="640" w:firstLineChars="200"/>
        <w:rPr>
          <w:rFonts w:ascii="黑体" w:eastAsia="黑体"/>
          <w:sz w:val="32"/>
          <w:szCs w:val="32"/>
        </w:rPr>
      </w:pPr>
      <w:r>
        <w:rPr>
          <w:rFonts w:hint="eastAsia" w:ascii="黑体" w:eastAsia="黑体"/>
          <w:sz w:val="32"/>
          <w:szCs w:val="32"/>
        </w:rPr>
        <w:t>五、一般公共预算当年拨款情况说明</w:t>
      </w:r>
    </w:p>
    <w:p w14:paraId="4AD0C385">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0160EF45">
      <w:pPr>
        <w:pStyle w:val="10"/>
        <w:spacing w:before="0" w:line="360" w:lineRule="auto"/>
        <w:ind w:firstLine="660"/>
        <w:rPr>
          <w:rFonts w:hint="eastAsia" w:cs="仿宋_GB2312"/>
          <w:kern w:val="2"/>
          <w:sz w:val="32"/>
          <w:szCs w:val="32"/>
        </w:rPr>
      </w:pPr>
      <w:r>
        <w:rPr>
          <w:rFonts w:hint="eastAsia" w:hAnsi="黑体"/>
          <w:kern w:val="2"/>
          <w:sz w:val="32"/>
          <w:szCs w:val="32"/>
          <w:lang w:eastAsia="zh-CN"/>
        </w:rPr>
        <w:t>壤塘县审计局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一般公共预算当年拨款</w:t>
      </w:r>
      <w:r>
        <w:rPr>
          <w:rFonts w:hint="eastAsia" w:hAnsi="黑体" w:cs="Times New Roman"/>
          <w:kern w:val="2"/>
          <w:sz w:val="32"/>
          <w:szCs w:val="32"/>
          <w:lang w:val="en-US" w:eastAsia="zh-CN"/>
        </w:rPr>
        <w:t>336.42</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预算数</w:t>
      </w:r>
      <w:r>
        <w:rPr>
          <w:rFonts w:hint="eastAsia" w:hAnsi="黑体"/>
          <w:kern w:val="2"/>
          <w:sz w:val="32"/>
          <w:szCs w:val="32"/>
          <w:lang w:eastAsia="zh-CN"/>
        </w:rPr>
        <w:t>增加</w:t>
      </w:r>
      <w:r>
        <w:rPr>
          <w:rFonts w:hint="eastAsia" w:hAnsi="黑体"/>
          <w:kern w:val="2"/>
          <w:sz w:val="32"/>
          <w:szCs w:val="32"/>
          <w:lang w:val="en-US" w:eastAsia="zh-CN"/>
        </w:rPr>
        <w:t>74.00</w:t>
      </w:r>
      <w:r>
        <w:rPr>
          <w:rFonts w:hint="eastAsia" w:hAnsi="黑体"/>
          <w:kern w:val="2"/>
          <w:sz w:val="32"/>
          <w:szCs w:val="32"/>
        </w:rPr>
        <w:t>万元，主要是</w:t>
      </w:r>
      <w:r>
        <w:rPr>
          <w:rFonts w:hint="eastAsia" w:hAnsi="黑体"/>
          <w:kern w:val="2"/>
          <w:sz w:val="32"/>
          <w:szCs w:val="32"/>
          <w:lang w:eastAsia="zh-CN"/>
        </w:rPr>
        <w:t>基本支出增加</w:t>
      </w:r>
      <w:r>
        <w:rPr>
          <w:rFonts w:hint="eastAsia" w:hAnsi="黑体"/>
          <w:kern w:val="2"/>
          <w:sz w:val="32"/>
          <w:szCs w:val="32"/>
          <w:lang w:val="en-US" w:eastAsia="zh-CN"/>
        </w:rPr>
        <w:t>74.00万元，</w:t>
      </w:r>
      <w:r>
        <w:rPr>
          <w:rFonts w:hint="eastAsia" w:hAnsi="黑体"/>
          <w:kern w:val="2"/>
          <w:sz w:val="32"/>
          <w:szCs w:val="32"/>
        </w:rPr>
        <w:t>主要原因</w:t>
      </w:r>
      <w:r>
        <w:rPr>
          <w:rFonts w:hAnsi="黑体"/>
          <w:kern w:val="2"/>
          <w:sz w:val="32"/>
          <w:szCs w:val="32"/>
        </w:rPr>
        <w:t>:</w:t>
      </w:r>
      <w:r>
        <w:rPr>
          <w:rFonts w:hint="eastAsia" w:hAnsi="黑体"/>
          <w:kern w:val="2"/>
          <w:sz w:val="32"/>
          <w:szCs w:val="32"/>
          <w:lang w:val="en-US" w:eastAsia="zh-CN"/>
        </w:rPr>
        <w:t>2024年7月行政人员增加一名导致人员经费增加，并且将基础绩效加入年度预算中。</w:t>
      </w:r>
      <w:r>
        <w:rPr>
          <w:rFonts w:hint="eastAsia" w:cs="仿宋_GB2312"/>
          <w:kern w:val="2"/>
          <w:sz w:val="32"/>
          <w:szCs w:val="32"/>
        </w:rPr>
        <w:t>　　</w:t>
      </w:r>
    </w:p>
    <w:p w14:paraId="72D8F7A0">
      <w:pPr>
        <w:pStyle w:val="10"/>
        <w:spacing w:before="0" w:line="360" w:lineRule="auto"/>
        <w:ind w:firstLine="660"/>
        <w:rPr>
          <w:rFonts w:hint="eastAsia" w:ascii="楷体" w:eastAsia="楷体" w:cs="宋体"/>
          <w:sz w:val="32"/>
          <w:szCs w:val="32"/>
        </w:rPr>
      </w:pPr>
      <w:r>
        <w:rPr>
          <w:rFonts w:hint="eastAsia" w:ascii="楷体" w:eastAsia="楷体" w:cs="宋体"/>
          <w:sz w:val="32"/>
          <w:szCs w:val="32"/>
        </w:rPr>
        <w:t>（二）一般公共预算当年拨款结构情况</w:t>
      </w:r>
    </w:p>
    <w:p w14:paraId="4772E590">
      <w:pPr>
        <w:pStyle w:val="10"/>
        <w:spacing w:before="0" w:line="360" w:lineRule="auto"/>
        <w:ind w:firstLine="660"/>
        <w:rPr>
          <w:rFonts w:hint="eastAsia" w:ascii="楷体" w:eastAsia="楷体" w:cs="宋体"/>
          <w:sz w:val="32"/>
          <w:szCs w:val="32"/>
          <w:lang w:eastAsia="zh-CN"/>
        </w:rPr>
      </w:pPr>
      <w:r>
        <w:rPr>
          <w:rFonts w:hint="eastAsia" w:ascii="仿宋_GB2312" w:hAnsi="仿宋_GB2312" w:eastAsia="仿宋_GB2312" w:cs="仿宋_GB2312"/>
          <w:sz w:val="32"/>
          <w:szCs w:val="32"/>
        </w:rPr>
        <w:t>一般公共服务支出236.09万元，占70.18%；社会保障和就业支出53.33万元，占15.85%；卫生健康支出20.10万元，占5.97%；住房保障支出26.90万元，占8.00%</w:t>
      </w:r>
      <w:r>
        <w:rPr>
          <w:rFonts w:hint="eastAsia" w:ascii="楷体" w:eastAsia="楷体" w:cs="宋体"/>
          <w:sz w:val="32"/>
          <w:szCs w:val="32"/>
          <w:lang w:eastAsia="zh-CN"/>
        </w:rPr>
        <w:t>。</w:t>
      </w:r>
    </w:p>
    <w:p w14:paraId="0B154BB6">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07B038D">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Ansi="黑体"/>
          <w:kern w:val="2"/>
          <w:sz w:val="32"/>
          <w:szCs w:val="32"/>
        </w:rPr>
        <w:t>1</w:t>
      </w:r>
      <w:r>
        <w:rPr>
          <w:rFonts w:hint="eastAsia" w:hAnsi="黑体"/>
          <w:kern w:val="2"/>
          <w:sz w:val="32"/>
          <w:szCs w:val="32"/>
        </w:rPr>
        <w:t>．一般公共服务（201）审计事务（08）行政运行（01）</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预算数为</w:t>
      </w:r>
      <w:r>
        <w:rPr>
          <w:rFonts w:hint="eastAsia" w:hAnsi="黑体"/>
          <w:kern w:val="2"/>
          <w:sz w:val="32"/>
          <w:szCs w:val="32"/>
          <w:lang w:val="en-US" w:eastAsia="zh-CN"/>
        </w:rPr>
        <w:t>133.28</w:t>
      </w:r>
      <w:r>
        <w:rPr>
          <w:rFonts w:hint="eastAsia" w:hAnsi="黑体"/>
          <w:kern w:val="2"/>
          <w:sz w:val="32"/>
          <w:szCs w:val="32"/>
        </w:rPr>
        <w:t>万元，主要用于</w:t>
      </w:r>
      <w:r>
        <w:rPr>
          <w:rFonts w:hAnsi="黑体"/>
          <w:kern w:val="2"/>
          <w:sz w:val="32"/>
          <w:szCs w:val="32"/>
        </w:rPr>
        <w:t xml:space="preserve"> :</w:t>
      </w:r>
      <w:r>
        <w:rPr>
          <w:rFonts w:hint="eastAsia" w:ascii="仿宋" w:hAnsi="仿宋" w:eastAsia="仿宋"/>
          <w:sz w:val="32"/>
          <w:szCs w:val="32"/>
        </w:rPr>
        <w:t xml:space="preserve"> </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年行政人员工资福利支出及本单位202</w:t>
      </w:r>
      <w:r>
        <w:rPr>
          <w:rFonts w:hint="eastAsia" w:hAnsi="黑体"/>
          <w:kern w:val="2"/>
          <w:sz w:val="32"/>
          <w:szCs w:val="32"/>
          <w:lang w:val="en-US" w:eastAsia="zh-CN"/>
        </w:rPr>
        <w:t>5</w:t>
      </w:r>
      <w:r>
        <w:rPr>
          <w:rFonts w:hint="eastAsia" w:hAnsi="黑体"/>
          <w:kern w:val="2"/>
          <w:sz w:val="32"/>
          <w:szCs w:val="32"/>
        </w:rPr>
        <w:t>年办公费、</w:t>
      </w:r>
      <w:r>
        <w:rPr>
          <w:rFonts w:hint="eastAsia" w:hAnsi="黑体"/>
          <w:kern w:val="2"/>
          <w:sz w:val="32"/>
          <w:szCs w:val="32"/>
          <w:lang w:val="en-US" w:eastAsia="zh-CN"/>
        </w:rPr>
        <w:t>电费、</w:t>
      </w:r>
      <w:r>
        <w:rPr>
          <w:rFonts w:hint="eastAsia" w:hAnsi="黑体"/>
          <w:kern w:val="2"/>
          <w:sz w:val="32"/>
          <w:szCs w:val="32"/>
        </w:rPr>
        <w:t>邮电费、物业管理费、差旅费、</w:t>
      </w:r>
      <w:r>
        <w:rPr>
          <w:rFonts w:hint="eastAsia" w:hAnsi="黑体"/>
          <w:kern w:val="2"/>
          <w:sz w:val="32"/>
          <w:szCs w:val="32"/>
          <w:lang w:val="en-US" w:eastAsia="zh-CN"/>
        </w:rPr>
        <w:t>公务接待费、</w:t>
      </w:r>
      <w:r>
        <w:rPr>
          <w:rFonts w:hint="eastAsia" w:hAnsi="黑体"/>
          <w:kern w:val="2"/>
          <w:sz w:val="32"/>
          <w:szCs w:val="32"/>
        </w:rPr>
        <w:t>工会经费、公务用车运行维护费</w:t>
      </w:r>
      <w:r>
        <w:rPr>
          <w:rFonts w:hint="eastAsia" w:hAnsi="黑体"/>
          <w:kern w:val="2"/>
          <w:sz w:val="32"/>
          <w:szCs w:val="32"/>
          <w:lang w:eastAsia="zh-CN"/>
        </w:rPr>
        <w:t>、</w:t>
      </w:r>
      <w:r>
        <w:rPr>
          <w:rFonts w:hint="eastAsia" w:hAnsi="黑体"/>
          <w:kern w:val="2"/>
          <w:sz w:val="32"/>
          <w:szCs w:val="32"/>
        </w:rPr>
        <w:t>遗属补助等支出。　</w:t>
      </w:r>
    </w:p>
    <w:p w14:paraId="1A3CA528">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int="eastAsia" w:hAnsi="黑体"/>
          <w:kern w:val="2"/>
          <w:sz w:val="32"/>
          <w:szCs w:val="32"/>
          <w:lang w:val="en-US" w:eastAsia="zh-CN"/>
        </w:rPr>
        <w:t>2</w:t>
      </w:r>
      <w:r>
        <w:rPr>
          <w:rFonts w:hint="eastAsia" w:hAnsi="黑体"/>
          <w:kern w:val="2"/>
          <w:sz w:val="32"/>
          <w:szCs w:val="32"/>
        </w:rPr>
        <w:t>．一般公共服务（201）审计事务（08）事业运行（50）202</w:t>
      </w:r>
      <w:r>
        <w:rPr>
          <w:rFonts w:hint="eastAsia" w:hAnsi="黑体"/>
          <w:kern w:val="2"/>
          <w:sz w:val="32"/>
          <w:szCs w:val="32"/>
          <w:lang w:val="en-US" w:eastAsia="zh-CN"/>
        </w:rPr>
        <w:t>5</w:t>
      </w:r>
      <w:r>
        <w:rPr>
          <w:rFonts w:hint="eastAsia" w:hAnsi="黑体"/>
          <w:kern w:val="2"/>
          <w:sz w:val="32"/>
          <w:szCs w:val="32"/>
        </w:rPr>
        <w:t>年预算数为</w:t>
      </w:r>
      <w:r>
        <w:rPr>
          <w:rFonts w:hint="eastAsia" w:hAnsi="黑体"/>
          <w:kern w:val="2"/>
          <w:sz w:val="32"/>
          <w:szCs w:val="32"/>
          <w:lang w:val="en-US" w:eastAsia="zh-CN"/>
        </w:rPr>
        <w:t>102.81</w:t>
      </w:r>
      <w:r>
        <w:rPr>
          <w:rFonts w:hint="eastAsia" w:hAnsi="黑体"/>
          <w:kern w:val="2"/>
          <w:sz w:val="32"/>
          <w:szCs w:val="32"/>
        </w:rPr>
        <w:t>万元，主要用于：202</w:t>
      </w:r>
      <w:r>
        <w:rPr>
          <w:rFonts w:hint="eastAsia" w:hAnsi="黑体"/>
          <w:kern w:val="2"/>
          <w:sz w:val="32"/>
          <w:szCs w:val="32"/>
          <w:lang w:val="en-US" w:eastAsia="zh-CN"/>
        </w:rPr>
        <w:t>5</w:t>
      </w:r>
      <w:r>
        <w:rPr>
          <w:rFonts w:hint="eastAsia" w:hAnsi="黑体"/>
          <w:kern w:val="2"/>
          <w:sz w:val="32"/>
          <w:szCs w:val="32"/>
        </w:rPr>
        <w:t>年事业人员工资福利支出</w:t>
      </w:r>
      <w:r>
        <w:rPr>
          <w:rFonts w:hint="eastAsia" w:hAnsi="黑体"/>
          <w:kern w:val="2"/>
          <w:sz w:val="32"/>
          <w:szCs w:val="32"/>
          <w:lang w:eastAsia="zh-CN"/>
        </w:rPr>
        <w:t>及</w:t>
      </w:r>
      <w:r>
        <w:rPr>
          <w:rFonts w:hint="eastAsia" w:hAnsi="黑体"/>
          <w:kern w:val="2"/>
          <w:sz w:val="32"/>
          <w:szCs w:val="32"/>
        </w:rPr>
        <w:t>办公费、</w:t>
      </w:r>
      <w:r>
        <w:rPr>
          <w:rFonts w:hint="eastAsia" w:hAnsi="黑体"/>
          <w:kern w:val="2"/>
          <w:sz w:val="32"/>
          <w:szCs w:val="32"/>
          <w:lang w:eastAsia="zh-CN"/>
        </w:rPr>
        <w:t>手续费</w:t>
      </w:r>
      <w:r>
        <w:rPr>
          <w:rFonts w:hint="eastAsia" w:hAnsi="黑体"/>
          <w:kern w:val="2"/>
          <w:sz w:val="32"/>
          <w:szCs w:val="32"/>
          <w:lang w:val="en-US" w:eastAsia="zh-CN"/>
        </w:rPr>
        <w:t>、水费、培训费、</w:t>
      </w:r>
      <w:r>
        <w:rPr>
          <w:rFonts w:hint="eastAsia" w:hAnsi="黑体"/>
          <w:kern w:val="2"/>
          <w:sz w:val="32"/>
          <w:szCs w:val="32"/>
          <w:lang w:eastAsia="zh-CN"/>
        </w:rPr>
        <w:t>取暖费</w:t>
      </w:r>
      <w:r>
        <w:rPr>
          <w:rFonts w:hint="eastAsia" w:hAnsi="黑体"/>
          <w:kern w:val="2"/>
          <w:sz w:val="32"/>
          <w:szCs w:val="32"/>
          <w:lang w:val="en-US" w:eastAsia="zh-CN"/>
        </w:rPr>
        <w:t>、维修维护费、工会经费、差旅费等支出</w:t>
      </w:r>
      <w:r>
        <w:rPr>
          <w:rFonts w:hint="eastAsia" w:hAnsi="黑体"/>
          <w:kern w:val="2"/>
          <w:sz w:val="32"/>
          <w:szCs w:val="32"/>
        </w:rPr>
        <w:t>。</w:t>
      </w:r>
    </w:p>
    <w:p w14:paraId="055DABF2">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3</w:t>
      </w:r>
      <w:r>
        <w:rPr>
          <w:rFonts w:hint="eastAsia" w:hAnsi="黑体"/>
          <w:kern w:val="2"/>
          <w:sz w:val="32"/>
          <w:szCs w:val="32"/>
        </w:rPr>
        <w:t>．社会保障和就业支出（208）行政事业单位养老支出（05）机关事业单位基本养老保险缴费支出（05）</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lang w:val="en-US" w:eastAsia="zh-CN"/>
        </w:rPr>
        <w:t>35.56其中</w:t>
      </w:r>
      <w:r>
        <w:rPr>
          <w:rFonts w:hint="eastAsia" w:hAnsi="黑体"/>
          <w:kern w:val="2"/>
          <w:sz w:val="32"/>
          <w:szCs w:val="32"/>
          <w:lang w:eastAsia="zh-CN"/>
        </w:rPr>
        <w:t>壤塘县审计局</w:t>
      </w:r>
      <w:r>
        <w:rPr>
          <w:rFonts w:hint="eastAsia" w:hAnsi="黑体"/>
          <w:kern w:val="2"/>
          <w:sz w:val="32"/>
          <w:szCs w:val="32"/>
        </w:rPr>
        <w:t>为</w:t>
      </w:r>
      <w:r>
        <w:rPr>
          <w:rFonts w:hint="eastAsia" w:hAnsi="黑体"/>
          <w:kern w:val="2"/>
          <w:sz w:val="32"/>
          <w:szCs w:val="32"/>
          <w:lang w:val="en-US" w:eastAsia="zh-CN"/>
        </w:rPr>
        <w:t>19.49</w:t>
      </w:r>
      <w:r>
        <w:rPr>
          <w:rFonts w:hint="eastAsia" w:hAnsi="黑体"/>
          <w:kern w:val="2"/>
          <w:sz w:val="32"/>
          <w:szCs w:val="32"/>
        </w:rPr>
        <w:t>万元，</w:t>
      </w:r>
      <w:r>
        <w:rPr>
          <w:rFonts w:hint="eastAsia" w:hAnsi="黑体"/>
          <w:kern w:val="2"/>
          <w:sz w:val="32"/>
          <w:szCs w:val="32"/>
          <w:lang w:eastAsia="zh-CN"/>
        </w:rPr>
        <w:t>壤塘县投资中心为</w:t>
      </w:r>
      <w:r>
        <w:rPr>
          <w:rFonts w:hint="eastAsia" w:hAnsi="黑体"/>
          <w:kern w:val="2"/>
          <w:sz w:val="32"/>
          <w:szCs w:val="32"/>
          <w:lang w:val="en-US" w:eastAsia="zh-CN"/>
        </w:rPr>
        <w:t>16.07万元，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年职工单位部分基本养老保险缴费支出。</w:t>
      </w:r>
    </w:p>
    <w:p w14:paraId="5F9DE99F">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4</w:t>
      </w:r>
      <w:r>
        <w:rPr>
          <w:rFonts w:hint="eastAsia" w:hAnsi="黑体"/>
          <w:kern w:val="2"/>
          <w:sz w:val="32"/>
          <w:szCs w:val="32"/>
        </w:rPr>
        <w:t>．社会保障和就业支出（208）行政事业单位</w:t>
      </w:r>
      <w:r>
        <w:rPr>
          <w:rFonts w:hint="eastAsia" w:hAnsi="黑体"/>
          <w:kern w:val="2"/>
          <w:sz w:val="32"/>
          <w:szCs w:val="32"/>
          <w:lang w:eastAsia="zh-CN"/>
        </w:rPr>
        <w:t>职业年金支出</w:t>
      </w:r>
      <w:r>
        <w:rPr>
          <w:rFonts w:hint="eastAsia" w:hAnsi="黑体"/>
          <w:kern w:val="2"/>
          <w:sz w:val="32"/>
          <w:szCs w:val="32"/>
        </w:rPr>
        <w:t>（05）机关事业单位职业年金缴费支出（06）</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17.78</w:t>
      </w:r>
      <w:r>
        <w:rPr>
          <w:rFonts w:hint="eastAsia" w:hAnsi="黑体"/>
          <w:kern w:val="2"/>
          <w:sz w:val="32"/>
          <w:szCs w:val="32"/>
        </w:rPr>
        <w:t>万元</w:t>
      </w:r>
      <w:r>
        <w:rPr>
          <w:rFonts w:hint="eastAsia" w:hAnsi="黑体"/>
          <w:kern w:val="2"/>
          <w:sz w:val="32"/>
          <w:szCs w:val="32"/>
          <w:lang w:val="en-US" w:eastAsia="zh-CN"/>
        </w:rPr>
        <w:t>其中</w:t>
      </w:r>
      <w:r>
        <w:rPr>
          <w:rFonts w:hint="eastAsia" w:hAnsi="黑体"/>
          <w:kern w:val="2"/>
          <w:sz w:val="32"/>
          <w:szCs w:val="32"/>
          <w:lang w:eastAsia="zh-CN"/>
        </w:rPr>
        <w:t>壤塘县审计局</w:t>
      </w:r>
      <w:r>
        <w:rPr>
          <w:rFonts w:hint="eastAsia" w:hAnsi="黑体"/>
          <w:kern w:val="2"/>
          <w:sz w:val="32"/>
          <w:szCs w:val="32"/>
        </w:rPr>
        <w:t>为</w:t>
      </w:r>
      <w:r>
        <w:rPr>
          <w:rFonts w:hint="eastAsia" w:hAnsi="黑体"/>
          <w:kern w:val="2"/>
          <w:sz w:val="32"/>
          <w:szCs w:val="32"/>
          <w:lang w:val="en-US" w:eastAsia="zh-CN"/>
        </w:rPr>
        <w:t>9.74</w:t>
      </w:r>
      <w:r>
        <w:rPr>
          <w:rFonts w:hint="eastAsia" w:hAnsi="黑体"/>
          <w:kern w:val="2"/>
          <w:sz w:val="32"/>
          <w:szCs w:val="32"/>
        </w:rPr>
        <w:t>万元，</w:t>
      </w:r>
      <w:r>
        <w:rPr>
          <w:rFonts w:hint="eastAsia" w:hAnsi="黑体"/>
          <w:kern w:val="2"/>
          <w:sz w:val="32"/>
          <w:szCs w:val="32"/>
          <w:lang w:eastAsia="zh-CN"/>
        </w:rPr>
        <w:t>壤塘县投资中心为</w:t>
      </w:r>
      <w:r>
        <w:rPr>
          <w:rFonts w:hint="eastAsia" w:hAnsi="黑体"/>
          <w:kern w:val="2"/>
          <w:sz w:val="32"/>
          <w:szCs w:val="32"/>
          <w:lang w:val="en-US" w:eastAsia="zh-CN"/>
        </w:rPr>
        <w:t>8.03万元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年职工单位部分职业年金缴费支出。</w:t>
      </w:r>
    </w:p>
    <w:p w14:paraId="7CD08330">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5</w:t>
      </w:r>
      <w:r>
        <w:rPr>
          <w:rFonts w:hint="eastAsia" w:hAnsi="黑体"/>
          <w:kern w:val="2"/>
          <w:sz w:val="32"/>
          <w:szCs w:val="32"/>
        </w:rPr>
        <w:t>.卫生健康支出（210）行政事业单位医疗（11）行政单位医疗（01）</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年预算数为</w:t>
      </w:r>
      <w:r>
        <w:rPr>
          <w:rFonts w:hint="eastAsia" w:hAnsi="黑体"/>
          <w:kern w:val="2"/>
          <w:sz w:val="32"/>
          <w:szCs w:val="32"/>
          <w:lang w:val="en-US" w:eastAsia="zh-CN"/>
        </w:rPr>
        <w:t>8.53</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年行政人员单位部分行政单位医疗缴费支出。</w:t>
      </w:r>
    </w:p>
    <w:p w14:paraId="356AFCA1">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6</w:t>
      </w:r>
      <w:r>
        <w:rPr>
          <w:rFonts w:hint="eastAsia" w:hAnsi="黑体"/>
          <w:kern w:val="2"/>
          <w:sz w:val="32"/>
          <w:szCs w:val="32"/>
        </w:rPr>
        <w:t>.卫生健康支出（210）行政事业单位医疗（11）事业单位医疗（02）</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年预算数为</w:t>
      </w:r>
      <w:r>
        <w:rPr>
          <w:rFonts w:hint="eastAsia" w:hAnsi="黑体"/>
          <w:kern w:val="2"/>
          <w:sz w:val="32"/>
          <w:szCs w:val="32"/>
          <w:lang w:val="en-US" w:eastAsia="zh-CN"/>
        </w:rPr>
        <w:t>7.03</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年事业人员单位部分行政单位医疗缴费支出。</w:t>
      </w:r>
    </w:p>
    <w:p w14:paraId="79DC8665">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7</w:t>
      </w:r>
      <w:r>
        <w:rPr>
          <w:rFonts w:hint="eastAsia" w:hAnsi="黑体"/>
          <w:kern w:val="2"/>
          <w:sz w:val="32"/>
          <w:szCs w:val="32"/>
        </w:rPr>
        <w:t>．卫生健康支出（210）行政事业单位医疗（11）公务员医疗补助（03）</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年预算数为</w:t>
      </w:r>
      <w:r>
        <w:rPr>
          <w:rFonts w:hint="eastAsia" w:hAnsi="黑体"/>
          <w:kern w:val="2"/>
          <w:sz w:val="32"/>
          <w:szCs w:val="32"/>
          <w:lang w:val="en-US" w:eastAsia="zh-CN"/>
        </w:rPr>
        <w:t>3.03</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年职工单位部分公务员医疗补助缴费支出。</w:t>
      </w:r>
    </w:p>
    <w:p w14:paraId="2389FF94">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8</w:t>
      </w:r>
      <w:r>
        <w:rPr>
          <w:rFonts w:hint="eastAsia" w:hAnsi="黑体"/>
          <w:kern w:val="2"/>
          <w:sz w:val="32"/>
          <w:szCs w:val="32"/>
        </w:rPr>
        <w:t>．卫生健康支出（210）行政事业单位医疗（11）</w:t>
      </w:r>
      <w:r>
        <w:rPr>
          <w:rFonts w:hint="eastAsia" w:hAnsi="黑体"/>
          <w:kern w:val="2"/>
          <w:sz w:val="32"/>
          <w:szCs w:val="32"/>
          <w:lang w:eastAsia="zh-CN"/>
        </w:rPr>
        <w:t>其他行政事业单位医疗支出</w:t>
      </w:r>
      <w:r>
        <w:rPr>
          <w:rFonts w:hint="eastAsia" w:hAnsi="黑体"/>
          <w:kern w:val="2"/>
          <w:sz w:val="32"/>
          <w:szCs w:val="32"/>
        </w:rPr>
        <w:t>（</w:t>
      </w:r>
      <w:r>
        <w:rPr>
          <w:rFonts w:hint="eastAsia" w:hAnsi="黑体"/>
          <w:kern w:val="2"/>
          <w:sz w:val="32"/>
          <w:szCs w:val="32"/>
          <w:lang w:val="en-US" w:eastAsia="zh-CN"/>
        </w:rPr>
        <w:t>99</w:t>
      </w:r>
      <w:r>
        <w:rPr>
          <w:rFonts w:hint="eastAsia" w:hAnsi="黑体"/>
          <w:kern w:val="2"/>
          <w:sz w:val="32"/>
          <w:szCs w:val="32"/>
        </w:rPr>
        <w:t>）</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年预算数为</w:t>
      </w:r>
      <w:r>
        <w:rPr>
          <w:rFonts w:hint="eastAsia" w:hAnsi="黑体"/>
          <w:kern w:val="2"/>
          <w:sz w:val="32"/>
          <w:szCs w:val="32"/>
          <w:lang w:val="en-US" w:eastAsia="zh-CN"/>
        </w:rPr>
        <w:t>1.51</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w:t>
      </w:r>
      <w:r>
        <w:rPr>
          <w:rFonts w:hint="eastAsia" w:hAnsi="黑体"/>
          <w:kern w:val="2"/>
          <w:sz w:val="32"/>
          <w:szCs w:val="32"/>
          <w:lang w:eastAsia="zh-CN"/>
        </w:rPr>
        <w:t>其他行政事业单位医疗</w:t>
      </w:r>
      <w:r>
        <w:rPr>
          <w:rFonts w:hint="eastAsia" w:hAnsi="黑体"/>
          <w:kern w:val="2"/>
          <w:sz w:val="32"/>
          <w:szCs w:val="32"/>
        </w:rPr>
        <w:t>缴费支出。</w:t>
      </w:r>
    </w:p>
    <w:p w14:paraId="59A05025">
      <w:pPr>
        <w:pStyle w:val="10"/>
        <w:spacing w:before="0" w:line="360" w:lineRule="auto"/>
        <w:ind w:firstLine="979" w:firstLineChars="306"/>
        <w:rPr>
          <w:rFonts w:hint="eastAsia" w:eastAsia="仿宋_GB2312" w:cs="仿宋_GB2312"/>
          <w:kern w:val="2"/>
          <w:sz w:val="32"/>
          <w:szCs w:val="32"/>
          <w:lang w:eastAsia="zh-CN"/>
        </w:rPr>
      </w:pPr>
      <w:r>
        <w:rPr>
          <w:rFonts w:hint="eastAsia" w:hAnsi="黑体"/>
          <w:kern w:val="2"/>
          <w:sz w:val="32"/>
          <w:szCs w:val="32"/>
          <w:lang w:val="en-US" w:eastAsia="zh-CN"/>
        </w:rPr>
        <w:t>9.</w:t>
      </w:r>
      <w:r>
        <w:rPr>
          <w:rFonts w:hint="eastAsia" w:hAnsi="黑体"/>
          <w:kern w:val="2"/>
          <w:sz w:val="32"/>
          <w:szCs w:val="32"/>
        </w:rPr>
        <w:t>住房保障支出（221）住房改革支出（02）住房公积金（01）</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26.9</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其中</w:t>
      </w:r>
      <w:r>
        <w:rPr>
          <w:rFonts w:hint="eastAsia" w:hAnsi="黑体"/>
          <w:kern w:val="2"/>
          <w:sz w:val="32"/>
          <w:szCs w:val="32"/>
          <w:lang w:eastAsia="zh-CN"/>
        </w:rPr>
        <w:t>壤塘县审计局</w:t>
      </w:r>
      <w:r>
        <w:rPr>
          <w:rFonts w:hint="eastAsia" w:hAnsi="黑体"/>
          <w:kern w:val="2"/>
          <w:sz w:val="32"/>
          <w:szCs w:val="32"/>
        </w:rPr>
        <w:t>为</w:t>
      </w:r>
      <w:r>
        <w:rPr>
          <w:rFonts w:hint="eastAsia" w:hAnsi="黑体"/>
          <w:kern w:val="2"/>
          <w:sz w:val="32"/>
          <w:szCs w:val="32"/>
          <w:lang w:val="en-US" w:eastAsia="zh-CN"/>
        </w:rPr>
        <w:t>14.62</w:t>
      </w:r>
      <w:r>
        <w:rPr>
          <w:rFonts w:hint="eastAsia" w:hAnsi="黑体"/>
          <w:kern w:val="2"/>
          <w:sz w:val="32"/>
          <w:szCs w:val="32"/>
        </w:rPr>
        <w:t>万元，</w:t>
      </w:r>
      <w:r>
        <w:rPr>
          <w:rFonts w:hint="eastAsia" w:hAnsi="黑体"/>
          <w:kern w:val="2"/>
          <w:sz w:val="32"/>
          <w:szCs w:val="32"/>
          <w:lang w:eastAsia="zh-CN"/>
        </w:rPr>
        <w:t>壤塘县投资中心为</w:t>
      </w:r>
      <w:r>
        <w:rPr>
          <w:rFonts w:hint="eastAsia" w:hAnsi="黑体"/>
          <w:kern w:val="2"/>
          <w:sz w:val="32"/>
          <w:szCs w:val="32"/>
          <w:lang w:val="en-US" w:eastAsia="zh-CN"/>
        </w:rPr>
        <w:t>12.28万元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年职工单位部分住房公积金补助缴费支出</w:t>
      </w:r>
      <w:r>
        <w:rPr>
          <w:rFonts w:hint="eastAsia" w:hAnsi="黑体"/>
          <w:kern w:val="2"/>
          <w:sz w:val="32"/>
          <w:szCs w:val="32"/>
          <w:lang w:eastAsia="zh-CN"/>
        </w:rPr>
        <w:t>。</w:t>
      </w:r>
    </w:p>
    <w:p w14:paraId="186756EE">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34C53D6B">
      <w:pPr>
        <w:pStyle w:val="10"/>
        <w:spacing w:before="0" w:line="360" w:lineRule="auto"/>
        <w:ind w:firstLine="640" w:firstLineChars="200"/>
        <w:rPr>
          <w:rFonts w:ascii="黑体" w:eastAsia="黑体"/>
          <w:sz w:val="32"/>
          <w:szCs w:val="32"/>
        </w:rPr>
      </w:pPr>
      <w:r>
        <w:rPr>
          <w:rFonts w:hint="eastAsia" w:hAnsi="黑体"/>
          <w:kern w:val="2"/>
          <w:sz w:val="32"/>
          <w:szCs w:val="32"/>
        </w:rPr>
        <w:t>壤塘县审计局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336.42</w:t>
      </w:r>
      <w:r>
        <w:rPr>
          <w:rFonts w:hint="eastAsia" w:hAnsi="黑体"/>
          <w:kern w:val="2"/>
          <w:sz w:val="32"/>
          <w:szCs w:val="32"/>
        </w:rPr>
        <w:t>万元，其中：（1）人员经费</w:t>
      </w:r>
      <w:r>
        <w:rPr>
          <w:rFonts w:hint="eastAsia" w:hAnsi="黑体"/>
          <w:kern w:val="2"/>
          <w:sz w:val="32"/>
          <w:szCs w:val="32"/>
          <w:lang w:val="en-US" w:eastAsia="zh-CN"/>
        </w:rPr>
        <w:t>315.62</w:t>
      </w:r>
      <w:r>
        <w:rPr>
          <w:rFonts w:hint="eastAsia" w:hAnsi="黑体"/>
          <w:kern w:val="2"/>
          <w:sz w:val="32"/>
          <w:szCs w:val="32"/>
        </w:rPr>
        <w:t>万元，主要包括：基本工资</w:t>
      </w:r>
      <w:r>
        <w:rPr>
          <w:rFonts w:hint="eastAsia" w:hAnsi="黑体"/>
          <w:kern w:val="2"/>
          <w:sz w:val="32"/>
          <w:szCs w:val="32"/>
          <w:lang w:val="en-US" w:eastAsia="zh-CN"/>
        </w:rPr>
        <w:t>52.03</w:t>
      </w:r>
      <w:r>
        <w:rPr>
          <w:rFonts w:hint="eastAsia" w:hAnsi="黑体"/>
          <w:kern w:val="2"/>
          <w:sz w:val="32"/>
          <w:szCs w:val="32"/>
        </w:rPr>
        <w:t>万元、津贴补贴</w:t>
      </w:r>
      <w:r>
        <w:rPr>
          <w:rFonts w:hint="eastAsia" w:hAnsi="黑体"/>
          <w:kern w:val="2"/>
          <w:sz w:val="32"/>
          <w:szCs w:val="32"/>
          <w:lang w:val="en-US" w:eastAsia="zh-CN"/>
        </w:rPr>
        <w:t>79.54</w:t>
      </w:r>
      <w:r>
        <w:rPr>
          <w:rFonts w:hint="eastAsia" w:hAnsi="黑体"/>
          <w:kern w:val="2"/>
          <w:sz w:val="32"/>
          <w:szCs w:val="32"/>
        </w:rPr>
        <w:t>万元、奖金</w:t>
      </w:r>
      <w:r>
        <w:rPr>
          <w:rFonts w:hint="eastAsia" w:hAnsi="黑体"/>
          <w:kern w:val="2"/>
          <w:sz w:val="32"/>
          <w:szCs w:val="32"/>
          <w:lang w:val="en-US" w:eastAsia="zh-CN"/>
        </w:rPr>
        <w:t>54.04</w:t>
      </w:r>
      <w:r>
        <w:rPr>
          <w:rFonts w:hint="eastAsia" w:hAnsi="黑体"/>
          <w:kern w:val="2"/>
          <w:sz w:val="32"/>
          <w:szCs w:val="32"/>
        </w:rPr>
        <w:t>万元、绩效工资</w:t>
      </w:r>
      <w:r>
        <w:rPr>
          <w:rFonts w:hint="eastAsia" w:hAnsi="黑体"/>
          <w:kern w:val="2"/>
          <w:sz w:val="32"/>
          <w:szCs w:val="32"/>
          <w:lang w:val="en-US" w:eastAsia="zh-CN"/>
        </w:rPr>
        <w:t>21.17</w:t>
      </w:r>
      <w:r>
        <w:rPr>
          <w:rFonts w:hint="eastAsia" w:hAnsi="黑体"/>
          <w:kern w:val="2"/>
          <w:sz w:val="32"/>
          <w:szCs w:val="32"/>
        </w:rPr>
        <w:t>万元、机关事业单位基本养老保险缴费</w:t>
      </w:r>
      <w:r>
        <w:rPr>
          <w:rFonts w:hint="eastAsia" w:hAnsi="黑体"/>
          <w:kern w:val="2"/>
          <w:sz w:val="32"/>
          <w:szCs w:val="32"/>
          <w:lang w:val="en-US" w:eastAsia="zh-CN"/>
        </w:rPr>
        <w:t>35.56</w:t>
      </w:r>
      <w:r>
        <w:rPr>
          <w:rFonts w:hint="eastAsia" w:hAnsi="黑体"/>
          <w:kern w:val="2"/>
          <w:sz w:val="32"/>
          <w:szCs w:val="32"/>
        </w:rPr>
        <w:t>万元、职业年金缴费</w:t>
      </w:r>
      <w:r>
        <w:rPr>
          <w:rFonts w:hint="eastAsia" w:hAnsi="黑体"/>
          <w:kern w:val="2"/>
          <w:sz w:val="32"/>
          <w:szCs w:val="32"/>
          <w:lang w:val="en-US" w:eastAsia="zh-CN"/>
        </w:rPr>
        <w:t>17.78</w:t>
      </w:r>
      <w:r>
        <w:rPr>
          <w:rFonts w:hint="eastAsia" w:hAnsi="黑体"/>
          <w:kern w:val="2"/>
          <w:sz w:val="32"/>
          <w:szCs w:val="32"/>
        </w:rPr>
        <w:t>万元、</w:t>
      </w:r>
      <w:r>
        <w:rPr>
          <w:rFonts w:hint="eastAsia" w:hAnsi="黑体"/>
          <w:kern w:val="2"/>
          <w:sz w:val="32"/>
          <w:szCs w:val="32"/>
          <w:lang w:eastAsia="zh-CN"/>
        </w:rPr>
        <w:t>职工基本</w:t>
      </w:r>
      <w:r>
        <w:rPr>
          <w:rFonts w:hint="eastAsia" w:hAnsi="黑体"/>
          <w:kern w:val="2"/>
          <w:sz w:val="32"/>
          <w:szCs w:val="32"/>
        </w:rPr>
        <w:t>医疗保险</w:t>
      </w:r>
      <w:r>
        <w:rPr>
          <w:rFonts w:hint="eastAsia" w:hAnsi="黑体"/>
          <w:kern w:val="2"/>
          <w:sz w:val="32"/>
          <w:szCs w:val="32"/>
          <w:lang w:eastAsia="zh-CN"/>
        </w:rPr>
        <w:t>缴费</w:t>
      </w:r>
      <w:r>
        <w:rPr>
          <w:rFonts w:hint="eastAsia" w:hAnsi="黑体"/>
          <w:kern w:val="2"/>
          <w:sz w:val="32"/>
          <w:szCs w:val="32"/>
          <w:lang w:val="en-US" w:eastAsia="zh-CN"/>
        </w:rPr>
        <w:t>15.56</w:t>
      </w:r>
      <w:r>
        <w:rPr>
          <w:rFonts w:hint="eastAsia" w:hAnsi="黑体"/>
          <w:kern w:val="2"/>
          <w:sz w:val="32"/>
          <w:szCs w:val="32"/>
        </w:rPr>
        <w:t>万元、公务员医疗补助</w:t>
      </w:r>
      <w:r>
        <w:rPr>
          <w:rFonts w:hint="eastAsia" w:hAnsi="黑体"/>
          <w:kern w:val="2"/>
          <w:sz w:val="32"/>
          <w:szCs w:val="32"/>
          <w:lang w:val="en-US" w:eastAsia="zh-CN"/>
        </w:rPr>
        <w:t>缴费3.03</w:t>
      </w:r>
      <w:r>
        <w:rPr>
          <w:rFonts w:hint="eastAsia" w:hAnsi="黑体"/>
          <w:kern w:val="2"/>
          <w:sz w:val="32"/>
          <w:szCs w:val="32"/>
        </w:rPr>
        <w:t>万元、其他社会保障缴费</w:t>
      </w:r>
      <w:r>
        <w:rPr>
          <w:rFonts w:hint="eastAsia" w:hAnsi="黑体"/>
          <w:kern w:val="2"/>
          <w:sz w:val="32"/>
          <w:szCs w:val="32"/>
          <w:lang w:val="en-US" w:eastAsia="zh-CN"/>
        </w:rPr>
        <w:t>2.65</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住房公积金</w:t>
      </w:r>
      <w:r>
        <w:rPr>
          <w:rFonts w:hint="eastAsia" w:hAnsi="黑体"/>
          <w:kern w:val="2"/>
          <w:sz w:val="32"/>
          <w:szCs w:val="32"/>
          <w:lang w:val="en-US" w:eastAsia="zh-CN"/>
        </w:rPr>
        <w:t>26.9</w:t>
      </w:r>
      <w:r>
        <w:rPr>
          <w:rFonts w:hint="eastAsia" w:hAnsi="黑体"/>
          <w:kern w:val="2"/>
          <w:sz w:val="32"/>
          <w:szCs w:val="32"/>
        </w:rPr>
        <w:t>万元、</w:t>
      </w:r>
      <w:r>
        <w:rPr>
          <w:rFonts w:hint="eastAsia" w:hAnsi="黑体"/>
          <w:kern w:val="2"/>
          <w:sz w:val="32"/>
          <w:szCs w:val="32"/>
          <w:lang w:eastAsia="zh-CN"/>
        </w:rPr>
        <w:t>工会经费</w:t>
      </w:r>
      <w:r>
        <w:rPr>
          <w:rFonts w:hint="eastAsia" w:hAnsi="黑体"/>
          <w:kern w:val="2"/>
          <w:sz w:val="32"/>
          <w:szCs w:val="32"/>
          <w:lang w:val="en-US" w:eastAsia="zh-CN"/>
        </w:rPr>
        <w:t>3.14万元、其他商品和服务支出3.56万元、</w:t>
      </w:r>
      <w:r>
        <w:rPr>
          <w:rFonts w:hint="eastAsia" w:hAnsi="黑体"/>
          <w:kern w:val="2"/>
          <w:sz w:val="32"/>
          <w:szCs w:val="32"/>
        </w:rPr>
        <w:t>生活补助</w:t>
      </w:r>
      <w:r>
        <w:rPr>
          <w:rFonts w:hint="eastAsia" w:hAnsi="黑体"/>
          <w:kern w:val="2"/>
          <w:sz w:val="32"/>
          <w:szCs w:val="32"/>
          <w:lang w:val="en-US" w:eastAsia="zh-CN"/>
        </w:rPr>
        <w:t>0.67</w:t>
      </w:r>
      <w:r>
        <w:rPr>
          <w:rFonts w:hint="eastAsia" w:hAnsi="黑体"/>
          <w:kern w:val="2"/>
          <w:sz w:val="32"/>
          <w:szCs w:val="32"/>
        </w:rPr>
        <w:t>万元。（2）公用经费</w:t>
      </w:r>
      <w:r>
        <w:rPr>
          <w:rFonts w:hint="eastAsia" w:hAnsi="黑体"/>
          <w:kern w:val="2"/>
          <w:sz w:val="32"/>
          <w:szCs w:val="32"/>
          <w:lang w:val="en-US" w:eastAsia="zh-CN"/>
        </w:rPr>
        <w:t>20.8</w:t>
      </w:r>
      <w:r>
        <w:rPr>
          <w:rFonts w:hint="eastAsia" w:hAnsi="黑体"/>
          <w:kern w:val="2"/>
          <w:sz w:val="32"/>
          <w:szCs w:val="32"/>
        </w:rPr>
        <w:t>万元</w:t>
      </w:r>
      <w:r>
        <w:rPr>
          <w:rFonts w:hint="eastAsia" w:hAnsi="黑体"/>
          <w:b/>
          <w:bCs/>
          <w:kern w:val="2"/>
          <w:sz w:val="32"/>
          <w:szCs w:val="32"/>
        </w:rPr>
        <w:t>，</w:t>
      </w:r>
      <w:r>
        <w:rPr>
          <w:rFonts w:hint="eastAsia" w:hAnsi="黑体"/>
          <w:kern w:val="2"/>
          <w:sz w:val="32"/>
          <w:szCs w:val="32"/>
        </w:rPr>
        <w:t>主要包括：办公费</w:t>
      </w:r>
      <w:r>
        <w:rPr>
          <w:rFonts w:hint="eastAsia" w:hAnsi="黑体"/>
          <w:kern w:val="2"/>
          <w:sz w:val="32"/>
          <w:szCs w:val="32"/>
          <w:lang w:val="en-US" w:eastAsia="zh-CN"/>
        </w:rPr>
        <w:t>10.25</w:t>
      </w:r>
      <w:r>
        <w:rPr>
          <w:rFonts w:hint="eastAsia" w:hAnsi="黑体"/>
          <w:kern w:val="2"/>
          <w:sz w:val="32"/>
          <w:szCs w:val="32"/>
        </w:rPr>
        <w:t>万元、</w:t>
      </w:r>
      <w:r>
        <w:rPr>
          <w:rFonts w:hint="eastAsia" w:hAnsi="黑体"/>
          <w:kern w:val="2"/>
          <w:sz w:val="32"/>
          <w:szCs w:val="32"/>
          <w:lang w:eastAsia="zh-CN"/>
        </w:rPr>
        <w:t>手续费</w:t>
      </w:r>
      <w:r>
        <w:rPr>
          <w:rFonts w:hint="eastAsia" w:hAnsi="黑体"/>
          <w:kern w:val="2"/>
          <w:sz w:val="32"/>
          <w:szCs w:val="32"/>
          <w:lang w:val="en-US" w:eastAsia="zh-CN"/>
        </w:rPr>
        <w:t>0.04万元、水费0.1万元、</w:t>
      </w:r>
      <w:r>
        <w:rPr>
          <w:rFonts w:hint="eastAsia" w:hAnsi="黑体"/>
          <w:kern w:val="2"/>
          <w:sz w:val="32"/>
          <w:szCs w:val="32"/>
          <w:lang w:eastAsia="zh-CN"/>
        </w:rPr>
        <w:t>取暖费</w:t>
      </w:r>
      <w:r>
        <w:rPr>
          <w:rFonts w:hint="eastAsia" w:hAnsi="黑体"/>
          <w:kern w:val="2"/>
          <w:sz w:val="32"/>
          <w:szCs w:val="32"/>
          <w:lang w:val="en-US" w:eastAsia="zh-CN"/>
        </w:rPr>
        <w:t>0.86万元、</w:t>
      </w:r>
      <w:r>
        <w:rPr>
          <w:rFonts w:hint="eastAsia" w:hAnsi="黑体"/>
          <w:kern w:val="2"/>
          <w:sz w:val="32"/>
          <w:szCs w:val="32"/>
        </w:rPr>
        <w:t>物业管理费</w:t>
      </w:r>
      <w:r>
        <w:rPr>
          <w:rFonts w:hint="eastAsia" w:hAnsi="黑体"/>
          <w:kern w:val="2"/>
          <w:sz w:val="32"/>
          <w:szCs w:val="32"/>
          <w:lang w:val="en-US" w:eastAsia="zh-CN"/>
        </w:rPr>
        <w:t>0.89</w:t>
      </w:r>
      <w:r>
        <w:rPr>
          <w:rFonts w:hint="eastAsia" w:hAnsi="黑体"/>
          <w:kern w:val="2"/>
          <w:sz w:val="32"/>
          <w:szCs w:val="32"/>
        </w:rPr>
        <w:t>万元、差旅费</w:t>
      </w:r>
      <w:r>
        <w:rPr>
          <w:rFonts w:hint="eastAsia" w:hAnsi="黑体"/>
          <w:kern w:val="2"/>
          <w:sz w:val="32"/>
          <w:szCs w:val="32"/>
          <w:lang w:val="en-US" w:eastAsia="zh-CN"/>
        </w:rPr>
        <w:t>4.3</w:t>
      </w:r>
      <w:r>
        <w:rPr>
          <w:rFonts w:hint="eastAsia" w:hAnsi="黑体"/>
          <w:kern w:val="2"/>
          <w:sz w:val="32"/>
          <w:szCs w:val="32"/>
        </w:rPr>
        <w:t>万元</w:t>
      </w:r>
      <w:r>
        <w:rPr>
          <w:rFonts w:hint="eastAsia" w:hAnsi="黑体"/>
          <w:kern w:val="2"/>
          <w:sz w:val="32"/>
          <w:szCs w:val="32"/>
          <w:lang w:val="en-US" w:eastAsia="zh-CN"/>
        </w:rPr>
        <w:t>、培训费0.2万元、公务接待费0.16万元</w:t>
      </w:r>
      <w:r>
        <w:rPr>
          <w:rFonts w:hint="eastAsia" w:hAnsi="黑体"/>
          <w:kern w:val="2"/>
          <w:sz w:val="32"/>
          <w:szCs w:val="32"/>
        </w:rPr>
        <w:t>、公务用车运行维护费4</w:t>
      </w:r>
      <w:r>
        <w:rPr>
          <w:rFonts w:hint="eastAsia" w:hAnsi="黑体"/>
          <w:kern w:val="2"/>
          <w:sz w:val="32"/>
          <w:szCs w:val="32"/>
          <w:lang w:val="en-US" w:eastAsia="zh-CN"/>
        </w:rPr>
        <w:t>.00</w:t>
      </w:r>
      <w:r>
        <w:rPr>
          <w:rFonts w:hint="eastAsia" w:hAnsi="黑体"/>
          <w:kern w:val="2"/>
          <w:sz w:val="32"/>
          <w:szCs w:val="32"/>
        </w:rPr>
        <w:t>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17E56B46">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rPr>
        <w:t>壤塘县审计局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经费财政拨款预算数4.1</w:t>
      </w:r>
      <w:r>
        <w:rPr>
          <w:rFonts w:hint="eastAsia" w:hAnsi="黑体"/>
          <w:kern w:val="2"/>
          <w:sz w:val="32"/>
          <w:szCs w:val="32"/>
          <w:lang w:val="en-US" w:eastAsia="zh-CN"/>
        </w:rPr>
        <w:t>6</w:t>
      </w:r>
      <w:r>
        <w:rPr>
          <w:rFonts w:hint="eastAsia" w:hAnsi="黑体"/>
          <w:kern w:val="2"/>
          <w:sz w:val="32"/>
          <w:szCs w:val="32"/>
        </w:rPr>
        <w:t>万元，其中：因公出国（境）经费0万元，公务接待费0.1</w:t>
      </w:r>
      <w:r>
        <w:rPr>
          <w:rFonts w:hint="eastAsia" w:hAnsi="黑体"/>
          <w:kern w:val="2"/>
          <w:sz w:val="32"/>
          <w:szCs w:val="32"/>
          <w:lang w:val="en-US" w:eastAsia="zh-CN"/>
        </w:rPr>
        <w:t>6</w:t>
      </w:r>
      <w:r>
        <w:rPr>
          <w:rFonts w:hint="eastAsia" w:hAnsi="黑体"/>
          <w:kern w:val="2"/>
          <w:sz w:val="32"/>
          <w:szCs w:val="32"/>
        </w:rPr>
        <w:t>万元，公务用车购置及运行维护费4万元。</w:t>
      </w:r>
    </w:p>
    <w:p w14:paraId="7093388D">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eastAsia="仿宋_GB2312"/>
          <w:kern w:val="2"/>
          <w:sz w:val="32"/>
          <w:szCs w:val="32"/>
          <w:lang w:eastAsia="zh-CN"/>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因公出国（境）经费0万元。较</w:t>
      </w:r>
      <w:r>
        <w:rPr>
          <w:rFonts w:hAnsi="黑体"/>
          <w:kern w:val="2"/>
          <w:sz w:val="32"/>
          <w:szCs w:val="32"/>
        </w:rPr>
        <w:t>20</w:t>
      </w:r>
      <w:r>
        <w:rPr>
          <w:rFonts w:hint="eastAsia" w:hAnsi="黑体"/>
          <w:kern w:val="2"/>
          <w:sz w:val="32"/>
          <w:szCs w:val="32"/>
          <w:lang w:val="en-US" w:eastAsia="zh-CN"/>
        </w:rPr>
        <w:t>24</w:t>
      </w:r>
      <w:r>
        <w:rPr>
          <w:rFonts w:hAnsi="黑体"/>
          <w:kern w:val="2"/>
          <w:sz w:val="32"/>
          <w:szCs w:val="32"/>
        </w:rPr>
        <w:t>年</w:t>
      </w:r>
      <w:r>
        <w:rPr>
          <w:rFonts w:hint="eastAsia" w:hAnsi="黑体"/>
          <w:kern w:val="2"/>
          <w:sz w:val="32"/>
          <w:szCs w:val="32"/>
        </w:rPr>
        <w:t>预算经费0万元增长0</w:t>
      </w:r>
      <w:r>
        <w:rPr>
          <w:rFonts w:hAnsi="黑体"/>
          <w:kern w:val="2"/>
          <w:sz w:val="32"/>
          <w:szCs w:val="32"/>
        </w:rPr>
        <w:t>%</w:t>
      </w:r>
      <w:r>
        <w:rPr>
          <w:rFonts w:hint="eastAsia" w:hAnsi="黑体"/>
          <w:kern w:val="2"/>
          <w:sz w:val="32"/>
          <w:szCs w:val="32"/>
        </w:rPr>
        <w:t>，主要原因是：我局未有因公出国（境）事项。</w:t>
      </w:r>
      <w:r>
        <w:rPr>
          <w:rFonts w:hAnsi="黑体"/>
          <w:kern w:val="2"/>
          <w:sz w:val="32"/>
          <w:szCs w:val="32"/>
        </w:rPr>
        <w:t xml:space="preserve"> </w:t>
      </w:r>
    </w:p>
    <w:p w14:paraId="2EF03E7A">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int="eastAsia" w:hAnsi="黑体"/>
          <w:kern w:val="2"/>
          <w:sz w:val="32"/>
          <w:szCs w:val="32"/>
        </w:rPr>
        <w:t>（二）</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年公务接待费0.1</w:t>
      </w:r>
      <w:r>
        <w:rPr>
          <w:rFonts w:hint="eastAsia" w:hAnsi="黑体"/>
          <w:kern w:val="2"/>
          <w:sz w:val="32"/>
          <w:szCs w:val="32"/>
          <w:lang w:val="en-US" w:eastAsia="zh-CN"/>
        </w:rPr>
        <w:t>6</w:t>
      </w:r>
      <w:r>
        <w:rPr>
          <w:rFonts w:hint="eastAsia" w:hAnsi="黑体"/>
          <w:kern w:val="2"/>
          <w:sz w:val="32"/>
          <w:szCs w:val="32"/>
        </w:rPr>
        <w:t>万元。较</w:t>
      </w:r>
      <w:r>
        <w:rPr>
          <w:rFonts w:hAnsi="黑体"/>
          <w:kern w:val="2"/>
          <w:sz w:val="32"/>
          <w:szCs w:val="32"/>
        </w:rPr>
        <w:t>20</w:t>
      </w:r>
      <w:r>
        <w:rPr>
          <w:rFonts w:hint="eastAsia" w:hAnsi="黑体"/>
          <w:kern w:val="2"/>
          <w:sz w:val="32"/>
          <w:szCs w:val="32"/>
          <w:lang w:val="en-US" w:eastAsia="zh-CN"/>
        </w:rPr>
        <w:t>24</w:t>
      </w:r>
      <w:r>
        <w:rPr>
          <w:rFonts w:hint="eastAsia" w:hAnsi="黑体"/>
          <w:kern w:val="2"/>
          <w:sz w:val="32"/>
          <w:szCs w:val="32"/>
        </w:rPr>
        <w:t>年预算经费</w:t>
      </w:r>
      <w:r>
        <w:rPr>
          <w:rFonts w:hint="eastAsia" w:hAnsi="黑体"/>
          <w:kern w:val="2"/>
          <w:sz w:val="32"/>
          <w:szCs w:val="32"/>
          <w:lang w:val="en-US" w:eastAsia="zh-CN"/>
        </w:rPr>
        <w:t>0.16</w:t>
      </w:r>
      <w:r>
        <w:rPr>
          <w:rFonts w:hint="eastAsia" w:hAnsi="黑体"/>
          <w:kern w:val="2"/>
          <w:sz w:val="32"/>
          <w:szCs w:val="32"/>
        </w:rPr>
        <w:t>万元，增长</w:t>
      </w:r>
      <w:r>
        <w:rPr>
          <w:rFonts w:hint="eastAsia" w:hAnsi="黑体"/>
          <w:kern w:val="2"/>
          <w:sz w:val="32"/>
          <w:szCs w:val="32"/>
          <w:lang w:val="en-US" w:eastAsia="zh-CN"/>
        </w:rPr>
        <w:t>0</w:t>
      </w:r>
      <w:r>
        <w:rPr>
          <w:rFonts w:hint="eastAsia" w:hAnsi="黑体"/>
          <w:kern w:val="2"/>
          <w:sz w:val="32"/>
          <w:szCs w:val="32"/>
        </w:rPr>
        <w:t>%，</w:t>
      </w:r>
      <w:r>
        <w:rPr>
          <w:rFonts w:hint="eastAsia" w:hAnsi="黑体"/>
          <w:kern w:val="2"/>
          <w:sz w:val="32"/>
          <w:szCs w:val="32"/>
          <w:lang w:eastAsia="zh-CN"/>
        </w:rPr>
        <w:t>与上年持平</w:t>
      </w:r>
      <w:r>
        <w:rPr>
          <w:rFonts w:hint="eastAsia" w:hAnsi="黑体"/>
          <w:kern w:val="2"/>
          <w:sz w:val="32"/>
          <w:szCs w:val="32"/>
        </w:rPr>
        <w:t>。</w:t>
      </w:r>
    </w:p>
    <w:p w14:paraId="0F58A08C">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公务用车购置及运行维护费4</w:t>
      </w:r>
      <w:r>
        <w:rPr>
          <w:rFonts w:hint="eastAsia" w:hAnsi="黑体"/>
          <w:kern w:val="2"/>
          <w:sz w:val="32"/>
          <w:szCs w:val="32"/>
          <w:lang w:val="en-US" w:eastAsia="zh-CN"/>
        </w:rPr>
        <w:t>.00</w:t>
      </w:r>
      <w:r>
        <w:rPr>
          <w:rFonts w:hint="eastAsia" w:hAnsi="黑体"/>
          <w:kern w:val="2"/>
          <w:sz w:val="32"/>
          <w:szCs w:val="32"/>
        </w:rPr>
        <w:t>万元。较</w:t>
      </w:r>
      <w:r>
        <w:rPr>
          <w:rFonts w:hAnsi="黑体"/>
          <w:kern w:val="2"/>
          <w:sz w:val="32"/>
          <w:szCs w:val="32"/>
        </w:rPr>
        <w:t>20</w:t>
      </w:r>
      <w:r>
        <w:rPr>
          <w:rFonts w:hint="eastAsia" w:hAnsi="黑体"/>
          <w:kern w:val="2"/>
          <w:sz w:val="32"/>
          <w:szCs w:val="32"/>
          <w:lang w:val="en-US" w:eastAsia="zh-CN"/>
        </w:rPr>
        <w:t>24</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4.00</w:t>
      </w:r>
      <w:r>
        <w:rPr>
          <w:rFonts w:hint="eastAsia" w:hAnsi="黑体"/>
          <w:kern w:val="2"/>
          <w:sz w:val="32"/>
          <w:szCs w:val="32"/>
        </w:rPr>
        <w:t>万元</w:t>
      </w:r>
      <w:r>
        <w:rPr>
          <w:rFonts w:hint="eastAsia" w:hAnsi="黑体"/>
          <w:kern w:val="2"/>
          <w:sz w:val="32"/>
          <w:szCs w:val="32"/>
          <w:lang w:eastAsia="zh-CN"/>
        </w:rPr>
        <w:t>，增长为</w:t>
      </w:r>
      <w:r>
        <w:rPr>
          <w:rFonts w:hint="eastAsia" w:hAnsi="黑体"/>
          <w:kern w:val="2"/>
          <w:sz w:val="32"/>
          <w:szCs w:val="32"/>
          <w:lang w:val="en-US" w:eastAsia="zh-CN"/>
        </w:rPr>
        <w:t>0%</w:t>
      </w:r>
      <w:r>
        <w:rPr>
          <w:rFonts w:hint="eastAsia" w:hAnsi="黑体"/>
          <w:kern w:val="2"/>
          <w:sz w:val="32"/>
          <w:szCs w:val="32"/>
        </w:rPr>
        <w:t>，</w:t>
      </w:r>
      <w:r>
        <w:rPr>
          <w:rFonts w:hint="eastAsia" w:hAnsi="黑体"/>
          <w:kern w:val="2"/>
          <w:sz w:val="32"/>
          <w:szCs w:val="32"/>
          <w:lang w:eastAsia="zh-CN"/>
        </w:rPr>
        <w:t>与上年持平</w:t>
      </w:r>
      <w:r>
        <w:rPr>
          <w:rFonts w:hint="eastAsia" w:cs="仿宋_GB2312"/>
          <w:color w:val="000000"/>
          <w:kern w:val="2"/>
          <w:sz w:val="32"/>
          <w:szCs w:val="32"/>
          <w:lang w:eastAsia="zh-CN"/>
        </w:rPr>
        <w:t>。</w:t>
      </w:r>
    </w:p>
    <w:p w14:paraId="4B2B1E1E">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CC25361">
      <w:pPr>
        <w:pStyle w:val="10"/>
        <w:spacing w:before="0" w:line="360" w:lineRule="auto"/>
        <w:ind w:firstLine="640" w:firstLineChars="200"/>
        <w:rPr>
          <w:rFonts w:cs="仿宋_GB2312"/>
          <w:kern w:val="2"/>
          <w:sz w:val="32"/>
          <w:szCs w:val="32"/>
        </w:rPr>
      </w:pPr>
      <w:r>
        <w:rPr>
          <w:rFonts w:hint="eastAsia" w:hAnsi="黑体"/>
          <w:kern w:val="2"/>
          <w:sz w:val="32"/>
          <w:szCs w:val="32"/>
          <w:lang w:eastAsia="zh-CN"/>
        </w:rPr>
        <w:t>壤塘县审计局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，主要原因是：我局20</w:t>
      </w:r>
      <w:r>
        <w:rPr>
          <w:rFonts w:hint="eastAsia" w:hAnsi="黑体"/>
          <w:kern w:val="2"/>
          <w:sz w:val="32"/>
          <w:szCs w:val="32"/>
          <w:lang w:val="en-US" w:eastAsia="zh-CN"/>
        </w:rPr>
        <w:t>25</w:t>
      </w:r>
      <w:r>
        <w:rPr>
          <w:rFonts w:hint="eastAsia" w:hAnsi="黑体"/>
          <w:kern w:val="2"/>
          <w:sz w:val="32"/>
          <w:szCs w:val="32"/>
        </w:rPr>
        <w:t>年未安排政府性基金预算支出</w:t>
      </w:r>
      <w:r>
        <w:rPr>
          <w:rFonts w:hint="eastAsia" w:cs="仿宋_GB2312"/>
          <w:kern w:val="2"/>
          <w:sz w:val="32"/>
          <w:szCs w:val="32"/>
        </w:rPr>
        <w:t>。</w:t>
      </w:r>
    </w:p>
    <w:p w14:paraId="708A4726">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3D8EAB20">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hAnsi="黑体"/>
          <w:kern w:val="2"/>
          <w:sz w:val="32"/>
          <w:szCs w:val="32"/>
        </w:rPr>
        <w:t>壤塘县审计局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20.8</w:t>
      </w:r>
      <w:r>
        <w:rPr>
          <w:rFonts w:hint="eastAsia" w:hAnsi="黑体"/>
          <w:kern w:val="2"/>
          <w:sz w:val="32"/>
          <w:szCs w:val="32"/>
        </w:rPr>
        <w:t>万元，比</w:t>
      </w:r>
      <w:r>
        <w:rPr>
          <w:rFonts w:hAnsi="黑体"/>
          <w:kern w:val="2"/>
          <w:sz w:val="32"/>
          <w:szCs w:val="32"/>
        </w:rPr>
        <w:t>20</w:t>
      </w:r>
      <w:r>
        <w:rPr>
          <w:rFonts w:hint="eastAsia" w:hAnsi="黑体"/>
          <w:kern w:val="2"/>
          <w:sz w:val="32"/>
          <w:szCs w:val="32"/>
          <w:lang w:val="en-US" w:eastAsia="zh-CN"/>
        </w:rPr>
        <w:t>24</w:t>
      </w:r>
      <w:r>
        <w:rPr>
          <w:rFonts w:hAnsi="黑体"/>
          <w:kern w:val="2"/>
          <w:sz w:val="32"/>
          <w:szCs w:val="32"/>
        </w:rPr>
        <w:t>年</w:t>
      </w:r>
      <w:r>
        <w:rPr>
          <w:rFonts w:hint="eastAsia" w:hAnsi="黑体"/>
          <w:kern w:val="2"/>
          <w:sz w:val="32"/>
          <w:szCs w:val="32"/>
        </w:rPr>
        <w:t>预算</w:t>
      </w:r>
      <w:r>
        <w:rPr>
          <w:rFonts w:hint="eastAsia" w:hAnsi="黑体"/>
          <w:kern w:val="2"/>
          <w:sz w:val="32"/>
          <w:szCs w:val="32"/>
          <w:lang w:eastAsia="zh-CN"/>
        </w:rPr>
        <w:t>减少</w:t>
      </w:r>
      <w:r>
        <w:rPr>
          <w:rFonts w:hint="eastAsia" w:hAnsi="黑体"/>
          <w:kern w:val="2"/>
          <w:sz w:val="32"/>
          <w:szCs w:val="32"/>
          <w:lang w:val="en-US" w:eastAsia="zh-CN"/>
        </w:rPr>
        <w:t>1.64</w:t>
      </w:r>
      <w:r>
        <w:rPr>
          <w:rFonts w:hint="eastAsia" w:hAnsi="黑体"/>
          <w:kern w:val="2"/>
          <w:sz w:val="32"/>
          <w:szCs w:val="32"/>
        </w:rPr>
        <w:t>万元，主要原因是：</w:t>
      </w:r>
      <w:r>
        <w:rPr>
          <w:rFonts w:hint="eastAsia" w:hAnsi="黑体"/>
          <w:kern w:val="2"/>
          <w:sz w:val="32"/>
          <w:szCs w:val="32"/>
          <w:lang w:val="en-US" w:eastAsia="zh-CN"/>
        </w:rPr>
        <w:t>2025年人员增加，日常公用经费增加，并且工会经费移至人员经费内</w:t>
      </w:r>
      <w:r>
        <w:rPr>
          <w:rFonts w:hint="eastAsia" w:cs="仿宋_GB2312"/>
          <w:color w:val="000000"/>
          <w:kern w:val="2"/>
          <w:sz w:val="32"/>
          <w:szCs w:val="32"/>
        </w:rPr>
        <w:t xml:space="preserve">。 </w:t>
      </w:r>
    </w:p>
    <w:p w14:paraId="4B820020">
      <w:pPr>
        <w:pStyle w:val="10"/>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壤塘县审计局安排政府采购预算0万元，主要用于：我局202</w:t>
      </w:r>
      <w:r>
        <w:rPr>
          <w:rFonts w:hint="eastAsia" w:hAnsi="黑体"/>
          <w:kern w:val="2"/>
          <w:sz w:val="32"/>
          <w:szCs w:val="32"/>
          <w:lang w:val="en-US" w:eastAsia="zh-CN"/>
        </w:rPr>
        <w:t>5</w:t>
      </w:r>
      <w:r>
        <w:rPr>
          <w:rFonts w:hint="eastAsia" w:hAnsi="黑体"/>
          <w:kern w:val="2"/>
          <w:sz w:val="32"/>
          <w:szCs w:val="32"/>
        </w:rPr>
        <w:t>年未有政府采购安排</w:t>
      </w:r>
      <w:r>
        <w:rPr>
          <w:rFonts w:hint="eastAsia" w:cs="仿宋_GB2312"/>
          <w:kern w:val="2"/>
          <w:sz w:val="32"/>
          <w:szCs w:val="32"/>
          <w:lang w:eastAsia="zh-CN"/>
        </w:rPr>
        <w:t>。</w:t>
      </w:r>
    </w:p>
    <w:p w14:paraId="5FECF7E0">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5672578">
      <w:pPr>
        <w:pStyle w:val="10"/>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截至2024年12月31日，我单位固定资产37</w:t>
      </w:r>
      <w:r>
        <w:rPr>
          <w:rFonts w:hint="eastAsia" w:cs="仿宋_GB2312"/>
          <w:kern w:val="2"/>
          <w:sz w:val="32"/>
          <w:szCs w:val="32"/>
          <w:lang w:val="en-US" w:eastAsia="zh-CN"/>
        </w:rPr>
        <w:t>.</w:t>
      </w:r>
      <w:r>
        <w:rPr>
          <w:rFonts w:hint="eastAsia" w:cs="仿宋_GB2312"/>
          <w:kern w:val="2"/>
          <w:sz w:val="32"/>
          <w:szCs w:val="32"/>
        </w:rPr>
        <w:t>6</w:t>
      </w:r>
      <w:r>
        <w:rPr>
          <w:rFonts w:hint="eastAsia" w:cs="仿宋_GB2312"/>
          <w:kern w:val="2"/>
          <w:sz w:val="32"/>
          <w:szCs w:val="32"/>
          <w:lang w:val="en-US" w:eastAsia="zh-CN"/>
        </w:rPr>
        <w:t>8</w:t>
      </w:r>
      <w:r>
        <w:rPr>
          <w:rFonts w:hint="eastAsia" w:cs="仿宋_GB2312"/>
          <w:kern w:val="2"/>
          <w:sz w:val="32"/>
          <w:szCs w:val="32"/>
        </w:rPr>
        <w:t>万元。</w:t>
      </w:r>
    </w:p>
    <w:p w14:paraId="267B1D16">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壤塘县审计局通用项目和专用项目均按要求实行绩效目标管理，涉及一般公共预算当年拨款</w:t>
      </w:r>
      <w:r>
        <w:rPr>
          <w:rFonts w:hint="eastAsia" w:hAnsi="黑体"/>
          <w:color w:val="auto"/>
          <w:kern w:val="2"/>
          <w:sz w:val="32"/>
          <w:szCs w:val="32"/>
          <w:lang w:val="en-US" w:eastAsia="zh-CN"/>
        </w:rPr>
        <w:t>336.42</w:t>
      </w:r>
      <w:r>
        <w:rPr>
          <w:rFonts w:hint="eastAsia" w:hAnsi="黑体"/>
          <w:kern w:val="2"/>
          <w:sz w:val="32"/>
          <w:szCs w:val="32"/>
        </w:rPr>
        <w:t>万元</w:t>
      </w:r>
      <w:r>
        <w:rPr>
          <w:rFonts w:hint="eastAsia" w:cs="仿宋_GB2312"/>
          <w:kern w:val="2"/>
          <w:sz w:val="32"/>
          <w:szCs w:val="32"/>
        </w:rPr>
        <w:t>。</w:t>
      </w:r>
    </w:p>
    <w:p w14:paraId="60BEB864">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248FF112">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kern w:val="2"/>
          <w:sz w:val="32"/>
          <w:szCs w:val="32"/>
        </w:rPr>
      </w:pPr>
      <w:r>
        <w:rPr>
          <w:rFonts w:hint="eastAsia" w:hAnsi="黑体"/>
          <w:kern w:val="2"/>
          <w:sz w:val="32"/>
          <w:szCs w:val="32"/>
        </w:rPr>
        <w:t>（二）一般公共服务支出（</w:t>
      </w:r>
      <w:r>
        <w:rPr>
          <w:rFonts w:hAnsi="黑体"/>
          <w:kern w:val="2"/>
          <w:sz w:val="32"/>
          <w:szCs w:val="32"/>
        </w:rPr>
        <w:t>201</w:t>
      </w:r>
      <w:r>
        <w:rPr>
          <w:rFonts w:hint="eastAsia" w:hAnsi="黑体"/>
          <w:kern w:val="2"/>
          <w:sz w:val="32"/>
          <w:szCs w:val="32"/>
        </w:rPr>
        <w:t>）：指政府提供一般公共服务支出。</w:t>
      </w:r>
    </w:p>
    <w:p w14:paraId="175A03AC">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kern w:val="2"/>
          <w:sz w:val="32"/>
          <w:szCs w:val="32"/>
        </w:rPr>
      </w:pPr>
      <w:r>
        <w:rPr>
          <w:rFonts w:hint="eastAsia" w:hAnsi="黑体"/>
          <w:kern w:val="2"/>
          <w:sz w:val="32"/>
          <w:szCs w:val="32"/>
        </w:rPr>
        <w:t>（三）行政运行（</w:t>
      </w:r>
      <w:r>
        <w:rPr>
          <w:rFonts w:hAnsi="黑体"/>
          <w:kern w:val="2"/>
          <w:sz w:val="32"/>
          <w:szCs w:val="32"/>
        </w:rPr>
        <w:t>2010801</w:t>
      </w:r>
      <w:r>
        <w:rPr>
          <w:rFonts w:hint="eastAsia" w:hAnsi="黑体"/>
          <w:kern w:val="2"/>
          <w:sz w:val="32"/>
          <w:szCs w:val="32"/>
        </w:rPr>
        <w:t>）：指行政单位（包括实行公务员管理的事业单位）的基本支出。</w:t>
      </w:r>
    </w:p>
    <w:p w14:paraId="72C288E9">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ascii="仿宋" w:hAnsi="仿宋" w:eastAsia="仿宋"/>
          <w:color w:val="000000"/>
          <w:sz w:val="32"/>
          <w:szCs w:val="32"/>
        </w:rPr>
      </w:pPr>
      <w:r>
        <w:rPr>
          <w:rFonts w:hint="eastAsia" w:hAnsi="黑体"/>
          <w:kern w:val="2"/>
          <w:sz w:val="32"/>
          <w:szCs w:val="32"/>
        </w:rPr>
        <w:t>（四）事业运行（</w:t>
      </w:r>
      <w:r>
        <w:rPr>
          <w:rFonts w:hAnsi="黑体"/>
          <w:kern w:val="2"/>
          <w:sz w:val="32"/>
          <w:szCs w:val="32"/>
        </w:rPr>
        <w:t>20108</w:t>
      </w:r>
      <w:r>
        <w:rPr>
          <w:rFonts w:hint="eastAsia" w:hAnsi="黑体"/>
          <w:kern w:val="2"/>
          <w:sz w:val="32"/>
          <w:szCs w:val="32"/>
        </w:rPr>
        <w:t>50）：指反映事业单位的基本支出，不包括行政单位（包含实行公务员管理的事业单位）后勤服务中心、医务室等附属事业单位。</w:t>
      </w:r>
    </w:p>
    <w:p w14:paraId="3208E09C">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ascii="仿宋" w:hAnsi="仿宋" w:eastAsia="仿宋"/>
          <w:color w:val="000000"/>
          <w:sz w:val="32"/>
          <w:szCs w:val="32"/>
        </w:rPr>
      </w:pPr>
      <w:r>
        <w:rPr>
          <w:rFonts w:hint="eastAsia" w:hAnsi="黑体"/>
          <w:kern w:val="2"/>
          <w:sz w:val="32"/>
          <w:szCs w:val="32"/>
        </w:rPr>
        <w:t>（五）社会保障和就业支出（</w:t>
      </w:r>
      <w:r>
        <w:rPr>
          <w:rFonts w:hAnsi="黑体"/>
          <w:kern w:val="2"/>
          <w:sz w:val="32"/>
          <w:szCs w:val="32"/>
        </w:rPr>
        <w:t>208</w:t>
      </w:r>
      <w:r>
        <w:rPr>
          <w:rFonts w:hint="eastAsia" w:hAnsi="黑体"/>
          <w:kern w:val="2"/>
          <w:sz w:val="32"/>
          <w:szCs w:val="32"/>
        </w:rPr>
        <w:t>）：指政府在社会保障与就业方面的支出。</w:t>
      </w:r>
    </w:p>
    <w:p w14:paraId="037C704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（六）机关事业单位基本养老保险缴费支出（</w:t>
      </w:r>
      <w:r>
        <w:rPr>
          <w:rFonts w:ascii="仿宋_GB2312" w:hAnsi="黑体" w:eastAsia="仿宋_GB2312" w:cs="仿宋_GB2312"/>
          <w:sz w:val="32"/>
          <w:szCs w:val="32"/>
        </w:rPr>
        <w:t>2080505</w:t>
      </w:r>
      <w:r>
        <w:rPr>
          <w:rFonts w:hint="eastAsia" w:ascii="仿宋_GB2312" w:hAnsi="黑体" w:eastAsia="仿宋_GB2312" w:cs="仿宋_GB2312"/>
          <w:sz w:val="32"/>
          <w:szCs w:val="32"/>
        </w:rPr>
        <w:t>）：指机关事业单位实施养老保险制度由单位缴纳的基本养老保险费支出。</w:t>
      </w:r>
    </w:p>
    <w:p w14:paraId="563FE2C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_GB2312" w:hAnsi="黑体" w:eastAsia="仿宋_GB2312" w:cs="仿宋_GB2312"/>
          <w:sz w:val="32"/>
          <w:szCs w:val="32"/>
        </w:rPr>
        <w:t>（七）机关事业单位职业年金缴费支出（</w:t>
      </w:r>
      <w:r>
        <w:rPr>
          <w:rFonts w:ascii="仿宋_GB2312" w:hAnsi="黑体" w:eastAsia="仿宋_GB2312" w:cs="仿宋_GB2312"/>
          <w:sz w:val="32"/>
          <w:szCs w:val="32"/>
        </w:rPr>
        <w:t>2080506</w:t>
      </w:r>
      <w:r>
        <w:rPr>
          <w:rFonts w:hint="eastAsia" w:ascii="仿宋_GB2312" w:hAnsi="黑体" w:eastAsia="仿宋_GB2312" w:cs="仿宋_GB2312"/>
          <w:sz w:val="32"/>
          <w:szCs w:val="32"/>
        </w:rPr>
        <w:t>）：指机关事业单位实施养老保险制度由单位实施缴纳的职业年金支出。</w:t>
      </w:r>
    </w:p>
    <w:p w14:paraId="13E41B2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_GB2312" w:hAnsi="黑体" w:eastAsia="仿宋_GB2312" w:cs="仿宋_GB2312"/>
          <w:sz w:val="32"/>
          <w:szCs w:val="32"/>
        </w:rPr>
        <w:t>（八）卫生健康支出（</w:t>
      </w:r>
      <w:r>
        <w:rPr>
          <w:rFonts w:ascii="仿宋_GB2312" w:hAnsi="黑体" w:eastAsia="仿宋_GB2312" w:cs="仿宋_GB2312"/>
          <w:sz w:val="32"/>
          <w:szCs w:val="32"/>
        </w:rPr>
        <w:t>210</w:t>
      </w:r>
      <w:r>
        <w:rPr>
          <w:rFonts w:hint="eastAsia" w:ascii="仿宋_GB2312" w:hAnsi="黑体" w:eastAsia="仿宋_GB2312" w:cs="仿宋_GB2312"/>
          <w:sz w:val="32"/>
          <w:szCs w:val="32"/>
        </w:rPr>
        <w:t>）：反映政府卫生健康方面的支出。</w:t>
      </w:r>
    </w:p>
    <w:p w14:paraId="23C328A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（九）行政单位医疗（</w:t>
      </w:r>
      <w:r>
        <w:rPr>
          <w:rFonts w:ascii="仿宋_GB2312" w:hAnsi="黑体" w:eastAsia="仿宋_GB2312" w:cs="仿宋_GB2312"/>
          <w:sz w:val="32"/>
          <w:szCs w:val="32"/>
        </w:rPr>
        <w:t>210</w:t>
      </w:r>
      <w:r>
        <w:rPr>
          <w:rFonts w:hint="eastAsia" w:ascii="仿宋_GB2312" w:hAnsi="黑体" w:eastAsia="仿宋_GB2312" w:cs="仿宋_GB2312"/>
          <w:sz w:val="32"/>
          <w:szCs w:val="32"/>
        </w:rPr>
        <w:t>11</w:t>
      </w:r>
      <w:r>
        <w:rPr>
          <w:rFonts w:ascii="仿宋_GB2312" w:hAnsi="黑体" w:eastAsia="仿宋_GB2312" w:cs="仿宋_GB2312"/>
          <w:sz w:val="32"/>
          <w:szCs w:val="32"/>
        </w:rPr>
        <w:t>01</w:t>
      </w:r>
      <w:r>
        <w:rPr>
          <w:rFonts w:hint="eastAsia" w:ascii="仿宋_GB2312" w:hAnsi="黑体" w:eastAsia="仿宋_GB2312" w:cs="仿宋_GB2312"/>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14:paraId="47EF85E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（十）事业单位医疗（2101102）：反映财政部门安排的事业单位基本医疗保险缴费经费，未参加医疗保险的行政单位的公费医疗经费，按国家规定享受离休人员待遇的医疗经费。</w:t>
      </w:r>
    </w:p>
    <w:p w14:paraId="325F9DD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（十一）公务员医疗补助（2101103）：反映财政部门安排的公务员医疗补助经费。</w:t>
      </w:r>
    </w:p>
    <w:p w14:paraId="065B60D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（十二）住房保障支出（</w:t>
      </w:r>
      <w:r>
        <w:rPr>
          <w:rFonts w:ascii="仿宋_GB2312" w:hAnsi="黑体" w:eastAsia="仿宋_GB2312" w:cs="仿宋_GB2312"/>
          <w:sz w:val="32"/>
          <w:szCs w:val="32"/>
        </w:rPr>
        <w:t>221</w:t>
      </w:r>
      <w:r>
        <w:rPr>
          <w:rFonts w:hint="eastAsia" w:ascii="仿宋_GB2312" w:hAnsi="黑体" w:eastAsia="仿宋_GB2312" w:cs="仿宋_GB2312"/>
          <w:sz w:val="32"/>
          <w:szCs w:val="32"/>
        </w:rPr>
        <w:t>）：指政府用于住房方面的支出。</w:t>
      </w:r>
    </w:p>
    <w:p w14:paraId="4B7CF08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（十三）住房公积金（</w:t>
      </w:r>
      <w:r>
        <w:rPr>
          <w:rFonts w:ascii="仿宋_GB2312" w:hAnsi="黑体" w:eastAsia="仿宋_GB2312" w:cs="仿宋_GB2312"/>
          <w:sz w:val="32"/>
          <w:szCs w:val="32"/>
        </w:rPr>
        <w:t>2210201</w:t>
      </w:r>
      <w:r>
        <w:rPr>
          <w:rFonts w:hint="eastAsia" w:ascii="仿宋_GB2312" w:hAnsi="黑体" w:eastAsia="仿宋_GB2312" w:cs="仿宋_GB2312"/>
          <w:sz w:val="32"/>
          <w:szCs w:val="32"/>
        </w:rPr>
        <w:t>）：指行政事业单位按人力资源和社会保障部、财政部规定的基本工资和津贴补贴以及规定比例为职工缴纳的住房公积金。</w:t>
      </w:r>
    </w:p>
    <w:p w14:paraId="20F0868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（十四）基本支出：指为保障机构正常运转、完成日常工作任务而发生的人员支出和公用支出。</w:t>
      </w:r>
    </w:p>
    <w:p w14:paraId="34E27C8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（十五）项目支出：指在基本支出之外为完成特定行政任务和事业发展目标所发生的支出。</w:t>
      </w:r>
      <w:r>
        <w:rPr>
          <w:rFonts w:ascii="仿宋_GB2312" w:hAnsi="黑体" w:eastAsia="仿宋_GB2312" w:cs="仿宋_GB2312"/>
          <w:sz w:val="32"/>
          <w:szCs w:val="32"/>
        </w:rPr>
        <w:t xml:space="preserve"> </w:t>
      </w:r>
    </w:p>
    <w:p w14:paraId="124B878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六）“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E8502E5">
      <w:pPr>
        <w:pStyle w:val="10"/>
        <w:spacing w:before="0" w:line="360" w:lineRule="auto"/>
        <w:ind w:firstLine="640" w:firstLineChars="200"/>
        <w:rPr>
          <w:rFonts w:cs="仿宋_GB2312"/>
          <w:kern w:val="2"/>
          <w:sz w:val="32"/>
          <w:szCs w:val="32"/>
        </w:rPr>
      </w:pPr>
      <w:r>
        <w:rPr>
          <w:rFonts w:hint="eastAsia" w:ascii="仿宋_GB2312" w:hAnsi="黑体" w:eastAsia="仿宋_GB2312" w:cs="仿宋_GB2312"/>
          <w:sz w:val="32"/>
          <w:szCs w:val="32"/>
        </w:rPr>
        <w:t>（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cs="仿宋_GB2312"/>
          <w:kern w:val="2"/>
          <w:sz w:val="32"/>
          <w:szCs w:val="32"/>
        </w:rPr>
        <w:t>。</w:t>
      </w:r>
    </w:p>
    <w:p w14:paraId="6639CF83">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4B2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8C3A6"/>
    <w:multiLevelType w:val="singleLevel"/>
    <w:tmpl w:val="8338C3A6"/>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0D71E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15</Pages>
  <Words>241</Words>
  <Characters>247</Characters>
  <Lines>124</Lines>
  <Paragraphs>51</Paragraphs>
  <TotalTime>0</TotalTime>
  <ScaleCrop>false</ScaleCrop>
  <LinksUpToDate>false</LinksUpToDate>
  <CharactersWithSpaces>247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人间</cp:lastModifiedBy>
  <cp:lastPrinted>2018-01-30T09:39:00Z</cp:lastPrinted>
  <dcterms:modified xsi:type="dcterms:W3CDTF">2025-03-04T07:41:54Z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eyJoZGlkIjoiYzlmMjNjMTg0N2NhNTg4MzRhMmMzYTdiMzNlNDY0MjgiLCJ1c2VySWQiOiIxMTQ1MzExMjIwIn0=</vt:lpwstr>
  </property>
  <property fmtid="{D5CDD505-2E9C-101B-9397-08002B2CF9AE}" pid="4" name="ICV">
    <vt:lpwstr>35C7DCDE712642D29DBB92CB8EBB233F_12</vt:lpwstr>
  </property>
</Properties>
</file>