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15396597"/>
      <w:bookmarkStart w:id="3" w:name="_Toc15377193"/>
      <w:bookmarkStart w:id="4" w:name="_Toc15377425"/>
      <w:bookmarkStart w:id="5" w:name="_Toc15378441"/>
      <w:r>
        <w:rPr>
          <w:rFonts w:ascii="黑体" w:hAnsi="黑体" w:eastAsia="黑体"/>
          <w:color w:val="000000"/>
          <w:sz w:val="72"/>
          <w:szCs w:val="72"/>
        </w:rPr>
        <w:t>20</w:t>
      </w:r>
      <w:r>
        <w:rPr>
          <w:rFonts w:hint="eastAsia" w:ascii="黑体" w:hAnsi="黑体" w:eastAsia="黑体"/>
          <w:color w:val="000000"/>
          <w:sz w:val="72"/>
          <w:szCs w:val="72"/>
          <w:lang w:val="en-US" w:eastAsia="zh-CN"/>
        </w:rPr>
        <w:t>20</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bookmarkStart w:id="6" w:name="_Toc15396598"/>
      <w:bookmarkStart w:id="7" w:name="_Toc15377426"/>
      <w:bookmarkStart w:id="8" w:name="_Toc15378442"/>
      <w:bookmarkStart w:id="9" w:name="_Toc15396476"/>
      <w:bookmarkStart w:id="10" w:name="_Toc15377194"/>
      <w:r>
        <w:rPr>
          <w:rFonts w:hint="eastAsia" w:ascii="方正小标宋简体" w:hAnsi="宋体" w:eastAsia="方正小标宋简体"/>
          <w:color w:val="000000"/>
          <w:sz w:val="72"/>
          <w:szCs w:val="72"/>
        </w:rPr>
        <w:t>四川省阿坝州</w:t>
      </w:r>
      <w:r>
        <w:rPr>
          <w:rFonts w:hint="eastAsia" w:ascii="方正小标宋简体" w:hAnsi="宋体" w:eastAsia="方正小标宋简体"/>
          <w:color w:val="000000"/>
          <w:sz w:val="72"/>
          <w:szCs w:val="72"/>
          <w:lang w:eastAsia="zh-CN"/>
        </w:rPr>
        <w:t>壤塘县</w:t>
      </w:r>
    </w:p>
    <w:bookmarkEnd w:id="0"/>
    <w:p>
      <w:pPr>
        <w:adjustRightInd w:val="0"/>
        <w:snapToGrid w:val="0"/>
        <w:spacing w:line="360" w:lineRule="auto"/>
        <w:jc w:val="center"/>
        <w:outlineLvl w:val="0"/>
        <w:rPr>
          <w:rFonts w:ascii="方正小标宋简体" w:hAnsi="宋体" w:eastAsia="方正小标宋简体"/>
          <w:color w:val="000000"/>
          <w:sz w:val="72"/>
          <w:szCs w:val="72"/>
        </w:rPr>
      </w:pPr>
      <w:bookmarkStart w:id="11" w:name="_Toc15306268"/>
      <w:r>
        <w:rPr>
          <w:rFonts w:hint="eastAsia" w:ascii="方正小标宋简体" w:hAnsi="宋体" w:eastAsia="方正小标宋简体"/>
          <w:color w:val="000000"/>
          <w:sz w:val="72"/>
          <w:szCs w:val="72"/>
          <w:lang w:eastAsia="zh-CN"/>
        </w:rPr>
        <w:t>旅游资源开发中心</w:t>
      </w:r>
      <w:r>
        <w:rPr>
          <w:rFonts w:hint="eastAsia" w:ascii="方正小标宋简体" w:hAnsi="宋体" w:eastAsia="方正小标宋简体"/>
          <w:color w:val="000000"/>
          <w:sz w:val="72"/>
          <w:szCs w:val="72"/>
        </w:rPr>
        <w:t>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pPr>
        <w:widowControl/>
        <w:jc w:val="center"/>
        <w:rPr>
          <w:rFonts w:ascii="方正小标宋简体" w:hAnsi="宋体" w:eastAsia="方正小标宋简体"/>
          <w:sz w:val="36"/>
          <w:szCs w:val="36"/>
        </w:rPr>
      </w:pP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1"/>
      </w:pPr>
      <w:r>
        <w:rPr>
          <w:rFonts w:hint="eastAsia"/>
        </w:rPr>
        <w:t>公开时间：202</w:t>
      </w:r>
      <w:r>
        <w:rPr>
          <w:rFonts w:hint="eastAsia"/>
          <w:lang w:val="en-US" w:eastAsia="zh-CN"/>
        </w:rPr>
        <w:t>1</w:t>
      </w:r>
      <w:r>
        <w:rPr>
          <w:rFonts w:hint="eastAsia"/>
        </w:rPr>
        <w:t>年</w:t>
      </w:r>
      <w:r>
        <w:rPr>
          <w:rFonts w:hint="eastAsia"/>
          <w:lang w:val="en-US" w:eastAsia="zh-CN"/>
        </w:rPr>
        <w:t>10</w:t>
      </w:r>
      <w:r>
        <w:rPr>
          <w:rFonts w:hint="eastAsia"/>
        </w:rPr>
        <w:t>月</w:t>
      </w:r>
      <w:r>
        <w:rPr>
          <w:rFonts w:hint="eastAsia"/>
          <w:lang w:val="en-US" w:eastAsia="zh-CN"/>
        </w:rPr>
        <w:t>21</w:t>
      </w:r>
      <w:r>
        <w:rPr>
          <w:rFonts w:hint="eastAsia"/>
        </w:rPr>
        <w:t>日</w:t>
      </w:r>
    </w:p>
    <w:p/>
    <w:p>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第一部分</w:t>
      </w:r>
      <w:r>
        <w:rPr>
          <w:sz w:val="24"/>
        </w:rPr>
        <w:t xml:space="preserve"> </w:t>
      </w:r>
      <w:r>
        <w:rPr>
          <w:rFonts w:hint="eastAsia"/>
          <w:sz w:val="24"/>
        </w:rPr>
        <w:t>部门概况</w:t>
      </w:r>
      <w:r>
        <w:rPr>
          <w:rFonts w:hint="eastAsia"/>
          <w:sz w:val="24"/>
          <w:lang w:val="en-US" w:eastAsia="zh-CN"/>
        </w:rPr>
        <w:t>...........................................4</w:t>
      </w:r>
    </w:p>
    <w:p>
      <w:pPr>
        <w:pStyle w:val="12"/>
        <w:adjustRightInd w:val="0"/>
        <w:snapToGrid w:val="0"/>
        <w:spacing w:line="440" w:lineRule="exact"/>
        <w:jc w:val="left"/>
        <w:rPr>
          <w:rFonts w:hint="eastAsia" w:ascii="仿宋" w:hAnsi="仿宋"/>
          <w:sz w:val="24"/>
          <w:lang w:val="en-US" w:eastAsia="zh-CN"/>
        </w:rPr>
      </w:pPr>
      <w:r>
        <w:rPr>
          <w:rFonts w:hint="eastAsia"/>
          <w:sz w:val="24"/>
        </w:rPr>
        <w:t>一、基本职能及主要工作</w:t>
      </w:r>
      <w:r>
        <w:rPr>
          <w:rFonts w:hint="eastAsia"/>
          <w:sz w:val="24"/>
          <w:lang w:val="en-US" w:eastAsia="zh-CN"/>
        </w:rPr>
        <w:t>....................................................................</w:t>
      </w:r>
      <w:r>
        <w:rPr>
          <w:rFonts w:hint="eastAsia" w:ascii="仿宋" w:hAnsi="仿宋"/>
          <w:sz w:val="24"/>
          <w:lang w:val="en-US" w:eastAsia="zh-CN"/>
        </w:rPr>
        <w:t>4</w:t>
      </w:r>
    </w:p>
    <w:p>
      <w:pPr>
        <w:pStyle w:val="12"/>
        <w:adjustRightInd w:val="0"/>
        <w:snapToGrid w:val="0"/>
        <w:spacing w:line="440" w:lineRule="exact"/>
        <w:jc w:val="left"/>
        <w:rPr>
          <w:rFonts w:hint="eastAsia" w:ascii="仿宋" w:hAnsi="仿宋" w:cstheme="minorBidi"/>
          <w:sz w:val="24"/>
          <w:lang w:val="en-US" w:eastAsia="zh-CN"/>
        </w:rPr>
      </w:pPr>
      <w:r>
        <w:rPr>
          <w:rFonts w:hint="eastAsia"/>
          <w:sz w:val="24"/>
        </w:rPr>
        <w:t>二、机构设置</w:t>
      </w:r>
      <w:r>
        <w:rPr>
          <w:rFonts w:hint="eastAsia"/>
          <w:sz w:val="24"/>
          <w:lang w:val="en-US" w:eastAsia="zh-CN"/>
        </w:rPr>
        <w:t>........................................................................................</w:t>
      </w:r>
      <w:r>
        <w:rPr>
          <w:rFonts w:hint="eastAsia" w:ascii="仿宋" w:hAnsi="仿宋" w:cstheme="minorBidi"/>
          <w:sz w:val="24"/>
          <w:lang w:val="en-US" w:eastAsia="zh-CN"/>
        </w:rPr>
        <w:t>7</w:t>
      </w:r>
    </w:p>
    <w:p>
      <w:pPr>
        <w:pStyle w:val="12"/>
        <w:adjustRightInd w:val="0"/>
        <w:snapToGrid w:val="0"/>
        <w:spacing w:line="440" w:lineRule="exact"/>
        <w:jc w:val="left"/>
        <w:rPr>
          <w:rFonts w:hint="default" w:eastAsia="仿宋"/>
          <w:sz w:val="24"/>
          <w:szCs w:val="24"/>
          <w:lang w:val="en-US" w:eastAsia="zh-CN"/>
        </w:rPr>
      </w:pPr>
      <w:r>
        <w:rPr>
          <w:rFonts w:hint="eastAsia"/>
          <w:sz w:val="24"/>
        </w:rPr>
        <w:t>第二部分度部门决算情况说明</w:t>
      </w:r>
      <w:r>
        <w:rPr>
          <w:rFonts w:hint="eastAsia"/>
          <w:sz w:val="24"/>
          <w:lang w:val="en-US" w:eastAsia="zh-CN"/>
        </w:rPr>
        <w:t>...........................................................7</w:t>
      </w:r>
    </w:p>
    <w:p>
      <w:pPr>
        <w:pStyle w:val="12"/>
        <w:numPr>
          <w:ilvl w:val="0"/>
          <w:numId w:val="1"/>
        </w:numPr>
        <w:adjustRightInd w:val="0"/>
        <w:snapToGrid w:val="0"/>
        <w:spacing w:line="440" w:lineRule="exact"/>
        <w:jc w:val="left"/>
        <w:rPr>
          <w:rFonts w:hint="eastAsia" w:ascii="仿宋" w:hAnsi="仿宋" w:cstheme="minorBidi"/>
          <w:sz w:val="24"/>
          <w:lang w:val="en-US" w:eastAsia="zh-CN"/>
        </w:rPr>
      </w:pPr>
      <w:r>
        <w:rPr>
          <w:rFonts w:hint="eastAsia"/>
          <w:sz w:val="24"/>
        </w:rPr>
        <w:t>收入支出决算总体情况说明</w:t>
      </w:r>
      <w:r>
        <w:rPr>
          <w:rFonts w:hint="eastAsia"/>
          <w:sz w:val="24"/>
          <w:lang w:val="en-US" w:eastAsia="zh-CN"/>
        </w:rPr>
        <w:t>........................................................</w:t>
      </w:r>
      <w:r>
        <w:rPr>
          <w:rFonts w:hint="eastAsia" w:ascii="仿宋" w:hAnsi="仿宋" w:cstheme="minorBidi"/>
          <w:sz w:val="24"/>
          <w:lang w:val="en-US" w:eastAsia="zh-CN"/>
        </w:rPr>
        <w:t>7</w:t>
      </w:r>
    </w:p>
    <w:p>
      <w:pPr>
        <w:pStyle w:val="12"/>
        <w:numPr>
          <w:ilvl w:val="0"/>
          <w:numId w:val="1"/>
        </w:numPr>
        <w:adjustRightInd w:val="0"/>
        <w:snapToGrid w:val="0"/>
        <w:spacing w:line="440" w:lineRule="exact"/>
        <w:ind w:left="420" w:leftChars="200" w:firstLine="0" w:firstLineChars="0"/>
        <w:jc w:val="left"/>
        <w:rPr>
          <w:rFonts w:hint="eastAsia" w:ascii="仿宋" w:hAnsi="仿宋" w:cstheme="minorBidi"/>
          <w:sz w:val="24"/>
          <w:lang w:val="en-US" w:eastAsia="zh-CN"/>
        </w:rPr>
      </w:pPr>
      <w:r>
        <w:rPr>
          <w:rFonts w:hint="eastAsia"/>
          <w:sz w:val="24"/>
        </w:rPr>
        <w:t>收入决算情况说明</w:t>
      </w:r>
      <w:r>
        <w:rPr>
          <w:rFonts w:hint="eastAsia"/>
          <w:sz w:val="24"/>
          <w:lang w:val="en-US" w:eastAsia="zh-CN"/>
        </w:rPr>
        <w:t>........................................................................</w:t>
      </w:r>
      <w:r>
        <w:rPr>
          <w:rFonts w:hint="eastAsia" w:ascii="仿宋" w:hAnsi="仿宋" w:cstheme="minorBidi"/>
          <w:sz w:val="24"/>
          <w:lang w:val="en-US" w:eastAsia="zh-CN"/>
        </w:rPr>
        <w:t>7</w:t>
      </w:r>
    </w:p>
    <w:p>
      <w:pPr>
        <w:pStyle w:val="12"/>
        <w:numPr>
          <w:ilvl w:val="0"/>
          <w:numId w:val="1"/>
        </w:numPr>
        <w:adjustRightInd w:val="0"/>
        <w:snapToGrid w:val="0"/>
        <w:spacing w:line="440" w:lineRule="exact"/>
        <w:ind w:left="420" w:leftChars="200" w:firstLine="0" w:firstLineChars="0"/>
        <w:jc w:val="left"/>
        <w:rPr>
          <w:rFonts w:hint="eastAsia" w:ascii="仿宋" w:hAnsi="仿宋" w:cstheme="minorBidi"/>
          <w:sz w:val="24"/>
          <w:lang w:val="en-US" w:eastAsia="zh-CN"/>
        </w:rPr>
      </w:pPr>
      <w:r>
        <w:rPr>
          <w:rFonts w:hint="eastAsia"/>
          <w:sz w:val="24"/>
        </w:rPr>
        <w:t>支出决算情况说明</w:t>
      </w:r>
      <w:r>
        <w:rPr>
          <w:rFonts w:hint="eastAsia"/>
          <w:sz w:val="24"/>
          <w:lang w:val="en-US" w:eastAsia="zh-CN"/>
        </w:rPr>
        <w:t>........................................................................</w:t>
      </w:r>
      <w:r>
        <w:rPr>
          <w:rFonts w:hint="eastAsia" w:ascii="仿宋" w:hAnsi="仿宋" w:cstheme="minorBidi"/>
          <w:sz w:val="24"/>
          <w:lang w:val="en-US" w:eastAsia="zh-CN"/>
        </w:rPr>
        <w:t>7</w:t>
      </w:r>
    </w:p>
    <w:p>
      <w:pPr>
        <w:pStyle w:val="12"/>
        <w:numPr>
          <w:ilvl w:val="0"/>
          <w:numId w:val="0"/>
        </w:numPr>
        <w:adjustRightInd w:val="0"/>
        <w:snapToGrid w:val="0"/>
        <w:spacing w:line="440" w:lineRule="exact"/>
        <w:ind w:leftChars="200"/>
        <w:jc w:val="left"/>
        <w:rPr>
          <w:rFonts w:hint="default" w:ascii="仿宋" w:hAnsi="仿宋" w:eastAsia="宋体" w:cstheme="minorBidi"/>
          <w:sz w:val="24"/>
          <w:lang w:val="en-US" w:eastAsia="zh-CN"/>
        </w:rPr>
      </w:pPr>
      <w:r>
        <w:rPr>
          <w:rFonts w:hint="eastAsia"/>
          <w:sz w:val="24"/>
        </w:rPr>
        <w:t>四、财政拨款收入支出决算总体情况说明</w:t>
      </w:r>
      <w:r>
        <w:rPr>
          <w:rFonts w:hint="eastAsia"/>
          <w:sz w:val="24"/>
          <w:lang w:val="en-US" w:eastAsia="zh-CN"/>
        </w:rPr>
        <w:t>........................................8</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五、一般公共预算财政拨款支出决算情况说明</w:t>
      </w:r>
      <w:r>
        <w:rPr>
          <w:rFonts w:hint="eastAsia"/>
          <w:sz w:val="24"/>
          <w:lang w:val="en-US" w:eastAsia="zh-CN"/>
        </w:rPr>
        <w:t>................................8</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rPr>
          <w:rFonts w:hint="eastAsia"/>
          <w:sz w:val="24"/>
          <w:lang w:val="en-US" w:eastAsia="zh-CN"/>
        </w:rPr>
        <w:t>........................8</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七、</w:t>
      </w:r>
      <w:r>
        <w:rPr>
          <w:sz w:val="24"/>
        </w:rPr>
        <w:t>“</w:t>
      </w:r>
      <w:r>
        <w:rPr>
          <w:rFonts w:hint="eastAsia"/>
          <w:sz w:val="24"/>
        </w:rPr>
        <w:t>三公”经费财政拨款支出决算情况说明</w:t>
      </w:r>
      <w:r>
        <w:rPr>
          <w:rFonts w:hint="eastAsia"/>
          <w:sz w:val="24"/>
          <w:lang w:val="en-US" w:eastAsia="zh-CN"/>
        </w:rPr>
        <w:t>..................................10</w:t>
      </w:r>
    </w:p>
    <w:p>
      <w:pPr>
        <w:pStyle w:val="12"/>
        <w:adjustRightInd w:val="0"/>
        <w:snapToGrid w:val="0"/>
        <w:spacing w:line="440" w:lineRule="exact"/>
        <w:jc w:val="left"/>
        <w:rPr>
          <w:rFonts w:hint="eastAsia"/>
          <w:sz w:val="24"/>
          <w:lang w:val="en-US" w:eastAsia="zh-CN"/>
        </w:rPr>
      </w:pPr>
      <w:r>
        <w:rPr>
          <w:rFonts w:hint="eastAsia"/>
          <w:sz w:val="24"/>
        </w:rPr>
        <w:t>八、政府性基金预算支出决算情况说明</w:t>
      </w:r>
      <w:r>
        <w:rPr>
          <w:rFonts w:hint="eastAsia"/>
          <w:sz w:val="24"/>
          <w:lang w:val="en-US" w:eastAsia="zh-CN"/>
        </w:rPr>
        <w:t>............................................11</w:t>
      </w:r>
    </w:p>
    <w:p>
      <w:pPr>
        <w:pStyle w:val="12"/>
        <w:adjustRightInd w:val="0"/>
        <w:snapToGrid w:val="0"/>
        <w:spacing w:line="440" w:lineRule="exact"/>
        <w:jc w:val="left"/>
        <w:rPr>
          <w:rFonts w:hint="default" w:ascii="仿宋" w:hAnsi="仿宋" w:eastAsia="宋体"/>
          <w:sz w:val="24"/>
          <w:lang w:val="en-US" w:eastAsia="zh-CN"/>
        </w:rPr>
      </w:pPr>
      <w:r>
        <w:rPr>
          <w:rFonts w:hint="eastAsia" w:ascii="仿宋" w:hAnsi="仿宋" w:eastAsia="仿宋"/>
          <w:sz w:val="24"/>
        </w:rPr>
        <w:t>九、</w:t>
      </w:r>
      <w:r>
        <w:rPr>
          <w:sz w:val="24"/>
        </w:rPr>
        <w:t xml:space="preserve"> 国</w:t>
      </w:r>
      <w:r>
        <w:rPr>
          <w:rFonts w:hint="eastAsia"/>
          <w:sz w:val="24"/>
        </w:rPr>
        <w:t>有资本经营预算支出决算情况说明</w:t>
      </w:r>
      <w:r>
        <w:rPr>
          <w:rFonts w:hint="eastAsia"/>
          <w:sz w:val="24"/>
          <w:lang w:val="en-US" w:eastAsia="zh-CN"/>
        </w:rPr>
        <w:t>......................................11</w:t>
      </w:r>
    </w:p>
    <w:p>
      <w:pPr>
        <w:adjustRightInd w:val="0"/>
        <w:snapToGrid w:val="0"/>
        <w:spacing w:line="440" w:lineRule="exact"/>
        <w:ind w:firstLine="480" w:firstLineChars="200"/>
        <w:jc w:val="left"/>
        <w:rPr>
          <w:rFonts w:ascii="仿宋" w:hAnsi="仿宋" w:eastAsia="仿宋" w:cstheme="minorBidi"/>
          <w:sz w:val="24"/>
        </w:rPr>
      </w:pPr>
      <w:r>
        <w:rPr>
          <w:rStyle w:val="17"/>
          <w:rFonts w:hint="eastAsia" w:ascii="仿宋" w:hAnsi="仿宋" w:eastAsia="仿宋"/>
          <w:color w:val="000000" w:themeColor="text1"/>
          <w:sz w:val="24"/>
          <w:u w:val="none"/>
        </w:rPr>
        <w:t>十、</w:t>
      </w:r>
      <w:r>
        <w:rPr>
          <w:rFonts w:hint="eastAsia"/>
          <w:sz w:val="24"/>
        </w:rPr>
        <w:t>其他重要事项的情况说明</w:t>
      </w:r>
      <w:r>
        <w:rPr>
          <w:rFonts w:hint="eastAsia"/>
          <w:sz w:val="24"/>
          <w:lang w:val="en-US" w:eastAsia="zh-CN"/>
        </w:rPr>
        <w:t>...........................................................11</w:t>
      </w:r>
      <w:r>
        <w:rPr>
          <w:rFonts w:ascii="仿宋" w:hAnsi="仿宋" w:eastAsia="仿宋"/>
          <w:sz w:val="24"/>
        </w:rPr>
        <w:tab/>
      </w:r>
    </w:p>
    <w:p>
      <w:pPr>
        <w:pStyle w:val="11"/>
        <w:adjustRightInd w:val="0"/>
        <w:snapToGrid w:val="0"/>
        <w:spacing w:before="0" w:line="440" w:lineRule="exact"/>
        <w:jc w:val="left"/>
        <w:rPr>
          <w:rFonts w:hint="default" w:cstheme="minorBidi"/>
          <w:sz w:val="24"/>
          <w:szCs w:val="24"/>
          <w:lang w:val="en-US"/>
        </w:rPr>
      </w:pPr>
      <w:r>
        <w:rPr>
          <w:rFonts w:hint="eastAsia"/>
          <w:sz w:val="24"/>
        </w:rPr>
        <w:t>第三部分</w:t>
      </w:r>
      <w:r>
        <w:rPr>
          <w:sz w:val="24"/>
        </w:rPr>
        <w:t xml:space="preserve"> </w:t>
      </w:r>
      <w:r>
        <w:rPr>
          <w:rFonts w:hint="eastAsia"/>
          <w:sz w:val="24"/>
        </w:rPr>
        <w:t>名词解释</w:t>
      </w:r>
      <w:r>
        <w:rPr>
          <w:rFonts w:hint="eastAsia" w:cstheme="minorBidi"/>
          <w:sz w:val="24"/>
          <w:szCs w:val="24"/>
          <w:lang w:val="en-US" w:eastAsia="zh-CN"/>
        </w:rPr>
        <w:t>..........................................17</w:t>
      </w:r>
    </w:p>
    <w:p>
      <w:pPr>
        <w:pStyle w:val="12"/>
        <w:adjustRightInd w:val="0"/>
        <w:snapToGrid w:val="0"/>
        <w:spacing w:line="440" w:lineRule="exact"/>
        <w:jc w:val="left"/>
        <w:rPr>
          <w:rFonts w:hint="default"/>
          <w:sz w:val="24"/>
          <w:lang w:val="en-US" w:eastAsia="zh-CN"/>
        </w:rPr>
      </w:pPr>
      <w:r>
        <w:rPr>
          <w:rFonts w:hint="eastAsia"/>
          <w:sz w:val="24"/>
        </w:rPr>
        <w:t>附件</w:t>
      </w:r>
      <w:r>
        <w:rPr>
          <w:sz w:val="24"/>
        </w:rPr>
        <w:t>1</w:t>
      </w:r>
      <w:r>
        <w:rPr>
          <w:rFonts w:hint="eastAsia"/>
          <w:sz w:val="24"/>
          <w:lang w:val="en-US" w:eastAsia="zh-CN"/>
        </w:rPr>
        <w:t>....................................................................................................19</w:t>
      </w:r>
    </w:p>
    <w:p>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lang w:val="en-US" w:eastAsia="zh-CN"/>
        </w:rPr>
        <w:t>..............................................27</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一、</w:t>
      </w:r>
      <w:r>
        <w:rPr>
          <w:rFonts w:hint="eastAsia"/>
          <w:sz w:val="24"/>
        </w:rPr>
        <w:t>收入支出决算总表</w:t>
      </w:r>
      <w:r>
        <w:rPr>
          <w:rFonts w:hint="eastAsia"/>
          <w:sz w:val="24"/>
          <w:lang w:val="en-US" w:eastAsia="zh-CN"/>
        </w:rPr>
        <w:t>.......................................................................27</w:t>
      </w:r>
    </w:p>
    <w:p>
      <w:pPr>
        <w:pStyle w:val="12"/>
        <w:adjustRightInd w:val="0"/>
        <w:snapToGrid w:val="0"/>
        <w:spacing w:line="440" w:lineRule="exact"/>
        <w:jc w:val="left"/>
        <w:rPr>
          <w:rFonts w:hint="eastAsia"/>
          <w:sz w:val="24"/>
          <w:lang w:val="en-US" w:eastAsia="zh-CN"/>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r>
        <w:rPr>
          <w:rFonts w:hint="eastAsia"/>
          <w:sz w:val="24"/>
          <w:lang w:val="en-US" w:eastAsia="zh-CN"/>
        </w:rPr>
        <w:t>...................................................................................27</w:t>
      </w:r>
    </w:p>
    <w:p>
      <w:pPr>
        <w:pStyle w:val="12"/>
        <w:adjustRightInd w:val="0"/>
        <w:snapToGrid w:val="0"/>
        <w:spacing w:line="440" w:lineRule="exact"/>
        <w:jc w:val="left"/>
        <w:rPr>
          <w:rFonts w:hint="eastAsia"/>
          <w:sz w:val="24"/>
          <w:lang w:val="en-US" w:eastAsia="zh-CN"/>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r>
        <w:rPr>
          <w:rFonts w:hint="eastAsia"/>
          <w:sz w:val="24"/>
          <w:lang w:val="en-US" w:eastAsia="zh-CN"/>
        </w:rPr>
        <w:t>...................................................................................27</w:t>
      </w:r>
    </w:p>
    <w:p>
      <w:pPr>
        <w:pStyle w:val="12"/>
        <w:adjustRightInd w:val="0"/>
        <w:snapToGrid w:val="0"/>
        <w:spacing w:line="440" w:lineRule="exact"/>
        <w:jc w:val="left"/>
        <w:rPr>
          <w:rFonts w:hint="eastAsia"/>
          <w:sz w:val="24"/>
          <w:lang w:val="en-US" w:eastAsia="zh-CN"/>
        </w:rPr>
      </w:pPr>
      <w:r>
        <w:rPr>
          <w:rFonts w:hint="eastAsia" w:ascii="仿宋" w:hAnsi="仿宋" w:eastAsia="仿宋"/>
          <w:sz w:val="24"/>
        </w:rPr>
        <w:t>四、</w:t>
      </w:r>
      <w:r>
        <w:rPr>
          <w:rFonts w:hint="eastAsia"/>
          <w:sz w:val="24"/>
        </w:rPr>
        <w:t>财政拨款收入支出决算总表</w:t>
      </w:r>
      <w:r>
        <w:rPr>
          <w:rFonts w:hint="eastAsia"/>
          <w:sz w:val="24"/>
          <w:lang w:val="en-US" w:eastAsia="zh-CN"/>
        </w:rPr>
        <w:t>........................................................27</w:t>
      </w:r>
    </w:p>
    <w:p>
      <w:pPr>
        <w:pStyle w:val="12"/>
        <w:adjustRightInd w:val="0"/>
        <w:snapToGrid w:val="0"/>
        <w:spacing w:line="440" w:lineRule="exact"/>
        <w:jc w:val="left"/>
        <w:rPr>
          <w:rFonts w:hint="default" w:ascii="仿宋" w:hAnsi="仿宋" w:eastAsia="仿宋"/>
          <w:sz w:val="24"/>
          <w:lang w:val="en-US" w:eastAsia="zh-CN"/>
        </w:rPr>
      </w:pPr>
      <w:r>
        <w:rPr>
          <w:rFonts w:hint="eastAsia" w:ascii="仿宋" w:hAnsi="仿宋" w:eastAsia="仿宋"/>
          <w:sz w:val="24"/>
        </w:rPr>
        <w:t>五、财政拨款支出决算明细表</w:t>
      </w:r>
      <w:r>
        <w:rPr>
          <w:rFonts w:hint="eastAsia" w:ascii="仿宋" w:hAnsi="仿宋" w:eastAsia="仿宋"/>
          <w:sz w:val="24"/>
          <w:lang w:val="en-US" w:eastAsia="zh-CN"/>
        </w:rPr>
        <w:t>..............................27</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六、</w:t>
      </w:r>
      <w:r>
        <w:rPr>
          <w:rFonts w:hint="eastAsia"/>
          <w:sz w:val="24"/>
        </w:rPr>
        <w:t>一般公共预算财政拨款支出决算表</w:t>
      </w:r>
      <w:r>
        <w:rPr>
          <w:rFonts w:hint="eastAsia"/>
          <w:sz w:val="24"/>
          <w:lang w:val="en-US" w:eastAsia="zh-CN"/>
        </w:rPr>
        <w:t>............................................27</w:t>
      </w:r>
    </w:p>
    <w:p>
      <w:pPr>
        <w:pStyle w:val="12"/>
        <w:adjustRightInd w:val="0"/>
        <w:snapToGrid w:val="0"/>
        <w:spacing w:line="440" w:lineRule="exact"/>
        <w:jc w:val="left"/>
        <w:rPr>
          <w:rFonts w:hint="eastAsia"/>
          <w:sz w:val="24"/>
          <w:lang w:val="en-US" w:eastAsia="zh-CN"/>
        </w:rPr>
      </w:pPr>
      <w:r>
        <w:rPr>
          <w:rFonts w:hint="eastAsia" w:ascii="仿宋" w:hAnsi="仿宋" w:eastAsia="仿宋"/>
          <w:sz w:val="24"/>
        </w:rPr>
        <w:t>七、</w:t>
      </w:r>
      <w:r>
        <w:rPr>
          <w:rFonts w:hint="eastAsia"/>
          <w:sz w:val="24"/>
        </w:rPr>
        <w:t>一般公共预算财政拨款支出决算明细表</w:t>
      </w:r>
      <w:r>
        <w:rPr>
          <w:rFonts w:hint="eastAsia"/>
          <w:sz w:val="24"/>
          <w:lang w:val="en-US" w:eastAsia="zh-CN"/>
        </w:rPr>
        <w:t>....................................27</w:t>
      </w:r>
    </w:p>
    <w:p>
      <w:pPr>
        <w:pStyle w:val="12"/>
        <w:adjustRightInd w:val="0"/>
        <w:snapToGrid w:val="0"/>
        <w:spacing w:line="440" w:lineRule="exact"/>
        <w:jc w:val="left"/>
        <w:rPr>
          <w:rFonts w:hint="eastAsia"/>
          <w:sz w:val="24"/>
          <w:lang w:val="en-US" w:eastAsia="zh-CN"/>
        </w:rPr>
      </w:pPr>
      <w:r>
        <w:rPr>
          <w:rFonts w:hint="eastAsia" w:ascii="仿宋" w:hAnsi="仿宋" w:eastAsia="仿宋"/>
          <w:sz w:val="24"/>
        </w:rPr>
        <w:t>八、</w:t>
      </w:r>
      <w:r>
        <w:rPr>
          <w:rFonts w:hint="eastAsia"/>
          <w:sz w:val="24"/>
        </w:rPr>
        <w:t>一般公共预算财政拨款基本支出决算表</w:t>
      </w:r>
      <w:r>
        <w:rPr>
          <w:rFonts w:hint="eastAsia"/>
          <w:sz w:val="24"/>
          <w:lang w:val="en-US" w:eastAsia="zh-CN"/>
        </w:rPr>
        <w:t>....................................27</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九、</w:t>
      </w:r>
      <w:r>
        <w:rPr>
          <w:rFonts w:hint="eastAsia"/>
          <w:sz w:val="24"/>
        </w:rPr>
        <w:t>一般公共预算财政拨款项目支出决算表</w:t>
      </w:r>
      <w:r>
        <w:rPr>
          <w:rFonts w:hint="eastAsia"/>
          <w:sz w:val="24"/>
          <w:lang w:val="en-US" w:eastAsia="zh-CN"/>
        </w:rPr>
        <w:t>....................................27</w:t>
      </w:r>
    </w:p>
    <w:p>
      <w:pPr>
        <w:pStyle w:val="12"/>
        <w:adjustRightInd w:val="0"/>
        <w:snapToGrid w:val="0"/>
        <w:spacing w:line="440" w:lineRule="exact"/>
        <w:jc w:val="left"/>
        <w:rPr>
          <w:rFonts w:hint="eastAsia"/>
          <w:sz w:val="24"/>
          <w:lang w:val="en-US" w:eastAsia="zh-CN"/>
        </w:rPr>
      </w:pPr>
      <w:r>
        <w:rPr>
          <w:rFonts w:hint="eastAsia" w:ascii="仿宋" w:hAnsi="仿宋" w:eastAsia="仿宋"/>
          <w:sz w:val="24"/>
        </w:rPr>
        <w:t>十、</w:t>
      </w:r>
      <w:r>
        <w:rPr>
          <w:rFonts w:hint="eastAsia"/>
          <w:sz w:val="24"/>
        </w:rPr>
        <w:t>一般公共预算财政拨款“三公”经费支出决算表</w:t>
      </w:r>
      <w:r>
        <w:rPr>
          <w:rFonts w:hint="eastAsia"/>
          <w:sz w:val="24"/>
          <w:lang w:val="en-US" w:eastAsia="zh-CN"/>
        </w:rPr>
        <w:t>.....................27</w:t>
      </w:r>
    </w:p>
    <w:p>
      <w:pPr>
        <w:pStyle w:val="12"/>
        <w:adjustRightInd w:val="0"/>
        <w:snapToGrid w:val="0"/>
        <w:spacing w:line="440" w:lineRule="exact"/>
        <w:jc w:val="left"/>
        <w:rPr>
          <w:rFonts w:hint="eastAsia"/>
          <w:sz w:val="24"/>
          <w:lang w:val="en-US" w:eastAsia="zh-CN"/>
        </w:rPr>
      </w:pPr>
      <w:r>
        <w:rPr>
          <w:rFonts w:hint="eastAsia" w:ascii="仿宋" w:hAnsi="仿宋" w:eastAsia="仿宋"/>
          <w:sz w:val="24"/>
        </w:rPr>
        <w:t>十一、</w:t>
      </w:r>
      <w:r>
        <w:rPr>
          <w:rFonts w:hint="eastAsia"/>
          <w:sz w:val="24"/>
        </w:rPr>
        <w:t>政府性基金预算财政拨款收入支出决算表</w:t>
      </w:r>
      <w:r>
        <w:rPr>
          <w:rFonts w:hint="eastAsia"/>
          <w:sz w:val="24"/>
          <w:lang w:val="en-US" w:eastAsia="zh-CN"/>
        </w:rPr>
        <w:t>.............................27</w:t>
      </w:r>
    </w:p>
    <w:p>
      <w:pPr>
        <w:pStyle w:val="12"/>
        <w:adjustRightInd w:val="0"/>
        <w:snapToGrid w:val="0"/>
        <w:spacing w:line="440" w:lineRule="exact"/>
        <w:jc w:val="left"/>
        <w:rPr>
          <w:rFonts w:hint="eastAsia"/>
          <w:sz w:val="24"/>
          <w:lang w:val="en-US" w:eastAsia="zh-CN"/>
        </w:rPr>
      </w:pPr>
      <w:r>
        <w:rPr>
          <w:rFonts w:hint="eastAsia" w:ascii="仿宋" w:hAnsi="仿宋" w:eastAsia="仿宋"/>
          <w:sz w:val="24"/>
        </w:rPr>
        <w:t>十二、</w:t>
      </w:r>
      <w:r>
        <w:rPr>
          <w:rFonts w:hint="eastAsia"/>
          <w:sz w:val="24"/>
        </w:rPr>
        <w:t>政府性基金预算财政拨款“三公”经费支出决算表</w:t>
      </w:r>
      <w:r>
        <w:rPr>
          <w:rFonts w:hint="eastAsia"/>
          <w:sz w:val="24"/>
          <w:lang w:val="en-US" w:eastAsia="zh-CN"/>
        </w:rPr>
        <w:t>.............27</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十三、</w:t>
      </w:r>
      <w:r>
        <w:rPr>
          <w:rFonts w:hint="eastAsia"/>
          <w:sz w:val="24"/>
        </w:rPr>
        <w:t>国有资本经营预算支出决算表</w:t>
      </w:r>
      <w:r>
        <w:rPr>
          <w:rFonts w:hint="eastAsia"/>
          <w:sz w:val="24"/>
          <w:lang w:val="en-US" w:eastAsia="zh-CN"/>
        </w:rPr>
        <w:t>.................................................27</w:t>
      </w:r>
      <w:bookmarkStart w:id="74" w:name="_GoBack"/>
      <w:bookmarkEnd w:id="74"/>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Style w:val="26"/>
          <w:rFonts w:ascii="黑体" w:hAnsi="黑体" w:eastAsia="黑体"/>
          <w:b/>
          <w:bCs w:val="0"/>
        </w:rPr>
      </w:pPr>
      <w:r>
        <w:rPr>
          <w:rFonts w:hint="eastAsia" w:ascii="黑体" w:hAnsi="黑体" w:eastAsia="黑体"/>
          <w:b w:val="0"/>
        </w:rPr>
        <w:t xml:space="preserve">第一部分 </w:t>
      </w:r>
      <w:r>
        <w:rPr>
          <w:rStyle w:val="26"/>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4"/>
        <w:rPr>
          <w:rStyle w:val="27"/>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7"/>
          <w:rFonts w:hint="eastAsia" w:ascii="黑体" w:hAnsi="黑体" w:eastAsia="黑体"/>
          <w:b w:val="0"/>
          <w:bCs w:val="0"/>
        </w:rPr>
        <w:t>本职能及主要工作</w:t>
      </w:r>
      <w:bookmarkEnd w:id="14"/>
      <w:bookmarkEnd w:id="15"/>
    </w:p>
    <w:p>
      <w:pPr>
        <w:pStyle w:val="6"/>
        <w:adjustRightInd w:val="0"/>
        <w:snapToGrid w:val="0"/>
        <w:spacing w:before="93" w:line="600" w:lineRule="exact"/>
        <w:ind w:firstLine="675" w:firstLineChars="210"/>
        <w:outlineLvl w:val="2"/>
        <w:rPr>
          <w:rFonts w:hint="eastAsia" w:ascii="仿宋" w:hAnsi="仿宋" w:eastAsia="仿宋"/>
          <w:b/>
          <w:bCs w:val="0"/>
          <w:color w:val="000000"/>
          <w:sz w:val="32"/>
          <w:szCs w:val="32"/>
        </w:rPr>
      </w:pPr>
      <w:bookmarkStart w:id="16" w:name="_Toc15378445"/>
      <w:bookmarkStart w:id="17" w:name="_Toc15377198"/>
      <w:r>
        <w:rPr>
          <w:rFonts w:hint="eastAsia" w:ascii="仿宋" w:hAnsi="仿宋" w:eastAsia="仿宋"/>
          <w:b/>
          <w:bCs w:val="0"/>
          <w:color w:val="000000"/>
          <w:sz w:val="32"/>
          <w:szCs w:val="32"/>
        </w:rPr>
        <w:t>（一）主要职能。</w:t>
      </w:r>
      <w:bookmarkEnd w:id="16"/>
      <w:bookmarkEnd w:id="17"/>
      <w:bookmarkStart w:id="18" w:name="_Toc15377199"/>
      <w:bookmarkStart w:id="19" w:name="_Toc15378446"/>
    </w:p>
    <w:p>
      <w:pPr>
        <w:spacing w:line="530" w:lineRule="exact"/>
        <w:ind w:firstLine="640" w:firstLineChars="200"/>
        <w:rPr>
          <w:rFonts w:hint="eastAsia" w:ascii="仿宋_GB2312" w:hAnsi="仿宋_GB2312" w:eastAsia="仿宋_GB2312" w:cs="仿宋_GB2312"/>
          <w:sz w:val="32"/>
          <w:szCs w:val="32"/>
        </w:rPr>
      </w:pPr>
      <w:r>
        <w:rPr>
          <w:rFonts w:hint="eastAsia" w:ascii="仿宋_GB2312" w:hAnsi="宋体" w:eastAsia="仿宋_GB2312" w:cs="宋体"/>
          <w:kern w:val="0"/>
          <w:sz w:val="32"/>
          <w:szCs w:val="32"/>
        </w:rPr>
        <w:t>根据</w:t>
      </w:r>
      <w:r>
        <w:rPr>
          <w:rFonts w:hint="eastAsia"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u w:val="single"/>
          <w:lang w:eastAsia="zh-CN"/>
        </w:rPr>
        <w:t>壤编发</w:t>
      </w:r>
      <w:r>
        <w:rPr>
          <w:rFonts w:hint="eastAsia" w:ascii="仿宋_GB2312" w:hAnsi="宋体" w:eastAsia="仿宋_GB2312" w:cs="宋体"/>
          <w:kern w:val="0"/>
          <w:sz w:val="32"/>
          <w:szCs w:val="32"/>
          <w:u w:val="single"/>
        </w:rPr>
        <w:t>【201</w:t>
      </w:r>
      <w:r>
        <w:rPr>
          <w:rFonts w:hint="eastAsia" w:ascii="仿宋_GB2312" w:hAnsi="宋体" w:eastAsia="仿宋_GB2312" w:cs="宋体"/>
          <w:kern w:val="0"/>
          <w:sz w:val="32"/>
          <w:szCs w:val="32"/>
          <w:u w:val="single"/>
          <w:lang w:val="en-US" w:eastAsia="zh-CN"/>
        </w:rPr>
        <w:t>9</w:t>
      </w:r>
      <w:r>
        <w:rPr>
          <w:rFonts w:hint="eastAsia" w:ascii="仿宋_GB2312" w:hAnsi="宋体" w:eastAsia="仿宋_GB2312" w:cs="宋体"/>
          <w:kern w:val="0"/>
          <w:sz w:val="32"/>
          <w:szCs w:val="32"/>
          <w:u w:val="single"/>
        </w:rPr>
        <w:t>】</w:t>
      </w:r>
      <w:r>
        <w:rPr>
          <w:rFonts w:hint="eastAsia" w:ascii="仿宋_GB2312" w:hAnsi="宋体" w:eastAsia="仿宋_GB2312" w:cs="宋体"/>
          <w:kern w:val="0"/>
          <w:sz w:val="32"/>
          <w:szCs w:val="32"/>
          <w:u w:val="single"/>
          <w:lang w:val="en-US" w:eastAsia="zh-CN"/>
        </w:rPr>
        <w:t>15</w:t>
      </w:r>
      <w:r>
        <w:rPr>
          <w:rFonts w:hint="eastAsia" w:ascii="仿宋_GB2312" w:hAnsi="宋体" w:eastAsia="仿宋_GB2312" w:cs="宋体"/>
          <w:kern w:val="0"/>
          <w:sz w:val="32"/>
          <w:szCs w:val="32"/>
          <w:u w:val="single"/>
        </w:rPr>
        <w:t xml:space="preserve">号  </w:t>
      </w:r>
      <w:r>
        <w:rPr>
          <w:rFonts w:hint="eastAsia" w:ascii="仿宋_GB2312" w:hAnsi="宋体" w:eastAsia="仿宋_GB2312" w:cs="宋体"/>
          <w:kern w:val="0"/>
          <w:sz w:val="32"/>
          <w:szCs w:val="32"/>
        </w:rPr>
        <w:t>文件规定，主要职责是：</w:t>
      </w:r>
    </w:p>
    <w:p>
      <w:pPr>
        <w:spacing w:line="530" w:lineRule="exact"/>
        <w:ind w:firstLine="640" w:firstLineChars="200"/>
        <w:rPr>
          <w:rFonts w:hint="eastAsia" w:ascii="仿宋_GB2312" w:hAnsi="仿宋_GB2312" w:eastAsia="仿宋_GB2312" w:cs="仿宋_GB2312"/>
          <w:sz w:val="32"/>
          <w:szCs w:val="32"/>
        </w:rPr>
      </w:pPr>
      <w:r>
        <w:rPr>
          <w:rFonts w:hint="eastAsia" w:ascii="仿宋_GB2312" w:hAnsi="宋体" w:eastAsia="仿宋_GB2312" w:cs="宋体"/>
          <w:kern w:val="0"/>
          <w:sz w:val="32"/>
          <w:szCs w:val="32"/>
          <w:lang w:val="en-US" w:eastAsia="zh-CN"/>
        </w:rPr>
        <w:t>1、</w:t>
      </w:r>
      <w:r>
        <w:rPr>
          <w:rFonts w:hint="eastAsia" w:ascii="仿宋_GB2312" w:hAnsi="仿宋_GB2312" w:eastAsia="仿宋_GB2312" w:cs="仿宋_GB2312"/>
          <w:sz w:val="32"/>
          <w:szCs w:val="32"/>
        </w:rPr>
        <w:t xml:space="preserve">负责区域背景条件分析，包括旅游资源所在地的地理位置、自然条件、历史沿革、社会经济基础及制约因素；负责旅游资源的评价，根据旅游资源的调查进行定性、定量评价，得出旅游资源的性质、类型、规模、特色、价值和开发条件； </w:t>
      </w:r>
    </w:p>
    <w:p>
      <w:pPr>
        <w:spacing w:line="53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负责旅游景区发展的主题和形象定位；负责旅游景区用地结构功能区的划分和线路组织；负责旅游景区环境容量分析和环境保护；</w:t>
      </w:r>
    </w:p>
    <w:p>
      <w:pPr>
        <w:spacing w:line="53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负责旅游投资效益评估。包括规划建设项目、投资效益分析、综合评价；    </w:t>
      </w:r>
    </w:p>
    <w:p>
      <w:pPr>
        <w:spacing w:line="53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承办旅游区投资、开发和经营方面的管理体制及管理机构的设置，政策的制定等，保证旅游资源开发的顺利进行；</w:t>
      </w:r>
    </w:p>
    <w:p>
      <w:pPr>
        <w:spacing w:line="53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负责辖区旅游资源的普查、开发和保护工作；负责开展旅游招商引资工作；负责项目申报、项目建设工作；负责旅游开发环境保护工作；</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负责旅游培训工作，负责指导乡村旅游、城镇旅游的发展和农家乐、休闲山庄的规范管理、人员培训；</w:t>
      </w:r>
    </w:p>
    <w:p>
      <w:pPr>
        <w:spacing w:line="53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负责编制旅游景区建设项目年度计划，并组织实施；</w:t>
      </w:r>
    </w:p>
    <w:p>
      <w:pPr>
        <w:spacing w:line="53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负责壤塘县旅游整体形象的宣传推广工作；负责旅游营销工作，制定相应的扩大客源地和开拓各种旅游市场的营销策略，拟订旅游宣传营销方案，开展旅游宣传推广，举办旅游节庆活动。负责旅游商品（纪念品）的研制开发工作。</w:t>
      </w:r>
    </w:p>
    <w:p>
      <w:pPr>
        <w:pStyle w:val="6"/>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sz w:val="32"/>
          <w:szCs w:val="32"/>
          <w:lang w:val="en-US" w:eastAsia="zh-CN"/>
        </w:rPr>
        <w:t>9、</w:t>
      </w:r>
      <w:r>
        <w:rPr>
          <w:rFonts w:hint="eastAsia"/>
          <w:sz w:val="32"/>
          <w:szCs w:val="32"/>
        </w:rPr>
        <w:t>承办县委、县政府交办的其他事项。</w:t>
      </w:r>
    </w:p>
    <w:p>
      <w:pPr>
        <w:pStyle w:val="6"/>
        <w:adjustRightInd w:val="0"/>
        <w:snapToGrid w:val="0"/>
        <w:spacing w:before="93" w:line="600" w:lineRule="exact"/>
        <w:ind w:firstLine="675" w:firstLineChars="210"/>
        <w:outlineLvl w:val="2"/>
        <w:rPr>
          <w:rFonts w:hint="eastAsia" w:ascii="仿宋" w:hAnsi="仿宋" w:eastAsia="仿宋"/>
          <w:b/>
          <w:bCs w:val="0"/>
          <w:color w:val="000000"/>
          <w:sz w:val="32"/>
          <w:szCs w:val="32"/>
        </w:rPr>
      </w:pPr>
      <w:r>
        <w:rPr>
          <w:rFonts w:hint="eastAsia" w:ascii="仿宋" w:hAnsi="仿宋" w:eastAsia="仿宋"/>
          <w:b/>
          <w:bCs w:val="0"/>
          <w:color w:val="000000"/>
          <w:sz w:val="32"/>
          <w:szCs w:val="32"/>
        </w:rPr>
        <w:t>（二）</w:t>
      </w:r>
      <w:r>
        <w:rPr>
          <w:rFonts w:ascii="仿宋" w:hAnsi="仿宋" w:eastAsia="仿宋"/>
          <w:b/>
          <w:bCs w:val="0"/>
          <w:color w:val="000000"/>
          <w:sz w:val="32"/>
          <w:szCs w:val="32"/>
        </w:rPr>
        <w:t>20</w:t>
      </w:r>
      <w:r>
        <w:rPr>
          <w:rFonts w:hint="eastAsia" w:ascii="仿宋" w:hAnsi="仿宋" w:eastAsia="仿宋"/>
          <w:b/>
          <w:bCs w:val="0"/>
          <w:color w:val="000000"/>
          <w:sz w:val="32"/>
          <w:szCs w:val="32"/>
          <w:lang w:val="en-US" w:eastAsia="zh-CN"/>
        </w:rPr>
        <w:t>20</w:t>
      </w:r>
      <w:r>
        <w:rPr>
          <w:rFonts w:hint="eastAsia" w:ascii="仿宋" w:hAnsi="仿宋" w:eastAsia="仿宋"/>
          <w:b/>
          <w:bCs w:val="0"/>
          <w:color w:val="000000"/>
          <w:sz w:val="32"/>
          <w:szCs w:val="32"/>
        </w:rPr>
        <w:t>年重点工作完成情况。</w:t>
      </w:r>
      <w:bookmarkEnd w:id="18"/>
      <w:bookmarkEnd w:id="19"/>
    </w:p>
    <w:p>
      <w:pPr>
        <w:spacing w:line="600" w:lineRule="exact"/>
        <w:ind w:firstLine="640" w:firstLineChars="200"/>
        <w:rPr>
          <w:rFonts w:ascii="仿宋_GB2312" w:hAnsi="仿宋_GB2312" w:eastAsia="仿宋_GB2312" w:cs="仿宋_GB2312"/>
          <w:color w:val="000000"/>
          <w:kern w:val="0"/>
          <w:sz w:val="32"/>
          <w:szCs w:val="32"/>
        </w:rPr>
      </w:pPr>
      <w:r>
        <w:rPr>
          <w:rFonts w:hint="eastAsia" w:ascii="楷体" w:hAnsi="楷体" w:eastAsia="楷体" w:cs="仿宋_GB2312"/>
          <w:color w:val="000000"/>
          <w:kern w:val="0"/>
          <w:sz w:val="32"/>
          <w:szCs w:val="32"/>
          <w:lang w:val="en-US" w:eastAsia="zh-CN"/>
        </w:rPr>
        <w:t>1、</w:t>
      </w:r>
      <w:r>
        <w:rPr>
          <w:rFonts w:hint="eastAsia" w:ascii="楷体" w:hAnsi="楷体" w:eastAsia="楷体" w:cs="仿宋_GB2312"/>
          <w:color w:val="000000"/>
          <w:kern w:val="0"/>
          <w:sz w:val="32"/>
          <w:szCs w:val="32"/>
        </w:rPr>
        <w:t>完成全年目标任务。</w:t>
      </w:r>
      <w:r>
        <w:rPr>
          <w:rFonts w:hint="eastAsia" w:ascii="仿宋_GB2312" w:hAnsi="仿宋_GB2312" w:eastAsia="仿宋_GB2312" w:cs="仿宋_GB2312"/>
          <w:color w:val="000000"/>
          <w:kern w:val="0"/>
          <w:sz w:val="32"/>
          <w:szCs w:val="32"/>
        </w:rPr>
        <w:t>预计20</w:t>
      </w:r>
      <w:r>
        <w:rPr>
          <w:rFonts w:hint="eastAsia" w:ascii="仿宋_GB2312" w:hAnsi="仿宋_GB2312" w:eastAsia="仿宋_GB2312" w:cs="仿宋_GB2312"/>
          <w:color w:val="000000"/>
          <w:kern w:val="0"/>
          <w:sz w:val="32"/>
          <w:szCs w:val="32"/>
          <w:lang w:val="en-US" w:eastAsia="zh-CN"/>
        </w:rPr>
        <w:t>20</w:t>
      </w:r>
      <w:r>
        <w:rPr>
          <w:rFonts w:hint="eastAsia" w:ascii="仿宋_GB2312" w:hAnsi="仿宋_GB2312" w:eastAsia="仿宋_GB2312" w:cs="仿宋_GB2312"/>
          <w:color w:val="000000"/>
          <w:kern w:val="0"/>
          <w:sz w:val="32"/>
          <w:szCs w:val="32"/>
        </w:rPr>
        <w:t>年完成接待游客37</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8万人次，旅游收入29302.1万元。</w:t>
      </w:r>
    </w:p>
    <w:p>
      <w:pPr>
        <w:numPr>
          <w:ilvl w:val="0"/>
          <w:numId w:val="0"/>
        </w:numPr>
        <w:ind w:firstLine="640" w:firstLineChars="200"/>
        <w:rPr>
          <w:rFonts w:hint="eastAsia" w:ascii="仿宋_GB2312" w:hAnsi="黑体" w:eastAsia="仿宋_GB2312"/>
          <w:sz w:val="32"/>
          <w:szCs w:val="32"/>
          <w:lang w:val="en-US" w:eastAsia="zh-CN"/>
        </w:rPr>
      </w:pPr>
      <w:r>
        <w:rPr>
          <w:rFonts w:hint="eastAsia" w:ascii="仿宋_GB2312" w:hAnsi="仿宋_GB2312" w:eastAsia="仿宋_GB2312" w:cs="仿宋_GB2312"/>
          <w:color w:val="000000"/>
          <w:kern w:val="0"/>
          <w:sz w:val="32"/>
          <w:szCs w:val="32"/>
          <w:lang w:val="en-US" w:eastAsia="zh-CN"/>
        </w:rPr>
        <w:t>2、</w:t>
      </w:r>
      <w:r>
        <w:rPr>
          <w:rFonts w:hint="eastAsia" w:ascii="仿宋_GB2312" w:hAnsi="黑体" w:eastAsia="仿宋_GB2312"/>
          <w:sz w:val="32"/>
          <w:szCs w:val="32"/>
          <w:lang w:val="en-US" w:eastAsia="zh-CN"/>
        </w:rPr>
        <w:t>施建设项目，完成浙江援建215万元乡村旅游打造项目的建设、50万元扶持成立石刻专业合作社；完成了中壤塘乡村振兴旅游配套服务设施设备项目（景区总体规划和文旅融合发展专项规划编制项目完成情况：完成了阿坝州壤塘县觉囊文化旅游景区旅游基础设）和中壤塘乡村振兴旅游配套服务设施设备项目（导视系统、智慧旅游系统、观光车采购），阿坝州壤塘县公共服务设施建设项目已完成80%，壤塘县乡村振兴国道317线旅游产业廊道文化提升项目已开工。</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3、景区创建：</w:t>
      </w:r>
      <w:r>
        <w:rPr>
          <w:rFonts w:hint="eastAsia" w:ascii="仿宋_GB2312" w:eastAsia="仿宋_GB2312" w:cs="仿宋_GB2312"/>
          <w:b w:val="0"/>
          <w:i w:val="0"/>
          <w:caps w:val="0"/>
          <w:color w:val="auto"/>
          <w:spacing w:val="0"/>
          <w:sz w:val="32"/>
          <w:szCs w:val="32"/>
          <w:shd w:val="clear" w:fill="FFFFFF"/>
          <w:lang w:eastAsia="zh-CN"/>
        </w:rPr>
        <w:t>初步完成了高原林海生态旅游区创建省级生态旅游区和壤巴拉文化旅游景区创建国家</w:t>
      </w:r>
      <w:r>
        <w:rPr>
          <w:rFonts w:hint="eastAsia" w:ascii="仿宋_GB2312" w:eastAsia="仿宋_GB2312" w:cs="仿宋_GB2312"/>
          <w:b w:val="0"/>
          <w:i w:val="0"/>
          <w:caps w:val="0"/>
          <w:color w:val="auto"/>
          <w:spacing w:val="0"/>
          <w:sz w:val="32"/>
          <w:szCs w:val="32"/>
          <w:shd w:val="clear" w:fill="FFFFFF"/>
          <w:lang w:val="en-US" w:eastAsia="zh-CN"/>
        </w:rPr>
        <w:t>AAAA级旅游景区工作</w:t>
      </w:r>
      <w:r>
        <w:rPr>
          <w:rFonts w:hint="eastAsia" w:ascii="仿宋_GB2312" w:eastAsia="仿宋_GB2312" w:cs="仿宋_GB2312"/>
          <w:b w:val="0"/>
          <w:i w:val="0"/>
          <w:caps w:val="0"/>
          <w:color w:val="auto"/>
          <w:spacing w:val="0"/>
          <w:sz w:val="32"/>
          <w:szCs w:val="32"/>
          <w:shd w:val="clear" w:fill="FFFFFF"/>
          <w:lang w:eastAsia="zh-CN"/>
        </w:rPr>
        <w:t>（现场检查验收均已通过，正式批文还未下）</w:t>
      </w:r>
      <w:r>
        <w:rPr>
          <w:rFonts w:hint="eastAsia" w:ascii="仿宋_GB2312" w:eastAsia="仿宋_GB2312" w:cs="仿宋_GB2312"/>
          <w:b w:val="0"/>
          <w:i w:val="0"/>
          <w:caps w:val="0"/>
          <w:color w:val="auto"/>
          <w:spacing w:val="0"/>
          <w:sz w:val="32"/>
          <w:szCs w:val="32"/>
          <w:shd w:val="clear" w:fill="FFFFFF"/>
          <w:lang w:val="en-US" w:eastAsia="zh-CN"/>
        </w:rPr>
        <w:t>。</w:t>
      </w:r>
      <w:r>
        <w:rPr>
          <w:rFonts w:hint="eastAsia" w:ascii="仿宋_GB2312" w:eastAsia="仿宋_GB2312" w:cs="仿宋_GB2312"/>
          <w:b w:val="0"/>
          <w:i w:val="0"/>
          <w:caps w:val="0"/>
          <w:color w:val="auto"/>
          <w:spacing w:val="0"/>
          <w:sz w:val="32"/>
          <w:szCs w:val="32"/>
          <w:shd w:val="clear" w:fill="FFFFFF"/>
        </w:rPr>
        <w:t>全县从事旅游业人员</w:t>
      </w:r>
      <w:r>
        <w:rPr>
          <w:rFonts w:hint="eastAsia" w:ascii="仿宋_GB2312" w:eastAsia="仿宋_GB2312" w:cs="仿宋_GB2312"/>
          <w:b w:val="0"/>
          <w:i w:val="0"/>
          <w:caps w:val="0"/>
          <w:color w:val="auto"/>
          <w:spacing w:val="0"/>
          <w:sz w:val="32"/>
          <w:szCs w:val="32"/>
          <w:shd w:val="clear" w:fill="FFFFFF"/>
          <w:lang w:eastAsia="zh-CN"/>
        </w:rPr>
        <w:t>累计已达</w:t>
      </w:r>
      <w:r>
        <w:rPr>
          <w:rFonts w:hint="eastAsia" w:ascii="仿宋_GB2312" w:eastAsia="仿宋_GB2312" w:cs="仿宋_GB2312"/>
          <w:b w:val="0"/>
          <w:i w:val="0"/>
          <w:caps w:val="0"/>
          <w:color w:val="auto"/>
          <w:spacing w:val="0"/>
          <w:sz w:val="32"/>
          <w:szCs w:val="32"/>
          <w:shd w:val="clear" w:fill="FFFFFF"/>
        </w:rPr>
        <w:t>5000余人，</w:t>
      </w:r>
      <w:r>
        <w:rPr>
          <w:rFonts w:hint="eastAsia" w:ascii="仿宋_GB2312" w:eastAsia="仿宋_GB2312" w:cs="仿宋_GB2312"/>
          <w:b w:val="0"/>
          <w:i w:val="0"/>
          <w:caps w:val="0"/>
          <w:color w:val="auto"/>
          <w:spacing w:val="0"/>
          <w:sz w:val="32"/>
          <w:szCs w:val="32"/>
          <w:shd w:val="clear" w:fill="FFFFFF"/>
          <w:lang w:eastAsia="zh-CN"/>
        </w:rPr>
        <w:t>旅游扶贫效果明显；积极开展了</w:t>
      </w:r>
      <w:r>
        <w:rPr>
          <w:rFonts w:hint="eastAsia" w:ascii="仿宋_GB2312" w:hAnsi="黑体" w:eastAsia="仿宋_GB2312"/>
          <w:sz w:val="32"/>
          <w:szCs w:val="32"/>
          <w:lang w:val="en-US" w:eastAsia="zh-CN"/>
        </w:rPr>
        <w:t>“高原林海”旅游度假区的创建工作。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4、全域旅游：</w:t>
      </w:r>
      <w:r>
        <w:rPr>
          <w:rFonts w:hint="eastAsia" w:ascii="仿宋_GB2312" w:hAnsi="仿宋_GB2312" w:eastAsia="仿宋_GB2312" w:cs="仿宋_GB2312"/>
          <w:b w:val="0"/>
          <w:bCs w:val="0"/>
          <w:kern w:val="0"/>
          <w:sz w:val="32"/>
          <w:szCs w:val="32"/>
          <w:lang w:val="en-US" w:eastAsia="zh-CN"/>
        </w:rPr>
        <w:t>围绕</w:t>
      </w:r>
      <w:r>
        <w:rPr>
          <w:rFonts w:hint="eastAsia" w:ascii="仿宋_GB2312" w:hAnsi="仿宋_GB2312" w:eastAsia="仿宋_GB2312" w:cs="仿宋_GB2312"/>
          <w:b w:val="0"/>
          <w:bCs w:val="0"/>
          <w:kern w:val="0"/>
          <w:sz w:val="32"/>
          <w:szCs w:val="32"/>
          <w:lang w:eastAsia="zh-CN"/>
        </w:rPr>
        <w:t>“文化为魂、旅游为形”</w:t>
      </w:r>
      <w:r>
        <w:rPr>
          <w:rFonts w:hint="eastAsia" w:ascii="仿宋_GB2312" w:hAnsi="仿宋_GB2312" w:eastAsia="仿宋_GB2312" w:cs="仿宋_GB2312"/>
          <w:b w:val="0"/>
          <w:bCs w:val="0"/>
          <w:kern w:val="0"/>
          <w:sz w:val="32"/>
          <w:szCs w:val="32"/>
          <w:lang w:val="en-US" w:eastAsia="zh-CN"/>
        </w:rPr>
        <w:t>总理念，注重“+旅游”“旅游+”融合发展，</w:t>
      </w:r>
      <w:r>
        <w:rPr>
          <w:rFonts w:hint="eastAsia" w:ascii="仿宋_GB2312" w:hAnsi="仿宋_GB2312" w:eastAsia="仿宋_GB2312" w:cs="仿宋_GB2312"/>
          <w:b w:val="0"/>
          <w:bCs w:val="0"/>
          <w:kern w:val="0"/>
          <w:sz w:val="32"/>
          <w:szCs w:val="32"/>
          <w:lang w:eastAsia="zh-CN"/>
        </w:rPr>
        <w:t>大力推进文体旅游融合发展，加速推进全域旅游示范区各项创建工作</w:t>
      </w:r>
      <w:r>
        <w:rPr>
          <w:rFonts w:hint="eastAsia" w:ascii="仿宋_GB2312" w:hAnsi="仿宋_GB2312" w:eastAsia="仿宋_GB2312" w:cs="仿宋_GB2312"/>
          <w:b w:val="0"/>
          <w:bCs w:val="0"/>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5、宣传营销：</w:t>
      </w:r>
      <w:r>
        <w:rPr>
          <w:rFonts w:hint="eastAsia" w:ascii="仿宋_GB2312" w:hAnsi="仿宋_GB2312" w:eastAsia="仿宋_GB2312" w:cs="仿宋_GB2312"/>
          <w:sz w:val="32"/>
          <w:szCs w:val="32"/>
        </w:rPr>
        <w:t>2020年1-</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eastAsia="仿宋_GB2312"/>
          <w:sz w:val="32"/>
          <w:szCs w:val="32"/>
        </w:rPr>
        <w:t>壤塘县旅游资料开发中心根据年初制定的旅游宣传营销工作安排部署</w:t>
      </w:r>
      <w:r>
        <w:rPr>
          <w:rFonts w:hint="eastAsia" w:ascii="仿宋_GB2312" w:eastAsia="仿宋_GB2312"/>
          <w:sz w:val="32"/>
          <w:szCs w:val="32"/>
          <w:lang w:val="en-US" w:eastAsia="zh-CN"/>
        </w:rPr>
        <w:t>95</w:t>
      </w:r>
      <w:r>
        <w:rPr>
          <w:rFonts w:hint="eastAsia" w:ascii="仿宋_GB2312" w:eastAsia="仿宋_GB2312"/>
          <w:sz w:val="32"/>
          <w:szCs w:val="32"/>
        </w:rPr>
        <w:t>%完成了上半年的营销营销工作。</w:t>
      </w:r>
      <w:r>
        <w:rPr>
          <w:rFonts w:hint="eastAsia" w:ascii="仿宋_GB2312" w:eastAsia="仿宋_GB2312"/>
          <w:sz w:val="32"/>
          <w:szCs w:val="32"/>
          <w:lang w:eastAsia="zh-CN"/>
        </w:rPr>
        <w:t>一是</w:t>
      </w:r>
      <w:r>
        <w:rPr>
          <w:rFonts w:hint="eastAsia" w:ascii="仿宋_GB2312" w:eastAsia="仿宋_GB2312"/>
          <w:sz w:val="32"/>
          <w:szCs w:val="32"/>
        </w:rPr>
        <w:t>检查各个宾馆酒店开业情况，</w:t>
      </w:r>
      <w:r>
        <w:rPr>
          <w:rFonts w:hint="eastAsia" w:ascii="仿宋_GB2312" w:hAnsi="仿宋" w:eastAsia="仿宋_GB2312" w:cs="仿宋_GB2312"/>
          <w:sz w:val="32"/>
          <w:szCs w:val="32"/>
        </w:rPr>
        <w:t>规范消防设施器材、疏散通道、安全出口的设置进行严格要求。对消防器材的配备、电线私拉乱接等各类消防安全进行隐患排查，</w:t>
      </w:r>
      <w:r>
        <w:rPr>
          <w:rFonts w:hint="eastAsia" w:ascii="仿宋_GB2312" w:hAnsi="仿宋" w:eastAsia="仿宋_GB2312"/>
          <w:sz w:val="32"/>
          <w:szCs w:val="32"/>
        </w:rPr>
        <w:t>对检查发现的安全隐患提出整改要求</w:t>
      </w:r>
      <w:r>
        <w:rPr>
          <w:rFonts w:hint="eastAsia" w:ascii="仿宋_GB2312" w:eastAsia="仿宋_GB2312"/>
          <w:sz w:val="32"/>
          <w:szCs w:val="32"/>
        </w:rPr>
        <w:t>，为壤塘旅客提供安全、舒适的环境；</w:t>
      </w:r>
      <w:r>
        <w:rPr>
          <w:rFonts w:hint="eastAsia" w:ascii="仿宋_GB2312" w:eastAsia="仿宋_GB2312"/>
          <w:sz w:val="32"/>
          <w:szCs w:val="32"/>
          <w:lang w:eastAsia="zh-CN"/>
        </w:rPr>
        <w:t>二是</w:t>
      </w:r>
      <w:r>
        <w:rPr>
          <w:rFonts w:hint="eastAsia" w:ascii="仿宋_GB2312" w:eastAsia="仿宋_GB2312"/>
          <w:sz w:val="32"/>
          <w:szCs w:val="32"/>
        </w:rPr>
        <w:t>我局讲解词主要讲解壤塘各个景点的介绍及内涵，现完成所有景点讲解词初稿，正在完善中；</w:t>
      </w:r>
      <w:r>
        <w:rPr>
          <w:rFonts w:hint="eastAsia" w:ascii="仿宋_GB2312" w:eastAsia="仿宋_GB2312"/>
          <w:sz w:val="32"/>
          <w:szCs w:val="32"/>
          <w:lang w:eastAsia="zh-CN"/>
        </w:rPr>
        <w:t>三是</w:t>
      </w:r>
      <w:r>
        <w:rPr>
          <w:rFonts w:hint="eastAsia" w:ascii="仿宋_GB2312" w:eastAsia="仿宋_GB2312"/>
          <w:sz w:val="32"/>
          <w:szCs w:val="32"/>
        </w:rPr>
        <w:t>在</w:t>
      </w:r>
      <w:r>
        <w:rPr>
          <w:rFonts w:hint="eastAsia" w:eastAsia="仿宋_GB2312"/>
          <w:sz w:val="32"/>
          <w:szCs w:val="32"/>
        </w:rPr>
        <w:t>“五一”</w:t>
      </w:r>
      <w:r>
        <w:rPr>
          <w:rFonts w:hint="eastAsia" w:eastAsia="仿宋_GB2312"/>
          <w:sz w:val="32"/>
          <w:szCs w:val="32"/>
          <w:lang w:eastAsia="zh-CN"/>
        </w:rPr>
        <w:t>“十一”</w:t>
      </w:r>
      <w:r>
        <w:rPr>
          <w:rFonts w:hint="eastAsia" w:eastAsia="仿宋_GB2312"/>
          <w:sz w:val="32"/>
          <w:szCs w:val="32"/>
        </w:rPr>
        <w:t>假期里，我局</w:t>
      </w:r>
      <w:r>
        <w:rPr>
          <w:rFonts w:hint="eastAsia" w:ascii="仿宋_GB2312" w:hAnsi="仿宋_GB2312" w:eastAsia="仿宋_GB2312" w:cs="仿宋_GB2312"/>
          <w:sz w:val="32"/>
          <w:szCs w:val="32"/>
        </w:rPr>
        <w:t>赴G317沿线曾克寺文化旅游3A级景区、黑桥游客中心、腾都驿站等重要旅游节点开展“五一”</w:t>
      </w:r>
      <w:r>
        <w:rPr>
          <w:rFonts w:hint="eastAsia" w:ascii="仿宋_GB2312" w:hAnsi="仿宋_GB2312" w:eastAsia="仿宋_GB2312" w:cs="仿宋_GB2312"/>
          <w:sz w:val="32"/>
          <w:szCs w:val="32"/>
          <w:lang w:eastAsia="zh-CN"/>
        </w:rPr>
        <w:t>“十一”</w:t>
      </w:r>
      <w:r>
        <w:rPr>
          <w:rFonts w:hint="eastAsia" w:ascii="仿宋_GB2312" w:hAnsi="仿宋_GB2312" w:eastAsia="仿宋_GB2312" w:cs="仿宋_GB2312"/>
          <w:sz w:val="32"/>
          <w:szCs w:val="32"/>
        </w:rPr>
        <w:t>旅游宣传。对过往游客发放了宣传资料、折页、画册、光碟等，对游客讲解了壤塘旅游资源，并对各宣传节点工作人员提出了要求，要热情、耐心为游客提供服务，展示壤巴拉儿女风采</w:t>
      </w:r>
      <w:r>
        <w:rPr>
          <w:rFonts w:hint="eastAsia" w:ascii="仿宋_GB2312" w:hAnsi="仿宋_GB2312" w:eastAsia="仿宋_GB2312" w:cs="仿宋_GB2312"/>
          <w:sz w:val="32"/>
          <w:szCs w:val="32"/>
          <w:lang w:eastAsia="zh-CN"/>
        </w:rPr>
        <w:t>；四是</w:t>
      </w:r>
      <w:r>
        <w:rPr>
          <w:rFonts w:hint="eastAsia" w:ascii="仿宋_GB2312" w:hAnsi="仿宋_GB2312" w:eastAsia="仿宋_GB2312" w:cs="仿宋_GB2312"/>
          <w:sz w:val="32"/>
          <w:szCs w:val="32"/>
          <w:lang w:val="en-US" w:eastAsia="zh-CN"/>
        </w:rPr>
        <w:t>11月30日参加阿坝州全域旅游重庆推介会</w:t>
      </w:r>
      <w:r>
        <w:rPr>
          <w:rFonts w:hint="eastAsia" w:ascii="仿宋_GB2312" w:hAnsi="仿宋_GB2312" w:eastAsia="仿宋_GB2312" w:cs="仿宋_GB2312"/>
          <w:sz w:val="32"/>
          <w:szCs w:val="32"/>
        </w:rPr>
        <w:t>。</w:t>
      </w:r>
    </w:p>
    <w:p>
      <w:pPr>
        <w:numPr>
          <w:ilvl w:val="0"/>
          <w:numId w:val="0"/>
        </w:numPr>
        <w:ind w:firstLine="64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6、人才培训：7月27日带队到松潘参加了2020年旅游从业人员培训，8月24日我单位带队赴浙江省龙湾区参加了2020年壤塘县乡村旅游从业人员暨务工人员招聘会“前端”培训班，9月5日带队赴九寨沟参加了2020年全域旅游创新人才培训，10月14日我县召开了景区创建及乡村产业发展培训会。</w:t>
      </w:r>
    </w:p>
    <w:p>
      <w:pPr>
        <w:numPr>
          <w:ilvl w:val="0"/>
          <w:numId w:val="0"/>
        </w:numPr>
        <w:ind w:firstLine="640"/>
        <w:rPr>
          <w:rFonts w:hint="eastAsia" w:ascii="仿宋_GB2312" w:hAnsi="仿宋_GB2312" w:eastAsia="仿宋_GB2312" w:cs="仿宋_GB2312"/>
          <w:color w:val="000000"/>
          <w:kern w:val="0"/>
          <w:sz w:val="32"/>
          <w:szCs w:val="32"/>
          <w:lang w:val="en-US" w:eastAsia="zh-CN"/>
        </w:rPr>
      </w:pPr>
      <w:r>
        <w:rPr>
          <w:rFonts w:hint="eastAsia" w:ascii="仿宋_GB2312" w:hAnsi="黑体" w:eastAsia="仿宋_GB2312"/>
          <w:sz w:val="32"/>
          <w:szCs w:val="32"/>
          <w:lang w:val="en-US" w:eastAsia="zh-CN"/>
        </w:rPr>
        <w:t>7、疫情防控：全面落实“外防输入、内防反弹”总体防控策略，科学有序做好乡村旅游疫情常态化防控及复工复产工作，一是加强组织领导，严格落实行业监管职责，确保人民群众生命安全和身体健康；二是加强防控体系建设，牵头做好乡村旅游疫情防控常态化工作指挥、协调和保障工作；三是加强人员管理，入境人员、中高风险地区人员、外出旅游人员、密切接触者及确诊治愈出院患者等如需返回乡村的重点人群，在严格执行有关规定后方可返回，并做好健康监测和跟踪随访；四是加强应急管理，发生涉疫情况应第一时间向有关部门报告、第一时间启动应急预案、第一时间采取停工停产措施并封闭现场，积极配合卫生健康、疾控等部门做好疫情防控工作。</w:t>
      </w:r>
    </w:p>
    <w:p>
      <w:pPr>
        <w:pStyle w:val="4"/>
        <w:rPr>
          <w:rStyle w:val="27"/>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7"/>
          <w:rFonts w:hint="eastAsia" w:ascii="黑体" w:hAnsi="黑体" w:eastAsia="黑体"/>
          <w:b w:val="0"/>
          <w:bCs w:val="0"/>
        </w:rPr>
        <w:t>构设置</w:t>
      </w:r>
      <w:bookmarkEnd w:id="20"/>
      <w:bookmarkEnd w:id="21"/>
    </w:p>
    <w:p>
      <w:pPr>
        <w:pStyle w:val="6"/>
        <w:adjustRightInd w:val="0"/>
        <w:snapToGrid w:val="0"/>
        <w:spacing w:before="93" w:line="600" w:lineRule="exact"/>
        <w:ind w:firstLine="672" w:firstLineChars="210"/>
        <w:rPr>
          <w:rFonts w:ascii="仿宋" w:hAnsi="仿宋" w:eastAsia="仿宋"/>
          <w:color w:val="000000"/>
          <w:kern w:val="0"/>
          <w:sz w:val="32"/>
          <w:szCs w:val="32"/>
        </w:rPr>
      </w:pPr>
      <w:r>
        <w:rPr>
          <w:rFonts w:hint="eastAsia" w:hAnsi="黑体"/>
          <w:kern w:val="2"/>
          <w:sz w:val="32"/>
          <w:szCs w:val="32"/>
        </w:rPr>
        <w:t>壤塘县旅游资源开发中心单位属二级预算单位，</w:t>
      </w:r>
      <w:r>
        <w:rPr>
          <w:rFonts w:hint="eastAsia" w:hAnsi="宋体" w:cs="宋体"/>
          <w:sz w:val="32"/>
          <w:szCs w:val="32"/>
        </w:rPr>
        <w:t>本部门下属二级预算单位</w:t>
      </w:r>
      <w:r>
        <w:rPr>
          <w:rFonts w:hint="eastAsia" w:hAnsi="宋体" w:cs="宋体"/>
          <w:sz w:val="32"/>
          <w:szCs w:val="32"/>
          <w:u w:val="single"/>
        </w:rPr>
        <w:t xml:space="preserve"> 0 </w:t>
      </w:r>
      <w:r>
        <w:rPr>
          <w:rFonts w:hint="eastAsia" w:hAnsi="宋体" w:cs="宋体"/>
          <w:sz w:val="32"/>
          <w:szCs w:val="32"/>
        </w:rPr>
        <w:t>个，其中内设机构</w:t>
      </w:r>
      <w:r>
        <w:rPr>
          <w:rFonts w:hint="eastAsia" w:hAnsi="宋体" w:cs="宋体"/>
          <w:sz w:val="32"/>
          <w:szCs w:val="32"/>
          <w:u w:val="single"/>
        </w:rPr>
        <w:t xml:space="preserve"> 3 </w:t>
      </w:r>
      <w:r>
        <w:rPr>
          <w:rFonts w:hint="eastAsia" w:hAnsi="宋体" w:cs="宋体"/>
          <w:sz w:val="32"/>
          <w:szCs w:val="32"/>
        </w:rPr>
        <w:t>个</w:t>
      </w:r>
      <w:r>
        <w:rPr>
          <w:rFonts w:hint="eastAsia" w:hAnsi="黑体"/>
          <w:kern w:val="2"/>
          <w:sz w:val="32"/>
          <w:szCs w:val="32"/>
        </w:rPr>
        <w:t>。</w:t>
      </w:r>
    </w:p>
    <w:p>
      <w:pPr>
        <w:pStyle w:val="3"/>
        <w:ind w:right="440"/>
        <w:jc w:val="right"/>
        <w:rPr>
          <w:rFonts w:hint="eastAsia" w:eastAsia="宋体"/>
          <w:lang w:val="en-US" w:eastAsia="zh-CN"/>
        </w:rPr>
      </w:pPr>
      <w:bookmarkStart w:id="22" w:name="_Toc15396602"/>
      <w:bookmarkStart w:id="23"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6"/>
          <w:rFonts w:hint="eastAsia" w:ascii="黑体" w:hAnsi="黑体" w:eastAsia="黑体"/>
          <w:b w:val="0"/>
          <w:bCs w:val="0"/>
        </w:rPr>
        <w:t>20</w:t>
      </w:r>
      <w:r>
        <w:rPr>
          <w:rStyle w:val="26"/>
          <w:rFonts w:hint="eastAsia" w:ascii="黑体" w:hAnsi="黑体" w:eastAsia="黑体"/>
          <w:b w:val="0"/>
          <w:bCs w:val="0"/>
          <w:lang w:val="en-US" w:eastAsia="zh-CN"/>
        </w:rPr>
        <w:t>20</w:t>
      </w:r>
      <w:r>
        <w:rPr>
          <w:rStyle w:val="26"/>
          <w:rFonts w:hint="eastAsia" w:ascii="黑体" w:hAnsi="黑体" w:eastAsia="黑体"/>
          <w:b w:val="0"/>
          <w:bCs w:val="0"/>
        </w:rPr>
        <w:t>年度部门决算情况说明</w:t>
      </w:r>
      <w:bookmarkEnd w:id="22"/>
      <w:bookmarkEnd w:id="23"/>
    </w:p>
    <w:p>
      <w:pPr>
        <w:pStyle w:val="25"/>
        <w:numPr>
          <w:ilvl w:val="0"/>
          <w:numId w:val="2"/>
        </w:numPr>
        <w:spacing w:line="600" w:lineRule="exact"/>
        <w:ind w:firstLineChars="0"/>
        <w:outlineLvl w:val="1"/>
        <w:rPr>
          <w:rStyle w:val="27"/>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24"/>
      <w:bookmarkEnd w:id="25"/>
    </w:p>
    <w:p>
      <w:pPr>
        <w:spacing w:line="600" w:lineRule="exact"/>
        <w:ind w:firstLine="640" w:firstLineChars="200"/>
        <w:rPr>
          <w:rFonts w:ascii="仿宋_GB2312" w:eastAsia="仿宋_GB2312"/>
          <w:color w:val="000000"/>
          <w:sz w:val="32"/>
          <w:szCs w:val="32"/>
        </w:rPr>
      </w:pP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年度收、支总计</w:t>
      </w:r>
      <w:r>
        <w:rPr>
          <w:rFonts w:hint="eastAsia" w:ascii="仿宋" w:hAnsi="仿宋" w:eastAsia="仿宋"/>
          <w:color w:val="000000"/>
          <w:sz w:val="32"/>
          <w:szCs w:val="32"/>
          <w:lang w:val="en-US" w:eastAsia="zh-CN"/>
        </w:rPr>
        <w:t>3182.55</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与</w:t>
      </w:r>
      <w:r>
        <w:rPr>
          <w:rFonts w:hint="eastAsia" w:ascii="仿宋" w:hAnsi="仿宋" w:eastAsia="仿宋"/>
          <w:color w:val="000000"/>
          <w:sz w:val="32"/>
          <w:szCs w:val="32"/>
          <w:lang w:val="en-US" w:eastAsia="zh-CN"/>
        </w:rPr>
        <w:t>2019年相比下降58.5%</w:t>
      </w:r>
      <w:r>
        <w:rPr>
          <w:rFonts w:hint="eastAsia" w:ascii="仿宋" w:hAnsi="仿宋" w:eastAsia="仿宋"/>
          <w:color w:val="000000"/>
          <w:sz w:val="32"/>
          <w:szCs w:val="32"/>
          <w:lang w:eastAsia="zh-CN"/>
        </w:rPr>
        <w:t>，</w:t>
      </w:r>
      <w:r>
        <w:rPr>
          <w:rFonts w:hint="eastAsia" w:ascii="仿宋" w:hAnsi="仿宋" w:eastAsia="仿宋"/>
          <w:color w:val="000000"/>
          <w:sz w:val="32"/>
          <w:szCs w:val="32"/>
        </w:rPr>
        <w:t>主要变动原因</w:t>
      </w:r>
      <w:r>
        <w:rPr>
          <w:rFonts w:hint="eastAsia" w:ascii="仿宋" w:hAnsi="仿宋" w:eastAsia="仿宋"/>
          <w:color w:val="000000"/>
          <w:sz w:val="32"/>
          <w:szCs w:val="32"/>
          <w:lang w:eastAsia="zh-CN"/>
        </w:rPr>
        <w:t>是单位项目减少，项目未竣工。</w:t>
      </w:r>
    </w:p>
    <w:p>
      <w:pPr>
        <w:pStyle w:val="25"/>
        <w:numPr>
          <w:ilvl w:val="0"/>
          <w:numId w:val="2"/>
        </w:numPr>
        <w:spacing w:line="600" w:lineRule="exact"/>
        <w:ind w:firstLineChars="0"/>
        <w:outlineLvl w:val="1"/>
        <w:rPr>
          <w:rStyle w:val="27"/>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7"/>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3145.31</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3127.31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99.4</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18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0.6</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w:t>
      </w:r>
      <w:r>
        <w:rPr>
          <w:rFonts w:hint="eastAsia" w:ascii="仿宋" w:hAnsi="仿宋" w:eastAsia="仿宋"/>
          <w:color w:val="000000" w:themeColor="text1"/>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pPr>
        <w:spacing w:line="600" w:lineRule="exact"/>
        <w:ind w:firstLine="420" w:firstLineChars="200"/>
        <w:rPr>
          <w:rFonts w:hint="eastAsia" w:ascii="仿宋" w:hAnsi="仿宋" w:eastAsia="仿宋"/>
          <w:color w:val="000000" w:themeColor="text1"/>
          <w:sz w:val="32"/>
          <w:szCs w:val="32"/>
        </w:rPr>
      </w:pPr>
      <w:r>
        <w:drawing>
          <wp:anchor distT="0" distB="0" distL="114300" distR="114300" simplePos="0" relativeHeight="251659264" behindDoc="0" locked="0" layoutInCell="1" allowOverlap="1">
            <wp:simplePos x="0" y="0"/>
            <wp:positionH relativeFrom="column">
              <wp:posOffset>394970</wp:posOffset>
            </wp:positionH>
            <wp:positionV relativeFrom="paragraph">
              <wp:posOffset>138430</wp:posOffset>
            </wp:positionV>
            <wp:extent cx="4248785" cy="2609850"/>
            <wp:effectExtent l="4445" t="5080" r="13970" b="13970"/>
            <wp:wrapSquare wrapText="bothSides"/>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rPr>
          <w:rFonts w:ascii="仿宋_GB2312" w:eastAsia="仿宋_GB2312"/>
          <w:color w:val="FF0000"/>
          <w:sz w:val="32"/>
          <w:szCs w:val="32"/>
        </w:rPr>
      </w:pPr>
    </w:p>
    <w:p>
      <w:pPr>
        <w:pStyle w:val="25"/>
        <w:numPr>
          <w:ilvl w:val="0"/>
          <w:numId w:val="2"/>
        </w:numPr>
        <w:spacing w:line="600" w:lineRule="exact"/>
        <w:ind w:firstLineChars="0"/>
        <w:outlineLvl w:val="1"/>
        <w:rPr>
          <w:rStyle w:val="27"/>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7"/>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697.85</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112.21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16</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585.63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84</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420" w:firstLineChars="200"/>
        <w:rPr>
          <w:rFonts w:hint="eastAsia" w:ascii="黑体" w:hAnsi="黑体" w:eastAsia="黑体"/>
          <w:color w:val="000000"/>
          <w:sz w:val="32"/>
          <w:szCs w:val="32"/>
        </w:rPr>
      </w:pPr>
      <w:r>
        <w:drawing>
          <wp:anchor distT="0" distB="0" distL="114300" distR="114300" simplePos="0" relativeHeight="251660288" behindDoc="0" locked="0" layoutInCell="1" allowOverlap="1">
            <wp:simplePos x="0" y="0"/>
            <wp:positionH relativeFrom="column">
              <wp:posOffset>280670</wp:posOffset>
            </wp:positionH>
            <wp:positionV relativeFrom="paragraph">
              <wp:posOffset>503555</wp:posOffset>
            </wp:positionV>
            <wp:extent cx="3421380" cy="2345690"/>
            <wp:effectExtent l="5080" t="4445" r="21590" b="12065"/>
            <wp:wrapTopAndBottom/>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color w:val="000000" w:themeColor="text1"/>
          <w:sz w:val="32"/>
          <w:szCs w:val="32"/>
        </w:rPr>
        <w:t>（图3：支出决算结构图）（饼状图）</w:t>
      </w:r>
      <w:bookmarkStart w:id="30" w:name="_Toc15377208"/>
      <w:bookmarkStart w:id="31" w:name="_Toc15396606"/>
    </w:p>
    <w:p>
      <w:pPr>
        <w:spacing w:line="600" w:lineRule="exact"/>
        <w:ind w:firstLine="640" w:firstLineChars="200"/>
        <w:outlineLvl w:val="1"/>
        <w:rPr>
          <w:rStyle w:val="27"/>
          <w:rFonts w:ascii="黑体" w:hAnsi="黑体" w:eastAsia="黑体"/>
          <w:b w:val="0"/>
        </w:rPr>
      </w:pPr>
      <w:r>
        <w:rPr>
          <w:rFonts w:hint="eastAsia" w:ascii="黑体" w:hAnsi="黑体" w:eastAsia="黑体"/>
          <w:color w:val="000000"/>
          <w:sz w:val="32"/>
          <w:szCs w:val="32"/>
        </w:rPr>
        <w:t>四、财</w:t>
      </w:r>
      <w:r>
        <w:rPr>
          <w:rStyle w:val="27"/>
          <w:rFonts w:hint="eastAsia" w:ascii="黑体" w:hAnsi="黑体" w:eastAsia="黑体"/>
          <w:b w:val="0"/>
        </w:rPr>
        <w:t>政拨款收入支出决算总体情况说明</w:t>
      </w:r>
      <w:bookmarkEnd w:id="30"/>
      <w:bookmarkEnd w:id="31"/>
    </w:p>
    <w:p>
      <w:pPr>
        <w:spacing w:line="600" w:lineRule="exact"/>
        <w:ind w:firstLine="640"/>
        <w:rPr>
          <w:rFonts w:ascii="仿宋" w:hAnsi="仿宋" w:eastAsia="仿宋"/>
          <w:b/>
          <w:color w:val="00B050"/>
          <w:sz w:val="32"/>
          <w:szCs w:val="32"/>
        </w:rPr>
      </w:pPr>
      <w:r>
        <w:rPr>
          <w:rFonts w:hint="eastAsia" w:ascii="仿宋" w:hAnsi="仿宋" w:eastAsia="仿宋"/>
          <w:color w:val="000000"/>
          <w:sz w:val="32"/>
          <w:szCs w:val="32"/>
          <w:lang w:val="en-US" w:eastAsia="zh-CN"/>
        </w:rPr>
        <w:t>2020</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val="en-US" w:eastAsia="zh-CN"/>
        </w:rPr>
        <w:t>3182.55万元，与2019年相比下降58%，</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单位项目建设减少，项目未竣工。</w:t>
      </w:r>
    </w:p>
    <w:p>
      <w:pPr>
        <w:spacing w:line="600" w:lineRule="exact"/>
        <w:ind w:firstLine="640" w:firstLineChars="200"/>
        <w:outlineLvl w:val="1"/>
        <w:rPr>
          <w:rStyle w:val="27"/>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rPr>
          <w:rFonts w:ascii="仿宋" w:hAnsi="仿宋" w:eastAsia="仿宋"/>
          <w:color w:val="000000" w:themeColor="text1"/>
          <w:sz w:val="32"/>
          <w:szCs w:val="32"/>
        </w:rPr>
      </w:pPr>
      <w:r>
        <w:rPr>
          <w:rFonts w:hint="eastAsia" w:ascii="仿宋" w:hAnsi="仿宋" w:eastAsia="仿宋"/>
          <w:color w:val="000000"/>
          <w:sz w:val="32"/>
          <w:szCs w:val="32"/>
          <w:lang w:val="en-US" w:eastAsia="zh-CN"/>
        </w:rPr>
        <w:t>2020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 xml:space="preserve"> 679.91</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97</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年相比</w:t>
      </w:r>
      <w:r>
        <w:rPr>
          <w:rFonts w:hint="eastAsia" w:ascii="仿宋" w:hAnsi="仿宋" w:eastAsia="仿宋"/>
          <w:color w:val="000000"/>
          <w:sz w:val="32"/>
          <w:szCs w:val="32"/>
          <w:lang w:eastAsia="zh-CN"/>
        </w:rPr>
        <w:t>下降</w:t>
      </w:r>
      <w:r>
        <w:rPr>
          <w:rFonts w:hint="eastAsia" w:ascii="仿宋" w:hAnsi="仿宋" w:eastAsia="仿宋"/>
          <w:color w:val="000000"/>
          <w:sz w:val="32"/>
          <w:szCs w:val="32"/>
          <w:lang w:val="en-US" w:eastAsia="zh-CN"/>
        </w:rPr>
        <w:t>87%</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单位项目建设减少，项目未竣工。。</w:t>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color w:val="auto"/>
          <w:sz w:val="32"/>
          <w:szCs w:val="32"/>
        </w:rPr>
      </w:pPr>
      <w:r>
        <w:rPr>
          <w:rFonts w:hint="eastAsia" w:ascii="仿宋" w:hAnsi="仿宋" w:eastAsia="仿宋"/>
          <w:color w:val="auto"/>
          <w:sz w:val="32"/>
          <w:szCs w:val="32"/>
          <w:lang w:val="en-US" w:eastAsia="zh-CN"/>
        </w:rPr>
        <w:t>2020</w:t>
      </w:r>
      <w:r>
        <w:rPr>
          <w:rFonts w:hint="eastAsia" w:ascii="仿宋" w:hAnsi="仿宋" w:eastAsia="仿宋"/>
          <w:color w:val="auto"/>
          <w:sz w:val="32"/>
          <w:szCs w:val="32"/>
        </w:rPr>
        <w:t>年一般公共预算财政拨款支出</w:t>
      </w:r>
      <w:r>
        <w:rPr>
          <w:rFonts w:hint="eastAsia" w:ascii="仿宋" w:hAnsi="仿宋" w:eastAsia="仿宋"/>
          <w:color w:val="auto"/>
          <w:sz w:val="32"/>
          <w:szCs w:val="32"/>
          <w:lang w:val="en-US" w:eastAsia="zh-CN"/>
        </w:rPr>
        <w:t>679.91</w:t>
      </w:r>
      <w:r>
        <w:rPr>
          <w:rFonts w:hint="eastAsia" w:ascii="仿宋" w:hAnsi="仿宋" w:eastAsia="仿宋"/>
          <w:color w:val="auto"/>
          <w:sz w:val="32"/>
          <w:szCs w:val="32"/>
        </w:rPr>
        <w:t>万元，主要用于以下方面</w:t>
      </w:r>
      <w:r>
        <w:rPr>
          <w:rFonts w:ascii="仿宋" w:hAnsi="仿宋" w:eastAsia="仿宋"/>
          <w:color w:val="auto"/>
          <w:sz w:val="32"/>
          <w:szCs w:val="32"/>
        </w:rPr>
        <w:t>:</w:t>
      </w:r>
      <w:r>
        <w:rPr>
          <w:rFonts w:hint="eastAsia" w:ascii="仿宋" w:hAnsi="仿宋" w:eastAsia="仿宋"/>
          <w:b/>
          <w:color w:val="auto"/>
          <w:sz w:val="32"/>
          <w:szCs w:val="32"/>
        </w:rPr>
        <w:t>一般公共服务（类）</w:t>
      </w:r>
      <w:r>
        <w:rPr>
          <w:rFonts w:hint="eastAsia" w:ascii="仿宋" w:hAnsi="仿宋" w:eastAsia="仿宋"/>
          <w:color w:val="auto"/>
          <w:sz w:val="32"/>
          <w:szCs w:val="32"/>
        </w:rPr>
        <w:t>支出</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color w:val="auto"/>
          <w:sz w:val="32"/>
          <w:szCs w:val="32"/>
        </w:rPr>
        <w:t>教育支出（类）</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color w:val="auto"/>
          <w:sz w:val="32"/>
          <w:szCs w:val="32"/>
        </w:rPr>
        <w:t>科学技术（类）</w:t>
      </w:r>
      <w:r>
        <w:rPr>
          <w:rFonts w:hint="eastAsia" w:ascii="仿宋" w:hAnsi="仿宋" w:eastAsia="仿宋"/>
          <w:color w:val="auto"/>
          <w:sz w:val="32"/>
          <w:szCs w:val="32"/>
        </w:rPr>
        <w:t>支出</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bCs/>
          <w:color w:val="auto"/>
          <w:sz w:val="32"/>
          <w:szCs w:val="32"/>
        </w:rPr>
        <w:t>文化旅游体育与传媒（类）支出</w:t>
      </w:r>
      <w:r>
        <w:rPr>
          <w:rFonts w:hint="eastAsia" w:ascii="仿宋" w:hAnsi="仿宋" w:eastAsia="仿宋"/>
          <w:b/>
          <w:bCs/>
          <w:color w:val="auto"/>
          <w:sz w:val="32"/>
          <w:szCs w:val="32"/>
          <w:lang w:val="en-US" w:eastAsia="zh-CN"/>
        </w:rPr>
        <w:t>151.9</w:t>
      </w:r>
      <w:r>
        <w:rPr>
          <w:rFonts w:hint="eastAsia" w:ascii="仿宋" w:hAnsi="仿宋" w:eastAsia="仿宋"/>
          <w:b/>
          <w:bCs/>
          <w:color w:val="auto"/>
          <w:sz w:val="32"/>
          <w:szCs w:val="32"/>
        </w:rPr>
        <w:t>万元，</w:t>
      </w:r>
      <w:r>
        <w:rPr>
          <w:rFonts w:hint="eastAsia" w:ascii="仿宋" w:hAnsi="仿宋" w:eastAsia="仿宋"/>
          <w:b w:val="0"/>
          <w:bCs w:val="0"/>
          <w:color w:val="auto"/>
          <w:sz w:val="32"/>
          <w:szCs w:val="32"/>
        </w:rPr>
        <w:t>占</w:t>
      </w:r>
      <w:r>
        <w:rPr>
          <w:rFonts w:hint="eastAsia" w:ascii="仿宋" w:hAnsi="仿宋" w:eastAsia="仿宋"/>
          <w:b w:val="0"/>
          <w:bCs w:val="0"/>
          <w:color w:val="auto"/>
          <w:sz w:val="32"/>
          <w:szCs w:val="32"/>
          <w:lang w:val="en-US" w:eastAsia="zh-CN"/>
        </w:rPr>
        <w:t>22</w:t>
      </w:r>
      <w:r>
        <w:rPr>
          <w:rFonts w:ascii="仿宋" w:hAnsi="仿宋" w:eastAsia="仿宋"/>
          <w:b w:val="0"/>
          <w:bCs w:val="0"/>
          <w:color w:val="auto"/>
          <w:sz w:val="32"/>
          <w:szCs w:val="32"/>
        </w:rPr>
        <w:t>%</w:t>
      </w:r>
      <w:r>
        <w:rPr>
          <w:rFonts w:hint="eastAsia" w:ascii="仿宋" w:hAnsi="仿宋" w:eastAsia="仿宋"/>
          <w:color w:val="auto"/>
          <w:sz w:val="32"/>
          <w:szCs w:val="32"/>
        </w:rPr>
        <w:t>；</w:t>
      </w:r>
      <w:r>
        <w:rPr>
          <w:rFonts w:hint="eastAsia" w:ascii="仿宋" w:hAnsi="仿宋" w:eastAsia="仿宋"/>
          <w:b/>
          <w:color w:val="auto"/>
          <w:sz w:val="32"/>
          <w:szCs w:val="32"/>
        </w:rPr>
        <w:t>社会保障和就业（类）</w:t>
      </w:r>
      <w:r>
        <w:rPr>
          <w:rFonts w:hint="eastAsia" w:ascii="仿宋" w:hAnsi="仿宋" w:eastAsia="仿宋"/>
          <w:color w:val="auto"/>
          <w:sz w:val="32"/>
          <w:szCs w:val="32"/>
        </w:rPr>
        <w:t>支出</w:t>
      </w:r>
      <w:r>
        <w:rPr>
          <w:rFonts w:hint="eastAsia" w:ascii="仿宋" w:hAnsi="仿宋" w:eastAsia="仿宋"/>
          <w:color w:val="auto"/>
          <w:sz w:val="32"/>
          <w:szCs w:val="32"/>
          <w:lang w:val="en-US" w:eastAsia="zh-CN"/>
        </w:rPr>
        <w:t>12.77</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2</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bCs/>
          <w:color w:val="auto"/>
          <w:sz w:val="32"/>
          <w:szCs w:val="32"/>
        </w:rPr>
        <w:t>卫生健康支出</w:t>
      </w:r>
      <w:r>
        <w:rPr>
          <w:rFonts w:hint="eastAsia" w:ascii="仿宋" w:hAnsi="仿宋" w:eastAsia="仿宋"/>
          <w:color w:val="auto"/>
          <w:sz w:val="32"/>
          <w:szCs w:val="32"/>
          <w:lang w:val="en-US" w:eastAsia="zh-CN"/>
        </w:rPr>
        <w:t>4.38</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0.8</w:t>
      </w:r>
      <w:r>
        <w:rPr>
          <w:rFonts w:ascii="仿宋" w:hAnsi="仿宋" w:eastAsia="仿宋"/>
          <w:color w:val="auto"/>
          <w:sz w:val="32"/>
          <w:szCs w:val="32"/>
        </w:rPr>
        <w:t>%</w:t>
      </w:r>
      <w:r>
        <w:rPr>
          <w:rFonts w:hint="eastAsia" w:ascii="仿宋" w:hAnsi="仿宋" w:eastAsia="仿宋"/>
          <w:color w:val="auto"/>
          <w:sz w:val="32"/>
          <w:szCs w:val="32"/>
        </w:rPr>
        <w:t>；住房保障支出</w:t>
      </w:r>
      <w:r>
        <w:rPr>
          <w:rFonts w:hint="eastAsia" w:ascii="仿宋" w:hAnsi="仿宋" w:eastAsia="仿宋"/>
          <w:color w:val="auto"/>
          <w:sz w:val="32"/>
          <w:szCs w:val="32"/>
          <w:lang w:val="en-US" w:eastAsia="zh-CN"/>
        </w:rPr>
        <w:t>8.26</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1.2</w:t>
      </w:r>
      <w:r>
        <w:rPr>
          <w:rFonts w:ascii="仿宋" w:hAnsi="仿宋" w:eastAsia="仿宋"/>
          <w:color w:val="auto"/>
          <w:sz w:val="32"/>
          <w:szCs w:val="32"/>
        </w:rPr>
        <w:t>%</w:t>
      </w:r>
      <w:r>
        <w:rPr>
          <w:rFonts w:hint="eastAsia" w:ascii="仿宋" w:hAnsi="仿宋" w:eastAsia="仿宋"/>
          <w:color w:val="auto"/>
          <w:sz w:val="32"/>
          <w:szCs w:val="32"/>
        </w:rPr>
        <w:t>；农林水支出</w:t>
      </w:r>
      <w:r>
        <w:rPr>
          <w:rFonts w:hint="eastAsia" w:ascii="仿宋" w:hAnsi="仿宋" w:eastAsia="仿宋"/>
          <w:color w:val="auto"/>
          <w:sz w:val="32"/>
          <w:szCs w:val="32"/>
          <w:lang w:eastAsia="zh-CN"/>
        </w:rPr>
        <w:t>（类）</w:t>
      </w:r>
      <w:r>
        <w:rPr>
          <w:rFonts w:hint="eastAsia" w:ascii="仿宋" w:hAnsi="仿宋" w:eastAsia="仿宋"/>
          <w:color w:val="auto"/>
          <w:sz w:val="32"/>
          <w:szCs w:val="32"/>
          <w:lang w:val="en-US" w:eastAsia="zh-CN"/>
        </w:rPr>
        <w:t>502.6</w:t>
      </w:r>
      <w:r>
        <w:rPr>
          <w:rFonts w:hint="eastAsia" w:ascii="仿宋" w:hAnsi="仿宋" w:eastAsia="仿宋"/>
          <w:color w:val="auto"/>
          <w:sz w:val="32"/>
          <w:szCs w:val="32"/>
          <w:lang w:eastAsia="zh-CN"/>
        </w:rPr>
        <w:t>万元，</w:t>
      </w:r>
      <w:r>
        <w:rPr>
          <w:rFonts w:hint="eastAsia" w:ascii="仿宋" w:hAnsi="仿宋" w:eastAsia="仿宋"/>
          <w:color w:val="auto"/>
          <w:sz w:val="32"/>
          <w:szCs w:val="32"/>
        </w:rPr>
        <w:t>占</w:t>
      </w:r>
      <w:r>
        <w:rPr>
          <w:rFonts w:hint="eastAsia" w:ascii="仿宋" w:hAnsi="仿宋" w:eastAsia="仿宋"/>
          <w:color w:val="auto"/>
          <w:sz w:val="32"/>
          <w:szCs w:val="32"/>
          <w:lang w:val="en-US" w:eastAsia="zh-CN"/>
        </w:rPr>
        <w:t>74</w:t>
      </w:r>
      <w:r>
        <w:rPr>
          <w:rFonts w:ascii="仿宋" w:hAnsi="仿宋" w:eastAsia="仿宋"/>
          <w:color w:val="auto"/>
          <w:sz w:val="32"/>
          <w:szCs w:val="32"/>
        </w:rPr>
        <w:t>%</w:t>
      </w:r>
      <w:r>
        <w:rPr>
          <w:rFonts w:hint="eastAsia" w:ascii="仿宋" w:hAnsi="仿宋" w:eastAsia="仿宋"/>
          <w:color w:val="auto"/>
          <w:sz w:val="32"/>
          <w:szCs w:val="32"/>
        </w:rPr>
        <w:t>。</w:t>
      </w:r>
    </w:p>
    <w:p>
      <w:pPr>
        <w:spacing w:line="600" w:lineRule="exact"/>
        <w:ind w:firstLine="420" w:firstLineChars="200"/>
        <w:rPr>
          <w:rFonts w:hint="eastAsia" w:ascii="仿宋" w:hAnsi="仿宋" w:eastAsia="仿宋"/>
          <w:color w:val="000000"/>
          <w:sz w:val="32"/>
          <w:szCs w:val="32"/>
        </w:rPr>
      </w:pPr>
      <w:r>
        <w:drawing>
          <wp:anchor distT="0" distB="0" distL="114300" distR="114300" simplePos="0" relativeHeight="251661312" behindDoc="0" locked="0" layoutInCell="1" allowOverlap="1">
            <wp:simplePos x="0" y="0"/>
            <wp:positionH relativeFrom="column">
              <wp:posOffset>280670</wp:posOffset>
            </wp:positionH>
            <wp:positionV relativeFrom="paragraph">
              <wp:posOffset>542925</wp:posOffset>
            </wp:positionV>
            <wp:extent cx="5057140" cy="2733675"/>
            <wp:effectExtent l="4445" t="4445" r="5715" b="5080"/>
            <wp:wrapTopAndBottom/>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color w:val="000000"/>
          <w:sz w:val="32"/>
          <w:szCs w:val="32"/>
        </w:rPr>
        <w:t>（图6：一般公共预算财政拨款支出决算结构）（饼状图）</w:t>
      </w:r>
    </w:p>
    <w:p>
      <w:pPr>
        <w:spacing w:line="600" w:lineRule="exact"/>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lang w:eastAsia="zh-CN"/>
        </w:rPr>
        <w:t>（</w:t>
      </w:r>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7444"/>
      <w:bookmarkStart w:id="38" w:name="_Toc15378460"/>
      <w:bookmarkStart w:id="39" w:name="_Toc15377213"/>
      <w:r>
        <w:rPr>
          <w:rFonts w:hint="eastAsia" w:ascii="仿宋" w:hAnsi="仿宋" w:eastAsia="仿宋"/>
          <w:b/>
          <w:color w:val="000000" w:themeColor="text1"/>
          <w:sz w:val="32"/>
          <w:szCs w:val="32"/>
          <w:lang w:val="en-US" w:eastAsia="zh-CN"/>
        </w:rPr>
        <w:t>2020</w:t>
      </w:r>
      <w:r>
        <w:rPr>
          <w:rFonts w:hint="eastAsia" w:ascii="仿宋" w:hAnsi="仿宋" w:eastAsia="仿宋"/>
          <w:b/>
          <w:color w:val="000000" w:themeColor="text1"/>
          <w:sz w:val="32"/>
          <w:szCs w:val="32"/>
        </w:rPr>
        <w:t>年般公共预算支出决算数为</w:t>
      </w:r>
      <w:r>
        <w:rPr>
          <w:rFonts w:hint="eastAsia" w:ascii="仿宋" w:hAnsi="仿宋" w:eastAsia="仿宋"/>
          <w:b/>
          <w:color w:val="000000" w:themeColor="text1"/>
          <w:sz w:val="32"/>
          <w:szCs w:val="32"/>
          <w:lang w:val="en-US" w:eastAsia="zh-CN"/>
        </w:rPr>
        <w:t>679.91万元</w:t>
      </w:r>
      <w:r>
        <w:rPr>
          <w:rFonts w:hint="eastAsia" w:ascii="仿宋" w:hAnsi="仿宋" w:eastAsia="仿宋"/>
          <w:color w:val="000000" w:themeColor="text1"/>
          <w:sz w:val="32"/>
          <w:szCs w:val="32"/>
        </w:rPr>
        <w:t>，</w:t>
      </w:r>
      <w:r>
        <w:rPr>
          <w:rStyle w:val="16"/>
          <w:rFonts w:hint="eastAsia" w:ascii="仿宋" w:hAnsi="仿宋" w:eastAsia="仿宋"/>
          <w:bCs/>
          <w:color w:val="000000" w:themeColor="text1"/>
          <w:sz w:val="32"/>
          <w:szCs w:val="32"/>
        </w:rPr>
        <w:t>完成</w:t>
      </w:r>
      <w:r>
        <w:rPr>
          <w:rStyle w:val="16"/>
          <w:rFonts w:hint="eastAsia" w:ascii="仿宋" w:hAnsi="仿宋" w:eastAsia="仿宋"/>
          <w:bCs/>
          <w:color w:val="000000"/>
          <w:sz w:val="32"/>
          <w:szCs w:val="32"/>
        </w:rPr>
        <w:t>预算</w:t>
      </w:r>
      <w:r>
        <w:rPr>
          <w:rStyle w:val="16"/>
          <w:rFonts w:hint="eastAsia" w:ascii="仿宋" w:hAnsi="仿宋" w:eastAsia="仿宋"/>
          <w:bCs/>
          <w:color w:val="000000"/>
          <w:sz w:val="32"/>
          <w:szCs w:val="32"/>
          <w:lang w:val="en-US" w:eastAsia="zh-CN"/>
        </w:rPr>
        <w:t>100</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。其中：</w:t>
      </w:r>
      <w:bookmarkEnd w:id="37"/>
      <w:bookmarkEnd w:id="38"/>
      <w:bookmarkEnd w:id="39"/>
    </w:p>
    <w:p>
      <w:pPr>
        <w:spacing w:line="600" w:lineRule="exact"/>
        <w:ind w:firstLine="643" w:firstLineChars="200"/>
        <w:rPr>
          <w:rFonts w:ascii="仿宋" w:hAnsi="仿宋" w:eastAsia="仿宋"/>
          <w:b/>
          <w:color w:val="000000"/>
          <w:sz w:val="32"/>
          <w:szCs w:val="32"/>
        </w:rPr>
      </w:pPr>
      <w:r>
        <w:rPr>
          <w:rStyle w:val="16"/>
          <w:rFonts w:ascii="仿宋" w:hAnsi="仿宋" w:eastAsia="仿宋"/>
          <w:bCs/>
          <w:color w:val="000000"/>
          <w:sz w:val="32"/>
          <w:szCs w:val="32"/>
        </w:rPr>
        <w:t>1.</w:t>
      </w:r>
      <w:r>
        <w:rPr>
          <w:rStyle w:val="16"/>
          <w:rFonts w:hint="eastAsia" w:ascii="仿宋" w:hAnsi="仿宋" w:eastAsia="仿宋"/>
          <w:bCs/>
          <w:color w:val="000000"/>
          <w:sz w:val="32"/>
          <w:szCs w:val="32"/>
        </w:rPr>
        <w:t>文化旅游体育与传媒（类）207</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151.9</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spacing w:line="600" w:lineRule="exact"/>
        <w:ind w:firstLine="643" w:firstLineChars="200"/>
        <w:rPr>
          <w:rStyle w:val="16"/>
          <w:rFonts w:hint="eastAsia" w:ascii="仿宋" w:hAnsi="仿宋" w:eastAsia="仿宋"/>
          <w:b w:val="0"/>
          <w:bCs/>
          <w:color w:val="000000"/>
          <w:sz w:val="32"/>
          <w:szCs w:val="32"/>
        </w:rPr>
      </w:pPr>
      <w:r>
        <w:rPr>
          <w:rStyle w:val="16"/>
          <w:rFonts w:ascii="仿宋" w:hAnsi="仿宋" w:eastAsia="仿宋"/>
          <w:bCs/>
          <w:color w:val="000000"/>
          <w:sz w:val="32"/>
          <w:szCs w:val="32"/>
        </w:rPr>
        <w:t>2.</w:t>
      </w:r>
      <w:r>
        <w:rPr>
          <w:rStyle w:val="16"/>
          <w:rFonts w:hint="eastAsia" w:ascii="仿宋" w:hAnsi="仿宋" w:eastAsia="仿宋"/>
          <w:bCs/>
          <w:color w:val="000000"/>
          <w:sz w:val="32"/>
          <w:szCs w:val="32"/>
        </w:rPr>
        <w:t>社会保障和就业（类）208</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12.77</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spacing w:line="600" w:lineRule="exact"/>
        <w:ind w:firstLine="643" w:firstLineChars="200"/>
        <w:rPr>
          <w:rStyle w:val="16"/>
          <w:rFonts w:hint="eastAsia" w:ascii="仿宋" w:hAnsi="仿宋" w:eastAsia="仿宋"/>
          <w:b w:val="0"/>
          <w:bCs/>
          <w:color w:val="000000"/>
          <w:sz w:val="32"/>
          <w:szCs w:val="32"/>
        </w:rPr>
      </w:pPr>
      <w:r>
        <w:rPr>
          <w:rStyle w:val="16"/>
          <w:rFonts w:ascii="仿宋" w:hAnsi="仿宋" w:eastAsia="仿宋"/>
          <w:bCs/>
          <w:color w:val="000000"/>
          <w:sz w:val="32"/>
          <w:szCs w:val="32"/>
        </w:rPr>
        <w:t>3.</w:t>
      </w:r>
      <w:r>
        <w:rPr>
          <w:rFonts w:hint="eastAsia" w:ascii="仿宋" w:hAnsi="仿宋" w:eastAsia="仿宋"/>
          <w:b/>
          <w:bCs/>
          <w:color w:val="000000" w:themeColor="text1"/>
          <w:sz w:val="32"/>
          <w:szCs w:val="32"/>
        </w:rPr>
        <w:t>卫生健康</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210</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4.38</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spacing w:line="600" w:lineRule="exact"/>
        <w:ind w:firstLine="640" w:firstLineChars="200"/>
        <w:rPr>
          <w:rStyle w:val="16"/>
          <w:rFonts w:hint="eastAsia" w:ascii="仿宋" w:hAnsi="仿宋" w:eastAsia="仿宋"/>
          <w:b w:val="0"/>
          <w:bCs/>
          <w:color w:val="000000"/>
          <w:sz w:val="32"/>
          <w:szCs w:val="32"/>
        </w:rPr>
      </w:pPr>
      <w:r>
        <w:rPr>
          <w:rStyle w:val="16"/>
          <w:rFonts w:hint="eastAsia" w:ascii="仿宋" w:hAnsi="仿宋" w:eastAsia="仿宋"/>
          <w:b w:val="0"/>
          <w:bCs/>
          <w:color w:val="000000"/>
          <w:sz w:val="32"/>
          <w:szCs w:val="32"/>
          <w:lang w:val="en-US" w:eastAsia="zh-CN"/>
        </w:rPr>
        <w:t>4</w:t>
      </w:r>
      <w:r>
        <w:rPr>
          <w:rStyle w:val="16"/>
          <w:rFonts w:ascii="仿宋" w:hAnsi="仿宋" w:eastAsia="仿宋"/>
          <w:bCs/>
          <w:color w:val="000000"/>
          <w:sz w:val="32"/>
          <w:szCs w:val="32"/>
        </w:rPr>
        <w:t>.</w:t>
      </w:r>
      <w:r>
        <w:rPr>
          <w:rFonts w:hint="eastAsia" w:ascii="仿宋" w:hAnsi="仿宋" w:eastAsia="仿宋"/>
          <w:b/>
          <w:bCs/>
          <w:color w:val="000000" w:themeColor="text1"/>
          <w:sz w:val="32"/>
          <w:szCs w:val="32"/>
        </w:rPr>
        <w:t>农林水支出</w:t>
      </w:r>
      <w:r>
        <w:rPr>
          <w:rStyle w:val="16"/>
          <w:rFonts w:hint="eastAsia" w:ascii="仿宋" w:hAnsi="仿宋" w:eastAsia="仿宋"/>
          <w:bCs/>
          <w:color w:val="000000"/>
          <w:sz w:val="32"/>
          <w:szCs w:val="32"/>
        </w:rPr>
        <w:t>（类）213</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502.6</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spacing w:line="600" w:lineRule="exact"/>
        <w:ind w:firstLine="643" w:firstLineChars="200"/>
        <w:rPr>
          <w:rFonts w:ascii="仿宋" w:hAnsi="仿宋" w:eastAsia="仿宋"/>
          <w:color w:val="000000"/>
          <w:sz w:val="32"/>
          <w:szCs w:val="32"/>
        </w:rPr>
      </w:pPr>
      <w:r>
        <w:rPr>
          <w:rStyle w:val="16"/>
          <w:rFonts w:hint="eastAsia" w:ascii="仿宋" w:hAnsi="仿宋" w:eastAsia="仿宋"/>
          <w:bCs/>
          <w:color w:val="000000"/>
          <w:sz w:val="32"/>
          <w:szCs w:val="32"/>
          <w:lang w:val="en-US" w:eastAsia="zh-CN"/>
        </w:rPr>
        <w:t>5.</w:t>
      </w:r>
      <w:r>
        <w:rPr>
          <w:rStyle w:val="16"/>
          <w:rFonts w:ascii="仿宋" w:hAnsi="仿宋" w:eastAsia="仿宋"/>
          <w:bCs/>
          <w:color w:val="000000"/>
          <w:sz w:val="32"/>
          <w:szCs w:val="32"/>
        </w:rPr>
        <w:t>.</w:t>
      </w:r>
      <w:r>
        <w:rPr>
          <w:rFonts w:hint="eastAsia" w:ascii="仿宋" w:hAnsi="仿宋" w:eastAsia="仿宋"/>
          <w:b/>
          <w:bCs/>
          <w:color w:val="000000" w:themeColor="text1"/>
          <w:sz w:val="32"/>
          <w:szCs w:val="32"/>
        </w:rPr>
        <w:t>住房保障支出</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221</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8.26</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tabs>
          <w:tab w:val="right" w:pos="8306"/>
        </w:tabs>
        <w:spacing w:line="600" w:lineRule="exact"/>
        <w:ind w:firstLine="640"/>
        <w:outlineLvl w:val="1"/>
        <w:rPr>
          <w:rStyle w:val="27"/>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40"/>
      <w:bookmarkEnd w:id="41"/>
      <w:r>
        <w:rPr>
          <w:rStyle w:val="27"/>
          <w:rFonts w:ascii="黑体" w:hAnsi="黑体" w:eastAsia="黑体"/>
          <w:b w:val="0"/>
        </w:rPr>
        <w:tab/>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lang w:val="en-US" w:eastAsia="zh-CN"/>
        </w:rPr>
        <w:t>2020</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112.21</w:t>
      </w:r>
      <w:r>
        <w:rPr>
          <w:rFonts w:hint="eastAsia" w:ascii="仿宋" w:hAnsi="仿宋" w:eastAsia="仿宋"/>
          <w:color w:val="000000"/>
          <w:sz w:val="32"/>
          <w:szCs w:val="32"/>
        </w:rPr>
        <w:t>万元，其中：</w:t>
      </w:r>
    </w:p>
    <w:p>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人员经费124.12万元，主要包括：基本工资</w:t>
      </w:r>
      <w:r>
        <w:rPr>
          <w:rFonts w:hint="eastAsia" w:ascii="仿宋" w:hAnsi="仿宋" w:eastAsia="仿宋"/>
          <w:color w:val="000000"/>
          <w:sz w:val="32"/>
          <w:szCs w:val="32"/>
          <w:lang w:val="en-US" w:eastAsia="zh-CN"/>
        </w:rPr>
        <w:t>19.82</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、津贴补贴</w:t>
      </w:r>
      <w:r>
        <w:rPr>
          <w:rFonts w:hint="eastAsia" w:ascii="仿宋" w:hAnsi="仿宋" w:eastAsia="仿宋"/>
          <w:color w:val="000000"/>
          <w:sz w:val="32"/>
          <w:szCs w:val="32"/>
          <w:lang w:val="en-US" w:eastAsia="zh-CN"/>
        </w:rPr>
        <w:t>34.75</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、奖金</w:t>
      </w:r>
      <w:r>
        <w:rPr>
          <w:rFonts w:hint="eastAsia" w:ascii="仿宋" w:hAnsi="仿宋" w:eastAsia="仿宋"/>
          <w:color w:val="000000"/>
          <w:sz w:val="32"/>
          <w:szCs w:val="32"/>
          <w:lang w:val="en-US" w:eastAsia="zh-CN"/>
        </w:rPr>
        <w:t>18.52</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、机关事业单位基本养老保险缴费</w:t>
      </w:r>
      <w:r>
        <w:rPr>
          <w:rFonts w:hint="eastAsia" w:ascii="仿宋" w:hAnsi="仿宋" w:eastAsia="仿宋"/>
          <w:color w:val="000000"/>
          <w:sz w:val="32"/>
          <w:szCs w:val="32"/>
          <w:lang w:val="en-US" w:eastAsia="zh-CN"/>
        </w:rPr>
        <w:t>8.51</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、职业年金缴费</w:t>
      </w:r>
      <w:r>
        <w:rPr>
          <w:rFonts w:hint="eastAsia" w:ascii="仿宋" w:hAnsi="仿宋" w:eastAsia="仿宋"/>
          <w:color w:val="000000"/>
          <w:sz w:val="32"/>
          <w:szCs w:val="32"/>
          <w:lang w:val="en-US" w:eastAsia="zh-CN"/>
        </w:rPr>
        <w:t>4.26</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、其他社会保障缴费</w:t>
      </w:r>
      <w:r>
        <w:rPr>
          <w:rFonts w:hint="eastAsia" w:ascii="仿宋" w:hAnsi="仿宋" w:eastAsia="仿宋"/>
          <w:color w:val="000000"/>
          <w:sz w:val="32"/>
          <w:szCs w:val="32"/>
          <w:lang w:val="en-US" w:eastAsia="zh-CN"/>
        </w:rPr>
        <w:t>1.08</w:t>
      </w:r>
      <w:r>
        <w:rPr>
          <w:rFonts w:hint="eastAsia" w:ascii="仿宋" w:hAnsi="仿宋" w:eastAsia="仿宋"/>
          <w:color w:val="000000"/>
          <w:sz w:val="32"/>
          <w:szCs w:val="32"/>
          <w:lang w:eastAsia="zh-CN"/>
        </w:rPr>
        <w:t>万元、职工基本医疗保险缴费</w:t>
      </w:r>
      <w:r>
        <w:rPr>
          <w:rFonts w:hint="eastAsia" w:ascii="仿宋" w:hAnsi="仿宋" w:eastAsia="仿宋"/>
          <w:color w:val="000000"/>
          <w:sz w:val="32"/>
          <w:szCs w:val="32"/>
          <w:lang w:val="en-US" w:eastAsia="zh-CN"/>
        </w:rPr>
        <w:t>4.38</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、住房公积金</w:t>
      </w:r>
      <w:r>
        <w:rPr>
          <w:rFonts w:hint="eastAsia" w:ascii="仿宋" w:hAnsi="仿宋" w:eastAsia="仿宋"/>
          <w:color w:val="000000"/>
          <w:sz w:val="32"/>
          <w:szCs w:val="32"/>
          <w:lang w:val="en-US" w:eastAsia="zh-CN"/>
        </w:rPr>
        <w:t>8.26</w:t>
      </w:r>
      <w:r>
        <w:rPr>
          <w:rFonts w:hint="eastAsia" w:ascii="仿宋" w:hAnsi="仿宋" w:eastAsia="仿宋"/>
          <w:color w:val="000000"/>
          <w:sz w:val="32"/>
          <w:szCs w:val="32"/>
          <w:lang w:eastAsia="zh-CN"/>
        </w:rPr>
        <w:t>万元等</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日常公用经费</w:t>
      </w:r>
      <w:r>
        <w:rPr>
          <w:rFonts w:hint="eastAsia" w:ascii="仿宋" w:hAnsi="仿宋" w:eastAsia="仿宋"/>
          <w:color w:val="000000"/>
          <w:sz w:val="32"/>
          <w:szCs w:val="32"/>
          <w:lang w:val="en-US" w:eastAsia="zh-CN"/>
        </w:rPr>
        <w:t>12.64</w:t>
      </w:r>
      <w:r>
        <w:rPr>
          <w:rFonts w:hint="eastAsia" w:ascii="仿宋" w:hAnsi="仿宋" w:eastAsia="仿宋"/>
          <w:color w:val="000000"/>
          <w:sz w:val="32"/>
          <w:szCs w:val="32"/>
        </w:rPr>
        <w:t>万元，主要包括：办公费</w:t>
      </w:r>
      <w:r>
        <w:rPr>
          <w:rFonts w:hint="eastAsia" w:ascii="仿宋" w:hAnsi="仿宋" w:eastAsia="仿宋"/>
          <w:color w:val="000000"/>
          <w:sz w:val="32"/>
          <w:szCs w:val="32"/>
          <w:lang w:val="en-US" w:eastAsia="zh-CN"/>
        </w:rPr>
        <w:t>2.86</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、邮电费</w:t>
      </w:r>
      <w:r>
        <w:rPr>
          <w:rFonts w:hint="eastAsia" w:ascii="仿宋" w:hAnsi="仿宋" w:eastAsia="仿宋"/>
          <w:color w:val="000000"/>
          <w:sz w:val="32"/>
          <w:szCs w:val="32"/>
          <w:lang w:val="en-US" w:eastAsia="zh-CN"/>
        </w:rPr>
        <w:t>0.17</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、差旅费</w:t>
      </w:r>
      <w:r>
        <w:rPr>
          <w:rFonts w:hint="eastAsia" w:ascii="仿宋" w:hAnsi="仿宋" w:eastAsia="仿宋"/>
          <w:color w:val="000000"/>
          <w:sz w:val="32"/>
          <w:szCs w:val="32"/>
          <w:lang w:val="en-US" w:eastAsia="zh-CN"/>
        </w:rPr>
        <w:t>8.06</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、劳务费</w:t>
      </w:r>
      <w:r>
        <w:rPr>
          <w:rFonts w:hint="eastAsia" w:ascii="仿宋" w:hAnsi="仿宋" w:eastAsia="仿宋"/>
          <w:color w:val="000000"/>
          <w:sz w:val="32"/>
          <w:szCs w:val="32"/>
          <w:lang w:val="en-US" w:eastAsia="zh-CN"/>
        </w:rPr>
        <w:t>0.18</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、其他交通费</w:t>
      </w:r>
      <w:r>
        <w:rPr>
          <w:rFonts w:hint="eastAsia" w:ascii="仿宋" w:hAnsi="仿宋" w:eastAsia="仿宋"/>
          <w:color w:val="000000"/>
          <w:sz w:val="32"/>
          <w:szCs w:val="32"/>
          <w:lang w:val="en-US" w:eastAsia="zh-CN"/>
        </w:rPr>
        <w:t>1.37</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w:t>
      </w:r>
    </w:p>
    <w:p>
      <w:pPr>
        <w:spacing w:line="600" w:lineRule="exact"/>
        <w:ind w:firstLine="640"/>
        <w:outlineLvl w:val="1"/>
        <w:rPr>
          <w:rStyle w:val="27"/>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val="en-US" w:eastAsia="zh-CN"/>
        </w:rPr>
        <w:t>2020</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val="en-US" w:eastAsia="zh-CN"/>
        </w:rPr>
        <w:t>2020</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pPr>
        <w:numPr>
          <w:ilvl w:val="0"/>
          <w:numId w:val="3"/>
        </w:numPr>
        <w:spacing w:line="600" w:lineRule="exact"/>
        <w:ind w:firstLine="640"/>
        <w:rPr>
          <w:rFonts w:hint="eastAsia" w:ascii="仿宋_GB2312" w:eastAsia="仿宋_GB2312"/>
          <w:b/>
          <w:color w:val="000000"/>
          <w:sz w:val="32"/>
          <w:szCs w:val="32"/>
          <w:lang w:eastAsia="zh-CN"/>
        </w:rPr>
      </w:pPr>
      <w:r>
        <w:rPr>
          <w:rFonts w:hint="eastAsia" w:ascii="仿宋_GB2312" w:eastAsia="仿宋_GB2312"/>
          <w:b/>
          <w:color w:val="000000"/>
          <w:sz w:val="32"/>
          <w:szCs w:val="32"/>
        </w:rPr>
        <w:t>因公出国（境）经费支出</w:t>
      </w:r>
      <w:r>
        <w:rPr>
          <w:rFonts w:hint="eastAsia" w:ascii="仿宋_GB2312" w:eastAsia="仿宋_GB2312"/>
          <w:b/>
          <w:color w:val="000000"/>
          <w:sz w:val="32"/>
          <w:szCs w:val="32"/>
          <w:lang w:eastAsia="zh-CN"/>
        </w:rPr>
        <w:t>：无</w:t>
      </w:r>
    </w:p>
    <w:p>
      <w:pPr>
        <w:spacing w:line="600" w:lineRule="exact"/>
        <w:ind w:firstLine="640"/>
        <w:rPr>
          <w:rFonts w:hint="eastAsia" w:ascii="仿宋_GB2312" w:eastAsia="仿宋_GB2312"/>
          <w:b/>
          <w:color w:val="000000"/>
          <w:sz w:val="32"/>
          <w:szCs w:val="32"/>
          <w:lang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eastAsia="zh-CN"/>
        </w:rPr>
        <w:t>：无</w:t>
      </w:r>
    </w:p>
    <w:p>
      <w:pPr>
        <w:spacing w:line="60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b/>
          <w:color w:val="000000"/>
          <w:sz w:val="32"/>
          <w:szCs w:val="32"/>
          <w:lang w:eastAsia="zh-CN"/>
        </w:rPr>
        <w:t>：</w:t>
      </w:r>
      <w:r>
        <w:rPr>
          <w:rFonts w:hint="eastAsia" w:ascii="仿宋_GB2312" w:eastAsia="仿宋_GB2312"/>
          <w:color w:val="000000"/>
          <w:sz w:val="32"/>
          <w:szCs w:val="32"/>
          <w:lang w:eastAsia="zh-CN"/>
        </w:rPr>
        <w:t>无</w:t>
      </w:r>
    </w:p>
    <w:p>
      <w:pPr>
        <w:spacing w:line="600" w:lineRule="exact"/>
        <w:ind w:firstLine="1616" w:firstLineChars="503"/>
        <w:rPr>
          <w:rFonts w:hint="eastAsia" w:ascii="仿宋_GB2312" w:eastAsia="仿宋_GB2312"/>
          <w:color w:val="000000"/>
          <w:sz w:val="32"/>
          <w:szCs w:val="32"/>
          <w:lang w:eastAsia="zh-CN"/>
        </w:rPr>
      </w:pPr>
      <w:r>
        <w:rPr>
          <w:rFonts w:hint="eastAsia" w:ascii="仿宋_GB2312" w:eastAsia="仿宋_GB2312"/>
          <w:b/>
          <w:color w:val="000000"/>
          <w:sz w:val="32"/>
          <w:szCs w:val="32"/>
        </w:rPr>
        <w:t>公务用车运行维护费支出</w:t>
      </w:r>
      <w:r>
        <w:rPr>
          <w:rFonts w:hint="eastAsia" w:ascii="仿宋_GB2312" w:eastAsia="仿宋_GB2312"/>
          <w:b/>
          <w:color w:val="000000"/>
          <w:sz w:val="32"/>
          <w:szCs w:val="32"/>
          <w:lang w:eastAsia="zh-CN"/>
        </w:rPr>
        <w:t>：</w:t>
      </w:r>
      <w:r>
        <w:rPr>
          <w:rFonts w:hint="eastAsia" w:ascii="仿宋_GB2312" w:eastAsia="仿宋_GB2312"/>
          <w:color w:val="000000"/>
          <w:sz w:val="32"/>
          <w:szCs w:val="32"/>
          <w:lang w:eastAsia="zh-CN"/>
        </w:rPr>
        <w:t>无</w:t>
      </w:r>
    </w:p>
    <w:p>
      <w:pPr>
        <w:numPr>
          <w:ilvl w:val="0"/>
          <w:numId w:val="3"/>
        </w:numPr>
        <w:spacing w:line="600" w:lineRule="exact"/>
        <w:ind w:left="0" w:leftChars="0" w:firstLine="640" w:firstLineChars="0"/>
        <w:rPr>
          <w:rFonts w:hint="eastAsia" w:ascii="仿宋_GB2312" w:eastAsia="仿宋_GB2312"/>
          <w:color w:val="000000"/>
          <w:sz w:val="32"/>
          <w:szCs w:val="32"/>
          <w:lang w:eastAsia="zh-CN"/>
        </w:rPr>
      </w:pPr>
      <w:r>
        <w:rPr>
          <w:rFonts w:hint="eastAsia" w:ascii="仿宋_GB2312" w:eastAsia="仿宋_GB2312"/>
          <w:b/>
          <w:color w:val="000000"/>
          <w:sz w:val="32"/>
          <w:szCs w:val="32"/>
        </w:rPr>
        <w:t>公务接待费支出</w:t>
      </w:r>
      <w:r>
        <w:rPr>
          <w:rFonts w:hint="eastAsia" w:ascii="仿宋_GB2312" w:eastAsia="仿宋_GB2312"/>
          <w:color w:val="000000"/>
          <w:sz w:val="32"/>
          <w:szCs w:val="32"/>
          <w:lang w:eastAsia="zh-CN"/>
        </w:rPr>
        <w:t>：无</w:t>
      </w:r>
    </w:p>
    <w:p>
      <w:pPr>
        <w:numPr>
          <w:ilvl w:val="0"/>
          <w:numId w:val="3"/>
        </w:numPr>
        <w:spacing w:line="600" w:lineRule="exact"/>
        <w:ind w:left="0" w:leftChars="0" w:firstLine="640" w:firstLineChars="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eastAsia="zh-CN"/>
        </w:rPr>
        <w:t>：无</w:t>
      </w:r>
    </w:p>
    <w:p>
      <w:pPr>
        <w:spacing w:line="600" w:lineRule="exact"/>
        <w:ind w:firstLine="1285" w:firstLineChars="400"/>
        <w:rPr>
          <w:rFonts w:ascii="黑体" w:eastAsia="黑体"/>
          <w:color w:val="000000"/>
          <w:sz w:val="32"/>
          <w:szCs w:val="32"/>
        </w:rPr>
      </w:pPr>
      <w:r>
        <w:rPr>
          <w:rFonts w:hint="eastAsia" w:ascii="仿宋" w:hAnsi="仿宋" w:eastAsia="仿宋"/>
          <w:b/>
          <w:color w:val="000000"/>
          <w:sz w:val="32"/>
          <w:szCs w:val="32"/>
        </w:rPr>
        <w:t>外事接待支出</w:t>
      </w:r>
      <w:r>
        <w:rPr>
          <w:rFonts w:hint="eastAsia" w:ascii="仿宋" w:hAnsi="仿宋" w:eastAsia="仿宋"/>
          <w:b/>
          <w:color w:val="000000"/>
          <w:sz w:val="32"/>
          <w:szCs w:val="32"/>
          <w:lang w:eastAsia="zh-CN"/>
        </w:rPr>
        <w:t>：</w:t>
      </w:r>
      <w:r>
        <w:rPr>
          <w:rFonts w:hint="eastAsia" w:ascii="仿宋" w:hAnsi="仿宋" w:eastAsia="仿宋"/>
          <w:color w:val="000000"/>
          <w:sz w:val="32"/>
          <w:szCs w:val="32"/>
          <w:lang w:eastAsia="zh-CN"/>
        </w:rPr>
        <w:t>无</w:t>
      </w:r>
      <w:bookmarkStart w:id="46" w:name="_Toc15396610"/>
      <w:bookmarkStart w:id="47" w:name="_Toc15377218"/>
    </w:p>
    <w:p>
      <w:pPr>
        <w:spacing w:line="600" w:lineRule="exact"/>
        <w:ind w:firstLine="640"/>
        <w:outlineLvl w:val="1"/>
        <w:rPr>
          <w:rStyle w:val="27"/>
          <w:rFonts w:ascii="黑体" w:hAnsi="黑体" w:eastAsia="黑体"/>
        </w:rPr>
      </w:pPr>
      <w:r>
        <w:rPr>
          <w:rFonts w:hint="eastAsia" w:ascii="黑体" w:eastAsia="黑体"/>
          <w:color w:val="000000"/>
          <w:sz w:val="32"/>
          <w:szCs w:val="32"/>
        </w:rPr>
        <w:t>八、</w:t>
      </w:r>
      <w:r>
        <w:rPr>
          <w:rStyle w:val="27"/>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val="en-US" w:eastAsia="zh-CN"/>
        </w:rPr>
        <w:t>2020</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17.93</w:t>
      </w:r>
      <w:r>
        <w:rPr>
          <w:rFonts w:hint="eastAsia" w:ascii="仿宋_GB2312" w:eastAsia="仿宋_GB2312"/>
          <w:color w:val="000000"/>
          <w:sz w:val="32"/>
          <w:szCs w:val="32"/>
        </w:rPr>
        <w:t>万元。</w:t>
      </w:r>
    </w:p>
    <w:p>
      <w:pPr>
        <w:numPr>
          <w:ilvl w:val="0"/>
          <w:numId w:val="4"/>
        </w:numPr>
        <w:spacing w:line="600" w:lineRule="exact"/>
        <w:ind w:firstLine="640"/>
        <w:outlineLvl w:val="1"/>
        <w:rPr>
          <w:rStyle w:val="27"/>
          <w:rFonts w:ascii="黑体" w:hAnsi="黑体" w:eastAsia="黑体"/>
          <w:b w:val="0"/>
        </w:rPr>
      </w:pPr>
      <w:bookmarkStart w:id="48" w:name="_Toc15377219"/>
      <w:bookmarkStart w:id="49" w:name="_Toc15396611"/>
      <w:r>
        <w:rPr>
          <w:rStyle w:val="27"/>
          <w:rFonts w:hint="eastAsia" w:ascii="黑体" w:hAnsi="黑体" w:eastAsia="黑体"/>
          <w:b w:val="0"/>
        </w:rPr>
        <w:t>国有资本经营预算支出决算情况说明</w:t>
      </w:r>
      <w:bookmarkEnd w:id="48"/>
      <w:bookmarkEnd w:id="49"/>
    </w:p>
    <w:p>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color w:val="000000"/>
          <w:sz w:val="32"/>
          <w:szCs w:val="32"/>
          <w:lang w:val="en-US" w:eastAsia="zh-CN"/>
        </w:rPr>
        <w:t>2020</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800" w:firstLineChars="250"/>
        <w:outlineLvl w:val="1"/>
        <w:rPr>
          <w:rStyle w:val="27"/>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7"/>
          <w:rFonts w:hint="eastAsia" w:ascii="黑体" w:hAnsi="黑体" w:eastAsia="黑体"/>
        </w:rPr>
        <w:t>、</w:t>
      </w:r>
      <w:r>
        <w:rPr>
          <w:rStyle w:val="27"/>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hint="eastAsia" w:ascii="仿宋_GB2312" w:eastAsia="仿宋_GB2312"/>
          <w:color w:val="000000" w:themeColor="text1"/>
          <w:sz w:val="32"/>
          <w:szCs w:val="32"/>
          <w:lang w:eastAsia="zh-CN"/>
        </w:rPr>
      </w:pPr>
      <w:r>
        <w:rPr>
          <w:rFonts w:hint="eastAsia" w:ascii="仿宋_GB2312" w:eastAsia="仿宋_GB2312"/>
          <w:color w:val="000000"/>
          <w:sz w:val="32"/>
          <w:szCs w:val="32"/>
          <w:lang w:val="en-US" w:eastAsia="zh-CN"/>
        </w:rPr>
        <w:t>2020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壤塘县旅游资源开发中心</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112.21</w:t>
      </w:r>
      <w:r>
        <w:rPr>
          <w:rFonts w:hint="eastAsia" w:ascii="仿宋_GB2312" w:eastAsia="仿宋_GB2312"/>
          <w:color w:val="000000"/>
          <w:sz w:val="32"/>
          <w:szCs w:val="32"/>
        </w:rPr>
        <w:t>万元，比</w:t>
      </w:r>
      <w:r>
        <w:rPr>
          <w:rFonts w:hint="eastAsia" w:ascii="仿宋_GB2312" w:eastAsia="仿宋_GB2312"/>
          <w:color w:val="000000"/>
          <w:sz w:val="32"/>
          <w:szCs w:val="32"/>
          <w:lang w:val="en-US" w:eastAsia="zh-CN"/>
        </w:rPr>
        <w:t>2019</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同比下降</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rPr>
        <w:t>主要原因是</w:t>
      </w:r>
      <w:r>
        <w:rPr>
          <w:rFonts w:hint="eastAsia" w:ascii="仿宋_GB2312" w:eastAsia="仿宋_GB2312"/>
          <w:color w:val="000000" w:themeColor="text1"/>
          <w:sz w:val="32"/>
          <w:szCs w:val="32"/>
          <w:lang w:eastAsia="zh-CN"/>
        </w:rPr>
        <w:t>单位人员调动。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2020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壤塘县旅游资源开发中心</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壤塘县旅游资源开发中心</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项目（旅游宣传营销项目）开展了预算事前绩效评估，对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年部门整体支出开展绩效自评，从评价情况来看</w:t>
      </w:r>
      <w:r>
        <w:rPr>
          <w:rFonts w:hint="eastAsia" w:ascii="仿宋_GB2312" w:hAnsi="仿宋_GB2312" w:eastAsia="仿宋_GB2312" w:cs="仿宋_GB2312"/>
          <w:sz w:val="32"/>
          <w:szCs w:val="32"/>
          <w:lang w:val="en-US" w:eastAsia="zh-CN"/>
        </w:rPr>
        <w:t>2020年壤塘县旅游资源开发中心</w:t>
      </w:r>
      <w:r>
        <w:rPr>
          <w:rFonts w:hint="eastAsia" w:ascii="仿宋" w:hAnsi="仿宋" w:eastAsia="仿宋"/>
          <w:color w:val="000000"/>
          <w:sz w:val="32"/>
          <w:szCs w:val="32"/>
        </w:rPr>
        <w:t>支出总计</w:t>
      </w:r>
      <w:r>
        <w:rPr>
          <w:rFonts w:hint="eastAsia" w:ascii="仿宋" w:hAnsi="仿宋" w:eastAsia="仿宋"/>
          <w:color w:val="000000"/>
          <w:sz w:val="32"/>
          <w:szCs w:val="32"/>
          <w:lang w:val="en-US" w:eastAsia="zh-CN"/>
        </w:rPr>
        <w:t xml:space="preserve">  697.85</w:t>
      </w:r>
      <w:r>
        <w:rPr>
          <w:rFonts w:hint="eastAsia" w:ascii="仿宋" w:hAnsi="仿宋" w:eastAsia="仿宋"/>
          <w:color w:val="000000"/>
          <w:sz w:val="32"/>
          <w:szCs w:val="32"/>
        </w:rPr>
        <w:t>万元，其中：</w:t>
      </w:r>
      <w:r>
        <w:rPr>
          <w:rFonts w:hint="eastAsia" w:ascii="仿宋_GB2312" w:eastAsia="仿宋_GB2312"/>
          <w:color w:val="000000"/>
          <w:sz w:val="32"/>
          <w:szCs w:val="32"/>
        </w:rPr>
        <w:t>基本支出</w:t>
      </w:r>
      <w:r>
        <w:rPr>
          <w:rFonts w:hint="eastAsia" w:ascii="仿宋_GB2312" w:eastAsia="仿宋_GB2312"/>
          <w:color w:val="000000"/>
          <w:sz w:val="32"/>
          <w:szCs w:val="32"/>
          <w:lang w:val="en-US" w:eastAsia="zh-CN"/>
        </w:rPr>
        <w:t>112.21</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16</w:t>
      </w:r>
      <w:r>
        <w:rPr>
          <w:rFonts w:hint="eastAsia" w:ascii="仿宋_GB2312" w:eastAsia="仿宋_GB2312"/>
          <w:color w:val="000000"/>
          <w:sz w:val="32"/>
          <w:szCs w:val="32"/>
        </w:rPr>
        <w:t>%；项目支出</w:t>
      </w:r>
      <w:r>
        <w:rPr>
          <w:rFonts w:hint="eastAsia" w:ascii="仿宋_GB2312" w:eastAsia="仿宋_GB2312"/>
          <w:color w:val="000000"/>
          <w:sz w:val="32"/>
          <w:szCs w:val="32"/>
          <w:lang w:val="en-US" w:eastAsia="zh-CN"/>
        </w:rPr>
        <w:t>567.7</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84</w:t>
      </w:r>
      <w:r>
        <w:rPr>
          <w:rFonts w:hint="eastAsia" w:ascii="仿宋_GB2312" w:eastAsia="仿宋_GB2312"/>
          <w:color w:val="000000"/>
          <w:sz w:val="32"/>
          <w:szCs w:val="32"/>
        </w:rPr>
        <w:t>%</w:t>
      </w:r>
      <w:r>
        <w:rPr>
          <w:rFonts w:hint="eastAsia" w:ascii="仿宋_GB2312" w:hAnsi="仿宋_GB2312" w:eastAsia="仿宋_GB2312" w:cs="仿宋_GB2312"/>
          <w:sz w:val="32"/>
          <w:szCs w:val="32"/>
        </w:rPr>
        <w:t>。本部门未组织开展项目支出绩效评价。</w:t>
      </w:r>
    </w:p>
    <w:p>
      <w:pPr>
        <w:numPr>
          <w:ilvl w:val="0"/>
          <w:numId w:val="5"/>
        </w:numPr>
        <w:spacing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项目绩效目标完成情况。</w:t>
      </w:r>
    </w:p>
    <w:p>
      <w:pPr>
        <w:numPr>
          <w:ilvl w:val="0"/>
          <w:numId w:val="5"/>
        </w:num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本部门在</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年度部门决算中反映“旅游宣传营销项目</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个项目绩效目标实际完成情况。</w:t>
      </w:r>
    </w:p>
    <w:p>
      <w:pPr>
        <w:adjustRightInd w:val="0"/>
        <w:snapToGrid w:val="0"/>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（1）旅游宣传营销项目绩效目标完成情况综述。项目全年预算数</w:t>
      </w:r>
      <w:r>
        <w:rPr>
          <w:rFonts w:hint="eastAsia" w:ascii="仿宋_GB2312" w:hAnsi="仿宋_GB2312" w:eastAsia="仿宋_GB2312" w:cs="仿宋_GB2312"/>
          <w:sz w:val="32"/>
          <w:szCs w:val="32"/>
          <w:lang w:val="en-US" w:eastAsia="zh-CN"/>
        </w:rPr>
        <w:t>110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50.26</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45.7</w:t>
      </w:r>
      <w:r>
        <w:rPr>
          <w:rFonts w:hint="eastAsia" w:ascii="仿宋_GB2312" w:hAnsi="仿宋_GB2312" w:eastAsia="仿宋_GB2312" w:cs="仿宋_GB2312"/>
          <w:sz w:val="32"/>
          <w:szCs w:val="32"/>
        </w:rPr>
        <w:t>%。通过项目实施，</w:t>
      </w:r>
      <w:r>
        <w:rPr>
          <w:rFonts w:hint="eastAsia" w:ascii="仿宋_GB2312" w:hAnsi="宋体" w:eastAsia="仿宋_GB2312"/>
          <w:sz w:val="32"/>
          <w:szCs w:val="32"/>
          <w:lang w:val="zh-CN"/>
        </w:rPr>
        <w:t>旅游广告投放达标率</w:t>
      </w:r>
      <w:r>
        <w:rPr>
          <w:rFonts w:hint="eastAsia" w:ascii="仿宋_GB2312" w:hAnsi="仿宋_GB2312" w:eastAsia="仿宋_GB2312" w:cs="仿宋_GB2312"/>
          <w:sz w:val="32"/>
          <w:szCs w:val="32"/>
        </w:rPr>
        <w:t>，</w:t>
      </w:r>
      <w:r>
        <w:rPr>
          <w:rFonts w:hint="eastAsia" w:ascii="仿宋_GB2312" w:hAnsi="宋体" w:eastAsia="仿宋_GB2312"/>
          <w:sz w:val="32"/>
          <w:szCs w:val="32"/>
          <w:lang w:val="zh-CN"/>
        </w:rPr>
        <w:t>旅游官网点击量增加，旅游标识规范率取得了较好的视觉效果，特色旅游节庆活动收入增加，旅游业就业人数增加。</w:t>
      </w:r>
      <w:r>
        <w:rPr>
          <w:rFonts w:hint="eastAsia" w:ascii="仿宋_GB2312" w:hAnsi="仿宋_GB2312" w:eastAsia="仿宋_GB2312" w:cs="仿宋_GB2312"/>
          <w:color w:val="auto"/>
          <w:sz w:val="32"/>
          <w:szCs w:val="32"/>
        </w:rPr>
        <w:t>发现的主要问题：</w:t>
      </w:r>
      <w:r>
        <w:rPr>
          <w:rFonts w:hint="eastAsia" w:ascii="仿宋_GB2312" w:hAnsi="Calibri" w:eastAsia="仿宋_GB2312" w:cs="宋体"/>
          <w:color w:val="auto"/>
          <w:kern w:val="0"/>
          <w:sz w:val="32"/>
          <w:szCs w:val="32"/>
        </w:rPr>
        <w:t>该项目实施绩效基本达到预计目标，但营销宣传的广度、深度还不够，接待旅游人次增长相对较慢，社会效益不明显。</w:t>
      </w:r>
      <w:r>
        <w:rPr>
          <w:rFonts w:hint="eastAsia" w:ascii="仿宋_GB2312" w:hAnsi="仿宋_GB2312" w:eastAsia="仿宋_GB2312" w:cs="仿宋_GB2312"/>
          <w:color w:val="auto"/>
          <w:sz w:val="32"/>
          <w:szCs w:val="32"/>
        </w:rPr>
        <w:t>下一步改进措施：</w:t>
      </w:r>
      <w:r>
        <w:rPr>
          <w:rFonts w:hint="eastAsia" w:ascii="仿宋_GB2312" w:hAnsi="Calibri" w:eastAsia="仿宋_GB2312" w:cs="宋体"/>
          <w:color w:val="auto"/>
          <w:kern w:val="0"/>
          <w:sz w:val="32"/>
          <w:szCs w:val="32"/>
        </w:rPr>
        <w:t>进一步开展多渠道营销，拓展客源市场。通过平面广告、媒体宣传、网络传播等形式，多渠道广泛宣传。要注重营造全民营销良好氛围，调动各部门和各乡村的积极性和配合度，积极开展旅游营销宣传，扩大我旅游的知名度和美誉度。</w:t>
      </w:r>
    </w:p>
    <w:tbl>
      <w:tblPr>
        <w:tblStyle w:val="14"/>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36"/>
                <w:szCs w:val="36"/>
                <w:lang w:eastAsia="zh-CN"/>
              </w:rPr>
            </w:pPr>
            <w:r>
              <w:rPr>
                <w:rFonts w:hint="eastAsia" w:ascii="宋体" w:hAnsi="宋体" w:cs="宋体"/>
                <w:b/>
                <w:bCs/>
                <w:color w:val="000000"/>
                <w:kern w:val="0"/>
                <w:sz w:val="36"/>
                <w:szCs w:val="36"/>
              </w:rPr>
              <w:t>项目绩效目标完成情况表</w:t>
            </w:r>
          </w:p>
          <w:p>
            <w:pPr>
              <w:widowControl/>
              <w:jc w:val="center"/>
              <w:textAlignment w:val="center"/>
              <w:rPr>
                <w:rFonts w:ascii="宋体" w:hAnsi="宋体" w:cs="宋体"/>
                <w:color w:val="000000"/>
                <w:sz w:val="36"/>
                <w:szCs w:val="36"/>
              </w:rPr>
            </w:pPr>
            <w:r>
              <w:rPr>
                <w:rFonts w:hint="eastAsia" w:ascii="宋体" w:hAnsi="宋体" w:cs="宋体"/>
                <w:color w:val="000000"/>
                <w:kern w:val="0"/>
                <w:sz w:val="36"/>
                <w:szCs w:val="36"/>
              </w:rPr>
              <w:t>(20</w:t>
            </w:r>
            <w:r>
              <w:rPr>
                <w:rFonts w:hint="eastAsia" w:ascii="宋体" w:hAnsi="宋体" w:cs="宋体"/>
                <w:color w:val="000000"/>
                <w:kern w:val="0"/>
                <w:sz w:val="36"/>
                <w:szCs w:val="36"/>
                <w:lang w:val="en-US" w:eastAsia="zh-CN"/>
              </w:rPr>
              <w:t>20</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both"/>
              <w:textAlignment w:val="center"/>
              <w:rPr>
                <w:rFonts w:ascii="宋体" w:hAnsi="宋体" w:cs="宋体"/>
                <w:color w:val="000000"/>
                <w:sz w:val="24"/>
              </w:rPr>
            </w:pPr>
            <w:r>
              <w:rPr>
                <w:rFonts w:hint="eastAsia" w:ascii="仿宋_GB2312" w:hAnsi="仿宋_GB2312" w:eastAsia="仿宋_GB2312" w:cs="仿宋_GB2312"/>
                <w:sz w:val="32"/>
                <w:szCs w:val="32"/>
                <w:lang w:val="en-US" w:eastAsia="zh-CN"/>
              </w:rPr>
              <w:t>2019年</w:t>
            </w:r>
            <w:r>
              <w:rPr>
                <w:rFonts w:hint="eastAsia" w:ascii="仿宋_GB2312" w:hAnsi="仿宋_GB2312" w:eastAsia="仿宋_GB2312" w:cs="仿宋_GB2312"/>
                <w:sz w:val="32"/>
                <w:szCs w:val="32"/>
              </w:rPr>
              <w:t>旅游宣传营销项目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壤塘县旅游资源开发中心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110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b/>
                <w:bCs/>
                <w:color w:val="000000"/>
                <w:sz w:val="24"/>
                <w:lang w:val="en-US" w:eastAsia="zh-CN"/>
              </w:rPr>
            </w:pPr>
            <w:r>
              <w:rPr>
                <w:rFonts w:hint="eastAsia" w:ascii="仿宋_GB2312" w:hAnsi="仿宋_GB2312" w:eastAsia="仿宋_GB2312" w:cs="仿宋_GB2312"/>
                <w:sz w:val="32"/>
                <w:szCs w:val="32"/>
                <w:lang w:val="en-US" w:eastAsia="zh-CN"/>
              </w:rPr>
              <w:t>50.26</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110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50.26</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sz w:val="24"/>
              </w:rPr>
              <w:t>根据宣传营销工作计划,为</w:t>
            </w:r>
            <w:r>
              <w:rPr>
                <w:rFonts w:hint="eastAsia" w:ascii="仿宋_GB2312" w:eastAsia="仿宋_GB2312"/>
                <w:color w:val="333333"/>
                <w:sz w:val="24"/>
                <w:shd w:val="clear" w:color="auto" w:fill="FFFFFF"/>
              </w:rPr>
              <w:t>创新宣传方式，丰富宣传内容，优化客源结构，加大市场促销力度，使促销更有针对性和时效性,吸引更多的游客来我县旅游</w:t>
            </w:r>
            <w:r>
              <w:rPr>
                <w:rFonts w:hint="eastAsia" w:ascii="仿宋_GB2312" w:hAnsi="仿宋_GB2312" w:eastAsia="仿宋_GB2312" w:cs="仿宋_GB2312"/>
                <w:sz w:val="24"/>
              </w:rPr>
              <w:t>。</w:t>
            </w:r>
          </w:p>
        </w:tc>
        <w:tc>
          <w:tcPr>
            <w:tcW w:w="4786"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numPr>
                <w:ilvl w:val="0"/>
                <w:numId w:val="0"/>
              </w:numPr>
              <w:adjustRightInd w:val="0"/>
              <w:snapToGrid w:val="0"/>
              <w:spacing w:line="560" w:lineRule="exact"/>
              <w:ind w:firstLine="42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2020年1-</w:t>
            </w:r>
            <w:r>
              <w:rPr>
                <w:rFonts w:hint="eastAsia" w:ascii="仿宋_GB2312" w:hAnsi="宋体" w:cs="宋体"/>
                <w:color w:val="000000"/>
                <w:kern w:val="0"/>
                <w:szCs w:val="32"/>
                <w:shd w:val="clear" w:color="auto" w:fill="FFFFFF"/>
                <w:lang w:val="en-US" w:eastAsia="zh-CN"/>
              </w:rPr>
              <w:t>12</w:t>
            </w:r>
            <w:r>
              <w:rPr>
                <w:rFonts w:hint="eastAsia" w:ascii="仿宋_GB2312" w:hAnsi="宋体" w:cs="宋体"/>
                <w:color w:val="000000"/>
                <w:kern w:val="0"/>
                <w:szCs w:val="32"/>
                <w:shd w:val="clear" w:color="auto" w:fill="FFFFFF"/>
                <w:lang w:val="zh-CN"/>
              </w:rPr>
              <w:t>月，壤塘县旅游资料开发中心根据年初制定的旅游宣传营销工作安排部署</w:t>
            </w:r>
            <w:r>
              <w:rPr>
                <w:rFonts w:hint="eastAsia" w:ascii="仿宋_GB2312" w:hAnsi="宋体" w:cs="宋体"/>
                <w:color w:val="000000"/>
                <w:kern w:val="0"/>
                <w:szCs w:val="32"/>
                <w:shd w:val="clear" w:color="auto" w:fill="FFFFFF"/>
                <w:lang w:val="en-US" w:eastAsia="zh-CN"/>
              </w:rPr>
              <w:t>100</w:t>
            </w:r>
            <w:r>
              <w:rPr>
                <w:rFonts w:hint="eastAsia" w:ascii="仿宋_GB2312" w:hAnsi="宋体" w:cs="宋体"/>
                <w:color w:val="000000"/>
                <w:kern w:val="0"/>
                <w:szCs w:val="32"/>
                <w:shd w:val="clear" w:color="auto" w:fill="FFFFFF"/>
                <w:lang w:val="zh-CN"/>
              </w:rPr>
              <w:t>%完成了上半年的营销营销工作。</w:t>
            </w:r>
            <w:r>
              <w:rPr>
                <w:rFonts w:hint="eastAsia" w:ascii="仿宋_GB2312" w:hAnsi="宋体" w:cs="宋体"/>
                <w:color w:val="000000"/>
                <w:kern w:val="0"/>
                <w:szCs w:val="32"/>
                <w:shd w:val="clear" w:color="auto" w:fill="FFFFFF"/>
                <w:lang w:val="zh-CN" w:eastAsia="zh-CN"/>
              </w:rPr>
              <w:t>一是</w:t>
            </w:r>
            <w:r>
              <w:rPr>
                <w:rFonts w:hint="eastAsia" w:ascii="仿宋_GB2312" w:hAnsi="宋体" w:cs="宋体"/>
                <w:color w:val="000000"/>
                <w:kern w:val="0"/>
                <w:szCs w:val="32"/>
                <w:shd w:val="clear" w:color="auto" w:fill="FFFFFF"/>
                <w:lang w:val="zh-CN"/>
              </w:rPr>
              <w:t>检查各个宾馆酒店开业情况，规范消防设施器材、疏散通道、安全出口的设置进行严格要求。对消防器材的配备、电线私拉乱接等各类消防安全进行隐患排查，对检查发现的安全隐患提出整改要求，为壤塘旅客提供安全、舒适的环境；</w:t>
            </w:r>
            <w:r>
              <w:rPr>
                <w:rFonts w:hint="eastAsia" w:ascii="仿宋_GB2312" w:hAnsi="宋体" w:cs="宋体"/>
                <w:color w:val="000000"/>
                <w:kern w:val="0"/>
                <w:szCs w:val="32"/>
                <w:shd w:val="clear" w:color="auto" w:fill="FFFFFF"/>
                <w:lang w:val="zh-CN" w:eastAsia="zh-CN"/>
              </w:rPr>
              <w:t>二是</w:t>
            </w:r>
            <w:r>
              <w:rPr>
                <w:rFonts w:hint="eastAsia" w:ascii="仿宋_GB2312" w:hAnsi="宋体" w:cs="宋体"/>
                <w:color w:val="000000"/>
                <w:kern w:val="0"/>
                <w:szCs w:val="32"/>
                <w:shd w:val="clear" w:color="auto" w:fill="FFFFFF"/>
                <w:lang w:val="zh-CN"/>
              </w:rPr>
              <w:t>我局讲解词主要讲解壤塘各个景点的介绍及内涵，现完成所有景点讲解词初稿，正在完善中；</w:t>
            </w:r>
            <w:r>
              <w:rPr>
                <w:rFonts w:hint="eastAsia" w:ascii="仿宋_GB2312" w:hAnsi="宋体" w:cs="宋体"/>
                <w:color w:val="000000"/>
                <w:kern w:val="0"/>
                <w:szCs w:val="32"/>
                <w:shd w:val="clear" w:color="auto" w:fill="FFFFFF"/>
                <w:lang w:val="zh-CN" w:eastAsia="zh-CN"/>
              </w:rPr>
              <w:t>三是</w:t>
            </w:r>
            <w:r>
              <w:rPr>
                <w:rFonts w:hint="eastAsia" w:ascii="仿宋_GB2312" w:hAnsi="宋体" w:cs="宋体"/>
                <w:color w:val="000000"/>
                <w:kern w:val="0"/>
                <w:szCs w:val="32"/>
                <w:shd w:val="clear" w:color="auto" w:fill="FFFFFF"/>
                <w:lang w:val="zh-CN"/>
              </w:rPr>
              <w:t>在“五一”</w:t>
            </w:r>
            <w:r>
              <w:rPr>
                <w:rFonts w:hint="eastAsia" w:ascii="仿宋_GB2312" w:hAnsi="宋体" w:cs="宋体"/>
                <w:color w:val="000000"/>
                <w:kern w:val="0"/>
                <w:szCs w:val="32"/>
                <w:shd w:val="clear" w:color="auto" w:fill="FFFFFF"/>
                <w:lang w:val="zh-CN" w:eastAsia="zh-CN"/>
              </w:rPr>
              <w:t>“十一”</w:t>
            </w:r>
            <w:r>
              <w:rPr>
                <w:rFonts w:hint="eastAsia" w:ascii="仿宋_GB2312" w:hAnsi="宋体" w:cs="宋体"/>
                <w:color w:val="000000"/>
                <w:kern w:val="0"/>
                <w:szCs w:val="32"/>
                <w:shd w:val="clear" w:color="auto" w:fill="FFFFFF"/>
                <w:lang w:val="zh-CN"/>
              </w:rPr>
              <w:t>假期里，我局赴G317沿线曾克寺文化旅游3A级景区、黑桥游客中心、腾都驿站等重要旅游节点开展“五一”</w:t>
            </w:r>
            <w:r>
              <w:rPr>
                <w:rFonts w:hint="eastAsia" w:ascii="仿宋_GB2312" w:hAnsi="宋体" w:cs="宋体"/>
                <w:color w:val="000000"/>
                <w:kern w:val="0"/>
                <w:szCs w:val="32"/>
                <w:shd w:val="clear" w:color="auto" w:fill="FFFFFF"/>
                <w:lang w:val="zh-CN" w:eastAsia="zh-CN"/>
              </w:rPr>
              <w:t>“十一”</w:t>
            </w:r>
            <w:r>
              <w:rPr>
                <w:rFonts w:hint="eastAsia" w:ascii="仿宋_GB2312" w:hAnsi="宋体" w:cs="宋体"/>
                <w:color w:val="000000"/>
                <w:kern w:val="0"/>
                <w:szCs w:val="32"/>
                <w:shd w:val="clear" w:color="auto" w:fill="FFFFFF"/>
                <w:lang w:val="zh-CN"/>
              </w:rPr>
              <w:t>旅游宣传。对过往游客发放了宣传资料、折页、画册、光碟等，对游客讲解了壤塘旅游资源，并对各宣传节点工作人员提出了要求，要热情、耐心为游客提供服务，展示壤巴拉儿女风采</w:t>
            </w:r>
            <w:r>
              <w:rPr>
                <w:rFonts w:hint="eastAsia" w:ascii="仿宋_GB2312" w:hAnsi="宋体" w:cs="宋体"/>
                <w:color w:val="000000"/>
                <w:kern w:val="0"/>
                <w:szCs w:val="32"/>
                <w:shd w:val="clear" w:color="auto" w:fill="FFFFFF"/>
                <w:lang w:val="zh-CN" w:eastAsia="zh-CN"/>
              </w:rPr>
              <w:t>；四是</w:t>
            </w:r>
            <w:r>
              <w:rPr>
                <w:rFonts w:hint="eastAsia" w:ascii="仿宋_GB2312" w:hAnsi="宋体" w:cs="宋体"/>
                <w:color w:val="000000"/>
                <w:kern w:val="0"/>
                <w:szCs w:val="32"/>
                <w:shd w:val="clear" w:color="auto" w:fill="FFFFFF"/>
                <w:lang w:val="en-US" w:eastAsia="zh-CN"/>
              </w:rPr>
              <w:t>11月30日参加阿坝州全域旅游重庆推介会</w:t>
            </w:r>
            <w:r>
              <w:rPr>
                <w:rFonts w:hint="eastAsia" w:ascii="仿宋_GB2312" w:hAnsi="宋体" w:cs="宋体"/>
                <w:color w:val="000000"/>
                <w:kern w:val="0"/>
                <w:szCs w:val="32"/>
                <w:shd w:val="clear" w:color="auto" w:fill="FFFFFF"/>
                <w:lang w:val="zh-CN"/>
              </w:rPr>
              <w:t>。</w:t>
            </w:r>
          </w:p>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top w:val="single" w:color="auto" w:sz="4" w:space="0"/>
              <w:left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仿宋_GB2312" w:cs="宋体"/>
                <w:color w:val="000000"/>
                <w:sz w:val="24"/>
                <w:lang w:eastAsia="zh-CN"/>
              </w:rPr>
            </w:pPr>
            <w:r>
              <w:rPr>
                <w:rFonts w:hint="eastAsia" w:ascii="仿宋_GB2312" w:eastAsia="仿宋_GB2312"/>
                <w:sz w:val="24"/>
                <w:szCs w:val="24"/>
              </w:rPr>
              <w:t>组织举办旅游推介会，开展旅游推介会到重庆、峨眉、深圳推荐我县旅游特色旅游路线等</w:t>
            </w:r>
            <w:r>
              <w:rPr>
                <w:rFonts w:hint="eastAsia" w:ascii="仿宋_GB2312" w:eastAsia="仿宋_GB2312"/>
                <w:sz w:val="24"/>
                <w:szCs w:val="24"/>
                <w:lang w:eastAsia="zh-CN"/>
              </w:rPr>
              <w:t>、加大对旅游从业人员的培训力度、实施人才宣传战略，培训旅游景区导游、指导员等培训、日常旅游对外宣传制作旅游路线图，宣传手册，自驾游手册，宣传小册子，宣传折页等</w:t>
            </w:r>
          </w:p>
        </w:tc>
        <w:tc>
          <w:tcPr>
            <w:tcW w:w="2394"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numId w:val="0"/>
              </w:numPr>
              <w:adjustRightInd w:val="0"/>
              <w:snapToGrid w:val="0"/>
              <w:spacing w:line="560" w:lineRule="exact"/>
              <w:contextualSpacing/>
              <w:jc w:val="left"/>
              <w:rPr>
                <w:rFonts w:hint="eastAsia" w:ascii="仿宋_GB2312" w:hAnsi="宋体" w:cs="宋体"/>
                <w:b/>
                <w:bCs/>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参加阿坝州全域旅游重庆推介会</w:t>
            </w:r>
            <w:r>
              <w:rPr>
                <w:rFonts w:hint="eastAsia" w:ascii="仿宋_GB2312" w:hAnsi="宋体" w:cs="宋体"/>
                <w:color w:val="000000"/>
                <w:kern w:val="0"/>
                <w:szCs w:val="32"/>
                <w:shd w:val="clear" w:color="auto" w:fill="FFFFFF"/>
                <w:lang w:val="zh-CN"/>
              </w:rPr>
              <w:t>。</w:t>
            </w:r>
            <w:r>
              <w:rPr>
                <w:rFonts w:hint="eastAsia" w:ascii="仿宋_GB2312" w:hAnsi="宋体" w:cs="宋体"/>
                <w:color w:val="000000"/>
                <w:kern w:val="0"/>
                <w:szCs w:val="32"/>
                <w:shd w:val="clear" w:color="auto" w:fill="FFFFFF"/>
                <w:lang w:val="en-US" w:eastAsia="zh-CN"/>
              </w:rPr>
              <w:t>到松潘参加了2020年旅游从业人员培训，赴浙江省龙湾区参加了2020年壤塘县乡村旅游从业人员暨务工人员招聘会“前端”培训班，赴九寨沟参加了2020年全域旅游创新人才培训，我县召开了景区创建及乡村产业发展培训会。</w:t>
            </w:r>
            <w:r>
              <w:rPr>
                <w:rFonts w:hint="eastAsia" w:ascii="仿宋_GB2312" w:hAnsi="宋体" w:cs="宋体"/>
                <w:color w:val="000000"/>
                <w:kern w:val="0"/>
                <w:szCs w:val="32"/>
                <w:shd w:val="clear" w:color="auto" w:fill="FFFFFF"/>
                <w:lang w:val="zh-CN"/>
              </w:rPr>
              <w:t>在“五一”</w:t>
            </w:r>
            <w:r>
              <w:rPr>
                <w:rFonts w:hint="eastAsia" w:ascii="仿宋_GB2312" w:hAnsi="宋体" w:cs="宋体"/>
                <w:color w:val="000000"/>
                <w:kern w:val="0"/>
                <w:szCs w:val="32"/>
                <w:shd w:val="clear" w:color="auto" w:fill="FFFFFF"/>
                <w:lang w:val="zh-CN" w:eastAsia="zh-CN"/>
              </w:rPr>
              <w:t>“十一”</w:t>
            </w:r>
            <w:r>
              <w:rPr>
                <w:rFonts w:hint="eastAsia" w:ascii="仿宋_GB2312" w:hAnsi="宋体" w:cs="宋体"/>
                <w:color w:val="000000"/>
                <w:kern w:val="0"/>
                <w:szCs w:val="32"/>
                <w:shd w:val="clear" w:color="auto" w:fill="FFFFFF"/>
                <w:lang w:val="zh-CN"/>
              </w:rPr>
              <w:t>假期里，我局赴G317沿线曾克寺文化旅游3A级景区、黑桥游客中心、腾都驿站等重要旅游节点开展“五一”</w:t>
            </w:r>
            <w:r>
              <w:rPr>
                <w:rFonts w:hint="eastAsia" w:ascii="仿宋_GB2312" w:hAnsi="宋体" w:cs="宋体"/>
                <w:color w:val="000000"/>
                <w:kern w:val="0"/>
                <w:szCs w:val="32"/>
                <w:shd w:val="clear" w:color="auto" w:fill="FFFFFF"/>
                <w:lang w:val="zh-CN" w:eastAsia="zh-CN"/>
              </w:rPr>
              <w:t>“十一”</w:t>
            </w:r>
            <w:r>
              <w:rPr>
                <w:rFonts w:hint="eastAsia" w:ascii="仿宋_GB2312" w:hAnsi="宋体" w:cs="宋体"/>
                <w:color w:val="000000"/>
                <w:kern w:val="0"/>
                <w:szCs w:val="32"/>
                <w:shd w:val="clear" w:color="auto" w:fill="FFFFFF"/>
                <w:lang w:val="zh-CN"/>
              </w:rPr>
              <w:t>旅游宣传。对过往游客发放了宣传资料、折页、画册、光碟等，对游客讲解了壤塘旅游资源。</w:t>
            </w:r>
          </w:p>
          <w:p>
            <w:pPr>
              <w:pStyle w:val="2"/>
              <w:numPr>
                <w:numId w:val="0"/>
              </w:numPr>
              <w:rPr>
                <w:rFonts w:hint="eastAsia"/>
                <w:lang w:val="zh-CN"/>
              </w:rPr>
            </w:pPr>
          </w:p>
          <w:p>
            <w:pPr>
              <w:widowControl/>
              <w:jc w:val="center"/>
              <w:textAlignment w:val="center"/>
              <w:rPr>
                <w:rFonts w:ascii="宋体" w:hAnsi="宋体" w:cs="宋体"/>
                <w:color w:val="000000"/>
                <w:sz w:val="24"/>
              </w:rPr>
            </w:pPr>
          </w:p>
        </w:tc>
        <w:tc>
          <w:tcPr>
            <w:tcW w:w="2392"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0"/>
              </w:numPr>
              <w:adjustRightInd w:val="0"/>
              <w:snapToGrid w:val="0"/>
              <w:spacing w:line="560" w:lineRule="exact"/>
              <w:contextualSpacing/>
              <w:jc w:val="left"/>
              <w:rPr>
                <w:rFonts w:hint="eastAsia" w:ascii="仿宋_GB2312" w:hAnsi="宋体" w:cs="宋体"/>
                <w:b/>
                <w:bCs/>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参加阿坝州全域旅游重庆推介会</w:t>
            </w:r>
            <w:r>
              <w:rPr>
                <w:rFonts w:hint="eastAsia" w:ascii="仿宋_GB2312" w:hAnsi="宋体" w:cs="宋体"/>
                <w:color w:val="000000"/>
                <w:kern w:val="0"/>
                <w:szCs w:val="32"/>
                <w:shd w:val="clear" w:color="auto" w:fill="FFFFFF"/>
                <w:lang w:val="zh-CN"/>
              </w:rPr>
              <w:t>。</w:t>
            </w:r>
            <w:r>
              <w:rPr>
                <w:rFonts w:hint="eastAsia" w:ascii="仿宋_GB2312" w:hAnsi="宋体" w:cs="宋体"/>
                <w:color w:val="000000"/>
                <w:kern w:val="0"/>
                <w:szCs w:val="32"/>
                <w:shd w:val="clear" w:color="auto" w:fill="FFFFFF"/>
                <w:lang w:val="en-US" w:eastAsia="zh-CN"/>
              </w:rPr>
              <w:t>到松潘参加了2020年旅游从业人员培训，赴浙江省龙湾区参加了2020年壤塘县乡村旅游从业人员暨务工人员招聘会“前端”培训班，赴九寨沟参加了2020年全域旅游创新人才培训，我县召开了景区创建及乡村产业发展培训会。</w:t>
            </w:r>
            <w:r>
              <w:rPr>
                <w:rFonts w:hint="eastAsia" w:ascii="仿宋_GB2312" w:hAnsi="宋体" w:cs="宋体"/>
                <w:color w:val="000000"/>
                <w:kern w:val="0"/>
                <w:szCs w:val="32"/>
                <w:shd w:val="clear" w:color="auto" w:fill="FFFFFF"/>
                <w:lang w:val="zh-CN"/>
              </w:rPr>
              <w:t>在“五一”</w:t>
            </w:r>
            <w:r>
              <w:rPr>
                <w:rFonts w:hint="eastAsia" w:ascii="仿宋_GB2312" w:hAnsi="宋体" w:cs="宋体"/>
                <w:color w:val="000000"/>
                <w:kern w:val="0"/>
                <w:szCs w:val="32"/>
                <w:shd w:val="clear" w:color="auto" w:fill="FFFFFF"/>
                <w:lang w:val="zh-CN" w:eastAsia="zh-CN"/>
              </w:rPr>
              <w:t>“十一”</w:t>
            </w:r>
            <w:r>
              <w:rPr>
                <w:rFonts w:hint="eastAsia" w:ascii="仿宋_GB2312" w:hAnsi="宋体" w:cs="宋体"/>
                <w:color w:val="000000"/>
                <w:kern w:val="0"/>
                <w:szCs w:val="32"/>
                <w:shd w:val="clear" w:color="auto" w:fill="FFFFFF"/>
                <w:lang w:val="zh-CN"/>
              </w:rPr>
              <w:t>假期里，我局赴G317沿线曾克寺文化旅游3A级景区、黑桥游客中心、腾都驿站等重要旅游节点开展“五一”</w:t>
            </w:r>
            <w:r>
              <w:rPr>
                <w:rFonts w:hint="eastAsia" w:ascii="仿宋_GB2312" w:hAnsi="宋体" w:cs="宋体"/>
                <w:color w:val="000000"/>
                <w:kern w:val="0"/>
                <w:szCs w:val="32"/>
                <w:shd w:val="clear" w:color="auto" w:fill="FFFFFF"/>
                <w:lang w:val="zh-CN" w:eastAsia="zh-CN"/>
              </w:rPr>
              <w:t>“十一”</w:t>
            </w:r>
            <w:r>
              <w:rPr>
                <w:rFonts w:hint="eastAsia" w:ascii="仿宋_GB2312" w:hAnsi="宋体" w:cs="宋体"/>
                <w:color w:val="000000"/>
                <w:kern w:val="0"/>
                <w:szCs w:val="32"/>
                <w:shd w:val="clear" w:color="auto" w:fill="FFFFFF"/>
                <w:lang w:val="zh-CN"/>
              </w:rPr>
              <w:t>旅游宣传。对过往游客发放了宣传资料、折页、画册、光碟等，对游客讲解了壤塘旅游资源。</w:t>
            </w:r>
          </w:p>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时效</w:t>
            </w:r>
            <w:r>
              <w:rPr>
                <w:rFonts w:hint="eastAsia" w:ascii="宋体" w:hAnsi="宋体" w:cs="宋体"/>
                <w:color w:val="000000"/>
                <w:kern w:val="0"/>
                <w:sz w:val="24"/>
              </w:rPr>
              <w:t>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themeColor="text1"/>
                <w:kern w:val="0"/>
                <w:sz w:val="24"/>
                <w:lang w:eastAsia="zh-CN"/>
              </w:rPr>
              <w:t>时效</w:t>
            </w:r>
            <w:r>
              <w:rPr>
                <w:rFonts w:hint="eastAsia" w:ascii="宋体" w:hAnsi="宋体" w:cs="宋体"/>
                <w:color w:val="000000" w:themeColor="text1"/>
                <w:kern w:val="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sz w:val="18"/>
                <w:szCs w:val="18"/>
              </w:rPr>
              <w:t>在6个月内完成旅游从业人员培训相关工作</w:t>
            </w:r>
            <w:r>
              <w:rPr>
                <w:rFonts w:hint="eastAsia" w:ascii="仿宋_GB2312" w:hAnsi="宋体" w:eastAsia="仿宋_GB2312"/>
                <w:sz w:val="18"/>
                <w:szCs w:val="18"/>
                <w:lang w:val="zh-CN"/>
              </w:rPr>
              <w:t>。</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sz w:val="18"/>
                <w:szCs w:val="18"/>
              </w:rPr>
              <w:t>在6个月内完成旅游从业人员培训相关工作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sz w:val="18"/>
                <w:szCs w:val="18"/>
              </w:rPr>
              <w:t>6个月</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themeColor="text1"/>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themeColor="text1"/>
                <w:sz w:val="24"/>
              </w:rPr>
              <w:t>对来壤旅游的游客满意度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themeColor="text1"/>
                <w:sz w:val="24"/>
                <w:lang w:val="en-US" w:eastAsia="zh-CN"/>
              </w:rPr>
              <w:t>90</w:t>
            </w:r>
            <w:r>
              <w:rPr>
                <w:rFonts w:hint="eastAsia" w:ascii="宋体" w:hAnsi="宋体" w:cs="宋体"/>
                <w:color w:val="000000" w:themeColor="text1"/>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themeColor="text1"/>
                <w:sz w:val="24"/>
                <w:lang w:val="en-US" w:eastAsia="zh-CN"/>
              </w:rPr>
              <w:t>90</w:t>
            </w:r>
            <w:r>
              <w:rPr>
                <w:rFonts w:hint="eastAsia" w:ascii="宋体" w:hAnsi="宋体" w:cs="宋体"/>
                <w:color w:val="000000" w:themeColor="text1"/>
                <w:sz w:val="24"/>
              </w:rPr>
              <w:t>%</w:t>
            </w:r>
          </w:p>
        </w:tc>
      </w:tr>
    </w:tbl>
    <w:p>
      <w:pPr>
        <w:spacing w:line="580" w:lineRule="exact"/>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sz w:val="32"/>
          <w:szCs w:val="32"/>
          <w:lang w:eastAsia="zh-CN"/>
        </w:rPr>
        <w:t>壤塘县旅游资源开发中心</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年部门整体支出绩效评价报告》见附件（附件1）。</w:t>
      </w:r>
    </w:p>
    <w:p>
      <w:pPr>
        <w:spacing w:line="580" w:lineRule="exact"/>
        <w:ind w:firstLine="640" w:firstLineChars="200"/>
        <w:rPr>
          <w:rFonts w:hint="eastAsia" w:ascii="仿宋_GB2312" w:eastAsia="仿宋_GB2312"/>
          <w:b/>
          <w:color w:val="000000"/>
          <w:sz w:val="32"/>
          <w:szCs w:val="32"/>
          <w:lang w:eastAsia="zh-CN"/>
        </w:rPr>
      </w:pPr>
      <w:r>
        <w:rPr>
          <w:rFonts w:hint="eastAsia" w:ascii="仿宋_GB2312" w:hAnsi="仿宋_GB2312" w:eastAsia="仿宋_GB2312" w:cs="仿宋_GB2312"/>
          <w:sz w:val="32"/>
          <w:szCs w:val="32"/>
        </w:rPr>
        <w:t>本部门</w:t>
      </w:r>
      <w:r>
        <w:rPr>
          <w:rFonts w:hint="eastAsia" w:ascii="仿宋_GB2312" w:hAnsi="仿宋_GB2312" w:eastAsia="仿宋_GB2312" w:cs="仿宋_GB2312"/>
          <w:sz w:val="32"/>
          <w:szCs w:val="32"/>
          <w:lang w:eastAsia="zh-CN"/>
        </w:rPr>
        <w:t>未</w:t>
      </w:r>
      <w:r>
        <w:rPr>
          <w:rFonts w:hint="eastAsia" w:ascii="仿宋_GB2312" w:hAnsi="仿宋_GB2312" w:eastAsia="仿宋_GB2312" w:cs="仿宋_GB2312"/>
          <w:sz w:val="32"/>
          <w:szCs w:val="32"/>
        </w:rPr>
        <w:t>自行组织开展了绩效评价</w:t>
      </w:r>
      <w:r>
        <w:rPr>
          <w:rFonts w:hint="eastAsia" w:ascii="仿宋_GB2312" w:hAnsi="仿宋_GB2312" w:eastAsia="仿宋_GB2312" w:cs="仿宋_GB2312"/>
          <w:sz w:val="32"/>
          <w:szCs w:val="32"/>
          <w:lang w:eastAsia="zh-CN"/>
        </w:rPr>
        <w:t>。</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6"/>
        </w:numPr>
        <w:spacing w:line="600" w:lineRule="exact"/>
        <w:ind w:firstLine="660" w:firstLineChars="150"/>
        <w:jc w:val="center"/>
        <w:outlineLvl w:val="0"/>
        <w:rPr>
          <w:rStyle w:val="26"/>
          <w:rFonts w:ascii="黑体" w:hAnsi="黑体" w:eastAsia="黑体"/>
          <w:b w:val="0"/>
        </w:rPr>
      </w:pPr>
      <w:bookmarkStart w:id="55" w:name="_Toc15396613"/>
      <w:bookmarkStart w:id="56" w:name="_Toc15377225"/>
      <w:r>
        <w:rPr>
          <w:rFonts w:hint="eastAsia" w:ascii="黑体" w:hAnsi="黑体" w:eastAsia="黑体"/>
          <w:color w:val="000000"/>
          <w:sz w:val="44"/>
          <w:szCs w:val="44"/>
        </w:rPr>
        <w:t>名</w:t>
      </w:r>
      <w:r>
        <w:rPr>
          <w:rStyle w:val="26"/>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4"/>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r>
        <w:rPr>
          <w:rFonts w:ascii="仿宋_GB2312" w:eastAsia="仿宋_GB2312"/>
          <w:sz w:val="32"/>
          <w:szCs w:val="32"/>
        </w:rPr>
        <w:t xml:space="preserve"> </w:t>
      </w:r>
    </w:p>
    <w:p>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结余分配：指事业单位按照事业单位会计制度的规定从非财政补助结余中分配的事业基金和职工福利基金等。</w:t>
      </w:r>
    </w:p>
    <w:p>
      <w:pPr>
        <w:pStyle w:val="24"/>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、年末结转和结余：指单位按有关规定结转到下年或以后年度继续使用的资金。</w:t>
      </w:r>
    </w:p>
    <w:p>
      <w:pPr>
        <w:spacing w:line="600" w:lineRule="exact"/>
        <w:ind w:firstLine="640" w:firstLineChars="200"/>
        <w:rPr>
          <w:rStyle w:val="16"/>
          <w:rFonts w:hint="eastAsia" w:ascii="仿宋" w:hAnsi="仿宋" w:eastAsia="仿宋"/>
          <w:b w:val="0"/>
          <w:bCs/>
          <w:color w:val="000000"/>
          <w:sz w:val="32"/>
          <w:szCs w:val="32"/>
          <w:lang w:eastAsia="zh-CN"/>
        </w:rPr>
      </w:pPr>
      <w:r>
        <w:rPr>
          <w:rFonts w:hint="eastAsia" w:ascii="仿宋_GB2312" w:eastAsia="仿宋_GB2312"/>
          <w:color w:val="000000"/>
          <w:sz w:val="32"/>
          <w:szCs w:val="32"/>
          <w:lang w:val="en-US" w:eastAsia="zh-CN"/>
        </w:rPr>
        <w:t>5</w:t>
      </w:r>
      <w:r>
        <w:rPr>
          <w:rFonts w:ascii="仿宋_GB2312" w:eastAsia="仿宋_GB2312"/>
          <w:color w:val="000000"/>
          <w:sz w:val="32"/>
          <w:szCs w:val="32"/>
        </w:rPr>
        <w:t>.</w:t>
      </w:r>
      <w:r>
        <w:rPr>
          <w:rStyle w:val="16"/>
          <w:rFonts w:hint="eastAsia" w:ascii="仿宋" w:hAnsi="仿宋" w:eastAsia="仿宋"/>
          <w:bCs/>
          <w:color w:val="000000"/>
          <w:sz w:val="32"/>
          <w:szCs w:val="32"/>
        </w:rPr>
        <w:t>一般公共服务（类）</w:t>
      </w:r>
      <w:r>
        <w:rPr>
          <w:rStyle w:val="16"/>
          <w:rFonts w:hint="eastAsia" w:ascii="仿宋" w:hAnsi="仿宋" w:eastAsia="仿宋"/>
          <w:bCs/>
          <w:color w:val="000000"/>
          <w:sz w:val="32"/>
          <w:szCs w:val="32"/>
          <w:lang w:val="en-US" w:eastAsia="zh-CN"/>
        </w:rPr>
        <w:t>201</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lang w:eastAsia="zh-CN"/>
        </w:rPr>
        <w:t>指其他组织事务支出。</w:t>
      </w:r>
    </w:p>
    <w:p>
      <w:pPr>
        <w:spacing w:line="600" w:lineRule="exact"/>
        <w:ind w:firstLine="640" w:firstLineChars="200"/>
        <w:rPr>
          <w:rFonts w:hint="eastAsia" w:ascii="仿宋" w:hAnsi="仿宋" w:eastAsia="仿宋"/>
          <w:b/>
          <w:color w:val="000000"/>
          <w:sz w:val="32"/>
          <w:szCs w:val="32"/>
          <w:lang w:eastAsia="zh-CN"/>
        </w:rPr>
      </w:pPr>
      <w:r>
        <w:rPr>
          <w:rStyle w:val="16"/>
          <w:rFonts w:hint="eastAsia" w:ascii="仿宋" w:hAnsi="仿宋" w:eastAsia="仿宋"/>
          <w:b w:val="0"/>
          <w:bCs/>
          <w:color w:val="000000"/>
          <w:sz w:val="32"/>
          <w:szCs w:val="32"/>
          <w:lang w:val="en-US" w:eastAsia="zh-CN"/>
        </w:rPr>
        <w:t>6</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教育（类）</w:t>
      </w:r>
      <w:r>
        <w:rPr>
          <w:rStyle w:val="16"/>
          <w:rFonts w:hint="eastAsia" w:ascii="仿宋" w:hAnsi="仿宋" w:eastAsia="仿宋"/>
          <w:bCs/>
          <w:color w:val="000000"/>
          <w:sz w:val="32"/>
          <w:szCs w:val="32"/>
          <w:lang w:val="en-US" w:eastAsia="zh-CN"/>
        </w:rPr>
        <w:t>205</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lang w:eastAsia="zh-CN"/>
        </w:rPr>
        <w:t>指其他教育支出。</w:t>
      </w:r>
    </w:p>
    <w:p>
      <w:pPr>
        <w:spacing w:line="600" w:lineRule="exact"/>
        <w:ind w:firstLine="643" w:firstLineChars="200"/>
        <w:rPr>
          <w:rStyle w:val="16"/>
          <w:rFonts w:hint="eastAsia" w:ascii="仿宋" w:hAnsi="仿宋" w:eastAsia="仿宋"/>
          <w:b w:val="0"/>
          <w:bCs/>
          <w:color w:val="000000"/>
          <w:sz w:val="32"/>
          <w:szCs w:val="32"/>
          <w:lang w:eastAsia="zh-CN"/>
        </w:rPr>
      </w:pPr>
      <w:r>
        <w:rPr>
          <w:rStyle w:val="16"/>
          <w:rFonts w:hint="eastAsia" w:ascii="仿宋" w:hAnsi="仿宋" w:eastAsia="仿宋"/>
          <w:bCs/>
          <w:color w:val="000000"/>
          <w:sz w:val="32"/>
          <w:szCs w:val="32"/>
          <w:lang w:val="en-US" w:eastAsia="zh-CN"/>
        </w:rPr>
        <w:t>7.</w:t>
      </w:r>
      <w:r>
        <w:rPr>
          <w:rStyle w:val="16"/>
          <w:rFonts w:hint="eastAsia" w:ascii="仿宋" w:hAnsi="仿宋" w:eastAsia="仿宋"/>
          <w:bCs/>
          <w:color w:val="000000"/>
          <w:sz w:val="32"/>
          <w:szCs w:val="32"/>
        </w:rPr>
        <w:t>文化旅游体育与传媒（类）207</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lang w:eastAsia="zh-CN"/>
        </w:rPr>
        <w:t>指行政运行、旅游宣传、其他文化和旅游支出、其他文化体育与传媒支出、文化和旅游。</w:t>
      </w:r>
    </w:p>
    <w:p>
      <w:pPr>
        <w:spacing w:line="600" w:lineRule="exact"/>
        <w:ind w:firstLine="640" w:firstLineChars="200"/>
        <w:rPr>
          <w:rStyle w:val="16"/>
          <w:rFonts w:hint="eastAsia" w:ascii="仿宋" w:hAnsi="仿宋" w:eastAsia="仿宋"/>
          <w:b w:val="0"/>
          <w:bCs/>
          <w:color w:val="000000"/>
          <w:sz w:val="32"/>
          <w:szCs w:val="32"/>
          <w:lang w:eastAsia="zh-CN"/>
        </w:rPr>
      </w:pPr>
      <w:r>
        <w:rPr>
          <w:rStyle w:val="16"/>
          <w:rFonts w:hint="eastAsia" w:ascii="仿宋" w:hAnsi="仿宋" w:eastAsia="仿宋"/>
          <w:b w:val="0"/>
          <w:bCs/>
          <w:color w:val="000000"/>
          <w:sz w:val="32"/>
          <w:szCs w:val="32"/>
          <w:lang w:val="en-US" w:eastAsia="zh-CN"/>
        </w:rPr>
        <w:t>8.</w:t>
      </w:r>
      <w:r>
        <w:rPr>
          <w:rStyle w:val="16"/>
          <w:rFonts w:hint="eastAsia" w:ascii="仿宋" w:hAnsi="仿宋" w:eastAsia="仿宋"/>
          <w:bCs/>
          <w:color w:val="000000"/>
          <w:sz w:val="32"/>
          <w:szCs w:val="32"/>
        </w:rPr>
        <w:t>社会保障和就业（类）208</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lang w:eastAsia="zh-CN"/>
        </w:rPr>
        <w:t>指机关事业单位基本养老保险缴费支出、 机关事业单位职业年金缴费支出。</w:t>
      </w:r>
    </w:p>
    <w:p>
      <w:pPr>
        <w:spacing w:line="600" w:lineRule="exact"/>
        <w:ind w:firstLine="643" w:firstLineChars="200"/>
        <w:rPr>
          <w:rStyle w:val="16"/>
          <w:rFonts w:hint="eastAsia" w:ascii="仿宋" w:hAnsi="仿宋" w:eastAsia="仿宋"/>
          <w:b w:val="0"/>
          <w:bCs/>
          <w:color w:val="000000"/>
          <w:sz w:val="32"/>
          <w:szCs w:val="32"/>
          <w:lang w:eastAsia="zh-CN"/>
        </w:rPr>
      </w:pPr>
      <w:r>
        <w:rPr>
          <w:rStyle w:val="16"/>
          <w:rFonts w:hint="eastAsia" w:ascii="仿宋" w:hAnsi="仿宋" w:eastAsia="仿宋"/>
          <w:bCs/>
          <w:color w:val="000000"/>
          <w:sz w:val="32"/>
          <w:szCs w:val="32"/>
          <w:lang w:val="en-US" w:eastAsia="zh-CN"/>
        </w:rPr>
        <w:t>9.</w:t>
      </w:r>
      <w:r>
        <w:rPr>
          <w:rFonts w:hint="eastAsia" w:ascii="仿宋" w:hAnsi="仿宋" w:eastAsia="仿宋"/>
          <w:b/>
          <w:bCs/>
          <w:color w:val="000000" w:themeColor="text1"/>
          <w:sz w:val="32"/>
          <w:szCs w:val="32"/>
        </w:rPr>
        <w:t>卫生健康</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210</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lang w:eastAsia="zh-CN"/>
        </w:rPr>
        <w:t>指行政单位医疗支出。</w:t>
      </w:r>
    </w:p>
    <w:p>
      <w:pPr>
        <w:spacing w:line="600" w:lineRule="exact"/>
        <w:ind w:firstLine="643" w:firstLineChars="200"/>
        <w:rPr>
          <w:rStyle w:val="16"/>
          <w:rFonts w:hint="eastAsia" w:ascii="仿宋" w:hAnsi="仿宋" w:eastAsia="仿宋"/>
          <w:b w:val="0"/>
          <w:bCs/>
          <w:color w:val="000000"/>
          <w:sz w:val="32"/>
          <w:szCs w:val="32"/>
          <w:lang w:eastAsia="zh-CN"/>
        </w:rPr>
      </w:pPr>
      <w:r>
        <w:rPr>
          <w:rStyle w:val="16"/>
          <w:rFonts w:hint="eastAsia" w:ascii="仿宋" w:hAnsi="仿宋" w:eastAsia="仿宋"/>
          <w:bCs/>
          <w:color w:val="000000"/>
          <w:sz w:val="32"/>
          <w:szCs w:val="32"/>
          <w:lang w:val="en-US" w:eastAsia="zh-CN"/>
        </w:rPr>
        <w:t>10.</w:t>
      </w:r>
      <w:r>
        <w:rPr>
          <w:rFonts w:hint="eastAsia" w:ascii="仿宋" w:hAnsi="仿宋" w:eastAsia="仿宋"/>
          <w:b/>
          <w:bCs/>
          <w:color w:val="000000" w:themeColor="text1"/>
          <w:sz w:val="32"/>
          <w:szCs w:val="32"/>
        </w:rPr>
        <w:t>农林水支出</w:t>
      </w:r>
      <w:r>
        <w:rPr>
          <w:rStyle w:val="16"/>
          <w:rFonts w:hint="eastAsia" w:ascii="仿宋" w:hAnsi="仿宋" w:eastAsia="仿宋"/>
          <w:bCs/>
          <w:color w:val="000000"/>
          <w:sz w:val="32"/>
          <w:szCs w:val="32"/>
        </w:rPr>
        <w:t>（类）213</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lang w:eastAsia="zh-CN"/>
        </w:rPr>
        <w:t>指社会发展、其他农林水支出。</w:t>
      </w:r>
    </w:p>
    <w:p>
      <w:pPr>
        <w:spacing w:line="600" w:lineRule="exact"/>
        <w:ind w:firstLine="643" w:firstLineChars="200"/>
        <w:rPr>
          <w:rFonts w:ascii="仿宋" w:hAnsi="仿宋" w:eastAsia="仿宋"/>
          <w:b/>
          <w:color w:val="000000"/>
          <w:sz w:val="32"/>
          <w:szCs w:val="32"/>
        </w:rPr>
      </w:pPr>
      <w:r>
        <w:rPr>
          <w:rStyle w:val="16"/>
          <w:rFonts w:hint="eastAsia" w:ascii="仿宋" w:hAnsi="仿宋" w:eastAsia="仿宋"/>
          <w:bCs/>
          <w:color w:val="000000"/>
          <w:sz w:val="32"/>
          <w:szCs w:val="32"/>
          <w:lang w:val="en-US" w:eastAsia="zh-CN"/>
        </w:rPr>
        <w:t>11.</w:t>
      </w:r>
      <w:r>
        <w:rPr>
          <w:rFonts w:hint="eastAsia" w:ascii="仿宋" w:hAnsi="仿宋" w:eastAsia="仿宋"/>
          <w:b/>
          <w:bCs/>
          <w:color w:val="000000" w:themeColor="text1"/>
          <w:sz w:val="32"/>
          <w:szCs w:val="32"/>
        </w:rPr>
        <w:t>住房保障支出</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221</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lang w:eastAsia="zh-CN"/>
        </w:rPr>
        <w:t>指住房公积金支出。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12</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3" w:firstLineChars="200"/>
        <w:rPr>
          <w:rFonts w:ascii="仿宋_GB2312" w:eastAsia="仿宋_GB2312"/>
          <w:b/>
          <w:bCs/>
          <w:color w:val="000000"/>
          <w:sz w:val="32"/>
          <w:szCs w:val="32"/>
        </w:rPr>
      </w:pPr>
      <w:r>
        <w:rPr>
          <w:rFonts w:hint="eastAsia" w:ascii="仿宋_GB2312" w:eastAsia="仿宋_GB2312"/>
          <w:b/>
          <w:bCs/>
          <w:color w:val="000000"/>
          <w:sz w:val="32"/>
          <w:szCs w:val="32"/>
          <w:lang w:val="en-US" w:eastAsia="zh-CN"/>
        </w:rPr>
        <w:t>14</w:t>
      </w:r>
      <w:r>
        <w:rPr>
          <w:rFonts w:ascii="仿宋_GB2312" w:eastAsia="仿宋_GB2312"/>
          <w:b/>
          <w:bCs/>
          <w:color w:val="000000"/>
          <w:sz w:val="32"/>
          <w:szCs w:val="32"/>
        </w:rPr>
        <w:t>.</w:t>
      </w:r>
      <w:r>
        <w:rPr>
          <w:rFonts w:hint="eastAsia" w:ascii="仿宋_GB2312" w:eastAsia="仿宋_GB2312"/>
          <w:b/>
          <w:bCs/>
          <w:color w:val="000000"/>
          <w:sz w:val="32"/>
          <w:szCs w:val="32"/>
        </w:rPr>
        <w:t>项目支出：</w:t>
      </w:r>
      <w:r>
        <w:rPr>
          <w:rFonts w:hint="eastAsia" w:ascii="仿宋_GB2312" w:eastAsia="仿宋_GB2312"/>
          <w:color w:val="000000"/>
          <w:sz w:val="32"/>
          <w:szCs w:val="32"/>
        </w:rPr>
        <w:t>指在基本支出之外为完成特定行政任务</w:t>
      </w:r>
      <w:r>
        <w:rPr>
          <w:rFonts w:hint="eastAsia" w:ascii="仿宋_GB2312" w:eastAsia="仿宋_GB2312"/>
          <w:b w:val="0"/>
          <w:bCs w:val="0"/>
          <w:color w:val="000000"/>
          <w:sz w:val="32"/>
          <w:szCs w:val="32"/>
        </w:rPr>
        <w:t>和事业发展目标所发生的支出。</w:t>
      </w:r>
      <w:r>
        <w:rPr>
          <w:rFonts w:ascii="仿宋_GB2312" w:eastAsia="仿宋_GB2312"/>
          <w:b w:val="0"/>
          <w:bCs w:val="0"/>
          <w:color w:val="000000"/>
          <w:sz w:val="32"/>
          <w:szCs w:val="32"/>
        </w:rPr>
        <w:t xml:space="preserve"> </w:t>
      </w:r>
    </w:p>
    <w:p>
      <w:pPr>
        <w:pStyle w:val="24"/>
        <w:spacing w:line="560" w:lineRule="exact"/>
        <w:ind w:firstLine="643" w:firstLineChars="200"/>
        <w:rPr>
          <w:rFonts w:ascii="仿宋_GB2312" w:eastAsia="仿宋_GB2312"/>
          <w:sz w:val="32"/>
          <w:szCs w:val="32"/>
        </w:rPr>
      </w:pPr>
      <w:r>
        <w:rPr>
          <w:rFonts w:hint="eastAsia" w:ascii="仿宋_GB2312" w:eastAsia="仿宋_GB2312"/>
          <w:b/>
          <w:bCs/>
          <w:sz w:val="32"/>
          <w:szCs w:val="32"/>
          <w:lang w:val="en-US" w:eastAsia="zh-CN"/>
        </w:rPr>
        <w:t>15</w:t>
      </w:r>
      <w:r>
        <w:rPr>
          <w:rFonts w:ascii="仿宋_GB2312" w:eastAsia="仿宋_GB2312"/>
          <w:b/>
          <w:bCs/>
          <w:sz w:val="32"/>
          <w:szCs w:val="32"/>
        </w:rPr>
        <w:t>.</w:t>
      </w:r>
      <w:r>
        <w:rPr>
          <w:rFonts w:hint="eastAsia" w:ascii="仿宋_GB2312" w:eastAsia="仿宋_GB2312"/>
          <w:b/>
          <w:bCs/>
          <w:sz w:val="32"/>
          <w:szCs w:val="32"/>
        </w:rPr>
        <w:t>“三公”经费：</w:t>
      </w:r>
      <w:r>
        <w:rPr>
          <w:rFonts w:hint="eastAsia" w:ascii="仿宋_GB2312" w:eastAsia="仿宋_GB2312"/>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60" w:lineRule="exact"/>
        <w:ind w:firstLine="643" w:firstLineChars="200"/>
        <w:rPr>
          <w:rFonts w:ascii="仿宋_GB2312" w:eastAsia="仿宋_GB2312" w:cs="黑体"/>
          <w:sz w:val="32"/>
          <w:szCs w:val="32"/>
        </w:rPr>
      </w:pPr>
      <w:r>
        <w:rPr>
          <w:rFonts w:hint="eastAsia" w:ascii="仿宋_GB2312" w:eastAsia="仿宋_GB2312"/>
          <w:b/>
          <w:bCs/>
          <w:sz w:val="32"/>
          <w:szCs w:val="32"/>
          <w:lang w:val="en-US" w:eastAsia="zh-CN"/>
        </w:rPr>
        <w:t>16</w:t>
      </w:r>
      <w:r>
        <w:rPr>
          <w:rFonts w:ascii="仿宋_GB2312" w:eastAsia="仿宋_GB2312"/>
          <w:b/>
          <w:bCs/>
          <w:sz w:val="32"/>
          <w:szCs w:val="32"/>
        </w:rPr>
        <w:t>.</w:t>
      </w:r>
      <w:r>
        <w:rPr>
          <w:rFonts w:hint="eastAsia" w:ascii="仿宋_GB2312" w:eastAsia="仿宋_GB2312"/>
          <w:b/>
          <w:bCs/>
          <w:sz w:val="32"/>
          <w:szCs w:val="32"/>
        </w:rPr>
        <w:t>机关运行经费：</w:t>
      </w:r>
      <w:r>
        <w:rPr>
          <w:rFonts w:hint="eastAsia" w:ascii="仿宋_GB2312" w:eastAsia="仿宋_GB2312"/>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6"/>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6"/>
          <w:rFonts w:hint="eastAsia" w:ascii="黑体" w:hAnsi="黑体" w:eastAsia="黑体"/>
          <w:b w:val="0"/>
        </w:rPr>
        <w:t>四部分 附件</w:t>
      </w:r>
      <w:bookmarkEnd w:id="58"/>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widowControl/>
        <w:spacing w:line="560" w:lineRule="exact"/>
        <w:contextualSpacing/>
        <w:jc w:val="center"/>
        <w:rPr>
          <w:rFonts w:hint="eastAsia" w:ascii="方正小标宋_GBK" w:hAnsi="方正小标宋_GBK" w:eastAsia="方正小标宋_GBK" w:cs="方正小标宋_GBK"/>
          <w:b w:val="0"/>
          <w:bCs/>
          <w:sz w:val="44"/>
          <w:szCs w:val="44"/>
          <w:shd w:val="clear" w:color="auto" w:fill="FFFFFF"/>
          <w:lang w:eastAsia="zh-CN"/>
        </w:rPr>
      </w:pPr>
      <w:r>
        <w:rPr>
          <w:rFonts w:hint="eastAsia" w:ascii="方正小标宋_GBK" w:hAnsi="方正小标宋_GBK" w:eastAsia="方正小标宋_GBK" w:cs="方正小标宋_GBK"/>
          <w:b w:val="0"/>
          <w:bCs/>
          <w:sz w:val="44"/>
          <w:szCs w:val="44"/>
          <w:shd w:val="clear" w:color="auto" w:fill="FFFFFF"/>
          <w:lang w:eastAsia="zh-CN"/>
        </w:rPr>
        <w:t>壤塘县旅游资源开发中心</w:t>
      </w:r>
    </w:p>
    <w:p>
      <w:pPr>
        <w:widowControl/>
        <w:spacing w:line="560" w:lineRule="exact"/>
        <w:contextualSpacing/>
        <w:jc w:val="center"/>
        <w:rPr>
          <w:rFonts w:hint="eastAsia" w:ascii="方正小标宋_GBK" w:hAnsi="方正小标宋_GBK" w:eastAsia="方正小标宋_GBK" w:cs="方正小标宋_GBK"/>
          <w:b w:val="0"/>
          <w:bCs/>
          <w:sz w:val="44"/>
          <w:szCs w:val="44"/>
          <w:shd w:val="clear" w:color="auto" w:fill="FFFFFF"/>
        </w:rPr>
      </w:pPr>
      <w:r>
        <w:rPr>
          <w:rFonts w:hint="eastAsia" w:ascii="方正小标宋_GBK" w:hAnsi="方正小标宋_GBK" w:eastAsia="方正小标宋_GBK" w:cs="方正小标宋_GBK"/>
          <w:b w:val="0"/>
          <w:bCs/>
          <w:sz w:val="44"/>
          <w:szCs w:val="44"/>
          <w:shd w:val="clear" w:color="auto" w:fill="FFFFFF"/>
        </w:rPr>
        <w:t>2</w:t>
      </w:r>
      <w:r>
        <w:rPr>
          <w:rFonts w:hint="eastAsia" w:ascii="方正小标宋_GBK" w:hAnsi="方正小标宋_GBK" w:eastAsia="方正小标宋_GBK" w:cs="方正小标宋_GBK"/>
          <w:b w:val="0"/>
          <w:bCs/>
          <w:sz w:val="44"/>
          <w:szCs w:val="44"/>
          <w:shd w:val="clear" w:color="auto" w:fill="FFFFFF"/>
          <w:lang w:val="en-US" w:eastAsia="zh-CN"/>
        </w:rPr>
        <w:t>020</w:t>
      </w:r>
      <w:r>
        <w:rPr>
          <w:rFonts w:hint="eastAsia" w:ascii="方正小标宋_GBK" w:hAnsi="方正小标宋_GBK" w:eastAsia="方正小标宋_GBK" w:cs="方正小标宋_GBK"/>
          <w:b w:val="0"/>
          <w:bCs/>
          <w:sz w:val="44"/>
          <w:szCs w:val="44"/>
          <w:shd w:val="clear" w:color="auto" w:fill="FFFFFF"/>
        </w:rPr>
        <w:t>年部门整体支出绩效评价</w:t>
      </w:r>
    </w:p>
    <w:p>
      <w:pPr>
        <w:widowControl/>
        <w:spacing w:line="560" w:lineRule="exact"/>
        <w:contextualSpacing/>
        <w:jc w:val="center"/>
        <w:rPr>
          <w:rFonts w:hint="eastAsia" w:ascii="方正小标宋_GBK" w:hAnsi="方正小标宋_GBK" w:eastAsia="方正小标宋_GBK" w:cs="方正小标宋_GBK"/>
          <w:b w:val="0"/>
          <w:bCs/>
          <w:sz w:val="44"/>
          <w:szCs w:val="44"/>
          <w:shd w:val="clear" w:color="auto" w:fill="FFFFFF"/>
        </w:rPr>
      </w:pPr>
      <w:r>
        <w:rPr>
          <w:rFonts w:hint="eastAsia" w:ascii="方正小标宋_GBK" w:hAnsi="方正小标宋_GBK" w:eastAsia="方正小标宋_GBK" w:cs="方正小标宋_GBK"/>
          <w:b w:val="0"/>
          <w:bCs/>
          <w:sz w:val="44"/>
          <w:szCs w:val="44"/>
          <w:shd w:val="clear" w:color="auto" w:fill="FFFFFF"/>
          <w:lang w:eastAsia="zh-CN"/>
        </w:rPr>
        <w:t>自评</w:t>
      </w:r>
      <w:r>
        <w:rPr>
          <w:rFonts w:hint="eastAsia" w:ascii="方正小标宋_GBK" w:hAnsi="方正小标宋_GBK" w:eastAsia="方正小标宋_GBK" w:cs="方正小标宋_GBK"/>
          <w:b w:val="0"/>
          <w:bCs/>
          <w:sz w:val="44"/>
          <w:szCs w:val="44"/>
          <w:shd w:val="clear" w:color="auto" w:fill="FFFFFF"/>
        </w:rPr>
        <w:t>报告</w:t>
      </w:r>
    </w:p>
    <w:p>
      <w:pPr>
        <w:widowControl/>
        <w:adjustRightInd w:val="0"/>
        <w:snapToGrid w:val="0"/>
        <w:spacing w:line="56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6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一、</w:t>
      </w:r>
      <w:r>
        <w:rPr>
          <w:rFonts w:hint="eastAsia" w:ascii="仿宋_GB2312" w:hAnsi="仿宋_GB2312" w:eastAsia="仿宋_GB2312" w:cs="仿宋_GB2312"/>
          <w:color w:val="000000"/>
          <w:kern w:val="0"/>
          <w:sz w:val="32"/>
          <w:szCs w:val="32"/>
          <w:shd w:val="clear" w:color="auto" w:fill="FFFFFF"/>
          <w:lang w:val="zh-CN"/>
        </w:rPr>
        <w:t>部门（单位）概况</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（一）机构组成</w:t>
      </w:r>
    </w:p>
    <w:p>
      <w:pPr>
        <w:snapToGrid w:val="0"/>
        <w:spacing w:line="53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壤塘县旅游资源开发中心设</w:t>
      </w:r>
      <w:r>
        <w:rPr>
          <w:rFonts w:hint="eastAsia" w:ascii="仿宋_GB2312" w:hAnsi="仿宋_GB2312" w:eastAsia="仿宋_GB2312" w:cs="仿宋_GB2312"/>
          <w:b/>
          <w:sz w:val="32"/>
          <w:szCs w:val="32"/>
        </w:rPr>
        <w:t>3</w:t>
      </w:r>
      <w:r>
        <w:rPr>
          <w:rFonts w:hint="eastAsia" w:ascii="仿宋_GB2312" w:hAnsi="仿宋_GB2312" w:eastAsia="仿宋_GB2312" w:cs="仿宋_GB2312"/>
          <w:sz w:val="32"/>
          <w:szCs w:val="32"/>
        </w:rPr>
        <w:t>个内设机构。</w:t>
      </w:r>
    </w:p>
    <w:p>
      <w:pPr>
        <w:adjustRightInd w:val="0"/>
        <w:spacing w:line="530" w:lineRule="exact"/>
        <w:ind w:firstLine="630"/>
        <w:rPr>
          <w:rFonts w:hint="eastAsia" w:ascii="仿宋_GB2312" w:hAnsi="仿宋_GB2312" w:eastAsia="仿宋_GB2312" w:cs="仿宋_GB2312"/>
          <w:b/>
          <w:sz w:val="32"/>
          <w:szCs w:val="32"/>
          <w:lang w:eastAsia="zh-CN"/>
        </w:rPr>
      </w:pPr>
      <w:r>
        <w:rPr>
          <w:rFonts w:hint="eastAsia" w:ascii="仿宋_GB2312" w:hAnsi="仿宋_GB2312" w:eastAsia="仿宋_GB2312" w:cs="仿宋_GB2312"/>
          <w:b/>
          <w:color w:val="000000"/>
          <w:sz w:val="32"/>
          <w:szCs w:val="32"/>
        </w:rPr>
        <w:t>综合股</w:t>
      </w:r>
      <w:r>
        <w:rPr>
          <w:rFonts w:hint="eastAsia" w:ascii="仿宋_GB2312" w:hAnsi="仿宋_GB2312" w:eastAsia="仿宋_GB2312" w:cs="仿宋_GB2312"/>
          <w:b/>
          <w:color w:val="000000"/>
          <w:sz w:val="32"/>
          <w:szCs w:val="32"/>
          <w:lang w:eastAsia="zh-CN"/>
        </w:rPr>
        <w:t>、</w:t>
      </w:r>
      <w:r>
        <w:rPr>
          <w:rFonts w:hint="eastAsia" w:ascii="仿宋_GB2312" w:hAnsi="仿宋_GB2312" w:eastAsia="仿宋_GB2312" w:cs="仿宋_GB2312"/>
          <w:b/>
          <w:color w:val="000000"/>
          <w:sz w:val="32"/>
          <w:szCs w:val="32"/>
        </w:rPr>
        <w:t>资源开发与项目管理股</w:t>
      </w:r>
      <w:r>
        <w:rPr>
          <w:rFonts w:hint="eastAsia" w:ascii="仿宋_GB2312" w:hAnsi="仿宋_GB2312" w:eastAsia="仿宋_GB2312" w:cs="仿宋_GB2312"/>
          <w:b/>
          <w:color w:val="000000"/>
          <w:sz w:val="32"/>
          <w:szCs w:val="32"/>
          <w:lang w:eastAsia="zh-CN"/>
        </w:rPr>
        <w:t>、</w:t>
      </w:r>
      <w:r>
        <w:rPr>
          <w:rFonts w:hint="eastAsia" w:ascii="仿宋_GB2312" w:hAnsi="仿宋_GB2312" w:eastAsia="仿宋_GB2312" w:cs="仿宋_GB2312"/>
          <w:b/>
          <w:sz w:val="32"/>
          <w:szCs w:val="32"/>
        </w:rPr>
        <w:t>宣传促销股</w:t>
      </w:r>
      <w:r>
        <w:rPr>
          <w:rFonts w:hint="eastAsia" w:ascii="仿宋_GB2312" w:hAnsi="仿宋_GB2312" w:eastAsia="仿宋_GB2312" w:cs="仿宋_GB2312"/>
          <w:b/>
          <w:sz w:val="32"/>
          <w:szCs w:val="32"/>
          <w:lang w:eastAsia="zh-CN"/>
        </w:rPr>
        <w:t>。</w:t>
      </w:r>
    </w:p>
    <w:p>
      <w:pPr>
        <w:widowControl/>
        <w:numPr>
          <w:ilvl w:val="0"/>
          <w:numId w:val="7"/>
        </w:numPr>
        <w:adjustRightInd w:val="0"/>
        <w:snapToGrid w:val="0"/>
        <w:spacing w:line="56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机构职能</w:t>
      </w:r>
    </w:p>
    <w:p>
      <w:pPr>
        <w:adjustRightInd w:val="0"/>
        <w:spacing w:line="530" w:lineRule="exact"/>
        <w:ind w:firstLine="63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val="en-US" w:eastAsia="zh-CN"/>
        </w:rPr>
        <w:t>1、</w:t>
      </w:r>
      <w:r>
        <w:rPr>
          <w:rFonts w:hint="eastAsia" w:ascii="仿宋_GB2312" w:hAnsi="仿宋_GB2312" w:eastAsia="仿宋_GB2312" w:cs="仿宋_GB2312"/>
          <w:b/>
          <w:color w:val="000000"/>
          <w:sz w:val="32"/>
          <w:szCs w:val="32"/>
        </w:rPr>
        <w:t>综合股</w:t>
      </w:r>
    </w:p>
    <w:p>
      <w:pPr>
        <w:spacing w:line="48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拟定全县旅游景区（点）中心规范性文件，负责中心行政决议、决定的督办。拟定机关内部管理规章制度并监督实施；负责对接局综合股的具体工作。</w:t>
      </w:r>
    </w:p>
    <w:p>
      <w:pPr>
        <w:spacing w:line="53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承办旅游区投资、开发和经营方面的管理体制及管理机构的设置，政策的制定等，贯彻执行上级关于发展旅游业的方针、政策和法规、规章并监督实施。</w:t>
      </w:r>
    </w:p>
    <w:p>
      <w:pPr>
        <w:spacing w:line="4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负责旅游培训工作，制订全县旅游行业、旅游系统教育培训规划并组织实施；负责乡村旅游人员培训；</w:t>
      </w:r>
    </w:p>
    <w:p>
      <w:pPr>
        <w:spacing w:line="4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负责辖区旅游资源的普查工作；负责开展旅游招商引资工作；</w:t>
      </w:r>
    </w:p>
    <w:p>
      <w:pPr>
        <w:spacing w:line="53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000000"/>
          <w:sz w:val="32"/>
          <w:szCs w:val="32"/>
        </w:rPr>
        <w:t>完成领导交办的其他工作。</w:t>
      </w:r>
    </w:p>
    <w:p>
      <w:pPr>
        <w:adjustRightInd w:val="0"/>
        <w:spacing w:line="530" w:lineRule="exact"/>
        <w:ind w:firstLine="63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val="en-US" w:eastAsia="zh-CN"/>
        </w:rPr>
        <w:t>2、</w:t>
      </w:r>
      <w:r>
        <w:rPr>
          <w:rFonts w:hint="eastAsia" w:ascii="仿宋_GB2312" w:hAnsi="仿宋_GB2312" w:eastAsia="仿宋_GB2312" w:cs="仿宋_GB2312"/>
          <w:b/>
          <w:color w:val="000000"/>
          <w:sz w:val="32"/>
          <w:szCs w:val="32"/>
        </w:rPr>
        <w:t>资源开发与项目管理股</w:t>
      </w:r>
    </w:p>
    <w:p>
      <w:pPr>
        <w:adjustRightInd w:val="0"/>
        <w:spacing w:line="53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域背景条件分析，包括旅游资源所在地的地理位置、自然条件、历史沿革、社会经济基础及制约因素；旅游资源的评价，根据旅游资源的调查进行定性、定量评价，得出旅游资源的性质、类型、规模、特色、价值和开发条件。</w:t>
      </w:r>
    </w:p>
    <w:p>
      <w:pPr>
        <w:adjustRightInd w:val="0"/>
        <w:spacing w:line="53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负责辖区旅游资源的开发和保护工作；负责项目申报、项目建设、监管工作；负责旅游开发环境保护工作。编制旅游景区建设项目年度计划，并组织实施; 负责旅游景区发展的主题和形象定位工作，旅游景区用地结构功能区的划分和线路组织；负责投资效益评估工作，包括规划建设项目、投资效益分析、综合评价。 </w:t>
      </w:r>
    </w:p>
    <w:p>
      <w:pPr>
        <w:spacing w:line="53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完成领导交办的其他工作。</w:t>
      </w:r>
    </w:p>
    <w:p>
      <w:pPr>
        <w:spacing w:line="53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rPr>
        <w:t>宣传促销股</w:t>
      </w:r>
    </w:p>
    <w:p>
      <w:pPr>
        <w:spacing w:line="53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旅游营销工作，制定相应的扩大客源地和开拓各种旅游市场的营销策略，拟订旅游宣传营销方案，开展旅游宣传推广，举办旅游节庆活动。负责旅游商品（纪念品）的研制开发工作；负责旅游商品商标注册工作。</w:t>
      </w:r>
    </w:p>
    <w:p>
      <w:pPr>
        <w:spacing w:line="53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组织壤塘旅游整体形象的宣传；负责拟定入境旅游、国内旅游宣传促销战略规划和年度计划并组织实施；承担旅游市场分析、研究和预测工作；负责组织实施境内外旅游交易与交流，协调和组织实施重大旅游节庆活动；组织和推动旅游网络营销工作；</w:t>
      </w:r>
    </w:p>
    <w:p>
      <w:pPr>
        <w:spacing w:line="530" w:lineRule="exac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rPr>
        <w:t>完成领导交办的其他工作。</w:t>
      </w:r>
    </w:p>
    <w:p>
      <w:pPr>
        <w:widowControl/>
        <w:numPr>
          <w:ilvl w:val="0"/>
          <w:numId w:val="7"/>
        </w:numPr>
        <w:adjustRightInd w:val="0"/>
        <w:snapToGrid w:val="0"/>
        <w:spacing w:line="560" w:lineRule="exact"/>
        <w:ind w:left="0" w:leftChars="0" w:firstLine="643" w:firstLineChars="200"/>
        <w:contextualSpacing/>
        <w:jc w:val="left"/>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人员概况</w:t>
      </w:r>
    </w:p>
    <w:p>
      <w:pPr>
        <w:spacing w:line="530" w:lineRule="exac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rPr>
        <w:t>旅游资源开发中心</w:t>
      </w:r>
      <w:r>
        <w:rPr>
          <w:rFonts w:hint="eastAsia" w:ascii="仿宋_GB2312" w:hAnsi="仿宋_GB2312" w:eastAsia="仿宋_GB2312" w:cs="仿宋_GB2312"/>
          <w:bCs/>
          <w:sz w:val="32"/>
          <w:szCs w:val="32"/>
        </w:rPr>
        <w:t>事业编制8名，</w:t>
      </w:r>
      <w:r>
        <w:rPr>
          <w:rFonts w:hint="eastAsia" w:ascii="仿宋_GB2312" w:hAnsi="仿宋_GB2312" w:eastAsia="仿宋_GB2312" w:cs="仿宋_GB2312"/>
          <w:bCs/>
          <w:sz w:val="32"/>
          <w:szCs w:val="32"/>
          <w:lang w:eastAsia="zh-CN"/>
        </w:rPr>
        <w:t>在编</w:t>
      </w:r>
      <w:r>
        <w:rPr>
          <w:rFonts w:hint="eastAsia" w:ascii="仿宋_GB2312" w:hAnsi="仿宋_GB2312" w:eastAsia="仿宋_GB2312" w:cs="仿宋_GB2312"/>
          <w:bCs/>
          <w:sz w:val="32"/>
          <w:szCs w:val="32"/>
          <w:lang w:val="en-US" w:eastAsia="zh-CN"/>
        </w:rPr>
        <w:t>6人，</w:t>
      </w:r>
      <w:r>
        <w:rPr>
          <w:rFonts w:hint="eastAsia" w:ascii="仿宋_GB2312" w:hAnsi="仿宋_GB2312" w:eastAsia="仿宋_GB2312" w:cs="仿宋_GB2312"/>
          <w:bCs/>
          <w:sz w:val="32"/>
          <w:szCs w:val="32"/>
        </w:rPr>
        <w:t>其中，主任1名</w:t>
      </w:r>
      <w:r>
        <w:rPr>
          <w:rFonts w:hint="eastAsia" w:ascii="仿宋_GB2312" w:hAnsi="仿宋_GB2312" w:eastAsia="仿宋_GB2312" w:cs="仿宋_GB2312"/>
          <w:bCs/>
          <w:sz w:val="32"/>
          <w:szCs w:val="32"/>
          <w:lang w:eastAsia="zh-CN"/>
        </w:rPr>
        <w:t>（编制在文化体育和旅游局）</w:t>
      </w:r>
      <w:r>
        <w:rPr>
          <w:rFonts w:hint="eastAsia" w:ascii="仿宋_GB2312" w:hAnsi="仿宋_GB2312" w:eastAsia="仿宋_GB2312" w:cs="仿宋_GB2312"/>
          <w:bCs/>
          <w:sz w:val="32"/>
          <w:szCs w:val="32"/>
        </w:rPr>
        <w:t>，副主任2名。</w:t>
      </w:r>
      <w:r>
        <w:rPr>
          <w:rFonts w:hint="eastAsia" w:ascii="仿宋_GB2312" w:hAnsi="仿宋_GB2312" w:eastAsia="仿宋_GB2312" w:cs="仿宋_GB2312"/>
          <w:bCs/>
          <w:sz w:val="32"/>
          <w:szCs w:val="32"/>
          <w:lang w:eastAsia="zh-CN"/>
        </w:rPr>
        <w:t>目前职职工</w:t>
      </w:r>
      <w:r>
        <w:rPr>
          <w:rFonts w:hint="eastAsia" w:ascii="仿宋_GB2312" w:hAnsi="仿宋_GB2312" w:eastAsia="仿宋_GB2312" w:cs="仿宋_GB2312"/>
          <w:bCs/>
          <w:sz w:val="32"/>
          <w:szCs w:val="32"/>
          <w:lang w:val="en-US" w:eastAsia="zh-CN"/>
        </w:rPr>
        <w:t>8名，其中主任1名（兼任县文化体育和旅游局副局长）、副主任2名、工作人员5名（其中硕博研究生人才1名）。</w:t>
      </w:r>
    </w:p>
    <w:p>
      <w:pPr>
        <w:widowControl/>
        <w:adjustRightInd w:val="0"/>
        <w:snapToGrid w:val="0"/>
        <w:spacing w:line="560" w:lineRule="exact"/>
        <w:ind w:firstLine="640" w:firstLineChars="200"/>
        <w:contextualSpacing/>
        <w:jc w:val="left"/>
        <w:rPr>
          <w:rFonts w:hint="eastAsia"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二、部门财政资金收支情况</w:t>
      </w:r>
    </w:p>
    <w:p>
      <w:pPr>
        <w:widowControl/>
        <w:adjustRightInd w:val="0"/>
        <w:snapToGrid w:val="0"/>
        <w:spacing w:line="560" w:lineRule="exact"/>
        <w:ind w:firstLine="643" w:firstLineChars="200"/>
        <w:contextualSpacing/>
        <w:jc w:val="left"/>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（一）部门财政资金收入情况</w:t>
      </w:r>
    </w:p>
    <w:p>
      <w:pPr>
        <w:snapToGrid w:val="0"/>
        <w:spacing w:line="520" w:lineRule="exac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lang w:val="en-US" w:eastAsia="zh-CN"/>
        </w:rPr>
        <w:t>2020年收入决算数为31453119.22元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其中一般公共预算财政拨款收入为</w:t>
      </w:r>
      <w:r>
        <w:rPr>
          <w:rFonts w:hint="eastAsia" w:ascii="仿宋_GB2312" w:hAnsi="仿宋_GB2312" w:eastAsia="仿宋_GB2312" w:cs="仿宋_GB2312"/>
          <w:sz w:val="32"/>
          <w:szCs w:val="32"/>
          <w:lang w:val="en-US" w:eastAsia="zh-CN"/>
        </w:rPr>
        <w:t>31273119.22元，政府性基金预算财政拨款收入为180000元</w:t>
      </w:r>
      <w:r>
        <w:rPr>
          <w:rFonts w:hint="eastAsia" w:ascii="仿宋_GB2312" w:hAnsi="仿宋_GB2312" w:eastAsia="仿宋_GB2312" w:cs="仿宋_GB2312"/>
          <w:sz w:val="32"/>
          <w:szCs w:val="32"/>
        </w:rPr>
        <w:t>。</w:t>
      </w:r>
    </w:p>
    <w:p>
      <w:pPr>
        <w:widowControl/>
        <w:numPr>
          <w:ilvl w:val="0"/>
          <w:numId w:val="8"/>
        </w:numPr>
        <w:adjustRightInd w:val="0"/>
        <w:snapToGrid w:val="0"/>
        <w:spacing w:line="560" w:lineRule="exact"/>
        <w:ind w:left="320" w:leftChars="0" w:firstLine="640" w:firstLineChars="0"/>
        <w:contextualSpacing/>
        <w:jc w:val="left"/>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部门财政资金支出情况</w:t>
      </w:r>
    </w:p>
    <w:p>
      <w:pPr>
        <w:snapToGrid w:val="0"/>
        <w:spacing w:line="520" w:lineRule="exact"/>
        <w:ind w:firstLine="960" w:firstLineChars="300"/>
        <w:rPr>
          <w:rFonts w:hint="eastAsia"/>
          <w:lang w:val="zh-CN"/>
        </w:rPr>
      </w:pPr>
      <w:r>
        <w:rPr>
          <w:rFonts w:hint="eastAsia" w:ascii="仿宋_GB2312" w:hAnsi="仿宋_GB2312" w:eastAsia="仿宋_GB2312" w:cs="仿宋_GB2312"/>
          <w:sz w:val="32"/>
          <w:szCs w:val="32"/>
          <w:lang w:val="en-US" w:eastAsia="zh-CN"/>
        </w:rPr>
        <w:t>2020年支出决算数为6978493.14元，其中文化旅游体育与传媒支出1698351.5元占总支出22%、社会保障和就业支出127723.52元占总支出2%、卫生健康支出43803.9元占总支出0.8%、农林水支出5026040.22元占总支出74% 、住房保障支出82574元占总支出1.2%。</w:t>
      </w:r>
    </w:p>
    <w:p>
      <w:pPr>
        <w:widowControl/>
        <w:adjustRightInd w:val="0"/>
        <w:snapToGrid w:val="0"/>
        <w:spacing w:line="560" w:lineRule="exact"/>
        <w:ind w:firstLine="640" w:firstLineChars="200"/>
        <w:contextualSpacing/>
        <w:jc w:val="left"/>
        <w:rPr>
          <w:rFonts w:hint="eastAsia"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三、部门整体预算绩效管理情况</w:t>
      </w:r>
    </w:p>
    <w:p>
      <w:pPr>
        <w:widowControl/>
        <w:adjustRightInd w:val="0"/>
        <w:snapToGrid w:val="0"/>
        <w:spacing w:line="560" w:lineRule="exact"/>
        <w:ind w:firstLine="643" w:firstLineChars="200"/>
        <w:contextualSpacing/>
        <w:jc w:val="left"/>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（一）部门预算管理</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包括部门绩效目标制定、目标完成、预算编制准确、支出控制、预算动态调整、执行进度、预算完成情况和违规记录等情况。</w:t>
      </w:r>
    </w:p>
    <w:p>
      <w:pPr>
        <w:pStyle w:val="2"/>
        <w:numPr>
          <w:ilvl w:val="0"/>
          <w:numId w:val="9"/>
        </w:numPr>
        <w:spacing w:line="560" w:lineRule="exact"/>
        <w:ind w:firstLine="643"/>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预算编制情况</w:t>
      </w:r>
    </w:p>
    <w:p>
      <w:pPr>
        <w:pStyle w:val="2"/>
        <w:numPr>
          <w:ilvl w:val="0"/>
          <w:numId w:val="0"/>
        </w:numPr>
        <w:spacing w:line="560" w:lineRule="exact"/>
        <w:ind w:firstLine="640" w:firstLineChars="200"/>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收入年初预算数为4785323.5元，收入预算决算数为31453119.22元（其中项目未完工结转24474626.08元，预算支出共计6978493.14）。</w:t>
      </w:r>
    </w:p>
    <w:p>
      <w:pPr>
        <w:pStyle w:val="2"/>
        <w:numPr>
          <w:ilvl w:val="0"/>
          <w:numId w:val="9"/>
        </w:numPr>
        <w:spacing w:line="560" w:lineRule="exact"/>
        <w:ind w:firstLine="643"/>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预算执行情况</w:t>
      </w:r>
    </w:p>
    <w:p>
      <w:pPr>
        <w:pStyle w:val="2"/>
        <w:numPr>
          <w:ilvl w:val="0"/>
          <w:numId w:val="0"/>
        </w:numPr>
        <w:spacing w:line="560" w:lineRule="exact"/>
        <w:ind w:firstLine="640" w:firstLineChars="200"/>
        <w:rPr>
          <w:rFonts w:hint="eastAsia" w:ascii="仿宋_GB2312" w:hAnsi="宋体" w:eastAsia="仿宋_GB2312" w:cs="宋体"/>
          <w:color w:val="000000"/>
          <w:kern w:val="0"/>
          <w:sz w:val="32"/>
          <w:szCs w:val="32"/>
          <w:shd w:val="clear" w:color="auto" w:fill="FFFFFF"/>
          <w:lang w:val="en-US" w:eastAsia="zh-CN" w:bidi="ar-SA"/>
        </w:rPr>
      </w:pPr>
      <w:r>
        <w:rPr>
          <w:rFonts w:hint="eastAsia" w:ascii="仿宋_GB2312" w:hAnsi="宋体" w:eastAsia="仿宋_GB2312" w:cs="宋体"/>
          <w:color w:val="000000"/>
          <w:kern w:val="0"/>
          <w:sz w:val="32"/>
          <w:szCs w:val="32"/>
          <w:shd w:val="clear" w:color="auto" w:fill="FFFFFF"/>
          <w:lang w:val="en-US" w:eastAsia="zh-CN" w:bidi="ar-SA"/>
        </w:rPr>
        <w:t>县旅游资源开发中心2020年财政拨款支出预算数为4785323.5元，本年支出6978493.14元，年末结转和结余24474626.08元。</w:t>
      </w:r>
    </w:p>
    <w:p>
      <w:pPr>
        <w:snapToGrid w:val="0"/>
        <w:spacing w:line="520" w:lineRule="exact"/>
        <w:ind w:firstLine="640" w:firstLineChars="200"/>
        <w:rPr>
          <w:rFonts w:hint="eastAsia" w:ascii="仿宋_GB2312" w:hAnsi="仿宋_GB2312" w:eastAsia="仿宋_GB2312" w:cs="仿宋_GB2312"/>
          <w:b/>
          <w:bCs/>
          <w:sz w:val="32"/>
          <w:szCs w:val="32"/>
        </w:rPr>
      </w:pPr>
      <w:r>
        <w:rPr>
          <w:rFonts w:hint="eastAsia" w:ascii="仿宋_GB2312" w:hAnsi="仿宋" w:eastAsia="仿宋_GB2312"/>
          <w:sz w:val="32"/>
          <w:szCs w:val="32"/>
          <w:lang w:val="en-US" w:eastAsia="zh-CN"/>
        </w:rPr>
        <w:t>主要原因为部分项目未完成审计，因此项目款未支付。</w:t>
      </w:r>
    </w:p>
    <w:p>
      <w:pPr>
        <w:pStyle w:val="2"/>
        <w:spacing w:line="560" w:lineRule="exact"/>
        <w:rPr>
          <w:rFonts w:ascii="仿宋_GB2312" w:hAnsi="Calibri" w:eastAsia="仿宋_GB2312" w:cs="Times New Roman"/>
          <w:color w:val="0000FF"/>
          <w:kern w:val="0"/>
          <w:sz w:val="32"/>
          <w:szCs w:val="32"/>
          <w:lang w:val="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.目标制定。</w:t>
      </w:r>
      <w:r>
        <w:rPr>
          <w:rFonts w:hint="eastAsia" w:ascii="仿宋_GB2312" w:eastAsia="仿宋_GB2312"/>
          <w:color w:val="000000"/>
          <w:kern w:val="0"/>
          <w:sz w:val="32"/>
          <w:szCs w:val="32"/>
        </w:rPr>
        <w:t>2020</w:t>
      </w:r>
      <w:r>
        <w:rPr>
          <w:rFonts w:hint="eastAsia" w:ascii="仿宋_GB2312" w:eastAsia="仿宋_GB2312"/>
          <w:color w:val="000000"/>
          <w:kern w:val="0"/>
          <w:sz w:val="32"/>
          <w:szCs w:val="32"/>
          <w:lang w:val="zh-CN"/>
        </w:rPr>
        <w:t>年，我</w:t>
      </w:r>
      <w:r>
        <w:rPr>
          <w:rFonts w:hint="eastAsia" w:ascii="仿宋_GB2312" w:eastAsia="仿宋_GB2312"/>
          <w:color w:val="000000"/>
          <w:kern w:val="0"/>
          <w:sz w:val="32"/>
          <w:szCs w:val="32"/>
          <w:lang w:val="zh-CN" w:eastAsia="zh-CN"/>
        </w:rPr>
        <w:t>单位</w:t>
      </w:r>
      <w:r>
        <w:rPr>
          <w:rFonts w:hint="eastAsia" w:ascii="仿宋_GB2312" w:eastAsia="仿宋_GB2312"/>
          <w:color w:val="000000"/>
          <w:kern w:val="0"/>
          <w:sz w:val="32"/>
          <w:szCs w:val="32"/>
          <w:lang w:val="zh-CN"/>
        </w:rPr>
        <w:t>严格按照《预算法》、《阿坝州州级预算绩效目标管理办法》、《预算编制通知》等文件要求，完整编制部门整体绩效目标，合理量化项目绩效目标</w:t>
      </w:r>
      <w:bookmarkStart w:id="59" w:name="_Hlk20657734"/>
      <w:r>
        <w:rPr>
          <w:rFonts w:hint="eastAsia" w:ascii="仿宋_GB2312" w:eastAsia="仿宋_GB2312"/>
          <w:color w:val="000000"/>
          <w:kern w:val="0"/>
          <w:sz w:val="32"/>
          <w:szCs w:val="32"/>
          <w:lang w:val="zh-CN"/>
        </w:rPr>
        <w:t>完整编制部门整体绩效目标，按时完成报送工作。</w:t>
      </w:r>
      <w:r>
        <w:rPr>
          <w:rFonts w:hint="eastAsia" w:ascii="仿宋_GB2312" w:eastAsia="仿宋_GB2312"/>
          <w:color w:val="000000"/>
          <w:sz w:val="32"/>
          <w:szCs w:val="32"/>
          <w:lang w:val="zh-CN"/>
        </w:rPr>
        <w:t>通过对预算编制、预算执行、综合管理、整体效益等方面进行全面分析评价，按照目标要求完成项目支出，保证公务正常运行。</w:t>
      </w:r>
    </w:p>
    <w:bookmarkEnd w:id="59"/>
    <w:p>
      <w:pPr>
        <w:widowControl/>
        <w:adjustRightInd w:val="0"/>
        <w:snapToGrid w:val="0"/>
        <w:spacing w:line="560" w:lineRule="exact"/>
        <w:ind w:firstLine="643" w:firstLineChars="200"/>
        <w:contextualSpacing/>
        <w:jc w:val="left"/>
        <w:rPr>
          <w:rFonts w:hint="eastAsia" w:ascii="仿宋_GB2312" w:hAnsi="宋体" w:eastAsia="仿宋_GB2312" w:cs="宋体"/>
          <w:color w:val="000000"/>
          <w:kern w:val="0"/>
          <w:sz w:val="32"/>
          <w:szCs w:val="32"/>
          <w:shd w:val="clear" w:color="auto" w:fill="FFFFFF"/>
        </w:rPr>
      </w:pPr>
      <w:r>
        <w:rPr>
          <w:rFonts w:hint="eastAsia" w:ascii="仿宋_GB2312" w:hAnsi="仿宋_GB2312" w:cs="仿宋_GB2312"/>
          <w:b/>
          <w:bCs/>
          <w:kern w:val="0"/>
          <w:sz w:val="32"/>
          <w:szCs w:val="32"/>
          <w:lang w:val="en-US" w:eastAsia="zh-CN"/>
        </w:rPr>
        <w:t>4</w:t>
      </w:r>
      <w:r>
        <w:rPr>
          <w:rFonts w:ascii="仿宋_GB2312" w:hAnsi="仿宋_GB2312" w:eastAsia="仿宋_GB2312" w:cs="仿宋_GB2312"/>
          <w:b/>
          <w:bCs/>
          <w:kern w:val="0"/>
          <w:sz w:val="32"/>
          <w:szCs w:val="32"/>
        </w:rPr>
        <w:t>.</w:t>
      </w:r>
      <w:r>
        <w:rPr>
          <w:rFonts w:hint="eastAsia" w:ascii="仿宋_GB2312" w:hAnsi="仿宋_GB2312" w:eastAsia="仿宋_GB2312" w:cs="仿宋_GB2312"/>
          <w:b/>
          <w:bCs/>
          <w:kern w:val="0"/>
          <w:sz w:val="32"/>
          <w:szCs w:val="32"/>
          <w:lang w:val="zh-CN"/>
        </w:rPr>
        <w:t>目标完成情况。</w:t>
      </w:r>
      <w:r>
        <w:rPr>
          <w:rFonts w:hint="eastAsia" w:ascii="仿宋_GB2312" w:eastAsia="仿宋_GB2312"/>
          <w:color w:val="000000"/>
          <w:sz w:val="32"/>
          <w:szCs w:val="32"/>
          <w:shd w:val="clear" w:color="auto" w:fill="FFFFFF"/>
          <w:lang w:val="zh-CN"/>
        </w:rPr>
        <w:t>评价结论：</w:t>
      </w:r>
      <w:r>
        <w:rPr>
          <w:rFonts w:hint="eastAsia" w:ascii="仿宋_GB2312" w:eastAsia="仿宋_GB2312"/>
          <w:color w:val="000000"/>
          <w:sz w:val="32"/>
          <w:szCs w:val="32"/>
          <w:lang w:val="zh-CN"/>
        </w:rPr>
        <w:t>按照县政府的工作任务要求，结合我</w:t>
      </w:r>
      <w:r>
        <w:rPr>
          <w:rFonts w:hint="eastAsia" w:ascii="仿宋_GB2312"/>
          <w:color w:val="000000"/>
          <w:sz w:val="32"/>
          <w:szCs w:val="32"/>
          <w:lang w:val="zh-CN"/>
        </w:rPr>
        <w:t>单位</w:t>
      </w:r>
      <w:r>
        <w:rPr>
          <w:rFonts w:hint="eastAsia" w:ascii="仿宋_GB2312" w:eastAsia="仿宋_GB2312"/>
          <w:color w:val="000000"/>
          <w:sz w:val="32"/>
          <w:szCs w:val="32"/>
        </w:rPr>
        <w:t>2020</w:t>
      </w:r>
      <w:r>
        <w:rPr>
          <w:rFonts w:hint="eastAsia" w:ascii="仿宋_GB2312" w:eastAsia="仿宋_GB2312"/>
          <w:color w:val="000000"/>
          <w:sz w:val="32"/>
          <w:szCs w:val="32"/>
          <w:lang w:val="zh-CN"/>
        </w:rPr>
        <w:t>年度工作开展实际，根据年初工作计划有序开展各项工作，进一步细化工作任务，按照工作计划和要求细致分工，是财政收支预算执行得到了良好的制度保障和实施效果。</w:t>
      </w:r>
      <w:r>
        <w:rPr>
          <w:rFonts w:hint="eastAsia" w:ascii="仿宋_GB2312" w:hAnsi="宋体" w:eastAsia="仿宋_GB2312" w:cs="宋体"/>
          <w:color w:val="000000"/>
          <w:kern w:val="0"/>
          <w:sz w:val="32"/>
          <w:szCs w:val="32"/>
          <w:shd w:val="clear" w:color="auto" w:fill="FFFFFF"/>
          <w:lang w:val="zh-CN"/>
        </w:rPr>
        <w:t>存在问题：</w:t>
      </w:r>
      <w:r>
        <w:rPr>
          <w:rFonts w:ascii="仿宋" w:hAnsi="仿宋" w:eastAsia="仿宋" w:cs="仿宋_GB2312"/>
          <w:sz w:val="32"/>
          <w:szCs w:val="32"/>
        </w:rPr>
        <w:t xml:space="preserve"> </w:t>
      </w:r>
      <w:r>
        <w:rPr>
          <w:rFonts w:hint="eastAsia" w:ascii="仿宋_GB2312" w:hAnsi="Calibri" w:eastAsia="仿宋_GB2312" w:cs="Times New Roman"/>
          <w:color w:val="000000"/>
          <w:kern w:val="0"/>
          <w:sz w:val="32"/>
          <w:szCs w:val="32"/>
          <w:lang w:val="zh-CN"/>
        </w:rPr>
        <w:t>（1）根据绩效评价工作要求，成立了工作领导小组，但是总体认识还不够，时间较为仓促，评价内容没有更进一步，更细致。评价内容局限于表面现象，没有深入分析。</w:t>
      </w:r>
      <w:r>
        <w:rPr>
          <w:rFonts w:hint="eastAsia" w:ascii="仿宋_GB2312" w:hAnsi="宋体" w:eastAsia="仿宋_GB2312" w:cs="宋体"/>
          <w:color w:val="000000"/>
          <w:kern w:val="0"/>
          <w:sz w:val="32"/>
          <w:szCs w:val="32"/>
          <w:shd w:val="clear" w:color="auto" w:fill="FFFFFF"/>
        </w:rPr>
        <w:t>（2）资金支付进度不及时，影响支付进度。（3）</w:t>
      </w:r>
      <w:r>
        <w:rPr>
          <w:rFonts w:hint="eastAsia" w:ascii="仿宋_GB2312" w:hAnsi="宋体" w:eastAsia="仿宋_GB2312" w:cs="宋体"/>
          <w:color w:val="000000"/>
          <w:kern w:val="0"/>
          <w:sz w:val="32"/>
          <w:szCs w:val="32"/>
          <w:shd w:val="clear" w:color="auto" w:fill="FFFFFF"/>
          <w:lang w:val="zh-CN"/>
        </w:rPr>
        <w:t>改进建议：</w:t>
      </w:r>
      <w:r>
        <w:rPr>
          <w:rFonts w:hint="eastAsia" w:ascii="仿宋_GB2312" w:hAnsi="Calibri" w:eastAsia="仿宋_GB2312" w:cs="Times New Roman"/>
          <w:color w:val="000000"/>
          <w:kern w:val="0"/>
          <w:sz w:val="32"/>
          <w:szCs w:val="32"/>
          <w:lang w:val="zh-CN"/>
        </w:rPr>
        <w:t>一是强化绩效理念，深入推进评价工作。把财政绩效评价作为转变政府职能、深化财政改革、促进科学理财的重要工作来抓，健全完善制度办法，切实加强组织领导，深入推进评价工作，提升整体绩效管理水平；</w:t>
      </w:r>
      <w:r>
        <w:rPr>
          <w:rFonts w:hint="eastAsia" w:ascii="仿宋_GB2312" w:hAnsi="Calibri" w:eastAsia="仿宋_GB2312" w:cs="Times New Roman"/>
          <w:color w:val="000000"/>
          <w:kern w:val="0"/>
          <w:sz w:val="32"/>
          <w:szCs w:val="32"/>
        </w:rPr>
        <w:t>二</w:t>
      </w:r>
      <w:r>
        <w:rPr>
          <w:rFonts w:hint="eastAsia" w:ascii="仿宋_GB2312" w:hAnsi="Calibri" w:eastAsia="仿宋_GB2312" w:cs="Times New Roman"/>
          <w:color w:val="000000"/>
          <w:kern w:val="0"/>
          <w:sz w:val="32"/>
          <w:szCs w:val="32"/>
          <w:lang w:val="zh-CN"/>
        </w:rPr>
        <w:t>是强化整改落实，构建长效机制。对发现的问题逐一整改，全面核查，举一反三，确保整改到位。对评价发现的问题，深入分析原因，采取措施尽快整改，主要领导亲自抓，组织专门力量，专人专项落实，立即整改，不得遗漏。</w:t>
      </w:r>
    </w:p>
    <w:p>
      <w:pPr>
        <w:pStyle w:val="25"/>
        <w:spacing w:line="560" w:lineRule="exact"/>
        <w:ind w:left="640" w:firstLine="0" w:firstLineChars="0"/>
        <w:rPr>
          <w:rFonts w:ascii="仿宋_GB2312" w:hAnsi="仿宋_GB2312" w:eastAsia="仿宋_GB2312" w:cs="仿宋_GB2312"/>
          <w:b/>
          <w:bCs/>
          <w:kern w:val="0"/>
          <w:sz w:val="32"/>
          <w:szCs w:val="32"/>
        </w:rPr>
      </w:pPr>
      <w:r>
        <w:rPr>
          <w:rFonts w:hint="eastAsia" w:ascii="仿宋_GB2312" w:hAnsi="仿宋_GB2312" w:cs="仿宋_GB2312"/>
          <w:b/>
          <w:bCs/>
          <w:kern w:val="0"/>
          <w:sz w:val="32"/>
          <w:szCs w:val="32"/>
          <w:lang w:val="en-US" w:eastAsia="zh-CN"/>
        </w:rPr>
        <w:t>5</w:t>
      </w:r>
      <w:r>
        <w:rPr>
          <w:rFonts w:hint="eastAsia" w:ascii="仿宋_GB2312" w:hAnsi="仿宋_GB2312" w:eastAsia="仿宋_GB2312" w:cs="仿宋_GB2312"/>
          <w:b/>
          <w:bCs/>
          <w:kern w:val="0"/>
          <w:sz w:val="32"/>
          <w:szCs w:val="32"/>
        </w:rPr>
        <w:t>.支出控制</w:t>
      </w:r>
    </w:p>
    <w:p>
      <w:pPr>
        <w:pStyle w:val="2"/>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办公室负责单位内控评价与监督工作，具体职责如下：负责制定单位内部控制监督评价相关制度；负责制订内部控制评价方案；负责组织对单位年度内部控制工作自评工作；负责对本单位风险管理工作的实施情况和有效性进行监督和检查；负责对各个部门各业务流程的执行情况进行监督和检查。</w:t>
      </w:r>
    </w:p>
    <w:p>
      <w:pPr>
        <w:pStyle w:val="2"/>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本单位制定的管理制度，包括不限于财务管理制度、采购管理制度，监控、监督措施执行有效，2020年度单位财务人员按要求执行了监控职能。</w:t>
      </w:r>
    </w:p>
    <w:p>
      <w:pPr>
        <w:pStyle w:val="25"/>
        <w:spacing w:line="560" w:lineRule="exact"/>
        <w:ind w:left="640" w:firstLine="0" w:firstLineChars="0"/>
        <w:rPr>
          <w:rFonts w:ascii="仿宋_GB2312" w:hAnsi="仿宋_GB2312" w:eastAsia="仿宋_GB2312" w:cs="仿宋_GB2312"/>
          <w:b/>
          <w:bCs/>
          <w:kern w:val="0"/>
          <w:sz w:val="32"/>
          <w:szCs w:val="32"/>
          <w:lang w:val="zh-CN"/>
        </w:rPr>
      </w:pPr>
      <w:r>
        <w:rPr>
          <w:rFonts w:hint="eastAsia" w:ascii="仿宋_GB2312" w:hAnsi="仿宋_GB2312" w:cs="仿宋_GB2312"/>
          <w:b/>
          <w:bCs/>
          <w:kern w:val="0"/>
          <w:sz w:val="32"/>
          <w:szCs w:val="32"/>
          <w:lang w:val="en-US" w:eastAsia="zh-CN"/>
        </w:rPr>
        <w:t>6</w:t>
      </w:r>
      <w:r>
        <w:rPr>
          <w:rFonts w:ascii="仿宋_GB2312" w:hAnsi="仿宋_GB2312" w:eastAsia="仿宋_GB2312" w:cs="仿宋_GB2312"/>
          <w:b/>
          <w:bCs/>
          <w:kern w:val="0"/>
          <w:sz w:val="32"/>
          <w:szCs w:val="32"/>
        </w:rPr>
        <w:t>.</w:t>
      </w:r>
      <w:r>
        <w:rPr>
          <w:rFonts w:hint="eastAsia" w:ascii="仿宋_GB2312" w:hAnsi="仿宋_GB2312" w:eastAsia="仿宋_GB2312" w:cs="仿宋_GB2312"/>
          <w:b/>
          <w:bCs/>
          <w:kern w:val="0"/>
          <w:sz w:val="32"/>
          <w:szCs w:val="32"/>
          <w:lang w:val="zh-CN"/>
        </w:rPr>
        <w:t>违规记录</w:t>
      </w:r>
    </w:p>
    <w:p>
      <w:pPr>
        <w:pStyle w:val="2"/>
        <w:spacing w:line="560" w:lineRule="exact"/>
        <w:ind w:firstLine="640"/>
        <w:rPr>
          <w:rFonts w:ascii="黑体" w:hAnsi="黑体" w:eastAsia="黑体" w:cs="黑体"/>
          <w:sz w:val="32"/>
          <w:szCs w:val="32"/>
          <w:lang w:val="zh-CN"/>
        </w:rPr>
      </w:pPr>
      <w:r>
        <w:rPr>
          <w:rFonts w:hint="eastAsia" w:ascii="仿宋_GB2312" w:hAnsi="仿宋_GB2312" w:eastAsia="仿宋_GB2312" w:cs="仿宋_GB2312"/>
          <w:sz w:val="32"/>
          <w:szCs w:val="32"/>
          <w:lang w:val="zh-CN"/>
        </w:rPr>
        <w:t>本年度无违规记录。</w:t>
      </w:r>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95" w:lineRule="atLeast"/>
        <w:ind w:left="0" w:right="0" w:firstLine="0"/>
        <w:jc w:val="left"/>
        <w:rPr>
          <w:rFonts w:hint="eastAsia" w:ascii="仿宋_GB2312" w:hAnsi="宋体" w:cs="宋体"/>
          <w:color w:val="000000"/>
          <w:kern w:val="0"/>
          <w:szCs w:val="32"/>
          <w:shd w:val="clear" w:color="auto" w:fill="FFFFFF"/>
          <w:lang w:val="zh-CN"/>
        </w:rPr>
      </w:pPr>
      <w:r>
        <w:rPr>
          <w:rFonts w:hint="eastAsia" w:ascii="仿宋_GB2312" w:hAnsi="仿宋" w:eastAsia="仿宋_GB2312" w:cs="Times New Roman"/>
          <w:kern w:val="2"/>
          <w:sz w:val="32"/>
          <w:szCs w:val="32"/>
          <w:lang w:val="en-US" w:eastAsia="zh-CN" w:bidi="ar-SA"/>
        </w:rPr>
        <w:t>    财务管理上，按照国家相关法律法规，制定了机关财务、公物购置使用、接待、会务、差旅等管理制度，并严格按照制度管理和执行，防范风险，保证财政资金的安全和高效运行。</w:t>
      </w:r>
    </w:p>
    <w:p>
      <w:pPr>
        <w:widowControl/>
        <w:adjustRightInd w:val="0"/>
        <w:snapToGrid w:val="0"/>
        <w:spacing w:line="560" w:lineRule="exact"/>
        <w:ind w:firstLine="643" w:firstLineChars="200"/>
        <w:contextualSpacing/>
        <w:jc w:val="left"/>
        <w:rPr>
          <w:rFonts w:hint="eastAsia" w:ascii="黑体" w:hAnsi="黑体" w:eastAsia="黑体" w:cs="黑体"/>
          <w:b w:val="0"/>
          <w:bCs w:val="0"/>
          <w:color w:val="000000"/>
          <w:kern w:val="0"/>
          <w:sz w:val="32"/>
          <w:szCs w:val="32"/>
          <w:shd w:val="clear" w:color="auto" w:fill="FFFFFF"/>
          <w:lang w:val="zh-CN"/>
        </w:rPr>
      </w:pPr>
      <w:r>
        <w:rPr>
          <w:rFonts w:hint="eastAsia" w:ascii="黑体" w:hAnsi="黑体" w:eastAsia="黑体" w:cs="黑体"/>
          <w:b/>
          <w:bCs/>
          <w:color w:val="000000"/>
          <w:kern w:val="0"/>
          <w:sz w:val="32"/>
          <w:szCs w:val="32"/>
          <w:shd w:val="clear" w:color="auto" w:fill="FFFFFF"/>
          <w:lang w:val="zh-CN"/>
        </w:rPr>
        <w:t>（</w:t>
      </w:r>
      <w:r>
        <w:rPr>
          <w:rFonts w:hint="eastAsia" w:ascii="黑体" w:hAnsi="黑体" w:eastAsia="黑体" w:cs="黑体"/>
          <w:b w:val="0"/>
          <w:bCs w:val="0"/>
          <w:color w:val="000000"/>
          <w:kern w:val="0"/>
          <w:sz w:val="32"/>
          <w:szCs w:val="32"/>
          <w:shd w:val="clear" w:color="auto" w:fill="FFFFFF"/>
          <w:lang w:val="zh-CN"/>
        </w:rPr>
        <w:t>二）结果应用情况</w:t>
      </w:r>
    </w:p>
    <w:p>
      <w:pPr>
        <w:pStyle w:val="25"/>
        <w:spacing w:line="560" w:lineRule="exact"/>
        <w:ind w:firstLine="643"/>
        <w:rPr>
          <w:rFonts w:hint="eastAsia" w:ascii="黑体" w:hAnsi="宋体" w:eastAsia="黑体" w:cs="宋体"/>
          <w:color w:val="000000"/>
          <w:kern w:val="0"/>
          <w:szCs w:val="32"/>
          <w:shd w:val="clear" w:color="auto" w:fill="FFFFFF"/>
        </w:rPr>
      </w:pPr>
      <w:r>
        <w:rPr>
          <w:rFonts w:hint="eastAsia" w:ascii="仿宋_GB2312" w:hAnsi="仿宋_GB2312" w:eastAsia="仿宋_GB2312" w:cs="仿宋_GB2312"/>
          <w:b/>
          <w:bCs/>
          <w:kern w:val="0"/>
          <w:sz w:val="32"/>
          <w:szCs w:val="32"/>
        </w:rPr>
        <w:t>信息公开：</w:t>
      </w:r>
      <w:r>
        <w:rPr>
          <w:rFonts w:hint="eastAsia" w:ascii="仿宋_GB2312" w:hAnsi="仿宋_GB2312" w:eastAsia="仿宋_GB2312" w:cs="仿宋_GB2312"/>
          <w:sz w:val="32"/>
          <w:szCs w:val="32"/>
        </w:rPr>
        <w:t>本单位已经按财政要求及时完成预算、决算、绩效等信息公开工作，信息公开在壤塘县人民政府门户网站中。</w:t>
      </w:r>
    </w:p>
    <w:p>
      <w:pPr>
        <w:pStyle w:val="2"/>
        <w:spacing w:line="360" w:lineRule="auto"/>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四、</w:t>
      </w:r>
      <w:r>
        <w:rPr>
          <w:rFonts w:hint="eastAsia" w:ascii="仿宋_GB2312" w:hAnsi="仿宋_GB2312" w:eastAsia="仿宋_GB2312" w:cs="仿宋_GB2312"/>
          <w:b/>
          <w:bCs/>
          <w:kern w:val="0"/>
          <w:sz w:val="32"/>
          <w:szCs w:val="32"/>
          <w:lang w:eastAsia="zh-CN"/>
        </w:rPr>
        <w:t>重点工作任务完成情况</w:t>
      </w:r>
    </w:p>
    <w:p>
      <w:pPr>
        <w:widowControl/>
        <w:numPr>
          <w:ilvl w:val="0"/>
          <w:numId w:val="0"/>
        </w:numPr>
        <w:adjustRightInd w:val="0"/>
        <w:snapToGrid w:val="0"/>
        <w:spacing w:line="560" w:lineRule="exact"/>
        <w:ind w:firstLine="643" w:firstLineChars="200"/>
        <w:contextualSpacing/>
        <w:jc w:val="left"/>
        <w:rPr>
          <w:rFonts w:hint="eastAsia" w:ascii="仿宋" w:hAnsi="仿宋" w:eastAsia="仿宋" w:cs="仿宋"/>
          <w:b/>
          <w:bCs/>
          <w:color w:val="000000"/>
          <w:kern w:val="0"/>
          <w:sz w:val="32"/>
          <w:szCs w:val="32"/>
          <w:shd w:val="clear" w:color="auto" w:fill="FFFFFF"/>
          <w:lang w:val="en-US" w:eastAsia="zh-CN"/>
        </w:rPr>
      </w:pPr>
      <w:r>
        <w:rPr>
          <w:rFonts w:hint="eastAsia" w:ascii="仿宋" w:hAnsi="仿宋" w:eastAsia="仿宋" w:cs="仿宋"/>
          <w:b/>
          <w:bCs/>
          <w:sz w:val="32"/>
          <w:szCs w:val="32"/>
          <w:lang w:val="en-US" w:eastAsia="zh-CN"/>
        </w:rPr>
        <w:t>（</w:t>
      </w:r>
      <w:r>
        <w:rPr>
          <w:rFonts w:hint="eastAsia" w:ascii="仿宋" w:hAnsi="仿宋" w:eastAsia="仿宋" w:cs="仿宋"/>
          <w:b/>
          <w:bCs/>
          <w:color w:val="000000"/>
          <w:kern w:val="0"/>
          <w:sz w:val="32"/>
          <w:szCs w:val="32"/>
          <w:shd w:val="clear" w:color="auto" w:fill="FFFFFF"/>
          <w:lang w:val="en-US" w:eastAsia="zh-CN"/>
        </w:rPr>
        <w:t>一） 重点工作任务一：项目完成情况</w:t>
      </w:r>
    </w:p>
    <w:p>
      <w:pPr>
        <w:widowControl/>
        <w:numPr>
          <w:ilvl w:val="0"/>
          <w:numId w:val="0"/>
        </w:numPr>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2020年完成了阿坝州壤塘县觉囊文化旅游景区旅游基础设施建设项目，完成浙江援建215万元乡村旅游打造项目的建设、50万元扶持成立石刻专业合作社；完成了中壤塘乡村振兴旅游配套服务设施设备项目（景区总体规划和文旅融合发展专项规划编制）和中壤塘乡村振兴旅游配套服务设施设备项目（导视系统、智慧旅游系统、观光车采购），阿坝州壤塘县公共服务设施建设项目已完成80%，壤塘县乡村振兴国道317线旅游产业廊道文化提升项目已开工；岗木达乡生态旅游基础设施建设项目正在设计中；壤塘县中壤塘旅游基础设施项目正在设计中。</w:t>
      </w:r>
    </w:p>
    <w:p>
      <w:pPr>
        <w:widowControl/>
        <w:numPr>
          <w:ilvl w:val="0"/>
          <w:numId w:val="0"/>
        </w:numPr>
        <w:adjustRightInd w:val="0"/>
        <w:snapToGrid w:val="0"/>
        <w:spacing w:line="560" w:lineRule="exact"/>
        <w:ind w:left="960" w:leftChars="0"/>
        <w:contextualSpacing/>
        <w:jc w:val="left"/>
        <w:rPr>
          <w:rFonts w:hint="eastAsia" w:ascii="仿宋" w:hAnsi="仿宋" w:eastAsia="仿宋" w:cs="仿宋"/>
          <w:b/>
          <w:bCs/>
          <w:color w:val="000000"/>
          <w:kern w:val="0"/>
          <w:sz w:val="32"/>
          <w:szCs w:val="32"/>
          <w:shd w:val="clear" w:color="auto" w:fill="FFFFFF"/>
          <w:lang w:val="en-US" w:eastAsia="zh-CN"/>
        </w:rPr>
      </w:pPr>
      <w:r>
        <w:rPr>
          <w:rFonts w:hint="eastAsia" w:ascii="仿宋" w:hAnsi="仿宋" w:eastAsia="仿宋" w:cs="仿宋"/>
          <w:b/>
          <w:bCs/>
          <w:color w:val="000000"/>
          <w:kern w:val="0"/>
          <w:sz w:val="32"/>
          <w:szCs w:val="32"/>
          <w:shd w:val="clear" w:color="auto" w:fill="FFFFFF"/>
          <w:lang w:val="en-US" w:eastAsia="zh-CN"/>
        </w:rPr>
        <w:t>（二）重点工作任务二：景区创建</w:t>
      </w:r>
    </w:p>
    <w:p>
      <w:pPr>
        <w:widowControl/>
        <w:numPr>
          <w:ilvl w:val="0"/>
          <w:numId w:val="0"/>
        </w:numPr>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初步完成了高原林海生态旅游区创建省级生态旅游区和壤巴拉文化旅游景区创建国家AAAA级旅游景区工作（现场检查验收均已通过，正式批文还未下）。全县从事旅游业人员累计已达1000余人，旅游扶贫效果明显；积极开展了“高原林海”旅游度假区的创建工作。</w:t>
      </w:r>
    </w:p>
    <w:p>
      <w:pPr>
        <w:widowControl/>
        <w:numPr>
          <w:ilvl w:val="0"/>
          <w:numId w:val="8"/>
        </w:numPr>
        <w:adjustRightInd w:val="0"/>
        <w:snapToGrid w:val="0"/>
        <w:spacing w:line="560" w:lineRule="exact"/>
        <w:ind w:left="320" w:leftChars="0" w:firstLine="640" w:firstLineChars="0"/>
        <w:contextualSpacing/>
        <w:jc w:val="left"/>
        <w:rPr>
          <w:rFonts w:hint="eastAsia"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重点工作任务三：</w:t>
      </w:r>
      <w:r>
        <w:rPr>
          <w:rFonts w:hint="eastAsia" w:ascii="仿宋" w:hAnsi="仿宋" w:eastAsia="仿宋" w:cs="仿宋"/>
          <w:b/>
          <w:bCs/>
          <w:color w:val="000000"/>
          <w:kern w:val="0"/>
          <w:sz w:val="32"/>
          <w:szCs w:val="32"/>
          <w:shd w:val="clear" w:color="auto" w:fill="FFFFFF"/>
          <w:lang w:val="en-US" w:eastAsia="zh-CN"/>
        </w:rPr>
        <w:t>全域旅游</w:t>
      </w:r>
    </w:p>
    <w:p>
      <w:pPr>
        <w:widowControl/>
        <w:numPr>
          <w:ilvl w:val="0"/>
          <w:numId w:val="0"/>
        </w:numPr>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en-US" w:eastAsia="zh-CN"/>
        </w:rPr>
        <w:t>围绕</w:t>
      </w:r>
      <w:r>
        <w:rPr>
          <w:rFonts w:hint="eastAsia" w:ascii="仿宋" w:hAnsi="仿宋" w:eastAsia="仿宋" w:cs="仿宋"/>
          <w:color w:val="000000"/>
          <w:kern w:val="0"/>
          <w:sz w:val="32"/>
          <w:szCs w:val="32"/>
          <w:shd w:val="clear" w:color="auto" w:fill="FFFFFF"/>
          <w:lang w:val="zh-CN" w:eastAsia="zh-CN"/>
        </w:rPr>
        <w:t>“文化为魂、旅游为形”</w:t>
      </w:r>
      <w:r>
        <w:rPr>
          <w:rFonts w:hint="eastAsia" w:ascii="仿宋" w:hAnsi="仿宋" w:eastAsia="仿宋" w:cs="仿宋"/>
          <w:color w:val="000000"/>
          <w:kern w:val="0"/>
          <w:sz w:val="32"/>
          <w:szCs w:val="32"/>
          <w:shd w:val="clear" w:color="auto" w:fill="FFFFFF"/>
          <w:lang w:val="en-US" w:eastAsia="zh-CN"/>
        </w:rPr>
        <w:t>总理念，注重“+旅游”“旅游+”融合发展，</w:t>
      </w:r>
      <w:r>
        <w:rPr>
          <w:rFonts w:hint="eastAsia" w:ascii="仿宋" w:hAnsi="仿宋" w:eastAsia="仿宋" w:cs="仿宋"/>
          <w:color w:val="000000"/>
          <w:kern w:val="0"/>
          <w:sz w:val="32"/>
          <w:szCs w:val="32"/>
          <w:shd w:val="clear" w:color="auto" w:fill="FFFFFF"/>
          <w:lang w:val="zh-CN" w:eastAsia="zh-CN"/>
        </w:rPr>
        <w:t>大力推进文体旅游融合发展，加速推进全域旅游示范区各项创建工作</w:t>
      </w:r>
      <w:r>
        <w:rPr>
          <w:rFonts w:hint="eastAsia" w:ascii="仿宋" w:hAnsi="仿宋" w:eastAsia="仿宋" w:cs="仿宋"/>
          <w:color w:val="000000"/>
          <w:kern w:val="0"/>
          <w:sz w:val="32"/>
          <w:szCs w:val="32"/>
          <w:shd w:val="clear" w:color="auto" w:fill="FFFFFF"/>
          <w:lang w:val="zh-CN"/>
        </w:rPr>
        <w:t>。</w:t>
      </w:r>
    </w:p>
    <w:p>
      <w:pPr>
        <w:widowControl/>
        <w:numPr>
          <w:ilvl w:val="0"/>
          <w:numId w:val="8"/>
        </w:numPr>
        <w:adjustRightInd w:val="0"/>
        <w:snapToGrid w:val="0"/>
        <w:spacing w:line="560" w:lineRule="exact"/>
        <w:ind w:left="320" w:leftChars="0" w:firstLine="640" w:firstLineChars="0"/>
        <w:contextualSpacing/>
        <w:jc w:val="left"/>
        <w:rPr>
          <w:rFonts w:hint="eastAsia" w:ascii="仿宋" w:hAnsi="仿宋" w:eastAsia="仿宋" w:cs="仿宋"/>
          <w:b/>
          <w:bCs/>
          <w:color w:val="000000"/>
          <w:kern w:val="0"/>
          <w:sz w:val="32"/>
          <w:szCs w:val="32"/>
          <w:shd w:val="clear" w:color="auto" w:fill="FFFFFF"/>
          <w:lang w:val="en-US" w:eastAsia="zh-CN"/>
        </w:rPr>
      </w:pPr>
      <w:r>
        <w:rPr>
          <w:rFonts w:hint="eastAsia" w:ascii="仿宋" w:hAnsi="仿宋" w:eastAsia="仿宋" w:cs="仿宋"/>
          <w:b/>
          <w:bCs/>
          <w:color w:val="000000"/>
          <w:kern w:val="0"/>
          <w:sz w:val="32"/>
          <w:szCs w:val="32"/>
          <w:shd w:val="clear" w:color="auto" w:fill="FFFFFF"/>
          <w:lang w:val="zh-CN"/>
        </w:rPr>
        <w:t>重点任务四：</w:t>
      </w:r>
      <w:r>
        <w:rPr>
          <w:rFonts w:hint="eastAsia" w:ascii="仿宋" w:hAnsi="仿宋" w:eastAsia="仿宋" w:cs="仿宋"/>
          <w:b/>
          <w:bCs/>
          <w:color w:val="000000"/>
          <w:kern w:val="0"/>
          <w:sz w:val="32"/>
          <w:szCs w:val="32"/>
          <w:shd w:val="clear" w:color="auto" w:fill="FFFFFF"/>
          <w:lang w:val="en-US" w:eastAsia="zh-CN"/>
        </w:rPr>
        <w:t>宣传营销</w:t>
      </w:r>
    </w:p>
    <w:p>
      <w:pPr>
        <w:widowControl/>
        <w:numPr>
          <w:ilvl w:val="0"/>
          <w:numId w:val="0"/>
        </w:numPr>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2020年1-</w:t>
      </w:r>
      <w:r>
        <w:rPr>
          <w:rFonts w:hint="eastAsia" w:ascii="仿宋" w:hAnsi="仿宋" w:eastAsia="仿宋" w:cs="仿宋"/>
          <w:color w:val="000000"/>
          <w:kern w:val="0"/>
          <w:sz w:val="32"/>
          <w:szCs w:val="32"/>
          <w:shd w:val="clear" w:color="auto" w:fill="FFFFFF"/>
          <w:lang w:val="en-US" w:eastAsia="zh-CN"/>
        </w:rPr>
        <w:t>12</w:t>
      </w:r>
      <w:r>
        <w:rPr>
          <w:rFonts w:hint="eastAsia" w:ascii="仿宋" w:hAnsi="仿宋" w:eastAsia="仿宋" w:cs="仿宋"/>
          <w:color w:val="000000"/>
          <w:kern w:val="0"/>
          <w:sz w:val="32"/>
          <w:szCs w:val="32"/>
          <w:shd w:val="clear" w:color="auto" w:fill="FFFFFF"/>
          <w:lang w:val="zh-CN"/>
        </w:rPr>
        <w:t>月，壤塘县旅游资料开发中心根据年初制定的旅游宣传营销工作安排部署</w:t>
      </w:r>
      <w:r>
        <w:rPr>
          <w:rFonts w:hint="eastAsia" w:ascii="仿宋" w:hAnsi="仿宋" w:eastAsia="仿宋" w:cs="仿宋"/>
          <w:color w:val="000000"/>
          <w:kern w:val="0"/>
          <w:sz w:val="32"/>
          <w:szCs w:val="32"/>
          <w:shd w:val="clear" w:color="auto" w:fill="FFFFFF"/>
          <w:lang w:val="en-US" w:eastAsia="zh-CN"/>
        </w:rPr>
        <w:t>100</w:t>
      </w:r>
      <w:r>
        <w:rPr>
          <w:rFonts w:hint="eastAsia" w:ascii="仿宋" w:hAnsi="仿宋" w:eastAsia="仿宋" w:cs="仿宋"/>
          <w:color w:val="000000"/>
          <w:kern w:val="0"/>
          <w:sz w:val="32"/>
          <w:szCs w:val="32"/>
          <w:shd w:val="clear" w:color="auto" w:fill="FFFFFF"/>
          <w:lang w:val="zh-CN"/>
        </w:rPr>
        <w:t>%完成了上半年的营销营销工作。</w:t>
      </w:r>
      <w:r>
        <w:rPr>
          <w:rFonts w:hint="eastAsia" w:ascii="仿宋" w:hAnsi="仿宋" w:eastAsia="仿宋" w:cs="仿宋"/>
          <w:color w:val="000000"/>
          <w:kern w:val="0"/>
          <w:sz w:val="32"/>
          <w:szCs w:val="32"/>
          <w:shd w:val="clear" w:color="auto" w:fill="FFFFFF"/>
          <w:lang w:val="zh-CN" w:eastAsia="zh-CN"/>
        </w:rPr>
        <w:t>一是</w:t>
      </w:r>
      <w:r>
        <w:rPr>
          <w:rFonts w:hint="eastAsia" w:ascii="仿宋" w:hAnsi="仿宋" w:eastAsia="仿宋" w:cs="仿宋"/>
          <w:color w:val="000000"/>
          <w:kern w:val="0"/>
          <w:sz w:val="32"/>
          <w:szCs w:val="32"/>
          <w:shd w:val="clear" w:color="auto" w:fill="FFFFFF"/>
          <w:lang w:val="zh-CN"/>
        </w:rPr>
        <w:t>检查各个宾馆酒店开业情况，规范消防设施器材、疏散通道、安全出口的设置进行严格要求。对消防器材的配备、电线私拉乱接等各类消防安全进行隐患排查，对检查发现的安全隐患提出整改要求，为壤塘旅客提供安全、舒适的环境；</w:t>
      </w:r>
      <w:r>
        <w:rPr>
          <w:rFonts w:hint="eastAsia" w:ascii="仿宋" w:hAnsi="仿宋" w:eastAsia="仿宋" w:cs="仿宋"/>
          <w:color w:val="000000"/>
          <w:kern w:val="0"/>
          <w:sz w:val="32"/>
          <w:szCs w:val="32"/>
          <w:shd w:val="clear" w:color="auto" w:fill="FFFFFF"/>
          <w:lang w:val="zh-CN" w:eastAsia="zh-CN"/>
        </w:rPr>
        <w:t>二是</w:t>
      </w:r>
      <w:r>
        <w:rPr>
          <w:rFonts w:hint="eastAsia" w:ascii="仿宋" w:hAnsi="仿宋" w:eastAsia="仿宋" w:cs="仿宋"/>
          <w:color w:val="000000"/>
          <w:kern w:val="0"/>
          <w:sz w:val="32"/>
          <w:szCs w:val="32"/>
          <w:shd w:val="clear" w:color="auto" w:fill="FFFFFF"/>
          <w:lang w:val="zh-CN"/>
        </w:rPr>
        <w:t>我局讲解词主要讲解壤塘各个景点的介绍及内涵，现完成所有景点讲解词初稿，正在完善中；</w:t>
      </w:r>
      <w:r>
        <w:rPr>
          <w:rFonts w:hint="eastAsia" w:ascii="仿宋" w:hAnsi="仿宋" w:eastAsia="仿宋" w:cs="仿宋"/>
          <w:color w:val="000000"/>
          <w:kern w:val="0"/>
          <w:sz w:val="32"/>
          <w:szCs w:val="32"/>
          <w:shd w:val="clear" w:color="auto" w:fill="FFFFFF"/>
          <w:lang w:val="zh-CN" w:eastAsia="zh-CN"/>
        </w:rPr>
        <w:t>三是</w:t>
      </w:r>
      <w:r>
        <w:rPr>
          <w:rFonts w:hint="eastAsia" w:ascii="仿宋" w:hAnsi="仿宋" w:eastAsia="仿宋" w:cs="仿宋"/>
          <w:color w:val="000000"/>
          <w:kern w:val="0"/>
          <w:sz w:val="32"/>
          <w:szCs w:val="32"/>
          <w:shd w:val="clear" w:color="auto" w:fill="FFFFFF"/>
          <w:lang w:val="zh-CN"/>
        </w:rPr>
        <w:t>在“五一”</w:t>
      </w:r>
      <w:r>
        <w:rPr>
          <w:rFonts w:hint="eastAsia" w:ascii="仿宋" w:hAnsi="仿宋" w:eastAsia="仿宋" w:cs="仿宋"/>
          <w:color w:val="000000"/>
          <w:kern w:val="0"/>
          <w:sz w:val="32"/>
          <w:szCs w:val="32"/>
          <w:shd w:val="clear" w:color="auto" w:fill="FFFFFF"/>
          <w:lang w:val="zh-CN" w:eastAsia="zh-CN"/>
        </w:rPr>
        <w:t>“十一”</w:t>
      </w:r>
      <w:r>
        <w:rPr>
          <w:rFonts w:hint="eastAsia" w:ascii="仿宋" w:hAnsi="仿宋" w:eastAsia="仿宋" w:cs="仿宋"/>
          <w:color w:val="000000"/>
          <w:kern w:val="0"/>
          <w:sz w:val="32"/>
          <w:szCs w:val="32"/>
          <w:shd w:val="clear" w:color="auto" w:fill="FFFFFF"/>
          <w:lang w:val="zh-CN"/>
        </w:rPr>
        <w:t>假期里，我局赴G317沿线曾克寺文化旅游3A级景区、黑桥游客中心、腾都驿站等重要旅游节点开展“五一”</w:t>
      </w:r>
      <w:r>
        <w:rPr>
          <w:rFonts w:hint="eastAsia" w:ascii="仿宋" w:hAnsi="仿宋" w:eastAsia="仿宋" w:cs="仿宋"/>
          <w:color w:val="000000"/>
          <w:kern w:val="0"/>
          <w:sz w:val="32"/>
          <w:szCs w:val="32"/>
          <w:shd w:val="clear" w:color="auto" w:fill="FFFFFF"/>
          <w:lang w:val="zh-CN" w:eastAsia="zh-CN"/>
        </w:rPr>
        <w:t>“十一”</w:t>
      </w:r>
      <w:r>
        <w:rPr>
          <w:rFonts w:hint="eastAsia" w:ascii="仿宋" w:hAnsi="仿宋" w:eastAsia="仿宋" w:cs="仿宋"/>
          <w:color w:val="000000"/>
          <w:kern w:val="0"/>
          <w:sz w:val="32"/>
          <w:szCs w:val="32"/>
          <w:shd w:val="clear" w:color="auto" w:fill="FFFFFF"/>
          <w:lang w:val="zh-CN"/>
        </w:rPr>
        <w:t>旅游宣传。对过往游客发放了宣传资料、折页、画册、光碟等，对游客讲解了壤塘旅游资源，并对各宣传节点工作人员提出了要求，要热情、耐心为游客提供服务，展示壤巴拉儿女风采</w:t>
      </w:r>
      <w:r>
        <w:rPr>
          <w:rFonts w:hint="eastAsia" w:ascii="仿宋" w:hAnsi="仿宋" w:eastAsia="仿宋" w:cs="仿宋"/>
          <w:color w:val="000000"/>
          <w:kern w:val="0"/>
          <w:sz w:val="32"/>
          <w:szCs w:val="32"/>
          <w:shd w:val="clear" w:color="auto" w:fill="FFFFFF"/>
          <w:lang w:val="zh-CN" w:eastAsia="zh-CN"/>
        </w:rPr>
        <w:t>；四是</w:t>
      </w:r>
      <w:r>
        <w:rPr>
          <w:rFonts w:hint="eastAsia" w:ascii="仿宋" w:hAnsi="仿宋" w:eastAsia="仿宋" w:cs="仿宋"/>
          <w:color w:val="000000"/>
          <w:kern w:val="0"/>
          <w:sz w:val="32"/>
          <w:szCs w:val="32"/>
          <w:shd w:val="clear" w:color="auto" w:fill="FFFFFF"/>
          <w:lang w:val="en-US" w:eastAsia="zh-CN"/>
        </w:rPr>
        <w:t>11月30日参加阿坝州全域旅游重庆推介会</w:t>
      </w:r>
      <w:r>
        <w:rPr>
          <w:rFonts w:hint="eastAsia" w:ascii="仿宋" w:hAnsi="仿宋" w:eastAsia="仿宋" w:cs="仿宋"/>
          <w:color w:val="000000"/>
          <w:kern w:val="0"/>
          <w:sz w:val="32"/>
          <w:szCs w:val="32"/>
          <w:shd w:val="clear" w:color="auto" w:fill="FFFFFF"/>
          <w:lang w:val="zh-CN"/>
        </w:rPr>
        <w:t>。</w:t>
      </w:r>
    </w:p>
    <w:p>
      <w:pPr>
        <w:widowControl/>
        <w:numPr>
          <w:ilvl w:val="0"/>
          <w:numId w:val="8"/>
        </w:numPr>
        <w:adjustRightInd w:val="0"/>
        <w:snapToGrid w:val="0"/>
        <w:spacing w:line="560" w:lineRule="exact"/>
        <w:ind w:left="320" w:leftChars="0" w:firstLine="640" w:firstLineChars="0"/>
        <w:contextualSpacing/>
        <w:jc w:val="left"/>
        <w:rPr>
          <w:rFonts w:hint="eastAsia" w:ascii="仿宋" w:hAnsi="仿宋" w:eastAsia="仿宋" w:cs="仿宋"/>
          <w:b/>
          <w:bCs/>
          <w:color w:val="000000"/>
          <w:kern w:val="0"/>
          <w:sz w:val="32"/>
          <w:szCs w:val="32"/>
          <w:shd w:val="clear" w:color="auto" w:fill="FFFFFF"/>
          <w:lang w:val="en-US" w:eastAsia="zh-CN"/>
        </w:rPr>
      </w:pPr>
      <w:r>
        <w:rPr>
          <w:rFonts w:hint="eastAsia" w:ascii="仿宋" w:hAnsi="仿宋" w:eastAsia="仿宋" w:cs="仿宋"/>
          <w:b/>
          <w:bCs/>
          <w:color w:val="000000"/>
          <w:kern w:val="0"/>
          <w:sz w:val="32"/>
          <w:szCs w:val="32"/>
          <w:shd w:val="clear" w:color="auto" w:fill="FFFFFF"/>
          <w:lang w:val="zh-CN"/>
        </w:rPr>
        <w:t>重点任务五：</w:t>
      </w:r>
      <w:r>
        <w:rPr>
          <w:rFonts w:hint="eastAsia" w:ascii="仿宋" w:hAnsi="仿宋" w:eastAsia="仿宋" w:cs="仿宋"/>
          <w:b/>
          <w:bCs/>
          <w:color w:val="000000"/>
          <w:kern w:val="0"/>
          <w:sz w:val="32"/>
          <w:szCs w:val="32"/>
          <w:shd w:val="clear" w:color="auto" w:fill="FFFFFF"/>
          <w:lang w:val="en-US" w:eastAsia="zh-CN"/>
        </w:rPr>
        <w:t>人才培训</w:t>
      </w:r>
    </w:p>
    <w:p>
      <w:pPr>
        <w:widowControl/>
        <w:numPr>
          <w:ilvl w:val="0"/>
          <w:numId w:val="0"/>
        </w:numPr>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7月27日带队到松潘参加了2020年旅游从业人员培训，8月24日我单位带队赴浙江省龙湾区参加了2020年壤塘县乡村旅游从业人员暨务工人员招聘会“前端”培训班，9月5日带队赴九寨沟参加了2020年全域旅游创新人才培训，10月14日我县召开了景区创建及乡村产业发展培训会。</w:t>
      </w:r>
    </w:p>
    <w:p>
      <w:pPr>
        <w:widowControl/>
        <w:numPr>
          <w:ilvl w:val="0"/>
          <w:numId w:val="8"/>
        </w:numPr>
        <w:adjustRightInd w:val="0"/>
        <w:snapToGrid w:val="0"/>
        <w:spacing w:line="560" w:lineRule="exact"/>
        <w:ind w:left="320" w:leftChars="0" w:firstLine="640" w:firstLineChars="0"/>
        <w:contextualSpacing/>
        <w:jc w:val="left"/>
        <w:rPr>
          <w:rFonts w:hint="eastAsia" w:ascii="仿宋" w:hAnsi="仿宋" w:eastAsia="仿宋" w:cs="仿宋"/>
          <w:b/>
          <w:bCs/>
          <w:color w:val="000000"/>
          <w:kern w:val="0"/>
          <w:sz w:val="32"/>
          <w:szCs w:val="32"/>
          <w:shd w:val="clear" w:color="auto" w:fill="FFFFFF"/>
          <w:lang w:val="en-US" w:eastAsia="zh-CN"/>
        </w:rPr>
      </w:pPr>
      <w:r>
        <w:rPr>
          <w:rFonts w:hint="eastAsia" w:ascii="仿宋" w:hAnsi="仿宋" w:eastAsia="仿宋" w:cs="仿宋"/>
          <w:b/>
          <w:bCs/>
          <w:color w:val="000000"/>
          <w:kern w:val="0"/>
          <w:sz w:val="32"/>
          <w:szCs w:val="32"/>
          <w:shd w:val="clear" w:color="auto" w:fill="FFFFFF"/>
          <w:lang w:val="zh-CN"/>
        </w:rPr>
        <w:t>重点任务六：</w:t>
      </w:r>
      <w:r>
        <w:rPr>
          <w:rFonts w:hint="eastAsia" w:ascii="仿宋" w:hAnsi="仿宋" w:eastAsia="仿宋" w:cs="仿宋"/>
          <w:b/>
          <w:bCs/>
          <w:color w:val="000000"/>
          <w:kern w:val="0"/>
          <w:sz w:val="32"/>
          <w:szCs w:val="32"/>
          <w:shd w:val="clear" w:color="auto" w:fill="FFFFFF"/>
          <w:lang w:val="en-US" w:eastAsia="zh-CN"/>
        </w:rPr>
        <w:t>疫情防控</w:t>
      </w:r>
    </w:p>
    <w:p>
      <w:pPr>
        <w:widowControl/>
        <w:numPr>
          <w:ilvl w:val="0"/>
          <w:numId w:val="0"/>
        </w:numPr>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en-US" w:eastAsia="zh-CN"/>
        </w:rPr>
        <w:t>全面落实“外防输入、内防反弹”总体防控策略，科学有序做好乡村旅游疫情常态化防控及复工复产工作，一是加强组织领导，严格落实行业监管职责，确保人民群众生命安全和身体健康；二是加强防控体系建设，牵头做好乡村旅游疫情防控常态化工作指挥、协调和保障工作；三是加强人员管理，入境人员、中高风险地区人员、外出旅游人员、密切接触者及确诊治愈出院患者等如需返回乡村的重点人群，在严格执行有关规定后方可返回，并做好健康监测和跟踪随访；四是加强应急管理，发生涉疫情况应第一时间向有关部门报告、第一时间启动应急预案、第一时间采取停工停产措施并封闭现场，积极配合卫生健康、疾控等部门做好疫情防控工作。</w:t>
      </w:r>
    </w:p>
    <w:p>
      <w:pPr>
        <w:widowControl/>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四、评价结论及建议</w:t>
      </w:r>
    </w:p>
    <w:p>
      <w:pPr>
        <w:widowControl/>
        <w:adjustRightInd w:val="0"/>
        <w:snapToGrid w:val="0"/>
        <w:spacing w:line="560" w:lineRule="exact"/>
        <w:ind w:firstLine="643" w:firstLineChars="200"/>
        <w:contextualSpacing/>
        <w:jc w:val="left"/>
        <w:rPr>
          <w:rFonts w:hint="eastAsia"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（一）评价结论</w:t>
      </w:r>
    </w:p>
    <w:p>
      <w:pPr>
        <w:widowControl/>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通过全面开展财政支出绩效评价，强化财政支出绩效理念，科学合理编制年度预算，切实发挥财政资金资源配置作用，逐步建立以科学理财为基础，以精细化管理为手段，以评价结果为导向，以实施过程为监管对象的预算管理体系。</w:t>
      </w:r>
    </w:p>
    <w:p>
      <w:pPr>
        <w:widowControl/>
        <w:numPr>
          <w:ilvl w:val="0"/>
          <w:numId w:val="0"/>
        </w:numPr>
        <w:adjustRightInd w:val="0"/>
        <w:snapToGrid w:val="0"/>
        <w:spacing w:line="560" w:lineRule="exact"/>
        <w:ind w:left="960" w:leftChars="0"/>
        <w:contextualSpacing/>
        <w:jc w:val="left"/>
        <w:rPr>
          <w:rFonts w:hint="eastAsia"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（二）存在问题</w:t>
      </w:r>
    </w:p>
    <w:p>
      <w:pPr>
        <w:widowControl/>
        <w:adjustRightInd w:val="0"/>
        <w:snapToGrid w:val="0"/>
        <w:spacing w:line="560" w:lineRule="exact"/>
        <w:ind w:firstLine="640" w:firstLineChars="200"/>
        <w:contextualSpacing/>
        <w:jc w:val="left"/>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 xml:space="preserve">1.根据绩效评价工作要求，成立了工作领导小组，但是总体认识还不够，时间较为仓促，评价内容没有更进一步，更细致。评价内容局限于表面现象，没有深入分析。 </w:t>
      </w:r>
    </w:p>
    <w:p>
      <w:pPr>
        <w:widowControl/>
        <w:adjustRightInd w:val="0"/>
        <w:snapToGrid w:val="0"/>
        <w:spacing w:line="560" w:lineRule="exact"/>
        <w:ind w:firstLine="640" w:firstLineChars="200"/>
        <w:contextualSpacing/>
        <w:jc w:val="left"/>
        <w:rPr>
          <w:rFonts w:hint="eastAsia" w:ascii="仿宋" w:hAnsi="仿宋" w:eastAsia="仿宋" w:cs="仿宋"/>
          <w:color w:val="000000"/>
          <w:sz w:val="32"/>
          <w:szCs w:val="32"/>
          <w:lang w:val="zh-CN"/>
        </w:rPr>
      </w:pPr>
      <w:r>
        <w:rPr>
          <w:rFonts w:hint="eastAsia" w:ascii="仿宋" w:hAnsi="仿宋" w:eastAsia="仿宋" w:cs="仿宋"/>
          <w:color w:val="000000"/>
          <w:sz w:val="32"/>
          <w:szCs w:val="32"/>
          <w:lang w:val="zh-CN"/>
        </w:rPr>
        <w:t>2.资金支付进度不及时，影响支付进度。</w:t>
      </w:r>
    </w:p>
    <w:p>
      <w:pPr>
        <w:widowControl/>
        <w:numPr>
          <w:ilvl w:val="0"/>
          <w:numId w:val="0"/>
        </w:numPr>
        <w:adjustRightInd w:val="0"/>
        <w:snapToGrid w:val="0"/>
        <w:spacing w:line="560" w:lineRule="exact"/>
        <w:ind w:left="960" w:leftChars="0"/>
        <w:contextualSpacing/>
        <w:jc w:val="left"/>
        <w:rPr>
          <w:rFonts w:hint="eastAsia" w:ascii="仿宋" w:hAnsi="仿宋" w:eastAsia="仿宋" w:cs="仿宋"/>
          <w:b/>
          <w:bCs/>
          <w:color w:val="000000"/>
          <w:kern w:val="0"/>
          <w:sz w:val="32"/>
          <w:szCs w:val="32"/>
          <w:shd w:val="clear" w:color="auto" w:fill="FFFFFF"/>
          <w:lang w:val="zh-CN"/>
        </w:rPr>
      </w:pPr>
      <w:r>
        <w:rPr>
          <w:rFonts w:hint="eastAsia" w:ascii="仿宋" w:hAnsi="仿宋" w:eastAsia="仿宋" w:cs="仿宋"/>
          <w:b/>
          <w:bCs/>
          <w:color w:val="000000"/>
          <w:kern w:val="0"/>
          <w:sz w:val="32"/>
          <w:szCs w:val="32"/>
          <w:shd w:val="clear" w:color="auto" w:fill="FFFFFF"/>
          <w:lang w:val="zh-CN"/>
        </w:rPr>
        <w:t>（三）改进建议</w:t>
      </w:r>
    </w:p>
    <w:p>
      <w:pPr>
        <w:widowControl/>
        <w:adjustRightInd w:val="0"/>
        <w:snapToGrid w:val="0"/>
        <w:spacing w:line="560" w:lineRule="exact"/>
        <w:ind w:firstLine="640" w:firstLineChars="200"/>
        <w:contextualSpacing/>
        <w:jc w:val="left"/>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t>1.强化绩效理念，深入推进评价工作。把财政绩效评价作为转变政府职能、深化财政改革、促进科学理财的重要工作来抓，健全完善制度办法，切实加强组织领导，深入推进评价工作，提升整体绩效管理水平。</w:t>
      </w:r>
    </w:p>
    <w:p>
      <w:pPr>
        <w:widowControl/>
        <w:adjustRightInd w:val="0"/>
        <w:snapToGrid w:val="0"/>
        <w:spacing w:line="560" w:lineRule="exact"/>
        <w:ind w:firstLine="640" w:firstLineChars="200"/>
        <w:contextualSpacing/>
        <w:jc w:val="left"/>
        <w:rPr>
          <w:rFonts w:hint="eastAsia" w:ascii="仿宋" w:hAnsi="仿宋" w:eastAsia="仿宋" w:cs="仿宋"/>
          <w:sz w:val="32"/>
          <w:szCs w:val="32"/>
        </w:rPr>
      </w:pPr>
      <w:r>
        <w:rPr>
          <w:rFonts w:hint="eastAsia" w:ascii="仿宋" w:hAnsi="仿宋" w:eastAsia="仿宋" w:cs="仿宋"/>
          <w:color w:val="000000"/>
          <w:kern w:val="0"/>
          <w:sz w:val="32"/>
          <w:szCs w:val="32"/>
          <w:lang w:val="zh-CN"/>
        </w:rPr>
        <w:t>2.强化整改落实，构建长效机制。对发现的问题逐一整改，全面核查，举一反三，确保整改到位。对评价发现的问题，深入分析原因，采取措施尽快整改，主要领导亲自抓，组织专门力量，专人专项落实，立即整改，不得遗漏。</w:t>
      </w:r>
    </w:p>
    <w:p>
      <w:pPr>
        <w:spacing w:line="580" w:lineRule="exact"/>
        <w:rPr>
          <w:rFonts w:ascii="仿宋_GB2312" w:hAnsi="仿宋_GB2312" w:eastAsia="仿宋_GB2312" w:cs="仿宋_GB2312"/>
          <w:sz w:val="32"/>
          <w:szCs w:val="32"/>
        </w:rPr>
      </w:pPr>
    </w:p>
    <w:p>
      <w:pPr>
        <w:spacing w:line="600" w:lineRule="exact"/>
        <w:jc w:val="both"/>
        <w:outlineLvl w:val="0"/>
        <w:rPr>
          <w:rStyle w:val="26"/>
          <w:rFonts w:ascii="黑体" w:hAnsi="黑体" w:eastAsia="黑体"/>
          <w:b w:val="0"/>
        </w:rPr>
      </w:pPr>
    </w:p>
    <w:p>
      <w:pPr>
        <w:spacing w:line="600" w:lineRule="exact"/>
        <w:jc w:val="center"/>
        <w:outlineLvl w:val="0"/>
        <w:rPr>
          <w:rStyle w:val="26"/>
          <w:rFonts w:ascii="黑体" w:hAnsi="黑体" w:eastAsia="黑体"/>
          <w:b w:val="0"/>
        </w:rPr>
      </w:pPr>
      <w:bookmarkStart w:id="60" w:name="_Toc15396618"/>
      <w:r>
        <w:rPr>
          <w:rFonts w:hint="eastAsia" w:ascii="黑体" w:hAnsi="黑体" w:eastAsia="黑体"/>
          <w:color w:val="000000"/>
          <w:sz w:val="44"/>
          <w:szCs w:val="44"/>
        </w:rPr>
        <w:t>第</w:t>
      </w:r>
      <w:r>
        <w:rPr>
          <w:rStyle w:val="26"/>
          <w:rFonts w:hint="eastAsia" w:ascii="黑体" w:hAnsi="黑体" w:eastAsia="黑体"/>
          <w:b w:val="0"/>
        </w:rPr>
        <w:t>五部分 附表</w:t>
      </w:r>
      <w:bookmarkEnd w:id="57"/>
      <w:bookmarkEnd w:id="60"/>
    </w:p>
    <w:p>
      <w:pPr>
        <w:spacing w:line="600" w:lineRule="exact"/>
        <w:jc w:val="center"/>
        <w:outlineLvl w:val="0"/>
        <w:rPr>
          <w:rFonts w:ascii="仿宋" w:hAnsi="仿宋" w:eastAsia="仿宋"/>
          <w:b/>
          <w:color w:val="000000"/>
          <w:sz w:val="44"/>
          <w:szCs w:val="44"/>
        </w:rPr>
      </w:pPr>
    </w:p>
    <w:p>
      <w:pPr>
        <w:pStyle w:val="4"/>
        <w:rPr>
          <w:rFonts w:ascii="仿宋" w:hAnsi="仿宋" w:eastAsia="仿宋"/>
          <w:color w:val="000000"/>
        </w:rPr>
      </w:pPr>
      <w:bookmarkStart w:id="61" w:name="_Toc15396619"/>
      <w:r>
        <w:rPr>
          <w:rFonts w:hint="eastAsia" w:ascii="仿宋" w:hAnsi="仿宋" w:eastAsia="仿宋"/>
          <w:b w:val="0"/>
          <w:color w:val="000000"/>
        </w:rPr>
        <w:t>一、收</w:t>
      </w:r>
      <w:r>
        <w:rPr>
          <w:rStyle w:val="27"/>
          <w:rFonts w:hint="eastAsia" w:ascii="仿宋" w:hAnsi="仿宋" w:eastAsia="仿宋"/>
          <w:b w:val="0"/>
          <w:bCs w:val="0"/>
        </w:rPr>
        <w:t>入支出决算总表</w:t>
      </w:r>
      <w:bookmarkEnd w:id="61"/>
    </w:p>
    <w:p>
      <w:pPr>
        <w:pStyle w:val="4"/>
        <w:rPr>
          <w:rFonts w:ascii="仿宋" w:hAnsi="仿宋" w:eastAsia="仿宋"/>
          <w:color w:val="000000"/>
        </w:rPr>
      </w:pPr>
      <w:bookmarkStart w:id="62" w:name="_Toc15396620"/>
      <w:r>
        <w:rPr>
          <w:rFonts w:hint="eastAsia" w:ascii="仿宋" w:hAnsi="仿宋" w:eastAsia="仿宋"/>
          <w:b w:val="0"/>
          <w:color w:val="000000"/>
        </w:rPr>
        <w:t>二、收</w:t>
      </w:r>
      <w:r>
        <w:rPr>
          <w:rStyle w:val="27"/>
          <w:rFonts w:hint="eastAsia" w:ascii="仿宋" w:hAnsi="仿宋" w:eastAsia="仿宋"/>
          <w:b w:val="0"/>
          <w:bCs w:val="0"/>
        </w:rPr>
        <w:t>入决算表</w:t>
      </w:r>
      <w:bookmarkEnd w:id="62"/>
    </w:p>
    <w:p>
      <w:pPr>
        <w:pStyle w:val="4"/>
        <w:rPr>
          <w:rFonts w:ascii="仿宋" w:hAnsi="仿宋" w:eastAsia="仿宋"/>
          <w:color w:val="000000"/>
        </w:rPr>
      </w:pPr>
      <w:bookmarkStart w:id="63" w:name="_Toc15396621"/>
      <w:r>
        <w:rPr>
          <w:rStyle w:val="27"/>
          <w:rFonts w:hint="eastAsia" w:ascii="仿宋" w:hAnsi="仿宋" w:eastAsia="仿宋"/>
          <w:b w:val="0"/>
          <w:bCs w:val="0"/>
        </w:rPr>
        <w:t>三、</w:t>
      </w:r>
      <w:r>
        <w:rPr>
          <w:rFonts w:hint="eastAsia" w:ascii="仿宋" w:hAnsi="仿宋" w:eastAsia="仿宋"/>
          <w:b w:val="0"/>
          <w:color w:val="000000"/>
        </w:rPr>
        <w:t>支</w:t>
      </w:r>
      <w:r>
        <w:rPr>
          <w:rStyle w:val="27"/>
          <w:rFonts w:hint="eastAsia" w:ascii="仿宋" w:hAnsi="仿宋" w:eastAsia="仿宋"/>
          <w:b w:val="0"/>
          <w:bCs w:val="0"/>
        </w:rPr>
        <w:t>出决算表</w:t>
      </w:r>
      <w:bookmarkEnd w:id="63"/>
    </w:p>
    <w:p>
      <w:pPr>
        <w:pStyle w:val="4"/>
        <w:rPr>
          <w:rFonts w:ascii="仿宋" w:hAnsi="仿宋" w:eastAsia="仿宋"/>
          <w:b w:val="0"/>
          <w:color w:val="000000"/>
        </w:rPr>
      </w:pPr>
      <w:bookmarkStart w:id="64" w:name="_Toc15396622"/>
      <w:r>
        <w:rPr>
          <w:rStyle w:val="27"/>
          <w:rFonts w:hint="eastAsia" w:ascii="仿宋" w:hAnsi="仿宋" w:eastAsia="仿宋"/>
          <w:b w:val="0"/>
          <w:bCs w:val="0"/>
        </w:rPr>
        <w:t>四、</w:t>
      </w:r>
      <w:r>
        <w:rPr>
          <w:rFonts w:hint="eastAsia" w:ascii="仿宋" w:hAnsi="仿宋" w:eastAsia="仿宋"/>
          <w:b w:val="0"/>
          <w:color w:val="000000"/>
        </w:rPr>
        <w:t>财</w:t>
      </w:r>
      <w:r>
        <w:rPr>
          <w:rStyle w:val="27"/>
          <w:rFonts w:hint="eastAsia" w:ascii="仿宋" w:hAnsi="仿宋" w:eastAsia="仿宋"/>
          <w:b w:val="0"/>
          <w:bCs w:val="0"/>
        </w:rPr>
        <w:t>政拨款收入支出决算总表</w:t>
      </w:r>
      <w:bookmarkEnd w:id="64"/>
    </w:p>
    <w:p>
      <w:pPr>
        <w:pStyle w:val="4"/>
        <w:rPr>
          <w:rStyle w:val="27"/>
          <w:rFonts w:ascii="仿宋" w:hAnsi="仿宋" w:eastAsia="仿宋"/>
          <w:b w:val="0"/>
          <w:bCs w:val="0"/>
        </w:rPr>
      </w:pPr>
      <w:bookmarkStart w:id="65" w:name="_Toc15396623"/>
      <w:r>
        <w:rPr>
          <w:rStyle w:val="27"/>
          <w:rFonts w:hint="eastAsia" w:ascii="仿宋" w:hAnsi="仿宋" w:eastAsia="仿宋"/>
          <w:b w:val="0"/>
          <w:bCs w:val="0"/>
        </w:rPr>
        <w:t>五、</w:t>
      </w:r>
      <w:r>
        <w:rPr>
          <w:rFonts w:hint="eastAsia" w:ascii="仿宋" w:hAnsi="仿宋" w:eastAsia="仿宋"/>
          <w:b w:val="0"/>
          <w:color w:val="000000"/>
        </w:rPr>
        <w:t>财</w:t>
      </w:r>
      <w:r>
        <w:rPr>
          <w:rStyle w:val="27"/>
          <w:rFonts w:hint="eastAsia" w:ascii="仿宋" w:hAnsi="仿宋" w:eastAsia="仿宋"/>
          <w:b w:val="0"/>
          <w:bCs w:val="0"/>
        </w:rPr>
        <w:t>政拨款支出决算明细表</w:t>
      </w:r>
      <w:bookmarkEnd w:id="65"/>
      <w:bookmarkStart w:id="66" w:name="_Toc15396624"/>
    </w:p>
    <w:p>
      <w:pPr>
        <w:pStyle w:val="4"/>
        <w:rPr>
          <w:rFonts w:ascii="仿宋" w:hAnsi="仿宋" w:eastAsia="仿宋"/>
          <w:color w:val="000000"/>
        </w:rPr>
      </w:pPr>
      <w:r>
        <w:rPr>
          <w:rStyle w:val="27"/>
          <w:rFonts w:hint="eastAsia" w:ascii="仿宋" w:hAnsi="仿宋" w:eastAsia="仿宋"/>
          <w:b w:val="0"/>
          <w:bCs w:val="0"/>
        </w:rPr>
        <w:t>六、</w:t>
      </w:r>
      <w:r>
        <w:rPr>
          <w:rFonts w:hint="eastAsia" w:ascii="仿宋" w:hAnsi="仿宋" w:eastAsia="仿宋"/>
          <w:b w:val="0"/>
          <w:color w:val="000000"/>
        </w:rPr>
        <w:t>一</w:t>
      </w:r>
      <w:r>
        <w:rPr>
          <w:rStyle w:val="27"/>
          <w:rFonts w:hint="eastAsia" w:ascii="仿宋" w:hAnsi="仿宋" w:eastAsia="仿宋"/>
          <w:b w:val="0"/>
          <w:bCs w:val="0"/>
        </w:rPr>
        <w:t>般公共预算财政拨款支出决算表</w:t>
      </w:r>
      <w:bookmarkEnd w:id="66"/>
    </w:p>
    <w:p>
      <w:pPr>
        <w:pStyle w:val="4"/>
        <w:rPr>
          <w:rFonts w:ascii="仿宋" w:hAnsi="仿宋" w:eastAsia="仿宋"/>
          <w:color w:val="000000"/>
        </w:rPr>
      </w:pPr>
      <w:bookmarkStart w:id="67" w:name="_Toc15396625"/>
      <w:r>
        <w:rPr>
          <w:rStyle w:val="27"/>
          <w:rFonts w:hint="eastAsia" w:ascii="仿宋" w:hAnsi="仿宋" w:eastAsia="仿宋"/>
          <w:b w:val="0"/>
          <w:bCs w:val="0"/>
        </w:rPr>
        <w:t>七、</w:t>
      </w:r>
      <w:r>
        <w:rPr>
          <w:rFonts w:hint="eastAsia" w:ascii="仿宋" w:hAnsi="仿宋" w:eastAsia="仿宋"/>
          <w:b w:val="0"/>
          <w:color w:val="000000"/>
        </w:rPr>
        <w:t>一</w:t>
      </w:r>
      <w:r>
        <w:rPr>
          <w:rStyle w:val="27"/>
          <w:rFonts w:hint="eastAsia" w:ascii="仿宋" w:hAnsi="仿宋" w:eastAsia="仿宋"/>
          <w:b w:val="0"/>
          <w:bCs w:val="0"/>
        </w:rPr>
        <w:t>般公共预算财政拨款支出决算明细表</w:t>
      </w:r>
      <w:bookmarkEnd w:id="67"/>
    </w:p>
    <w:p>
      <w:pPr>
        <w:pStyle w:val="4"/>
        <w:rPr>
          <w:rFonts w:ascii="仿宋" w:hAnsi="仿宋" w:eastAsia="仿宋"/>
          <w:color w:val="000000"/>
        </w:rPr>
      </w:pPr>
      <w:bookmarkStart w:id="68" w:name="_Toc15396626"/>
      <w:r>
        <w:rPr>
          <w:rStyle w:val="27"/>
          <w:rFonts w:hint="eastAsia" w:ascii="仿宋" w:hAnsi="仿宋" w:eastAsia="仿宋"/>
          <w:b w:val="0"/>
          <w:bCs w:val="0"/>
        </w:rPr>
        <w:t>八、</w:t>
      </w:r>
      <w:r>
        <w:rPr>
          <w:rFonts w:hint="eastAsia" w:ascii="仿宋" w:hAnsi="仿宋" w:eastAsia="仿宋"/>
          <w:b w:val="0"/>
          <w:color w:val="000000"/>
        </w:rPr>
        <w:t>一</w:t>
      </w:r>
      <w:r>
        <w:rPr>
          <w:rStyle w:val="27"/>
          <w:rFonts w:hint="eastAsia" w:ascii="仿宋" w:hAnsi="仿宋" w:eastAsia="仿宋"/>
          <w:b w:val="0"/>
          <w:bCs w:val="0"/>
        </w:rPr>
        <w:t>般公共预算财政拨款基本支出决算表</w:t>
      </w:r>
      <w:bookmarkEnd w:id="68"/>
    </w:p>
    <w:p>
      <w:pPr>
        <w:pStyle w:val="4"/>
        <w:rPr>
          <w:rFonts w:ascii="仿宋" w:hAnsi="仿宋" w:eastAsia="仿宋"/>
          <w:color w:val="000000"/>
        </w:rPr>
      </w:pPr>
      <w:bookmarkStart w:id="69" w:name="_Toc15396627"/>
      <w:r>
        <w:rPr>
          <w:rStyle w:val="27"/>
          <w:rFonts w:hint="eastAsia" w:ascii="仿宋" w:hAnsi="仿宋" w:eastAsia="仿宋"/>
          <w:b w:val="0"/>
          <w:bCs w:val="0"/>
        </w:rPr>
        <w:t>九、</w:t>
      </w:r>
      <w:r>
        <w:rPr>
          <w:rFonts w:hint="eastAsia" w:ascii="仿宋" w:hAnsi="仿宋" w:eastAsia="仿宋"/>
          <w:b w:val="0"/>
          <w:color w:val="000000"/>
        </w:rPr>
        <w:t>一</w:t>
      </w:r>
      <w:r>
        <w:rPr>
          <w:rStyle w:val="27"/>
          <w:rFonts w:hint="eastAsia" w:ascii="仿宋" w:hAnsi="仿宋" w:eastAsia="仿宋"/>
          <w:b w:val="0"/>
          <w:bCs w:val="0"/>
        </w:rPr>
        <w:t>般公共预算财政拨款项目支出决算表</w:t>
      </w:r>
      <w:bookmarkEnd w:id="69"/>
    </w:p>
    <w:p>
      <w:pPr>
        <w:pStyle w:val="4"/>
        <w:rPr>
          <w:rFonts w:ascii="仿宋" w:hAnsi="仿宋" w:eastAsia="仿宋"/>
          <w:color w:val="000000"/>
        </w:rPr>
      </w:pPr>
      <w:bookmarkStart w:id="70" w:name="_Toc15396628"/>
      <w:r>
        <w:rPr>
          <w:rStyle w:val="27"/>
          <w:rFonts w:hint="eastAsia" w:ascii="仿宋" w:hAnsi="仿宋" w:eastAsia="仿宋"/>
          <w:b w:val="0"/>
          <w:bCs w:val="0"/>
        </w:rPr>
        <w:t>十、</w:t>
      </w:r>
      <w:r>
        <w:rPr>
          <w:rFonts w:hint="eastAsia" w:ascii="仿宋" w:hAnsi="仿宋" w:eastAsia="仿宋"/>
          <w:b w:val="0"/>
          <w:color w:val="000000"/>
        </w:rPr>
        <w:t>一</w:t>
      </w:r>
      <w:r>
        <w:rPr>
          <w:rStyle w:val="27"/>
          <w:rFonts w:hint="eastAsia" w:ascii="仿宋" w:hAnsi="仿宋" w:eastAsia="仿宋"/>
          <w:b w:val="0"/>
          <w:bCs w:val="0"/>
        </w:rPr>
        <w:t>般公共预算财政拨款“三公”经费支出决算表</w:t>
      </w:r>
      <w:bookmarkEnd w:id="70"/>
    </w:p>
    <w:p>
      <w:pPr>
        <w:pStyle w:val="4"/>
        <w:rPr>
          <w:rFonts w:ascii="仿宋" w:hAnsi="仿宋" w:eastAsia="仿宋"/>
          <w:color w:val="000000"/>
        </w:rPr>
      </w:pPr>
      <w:bookmarkStart w:id="71" w:name="_Toc15396629"/>
      <w:r>
        <w:rPr>
          <w:rStyle w:val="27"/>
          <w:rFonts w:hint="eastAsia" w:ascii="仿宋" w:hAnsi="仿宋" w:eastAsia="仿宋"/>
          <w:b w:val="0"/>
          <w:bCs w:val="0"/>
        </w:rPr>
        <w:t>十一、</w:t>
      </w:r>
      <w:r>
        <w:rPr>
          <w:rFonts w:hint="eastAsia" w:ascii="仿宋" w:hAnsi="仿宋" w:eastAsia="仿宋"/>
          <w:b w:val="0"/>
          <w:color w:val="000000"/>
        </w:rPr>
        <w:t>政</w:t>
      </w:r>
      <w:r>
        <w:rPr>
          <w:rStyle w:val="27"/>
          <w:rFonts w:hint="eastAsia" w:ascii="仿宋" w:hAnsi="仿宋" w:eastAsia="仿宋"/>
          <w:b w:val="0"/>
          <w:bCs w:val="0"/>
        </w:rPr>
        <w:t>府性基金预算财政拨款收入支出决算表</w:t>
      </w:r>
      <w:bookmarkEnd w:id="71"/>
    </w:p>
    <w:p>
      <w:pPr>
        <w:pStyle w:val="4"/>
        <w:rPr>
          <w:rFonts w:ascii="仿宋" w:hAnsi="仿宋" w:eastAsia="仿宋"/>
          <w:color w:val="000000"/>
        </w:rPr>
      </w:pPr>
      <w:bookmarkStart w:id="72" w:name="_Toc15396630"/>
      <w:r>
        <w:rPr>
          <w:rStyle w:val="27"/>
          <w:rFonts w:hint="eastAsia" w:ascii="仿宋" w:hAnsi="仿宋" w:eastAsia="仿宋"/>
          <w:b w:val="0"/>
          <w:bCs w:val="0"/>
        </w:rPr>
        <w:t>十二、</w:t>
      </w:r>
      <w:r>
        <w:rPr>
          <w:rFonts w:hint="eastAsia" w:ascii="仿宋" w:hAnsi="仿宋" w:eastAsia="仿宋"/>
          <w:b w:val="0"/>
          <w:color w:val="000000"/>
        </w:rPr>
        <w:t>政</w:t>
      </w:r>
      <w:r>
        <w:rPr>
          <w:rStyle w:val="27"/>
          <w:rFonts w:hint="eastAsia" w:ascii="仿宋" w:hAnsi="仿宋" w:eastAsia="仿宋"/>
          <w:b w:val="0"/>
          <w:bCs w:val="0"/>
        </w:rPr>
        <w:t>府性基金预算财政拨款“三公”经费支出决算表</w:t>
      </w:r>
      <w:bookmarkEnd w:id="72"/>
    </w:p>
    <w:p>
      <w:pPr>
        <w:pStyle w:val="4"/>
        <w:rPr>
          <w:rFonts w:ascii="仿宋" w:hAnsi="仿宋" w:eastAsia="仿宋"/>
          <w:color w:val="000000" w:themeColor="text1"/>
        </w:rPr>
      </w:pPr>
      <w:bookmarkStart w:id="73" w:name="_Toc15396631"/>
      <w:r>
        <w:rPr>
          <w:rStyle w:val="27"/>
          <w:rFonts w:hint="eastAsia" w:ascii="仿宋" w:hAnsi="仿宋" w:eastAsia="仿宋"/>
          <w:b w:val="0"/>
          <w:bCs w:val="0"/>
        </w:rPr>
        <w:t>十三、</w:t>
      </w:r>
      <w:r>
        <w:rPr>
          <w:rFonts w:hint="eastAsia" w:ascii="仿宋" w:hAnsi="仿宋" w:eastAsia="仿宋"/>
          <w:b w:val="0"/>
          <w:color w:val="000000"/>
        </w:rPr>
        <w:t>国</w:t>
      </w:r>
      <w:r>
        <w:rPr>
          <w:rStyle w:val="27"/>
          <w:rFonts w:hint="eastAsia" w:ascii="仿宋" w:hAnsi="仿宋" w:eastAsia="仿宋"/>
          <w:b w:val="0"/>
          <w:bCs w:val="0"/>
        </w:rPr>
        <w:t>有资本经营预算支出决算表</w:t>
      </w:r>
      <w:bookmarkEnd w:id="7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roma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EA19B8"/>
    <w:multiLevelType w:val="singleLevel"/>
    <w:tmpl w:val="ABEA19B8"/>
    <w:lvl w:ilvl="0" w:tentative="0">
      <w:start w:val="1"/>
      <w:numFmt w:val="decimal"/>
      <w:lvlText w:val="%1."/>
      <w:lvlJc w:val="left"/>
      <w:pPr>
        <w:tabs>
          <w:tab w:val="left" w:pos="312"/>
        </w:tabs>
      </w:pPr>
    </w:lvl>
  </w:abstractNum>
  <w:abstractNum w:abstractNumId="1">
    <w:nsid w:val="B13B4513"/>
    <w:multiLevelType w:val="singleLevel"/>
    <w:tmpl w:val="B13B4513"/>
    <w:lvl w:ilvl="0" w:tentative="0">
      <w:start w:val="1"/>
      <w:numFmt w:val="decimal"/>
      <w:lvlText w:val="%1."/>
      <w:lvlJc w:val="left"/>
      <w:pPr>
        <w:tabs>
          <w:tab w:val="left" w:pos="312"/>
        </w:tabs>
      </w:p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29693853"/>
    <w:multiLevelType w:val="singleLevel"/>
    <w:tmpl w:val="29693853"/>
    <w:lvl w:ilvl="0" w:tentative="0">
      <w:start w:val="2"/>
      <w:numFmt w:val="chineseCounting"/>
      <w:suff w:val="nothing"/>
      <w:lvlText w:val="（%1）"/>
      <w:lvlJc w:val="left"/>
      <w:pPr>
        <w:ind w:left="320"/>
      </w:pPr>
      <w:rPr>
        <w:rFonts w:hint="eastAsia"/>
      </w:rPr>
    </w:lvl>
  </w:abstractNum>
  <w:abstractNum w:abstractNumId="6">
    <w:nsid w:val="2DBA986B"/>
    <w:multiLevelType w:val="singleLevel"/>
    <w:tmpl w:val="2DBA986B"/>
    <w:lvl w:ilvl="0" w:tentative="0">
      <w:start w:val="1"/>
      <w:numFmt w:val="chineseCounting"/>
      <w:suff w:val="nothing"/>
      <w:lvlText w:val="%1、"/>
      <w:lvlJc w:val="left"/>
      <w:rPr>
        <w:rFonts w:hint="eastAsia"/>
      </w:rPr>
    </w:lvl>
  </w:abstractNum>
  <w:abstractNum w:abstractNumId="7">
    <w:nsid w:val="4D4B3121"/>
    <w:multiLevelType w:val="singleLevel"/>
    <w:tmpl w:val="4D4B3121"/>
    <w:lvl w:ilvl="0" w:tentative="0">
      <w:start w:val="1"/>
      <w:numFmt w:val="decimal"/>
      <w:lvlText w:val="%1."/>
      <w:lvlJc w:val="left"/>
      <w:pPr>
        <w:tabs>
          <w:tab w:val="left" w:pos="312"/>
        </w:tabs>
      </w:pPr>
    </w:lvl>
  </w:abstractNum>
  <w:abstractNum w:abstractNumId="8">
    <w:nsid w:val="6BC7FBAF"/>
    <w:multiLevelType w:val="singleLevel"/>
    <w:tmpl w:val="6BC7FBAF"/>
    <w:lvl w:ilvl="0" w:tentative="0">
      <w:start w:val="2"/>
      <w:numFmt w:val="chineseCounting"/>
      <w:suff w:val="nothing"/>
      <w:lvlText w:val="（%1）"/>
      <w:lvlJc w:val="left"/>
      <w:rPr>
        <w:rFonts w:hint="eastAsia"/>
      </w:rPr>
    </w:lvl>
  </w:abstractNum>
  <w:num w:numId="1">
    <w:abstractNumId w:val="6"/>
  </w:num>
  <w:num w:numId="2">
    <w:abstractNumId w:val="4"/>
  </w:num>
  <w:num w:numId="3">
    <w:abstractNumId w:val="7"/>
  </w:num>
  <w:num w:numId="4">
    <w:abstractNumId w:val="2"/>
  </w:num>
  <w:num w:numId="5">
    <w:abstractNumId w:val="0"/>
  </w:num>
  <w:num w:numId="6">
    <w:abstractNumId w:val="3"/>
  </w:num>
  <w:num w:numId="7">
    <w:abstractNumId w:val="8"/>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4B744A"/>
    <w:rsid w:val="02B55E04"/>
    <w:rsid w:val="04753EBD"/>
    <w:rsid w:val="06FD7582"/>
    <w:rsid w:val="09783895"/>
    <w:rsid w:val="0E396E51"/>
    <w:rsid w:val="10C055FF"/>
    <w:rsid w:val="11552894"/>
    <w:rsid w:val="13CD68A5"/>
    <w:rsid w:val="16BB723D"/>
    <w:rsid w:val="1B3B0D5F"/>
    <w:rsid w:val="210A15FB"/>
    <w:rsid w:val="211A713D"/>
    <w:rsid w:val="216876E5"/>
    <w:rsid w:val="240371BF"/>
    <w:rsid w:val="2454291A"/>
    <w:rsid w:val="2510580D"/>
    <w:rsid w:val="25353866"/>
    <w:rsid w:val="265F4949"/>
    <w:rsid w:val="292955A4"/>
    <w:rsid w:val="29FD04D3"/>
    <w:rsid w:val="2A071FFB"/>
    <w:rsid w:val="2CDD6771"/>
    <w:rsid w:val="2E3920F2"/>
    <w:rsid w:val="319F7F4E"/>
    <w:rsid w:val="32BB00A1"/>
    <w:rsid w:val="34436B4F"/>
    <w:rsid w:val="3B2E65A5"/>
    <w:rsid w:val="3E23384D"/>
    <w:rsid w:val="3F3A2546"/>
    <w:rsid w:val="40BC4DFD"/>
    <w:rsid w:val="411F1C7E"/>
    <w:rsid w:val="43CB2967"/>
    <w:rsid w:val="43F54212"/>
    <w:rsid w:val="46637442"/>
    <w:rsid w:val="46AF7B71"/>
    <w:rsid w:val="4ECE2238"/>
    <w:rsid w:val="58C87628"/>
    <w:rsid w:val="5C8728D2"/>
    <w:rsid w:val="5F112DD2"/>
    <w:rsid w:val="5F663956"/>
    <w:rsid w:val="60AB5F0E"/>
    <w:rsid w:val="62A94C39"/>
    <w:rsid w:val="63A73F5B"/>
    <w:rsid w:val="64486FE6"/>
    <w:rsid w:val="65A7197C"/>
    <w:rsid w:val="66A224C6"/>
    <w:rsid w:val="6D941B1B"/>
    <w:rsid w:val="72734D90"/>
    <w:rsid w:val="72DE4BD9"/>
    <w:rsid w:val="72F41B74"/>
    <w:rsid w:val="73CA06B9"/>
    <w:rsid w:val="73D766C5"/>
    <w:rsid w:val="7C434A7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34"/>
    <w:pPr>
      <w:ind w:firstLine="420" w:firstLineChars="200"/>
    </w:pPr>
    <w:rPr>
      <w:rFonts w:ascii="Calibri" w:hAnsi="Calibri" w:eastAsia="宋体" w:cs="Times New Roman"/>
    </w:rPr>
  </w:style>
  <w:style w:type="paragraph" w:styleId="6">
    <w:name w:val="Body Text"/>
    <w:basedOn w:val="1"/>
    <w:link w:val="23"/>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spacing w:beforeAutospacing="1" w:afterAutospacing="1"/>
      <w:jc w:val="left"/>
    </w:pPr>
    <w:rPr>
      <w:kern w:val="0"/>
      <w:sz w:val="24"/>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字符"/>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字符"/>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字符"/>
    <w:link w:val="6"/>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字符"/>
    <w:basedOn w:val="15"/>
    <w:link w:val="3"/>
    <w:qFormat/>
    <w:uiPriority w:val="9"/>
    <w:rPr>
      <w:rFonts w:ascii="Times New Roman" w:hAnsi="Times New Roman"/>
      <w:b/>
      <w:bCs/>
      <w:kern w:val="44"/>
      <w:sz w:val="44"/>
      <w:szCs w:val="44"/>
    </w:rPr>
  </w:style>
  <w:style w:type="character" w:customStyle="1" w:styleId="27">
    <w:name w:val="标题 2 字符"/>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9">
    <w:name w:val="批注框文本 字符"/>
    <w:basedOn w:val="15"/>
    <w:link w:val="8"/>
    <w:semiHidden/>
    <w:qFormat/>
    <w:uiPriority w:val="99"/>
    <w:rPr>
      <w:rFonts w:ascii="Times New Roman" w:hAnsi="Times New Roman"/>
      <w:kern w:val="2"/>
      <w:sz w:val="18"/>
      <w:szCs w:val="18"/>
    </w:rPr>
  </w:style>
  <w:style w:type="character" w:customStyle="1" w:styleId="30">
    <w:name w:val="标题 3 字符"/>
    <w:basedOn w:val="15"/>
    <w:link w:val="5"/>
    <w:qFormat/>
    <w:uiPriority w:val="9"/>
    <w:rPr>
      <w:rFonts w:ascii="Times New Roman" w:hAnsi="Times New Roman"/>
      <w:b/>
      <w:bCs/>
      <w:kern w:val="2"/>
      <w:sz w:val="32"/>
      <w:szCs w:val="32"/>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2">
    <w:name w:val="正文文本1"/>
    <w:basedOn w:val="1"/>
    <w:qFormat/>
    <w:uiPriority w:val="99"/>
    <w:pPr>
      <w:spacing w:before="93"/>
    </w:pPr>
    <w:rPr>
      <w:rFonts w:ascii="仿宋_GB2312" w:hAnsi="仿宋_GB2312" w:eastAsia="仿宋_GB2312" w:cs="仿宋_GB2312"/>
      <w:kern w:val="0"/>
      <w:sz w:val="30"/>
      <w:szCs w:val="3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lenovo\Desktop\&#26032;&#24314;%20XLS%20&#24037;&#20316;&#3492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lenovo\Desktop\&#26032;&#24314;%20XLS%20&#24037;&#20316;&#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lenovo\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r>
              <a:rPr lang="en-US" altLang="zh-CN"/>
              <a:t>(</a:t>
            </a:r>
            <a:r>
              <a:rPr altLang="en-US"/>
              <a:t>万元）</a:t>
            </a:r>
            <a:endParaRPr altLang="en-US"/>
          </a:p>
        </c:rich>
      </c:tx>
      <c:layout>
        <c:manualLayout>
          <c:xMode val="edge"/>
          <c:yMode val="edge"/>
          <c:x val="0.414444444444444"/>
          <c:y val="0.0243055555555556"/>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工作表.xls]Sheet1'!$S$17:$S$18</c:f>
              <c:strCache>
                <c:ptCount val="2"/>
                <c:pt idx="0">
                  <c:v>般公共预算财政拨款收入(万元)</c:v>
                </c:pt>
                <c:pt idx="1">
                  <c:v>政府性基金预算财政拨款收入(万元)</c:v>
                </c:pt>
              </c:strCache>
            </c:strRef>
          </c:cat>
          <c:val>
            <c:numRef>
              <c:f>'[新建 XLS 工作表.xls]Sheet1'!$T$17:$T$18</c:f>
              <c:numCache>
                <c:formatCode>General</c:formatCode>
                <c:ptCount val="2"/>
                <c:pt idx="0">
                  <c:v>3127.31</c:v>
                </c:pt>
                <c:pt idx="1">
                  <c:v>18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支出决算结构图(</a:t>
            </a:r>
            <a:r>
              <a:rPr altLang="en-US"/>
              <a:t>单位：万元）</a:t>
            </a:r>
            <a:endParaRPr altLang="en-US"/>
          </a:p>
        </c:rich>
      </c:tx>
      <c:layout>
        <c:manualLayout>
          <c:xMode val="edge"/>
          <c:yMode val="edge"/>
          <c:x val="0.18669951876121"/>
          <c:y val="0.017485823798338"/>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工作表.xls]Sheet1'!$S$17:$S$18</c:f>
              <c:strCache>
                <c:ptCount val="2"/>
                <c:pt idx="0">
                  <c:v>基本支出</c:v>
                </c:pt>
                <c:pt idx="1">
                  <c:v>项目支出</c:v>
                </c:pt>
              </c:strCache>
            </c:strRef>
          </c:cat>
          <c:val>
            <c:numRef>
              <c:f>'[新建 XLS 工作表.xls]Sheet1'!$T$17:$T$18</c:f>
              <c:numCache>
                <c:formatCode>General</c:formatCode>
                <c:ptCount val="2"/>
                <c:pt idx="0">
                  <c:v>112.21</c:v>
                </c:pt>
                <c:pt idx="1">
                  <c:v>585.63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一般公共预算财政拨款支出决算结构（单位：万元）</a:t>
            </a:r>
          </a:p>
        </c:rich>
      </c:tx>
      <c:layout>
        <c:manualLayout>
          <c:xMode val="edge"/>
          <c:yMode val="edge"/>
          <c:x val="0.135277777777778"/>
          <c:y val="0.0243055555555556"/>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工作表.xls]Sheet1'!$S$9:$S$16</c:f>
              <c:strCache>
                <c:ptCount val="8"/>
                <c:pt idx="0">
                  <c:v>农林水支出（类）</c:v>
                </c:pt>
                <c:pt idx="1">
                  <c:v>住房保障</c:v>
                </c:pt>
                <c:pt idx="2">
                  <c:v>卫生健康</c:v>
                </c:pt>
                <c:pt idx="3">
                  <c:v>社会保障和就业（类）</c:v>
                </c:pt>
                <c:pt idx="4">
                  <c:v>文化旅游体育与传媒（类）</c:v>
                </c:pt>
                <c:pt idx="5">
                  <c:v>科学技术（类）</c:v>
                </c:pt>
                <c:pt idx="6">
                  <c:v>一般公共服务（类）</c:v>
                </c:pt>
                <c:pt idx="7">
                  <c:v>教育支出（类）</c:v>
                </c:pt>
              </c:strCache>
            </c:strRef>
          </c:cat>
          <c:val>
            <c:numRef>
              <c:f>'[新建 XLS 工作表.xls]Sheet1'!$T$9:$T$16</c:f>
              <c:numCache>
                <c:formatCode>General</c:formatCode>
                <c:ptCount val="8"/>
                <c:pt idx="0">
                  <c:v>502.6</c:v>
                </c:pt>
                <c:pt idx="1">
                  <c:v>8.26</c:v>
                </c:pt>
                <c:pt idx="2">
                  <c:v>4.38</c:v>
                </c:pt>
                <c:pt idx="3">
                  <c:v>12.77</c:v>
                </c:pt>
                <c:pt idx="4">
                  <c:v>151.9</c:v>
                </c:pt>
                <c:pt idx="5">
                  <c:v>0</c:v>
                </c:pt>
                <c:pt idx="6">
                  <c:v>0</c:v>
                </c:pt>
                <c:pt idx="7">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21FA5C-FBC4-4E0C-90C9-F7AB8D53FD89}">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1284</Words>
  <Characters>7320</Characters>
  <Lines>61</Lines>
  <Paragraphs>17</Paragraphs>
  <TotalTime>0</TotalTime>
  <ScaleCrop>false</ScaleCrop>
  <LinksUpToDate>false</LinksUpToDate>
  <CharactersWithSpaces>8587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kun坤kun</cp:lastModifiedBy>
  <cp:lastPrinted>2020-07-23T02:58:00Z</cp:lastPrinted>
  <dcterms:modified xsi:type="dcterms:W3CDTF">2021-10-21T03:04:20Z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6AB9F20C15DA4FBD8F4D5C2E45082B3B</vt:lpwstr>
  </property>
</Properties>
</file>