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78441"/>
      <w:bookmarkStart w:id="4" w:name="_Toc15396597"/>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96598"/>
      <w:bookmarkStart w:id="8" w:name="_Toc15378442"/>
      <w:bookmarkStart w:id="9" w:name="_Toc15396476"/>
      <w:bookmarkStart w:id="10" w:name="_Toc15377194"/>
      <w:r>
        <w:rPr>
          <w:rFonts w:hint="eastAsia" w:ascii="方正小标宋简体" w:hAnsi="宋体" w:eastAsia="方正小标宋简体"/>
          <w:color w:val="000000"/>
          <w:sz w:val="72"/>
          <w:szCs w:val="72"/>
        </w:rPr>
        <w:t>四川省阿坝州</w:t>
      </w:r>
      <w:r>
        <w:rPr>
          <w:rFonts w:hint="eastAsia" w:ascii="方正小标宋简体" w:hAnsi="宋体" w:eastAsia="方正小标宋简体"/>
          <w:color w:val="000000"/>
          <w:sz w:val="72"/>
          <w:szCs w:val="72"/>
          <w:lang w:eastAsia="zh-CN"/>
        </w:rPr>
        <w:t>壤塘县</w:t>
      </w: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1" w:name="_Toc15306268"/>
      <w:r>
        <w:rPr>
          <w:rFonts w:hint="eastAsia" w:ascii="方正小标宋简体" w:hAnsi="宋体" w:eastAsia="方正小标宋简体"/>
          <w:color w:val="000000"/>
          <w:sz w:val="72"/>
          <w:szCs w:val="72"/>
          <w:lang w:eastAsia="zh-CN"/>
        </w:rPr>
        <w:t>旅游资源开发中心</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bookmarkStart w:id="73" w:name="_GoBack"/>
      <w:bookmarkEnd w:id="73"/>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19</w:t>
      </w:r>
      <w:r>
        <w:rPr>
          <w:rFonts w:hint="eastAsia"/>
        </w:rPr>
        <w:t>日</w:t>
      </w:r>
    </w:p>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1"/>
        <w:adjustRightInd w:val="0"/>
        <w:snapToGrid w:val="0"/>
        <w:spacing w:line="440" w:lineRule="exact"/>
        <w:jc w:val="left"/>
        <w:rPr>
          <w:rFonts w:hint="eastAsia" w:ascii="仿宋" w:hAnsi="仿宋"/>
          <w:sz w:val="24"/>
          <w:lang w:val="en-US" w:eastAsia="zh-CN"/>
        </w:rPr>
      </w:pPr>
      <w:r>
        <w:rPr>
          <w:rFonts w:hint="eastAsia"/>
          <w:sz w:val="24"/>
        </w:rPr>
        <w:t>一、基本职能及主要工作</w:t>
      </w:r>
      <w:r>
        <w:rPr>
          <w:rFonts w:hint="eastAsia"/>
          <w:sz w:val="24"/>
          <w:lang w:val="en-US" w:eastAsia="zh-CN"/>
        </w:rPr>
        <w:t>....................................................................</w:t>
      </w:r>
      <w:r>
        <w:rPr>
          <w:rFonts w:hint="eastAsia" w:ascii="仿宋" w:hAnsi="仿宋"/>
          <w:sz w:val="24"/>
          <w:lang w:val="en-US" w:eastAsia="zh-CN"/>
        </w:rPr>
        <w:t>4</w:t>
      </w:r>
    </w:p>
    <w:p>
      <w:pPr>
        <w:pStyle w:val="11"/>
        <w:adjustRightInd w:val="0"/>
        <w:snapToGrid w:val="0"/>
        <w:spacing w:line="440" w:lineRule="exact"/>
        <w:jc w:val="left"/>
        <w:rPr>
          <w:rFonts w:hint="eastAsia" w:ascii="仿宋" w:hAnsi="仿宋" w:cstheme="minorBidi"/>
          <w:sz w:val="24"/>
          <w:lang w:val="en-US" w:eastAsia="zh-CN"/>
        </w:rPr>
      </w:pPr>
      <w:r>
        <w:rPr>
          <w:rFonts w:hint="eastAsia"/>
          <w:sz w:val="24"/>
        </w:rPr>
        <w:t>二、机构设置</w:t>
      </w:r>
      <w:r>
        <w:rPr>
          <w:rFonts w:hint="eastAsia"/>
          <w:sz w:val="24"/>
          <w:lang w:val="en-US" w:eastAsia="zh-CN"/>
        </w:rPr>
        <w:t>........................................................................................</w:t>
      </w:r>
      <w:r>
        <w:rPr>
          <w:rFonts w:hint="eastAsia" w:ascii="仿宋" w:hAnsi="仿宋" w:cstheme="minorBidi"/>
          <w:sz w:val="24"/>
          <w:lang w:val="en-US" w:eastAsia="zh-CN"/>
        </w:rPr>
        <w:t>6</w:t>
      </w:r>
    </w:p>
    <w:p>
      <w:pPr>
        <w:pStyle w:val="11"/>
        <w:adjustRightInd w:val="0"/>
        <w:snapToGrid w:val="0"/>
        <w:spacing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..................................7</w:t>
      </w:r>
    </w:p>
    <w:p>
      <w:pPr>
        <w:pStyle w:val="11"/>
        <w:numPr>
          <w:ilvl w:val="0"/>
          <w:numId w:val="1"/>
        </w:numPr>
        <w:adjustRightInd w:val="0"/>
        <w:snapToGrid w:val="0"/>
        <w:spacing w:line="440" w:lineRule="exact"/>
        <w:jc w:val="left"/>
        <w:rPr>
          <w:rFonts w:hint="eastAsia" w:ascii="仿宋" w:hAnsi="仿宋" w:cstheme="minorBidi"/>
          <w:sz w:val="24"/>
          <w:lang w:val="en-US" w:eastAsia="zh-CN"/>
        </w:rPr>
      </w:pPr>
      <w:r>
        <w:rPr>
          <w:rFonts w:hint="eastAsia"/>
          <w:sz w:val="24"/>
        </w:rPr>
        <w:t>收入支出决算总体情况说明</w:t>
      </w:r>
      <w:r>
        <w:rPr>
          <w:rFonts w:hint="eastAsia"/>
          <w:sz w:val="24"/>
          <w:lang w:val="en-US" w:eastAsia="zh-CN"/>
        </w:rPr>
        <w:t>........................................................</w:t>
      </w:r>
      <w:r>
        <w:rPr>
          <w:rFonts w:hint="eastAsia" w:ascii="仿宋" w:hAnsi="仿宋" w:cstheme="minorBidi"/>
          <w:sz w:val="24"/>
          <w:lang w:val="en-US" w:eastAsia="zh-CN"/>
        </w:rPr>
        <w:t>7</w:t>
      </w:r>
    </w:p>
    <w:p>
      <w:pPr>
        <w:pStyle w:val="11"/>
        <w:numPr>
          <w:ilvl w:val="0"/>
          <w:numId w:val="1"/>
        </w:numPr>
        <w:adjustRightInd w:val="0"/>
        <w:snapToGrid w:val="0"/>
        <w:spacing w:line="440" w:lineRule="exact"/>
        <w:ind w:left="420" w:leftChars="200" w:firstLine="0" w:firstLineChars="0"/>
        <w:jc w:val="left"/>
        <w:rPr>
          <w:rFonts w:hint="eastAsia" w:ascii="仿宋" w:hAnsi="仿宋" w:cstheme="minorBidi"/>
          <w:sz w:val="24"/>
          <w:lang w:val="en-US" w:eastAsia="zh-CN"/>
        </w:rPr>
      </w:pPr>
      <w:r>
        <w:rPr>
          <w:rFonts w:hint="eastAsia"/>
          <w:sz w:val="24"/>
        </w:rPr>
        <w:t>收入决算情况说明</w:t>
      </w:r>
      <w:r>
        <w:rPr>
          <w:rFonts w:hint="eastAsia"/>
          <w:sz w:val="24"/>
          <w:lang w:val="en-US" w:eastAsia="zh-CN"/>
        </w:rPr>
        <w:t>........................................................................</w:t>
      </w:r>
      <w:r>
        <w:rPr>
          <w:rFonts w:hint="eastAsia" w:ascii="仿宋" w:hAnsi="仿宋" w:cstheme="minorBidi"/>
          <w:sz w:val="24"/>
          <w:lang w:val="en-US" w:eastAsia="zh-CN"/>
        </w:rPr>
        <w:t>7</w:t>
      </w:r>
    </w:p>
    <w:p>
      <w:pPr>
        <w:pStyle w:val="11"/>
        <w:numPr>
          <w:ilvl w:val="0"/>
          <w:numId w:val="1"/>
        </w:numPr>
        <w:adjustRightInd w:val="0"/>
        <w:snapToGrid w:val="0"/>
        <w:spacing w:line="440" w:lineRule="exact"/>
        <w:ind w:left="420" w:leftChars="200" w:firstLine="0" w:firstLineChars="0"/>
        <w:jc w:val="left"/>
        <w:rPr>
          <w:rFonts w:hint="eastAsia" w:ascii="仿宋" w:hAnsi="仿宋" w:cstheme="minorBidi"/>
          <w:sz w:val="24"/>
          <w:lang w:val="en-US" w:eastAsia="zh-CN"/>
        </w:rPr>
      </w:pPr>
      <w:r>
        <w:rPr>
          <w:rFonts w:hint="eastAsia"/>
          <w:sz w:val="24"/>
        </w:rPr>
        <w:t>支出决算情况说明</w:t>
      </w:r>
      <w:r>
        <w:rPr>
          <w:rFonts w:hint="eastAsia"/>
          <w:sz w:val="24"/>
          <w:lang w:val="en-US" w:eastAsia="zh-CN"/>
        </w:rPr>
        <w:t>........................................................................</w:t>
      </w:r>
      <w:r>
        <w:rPr>
          <w:rFonts w:hint="eastAsia" w:ascii="仿宋" w:hAnsi="仿宋" w:cstheme="minorBidi"/>
          <w:sz w:val="24"/>
          <w:lang w:val="en-US" w:eastAsia="zh-CN"/>
        </w:rPr>
        <w:t>7</w:t>
      </w:r>
    </w:p>
    <w:p>
      <w:pPr>
        <w:pStyle w:val="11"/>
        <w:numPr>
          <w:ilvl w:val="0"/>
          <w:numId w:val="0"/>
        </w:numPr>
        <w:adjustRightInd w:val="0"/>
        <w:snapToGrid w:val="0"/>
        <w:spacing w:line="440" w:lineRule="exact"/>
        <w:ind w:leftChars="200"/>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..................................10</w:t>
      </w:r>
    </w:p>
    <w:p>
      <w:pPr>
        <w:pStyle w:val="11"/>
        <w:adjustRightInd w:val="0"/>
        <w:snapToGrid w:val="0"/>
        <w:spacing w:line="440" w:lineRule="exact"/>
        <w:jc w:val="left"/>
        <w:rPr>
          <w:rFonts w:hint="eastAsia"/>
          <w:sz w:val="24"/>
          <w:lang w:val="en-US" w:eastAsia="zh-CN"/>
        </w:rPr>
      </w:pPr>
      <w:r>
        <w:rPr>
          <w:rFonts w:hint="eastAsia"/>
          <w:sz w:val="24"/>
        </w:rPr>
        <w:t>八、政府性基金预算支出决算情况说明</w:t>
      </w:r>
      <w:r>
        <w:rPr>
          <w:rFonts w:hint="eastAsia"/>
          <w:sz w:val="24"/>
          <w:lang w:val="en-US" w:eastAsia="zh-CN"/>
        </w:rPr>
        <w:t>............................................11</w:t>
      </w:r>
    </w:p>
    <w:p>
      <w:pPr>
        <w:pStyle w:val="11"/>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......................................11</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hint="eastAsia"/>
          <w:sz w:val="24"/>
          <w:lang w:val="en-US" w:eastAsia="zh-CN"/>
        </w:rPr>
        <w:t>...........................................................11</w:t>
      </w:r>
      <w:r>
        <w:rPr>
          <w:rFonts w:ascii="仿宋" w:hAnsi="仿宋" w:eastAsia="仿宋"/>
          <w:sz w:val="24"/>
        </w:rPr>
        <w:tab/>
      </w:r>
    </w:p>
    <w:p>
      <w:pPr>
        <w:pStyle w:val="10"/>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cstheme="minorBidi"/>
          <w:sz w:val="24"/>
          <w:szCs w:val="24"/>
          <w:lang w:val="en-US" w:eastAsia="zh-CN"/>
        </w:rPr>
        <w:t>..........................................16</w:t>
      </w:r>
    </w:p>
    <w:p>
      <w:pPr>
        <w:pStyle w:val="11"/>
        <w:adjustRightInd w:val="0"/>
        <w:snapToGrid w:val="0"/>
        <w:spacing w:line="440" w:lineRule="exact"/>
        <w:jc w:val="left"/>
        <w:rPr>
          <w:rFonts w:hint="eastAsia"/>
          <w:sz w:val="24"/>
          <w:lang w:val="en-US" w:eastAsia="zh-CN"/>
        </w:rPr>
      </w:pPr>
      <w:r>
        <w:rPr>
          <w:rFonts w:hint="eastAsia"/>
          <w:sz w:val="24"/>
        </w:rPr>
        <w:t>附件</w:t>
      </w:r>
      <w:r>
        <w:rPr>
          <w:sz w:val="24"/>
        </w:rPr>
        <w:t>1</w:t>
      </w:r>
      <w:r>
        <w:rPr>
          <w:rFonts w:hint="eastAsia"/>
          <w:sz w:val="24"/>
          <w:lang w:val="en-US" w:eastAsia="zh-CN"/>
        </w:rPr>
        <w:t>....................................................................................................18</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.......................................................................22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...................................................................................22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...................................................................................22</w:t>
      </w:r>
    </w:p>
    <w:p>
      <w:pPr>
        <w:pStyle w:val="11"/>
        <w:adjustRightInd w:val="0"/>
        <w:snapToGrid w:val="0"/>
        <w:spacing w:line="440" w:lineRule="exact"/>
        <w:jc w:val="left"/>
        <w:rPr>
          <w:rFonts w:hint="eastAsia"/>
          <w:sz w:val="24"/>
          <w:lang w:val="en-US"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........................................................22</w:t>
      </w:r>
    </w:p>
    <w:p>
      <w:pPr>
        <w:pStyle w:val="11"/>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五、财政拨款支出决算明细表</w:t>
      </w:r>
      <w:r>
        <w:rPr>
          <w:rFonts w:hint="eastAsia" w:ascii="仿宋" w:hAnsi="仿宋" w:eastAsia="仿宋"/>
          <w:sz w:val="24"/>
          <w:lang w:val="en-US" w:eastAsia="zh-CN"/>
        </w:rPr>
        <w:t>..............................22.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............................................22.</w:t>
      </w:r>
    </w:p>
    <w:p>
      <w:pPr>
        <w:pStyle w:val="11"/>
        <w:adjustRightInd w:val="0"/>
        <w:snapToGrid w:val="0"/>
        <w:spacing w:line="440" w:lineRule="exact"/>
        <w:jc w:val="left"/>
        <w:rPr>
          <w:rFonts w:hint="eastAsia"/>
          <w:sz w:val="24"/>
          <w:lang w:val="en-US"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....................................22</w:t>
      </w:r>
    </w:p>
    <w:p>
      <w:pPr>
        <w:pStyle w:val="11"/>
        <w:adjustRightInd w:val="0"/>
        <w:snapToGrid w:val="0"/>
        <w:spacing w:line="440" w:lineRule="exact"/>
        <w:jc w:val="left"/>
        <w:rPr>
          <w:rFonts w:hint="eastAsia"/>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....................................22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....................................22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.....................22</w:t>
      </w:r>
    </w:p>
    <w:p>
      <w:pPr>
        <w:pStyle w:val="11"/>
        <w:adjustRightInd w:val="0"/>
        <w:snapToGrid w:val="0"/>
        <w:spacing w:line="440" w:lineRule="exact"/>
        <w:jc w:val="left"/>
        <w:rPr>
          <w:rFonts w:hint="eastAsia"/>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sz w:val="24"/>
          <w:lang w:val="en-US" w:eastAsia="zh-CN"/>
        </w:rPr>
        <w:t>.............................22</w:t>
      </w:r>
    </w:p>
    <w:p>
      <w:pPr>
        <w:pStyle w:val="11"/>
        <w:adjustRightInd w:val="0"/>
        <w:snapToGrid w:val="0"/>
        <w:spacing w:line="440" w:lineRule="exact"/>
        <w:jc w:val="left"/>
        <w:rPr>
          <w:rFonts w:hint="eastAsia"/>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hint="eastAsia"/>
          <w:sz w:val="24"/>
          <w:lang w:val="en-US" w:eastAsia="zh-CN"/>
        </w:rPr>
        <w:t>.............22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24"/>
          <w:lang w:val="en-US" w:eastAsia="zh-CN"/>
        </w:rPr>
        <w:t>.................................................22</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single"/>
          <w:lang w:eastAsia="zh-CN"/>
        </w:rPr>
        <w:t>壤编发</w:t>
      </w:r>
      <w:r>
        <w:rPr>
          <w:rFonts w:hint="eastAsia" w:ascii="仿宋_GB2312" w:hAnsi="宋体" w:eastAsia="仿宋_GB2312" w:cs="宋体"/>
          <w:kern w:val="0"/>
          <w:sz w:val="32"/>
          <w:szCs w:val="32"/>
          <w:u w:val="single"/>
        </w:rPr>
        <w:t>【201</w:t>
      </w:r>
      <w:r>
        <w:rPr>
          <w:rFonts w:hint="eastAsia" w:ascii="仿宋_GB2312" w:hAnsi="宋体" w:eastAsia="仿宋_GB2312" w:cs="宋体"/>
          <w:kern w:val="0"/>
          <w:sz w:val="32"/>
          <w:szCs w:val="32"/>
          <w:u w:val="single"/>
          <w:lang w:val="en-US" w:eastAsia="zh-CN"/>
        </w:rPr>
        <w:t>9</w:t>
      </w:r>
      <w:r>
        <w:rPr>
          <w:rFonts w:hint="eastAsia" w:ascii="仿宋_GB2312" w:hAnsi="宋体" w:eastAsia="仿宋_GB2312" w:cs="宋体"/>
          <w:kern w:val="0"/>
          <w:sz w:val="32"/>
          <w:szCs w:val="32"/>
          <w:u w:val="single"/>
        </w:rPr>
        <w:t>】</w:t>
      </w:r>
      <w:r>
        <w:rPr>
          <w:rFonts w:hint="eastAsia" w:ascii="仿宋_GB2312" w:hAnsi="宋体" w:eastAsia="仿宋_GB2312" w:cs="宋体"/>
          <w:kern w:val="0"/>
          <w:sz w:val="32"/>
          <w:szCs w:val="32"/>
          <w:u w:val="single"/>
          <w:lang w:val="en-US" w:eastAsia="zh-CN"/>
        </w:rPr>
        <w:t>15</w:t>
      </w:r>
      <w:r>
        <w:rPr>
          <w:rFonts w:hint="eastAsia" w:ascii="仿宋_GB2312" w:hAnsi="宋体" w:eastAsia="仿宋_GB2312" w:cs="宋体"/>
          <w:kern w:val="0"/>
          <w:sz w:val="32"/>
          <w:szCs w:val="32"/>
          <w:u w:val="single"/>
        </w:rPr>
        <w:t xml:space="preserve">号  </w:t>
      </w:r>
      <w:r>
        <w:rPr>
          <w:rFonts w:hint="eastAsia" w:ascii="仿宋_GB2312" w:hAnsi="宋体" w:eastAsia="仿宋_GB2312" w:cs="宋体"/>
          <w:kern w:val="0"/>
          <w:sz w:val="32"/>
          <w:szCs w:val="32"/>
        </w:rPr>
        <w:t>文件规定，主要职责是：</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1、</w:t>
      </w:r>
      <w:r>
        <w:rPr>
          <w:rFonts w:hint="eastAsia" w:ascii="仿宋_GB2312" w:hAnsi="仿宋_GB2312" w:eastAsia="仿宋_GB2312" w:cs="仿宋_GB2312"/>
          <w:sz w:val="32"/>
          <w:szCs w:val="32"/>
        </w:rPr>
        <w:t xml:space="preserve">负责区域背景条件分析，包括旅游资源所在地的地理位置、自然条件、历史沿革、社会经济基础及制约因素；负责旅游资源的评价，根据旅游资源的调查进行定性、定量评价，得出旅游资源的性质、类型、规模、特色、价值和开发条件； </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负责旅游景区发展的主题和形象定位；负责旅游景区用地结构功能区的划分和线路组织；负责旅游景区环境容量分析和环境保护；</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负责旅游投资效益评估。包括规划建设项目、投资效益分析、综合评价；    </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承办旅游区投资、开发和经营方面的管理体制及管理机构的设置，政策的制定等，保证旅游资源开发的顺利进行；</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负责辖区旅游资源的普查、开发和保护工作；负责开展旅游招商引资工作；负责项目申报、项目建设工作；负责旅游开发环境保护工作；</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负责旅游培训工作，负责指导乡村旅游、城镇旅游的发展和农家乐、休闲山庄的规范管理、人员培训；</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负责编制旅游景区建设项目年度计划，并组织实施；</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壤塘县旅游整体形象的宣传推广工作；负责旅游营销工作，制定相应的扩大客源地和开拓各种旅游市场的营销策略，拟订旅游宣传营销方案，开展旅游宣传推广，举办旅游节庆活动。负责旅游商品（纪念品）的研制开发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sz w:val="32"/>
          <w:szCs w:val="32"/>
          <w:lang w:val="en-US" w:eastAsia="zh-CN"/>
        </w:rPr>
        <w:t>9、</w:t>
      </w:r>
      <w:r>
        <w:rPr>
          <w:rFonts w:hint="eastAsia"/>
          <w:sz w:val="32"/>
          <w:szCs w:val="32"/>
        </w:rPr>
        <w:t>承办县委、县政府交办的其他事项。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600" w:lineRule="exact"/>
        <w:ind w:firstLine="640" w:firstLineChars="200"/>
        <w:rPr>
          <w:rFonts w:ascii="仿宋_GB2312" w:hAnsi="仿宋_GB2312" w:eastAsia="仿宋_GB2312" w:cs="仿宋_GB2312"/>
          <w:color w:val="000000"/>
          <w:kern w:val="0"/>
          <w:sz w:val="32"/>
          <w:szCs w:val="32"/>
        </w:rPr>
      </w:pPr>
      <w:r>
        <w:rPr>
          <w:rFonts w:hint="eastAsia" w:ascii="楷体" w:hAnsi="楷体" w:eastAsia="楷体" w:cs="仿宋_GB2312"/>
          <w:color w:val="000000"/>
          <w:kern w:val="0"/>
          <w:sz w:val="32"/>
          <w:szCs w:val="32"/>
          <w:lang w:val="en-US" w:eastAsia="zh-CN"/>
        </w:rPr>
        <w:t>1、</w:t>
      </w:r>
      <w:r>
        <w:rPr>
          <w:rFonts w:hint="eastAsia" w:ascii="楷体" w:hAnsi="楷体" w:eastAsia="楷体" w:cs="仿宋_GB2312"/>
          <w:color w:val="000000"/>
          <w:kern w:val="0"/>
          <w:sz w:val="32"/>
          <w:szCs w:val="32"/>
        </w:rPr>
        <w:t>完成全年目标任务。</w:t>
      </w:r>
      <w:r>
        <w:rPr>
          <w:rFonts w:hint="eastAsia" w:ascii="仿宋_GB2312" w:hAnsi="仿宋_GB2312" w:eastAsia="仿宋_GB2312" w:cs="仿宋_GB2312"/>
          <w:color w:val="000000"/>
          <w:kern w:val="0"/>
          <w:sz w:val="32"/>
          <w:szCs w:val="32"/>
        </w:rPr>
        <w:t>预计2019年完成接待游客35万人次，旅游收入28000万元。</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净化旅游市场，提高涉旅行业的法律意识，引导教育涉旅企业守法经营，诚信交易。</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拓宽宣传营销渠道和范围，创新宣传营销手段，加强壤塘对外宣传，提升壤塘旅游知名度和美誉度，</w:t>
      </w:r>
      <w:r>
        <w:rPr>
          <w:rFonts w:hint="eastAsia" w:ascii="仿宋_GB2312" w:hAnsi="仿宋_GB2312" w:eastAsia="仿宋_GB2312" w:cs="仿宋_GB2312"/>
          <w:sz w:val="32"/>
          <w:szCs w:val="32"/>
        </w:rPr>
        <w:t>推进引客入壤活动，启动筹建壤巴拉游客营运中心。</w:t>
      </w:r>
    </w:p>
    <w:p>
      <w:pPr>
        <w:spacing w:line="6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重点项目推进，</w:t>
      </w:r>
      <w:r>
        <w:rPr>
          <w:rFonts w:hint="eastAsia" w:ascii="仿宋_GB2312" w:hAnsi="仿宋_GB2312" w:eastAsia="仿宋_GB2312" w:cs="仿宋_GB2312"/>
          <w:color w:val="000000"/>
          <w:kern w:val="0"/>
          <w:sz w:val="32"/>
          <w:szCs w:val="32"/>
          <w:lang w:eastAsia="zh-CN"/>
        </w:rPr>
        <w:t>完成了</w:t>
      </w:r>
      <w:r>
        <w:rPr>
          <w:rFonts w:hint="eastAsia" w:ascii="仿宋_GB2312" w:hAnsi="仿宋_GB2312" w:eastAsia="仿宋_GB2312" w:cs="仿宋_GB2312"/>
          <w:color w:val="000000"/>
          <w:kern w:val="0"/>
          <w:sz w:val="32"/>
          <w:szCs w:val="32"/>
        </w:rPr>
        <w:t>两个3A级景区创建（棒托石刻公园、</w:t>
      </w:r>
      <w:r>
        <w:rPr>
          <w:rFonts w:hint="eastAsia" w:ascii="仿宋_GB2312" w:hAnsi="仿宋_GB2312" w:eastAsia="仿宋_GB2312" w:cs="仿宋_GB2312"/>
          <w:color w:val="000000"/>
          <w:kern w:val="0"/>
          <w:sz w:val="32"/>
          <w:szCs w:val="32"/>
          <w:lang w:eastAsia="zh-CN"/>
        </w:rPr>
        <w:t>壤巴拉</w:t>
      </w:r>
      <w:r>
        <w:rPr>
          <w:rFonts w:hint="eastAsia" w:ascii="仿宋_GB2312" w:hAnsi="仿宋_GB2312" w:eastAsia="仿宋_GB2312" w:cs="仿宋_GB2312"/>
          <w:color w:val="000000"/>
          <w:kern w:val="0"/>
          <w:sz w:val="32"/>
          <w:szCs w:val="32"/>
        </w:rPr>
        <w:t>文化旅游景区）、一个省级生态示范区建设（“高原林海”生态示范区）；乡村旅游示范村建设项目、</w:t>
      </w:r>
      <w:r>
        <w:rPr>
          <w:rFonts w:hint="eastAsia" w:ascii="仿宋_GB2312" w:hAnsi="仿宋_GB2312" w:eastAsia="仿宋_GB2312" w:cs="仿宋_GB2312"/>
          <w:color w:val="000000"/>
          <w:kern w:val="0"/>
          <w:sz w:val="32"/>
          <w:szCs w:val="32"/>
          <w:lang w:eastAsia="zh-CN"/>
        </w:rPr>
        <w:t>中壤塘市政基础设施建设项目、壤巴拉塘旅游集中发展区建设项目、</w:t>
      </w:r>
      <w:r>
        <w:rPr>
          <w:rFonts w:hint="eastAsia" w:ascii="仿宋_GB2312" w:hAnsi="仿宋_GB2312" w:eastAsia="仿宋_GB2312" w:cs="仿宋_GB2312"/>
          <w:color w:val="000000"/>
          <w:kern w:val="0"/>
          <w:sz w:val="32"/>
          <w:szCs w:val="32"/>
          <w:lang w:val="en-US" w:eastAsia="zh-CN"/>
        </w:rPr>
        <w:t>G317线重点旅游节点建设项目、壤塘县产业脱贫示范工程（壤塘县壤巴拉棒托石刻公园3A旅游景区提升工程）项目、阿坝州壤塘县公共服务设施建设项目、小伊里农庄提升项目、高原林海生态旅游示范区建设项目、317县腾都驿站提升改造项目、中壤塘自驾游营地生态环保厕所采购项目等工作。</w:t>
      </w:r>
    </w:p>
    <w:p>
      <w:pPr>
        <w:spacing w:line="600" w:lineRule="exact"/>
        <w:ind w:firstLine="640" w:firstLineChars="200"/>
        <w:rPr>
          <w:rFonts w:hint="eastAsia" w:hAnsi="黑体" w:cs="Times New Roman"/>
          <w:kern w:val="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推进全域旅游工作。做好国道317沿线的旅游服务站和标识标牌建设，完善旅游业态，提升视觉形象。</w:t>
      </w:r>
    </w:p>
    <w:p>
      <w:pPr>
        <w:pStyle w:val="3"/>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hAnsi="黑体"/>
          <w:kern w:val="2"/>
          <w:sz w:val="32"/>
          <w:szCs w:val="32"/>
        </w:rPr>
        <w:t>壤塘县旅游资源开发中心单位属二级预算单位，</w:t>
      </w:r>
      <w:r>
        <w:rPr>
          <w:rFonts w:hint="eastAsia" w:hAnsi="宋体" w:cs="宋体"/>
          <w:sz w:val="32"/>
          <w:szCs w:val="32"/>
        </w:rPr>
        <w:t>本部门下属二级预算单位</w:t>
      </w:r>
      <w:r>
        <w:rPr>
          <w:rFonts w:hint="eastAsia" w:hAnsi="宋体" w:cs="宋体"/>
          <w:sz w:val="32"/>
          <w:szCs w:val="32"/>
          <w:u w:val="single"/>
        </w:rPr>
        <w:t xml:space="preserve"> 0 </w:t>
      </w:r>
      <w:r>
        <w:rPr>
          <w:rFonts w:hint="eastAsia" w:hAnsi="宋体" w:cs="宋体"/>
          <w:sz w:val="32"/>
          <w:szCs w:val="32"/>
        </w:rPr>
        <w:t>个，其中内设机构</w:t>
      </w:r>
      <w:r>
        <w:rPr>
          <w:rFonts w:hint="eastAsia" w:hAnsi="宋体" w:cs="宋体"/>
          <w:sz w:val="32"/>
          <w:szCs w:val="32"/>
          <w:u w:val="single"/>
        </w:rPr>
        <w:t xml:space="preserve"> 3 </w:t>
      </w:r>
      <w:r>
        <w:rPr>
          <w:rFonts w:hint="eastAsia" w:hAnsi="宋体" w:cs="宋体"/>
          <w:sz w:val="32"/>
          <w:szCs w:val="32"/>
        </w:rPr>
        <w:t>个</w:t>
      </w:r>
      <w:r>
        <w:rPr>
          <w:rFonts w:hint="eastAsia" w:hAnsi="黑体"/>
          <w:kern w:val="2"/>
          <w:sz w:val="32"/>
          <w:szCs w:val="32"/>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2"/>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2019年度收、支总计7678.83万元。</w:t>
      </w:r>
      <w:r>
        <w:rPr>
          <w:rFonts w:hint="eastAsia" w:ascii="仿宋" w:hAnsi="仿宋" w:eastAsia="仿宋"/>
          <w:color w:val="000000"/>
          <w:sz w:val="32"/>
          <w:szCs w:val="32"/>
          <w:lang w:eastAsia="zh-CN"/>
        </w:rPr>
        <w:t>无同比数据，</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是为新增单位。</w:t>
      </w:r>
    </w:p>
    <w:p>
      <w:pPr>
        <w:pStyle w:val="24"/>
        <w:numPr>
          <w:ilvl w:val="0"/>
          <w:numId w:val="2"/>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9年本年收入合计6087.66万元，其中：一般公共预算财政拨款收入6087.66万元，占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58240" behindDoc="0" locked="0" layoutInCell="1" allowOverlap="1">
            <wp:simplePos x="0" y="0"/>
            <wp:positionH relativeFrom="column">
              <wp:posOffset>147320</wp:posOffset>
            </wp:positionH>
            <wp:positionV relativeFrom="paragraph">
              <wp:posOffset>23495</wp:posOffset>
            </wp:positionV>
            <wp:extent cx="4572000" cy="2743200"/>
            <wp:effectExtent l="4445" t="4445" r="14605" b="1460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9年本年支出合计5303.77万元，其中：基本支出142.09万元，占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；项目支出5161.68万元，占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59264" behindDoc="0" locked="0" layoutInCell="1" allowOverlap="1">
            <wp:simplePos x="0" y="0"/>
            <wp:positionH relativeFrom="column">
              <wp:posOffset>147320</wp:posOffset>
            </wp:positionH>
            <wp:positionV relativeFrom="paragraph">
              <wp:posOffset>471170</wp:posOffset>
            </wp:positionV>
            <wp:extent cx="4572000" cy="2743200"/>
            <wp:effectExtent l="4445" t="4445" r="14605" b="1460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rPr>
        <w:t>（图3：支出决算结构图）（饼状图）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hint="eastAsia" w:ascii="黑体" w:hAnsi="黑体" w:eastAsia="黑体"/>
          <w:color w:val="000000"/>
          <w:sz w:val="32"/>
          <w:szCs w:val="32"/>
        </w:rPr>
      </w:pPr>
      <w:bookmarkStart w:id="30" w:name="_Toc15377208"/>
      <w:bookmarkStart w:id="31" w:name="_Toc15396606"/>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b/>
          <w:color w:val="00B05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9年财政拨款收、支总计7678.83万元。</w:t>
      </w:r>
      <w:r>
        <w:rPr>
          <w:rFonts w:hint="eastAsia" w:ascii="仿宋" w:hAnsi="仿宋" w:eastAsia="仿宋"/>
          <w:color w:val="000000"/>
          <w:sz w:val="32"/>
          <w:szCs w:val="32"/>
          <w:lang w:eastAsia="zh-CN"/>
        </w:rPr>
        <w:t>无同比数据，</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为新增单位。</w:t>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9年一般公共预算财政拨款支出5303.77万元，占本年支出合计的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w:t>
      </w:r>
      <w:r>
        <w:rPr>
          <w:rFonts w:hint="eastAsia" w:ascii="仿宋" w:hAnsi="仿宋" w:eastAsia="仿宋"/>
          <w:color w:val="000000"/>
          <w:sz w:val="32"/>
          <w:szCs w:val="32"/>
          <w:lang w:eastAsia="zh-CN"/>
        </w:rPr>
        <w:t>无同比数据</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新增单位。</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5303.77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支出3.64万元，占</w:t>
      </w:r>
      <w:r>
        <w:rPr>
          <w:rFonts w:hint="eastAsia" w:ascii="仿宋" w:hAnsi="仿宋" w:eastAsia="仿宋"/>
          <w:color w:val="000000" w:themeColor="text1"/>
          <w:sz w:val="32"/>
          <w:szCs w:val="32"/>
          <w:lang w:val="en-US" w:eastAsia="zh-CN"/>
        </w:rPr>
        <w:t>0.07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0.03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文化旅游体育与传媒（类）支出5084.23万元，占</w:t>
      </w:r>
      <w:r>
        <w:rPr>
          <w:rFonts w:hint="eastAsia" w:ascii="仿宋" w:hAnsi="仿宋" w:eastAsia="仿宋"/>
          <w:b/>
          <w:bCs/>
          <w:color w:val="000000" w:themeColor="text1"/>
          <w:sz w:val="32"/>
          <w:szCs w:val="32"/>
          <w:lang w:val="en-US" w:eastAsia="zh-CN"/>
        </w:rPr>
        <w:t>95.86</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支出15.85万元，占</w:t>
      </w:r>
      <w:r>
        <w:rPr>
          <w:rFonts w:hint="eastAsia" w:ascii="仿宋" w:hAnsi="仿宋" w:eastAsia="仿宋"/>
          <w:color w:val="000000" w:themeColor="text1"/>
          <w:sz w:val="32"/>
          <w:szCs w:val="32"/>
          <w:lang w:val="en-US" w:eastAsia="zh-CN"/>
        </w:rPr>
        <w:t>0.3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4.03万元，占</w:t>
      </w:r>
      <w:r>
        <w:rPr>
          <w:rFonts w:hint="eastAsia" w:ascii="仿宋" w:hAnsi="仿宋" w:eastAsia="仿宋"/>
          <w:color w:val="000000" w:themeColor="text1"/>
          <w:sz w:val="32"/>
          <w:szCs w:val="32"/>
          <w:lang w:val="en-US" w:eastAsia="zh-CN"/>
        </w:rPr>
        <w:t>0.09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；住房保障支出8.78万元，占</w:t>
      </w:r>
      <w:r>
        <w:rPr>
          <w:rFonts w:hint="eastAsia" w:ascii="仿宋" w:hAnsi="仿宋" w:eastAsia="仿宋"/>
          <w:color w:val="000000" w:themeColor="text1"/>
          <w:sz w:val="32"/>
          <w:szCs w:val="32"/>
          <w:lang w:val="en-US" w:eastAsia="zh-CN"/>
        </w:rPr>
        <w:t>0.18</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；农林水支出</w:t>
      </w:r>
      <w:r>
        <w:rPr>
          <w:rFonts w:hint="eastAsia" w:ascii="仿宋" w:hAnsi="仿宋" w:eastAsia="仿宋"/>
          <w:color w:val="000000" w:themeColor="text1"/>
          <w:sz w:val="32"/>
          <w:szCs w:val="32"/>
          <w:lang w:eastAsia="zh-CN"/>
        </w:rPr>
        <w:t>（类）184.23万元，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3.47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347345</wp:posOffset>
            </wp:positionH>
            <wp:positionV relativeFrom="paragraph">
              <wp:posOffset>185420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hint="eastAsia" w:ascii="仿宋" w:hAnsi="仿宋" w:eastAsia="仿宋"/>
          <w:b/>
          <w:color w:val="000000"/>
          <w:sz w:val="32"/>
          <w:szCs w:val="32"/>
        </w:rPr>
      </w:pPr>
      <w:bookmarkStart w:id="36" w:name="_Toc15377212"/>
      <w:r>
        <w:rPr>
          <w:rFonts w:hint="eastAsia" w:ascii="仿宋" w:hAnsi="仿宋" w:eastAsia="仿宋"/>
          <w:b/>
          <w:color w:val="000000"/>
          <w:sz w:val="32"/>
          <w:szCs w:val="32"/>
        </w:rPr>
        <w:t>（</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lang w:eastAsia="zh-CN"/>
        </w:rPr>
        <w:t>（</w:t>
      </w:r>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2019年般公共预算支出决算数为5303.76</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hint="eastAsia" w:ascii="仿宋" w:hAnsi="仿宋" w:eastAsia="仿宋"/>
          <w:bCs/>
          <w:color w:val="000000"/>
          <w:sz w:val="32"/>
          <w:szCs w:val="32"/>
          <w:lang w:val="en-US" w:eastAsia="zh-CN"/>
        </w:rPr>
        <w:t>201</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支出决算为3.64万元，完成预算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w:t>
      </w:r>
      <w:r>
        <w:rPr>
          <w:rStyle w:val="15"/>
          <w:rFonts w:hint="eastAsia" w:ascii="仿宋" w:hAnsi="仿宋" w:eastAsia="仿宋"/>
          <w:bCs/>
          <w:color w:val="000000"/>
          <w:sz w:val="32"/>
          <w:szCs w:val="32"/>
          <w:lang w:val="en-US" w:eastAsia="zh-CN"/>
        </w:rPr>
        <w:t>205</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文化旅游体育与传媒（类）207</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支出决算为6055.35万元，完成预算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社会保障和就业（类）208</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支出决算为15.85万元，完成预算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5.</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210</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支出决算为4.03万元，完成预算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6</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农林水支出</w:t>
      </w:r>
      <w:r>
        <w:rPr>
          <w:rStyle w:val="15"/>
          <w:rFonts w:hint="eastAsia" w:ascii="仿宋" w:hAnsi="仿宋" w:eastAsia="仿宋"/>
          <w:bCs/>
          <w:color w:val="000000"/>
          <w:sz w:val="32"/>
          <w:szCs w:val="32"/>
        </w:rPr>
        <w:t>（类）213</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支出决算为184.23万元，完成预算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221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支出决算为8.78万元，完成预算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9年一般公共预算财政拨款基本支出142.09万元，其中：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人员经费124.12万元，主要包括：基本工资23.31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、津贴补贴39.54</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、奖金30.32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、机关事业单位基本养老保险缴费10.82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、职业年金缴费5.03</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、其他社会保障缴费1.17</w:t>
      </w:r>
      <w:r>
        <w:rPr>
          <w:rFonts w:hint="eastAsia" w:ascii="仿宋" w:hAnsi="仿宋" w:eastAsia="仿宋"/>
          <w:color w:val="000000"/>
          <w:sz w:val="32"/>
          <w:szCs w:val="32"/>
          <w:lang w:eastAsia="zh-CN"/>
        </w:rPr>
        <w:t>万元、职工基本医疗保险缴费4.03万元、</w:t>
      </w:r>
      <w:r>
        <w:rPr>
          <w:rFonts w:hint="eastAsia" w:ascii="仿宋" w:hAnsi="仿宋" w:eastAsia="仿宋"/>
          <w:color w:val="000000"/>
          <w:sz w:val="32"/>
          <w:szCs w:val="32"/>
        </w:rPr>
        <w:t>公务员医疗补助缴费1.11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、住房公积金8.78</w:t>
      </w:r>
      <w:r>
        <w:rPr>
          <w:rFonts w:hint="eastAsia" w:ascii="仿宋" w:hAnsi="仿宋" w:eastAsia="仿宋"/>
          <w:color w:val="000000"/>
          <w:sz w:val="32"/>
          <w:szCs w:val="32"/>
          <w:lang w:eastAsia="zh-CN"/>
        </w:rPr>
        <w:t>万元等</w:t>
      </w:r>
      <w:r>
        <w:rPr>
          <w:rFonts w:hint="eastAsia" w:ascii="仿宋" w:hAnsi="仿宋" w:eastAsia="仿宋"/>
          <w:color w:val="000000"/>
          <w:sz w:val="32"/>
          <w:szCs w:val="32"/>
        </w:rPr>
        <w:t>。</w:t>
      </w:r>
      <w:r>
        <w:rPr>
          <w:rFonts w:ascii="仿宋" w:hAnsi="仿宋" w:eastAsia="仿宋"/>
          <w:color w:val="000000"/>
          <w:sz w:val="32"/>
          <w:szCs w:val="32"/>
        </w:rPr>
        <w:br w:type="textWrapping"/>
      </w:r>
      <w:r>
        <w:rPr>
          <w:rFonts w:hint="eastAsia" w:ascii="仿宋" w:hAnsi="仿宋" w:eastAsia="仿宋"/>
          <w:color w:val="000000"/>
          <w:sz w:val="32"/>
          <w:szCs w:val="32"/>
        </w:rPr>
        <w:t>　　日常公用经费17.7万元，主要包括：办公费0.64</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、电费5.92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、邮电费0.59</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、差旅费7.21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、维修（护）费0.45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、培训费0.56</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、劳务费0.31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、其他交通费2.03</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numPr>
          <w:ilvl w:val="0"/>
          <w:numId w:val="3"/>
        </w:numPr>
        <w:spacing w:line="600" w:lineRule="exact"/>
        <w:ind w:firstLine="640"/>
        <w:rPr>
          <w:rFonts w:hint="eastAsia" w:ascii="仿宋_GB2312" w:eastAsia="仿宋_GB2312"/>
          <w:b/>
          <w:color w:val="000000"/>
          <w:sz w:val="32"/>
          <w:szCs w:val="32"/>
          <w:lang w:eastAsia="zh-CN"/>
        </w:rPr>
      </w:pP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eastAsia="zh-CN"/>
        </w:rPr>
        <w:t>：无</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：无</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eastAsia="zh-CN"/>
        </w:rPr>
        <w:t>：</w:t>
      </w:r>
      <w:r>
        <w:rPr>
          <w:rFonts w:hint="eastAsia" w:ascii="仿宋_GB2312" w:eastAsia="仿宋_GB2312"/>
          <w:color w:val="000000"/>
          <w:sz w:val="32"/>
          <w:szCs w:val="32"/>
          <w:lang w:eastAsia="zh-CN"/>
        </w:rPr>
        <w:t>无</w:t>
      </w:r>
    </w:p>
    <w:p>
      <w:pPr>
        <w:spacing w:line="600" w:lineRule="exact"/>
        <w:ind w:firstLine="1616" w:firstLineChars="503"/>
        <w:rPr>
          <w:rFonts w:hint="eastAsia" w:ascii="仿宋_GB2312" w:eastAsia="仿宋_GB2312"/>
          <w:color w:val="000000"/>
          <w:sz w:val="32"/>
          <w:szCs w:val="32"/>
          <w:lang w:eastAsia="zh-CN"/>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eastAsia="zh-CN"/>
        </w:rPr>
        <w:t>：</w:t>
      </w:r>
      <w:r>
        <w:rPr>
          <w:rFonts w:hint="eastAsia" w:ascii="仿宋_GB2312" w:eastAsia="仿宋_GB2312"/>
          <w:color w:val="000000"/>
          <w:sz w:val="32"/>
          <w:szCs w:val="32"/>
          <w:lang w:eastAsia="zh-CN"/>
        </w:rPr>
        <w:t>无</w:t>
      </w:r>
    </w:p>
    <w:p>
      <w:pPr>
        <w:numPr>
          <w:ilvl w:val="0"/>
          <w:numId w:val="3"/>
        </w:numPr>
        <w:spacing w:line="600" w:lineRule="exact"/>
        <w:ind w:left="0" w:leftChars="0" w:firstLine="640" w:firstLineChars="0"/>
        <w:rPr>
          <w:rFonts w:hint="eastAsia" w:ascii="仿宋_GB2312" w:eastAsia="仿宋_GB2312"/>
          <w:color w:val="000000"/>
          <w:sz w:val="32"/>
          <w:szCs w:val="32"/>
          <w:lang w:eastAsia="zh-CN"/>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eastAsia="zh-CN"/>
        </w:rPr>
        <w:t>：无</w:t>
      </w:r>
    </w:p>
    <w:p>
      <w:pPr>
        <w:numPr>
          <w:ilvl w:val="0"/>
          <w:numId w:val="3"/>
        </w:numPr>
        <w:spacing w:line="600" w:lineRule="exact"/>
        <w:ind w:left="0" w:leftChars="0" w:firstLine="640" w:firstLineChars="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eastAsia="zh-CN"/>
        </w:rPr>
        <w:t>：无</w:t>
      </w:r>
    </w:p>
    <w:p>
      <w:pPr>
        <w:spacing w:line="600" w:lineRule="exact"/>
        <w:ind w:firstLine="1285" w:firstLineChars="4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eastAsia="zh-CN"/>
        </w:rPr>
        <w:t>：</w:t>
      </w:r>
      <w:r>
        <w:rPr>
          <w:rFonts w:hint="eastAsia" w:ascii="仿宋" w:hAnsi="仿宋" w:eastAsia="仿宋"/>
          <w:color w:val="000000"/>
          <w:sz w:val="32"/>
          <w:szCs w:val="32"/>
          <w:lang w:eastAsia="zh-CN"/>
        </w:rPr>
        <w:t>无</w:t>
      </w: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4"/>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壤塘县旅游资源开发中心</w:t>
      </w:r>
      <w:r>
        <w:rPr>
          <w:rFonts w:hint="eastAsia" w:ascii="仿宋_GB2312" w:eastAsia="仿宋_GB2312"/>
          <w:color w:val="000000"/>
          <w:sz w:val="32"/>
          <w:szCs w:val="32"/>
        </w:rPr>
        <w:t>机关运行经费支出142.09万元，比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无同比数据，</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新增单位。</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壤塘县旅游资源开发中心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壤塘县旅游资源开发中心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项目（旅游宣传营销项目）开展了预算事前绩效评估，对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val="en-US" w:eastAsia="zh-CN"/>
        </w:rPr>
        <w:t>2019年壤塘县旅游资源开发中心</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 xml:space="preserve">  5303.77</w:t>
      </w:r>
      <w:r>
        <w:rPr>
          <w:rFonts w:hint="eastAsia" w:ascii="仿宋" w:hAnsi="仿宋" w:eastAsia="仿宋"/>
          <w:color w:val="000000"/>
          <w:sz w:val="32"/>
          <w:szCs w:val="32"/>
        </w:rPr>
        <w:t>万元，其中：</w:t>
      </w:r>
      <w:r>
        <w:rPr>
          <w:rFonts w:hint="eastAsia" w:ascii="仿宋_GB2312" w:eastAsia="仿宋_GB2312"/>
          <w:color w:val="000000"/>
          <w:sz w:val="32"/>
          <w:szCs w:val="32"/>
        </w:rPr>
        <w:t>基本支出142.09万元，占</w:t>
      </w:r>
      <w:r>
        <w:rPr>
          <w:rFonts w:hint="eastAsia" w:ascii="仿宋_GB2312" w:eastAsia="仿宋_GB2312"/>
          <w:color w:val="000000"/>
          <w:sz w:val="32"/>
          <w:szCs w:val="32"/>
          <w:lang w:val="en-US" w:eastAsia="zh-CN"/>
        </w:rPr>
        <w:t>2.68</w:t>
      </w:r>
      <w:r>
        <w:rPr>
          <w:rFonts w:hint="eastAsia" w:ascii="仿宋_GB2312" w:eastAsia="仿宋_GB2312"/>
          <w:color w:val="000000"/>
          <w:sz w:val="32"/>
          <w:szCs w:val="32"/>
        </w:rPr>
        <w:t>%；项目支出5161.68万元，占</w:t>
      </w:r>
      <w:r>
        <w:rPr>
          <w:rFonts w:hint="eastAsia" w:ascii="仿宋_GB2312" w:eastAsia="仿宋_GB2312"/>
          <w:color w:val="000000"/>
          <w:sz w:val="32"/>
          <w:szCs w:val="32"/>
          <w:lang w:val="en-US" w:eastAsia="zh-CN"/>
        </w:rPr>
        <w:t>97.32</w:t>
      </w:r>
      <w:r>
        <w:rPr>
          <w:rFonts w:hint="eastAsia" w:ascii="仿宋_GB2312" w:eastAsia="仿宋_GB2312"/>
          <w:color w:val="000000"/>
          <w:sz w:val="32"/>
          <w:szCs w:val="32"/>
        </w:rPr>
        <w:t>%</w:t>
      </w:r>
      <w:r>
        <w:rPr>
          <w:rFonts w:hint="eastAsia" w:ascii="仿宋_GB2312" w:hAnsi="仿宋_GB2312" w:eastAsia="仿宋_GB2312" w:cs="仿宋_GB2312"/>
          <w:sz w:val="32"/>
          <w:szCs w:val="32"/>
        </w:rPr>
        <w:t>。本部门未组织开展项目支出绩效评价。</w:t>
      </w:r>
    </w:p>
    <w:p>
      <w:pPr>
        <w:numPr>
          <w:ilvl w:val="0"/>
          <w:numId w:val="5"/>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本部门在2019年度部门决算中反映“旅游宣传营销项目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（1）旅游宣传营销项目绩效目标完成情况综述。项目全年预算数</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万元，执行数为59.76万元，完成预算的</w:t>
      </w:r>
      <w:r>
        <w:rPr>
          <w:rFonts w:hint="eastAsia" w:ascii="仿宋_GB2312" w:hAnsi="仿宋_GB2312" w:eastAsia="仿宋_GB2312" w:cs="仿宋_GB2312"/>
          <w:sz w:val="32"/>
          <w:szCs w:val="32"/>
          <w:lang w:val="en-US" w:eastAsia="zh-CN"/>
        </w:rPr>
        <w:t>74.7</w:t>
      </w:r>
      <w:r>
        <w:rPr>
          <w:rFonts w:hint="eastAsia" w:ascii="仿宋_GB2312" w:hAnsi="仿宋_GB2312" w:eastAsia="仿宋_GB2312" w:cs="仿宋_GB2312"/>
          <w:sz w:val="32"/>
          <w:szCs w:val="32"/>
        </w:rPr>
        <w:t>%。通过项目实施，</w:t>
      </w:r>
      <w:r>
        <w:rPr>
          <w:rFonts w:hint="eastAsia" w:ascii="仿宋_GB2312" w:hAnsi="宋体" w:eastAsia="仿宋_GB2312"/>
          <w:sz w:val="32"/>
          <w:szCs w:val="32"/>
          <w:lang w:val="zh-CN"/>
        </w:rPr>
        <w:t>旅游广告投放达标率</w:t>
      </w:r>
      <w:r>
        <w:rPr>
          <w:rFonts w:hint="eastAsia" w:ascii="仿宋_GB2312" w:hAnsi="仿宋_GB2312" w:eastAsia="仿宋_GB2312" w:cs="仿宋_GB2312"/>
          <w:sz w:val="32"/>
          <w:szCs w:val="32"/>
        </w:rPr>
        <w:t>，</w:t>
      </w:r>
      <w:r>
        <w:rPr>
          <w:rFonts w:hint="eastAsia" w:ascii="仿宋_GB2312" w:hAnsi="宋体" w:eastAsia="仿宋_GB2312"/>
          <w:sz w:val="32"/>
          <w:szCs w:val="32"/>
          <w:lang w:val="zh-CN"/>
        </w:rPr>
        <w:t>旅游官网点击量增加，旅游标识规范率取得了较好的视觉效果，特色旅游节庆活动收入增加，旅游业就业人数增加。</w:t>
      </w:r>
      <w:r>
        <w:rPr>
          <w:rFonts w:hint="eastAsia" w:ascii="仿宋_GB2312" w:hAnsi="仿宋_GB2312" w:eastAsia="仿宋_GB2312" w:cs="仿宋_GB2312"/>
          <w:sz w:val="32"/>
          <w:szCs w:val="32"/>
        </w:rPr>
        <w:t>发现的主要问题：</w:t>
      </w:r>
      <w:r>
        <w:rPr>
          <w:rFonts w:hint="eastAsia" w:ascii="仿宋_GB2312" w:hAnsi="Calibri" w:eastAsia="仿宋_GB2312" w:cs="宋体"/>
          <w:color w:val="333333"/>
          <w:kern w:val="0"/>
          <w:sz w:val="32"/>
          <w:szCs w:val="32"/>
        </w:rPr>
        <w:t>该项目实施绩效基本达到预计目标，但营销宣传的广度、深度还不够，接待旅游人次增长相对较慢，社会效益不明显。</w:t>
      </w:r>
      <w:r>
        <w:rPr>
          <w:rFonts w:hint="eastAsia" w:ascii="仿宋_GB2312" w:hAnsi="仿宋_GB2312" w:eastAsia="仿宋_GB2312" w:cs="仿宋_GB2312"/>
          <w:sz w:val="32"/>
          <w:szCs w:val="32"/>
        </w:rPr>
        <w:t>下一步改进措施：</w:t>
      </w:r>
      <w:r>
        <w:rPr>
          <w:rFonts w:hint="eastAsia" w:ascii="仿宋_GB2312" w:hAnsi="Calibri" w:eastAsia="仿宋_GB2312" w:cs="宋体"/>
          <w:color w:val="333333"/>
          <w:kern w:val="0"/>
          <w:sz w:val="32"/>
          <w:szCs w:val="32"/>
        </w:rPr>
        <w:t>进一步开展多渠道营销，拓展客源市场。通过平面广告、媒体宣传、网络传播等形式，多渠道广泛宣传。要注重营造全民营销良好氛围，调动各部门和各乡村的积极性和配合度，积极开展旅游营销宣传，扩大我旅游的知名度和美誉度。</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旅游宣传营销项目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壤塘县旅游资源开发中心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4"/>
              </w:rPr>
            </w:pPr>
            <w:r>
              <w:rPr>
                <w:rFonts w:hint="eastAsia" w:ascii="仿宋_GB2312" w:hAnsi="仿宋_GB2312" w:eastAsia="仿宋_GB2312" w:cs="仿宋_GB2312"/>
                <w:sz w:val="32"/>
                <w:szCs w:val="32"/>
              </w:rPr>
              <w:t>59.76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59.76</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4"/>
              </w:rPr>
              <w:t>根据宣传营销工作计划,为</w:t>
            </w:r>
            <w:r>
              <w:rPr>
                <w:rFonts w:hint="eastAsia" w:ascii="仿宋_GB2312" w:eastAsia="仿宋_GB2312"/>
                <w:color w:val="333333"/>
                <w:sz w:val="24"/>
                <w:shd w:val="clear" w:color="auto" w:fill="FFFFFF"/>
              </w:rPr>
              <w:t>创新宣传方式，丰富宣传内容，优化客源结构，加大市场促销力度，使促销更有针对性和时效性,吸引更多的游客来我县旅游</w:t>
            </w:r>
            <w:r>
              <w:rPr>
                <w:rFonts w:hint="eastAsia" w:ascii="仿宋_GB2312" w:hAnsi="仿宋_GB2312" w:eastAsia="仿宋_GB2312" w:cs="仿宋_GB2312"/>
                <w:sz w:val="24"/>
              </w:rPr>
              <w:t>。</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ind w:firstLine="480" w:firstLineChars="200"/>
              <w:rPr>
                <w:rFonts w:hint="eastAsia" w:ascii="仿宋_GB2312" w:eastAsia="仿宋_GB2312"/>
                <w:sz w:val="24"/>
                <w:szCs w:val="24"/>
              </w:rPr>
            </w:pPr>
            <w:r>
              <w:rPr>
                <w:rFonts w:hint="eastAsia" w:ascii="仿宋_GB2312" w:eastAsia="仿宋_GB2312"/>
                <w:sz w:val="24"/>
                <w:szCs w:val="24"/>
              </w:rPr>
              <w:t>1、完善了317国道黑桥游客中心、蒲西乡腾都驿站的旅游地图，外观打造，使之成为了317国道线上的一道靓丽风景。</w:t>
            </w:r>
          </w:p>
          <w:p>
            <w:pPr>
              <w:ind w:firstLine="480" w:firstLineChars="200"/>
              <w:rPr>
                <w:rFonts w:hint="eastAsia" w:ascii="仿宋_GB2312" w:eastAsia="仿宋_GB2312"/>
                <w:sz w:val="24"/>
                <w:szCs w:val="24"/>
              </w:rPr>
            </w:pPr>
            <w:r>
              <w:rPr>
                <w:rFonts w:hint="eastAsia" w:ascii="仿宋_GB2312" w:eastAsia="仿宋_GB2312"/>
                <w:sz w:val="24"/>
                <w:szCs w:val="24"/>
              </w:rPr>
              <w:t>2、在黑桥游客中心、蒲西腾都驿站和县城游客中心设置了旅游咨询服务点向游客个广大群众发放壤塘县宣传画册、光碟、DM单、手提袋等旅游宣传资料，发放各类旅游宣传资料</w:t>
            </w:r>
            <w:r>
              <w:rPr>
                <w:rFonts w:hint="eastAsia" w:ascii="仿宋_GB2312" w:eastAsia="仿宋_GB2312"/>
                <w:sz w:val="24"/>
                <w:szCs w:val="24"/>
                <w:lang w:val="en-US" w:eastAsia="zh-CN"/>
              </w:rPr>
              <w:t>6000</w:t>
            </w:r>
            <w:r>
              <w:rPr>
                <w:rFonts w:hint="eastAsia" w:ascii="仿宋_GB2312" w:eastAsia="仿宋_GB2312"/>
                <w:sz w:val="24"/>
                <w:szCs w:val="24"/>
              </w:rPr>
              <w:t>余份；</w:t>
            </w:r>
          </w:p>
          <w:p>
            <w:pPr>
              <w:ind w:firstLine="480" w:firstLineChars="200"/>
              <w:rPr>
                <w:rFonts w:hint="eastAsia" w:ascii="仿宋_GB2312" w:eastAsia="仿宋_GB2312"/>
                <w:sz w:val="24"/>
                <w:szCs w:val="24"/>
              </w:rPr>
            </w:pPr>
            <w:r>
              <w:rPr>
                <w:rFonts w:hint="eastAsia" w:ascii="仿宋_GB2312" w:eastAsia="仿宋_GB2312"/>
                <w:sz w:val="24"/>
                <w:szCs w:val="24"/>
              </w:rPr>
              <w:t>3、在</w:t>
            </w:r>
            <w:r>
              <w:rPr>
                <w:rFonts w:hint="eastAsia" w:ascii="仿宋_GB2312" w:eastAsia="仿宋_GB2312"/>
                <w:sz w:val="24"/>
                <w:szCs w:val="24"/>
                <w:lang w:eastAsia="zh-CN"/>
              </w:rPr>
              <w:t>节假日</w:t>
            </w:r>
            <w:r>
              <w:rPr>
                <w:rFonts w:hint="eastAsia" w:ascii="仿宋_GB2312" w:eastAsia="仿宋_GB2312"/>
                <w:sz w:val="24"/>
                <w:szCs w:val="24"/>
              </w:rPr>
              <w:t>和“2019年中国旅游日”期间组织单位职工到黑桥游客中心和县政府广场进行旅游咨询服务，组织有奖竞答发放旅游画册、U盘等旅游宣传资料，取得了很好的宣传效果，期间发放旅游资</w:t>
            </w:r>
            <w:r>
              <w:rPr>
                <w:rFonts w:hint="eastAsia" w:ascii="仿宋_GB2312" w:eastAsia="仿宋_GB2312"/>
                <w:sz w:val="24"/>
                <w:szCs w:val="24"/>
                <w:lang w:eastAsia="zh-CN"/>
              </w:rPr>
              <w:t>料</w:t>
            </w:r>
            <w:r>
              <w:rPr>
                <w:rFonts w:hint="eastAsia" w:ascii="仿宋_GB2312" w:eastAsia="仿宋_GB2312"/>
                <w:sz w:val="24"/>
                <w:szCs w:val="24"/>
                <w:lang w:val="en-US" w:eastAsia="zh-CN"/>
              </w:rPr>
              <w:t>4000</w:t>
            </w:r>
            <w:r>
              <w:rPr>
                <w:rFonts w:hint="eastAsia" w:ascii="仿宋_GB2312" w:eastAsia="仿宋_GB2312"/>
                <w:sz w:val="24"/>
                <w:szCs w:val="24"/>
              </w:rPr>
              <w:t>余份。</w:t>
            </w:r>
          </w:p>
          <w:p>
            <w:pPr>
              <w:ind w:firstLine="480" w:firstLineChars="200"/>
              <w:rPr>
                <w:rFonts w:hint="eastAsia" w:ascii="仿宋_GB2312" w:eastAsia="仿宋_GB2312"/>
                <w:sz w:val="24"/>
                <w:szCs w:val="24"/>
              </w:rPr>
            </w:pPr>
            <w:r>
              <w:rPr>
                <w:rFonts w:hint="eastAsia" w:ascii="仿宋_GB2312" w:eastAsia="仿宋_GB2312"/>
                <w:sz w:val="24"/>
                <w:szCs w:val="24"/>
              </w:rPr>
              <w:t>4、从4月下旬起黑桥游客中心恢复了对外服务且设立了旅游咨询服务点，接受游客咨询并发放各类旅游宣传资料，自设立咨询服务台以来共接受咨询服务</w:t>
            </w:r>
            <w:r>
              <w:rPr>
                <w:rFonts w:hint="eastAsia" w:ascii="仿宋_GB2312" w:eastAsia="仿宋_GB2312"/>
                <w:sz w:val="24"/>
                <w:szCs w:val="24"/>
                <w:lang w:val="en-US" w:eastAsia="zh-CN"/>
              </w:rPr>
              <w:t>4969</w:t>
            </w:r>
            <w:r>
              <w:rPr>
                <w:rFonts w:hint="eastAsia" w:ascii="仿宋_GB2312" w:eastAsia="仿宋_GB2312"/>
                <w:sz w:val="24"/>
                <w:szCs w:val="24"/>
              </w:rPr>
              <w:t>人次，发放宣传资料</w:t>
            </w:r>
            <w:r>
              <w:rPr>
                <w:rFonts w:hint="eastAsia" w:ascii="仿宋_GB2312" w:eastAsia="仿宋_GB2312"/>
                <w:sz w:val="24"/>
                <w:szCs w:val="24"/>
                <w:lang w:val="en-US" w:eastAsia="zh-CN"/>
              </w:rPr>
              <w:t>4000</w:t>
            </w:r>
            <w:r>
              <w:rPr>
                <w:rFonts w:hint="eastAsia" w:ascii="仿宋_GB2312" w:eastAsia="仿宋_GB2312"/>
                <w:sz w:val="24"/>
                <w:szCs w:val="24"/>
              </w:rPr>
              <w:t>余份。</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sz w:val="24"/>
                <w:szCs w:val="24"/>
              </w:rPr>
              <w:t>在</w:t>
            </w:r>
            <w:r>
              <w:rPr>
                <w:rFonts w:hint="eastAsia" w:ascii="仿宋_GB2312" w:eastAsia="仿宋_GB2312"/>
                <w:sz w:val="24"/>
                <w:szCs w:val="24"/>
                <w:lang w:eastAsia="zh-CN"/>
              </w:rPr>
              <w:t>节假日</w:t>
            </w:r>
            <w:r>
              <w:rPr>
                <w:rFonts w:hint="eastAsia" w:ascii="仿宋_GB2312" w:eastAsia="仿宋_GB2312"/>
                <w:sz w:val="24"/>
                <w:szCs w:val="24"/>
              </w:rPr>
              <w:t>和“2019年中国旅游日”期间组织单位职工到黑桥游客中心和县政府广场进行旅游咨询服务，组织有奖竞答发放旅游画册、U盘等旅游宣传资料，取得了很好的宣传效果，期间发放旅游资</w:t>
            </w:r>
            <w:r>
              <w:rPr>
                <w:rFonts w:hint="eastAsia" w:ascii="仿宋_GB2312" w:eastAsia="仿宋_GB2312"/>
                <w:sz w:val="24"/>
                <w:szCs w:val="24"/>
                <w:lang w:eastAsia="zh-CN"/>
              </w:rPr>
              <w:t>料</w:t>
            </w:r>
            <w:r>
              <w:rPr>
                <w:rFonts w:hint="eastAsia" w:ascii="仿宋_GB2312" w:eastAsia="仿宋_GB2312"/>
                <w:sz w:val="24"/>
                <w:szCs w:val="24"/>
                <w:lang w:val="en-US" w:eastAsia="zh-CN"/>
              </w:rPr>
              <w:t>4000</w:t>
            </w:r>
            <w:r>
              <w:rPr>
                <w:rFonts w:hint="eastAsia" w:ascii="仿宋_GB2312" w:eastAsia="仿宋_GB2312"/>
                <w:sz w:val="24"/>
                <w:szCs w:val="24"/>
              </w:rPr>
              <w:t>余份。</w:t>
            </w:r>
          </w:p>
        </w:tc>
        <w:tc>
          <w:tcPr>
            <w:tcW w:w="23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sz w:val="24"/>
                <w:szCs w:val="24"/>
              </w:rPr>
              <w:t>在</w:t>
            </w:r>
            <w:r>
              <w:rPr>
                <w:rFonts w:hint="eastAsia" w:ascii="仿宋_GB2312" w:eastAsia="仿宋_GB2312"/>
                <w:sz w:val="24"/>
                <w:szCs w:val="24"/>
                <w:lang w:eastAsia="zh-CN"/>
              </w:rPr>
              <w:t>节假日</w:t>
            </w:r>
            <w:r>
              <w:rPr>
                <w:rFonts w:hint="eastAsia" w:ascii="仿宋_GB2312" w:eastAsia="仿宋_GB2312"/>
                <w:sz w:val="24"/>
                <w:szCs w:val="24"/>
              </w:rPr>
              <w:t>和“2019年中国旅游日”期间组织单位职工到黑桥游客中心和县政府广场进行旅游咨询服务，组织有奖竞答发放旅游画册、U盘等旅游宣传资料，取得了很好的宣传效果，期间发放旅游资</w:t>
            </w:r>
            <w:r>
              <w:rPr>
                <w:rFonts w:hint="eastAsia" w:ascii="仿宋_GB2312" w:eastAsia="仿宋_GB2312"/>
                <w:sz w:val="24"/>
                <w:szCs w:val="24"/>
                <w:lang w:eastAsia="zh-CN"/>
              </w:rPr>
              <w:t>料</w:t>
            </w:r>
            <w:r>
              <w:rPr>
                <w:rFonts w:hint="eastAsia" w:ascii="仿宋_GB2312" w:eastAsia="仿宋_GB2312"/>
                <w:sz w:val="24"/>
                <w:szCs w:val="24"/>
                <w:lang w:val="en-US" w:eastAsia="zh-CN"/>
              </w:rPr>
              <w:t>4000</w:t>
            </w:r>
            <w:r>
              <w:rPr>
                <w:rFonts w:hint="eastAsia" w:ascii="仿宋_GB2312" w:eastAsia="仿宋_GB2312"/>
                <w:sz w:val="24"/>
                <w:szCs w:val="24"/>
              </w:rPr>
              <w:t>余份。</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eastAsia="仿宋_GB2312"/>
                <w:sz w:val="24"/>
                <w:szCs w:val="24"/>
              </w:rPr>
              <w:t>在</w:t>
            </w:r>
            <w:r>
              <w:rPr>
                <w:rFonts w:hint="eastAsia" w:ascii="仿宋_GB2312" w:eastAsia="仿宋_GB2312"/>
                <w:sz w:val="24"/>
                <w:szCs w:val="24"/>
                <w:lang w:eastAsia="zh-CN"/>
              </w:rPr>
              <w:t>节假日</w:t>
            </w:r>
            <w:r>
              <w:rPr>
                <w:rFonts w:hint="eastAsia" w:ascii="仿宋_GB2312" w:eastAsia="仿宋_GB2312"/>
                <w:sz w:val="24"/>
                <w:szCs w:val="24"/>
              </w:rPr>
              <w:t>和“2019年中国旅游日”期间组织单位职工到黑桥游客中心和县政府广场进行旅游咨询服务，组织有奖竞答发放旅游画册、U盘等旅游宣传资料，取得了很好的宣传效果，期间发放旅游资</w:t>
            </w:r>
            <w:r>
              <w:rPr>
                <w:rFonts w:hint="eastAsia" w:ascii="仿宋_GB2312" w:eastAsia="仿宋_GB2312"/>
                <w:sz w:val="24"/>
                <w:szCs w:val="24"/>
                <w:lang w:eastAsia="zh-CN"/>
              </w:rPr>
              <w:t>料</w:t>
            </w:r>
            <w:r>
              <w:rPr>
                <w:rFonts w:hint="eastAsia" w:ascii="仿宋_GB2312" w:eastAsia="仿宋_GB2312"/>
                <w:sz w:val="24"/>
                <w:szCs w:val="24"/>
                <w:lang w:val="en-US" w:eastAsia="zh-CN"/>
              </w:rPr>
              <w:t>4000</w:t>
            </w:r>
            <w:r>
              <w:rPr>
                <w:rFonts w:hint="eastAsia" w:ascii="仿宋_GB2312" w:eastAsia="仿宋_GB2312"/>
                <w:sz w:val="24"/>
                <w:szCs w:val="24"/>
              </w:rPr>
              <w:t>余份。</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18"/>
                <w:szCs w:val="18"/>
              </w:rPr>
              <w:t>完成预算的</w:t>
            </w:r>
            <w:r>
              <w:rPr>
                <w:rFonts w:hint="eastAsia" w:ascii="仿宋_GB2312" w:hAnsi="仿宋_GB2312" w:eastAsia="仿宋_GB2312" w:cs="仿宋_GB2312"/>
                <w:sz w:val="18"/>
                <w:szCs w:val="18"/>
                <w:lang w:val="en-US" w:eastAsia="zh-CN"/>
              </w:rPr>
              <w:t>74.77</w:t>
            </w:r>
            <w:r>
              <w:rPr>
                <w:rFonts w:hint="eastAsia" w:ascii="仿宋_GB2312" w:hAnsi="仿宋_GB2312" w:eastAsia="仿宋_GB2312" w:cs="仿宋_GB2312"/>
                <w:sz w:val="18"/>
                <w:szCs w:val="18"/>
              </w:rPr>
              <w:t>%。通过项目实施，</w:t>
            </w:r>
            <w:r>
              <w:rPr>
                <w:rFonts w:hint="eastAsia" w:ascii="仿宋_GB2312" w:hAnsi="宋体" w:eastAsia="仿宋_GB2312"/>
                <w:sz w:val="18"/>
                <w:szCs w:val="18"/>
                <w:lang w:val="zh-CN"/>
              </w:rPr>
              <w:t>旅游广告投放达标率</w:t>
            </w:r>
            <w:r>
              <w:rPr>
                <w:rFonts w:hint="eastAsia" w:ascii="仿宋_GB2312" w:hAnsi="仿宋_GB2312" w:eastAsia="仿宋_GB2312" w:cs="仿宋_GB2312"/>
                <w:sz w:val="18"/>
                <w:szCs w:val="18"/>
              </w:rPr>
              <w:t>，</w:t>
            </w:r>
            <w:r>
              <w:rPr>
                <w:rFonts w:hint="eastAsia" w:ascii="仿宋_GB2312" w:hAnsi="宋体" w:eastAsia="仿宋_GB2312"/>
                <w:sz w:val="18"/>
                <w:szCs w:val="18"/>
                <w:lang w:val="zh-CN"/>
              </w:rPr>
              <w:t>旅游官网点击量增加，旅游标识规范率取得了较好的视觉效果，特色旅游节庆活动收入增加，旅游业就业人数增加。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18"/>
                <w:szCs w:val="18"/>
              </w:rPr>
              <w:t>完成预算的</w:t>
            </w:r>
            <w:r>
              <w:rPr>
                <w:rFonts w:hint="eastAsia" w:ascii="仿宋_GB2312" w:hAnsi="仿宋_GB2312" w:eastAsia="仿宋_GB2312" w:cs="仿宋_GB2312"/>
                <w:sz w:val="18"/>
                <w:szCs w:val="18"/>
                <w:lang w:val="en-US" w:eastAsia="zh-CN"/>
              </w:rPr>
              <w:t>74.77</w:t>
            </w:r>
            <w:r>
              <w:rPr>
                <w:rFonts w:hint="eastAsia" w:ascii="仿宋_GB2312" w:hAnsi="仿宋_GB2312" w:eastAsia="仿宋_GB2312" w:cs="仿宋_GB2312"/>
                <w:sz w:val="18"/>
                <w:szCs w:val="18"/>
              </w:rPr>
              <w:t>%。通过项目实施，</w:t>
            </w:r>
            <w:r>
              <w:rPr>
                <w:rFonts w:hint="eastAsia" w:ascii="仿宋_GB2312" w:hAnsi="宋体" w:eastAsia="仿宋_GB2312"/>
                <w:sz w:val="18"/>
                <w:szCs w:val="18"/>
                <w:lang w:val="zh-CN"/>
              </w:rPr>
              <w:t>旅游广告投放达标率</w:t>
            </w:r>
            <w:r>
              <w:rPr>
                <w:rFonts w:hint="eastAsia" w:ascii="仿宋_GB2312" w:hAnsi="仿宋_GB2312" w:eastAsia="仿宋_GB2312" w:cs="仿宋_GB2312"/>
                <w:sz w:val="18"/>
                <w:szCs w:val="18"/>
              </w:rPr>
              <w:t>，</w:t>
            </w:r>
            <w:r>
              <w:rPr>
                <w:rFonts w:hint="eastAsia" w:ascii="仿宋_GB2312" w:hAnsi="宋体" w:eastAsia="仿宋_GB2312"/>
                <w:sz w:val="18"/>
                <w:szCs w:val="18"/>
                <w:lang w:val="zh-CN"/>
              </w:rPr>
              <w:t>旅游官网点击量增加，旅游标识规范率取得了较好的视觉效果，特色旅游节庆活动收入增加，旅游业就业人数增加。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18"/>
                <w:szCs w:val="18"/>
              </w:rPr>
              <w:t>完成预算的</w:t>
            </w:r>
            <w:r>
              <w:rPr>
                <w:rFonts w:hint="eastAsia" w:ascii="仿宋_GB2312" w:hAnsi="仿宋_GB2312" w:eastAsia="仿宋_GB2312" w:cs="仿宋_GB2312"/>
                <w:sz w:val="18"/>
                <w:szCs w:val="18"/>
                <w:lang w:val="en-US" w:eastAsia="zh-CN"/>
              </w:rPr>
              <w:t>74.77</w:t>
            </w:r>
            <w:r>
              <w:rPr>
                <w:rFonts w:hint="eastAsia" w:ascii="仿宋_GB2312" w:hAnsi="仿宋_GB2312" w:eastAsia="仿宋_GB2312" w:cs="仿宋_GB2312"/>
                <w:sz w:val="18"/>
                <w:szCs w:val="18"/>
              </w:rPr>
              <w:t>%。通过项目实施，</w:t>
            </w:r>
            <w:r>
              <w:rPr>
                <w:rFonts w:hint="eastAsia" w:ascii="仿宋_GB2312" w:hAnsi="宋体" w:eastAsia="仿宋_GB2312"/>
                <w:sz w:val="18"/>
                <w:szCs w:val="18"/>
                <w:lang w:val="zh-CN"/>
              </w:rPr>
              <w:t>旅游广告投放达标率</w:t>
            </w:r>
            <w:r>
              <w:rPr>
                <w:rFonts w:hint="eastAsia" w:ascii="仿宋_GB2312" w:hAnsi="仿宋_GB2312" w:eastAsia="仿宋_GB2312" w:cs="仿宋_GB2312"/>
                <w:sz w:val="18"/>
                <w:szCs w:val="18"/>
              </w:rPr>
              <w:t>，</w:t>
            </w:r>
            <w:r>
              <w:rPr>
                <w:rFonts w:hint="eastAsia" w:ascii="仿宋_GB2312" w:hAnsi="宋体" w:eastAsia="仿宋_GB2312"/>
                <w:sz w:val="18"/>
                <w:szCs w:val="18"/>
                <w:lang w:val="zh-CN"/>
              </w:rPr>
              <w:t>旅游官网点击量增加，旅游标识规范率取得了较好的视觉效果，特色旅游节庆活动收入增加，旅游业就业人数增加。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sz w:val="24"/>
              </w:rPr>
              <w:t>1</w:t>
            </w:r>
            <w:r>
              <w:rPr>
                <w:rFonts w:ascii="宋体" w:hAnsi="宋体" w:cs="宋体"/>
                <w:color w:val="000000" w:themeColor="text1"/>
                <w:sz w:val="24"/>
              </w:rPr>
              <w:t>00</w:t>
            </w:r>
            <w:r>
              <w:rPr>
                <w:rFonts w:hint="eastAsia" w:ascii="宋体" w:hAnsi="宋体" w:cs="宋体"/>
                <w:color w:val="000000" w:themeColor="text1"/>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sz w:val="24"/>
              </w:rPr>
              <w:t>1</w:t>
            </w:r>
            <w:r>
              <w:rPr>
                <w:rFonts w:ascii="宋体" w:hAnsi="宋体" w:cs="宋体"/>
                <w:color w:val="000000" w:themeColor="text1"/>
                <w:sz w:val="24"/>
              </w:rPr>
              <w:t>00</w:t>
            </w:r>
            <w:r>
              <w:rPr>
                <w:rFonts w:hint="eastAsia" w:ascii="宋体" w:hAnsi="宋体" w:cs="宋体"/>
                <w:color w:val="000000" w:themeColor="text1"/>
                <w:sz w:val="24"/>
              </w:rPr>
              <w:t>%</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壤塘县旅游资源开发中心</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hint="eastAsia" w:ascii="仿宋_GB2312" w:eastAsia="仿宋_GB2312"/>
          <w:b/>
          <w:color w:val="000000"/>
          <w:sz w:val="32"/>
          <w:szCs w:val="32"/>
          <w:lang w:eastAsia="zh-CN"/>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自行组织开展了绩效评价</w:t>
      </w:r>
      <w:r>
        <w:rPr>
          <w:rFonts w:hint="eastAsia" w:ascii="仿宋_GB2312" w:hAnsi="仿宋_GB2312" w:eastAsia="仿宋_GB2312" w:cs="仿宋_GB2312"/>
          <w:sz w:val="32"/>
          <w:szCs w:val="32"/>
          <w:lang w:eastAsia="zh-CN"/>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Style w:val="15"/>
          <w:rFonts w:hint="eastAsia" w:ascii="仿宋" w:hAnsi="仿宋" w:eastAsia="仿宋"/>
          <w:b w:val="0"/>
          <w:bCs/>
          <w:color w:val="000000"/>
          <w:sz w:val="32"/>
          <w:szCs w:val="32"/>
          <w:lang w:eastAsia="zh-CN"/>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Style w:val="15"/>
          <w:rFonts w:hint="eastAsia" w:ascii="仿宋" w:hAnsi="仿宋" w:eastAsia="仿宋"/>
          <w:bCs/>
          <w:color w:val="000000"/>
          <w:sz w:val="32"/>
          <w:szCs w:val="32"/>
        </w:rPr>
        <w:t>一般公共服务（类）</w:t>
      </w:r>
      <w:r>
        <w:rPr>
          <w:rStyle w:val="15"/>
          <w:rFonts w:hint="eastAsia" w:ascii="仿宋" w:hAnsi="仿宋" w:eastAsia="仿宋"/>
          <w:bCs/>
          <w:color w:val="000000"/>
          <w:sz w:val="32"/>
          <w:szCs w:val="32"/>
          <w:lang w:val="en-US" w:eastAsia="zh-CN"/>
        </w:rPr>
        <w:t>201</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lang w:eastAsia="zh-CN"/>
        </w:rPr>
        <w:t>指其他组织事务支出。</w:t>
      </w:r>
    </w:p>
    <w:p>
      <w:pPr>
        <w:spacing w:line="600" w:lineRule="exact"/>
        <w:ind w:firstLine="640" w:firstLineChars="200"/>
        <w:rPr>
          <w:rFonts w:hint="eastAsia" w:ascii="仿宋" w:hAnsi="仿宋" w:eastAsia="仿宋"/>
          <w:b/>
          <w:color w:val="000000"/>
          <w:sz w:val="32"/>
          <w:szCs w:val="32"/>
          <w:lang w:eastAsia="zh-CN"/>
        </w:rPr>
      </w:pPr>
      <w:r>
        <w:rPr>
          <w:rStyle w:val="15"/>
          <w:rFonts w:hint="eastAsia" w:ascii="仿宋" w:hAnsi="仿宋" w:eastAsia="仿宋"/>
          <w:b w:val="0"/>
          <w:bCs/>
          <w:color w:val="000000"/>
          <w:sz w:val="32"/>
          <w:szCs w:val="32"/>
          <w:lang w:val="en-US" w:eastAsia="zh-CN"/>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教育（类）</w:t>
      </w:r>
      <w:r>
        <w:rPr>
          <w:rStyle w:val="15"/>
          <w:rFonts w:hint="eastAsia" w:ascii="仿宋" w:hAnsi="仿宋" w:eastAsia="仿宋"/>
          <w:bCs/>
          <w:color w:val="000000"/>
          <w:sz w:val="32"/>
          <w:szCs w:val="32"/>
          <w:lang w:val="en-US" w:eastAsia="zh-CN"/>
        </w:rPr>
        <w:t>205</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lang w:eastAsia="zh-CN"/>
        </w:rPr>
        <w:t>指其他教育支出。</w:t>
      </w:r>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7.</w:t>
      </w:r>
      <w:r>
        <w:rPr>
          <w:rStyle w:val="15"/>
          <w:rFonts w:hint="eastAsia" w:ascii="仿宋" w:hAnsi="仿宋" w:eastAsia="仿宋"/>
          <w:bCs/>
          <w:color w:val="000000"/>
          <w:sz w:val="32"/>
          <w:szCs w:val="32"/>
        </w:rPr>
        <w:t>文化旅游体育与传媒（类）207</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lang w:eastAsia="zh-CN"/>
        </w:rPr>
        <w:t>指行政运行、旅游宣传、其他文化和旅游支出、其他文化体育与传媒支出、文化和旅游。</w:t>
      </w:r>
    </w:p>
    <w:p>
      <w:pPr>
        <w:spacing w:line="600" w:lineRule="exact"/>
        <w:ind w:firstLine="640" w:firstLineChars="200"/>
        <w:rPr>
          <w:rStyle w:val="15"/>
          <w:rFonts w:hint="eastAsia" w:ascii="仿宋" w:hAnsi="仿宋" w:eastAsia="仿宋"/>
          <w:b w:val="0"/>
          <w:bCs/>
          <w:color w:val="000000"/>
          <w:sz w:val="32"/>
          <w:szCs w:val="32"/>
          <w:lang w:eastAsia="zh-CN"/>
        </w:rPr>
      </w:pPr>
      <w:r>
        <w:rPr>
          <w:rStyle w:val="15"/>
          <w:rFonts w:hint="eastAsia" w:ascii="仿宋" w:hAnsi="仿宋" w:eastAsia="仿宋"/>
          <w:b w:val="0"/>
          <w:bCs/>
          <w:color w:val="000000"/>
          <w:sz w:val="32"/>
          <w:szCs w:val="32"/>
          <w:lang w:val="en-US" w:eastAsia="zh-CN"/>
        </w:rPr>
        <w:t>8.</w:t>
      </w:r>
      <w:r>
        <w:rPr>
          <w:rStyle w:val="15"/>
          <w:rFonts w:hint="eastAsia" w:ascii="仿宋" w:hAnsi="仿宋" w:eastAsia="仿宋"/>
          <w:bCs/>
          <w:color w:val="000000"/>
          <w:sz w:val="32"/>
          <w:szCs w:val="32"/>
        </w:rPr>
        <w:t>社会保障和就业（类）208</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lang w:eastAsia="zh-CN"/>
        </w:rPr>
        <w:t>指机关事业单位基本养老保险缴费支出、 机关事业单位职业年金缴费支出。</w:t>
      </w:r>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9.</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210</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lang w:eastAsia="zh-CN"/>
        </w:rPr>
        <w:t>指行政单位医疗支出。</w:t>
      </w:r>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10.</w:t>
      </w:r>
      <w:r>
        <w:rPr>
          <w:rFonts w:hint="eastAsia" w:ascii="仿宋" w:hAnsi="仿宋" w:eastAsia="仿宋"/>
          <w:b/>
          <w:bCs/>
          <w:color w:val="000000" w:themeColor="text1"/>
          <w:sz w:val="32"/>
          <w:szCs w:val="32"/>
        </w:rPr>
        <w:t>农林水支出</w:t>
      </w:r>
      <w:r>
        <w:rPr>
          <w:rStyle w:val="15"/>
          <w:rFonts w:hint="eastAsia" w:ascii="仿宋" w:hAnsi="仿宋" w:eastAsia="仿宋"/>
          <w:bCs/>
          <w:color w:val="000000"/>
          <w:sz w:val="32"/>
          <w:szCs w:val="32"/>
        </w:rPr>
        <w:t>（类）213</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lang w:eastAsia="zh-CN"/>
        </w:rPr>
        <w:t>指社会发展、其他农林水支出。</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11.</w:t>
      </w:r>
      <w:r>
        <w:rPr>
          <w:rFonts w:hint="eastAsia" w:ascii="仿宋" w:hAnsi="仿宋" w:eastAsia="仿宋"/>
          <w:b/>
          <w:bCs/>
          <w:color w:val="000000" w:themeColor="text1"/>
          <w:sz w:val="32"/>
          <w:szCs w:val="32"/>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221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lang w:eastAsia="zh-CN"/>
        </w:rPr>
        <w:t>指住房公积金支出。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壤塘县旅游资源开发中心</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（一）机构组成。壤塘县旅游资源开发中心为壤塘县文化体育和旅游局管理的全额拨款正科级事业单位（保留参公管理）。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single"/>
          <w:lang w:eastAsia="zh-CN"/>
        </w:rPr>
        <w:t>壤编发</w:t>
      </w:r>
      <w:r>
        <w:rPr>
          <w:rFonts w:hint="eastAsia" w:ascii="仿宋_GB2312" w:hAnsi="宋体" w:eastAsia="仿宋_GB2312" w:cs="宋体"/>
          <w:kern w:val="0"/>
          <w:sz w:val="32"/>
          <w:szCs w:val="32"/>
          <w:u w:val="single"/>
        </w:rPr>
        <w:t>【201</w:t>
      </w:r>
      <w:r>
        <w:rPr>
          <w:rFonts w:hint="eastAsia" w:ascii="仿宋_GB2312" w:hAnsi="宋体" w:eastAsia="仿宋_GB2312" w:cs="宋体"/>
          <w:kern w:val="0"/>
          <w:sz w:val="32"/>
          <w:szCs w:val="32"/>
          <w:u w:val="single"/>
          <w:lang w:val="en-US" w:eastAsia="zh-CN"/>
        </w:rPr>
        <w:t>9</w:t>
      </w:r>
      <w:r>
        <w:rPr>
          <w:rFonts w:hint="eastAsia" w:ascii="仿宋_GB2312" w:hAnsi="宋体" w:eastAsia="仿宋_GB2312" w:cs="宋体"/>
          <w:kern w:val="0"/>
          <w:sz w:val="32"/>
          <w:szCs w:val="32"/>
          <w:u w:val="single"/>
        </w:rPr>
        <w:t>】</w:t>
      </w:r>
      <w:r>
        <w:rPr>
          <w:rFonts w:hint="eastAsia" w:ascii="仿宋_GB2312" w:hAnsi="宋体" w:eastAsia="仿宋_GB2312" w:cs="宋体"/>
          <w:kern w:val="0"/>
          <w:sz w:val="32"/>
          <w:szCs w:val="32"/>
          <w:u w:val="single"/>
          <w:lang w:val="en-US" w:eastAsia="zh-CN"/>
        </w:rPr>
        <w:t>15</w:t>
      </w:r>
      <w:r>
        <w:rPr>
          <w:rFonts w:hint="eastAsia" w:ascii="仿宋_GB2312" w:hAnsi="宋体" w:eastAsia="仿宋_GB2312" w:cs="宋体"/>
          <w:kern w:val="0"/>
          <w:sz w:val="32"/>
          <w:szCs w:val="32"/>
          <w:u w:val="single"/>
        </w:rPr>
        <w:t xml:space="preserve">号  </w:t>
      </w:r>
      <w:r>
        <w:rPr>
          <w:rFonts w:hint="eastAsia" w:ascii="仿宋_GB2312" w:hAnsi="宋体" w:eastAsia="仿宋_GB2312" w:cs="宋体"/>
          <w:kern w:val="0"/>
          <w:sz w:val="32"/>
          <w:szCs w:val="32"/>
        </w:rPr>
        <w:t>文件规定，主要职责是：</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1、</w:t>
      </w:r>
      <w:r>
        <w:rPr>
          <w:rFonts w:hint="eastAsia" w:ascii="仿宋_GB2312" w:hAnsi="仿宋_GB2312" w:eastAsia="仿宋_GB2312" w:cs="仿宋_GB2312"/>
          <w:sz w:val="32"/>
          <w:szCs w:val="32"/>
        </w:rPr>
        <w:t xml:space="preserve">负责区域背景条件分析，包括旅游资源所在地的地理位置、自然条件、历史沿革、社会经济基础及制约因素；负责旅游资源的评价，根据旅游资源的调查进行定性、定量评价，得出旅游资源的性质、类型、规模、特色、价值和开发条件； </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负责旅游景区发展的主题和形象定位；负责旅游景区用地结构功能区的划分和线路组织；负责旅游景区环境容量分析和环境保护；</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负责旅游投资效益评估。包括规划建设项目、投资效益分析、综合评价；    </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承办旅游区投资、开发和经营方面的管理体制及管理机构的设置，政策的制定等，保证旅游资源开发的顺利进行；</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负责辖区旅游资源的普查、开发和保护工作；负责开展旅游招商引资工作；负责项目申报、项目建设工作；负责旅游开发环境保护工作；</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负责旅游培训工作，负责指导乡村旅游、城镇旅游的发展和农家乐、休闲山庄的规范管理、人员培训；</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负责编制旅游景区建设项目年度计划，并组织实施；</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壤塘县旅游整体形象的宣传推广工作；负责旅游营销工作，制定相应的扩大客源地和开拓各种旅游市场的营销策略，拟订旅游宣传营销方案，开展旅游宣传推广，举办旅游节庆活动。负责旅游商品（纪念品）的研制开发工作。</w:t>
      </w:r>
    </w:p>
    <w:p>
      <w:pPr>
        <w:pStyle w:val="5"/>
        <w:adjustRightInd w:val="0"/>
        <w:snapToGrid w:val="0"/>
        <w:spacing w:before="93" w:line="600" w:lineRule="exact"/>
        <w:ind w:firstLine="672" w:firstLineChars="210"/>
        <w:outlineLvl w:val="2"/>
        <w:rPr>
          <w:rFonts w:hint="eastAsia" w:ascii="仿宋_GB2312" w:hAnsi="宋体" w:eastAsia="仿宋_GB2312" w:cs="宋体"/>
          <w:color w:val="000000"/>
          <w:kern w:val="0"/>
          <w:sz w:val="32"/>
          <w:szCs w:val="32"/>
          <w:shd w:val="clear" w:color="auto" w:fill="FFFFFF"/>
          <w:lang w:val="zh-CN"/>
        </w:rPr>
      </w:pPr>
      <w:r>
        <w:rPr>
          <w:rFonts w:hint="eastAsia"/>
          <w:sz w:val="32"/>
          <w:szCs w:val="32"/>
          <w:lang w:val="en-US" w:eastAsia="zh-CN"/>
        </w:rPr>
        <w:t>9、</w:t>
      </w:r>
      <w:r>
        <w:rPr>
          <w:rFonts w:hint="eastAsia"/>
          <w:sz w:val="32"/>
          <w:szCs w:val="32"/>
        </w:rPr>
        <w:t>承办县委、县政府交办的其他事项。</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rPr>
      </w:pPr>
      <w:r>
        <w:rPr>
          <w:rFonts w:hint="eastAsia" w:ascii="仿宋_GB2312" w:hAnsi="宋体" w:eastAsia="仿宋_GB2312" w:cs="宋体"/>
          <w:color w:val="000000"/>
          <w:kern w:val="0"/>
          <w:sz w:val="32"/>
          <w:szCs w:val="32"/>
          <w:shd w:val="clear" w:color="auto" w:fill="FFFFFF"/>
          <w:lang w:val="en-US" w:eastAsia="zh-CN"/>
        </w:rPr>
        <w:t>旅游资源开发中心编制8名，其中，主任1名，副主任2名。在编6名。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9年本年收入合计6087.66万元，其中：一般公共预算财政拨款收入6087.66万元，占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spacing w:line="600" w:lineRule="exact"/>
        <w:ind w:firstLine="640" w:firstLineChars="200"/>
        <w:outlineLvl w:val="1"/>
        <w:rPr>
          <w:rFonts w:hint="eastAsia"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9年本年支出合计5303.77万元，其中：基本支出142.09万元，占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；项目支出5161.68万元，占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我单位严格按照《预算法》、《阿坝州州级预算绩效目标管理办法》、《预算编制通知》等文件要求，完整编制部门整体绩效目标，合理量化项目绩效目标完整编制部门整体绩效目标，按时完成报送工作。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pStyle w:val="12"/>
        <w:widowControl/>
        <w:shd w:val="clear" w:color="auto" w:fill="FFFFFF"/>
        <w:wordWrap w:val="0"/>
        <w:spacing w:beforeAutospacing="0" w:afterAutospacing="0" w:line="360" w:lineRule="atLeast"/>
        <w:ind w:firstLine="640" w:firstLineChars="200"/>
        <w:rPr>
          <w:rFonts w:ascii="仿宋" w:hAnsi="仿宋" w:eastAsia="仿宋" w:cs="仿宋_GB2312"/>
          <w:sz w:val="32"/>
          <w:szCs w:val="32"/>
        </w:rPr>
      </w:pPr>
      <w:r>
        <w:rPr>
          <w:rFonts w:hint="eastAsia" w:ascii="仿宋_GB2312" w:eastAsia="仿宋_GB2312"/>
          <w:color w:val="000000"/>
          <w:sz w:val="32"/>
          <w:szCs w:val="32"/>
          <w:lang w:val="zh-CN"/>
        </w:rPr>
        <w:t>通过对预算编制、预算执行、综合管理、整体效益等方面进行全面分析评价，</w:t>
      </w:r>
      <w:r>
        <w:rPr>
          <w:rFonts w:ascii="仿宋_GB2312" w:eastAsia="仿宋_GB2312"/>
          <w:color w:val="000000"/>
          <w:sz w:val="32"/>
          <w:szCs w:val="32"/>
          <w:lang w:val="zh-CN"/>
        </w:rPr>
        <w:t>按照目标要求完成项目支出，保证公务正常运行。</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ascii="仿宋_GB2312" w:eastAsia="仿宋_GB2312"/>
          <w:color w:val="000000"/>
          <w:sz w:val="32"/>
          <w:szCs w:val="32"/>
          <w:lang w:val="zh-CN"/>
        </w:rPr>
        <w:t>按照县政府的工作任务要求，结合</w:t>
      </w:r>
      <w:r>
        <w:rPr>
          <w:rFonts w:hint="eastAsia" w:ascii="仿宋_GB2312" w:eastAsia="仿宋_GB2312"/>
          <w:color w:val="000000"/>
          <w:sz w:val="32"/>
          <w:szCs w:val="32"/>
          <w:lang w:val="zh-CN"/>
        </w:rPr>
        <w:t>我单位</w:t>
      </w:r>
      <w:r>
        <w:rPr>
          <w:rFonts w:hint="eastAsia" w:ascii="仿宋_GB2312" w:eastAsia="仿宋_GB2312"/>
          <w:color w:val="000000"/>
          <w:sz w:val="32"/>
          <w:szCs w:val="32"/>
          <w:lang w:val="en-US" w:eastAsia="zh-CN"/>
        </w:rPr>
        <w:t>2019</w:t>
      </w:r>
      <w:r>
        <w:rPr>
          <w:rFonts w:ascii="仿宋_GB2312" w:eastAsia="仿宋_GB2312"/>
          <w:color w:val="000000"/>
          <w:sz w:val="32"/>
          <w:szCs w:val="32"/>
          <w:lang w:val="zh-CN"/>
        </w:rPr>
        <w:t>年度工作开展实际，根据年初工作计划有序开展各项工作，进一步细化工作任务，按照工作计划和要求细致分工，是财政收支预算执行得到了良好的制度保障和实施效果</w:t>
      </w:r>
    </w:p>
    <w:p>
      <w:pPr>
        <w:widowControl/>
        <w:numPr>
          <w:ilvl w:val="0"/>
          <w:numId w:val="7"/>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580" w:lineRule="exact"/>
        <w:ind w:firstLine="640" w:firstLineChars="200"/>
        <w:rPr>
          <w:rFonts w:ascii="仿宋_GB2312" w:eastAsia="仿宋_GB2312"/>
          <w:color w:val="000000"/>
          <w:kern w:val="0"/>
          <w:sz w:val="32"/>
          <w:szCs w:val="32"/>
          <w:lang w:val="zh-CN"/>
        </w:rPr>
      </w:pPr>
      <w:r>
        <w:rPr>
          <w:rFonts w:hint="eastAsia" w:ascii="仿宋" w:hAnsi="仿宋" w:eastAsia="仿宋" w:cs="仿宋_GB2312"/>
          <w:sz w:val="32"/>
          <w:szCs w:val="32"/>
        </w:rPr>
        <w:t xml:space="preserve"> </w:t>
      </w:r>
      <w:r>
        <w:rPr>
          <w:rFonts w:hint="eastAsia" w:ascii="仿宋_GB2312" w:eastAsia="仿宋_GB2312"/>
          <w:color w:val="000000"/>
          <w:kern w:val="0"/>
          <w:sz w:val="32"/>
          <w:szCs w:val="32"/>
          <w:lang w:val="zh-CN"/>
        </w:rPr>
        <w:t>1.</w:t>
      </w:r>
      <w:r>
        <w:rPr>
          <w:rFonts w:ascii="仿宋_GB2312" w:eastAsia="仿宋_GB2312"/>
          <w:color w:val="000000"/>
          <w:kern w:val="0"/>
          <w:sz w:val="32"/>
          <w:szCs w:val="32"/>
          <w:lang w:val="zh-CN"/>
        </w:rPr>
        <w:t>根据绩效评价工作要求，成立了工作领导小组，但是总体认识还不够，时间较为仓促，评价内容没有更进一步，更细致。评价内容局限于表面现象，没有深入分析。</w:t>
      </w:r>
      <w:r>
        <w:rPr>
          <w:rFonts w:hint="eastAsia" w:ascii="仿宋_GB2312" w:eastAsia="仿宋_GB2312"/>
          <w:color w:val="000000"/>
          <w:kern w:val="0"/>
          <w:sz w:val="32"/>
          <w:szCs w:val="32"/>
          <w:lang w:val="zh-CN"/>
        </w:rPr>
        <w:t xml:space="preserve"> </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2.项目资金支付进度不及时，影响支付进度。</w:t>
      </w:r>
    </w:p>
    <w:p>
      <w:pPr>
        <w:spacing w:line="58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eastAsia="仿宋_GB2312"/>
          <w:color w:val="000000"/>
          <w:kern w:val="0"/>
          <w:sz w:val="32"/>
          <w:szCs w:val="32"/>
          <w:lang w:val="zh-CN"/>
        </w:rPr>
        <w:t>3.项目组织管理有待加强。项目调整及履行基本建设程序等项目管理制度执行不到位的问题。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 xml:space="preserve">一是强化绩效理念，深入推进评价工作。把财政绩效评价作为转变政府职能、深化财政改革、促进科学理财的重要工作来抓，健全完善制度办法，切实加强组织领导，深入推进评价工作，提升整体绩效管理水平。 </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二是加快项目进程，加强资金拨付进度。</w:t>
      </w:r>
    </w:p>
    <w:p>
      <w:pPr>
        <w:spacing w:line="580" w:lineRule="exact"/>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lang w:val="zh-CN"/>
        </w:rPr>
        <w:t>三是强化整改落实，构建长效机制。对发现的问题逐一整改，全面核查，举一反三，确保整改到位。对评价发现的问题，深入分析原因，采取措施尽快整改，主要领导亲自抓，组织专门力量，专人专项落实，立即整改，不得遗漏。</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both"/>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A19B8"/>
    <w:multiLevelType w:val="singleLevel"/>
    <w:tmpl w:val="ABEA19B8"/>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9162FBC"/>
    <w:multiLevelType w:val="singleLevel"/>
    <w:tmpl w:val="29162FBC"/>
    <w:lvl w:ilvl="0" w:tentative="0">
      <w:start w:val="2"/>
      <w:numFmt w:val="chineseCounting"/>
      <w:suff w:val="nothing"/>
      <w:lvlText w:val="（%1）"/>
      <w:lvlJc w:val="left"/>
      <w:rPr>
        <w:rFonts w:hint="eastAsia"/>
      </w:rPr>
    </w:lvl>
  </w:abstractNum>
  <w:abstractNum w:abstractNumId="5">
    <w:nsid w:val="2DBA986B"/>
    <w:multiLevelType w:val="singleLevel"/>
    <w:tmpl w:val="2DBA986B"/>
    <w:lvl w:ilvl="0" w:tentative="0">
      <w:start w:val="1"/>
      <w:numFmt w:val="chineseCounting"/>
      <w:suff w:val="nothing"/>
      <w:lvlText w:val="%1、"/>
      <w:lvlJc w:val="left"/>
      <w:rPr>
        <w:rFonts w:hint="eastAsia"/>
      </w:rPr>
    </w:lvl>
  </w:abstractNum>
  <w:abstractNum w:abstractNumId="6">
    <w:nsid w:val="4D4B3121"/>
    <w:multiLevelType w:val="singleLevel"/>
    <w:tmpl w:val="4D4B3121"/>
    <w:lvl w:ilvl="0" w:tentative="0">
      <w:start w:val="1"/>
      <w:numFmt w:val="decimal"/>
      <w:lvlText w:val="%1."/>
      <w:lvlJc w:val="left"/>
      <w:pPr>
        <w:tabs>
          <w:tab w:val="left" w:pos="312"/>
        </w:tabs>
      </w:p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4B744A"/>
    <w:rsid w:val="04753EBD"/>
    <w:rsid w:val="09783895"/>
    <w:rsid w:val="0E396E51"/>
    <w:rsid w:val="10C055FF"/>
    <w:rsid w:val="11552894"/>
    <w:rsid w:val="13CD68A5"/>
    <w:rsid w:val="16BB723D"/>
    <w:rsid w:val="1B3B0D5F"/>
    <w:rsid w:val="210A15FB"/>
    <w:rsid w:val="211A713D"/>
    <w:rsid w:val="216876E5"/>
    <w:rsid w:val="240371BF"/>
    <w:rsid w:val="2510580D"/>
    <w:rsid w:val="257428B3"/>
    <w:rsid w:val="265F4949"/>
    <w:rsid w:val="292955A4"/>
    <w:rsid w:val="29FD04D3"/>
    <w:rsid w:val="2A071FFB"/>
    <w:rsid w:val="2CDD6771"/>
    <w:rsid w:val="2E3920F2"/>
    <w:rsid w:val="319F7F4E"/>
    <w:rsid w:val="32BB00A1"/>
    <w:rsid w:val="34436B4F"/>
    <w:rsid w:val="3B2E65A5"/>
    <w:rsid w:val="3E23384D"/>
    <w:rsid w:val="3F3A2546"/>
    <w:rsid w:val="40BC4DFD"/>
    <w:rsid w:val="411F1C7E"/>
    <w:rsid w:val="43CB2967"/>
    <w:rsid w:val="46637442"/>
    <w:rsid w:val="46AF7B71"/>
    <w:rsid w:val="4ECE2238"/>
    <w:rsid w:val="58C87628"/>
    <w:rsid w:val="5C8728D2"/>
    <w:rsid w:val="5F112DD2"/>
    <w:rsid w:val="5F663956"/>
    <w:rsid w:val="60AB5F0E"/>
    <w:rsid w:val="63A73F5B"/>
    <w:rsid w:val="64486FE6"/>
    <w:rsid w:val="65A7197C"/>
    <w:rsid w:val="66A224C6"/>
    <w:rsid w:val="6D941B1B"/>
    <w:rsid w:val="72734D90"/>
    <w:rsid w:val="72DE4BD9"/>
    <w:rsid w:val="73CA06B9"/>
    <w:rsid w:val="73D766C5"/>
    <w:rsid w:val="7C434A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2"/>
    <w:qFormat/>
    <w:uiPriority w:val="9"/>
    <w:rPr>
      <w:rFonts w:ascii="Times New Roman" w:hAnsi="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[工作簿1]Sheet1!$D$6</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[工作簿1]Sheet1!$E$5</c:f>
              <c:strCache>
                <c:ptCount val="1"/>
                <c:pt idx="0">
                  <c:v>收入决算结构图(万元）</c:v>
                </c:pt>
              </c:strCache>
            </c:strRef>
          </c:cat>
          <c:val>
            <c:numRef>
              <c:f>[工作簿1]Sheet1!$E$6</c:f>
              <c:numCache>
                <c:formatCode>General</c:formatCode>
                <c:ptCount val="1"/>
                <c:pt idx="0">
                  <c:v>6087.66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[工作簿1]Sheet1!$E$17</c:f>
              <c:strCache>
                <c:ptCount val="1"/>
                <c:pt idx="0">
                  <c:v>支出决算结构图（单位：万元）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[工作簿1]Sheet1!$D$18:$D$19</c:f>
              <c:strCache>
                <c:ptCount val="2"/>
                <c:pt idx="0">
                  <c:v>基本支出</c:v>
                </c:pt>
                <c:pt idx="1">
                  <c:v>项目支出</c:v>
                </c:pt>
              </c:strCache>
            </c:strRef>
          </c:cat>
          <c:val>
            <c:numRef>
              <c:f>[工作簿1]Sheet1!$E$18:$E$19</c:f>
              <c:numCache>
                <c:formatCode>General</c:formatCode>
                <c:ptCount val="2"/>
                <c:pt idx="0">
                  <c:v>142.09</c:v>
                </c:pt>
                <c:pt idx="1">
                  <c:v>5161.68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[工作簿1]Sheet1!$E$6</c:f>
              <c:strCache>
                <c:ptCount val="1"/>
                <c:pt idx="0">
                  <c:v>一般公共预算财政拨款支出决算结构(单位：万元）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[工作簿1]Sheet1!$D$7:$D$13</c:f>
              <c:strCache>
                <c:ptCount val="7"/>
                <c:pt idx="0">
                  <c:v>一般公共服务（类）支出</c:v>
                </c:pt>
                <c:pt idx="1">
                  <c:v>教育支出（类）</c:v>
                </c:pt>
                <c:pt idx="2">
                  <c:v>文化旅游体育与传媒（类）支出</c:v>
                </c:pt>
                <c:pt idx="3">
                  <c:v>社会保障和就业（类）支出</c:v>
                </c:pt>
                <c:pt idx="4">
                  <c:v>卫生健康支出</c:v>
                </c:pt>
                <c:pt idx="5">
                  <c:v>住房保障支出</c:v>
                </c:pt>
                <c:pt idx="6">
                  <c:v>农林水支出（类）</c:v>
                </c:pt>
              </c:strCache>
            </c:strRef>
          </c:cat>
          <c:val>
            <c:numRef>
              <c:f>[工作簿1]Sheet1!$E$7:$E$13</c:f>
              <c:numCache>
                <c:formatCode>General</c:formatCode>
                <c:ptCount val="7"/>
                <c:pt idx="0">
                  <c:v>3.64</c:v>
                </c:pt>
                <c:pt idx="1">
                  <c:v>3</c:v>
                </c:pt>
                <c:pt idx="2">
                  <c:v>5084.23</c:v>
                </c:pt>
                <c:pt idx="3">
                  <c:v>15.85</c:v>
                </c:pt>
                <c:pt idx="4">
                  <c:v>4.03</c:v>
                </c:pt>
                <c:pt idx="5">
                  <c:v>8.78</c:v>
                </c:pt>
                <c:pt idx="6">
                  <c:v>184.23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3</TotalTime>
  <ScaleCrop>false</ScaleCrop>
  <LinksUpToDate>false</LinksUpToDate>
  <CharactersWithSpaces>8587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ʚ小 画月牙 ིྀɞ</cp:lastModifiedBy>
  <cp:lastPrinted>2020-07-23T02:58:00Z</cp:lastPrinted>
  <dcterms:modified xsi:type="dcterms:W3CDTF">2020-10-20T03:25:58Z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