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colors3.xml" ContentType="application/vnd.ms-office.chartcolorstyle+xml"/>
  <Override PartName="/word/charts/colors4.xml" ContentType="application/vnd.ms-office.chartcolorstyle+xml"/>
  <Override PartName="/word/charts/colors5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charts/style3.xml" ContentType="application/vnd.ms-office.chartstyle+xml"/>
  <Override PartName="/word/charts/style4.xml" ContentType="application/vnd.ms-office.chartstyle+xml"/>
  <Override PartName="/word/charts/style5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outlineLvl w:val="0"/>
        <w:rPr>
          <w:rFonts w:ascii="方正小标宋简体" w:hAnsi="宋体" w:eastAsia="方正小标宋简体"/>
          <w:color w:val="000000"/>
          <w:sz w:val="72"/>
          <w:szCs w:val="72"/>
        </w:rPr>
      </w:pPr>
      <w:bookmarkStart w:id="0" w:name="_Toc15306267"/>
    </w:p>
    <w:p>
      <w:pPr>
        <w:spacing w:line="600" w:lineRule="exact"/>
        <w:jc w:val="center"/>
        <w:outlineLvl w:val="0"/>
        <w:rPr>
          <w:rFonts w:ascii="方正小标宋简体" w:hAnsi="宋体" w:eastAsia="方正小标宋简体"/>
          <w:color w:val="000000"/>
          <w:sz w:val="72"/>
          <w:szCs w:val="72"/>
        </w:rPr>
      </w:pPr>
    </w:p>
    <w:p>
      <w:pPr>
        <w:spacing w:line="600" w:lineRule="exact"/>
        <w:jc w:val="center"/>
        <w:outlineLvl w:val="0"/>
        <w:rPr>
          <w:rFonts w:ascii="方正小标宋简体" w:hAnsi="宋体" w:eastAsia="方正小标宋简体"/>
          <w:color w:val="000000"/>
          <w:sz w:val="72"/>
          <w:szCs w:val="72"/>
        </w:rPr>
      </w:pPr>
    </w:p>
    <w:p>
      <w:pPr>
        <w:spacing w:line="600" w:lineRule="exact"/>
        <w:jc w:val="center"/>
        <w:outlineLvl w:val="0"/>
        <w:rPr>
          <w:rFonts w:ascii="方正小标宋简体" w:hAnsi="宋体" w:eastAsia="方正小标宋简体"/>
          <w:color w:val="000000"/>
          <w:sz w:val="72"/>
          <w:szCs w:val="72"/>
        </w:rPr>
      </w:pPr>
    </w:p>
    <w:p>
      <w:pPr>
        <w:adjustRightInd w:val="0"/>
        <w:snapToGrid w:val="0"/>
        <w:spacing w:line="360" w:lineRule="auto"/>
        <w:jc w:val="center"/>
        <w:outlineLvl w:val="0"/>
        <w:rPr>
          <w:rFonts w:ascii="方正小标宋简体" w:hAnsi="宋体" w:eastAsia="方正小标宋简体"/>
          <w:color w:val="000000"/>
          <w:sz w:val="72"/>
          <w:szCs w:val="72"/>
        </w:rPr>
      </w:pPr>
      <w:bookmarkStart w:id="1" w:name="_Toc15378441"/>
      <w:bookmarkStart w:id="2" w:name="_Toc15396475"/>
      <w:bookmarkStart w:id="3" w:name="_Toc15377425"/>
      <w:bookmarkStart w:id="4" w:name="_Toc15396597"/>
      <w:bookmarkStart w:id="5" w:name="_Toc15377193"/>
      <w:r>
        <w:rPr>
          <w:rFonts w:ascii="黑体" w:hAnsi="黑体" w:eastAsia="黑体"/>
          <w:color w:val="000000"/>
          <w:sz w:val="72"/>
          <w:szCs w:val="72"/>
        </w:rPr>
        <w:t>201</w:t>
      </w:r>
      <w:r>
        <w:rPr>
          <w:rFonts w:hint="eastAsia" w:ascii="黑体" w:hAnsi="黑体" w:eastAsia="黑体"/>
          <w:color w:val="000000"/>
          <w:sz w:val="72"/>
          <w:szCs w:val="72"/>
        </w:rPr>
        <w:t>9</w:t>
      </w:r>
      <w:r>
        <w:rPr>
          <w:rFonts w:hint="eastAsia" w:ascii="方正小标宋简体" w:hAnsi="宋体" w:eastAsia="方正小标宋简体"/>
          <w:color w:val="000000"/>
          <w:sz w:val="72"/>
          <w:szCs w:val="72"/>
        </w:rPr>
        <w:t>年度</w:t>
      </w:r>
      <w:bookmarkEnd w:id="1"/>
      <w:bookmarkEnd w:id="2"/>
      <w:bookmarkEnd w:id="3"/>
      <w:bookmarkEnd w:id="4"/>
      <w:bookmarkEnd w:id="5"/>
    </w:p>
    <w:p>
      <w:pPr>
        <w:adjustRightInd w:val="0"/>
        <w:snapToGrid w:val="0"/>
        <w:spacing w:line="360" w:lineRule="auto"/>
        <w:jc w:val="center"/>
        <w:outlineLvl w:val="0"/>
        <w:rPr>
          <w:rFonts w:hint="eastAsia" w:ascii="方正小标宋简体" w:hAnsi="宋体" w:eastAsia="方正小标宋简体"/>
          <w:color w:val="000000"/>
          <w:sz w:val="72"/>
          <w:szCs w:val="72"/>
          <w:lang w:eastAsia="zh-CN"/>
        </w:rPr>
      </w:pPr>
      <w:bookmarkStart w:id="6" w:name="_Toc15396476"/>
      <w:bookmarkStart w:id="7" w:name="_Toc15396598"/>
      <w:bookmarkStart w:id="8" w:name="_Toc15377426"/>
      <w:bookmarkStart w:id="9" w:name="_Toc15377194"/>
      <w:bookmarkStart w:id="10" w:name="_Toc15378442"/>
      <w:r>
        <w:rPr>
          <w:rFonts w:hint="eastAsia" w:ascii="方正小标宋简体" w:hAnsi="宋体" w:eastAsia="方正小标宋简体"/>
          <w:color w:val="000000"/>
          <w:sz w:val="72"/>
          <w:szCs w:val="72"/>
        </w:rPr>
        <w:t>四川省阿坝州</w:t>
      </w:r>
      <w:r>
        <w:rPr>
          <w:rFonts w:hint="eastAsia" w:ascii="方正小标宋简体" w:hAnsi="宋体" w:eastAsia="方正小标宋简体"/>
          <w:color w:val="000000"/>
          <w:sz w:val="72"/>
          <w:szCs w:val="72"/>
          <w:lang w:eastAsia="zh-CN"/>
        </w:rPr>
        <w:t>壤塘县</w:t>
      </w:r>
    </w:p>
    <w:bookmarkEnd w:id="0"/>
    <w:p>
      <w:pPr>
        <w:adjustRightInd w:val="0"/>
        <w:snapToGrid w:val="0"/>
        <w:spacing w:line="360" w:lineRule="auto"/>
        <w:jc w:val="center"/>
        <w:outlineLvl w:val="0"/>
        <w:rPr>
          <w:rFonts w:hint="eastAsia" w:ascii="方正小标宋简体" w:hAnsi="宋体" w:eastAsia="方正小标宋简体"/>
          <w:color w:val="000000"/>
          <w:sz w:val="72"/>
          <w:szCs w:val="72"/>
          <w:lang w:eastAsia="zh-CN"/>
        </w:rPr>
      </w:pPr>
      <w:bookmarkStart w:id="11" w:name="_Toc15306268"/>
      <w:r>
        <w:rPr>
          <w:rFonts w:hint="eastAsia" w:ascii="方正小标宋简体" w:hAnsi="宋体" w:eastAsia="方正小标宋简体"/>
          <w:color w:val="000000"/>
          <w:sz w:val="72"/>
          <w:szCs w:val="72"/>
        </w:rPr>
        <w:t>农业畜牧和水务局科教站部门决算</w:t>
      </w:r>
      <w:bookmarkEnd w:id="6"/>
      <w:bookmarkEnd w:id="7"/>
      <w:bookmarkEnd w:id="8"/>
      <w:bookmarkEnd w:id="9"/>
      <w:bookmarkEnd w:id="10"/>
      <w:bookmarkEnd w:id="11"/>
      <w:r>
        <w:rPr>
          <w:rFonts w:hint="eastAsia" w:ascii="方正小标宋简体" w:hAnsi="宋体" w:eastAsia="方正小标宋简体"/>
          <w:color w:val="000000"/>
          <w:sz w:val="72"/>
          <w:szCs w:val="72"/>
          <w:lang w:eastAsia="zh-CN"/>
        </w:rPr>
        <w:t>公开</w:t>
      </w:r>
    </w:p>
    <w:p>
      <w:pPr>
        <w:widowControl/>
        <w:jc w:val="center"/>
        <w:rPr>
          <w:rFonts w:ascii="方正小标宋简体" w:hAnsi="宋体" w:eastAsia="方正小标宋简体"/>
          <w:color w:val="000000"/>
          <w:sz w:val="36"/>
          <w:szCs w:val="36"/>
        </w:rPr>
      </w:pPr>
    </w:p>
    <w:p>
      <w:pPr>
        <w:rPr>
          <w:rFonts w:ascii="方正小标宋简体" w:hAnsi="宋体" w:eastAsia="方正小标宋简体"/>
          <w:sz w:val="36"/>
          <w:szCs w:val="36"/>
        </w:rPr>
      </w:pPr>
    </w:p>
    <w:p>
      <w:pPr>
        <w:rPr>
          <w:rFonts w:ascii="方正小标宋简体" w:hAnsi="宋体" w:eastAsia="方正小标宋简体"/>
          <w:sz w:val="36"/>
          <w:szCs w:val="36"/>
        </w:rPr>
      </w:pPr>
    </w:p>
    <w:p>
      <w:pPr>
        <w:rPr>
          <w:rFonts w:ascii="方正小标宋简体" w:hAnsi="宋体" w:eastAsia="方正小标宋简体"/>
          <w:sz w:val="36"/>
          <w:szCs w:val="36"/>
        </w:rPr>
      </w:pPr>
    </w:p>
    <w:p>
      <w:pPr>
        <w:rPr>
          <w:rFonts w:ascii="方正小标宋简体" w:hAnsi="宋体" w:eastAsia="方正小标宋简体"/>
          <w:sz w:val="36"/>
          <w:szCs w:val="36"/>
        </w:rPr>
      </w:pPr>
    </w:p>
    <w:p>
      <w:pPr>
        <w:rPr>
          <w:rFonts w:ascii="方正小标宋简体" w:hAnsi="宋体" w:eastAsia="方正小标宋简体"/>
          <w:sz w:val="36"/>
          <w:szCs w:val="36"/>
        </w:rPr>
      </w:pPr>
    </w:p>
    <w:p>
      <w:pPr>
        <w:rPr>
          <w:rFonts w:ascii="方正小标宋简体" w:hAnsi="宋体" w:eastAsia="方正小标宋简体"/>
          <w:sz w:val="36"/>
          <w:szCs w:val="36"/>
        </w:rPr>
      </w:pPr>
    </w:p>
    <w:p>
      <w:pPr>
        <w:autoSpaceDE w:val="0"/>
        <w:autoSpaceDN w:val="0"/>
        <w:adjustRightInd w:val="0"/>
        <w:ind w:firstLine="1276"/>
        <w:jc w:val="left"/>
        <w:rPr>
          <w:rFonts w:eastAsia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保密审查情况：已审查，内容审定</w:t>
      </w:r>
    </w:p>
    <w:p>
      <w:pPr>
        <w:autoSpaceDE w:val="0"/>
        <w:autoSpaceDN w:val="0"/>
        <w:adjustRightInd w:val="0"/>
        <w:ind w:firstLine="1276"/>
        <w:jc w:val="left"/>
        <w:rPr>
          <w:rFonts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部门主要负责人审签情况：已审签</w:t>
      </w:r>
      <w:r>
        <w:rPr>
          <w:rFonts w:hint="eastAsia" w:ascii="仿宋_GB2312" w:hAnsi="Calibri" w:eastAsia="仿宋_GB2312" w:cs="仿宋_GB2312"/>
          <w:sz w:val="32"/>
          <w:szCs w:val="32"/>
        </w:rPr>
        <w:t>，同意对外公开</w:t>
      </w:r>
    </w:p>
    <w:p>
      <w:pPr>
        <w:widowControl/>
        <w:jc w:val="center"/>
        <w:rPr>
          <w:rFonts w:ascii="方正小标宋简体" w:hAnsi="宋体" w:eastAsia="方正小标宋简体"/>
          <w:sz w:val="36"/>
          <w:szCs w:val="36"/>
        </w:rPr>
      </w:pPr>
    </w:p>
    <w:p>
      <w:pPr>
        <w:widowControl/>
        <w:ind w:firstLine="3360" w:firstLineChars="700"/>
        <w:jc w:val="both"/>
        <w:rPr>
          <w:rFonts w:ascii="黑体" w:hAnsi="黑体" w:eastAsia="黑体"/>
          <w:color w:val="000000"/>
          <w:sz w:val="48"/>
          <w:szCs w:val="48"/>
        </w:rPr>
      </w:pPr>
      <w:r>
        <w:rPr>
          <w:rFonts w:hint="eastAsia" w:ascii="黑体" w:hAnsi="黑体" w:eastAsia="黑体"/>
          <w:color w:val="000000"/>
          <w:sz w:val="48"/>
          <w:szCs w:val="48"/>
        </w:rPr>
        <w:t>目录</w:t>
      </w:r>
    </w:p>
    <w:p>
      <w:pPr>
        <w:widowControl/>
        <w:jc w:val="center"/>
        <w:rPr>
          <w:rFonts w:ascii="黑体" w:hAnsi="黑体" w:eastAsia="黑体" w:cstheme="minorBidi"/>
          <w:sz w:val="28"/>
          <w:szCs w:val="28"/>
        </w:rPr>
      </w:pPr>
    </w:p>
    <w:p>
      <w:pPr>
        <w:pStyle w:val="11"/>
      </w:pPr>
      <w:r>
        <w:rPr>
          <w:rFonts w:hint="eastAsia"/>
        </w:rPr>
        <w:t>公开时间：2020年</w:t>
      </w:r>
      <w:r>
        <w:rPr>
          <w:rFonts w:hint="eastAsia"/>
          <w:lang w:val="en-US" w:eastAsia="zh-CN"/>
        </w:rPr>
        <w:t xml:space="preserve">  10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 xml:space="preserve">  23 </w:t>
      </w:r>
      <w:r>
        <w:rPr>
          <w:rFonts w:hint="eastAsia"/>
        </w:rPr>
        <w:t>日</w:t>
      </w:r>
    </w:p>
    <w:p/>
    <w:p>
      <w:pPr>
        <w:pStyle w:val="11"/>
        <w:adjustRightInd w:val="0"/>
        <w:snapToGrid w:val="0"/>
        <w:spacing w:before="0" w:line="440" w:lineRule="exact"/>
        <w:jc w:val="left"/>
        <w:rPr>
          <w:rFonts w:hint="default" w:eastAsia="仿宋" w:cstheme="minorBidi"/>
          <w:sz w:val="24"/>
          <w:szCs w:val="24"/>
          <w:lang w:val="en-US" w:eastAsia="zh-CN"/>
        </w:rPr>
      </w:pPr>
      <w:r>
        <w:rPr>
          <w:rFonts w:hint="eastAsia"/>
          <w:sz w:val="24"/>
        </w:rPr>
        <w:t>第一部分</w:t>
      </w:r>
      <w:r>
        <w:rPr>
          <w:sz w:val="24"/>
        </w:rPr>
        <w:t xml:space="preserve"> </w:t>
      </w:r>
      <w:r>
        <w:rPr>
          <w:rFonts w:hint="eastAsia"/>
          <w:sz w:val="24"/>
        </w:rPr>
        <w:t>部门概况</w:t>
      </w:r>
      <w:r>
        <w:rPr>
          <w:rFonts w:hint="eastAsia"/>
          <w:sz w:val="24"/>
          <w:lang w:val="en-US" w:eastAsia="zh-CN"/>
        </w:rPr>
        <w:t>...........................................</w:t>
      </w:r>
    </w:p>
    <w:p>
      <w:pPr>
        <w:pStyle w:val="12"/>
        <w:adjustRightInd w:val="0"/>
        <w:snapToGrid w:val="0"/>
        <w:spacing w:line="440" w:lineRule="exact"/>
        <w:jc w:val="left"/>
        <w:rPr>
          <w:rFonts w:hint="default" w:ascii="仿宋" w:hAnsi="仿宋" w:eastAsia="宋体"/>
          <w:sz w:val="24"/>
          <w:lang w:val="en-US" w:eastAsia="zh-CN"/>
        </w:rPr>
      </w:pPr>
      <w:r>
        <w:rPr>
          <w:rFonts w:hint="eastAsia"/>
          <w:sz w:val="24"/>
        </w:rPr>
        <w:t>一、基本职能及主要工作</w:t>
      </w:r>
      <w:r>
        <w:rPr>
          <w:rFonts w:hint="eastAsia"/>
          <w:sz w:val="24"/>
          <w:lang w:val="en-US" w:eastAsia="zh-CN"/>
        </w:rPr>
        <w:t>....................................................................</w:t>
      </w:r>
    </w:p>
    <w:p>
      <w:pPr>
        <w:pStyle w:val="12"/>
        <w:adjustRightInd w:val="0"/>
        <w:snapToGrid w:val="0"/>
        <w:spacing w:line="440" w:lineRule="exact"/>
        <w:jc w:val="left"/>
        <w:rPr>
          <w:rFonts w:hint="default" w:ascii="仿宋" w:hAnsi="仿宋" w:eastAsia="宋体" w:cstheme="minorBidi"/>
          <w:sz w:val="24"/>
          <w:lang w:val="en-US" w:eastAsia="zh-CN"/>
        </w:rPr>
      </w:pPr>
      <w:r>
        <w:rPr>
          <w:rFonts w:hint="eastAsia"/>
          <w:sz w:val="24"/>
        </w:rPr>
        <w:t>二、机构设置</w:t>
      </w:r>
      <w:r>
        <w:rPr>
          <w:rFonts w:hint="eastAsia"/>
          <w:sz w:val="24"/>
          <w:lang w:val="en-US" w:eastAsia="zh-CN"/>
        </w:rPr>
        <w:t>........................................................................................</w:t>
      </w:r>
    </w:p>
    <w:p>
      <w:pPr>
        <w:pStyle w:val="11"/>
        <w:adjustRightInd w:val="0"/>
        <w:snapToGrid w:val="0"/>
        <w:spacing w:before="0" w:line="440" w:lineRule="exact"/>
        <w:jc w:val="left"/>
        <w:rPr>
          <w:rFonts w:hint="default" w:eastAsia="仿宋"/>
          <w:sz w:val="24"/>
          <w:szCs w:val="24"/>
          <w:lang w:val="en-US" w:eastAsia="zh-CN"/>
        </w:rPr>
      </w:pPr>
      <w:r>
        <w:rPr>
          <w:rFonts w:hint="eastAsia"/>
          <w:sz w:val="24"/>
        </w:rPr>
        <w:t>第二部分度部门决算情况说明</w:t>
      </w:r>
      <w:r>
        <w:rPr>
          <w:rFonts w:hint="eastAsia"/>
          <w:sz w:val="24"/>
          <w:lang w:val="en-US" w:eastAsia="zh-CN"/>
        </w:rPr>
        <w:t>..................................</w:t>
      </w:r>
    </w:p>
    <w:p>
      <w:pPr>
        <w:pStyle w:val="12"/>
        <w:adjustRightInd w:val="0"/>
        <w:snapToGrid w:val="0"/>
        <w:spacing w:line="440" w:lineRule="exact"/>
        <w:jc w:val="left"/>
        <w:rPr>
          <w:rFonts w:hint="default" w:ascii="仿宋" w:hAnsi="仿宋" w:eastAsia="宋体" w:cstheme="minorBidi"/>
          <w:sz w:val="24"/>
          <w:lang w:val="en-US" w:eastAsia="zh-CN"/>
        </w:rPr>
      </w:pPr>
      <w:r>
        <w:rPr>
          <w:rFonts w:hint="eastAsia"/>
          <w:sz w:val="24"/>
        </w:rPr>
        <w:t>一、收入支出决算总体情况说明</w:t>
      </w:r>
      <w:r>
        <w:rPr>
          <w:rFonts w:hint="eastAsia"/>
          <w:sz w:val="24"/>
          <w:lang w:val="en-US" w:eastAsia="zh-CN"/>
        </w:rPr>
        <w:t>........................................................</w:t>
      </w:r>
    </w:p>
    <w:p>
      <w:pPr>
        <w:pStyle w:val="12"/>
        <w:adjustRightInd w:val="0"/>
        <w:snapToGrid w:val="0"/>
        <w:spacing w:line="440" w:lineRule="exact"/>
        <w:jc w:val="left"/>
        <w:rPr>
          <w:rFonts w:hint="default" w:ascii="仿宋" w:hAnsi="仿宋" w:eastAsia="宋体" w:cstheme="minorBidi"/>
          <w:sz w:val="24"/>
          <w:lang w:val="en-US" w:eastAsia="zh-CN"/>
        </w:rPr>
      </w:pPr>
      <w:r>
        <w:rPr>
          <w:rFonts w:hint="eastAsia"/>
          <w:sz w:val="24"/>
        </w:rPr>
        <w:t>二、收入决算情况说明</w:t>
      </w:r>
      <w:r>
        <w:rPr>
          <w:rFonts w:hint="eastAsia"/>
          <w:sz w:val="24"/>
          <w:lang w:val="en-US" w:eastAsia="zh-CN"/>
        </w:rPr>
        <w:t>........................................................................</w:t>
      </w:r>
    </w:p>
    <w:p>
      <w:pPr>
        <w:pStyle w:val="12"/>
        <w:adjustRightInd w:val="0"/>
        <w:snapToGrid w:val="0"/>
        <w:spacing w:line="440" w:lineRule="exact"/>
        <w:jc w:val="left"/>
        <w:rPr>
          <w:rFonts w:hint="default" w:ascii="仿宋" w:hAnsi="仿宋" w:eastAsia="宋体" w:cstheme="minorBidi"/>
          <w:sz w:val="24"/>
          <w:lang w:val="en-US" w:eastAsia="zh-CN"/>
        </w:rPr>
      </w:pPr>
      <w:r>
        <w:rPr>
          <w:rFonts w:hint="eastAsia"/>
          <w:sz w:val="24"/>
        </w:rPr>
        <w:t>三、支出决算情况说明</w:t>
      </w:r>
      <w:r>
        <w:rPr>
          <w:rFonts w:hint="eastAsia"/>
          <w:sz w:val="24"/>
          <w:lang w:val="en-US" w:eastAsia="zh-CN"/>
        </w:rPr>
        <w:t>........................................................................</w:t>
      </w:r>
    </w:p>
    <w:p>
      <w:pPr>
        <w:pStyle w:val="12"/>
        <w:adjustRightInd w:val="0"/>
        <w:snapToGrid w:val="0"/>
        <w:spacing w:line="440" w:lineRule="exact"/>
        <w:jc w:val="left"/>
        <w:rPr>
          <w:rFonts w:hint="default" w:ascii="仿宋" w:hAnsi="仿宋" w:eastAsia="宋体" w:cstheme="minorBidi"/>
          <w:sz w:val="24"/>
          <w:lang w:val="en-US" w:eastAsia="zh-CN"/>
        </w:rPr>
      </w:pPr>
      <w:r>
        <w:rPr>
          <w:rFonts w:hint="eastAsia"/>
          <w:sz w:val="24"/>
        </w:rPr>
        <w:t>四、财政拨款收入支出决算总体情况说明</w:t>
      </w:r>
      <w:r>
        <w:rPr>
          <w:rFonts w:hint="eastAsia"/>
          <w:sz w:val="24"/>
          <w:lang w:val="en-US" w:eastAsia="zh-CN"/>
        </w:rPr>
        <w:t>.........................................</w:t>
      </w:r>
    </w:p>
    <w:p>
      <w:pPr>
        <w:pStyle w:val="12"/>
        <w:adjustRightInd w:val="0"/>
        <w:snapToGrid w:val="0"/>
        <w:spacing w:line="440" w:lineRule="exact"/>
        <w:jc w:val="left"/>
        <w:rPr>
          <w:rFonts w:hint="default" w:ascii="仿宋" w:hAnsi="仿宋" w:eastAsia="宋体" w:cstheme="minorBidi"/>
          <w:sz w:val="24"/>
          <w:lang w:val="en-US" w:eastAsia="zh-CN"/>
        </w:rPr>
      </w:pPr>
      <w:r>
        <w:rPr>
          <w:rFonts w:hint="eastAsia"/>
          <w:sz w:val="24"/>
        </w:rPr>
        <w:t>五、一般公共预算财政拨款支出决算情况说明</w:t>
      </w:r>
      <w:r>
        <w:rPr>
          <w:rFonts w:hint="eastAsia"/>
          <w:sz w:val="24"/>
          <w:lang w:val="en-US" w:eastAsia="zh-CN"/>
        </w:rPr>
        <w:t>.................................</w:t>
      </w:r>
    </w:p>
    <w:p>
      <w:pPr>
        <w:pStyle w:val="12"/>
        <w:adjustRightInd w:val="0"/>
        <w:snapToGrid w:val="0"/>
        <w:spacing w:line="440" w:lineRule="exact"/>
        <w:jc w:val="left"/>
        <w:rPr>
          <w:rFonts w:hint="default" w:ascii="仿宋" w:hAnsi="仿宋" w:eastAsia="宋体" w:cstheme="minorBidi"/>
          <w:sz w:val="24"/>
          <w:lang w:val="en-US" w:eastAsia="zh-CN"/>
        </w:rPr>
      </w:pPr>
      <w:r>
        <w:rPr>
          <w:rFonts w:hint="eastAsia"/>
          <w:sz w:val="24"/>
        </w:rPr>
        <w:t>六、一般公共预算财政拨款基本支出决算情况说明</w:t>
      </w:r>
      <w:r>
        <w:rPr>
          <w:rFonts w:hint="eastAsia"/>
          <w:sz w:val="24"/>
          <w:lang w:val="en-US" w:eastAsia="zh-CN"/>
        </w:rPr>
        <w:t>.........................</w:t>
      </w:r>
    </w:p>
    <w:p>
      <w:pPr>
        <w:pStyle w:val="12"/>
        <w:adjustRightInd w:val="0"/>
        <w:snapToGrid w:val="0"/>
        <w:spacing w:line="440" w:lineRule="exact"/>
        <w:jc w:val="left"/>
        <w:rPr>
          <w:rFonts w:hint="default" w:ascii="仿宋" w:hAnsi="仿宋" w:eastAsia="宋体" w:cstheme="minorBidi"/>
          <w:sz w:val="24"/>
          <w:lang w:val="en-US" w:eastAsia="zh-CN"/>
        </w:rPr>
      </w:pPr>
      <w:r>
        <w:rPr>
          <w:rFonts w:hint="eastAsia"/>
          <w:sz w:val="24"/>
        </w:rPr>
        <w:t>七、</w:t>
      </w:r>
      <w:r>
        <w:rPr>
          <w:sz w:val="24"/>
        </w:rPr>
        <w:t>“</w:t>
      </w:r>
      <w:r>
        <w:rPr>
          <w:rFonts w:hint="eastAsia"/>
          <w:sz w:val="24"/>
        </w:rPr>
        <w:t>三公”经费财政拨款支出决算情况说明</w:t>
      </w:r>
      <w:r>
        <w:rPr>
          <w:rFonts w:hint="eastAsia"/>
          <w:sz w:val="24"/>
          <w:lang w:val="en-US" w:eastAsia="zh-CN"/>
        </w:rPr>
        <w:t>...................................</w:t>
      </w:r>
    </w:p>
    <w:p>
      <w:pPr>
        <w:pStyle w:val="12"/>
        <w:adjustRightInd w:val="0"/>
        <w:snapToGrid w:val="0"/>
        <w:spacing w:line="440" w:lineRule="exact"/>
        <w:jc w:val="left"/>
        <w:rPr>
          <w:rFonts w:hint="default" w:ascii="仿宋" w:hAnsi="仿宋" w:eastAsia="宋体" w:cstheme="minorBidi"/>
          <w:sz w:val="24"/>
          <w:lang w:val="en-US" w:eastAsia="zh-CN"/>
        </w:rPr>
      </w:pPr>
      <w:r>
        <w:rPr>
          <w:rFonts w:hint="eastAsia"/>
          <w:sz w:val="24"/>
        </w:rPr>
        <w:t>八、政府性基金预算支出决算情况说明</w:t>
      </w:r>
      <w:r>
        <w:rPr>
          <w:rFonts w:hint="eastAsia"/>
          <w:sz w:val="24"/>
          <w:lang w:val="en-US" w:eastAsia="zh-CN"/>
        </w:rPr>
        <w:t>.............................................</w:t>
      </w:r>
    </w:p>
    <w:p>
      <w:pPr>
        <w:pStyle w:val="12"/>
        <w:adjustRightInd w:val="0"/>
        <w:snapToGrid w:val="0"/>
        <w:spacing w:line="440" w:lineRule="exact"/>
        <w:ind w:leftChars="0"/>
        <w:jc w:val="left"/>
        <w:rPr>
          <w:rFonts w:hint="default" w:ascii="仿宋" w:hAnsi="仿宋" w:eastAsia="宋体"/>
          <w:sz w:val="24"/>
          <w:lang w:val="en-US" w:eastAsia="zh-CN"/>
        </w:rPr>
      </w:pPr>
      <w:r>
        <w:rPr>
          <w:rFonts w:hint="eastAsia" w:ascii="仿宋" w:hAnsi="仿宋" w:eastAsia="仿宋"/>
          <w:sz w:val="24"/>
        </w:rPr>
        <w:t>九、</w:t>
      </w:r>
      <w:r>
        <w:rPr>
          <w:sz w:val="24"/>
        </w:rPr>
        <w:t xml:space="preserve"> 国</w:t>
      </w:r>
      <w:r>
        <w:rPr>
          <w:rFonts w:hint="eastAsia"/>
          <w:sz w:val="24"/>
        </w:rPr>
        <w:t>有资本经营预算支出决算情况说明</w:t>
      </w:r>
      <w:r>
        <w:rPr>
          <w:rFonts w:hint="eastAsia"/>
          <w:sz w:val="24"/>
          <w:lang w:val="en-US" w:eastAsia="zh-CN"/>
        </w:rPr>
        <w:t>.......................................</w:t>
      </w:r>
    </w:p>
    <w:p>
      <w:pPr>
        <w:adjustRightInd w:val="0"/>
        <w:snapToGrid w:val="0"/>
        <w:spacing w:line="440" w:lineRule="exact"/>
        <w:ind w:firstLine="480" w:firstLineChars="200"/>
        <w:jc w:val="left"/>
        <w:rPr>
          <w:rFonts w:ascii="仿宋" w:hAnsi="仿宋" w:eastAsia="仿宋" w:cstheme="minorBidi"/>
          <w:sz w:val="24"/>
        </w:rPr>
      </w:pPr>
      <w:r>
        <w:rPr>
          <w:rStyle w:val="16"/>
          <w:rFonts w:hint="eastAsia" w:ascii="仿宋" w:hAnsi="仿宋" w:eastAsia="仿宋"/>
          <w:color w:val="000000" w:themeColor="text1"/>
          <w:sz w:val="24"/>
          <w:u w:val="none"/>
          <w14:textFill>
            <w14:solidFill>
              <w14:schemeClr w14:val="tx1"/>
            </w14:solidFill>
          </w14:textFill>
        </w:rPr>
        <w:t>十、</w:t>
      </w:r>
      <w:r>
        <w:rPr>
          <w:rFonts w:hint="eastAsia"/>
          <w:sz w:val="24"/>
        </w:rPr>
        <w:t>其他重要事项的情况说明</w:t>
      </w:r>
      <w:r>
        <w:rPr>
          <w:rFonts w:hint="eastAsia"/>
          <w:sz w:val="24"/>
          <w:lang w:val="en-US" w:eastAsia="zh-CN"/>
        </w:rPr>
        <w:t>............................................................</w:t>
      </w:r>
      <w:r>
        <w:rPr>
          <w:rFonts w:ascii="仿宋" w:hAnsi="仿宋" w:eastAsia="仿宋"/>
          <w:sz w:val="24"/>
        </w:rPr>
        <w:tab/>
      </w:r>
    </w:p>
    <w:p>
      <w:pPr>
        <w:pStyle w:val="11"/>
        <w:adjustRightInd w:val="0"/>
        <w:snapToGrid w:val="0"/>
        <w:spacing w:before="0" w:line="440" w:lineRule="exact"/>
        <w:jc w:val="left"/>
        <w:rPr>
          <w:rFonts w:hint="default" w:cstheme="minorBidi"/>
          <w:sz w:val="24"/>
          <w:szCs w:val="24"/>
          <w:lang w:val="en-US"/>
        </w:rPr>
      </w:pPr>
      <w:r>
        <w:rPr>
          <w:rFonts w:hint="eastAsia"/>
          <w:sz w:val="24"/>
        </w:rPr>
        <w:t>第三部分</w:t>
      </w:r>
      <w:r>
        <w:rPr>
          <w:sz w:val="24"/>
        </w:rPr>
        <w:t xml:space="preserve"> </w:t>
      </w:r>
      <w:r>
        <w:rPr>
          <w:rFonts w:hint="eastAsia"/>
          <w:sz w:val="24"/>
        </w:rPr>
        <w:t>名词解释</w:t>
      </w:r>
      <w:r>
        <w:rPr>
          <w:rFonts w:hint="eastAsia" w:cstheme="minorBidi"/>
          <w:sz w:val="24"/>
          <w:szCs w:val="24"/>
          <w:lang w:val="en-US" w:eastAsia="zh-CN"/>
        </w:rPr>
        <w:t>...........................................</w:t>
      </w:r>
    </w:p>
    <w:p>
      <w:pPr>
        <w:pStyle w:val="12"/>
        <w:adjustRightInd w:val="0"/>
        <w:snapToGrid w:val="0"/>
        <w:spacing w:line="440" w:lineRule="exact"/>
        <w:jc w:val="left"/>
        <w:rPr>
          <w:rFonts w:hint="default" w:ascii="仿宋" w:hAnsi="仿宋" w:eastAsia="宋体" w:cstheme="minorBidi"/>
          <w:sz w:val="24"/>
          <w:lang w:val="en-US" w:eastAsia="zh-CN"/>
        </w:rPr>
      </w:pPr>
      <w:r>
        <w:rPr>
          <w:rFonts w:hint="eastAsia"/>
          <w:sz w:val="24"/>
        </w:rPr>
        <w:t>附件</w:t>
      </w:r>
      <w:r>
        <w:rPr>
          <w:sz w:val="24"/>
        </w:rPr>
        <w:t>1</w:t>
      </w:r>
      <w:r>
        <w:rPr>
          <w:rFonts w:hint="eastAsia"/>
          <w:sz w:val="24"/>
          <w:lang w:val="en-US" w:eastAsia="zh-CN"/>
        </w:rPr>
        <w:t>.....................................................................................................</w:t>
      </w:r>
    </w:p>
    <w:p>
      <w:pPr>
        <w:pStyle w:val="12"/>
        <w:adjustRightInd w:val="0"/>
        <w:snapToGrid w:val="0"/>
        <w:spacing w:line="440" w:lineRule="exact"/>
        <w:jc w:val="left"/>
        <w:rPr>
          <w:rFonts w:hint="default" w:ascii="仿宋" w:hAnsi="仿宋" w:eastAsia="宋体" w:cstheme="minorBidi"/>
          <w:sz w:val="24"/>
          <w:lang w:val="en-US" w:eastAsia="zh-CN"/>
        </w:rPr>
      </w:pPr>
      <w:r>
        <w:rPr>
          <w:rFonts w:hint="eastAsia"/>
          <w:sz w:val="24"/>
        </w:rPr>
        <w:t>附件</w:t>
      </w:r>
      <w:r>
        <w:rPr>
          <w:sz w:val="24"/>
        </w:rPr>
        <w:t>2</w:t>
      </w:r>
      <w:r>
        <w:rPr>
          <w:rFonts w:hint="eastAsia"/>
          <w:sz w:val="24"/>
          <w:lang w:val="en-US" w:eastAsia="zh-CN"/>
        </w:rPr>
        <w:t>.....................................................................................................</w:t>
      </w:r>
    </w:p>
    <w:p>
      <w:pPr>
        <w:pStyle w:val="11"/>
        <w:adjustRightInd w:val="0"/>
        <w:snapToGrid w:val="0"/>
        <w:spacing w:before="0" w:line="440" w:lineRule="exact"/>
        <w:jc w:val="left"/>
        <w:rPr>
          <w:rFonts w:hint="default" w:eastAsia="仿宋" w:cstheme="minorBidi"/>
          <w:sz w:val="24"/>
          <w:szCs w:val="24"/>
          <w:lang w:val="en-US" w:eastAsia="zh-CN"/>
        </w:rPr>
      </w:pPr>
      <w:r>
        <w:rPr>
          <w:rFonts w:hint="eastAsia"/>
          <w:sz w:val="24"/>
        </w:rPr>
        <w:t>第五部分</w:t>
      </w:r>
      <w:r>
        <w:rPr>
          <w:sz w:val="24"/>
        </w:rPr>
        <w:t xml:space="preserve"> </w:t>
      </w:r>
      <w:r>
        <w:rPr>
          <w:rFonts w:hint="eastAsia"/>
          <w:sz w:val="24"/>
        </w:rPr>
        <w:t>附表</w:t>
      </w:r>
      <w:r>
        <w:rPr>
          <w:rFonts w:hint="eastAsia"/>
          <w:sz w:val="24"/>
          <w:lang w:val="en-US" w:eastAsia="zh-CN"/>
        </w:rPr>
        <w:t>...............................................</w:t>
      </w:r>
    </w:p>
    <w:p>
      <w:pPr>
        <w:pStyle w:val="12"/>
        <w:adjustRightInd w:val="0"/>
        <w:snapToGrid w:val="0"/>
        <w:spacing w:line="440" w:lineRule="exact"/>
        <w:jc w:val="left"/>
        <w:rPr>
          <w:rFonts w:hint="default" w:ascii="仿宋" w:hAnsi="仿宋" w:eastAsia="宋体" w:cstheme="minorBidi"/>
          <w:sz w:val="24"/>
          <w:lang w:val="en-US" w:eastAsia="zh-CN"/>
        </w:rPr>
      </w:pPr>
      <w:r>
        <w:rPr>
          <w:rFonts w:hint="eastAsia" w:ascii="仿宋" w:hAnsi="仿宋" w:eastAsia="仿宋"/>
          <w:sz w:val="24"/>
        </w:rPr>
        <w:t>一、</w:t>
      </w:r>
      <w:r>
        <w:rPr>
          <w:rFonts w:hint="eastAsia"/>
          <w:sz w:val="24"/>
        </w:rPr>
        <w:t>收入支出决算总表</w:t>
      </w:r>
      <w:r>
        <w:rPr>
          <w:rFonts w:hint="eastAsia"/>
          <w:sz w:val="24"/>
          <w:lang w:val="en-US" w:eastAsia="zh-CN"/>
        </w:rPr>
        <w:t>...........................................................................</w:t>
      </w:r>
    </w:p>
    <w:p>
      <w:pPr>
        <w:pStyle w:val="12"/>
        <w:adjustRightInd w:val="0"/>
        <w:snapToGrid w:val="0"/>
        <w:spacing w:line="440" w:lineRule="exact"/>
        <w:jc w:val="left"/>
        <w:rPr>
          <w:rFonts w:hint="default" w:ascii="仿宋" w:hAnsi="仿宋" w:eastAsia="宋体" w:cstheme="minorBidi"/>
          <w:sz w:val="24"/>
          <w:lang w:val="en-US" w:eastAsia="zh-CN"/>
        </w:rPr>
      </w:pPr>
      <w:r>
        <w:rPr>
          <w:rFonts w:hint="eastAsia" w:ascii="仿宋" w:hAnsi="仿宋" w:eastAsia="仿宋"/>
          <w:sz w:val="24"/>
        </w:rPr>
        <w:t>二、</w:t>
      </w:r>
      <w:r>
        <w:rPr>
          <w:rFonts w:hint="eastAsia"/>
          <w:sz w:val="24"/>
        </w:rPr>
        <w:t>收入</w:t>
      </w:r>
      <w:r>
        <w:rPr>
          <w:rFonts w:hint="eastAsia" w:ascii="仿宋" w:hAnsi="仿宋" w:eastAsia="仿宋"/>
          <w:sz w:val="24"/>
        </w:rPr>
        <w:t>决算</w:t>
      </w:r>
      <w:r>
        <w:rPr>
          <w:rFonts w:hint="eastAsia"/>
          <w:sz w:val="24"/>
        </w:rPr>
        <w:t>表</w:t>
      </w:r>
      <w:r>
        <w:rPr>
          <w:rFonts w:hint="eastAsia"/>
          <w:sz w:val="24"/>
          <w:lang w:val="en-US" w:eastAsia="zh-CN"/>
        </w:rPr>
        <w:t>.......................................................................................</w:t>
      </w:r>
    </w:p>
    <w:p>
      <w:pPr>
        <w:pStyle w:val="12"/>
        <w:adjustRightInd w:val="0"/>
        <w:snapToGrid w:val="0"/>
        <w:spacing w:line="440" w:lineRule="exact"/>
        <w:jc w:val="left"/>
        <w:rPr>
          <w:rFonts w:hint="default" w:ascii="仿宋" w:hAnsi="仿宋" w:eastAsia="宋体" w:cstheme="minorBidi"/>
          <w:sz w:val="24"/>
          <w:lang w:val="en-US" w:eastAsia="zh-CN"/>
        </w:rPr>
      </w:pPr>
      <w:r>
        <w:rPr>
          <w:rFonts w:hint="eastAsia" w:ascii="仿宋" w:hAnsi="仿宋" w:eastAsia="仿宋"/>
          <w:sz w:val="24"/>
        </w:rPr>
        <w:t>三、</w:t>
      </w:r>
      <w:r>
        <w:rPr>
          <w:rFonts w:hint="eastAsia"/>
          <w:sz w:val="24"/>
        </w:rPr>
        <w:t>支出</w:t>
      </w:r>
      <w:r>
        <w:rPr>
          <w:rFonts w:hint="eastAsia" w:ascii="仿宋" w:hAnsi="仿宋" w:eastAsia="仿宋"/>
          <w:sz w:val="24"/>
        </w:rPr>
        <w:t>决算</w:t>
      </w:r>
      <w:r>
        <w:rPr>
          <w:rFonts w:hint="eastAsia"/>
          <w:sz w:val="24"/>
        </w:rPr>
        <w:t>表</w:t>
      </w:r>
      <w:r>
        <w:rPr>
          <w:rFonts w:hint="eastAsia"/>
          <w:sz w:val="24"/>
          <w:lang w:val="en-US" w:eastAsia="zh-CN"/>
        </w:rPr>
        <w:t>........................................................................................</w:t>
      </w:r>
    </w:p>
    <w:p>
      <w:pPr>
        <w:pStyle w:val="12"/>
        <w:adjustRightInd w:val="0"/>
        <w:snapToGrid w:val="0"/>
        <w:spacing w:line="440" w:lineRule="exact"/>
        <w:jc w:val="left"/>
        <w:rPr>
          <w:rFonts w:hint="default" w:ascii="仿宋" w:hAnsi="仿宋" w:eastAsia="宋体" w:cstheme="minorBidi"/>
          <w:sz w:val="24"/>
          <w:lang w:val="en-US" w:eastAsia="zh-CN"/>
        </w:rPr>
      </w:pPr>
      <w:r>
        <w:rPr>
          <w:rFonts w:hint="eastAsia" w:ascii="仿宋" w:hAnsi="仿宋" w:eastAsia="仿宋"/>
          <w:sz w:val="24"/>
        </w:rPr>
        <w:t>四、</w:t>
      </w:r>
      <w:r>
        <w:rPr>
          <w:rFonts w:hint="eastAsia"/>
          <w:sz w:val="24"/>
        </w:rPr>
        <w:t>财政拨款收入支出决算总表</w:t>
      </w:r>
      <w:r>
        <w:rPr>
          <w:rFonts w:hint="eastAsia"/>
          <w:sz w:val="24"/>
          <w:lang w:val="en-US" w:eastAsia="zh-CN"/>
        </w:rPr>
        <w:t>................................................................</w:t>
      </w:r>
    </w:p>
    <w:p>
      <w:pPr>
        <w:pStyle w:val="12"/>
        <w:adjustRightInd w:val="0"/>
        <w:snapToGrid w:val="0"/>
        <w:spacing w:line="440" w:lineRule="exact"/>
        <w:jc w:val="left"/>
        <w:rPr>
          <w:rFonts w:hint="default" w:ascii="仿宋" w:hAnsi="仿宋" w:eastAsia="仿宋"/>
          <w:sz w:val="24"/>
          <w:lang w:val="en-US" w:eastAsia="zh-CN"/>
        </w:rPr>
      </w:pPr>
      <w:r>
        <w:rPr>
          <w:rFonts w:hint="eastAsia" w:ascii="仿宋" w:hAnsi="仿宋" w:eastAsia="仿宋"/>
          <w:sz w:val="24"/>
        </w:rPr>
        <w:t>五、财政拨款支出决算明细表</w:t>
      </w:r>
      <w:r>
        <w:rPr>
          <w:rFonts w:hint="eastAsia" w:ascii="仿宋" w:hAnsi="仿宋" w:eastAsia="仿宋"/>
          <w:sz w:val="24"/>
          <w:lang w:val="en-US" w:eastAsia="zh-CN"/>
        </w:rPr>
        <w:t>..................................</w:t>
      </w:r>
    </w:p>
    <w:p>
      <w:pPr>
        <w:pStyle w:val="12"/>
        <w:adjustRightInd w:val="0"/>
        <w:snapToGrid w:val="0"/>
        <w:spacing w:line="440" w:lineRule="exact"/>
        <w:jc w:val="left"/>
        <w:rPr>
          <w:rFonts w:hint="default" w:ascii="仿宋" w:hAnsi="仿宋" w:eastAsia="宋体" w:cstheme="minorBidi"/>
          <w:sz w:val="24"/>
          <w:lang w:val="en-US" w:eastAsia="zh-CN"/>
        </w:rPr>
      </w:pPr>
      <w:r>
        <w:rPr>
          <w:rFonts w:hint="eastAsia" w:ascii="仿宋" w:hAnsi="仿宋" w:eastAsia="仿宋"/>
          <w:sz w:val="24"/>
        </w:rPr>
        <w:t>六、</w:t>
      </w:r>
      <w:r>
        <w:rPr>
          <w:rFonts w:hint="eastAsia"/>
          <w:sz w:val="24"/>
        </w:rPr>
        <w:t>一般公共预算财政拨款支出决算表</w:t>
      </w:r>
      <w:r>
        <w:rPr>
          <w:rFonts w:hint="eastAsia"/>
          <w:sz w:val="24"/>
          <w:lang w:val="en-US" w:eastAsia="zh-CN"/>
        </w:rPr>
        <w:t>.........................................................</w:t>
      </w:r>
    </w:p>
    <w:p>
      <w:pPr>
        <w:pStyle w:val="12"/>
        <w:adjustRightInd w:val="0"/>
        <w:snapToGrid w:val="0"/>
        <w:spacing w:line="440" w:lineRule="exact"/>
        <w:jc w:val="left"/>
        <w:rPr>
          <w:rFonts w:hint="default" w:ascii="仿宋" w:hAnsi="仿宋" w:eastAsia="宋体" w:cstheme="minorBidi"/>
          <w:sz w:val="24"/>
          <w:lang w:val="en-US" w:eastAsia="zh-CN"/>
        </w:rPr>
      </w:pPr>
      <w:r>
        <w:rPr>
          <w:rFonts w:hint="eastAsia" w:ascii="仿宋" w:hAnsi="仿宋" w:eastAsia="仿宋"/>
          <w:sz w:val="24"/>
        </w:rPr>
        <w:t>七、</w:t>
      </w:r>
      <w:r>
        <w:rPr>
          <w:rFonts w:hint="eastAsia"/>
          <w:sz w:val="24"/>
        </w:rPr>
        <w:t>一般公共预算财政拨款支出决算明细表</w:t>
      </w:r>
      <w:r>
        <w:rPr>
          <w:rFonts w:hint="eastAsia"/>
          <w:sz w:val="24"/>
          <w:lang w:val="en-US" w:eastAsia="zh-CN"/>
        </w:rPr>
        <w:t>......................................................</w:t>
      </w:r>
    </w:p>
    <w:p>
      <w:pPr>
        <w:pStyle w:val="12"/>
        <w:adjustRightInd w:val="0"/>
        <w:snapToGrid w:val="0"/>
        <w:spacing w:line="440" w:lineRule="exact"/>
        <w:jc w:val="left"/>
        <w:rPr>
          <w:rFonts w:hint="default" w:ascii="仿宋" w:hAnsi="仿宋" w:eastAsia="宋体" w:cstheme="minorBidi"/>
          <w:sz w:val="24"/>
          <w:lang w:val="en-US" w:eastAsia="zh-CN"/>
        </w:rPr>
      </w:pPr>
      <w:r>
        <w:rPr>
          <w:rFonts w:hint="eastAsia" w:ascii="仿宋" w:hAnsi="仿宋" w:eastAsia="仿宋"/>
          <w:sz w:val="24"/>
        </w:rPr>
        <w:t>八、</w:t>
      </w:r>
      <w:r>
        <w:rPr>
          <w:rFonts w:hint="eastAsia"/>
          <w:sz w:val="24"/>
        </w:rPr>
        <w:t>一般公共预算财政拨款基本支出决算表</w:t>
      </w:r>
      <w:r>
        <w:rPr>
          <w:rFonts w:hint="eastAsia"/>
          <w:sz w:val="24"/>
          <w:lang w:val="en-US" w:eastAsia="zh-CN"/>
        </w:rPr>
        <w:t>........................................................</w:t>
      </w:r>
    </w:p>
    <w:p>
      <w:pPr>
        <w:pStyle w:val="12"/>
        <w:adjustRightInd w:val="0"/>
        <w:snapToGrid w:val="0"/>
        <w:spacing w:line="440" w:lineRule="exact"/>
        <w:jc w:val="left"/>
        <w:rPr>
          <w:rFonts w:hint="default" w:ascii="仿宋" w:hAnsi="仿宋" w:eastAsia="宋体" w:cstheme="minorBidi"/>
          <w:sz w:val="24"/>
          <w:lang w:val="en-US" w:eastAsia="zh-CN"/>
        </w:rPr>
      </w:pPr>
      <w:r>
        <w:rPr>
          <w:rFonts w:hint="eastAsia" w:ascii="仿宋" w:hAnsi="仿宋" w:eastAsia="仿宋"/>
          <w:sz w:val="24"/>
        </w:rPr>
        <w:t>九、</w:t>
      </w:r>
      <w:r>
        <w:rPr>
          <w:rFonts w:hint="eastAsia"/>
          <w:sz w:val="24"/>
        </w:rPr>
        <w:t>一般公共预算财政拨款项目支出决算表</w:t>
      </w:r>
      <w:r>
        <w:rPr>
          <w:rFonts w:hint="eastAsia"/>
          <w:sz w:val="24"/>
          <w:lang w:val="en-US" w:eastAsia="zh-CN"/>
        </w:rPr>
        <w:t>.................................................</w:t>
      </w:r>
    </w:p>
    <w:p>
      <w:pPr>
        <w:pStyle w:val="12"/>
        <w:adjustRightInd w:val="0"/>
        <w:snapToGrid w:val="0"/>
        <w:spacing w:line="440" w:lineRule="exact"/>
        <w:jc w:val="left"/>
        <w:rPr>
          <w:rFonts w:hint="default" w:ascii="仿宋" w:hAnsi="仿宋" w:eastAsia="宋体" w:cstheme="minorBidi"/>
          <w:sz w:val="24"/>
          <w:lang w:val="en-US" w:eastAsia="zh-CN"/>
        </w:rPr>
      </w:pPr>
      <w:r>
        <w:rPr>
          <w:rFonts w:hint="eastAsia" w:ascii="仿宋" w:hAnsi="仿宋" w:eastAsia="仿宋"/>
          <w:sz w:val="24"/>
        </w:rPr>
        <w:t>十、</w:t>
      </w:r>
      <w:r>
        <w:rPr>
          <w:rFonts w:hint="eastAsia"/>
          <w:sz w:val="24"/>
        </w:rPr>
        <w:t>一般公共预算财政拨款“三公”经费支出决算表</w:t>
      </w:r>
      <w:r>
        <w:rPr>
          <w:rFonts w:hint="eastAsia"/>
          <w:sz w:val="24"/>
          <w:lang w:val="en-US" w:eastAsia="zh-CN"/>
        </w:rPr>
        <w:t>...................................</w:t>
      </w:r>
    </w:p>
    <w:p>
      <w:pPr>
        <w:pStyle w:val="12"/>
        <w:adjustRightInd w:val="0"/>
        <w:snapToGrid w:val="0"/>
        <w:spacing w:line="440" w:lineRule="exact"/>
        <w:jc w:val="left"/>
        <w:rPr>
          <w:rFonts w:hint="default" w:ascii="仿宋" w:hAnsi="仿宋" w:eastAsia="宋体" w:cstheme="minorBidi"/>
          <w:sz w:val="24"/>
          <w:lang w:val="en-US" w:eastAsia="zh-CN"/>
        </w:rPr>
      </w:pPr>
      <w:r>
        <w:rPr>
          <w:rFonts w:hint="eastAsia" w:ascii="仿宋" w:hAnsi="仿宋" w:eastAsia="仿宋"/>
          <w:sz w:val="24"/>
        </w:rPr>
        <w:t>十一、</w:t>
      </w:r>
      <w:r>
        <w:rPr>
          <w:rFonts w:hint="eastAsia"/>
          <w:sz w:val="24"/>
        </w:rPr>
        <w:t>政府性基金预算财政拨款收入支出决算表</w:t>
      </w:r>
      <w:r>
        <w:rPr>
          <w:rFonts w:hint="eastAsia"/>
          <w:sz w:val="24"/>
          <w:lang w:val="en-US" w:eastAsia="zh-CN"/>
        </w:rPr>
        <w:t>.........................................</w:t>
      </w:r>
    </w:p>
    <w:p>
      <w:pPr>
        <w:pStyle w:val="12"/>
        <w:adjustRightInd w:val="0"/>
        <w:snapToGrid w:val="0"/>
        <w:spacing w:line="440" w:lineRule="exact"/>
        <w:jc w:val="left"/>
        <w:rPr>
          <w:rFonts w:hint="default" w:ascii="仿宋" w:hAnsi="仿宋" w:eastAsia="宋体" w:cstheme="minorBidi"/>
          <w:sz w:val="24"/>
          <w:lang w:val="en-US" w:eastAsia="zh-CN"/>
        </w:rPr>
      </w:pPr>
      <w:r>
        <w:rPr>
          <w:rFonts w:hint="eastAsia" w:ascii="仿宋" w:hAnsi="仿宋" w:eastAsia="仿宋"/>
          <w:sz w:val="24"/>
        </w:rPr>
        <w:t>十二、</w:t>
      </w:r>
      <w:r>
        <w:rPr>
          <w:rFonts w:hint="eastAsia"/>
          <w:sz w:val="24"/>
        </w:rPr>
        <w:t>政府性基金预算财政拨款“三公”经费支出决算表</w:t>
      </w:r>
      <w:r>
        <w:rPr>
          <w:rFonts w:hint="eastAsia"/>
          <w:sz w:val="24"/>
          <w:lang w:val="en-US" w:eastAsia="zh-CN"/>
        </w:rPr>
        <w:t>............................</w:t>
      </w:r>
    </w:p>
    <w:p>
      <w:pPr>
        <w:pStyle w:val="12"/>
        <w:adjustRightInd w:val="0"/>
        <w:snapToGrid w:val="0"/>
        <w:spacing w:line="440" w:lineRule="exact"/>
        <w:jc w:val="left"/>
        <w:rPr>
          <w:rFonts w:hint="default" w:ascii="仿宋" w:hAnsi="仿宋" w:eastAsia="宋体" w:cstheme="minorBidi"/>
          <w:sz w:val="24"/>
          <w:lang w:val="en-US" w:eastAsia="zh-CN"/>
        </w:rPr>
      </w:pPr>
      <w:r>
        <w:rPr>
          <w:rFonts w:hint="eastAsia" w:ascii="仿宋" w:hAnsi="仿宋" w:eastAsia="仿宋"/>
          <w:sz w:val="24"/>
        </w:rPr>
        <w:t>十三、</w:t>
      </w:r>
      <w:r>
        <w:rPr>
          <w:rFonts w:hint="eastAsia"/>
          <w:sz w:val="24"/>
        </w:rPr>
        <w:t>国有资本经营预算支出决算表</w:t>
      </w:r>
      <w:r>
        <w:rPr>
          <w:rFonts w:hint="eastAsia"/>
          <w:sz w:val="24"/>
          <w:lang w:val="en-US" w:eastAsia="zh-CN"/>
        </w:rPr>
        <w:t>....................................................................</w:t>
      </w:r>
    </w:p>
    <w:p>
      <w:pPr>
        <w:widowControl/>
        <w:spacing w:line="440" w:lineRule="exact"/>
        <w:jc w:val="left"/>
        <w:rPr>
          <w:rFonts w:ascii="仿宋" w:hAnsi="仿宋" w:eastAsia="仿宋"/>
          <w:bCs/>
          <w:kern w:val="44"/>
          <w:sz w:val="24"/>
        </w:rPr>
      </w:pPr>
      <w:bookmarkStart w:id="12" w:name="_Toc15396599"/>
      <w:bookmarkStart w:id="13" w:name="_Toc15377196"/>
      <w:r>
        <w:rPr>
          <w:rFonts w:ascii="仿宋" w:hAnsi="仿宋" w:eastAsia="仿宋"/>
          <w:b/>
          <w:sz w:val="24"/>
        </w:rPr>
        <w:br w:type="page"/>
      </w:r>
    </w:p>
    <w:p>
      <w:pPr>
        <w:pStyle w:val="3"/>
        <w:jc w:val="center"/>
        <w:rPr>
          <w:rStyle w:val="25"/>
          <w:rFonts w:ascii="黑体" w:hAnsi="黑体" w:eastAsia="黑体"/>
          <w:b/>
          <w:bCs w:val="0"/>
        </w:rPr>
      </w:pPr>
      <w:r>
        <w:rPr>
          <w:rFonts w:hint="eastAsia" w:ascii="黑体" w:hAnsi="黑体" w:eastAsia="黑体"/>
          <w:b w:val="0"/>
        </w:rPr>
        <w:t xml:space="preserve">第一部分 </w:t>
      </w:r>
      <w:r>
        <w:rPr>
          <w:rStyle w:val="25"/>
          <w:rFonts w:hint="eastAsia" w:ascii="黑体" w:hAnsi="黑体" w:eastAsia="黑体"/>
          <w:b w:val="0"/>
          <w:bCs w:val="0"/>
        </w:rPr>
        <w:t>部门概况</w:t>
      </w:r>
      <w:bookmarkEnd w:id="12"/>
      <w:bookmarkEnd w:id="13"/>
    </w:p>
    <w:p>
      <w:pPr>
        <w:widowControl/>
        <w:jc w:val="left"/>
        <w:rPr>
          <w:rFonts w:ascii="黑体" w:eastAsia="黑体"/>
          <w:color w:val="000000"/>
          <w:sz w:val="32"/>
          <w:szCs w:val="32"/>
        </w:rPr>
      </w:pPr>
    </w:p>
    <w:p>
      <w:pPr>
        <w:pStyle w:val="4"/>
        <w:rPr>
          <w:rStyle w:val="26"/>
          <w:rFonts w:ascii="仿宋" w:hAnsi="仿宋" w:eastAsia="仿宋"/>
          <w:b w:val="0"/>
          <w:bCs w:val="0"/>
        </w:rPr>
      </w:pPr>
      <w:bookmarkStart w:id="14" w:name="_Toc15377197"/>
      <w:bookmarkStart w:id="15" w:name="_Toc15396600"/>
      <w:r>
        <w:rPr>
          <w:rFonts w:hint="eastAsia" w:ascii="黑体" w:hAnsi="黑体" w:eastAsia="黑体"/>
          <w:b w:val="0"/>
          <w:color w:val="000000"/>
        </w:rPr>
        <w:t>一、基</w:t>
      </w:r>
      <w:r>
        <w:rPr>
          <w:rStyle w:val="26"/>
          <w:rFonts w:hint="eastAsia" w:ascii="黑体" w:hAnsi="黑体" w:eastAsia="黑体"/>
          <w:b w:val="0"/>
          <w:bCs w:val="0"/>
        </w:rPr>
        <w:t>本职能及主要工作</w:t>
      </w:r>
      <w:bookmarkEnd w:id="14"/>
      <w:bookmarkEnd w:id="15"/>
    </w:p>
    <w:p>
      <w:pPr>
        <w:pStyle w:val="6"/>
        <w:adjustRightInd w:val="0"/>
        <w:snapToGrid w:val="0"/>
        <w:spacing w:before="93" w:line="600" w:lineRule="exact"/>
        <w:ind w:firstLine="672" w:firstLineChars="210"/>
        <w:outlineLvl w:val="2"/>
        <w:rPr>
          <w:rFonts w:hint="eastAsia" w:ascii="仿宋" w:hAnsi="仿宋" w:eastAsia="仿宋"/>
          <w:bCs/>
          <w:color w:val="000000"/>
          <w:sz w:val="32"/>
          <w:szCs w:val="32"/>
        </w:rPr>
      </w:pPr>
      <w:bookmarkStart w:id="16" w:name="_Toc15377198"/>
      <w:bookmarkStart w:id="17" w:name="_Toc15378445"/>
      <w:r>
        <w:rPr>
          <w:rFonts w:hint="eastAsia" w:ascii="仿宋" w:hAnsi="仿宋" w:eastAsia="仿宋"/>
          <w:bCs/>
          <w:color w:val="000000"/>
          <w:sz w:val="32"/>
          <w:szCs w:val="32"/>
        </w:rPr>
        <w:t>（一）主要职能。</w:t>
      </w:r>
      <w:bookmarkEnd w:id="16"/>
      <w:bookmarkEnd w:id="17"/>
      <w:bookmarkStart w:id="18" w:name="_Toc15378446"/>
      <w:bookmarkStart w:id="19" w:name="_Toc15377199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①</w:t>
      </w:r>
      <w:r>
        <w:rPr>
          <w:rFonts w:hint="eastAsia" w:ascii="仿宋" w:hAnsi="仿宋" w:eastAsia="仿宋" w:cs="仿宋"/>
          <w:sz w:val="32"/>
          <w:szCs w:val="32"/>
        </w:rPr>
        <w:t>统一管理全县水资源（含空中水、地表水、地下水）。组织制定全县水资源总体规划、流域规划和专业规划；②拟定全县城乡中长期供水计划，水量分配方案并监督实施，负责全县水价格核算的组织工作；③按照《中华人民共和国环境保护法》、《中华人民共和国水污染防治法》等法律、法规和标准，拟定水资源保护规划、组织水功能区划分，监测县境内河流、溪沟的水质，审定水域纳污能力，提出限制排污总量的意见。审查水域、河道排污口的设置和扩大。④负责全县水务工程建设项目的规划、建设书、可行性研究报告和初步设计方案的编制审批工作；负责组织指导全县水务基础设施建设；负责水利工程管理范围内新建、扩建、改建种类建设项目审批；负责对水务基础设施工程质量监督管理；组织指导县内河流及溪沟的治理和开发；组织建设和管理具有控制性的或跨乡镇的重要水利工程。负责管理和指导全县水利工程设施；负责指导全县农田灌溉、农业节水和抗旱工作。⑤负责县内河道的行政管理及管护范围内砂石资源的开发、利用和保护；负责对河道管理范围内建设项目报批；负责河道采砂许可，防汛等安全生产工作。</w:t>
      </w:r>
    </w:p>
    <w:p>
      <w:pPr>
        <w:pStyle w:val="6"/>
        <w:adjustRightInd w:val="0"/>
        <w:snapToGrid w:val="0"/>
        <w:spacing w:before="93" w:line="600" w:lineRule="exact"/>
        <w:ind w:firstLine="672" w:firstLineChars="210"/>
        <w:outlineLvl w:val="2"/>
        <w:rPr>
          <w:rFonts w:hint="eastAsia" w:ascii="仿宋" w:hAnsi="仿宋" w:eastAsia="仿宋"/>
          <w:bCs/>
          <w:color w:val="000000"/>
          <w:sz w:val="32"/>
          <w:szCs w:val="32"/>
        </w:rPr>
      </w:pPr>
    </w:p>
    <w:p>
      <w:pPr>
        <w:pStyle w:val="6"/>
        <w:adjustRightInd w:val="0"/>
        <w:snapToGrid w:val="0"/>
        <w:spacing w:before="93" w:line="600" w:lineRule="exact"/>
        <w:ind w:firstLine="672" w:firstLineChars="210"/>
        <w:outlineLvl w:val="2"/>
        <w:rPr>
          <w:rFonts w:hint="eastAsia" w:ascii="仿宋" w:hAnsi="仿宋" w:eastAsia="仿宋"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（二）</w:t>
      </w:r>
      <w:r>
        <w:rPr>
          <w:rFonts w:ascii="仿宋" w:hAnsi="仿宋" w:eastAsia="仿宋"/>
          <w:bCs/>
          <w:color w:val="000000"/>
          <w:sz w:val="32"/>
          <w:szCs w:val="32"/>
        </w:rPr>
        <w:t>201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9年重点工作完成情况。</w:t>
      </w:r>
      <w:bookmarkEnd w:id="18"/>
      <w:bookmarkEnd w:id="19"/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投资1826万元完成壤塘县中壤塘镇则曲河防洪治理工程并通过验收；壤塘县尕古玛沟道治理及生态修复工程项目总投资3701.26万元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投资230万元完成了壤塘县2019年山洪灾害防治项目非工程措施建设任务；投资800万元完成了壤塘县巴莱沟防洪治理工程建设任务；投资982万元实施壤塘县2019年农村安全饮水巩固提升项目，新建自流饮水15处，建设机电井162口、维修37处，建设简井50口。解决3536人饮水问题，其中贫困户52户、256人；</w:t>
      </w:r>
      <w:r>
        <w:rPr>
          <w:rFonts w:hint="eastAsia" w:ascii="仿宋" w:hAnsi="仿宋" w:eastAsia="仿宋" w:cs="仿宋"/>
          <w:sz w:val="32"/>
          <w:szCs w:val="32"/>
        </w:rPr>
        <w:t>投资450万元实施</w:t>
      </w:r>
      <w:r>
        <w:rPr>
          <w:rFonts w:hint="eastAsia" w:ascii="仿宋" w:hAnsi="仿宋" w:eastAsia="仿宋" w:cs="仿宋"/>
          <w:bCs/>
          <w:sz w:val="32"/>
          <w:szCs w:val="32"/>
        </w:rPr>
        <w:t>壤塘县康旭</w:t>
      </w:r>
      <w:r>
        <w:rPr>
          <w:rFonts w:hint="eastAsia" w:ascii="仿宋" w:hAnsi="仿宋" w:eastAsia="仿宋" w:cs="仿宋"/>
          <w:sz w:val="32"/>
          <w:szCs w:val="32"/>
        </w:rPr>
        <w:t>沟一、二期防洪治理工程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面推进河湖长制工作。各级河长和生态管护巡河员积极履职，巡查河段600余公里、各级河长巡河400余次、生态管护巡河员巡河500余次、老百姓参与清理河道200余人、清运河道建筑弃土、弃渣、垃圾10余吨、清理水域岸线30余公里、发现问题14处、完成整改问题14处，做到了问题早发现、整改早销号，有效遏制了危害河湖健康的行为。完成水利部暗访督查我县河（湖）长制工作发现反馈的3个问题，省暗访反馈2个问题，已在7月全部完成整改并销号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加强河道规范管理，提高执法力度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加强汛期安全工作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  <w:t>；</w:t>
      </w:r>
    </w:p>
    <w:p>
      <w:pPr>
        <w:spacing w:line="52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大力开展水法宣传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6"/>
        <w:adjustRightInd w:val="0"/>
        <w:snapToGrid w:val="0"/>
        <w:spacing w:before="93" w:line="600" w:lineRule="exact"/>
        <w:ind w:firstLine="672" w:firstLineChars="210"/>
        <w:outlineLvl w:val="2"/>
        <w:rPr>
          <w:rFonts w:hint="eastAsia" w:ascii="仿宋" w:hAnsi="仿宋" w:eastAsia="仿宋" w:cs="仿宋"/>
          <w:bCs/>
          <w:color w:val="000000"/>
          <w:sz w:val="32"/>
          <w:szCs w:val="32"/>
        </w:rPr>
      </w:pPr>
    </w:p>
    <w:p>
      <w:pPr>
        <w:pStyle w:val="4"/>
        <w:rPr>
          <w:rStyle w:val="26"/>
          <w:b w:val="0"/>
          <w:bCs w:val="0"/>
        </w:rPr>
      </w:pPr>
      <w:bookmarkStart w:id="20" w:name="_Toc15377200"/>
      <w:bookmarkStart w:id="21" w:name="_Toc15396601"/>
      <w:r>
        <w:rPr>
          <w:rFonts w:hint="eastAsia" w:ascii="黑体" w:eastAsia="黑体"/>
          <w:b w:val="0"/>
          <w:color w:val="000000"/>
        </w:rPr>
        <w:t>二、</w:t>
      </w:r>
      <w:r>
        <w:rPr>
          <w:rFonts w:hint="eastAsia" w:ascii="黑体" w:hAnsi="黑体" w:eastAsia="黑体"/>
          <w:b w:val="0"/>
          <w:color w:val="000000"/>
        </w:rPr>
        <w:t>机</w:t>
      </w:r>
      <w:r>
        <w:rPr>
          <w:rStyle w:val="26"/>
          <w:rFonts w:hint="eastAsia" w:ascii="黑体" w:hAnsi="黑体" w:eastAsia="黑体"/>
          <w:b w:val="0"/>
          <w:bCs w:val="0"/>
        </w:rPr>
        <w:t>构设置</w:t>
      </w:r>
      <w:bookmarkEnd w:id="20"/>
      <w:bookmarkEnd w:id="21"/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bookmarkStart w:id="22" w:name="_Toc15377204"/>
      <w:bookmarkStart w:id="23" w:name="_Toc15396602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壤塘县农业畜牧和水务局科教站，内设事业股室：水资源股、水利股、质量监督站、水保股、建管股、规计股。</w:t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3"/>
        <w:ind w:right="440"/>
        <w:jc w:val="right"/>
        <w:rPr>
          <w:rStyle w:val="25"/>
          <w:rFonts w:ascii="黑体" w:hAnsi="黑体" w:eastAsia="黑体"/>
          <w:b w:val="0"/>
          <w:bCs w:val="0"/>
        </w:rPr>
      </w:pPr>
      <w:r>
        <w:rPr>
          <w:rFonts w:hint="eastAsia" w:ascii="黑体" w:hAnsi="黑体" w:eastAsia="黑体"/>
          <w:b w:val="0"/>
          <w:color w:val="000000"/>
        </w:rPr>
        <w:t>第二部分</w:t>
      </w:r>
      <w:r>
        <w:rPr>
          <w:rFonts w:hint="eastAsia" w:ascii="黑体" w:hAnsi="黑体" w:eastAsia="黑体"/>
          <w:color w:val="000000"/>
        </w:rPr>
        <w:t xml:space="preserve"> </w:t>
      </w:r>
      <w:r>
        <w:rPr>
          <w:rStyle w:val="25"/>
          <w:rFonts w:hint="eastAsia" w:ascii="黑体" w:hAnsi="黑体" w:eastAsia="黑体"/>
          <w:b w:val="0"/>
          <w:bCs w:val="0"/>
        </w:rPr>
        <w:t>2019年度部门决算情况说明</w:t>
      </w:r>
      <w:bookmarkEnd w:id="22"/>
      <w:bookmarkEnd w:id="23"/>
    </w:p>
    <w:p/>
    <w:p>
      <w:pPr>
        <w:pStyle w:val="24"/>
        <w:numPr>
          <w:ilvl w:val="0"/>
          <w:numId w:val="1"/>
        </w:numPr>
        <w:spacing w:line="600" w:lineRule="exact"/>
        <w:ind w:firstLineChars="0"/>
        <w:outlineLvl w:val="1"/>
        <w:rPr>
          <w:rStyle w:val="26"/>
          <w:rFonts w:ascii="黑体" w:hAnsi="黑体" w:eastAsia="黑体"/>
          <w:b w:val="0"/>
        </w:rPr>
      </w:pPr>
      <w:bookmarkStart w:id="24" w:name="_Toc15396603"/>
      <w:bookmarkStart w:id="25" w:name="_Toc15377205"/>
      <w:r>
        <w:rPr>
          <w:rFonts w:hint="eastAsia" w:ascii="黑体" w:hAnsi="黑体" w:eastAsia="黑体"/>
          <w:color w:val="000000"/>
          <w:sz w:val="32"/>
          <w:szCs w:val="32"/>
        </w:rPr>
        <w:t>收</w:t>
      </w:r>
      <w:r>
        <w:rPr>
          <w:rStyle w:val="26"/>
          <w:rFonts w:hint="eastAsia" w:ascii="黑体" w:hAnsi="黑体" w:eastAsia="黑体"/>
          <w:b w:val="0"/>
        </w:rPr>
        <w:t>入支出决算总体情况说明</w:t>
      </w:r>
      <w:bookmarkEnd w:id="24"/>
      <w:bookmarkEnd w:id="25"/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2019年度收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入</w:t>
      </w:r>
      <w:r>
        <w:rPr>
          <w:rFonts w:hint="eastAsia" w:ascii="仿宋" w:hAnsi="仿宋" w:eastAsia="仿宋"/>
          <w:color w:val="000000"/>
          <w:sz w:val="32"/>
          <w:szCs w:val="32"/>
        </w:rPr>
        <w:t>总计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278.2</w:t>
      </w:r>
      <w:r>
        <w:rPr>
          <w:rFonts w:hint="eastAsia" w:ascii="仿宋" w:hAnsi="仿宋" w:eastAsia="仿宋"/>
          <w:color w:val="000000"/>
          <w:sz w:val="32"/>
          <w:szCs w:val="32"/>
        </w:rPr>
        <w:t>万元。与2018年相比，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收入增加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9.26万元，增长3.44%；主要变动原因工资变动。2019年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支出总计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278.2万元，</w:t>
      </w:r>
      <w:r>
        <w:rPr>
          <w:rFonts w:hint="eastAsia" w:ascii="仿宋" w:hAnsi="仿宋" w:eastAsia="仿宋"/>
          <w:color w:val="000000"/>
          <w:sz w:val="32"/>
          <w:szCs w:val="32"/>
        </w:rPr>
        <w:t>与201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color w:val="000000"/>
          <w:sz w:val="32"/>
          <w:szCs w:val="32"/>
        </w:rPr>
        <w:t>年相比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，支出减少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72.53万元，减少20.68%；主要变动原因是工资变动。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（图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：收、支决算总计变动情况图）（柱状图）</w:t>
      </w:r>
    </w:p>
    <w:p>
      <w:pPr>
        <w:spacing w:line="600" w:lineRule="exact"/>
        <w:ind w:firstLine="420" w:firstLineChars="200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347345</wp:posOffset>
            </wp:positionH>
            <wp:positionV relativeFrom="paragraph">
              <wp:posOffset>23495</wp:posOffset>
            </wp:positionV>
            <wp:extent cx="4572000" cy="2294890"/>
            <wp:effectExtent l="4445" t="4445" r="14605" b="5715"/>
            <wp:wrapSquare wrapText="bothSides"/>
            <wp:docPr id="1066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</w:p>
    <w:p>
      <w:pPr>
        <w:pStyle w:val="24"/>
        <w:numPr>
          <w:ilvl w:val="0"/>
          <w:numId w:val="0"/>
        </w:numPr>
        <w:spacing w:line="600" w:lineRule="exact"/>
        <w:ind w:left="640" w:leftChars="0"/>
        <w:outlineLvl w:val="1"/>
        <w:rPr>
          <w:rStyle w:val="26"/>
          <w:rFonts w:ascii="黑体" w:hAnsi="黑体" w:eastAsia="黑体"/>
          <w:b w:val="0"/>
        </w:rPr>
      </w:pPr>
      <w:bookmarkStart w:id="26" w:name="_Toc15396604"/>
      <w:bookmarkStart w:id="27" w:name="_Toc15377206"/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二二、收</w:t>
      </w:r>
      <w:r>
        <w:rPr>
          <w:rStyle w:val="26"/>
          <w:rFonts w:hint="eastAsia" w:ascii="黑体" w:hAnsi="黑体" w:eastAsia="黑体"/>
          <w:b w:val="0"/>
        </w:rPr>
        <w:t>入决算情况说明</w:t>
      </w:r>
      <w:bookmarkEnd w:id="26"/>
      <w:bookmarkEnd w:id="27"/>
    </w:p>
    <w:p>
      <w:pPr>
        <w:spacing w:line="600" w:lineRule="exact"/>
        <w:ind w:firstLine="640" w:firstLineChars="200"/>
        <w:outlineLvl w:val="1"/>
        <w:rPr>
          <w:rFonts w:hint="eastAsia" w:ascii="仿宋_GB2312" w:eastAsia="仿宋"/>
          <w:color w:val="FF0000"/>
          <w:sz w:val="32"/>
          <w:szCs w:val="32"/>
          <w:lang w:eastAsia="zh-CN"/>
        </w:rPr>
      </w:pPr>
      <w:r>
        <w:rPr>
          <w:rFonts w:ascii="仿宋" w:hAnsi="仿宋" w:eastAsia="仿宋"/>
          <w:color w:val="000000"/>
          <w:sz w:val="32"/>
          <w:szCs w:val="32"/>
        </w:rPr>
        <w:t>201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color w:val="000000"/>
          <w:sz w:val="32"/>
          <w:szCs w:val="32"/>
        </w:rPr>
        <w:t>年本年收入合计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278.2</w:t>
      </w:r>
      <w:r>
        <w:rPr>
          <w:rFonts w:hint="eastAsia" w:ascii="仿宋" w:hAnsi="仿宋" w:eastAsia="仿宋"/>
          <w:color w:val="000000"/>
          <w:sz w:val="32"/>
          <w:szCs w:val="32"/>
        </w:rPr>
        <w:t>万元，其中：一般公共预算财政拨款收入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278.2</w:t>
      </w:r>
      <w:r>
        <w:rPr>
          <w:rFonts w:hint="eastAsia" w:ascii="仿宋" w:hAnsi="仿宋" w:eastAsia="仿宋"/>
          <w:color w:val="000000"/>
          <w:sz w:val="32"/>
          <w:szCs w:val="32"/>
        </w:rPr>
        <w:t>万元，占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100</w:t>
      </w:r>
      <w:r>
        <w:rPr>
          <w:rFonts w:ascii="仿宋" w:hAnsi="仿宋" w:eastAsia="仿宋"/>
          <w:color w:val="000000"/>
          <w:sz w:val="32"/>
          <w:szCs w:val="32"/>
        </w:rPr>
        <w:t>%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。</w:t>
      </w:r>
    </w:p>
    <w:p>
      <w:pPr>
        <w:spacing w:line="600" w:lineRule="exact"/>
        <w:ind w:firstLine="320" w:firstLineChars="100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（图2：收入决算结构图）（饼状图）</w:t>
      </w:r>
    </w:p>
    <w:p>
      <w:pPr>
        <w:spacing w:line="600" w:lineRule="exact"/>
        <w:ind w:firstLine="320" w:firstLineChars="100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320" w:firstLineChars="100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420" w:firstLineChars="200"/>
        <w:rPr>
          <w:rFonts w:ascii="仿宋_GB2312" w:eastAsia="仿宋_GB2312"/>
          <w:color w:val="FF0000"/>
          <w:sz w:val="32"/>
          <w:szCs w:val="32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150495</wp:posOffset>
            </wp:positionH>
            <wp:positionV relativeFrom="paragraph">
              <wp:posOffset>-8519160</wp:posOffset>
            </wp:positionV>
            <wp:extent cx="5069840" cy="2952750"/>
            <wp:effectExtent l="4445" t="4445" r="12065" b="14605"/>
            <wp:wrapSquare wrapText="bothSides"/>
            <wp:docPr id="3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>
      <w:pPr>
        <w:pStyle w:val="24"/>
        <w:numPr>
          <w:ilvl w:val="0"/>
          <w:numId w:val="0"/>
        </w:numPr>
        <w:spacing w:line="600" w:lineRule="exact"/>
        <w:ind w:left="640" w:leftChars="0"/>
        <w:outlineLvl w:val="1"/>
        <w:rPr>
          <w:rStyle w:val="26"/>
          <w:rFonts w:ascii="黑体" w:hAnsi="黑体" w:eastAsia="黑体"/>
          <w:b w:val="0"/>
        </w:rPr>
      </w:pPr>
      <w:bookmarkStart w:id="28" w:name="_Toc15396605"/>
      <w:bookmarkStart w:id="29" w:name="_Toc15377207"/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三、</w:t>
      </w:r>
      <w:r>
        <w:rPr>
          <w:rFonts w:hint="eastAsia" w:ascii="黑体" w:hAnsi="黑体" w:eastAsia="黑体"/>
          <w:color w:val="000000"/>
          <w:sz w:val="32"/>
          <w:szCs w:val="32"/>
        </w:rPr>
        <w:t>支</w:t>
      </w:r>
      <w:r>
        <w:rPr>
          <w:rStyle w:val="26"/>
          <w:rFonts w:hint="eastAsia" w:ascii="黑体" w:hAnsi="黑体" w:eastAsia="黑体"/>
          <w:b w:val="0"/>
        </w:rPr>
        <w:t>出决算情况说明</w:t>
      </w:r>
      <w:bookmarkEnd w:id="28"/>
      <w:bookmarkEnd w:id="29"/>
    </w:p>
    <w:p>
      <w:pPr>
        <w:spacing w:line="600" w:lineRule="exact"/>
        <w:ind w:firstLine="640"/>
        <w:rPr>
          <w:rFonts w:ascii="仿宋_GB2312" w:eastAsia="仿宋_GB2312"/>
          <w:color w:val="FF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201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color w:val="000000"/>
          <w:sz w:val="32"/>
          <w:szCs w:val="32"/>
        </w:rPr>
        <w:t>年本年支出合计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278.2</w:t>
      </w:r>
      <w:r>
        <w:rPr>
          <w:rFonts w:hint="eastAsia" w:ascii="仿宋" w:hAnsi="仿宋" w:eastAsia="仿宋"/>
          <w:color w:val="000000"/>
          <w:sz w:val="32"/>
          <w:szCs w:val="32"/>
        </w:rPr>
        <w:t>万元，其中：基本支出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278.2</w:t>
      </w:r>
      <w:r>
        <w:rPr>
          <w:rFonts w:hint="eastAsia" w:ascii="仿宋" w:hAnsi="仿宋" w:eastAsia="仿宋"/>
          <w:color w:val="000000"/>
          <w:sz w:val="32"/>
          <w:szCs w:val="32"/>
        </w:rPr>
        <w:t>万元，占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100</w:t>
      </w:r>
      <w:r>
        <w:rPr>
          <w:rFonts w:ascii="仿宋" w:hAnsi="仿宋" w:eastAsia="仿宋"/>
          <w:color w:val="000000"/>
          <w:sz w:val="32"/>
          <w:szCs w:val="32"/>
        </w:rPr>
        <w:t>%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（图3：支出决算结构图）（饼状图）</w:t>
      </w:r>
    </w:p>
    <w:p>
      <w:pPr>
        <w:spacing w:line="600" w:lineRule="exact"/>
        <w:ind w:firstLine="420" w:firstLineChars="200"/>
        <w:rPr>
          <w:rFonts w:ascii="仿宋_GB2312" w:eastAsia="仿宋_GB2312"/>
          <w:color w:val="FF0000"/>
          <w:sz w:val="32"/>
          <w:szCs w:val="32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226695</wp:posOffset>
            </wp:positionH>
            <wp:positionV relativeFrom="paragraph">
              <wp:posOffset>137795</wp:posOffset>
            </wp:positionV>
            <wp:extent cx="5069840" cy="2581275"/>
            <wp:effectExtent l="4445" t="4445" r="12065" b="5080"/>
            <wp:wrapSquare wrapText="bothSides"/>
            <wp:docPr id="1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>
      <w:pPr>
        <w:spacing w:line="600" w:lineRule="exact"/>
        <w:ind w:firstLine="640" w:firstLineChars="200"/>
        <w:outlineLvl w:val="1"/>
        <w:rPr>
          <w:rStyle w:val="26"/>
          <w:rFonts w:ascii="黑体" w:hAnsi="黑体" w:eastAsia="黑体"/>
          <w:b w:val="0"/>
        </w:rPr>
      </w:pPr>
      <w:bookmarkStart w:id="30" w:name="_Toc15396606"/>
      <w:bookmarkStart w:id="31" w:name="_Toc15377208"/>
      <w:r>
        <w:rPr>
          <w:rFonts w:hint="eastAsia" w:ascii="黑体" w:hAnsi="黑体" w:eastAsia="黑体"/>
          <w:color w:val="000000"/>
          <w:sz w:val="32"/>
          <w:szCs w:val="32"/>
        </w:rPr>
        <w:t>四、财</w:t>
      </w:r>
      <w:r>
        <w:rPr>
          <w:rStyle w:val="26"/>
          <w:rFonts w:hint="eastAsia" w:ascii="黑体" w:hAnsi="黑体" w:eastAsia="黑体"/>
          <w:b w:val="0"/>
        </w:rPr>
        <w:t>政拨款收入支出决算总体情况说明</w:t>
      </w:r>
      <w:bookmarkEnd w:id="30"/>
      <w:bookmarkEnd w:id="31"/>
    </w:p>
    <w:p>
      <w:pPr>
        <w:spacing w:line="60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2019年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财政拨款</w:t>
      </w:r>
      <w:r>
        <w:rPr>
          <w:rFonts w:hint="eastAsia" w:ascii="仿宋" w:hAnsi="仿宋" w:eastAsia="仿宋"/>
          <w:color w:val="000000"/>
          <w:sz w:val="32"/>
          <w:szCs w:val="32"/>
        </w:rPr>
        <w:t>收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入</w:t>
      </w:r>
      <w:r>
        <w:rPr>
          <w:rFonts w:hint="eastAsia" w:ascii="仿宋" w:hAnsi="仿宋" w:eastAsia="仿宋"/>
          <w:color w:val="000000"/>
          <w:sz w:val="32"/>
          <w:szCs w:val="32"/>
        </w:rPr>
        <w:t>总计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278.2</w:t>
      </w:r>
      <w:r>
        <w:rPr>
          <w:rFonts w:hint="eastAsia" w:ascii="仿宋" w:hAnsi="仿宋" w:eastAsia="仿宋"/>
          <w:color w:val="000000"/>
          <w:sz w:val="32"/>
          <w:szCs w:val="32"/>
        </w:rPr>
        <w:t>万元。与2018年相比，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收入增加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9.26万元，增长3.44%；主要变动原因工资变动。2019年财政拨款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支出总计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278.2万元，</w:t>
      </w:r>
      <w:r>
        <w:rPr>
          <w:rFonts w:hint="eastAsia" w:ascii="仿宋" w:hAnsi="仿宋" w:eastAsia="仿宋"/>
          <w:color w:val="000000"/>
          <w:sz w:val="32"/>
          <w:szCs w:val="32"/>
        </w:rPr>
        <w:t>与201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color w:val="000000"/>
          <w:sz w:val="32"/>
          <w:szCs w:val="32"/>
        </w:rPr>
        <w:t>年相比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，支出减少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72.53万元，减少20.68%；主要变动原因是工资变动。</w:t>
      </w:r>
    </w:p>
    <w:p>
      <w:pPr>
        <w:spacing w:line="600" w:lineRule="exact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188595</wp:posOffset>
            </wp:positionH>
            <wp:positionV relativeFrom="paragraph">
              <wp:posOffset>645795</wp:posOffset>
            </wp:positionV>
            <wp:extent cx="4572000" cy="2294890"/>
            <wp:effectExtent l="4445" t="4445" r="14605" b="5715"/>
            <wp:wrapSquare wrapText="bothSides"/>
            <wp:docPr id="2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（图4：财政拨款收、支决算总计变动情况）（柱状图）</w:t>
      </w:r>
    </w:p>
    <w:p>
      <w:pPr>
        <w:spacing w:line="600" w:lineRule="exact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640"/>
        <w:rPr>
          <w:rFonts w:ascii="仿宋" w:hAnsi="仿宋" w:eastAsia="仿宋"/>
          <w:b/>
          <w:color w:val="00B050"/>
          <w:sz w:val="32"/>
          <w:szCs w:val="32"/>
        </w:rPr>
      </w:pPr>
    </w:p>
    <w:p>
      <w:pPr>
        <w:spacing w:line="600" w:lineRule="exact"/>
        <w:outlineLvl w:val="1"/>
        <w:rPr>
          <w:rFonts w:hint="eastAsia" w:ascii="黑体" w:hAnsi="黑体" w:eastAsia="黑体"/>
          <w:color w:val="000000"/>
          <w:sz w:val="32"/>
          <w:szCs w:val="32"/>
        </w:rPr>
      </w:pPr>
      <w:bookmarkStart w:id="32" w:name="_Toc15396607"/>
      <w:bookmarkStart w:id="33" w:name="_Toc15377209"/>
    </w:p>
    <w:p>
      <w:pPr>
        <w:spacing w:line="600" w:lineRule="exact"/>
        <w:ind w:firstLine="640" w:firstLineChars="200"/>
        <w:outlineLvl w:val="1"/>
        <w:rPr>
          <w:rStyle w:val="26"/>
          <w:rFonts w:ascii="黑体" w:hAnsi="黑体" w:eastAsia="黑体"/>
          <w:b w:val="0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五、</w:t>
      </w:r>
      <w:r>
        <w:rPr>
          <w:rFonts w:hint="eastAsia" w:ascii="黑体" w:hAnsi="黑体" w:eastAsia="黑体"/>
          <w:b/>
          <w:color w:val="000000"/>
          <w:sz w:val="32"/>
          <w:szCs w:val="32"/>
        </w:rPr>
        <w:t>一</w:t>
      </w:r>
      <w:r>
        <w:rPr>
          <w:rStyle w:val="26"/>
          <w:rFonts w:hint="eastAsia" w:ascii="黑体" w:hAnsi="黑体" w:eastAsia="黑体"/>
          <w:b w:val="0"/>
        </w:rPr>
        <w:t>般公共预算财政拨款支出决算情况说明</w:t>
      </w:r>
      <w:bookmarkEnd w:id="32"/>
      <w:bookmarkEnd w:id="33"/>
    </w:p>
    <w:p>
      <w:pPr>
        <w:spacing w:line="600" w:lineRule="exact"/>
        <w:ind w:firstLine="643" w:firstLineChars="200"/>
        <w:outlineLvl w:val="2"/>
        <w:rPr>
          <w:rFonts w:ascii="仿宋" w:hAnsi="仿宋" w:eastAsia="仿宋"/>
          <w:b/>
          <w:color w:val="000000"/>
          <w:sz w:val="32"/>
          <w:szCs w:val="32"/>
        </w:rPr>
      </w:pPr>
      <w:bookmarkStart w:id="34" w:name="_Toc15377210"/>
      <w:r>
        <w:rPr>
          <w:rFonts w:hint="eastAsia" w:ascii="仿宋" w:hAnsi="仿宋" w:eastAsia="仿宋"/>
          <w:b/>
          <w:color w:val="000000"/>
          <w:sz w:val="32"/>
          <w:szCs w:val="32"/>
        </w:rPr>
        <w:t>（一）一般公共预算财政拨款支出决算总体情况</w:t>
      </w:r>
      <w:bookmarkEnd w:id="34"/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ascii="仿宋" w:hAnsi="仿宋" w:eastAsia="仿宋"/>
          <w:color w:val="000000"/>
          <w:sz w:val="32"/>
          <w:szCs w:val="32"/>
        </w:rPr>
        <w:t>201</w:t>
      </w:r>
      <w:r>
        <w:rPr>
          <w:rFonts w:hint="eastAsia" w:ascii="仿宋" w:hAnsi="仿宋" w:eastAsia="仿宋"/>
          <w:color w:val="000000"/>
          <w:sz w:val="32"/>
          <w:szCs w:val="32"/>
        </w:rPr>
        <w:t>9年一般公共预算财政拨款支出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278.2</w:t>
      </w:r>
      <w:r>
        <w:rPr>
          <w:rFonts w:hint="eastAsia" w:ascii="仿宋" w:hAnsi="仿宋" w:eastAsia="仿宋"/>
          <w:color w:val="000000"/>
          <w:sz w:val="32"/>
          <w:szCs w:val="32"/>
        </w:rPr>
        <w:t>万元，占本年支出合计的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100</w:t>
      </w:r>
      <w:r>
        <w:rPr>
          <w:rFonts w:ascii="仿宋" w:hAnsi="仿宋" w:eastAsia="仿宋"/>
          <w:color w:val="000000"/>
          <w:sz w:val="32"/>
          <w:szCs w:val="32"/>
        </w:rPr>
        <w:t>%</w:t>
      </w:r>
      <w:r>
        <w:rPr>
          <w:rFonts w:hint="eastAsia" w:ascii="仿宋" w:hAnsi="仿宋" w:eastAsia="仿宋"/>
          <w:color w:val="000000"/>
          <w:sz w:val="32"/>
          <w:szCs w:val="32"/>
        </w:rPr>
        <w:t>。与</w:t>
      </w:r>
      <w:r>
        <w:rPr>
          <w:rFonts w:ascii="仿宋" w:hAnsi="仿宋" w:eastAsia="仿宋"/>
          <w:color w:val="000000"/>
          <w:sz w:val="32"/>
          <w:szCs w:val="32"/>
        </w:rPr>
        <w:t>201</w:t>
      </w:r>
      <w:r>
        <w:rPr>
          <w:rFonts w:hint="eastAsia" w:ascii="仿宋" w:hAnsi="仿宋" w:eastAsia="仿宋"/>
          <w:color w:val="000000"/>
          <w:sz w:val="32"/>
          <w:szCs w:val="32"/>
        </w:rPr>
        <w:t>8年相比，一般公共预算财政拨款减少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72.53</w:t>
      </w:r>
      <w:r>
        <w:rPr>
          <w:rFonts w:hint="eastAsia" w:ascii="仿宋" w:hAnsi="仿宋" w:eastAsia="仿宋"/>
          <w:color w:val="000000"/>
          <w:sz w:val="32"/>
          <w:szCs w:val="32"/>
        </w:rPr>
        <w:t>万元，下降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20.68</w:t>
      </w:r>
      <w:r>
        <w:rPr>
          <w:rFonts w:ascii="仿宋" w:hAnsi="仿宋" w:eastAsia="仿宋"/>
          <w:color w:val="000000"/>
          <w:sz w:val="32"/>
          <w:szCs w:val="32"/>
        </w:rPr>
        <w:t>%</w:t>
      </w:r>
      <w:r>
        <w:rPr>
          <w:rFonts w:hint="eastAsia" w:ascii="仿宋" w:hAnsi="仿宋" w:eastAsia="仿宋"/>
          <w:color w:val="000000"/>
          <w:sz w:val="32"/>
          <w:szCs w:val="32"/>
        </w:rPr>
        <w:t>。主要变动原因是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工资变动。</w:t>
      </w:r>
    </w:p>
    <w:p>
      <w:pPr>
        <w:spacing w:line="600" w:lineRule="exact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（图5：一般公共预算财政拨款支出决算变动情况）（柱状图）</w:t>
      </w:r>
    </w:p>
    <w:p>
      <w:pPr>
        <w:spacing w:line="600" w:lineRule="exact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-2567305</wp:posOffset>
            </wp:positionV>
            <wp:extent cx="5638165" cy="2890520"/>
            <wp:effectExtent l="4445" t="4445" r="15240" b="19685"/>
            <wp:wrapSquare wrapText="bothSides"/>
            <wp:docPr id="5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>
      <w:pPr>
        <w:spacing w:line="600" w:lineRule="exact"/>
        <w:ind w:firstLine="643" w:firstLineChars="200"/>
        <w:outlineLvl w:val="2"/>
        <w:rPr>
          <w:rFonts w:ascii="仿宋" w:hAnsi="仿宋" w:eastAsia="仿宋"/>
          <w:b/>
          <w:color w:val="000000"/>
          <w:sz w:val="32"/>
          <w:szCs w:val="32"/>
        </w:rPr>
      </w:pPr>
      <w:bookmarkStart w:id="35" w:name="_Toc15377211"/>
      <w:r>
        <w:rPr>
          <w:rFonts w:hint="eastAsia" w:ascii="仿宋" w:hAnsi="仿宋" w:eastAsia="仿宋"/>
          <w:b/>
          <w:color w:val="000000"/>
          <w:sz w:val="32"/>
          <w:szCs w:val="32"/>
        </w:rPr>
        <w:t>（二）一般公共预算财政拨款支出决算结构情况</w:t>
      </w:r>
      <w:bookmarkEnd w:id="35"/>
    </w:p>
    <w:p>
      <w:pPr>
        <w:spacing w:line="600" w:lineRule="exact"/>
        <w:ind w:firstLine="64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/>
          <w:sz w:val="32"/>
          <w:szCs w:val="32"/>
        </w:rPr>
        <w:t>201</w:t>
      </w:r>
      <w:r>
        <w:rPr>
          <w:rFonts w:hint="eastAsia" w:ascii="仿宋" w:hAnsi="仿宋" w:eastAsia="仿宋"/>
          <w:color w:val="000000"/>
          <w:sz w:val="32"/>
          <w:szCs w:val="32"/>
        </w:rPr>
        <w:t>9年一般公共预算财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政拨款支出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278.2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万元，主要用于以下方面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社会保障和就业支出</w:t>
      </w:r>
      <w:r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43.88</w:t>
      </w:r>
      <w:r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占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15.77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卫生健康支出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14.47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，占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5.3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农林水支出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193.96万元，占69.63%；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住房保障支出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25.89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万元，占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9.3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（图6：一般公共预算财政拨款支出决算结构）（饼状图）</w:t>
      </w:r>
    </w:p>
    <w:p>
      <w:pPr>
        <w:spacing w:line="600" w:lineRule="exact"/>
        <w:rPr>
          <w:rFonts w:hint="eastAsia" w:ascii="仿宋" w:hAnsi="仿宋" w:eastAsia="仿宋"/>
          <w:color w:val="000000"/>
          <w:sz w:val="32"/>
          <w:szCs w:val="32"/>
        </w:rPr>
      </w:pP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86995</wp:posOffset>
            </wp:positionH>
            <wp:positionV relativeFrom="paragraph">
              <wp:posOffset>326390</wp:posOffset>
            </wp:positionV>
            <wp:extent cx="5274310" cy="2475230"/>
            <wp:effectExtent l="4445" t="4445" r="17145" b="15875"/>
            <wp:wrapSquare wrapText="bothSides"/>
            <wp:docPr id="6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>
      <w:pPr>
        <w:spacing w:line="600" w:lineRule="exact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600" w:lineRule="exact"/>
        <w:ind w:firstLine="643" w:firstLineChars="200"/>
        <w:outlineLvl w:val="2"/>
        <w:rPr>
          <w:rFonts w:ascii="仿宋" w:hAnsi="仿宋" w:eastAsia="仿宋"/>
          <w:b/>
          <w:color w:val="000000"/>
          <w:sz w:val="32"/>
          <w:szCs w:val="32"/>
        </w:rPr>
      </w:pPr>
      <w:bookmarkStart w:id="36" w:name="_Toc15377212"/>
      <w:r>
        <w:rPr>
          <w:rFonts w:hint="eastAsia" w:ascii="仿宋" w:hAnsi="仿宋" w:eastAsia="仿宋"/>
          <w:b/>
          <w:color w:val="000000"/>
          <w:sz w:val="32"/>
          <w:szCs w:val="32"/>
        </w:rPr>
        <w:t>（三）一般公共预算财政拨款支出决算具体情况</w:t>
      </w:r>
      <w:bookmarkEnd w:id="36"/>
    </w:p>
    <w:p>
      <w:pPr>
        <w:spacing w:line="600" w:lineRule="exact"/>
        <w:ind w:firstLine="643" w:firstLineChars="200"/>
        <w:outlineLvl w:val="2"/>
        <w:rPr>
          <w:rFonts w:ascii="仿宋" w:hAnsi="仿宋" w:eastAsia="仿宋"/>
          <w:color w:val="FF0000"/>
          <w:sz w:val="32"/>
          <w:szCs w:val="32"/>
        </w:rPr>
      </w:pPr>
      <w:bookmarkStart w:id="37" w:name="_Toc15377213"/>
      <w:bookmarkStart w:id="38" w:name="_Toc15378460"/>
      <w:bookmarkStart w:id="39" w:name="_Toc15377444"/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2019年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般公共预算支出决算数为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278.2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Style w:val="15"/>
          <w:rFonts w:hint="eastAsia"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完成</w:t>
      </w:r>
      <w:r>
        <w:rPr>
          <w:rStyle w:val="15"/>
          <w:rFonts w:hint="eastAsia" w:ascii="仿宋" w:hAnsi="仿宋" w:eastAsia="仿宋"/>
          <w:bCs/>
          <w:color w:val="000000"/>
          <w:sz w:val="32"/>
          <w:szCs w:val="32"/>
        </w:rPr>
        <w:t>预算</w:t>
      </w:r>
      <w:r>
        <w:rPr>
          <w:rStyle w:val="15"/>
          <w:rFonts w:hint="eastAsia" w:ascii="仿宋" w:hAnsi="仿宋" w:eastAsia="仿宋"/>
          <w:bCs/>
          <w:color w:val="000000"/>
          <w:sz w:val="32"/>
          <w:szCs w:val="32"/>
          <w:lang w:val="en-US" w:eastAsia="zh-CN"/>
        </w:rPr>
        <w:t>100</w:t>
      </w:r>
      <w:r>
        <w:rPr>
          <w:rStyle w:val="15"/>
          <w:rFonts w:ascii="仿宋" w:hAnsi="仿宋" w:eastAsia="仿宋"/>
          <w:bCs/>
          <w:color w:val="000000"/>
          <w:sz w:val="32"/>
          <w:szCs w:val="32"/>
        </w:rPr>
        <w:t>%</w:t>
      </w:r>
      <w:r>
        <w:rPr>
          <w:rStyle w:val="15"/>
          <w:rFonts w:hint="eastAsia" w:ascii="仿宋" w:hAnsi="仿宋" w:eastAsia="仿宋"/>
          <w:bCs/>
          <w:color w:val="000000"/>
          <w:sz w:val="32"/>
          <w:szCs w:val="32"/>
        </w:rPr>
        <w:t>。其中：</w:t>
      </w:r>
      <w:bookmarkEnd w:id="37"/>
      <w:bookmarkEnd w:id="38"/>
      <w:bookmarkEnd w:id="39"/>
    </w:p>
    <w:p>
      <w:pPr>
        <w:numPr>
          <w:ilvl w:val="0"/>
          <w:numId w:val="2"/>
        </w:numPr>
        <w:spacing w:line="600" w:lineRule="exact"/>
        <w:ind w:firstLine="643" w:firstLineChars="200"/>
        <w:rPr>
          <w:rStyle w:val="15"/>
          <w:rFonts w:hint="eastAsia" w:ascii="仿宋" w:hAnsi="仿宋" w:eastAsia="仿宋"/>
          <w:b w:val="0"/>
          <w:bCs/>
          <w:color w:val="000000"/>
          <w:sz w:val="32"/>
          <w:szCs w:val="32"/>
        </w:rPr>
      </w:pPr>
      <w:r>
        <w:rPr>
          <w:rStyle w:val="15"/>
          <w:rFonts w:hint="eastAsia" w:ascii="仿宋" w:hAnsi="仿宋" w:eastAsia="仿宋"/>
          <w:bCs/>
          <w:color w:val="000000"/>
          <w:sz w:val="32"/>
          <w:szCs w:val="32"/>
        </w:rPr>
        <w:t>社会保障和就业</w:t>
      </w:r>
      <w:r>
        <w:rPr>
          <w:rStyle w:val="15"/>
          <w:rFonts w:hint="eastAsia" w:ascii="仿宋" w:hAnsi="仿宋" w:eastAsia="仿宋"/>
          <w:bCs/>
          <w:color w:val="000000"/>
          <w:sz w:val="32"/>
          <w:szCs w:val="32"/>
          <w:lang w:eastAsia="zh-CN"/>
        </w:rPr>
        <w:t>支出</w:t>
      </w:r>
      <w:r>
        <w:rPr>
          <w:rStyle w:val="15"/>
          <w:rFonts w:ascii="仿宋" w:hAnsi="仿宋" w:eastAsia="仿宋"/>
          <w:bCs/>
          <w:color w:val="000000"/>
          <w:sz w:val="32"/>
          <w:szCs w:val="32"/>
        </w:rPr>
        <w:t>:</w:t>
      </w:r>
      <w:r>
        <w:rPr>
          <w:rStyle w:val="15"/>
          <w:rFonts w:ascii="仿宋" w:hAnsi="仿宋" w:eastAsia="仿宋"/>
          <w:b w:val="0"/>
          <w:bCs/>
          <w:color w:val="000000"/>
          <w:sz w:val="32"/>
          <w:szCs w:val="32"/>
        </w:rPr>
        <w:t xml:space="preserve"> </w:t>
      </w:r>
      <w:r>
        <w:rPr>
          <w:rStyle w:val="15"/>
          <w:rFonts w:hint="eastAsia" w:ascii="仿宋" w:hAnsi="仿宋" w:eastAsia="仿宋"/>
          <w:b w:val="0"/>
          <w:bCs/>
          <w:color w:val="000000"/>
          <w:sz w:val="32"/>
          <w:szCs w:val="32"/>
        </w:rPr>
        <w:t>支出决算为</w:t>
      </w:r>
      <w:r>
        <w:rPr>
          <w:rStyle w:val="15"/>
          <w:rFonts w:hint="eastAsia" w:ascii="仿宋" w:hAnsi="仿宋" w:eastAsia="仿宋"/>
          <w:b w:val="0"/>
          <w:bCs/>
          <w:color w:val="000000"/>
          <w:sz w:val="32"/>
          <w:szCs w:val="32"/>
          <w:lang w:val="en-US" w:eastAsia="zh-CN"/>
        </w:rPr>
        <w:t>43.88</w:t>
      </w:r>
      <w:r>
        <w:rPr>
          <w:rStyle w:val="15"/>
          <w:rFonts w:hint="eastAsia" w:ascii="仿宋" w:hAnsi="仿宋" w:eastAsia="仿宋"/>
          <w:b w:val="0"/>
          <w:bCs/>
          <w:color w:val="000000"/>
          <w:sz w:val="32"/>
          <w:szCs w:val="32"/>
        </w:rPr>
        <w:t>万元，完成预算</w:t>
      </w:r>
      <w:r>
        <w:rPr>
          <w:rStyle w:val="15"/>
          <w:rFonts w:hint="eastAsia" w:ascii="仿宋" w:hAnsi="仿宋" w:eastAsia="仿宋"/>
          <w:b w:val="0"/>
          <w:bCs/>
          <w:color w:val="000000"/>
          <w:sz w:val="32"/>
          <w:szCs w:val="32"/>
          <w:lang w:val="en-US" w:eastAsia="zh-CN"/>
        </w:rPr>
        <w:t>100</w:t>
      </w:r>
      <w:r>
        <w:rPr>
          <w:rStyle w:val="15"/>
          <w:rFonts w:ascii="仿宋" w:hAnsi="仿宋" w:eastAsia="仿宋"/>
          <w:b w:val="0"/>
          <w:bCs/>
          <w:color w:val="000000"/>
          <w:sz w:val="32"/>
          <w:szCs w:val="32"/>
        </w:rPr>
        <w:t>%</w:t>
      </w:r>
      <w:r>
        <w:rPr>
          <w:rStyle w:val="15"/>
          <w:rFonts w:hint="eastAsia" w:ascii="仿宋" w:hAnsi="仿宋" w:eastAsia="仿宋"/>
          <w:b w:val="0"/>
          <w:bCs/>
          <w:color w:val="000000"/>
          <w:sz w:val="32"/>
          <w:szCs w:val="32"/>
        </w:rPr>
        <w:t>，决算数</w:t>
      </w:r>
      <w:r>
        <w:rPr>
          <w:rStyle w:val="15"/>
          <w:rFonts w:hint="eastAsia" w:ascii="仿宋" w:hAnsi="仿宋" w:eastAsia="仿宋"/>
          <w:b w:val="0"/>
          <w:bCs/>
          <w:color w:val="000000"/>
          <w:sz w:val="32"/>
          <w:szCs w:val="32"/>
          <w:lang w:eastAsia="zh-CN"/>
        </w:rPr>
        <w:t>与</w:t>
      </w:r>
      <w:r>
        <w:rPr>
          <w:rStyle w:val="15"/>
          <w:rFonts w:hint="eastAsia" w:ascii="仿宋" w:hAnsi="仿宋" w:eastAsia="仿宋"/>
          <w:b w:val="0"/>
          <w:bCs/>
          <w:color w:val="000000"/>
          <w:sz w:val="32"/>
          <w:szCs w:val="32"/>
        </w:rPr>
        <w:t>预算数</w:t>
      </w:r>
      <w:r>
        <w:rPr>
          <w:rStyle w:val="15"/>
          <w:rFonts w:hint="eastAsia" w:ascii="仿宋" w:hAnsi="仿宋" w:eastAsia="仿宋"/>
          <w:b w:val="0"/>
          <w:bCs/>
          <w:color w:val="000000"/>
          <w:sz w:val="32"/>
          <w:szCs w:val="32"/>
          <w:lang w:eastAsia="zh-CN"/>
        </w:rPr>
        <w:t>持平</w:t>
      </w:r>
      <w:r>
        <w:rPr>
          <w:rStyle w:val="15"/>
          <w:rFonts w:hint="eastAsia" w:ascii="仿宋" w:hAnsi="仿宋" w:eastAsia="仿宋"/>
          <w:b w:val="0"/>
          <w:bCs/>
          <w:color w:val="000000"/>
          <w:sz w:val="32"/>
          <w:szCs w:val="32"/>
        </w:rPr>
        <w:t>。</w:t>
      </w:r>
    </w:p>
    <w:p>
      <w:pPr>
        <w:numPr>
          <w:ilvl w:val="0"/>
          <w:numId w:val="2"/>
        </w:numPr>
        <w:spacing w:line="600" w:lineRule="exact"/>
        <w:ind w:firstLine="643" w:firstLineChars="200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Style w:val="15"/>
          <w:rFonts w:hint="eastAsia" w:ascii="仿宋" w:hAnsi="仿宋" w:eastAsia="仿宋"/>
          <w:bCs/>
          <w:color w:val="000000"/>
          <w:sz w:val="32"/>
          <w:szCs w:val="32"/>
          <w:lang w:eastAsia="zh-CN"/>
        </w:rPr>
        <w:t>卫生健康支出</w:t>
      </w:r>
      <w:r>
        <w:rPr>
          <w:rStyle w:val="15"/>
          <w:rFonts w:ascii="仿宋" w:hAnsi="仿宋" w:eastAsia="仿宋"/>
          <w:bCs/>
          <w:color w:val="000000"/>
          <w:sz w:val="32"/>
          <w:szCs w:val="32"/>
        </w:rPr>
        <w:t>:</w:t>
      </w:r>
      <w:r>
        <w:rPr>
          <w:rStyle w:val="15"/>
          <w:rFonts w:hint="eastAsia" w:ascii="仿宋" w:hAnsi="仿宋" w:eastAsia="仿宋"/>
          <w:b w:val="0"/>
          <w:bCs/>
          <w:color w:val="000000"/>
          <w:sz w:val="32"/>
          <w:szCs w:val="32"/>
        </w:rPr>
        <w:t>支出决算为</w:t>
      </w:r>
      <w:r>
        <w:rPr>
          <w:rStyle w:val="15"/>
          <w:rFonts w:hint="eastAsia" w:ascii="仿宋" w:hAnsi="仿宋" w:eastAsia="仿宋"/>
          <w:b w:val="0"/>
          <w:bCs/>
          <w:color w:val="000000"/>
          <w:sz w:val="32"/>
          <w:szCs w:val="32"/>
          <w:lang w:val="en-US" w:eastAsia="zh-CN"/>
        </w:rPr>
        <w:t>14.47</w:t>
      </w:r>
      <w:r>
        <w:rPr>
          <w:rStyle w:val="15"/>
          <w:rFonts w:hint="eastAsia" w:ascii="仿宋" w:hAnsi="仿宋" w:eastAsia="仿宋"/>
          <w:b w:val="0"/>
          <w:bCs/>
          <w:color w:val="000000"/>
          <w:sz w:val="32"/>
          <w:szCs w:val="32"/>
        </w:rPr>
        <w:t>万元，完成预算</w:t>
      </w:r>
      <w:r>
        <w:rPr>
          <w:rStyle w:val="15"/>
          <w:rFonts w:hint="eastAsia" w:ascii="仿宋" w:hAnsi="仿宋" w:eastAsia="仿宋"/>
          <w:b w:val="0"/>
          <w:bCs/>
          <w:color w:val="000000"/>
          <w:sz w:val="32"/>
          <w:szCs w:val="32"/>
          <w:lang w:val="en-US" w:eastAsia="zh-CN"/>
        </w:rPr>
        <w:t>100</w:t>
      </w:r>
      <w:r>
        <w:rPr>
          <w:rStyle w:val="15"/>
          <w:rFonts w:ascii="仿宋" w:hAnsi="仿宋" w:eastAsia="仿宋"/>
          <w:b w:val="0"/>
          <w:bCs/>
          <w:color w:val="000000"/>
          <w:sz w:val="32"/>
          <w:szCs w:val="32"/>
        </w:rPr>
        <w:t>%</w:t>
      </w:r>
      <w:r>
        <w:rPr>
          <w:rStyle w:val="15"/>
          <w:rFonts w:hint="eastAsia" w:ascii="仿宋" w:hAnsi="仿宋" w:eastAsia="仿宋"/>
          <w:b w:val="0"/>
          <w:bCs/>
          <w:color w:val="000000"/>
          <w:sz w:val="32"/>
          <w:szCs w:val="32"/>
        </w:rPr>
        <w:t>，决算数</w:t>
      </w:r>
      <w:r>
        <w:rPr>
          <w:rStyle w:val="15"/>
          <w:rFonts w:hint="eastAsia" w:ascii="仿宋" w:hAnsi="仿宋" w:eastAsia="仿宋"/>
          <w:b w:val="0"/>
          <w:bCs/>
          <w:color w:val="000000"/>
          <w:sz w:val="32"/>
          <w:szCs w:val="32"/>
          <w:lang w:eastAsia="zh-CN"/>
        </w:rPr>
        <w:t>与</w:t>
      </w:r>
      <w:r>
        <w:rPr>
          <w:rStyle w:val="15"/>
          <w:rFonts w:hint="eastAsia" w:ascii="仿宋" w:hAnsi="仿宋" w:eastAsia="仿宋"/>
          <w:b w:val="0"/>
          <w:bCs/>
          <w:color w:val="000000"/>
          <w:sz w:val="32"/>
          <w:szCs w:val="32"/>
        </w:rPr>
        <w:t>预算数</w:t>
      </w:r>
      <w:r>
        <w:rPr>
          <w:rStyle w:val="15"/>
          <w:rFonts w:hint="eastAsia" w:ascii="仿宋" w:hAnsi="仿宋" w:eastAsia="仿宋"/>
          <w:b w:val="0"/>
          <w:bCs/>
          <w:color w:val="000000"/>
          <w:sz w:val="32"/>
          <w:szCs w:val="32"/>
          <w:lang w:eastAsia="zh-CN"/>
        </w:rPr>
        <w:t>持平</w:t>
      </w:r>
      <w:r>
        <w:rPr>
          <w:rStyle w:val="15"/>
          <w:rFonts w:hint="eastAsia" w:ascii="仿宋" w:hAnsi="仿宋" w:eastAsia="仿宋"/>
          <w:b w:val="0"/>
          <w:bCs/>
          <w:color w:val="000000"/>
          <w:sz w:val="32"/>
          <w:szCs w:val="32"/>
        </w:rPr>
        <w:t>。</w:t>
      </w:r>
    </w:p>
    <w:p>
      <w:pPr>
        <w:numPr>
          <w:ilvl w:val="0"/>
          <w:numId w:val="2"/>
        </w:numPr>
        <w:spacing w:line="600" w:lineRule="exact"/>
        <w:ind w:firstLine="643" w:firstLineChars="200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Style w:val="15"/>
          <w:rFonts w:hint="eastAsia" w:ascii="仿宋" w:hAnsi="仿宋" w:eastAsia="仿宋"/>
          <w:b/>
          <w:bCs w:val="0"/>
          <w:color w:val="000000"/>
          <w:sz w:val="32"/>
          <w:szCs w:val="32"/>
          <w:lang w:eastAsia="zh-CN"/>
        </w:rPr>
        <w:t>农林水支出：</w:t>
      </w:r>
      <w:r>
        <w:rPr>
          <w:rStyle w:val="15"/>
          <w:rFonts w:hint="eastAsia" w:ascii="仿宋" w:hAnsi="仿宋" w:eastAsia="仿宋"/>
          <w:b w:val="0"/>
          <w:bCs/>
          <w:color w:val="000000"/>
          <w:sz w:val="32"/>
          <w:szCs w:val="32"/>
        </w:rPr>
        <w:t>支出决算为</w:t>
      </w:r>
      <w:r>
        <w:rPr>
          <w:rStyle w:val="15"/>
          <w:rFonts w:hint="eastAsia" w:ascii="仿宋" w:hAnsi="仿宋" w:eastAsia="仿宋"/>
          <w:b w:val="0"/>
          <w:bCs/>
          <w:color w:val="000000"/>
          <w:sz w:val="32"/>
          <w:szCs w:val="32"/>
          <w:lang w:val="en-US" w:eastAsia="zh-CN"/>
        </w:rPr>
        <w:t>193.96</w:t>
      </w:r>
      <w:r>
        <w:rPr>
          <w:rStyle w:val="15"/>
          <w:rFonts w:hint="eastAsia" w:ascii="仿宋" w:hAnsi="仿宋" w:eastAsia="仿宋"/>
          <w:b w:val="0"/>
          <w:bCs/>
          <w:color w:val="000000"/>
          <w:sz w:val="32"/>
          <w:szCs w:val="32"/>
        </w:rPr>
        <w:t>万元</w:t>
      </w:r>
      <w:r>
        <w:rPr>
          <w:rStyle w:val="15"/>
          <w:rFonts w:hint="eastAsia" w:ascii="仿宋" w:hAnsi="仿宋" w:eastAsia="仿宋"/>
          <w:b w:val="0"/>
          <w:bCs/>
          <w:color w:val="000000"/>
          <w:sz w:val="32"/>
          <w:szCs w:val="32"/>
          <w:lang w:eastAsia="zh-CN"/>
        </w:rPr>
        <w:t>，</w:t>
      </w:r>
      <w:r>
        <w:rPr>
          <w:rStyle w:val="15"/>
          <w:rFonts w:hint="eastAsia" w:ascii="仿宋" w:hAnsi="仿宋" w:eastAsia="仿宋"/>
          <w:b w:val="0"/>
          <w:bCs/>
          <w:color w:val="000000"/>
          <w:sz w:val="32"/>
          <w:szCs w:val="32"/>
        </w:rPr>
        <w:t>完成预算</w:t>
      </w:r>
      <w:r>
        <w:rPr>
          <w:rStyle w:val="15"/>
          <w:rFonts w:hint="eastAsia" w:ascii="仿宋" w:hAnsi="仿宋" w:eastAsia="仿宋"/>
          <w:b w:val="0"/>
          <w:bCs/>
          <w:color w:val="000000"/>
          <w:sz w:val="32"/>
          <w:szCs w:val="32"/>
          <w:lang w:val="en-US" w:eastAsia="zh-CN"/>
        </w:rPr>
        <w:t>100</w:t>
      </w:r>
      <w:r>
        <w:rPr>
          <w:rStyle w:val="15"/>
          <w:rFonts w:ascii="仿宋" w:hAnsi="仿宋" w:eastAsia="仿宋"/>
          <w:b w:val="0"/>
          <w:bCs/>
          <w:color w:val="000000"/>
          <w:sz w:val="32"/>
          <w:szCs w:val="32"/>
        </w:rPr>
        <w:t>%</w:t>
      </w:r>
      <w:r>
        <w:rPr>
          <w:rStyle w:val="15"/>
          <w:rFonts w:hint="eastAsia" w:ascii="仿宋" w:hAnsi="仿宋" w:eastAsia="仿宋"/>
          <w:b w:val="0"/>
          <w:bCs/>
          <w:color w:val="000000"/>
          <w:sz w:val="32"/>
          <w:szCs w:val="32"/>
        </w:rPr>
        <w:t>，决算数</w:t>
      </w:r>
      <w:r>
        <w:rPr>
          <w:rStyle w:val="15"/>
          <w:rFonts w:hint="eastAsia" w:ascii="仿宋" w:hAnsi="仿宋" w:eastAsia="仿宋"/>
          <w:b w:val="0"/>
          <w:bCs/>
          <w:color w:val="000000"/>
          <w:sz w:val="32"/>
          <w:szCs w:val="32"/>
          <w:lang w:eastAsia="zh-CN"/>
        </w:rPr>
        <w:t>与</w:t>
      </w:r>
      <w:r>
        <w:rPr>
          <w:rStyle w:val="15"/>
          <w:rFonts w:hint="eastAsia" w:ascii="仿宋" w:hAnsi="仿宋" w:eastAsia="仿宋"/>
          <w:b w:val="0"/>
          <w:bCs/>
          <w:color w:val="000000"/>
          <w:sz w:val="32"/>
          <w:szCs w:val="32"/>
        </w:rPr>
        <w:t>预算数</w:t>
      </w:r>
      <w:r>
        <w:rPr>
          <w:rStyle w:val="15"/>
          <w:rFonts w:hint="eastAsia" w:ascii="仿宋" w:hAnsi="仿宋" w:eastAsia="仿宋"/>
          <w:b w:val="0"/>
          <w:bCs/>
          <w:color w:val="000000"/>
          <w:sz w:val="32"/>
          <w:szCs w:val="32"/>
          <w:lang w:eastAsia="zh-CN"/>
        </w:rPr>
        <w:t>持平</w:t>
      </w:r>
      <w:r>
        <w:rPr>
          <w:rStyle w:val="15"/>
          <w:rFonts w:hint="eastAsia" w:ascii="仿宋" w:hAnsi="仿宋" w:eastAsia="仿宋"/>
          <w:b w:val="0"/>
          <w:bCs/>
          <w:color w:val="000000"/>
          <w:sz w:val="32"/>
          <w:szCs w:val="32"/>
        </w:rPr>
        <w:t>。</w:t>
      </w:r>
    </w:p>
    <w:p>
      <w:pPr>
        <w:numPr>
          <w:ilvl w:val="0"/>
          <w:numId w:val="2"/>
        </w:numPr>
        <w:spacing w:line="600" w:lineRule="exact"/>
        <w:ind w:firstLine="643" w:firstLineChars="200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 w:val="0"/>
          <w:color w:val="000000"/>
          <w:sz w:val="32"/>
          <w:szCs w:val="32"/>
          <w:lang w:eastAsia="zh-CN"/>
        </w:rPr>
        <w:t>住房保障支出：</w:t>
      </w:r>
      <w:r>
        <w:rPr>
          <w:rStyle w:val="15"/>
          <w:rFonts w:hint="eastAsia" w:ascii="仿宋" w:hAnsi="仿宋" w:eastAsia="仿宋"/>
          <w:b w:val="0"/>
          <w:bCs/>
          <w:color w:val="000000"/>
          <w:sz w:val="32"/>
          <w:szCs w:val="32"/>
        </w:rPr>
        <w:t>支出决算为</w:t>
      </w:r>
      <w:r>
        <w:rPr>
          <w:rStyle w:val="15"/>
          <w:rFonts w:hint="eastAsia" w:ascii="仿宋" w:hAnsi="仿宋" w:eastAsia="仿宋"/>
          <w:b w:val="0"/>
          <w:bCs/>
          <w:color w:val="000000"/>
          <w:sz w:val="32"/>
          <w:szCs w:val="32"/>
          <w:lang w:val="en-US" w:eastAsia="zh-CN"/>
        </w:rPr>
        <w:t>25.89</w:t>
      </w:r>
      <w:r>
        <w:rPr>
          <w:rStyle w:val="15"/>
          <w:rFonts w:hint="eastAsia" w:ascii="仿宋" w:hAnsi="仿宋" w:eastAsia="仿宋"/>
          <w:b w:val="0"/>
          <w:bCs/>
          <w:color w:val="000000"/>
          <w:sz w:val="32"/>
          <w:szCs w:val="32"/>
        </w:rPr>
        <w:t>万元</w:t>
      </w:r>
      <w:r>
        <w:rPr>
          <w:rStyle w:val="15"/>
          <w:rFonts w:hint="eastAsia" w:ascii="仿宋" w:hAnsi="仿宋" w:eastAsia="仿宋"/>
          <w:b w:val="0"/>
          <w:bCs/>
          <w:color w:val="000000"/>
          <w:sz w:val="32"/>
          <w:szCs w:val="32"/>
          <w:lang w:eastAsia="zh-CN"/>
        </w:rPr>
        <w:t>，</w:t>
      </w:r>
      <w:r>
        <w:rPr>
          <w:rStyle w:val="15"/>
          <w:rFonts w:hint="eastAsia" w:ascii="仿宋" w:hAnsi="仿宋" w:eastAsia="仿宋"/>
          <w:b w:val="0"/>
          <w:bCs/>
          <w:color w:val="000000"/>
          <w:sz w:val="32"/>
          <w:szCs w:val="32"/>
        </w:rPr>
        <w:t>完成预算</w:t>
      </w:r>
      <w:r>
        <w:rPr>
          <w:rStyle w:val="15"/>
          <w:rFonts w:hint="eastAsia" w:ascii="仿宋" w:hAnsi="仿宋" w:eastAsia="仿宋"/>
          <w:b w:val="0"/>
          <w:bCs/>
          <w:color w:val="000000"/>
          <w:sz w:val="32"/>
          <w:szCs w:val="32"/>
          <w:lang w:val="en-US" w:eastAsia="zh-CN"/>
        </w:rPr>
        <w:t>100</w:t>
      </w:r>
      <w:r>
        <w:rPr>
          <w:rStyle w:val="15"/>
          <w:rFonts w:ascii="仿宋" w:hAnsi="仿宋" w:eastAsia="仿宋"/>
          <w:b w:val="0"/>
          <w:bCs/>
          <w:color w:val="000000"/>
          <w:sz w:val="32"/>
          <w:szCs w:val="32"/>
        </w:rPr>
        <w:t>%</w:t>
      </w:r>
      <w:r>
        <w:rPr>
          <w:rStyle w:val="15"/>
          <w:rFonts w:hint="eastAsia" w:ascii="仿宋" w:hAnsi="仿宋" w:eastAsia="仿宋"/>
          <w:b w:val="0"/>
          <w:bCs/>
          <w:color w:val="000000"/>
          <w:sz w:val="32"/>
          <w:szCs w:val="32"/>
        </w:rPr>
        <w:t>，决算数</w:t>
      </w:r>
      <w:r>
        <w:rPr>
          <w:rStyle w:val="15"/>
          <w:rFonts w:hint="eastAsia" w:ascii="仿宋" w:hAnsi="仿宋" w:eastAsia="仿宋"/>
          <w:b w:val="0"/>
          <w:bCs/>
          <w:color w:val="000000"/>
          <w:sz w:val="32"/>
          <w:szCs w:val="32"/>
          <w:lang w:eastAsia="zh-CN"/>
        </w:rPr>
        <w:t>与</w:t>
      </w:r>
      <w:r>
        <w:rPr>
          <w:rStyle w:val="15"/>
          <w:rFonts w:hint="eastAsia" w:ascii="仿宋" w:hAnsi="仿宋" w:eastAsia="仿宋"/>
          <w:b w:val="0"/>
          <w:bCs/>
          <w:color w:val="000000"/>
          <w:sz w:val="32"/>
          <w:szCs w:val="32"/>
        </w:rPr>
        <w:t>预算数</w:t>
      </w:r>
      <w:r>
        <w:rPr>
          <w:rStyle w:val="15"/>
          <w:rFonts w:hint="eastAsia" w:ascii="仿宋" w:hAnsi="仿宋" w:eastAsia="仿宋"/>
          <w:b w:val="0"/>
          <w:bCs/>
          <w:color w:val="000000"/>
          <w:sz w:val="32"/>
          <w:szCs w:val="32"/>
          <w:lang w:eastAsia="zh-CN"/>
        </w:rPr>
        <w:t>持平</w:t>
      </w:r>
      <w:r>
        <w:rPr>
          <w:rStyle w:val="15"/>
          <w:rFonts w:hint="eastAsia" w:ascii="仿宋" w:hAnsi="仿宋" w:eastAsia="仿宋"/>
          <w:b w:val="0"/>
          <w:bCs/>
          <w:color w:val="000000"/>
          <w:sz w:val="32"/>
          <w:szCs w:val="32"/>
        </w:rPr>
        <w:t>。</w:t>
      </w:r>
    </w:p>
    <w:p>
      <w:pPr>
        <w:tabs>
          <w:tab w:val="right" w:pos="8306"/>
        </w:tabs>
        <w:spacing w:line="600" w:lineRule="exact"/>
        <w:ind w:firstLine="640"/>
        <w:outlineLvl w:val="1"/>
        <w:rPr>
          <w:rStyle w:val="26"/>
        </w:rPr>
      </w:pPr>
      <w:bookmarkStart w:id="40" w:name="_Toc15377214"/>
      <w:bookmarkStart w:id="41" w:name="_Toc15396608"/>
      <w:r>
        <w:rPr>
          <w:rFonts w:hint="eastAsia" w:ascii="黑体" w:eastAsia="黑体"/>
          <w:color w:val="000000"/>
          <w:sz w:val="32"/>
          <w:szCs w:val="32"/>
        </w:rPr>
        <w:t>六</w:t>
      </w:r>
      <w:r>
        <w:rPr>
          <w:rFonts w:hint="eastAsia" w:ascii="黑体" w:eastAsia="黑体"/>
          <w:b/>
          <w:color w:val="000000"/>
          <w:sz w:val="32"/>
          <w:szCs w:val="32"/>
        </w:rPr>
        <w:t>、</w:t>
      </w:r>
      <w:r>
        <w:rPr>
          <w:rFonts w:hint="eastAsia" w:ascii="黑体" w:hAnsi="黑体" w:eastAsia="黑体"/>
          <w:b/>
          <w:color w:val="000000"/>
          <w:sz w:val="32"/>
          <w:szCs w:val="32"/>
        </w:rPr>
        <w:t>一</w:t>
      </w:r>
      <w:r>
        <w:rPr>
          <w:rStyle w:val="26"/>
          <w:rFonts w:hint="eastAsia" w:ascii="黑体" w:hAnsi="黑体" w:eastAsia="黑体"/>
          <w:b w:val="0"/>
        </w:rPr>
        <w:t>般公共预算财政拨款基本支出决算情况说明</w:t>
      </w:r>
      <w:bookmarkEnd w:id="40"/>
      <w:bookmarkEnd w:id="41"/>
      <w:r>
        <w:rPr>
          <w:rStyle w:val="26"/>
          <w:rFonts w:ascii="黑体" w:hAnsi="黑体" w:eastAsia="黑体"/>
          <w:b w:val="0"/>
        </w:rPr>
        <w:tab/>
      </w:r>
    </w:p>
    <w:p>
      <w:pPr>
        <w:spacing w:line="600" w:lineRule="exact"/>
        <w:ind w:firstLine="645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201</w:t>
      </w:r>
      <w:r>
        <w:rPr>
          <w:rFonts w:hint="eastAsia" w:ascii="仿宋" w:hAnsi="仿宋" w:eastAsia="仿宋"/>
          <w:color w:val="000000"/>
          <w:sz w:val="32"/>
          <w:szCs w:val="32"/>
        </w:rPr>
        <w:t>9年一般公共预算财政拨款基本支出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278.2</w:t>
      </w:r>
      <w:r>
        <w:rPr>
          <w:rFonts w:hint="eastAsia" w:ascii="仿宋" w:hAnsi="仿宋" w:eastAsia="仿宋"/>
          <w:color w:val="000000"/>
          <w:sz w:val="32"/>
          <w:szCs w:val="32"/>
        </w:rPr>
        <w:t>万元，其中：</w:t>
      </w:r>
    </w:p>
    <w:p>
      <w:pPr>
        <w:spacing w:line="600" w:lineRule="exact"/>
        <w:ind w:firstLine="645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人员经费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265.31</w:t>
      </w:r>
      <w:r>
        <w:rPr>
          <w:rFonts w:hint="eastAsia" w:ascii="仿宋" w:hAnsi="仿宋" w:eastAsia="仿宋"/>
          <w:color w:val="000000"/>
          <w:sz w:val="32"/>
          <w:szCs w:val="32"/>
        </w:rPr>
        <w:t>万元，主要包括：基本工资、津贴补贴、奖金、绩效工资、机关事业单位基本养老保险缴费、职业年金缴费、其他社会保障缴费、其他工资福利支出、生活补助、医疗费补助、奖励金、住房公积金、其他对个人和家庭的补助支出等。</w:t>
      </w:r>
      <w:r>
        <w:rPr>
          <w:rFonts w:ascii="仿宋" w:hAnsi="仿宋" w:eastAsia="仿宋"/>
          <w:color w:val="000000"/>
          <w:sz w:val="32"/>
          <w:szCs w:val="32"/>
        </w:rPr>
        <w:br w:type="textWrapping"/>
      </w:r>
      <w:r>
        <w:rPr>
          <w:rFonts w:hint="eastAsia" w:ascii="仿宋" w:hAnsi="仿宋" w:eastAsia="仿宋"/>
          <w:color w:val="000000"/>
          <w:sz w:val="32"/>
          <w:szCs w:val="32"/>
        </w:rPr>
        <w:t>　　日常公用经费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12.89</w:t>
      </w:r>
      <w:r>
        <w:rPr>
          <w:rFonts w:hint="eastAsia" w:ascii="仿宋" w:hAnsi="仿宋" w:eastAsia="仿宋"/>
          <w:color w:val="000000"/>
          <w:sz w:val="32"/>
          <w:szCs w:val="32"/>
        </w:rPr>
        <w:t>万元，主要包括：办公费、印刷费、手续费、水费、电费、邮电费、差旅费、维修（护）费、租赁费、培训费、公务接待费、劳务费、工会经费、公务用车运行维护费、其他商品和服务支出等。</w:t>
      </w:r>
    </w:p>
    <w:p>
      <w:pPr>
        <w:spacing w:line="600" w:lineRule="exact"/>
        <w:ind w:firstLine="640"/>
        <w:outlineLvl w:val="1"/>
        <w:rPr>
          <w:rStyle w:val="26"/>
          <w:rFonts w:ascii="黑体" w:hAnsi="黑体" w:eastAsia="黑体"/>
          <w:b w:val="0"/>
        </w:rPr>
      </w:pPr>
      <w:bookmarkStart w:id="42" w:name="_Toc15396609"/>
      <w:bookmarkStart w:id="43" w:name="_Toc15377215"/>
      <w:r>
        <w:rPr>
          <w:rFonts w:hint="eastAsia" w:ascii="黑体" w:eastAsia="黑体"/>
          <w:color w:val="000000"/>
          <w:sz w:val="32"/>
          <w:szCs w:val="32"/>
        </w:rPr>
        <w:t>七、</w:t>
      </w:r>
      <w:r>
        <w:rPr>
          <w:rStyle w:val="26"/>
          <w:rFonts w:hint="eastAsia" w:ascii="黑体" w:hAnsi="黑体" w:eastAsia="黑体"/>
        </w:rPr>
        <w:t>“</w:t>
      </w:r>
      <w:r>
        <w:rPr>
          <w:rStyle w:val="26"/>
          <w:rFonts w:hint="eastAsia" w:ascii="黑体" w:hAnsi="黑体" w:eastAsia="黑体"/>
          <w:b w:val="0"/>
        </w:rPr>
        <w:t>三公”经费财政拨款支出决算情况说明</w:t>
      </w:r>
      <w:bookmarkEnd w:id="42"/>
      <w:bookmarkEnd w:id="43"/>
    </w:p>
    <w:p>
      <w:pPr>
        <w:spacing w:line="600" w:lineRule="exact"/>
        <w:ind w:firstLine="640"/>
        <w:outlineLvl w:val="2"/>
        <w:rPr>
          <w:rFonts w:ascii="仿宋" w:hAnsi="仿宋" w:eastAsia="仿宋"/>
          <w:b/>
          <w:color w:val="000000"/>
          <w:sz w:val="32"/>
          <w:szCs w:val="32"/>
        </w:rPr>
      </w:pPr>
      <w:bookmarkStart w:id="44" w:name="_Toc15377216"/>
      <w:r>
        <w:rPr>
          <w:rFonts w:hint="eastAsia" w:ascii="仿宋" w:hAnsi="仿宋" w:eastAsia="仿宋"/>
          <w:b/>
          <w:color w:val="000000"/>
          <w:sz w:val="32"/>
          <w:szCs w:val="32"/>
        </w:rPr>
        <w:t>（一）“三公”经费财政拨款支出决算总体情况说明</w:t>
      </w:r>
      <w:bookmarkEnd w:id="44"/>
    </w:p>
    <w:p>
      <w:pPr>
        <w:spacing w:line="600" w:lineRule="exact"/>
        <w:ind w:firstLine="640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ascii="仿宋" w:hAnsi="仿宋" w:eastAsia="仿宋"/>
          <w:color w:val="000000"/>
          <w:sz w:val="32"/>
          <w:szCs w:val="32"/>
        </w:rPr>
        <w:t>201</w:t>
      </w:r>
      <w:r>
        <w:rPr>
          <w:rFonts w:hint="eastAsia" w:ascii="仿宋" w:hAnsi="仿宋" w:eastAsia="仿宋"/>
          <w:color w:val="000000"/>
          <w:sz w:val="32"/>
          <w:szCs w:val="32"/>
        </w:rPr>
        <w:t>9年“三公”经费财政拨款支出决算为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2.65</w:t>
      </w:r>
      <w:r>
        <w:rPr>
          <w:rFonts w:hint="eastAsia" w:ascii="仿宋" w:hAnsi="仿宋" w:eastAsia="仿宋"/>
          <w:color w:val="000000"/>
          <w:sz w:val="32"/>
          <w:szCs w:val="32"/>
        </w:rPr>
        <w:t>万元，完成预算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100</w:t>
      </w:r>
      <w:r>
        <w:rPr>
          <w:rFonts w:ascii="仿宋" w:hAnsi="仿宋" w:eastAsia="仿宋"/>
          <w:color w:val="000000"/>
          <w:sz w:val="32"/>
          <w:szCs w:val="32"/>
        </w:rPr>
        <w:t>%</w:t>
      </w:r>
      <w:r>
        <w:rPr>
          <w:rFonts w:hint="eastAsia" w:ascii="仿宋" w:hAnsi="仿宋" w:eastAsia="仿宋"/>
          <w:color w:val="000000"/>
          <w:sz w:val="32"/>
          <w:szCs w:val="32"/>
        </w:rPr>
        <w:t>，</w:t>
      </w:r>
      <w:r>
        <w:rPr>
          <w:rFonts w:hint="eastAsia" w:ascii="仿宋_GB2312" w:eastAsia="仿宋_GB2312"/>
          <w:color w:val="000000"/>
          <w:sz w:val="32"/>
          <w:szCs w:val="32"/>
        </w:rPr>
        <w:t>决算数与预算数持平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。</w:t>
      </w:r>
    </w:p>
    <w:p>
      <w:pPr>
        <w:spacing w:line="600" w:lineRule="exact"/>
        <w:ind w:firstLine="640"/>
        <w:outlineLvl w:val="2"/>
        <w:rPr>
          <w:rFonts w:ascii="仿宋" w:hAnsi="仿宋" w:eastAsia="仿宋"/>
          <w:b/>
          <w:color w:val="000000"/>
          <w:sz w:val="32"/>
          <w:szCs w:val="32"/>
        </w:rPr>
      </w:pPr>
      <w:bookmarkStart w:id="45" w:name="_Toc15377217"/>
      <w:r>
        <w:rPr>
          <w:rFonts w:hint="eastAsia" w:ascii="仿宋" w:hAnsi="仿宋" w:eastAsia="仿宋"/>
          <w:b/>
          <w:color w:val="000000"/>
          <w:sz w:val="32"/>
          <w:szCs w:val="32"/>
        </w:rPr>
        <w:t>（二）“三公”经费财政拨款支出决算具体情况说明</w:t>
      </w:r>
      <w:bookmarkEnd w:id="45"/>
    </w:p>
    <w:p>
      <w:pPr>
        <w:spacing w:line="600" w:lineRule="exact"/>
        <w:ind w:firstLine="64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201</w:t>
      </w:r>
      <w:r>
        <w:rPr>
          <w:rFonts w:hint="eastAsia" w:ascii="仿宋" w:hAnsi="仿宋" w:eastAsia="仿宋"/>
          <w:color w:val="000000"/>
          <w:sz w:val="32"/>
          <w:szCs w:val="32"/>
        </w:rPr>
        <w:t>9年“三公”经费财政拨款支出决算中，因公出国（境）费支出决算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color w:val="000000"/>
          <w:sz w:val="32"/>
          <w:szCs w:val="32"/>
        </w:rPr>
        <w:t>万元，占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0</w:t>
      </w:r>
      <w:r>
        <w:rPr>
          <w:rFonts w:ascii="仿宋" w:hAnsi="仿宋" w:eastAsia="仿宋"/>
          <w:color w:val="000000"/>
          <w:sz w:val="32"/>
          <w:szCs w:val="32"/>
        </w:rPr>
        <w:t>%</w:t>
      </w:r>
      <w:r>
        <w:rPr>
          <w:rFonts w:hint="eastAsia" w:ascii="仿宋" w:hAnsi="仿宋" w:eastAsia="仿宋"/>
          <w:color w:val="000000"/>
          <w:sz w:val="32"/>
          <w:szCs w:val="32"/>
        </w:rPr>
        <w:t>；公务用车购置及运行维护费支出决算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2.5</w:t>
      </w:r>
      <w:r>
        <w:rPr>
          <w:rFonts w:hint="eastAsia" w:ascii="仿宋" w:hAnsi="仿宋" w:eastAsia="仿宋"/>
          <w:color w:val="000000"/>
          <w:sz w:val="32"/>
          <w:szCs w:val="32"/>
        </w:rPr>
        <w:t>万元，占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94</w:t>
      </w:r>
      <w:r>
        <w:rPr>
          <w:rFonts w:ascii="仿宋" w:hAnsi="仿宋" w:eastAsia="仿宋"/>
          <w:color w:val="000000"/>
          <w:sz w:val="32"/>
          <w:szCs w:val="32"/>
        </w:rPr>
        <w:t>%</w:t>
      </w:r>
      <w:r>
        <w:rPr>
          <w:rFonts w:hint="eastAsia" w:ascii="仿宋" w:hAnsi="仿宋" w:eastAsia="仿宋"/>
          <w:color w:val="000000"/>
          <w:sz w:val="32"/>
          <w:szCs w:val="32"/>
        </w:rPr>
        <w:t>；公务接待费支出决算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0.15</w:t>
      </w:r>
      <w:r>
        <w:rPr>
          <w:rFonts w:hint="eastAsia" w:ascii="仿宋" w:hAnsi="仿宋" w:eastAsia="仿宋"/>
          <w:color w:val="000000"/>
          <w:sz w:val="32"/>
          <w:szCs w:val="32"/>
        </w:rPr>
        <w:t>万元，占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6</w:t>
      </w:r>
      <w:r>
        <w:rPr>
          <w:rFonts w:ascii="仿宋" w:hAnsi="仿宋" w:eastAsia="仿宋"/>
          <w:color w:val="000000"/>
          <w:sz w:val="32"/>
          <w:szCs w:val="32"/>
        </w:rPr>
        <w:t>%</w:t>
      </w:r>
      <w:r>
        <w:rPr>
          <w:rFonts w:hint="eastAsia" w:ascii="仿宋" w:hAnsi="仿宋" w:eastAsia="仿宋"/>
          <w:color w:val="000000"/>
          <w:sz w:val="32"/>
          <w:szCs w:val="32"/>
        </w:rPr>
        <w:t>。具体情况如下：</w:t>
      </w:r>
    </w:p>
    <w:p>
      <w:pPr>
        <w:spacing w:line="600" w:lineRule="exact"/>
        <w:ind w:firstLine="64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（图7：“三公”经费财政拨款支出结构）（饼状图）</w:t>
      </w:r>
    </w:p>
    <w:p>
      <w:pPr>
        <w:pStyle w:val="2"/>
        <w:rPr>
          <w:rFonts w:hint="eastAsia" w:ascii="仿宋" w:hAnsi="仿宋" w:eastAsia="仿宋"/>
          <w:color w:val="000000"/>
          <w:sz w:val="32"/>
          <w:szCs w:val="32"/>
        </w:rPr>
      </w:pPr>
      <w:r>
        <w:drawing>
          <wp:inline distT="0" distB="0" distL="114300" distR="114300">
            <wp:extent cx="5273040" cy="2137410"/>
            <wp:effectExtent l="4445" t="4445" r="18415" b="10795"/>
            <wp:docPr id="7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>
      <w:pPr>
        <w:pStyle w:val="2"/>
        <w:ind w:left="0" w:leftChars="0" w:firstLine="0" w:firstLineChars="0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spacing w:line="600" w:lineRule="exact"/>
        <w:ind w:firstLine="640"/>
        <w:rPr>
          <w:rFonts w:hint="eastAsia" w:ascii="仿宋_GB2312" w:eastAsia="仿宋_GB2312"/>
          <w:b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color w:val="000000"/>
          <w:sz w:val="32"/>
          <w:szCs w:val="32"/>
          <w:lang w:val="en-US" w:eastAsia="zh-CN"/>
        </w:rPr>
        <w:t>1</w:t>
      </w:r>
      <w:r>
        <w:rPr>
          <w:rFonts w:ascii="仿宋_GB2312" w:eastAsia="仿宋_GB2312"/>
          <w:b/>
          <w:color w:val="000000"/>
          <w:sz w:val="32"/>
          <w:szCs w:val="32"/>
        </w:rPr>
        <w:t>.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公务用车购置及运行维护费支出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2.5</w:t>
      </w:r>
      <w:r>
        <w:rPr>
          <w:rFonts w:hint="eastAsia" w:ascii="仿宋_GB2312" w:eastAsia="仿宋_GB2312"/>
          <w:color w:val="000000"/>
          <w:sz w:val="32"/>
          <w:szCs w:val="32"/>
        </w:rPr>
        <w:t>万元,</w:t>
      </w:r>
      <w:r>
        <w:rPr>
          <w:rStyle w:val="15"/>
          <w:rFonts w:hint="eastAsia" w:ascii="仿宋" w:hAnsi="仿宋" w:eastAsia="仿宋"/>
          <w:b w:val="0"/>
          <w:bCs/>
          <w:color w:val="000000"/>
          <w:sz w:val="32"/>
          <w:szCs w:val="32"/>
        </w:rPr>
        <w:t>完成预算</w:t>
      </w:r>
      <w:r>
        <w:rPr>
          <w:rStyle w:val="15"/>
          <w:rFonts w:hint="eastAsia" w:ascii="仿宋" w:hAnsi="仿宋" w:eastAsia="仿宋"/>
          <w:b w:val="0"/>
          <w:bCs/>
          <w:color w:val="000000"/>
          <w:sz w:val="32"/>
          <w:szCs w:val="32"/>
          <w:lang w:val="en-US" w:eastAsia="zh-CN"/>
        </w:rPr>
        <w:t>100</w:t>
      </w:r>
      <w:r>
        <w:rPr>
          <w:rStyle w:val="15"/>
          <w:rFonts w:ascii="仿宋" w:hAnsi="仿宋" w:eastAsia="仿宋"/>
          <w:b w:val="0"/>
          <w:bCs/>
          <w:color w:val="000000"/>
          <w:sz w:val="32"/>
          <w:szCs w:val="32"/>
        </w:rPr>
        <w:t>%</w:t>
      </w:r>
      <w:r>
        <w:rPr>
          <w:rStyle w:val="15"/>
          <w:rFonts w:hint="eastAsia" w:ascii="仿宋" w:hAnsi="仿宋" w:eastAsia="仿宋"/>
          <w:b w:val="0"/>
          <w:bCs/>
          <w:color w:val="000000"/>
          <w:sz w:val="32"/>
          <w:szCs w:val="32"/>
        </w:rPr>
        <w:t>。</w:t>
      </w:r>
      <w:r>
        <w:rPr>
          <w:rFonts w:hint="eastAsia" w:ascii="仿宋_GB2312" w:eastAsia="仿宋_GB2312"/>
          <w:color w:val="000000"/>
          <w:sz w:val="32"/>
          <w:szCs w:val="32"/>
        </w:rPr>
        <w:t>公务用车购置及运行维护费支出决算比</w:t>
      </w:r>
      <w:r>
        <w:rPr>
          <w:rFonts w:ascii="仿宋_GB2312" w:eastAsia="仿宋_GB2312"/>
          <w:color w:val="000000"/>
          <w:sz w:val="32"/>
          <w:szCs w:val="32"/>
        </w:rPr>
        <w:t>201</w:t>
      </w:r>
      <w:r>
        <w:rPr>
          <w:rFonts w:hint="eastAsia" w:ascii="仿宋_GB2312" w:eastAsia="仿宋_GB2312"/>
          <w:color w:val="000000"/>
          <w:sz w:val="32"/>
          <w:szCs w:val="32"/>
        </w:rPr>
        <w:t>8年增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加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2.5</w:t>
      </w:r>
      <w:r>
        <w:rPr>
          <w:rFonts w:hint="eastAsia" w:ascii="仿宋_GB2312" w:eastAsia="仿宋_GB2312"/>
          <w:color w:val="000000"/>
          <w:sz w:val="32"/>
          <w:szCs w:val="32"/>
        </w:rPr>
        <w:t>万元，主要原因是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出差增加。</w:t>
      </w:r>
    </w:p>
    <w:p>
      <w:pPr>
        <w:spacing w:line="60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公务用车运行维护费支出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2.5</w:t>
      </w:r>
      <w:r>
        <w:rPr>
          <w:rFonts w:hint="eastAsia" w:ascii="仿宋_GB2312" w:eastAsia="仿宋_GB2312"/>
          <w:color w:val="000000"/>
          <w:sz w:val="32"/>
          <w:szCs w:val="32"/>
        </w:rPr>
        <w:t>万元。主要用于公务用车燃料费、维修费、过路过桥费、保险费等支出。</w:t>
      </w:r>
    </w:p>
    <w:p>
      <w:pPr>
        <w:numPr>
          <w:ilvl w:val="0"/>
          <w:numId w:val="0"/>
        </w:numPr>
        <w:spacing w:line="600" w:lineRule="exact"/>
        <w:ind w:firstLine="643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公务接待费支出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0.15</w:t>
      </w:r>
      <w:r>
        <w:rPr>
          <w:rFonts w:hint="eastAsia" w:ascii="仿宋_GB2312" w:eastAsia="仿宋_GB2312"/>
          <w:color w:val="000000"/>
          <w:sz w:val="32"/>
          <w:szCs w:val="32"/>
        </w:rPr>
        <w:t>万元，</w:t>
      </w:r>
      <w:r>
        <w:rPr>
          <w:rStyle w:val="15"/>
          <w:rFonts w:hint="eastAsia" w:ascii="仿宋" w:hAnsi="仿宋" w:eastAsia="仿宋"/>
          <w:b w:val="0"/>
          <w:bCs/>
          <w:color w:val="000000"/>
          <w:sz w:val="32"/>
          <w:szCs w:val="32"/>
        </w:rPr>
        <w:t>完成预算</w:t>
      </w:r>
      <w:r>
        <w:rPr>
          <w:rStyle w:val="15"/>
          <w:rFonts w:hint="eastAsia" w:ascii="仿宋" w:hAnsi="仿宋" w:eastAsia="仿宋"/>
          <w:b w:val="0"/>
          <w:bCs/>
          <w:color w:val="000000"/>
          <w:sz w:val="32"/>
          <w:szCs w:val="32"/>
          <w:lang w:val="en-US" w:eastAsia="zh-CN"/>
        </w:rPr>
        <w:t>100</w:t>
      </w:r>
      <w:r>
        <w:rPr>
          <w:rStyle w:val="15"/>
          <w:rFonts w:ascii="仿宋" w:hAnsi="仿宋" w:eastAsia="仿宋"/>
          <w:b w:val="0"/>
          <w:bCs/>
          <w:color w:val="000000"/>
          <w:sz w:val="32"/>
          <w:szCs w:val="32"/>
        </w:rPr>
        <w:t>%</w:t>
      </w:r>
      <w:r>
        <w:rPr>
          <w:rStyle w:val="15"/>
          <w:rFonts w:hint="eastAsia" w:ascii="仿宋" w:hAnsi="仿宋" w:eastAsia="仿宋"/>
          <w:b w:val="0"/>
          <w:bCs/>
          <w:color w:val="000000"/>
          <w:sz w:val="32"/>
          <w:szCs w:val="32"/>
        </w:rPr>
        <w:t>。</w:t>
      </w:r>
      <w:r>
        <w:rPr>
          <w:rFonts w:hint="eastAsia" w:ascii="仿宋_GB2312" w:eastAsia="仿宋_GB2312"/>
          <w:color w:val="000000"/>
          <w:sz w:val="32"/>
          <w:szCs w:val="32"/>
        </w:rPr>
        <w:t>公务接待费支出决算比</w:t>
      </w:r>
      <w:r>
        <w:rPr>
          <w:rFonts w:ascii="仿宋_GB2312" w:eastAsia="仿宋_GB2312"/>
          <w:color w:val="000000"/>
          <w:sz w:val="32"/>
          <w:szCs w:val="32"/>
        </w:rPr>
        <w:t>201</w:t>
      </w:r>
      <w:r>
        <w:rPr>
          <w:rFonts w:hint="eastAsia" w:ascii="仿宋_GB2312" w:eastAsia="仿宋_GB2312"/>
          <w:color w:val="000000"/>
          <w:sz w:val="32"/>
          <w:szCs w:val="32"/>
        </w:rPr>
        <w:t>8年增加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0.15</w:t>
      </w:r>
      <w:r>
        <w:rPr>
          <w:rFonts w:hint="eastAsia" w:ascii="仿宋_GB2312" w:eastAsia="仿宋_GB2312"/>
          <w:color w:val="000000"/>
          <w:sz w:val="32"/>
          <w:szCs w:val="32"/>
        </w:rPr>
        <w:t>万元。主要原因是接待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上级检查工作。</w:t>
      </w:r>
    </w:p>
    <w:p>
      <w:pPr>
        <w:numPr>
          <w:ilvl w:val="0"/>
          <w:numId w:val="0"/>
        </w:numPr>
        <w:spacing w:line="600" w:lineRule="exact"/>
        <w:ind w:firstLine="643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国内公务接待支出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0.15</w:t>
      </w:r>
      <w:r>
        <w:rPr>
          <w:rFonts w:hint="eastAsia" w:ascii="仿宋_GB2312" w:eastAsia="仿宋_GB2312"/>
          <w:color w:val="000000"/>
          <w:sz w:val="32"/>
          <w:szCs w:val="32"/>
        </w:rPr>
        <w:t>万元，主要用于开展业务活动开支的交通费、住宿费、用餐费等。国内公务接待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color w:val="000000"/>
          <w:sz w:val="32"/>
          <w:szCs w:val="32"/>
        </w:rPr>
        <w:t>批次，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color w:val="000000"/>
          <w:sz w:val="32"/>
          <w:szCs w:val="32"/>
        </w:rPr>
        <w:t>人次（不包括陪同人员），共计支出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0.15</w:t>
      </w:r>
      <w:r>
        <w:rPr>
          <w:rFonts w:hint="eastAsia" w:ascii="仿宋_GB2312" w:eastAsia="仿宋_GB2312"/>
          <w:color w:val="000000"/>
          <w:sz w:val="32"/>
          <w:szCs w:val="32"/>
        </w:rPr>
        <w:t>万元，具体内容包括：接待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上级检查工作，金额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1500元。</w:t>
      </w:r>
    </w:p>
    <w:p>
      <w:pPr>
        <w:spacing w:line="600" w:lineRule="exact"/>
        <w:ind w:firstLine="643" w:firstLineChars="200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外事接待支出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color w:val="000000"/>
          <w:sz w:val="32"/>
          <w:szCs w:val="32"/>
        </w:rPr>
        <w:t>万元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，外事接待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批次，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人，共计支出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万元，主要用于接待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…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（具体项目）</w:t>
      </w:r>
      <w:bookmarkStart w:id="46" w:name="_Toc15396610"/>
      <w:bookmarkStart w:id="47" w:name="_Toc15377218"/>
    </w:p>
    <w:p>
      <w:pPr>
        <w:spacing w:line="600" w:lineRule="exact"/>
        <w:ind w:firstLine="640"/>
        <w:outlineLvl w:val="1"/>
        <w:rPr>
          <w:rStyle w:val="26"/>
          <w:rFonts w:ascii="黑体" w:hAnsi="黑体" w:eastAsia="黑体"/>
        </w:rPr>
      </w:pPr>
      <w:r>
        <w:rPr>
          <w:rFonts w:hint="eastAsia" w:ascii="黑体" w:eastAsia="黑体"/>
          <w:color w:val="000000"/>
          <w:sz w:val="32"/>
          <w:szCs w:val="32"/>
        </w:rPr>
        <w:t>八、</w:t>
      </w:r>
      <w:r>
        <w:rPr>
          <w:rStyle w:val="26"/>
          <w:rFonts w:hint="eastAsia" w:ascii="黑体" w:hAnsi="黑体" w:eastAsia="黑体"/>
          <w:b w:val="0"/>
        </w:rPr>
        <w:t>政府性基金预算支出决算情况说明</w:t>
      </w:r>
      <w:bookmarkEnd w:id="46"/>
      <w:bookmarkEnd w:id="47"/>
    </w:p>
    <w:p>
      <w:pPr>
        <w:spacing w:line="600" w:lineRule="exact"/>
        <w:ind w:firstLine="640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无</w:t>
      </w:r>
    </w:p>
    <w:p>
      <w:pPr>
        <w:numPr>
          <w:ilvl w:val="0"/>
          <w:numId w:val="3"/>
        </w:numPr>
        <w:spacing w:line="600" w:lineRule="exact"/>
        <w:ind w:firstLine="640"/>
        <w:outlineLvl w:val="1"/>
        <w:rPr>
          <w:rStyle w:val="26"/>
          <w:rFonts w:ascii="黑体" w:hAnsi="黑体" w:eastAsia="黑体"/>
          <w:b w:val="0"/>
        </w:rPr>
      </w:pPr>
      <w:bookmarkStart w:id="48" w:name="_Toc15377219"/>
      <w:bookmarkStart w:id="49" w:name="_Toc15396611"/>
      <w:r>
        <w:rPr>
          <w:rStyle w:val="26"/>
          <w:rFonts w:hint="eastAsia" w:ascii="黑体" w:hAnsi="黑体" w:eastAsia="黑体"/>
          <w:b w:val="0"/>
        </w:rPr>
        <w:t>国有资本经营预算支出决算情况说明</w:t>
      </w:r>
      <w:bookmarkEnd w:id="48"/>
      <w:bookmarkEnd w:id="49"/>
    </w:p>
    <w:p>
      <w:pPr>
        <w:spacing w:line="580" w:lineRule="exact"/>
        <w:ind w:firstLine="640" w:firstLineChars="20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无</w:t>
      </w:r>
    </w:p>
    <w:p>
      <w:pPr>
        <w:spacing w:line="600" w:lineRule="exact"/>
        <w:ind w:firstLine="800" w:firstLineChars="250"/>
        <w:outlineLvl w:val="1"/>
        <w:rPr>
          <w:rStyle w:val="26"/>
          <w:rFonts w:ascii="黑体" w:hAnsi="黑体" w:eastAsia="黑体"/>
        </w:rPr>
      </w:pPr>
      <w:bookmarkStart w:id="50" w:name="_Toc15377221"/>
      <w:bookmarkStart w:id="51" w:name="_Toc15396612"/>
      <w:r>
        <w:rPr>
          <w:rFonts w:hint="eastAsia" w:ascii="黑体" w:hAnsi="黑体" w:eastAsia="黑体"/>
          <w:color w:val="000000"/>
          <w:sz w:val="32"/>
          <w:szCs w:val="32"/>
        </w:rPr>
        <w:t>十</w:t>
      </w:r>
      <w:r>
        <w:rPr>
          <w:rStyle w:val="26"/>
          <w:rFonts w:hint="eastAsia" w:ascii="黑体" w:hAnsi="黑体" w:eastAsia="黑体"/>
        </w:rPr>
        <w:t>、</w:t>
      </w:r>
      <w:r>
        <w:rPr>
          <w:rStyle w:val="26"/>
          <w:rFonts w:hint="eastAsia" w:ascii="黑体" w:hAnsi="黑体" w:eastAsia="黑体"/>
          <w:b w:val="0"/>
        </w:rPr>
        <w:t>其他重要事项的情况说明</w:t>
      </w:r>
      <w:bookmarkEnd w:id="50"/>
      <w:bookmarkEnd w:id="51"/>
    </w:p>
    <w:p>
      <w:pPr>
        <w:spacing w:line="600" w:lineRule="exact"/>
        <w:ind w:firstLine="643" w:firstLineChars="200"/>
        <w:outlineLvl w:val="2"/>
        <w:rPr>
          <w:rFonts w:ascii="仿宋" w:hAnsi="仿宋" w:eastAsia="仿宋"/>
          <w:color w:val="000000"/>
          <w:sz w:val="32"/>
          <w:szCs w:val="32"/>
        </w:rPr>
      </w:pPr>
      <w:bookmarkStart w:id="52" w:name="_Toc15377222"/>
      <w:r>
        <w:rPr>
          <w:rFonts w:hint="eastAsia" w:ascii="仿宋" w:hAnsi="仿宋" w:eastAsia="仿宋"/>
          <w:b/>
          <w:color w:val="000000"/>
          <w:sz w:val="32"/>
          <w:szCs w:val="32"/>
        </w:rPr>
        <w:t>（一）机关运行经费支出情况</w:t>
      </w:r>
      <w:bookmarkEnd w:id="52"/>
    </w:p>
    <w:p>
      <w:pPr>
        <w:autoSpaceDE w:val="0"/>
        <w:autoSpaceDN w:val="0"/>
        <w:adjustRightInd w:val="0"/>
        <w:spacing w:line="600" w:lineRule="exact"/>
        <w:ind w:firstLine="640" w:firstLineChars="200"/>
        <w:jc w:val="left"/>
        <w:outlineLvl w:val="2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bookmarkStart w:id="53" w:name="_Toc15377223"/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无</w:t>
      </w:r>
    </w:p>
    <w:p>
      <w:pPr>
        <w:autoSpaceDE w:val="0"/>
        <w:autoSpaceDN w:val="0"/>
        <w:adjustRightInd w:val="0"/>
        <w:spacing w:line="600" w:lineRule="exact"/>
        <w:ind w:firstLine="643" w:firstLineChars="200"/>
        <w:jc w:val="left"/>
        <w:outlineLvl w:val="2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（二）政府采购支出情况</w:t>
      </w:r>
      <w:bookmarkEnd w:id="53"/>
    </w:p>
    <w:p>
      <w:pPr>
        <w:autoSpaceDE w:val="0"/>
        <w:autoSpaceDN w:val="0"/>
        <w:adjustRightInd w:val="0"/>
        <w:spacing w:line="600" w:lineRule="exact"/>
        <w:ind w:firstLine="640" w:firstLineChars="200"/>
        <w:jc w:val="left"/>
        <w:outlineLvl w:val="2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bookmarkStart w:id="54" w:name="_Toc15377224"/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无</w:t>
      </w:r>
    </w:p>
    <w:p>
      <w:pPr>
        <w:autoSpaceDE w:val="0"/>
        <w:autoSpaceDN w:val="0"/>
        <w:adjustRightInd w:val="0"/>
        <w:spacing w:line="600" w:lineRule="exact"/>
        <w:ind w:firstLine="643" w:firstLineChars="200"/>
        <w:jc w:val="left"/>
        <w:outlineLvl w:val="2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（三）国有资产占有使用情况</w:t>
      </w:r>
      <w:bookmarkEnd w:id="54"/>
    </w:p>
    <w:p>
      <w:pPr>
        <w:autoSpaceDE w:val="0"/>
        <w:autoSpaceDN w:val="0"/>
        <w:adjustRightInd w:val="0"/>
        <w:spacing w:line="600" w:lineRule="exact"/>
        <w:ind w:firstLine="640" w:firstLineChars="200"/>
        <w:jc w:val="left"/>
        <w:outlineLvl w:val="2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无</w:t>
      </w:r>
    </w:p>
    <w:p>
      <w:pPr>
        <w:numPr>
          <w:ilvl w:val="0"/>
          <w:numId w:val="4"/>
        </w:numPr>
        <w:autoSpaceDE w:val="0"/>
        <w:autoSpaceDN w:val="0"/>
        <w:adjustRightInd w:val="0"/>
        <w:spacing w:line="600" w:lineRule="exact"/>
        <w:ind w:firstLine="643" w:firstLineChars="200"/>
        <w:jc w:val="left"/>
        <w:outlineLvl w:val="2"/>
        <w:rPr>
          <w:rFonts w:hint="eastAsia"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预算绩效管理情况。</w:t>
      </w:r>
    </w:p>
    <w:p>
      <w:pPr>
        <w:pStyle w:val="2"/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无</w:t>
      </w:r>
    </w:p>
    <w:p>
      <w:pPr>
        <w:spacing w:line="580" w:lineRule="exact"/>
        <w:ind w:left="63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</w:pPr>
    </w:p>
    <w:p>
      <w:pPr>
        <w:numPr>
          <w:ilvl w:val="0"/>
          <w:numId w:val="5"/>
        </w:numPr>
        <w:spacing w:line="600" w:lineRule="exact"/>
        <w:ind w:firstLine="660" w:firstLineChars="150"/>
        <w:jc w:val="center"/>
        <w:outlineLvl w:val="0"/>
        <w:rPr>
          <w:rStyle w:val="25"/>
          <w:rFonts w:ascii="黑体" w:hAnsi="黑体" w:eastAsia="黑体"/>
          <w:b w:val="0"/>
        </w:rPr>
      </w:pPr>
      <w:bookmarkStart w:id="55" w:name="_Toc15396613"/>
      <w:bookmarkStart w:id="56" w:name="_Toc15377225"/>
      <w:r>
        <w:rPr>
          <w:rFonts w:hint="eastAsia" w:ascii="黑体" w:hAnsi="黑体" w:eastAsia="黑体"/>
          <w:color w:val="000000"/>
          <w:sz w:val="44"/>
          <w:szCs w:val="44"/>
        </w:rPr>
        <w:t>名</w:t>
      </w:r>
      <w:r>
        <w:rPr>
          <w:rStyle w:val="25"/>
          <w:rFonts w:hint="eastAsia" w:ascii="黑体" w:hAnsi="黑体" w:eastAsia="黑体"/>
          <w:b w:val="0"/>
        </w:rPr>
        <w:t>词解释</w:t>
      </w:r>
      <w:bookmarkEnd w:id="55"/>
      <w:bookmarkEnd w:id="56"/>
    </w:p>
    <w:p>
      <w:pPr>
        <w:spacing w:line="600" w:lineRule="exact"/>
        <w:jc w:val="left"/>
        <w:rPr>
          <w:rFonts w:ascii="宋体"/>
          <w:b/>
          <w:color w:val="000000"/>
          <w:sz w:val="44"/>
          <w:szCs w:val="44"/>
        </w:rPr>
      </w:pPr>
    </w:p>
    <w:p>
      <w:pPr>
        <w:pStyle w:val="23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财政拨款收入：指单位从同级财政部门取得的财政预算资金。</w:t>
      </w:r>
    </w:p>
    <w:p>
      <w:pPr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ascii="仿宋_GB2312" w:eastAsia="仿宋_GB2312"/>
          <w:color w:val="000000"/>
          <w:sz w:val="32"/>
          <w:szCs w:val="32"/>
        </w:rPr>
        <w:t>.</w:t>
      </w:r>
      <w:r>
        <w:rPr>
          <w:rFonts w:hint="eastAsia" w:ascii="仿宋_GB2312" w:eastAsia="仿宋_GB2312"/>
          <w:color w:val="000000"/>
          <w:sz w:val="32"/>
          <w:szCs w:val="32"/>
        </w:rPr>
        <w:t>社会保障和就业。</w:t>
      </w:r>
    </w:p>
    <w:p>
      <w:pPr>
        <w:pStyle w:val="2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3.卫生健康。</w:t>
      </w:r>
    </w:p>
    <w:p>
      <w:pPr>
        <w:pStyle w:val="2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4.农林水。</w:t>
      </w:r>
    </w:p>
    <w:p>
      <w:pPr>
        <w:pStyle w:val="2"/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5.</w:t>
      </w:r>
      <w:r>
        <w:rPr>
          <w:rFonts w:hint="eastAsia" w:ascii="仿宋_GB2312" w:eastAsia="仿宋_GB2312"/>
          <w:color w:val="000000"/>
          <w:sz w:val="32"/>
          <w:szCs w:val="32"/>
        </w:rPr>
        <w:t>住房保障。</w:t>
      </w: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6</w:t>
      </w:r>
      <w:r>
        <w:rPr>
          <w:rFonts w:ascii="仿宋_GB2312" w:eastAsia="仿宋_GB2312"/>
          <w:color w:val="000000"/>
          <w:sz w:val="32"/>
          <w:szCs w:val="32"/>
        </w:rPr>
        <w:t>.</w:t>
      </w:r>
      <w:r>
        <w:rPr>
          <w:rFonts w:hint="eastAsia" w:ascii="仿宋_GB2312" w:eastAsia="仿宋_GB2312"/>
          <w:color w:val="000000"/>
          <w:sz w:val="32"/>
          <w:szCs w:val="32"/>
        </w:rPr>
        <w:t>基本支出：指为保障机构正常运转、完成日常工作任务而发生的人员支出和公用支出。</w:t>
      </w:r>
    </w:p>
    <w:p>
      <w:pPr>
        <w:pStyle w:val="23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“三公”经费：指部门用财政拨款安排的因公出国（境）费、公务用车购置及运行费和公务接待费。其中，因公出国（境）费反映单位公务出国（境）的国际旅费、国外城市间交通费、住宿费、伙食费、培训费、公杂费等支出；公务用车购置及运行费反映单位公务用车车辆购置支出（含车辆购置税）及租用费、燃料费、维修费、过路过桥费、保险费等支出；公务接待费反映单位按规定开支的各类公务接待（含外宾接待）支出。</w:t>
      </w:r>
    </w:p>
    <w:p>
      <w:pPr>
        <w:pStyle w:val="23"/>
        <w:spacing w:line="560" w:lineRule="exact"/>
        <w:ind w:firstLine="640" w:firstLineChars="200"/>
        <w:rPr>
          <w:rFonts w:ascii="仿宋_GB2312" w:eastAsia="仿宋_GB2312" w:cs="黑体"/>
          <w:sz w:val="32"/>
          <w:szCs w:val="32"/>
        </w:rPr>
      </w:pPr>
    </w:p>
    <w:p>
      <w:pPr>
        <w:spacing w:line="600" w:lineRule="exact"/>
        <w:jc w:val="center"/>
        <w:outlineLvl w:val="0"/>
        <w:rPr>
          <w:rFonts w:hint="eastAsia" w:ascii="黑体" w:hAnsi="黑体" w:eastAsia="黑体"/>
          <w:color w:val="000000"/>
          <w:sz w:val="44"/>
          <w:szCs w:val="44"/>
        </w:rPr>
      </w:pPr>
      <w:bookmarkStart w:id="57" w:name="_Toc15396614"/>
      <w:bookmarkStart w:id="58" w:name="_Toc15377226"/>
    </w:p>
    <w:p>
      <w:pPr>
        <w:spacing w:line="600" w:lineRule="exact"/>
        <w:jc w:val="center"/>
        <w:outlineLvl w:val="0"/>
        <w:rPr>
          <w:rFonts w:hint="eastAsia" w:ascii="黑体" w:hAnsi="黑体" w:eastAsia="黑体"/>
          <w:color w:val="000000"/>
          <w:sz w:val="44"/>
          <w:szCs w:val="44"/>
        </w:rPr>
      </w:pPr>
    </w:p>
    <w:p>
      <w:pPr>
        <w:spacing w:line="600" w:lineRule="exact"/>
        <w:jc w:val="center"/>
        <w:outlineLvl w:val="0"/>
        <w:rPr>
          <w:rFonts w:hint="eastAsia" w:ascii="黑体" w:hAnsi="黑体" w:eastAsia="黑体"/>
          <w:color w:val="000000"/>
          <w:sz w:val="44"/>
          <w:szCs w:val="44"/>
        </w:rPr>
      </w:pPr>
    </w:p>
    <w:p>
      <w:pPr>
        <w:spacing w:line="600" w:lineRule="exact"/>
        <w:jc w:val="center"/>
        <w:outlineLvl w:val="0"/>
        <w:rPr>
          <w:rFonts w:hint="eastAsia" w:ascii="黑体" w:hAnsi="黑体" w:eastAsia="黑体"/>
          <w:color w:val="000000"/>
          <w:sz w:val="44"/>
          <w:szCs w:val="44"/>
        </w:rPr>
      </w:pPr>
    </w:p>
    <w:p>
      <w:pPr>
        <w:spacing w:line="600" w:lineRule="exact"/>
        <w:jc w:val="center"/>
        <w:outlineLvl w:val="0"/>
        <w:rPr>
          <w:rStyle w:val="25"/>
          <w:rFonts w:ascii="黑体" w:hAnsi="黑体" w:eastAsia="黑体"/>
          <w:b w:val="0"/>
        </w:rPr>
      </w:pPr>
      <w:r>
        <w:rPr>
          <w:rFonts w:hint="eastAsia" w:ascii="黑体" w:hAnsi="黑体" w:eastAsia="黑体"/>
          <w:color w:val="000000"/>
          <w:sz w:val="44"/>
          <w:szCs w:val="44"/>
        </w:rPr>
        <w:t>第</w:t>
      </w:r>
      <w:r>
        <w:rPr>
          <w:rStyle w:val="25"/>
          <w:rFonts w:hint="eastAsia" w:ascii="黑体" w:hAnsi="黑体" w:eastAsia="黑体"/>
          <w:b w:val="0"/>
        </w:rPr>
        <w:t>四部分 附件</w:t>
      </w:r>
      <w:bookmarkEnd w:id="57"/>
    </w:p>
    <w:p>
      <w:pPr>
        <w:spacing w:line="600" w:lineRule="exact"/>
        <w:jc w:val="left"/>
        <w:outlineLvl w:val="0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outlineLvl w:val="0"/>
        <w:rPr>
          <w:rFonts w:ascii="黑体" w:hAnsi="黑体" w:eastAsia="黑体" w:cs="方正小标宋简体"/>
          <w:sz w:val="36"/>
          <w:szCs w:val="36"/>
        </w:rPr>
      </w:pPr>
      <w:bookmarkStart w:id="59" w:name="_Toc15396616"/>
      <w:r>
        <w:rPr>
          <w:rFonts w:hint="eastAsia" w:ascii="黑体" w:hAnsi="黑体" w:eastAsia="黑体" w:cs="方正小标宋简体"/>
          <w:sz w:val="36"/>
          <w:szCs w:val="36"/>
        </w:rPr>
        <w:t>壤塘县农业畜牧和水务局科教站201</w:t>
      </w:r>
      <w:r>
        <w:rPr>
          <w:rFonts w:hint="eastAsia" w:ascii="黑体" w:hAnsi="黑体" w:eastAsia="黑体" w:cs="方正小标宋简体"/>
          <w:sz w:val="36"/>
          <w:szCs w:val="36"/>
          <w:lang w:val="en-US" w:eastAsia="zh-CN"/>
        </w:rPr>
        <w:t>9</w:t>
      </w:r>
      <w:r>
        <w:rPr>
          <w:rFonts w:hint="eastAsia" w:ascii="黑体" w:hAnsi="黑体" w:eastAsia="黑体" w:cs="方正小标宋简体"/>
          <w:sz w:val="36"/>
          <w:szCs w:val="36"/>
        </w:rPr>
        <w:t>年部门整体支出绩效评价报告</w:t>
      </w:r>
      <w:bookmarkEnd w:id="59"/>
    </w:p>
    <w:p>
      <w:pPr>
        <w:widowControl/>
        <w:adjustRightInd w:val="0"/>
        <w:snapToGrid w:val="0"/>
        <w:spacing w:line="580" w:lineRule="exact"/>
        <w:ind w:firstLine="480" w:firstLineChars="200"/>
        <w:contextualSpacing/>
        <w:jc w:val="left"/>
        <w:rPr>
          <w:rFonts w:ascii="黑体" w:hAnsi="宋体" w:eastAsia="黑体" w:cs="宋体"/>
          <w:color w:val="000000"/>
          <w:kern w:val="0"/>
          <w:sz w:val="24"/>
          <w:szCs w:val="32"/>
          <w:shd w:val="clear" w:color="auto" w:fill="FFFFFF"/>
        </w:rPr>
      </w:pPr>
    </w:p>
    <w:p>
      <w:pPr>
        <w:widowControl/>
        <w:adjustRightInd w:val="0"/>
        <w:snapToGrid w:val="0"/>
        <w:spacing w:line="580" w:lineRule="exact"/>
        <w:ind w:firstLine="640" w:firstLineChars="200"/>
        <w:contextualSpacing/>
        <w:jc w:val="left"/>
        <w:rPr>
          <w:rFonts w:ascii="黑体" w:hAnsi="宋体" w:eastAsia="黑体" w:cs="宋体"/>
          <w:color w:val="000000"/>
          <w:kern w:val="0"/>
          <w:sz w:val="32"/>
          <w:szCs w:val="32"/>
          <w:shd w:val="clear" w:color="auto" w:fill="FFFFFF"/>
          <w:lang w:val="zh-CN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  <w:shd w:val="clear" w:color="auto" w:fill="FFFFFF"/>
        </w:rPr>
        <w:t>一、</w:t>
      </w:r>
      <w:r>
        <w:rPr>
          <w:rFonts w:hint="eastAsia" w:ascii="黑体" w:hAnsi="宋体" w:eastAsia="黑体" w:cs="宋体"/>
          <w:color w:val="000000"/>
          <w:kern w:val="0"/>
          <w:sz w:val="32"/>
          <w:szCs w:val="32"/>
          <w:shd w:val="clear" w:color="auto" w:fill="FFFFFF"/>
          <w:lang w:val="zh-CN"/>
        </w:rPr>
        <w:t>部门（单位）概况</w:t>
      </w:r>
    </w:p>
    <w:p>
      <w:pPr>
        <w:widowControl/>
        <w:adjustRightInd w:val="0"/>
        <w:snapToGrid w:val="0"/>
        <w:spacing w:line="580" w:lineRule="exact"/>
        <w:ind w:firstLine="640" w:firstLineChars="200"/>
        <w:contextualSpacing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  <w:lang w:val="zh-CN"/>
        </w:rPr>
        <w:t>（一）机构组成。</w:t>
      </w:r>
    </w:p>
    <w:p>
      <w:pPr>
        <w:ind w:firstLine="640" w:firstLineChars="200"/>
        <w:rPr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壤塘县水务局为一级预算单位(行政单位），内设股室（事业）：水务执法中队、水利水保股、水利工程质量监督站、水利规划与建管股、防汛抗旱中心、河长制办公室。</w:t>
      </w:r>
    </w:p>
    <w:p>
      <w:pPr>
        <w:widowControl/>
        <w:numPr>
          <w:ilvl w:val="0"/>
          <w:numId w:val="6"/>
        </w:numPr>
        <w:adjustRightInd w:val="0"/>
        <w:snapToGrid w:val="0"/>
        <w:spacing w:line="580" w:lineRule="exact"/>
        <w:ind w:firstLine="640" w:firstLineChars="200"/>
        <w:contextualSpacing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  <w:lang w:val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  <w:lang w:val="zh-CN"/>
        </w:rPr>
        <w:t>机构职能。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420" w:firstLineChars="200"/>
        <w:textAlignment w:val="auto"/>
        <w:outlineLvl w:val="9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①</w:t>
      </w:r>
      <w:r>
        <w:rPr>
          <w:rFonts w:hint="eastAsia" w:ascii="仿宋_GB2312" w:eastAsia="仿宋_GB2312"/>
          <w:sz w:val="32"/>
          <w:szCs w:val="32"/>
        </w:rPr>
        <w:t>统一管理全县水资源（含空中水、地表水、地下水）。组织制定全县水资源总体规划、流域规划和专业规划；②拟定全县城乡中长期供水计划，水量分配方案并监督实施，负责全县水价格核算的组织工作；③按照《中华人民共和国环境保护法》、《中华人民共和国水污染防治法》等法律、法规和标准，拟定水资源保护规划、组织水功能区划分，监测县境内河流、溪沟的水质，审定水域纳污能力，提出限制排污总量的意见。审查水域、河道排污口的设置和扩大。④负责全县水务工程建设项目的规划、建设书、可行性研究报告和初步设计方案的编制审批工作；负责组织指导全县水务基础设施建设；负责水利工程管理范围内新建、扩建、改建种类建设项目审批；负责对水务基础设施工程质量监督管理；组织指导县内河流及溪沟的治理和开发；组织建设和管理具有控制性的或跨乡镇的重要水利工程。负责管理和指导全县水利工程设施；负责指导全县农田灌溉、农业节水和抗旱工作。⑤负责县内河道的行政管理及管护范围内砂石资源的开发、利用和保护；负责对河道管理范围内建设项目报批；负责河道采砂许可，防汛等安全生产工作。</w:t>
      </w:r>
    </w:p>
    <w:p>
      <w:pPr>
        <w:widowControl/>
        <w:numPr>
          <w:ilvl w:val="0"/>
          <w:numId w:val="6"/>
        </w:numPr>
        <w:adjustRightInd w:val="0"/>
        <w:snapToGrid w:val="0"/>
        <w:spacing w:line="580" w:lineRule="exact"/>
        <w:ind w:left="0" w:leftChars="0" w:firstLine="640" w:firstLineChars="200"/>
        <w:contextualSpacing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  <w:lang w:val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  <w:lang w:val="zh-CN"/>
        </w:rPr>
        <w:t>人员概况。</w:t>
      </w:r>
    </w:p>
    <w:p>
      <w:pPr>
        <w:numPr>
          <w:ilvl w:val="0"/>
          <w:numId w:val="0"/>
        </w:numPr>
        <w:spacing w:line="580" w:lineRule="exact"/>
        <w:ind w:left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 xml:space="preserve"> 编制26人，年末实有职工26人（事业工勤2人，事业19人，行政5人）。</w:t>
      </w:r>
    </w:p>
    <w:p>
      <w:pPr>
        <w:widowControl/>
        <w:adjustRightInd w:val="0"/>
        <w:snapToGrid w:val="0"/>
        <w:spacing w:line="580" w:lineRule="exact"/>
        <w:ind w:firstLine="640" w:firstLineChars="200"/>
        <w:contextualSpacing/>
        <w:jc w:val="left"/>
        <w:rPr>
          <w:rFonts w:ascii="黑体" w:hAnsi="宋体" w:eastAsia="黑体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  <w:shd w:val="clear" w:color="auto" w:fill="FFFFFF"/>
        </w:rPr>
        <w:t>二、部门财政资金收支情况</w:t>
      </w:r>
    </w:p>
    <w:p>
      <w:pPr>
        <w:widowControl/>
        <w:adjustRightInd w:val="0"/>
        <w:snapToGrid w:val="0"/>
        <w:spacing w:line="580" w:lineRule="exact"/>
        <w:ind w:firstLine="640" w:firstLineChars="200"/>
        <w:contextualSpacing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  <w:lang w:val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  <w:lang w:val="zh-CN"/>
        </w:rPr>
        <w:t>（一）部门财政资金收入情况。</w:t>
      </w:r>
    </w:p>
    <w:p>
      <w:pPr>
        <w:spacing w:line="5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201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9</w:t>
      </w:r>
      <w:r>
        <w:rPr>
          <w:rFonts w:eastAsia="仿宋"/>
          <w:color w:val="000000"/>
          <w:sz w:val="32"/>
          <w:szCs w:val="32"/>
        </w:rPr>
        <w:t>年财政拨款收入总计</w:t>
      </w:r>
      <w:r>
        <w:rPr>
          <w:rFonts w:hint="eastAsia" w:eastAsia="仿宋"/>
          <w:color w:val="000000"/>
          <w:sz w:val="32"/>
          <w:szCs w:val="32"/>
          <w:lang w:val="en-US" w:eastAsia="zh-CN"/>
        </w:rPr>
        <w:t>278.2</w:t>
      </w:r>
      <w:r>
        <w:rPr>
          <w:rFonts w:eastAsia="仿宋"/>
          <w:color w:val="000000"/>
          <w:sz w:val="32"/>
          <w:szCs w:val="32"/>
        </w:rPr>
        <w:t>万元。</w:t>
      </w:r>
      <w:r>
        <w:rPr>
          <w:rFonts w:eastAsia="仿宋"/>
          <w:sz w:val="32"/>
          <w:szCs w:val="32"/>
        </w:rPr>
        <w:t xml:space="preserve"> </w:t>
      </w:r>
    </w:p>
    <w:p>
      <w:pPr>
        <w:widowControl/>
        <w:numPr>
          <w:ilvl w:val="0"/>
          <w:numId w:val="7"/>
        </w:numPr>
        <w:adjustRightInd w:val="0"/>
        <w:snapToGrid w:val="0"/>
        <w:spacing w:line="580" w:lineRule="exact"/>
        <w:ind w:firstLine="640" w:firstLineChars="200"/>
        <w:contextualSpacing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  <w:lang w:val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  <w:lang w:val="zh-CN"/>
        </w:rPr>
        <w:t>部门财政资金支出情况。</w:t>
      </w:r>
    </w:p>
    <w:p>
      <w:pPr>
        <w:spacing w:line="600" w:lineRule="exact"/>
        <w:ind w:firstLine="640"/>
        <w:rPr>
          <w:rFonts w:hint="default" w:eastAsia="宋体"/>
          <w:lang w:val="en-US" w:eastAsia="zh-CN"/>
        </w:rPr>
      </w:pPr>
      <w:r>
        <w:rPr>
          <w:rFonts w:ascii="仿宋" w:hAnsi="仿宋" w:eastAsia="仿宋"/>
          <w:color w:val="000000"/>
          <w:sz w:val="32"/>
          <w:szCs w:val="32"/>
        </w:rPr>
        <w:t>201</w:t>
      </w:r>
      <w:r>
        <w:rPr>
          <w:rFonts w:hint="eastAsia" w:ascii="仿宋" w:hAnsi="仿宋" w:eastAsia="仿宋"/>
          <w:color w:val="000000"/>
          <w:sz w:val="32"/>
          <w:szCs w:val="32"/>
        </w:rPr>
        <w:t>9年财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政拨款支出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278.2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万元，主要用于以下方面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社会保障和就业支出</w:t>
      </w:r>
      <w:r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43.88</w:t>
      </w:r>
      <w:r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占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15.77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卫生健康支出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14.47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，占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5.3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农林水支出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193.96万元，占69.63%；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住房保障支出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25.89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万元，占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9.3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adjustRightInd w:val="0"/>
        <w:snapToGrid w:val="0"/>
        <w:spacing w:line="580" w:lineRule="exact"/>
        <w:ind w:firstLine="640" w:firstLineChars="200"/>
        <w:contextualSpacing/>
        <w:jc w:val="left"/>
        <w:rPr>
          <w:rFonts w:ascii="黑体" w:hAnsi="宋体" w:eastAsia="黑体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  <w:shd w:val="clear" w:color="auto" w:fill="FFFFFF"/>
        </w:rPr>
        <w:t>三、部门整体预算绩效管理情况</w:t>
      </w:r>
    </w:p>
    <w:p>
      <w:pPr>
        <w:widowControl/>
        <w:adjustRightInd w:val="0"/>
        <w:snapToGrid w:val="0"/>
        <w:spacing w:line="580" w:lineRule="exact"/>
        <w:ind w:firstLine="640" w:firstLineChars="200"/>
        <w:contextualSpacing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  <w:lang w:val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  <w:lang w:val="zh-CN"/>
        </w:rPr>
        <w:t>（一）部门预算管理。</w:t>
      </w:r>
    </w:p>
    <w:p>
      <w:pPr>
        <w:spacing w:line="5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eastAsia="仿宋_GB2312"/>
          <w:sz w:val="32"/>
          <w:szCs w:val="32"/>
        </w:rPr>
        <w:t>根据201</w:t>
      </w:r>
      <w:r>
        <w:rPr>
          <w:rFonts w:hint="eastAsia" w:eastAsia="仿宋_GB2312"/>
          <w:sz w:val="32"/>
          <w:szCs w:val="32"/>
          <w:lang w:val="en-US" w:eastAsia="zh-CN"/>
        </w:rPr>
        <w:t>9</w:t>
      </w:r>
      <w:r>
        <w:rPr>
          <w:rFonts w:eastAsia="仿宋_GB2312"/>
          <w:sz w:val="32"/>
          <w:szCs w:val="32"/>
        </w:rPr>
        <w:t>年度预算编制工作会议精神，</w:t>
      </w:r>
      <w:r>
        <w:rPr>
          <w:rFonts w:eastAsia="仿宋_GB2312"/>
          <w:color w:val="333333"/>
          <w:sz w:val="32"/>
          <w:szCs w:val="32"/>
          <w:shd w:val="clear" w:color="auto" w:fill="FFFFFF"/>
        </w:rPr>
        <w:t>结合单位具体情况及201</w:t>
      </w:r>
      <w:r>
        <w:rPr>
          <w:rFonts w:hint="eastAsia" w:eastAsia="仿宋_GB2312"/>
          <w:color w:val="333333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eastAsia="仿宋_GB2312"/>
          <w:color w:val="333333"/>
          <w:sz w:val="32"/>
          <w:szCs w:val="32"/>
          <w:shd w:val="clear" w:color="auto" w:fill="FFFFFF"/>
        </w:rPr>
        <w:t>年编制中出现的问题专门召开</w:t>
      </w:r>
      <w:r>
        <w:rPr>
          <w:rFonts w:hint="eastAsia" w:eastAsia="仿宋_GB2312"/>
          <w:color w:val="333333"/>
          <w:sz w:val="32"/>
          <w:szCs w:val="32"/>
          <w:shd w:val="clear" w:color="auto" w:fill="FFFFFF"/>
          <w:lang w:eastAsia="zh-CN"/>
        </w:rPr>
        <w:t>预</w:t>
      </w:r>
      <w:r>
        <w:rPr>
          <w:rFonts w:eastAsia="仿宋_GB2312"/>
          <w:color w:val="333333"/>
          <w:sz w:val="32"/>
          <w:szCs w:val="32"/>
          <w:shd w:val="clear" w:color="auto" w:fill="FFFFFF"/>
        </w:rPr>
        <w:t>算编制工作会，提出201</w:t>
      </w:r>
      <w:r>
        <w:rPr>
          <w:rFonts w:hint="eastAsia" w:eastAsia="仿宋_GB2312"/>
          <w:color w:val="333333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eastAsia="仿宋_GB2312"/>
          <w:color w:val="333333"/>
          <w:sz w:val="32"/>
          <w:szCs w:val="32"/>
          <w:shd w:val="clear" w:color="auto" w:fill="FFFFFF"/>
        </w:rPr>
        <w:t>年预算编制要求及注意事项：加强综合预算管理，严格执行财经纪律，控制行政运行支出，优化项目支出结构，强化项目支出绩效目标，着力提高预算管理科学化精细化水平，提高预算编制质量执行管理情况</w:t>
      </w:r>
      <w:r>
        <w:rPr>
          <w:rFonts w:eastAsia="仿宋_GB2312"/>
          <w:sz w:val="32"/>
          <w:szCs w:val="32"/>
        </w:rPr>
        <w:t>。</w:t>
      </w:r>
    </w:p>
    <w:p>
      <w:pPr>
        <w:widowControl/>
        <w:adjustRightInd w:val="0"/>
        <w:snapToGrid w:val="0"/>
        <w:spacing w:line="580" w:lineRule="exact"/>
        <w:ind w:firstLine="640" w:firstLineChars="200"/>
        <w:contextualSpacing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  <w:lang w:val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  <w:lang w:val="zh-CN"/>
        </w:rPr>
        <w:t>（二）结果应用情况。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认真组织局机关开展绩效评价自评工作。并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对</w:t>
      </w:r>
      <w:r>
        <w:rPr>
          <w:rFonts w:hint="eastAsia" w:ascii="仿宋_GB2312" w:eastAsia="仿宋_GB2312"/>
          <w:color w:val="000000"/>
          <w:sz w:val="32"/>
          <w:szCs w:val="32"/>
        </w:rPr>
        <w:t>201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color w:val="000000"/>
          <w:sz w:val="32"/>
          <w:szCs w:val="32"/>
        </w:rPr>
        <w:t>年整体支出开展绩效自评，自评得分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93</w:t>
      </w:r>
      <w:r>
        <w:rPr>
          <w:rFonts w:hint="eastAsia" w:ascii="仿宋_GB2312" w:eastAsia="仿宋_GB2312"/>
          <w:color w:val="000000"/>
          <w:sz w:val="32"/>
          <w:szCs w:val="32"/>
        </w:rPr>
        <w:t>分。</w:t>
      </w:r>
    </w:p>
    <w:p>
      <w:pPr>
        <w:pStyle w:val="2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jc w:val="center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201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9</w:t>
      </w:r>
      <w:r>
        <w:rPr>
          <w:rFonts w:hint="eastAsia" w:ascii="黑体" w:hAnsi="黑体" w:eastAsia="黑体"/>
          <w:color w:val="000000"/>
          <w:sz w:val="32"/>
          <w:szCs w:val="32"/>
        </w:rPr>
        <w:t>年部门整体支出绩效评价得分表</w:t>
      </w:r>
    </w:p>
    <w:tbl>
      <w:tblPr>
        <w:tblStyle w:val="13"/>
        <w:tblW w:w="9498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2268"/>
        <w:gridCol w:w="3402"/>
        <w:gridCol w:w="21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70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部门决策（25分）</w:t>
            </w:r>
          </w:p>
        </w:tc>
        <w:tc>
          <w:tcPr>
            <w:tcW w:w="22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目标任务（15分）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相关性（5分）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明确性（5分）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合理性（5分）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预算编制（10分）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测算依据（5分）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7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目标管理（5分）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70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综合管理（30分）</w:t>
            </w:r>
          </w:p>
        </w:tc>
        <w:tc>
          <w:tcPr>
            <w:tcW w:w="22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专项资金分配时限（2分）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省级财力专项预算分配时限（1分）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中央专款分配合规率（1分）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中期评估（2分）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执行中期评估（2分）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绩效监控（5分）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预算执行进度监控（2分）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绩效目标动态监控（3分）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非税收入执收情况（2分）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非税收入征收情况（1分）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非税收入上缴情况（1分）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资产管理（6分）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资产管理信息化情况（2分）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行政事业单位资产报告情况（2分）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资产管理与预算管理相结合（2分）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内控制度管理（2分）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内部控制度健全完整（2分）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信息公开（6分）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预算公开（2分）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决算公开（2分）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绩效信息公开（2分）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绩效评价（5分）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绩效评价开展（2分）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</w:trPr>
        <w:tc>
          <w:tcPr>
            <w:tcW w:w="17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评价结果应用（3分）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70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部门绩效情况（45分）</w:t>
            </w:r>
          </w:p>
        </w:tc>
        <w:tc>
          <w:tcPr>
            <w:tcW w:w="22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履职成效（20分）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部门特性指标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可持续发展能力（15分）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重点改革（重点工作）完成情况（5分）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科技（制度、方法、机制等）创新（5分）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人才培养（5分）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满意度（10分）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协作部门满意度（3分）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管理对象满意度（3分）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7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社会公众满意度（4分）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</w:tbl>
    <w:p>
      <w:pPr>
        <w:numPr>
          <w:ilvl w:val="0"/>
          <w:numId w:val="0"/>
        </w:numPr>
        <w:spacing w:line="58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widowControl/>
        <w:adjustRightInd w:val="0"/>
        <w:snapToGrid w:val="0"/>
        <w:spacing w:line="580" w:lineRule="exact"/>
        <w:ind w:firstLine="640" w:firstLineChars="200"/>
        <w:contextualSpacing/>
        <w:jc w:val="left"/>
        <w:rPr>
          <w:rFonts w:ascii="黑体" w:hAnsi="宋体" w:eastAsia="黑体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  <w:shd w:val="clear" w:color="auto" w:fill="FFFFFF"/>
        </w:rPr>
        <w:t>四、评价结论及建议</w:t>
      </w:r>
    </w:p>
    <w:p>
      <w:pPr>
        <w:widowControl/>
        <w:adjustRightInd w:val="0"/>
        <w:snapToGrid w:val="0"/>
        <w:spacing w:line="580" w:lineRule="exact"/>
        <w:ind w:firstLine="640" w:firstLineChars="200"/>
        <w:contextualSpacing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  <w:lang w:val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  <w:lang w:val="zh-CN"/>
        </w:rPr>
        <w:t>（一）评价结论。</w:t>
      </w:r>
    </w:p>
    <w:p>
      <w:pPr>
        <w:spacing w:line="580" w:lineRule="exact"/>
        <w:ind w:firstLine="640" w:firstLineChars="200"/>
        <w:rPr>
          <w:lang w:val="zh-CN"/>
        </w:rPr>
      </w:pPr>
      <w:r>
        <w:rPr>
          <w:rFonts w:eastAsia="仿宋_GB2312"/>
          <w:color w:val="333333"/>
          <w:sz w:val="32"/>
          <w:szCs w:val="32"/>
          <w:shd w:val="clear" w:color="auto" w:fill="FFFFFF"/>
        </w:rPr>
        <w:t>单位201</w:t>
      </w:r>
      <w:r>
        <w:rPr>
          <w:rFonts w:hint="eastAsia" w:eastAsia="仿宋_GB2312"/>
          <w:color w:val="333333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eastAsia="仿宋_GB2312"/>
          <w:color w:val="333333"/>
          <w:sz w:val="32"/>
          <w:szCs w:val="32"/>
          <w:shd w:val="clear" w:color="auto" w:fill="FFFFFF"/>
        </w:rPr>
        <w:t>年部门预算支出在预算编制、预算执行、综合管理、整体效益等方面均按要求按规定执行</w:t>
      </w:r>
      <w:r>
        <w:rPr>
          <w:rFonts w:hint="eastAsia" w:eastAsia="仿宋_GB2312"/>
          <w:color w:val="333333"/>
          <w:sz w:val="32"/>
          <w:szCs w:val="32"/>
          <w:shd w:val="clear" w:color="auto" w:fill="FFFFFF"/>
          <w:lang w:eastAsia="zh-CN"/>
        </w:rPr>
        <w:t>。</w:t>
      </w:r>
    </w:p>
    <w:p>
      <w:pPr>
        <w:widowControl/>
        <w:numPr>
          <w:ilvl w:val="0"/>
          <w:numId w:val="0"/>
        </w:numPr>
        <w:adjustRightInd w:val="0"/>
        <w:snapToGrid w:val="0"/>
        <w:spacing w:line="580" w:lineRule="exact"/>
        <w:ind w:firstLine="640" w:firstLineChars="200"/>
        <w:contextualSpacing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  <w:lang w:val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  <w:lang w:val="zh-CN"/>
        </w:rPr>
        <w:t>（二）存在问题。</w:t>
      </w:r>
    </w:p>
    <w:p>
      <w:pPr>
        <w:spacing w:line="580" w:lineRule="exact"/>
        <w:ind w:firstLine="640" w:firstLineChars="200"/>
        <w:rPr>
          <w:lang w:val="zh-CN"/>
        </w:rPr>
      </w:pPr>
      <w:r>
        <w:rPr>
          <w:rFonts w:eastAsia="仿宋_GB2312"/>
          <w:color w:val="333333"/>
          <w:sz w:val="32"/>
          <w:szCs w:val="32"/>
          <w:shd w:val="clear" w:color="auto" w:fill="FFFFFF"/>
        </w:rPr>
        <w:t>单位在预算编制上精细化和科学化不够</w:t>
      </w:r>
      <w:r>
        <w:rPr>
          <w:rFonts w:hint="eastAsia" w:eastAsia="仿宋_GB2312"/>
          <w:color w:val="333333"/>
          <w:sz w:val="32"/>
          <w:szCs w:val="32"/>
          <w:shd w:val="clear" w:color="auto" w:fill="FFFFFF"/>
          <w:lang w:eastAsia="zh-CN"/>
        </w:rPr>
        <w:t>，相关制度不够健全。</w:t>
      </w:r>
    </w:p>
    <w:p>
      <w:pPr>
        <w:widowControl/>
        <w:adjustRightInd w:val="0"/>
        <w:snapToGrid w:val="0"/>
        <w:spacing w:line="580" w:lineRule="exact"/>
        <w:ind w:firstLine="640" w:firstLineChars="200"/>
        <w:contextualSpacing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  <w:lang w:val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  <w:lang w:val="zh-CN"/>
        </w:rPr>
        <w:t>（三）改进建议。</w:t>
      </w:r>
    </w:p>
    <w:p>
      <w:pPr>
        <w:numPr>
          <w:ilvl w:val="0"/>
          <w:numId w:val="0"/>
        </w:numPr>
        <w:spacing w:line="600" w:lineRule="atLeast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细化预算编制工作，认真做好预算的编制；加强各项制度的建立健全；</w:t>
      </w:r>
      <w:r>
        <w:rPr>
          <w:rStyle w:val="15"/>
          <w:rFonts w:hint="eastAsia" w:ascii="仿宋" w:hAnsi="仿宋" w:eastAsia="仿宋" w:cs="仿宋"/>
          <w:b w:val="0"/>
          <w:bCs w:val="0"/>
          <w:color w:val="4E4C4C"/>
          <w:sz w:val="32"/>
          <w:szCs w:val="32"/>
        </w:rPr>
        <w:t>加大宣传力度，树立绩效管理理念</w:t>
      </w:r>
      <w:r>
        <w:rPr>
          <w:rStyle w:val="15"/>
          <w:rFonts w:hint="eastAsia" w:ascii="仿宋" w:hAnsi="仿宋" w:eastAsia="仿宋" w:cs="仿宋"/>
          <w:b w:val="0"/>
          <w:bCs w:val="0"/>
          <w:color w:val="4E4C4C"/>
          <w:sz w:val="32"/>
          <w:szCs w:val="32"/>
          <w:lang w:eastAsia="zh-CN"/>
        </w:rPr>
        <w:t>；</w:t>
      </w:r>
      <w:r>
        <w:rPr>
          <w:rStyle w:val="15"/>
          <w:rFonts w:hint="eastAsia" w:ascii="仿宋" w:hAnsi="仿宋" w:eastAsia="仿宋" w:cs="仿宋"/>
          <w:b w:val="0"/>
          <w:bCs w:val="0"/>
          <w:color w:val="4E4C4C"/>
          <w:sz w:val="32"/>
          <w:szCs w:val="32"/>
        </w:rPr>
        <w:t>加强学习培训，提升业务能力</w:t>
      </w:r>
      <w:r>
        <w:rPr>
          <w:rStyle w:val="15"/>
          <w:rFonts w:hint="eastAsia" w:ascii="仿宋" w:hAnsi="仿宋" w:eastAsia="仿宋" w:cs="仿宋"/>
          <w:b w:val="0"/>
          <w:bCs w:val="0"/>
          <w:color w:val="4E4C4C"/>
          <w:sz w:val="32"/>
          <w:szCs w:val="32"/>
          <w:lang w:eastAsia="zh-CN"/>
        </w:rPr>
        <w:t>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jc w:val="both"/>
        <w:outlineLvl w:val="0"/>
        <w:rPr>
          <w:rStyle w:val="25"/>
          <w:rFonts w:ascii="黑体" w:hAnsi="黑体" w:eastAsia="黑体"/>
          <w:b w:val="0"/>
        </w:rPr>
      </w:pPr>
    </w:p>
    <w:p>
      <w:pPr>
        <w:pStyle w:val="2"/>
        <w:rPr>
          <w:rStyle w:val="25"/>
          <w:rFonts w:ascii="黑体" w:hAnsi="黑体" w:eastAsia="黑体"/>
          <w:b w:val="0"/>
        </w:rPr>
      </w:pPr>
    </w:p>
    <w:p>
      <w:pPr>
        <w:pStyle w:val="2"/>
        <w:rPr>
          <w:rStyle w:val="25"/>
          <w:rFonts w:ascii="黑体" w:hAnsi="黑体" w:eastAsia="黑体"/>
          <w:b w:val="0"/>
        </w:rPr>
      </w:pPr>
    </w:p>
    <w:p>
      <w:pPr>
        <w:pStyle w:val="2"/>
        <w:rPr>
          <w:rStyle w:val="25"/>
          <w:rFonts w:ascii="黑体" w:hAnsi="黑体" w:eastAsia="黑体"/>
          <w:b w:val="0"/>
        </w:rPr>
      </w:pPr>
    </w:p>
    <w:p>
      <w:pPr>
        <w:pStyle w:val="2"/>
        <w:rPr>
          <w:rStyle w:val="25"/>
          <w:rFonts w:ascii="黑体" w:hAnsi="黑体" w:eastAsia="黑体"/>
          <w:b w:val="0"/>
        </w:rPr>
      </w:pPr>
    </w:p>
    <w:p>
      <w:pPr>
        <w:pStyle w:val="2"/>
        <w:rPr>
          <w:rStyle w:val="25"/>
          <w:rFonts w:ascii="黑体" w:hAnsi="黑体" w:eastAsia="黑体"/>
          <w:b w:val="0"/>
        </w:rPr>
      </w:pPr>
    </w:p>
    <w:p>
      <w:pPr>
        <w:pStyle w:val="2"/>
        <w:rPr>
          <w:rStyle w:val="25"/>
          <w:rFonts w:ascii="黑体" w:hAnsi="黑体" w:eastAsia="黑体"/>
          <w:b w:val="0"/>
        </w:rPr>
      </w:pPr>
    </w:p>
    <w:p>
      <w:pPr>
        <w:pStyle w:val="2"/>
        <w:rPr>
          <w:rStyle w:val="25"/>
          <w:rFonts w:ascii="黑体" w:hAnsi="黑体" w:eastAsia="黑体"/>
          <w:b w:val="0"/>
        </w:rPr>
      </w:pPr>
    </w:p>
    <w:p>
      <w:pPr>
        <w:pStyle w:val="2"/>
        <w:rPr>
          <w:rStyle w:val="25"/>
          <w:rFonts w:ascii="黑体" w:hAnsi="黑体" w:eastAsia="黑体"/>
          <w:b w:val="0"/>
        </w:rPr>
      </w:pPr>
    </w:p>
    <w:p>
      <w:pPr>
        <w:pStyle w:val="2"/>
        <w:rPr>
          <w:rStyle w:val="25"/>
          <w:rFonts w:ascii="黑体" w:hAnsi="黑体" w:eastAsia="黑体"/>
          <w:b w:val="0"/>
        </w:rPr>
      </w:pPr>
      <w:bookmarkStart w:id="74" w:name="_GoBack"/>
      <w:bookmarkEnd w:id="74"/>
    </w:p>
    <w:p>
      <w:pPr>
        <w:spacing w:line="600" w:lineRule="exact"/>
        <w:jc w:val="center"/>
        <w:outlineLvl w:val="0"/>
        <w:rPr>
          <w:rStyle w:val="25"/>
          <w:rFonts w:ascii="黑体" w:hAnsi="黑体" w:eastAsia="黑体"/>
          <w:b w:val="0"/>
        </w:rPr>
      </w:pPr>
      <w:bookmarkStart w:id="60" w:name="_Toc15396618"/>
      <w:r>
        <w:rPr>
          <w:rFonts w:hint="eastAsia" w:ascii="黑体" w:hAnsi="黑体" w:eastAsia="黑体"/>
          <w:color w:val="000000"/>
          <w:sz w:val="44"/>
          <w:szCs w:val="44"/>
        </w:rPr>
        <w:t>第</w:t>
      </w:r>
      <w:r>
        <w:rPr>
          <w:rStyle w:val="25"/>
          <w:rFonts w:hint="eastAsia" w:ascii="黑体" w:hAnsi="黑体" w:eastAsia="黑体"/>
          <w:b w:val="0"/>
        </w:rPr>
        <w:t>五部分 附表</w:t>
      </w:r>
      <w:bookmarkEnd w:id="58"/>
      <w:bookmarkEnd w:id="60"/>
    </w:p>
    <w:p>
      <w:pPr>
        <w:spacing w:line="600" w:lineRule="exact"/>
        <w:jc w:val="center"/>
        <w:outlineLvl w:val="0"/>
        <w:rPr>
          <w:rFonts w:ascii="仿宋" w:hAnsi="仿宋" w:eastAsia="仿宋"/>
          <w:b/>
          <w:color w:val="000000"/>
          <w:sz w:val="44"/>
          <w:szCs w:val="44"/>
        </w:rPr>
      </w:pPr>
    </w:p>
    <w:p>
      <w:pPr>
        <w:pStyle w:val="4"/>
        <w:rPr>
          <w:rFonts w:ascii="仿宋" w:hAnsi="仿宋" w:eastAsia="仿宋"/>
          <w:color w:val="000000"/>
        </w:rPr>
      </w:pPr>
      <w:bookmarkStart w:id="61" w:name="_Toc15396619"/>
      <w:r>
        <w:rPr>
          <w:rFonts w:hint="eastAsia" w:ascii="仿宋" w:hAnsi="仿宋" w:eastAsia="仿宋"/>
          <w:b w:val="0"/>
          <w:color w:val="000000"/>
        </w:rPr>
        <w:t>一、收</w:t>
      </w:r>
      <w:r>
        <w:rPr>
          <w:rStyle w:val="26"/>
          <w:rFonts w:hint="eastAsia" w:ascii="仿宋" w:hAnsi="仿宋" w:eastAsia="仿宋"/>
          <w:b w:val="0"/>
          <w:bCs w:val="0"/>
        </w:rPr>
        <w:t>入支出决算总表</w:t>
      </w:r>
      <w:bookmarkEnd w:id="61"/>
    </w:p>
    <w:p>
      <w:pPr>
        <w:pStyle w:val="4"/>
        <w:rPr>
          <w:rFonts w:ascii="仿宋" w:hAnsi="仿宋" w:eastAsia="仿宋"/>
          <w:color w:val="000000"/>
        </w:rPr>
      </w:pPr>
      <w:bookmarkStart w:id="62" w:name="_Toc15396620"/>
      <w:r>
        <w:rPr>
          <w:rFonts w:hint="eastAsia" w:ascii="仿宋" w:hAnsi="仿宋" w:eastAsia="仿宋"/>
          <w:b w:val="0"/>
          <w:color w:val="000000"/>
        </w:rPr>
        <w:t>二、收</w:t>
      </w:r>
      <w:r>
        <w:rPr>
          <w:rStyle w:val="26"/>
          <w:rFonts w:hint="eastAsia" w:ascii="仿宋" w:hAnsi="仿宋" w:eastAsia="仿宋"/>
          <w:b w:val="0"/>
          <w:bCs w:val="0"/>
        </w:rPr>
        <w:t>入决算表</w:t>
      </w:r>
      <w:bookmarkEnd w:id="62"/>
    </w:p>
    <w:p>
      <w:pPr>
        <w:pStyle w:val="4"/>
        <w:rPr>
          <w:rFonts w:ascii="仿宋" w:hAnsi="仿宋" w:eastAsia="仿宋"/>
          <w:color w:val="000000"/>
        </w:rPr>
      </w:pPr>
      <w:bookmarkStart w:id="63" w:name="_Toc15396621"/>
      <w:r>
        <w:rPr>
          <w:rStyle w:val="26"/>
          <w:rFonts w:hint="eastAsia" w:ascii="仿宋" w:hAnsi="仿宋" w:eastAsia="仿宋"/>
          <w:b w:val="0"/>
          <w:bCs w:val="0"/>
        </w:rPr>
        <w:t>三、</w:t>
      </w:r>
      <w:r>
        <w:rPr>
          <w:rFonts w:hint="eastAsia" w:ascii="仿宋" w:hAnsi="仿宋" w:eastAsia="仿宋"/>
          <w:b w:val="0"/>
          <w:color w:val="000000"/>
        </w:rPr>
        <w:t>支</w:t>
      </w:r>
      <w:r>
        <w:rPr>
          <w:rStyle w:val="26"/>
          <w:rFonts w:hint="eastAsia" w:ascii="仿宋" w:hAnsi="仿宋" w:eastAsia="仿宋"/>
          <w:b w:val="0"/>
          <w:bCs w:val="0"/>
        </w:rPr>
        <w:t>出决算表</w:t>
      </w:r>
      <w:bookmarkEnd w:id="63"/>
    </w:p>
    <w:p>
      <w:pPr>
        <w:pStyle w:val="4"/>
        <w:rPr>
          <w:rFonts w:ascii="仿宋" w:hAnsi="仿宋" w:eastAsia="仿宋"/>
          <w:b w:val="0"/>
          <w:color w:val="000000"/>
        </w:rPr>
      </w:pPr>
      <w:bookmarkStart w:id="64" w:name="_Toc15396622"/>
      <w:r>
        <w:rPr>
          <w:rStyle w:val="26"/>
          <w:rFonts w:hint="eastAsia" w:ascii="仿宋" w:hAnsi="仿宋" w:eastAsia="仿宋"/>
          <w:b w:val="0"/>
          <w:bCs w:val="0"/>
        </w:rPr>
        <w:t>四、</w:t>
      </w:r>
      <w:r>
        <w:rPr>
          <w:rFonts w:hint="eastAsia" w:ascii="仿宋" w:hAnsi="仿宋" w:eastAsia="仿宋"/>
          <w:b w:val="0"/>
          <w:color w:val="000000"/>
        </w:rPr>
        <w:t>财</w:t>
      </w:r>
      <w:r>
        <w:rPr>
          <w:rStyle w:val="26"/>
          <w:rFonts w:hint="eastAsia" w:ascii="仿宋" w:hAnsi="仿宋" w:eastAsia="仿宋"/>
          <w:b w:val="0"/>
          <w:bCs w:val="0"/>
        </w:rPr>
        <w:t>政拨款收入支出决算总表</w:t>
      </w:r>
      <w:bookmarkEnd w:id="64"/>
    </w:p>
    <w:p>
      <w:pPr>
        <w:pStyle w:val="4"/>
        <w:rPr>
          <w:rStyle w:val="26"/>
          <w:rFonts w:ascii="仿宋" w:hAnsi="仿宋" w:eastAsia="仿宋"/>
          <w:b w:val="0"/>
          <w:bCs w:val="0"/>
        </w:rPr>
      </w:pPr>
      <w:bookmarkStart w:id="65" w:name="_Toc15396623"/>
      <w:r>
        <w:rPr>
          <w:rStyle w:val="26"/>
          <w:rFonts w:hint="eastAsia" w:ascii="仿宋" w:hAnsi="仿宋" w:eastAsia="仿宋"/>
          <w:b w:val="0"/>
          <w:bCs w:val="0"/>
        </w:rPr>
        <w:t>五、</w:t>
      </w:r>
      <w:r>
        <w:rPr>
          <w:rFonts w:hint="eastAsia" w:ascii="仿宋" w:hAnsi="仿宋" w:eastAsia="仿宋"/>
          <w:b w:val="0"/>
          <w:color w:val="000000"/>
        </w:rPr>
        <w:t>财</w:t>
      </w:r>
      <w:r>
        <w:rPr>
          <w:rStyle w:val="26"/>
          <w:rFonts w:hint="eastAsia" w:ascii="仿宋" w:hAnsi="仿宋" w:eastAsia="仿宋"/>
          <w:b w:val="0"/>
          <w:bCs w:val="0"/>
        </w:rPr>
        <w:t>政拨款支出决算明细表</w:t>
      </w:r>
      <w:bookmarkEnd w:id="65"/>
      <w:bookmarkStart w:id="66" w:name="_Toc15396624"/>
    </w:p>
    <w:p>
      <w:pPr>
        <w:pStyle w:val="4"/>
        <w:rPr>
          <w:rFonts w:ascii="仿宋" w:hAnsi="仿宋" w:eastAsia="仿宋"/>
          <w:color w:val="000000"/>
        </w:rPr>
      </w:pPr>
      <w:r>
        <w:rPr>
          <w:rStyle w:val="26"/>
          <w:rFonts w:hint="eastAsia" w:ascii="仿宋" w:hAnsi="仿宋" w:eastAsia="仿宋"/>
          <w:b w:val="0"/>
          <w:bCs w:val="0"/>
        </w:rPr>
        <w:t>六、</w:t>
      </w:r>
      <w:r>
        <w:rPr>
          <w:rFonts w:hint="eastAsia" w:ascii="仿宋" w:hAnsi="仿宋" w:eastAsia="仿宋"/>
          <w:b w:val="0"/>
          <w:color w:val="000000"/>
        </w:rPr>
        <w:t>一</w:t>
      </w:r>
      <w:r>
        <w:rPr>
          <w:rStyle w:val="26"/>
          <w:rFonts w:hint="eastAsia" w:ascii="仿宋" w:hAnsi="仿宋" w:eastAsia="仿宋"/>
          <w:b w:val="0"/>
          <w:bCs w:val="0"/>
        </w:rPr>
        <w:t>般公共预算财政拨款支出决算表</w:t>
      </w:r>
      <w:bookmarkEnd w:id="66"/>
    </w:p>
    <w:p>
      <w:pPr>
        <w:pStyle w:val="4"/>
        <w:rPr>
          <w:rFonts w:ascii="仿宋" w:hAnsi="仿宋" w:eastAsia="仿宋"/>
          <w:color w:val="000000"/>
        </w:rPr>
      </w:pPr>
      <w:bookmarkStart w:id="67" w:name="_Toc15396625"/>
      <w:r>
        <w:rPr>
          <w:rStyle w:val="26"/>
          <w:rFonts w:hint="eastAsia" w:ascii="仿宋" w:hAnsi="仿宋" w:eastAsia="仿宋"/>
          <w:b w:val="0"/>
          <w:bCs w:val="0"/>
        </w:rPr>
        <w:t>七、</w:t>
      </w:r>
      <w:r>
        <w:rPr>
          <w:rFonts w:hint="eastAsia" w:ascii="仿宋" w:hAnsi="仿宋" w:eastAsia="仿宋"/>
          <w:b w:val="0"/>
          <w:color w:val="000000"/>
        </w:rPr>
        <w:t>一</w:t>
      </w:r>
      <w:r>
        <w:rPr>
          <w:rStyle w:val="26"/>
          <w:rFonts w:hint="eastAsia" w:ascii="仿宋" w:hAnsi="仿宋" w:eastAsia="仿宋"/>
          <w:b w:val="0"/>
          <w:bCs w:val="0"/>
        </w:rPr>
        <w:t>般公共预算财政拨款支出决算明细表</w:t>
      </w:r>
      <w:bookmarkEnd w:id="67"/>
    </w:p>
    <w:p>
      <w:pPr>
        <w:pStyle w:val="4"/>
        <w:rPr>
          <w:rFonts w:ascii="仿宋" w:hAnsi="仿宋" w:eastAsia="仿宋"/>
          <w:color w:val="000000"/>
        </w:rPr>
      </w:pPr>
      <w:bookmarkStart w:id="68" w:name="_Toc15396626"/>
      <w:r>
        <w:rPr>
          <w:rStyle w:val="26"/>
          <w:rFonts w:hint="eastAsia" w:ascii="仿宋" w:hAnsi="仿宋" w:eastAsia="仿宋"/>
          <w:b w:val="0"/>
          <w:bCs w:val="0"/>
        </w:rPr>
        <w:t>八、</w:t>
      </w:r>
      <w:r>
        <w:rPr>
          <w:rFonts w:hint="eastAsia" w:ascii="仿宋" w:hAnsi="仿宋" w:eastAsia="仿宋"/>
          <w:b w:val="0"/>
          <w:color w:val="000000"/>
        </w:rPr>
        <w:t>一</w:t>
      </w:r>
      <w:r>
        <w:rPr>
          <w:rStyle w:val="26"/>
          <w:rFonts w:hint="eastAsia" w:ascii="仿宋" w:hAnsi="仿宋" w:eastAsia="仿宋"/>
          <w:b w:val="0"/>
          <w:bCs w:val="0"/>
        </w:rPr>
        <w:t>般公共预算财政拨款基本支出决算表</w:t>
      </w:r>
      <w:bookmarkEnd w:id="68"/>
    </w:p>
    <w:p>
      <w:pPr>
        <w:pStyle w:val="4"/>
        <w:rPr>
          <w:rFonts w:ascii="仿宋" w:hAnsi="仿宋" w:eastAsia="仿宋"/>
          <w:color w:val="000000"/>
        </w:rPr>
      </w:pPr>
      <w:bookmarkStart w:id="69" w:name="_Toc15396627"/>
      <w:r>
        <w:rPr>
          <w:rStyle w:val="26"/>
          <w:rFonts w:hint="eastAsia" w:ascii="仿宋" w:hAnsi="仿宋" w:eastAsia="仿宋"/>
          <w:b w:val="0"/>
          <w:bCs w:val="0"/>
        </w:rPr>
        <w:t>九、</w:t>
      </w:r>
      <w:r>
        <w:rPr>
          <w:rFonts w:hint="eastAsia" w:ascii="仿宋" w:hAnsi="仿宋" w:eastAsia="仿宋"/>
          <w:b w:val="0"/>
          <w:color w:val="000000"/>
        </w:rPr>
        <w:t>一</w:t>
      </w:r>
      <w:r>
        <w:rPr>
          <w:rStyle w:val="26"/>
          <w:rFonts w:hint="eastAsia" w:ascii="仿宋" w:hAnsi="仿宋" w:eastAsia="仿宋"/>
          <w:b w:val="0"/>
          <w:bCs w:val="0"/>
        </w:rPr>
        <w:t>般公共预算财政拨款项目支出决算表</w:t>
      </w:r>
      <w:bookmarkEnd w:id="69"/>
    </w:p>
    <w:p>
      <w:pPr>
        <w:pStyle w:val="4"/>
        <w:rPr>
          <w:rFonts w:ascii="仿宋" w:hAnsi="仿宋" w:eastAsia="仿宋"/>
          <w:color w:val="000000"/>
        </w:rPr>
      </w:pPr>
      <w:bookmarkStart w:id="70" w:name="_Toc15396628"/>
      <w:r>
        <w:rPr>
          <w:rStyle w:val="26"/>
          <w:rFonts w:hint="eastAsia" w:ascii="仿宋" w:hAnsi="仿宋" w:eastAsia="仿宋"/>
          <w:b w:val="0"/>
          <w:bCs w:val="0"/>
        </w:rPr>
        <w:t>十、</w:t>
      </w:r>
      <w:r>
        <w:rPr>
          <w:rFonts w:hint="eastAsia" w:ascii="仿宋" w:hAnsi="仿宋" w:eastAsia="仿宋"/>
          <w:b w:val="0"/>
          <w:color w:val="000000"/>
        </w:rPr>
        <w:t>一</w:t>
      </w:r>
      <w:r>
        <w:rPr>
          <w:rStyle w:val="26"/>
          <w:rFonts w:hint="eastAsia" w:ascii="仿宋" w:hAnsi="仿宋" w:eastAsia="仿宋"/>
          <w:b w:val="0"/>
          <w:bCs w:val="0"/>
        </w:rPr>
        <w:t>般公共预算财政拨款“三公”经费支出决算表</w:t>
      </w:r>
      <w:bookmarkEnd w:id="70"/>
    </w:p>
    <w:p>
      <w:pPr>
        <w:pStyle w:val="4"/>
        <w:rPr>
          <w:rFonts w:ascii="仿宋" w:hAnsi="仿宋" w:eastAsia="仿宋"/>
          <w:color w:val="000000"/>
        </w:rPr>
      </w:pPr>
      <w:bookmarkStart w:id="71" w:name="_Toc15396629"/>
      <w:r>
        <w:rPr>
          <w:rStyle w:val="26"/>
          <w:rFonts w:hint="eastAsia" w:ascii="仿宋" w:hAnsi="仿宋" w:eastAsia="仿宋"/>
          <w:b w:val="0"/>
          <w:bCs w:val="0"/>
        </w:rPr>
        <w:t>十一、</w:t>
      </w:r>
      <w:r>
        <w:rPr>
          <w:rFonts w:hint="eastAsia" w:ascii="仿宋" w:hAnsi="仿宋" w:eastAsia="仿宋"/>
          <w:b w:val="0"/>
          <w:color w:val="000000"/>
        </w:rPr>
        <w:t>政</w:t>
      </w:r>
      <w:r>
        <w:rPr>
          <w:rStyle w:val="26"/>
          <w:rFonts w:hint="eastAsia" w:ascii="仿宋" w:hAnsi="仿宋" w:eastAsia="仿宋"/>
          <w:b w:val="0"/>
          <w:bCs w:val="0"/>
        </w:rPr>
        <w:t>府性基金预算财政拨款收入支出决算表</w:t>
      </w:r>
      <w:bookmarkEnd w:id="71"/>
    </w:p>
    <w:p>
      <w:pPr>
        <w:pStyle w:val="4"/>
        <w:rPr>
          <w:rFonts w:ascii="仿宋" w:hAnsi="仿宋" w:eastAsia="仿宋"/>
          <w:color w:val="000000"/>
        </w:rPr>
      </w:pPr>
      <w:bookmarkStart w:id="72" w:name="_Toc15396630"/>
      <w:r>
        <w:rPr>
          <w:rStyle w:val="26"/>
          <w:rFonts w:hint="eastAsia" w:ascii="仿宋" w:hAnsi="仿宋" w:eastAsia="仿宋"/>
          <w:b w:val="0"/>
          <w:bCs w:val="0"/>
        </w:rPr>
        <w:t>十二、</w:t>
      </w:r>
      <w:r>
        <w:rPr>
          <w:rFonts w:hint="eastAsia" w:ascii="仿宋" w:hAnsi="仿宋" w:eastAsia="仿宋"/>
          <w:b w:val="0"/>
          <w:color w:val="000000"/>
        </w:rPr>
        <w:t>政</w:t>
      </w:r>
      <w:r>
        <w:rPr>
          <w:rStyle w:val="26"/>
          <w:rFonts w:hint="eastAsia" w:ascii="仿宋" w:hAnsi="仿宋" w:eastAsia="仿宋"/>
          <w:b w:val="0"/>
          <w:bCs w:val="0"/>
        </w:rPr>
        <w:t>府性基金预算财政拨款“三公”经费支出决算表</w:t>
      </w:r>
      <w:bookmarkEnd w:id="72"/>
    </w:p>
    <w:p>
      <w:pPr>
        <w:pStyle w:val="4"/>
        <w:rPr>
          <w:rFonts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</w:pPr>
      <w:bookmarkStart w:id="73" w:name="_Toc15396631"/>
      <w:r>
        <w:rPr>
          <w:rStyle w:val="26"/>
          <w:rFonts w:hint="eastAsia" w:ascii="仿宋" w:hAnsi="仿宋" w:eastAsia="仿宋"/>
          <w:b w:val="0"/>
          <w:bCs w:val="0"/>
        </w:rPr>
        <w:t>十三、</w:t>
      </w:r>
      <w:r>
        <w:rPr>
          <w:rFonts w:hint="eastAsia" w:ascii="仿宋" w:hAnsi="仿宋" w:eastAsia="仿宋"/>
          <w:b w:val="0"/>
          <w:color w:val="000000"/>
        </w:rPr>
        <w:t>国</w:t>
      </w:r>
      <w:r>
        <w:rPr>
          <w:rStyle w:val="26"/>
          <w:rFonts w:hint="eastAsia" w:ascii="仿宋" w:hAnsi="仿宋" w:eastAsia="仿宋"/>
          <w:b w:val="0"/>
          <w:bCs w:val="0"/>
        </w:rPr>
        <w:t>有资本经营预算支出决算表</w:t>
      </w:r>
      <w:bookmarkEnd w:id="73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94781956"/>
    </w:sdtPr>
    <w:sdtContent>
      <w:p>
        <w:pPr>
          <w:pStyle w:val="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71E2F5"/>
    <w:multiLevelType w:val="singleLevel"/>
    <w:tmpl w:val="9971E2F5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BD5D9C2C"/>
    <w:multiLevelType w:val="singleLevel"/>
    <w:tmpl w:val="BD5D9C2C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CF652CEC"/>
    <w:multiLevelType w:val="singleLevel"/>
    <w:tmpl w:val="CF652CEC"/>
    <w:lvl w:ilvl="0" w:tentative="0">
      <w:start w:val="9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E2FA047D"/>
    <w:multiLevelType w:val="singleLevel"/>
    <w:tmpl w:val="E2FA047D"/>
    <w:lvl w:ilvl="0" w:tentative="0">
      <w:start w:val="3"/>
      <w:numFmt w:val="chineseCounting"/>
      <w:suff w:val="space"/>
      <w:lvlText w:val="第%1部分"/>
      <w:lvlJc w:val="left"/>
      <w:rPr>
        <w:rFonts w:hint="eastAsia"/>
      </w:rPr>
    </w:lvl>
  </w:abstractNum>
  <w:abstractNum w:abstractNumId="4">
    <w:nsid w:val="1272550B"/>
    <w:multiLevelType w:val="multilevel"/>
    <w:tmpl w:val="1272550B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  <w:b w:val="0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37442503"/>
    <w:multiLevelType w:val="singleLevel"/>
    <w:tmpl w:val="37442503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6">
    <w:nsid w:val="5B272E73"/>
    <w:multiLevelType w:val="singleLevel"/>
    <w:tmpl w:val="5B272E7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61C"/>
    <w:rsid w:val="000222C6"/>
    <w:rsid w:val="0002549F"/>
    <w:rsid w:val="000468DB"/>
    <w:rsid w:val="0006487A"/>
    <w:rsid w:val="00065F8F"/>
    <w:rsid w:val="00070A43"/>
    <w:rsid w:val="000768F2"/>
    <w:rsid w:val="0009184B"/>
    <w:rsid w:val="00094236"/>
    <w:rsid w:val="0009593C"/>
    <w:rsid w:val="00097322"/>
    <w:rsid w:val="000A6A92"/>
    <w:rsid w:val="000B047F"/>
    <w:rsid w:val="000B5923"/>
    <w:rsid w:val="000B5A48"/>
    <w:rsid w:val="000B6FF3"/>
    <w:rsid w:val="000C3467"/>
    <w:rsid w:val="000C3CA6"/>
    <w:rsid w:val="000D1267"/>
    <w:rsid w:val="000D1D50"/>
    <w:rsid w:val="000D5782"/>
    <w:rsid w:val="000E6613"/>
    <w:rsid w:val="000E7119"/>
    <w:rsid w:val="00114E9B"/>
    <w:rsid w:val="00142216"/>
    <w:rsid w:val="00144D6A"/>
    <w:rsid w:val="0014729F"/>
    <w:rsid w:val="00157BAB"/>
    <w:rsid w:val="001654D1"/>
    <w:rsid w:val="00174518"/>
    <w:rsid w:val="0018106D"/>
    <w:rsid w:val="001877A7"/>
    <w:rsid w:val="00191536"/>
    <w:rsid w:val="00196687"/>
    <w:rsid w:val="001C0962"/>
    <w:rsid w:val="001D7531"/>
    <w:rsid w:val="001E737D"/>
    <w:rsid w:val="001F0592"/>
    <w:rsid w:val="001F7506"/>
    <w:rsid w:val="002006CD"/>
    <w:rsid w:val="00202B36"/>
    <w:rsid w:val="00204B7A"/>
    <w:rsid w:val="00204CDE"/>
    <w:rsid w:val="0021101A"/>
    <w:rsid w:val="00220536"/>
    <w:rsid w:val="00235629"/>
    <w:rsid w:val="00260C38"/>
    <w:rsid w:val="002616C0"/>
    <w:rsid w:val="00265372"/>
    <w:rsid w:val="002662AA"/>
    <w:rsid w:val="00280496"/>
    <w:rsid w:val="00294DC9"/>
    <w:rsid w:val="00295495"/>
    <w:rsid w:val="002A31DE"/>
    <w:rsid w:val="002B2613"/>
    <w:rsid w:val="002D19B0"/>
    <w:rsid w:val="002D6D05"/>
    <w:rsid w:val="002F1818"/>
    <w:rsid w:val="002F567B"/>
    <w:rsid w:val="003216A9"/>
    <w:rsid w:val="00335A74"/>
    <w:rsid w:val="0036561B"/>
    <w:rsid w:val="0037013F"/>
    <w:rsid w:val="00380C92"/>
    <w:rsid w:val="003A484F"/>
    <w:rsid w:val="003A4883"/>
    <w:rsid w:val="003B0BE0"/>
    <w:rsid w:val="003B0C1B"/>
    <w:rsid w:val="003B688C"/>
    <w:rsid w:val="003C0291"/>
    <w:rsid w:val="003C39AE"/>
    <w:rsid w:val="003C7B60"/>
    <w:rsid w:val="003D0C0F"/>
    <w:rsid w:val="003D1FB2"/>
    <w:rsid w:val="003D66DA"/>
    <w:rsid w:val="003E1310"/>
    <w:rsid w:val="003E6F55"/>
    <w:rsid w:val="003F6619"/>
    <w:rsid w:val="00406254"/>
    <w:rsid w:val="00416CD4"/>
    <w:rsid w:val="004223DE"/>
    <w:rsid w:val="00434489"/>
    <w:rsid w:val="00437085"/>
    <w:rsid w:val="00443880"/>
    <w:rsid w:val="004464F4"/>
    <w:rsid w:val="00471401"/>
    <w:rsid w:val="00473F31"/>
    <w:rsid w:val="0048263A"/>
    <w:rsid w:val="00487E5D"/>
    <w:rsid w:val="004A711F"/>
    <w:rsid w:val="004B199D"/>
    <w:rsid w:val="004B4690"/>
    <w:rsid w:val="004E0A2D"/>
    <w:rsid w:val="004E206B"/>
    <w:rsid w:val="004E6DF7"/>
    <w:rsid w:val="004F0FBD"/>
    <w:rsid w:val="004F403E"/>
    <w:rsid w:val="00505A47"/>
    <w:rsid w:val="00512FDA"/>
    <w:rsid w:val="00520DA0"/>
    <w:rsid w:val="00530AFE"/>
    <w:rsid w:val="005664BB"/>
    <w:rsid w:val="00566FFA"/>
    <w:rsid w:val="0057481D"/>
    <w:rsid w:val="00575F0B"/>
    <w:rsid w:val="0058486E"/>
    <w:rsid w:val="00585B33"/>
    <w:rsid w:val="0059014D"/>
    <w:rsid w:val="005B5C64"/>
    <w:rsid w:val="005C6BD0"/>
    <w:rsid w:val="005C6C4C"/>
    <w:rsid w:val="005D1C8B"/>
    <w:rsid w:val="005D468D"/>
    <w:rsid w:val="005D5CED"/>
    <w:rsid w:val="005F1A4C"/>
    <w:rsid w:val="00605688"/>
    <w:rsid w:val="006070AF"/>
    <w:rsid w:val="00607E6C"/>
    <w:rsid w:val="006101B1"/>
    <w:rsid w:val="00614E44"/>
    <w:rsid w:val="0062270A"/>
    <w:rsid w:val="00622830"/>
    <w:rsid w:val="00623DA0"/>
    <w:rsid w:val="00630AEF"/>
    <w:rsid w:val="006325F8"/>
    <w:rsid w:val="00633463"/>
    <w:rsid w:val="00634C9A"/>
    <w:rsid w:val="006440E4"/>
    <w:rsid w:val="0066343B"/>
    <w:rsid w:val="00664777"/>
    <w:rsid w:val="006748A4"/>
    <w:rsid w:val="00681A31"/>
    <w:rsid w:val="00683E73"/>
    <w:rsid w:val="006A3141"/>
    <w:rsid w:val="006A5E34"/>
    <w:rsid w:val="006B2422"/>
    <w:rsid w:val="006B2B9A"/>
    <w:rsid w:val="006C1937"/>
    <w:rsid w:val="006F020C"/>
    <w:rsid w:val="007127B7"/>
    <w:rsid w:val="0071798E"/>
    <w:rsid w:val="00727533"/>
    <w:rsid w:val="007416B6"/>
    <w:rsid w:val="00746F48"/>
    <w:rsid w:val="0075404D"/>
    <w:rsid w:val="0076182A"/>
    <w:rsid w:val="00767B7E"/>
    <w:rsid w:val="007770C3"/>
    <w:rsid w:val="00784D24"/>
    <w:rsid w:val="00785FBA"/>
    <w:rsid w:val="00786E4A"/>
    <w:rsid w:val="007875EB"/>
    <w:rsid w:val="0079426B"/>
    <w:rsid w:val="007D1682"/>
    <w:rsid w:val="007D312A"/>
    <w:rsid w:val="007D3F19"/>
    <w:rsid w:val="007E23B0"/>
    <w:rsid w:val="007F1991"/>
    <w:rsid w:val="007F2C2F"/>
    <w:rsid w:val="007F55FC"/>
    <w:rsid w:val="007F5665"/>
    <w:rsid w:val="00800112"/>
    <w:rsid w:val="00813348"/>
    <w:rsid w:val="008253BB"/>
    <w:rsid w:val="00833962"/>
    <w:rsid w:val="0083706E"/>
    <w:rsid w:val="008408F6"/>
    <w:rsid w:val="008423A5"/>
    <w:rsid w:val="00850625"/>
    <w:rsid w:val="00853718"/>
    <w:rsid w:val="00855221"/>
    <w:rsid w:val="00860645"/>
    <w:rsid w:val="00871F71"/>
    <w:rsid w:val="00872FD8"/>
    <w:rsid w:val="00885AF4"/>
    <w:rsid w:val="008939CD"/>
    <w:rsid w:val="008B768C"/>
    <w:rsid w:val="008C4DB1"/>
    <w:rsid w:val="008C4EAF"/>
    <w:rsid w:val="008C5176"/>
    <w:rsid w:val="008C7FD0"/>
    <w:rsid w:val="008E1DE7"/>
    <w:rsid w:val="008E707C"/>
    <w:rsid w:val="00900B08"/>
    <w:rsid w:val="00902155"/>
    <w:rsid w:val="00902FA3"/>
    <w:rsid w:val="00923564"/>
    <w:rsid w:val="0092392E"/>
    <w:rsid w:val="009315F9"/>
    <w:rsid w:val="00933499"/>
    <w:rsid w:val="00935C98"/>
    <w:rsid w:val="00946945"/>
    <w:rsid w:val="00951248"/>
    <w:rsid w:val="0095152F"/>
    <w:rsid w:val="00954C49"/>
    <w:rsid w:val="00955E37"/>
    <w:rsid w:val="0097099F"/>
    <w:rsid w:val="00971997"/>
    <w:rsid w:val="00971FFC"/>
    <w:rsid w:val="0098660A"/>
    <w:rsid w:val="009931C3"/>
    <w:rsid w:val="009B2C43"/>
    <w:rsid w:val="009B4EAE"/>
    <w:rsid w:val="009B7573"/>
    <w:rsid w:val="009C22F4"/>
    <w:rsid w:val="009C2E98"/>
    <w:rsid w:val="009C37FB"/>
    <w:rsid w:val="009D3447"/>
    <w:rsid w:val="009D4711"/>
    <w:rsid w:val="009F1185"/>
    <w:rsid w:val="009F18CD"/>
    <w:rsid w:val="009F2A13"/>
    <w:rsid w:val="009F7527"/>
    <w:rsid w:val="00A039ED"/>
    <w:rsid w:val="00A04EB0"/>
    <w:rsid w:val="00A13CC1"/>
    <w:rsid w:val="00A16847"/>
    <w:rsid w:val="00A237D8"/>
    <w:rsid w:val="00A268C4"/>
    <w:rsid w:val="00A307CD"/>
    <w:rsid w:val="00A331C8"/>
    <w:rsid w:val="00A35117"/>
    <w:rsid w:val="00A40A00"/>
    <w:rsid w:val="00A4142F"/>
    <w:rsid w:val="00A422EB"/>
    <w:rsid w:val="00A45BB7"/>
    <w:rsid w:val="00A56DF2"/>
    <w:rsid w:val="00A56E6E"/>
    <w:rsid w:val="00A67AB5"/>
    <w:rsid w:val="00A733B2"/>
    <w:rsid w:val="00A741C2"/>
    <w:rsid w:val="00A91760"/>
    <w:rsid w:val="00A93B00"/>
    <w:rsid w:val="00A93C21"/>
    <w:rsid w:val="00AB64C9"/>
    <w:rsid w:val="00AC3C6A"/>
    <w:rsid w:val="00AD0F83"/>
    <w:rsid w:val="00AD5620"/>
    <w:rsid w:val="00AD656B"/>
    <w:rsid w:val="00AD7C1B"/>
    <w:rsid w:val="00AE16BA"/>
    <w:rsid w:val="00AE1EBE"/>
    <w:rsid w:val="00AF37A0"/>
    <w:rsid w:val="00B03C9D"/>
    <w:rsid w:val="00B060AE"/>
    <w:rsid w:val="00B10517"/>
    <w:rsid w:val="00B14E76"/>
    <w:rsid w:val="00B161B8"/>
    <w:rsid w:val="00B2048C"/>
    <w:rsid w:val="00B310B9"/>
    <w:rsid w:val="00B35F3F"/>
    <w:rsid w:val="00B36CBB"/>
    <w:rsid w:val="00B425E0"/>
    <w:rsid w:val="00B440AA"/>
    <w:rsid w:val="00B44B70"/>
    <w:rsid w:val="00B53C56"/>
    <w:rsid w:val="00B57DAF"/>
    <w:rsid w:val="00B77EA6"/>
    <w:rsid w:val="00B81598"/>
    <w:rsid w:val="00B841F1"/>
    <w:rsid w:val="00B944D6"/>
    <w:rsid w:val="00BB4DF0"/>
    <w:rsid w:val="00BC289F"/>
    <w:rsid w:val="00BC2D50"/>
    <w:rsid w:val="00BC5361"/>
    <w:rsid w:val="00BC5460"/>
    <w:rsid w:val="00BC6B50"/>
    <w:rsid w:val="00BD0E25"/>
    <w:rsid w:val="00BF5BD6"/>
    <w:rsid w:val="00C03E31"/>
    <w:rsid w:val="00C30E69"/>
    <w:rsid w:val="00C33E72"/>
    <w:rsid w:val="00C354B2"/>
    <w:rsid w:val="00C35554"/>
    <w:rsid w:val="00C42709"/>
    <w:rsid w:val="00C533CC"/>
    <w:rsid w:val="00C5751C"/>
    <w:rsid w:val="00C61BFC"/>
    <w:rsid w:val="00C62B85"/>
    <w:rsid w:val="00C65438"/>
    <w:rsid w:val="00C91CBB"/>
    <w:rsid w:val="00CB4E70"/>
    <w:rsid w:val="00CC09B6"/>
    <w:rsid w:val="00CC666F"/>
    <w:rsid w:val="00CD1E3F"/>
    <w:rsid w:val="00CE44F6"/>
    <w:rsid w:val="00CE49DA"/>
    <w:rsid w:val="00CE7B61"/>
    <w:rsid w:val="00D00095"/>
    <w:rsid w:val="00D114F0"/>
    <w:rsid w:val="00D179F5"/>
    <w:rsid w:val="00D20620"/>
    <w:rsid w:val="00D2207C"/>
    <w:rsid w:val="00D254F7"/>
    <w:rsid w:val="00D26091"/>
    <w:rsid w:val="00D2685C"/>
    <w:rsid w:val="00D34E7C"/>
    <w:rsid w:val="00D35489"/>
    <w:rsid w:val="00D36AFE"/>
    <w:rsid w:val="00D51276"/>
    <w:rsid w:val="00D7035F"/>
    <w:rsid w:val="00DA634F"/>
    <w:rsid w:val="00DA65AC"/>
    <w:rsid w:val="00DB1913"/>
    <w:rsid w:val="00DC410D"/>
    <w:rsid w:val="00DC5A81"/>
    <w:rsid w:val="00DC68CA"/>
    <w:rsid w:val="00DC7CBA"/>
    <w:rsid w:val="00DD73B7"/>
    <w:rsid w:val="00DF28BC"/>
    <w:rsid w:val="00DF34B9"/>
    <w:rsid w:val="00DF7548"/>
    <w:rsid w:val="00E01053"/>
    <w:rsid w:val="00E07ACF"/>
    <w:rsid w:val="00E331A1"/>
    <w:rsid w:val="00E33202"/>
    <w:rsid w:val="00E336A9"/>
    <w:rsid w:val="00E472B1"/>
    <w:rsid w:val="00E50624"/>
    <w:rsid w:val="00E568DF"/>
    <w:rsid w:val="00E64269"/>
    <w:rsid w:val="00E66797"/>
    <w:rsid w:val="00E82267"/>
    <w:rsid w:val="00E853CE"/>
    <w:rsid w:val="00E867B6"/>
    <w:rsid w:val="00E87F08"/>
    <w:rsid w:val="00EA010F"/>
    <w:rsid w:val="00ED1B63"/>
    <w:rsid w:val="00ED3C1F"/>
    <w:rsid w:val="00ED4085"/>
    <w:rsid w:val="00ED420E"/>
    <w:rsid w:val="00ED6FBE"/>
    <w:rsid w:val="00EE2F57"/>
    <w:rsid w:val="00EF4C34"/>
    <w:rsid w:val="00EF77C6"/>
    <w:rsid w:val="00F05438"/>
    <w:rsid w:val="00F1361C"/>
    <w:rsid w:val="00F156F0"/>
    <w:rsid w:val="00F160C7"/>
    <w:rsid w:val="00F2408F"/>
    <w:rsid w:val="00F240E9"/>
    <w:rsid w:val="00F36D8F"/>
    <w:rsid w:val="00F417B1"/>
    <w:rsid w:val="00F45853"/>
    <w:rsid w:val="00F602DF"/>
    <w:rsid w:val="00F754A1"/>
    <w:rsid w:val="00F81FD9"/>
    <w:rsid w:val="00F841AA"/>
    <w:rsid w:val="00F84A94"/>
    <w:rsid w:val="00F87E96"/>
    <w:rsid w:val="00FA23E8"/>
    <w:rsid w:val="00FD3CC1"/>
    <w:rsid w:val="00FF1E02"/>
    <w:rsid w:val="00FF30B4"/>
    <w:rsid w:val="041840F4"/>
    <w:rsid w:val="09783895"/>
    <w:rsid w:val="0B9D785C"/>
    <w:rsid w:val="0BA1046D"/>
    <w:rsid w:val="0E396E51"/>
    <w:rsid w:val="10C055FF"/>
    <w:rsid w:val="11552894"/>
    <w:rsid w:val="15A0206A"/>
    <w:rsid w:val="16BB723D"/>
    <w:rsid w:val="1AB95B83"/>
    <w:rsid w:val="1B3B0D5F"/>
    <w:rsid w:val="1B744400"/>
    <w:rsid w:val="1B772232"/>
    <w:rsid w:val="1D0C148D"/>
    <w:rsid w:val="216876E5"/>
    <w:rsid w:val="22F80A0A"/>
    <w:rsid w:val="240371BF"/>
    <w:rsid w:val="2510580D"/>
    <w:rsid w:val="292955A4"/>
    <w:rsid w:val="29CE1E36"/>
    <w:rsid w:val="29D600F4"/>
    <w:rsid w:val="29FD04D3"/>
    <w:rsid w:val="2AAA226C"/>
    <w:rsid w:val="2E014035"/>
    <w:rsid w:val="2E3920F2"/>
    <w:rsid w:val="303F1088"/>
    <w:rsid w:val="318E2D84"/>
    <w:rsid w:val="319F7F4E"/>
    <w:rsid w:val="3574602F"/>
    <w:rsid w:val="3B211799"/>
    <w:rsid w:val="42252E54"/>
    <w:rsid w:val="46AC5D99"/>
    <w:rsid w:val="4C180413"/>
    <w:rsid w:val="4D5121F5"/>
    <w:rsid w:val="4ECE2238"/>
    <w:rsid w:val="51532593"/>
    <w:rsid w:val="547607B0"/>
    <w:rsid w:val="577067A9"/>
    <w:rsid w:val="58C87628"/>
    <w:rsid w:val="59575119"/>
    <w:rsid w:val="5C8728D2"/>
    <w:rsid w:val="5F112DD2"/>
    <w:rsid w:val="5F663956"/>
    <w:rsid w:val="604E2CE9"/>
    <w:rsid w:val="60AB5F0E"/>
    <w:rsid w:val="60EB2611"/>
    <w:rsid w:val="63A73F5B"/>
    <w:rsid w:val="64096FCF"/>
    <w:rsid w:val="66AB5D1B"/>
    <w:rsid w:val="6D941B1B"/>
    <w:rsid w:val="700347AD"/>
    <w:rsid w:val="72734D90"/>
    <w:rsid w:val="748D480D"/>
    <w:rsid w:val="78C13294"/>
    <w:rsid w:val="7A8A7491"/>
    <w:rsid w:val="7ADE427A"/>
    <w:rsid w:val="7C434A70"/>
    <w:rsid w:val="7E26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2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26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5">
    <w:name w:val="heading 3"/>
    <w:basedOn w:val="1"/>
    <w:next w:val="1"/>
    <w:link w:val="29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6">
    <w:name w:val="Body Text"/>
    <w:basedOn w:val="1"/>
    <w:link w:val="22"/>
    <w:qFormat/>
    <w:uiPriority w:val="99"/>
    <w:pPr>
      <w:spacing w:beforeLines="30"/>
    </w:pPr>
    <w:rPr>
      <w:rFonts w:ascii="仿宋_GB2312" w:eastAsia="仿宋_GB2312"/>
      <w:kern w:val="0"/>
      <w:sz w:val="30"/>
    </w:rPr>
  </w:style>
  <w:style w:type="paragraph" w:styleId="7">
    <w:name w:val="toc 3"/>
    <w:basedOn w:val="1"/>
    <w:next w:val="1"/>
    <w:unhideWhenUsed/>
    <w:qFormat/>
    <w:uiPriority w:val="39"/>
    <w:pPr>
      <w:tabs>
        <w:tab w:val="right" w:leader="dot" w:pos="8296"/>
      </w:tabs>
      <w:ind w:left="840" w:leftChars="400"/>
    </w:pPr>
  </w:style>
  <w:style w:type="paragraph" w:styleId="8">
    <w:name w:val="Balloon Text"/>
    <w:basedOn w:val="1"/>
    <w:link w:val="28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10">
    <w:name w:val="header"/>
    <w:basedOn w:val="1"/>
    <w:link w:val="1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11">
    <w:name w:val="toc 1"/>
    <w:basedOn w:val="1"/>
    <w:next w:val="1"/>
    <w:unhideWhenUsed/>
    <w:qFormat/>
    <w:uiPriority w:val="39"/>
    <w:pPr>
      <w:tabs>
        <w:tab w:val="right" w:leader="dot" w:pos="8296"/>
      </w:tabs>
      <w:spacing w:before="93"/>
      <w:jc w:val="center"/>
    </w:pPr>
    <w:rPr>
      <w:rFonts w:ascii="仿宋" w:hAnsi="仿宋" w:eastAsia="仿宋"/>
      <w:sz w:val="28"/>
      <w:szCs w:val="28"/>
    </w:rPr>
  </w:style>
  <w:style w:type="paragraph" w:styleId="12">
    <w:name w:val="toc 2"/>
    <w:basedOn w:val="1"/>
    <w:next w:val="1"/>
    <w:unhideWhenUsed/>
    <w:qFormat/>
    <w:uiPriority w:val="39"/>
    <w:pPr>
      <w:tabs>
        <w:tab w:val="right" w:leader="dot" w:pos="8296"/>
      </w:tabs>
      <w:ind w:left="420" w:leftChars="200"/>
    </w:pPr>
  </w:style>
  <w:style w:type="character" w:styleId="15">
    <w:name w:val="Strong"/>
    <w:basedOn w:val="14"/>
    <w:qFormat/>
    <w:uiPriority w:val="99"/>
    <w:rPr>
      <w:b/>
    </w:rPr>
  </w:style>
  <w:style w:type="character" w:styleId="16">
    <w:name w:val="Hyperlink"/>
    <w:basedOn w:val="1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7">
    <w:name w:val="Header Char"/>
    <w:basedOn w:val="14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18">
    <w:name w:val="页眉 字符"/>
    <w:link w:val="10"/>
    <w:semiHidden/>
    <w:qFormat/>
    <w:locked/>
    <w:uiPriority w:val="99"/>
    <w:rPr>
      <w:sz w:val="18"/>
    </w:rPr>
  </w:style>
  <w:style w:type="character" w:customStyle="1" w:styleId="19">
    <w:name w:val="Footer Char"/>
    <w:basedOn w:val="14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20">
    <w:name w:val="页脚 字符"/>
    <w:link w:val="9"/>
    <w:qFormat/>
    <w:locked/>
    <w:uiPriority w:val="99"/>
    <w:rPr>
      <w:sz w:val="18"/>
    </w:rPr>
  </w:style>
  <w:style w:type="character" w:customStyle="1" w:styleId="21">
    <w:name w:val="Body Text Char"/>
    <w:basedOn w:val="14"/>
    <w:semiHidden/>
    <w:qFormat/>
    <w:uiPriority w:val="99"/>
    <w:rPr>
      <w:rFonts w:ascii="Times New Roman" w:hAnsi="Times New Roman"/>
      <w:szCs w:val="24"/>
    </w:rPr>
  </w:style>
  <w:style w:type="character" w:customStyle="1" w:styleId="22">
    <w:name w:val="正文文本 字符"/>
    <w:link w:val="6"/>
    <w:qFormat/>
    <w:locked/>
    <w:uiPriority w:val="99"/>
    <w:rPr>
      <w:rFonts w:ascii="仿宋_GB2312" w:hAnsi="Times New Roman" w:eastAsia="仿宋_GB2312"/>
      <w:sz w:val="24"/>
    </w:rPr>
  </w:style>
  <w:style w:type="paragraph" w:customStyle="1" w:styleId="23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" w:hAnsi="Calibri" w:eastAsia="仿宋" w:cs="仿宋"/>
      <w:color w:val="000000"/>
      <w:sz w:val="24"/>
      <w:szCs w:val="24"/>
      <w:lang w:val="en-US" w:eastAsia="zh-CN" w:bidi="ar-SA"/>
    </w:rPr>
  </w:style>
  <w:style w:type="paragraph" w:styleId="24">
    <w:name w:val="List Paragraph"/>
    <w:basedOn w:val="1"/>
    <w:qFormat/>
    <w:uiPriority w:val="34"/>
    <w:pPr>
      <w:ind w:firstLine="420" w:firstLineChars="200"/>
    </w:pPr>
  </w:style>
  <w:style w:type="character" w:customStyle="1" w:styleId="25">
    <w:name w:val="标题 1 字符"/>
    <w:basedOn w:val="14"/>
    <w:link w:val="3"/>
    <w:qFormat/>
    <w:uiPriority w:val="9"/>
    <w:rPr>
      <w:rFonts w:ascii="Times New Roman" w:hAnsi="Times New Roman"/>
      <w:b/>
      <w:bCs/>
      <w:kern w:val="44"/>
      <w:sz w:val="44"/>
      <w:szCs w:val="44"/>
    </w:rPr>
  </w:style>
  <w:style w:type="character" w:customStyle="1" w:styleId="26">
    <w:name w:val="标题 2 字符"/>
    <w:basedOn w:val="14"/>
    <w:link w:val="4"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paragraph" w:customStyle="1" w:styleId="27">
    <w:name w:val="TOC 标题1"/>
    <w:basedOn w:val="3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28">
    <w:name w:val="批注框文本 字符"/>
    <w:basedOn w:val="14"/>
    <w:link w:val="8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29">
    <w:name w:val="标题 3 字符"/>
    <w:basedOn w:val="14"/>
    <w:link w:val="5"/>
    <w:qFormat/>
    <w:uiPriority w:val="9"/>
    <w:rPr>
      <w:rFonts w:ascii="Times New Roman" w:hAnsi="Times New Roman"/>
      <w:b/>
      <w:bCs/>
      <w:kern w:val="2"/>
      <w:sz w:val="32"/>
      <w:szCs w:val="32"/>
    </w:rPr>
  </w:style>
  <w:style w:type="paragraph" w:customStyle="1" w:styleId="30">
    <w:name w:val="TOC Heading"/>
    <w:basedOn w:val="3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hart" Target="charts/chart4.xml"/><Relationship Id="rId8" Type="http://schemas.openxmlformats.org/officeDocument/2006/relationships/chart" Target="charts/chart3.xml"/><Relationship Id="rId7" Type="http://schemas.openxmlformats.org/officeDocument/2006/relationships/chart" Target="charts/chart2.xml"/><Relationship Id="rId6" Type="http://schemas.openxmlformats.org/officeDocument/2006/relationships/chart" Target="charts/chart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chart" Target="charts/chart7.xml"/><Relationship Id="rId11" Type="http://schemas.openxmlformats.org/officeDocument/2006/relationships/chart" Target="charts/chart6.xml"/><Relationship Id="rId10" Type="http://schemas.openxmlformats.org/officeDocument/2006/relationships/chart" Target="charts/chart5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novo\Desktop\&#22270;&#24418;\1.xls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5.xml"/><Relationship Id="rId2" Type="http://schemas.microsoft.com/office/2011/relationships/chartStyle" Target="style5.xml"/><Relationship Id="rId1" Type="http://schemas.openxmlformats.org/officeDocument/2006/relationships/oleObject" Target="file:///C:\Users\lenovo\Desktop\&#22270;&#24418;\2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ColorStyle" Target="colors3.xml"/><Relationship Id="rId2" Type="http://schemas.microsoft.com/office/2011/relationships/chartStyle" Target="style3.xml"/><Relationship Id="rId1" Type="http://schemas.openxmlformats.org/officeDocument/2006/relationships/oleObject" Target="file:///C:\Users\lenovo\Desktop\&#22270;&#24418;\3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novo\Desktop\&#22270;&#24418;\1.xls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lenovo\Desktop\&#22270;&#24418;\5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microsoft.com/office/2011/relationships/chartColorStyle" Target="colors4.xml"/><Relationship Id="rId2" Type="http://schemas.microsoft.com/office/2011/relationships/chartStyle" Target="style4.xml"/><Relationship Id="rId1" Type="http://schemas.openxmlformats.org/officeDocument/2006/relationships/oleObject" Target="file:///C:\Users\lenovo\Desktop\&#22270;&#24418;\6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C:\Users\lenovo\Desktop\&#22270;&#24418;\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收入、支出总计变动情况表</a:t>
            </a:r>
            <a:endParaRPr sz="1400" b="0" i="0" u="none" strike="noStrike" baseline="0">
              <a:solidFill>
                <a:srgbClr val="595959">
                  <a:alpha val="100000"/>
                </a:srgbClr>
              </a:solidFill>
              <a:latin typeface="宋体" panose="02010600030101010101" charset="-122"/>
              <a:ea typeface="宋体" panose="02010600030101010101" charset="-122"/>
              <a:cs typeface="宋体" panose="02010600030101010101" charset="-122"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0636944444444444"/>
          <c:y val="0.209553158705701"/>
          <c:w val="0.894638888888889"/>
          <c:h val="0.72581994276909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0.0583333333333333"/>
                  <c:y val="0.0759242957746479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zh-CN" sz="900" b="0" i="0" u="none" strike="noStrike" baseline="0">
                        <a:solidFill>
                          <a:srgbClr val="333333"/>
                        </a:solidFill>
                        <a:latin typeface="Calibri" panose="020F0502020204030204" pitchFamily="2" charset="0"/>
                        <a:ea typeface="Calibri" panose="020F0502020204030204" pitchFamily="2" charset="0"/>
                        <a:cs typeface="Calibri" panose="020F0502020204030204" pitchFamily="2" charset="0"/>
                      </a:rPr>
                      <a:t>2019</a:t>
                    </a:r>
                    <a:r>
                      <a:rPr altLang="en-US" sz="900" b="0" i="0" u="none" strike="noStrike" baseline="0">
                        <a:solidFill>
                          <a:srgbClr val="333333"/>
                        </a:solidFill>
                        <a:latin typeface="宋体" panose="02010600030101010101" charset="-122"/>
                        <a:ea typeface="宋体" panose="02010600030101010101" charset="-122"/>
                        <a:cs typeface="宋体" panose="02010600030101010101" charset="-122"/>
                      </a:rPr>
                      <a:t>年度收入</a:t>
                    </a:r>
                    <a:r>
                      <a:rPr lang="en-US" altLang="zh-CN" sz="900" b="0" i="0" u="none" strike="noStrike" baseline="0">
                        <a:solidFill>
                          <a:srgbClr val="333333"/>
                        </a:solidFill>
                        <a:latin typeface="宋体" panose="02010600030101010101" charset="-122"/>
                        <a:ea typeface="宋体" panose="02010600030101010101" charset="-122"/>
                        <a:cs typeface="宋体" panose="02010600030101010101" charset="-122"/>
                      </a:rPr>
                      <a:t>278.2</a:t>
                    </a:r>
                    <a:r>
                      <a:rPr sz="900" b="0" i="0" u="none" strike="noStrike" baseline="0">
                        <a:solidFill>
                          <a:srgbClr val="333333"/>
                        </a:solidFill>
                        <a:latin typeface="宋体" panose="02010600030101010101" charset="-122"/>
                        <a:ea typeface="宋体" panose="02010600030101010101" charset="-122"/>
                        <a:cs typeface="宋体" panose="02010600030101010101" charset="-122"/>
                      </a:rPr>
                      <a:t>万元</a:t>
                    </a:r>
                    <a:endParaRPr sz="1100" b="0" i="0" u="none" strike="noStrike" baseline="0">
                      <a:solidFill>
                        <a:srgbClr val="000000"/>
                      </a:solidFill>
                      <a:latin typeface="宋体" panose="02010600030101010101" charset="-122"/>
                      <a:ea typeface="宋体" panose="02010600030101010101" charset="-122"/>
                      <a:cs typeface="宋体" panose="02010600030101010101" charset="-122"/>
                    </a:endParaRPr>
                  </a:p>
                </c:rich>
              </c:tx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zh-CN" sz="900" b="0" i="0" u="none" strike="noStrike" baseline="0">
                        <a:solidFill>
                          <a:srgbClr val="333333"/>
                        </a:solidFill>
                        <a:latin typeface="Calibri" panose="020F0502020204030204" pitchFamily="2" charset="0"/>
                        <a:ea typeface="Calibri" panose="020F0502020204030204" pitchFamily="2" charset="0"/>
                        <a:cs typeface="Calibri" panose="020F0502020204030204" pitchFamily="2" charset="0"/>
                      </a:rPr>
                      <a:t>2018</a:t>
                    </a:r>
                    <a:r>
                      <a:rPr altLang="en-US" sz="900" b="0" i="0" u="none" strike="noStrike" baseline="0">
                        <a:solidFill>
                          <a:srgbClr val="333333"/>
                        </a:solidFill>
                        <a:latin typeface="宋体" panose="02010600030101010101" charset="-122"/>
                        <a:ea typeface="宋体" panose="02010600030101010101" charset="-122"/>
                        <a:cs typeface="宋体" panose="02010600030101010101" charset="-122"/>
                      </a:rPr>
                      <a:t>年度收入</a:t>
                    </a:r>
                    <a:r>
                      <a:rPr lang="en-US" altLang="zh-CN" sz="900" b="0" i="0" u="none" strike="noStrike" baseline="0">
                        <a:solidFill>
                          <a:srgbClr val="333333"/>
                        </a:solidFill>
                        <a:latin typeface="宋体" panose="02010600030101010101" charset="-122"/>
                        <a:ea typeface="宋体" panose="02010600030101010101" charset="-122"/>
                        <a:cs typeface="宋体" panose="02010600030101010101" charset="-122"/>
                      </a:rPr>
                      <a:t>268.94</a:t>
                    </a:r>
                    <a:r>
                      <a:rPr sz="900" b="0" i="0" u="none" strike="noStrike" baseline="0">
                        <a:solidFill>
                          <a:srgbClr val="333333"/>
                        </a:solidFill>
                        <a:latin typeface="宋体" panose="02010600030101010101" charset="-122"/>
                        <a:ea typeface="宋体" panose="02010600030101010101" charset="-122"/>
                        <a:cs typeface="宋体" panose="02010600030101010101" charset="-122"/>
                      </a:rPr>
                      <a:t>万元</a:t>
                    </a:r>
                    <a:endParaRPr sz="1100" b="0" i="0" u="none" strike="noStrike" baseline="0">
                      <a:solidFill>
                        <a:srgbClr val="000000"/>
                      </a:solidFill>
                      <a:latin typeface="宋体" panose="02010600030101010101" charset="-122"/>
                      <a:ea typeface="宋体" panose="02010600030101010101" charset="-122"/>
                      <a:cs typeface="宋体" panose="02010600030101010101" charset="-122"/>
                    </a:endParaRPr>
                  </a:p>
                </c:rich>
              </c:tx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1"/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val>
            <c:numRef>
              <c:f>[1.xls]Sheet2!$B$29:$C$29</c:f>
              <c:numCache>
                <c:formatCode>General</c:formatCode>
                <c:ptCount val="2"/>
                <c:pt idx="0">
                  <c:v>278.2</c:v>
                </c:pt>
                <c:pt idx="1">
                  <c:v>278.2</c:v>
                </c:pt>
              </c:numCache>
            </c:numRef>
          </c:val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.09375"/>
                  <c:y val="0.0660211267605634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zh-CN" sz="900" b="0" i="0" u="none" strike="noStrike" baseline="0">
                        <a:solidFill>
                          <a:srgbClr val="333333"/>
                        </a:solidFill>
                        <a:latin typeface="Calibri" panose="020F0502020204030204" pitchFamily="2" charset="0"/>
                        <a:ea typeface="Calibri" panose="020F0502020204030204" pitchFamily="2" charset="0"/>
                        <a:cs typeface="Calibri" panose="020F0502020204030204" pitchFamily="2" charset="0"/>
                      </a:rPr>
                      <a:t>2019</a:t>
                    </a:r>
                    <a:r>
                      <a:rPr altLang="en-US" sz="900" b="0" i="0" u="none" strike="noStrike" baseline="0">
                        <a:solidFill>
                          <a:srgbClr val="333333"/>
                        </a:solidFill>
                        <a:latin typeface="宋体" panose="02010600030101010101" charset="-122"/>
                        <a:ea typeface="宋体" panose="02010600030101010101" charset="-122"/>
                        <a:cs typeface="宋体" panose="02010600030101010101" charset="-122"/>
                      </a:rPr>
                      <a:t>年度支出</a:t>
                    </a:r>
                    <a:r>
                      <a:rPr lang="en-US" altLang="zh-CN" sz="900" b="0" i="0" u="none" strike="noStrike" baseline="0">
                        <a:solidFill>
                          <a:srgbClr val="333333"/>
                        </a:solidFill>
                        <a:latin typeface="宋体" panose="02010600030101010101" charset="-122"/>
                        <a:ea typeface="宋体" panose="02010600030101010101" charset="-122"/>
                        <a:cs typeface="宋体" panose="02010600030101010101" charset="-122"/>
                      </a:rPr>
                      <a:t>278.2</a:t>
                    </a:r>
                    <a:r>
                      <a:rPr sz="900" b="0" i="0" u="none" strike="noStrike" baseline="0">
                        <a:solidFill>
                          <a:srgbClr val="333333"/>
                        </a:solidFill>
                        <a:latin typeface="宋体" panose="02010600030101010101" charset="-122"/>
                        <a:ea typeface="宋体" panose="02010600030101010101" charset="-122"/>
                        <a:cs typeface="宋体" panose="02010600030101010101" charset="-122"/>
                      </a:rPr>
                      <a:t>万元</a:t>
                    </a:r>
                    <a:endParaRPr sz="1100" b="0" i="0" u="none" strike="noStrike" baseline="0">
                      <a:solidFill>
                        <a:srgbClr val="000000"/>
                      </a:solidFill>
                      <a:latin typeface="宋体" panose="02010600030101010101" charset="-122"/>
                      <a:ea typeface="宋体" panose="02010600030101010101" charset="-122"/>
                      <a:cs typeface="宋体" panose="02010600030101010101" charset="-122"/>
                    </a:endParaRPr>
                  </a:p>
                </c:rich>
              </c:tx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zh-CN" sz="900" b="0" i="0" u="none" strike="noStrike" baseline="0">
                        <a:solidFill>
                          <a:srgbClr val="333333"/>
                        </a:solidFill>
                        <a:latin typeface="Calibri" panose="020F0502020204030204" pitchFamily="2" charset="0"/>
                        <a:ea typeface="Calibri" panose="020F0502020204030204" pitchFamily="2" charset="0"/>
                        <a:cs typeface="Calibri" panose="020F0502020204030204" pitchFamily="2" charset="0"/>
                      </a:rPr>
                      <a:t>2018</a:t>
                    </a:r>
                    <a:r>
                      <a:rPr altLang="en-US" sz="900" b="0" i="0" u="none" strike="noStrike" baseline="0">
                        <a:solidFill>
                          <a:srgbClr val="333333"/>
                        </a:solidFill>
                        <a:latin typeface="宋体" panose="02010600030101010101" charset="-122"/>
                        <a:ea typeface="宋体" panose="02010600030101010101" charset="-122"/>
                        <a:cs typeface="宋体" panose="02010600030101010101" charset="-122"/>
                      </a:rPr>
                      <a:t>年度支出</a:t>
                    </a:r>
                    <a:r>
                      <a:rPr lang="en-US" altLang="zh-CN" sz="900" b="0" i="0" u="none" strike="noStrike" baseline="0">
                        <a:solidFill>
                          <a:srgbClr val="333333"/>
                        </a:solidFill>
                        <a:latin typeface="宋体" panose="02010600030101010101" charset="-122"/>
                        <a:ea typeface="宋体" panose="02010600030101010101" charset="-122"/>
                        <a:cs typeface="宋体" panose="02010600030101010101" charset="-122"/>
                      </a:rPr>
                      <a:t>350.73</a:t>
                    </a:r>
                    <a:r>
                      <a:rPr sz="900" b="0" i="0" u="none" strike="noStrike" baseline="0">
                        <a:solidFill>
                          <a:srgbClr val="333333"/>
                        </a:solidFill>
                        <a:latin typeface="宋体" panose="02010600030101010101" charset="-122"/>
                        <a:ea typeface="宋体" panose="02010600030101010101" charset="-122"/>
                        <a:cs typeface="宋体" panose="02010600030101010101" charset="-122"/>
                      </a:rPr>
                      <a:t>万元</a:t>
                    </a:r>
                    <a:endParaRPr sz="1100" b="0" i="0" u="none" strike="noStrike" baseline="0">
                      <a:solidFill>
                        <a:srgbClr val="000000"/>
                      </a:solidFill>
                      <a:latin typeface="宋体" panose="02010600030101010101" charset="-122"/>
                      <a:ea typeface="宋体" panose="02010600030101010101" charset="-122"/>
                      <a:cs typeface="宋体" panose="02010600030101010101" charset="-122"/>
                    </a:endParaRPr>
                  </a:p>
                </c:rich>
              </c:tx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1"/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val>
            <c:numRef>
              <c:f>[1.xls]Sheet2!$B$30:$C$30</c:f>
              <c:numCache>
                <c:formatCode>General</c:formatCode>
                <c:ptCount val="2"/>
                <c:pt idx="0">
                  <c:v>268.94</c:v>
                </c:pt>
                <c:pt idx="1">
                  <c:v>350.73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49414953"/>
        <c:axId val="860540410"/>
      </c:barChart>
      <c:catAx>
        <c:axId val="749414953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860540410"/>
        <c:crosses val="autoZero"/>
        <c:auto val="1"/>
        <c:lblAlgn val="ctr"/>
        <c:lblOffset val="100"/>
        <c:noMultiLvlLbl val="0"/>
      </c:catAx>
      <c:valAx>
        <c:axId val="86054041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74941495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 wrap="square"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2019年收入合计</a:t>
            </a:r>
            <a:r>
              <a:rPr lang="en-US" altLang="zh-CN"/>
              <a:t>278.2</a:t>
            </a:r>
            <a:r>
              <a:t>万元 </a:t>
            </a:r>
          </a:p>
        </c:rich>
      </c:tx>
      <c:layout>
        <c:manualLayout>
          <c:xMode val="edge"/>
          <c:yMode val="edge"/>
          <c:x val="0.307422288980681"/>
          <c:y val="0.043458781362007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322333333333333"/>
          <c:y val="0.214305555555556"/>
          <c:w val="0.352"/>
          <c:h val="0.586666666666667"/>
        </c:manualLayout>
      </c:layout>
      <c:pieChart>
        <c:varyColors val="1"/>
        <c:ser>
          <c:idx val="0"/>
          <c:order val="0"/>
          <c:spPr/>
          <c:explosion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/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/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1000" b="1" i="0" u="none" strike="noStrike" kern="1200" spc="0" baseline="0">
                        <a:solidFill>
                          <a:schemeClr val="accent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t>一般公共预算财政拨款收入100%</a:t>
                    </a:r>
                  </a:p>
                </c:rich>
              </c:tx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[2.xlsx]Sheet1!$A$6:$B$7</c:f>
              <c:multiLvlStrCache>
                <c:ptCount val="2"/>
                <c:lvl>
                  <c:pt idx="0">
                    <c:v>278.2万元</c:v>
                  </c:pt>
                  <c:pt idx="1">
                    <c:v>278.2万元</c:v>
                  </c:pt>
                </c:lvl>
                <c:lvl>
                  <c:pt idx="0">
                    <c:v>2019年收入合计</c:v>
                  </c:pt>
                  <c:pt idx="1">
                    <c:v>一般公共预算财政拨款收入</c:v>
                  </c:pt>
                </c:lvl>
              </c:multiLvlStrCache>
            </c:multiLvlStrRef>
          </c:cat>
          <c:val>
            <c:numRef>
              <c:f>[2.xlsx]Sheet1!$C$6:$C$7</c:f>
              <c:numCache>
                <c:formatCode>General</c:formatCode>
                <c:ptCount val="2"/>
                <c:pt idx="1" c:formatCode="0%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zh-CN"/>
              <a:t>2019</a:t>
            </a:r>
            <a:r>
              <a:rPr altLang="en-US"/>
              <a:t>年</a:t>
            </a:r>
            <a:r>
              <a:t>本年支出 </a:t>
            </a:r>
          </a:p>
        </c:rich>
      </c:tx>
      <c:layout>
        <c:manualLayout>
          <c:xMode val="edge"/>
          <c:yMode val="edge"/>
          <c:x val="0.414444444444444"/>
          <c:y val="0.0305555555555556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322333333333333"/>
          <c:y val="0.214305555555556"/>
          <c:w val="0.352"/>
          <c:h val="0.586666666666667"/>
        </c:manualLayout>
      </c:layout>
      <c:pieChart>
        <c:varyColors val="1"/>
        <c:ser>
          <c:idx val="0"/>
          <c:order val="0"/>
          <c:spPr/>
          <c:explosion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explosion val="1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1"/>
              <c:layout/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t>基本支出</a:t>
                    </a:r>
                    <a:r>
                      <a:rPr lang="en-US" altLang="zh-CN"/>
                      <a:t>100</a:t>
                    </a:r>
                    <a:r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/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t>项目支出</a:t>
                    </a:r>
                    <a:r>
                      <a:rPr lang="en-US" altLang="zh-CN"/>
                      <a:t>96.57</a:t>
                    </a:r>
                    <a:r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[3.xlsx]Sheet1!$A$6:$B$8</c:f>
              <c:multiLvlStrCache>
                <c:ptCount val="3"/>
                <c:lvl>
                  <c:pt idx="0">
                    <c:v>278.2万元</c:v>
                  </c:pt>
                  <c:pt idx="1">
                    <c:v>278.2万元</c:v>
                  </c:pt>
                </c:lvl>
                <c:lvl>
                  <c:pt idx="0">
                    <c:v>2019年本年支出合计</c:v>
                  </c:pt>
                  <c:pt idx="1">
                    <c:v>基本支出</c:v>
                  </c:pt>
                </c:lvl>
              </c:multiLvlStrCache>
            </c:multiLvlStrRef>
          </c:cat>
          <c:val>
            <c:numRef>
              <c:f>[3.xlsx]Sheet1!$C$6:$C$8</c:f>
              <c:numCache>
                <c:formatCode>General</c:formatCode>
                <c:ptCount val="3"/>
                <c:pt idx="1" c:formatCode="0.00%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legendEntry>
        <c:idx val="2"/>
        <c:delete val="1"/>
      </c:legendEntry>
      <c:layout>
        <c:manualLayout>
          <c:xMode val="edge"/>
          <c:yMode val="edge"/>
          <c:x val="0.353519539078156"/>
          <c:y val="0.883148831488315"/>
        </c:manualLayout>
      </c:layout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收入、支出总计变动情况表</a:t>
            </a:r>
            <a:endParaRPr sz="1400" b="0" i="0" u="none" strike="noStrike" baseline="0">
              <a:solidFill>
                <a:srgbClr val="595959">
                  <a:alpha val="100000"/>
                </a:srgbClr>
              </a:solidFill>
              <a:latin typeface="宋体" panose="02010600030101010101" charset="-122"/>
              <a:ea typeface="宋体" panose="02010600030101010101" charset="-122"/>
              <a:cs typeface="宋体" panose="02010600030101010101" charset="-122"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0678611111111111"/>
          <c:y val="0.159736227679162"/>
          <c:w val="0.894638888888889"/>
          <c:h val="0.72581994276909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0.0583333333333333"/>
                  <c:y val="0.0759242957746479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zh-CN" sz="900" b="0" i="0" u="none" strike="noStrike" baseline="0">
                        <a:solidFill>
                          <a:srgbClr val="333333"/>
                        </a:solidFill>
                        <a:latin typeface="Calibri" panose="020F0502020204030204" pitchFamily="2" charset="0"/>
                        <a:ea typeface="Calibri" panose="020F0502020204030204" pitchFamily="2" charset="0"/>
                        <a:cs typeface="Calibri" panose="020F0502020204030204" pitchFamily="2" charset="0"/>
                      </a:rPr>
                      <a:t>2019</a:t>
                    </a:r>
                    <a:r>
                      <a:rPr altLang="en-US" sz="900" b="0" i="0" u="none" strike="noStrike" baseline="0">
                        <a:solidFill>
                          <a:srgbClr val="333333"/>
                        </a:solidFill>
                        <a:latin typeface="宋体" panose="02010600030101010101" charset="-122"/>
                        <a:ea typeface="宋体" panose="02010600030101010101" charset="-122"/>
                        <a:cs typeface="宋体" panose="02010600030101010101" charset="-122"/>
                      </a:rPr>
                      <a:t>年度收入</a:t>
                    </a:r>
                    <a:r>
                      <a:rPr lang="en-US" altLang="zh-CN" sz="900" b="0" i="0" u="none" strike="noStrike" baseline="0">
                        <a:solidFill>
                          <a:srgbClr val="333333"/>
                        </a:solidFill>
                        <a:latin typeface="宋体" panose="02010600030101010101" charset="-122"/>
                        <a:ea typeface="宋体" panose="02010600030101010101" charset="-122"/>
                        <a:cs typeface="宋体" panose="02010600030101010101" charset="-122"/>
                      </a:rPr>
                      <a:t>278.2</a:t>
                    </a:r>
                    <a:r>
                      <a:rPr sz="900" b="0" i="0" u="none" strike="noStrike" baseline="0">
                        <a:solidFill>
                          <a:srgbClr val="333333"/>
                        </a:solidFill>
                        <a:latin typeface="宋体" panose="02010600030101010101" charset="-122"/>
                        <a:ea typeface="宋体" panose="02010600030101010101" charset="-122"/>
                        <a:cs typeface="宋体" panose="02010600030101010101" charset="-122"/>
                      </a:rPr>
                      <a:t>万元</a:t>
                    </a:r>
                    <a:endParaRPr sz="1100" b="0" i="0" u="none" strike="noStrike" baseline="0">
                      <a:solidFill>
                        <a:srgbClr val="000000"/>
                      </a:solidFill>
                      <a:latin typeface="宋体" panose="02010600030101010101" charset="-122"/>
                      <a:ea typeface="宋体" panose="02010600030101010101" charset="-122"/>
                      <a:cs typeface="宋体" panose="02010600030101010101" charset="-122"/>
                    </a:endParaRPr>
                  </a:p>
                </c:rich>
              </c:tx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zh-CN" sz="900" b="0" i="0" u="none" strike="noStrike" baseline="0">
                        <a:solidFill>
                          <a:srgbClr val="333333"/>
                        </a:solidFill>
                        <a:latin typeface="Calibri" panose="020F0502020204030204" pitchFamily="2" charset="0"/>
                        <a:ea typeface="Calibri" panose="020F0502020204030204" pitchFamily="2" charset="0"/>
                        <a:cs typeface="Calibri" panose="020F0502020204030204" pitchFamily="2" charset="0"/>
                      </a:rPr>
                      <a:t>2018</a:t>
                    </a:r>
                    <a:r>
                      <a:rPr altLang="en-US" sz="900" b="0" i="0" u="none" strike="noStrike" baseline="0">
                        <a:solidFill>
                          <a:srgbClr val="333333"/>
                        </a:solidFill>
                        <a:latin typeface="宋体" panose="02010600030101010101" charset="-122"/>
                        <a:ea typeface="宋体" panose="02010600030101010101" charset="-122"/>
                        <a:cs typeface="宋体" panose="02010600030101010101" charset="-122"/>
                      </a:rPr>
                      <a:t>年度收入</a:t>
                    </a:r>
                    <a:r>
                      <a:rPr lang="en-US" altLang="zh-CN" sz="900" b="0" i="0" u="none" strike="noStrike" baseline="0">
                        <a:solidFill>
                          <a:srgbClr val="333333"/>
                        </a:solidFill>
                        <a:latin typeface="宋体" panose="02010600030101010101" charset="-122"/>
                        <a:ea typeface="宋体" panose="02010600030101010101" charset="-122"/>
                        <a:cs typeface="宋体" panose="02010600030101010101" charset="-122"/>
                      </a:rPr>
                      <a:t>268.94</a:t>
                    </a:r>
                    <a:r>
                      <a:rPr sz="900" b="0" i="0" u="none" strike="noStrike" baseline="0">
                        <a:solidFill>
                          <a:srgbClr val="333333"/>
                        </a:solidFill>
                        <a:latin typeface="宋体" panose="02010600030101010101" charset="-122"/>
                        <a:ea typeface="宋体" panose="02010600030101010101" charset="-122"/>
                        <a:cs typeface="宋体" panose="02010600030101010101" charset="-122"/>
                      </a:rPr>
                      <a:t>万元</a:t>
                    </a:r>
                    <a:endParaRPr sz="1100" b="0" i="0" u="none" strike="noStrike" baseline="0">
                      <a:solidFill>
                        <a:srgbClr val="000000"/>
                      </a:solidFill>
                      <a:latin typeface="宋体" panose="02010600030101010101" charset="-122"/>
                      <a:ea typeface="宋体" panose="02010600030101010101" charset="-122"/>
                      <a:cs typeface="宋体" panose="02010600030101010101" charset="-122"/>
                    </a:endParaRPr>
                  </a:p>
                </c:rich>
              </c:tx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1"/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val>
            <c:numRef>
              <c:f>[1.xls]Sheet2!$B$29:$C$29</c:f>
              <c:numCache>
                <c:formatCode>General</c:formatCode>
                <c:ptCount val="2"/>
                <c:pt idx="0">
                  <c:v>278.2</c:v>
                </c:pt>
                <c:pt idx="1">
                  <c:v>278.2</c:v>
                </c:pt>
              </c:numCache>
            </c:numRef>
          </c:val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.09375"/>
                  <c:y val="0.0660211267605634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zh-CN" sz="900" b="0" i="0" u="none" strike="noStrike" baseline="0">
                        <a:solidFill>
                          <a:srgbClr val="333333"/>
                        </a:solidFill>
                        <a:latin typeface="Calibri" panose="020F0502020204030204" pitchFamily="2" charset="0"/>
                        <a:ea typeface="Calibri" panose="020F0502020204030204" pitchFamily="2" charset="0"/>
                        <a:cs typeface="Calibri" panose="020F0502020204030204" pitchFamily="2" charset="0"/>
                      </a:rPr>
                      <a:t>2019</a:t>
                    </a:r>
                    <a:r>
                      <a:rPr altLang="en-US" sz="900" b="0" i="0" u="none" strike="noStrike" baseline="0">
                        <a:solidFill>
                          <a:srgbClr val="333333"/>
                        </a:solidFill>
                        <a:latin typeface="宋体" panose="02010600030101010101" charset="-122"/>
                        <a:ea typeface="宋体" panose="02010600030101010101" charset="-122"/>
                        <a:cs typeface="宋体" panose="02010600030101010101" charset="-122"/>
                      </a:rPr>
                      <a:t>年度支出</a:t>
                    </a:r>
                    <a:r>
                      <a:rPr lang="en-US" altLang="zh-CN" sz="900" b="0" i="0" u="none" strike="noStrike" baseline="0">
                        <a:solidFill>
                          <a:srgbClr val="333333"/>
                        </a:solidFill>
                        <a:latin typeface="宋体" panose="02010600030101010101" charset="-122"/>
                        <a:ea typeface="宋体" panose="02010600030101010101" charset="-122"/>
                        <a:cs typeface="宋体" panose="02010600030101010101" charset="-122"/>
                      </a:rPr>
                      <a:t>278.2</a:t>
                    </a:r>
                    <a:r>
                      <a:rPr sz="900" b="0" i="0" u="none" strike="noStrike" baseline="0">
                        <a:solidFill>
                          <a:srgbClr val="333333"/>
                        </a:solidFill>
                        <a:latin typeface="宋体" panose="02010600030101010101" charset="-122"/>
                        <a:ea typeface="宋体" panose="02010600030101010101" charset="-122"/>
                        <a:cs typeface="宋体" panose="02010600030101010101" charset="-122"/>
                      </a:rPr>
                      <a:t>万元</a:t>
                    </a:r>
                    <a:endParaRPr sz="1100" b="0" i="0" u="none" strike="noStrike" baseline="0">
                      <a:solidFill>
                        <a:srgbClr val="000000"/>
                      </a:solidFill>
                      <a:latin typeface="宋体" panose="02010600030101010101" charset="-122"/>
                      <a:ea typeface="宋体" panose="02010600030101010101" charset="-122"/>
                      <a:cs typeface="宋体" panose="02010600030101010101" charset="-122"/>
                    </a:endParaRPr>
                  </a:p>
                </c:rich>
              </c:tx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zh-CN" sz="900" b="0" i="0" u="none" strike="noStrike" baseline="0">
                        <a:solidFill>
                          <a:srgbClr val="333333"/>
                        </a:solidFill>
                        <a:latin typeface="Calibri" panose="020F0502020204030204" pitchFamily="2" charset="0"/>
                        <a:ea typeface="Calibri" panose="020F0502020204030204" pitchFamily="2" charset="0"/>
                        <a:cs typeface="Calibri" panose="020F0502020204030204" pitchFamily="2" charset="0"/>
                      </a:rPr>
                      <a:t>2018</a:t>
                    </a:r>
                    <a:r>
                      <a:rPr altLang="en-US" sz="900" b="0" i="0" u="none" strike="noStrike" baseline="0">
                        <a:solidFill>
                          <a:srgbClr val="333333"/>
                        </a:solidFill>
                        <a:latin typeface="宋体" panose="02010600030101010101" charset="-122"/>
                        <a:ea typeface="宋体" panose="02010600030101010101" charset="-122"/>
                        <a:cs typeface="宋体" panose="02010600030101010101" charset="-122"/>
                      </a:rPr>
                      <a:t>年度支出</a:t>
                    </a:r>
                    <a:r>
                      <a:rPr lang="en-US" altLang="zh-CN" sz="900" b="0" i="0" u="none" strike="noStrike" baseline="0">
                        <a:solidFill>
                          <a:srgbClr val="333333"/>
                        </a:solidFill>
                        <a:latin typeface="宋体" panose="02010600030101010101" charset="-122"/>
                        <a:ea typeface="宋体" panose="02010600030101010101" charset="-122"/>
                        <a:cs typeface="宋体" panose="02010600030101010101" charset="-122"/>
                      </a:rPr>
                      <a:t>350.73</a:t>
                    </a:r>
                    <a:r>
                      <a:rPr sz="900" b="0" i="0" u="none" strike="noStrike" baseline="0">
                        <a:solidFill>
                          <a:srgbClr val="333333"/>
                        </a:solidFill>
                        <a:latin typeface="宋体" panose="02010600030101010101" charset="-122"/>
                        <a:ea typeface="宋体" panose="02010600030101010101" charset="-122"/>
                        <a:cs typeface="宋体" panose="02010600030101010101" charset="-122"/>
                      </a:rPr>
                      <a:t>万元</a:t>
                    </a:r>
                    <a:endParaRPr sz="1100" b="0" i="0" u="none" strike="noStrike" baseline="0">
                      <a:solidFill>
                        <a:srgbClr val="000000"/>
                      </a:solidFill>
                      <a:latin typeface="宋体" panose="02010600030101010101" charset="-122"/>
                      <a:ea typeface="宋体" panose="02010600030101010101" charset="-122"/>
                      <a:cs typeface="宋体" panose="02010600030101010101" charset="-122"/>
                    </a:endParaRPr>
                  </a:p>
                </c:rich>
              </c:tx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1"/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val>
            <c:numRef>
              <c:f>[1.xls]Sheet2!$B$30:$C$30</c:f>
              <c:numCache>
                <c:formatCode>General</c:formatCode>
                <c:ptCount val="2"/>
                <c:pt idx="0">
                  <c:v>268.94</c:v>
                </c:pt>
                <c:pt idx="1">
                  <c:v>350.73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49414953"/>
        <c:axId val="860540410"/>
      </c:barChart>
      <c:catAx>
        <c:axId val="749414953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860540410"/>
        <c:crosses val="autoZero"/>
        <c:auto val="1"/>
        <c:lblAlgn val="ctr"/>
        <c:lblOffset val="100"/>
        <c:noMultiLvlLbl val="0"/>
      </c:catAx>
      <c:valAx>
        <c:axId val="86054041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74941495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 wrap="square"/>
    <a:lstStyle/>
    <a:p>
      <a:pPr>
        <a:defRPr lang="zh-CN"/>
      </a:pPr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一般公共预算财政拨款支出决算变动情况图</a:t>
            </a:r>
          </a:p>
        </c:rich>
      </c:tx>
      <c:layout>
        <c:manualLayout>
          <c:xMode val="edge"/>
          <c:yMode val="edge"/>
          <c:x val="0.287159405191552"/>
          <c:y val="0.0334196664677701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322333333333333"/>
          <c:y val="0.214305555555556"/>
          <c:w val="0.352"/>
          <c:h val="0.586666666666667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invertIfNegative val="0"/>
            <c:bubble3D val="0"/>
            <c:explosion val="1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/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zh-CN"/>
                      <a:t>2019</a:t>
                    </a:r>
                    <a:r>
                      <a:rPr altLang="en-US"/>
                      <a:t>年一般公共预算财政拨款支出</a:t>
                    </a:r>
                    <a:r>
                      <a:rPr lang="en-US" altLang="zh-CN"/>
                      <a:t>278.2</a:t>
                    </a:r>
                    <a:r>
                      <a:rPr altLang="en-US"/>
                      <a:t>万元</a:t>
                    </a:r>
                    <a:endParaRPr lang="en-US" altLang="zh-CN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00922722029988466"/>
                  <c:y val="0.00212765957446809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zh-CN"/>
                      <a:t>2018</a:t>
                    </a:r>
                    <a:r>
                      <a:rPr altLang="en-US"/>
                      <a:t>年一般公共预算财政拨款支出</a:t>
                    </a:r>
                    <a:r>
                      <a:rPr lang="en-US" altLang="zh-CN"/>
                      <a:t>350.73</a:t>
                    </a:r>
                    <a:r>
                      <a:rPr altLang="en-US"/>
                      <a:t>万元</a:t>
                    </a:r>
                    <a:endParaRPr lang="en-US" altLang="zh-CN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t>项目支出</a:t>
                    </a:r>
                    <a:r>
                      <a:rPr lang="en-US" altLang="zh-CN"/>
                      <a:t>84</a:t>
                    </a:r>
                    <a:r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[5.xlsx]Sheet1!$A$6:$B$8</c:f>
              <c:multiLvlStrCache>
                <c:ptCount val="3"/>
                <c:lvl>
                  <c:pt idx="0">
                    <c:v>278.2万元</c:v>
                  </c:pt>
                  <c:pt idx="1">
                    <c:v>350.73万元</c:v>
                  </c:pt>
                </c:lvl>
                <c:lvl>
                  <c:pt idx="0">
                    <c:v>2019年一般公共预算财政拨款支出</c:v>
                  </c:pt>
                  <c:pt idx="1">
                    <c:v>2018年一般公共预算财政拨款支出</c:v>
                  </c:pt>
                </c:lvl>
              </c:multiLvlStrCache>
            </c:multiLvlStrRef>
          </c:cat>
          <c:val>
            <c:numRef>
              <c:f>[5.xlsx]Sheet1!$C$6:$C$8</c:f>
              <c:numCache>
                <c:formatCode>0%</c:formatCode>
                <c:ptCount val="3"/>
                <c:pt idx="0">
                  <c:v>0.44</c:v>
                </c:pt>
                <c:pt idx="1">
                  <c:v>0.56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0"/>
        <c:axId val="770136370"/>
        <c:axId val="837282436"/>
      </c:barChart>
      <c:catAx>
        <c:axId val="770136370"/>
        <c:scaling>
          <c:orientation val="minMax"/>
        </c:scaling>
        <c:delete val="1"/>
        <c:axPos val="b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837282436"/>
        <c:crosses val="autoZero"/>
        <c:auto val="1"/>
        <c:lblAlgn val="ctr"/>
        <c:lblOffset val="100"/>
        <c:noMultiLvlLbl val="0"/>
      </c:catAx>
      <c:valAx>
        <c:axId val="8372824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77013637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121597222222222"/>
          <c:y val="0.915509259259259"/>
        </c:manualLayout>
      </c:layout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spPr/>
          <c:explosion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[6.xlsx]Sheet1!$A$6:$B$11</c:f>
              <c:multiLvlStrCache>
                <c:ptCount val="6"/>
                <c:lvl>
                  <c:pt idx="0" c:formatCode="#,##0.00">
                    <c:v>278.2万元</c:v>
                  </c:pt>
                  <c:pt idx="1">
                    <c:v>43.88万元</c:v>
                  </c:pt>
                  <c:pt idx="2">
                    <c:v>14.47万元</c:v>
                  </c:pt>
                  <c:pt idx="3">
                    <c:v>193.96万元</c:v>
                  </c:pt>
                  <c:pt idx="4">
                    <c:v>25.89万元</c:v>
                  </c:pt>
                </c:lvl>
                <c:lvl>
                  <c:pt idx="0">
                    <c:v>2019年一般公共预算财政拨款支出</c:v>
                  </c:pt>
                  <c:pt idx="1">
                    <c:v>社会保障和就业支出</c:v>
                  </c:pt>
                  <c:pt idx="2">
                    <c:v>卫生健康支出</c:v>
                  </c:pt>
                  <c:pt idx="3">
                    <c:v>农林水支出</c:v>
                  </c:pt>
                  <c:pt idx="4">
                    <c:v>住房保障支出</c:v>
                  </c:pt>
                </c:lvl>
              </c:multiLvlStrCache>
            </c:multiLvlStrRef>
          </c:cat>
          <c:val>
            <c:numRef>
              <c:f>[6.xlsx]Sheet1!$C$6:$C$11</c:f>
              <c:numCache>
                <c:formatCode>General</c:formatCode>
                <c:ptCount val="6"/>
                <c:pt idx="1" c:formatCode="0.00%">
                  <c:v>0.1577</c:v>
                </c:pt>
                <c:pt idx="2" c:formatCode="0.00%">
                  <c:v>0.053</c:v>
                </c:pt>
                <c:pt idx="3" c:formatCode="0.00%">
                  <c:v>0.6963</c:v>
                </c:pt>
                <c:pt idx="4" c:formatCode="0.00%">
                  <c:v>0.093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5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zh-CN"/>
              <a:t>“</a:t>
            </a:r>
            <a:r>
              <a:rPr altLang="en-US"/>
              <a:t>三公</a:t>
            </a:r>
            <a:r>
              <a:rPr lang="en-US" altLang="zh-CN"/>
              <a:t>”</a:t>
            </a:r>
            <a:r>
              <a:rPr altLang="en-US"/>
              <a:t>经费财政拨款支出结构</a:t>
            </a:r>
            <a:r>
              <a:t> </a:t>
            </a:r>
          </a:p>
        </c:rich>
      </c:tx>
      <c:layout>
        <c:manualLayout>
          <c:xMode val="edge"/>
          <c:yMode val="edge"/>
          <c:x val="0.317226376840495"/>
          <c:y val="0.0490057400574006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322333333333333"/>
          <c:y val="0.214305555555556"/>
          <c:w val="0.352"/>
          <c:h val="0.586666666666667"/>
        </c:manualLayout>
      </c:layout>
      <c:pieChart>
        <c:varyColors val="1"/>
        <c:ser>
          <c:idx val="0"/>
          <c:order val="0"/>
          <c:spPr/>
          <c:explosion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explosion val="1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0.00334492415561368"/>
                  <c:y val="-0.188418694785113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t>公务用车运行维护费支出</a:t>
                    </a:r>
                    <a:r>
                      <a:rPr lang="en-US" altLang="zh-CN"/>
                      <a:t>94</a:t>
                    </a:r>
                    <a:r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t>公务接待费支出</a:t>
                    </a:r>
                    <a:r>
                      <a:rPr lang="en-US" altLang="zh-CN"/>
                      <a:t>6%</a:t>
                    </a:r>
                    <a:endParaRPr lang="en-US" altLang="zh-CN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/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t>项目支出</a:t>
                    </a:r>
                    <a:r>
                      <a:rPr lang="en-US" altLang="zh-CN"/>
                      <a:t>84</a:t>
                    </a:r>
                    <a:r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[7.xlsx]Sheet1!$A$6:$B$8</c:f>
              <c:multiLvlStrCache>
                <c:ptCount val="3"/>
                <c:lvl>
                  <c:pt idx="0">
                    <c:v>2.5万元</c:v>
                  </c:pt>
                  <c:pt idx="1">
                    <c:v>0.15万元</c:v>
                  </c:pt>
                </c:lvl>
                <c:lvl>
                  <c:pt idx="0">
                    <c:v>公务用车运行维护费支出决算</c:v>
                  </c:pt>
                  <c:pt idx="1">
                    <c:v>公务接待费支出决算</c:v>
                  </c:pt>
                </c:lvl>
              </c:multiLvlStrCache>
            </c:multiLvlStrRef>
          </c:cat>
          <c:val>
            <c:numRef>
              <c:f>[7.xlsx]Sheet1!$C$6:$C$8</c:f>
              <c:numCache>
                <c:formatCode>0.00%</c:formatCode>
                <c:ptCount val="3"/>
                <c:pt idx="0">
                  <c:v>0.94</c:v>
                </c:pt>
                <c:pt idx="1">
                  <c:v>0.06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21FA5C-FBC4-4E0C-90C9-F7AB8D53FD8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四川省财政厅</Company>
  <Pages>24</Pages>
  <Words>1284</Words>
  <Characters>7320</Characters>
  <Lines>61</Lines>
  <Paragraphs>17</Paragraphs>
  <TotalTime>1</TotalTime>
  <ScaleCrop>false</ScaleCrop>
  <LinksUpToDate>false</LinksUpToDate>
  <CharactersWithSpaces>8587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2020-08-04T01:49:00Z</dcterms:created>
  <dc:creator>曹颖</dc:creator>
  <cp:lastModifiedBy>下一页1409802427</cp:lastModifiedBy>
  <cp:lastPrinted>2020-07-23T02:58:00Z</cp:lastPrinted>
  <dcterms:modified xsi:type="dcterms:W3CDTF">2020-10-21T12:14:14Z</dcterms:modified>
  <dc:title>四川省***</dc:title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