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jc w:val="center"/>
        <w:rPr>
          <w:rFonts w:hint="eastAsia" w:ascii="黑体" w:eastAsia="黑体" w:cs="Times New Roman"/>
          <w:sz w:val="72"/>
          <w:szCs w:val="72"/>
          <w:lang w:bidi="ar-SA"/>
        </w:rPr>
      </w:pPr>
      <w:r>
        <w:rPr>
          <w:rFonts w:hint="eastAsia" w:ascii="黑体" w:eastAsia="黑体" w:cs="黑体"/>
          <w:sz w:val="72"/>
          <w:szCs w:val="72"/>
          <w:lang w:bidi="ar-SA"/>
        </w:rPr>
        <w:t>壤塘县经济商务和信息化局202</w:t>
      </w:r>
      <w:r>
        <w:rPr>
          <w:rFonts w:hint="eastAsia" w:ascii="黑体" w:eastAsia="黑体" w:cs="黑体"/>
          <w:sz w:val="72"/>
          <w:szCs w:val="72"/>
          <w:lang w:val="en-US" w:eastAsia="zh-CN" w:bidi="ar-SA"/>
        </w:rPr>
        <w:t>2</w:t>
      </w:r>
      <w:r>
        <w:rPr>
          <w:rFonts w:hint="eastAsia" w:ascii="黑体" w:eastAsia="黑体" w:cs="黑体"/>
          <w:sz w:val="72"/>
          <w:szCs w:val="72"/>
          <w:lang w:bidi="ar-SA"/>
        </w:rPr>
        <w:t>年部门预算</w:t>
      </w: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44"/>
          <w:szCs w:val="44"/>
          <w:lang w:bidi="ar-SA"/>
        </w:rPr>
      </w:pPr>
    </w:p>
    <w:p>
      <w:pPr>
        <w:jc w:val="center"/>
        <w:rPr>
          <w:rFonts w:hint="eastAsia" w:ascii="黑体" w:eastAsia="黑体" w:cs="Times New Roman"/>
          <w:sz w:val="52"/>
          <w:szCs w:val="52"/>
          <w:lang w:bidi="ar-SA"/>
        </w:rPr>
      </w:pPr>
      <w:r>
        <w:rPr>
          <w:rFonts w:hint="eastAsia" w:ascii="黑体" w:eastAsia="黑体" w:cs="黑体"/>
          <w:sz w:val="52"/>
          <w:szCs w:val="52"/>
          <w:lang w:val="en-US" w:eastAsia="zh-CN" w:bidi="ar-SA"/>
        </w:rPr>
        <w:t>2022</w:t>
      </w:r>
      <w:r>
        <w:rPr>
          <w:rFonts w:hint="eastAsia" w:ascii="黑体" w:eastAsia="黑体" w:cs="黑体"/>
          <w:sz w:val="52"/>
          <w:szCs w:val="52"/>
          <w:lang w:bidi="ar-SA"/>
        </w:rPr>
        <w:t>年</w:t>
      </w:r>
      <w:r>
        <w:rPr>
          <w:rFonts w:hint="eastAsia" w:ascii="黑体" w:eastAsia="黑体" w:cs="黑体"/>
          <w:sz w:val="52"/>
          <w:szCs w:val="52"/>
          <w:lang w:val="en-US" w:eastAsia="zh-CN" w:bidi="ar-SA"/>
        </w:rPr>
        <w:t>1</w:t>
      </w:r>
      <w:r>
        <w:rPr>
          <w:rFonts w:hint="eastAsia" w:ascii="黑体" w:eastAsia="黑体" w:cs="黑体"/>
          <w:sz w:val="52"/>
          <w:szCs w:val="52"/>
          <w:lang w:bidi="ar-SA"/>
        </w:rPr>
        <w:t>月</w:t>
      </w:r>
      <w:bookmarkStart w:id="0" w:name="_GoBack"/>
      <w:bookmarkEnd w:id="0"/>
      <w:r>
        <w:rPr>
          <w:rFonts w:hint="eastAsia" w:ascii="黑体" w:eastAsia="黑体" w:cs="黑体"/>
          <w:sz w:val="52"/>
          <w:szCs w:val="52"/>
          <w:lang w:val="en-US" w:eastAsia="zh-CN" w:bidi="ar-SA"/>
        </w:rPr>
        <w:t>20</w:t>
      </w:r>
      <w:r>
        <w:rPr>
          <w:rFonts w:hint="eastAsia" w:ascii="黑体" w:eastAsia="黑体" w:cs="黑体"/>
          <w:sz w:val="52"/>
          <w:szCs w:val="52"/>
          <w:lang w:bidi="ar-SA"/>
        </w:rPr>
        <w:t>日</w:t>
      </w:r>
    </w:p>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rPr>
          <w:rFonts w:hint="eastAsia" w:ascii="黑体" w:eastAsia="黑体" w:cs="Times New Roman"/>
          <w:sz w:val="44"/>
          <w:szCs w:val="44"/>
          <w:lang w:bidi="ar-SA"/>
        </w:rPr>
      </w:pPr>
    </w:p>
    <w:p>
      <w:pPr>
        <w:ind w:firstLine="3120" w:firstLineChars="600"/>
        <w:rPr>
          <w:rFonts w:hint="eastAsia" w:ascii="黑体" w:eastAsia="黑体" w:cs="Times New Roman"/>
          <w:sz w:val="52"/>
          <w:szCs w:val="52"/>
          <w:lang w:bidi="ar-SA"/>
        </w:rPr>
      </w:pPr>
      <w:r>
        <w:rPr>
          <w:rFonts w:hint="eastAsia" w:ascii="黑体" w:eastAsia="黑体" w:cs="黑体"/>
          <w:sz w:val="52"/>
          <w:szCs w:val="52"/>
          <w:lang w:bidi="ar-SA"/>
        </w:rPr>
        <w:t>目 录</w:t>
      </w:r>
    </w:p>
    <w:p>
      <w:pPr>
        <w:ind w:firstLine="3080" w:firstLineChars="700"/>
        <w:rPr>
          <w:rFonts w:hint="eastAsia" w:ascii="黑体" w:eastAsia="黑体" w:cs="Times New Roman"/>
          <w:sz w:val="44"/>
          <w:szCs w:val="44"/>
          <w:lang w:bidi="ar-SA"/>
        </w:rPr>
      </w:pPr>
    </w:p>
    <w:p>
      <w:pPr>
        <w:pStyle w:val="10"/>
        <w:numPr>
          <w:ilvl w:val="0"/>
          <w:numId w:val="2"/>
        </w:numPr>
        <w:ind w:firstLineChars="0"/>
        <w:rPr>
          <w:rFonts w:hint="eastAsia" w:ascii="黑体" w:eastAsia="黑体" w:cs="Times New Roman"/>
          <w:sz w:val="32"/>
          <w:szCs w:val="32"/>
          <w:lang w:bidi="ar-SA"/>
        </w:rPr>
      </w:pPr>
      <w:r>
        <w:rPr>
          <w:rFonts w:hint="eastAsia" w:ascii="黑体" w:eastAsia="黑体" w:cs="黑体"/>
          <w:sz w:val="32"/>
          <w:szCs w:val="32"/>
          <w:lang w:bidi="ar-SA"/>
        </w:rPr>
        <w:t>基本职能及主要工作</w:t>
      </w:r>
    </w:p>
    <w:p>
      <w:pPr>
        <w:rPr>
          <w:rFonts w:hint="eastAsia" w:ascii="仿宋_GB2312" w:eastAsia="仿宋_GB2312" w:cs="Times New Roman"/>
          <w:sz w:val="32"/>
          <w:szCs w:val="32"/>
          <w:lang w:bidi="ar-SA"/>
        </w:rPr>
      </w:pPr>
      <w:r>
        <w:rPr>
          <w:rFonts w:hint="eastAsia" w:ascii="仿宋_GB2312" w:eastAsia="仿宋_GB2312" w:cs="仿宋_GB2312"/>
          <w:sz w:val="32"/>
          <w:szCs w:val="32"/>
          <w:lang w:bidi="ar-SA"/>
        </w:rPr>
        <w:t>（一）部门职能简介</w:t>
      </w:r>
    </w:p>
    <w:p>
      <w:pPr>
        <w:rPr>
          <w:rFonts w:hint="eastAsia" w:ascii="仿宋_GB2312" w:eastAsia="仿宋_GB2312" w:cs="Times New Roman"/>
          <w:sz w:val="32"/>
          <w:szCs w:val="32"/>
          <w:lang w:bidi="ar-SA"/>
        </w:rPr>
      </w:pPr>
      <w:r>
        <w:rPr>
          <w:rFonts w:hint="eastAsia" w:ascii="仿宋_GB2312" w:eastAsia="仿宋_GB2312" w:cs="仿宋_GB2312"/>
          <w:sz w:val="32"/>
          <w:szCs w:val="32"/>
          <w:lang w:bidi="ar-SA"/>
        </w:rPr>
        <w:t>（二）202</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年重点工作</w:t>
      </w:r>
    </w:p>
    <w:p>
      <w:pPr>
        <w:rPr>
          <w:rFonts w:hint="eastAsia" w:ascii="黑体" w:eastAsia="黑体" w:cs="Times New Roman"/>
          <w:sz w:val="32"/>
          <w:szCs w:val="32"/>
          <w:lang w:bidi="ar-SA"/>
        </w:rPr>
      </w:pPr>
      <w:r>
        <w:rPr>
          <w:rFonts w:hint="eastAsia" w:ascii="黑体" w:eastAsia="黑体" w:cs="黑体"/>
          <w:sz w:val="32"/>
          <w:szCs w:val="32"/>
          <w:lang w:bidi="ar-SA"/>
        </w:rPr>
        <w:t>二、部门预算单位构成</w:t>
      </w:r>
    </w:p>
    <w:p>
      <w:pPr>
        <w:rPr>
          <w:rFonts w:hint="eastAsia" w:ascii="黑体" w:eastAsia="黑体" w:cs="Times New Roman"/>
          <w:sz w:val="32"/>
          <w:szCs w:val="32"/>
          <w:lang w:bidi="ar-SA"/>
        </w:rPr>
      </w:pPr>
      <w:r>
        <w:rPr>
          <w:rFonts w:hint="eastAsia" w:ascii="黑体" w:eastAsia="黑体" w:cs="黑体"/>
          <w:sz w:val="32"/>
          <w:szCs w:val="32"/>
          <w:lang w:bidi="ar-SA"/>
        </w:rPr>
        <w:t>三、收支预算情况说明</w:t>
      </w:r>
    </w:p>
    <w:p>
      <w:pPr>
        <w:rPr>
          <w:rFonts w:hint="eastAsia" w:ascii="仿宋_GB2312" w:eastAsia="仿宋_GB2312" w:cs="Times New Roman"/>
          <w:sz w:val="32"/>
          <w:szCs w:val="32"/>
          <w:lang w:bidi="ar-SA"/>
        </w:rPr>
      </w:pPr>
      <w:r>
        <w:rPr>
          <w:rFonts w:hint="eastAsia" w:ascii="黑体" w:eastAsia="黑体" w:cs="黑体"/>
          <w:sz w:val="32"/>
          <w:szCs w:val="32"/>
          <w:lang w:bidi="ar-SA"/>
        </w:rPr>
        <w:t>（</w:t>
      </w:r>
      <w:r>
        <w:rPr>
          <w:rFonts w:hint="eastAsia" w:ascii="仿宋_GB2312" w:eastAsia="仿宋_GB2312" w:cs="仿宋_GB2312"/>
          <w:sz w:val="32"/>
          <w:szCs w:val="32"/>
          <w:lang w:bidi="ar-SA"/>
        </w:rPr>
        <w:t>一）收入预算情况</w:t>
      </w:r>
    </w:p>
    <w:p>
      <w:pPr>
        <w:rPr>
          <w:rFonts w:hint="eastAsia" w:ascii="仿宋_GB2312" w:eastAsia="仿宋_GB2312" w:cs="Times New Roman"/>
          <w:sz w:val="32"/>
          <w:szCs w:val="32"/>
          <w:lang w:bidi="ar-SA"/>
        </w:rPr>
      </w:pPr>
      <w:r>
        <w:rPr>
          <w:rFonts w:hint="eastAsia" w:ascii="仿宋_GB2312" w:eastAsia="仿宋_GB2312" w:cs="仿宋_GB2312"/>
          <w:sz w:val="32"/>
          <w:szCs w:val="32"/>
          <w:lang w:bidi="ar-SA"/>
        </w:rPr>
        <w:t>（二）支出预算情况</w:t>
      </w:r>
    </w:p>
    <w:p>
      <w:pPr>
        <w:rPr>
          <w:rFonts w:hint="eastAsia" w:ascii="黑体" w:eastAsia="黑体" w:cs="Times New Roman"/>
          <w:sz w:val="32"/>
          <w:szCs w:val="32"/>
          <w:lang w:bidi="ar-SA"/>
        </w:rPr>
      </w:pPr>
      <w:r>
        <w:rPr>
          <w:rFonts w:hint="eastAsia" w:ascii="黑体" w:eastAsia="黑体" w:cs="黑体"/>
          <w:sz w:val="32"/>
          <w:szCs w:val="32"/>
          <w:lang w:bidi="ar-SA"/>
        </w:rPr>
        <w:t>四、财政拨款收支预算情况说明</w:t>
      </w:r>
    </w:p>
    <w:p>
      <w:pPr>
        <w:rPr>
          <w:rFonts w:hint="eastAsia" w:ascii="黑体" w:eastAsia="黑体" w:cs="Times New Roman"/>
          <w:sz w:val="32"/>
          <w:szCs w:val="32"/>
          <w:lang w:bidi="ar-SA"/>
        </w:rPr>
      </w:pPr>
      <w:r>
        <w:rPr>
          <w:rFonts w:hint="eastAsia" w:ascii="黑体" w:eastAsia="黑体" w:cs="黑体"/>
          <w:sz w:val="32"/>
          <w:szCs w:val="32"/>
          <w:lang w:bidi="ar-SA"/>
        </w:rPr>
        <w:t>五、一般公共预算当年拨款情况说明</w:t>
      </w:r>
    </w:p>
    <w:p>
      <w:pPr>
        <w:rPr>
          <w:rFonts w:hint="eastAsia" w:ascii="黑体" w:eastAsia="黑体" w:cs="Times New Roman"/>
          <w:sz w:val="32"/>
          <w:szCs w:val="32"/>
          <w:lang w:bidi="ar-SA"/>
        </w:rPr>
      </w:pPr>
      <w:r>
        <w:rPr>
          <w:rFonts w:hint="eastAsia" w:ascii="仿宋_GB2312" w:eastAsia="仿宋_GB2312" w:cs="仿宋_GB2312"/>
          <w:sz w:val="32"/>
          <w:szCs w:val="32"/>
          <w:lang w:bidi="ar-SA"/>
        </w:rPr>
        <w:t>（一）一般公共预算当年拨款规模变化情况</w:t>
      </w:r>
      <w:r>
        <w:rPr>
          <w:rFonts w:hint="eastAsia" w:ascii="仿宋_GB2312" w:eastAsia="仿宋_GB2312" w:cs="Times New Roman"/>
          <w:sz w:val="32"/>
          <w:szCs w:val="32"/>
          <w:lang w:bidi="ar-SA"/>
        </w:rPr>
        <w:br w:type="textWrapping"/>
      </w:r>
      <w:r>
        <w:rPr>
          <w:rFonts w:hint="eastAsia" w:ascii="仿宋_GB2312" w:eastAsia="仿宋_GB2312" w:cs="仿宋_GB2312"/>
          <w:sz w:val="32"/>
          <w:szCs w:val="32"/>
          <w:lang w:bidi="ar-SA"/>
        </w:rPr>
        <w:t>（二）一般公共预算当年拨款结构情况</w:t>
      </w:r>
      <w:r>
        <w:rPr>
          <w:rFonts w:hint="eastAsia" w:ascii="仿宋_GB2312" w:eastAsia="仿宋_GB2312" w:cs="Times New Roman"/>
          <w:sz w:val="32"/>
          <w:szCs w:val="32"/>
          <w:lang w:bidi="ar-SA"/>
        </w:rPr>
        <w:br w:type="textWrapping"/>
      </w:r>
      <w:r>
        <w:rPr>
          <w:rFonts w:hint="eastAsia" w:ascii="仿宋_GB2312" w:eastAsia="仿宋_GB2312" w:cs="仿宋_GB2312"/>
          <w:sz w:val="32"/>
          <w:szCs w:val="32"/>
          <w:lang w:bidi="ar-SA"/>
        </w:rPr>
        <w:t>（三）一般公共预算当年拨款具体使用情况</w:t>
      </w:r>
      <w:r>
        <w:rPr>
          <w:rFonts w:ascii="??" w:hAnsi="??" w:cs="??"/>
          <w:kern w:val="0"/>
          <w:sz w:val="16"/>
          <w:szCs w:val="16"/>
          <w:lang w:bidi="ar-SA"/>
        </w:rPr>
        <w:br w:type="textWrapping"/>
      </w:r>
      <w:r>
        <w:rPr>
          <w:rFonts w:hint="eastAsia" w:ascii="黑体" w:eastAsia="黑体" w:cs="黑体"/>
          <w:sz w:val="32"/>
          <w:szCs w:val="32"/>
          <w:lang w:bidi="ar-SA"/>
        </w:rPr>
        <w:t>六、一般公共预算基本支出情况说明</w:t>
      </w:r>
      <w:r>
        <w:rPr>
          <w:rFonts w:hint="eastAsia" w:ascii="黑体" w:eastAsia="黑体" w:cs="Times New Roman"/>
          <w:sz w:val="32"/>
          <w:szCs w:val="32"/>
          <w:lang w:bidi="ar-SA"/>
        </w:rPr>
        <w:br w:type="textWrapping"/>
      </w:r>
      <w:r>
        <w:rPr>
          <w:rFonts w:hint="eastAsia" w:ascii="黑体" w:eastAsia="黑体" w:cs="黑体"/>
          <w:sz w:val="32"/>
          <w:szCs w:val="32"/>
          <w:lang w:bidi="ar-SA"/>
        </w:rPr>
        <w:t>七、“三公”经费财政拨款预算安排情况说明</w:t>
      </w:r>
      <w:r>
        <w:rPr>
          <w:rFonts w:hint="eastAsia" w:ascii="黑体" w:eastAsia="黑体" w:cs="Times New Roman"/>
          <w:sz w:val="32"/>
          <w:szCs w:val="32"/>
          <w:lang w:bidi="ar-SA"/>
        </w:rPr>
        <w:br w:type="textWrapping"/>
      </w:r>
      <w:r>
        <w:rPr>
          <w:rFonts w:hint="eastAsia" w:ascii="黑体" w:eastAsia="黑体" w:cs="黑体"/>
          <w:sz w:val="32"/>
          <w:szCs w:val="32"/>
          <w:lang w:bidi="ar-SA"/>
        </w:rPr>
        <w:t>八、政府性基金预算支出情况说明</w:t>
      </w:r>
      <w:r>
        <w:rPr>
          <w:rFonts w:hint="eastAsia" w:ascii="黑体" w:eastAsia="黑体" w:cs="Times New Roman"/>
          <w:sz w:val="32"/>
          <w:szCs w:val="32"/>
          <w:lang w:bidi="ar-SA"/>
        </w:rPr>
        <w:br w:type="textWrapping"/>
      </w:r>
      <w:r>
        <w:rPr>
          <w:rFonts w:hint="eastAsia" w:ascii="黑体" w:eastAsia="黑体" w:cs="黑体"/>
          <w:sz w:val="32"/>
          <w:szCs w:val="32"/>
          <w:lang w:bidi="ar-SA"/>
        </w:rPr>
        <w:t>九、其他重要事项的情况说明</w:t>
      </w:r>
      <w:r>
        <w:rPr>
          <w:rFonts w:hint="eastAsia" w:ascii="黑体" w:eastAsia="黑体" w:cs="Times New Roman"/>
          <w:sz w:val="32"/>
          <w:szCs w:val="32"/>
          <w:lang w:bidi="ar-SA"/>
        </w:rPr>
        <w:br w:type="textWrapping"/>
      </w:r>
      <w:r>
        <w:rPr>
          <w:rFonts w:hint="eastAsia" w:ascii="黑体" w:eastAsia="黑体" w:cs="黑体"/>
          <w:sz w:val="32"/>
          <w:szCs w:val="32"/>
          <w:lang w:bidi="ar-SA"/>
        </w:rPr>
        <w:t>十、名称解释</w:t>
      </w:r>
    </w:p>
    <w:p>
      <w:pPr>
        <w:rPr>
          <w:rFonts w:hint="eastAsia" w:ascii="黑体" w:eastAsia="黑体" w:cs="Times New Roman"/>
          <w:sz w:val="32"/>
          <w:szCs w:val="32"/>
          <w:lang w:bidi="ar-SA"/>
        </w:rPr>
      </w:pPr>
    </w:p>
    <w:p>
      <w:pPr>
        <w:widowControl/>
        <w:shd w:val="clear" w:color="auto" w:fill="FFFFFF"/>
        <w:spacing w:before="100" w:beforeAutospacing="1" w:after="100" w:afterAutospacing="1" w:line="290" w:lineRule="atLeast"/>
        <w:ind w:right="300"/>
        <w:jc w:val="left"/>
        <w:rPr>
          <w:rFonts w:ascii="??" w:hAnsi="??" w:cs="??"/>
          <w:kern w:val="0"/>
          <w:sz w:val="12"/>
          <w:szCs w:val="12"/>
          <w:lang w:bidi="ar-SA"/>
        </w:rPr>
      </w:pPr>
    </w:p>
    <w:p>
      <w:pPr>
        <w:pStyle w:val="8"/>
        <w:spacing w:before="0" w:line="360" w:lineRule="auto"/>
        <w:ind w:firstLine="627" w:firstLineChars="196"/>
        <w:rPr>
          <w:rFonts w:hint="eastAsia" w:ascii="楷体_GB2312" w:eastAsia="楷体_GB2312" w:cs="楷体_GB2312"/>
          <w:b/>
          <w:bCs/>
          <w:kern w:val="2"/>
          <w:sz w:val="32"/>
          <w:szCs w:val="32"/>
          <w:lang w:bidi="ar-SA"/>
        </w:rPr>
      </w:pPr>
      <w:r>
        <w:rPr>
          <w:rFonts w:hint="eastAsia" w:ascii="黑体" w:eastAsia="黑体" w:cs="黑体"/>
          <w:kern w:val="2"/>
          <w:sz w:val="32"/>
          <w:szCs w:val="32"/>
          <w:lang w:bidi="ar-SA"/>
        </w:rPr>
        <w:t>一、基本职能及主要工作</w:t>
      </w:r>
      <w:r>
        <w:rPr>
          <w:rFonts w:ascii="??" w:hAnsi="??" w:eastAsia="宋体" w:cs="Times New Roman"/>
          <w:sz w:val="16"/>
          <w:szCs w:val="16"/>
          <w:lang w:bidi="ar-SA"/>
        </w:rPr>
        <w:br w:type="textWrapping"/>
      </w:r>
      <w:r>
        <w:rPr>
          <w:rFonts w:hint="eastAsia" w:ascii="??" w:hAnsi="??" w:eastAsia="宋体" w:cs="宋体"/>
          <w:sz w:val="16"/>
          <w:szCs w:val="16"/>
          <w:lang w:bidi="ar-SA"/>
        </w:rPr>
        <w:t>　　</w:t>
      </w:r>
      <w:r>
        <w:rPr>
          <w:rFonts w:ascii="??" w:hAnsi="??" w:eastAsia="宋体" w:cs="??"/>
          <w:sz w:val="16"/>
          <w:szCs w:val="16"/>
          <w:lang w:bidi="ar-SA"/>
        </w:rPr>
        <w:t xml:space="preserve">    </w:t>
      </w:r>
      <w:r>
        <w:rPr>
          <w:rFonts w:hint="eastAsia" w:ascii="楷体_GB2312" w:eastAsia="楷体_GB2312" w:cs="楷体_GB2312"/>
          <w:b/>
          <w:bCs/>
          <w:kern w:val="2"/>
          <w:sz w:val="32"/>
          <w:szCs w:val="32"/>
          <w:lang w:bidi="ar-SA"/>
        </w:rPr>
        <w:t>（一）壤塘县经济商务和信息化局职能简介</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贯彻执行国家国民经济和社会发展及经济、商务、信息化和无线电管理工作战略、方针和政策，研究提出相应的政策措施；拟订并组织实施全县经济和社会发展战略，中长期规划和年度计划；研究提出全县经济发展的总量平衡、发展速度和结构调整目标、政策。</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2.研究分析县内外经济形势和发展情况，进行客观宏观经济预测和预警。</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3.研究分析区域经济发展情况，提出我县区域经济协调发展和实施西部大开、藏区跨越式发战略规划，提出相关政策建议。</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4.负责汇总和分析全县财政、金融等部门以及其他国民经济和社会发展情况；综合协调财政、信贷等经济杠杆以及县上掌握的经济手段。</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5.履行项目宏观管理。</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6.协调推进重大项目建设。</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7.负责指导和协调全县招投标工作，会同有关行政主管部门拟订招投标配套规定和必须进行招投标项目的具体范围、规模标准。</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8.组织拟定水电开发行业规划和政策法规，规划实施工作，按审批权限审查、申报。</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9.负责组织编制全县国民经济动员与装备动员规划、计划，研究国民经济动员与装备动员和国民经济、国防建设的关系，协调相关重大问题，组织实施国民经济动员与装备动员有关工作。</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10.负责节能减排的综合协调和项目申报、资金争取等职责。</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11.负责以工代赈。根据国家和省以工代赈方针、政策，编制以工代赈规划，审核、转报和下达以工代赈计划，负责以工代赈部门协调、以工代赈项目检查监督、验收和总结等工作。</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12.拟定并组织实施工业、信息化的发展规划，推进产业结构战略性调整和优化升级，推进信息化和工业化融合。</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13.负责提出全县新型工业化发展战略和政策，协调解决全县新型工业化进程中的重大问题。</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14.负责监测分析经济运行态势，进行预测预警和信息引导，协调解决经济运行中的重大问题并提出政策和建议;负责工业和信息化应急管理、产业安全和国防动员有关工作；负责紧急状态下重要物资的生产组织工作；负责经济运行中多种交通运输方式的综合协调；负责电力运行协调工作。</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15.规划全县商务电子政务、公共商务信息服务体系建设并组织实施，推动电子商务发展。</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16.负责全县招商引资信息工作，多元化、多渠道收集相关信息资料并对其进行整理、加工及提及；开展投资信息咨询服务。加快信息服务业发展，加快推进全县企业信息化建设。推进信息化和工业化融合，推进工业化和城镇化联动，推进新兴产业和生产性服务业发展。</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17.贯彻国家、省、州市场运行和流通秩序的政策，推动商务领域信用建设，指导商业信用销售，建立市场诚信公共服务平台，对特殊流通行业、酒类流通进行监督管理。</w:t>
      </w:r>
    </w:p>
    <w:p>
      <w:pPr>
        <w:pStyle w:val="4"/>
        <w:shd w:val="clear" w:color="auto" w:fill="FFFFFF"/>
        <w:spacing w:before="0" w:beforeAutospacing="0" w:after="0" w:afterAutospacing="0" w:line="480" w:lineRule="auto"/>
        <w:ind w:firstLine="48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18.指导工作、信息化和无线电领域的社会中介组织发展。</w:t>
      </w:r>
    </w:p>
    <w:p>
      <w:pPr>
        <w:pStyle w:val="8"/>
        <w:spacing w:before="0" w:line="360" w:lineRule="auto"/>
        <w:ind w:firstLine="630" w:firstLineChars="196"/>
        <w:rPr>
          <w:rFonts w:hint="eastAsia" w:ascii="楷体_GB2312" w:eastAsia="楷体_GB2312" w:cs="楷体_GB2312"/>
          <w:b/>
          <w:bCs/>
          <w:kern w:val="2"/>
          <w:sz w:val="32"/>
          <w:szCs w:val="32"/>
          <w:lang w:bidi="ar-SA"/>
        </w:rPr>
      </w:pPr>
      <w:r>
        <w:rPr>
          <w:rFonts w:hint="eastAsia" w:ascii="楷体_GB2312" w:eastAsia="楷体_GB2312" w:cs="楷体_GB2312"/>
          <w:b/>
          <w:bCs/>
          <w:kern w:val="2"/>
          <w:sz w:val="32"/>
          <w:szCs w:val="32"/>
          <w:lang w:bidi="ar-SA"/>
        </w:rPr>
        <w:t>（二）壤塘县经济商务和信息化局202</w:t>
      </w:r>
      <w:r>
        <w:rPr>
          <w:rFonts w:hint="eastAsia" w:ascii="楷体_GB2312" w:eastAsia="楷体_GB2312" w:cs="楷体_GB2312"/>
          <w:b/>
          <w:bCs/>
          <w:kern w:val="2"/>
          <w:sz w:val="32"/>
          <w:szCs w:val="32"/>
          <w:lang w:val="en-US" w:eastAsia="zh-CN" w:bidi="ar-SA"/>
        </w:rPr>
        <w:t>2</w:t>
      </w:r>
      <w:r>
        <w:rPr>
          <w:rFonts w:hint="eastAsia" w:ascii="楷体_GB2312" w:eastAsia="楷体_GB2312" w:cs="楷体_GB2312"/>
          <w:b/>
          <w:bCs/>
          <w:kern w:val="2"/>
          <w:sz w:val="32"/>
          <w:szCs w:val="32"/>
          <w:lang w:bidi="ar-SA"/>
        </w:rPr>
        <w:t>年重点工作</w:t>
      </w:r>
    </w:p>
    <w:p>
      <w:pPr>
        <w:pStyle w:val="8"/>
        <w:spacing w:before="0" w:line="360" w:lineRule="auto"/>
        <w:ind w:firstLine="627" w:firstLineChars="196"/>
        <w:rPr>
          <w:rFonts w:hint="eastAsia" w:ascii="仿宋_GB2312" w:eastAsia="仿宋_GB2312"/>
          <w:kern w:val="2"/>
          <w:sz w:val="32"/>
          <w:szCs w:val="32"/>
        </w:rPr>
      </w:pPr>
      <w:r>
        <w:rPr>
          <w:rFonts w:hint="eastAsia" w:ascii="仿宋_GB2312" w:eastAsia="仿宋_GB2312"/>
          <w:kern w:val="2"/>
          <w:sz w:val="32"/>
          <w:szCs w:val="32"/>
        </w:rPr>
        <w:t>一是持续推进壤巴拉中小微企业产业园区文化产业园、壤巴拉中小微企业产业园区服务业产业园建设工作；</w:t>
      </w:r>
    </w:p>
    <w:p>
      <w:pPr>
        <w:pStyle w:val="8"/>
        <w:spacing w:before="0" w:line="360" w:lineRule="auto"/>
        <w:ind w:firstLine="627" w:firstLineChars="196"/>
        <w:rPr>
          <w:rFonts w:hint="eastAsia" w:ascii="仿宋_GB2312" w:eastAsia="仿宋_GB2312"/>
          <w:kern w:val="2"/>
          <w:sz w:val="32"/>
          <w:szCs w:val="32"/>
        </w:rPr>
      </w:pPr>
      <w:r>
        <w:rPr>
          <w:rFonts w:hint="eastAsia" w:ascii="仿宋_GB2312" w:eastAsia="仿宋_GB2312"/>
          <w:kern w:val="2"/>
          <w:sz w:val="32"/>
          <w:szCs w:val="32"/>
        </w:rPr>
        <w:t>二是完成州级下达壤塘县工业增长目标值、培育工业规上企业任务、县“社会消费品零售”及“服务业增加值”的目标任务，做好工业企业、服务业企业调研、宣传及指导工作，将符合标准、发展潜力大的企业纳入重点监测和扶持；继续支持特色产品加工企业、民族工艺美术产品生产企业发展，采取强有力措施，全力带动县域经济发展。</w:t>
      </w:r>
    </w:p>
    <w:p>
      <w:pPr>
        <w:pStyle w:val="8"/>
        <w:spacing w:before="0" w:line="360" w:lineRule="auto"/>
        <w:ind w:firstLine="627" w:firstLineChars="196"/>
        <w:rPr>
          <w:rFonts w:hint="eastAsia" w:ascii="仿宋_GB2312" w:eastAsia="仿宋_GB2312"/>
          <w:kern w:val="2"/>
          <w:sz w:val="32"/>
          <w:szCs w:val="32"/>
        </w:rPr>
      </w:pPr>
      <w:r>
        <w:rPr>
          <w:rFonts w:hint="eastAsia" w:ascii="仿宋_GB2312" w:eastAsia="仿宋_GB2312"/>
          <w:kern w:val="2"/>
          <w:sz w:val="32"/>
          <w:szCs w:val="32"/>
        </w:rPr>
        <w:t xml:space="preserve">三是继续加强工业企业、商贸流通安全生产监管，强化林牧区输配线电设施隐患排查整治，签订安全生产责任书，层层落实安全生产主体责任，协同部门联合督导检查，防止重特大事故发生；同时加大对农贸市场、超市的管理力度，加强宣传督导，强化安全隐患排查整治，确保安全生产工作有落实、做到位、保安全； </w:t>
      </w:r>
    </w:p>
    <w:p>
      <w:pPr>
        <w:pStyle w:val="8"/>
        <w:spacing w:before="0" w:line="360" w:lineRule="auto"/>
        <w:ind w:firstLine="627" w:firstLineChars="196"/>
        <w:rPr>
          <w:rFonts w:hint="eastAsia" w:cs="Times New Roman"/>
          <w:kern w:val="2"/>
          <w:sz w:val="32"/>
          <w:szCs w:val="32"/>
          <w:lang w:bidi="ar-SA"/>
        </w:rPr>
      </w:pPr>
      <w:r>
        <w:rPr>
          <w:rFonts w:hint="eastAsia" w:ascii="仿宋_GB2312" w:eastAsia="仿宋_GB2312"/>
          <w:kern w:val="2"/>
          <w:sz w:val="32"/>
          <w:szCs w:val="32"/>
        </w:rPr>
        <mc:AlternateContent>
          <mc:Choice Requires="wps">
            <w:drawing>
              <wp:anchor distT="0" distB="0" distL="114300" distR="114300" simplePos="0" relativeHeight="251659264" behindDoc="0" locked="0" layoutInCell="1" allowOverlap="1">
                <wp:simplePos x="0" y="0"/>
                <wp:positionH relativeFrom="column">
                  <wp:posOffset>4639945</wp:posOffset>
                </wp:positionH>
                <wp:positionV relativeFrom="paragraph">
                  <wp:posOffset>1318895</wp:posOffset>
                </wp:positionV>
                <wp:extent cx="817880" cy="455930"/>
                <wp:effectExtent l="4445" t="4445" r="15875" b="9525"/>
                <wp:wrapNone/>
                <wp:docPr id="1" name="文本框 1"/>
                <wp:cNvGraphicFramePr/>
                <a:graphic xmlns:a="http://schemas.openxmlformats.org/drawingml/2006/main">
                  <a:graphicData uri="http://schemas.microsoft.com/office/word/2010/wordprocessingShape">
                    <wps:wsp>
                      <wps:cNvSpPr txBox="1"/>
                      <wps:spPr>
                        <a:xfrm>
                          <a:off x="0" y="0"/>
                          <a:ext cx="817880" cy="455930"/>
                        </a:xfrm>
                        <a:prstGeom prst="rect">
                          <a:avLst/>
                        </a:prstGeom>
                        <a:noFill/>
                        <a:ln w="9525" cap="flat" cmpd="sng">
                          <a:solidFill>
                            <a:srgbClr val="FFFFFF"/>
                          </a:solidFill>
                          <a:prstDash val="solid"/>
                          <a:miter/>
                          <a:headEnd type="none" w="med" len="med"/>
                          <a:tailEnd type="none" w="med" len="med"/>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 xml:space="preserve"> —</w:t>
                            </w:r>
                          </w:p>
                        </w:txbxContent>
                      </wps:txbx>
                      <wps:bodyPr upright="1"/>
                    </wps:wsp>
                  </a:graphicData>
                </a:graphic>
              </wp:anchor>
            </w:drawing>
          </mc:Choice>
          <mc:Fallback>
            <w:pict>
              <v:shape id="_x0000_s1026" o:spid="_x0000_s1026" o:spt="202" type="#_x0000_t202" style="position:absolute;left:0pt;margin-left:365.35pt;margin-top:103.85pt;height:35.9pt;width:64.4pt;z-index:251659264;mso-width-relative:page;mso-height-relative:page;" filled="f" stroked="t" coordsize="21600,21600" o:gfxdata="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GVPtoAAAALAQAADwAAAAAAAAABACAAAAAiAAAA&#10;ZHJzL2Rvd25yZXYueG1sUEsBAhQAFAAAAAgAh07iQPIWHEEFAgAADAQAAA4AAAAAAAAAAQAgAAAA&#10;KQEAAGRycy9lMm9Eb2MueG1sUEsFBgAAAAAGAAYAWQEAAKAFAAAAAA==&#10;">
                <v:fill on="f" focussize="0,0"/>
                <v:stroke color="#FFFFFF" joinstyle="miter"/>
                <v:imagedata o:title=""/>
                <o:lock v:ext="edit" aspectratio="f"/>
                <v:textbo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eastAsia="仿宋_GB2312"/>
          <w:kern w:val="2"/>
          <w:sz w:val="32"/>
          <w:szCs w:val="32"/>
        </w:rPr>
        <w:t>四是继续围绕“飞地工业园区”、县域文旅产业发展、生态能源开发、特色产品加工业等县域经济中心工作，加强招商引资项目编制包装，</w:t>
      </w:r>
      <w:r>
        <w:rPr>
          <w:rFonts w:hint="eastAsia" w:ascii="仿宋_GB2312" w:eastAsia="仿宋_GB2312"/>
          <w:kern w:val="2"/>
          <w:sz w:val="32"/>
          <w:szCs w:val="32"/>
          <w:lang w:val="en-US"/>
        </w:rPr>
        <w:t>积极</w:t>
      </w:r>
      <w:r>
        <w:rPr>
          <w:rFonts w:hint="eastAsia" w:ascii="仿宋_GB2312" w:eastAsia="仿宋_GB2312"/>
          <w:kern w:val="2"/>
          <w:sz w:val="32"/>
          <w:szCs w:val="32"/>
        </w:rPr>
        <w:t>参与招商引资推介活动；深挖完善招商引资项目库，高质量、高标准编印我县招商引资投资指南、项目册、</w:t>
      </w:r>
      <w:r>
        <w:rPr>
          <w:rFonts w:hint="eastAsia" w:ascii="仿宋_GB2312" w:eastAsia="仿宋_GB2312"/>
          <w:kern w:val="2"/>
          <w:sz w:val="32"/>
          <w:szCs w:val="32"/>
          <w:lang w:val="en-US"/>
        </w:rPr>
        <w:t>推介视频</w:t>
      </w:r>
      <w:r>
        <w:rPr>
          <w:rFonts w:hint="eastAsia" w:ascii="仿宋_GB2312" w:eastAsia="仿宋_GB2312"/>
          <w:kern w:val="2"/>
          <w:sz w:val="32"/>
          <w:szCs w:val="32"/>
        </w:rPr>
        <w:t>等宣传资料，力促项目签约落地；并采取</w:t>
      </w:r>
      <w:r>
        <w:rPr>
          <w:rFonts w:hint="eastAsia" w:ascii="仿宋_GB2312" w:eastAsia="仿宋_GB2312"/>
          <w:kern w:val="2"/>
          <w:sz w:val="32"/>
          <w:szCs w:val="32"/>
          <w:lang w:val="en-US"/>
        </w:rPr>
        <w:t>领导招商、</w:t>
      </w:r>
      <w:r>
        <w:rPr>
          <w:rFonts w:hint="eastAsia" w:ascii="仿宋_GB2312" w:eastAsia="仿宋_GB2312"/>
          <w:kern w:val="2"/>
          <w:sz w:val="32"/>
          <w:szCs w:val="32"/>
        </w:rPr>
        <w:t>小分队招商、精准招商等方式，加大招商引资力度</w:t>
      </w:r>
      <w:r>
        <w:rPr>
          <w:rFonts w:hint="eastAsia" w:cs="Times New Roman"/>
          <w:kern w:val="2"/>
          <w:sz w:val="32"/>
          <w:szCs w:val="32"/>
          <w:lang w:bidi="ar-SA"/>
        </w:rPr>
        <w:t>。</w:t>
      </w:r>
    </w:p>
    <w:p>
      <w:pPr>
        <w:pStyle w:val="8"/>
        <w:spacing w:before="0" w:line="360" w:lineRule="auto"/>
        <w:ind w:firstLine="627" w:firstLineChars="196"/>
        <w:rPr>
          <w:rFonts w:cs="Times New Roman"/>
          <w:kern w:val="2"/>
          <w:sz w:val="32"/>
          <w:szCs w:val="32"/>
          <w:lang w:bidi="ar-SA"/>
        </w:rPr>
      </w:pPr>
      <w:r>
        <w:rPr>
          <w:rFonts w:hint="eastAsia" w:ascii="黑体" w:eastAsia="黑体" w:cs="黑体"/>
          <w:kern w:val="2"/>
          <w:sz w:val="32"/>
          <w:szCs w:val="32"/>
          <w:lang w:bidi="ar-SA"/>
        </w:rPr>
        <w:t>二、部门预算单位构成</w:t>
      </w:r>
      <w:r>
        <w:rPr>
          <w:rFonts w:ascii="??" w:hAnsi="??" w:eastAsia="宋体" w:cs="Times New Roman"/>
          <w:sz w:val="16"/>
          <w:szCs w:val="16"/>
          <w:lang w:bidi="ar-SA"/>
        </w:rPr>
        <w:br w:type="textWrapping"/>
      </w:r>
      <w:r>
        <w:rPr>
          <w:rFonts w:ascii="??" w:hAnsi="??" w:eastAsia="宋体" w:cs="??"/>
          <w:sz w:val="16"/>
          <w:szCs w:val="16"/>
          <w:lang w:bidi="ar-SA"/>
        </w:rPr>
        <w:t xml:space="preserve">    </w:t>
      </w:r>
      <w:r>
        <w:rPr>
          <w:kern w:val="2"/>
          <w:sz w:val="32"/>
          <w:szCs w:val="32"/>
        </w:rPr>
        <w:t xml:space="preserve">  </w:t>
      </w:r>
      <w:r>
        <w:rPr>
          <w:rFonts w:hint="eastAsia"/>
          <w:kern w:val="2"/>
          <w:sz w:val="32"/>
          <w:szCs w:val="32"/>
        </w:rPr>
        <w:t>壤塘县经济商务和信息化局属一级预算单位。</w:t>
      </w:r>
    </w:p>
    <w:p>
      <w:pPr>
        <w:pStyle w:val="8"/>
        <w:spacing w:before="0" w:line="360" w:lineRule="auto"/>
        <w:ind w:firstLine="627" w:firstLineChars="196"/>
        <w:rPr>
          <w:rFonts w:cs="Times New Roman"/>
          <w:kern w:val="2"/>
          <w:sz w:val="32"/>
          <w:szCs w:val="32"/>
          <w:lang w:bidi="ar-SA"/>
        </w:rPr>
      </w:pPr>
      <w:r>
        <w:rPr>
          <w:rFonts w:hint="eastAsia" w:ascii="黑体" w:eastAsia="黑体" w:cs="黑体"/>
          <w:kern w:val="2"/>
          <w:sz w:val="32"/>
          <w:szCs w:val="32"/>
          <w:lang w:bidi="ar-SA"/>
        </w:rPr>
        <w:t>三、收支预算情况说明</w:t>
      </w:r>
      <w:r>
        <w:rPr>
          <w:rFonts w:ascii="??" w:hAnsi="??" w:eastAsia="宋体" w:cs="Times New Roman"/>
          <w:sz w:val="16"/>
          <w:szCs w:val="16"/>
          <w:lang w:bidi="ar-SA"/>
        </w:rPr>
        <w:br w:type="textWrapping"/>
      </w:r>
      <w:r>
        <w:rPr>
          <w:rFonts w:hint="eastAsia" w:ascii="??" w:hAnsi="??" w:eastAsia="宋体" w:cs="宋体"/>
          <w:sz w:val="16"/>
          <w:szCs w:val="16"/>
          <w:lang w:bidi="ar-SA"/>
        </w:rPr>
        <w:t>　　</w:t>
      </w:r>
      <w:r>
        <w:rPr>
          <w:rFonts w:ascii="??" w:hAnsi="??" w:eastAsia="宋体" w:cs="??"/>
          <w:sz w:val="16"/>
          <w:szCs w:val="16"/>
          <w:lang w:bidi="ar-SA"/>
        </w:rPr>
        <w:t xml:space="preserve">    </w:t>
      </w:r>
      <w:r>
        <w:rPr>
          <w:rFonts w:hint="eastAsia"/>
          <w:kern w:val="2"/>
          <w:sz w:val="32"/>
          <w:szCs w:val="32"/>
        </w:rPr>
        <w:t>按照综合预算的原则，壤塘县经济商务和信息化局所有收入和支出均纳入部门预算管理。收入包括：一般公共预算拨款收入</w:t>
      </w:r>
      <w:r>
        <w:rPr>
          <w:rFonts w:hint="eastAsia" w:cs="Times New Roman"/>
          <w:kern w:val="2"/>
          <w:sz w:val="32"/>
          <w:szCs w:val="32"/>
          <w:lang w:bidi="ar-SA"/>
        </w:rPr>
        <w:t>262.23</w:t>
      </w:r>
      <w:r>
        <w:rPr>
          <w:rFonts w:hint="eastAsia"/>
          <w:kern w:val="2"/>
          <w:sz w:val="32"/>
          <w:szCs w:val="32"/>
        </w:rPr>
        <w:t>万元，；支出包括：社会保障和就业支出</w:t>
      </w:r>
      <w:r>
        <w:rPr>
          <w:rFonts w:hint="eastAsia" w:cs="Times New Roman"/>
          <w:kern w:val="2"/>
          <w:sz w:val="32"/>
          <w:szCs w:val="32"/>
          <w:lang w:bidi="ar-SA"/>
        </w:rPr>
        <w:t>37.92</w:t>
      </w:r>
      <w:r>
        <w:rPr>
          <w:rFonts w:hint="eastAsia"/>
          <w:kern w:val="2"/>
          <w:sz w:val="32"/>
          <w:szCs w:val="32"/>
        </w:rPr>
        <w:t>万元，卫生健康支出</w:t>
      </w:r>
      <w:r>
        <w:rPr>
          <w:rFonts w:hint="eastAsia" w:cs="Times New Roman"/>
          <w:kern w:val="2"/>
          <w:sz w:val="32"/>
          <w:szCs w:val="32"/>
          <w:lang w:bidi="ar-SA"/>
        </w:rPr>
        <w:t>14.17</w:t>
      </w:r>
      <w:r>
        <w:rPr>
          <w:rFonts w:hint="eastAsia"/>
          <w:kern w:val="2"/>
          <w:sz w:val="32"/>
          <w:szCs w:val="32"/>
        </w:rPr>
        <w:t>万元，住房保障支出</w:t>
      </w:r>
      <w:r>
        <w:rPr>
          <w:rFonts w:hint="eastAsia" w:cs="Times New Roman"/>
          <w:kern w:val="2"/>
          <w:sz w:val="32"/>
          <w:szCs w:val="32"/>
          <w:lang w:bidi="ar-SA"/>
        </w:rPr>
        <w:t>23.53</w:t>
      </w:r>
      <w:r>
        <w:rPr>
          <w:rFonts w:hint="eastAsia"/>
          <w:kern w:val="2"/>
          <w:sz w:val="32"/>
          <w:szCs w:val="32"/>
        </w:rPr>
        <w:t>万元，资源勘探信息等支出186.60</w:t>
      </w:r>
      <w:r>
        <w:rPr>
          <w:rFonts w:hint="eastAsia"/>
          <w:kern w:val="2"/>
          <w:sz w:val="32"/>
          <w:szCs w:val="32"/>
          <w:lang w:val="en-US" w:eastAsia="zh-CN"/>
        </w:rPr>
        <w:t>万元</w:t>
      </w: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收支总预算</w:t>
      </w:r>
      <w:r>
        <w:rPr>
          <w:rFonts w:hint="eastAsia" w:cs="Times New Roman"/>
          <w:kern w:val="2"/>
          <w:sz w:val="32"/>
          <w:szCs w:val="32"/>
          <w:lang w:bidi="ar-SA"/>
        </w:rPr>
        <w:t>262.23</w:t>
      </w:r>
      <w:r>
        <w:rPr>
          <w:rFonts w:hint="eastAsia"/>
          <w:kern w:val="2"/>
          <w:sz w:val="32"/>
          <w:szCs w:val="32"/>
        </w:rPr>
        <w:t>万元</w:t>
      </w:r>
      <w:r>
        <w:rPr>
          <w:kern w:val="2"/>
          <w:sz w:val="32"/>
          <w:szCs w:val="32"/>
        </w:rPr>
        <w:t>,</w:t>
      </w:r>
      <w:r>
        <w:rPr>
          <w:rFonts w:hint="eastAsia"/>
          <w:kern w:val="2"/>
          <w:sz w:val="32"/>
          <w:szCs w:val="32"/>
        </w:rPr>
        <w:t>　比</w:t>
      </w:r>
      <w:r>
        <w:rPr>
          <w:kern w:val="2"/>
          <w:sz w:val="32"/>
          <w:szCs w:val="32"/>
        </w:rPr>
        <w:t>20</w:t>
      </w:r>
      <w:r>
        <w:rPr>
          <w:rFonts w:hint="eastAsia"/>
          <w:kern w:val="2"/>
          <w:sz w:val="32"/>
          <w:szCs w:val="32"/>
        </w:rPr>
        <w:t>2</w:t>
      </w:r>
      <w:r>
        <w:rPr>
          <w:rFonts w:hint="eastAsia"/>
          <w:kern w:val="2"/>
          <w:sz w:val="32"/>
          <w:szCs w:val="32"/>
          <w:lang w:val="en-US" w:eastAsia="zh-CN"/>
        </w:rPr>
        <w:t>1</w:t>
      </w:r>
      <w:r>
        <w:rPr>
          <w:kern w:val="2"/>
          <w:sz w:val="32"/>
          <w:szCs w:val="32"/>
        </w:rPr>
        <w:t>年</w:t>
      </w:r>
      <w:r>
        <w:rPr>
          <w:rFonts w:hint="eastAsia"/>
          <w:kern w:val="2"/>
          <w:sz w:val="32"/>
          <w:szCs w:val="32"/>
        </w:rPr>
        <w:t>收支预算总数</w:t>
      </w:r>
      <w:r>
        <w:rPr>
          <w:rFonts w:hint="eastAsia"/>
          <w:kern w:val="2"/>
          <w:sz w:val="32"/>
          <w:szCs w:val="32"/>
          <w:lang w:val="en-US" w:eastAsia="zh-CN"/>
        </w:rPr>
        <w:t>增加</w:t>
      </w:r>
      <w:r>
        <w:rPr>
          <w:rFonts w:hint="eastAsia"/>
          <w:kern w:val="2"/>
          <w:sz w:val="32"/>
          <w:szCs w:val="32"/>
        </w:rPr>
        <w:t>34.23万元，主要原因</w:t>
      </w:r>
      <w:r>
        <w:rPr>
          <w:kern w:val="2"/>
          <w:sz w:val="32"/>
          <w:szCs w:val="32"/>
        </w:rPr>
        <w:t>:202</w:t>
      </w:r>
      <w:r>
        <w:rPr>
          <w:rFonts w:hint="eastAsia"/>
          <w:kern w:val="2"/>
          <w:sz w:val="32"/>
          <w:szCs w:val="32"/>
          <w:lang w:val="en-US" w:eastAsia="zh-CN"/>
        </w:rPr>
        <w:t>2</w:t>
      </w:r>
      <w:r>
        <w:rPr>
          <w:rFonts w:hint="eastAsia"/>
          <w:kern w:val="2"/>
          <w:sz w:val="32"/>
          <w:szCs w:val="32"/>
        </w:rPr>
        <w:t>人员经费预算</w:t>
      </w:r>
      <w:r>
        <w:rPr>
          <w:rFonts w:hint="eastAsia"/>
          <w:kern w:val="2"/>
          <w:sz w:val="32"/>
          <w:szCs w:val="32"/>
          <w:lang w:val="en-US" w:eastAsia="zh-CN"/>
        </w:rPr>
        <w:t>增加</w:t>
      </w:r>
      <w:r>
        <w:rPr>
          <w:rFonts w:hint="eastAsia"/>
          <w:kern w:val="2"/>
          <w:sz w:val="32"/>
          <w:szCs w:val="32"/>
        </w:rPr>
        <w:t>。</w:t>
      </w:r>
      <w:r>
        <w:rPr>
          <w:kern w:val="2"/>
          <w:sz w:val="32"/>
          <w:szCs w:val="32"/>
        </w:rPr>
        <w:br w:type="textWrapping"/>
      </w:r>
      <w:r>
        <w:rPr>
          <w:rFonts w:hint="eastAsia"/>
          <w:kern w:val="2"/>
          <w:sz w:val="32"/>
          <w:szCs w:val="32"/>
        </w:rPr>
        <w:t>　　</w:t>
      </w:r>
      <w:r>
        <w:rPr>
          <w:rFonts w:hint="eastAsia" w:ascii="楷体_GB2312" w:eastAsia="楷体_GB2312" w:cs="楷体_GB2312"/>
          <w:b/>
          <w:bCs/>
          <w:kern w:val="2"/>
          <w:sz w:val="32"/>
          <w:szCs w:val="32"/>
          <w:lang w:bidi="ar-SA"/>
        </w:rPr>
        <w:t>（一）收入预算情况</w:t>
      </w:r>
      <w:r>
        <w:rPr>
          <w:rFonts w:cs="Times New Roman"/>
          <w:kern w:val="2"/>
          <w:sz w:val="32"/>
          <w:szCs w:val="32"/>
          <w:lang w:bidi="ar-SA"/>
        </w:rPr>
        <w:br w:type="textWrapping"/>
      </w:r>
      <w:r>
        <w:rPr>
          <w:rFonts w:hint="eastAsia"/>
          <w:kern w:val="2"/>
          <w:sz w:val="32"/>
          <w:szCs w:val="32"/>
        </w:rPr>
        <w:t>　　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收入预算</w:t>
      </w:r>
      <w:r>
        <w:rPr>
          <w:rFonts w:hint="eastAsia" w:cs="Times New Roman"/>
          <w:kern w:val="2"/>
          <w:sz w:val="32"/>
          <w:szCs w:val="32"/>
          <w:lang w:bidi="ar-SA"/>
        </w:rPr>
        <w:t>262.23</w:t>
      </w:r>
      <w:r>
        <w:rPr>
          <w:rFonts w:hint="eastAsia"/>
          <w:kern w:val="2"/>
          <w:sz w:val="32"/>
          <w:szCs w:val="32"/>
        </w:rPr>
        <w:t>万元；一般公共预算拨款收入</w:t>
      </w:r>
      <w:r>
        <w:rPr>
          <w:rFonts w:hint="eastAsia" w:cs="Times New Roman"/>
          <w:kern w:val="2"/>
          <w:sz w:val="32"/>
          <w:szCs w:val="32"/>
          <w:lang w:bidi="ar-SA"/>
        </w:rPr>
        <w:t>262.23</w:t>
      </w:r>
      <w:r>
        <w:rPr>
          <w:rFonts w:hint="eastAsia"/>
          <w:kern w:val="2"/>
          <w:sz w:val="32"/>
          <w:szCs w:val="32"/>
        </w:rPr>
        <w:t>万元，占</w:t>
      </w:r>
      <w:r>
        <w:rPr>
          <w:rFonts w:cs="Times New Roman"/>
          <w:kern w:val="2"/>
          <w:sz w:val="32"/>
          <w:szCs w:val="32"/>
          <w:lang w:bidi="ar-SA"/>
        </w:rPr>
        <w:t>100</w:t>
      </w:r>
      <w:r>
        <w:rPr>
          <w:kern w:val="2"/>
          <w:sz w:val="32"/>
          <w:szCs w:val="32"/>
        </w:rPr>
        <w:t>%</w:t>
      </w:r>
      <w:r>
        <w:rPr>
          <w:rFonts w:hint="eastAsia"/>
          <w:kern w:val="2"/>
          <w:sz w:val="32"/>
          <w:szCs w:val="32"/>
        </w:rPr>
        <w:t>。</w:t>
      </w:r>
    </w:p>
    <w:p>
      <w:pPr>
        <w:pStyle w:val="8"/>
        <w:spacing w:before="0" w:line="360" w:lineRule="auto"/>
        <w:ind w:firstLine="627" w:firstLineChars="196"/>
        <w:rPr>
          <w:rFonts w:cs="Times New Roman"/>
          <w:kern w:val="2"/>
          <w:sz w:val="32"/>
          <w:szCs w:val="32"/>
          <w:lang w:bidi="ar-SA"/>
        </w:rPr>
      </w:pPr>
      <w:r>
        <w:rPr>
          <w:rFonts w:hint="eastAsia"/>
          <w:kern w:val="2"/>
          <w:sz w:val="32"/>
          <w:szCs w:val="32"/>
        </w:rPr>
        <w:t>（二）支出预算情况</w:t>
      </w:r>
    </w:p>
    <w:p>
      <w:pPr>
        <w:pStyle w:val="8"/>
        <w:spacing w:before="0" w:line="360" w:lineRule="auto"/>
        <w:ind w:firstLine="627" w:firstLineChars="196"/>
        <w:rPr>
          <w:rFonts w:cs="Times New Roman"/>
          <w:kern w:val="2"/>
          <w:sz w:val="32"/>
          <w:szCs w:val="32"/>
          <w:lang w:bidi="ar-SA"/>
        </w:rPr>
      </w:pP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支出预算</w:t>
      </w:r>
      <w:r>
        <w:rPr>
          <w:rFonts w:hint="eastAsia" w:cs="Times New Roman"/>
          <w:kern w:val="2"/>
          <w:sz w:val="32"/>
          <w:szCs w:val="32"/>
          <w:lang w:bidi="ar-SA"/>
        </w:rPr>
        <w:t>262.23</w:t>
      </w:r>
      <w:r>
        <w:rPr>
          <w:rFonts w:hint="eastAsia"/>
          <w:kern w:val="2"/>
          <w:sz w:val="32"/>
          <w:szCs w:val="32"/>
        </w:rPr>
        <w:t>万元，其中：基本支出</w:t>
      </w:r>
      <w:r>
        <w:rPr>
          <w:rFonts w:hint="eastAsia" w:cs="Times New Roman"/>
          <w:kern w:val="2"/>
          <w:sz w:val="32"/>
          <w:szCs w:val="32"/>
          <w:lang w:bidi="ar-SA"/>
        </w:rPr>
        <w:t>262.23</w:t>
      </w:r>
      <w:r>
        <w:rPr>
          <w:rFonts w:hint="eastAsia"/>
          <w:kern w:val="2"/>
          <w:sz w:val="32"/>
          <w:szCs w:val="32"/>
        </w:rPr>
        <w:t>万元，占</w:t>
      </w:r>
      <w:r>
        <w:rPr>
          <w:rFonts w:cs="Times New Roman"/>
          <w:kern w:val="2"/>
          <w:sz w:val="32"/>
          <w:szCs w:val="32"/>
          <w:lang w:bidi="ar-SA"/>
        </w:rPr>
        <w:t>100</w:t>
      </w:r>
      <w:r>
        <w:rPr>
          <w:kern w:val="2"/>
          <w:sz w:val="32"/>
          <w:szCs w:val="32"/>
        </w:rPr>
        <w:t>%</w:t>
      </w:r>
      <w:r>
        <w:rPr>
          <w:rFonts w:hint="eastAsia"/>
          <w:kern w:val="2"/>
          <w:sz w:val="32"/>
          <w:szCs w:val="32"/>
        </w:rPr>
        <w:t>。</w:t>
      </w:r>
    </w:p>
    <w:p>
      <w:pPr>
        <w:pStyle w:val="8"/>
        <w:spacing w:before="0" w:line="360" w:lineRule="auto"/>
        <w:ind w:firstLine="627" w:firstLineChars="196"/>
        <w:rPr>
          <w:kern w:val="2"/>
          <w:sz w:val="32"/>
          <w:szCs w:val="32"/>
        </w:rPr>
      </w:pPr>
      <w:r>
        <w:rPr>
          <w:rFonts w:hint="eastAsia" w:ascii="黑体" w:eastAsia="黑体" w:cs="黑体"/>
          <w:kern w:val="2"/>
          <w:sz w:val="32"/>
          <w:szCs w:val="32"/>
          <w:lang w:bidi="ar-SA"/>
        </w:rPr>
        <w:t>四、财政拨款收支预算情况说明</w:t>
      </w:r>
      <w:r>
        <w:rPr>
          <w:rFonts w:ascii="??" w:hAnsi="??" w:eastAsia="宋体" w:cs="Times New Roman"/>
          <w:sz w:val="16"/>
          <w:szCs w:val="16"/>
          <w:lang w:bidi="ar-SA"/>
        </w:rPr>
        <w:br w:type="textWrapping"/>
      </w:r>
      <w:r>
        <w:rPr>
          <w:rFonts w:hint="eastAsia" w:ascii="??" w:hAnsi="??" w:eastAsia="宋体" w:cs="宋体"/>
          <w:sz w:val="16"/>
          <w:szCs w:val="16"/>
          <w:lang w:bidi="ar-SA"/>
        </w:rPr>
        <w:t>　</w:t>
      </w:r>
      <w:r>
        <w:rPr>
          <w:rFonts w:ascii="??" w:hAnsi="??" w:eastAsia="宋体" w:cs="??"/>
          <w:sz w:val="16"/>
          <w:szCs w:val="16"/>
          <w:lang w:bidi="ar-SA"/>
        </w:rPr>
        <w:t xml:space="preserve">    </w:t>
      </w:r>
      <w:r>
        <w:rPr>
          <w:rFonts w:hint="eastAsia" w:ascii="??" w:hAnsi="??" w:eastAsia="宋体" w:cs="宋体"/>
          <w:sz w:val="16"/>
          <w:szCs w:val="16"/>
          <w:lang w:bidi="ar-SA"/>
        </w:rPr>
        <w:t>　</w:t>
      </w: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财政拨款收支总预算</w:t>
      </w:r>
      <w:r>
        <w:rPr>
          <w:rFonts w:hint="eastAsia" w:cs="Times New Roman"/>
          <w:kern w:val="2"/>
          <w:sz w:val="32"/>
          <w:szCs w:val="32"/>
          <w:lang w:bidi="ar-SA"/>
        </w:rPr>
        <w:t>262.23</w:t>
      </w:r>
      <w:r>
        <w:rPr>
          <w:rFonts w:hint="eastAsia"/>
          <w:kern w:val="2"/>
          <w:sz w:val="32"/>
          <w:szCs w:val="32"/>
        </w:rPr>
        <w:t>万元</w:t>
      </w:r>
      <w:r>
        <w:rPr>
          <w:kern w:val="2"/>
          <w:sz w:val="32"/>
          <w:szCs w:val="32"/>
        </w:rPr>
        <w:t>,</w:t>
      </w:r>
      <w:r>
        <w:rPr>
          <w:rFonts w:hint="eastAsia"/>
          <w:kern w:val="2"/>
          <w:sz w:val="32"/>
          <w:szCs w:val="32"/>
        </w:rPr>
        <w:t>比</w:t>
      </w:r>
      <w:r>
        <w:rPr>
          <w:kern w:val="2"/>
          <w:sz w:val="32"/>
          <w:szCs w:val="32"/>
        </w:rPr>
        <w:t>202</w:t>
      </w:r>
      <w:r>
        <w:rPr>
          <w:rFonts w:hint="eastAsia"/>
          <w:kern w:val="2"/>
          <w:sz w:val="32"/>
          <w:szCs w:val="32"/>
          <w:lang w:val="en-US" w:eastAsia="zh-CN"/>
        </w:rPr>
        <w:t>1</w:t>
      </w:r>
      <w:r>
        <w:rPr>
          <w:kern w:val="2"/>
          <w:sz w:val="32"/>
          <w:szCs w:val="32"/>
        </w:rPr>
        <w:t>年</w:t>
      </w:r>
      <w:r>
        <w:rPr>
          <w:rFonts w:hint="eastAsia"/>
          <w:kern w:val="2"/>
          <w:sz w:val="32"/>
          <w:szCs w:val="32"/>
        </w:rPr>
        <w:t>财政拨款收支总预算</w:t>
      </w:r>
      <w:r>
        <w:rPr>
          <w:rFonts w:hint="eastAsia"/>
          <w:kern w:val="2"/>
          <w:sz w:val="32"/>
          <w:szCs w:val="32"/>
          <w:lang w:val="en-US" w:eastAsia="zh-CN"/>
        </w:rPr>
        <w:t>增加</w:t>
      </w:r>
      <w:r>
        <w:rPr>
          <w:rFonts w:hint="eastAsia"/>
          <w:kern w:val="2"/>
          <w:sz w:val="32"/>
          <w:szCs w:val="32"/>
        </w:rPr>
        <w:t>34.23万元，主要原因</w:t>
      </w:r>
      <w:r>
        <w:rPr>
          <w:kern w:val="2"/>
          <w:sz w:val="32"/>
          <w:szCs w:val="32"/>
        </w:rPr>
        <w:t>: 202</w:t>
      </w:r>
      <w:r>
        <w:rPr>
          <w:rFonts w:hint="eastAsia"/>
          <w:kern w:val="2"/>
          <w:sz w:val="32"/>
          <w:szCs w:val="32"/>
          <w:lang w:val="en-US" w:eastAsia="zh-CN"/>
        </w:rPr>
        <w:t>2</w:t>
      </w:r>
      <w:r>
        <w:rPr>
          <w:rFonts w:hint="eastAsia"/>
          <w:kern w:val="2"/>
          <w:sz w:val="32"/>
          <w:szCs w:val="32"/>
        </w:rPr>
        <w:t>人员经费预算</w:t>
      </w:r>
      <w:r>
        <w:rPr>
          <w:rFonts w:hint="eastAsia"/>
          <w:kern w:val="2"/>
          <w:sz w:val="32"/>
          <w:szCs w:val="32"/>
          <w:lang w:val="en-US" w:eastAsia="zh-CN"/>
        </w:rPr>
        <w:t>增加</w:t>
      </w:r>
      <w:r>
        <w:rPr>
          <w:rFonts w:hint="eastAsia"/>
          <w:kern w:val="2"/>
          <w:sz w:val="32"/>
          <w:szCs w:val="32"/>
        </w:rPr>
        <w:t>。</w:t>
      </w:r>
    </w:p>
    <w:p>
      <w:pPr>
        <w:pStyle w:val="8"/>
        <w:spacing w:before="0" w:line="360" w:lineRule="auto"/>
        <w:ind w:firstLine="627" w:firstLineChars="196"/>
        <w:rPr>
          <w:rFonts w:cs="Times New Roman"/>
          <w:kern w:val="2"/>
          <w:sz w:val="32"/>
          <w:szCs w:val="32"/>
          <w:lang w:bidi="ar-SA"/>
        </w:rPr>
      </w:pPr>
      <w:r>
        <w:rPr>
          <w:rFonts w:hint="eastAsia"/>
          <w:kern w:val="2"/>
          <w:sz w:val="32"/>
          <w:szCs w:val="32"/>
        </w:rPr>
        <w:t>收入包括：本年一般公共预算拨款收入</w:t>
      </w:r>
      <w:r>
        <w:rPr>
          <w:rFonts w:hint="eastAsia" w:cs="Times New Roman"/>
          <w:kern w:val="2"/>
          <w:sz w:val="32"/>
          <w:szCs w:val="32"/>
          <w:lang w:bidi="ar-SA"/>
        </w:rPr>
        <w:t>262.23</w:t>
      </w:r>
      <w:r>
        <w:rPr>
          <w:rFonts w:hint="eastAsia"/>
          <w:kern w:val="2"/>
          <w:sz w:val="32"/>
          <w:szCs w:val="32"/>
        </w:rPr>
        <w:t>万元。</w:t>
      </w:r>
      <w:r>
        <w:rPr>
          <w:rFonts w:cs="Times New Roman"/>
          <w:kern w:val="2"/>
          <w:sz w:val="32"/>
          <w:szCs w:val="32"/>
          <w:lang w:bidi="ar-SA"/>
        </w:rPr>
        <w:t xml:space="preserve"> </w:t>
      </w:r>
      <w:r>
        <w:rPr>
          <w:rFonts w:cs="Times New Roman"/>
          <w:kern w:val="2"/>
          <w:sz w:val="32"/>
          <w:szCs w:val="32"/>
          <w:lang w:bidi="ar-SA"/>
        </w:rPr>
        <w:br w:type="textWrapping"/>
      </w:r>
      <w:r>
        <w:rPr>
          <w:rFonts w:hint="eastAsia"/>
          <w:kern w:val="2"/>
          <w:sz w:val="32"/>
          <w:szCs w:val="32"/>
        </w:rPr>
        <w:t>　　支出包括：社会保障和就业支出37.92万元，卫生健康支出14.17万元，住房保障支出23.53万元，资源勘探信息等支出186.60</w:t>
      </w:r>
      <w:r>
        <w:rPr>
          <w:rFonts w:hint="eastAsia"/>
          <w:kern w:val="2"/>
          <w:sz w:val="32"/>
          <w:szCs w:val="32"/>
          <w:lang w:val="en-US" w:eastAsia="zh-CN"/>
        </w:rPr>
        <w:t>万元</w:t>
      </w:r>
      <w:r>
        <w:rPr>
          <w:rFonts w:hint="eastAsia"/>
          <w:kern w:val="2"/>
          <w:sz w:val="32"/>
          <w:szCs w:val="32"/>
        </w:rPr>
        <w:t>。</w:t>
      </w:r>
    </w:p>
    <w:p>
      <w:pPr>
        <w:pStyle w:val="8"/>
        <w:spacing w:before="0" w:line="360" w:lineRule="auto"/>
        <w:ind w:firstLine="627" w:firstLineChars="196"/>
        <w:rPr>
          <w:rFonts w:ascii="??" w:hAnsi="??" w:eastAsia="宋体" w:cs="Times New Roman"/>
          <w:sz w:val="16"/>
          <w:szCs w:val="16"/>
          <w:lang w:bidi="ar-SA"/>
        </w:rPr>
      </w:pPr>
      <w:r>
        <w:rPr>
          <w:rFonts w:hint="eastAsia" w:ascii="黑体" w:eastAsia="黑体" w:cs="黑体"/>
          <w:kern w:val="2"/>
          <w:sz w:val="32"/>
          <w:szCs w:val="32"/>
          <w:lang w:bidi="ar-SA"/>
        </w:rPr>
        <w:t>五、一般公共预算当年拨款情况说明</w:t>
      </w:r>
    </w:p>
    <w:p>
      <w:pPr>
        <w:pStyle w:val="8"/>
        <w:spacing w:before="0" w:line="360" w:lineRule="auto"/>
        <w:ind w:firstLine="630" w:firstLineChars="196"/>
        <w:rPr>
          <w:rFonts w:cs="Times New Roman"/>
          <w:kern w:val="2"/>
          <w:sz w:val="32"/>
          <w:szCs w:val="32"/>
          <w:lang w:bidi="ar-SA"/>
        </w:rPr>
      </w:pPr>
      <w:r>
        <w:rPr>
          <w:rFonts w:hint="eastAsia" w:ascii="楷体_GB2312" w:eastAsia="楷体_GB2312" w:cs="楷体_GB2312"/>
          <w:b/>
          <w:bCs/>
          <w:kern w:val="2"/>
          <w:sz w:val="32"/>
          <w:szCs w:val="32"/>
          <w:lang w:bidi="ar-SA"/>
        </w:rPr>
        <w:t>（一）一般公共预算当年拨款规模变化情况</w:t>
      </w:r>
    </w:p>
    <w:p>
      <w:pPr>
        <w:pStyle w:val="8"/>
        <w:spacing w:before="0" w:line="360" w:lineRule="auto"/>
        <w:ind w:firstLine="627" w:firstLineChars="196"/>
        <w:rPr>
          <w:kern w:val="2"/>
          <w:sz w:val="32"/>
          <w:szCs w:val="32"/>
        </w:rPr>
      </w:pP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一般公共预算当年拨款262.23万元，比</w:t>
      </w:r>
      <w:r>
        <w:rPr>
          <w:kern w:val="2"/>
          <w:sz w:val="32"/>
          <w:szCs w:val="32"/>
        </w:rPr>
        <w:t>202</w:t>
      </w:r>
      <w:r>
        <w:rPr>
          <w:rFonts w:hint="eastAsia"/>
          <w:kern w:val="2"/>
          <w:sz w:val="32"/>
          <w:szCs w:val="32"/>
          <w:lang w:val="en-US" w:eastAsia="zh-CN"/>
        </w:rPr>
        <w:t>1</w:t>
      </w:r>
      <w:r>
        <w:rPr>
          <w:kern w:val="2"/>
          <w:sz w:val="32"/>
          <w:szCs w:val="32"/>
        </w:rPr>
        <w:t>年</w:t>
      </w:r>
      <w:r>
        <w:rPr>
          <w:rFonts w:hint="eastAsia"/>
          <w:kern w:val="2"/>
          <w:sz w:val="32"/>
          <w:szCs w:val="32"/>
        </w:rPr>
        <w:t>预算数</w:t>
      </w:r>
      <w:r>
        <w:rPr>
          <w:rFonts w:hint="eastAsia"/>
          <w:kern w:val="2"/>
          <w:sz w:val="32"/>
          <w:szCs w:val="32"/>
          <w:lang w:val="en-US" w:eastAsia="zh-CN"/>
        </w:rPr>
        <w:t>增加</w:t>
      </w:r>
      <w:r>
        <w:rPr>
          <w:rFonts w:hint="eastAsia"/>
          <w:kern w:val="2"/>
          <w:sz w:val="32"/>
          <w:szCs w:val="32"/>
        </w:rPr>
        <w:t>34.23万元，主要是基本支出</w:t>
      </w:r>
      <w:r>
        <w:rPr>
          <w:rFonts w:hint="eastAsia"/>
          <w:kern w:val="2"/>
          <w:sz w:val="32"/>
          <w:szCs w:val="32"/>
          <w:lang w:val="en-US" w:eastAsia="zh-CN"/>
        </w:rPr>
        <w:t>增加</w:t>
      </w:r>
      <w:r>
        <w:rPr>
          <w:rFonts w:hint="eastAsia"/>
          <w:kern w:val="2"/>
          <w:sz w:val="32"/>
          <w:szCs w:val="32"/>
        </w:rPr>
        <w:t>34.23万元，主要原因</w:t>
      </w:r>
      <w:r>
        <w:rPr>
          <w:kern w:val="2"/>
          <w:sz w:val="32"/>
          <w:szCs w:val="32"/>
        </w:rPr>
        <w:t>: 202</w:t>
      </w:r>
      <w:r>
        <w:rPr>
          <w:rFonts w:hint="eastAsia"/>
          <w:kern w:val="2"/>
          <w:sz w:val="32"/>
          <w:szCs w:val="32"/>
          <w:lang w:val="en-US" w:eastAsia="zh-CN"/>
        </w:rPr>
        <w:t>2</w:t>
      </w:r>
      <w:r>
        <w:rPr>
          <w:rFonts w:hint="eastAsia"/>
          <w:kern w:val="2"/>
          <w:sz w:val="32"/>
          <w:szCs w:val="32"/>
        </w:rPr>
        <w:t>人员经费预算</w:t>
      </w:r>
      <w:r>
        <w:rPr>
          <w:rFonts w:hint="eastAsia"/>
          <w:kern w:val="2"/>
          <w:sz w:val="32"/>
          <w:szCs w:val="32"/>
          <w:lang w:val="en-US" w:eastAsia="zh-CN"/>
        </w:rPr>
        <w:t>增加</w:t>
      </w:r>
      <w:r>
        <w:rPr>
          <w:rFonts w:hint="eastAsia"/>
          <w:kern w:val="2"/>
          <w:sz w:val="32"/>
          <w:szCs w:val="32"/>
        </w:rPr>
        <w:t>。</w:t>
      </w:r>
      <w:r>
        <w:rPr>
          <w:kern w:val="2"/>
          <w:sz w:val="32"/>
          <w:szCs w:val="32"/>
        </w:rPr>
        <w:br w:type="textWrapping"/>
      </w:r>
      <w:r>
        <w:rPr>
          <w:rFonts w:hint="eastAsia"/>
          <w:kern w:val="2"/>
          <w:sz w:val="32"/>
          <w:szCs w:val="32"/>
        </w:rPr>
        <w:t>　　</w:t>
      </w:r>
      <w:r>
        <w:rPr>
          <w:rFonts w:hint="eastAsia" w:ascii="楷体_GB2312" w:eastAsia="楷体_GB2312" w:cs="楷体_GB2312"/>
          <w:b/>
          <w:bCs/>
          <w:kern w:val="2"/>
          <w:sz w:val="32"/>
          <w:szCs w:val="32"/>
          <w:lang w:bidi="ar-SA"/>
        </w:rPr>
        <w:t>（二）一般公共预算当年拨款结构情况</w:t>
      </w:r>
      <w:r>
        <w:rPr>
          <w:rFonts w:cs="Times New Roman"/>
          <w:kern w:val="2"/>
          <w:sz w:val="32"/>
          <w:szCs w:val="32"/>
          <w:lang w:bidi="ar-SA"/>
        </w:rPr>
        <w:br w:type="textWrapping"/>
      </w:r>
      <w:r>
        <w:rPr>
          <w:rFonts w:hint="eastAsia"/>
          <w:kern w:val="2"/>
          <w:sz w:val="32"/>
          <w:szCs w:val="32"/>
        </w:rPr>
        <w:t>　　社会保障和就业支出</w:t>
      </w:r>
      <w:r>
        <w:rPr>
          <w:rFonts w:hint="eastAsia" w:cs="Times New Roman"/>
          <w:kern w:val="2"/>
          <w:sz w:val="32"/>
          <w:szCs w:val="32"/>
          <w:lang w:bidi="ar-SA"/>
        </w:rPr>
        <w:t>37.92</w:t>
      </w:r>
      <w:r>
        <w:rPr>
          <w:rFonts w:hint="eastAsia"/>
          <w:kern w:val="2"/>
          <w:sz w:val="32"/>
          <w:szCs w:val="32"/>
        </w:rPr>
        <w:t>万元，占14.46%；卫生健康支出</w:t>
      </w:r>
      <w:r>
        <w:rPr>
          <w:rFonts w:hint="eastAsia" w:cs="Times New Roman"/>
          <w:kern w:val="2"/>
          <w:sz w:val="32"/>
          <w:szCs w:val="32"/>
          <w:lang w:bidi="ar-SA"/>
        </w:rPr>
        <w:t>14.17</w:t>
      </w:r>
      <w:r>
        <w:rPr>
          <w:rFonts w:hint="eastAsia"/>
          <w:kern w:val="2"/>
          <w:sz w:val="32"/>
          <w:szCs w:val="32"/>
        </w:rPr>
        <w:t>万元，占5.40%；住房保障支出</w:t>
      </w:r>
      <w:r>
        <w:rPr>
          <w:rFonts w:hint="eastAsia" w:cs="Times New Roman"/>
          <w:kern w:val="2"/>
          <w:sz w:val="32"/>
          <w:szCs w:val="32"/>
          <w:lang w:bidi="ar-SA"/>
        </w:rPr>
        <w:t>23.53</w:t>
      </w:r>
      <w:r>
        <w:rPr>
          <w:rFonts w:hint="eastAsia"/>
          <w:kern w:val="2"/>
          <w:sz w:val="32"/>
          <w:szCs w:val="32"/>
        </w:rPr>
        <w:t>万元，占</w:t>
      </w:r>
      <w:r>
        <w:rPr>
          <w:rFonts w:hint="eastAsia" w:cs="Times New Roman"/>
          <w:kern w:val="2"/>
          <w:sz w:val="32"/>
          <w:szCs w:val="32"/>
          <w:lang w:bidi="ar-SA"/>
        </w:rPr>
        <w:t>8.97%</w:t>
      </w:r>
      <w:r>
        <w:rPr>
          <w:rFonts w:hint="eastAsia"/>
          <w:kern w:val="2"/>
          <w:sz w:val="32"/>
          <w:szCs w:val="32"/>
        </w:rPr>
        <w:t>，资源勘探信息等支出186.60万元，占71.16%。</w:t>
      </w:r>
      <w:r>
        <w:rPr>
          <w:rFonts w:cs="Times New Roman"/>
          <w:kern w:val="2"/>
          <w:sz w:val="32"/>
          <w:szCs w:val="32"/>
          <w:lang w:bidi="ar-SA"/>
        </w:rPr>
        <w:br w:type="textWrapping"/>
      </w:r>
      <w:r>
        <w:rPr>
          <w:rFonts w:hint="eastAsia"/>
          <w:kern w:val="2"/>
          <w:sz w:val="32"/>
          <w:szCs w:val="32"/>
        </w:rPr>
        <w:t>　　</w:t>
      </w:r>
      <w:r>
        <w:rPr>
          <w:rFonts w:hint="eastAsia" w:ascii="楷体_GB2312" w:eastAsia="楷体_GB2312" w:cs="楷体_GB2312"/>
          <w:b/>
          <w:bCs/>
          <w:kern w:val="2"/>
          <w:sz w:val="32"/>
          <w:szCs w:val="32"/>
          <w:lang w:bidi="ar-SA"/>
        </w:rPr>
        <w:t>（三）一般公共预算当年拨款具体使用情况</w:t>
      </w:r>
      <w:r>
        <w:rPr>
          <w:rFonts w:hint="eastAsia" w:ascii="楷体_GB2312" w:eastAsia="楷体_GB2312" w:cs="Times New Roman"/>
          <w:b/>
          <w:bCs/>
          <w:kern w:val="2"/>
          <w:sz w:val="32"/>
          <w:szCs w:val="32"/>
          <w:lang w:bidi="ar-SA"/>
        </w:rPr>
        <w:br w:type="textWrapping"/>
      </w:r>
      <w:r>
        <w:rPr>
          <w:rFonts w:hint="eastAsia"/>
          <w:kern w:val="2"/>
          <w:sz w:val="32"/>
          <w:szCs w:val="32"/>
        </w:rPr>
        <w:t>　　1</w:t>
      </w:r>
      <w:r>
        <w:rPr>
          <w:kern w:val="2"/>
          <w:sz w:val="32"/>
          <w:szCs w:val="32"/>
        </w:rPr>
        <w:t>.215</w:t>
      </w:r>
      <w:r>
        <w:rPr>
          <w:rFonts w:hint="eastAsia"/>
          <w:kern w:val="2"/>
          <w:sz w:val="32"/>
          <w:szCs w:val="32"/>
        </w:rPr>
        <w:t>（类）</w:t>
      </w:r>
      <w:r>
        <w:rPr>
          <w:kern w:val="2"/>
          <w:sz w:val="32"/>
          <w:szCs w:val="32"/>
        </w:rPr>
        <w:t>05</w:t>
      </w:r>
      <w:r>
        <w:rPr>
          <w:rFonts w:hint="eastAsia"/>
          <w:kern w:val="2"/>
          <w:sz w:val="32"/>
          <w:szCs w:val="32"/>
        </w:rPr>
        <w:t>（款）</w:t>
      </w:r>
      <w:r>
        <w:rPr>
          <w:kern w:val="2"/>
          <w:sz w:val="32"/>
          <w:szCs w:val="32"/>
        </w:rPr>
        <w:t>01</w:t>
      </w:r>
      <w:r>
        <w:rPr>
          <w:rFonts w:hint="eastAsia"/>
          <w:kern w:val="2"/>
          <w:sz w:val="32"/>
          <w:szCs w:val="32"/>
        </w:rPr>
        <w:t>（项）：行政运行</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预算数为99.40万元，主要用于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年单位职工工资福利支出（基本工资、津补贴、绩效工资等）、日常公用经费支出（办公费、邮电费、劳务费等）、工会经费和公务用车运行维护费。</w:t>
      </w:r>
    </w:p>
    <w:p>
      <w:pPr>
        <w:pStyle w:val="8"/>
        <w:spacing w:before="0" w:line="360" w:lineRule="auto"/>
        <w:ind w:firstLine="627" w:firstLineChars="196"/>
        <w:rPr>
          <w:kern w:val="2"/>
          <w:sz w:val="32"/>
          <w:szCs w:val="32"/>
        </w:rPr>
      </w:pPr>
      <w:r>
        <w:rPr>
          <w:kern w:val="2"/>
          <w:sz w:val="32"/>
          <w:szCs w:val="32"/>
        </w:rPr>
        <w:t>2.215</w:t>
      </w:r>
      <w:r>
        <w:rPr>
          <w:rFonts w:hint="eastAsia"/>
          <w:kern w:val="2"/>
          <w:sz w:val="32"/>
          <w:szCs w:val="32"/>
        </w:rPr>
        <w:t>（类）</w:t>
      </w:r>
      <w:r>
        <w:rPr>
          <w:kern w:val="2"/>
          <w:sz w:val="32"/>
          <w:szCs w:val="32"/>
        </w:rPr>
        <w:t>05</w:t>
      </w:r>
      <w:r>
        <w:rPr>
          <w:rFonts w:hint="eastAsia"/>
          <w:kern w:val="2"/>
          <w:sz w:val="32"/>
          <w:szCs w:val="32"/>
        </w:rPr>
        <w:t>（款）</w:t>
      </w:r>
      <w:r>
        <w:rPr>
          <w:kern w:val="2"/>
          <w:sz w:val="32"/>
          <w:szCs w:val="32"/>
        </w:rPr>
        <w:t>50</w:t>
      </w:r>
      <w:r>
        <w:rPr>
          <w:rFonts w:hint="eastAsia"/>
          <w:kern w:val="2"/>
          <w:sz w:val="32"/>
          <w:szCs w:val="32"/>
        </w:rPr>
        <w:t>（项）：事业运行</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预算数为87.21万元，主要用于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年单位职工工资福利支出（基本工资、津补贴、绩效工资等）</w:t>
      </w:r>
      <w:r>
        <w:rPr>
          <w:kern w:val="2"/>
          <w:sz w:val="32"/>
          <w:szCs w:val="32"/>
        </w:rPr>
        <w:br w:type="textWrapping"/>
      </w:r>
      <w:r>
        <w:rPr>
          <w:rFonts w:hint="eastAsia"/>
          <w:kern w:val="2"/>
          <w:sz w:val="32"/>
          <w:szCs w:val="32"/>
        </w:rPr>
        <w:t>　　</w:t>
      </w:r>
      <w:r>
        <w:rPr>
          <w:kern w:val="2"/>
          <w:sz w:val="32"/>
          <w:szCs w:val="32"/>
        </w:rPr>
        <w:t>3.</w:t>
      </w:r>
      <w:r>
        <w:rPr>
          <w:rFonts w:hint="eastAsia"/>
          <w:kern w:val="2"/>
          <w:sz w:val="32"/>
          <w:szCs w:val="32"/>
        </w:rPr>
        <w:t>208（类）05（款）05（项）机关事业单位基本养老保险缴费支出</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预算数为25.28万元，主要用于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年单位养老保险支出。</w:t>
      </w:r>
    </w:p>
    <w:p>
      <w:pPr>
        <w:pStyle w:val="8"/>
        <w:spacing w:before="0" w:line="360" w:lineRule="auto"/>
        <w:ind w:firstLine="627" w:firstLineChars="196"/>
        <w:rPr>
          <w:kern w:val="2"/>
          <w:sz w:val="32"/>
          <w:szCs w:val="32"/>
        </w:rPr>
      </w:pPr>
      <w:r>
        <w:rPr>
          <w:kern w:val="2"/>
          <w:sz w:val="32"/>
          <w:szCs w:val="32"/>
        </w:rPr>
        <w:t>4.</w:t>
      </w:r>
      <w:r>
        <w:rPr>
          <w:rFonts w:hint="eastAsia"/>
          <w:kern w:val="2"/>
          <w:sz w:val="32"/>
          <w:szCs w:val="32"/>
        </w:rPr>
        <w:t>208（类）05（款）06（项）机关事业单位职业年金缴费支出</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预算数为12.64万元，主要用于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年单位职业年金支出。</w:t>
      </w:r>
    </w:p>
    <w:p>
      <w:pPr>
        <w:pStyle w:val="8"/>
        <w:spacing w:before="0" w:line="360" w:lineRule="auto"/>
        <w:ind w:firstLine="320" w:firstLineChars="100"/>
        <w:rPr>
          <w:rFonts w:hint="eastAsia"/>
          <w:kern w:val="2"/>
          <w:sz w:val="32"/>
          <w:szCs w:val="32"/>
        </w:rPr>
      </w:pPr>
      <w:r>
        <w:rPr>
          <w:rFonts w:hint="eastAsia"/>
          <w:kern w:val="2"/>
          <w:sz w:val="32"/>
          <w:szCs w:val="32"/>
        </w:rPr>
        <w:t>　</w:t>
      </w:r>
      <w:r>
        <w:rPr>
          <w:kern w:val="2"/>
          <w:sz w:val="32"/>
          <w:szCs w:val="32"/>
        </w:rPr>
        <w:t>5.</w:t>
      </w:r>
      <w:r>
        <w:rPr>
          <w:rFonts w:hint="eastAsia"/>
          <w:kern w:val="2"/>
          <w:sz w:val="32"/>
          <w:szCs w:val="32"/>
        </w:rPr>
        <w:t>210（类）11（款）01（项）行政单位医疗</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预算数为5.86万元，主要用于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年单位行政医疗支出。</w:t>
      </w:r>
    </w:p>
    <w:p>
      <w:pPr>
        <w:pStyle w:val="8"/>
        <w:spacing w:before="0" w:line="360" w:lineRule="auto"/>
        <w:ind w:firstLine="320" w:firstLineChars="100"/>
        <w:rPr>
          <w:rFonts w:hint="eastAsia"/>
          <w:kern w:val="2"/>
          <w:sz w:val="32"/>
          <w:szCs w:val="32"/>
        </w:rPr>
      </w:pPr>
      <w:r>
        <w:rPr>
          <w:rFonts w:hint="eastAsia"/>
          <w:kern w:val="2"/>
          <w:sz w:val="32"/>
          <w:szCs w:val="32"/>
        </w:rPr>
        <w:t xml:space="preserve">  </w:t>
      </w:r>
      <w:r>
        <w:rPr>
          <w:kern w:val="2"/>
          <w:sz w:val="32"/>
          <w:szCs w:val="32"/>
        </w:rPr>
        <w:t>6.</w:t>
      </w:r>
      <w:r>
        <w:rPr>
          <w:rFonts w:hint="eastAsia"/>
          <w:kern w:val="2"/>
          <w:sz w:val="32"/>
          <w:szCs w:val="32"/>
        </w:rPr>
        <w:t>210（类）11（款）02（项）事业单位医疗</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预算数为5.20万元，主要用于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年单位事业医疗支出。</w:t>
      </w:r>
    </w:p>
    <w:p>
      <w:pPr>
        <w:pStyle w:val="8"/>
        <w:spacing w:before="0" w:line="360" w:lineRule="auto"/>
        <w:ind w:firstLine="320" w:firstLineChars="100"/>
        <w:rPr>
          <w:rFonts w:hint="eastAsia"/>
          <w:kern w:val="2"/>
          <w:sz w:val="32"/>
          <w:szCs w:val="32"/>
        </w:rPr>
      </w:pPr>
      <w:r>
        <w:rPr>
          <w:rFonts w:hint="eastAsia"/>
          <w:kern w:val="2"/>
          <w:sz w:val="32"/>
          <w:szCs w:val="32"/>
        </w:rPr>
        <w:t xml:space="preserve"> </w:t>
      </w:r>
      <w:r>
        <w:rPr>
          <w:kern w:val="2"/>
          <w:sz w:val="32"/>
          <w:szCs w:val="32"/>
        </w:rPr>
        <w:t xml:space="preserve"> 7.</w:t>
      </w:r>
      <w:r>
        <w:rPr>
          <w:rFonts w:hint="eastAsia"/>
          <w:kern w:val="2"/>
          <w:sz w:val="32"/>
          <w:szCs w:val="32"/>
        </w:rPr>
        <w:t>210（类）11（款）03（项）公务员医疗补助</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预算数为1.46万元，主要用于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年单位公务员医疗补助支出。</w:t>
      </w:r>
    </w:p>
    <w:p>
      <w:pPr>
        <w:pStyle w:val="8"/>
        <w:spacing w:before="0" w:line="360" w:lineRule="auto"/>
        <w:ind w:firstLine="320" w:firstLineChars="100"/>
        <w:rPr>
          <w:rFonts w:hint="eastAsia" w:eastAsia="仿宋_GB2312"/>
          <w:kern w:val="2"/>
          <w:sz w:val="32"/>
          <w:szCs w:val="32"/>
          <w:lang w:eastAsia="zh-CN"/>
        </w:rPr>
      </w:pPr>
      <w:r>
        <w:rPr>
          <w:rFonts w:hint="eastAsia"/>
          <w:kern w:val="2"/>
          <w:sz w:val="32"/>
          <w:szCs w:val="32"/>
          <w:lang w:val="en-US" w:eastAsia="zh-CN"/>
        </w:rPr>
        <w:t>8</w:t>
      </w:r>
      <w:r>
        <w:rPr>
          <w:rFonts w:hint="eastAsia"/>
          <w:kern w:val="2"/>
          <w:sz w:val="32"/>
          <w:szCs w:val="32"/>
        </w:rPr>
        <w:t>.210（类）11（款）</w:t>
      </w:r>
      <w:r>
        <w:rPr>
          <w:rFonts w:hint="eastAsia"/>
          <w:kern w:val="2"/>
          <w:sz w:val="32"/>
          <w:szCs w:val="32"/>
          <w:lang w:val="en-US" w:eastAsia="zh-CN"/>
        </w:rPr>
        <w:t>99</w:t>
      </w:r>
      <w:r>
        <w:rPr>
          <w:rFonts w:hint="eastAsia"/>
          <w:kern w:val="2"/>
          <w:sz w:val="32"/>
          <w:szCs w:val="32"/>
        </w:rPr>
        <w:t>（项）其他行政事业单位医疗支出202</w:t>
      </w:r>
      <w:r>
        <w:rPr>
          <w:rFonts w:hint="eastAsia"/>
          <w:kern w:val="2"/>
          <w:sz w:val="32"/>
          <w:szCs w:val="32"/>
          <w:lang w:val="en-US" w:eastAsia="zh-CN"/>
        </w:rPr>
        <w:t>2</w:t>
      </w:r>
      <w:r>
        <w:rPr>
          <w:rFonts w:hint="eastAsia"/>
          <w:kern w:val="2"/>
          <w:sz w:val="32"/>
          <w:szCs w:val="32"/>
        </w:rPr>
        <w:t>年预算数为1.64万元，主要用于 :202</w:t>
      </w:r>
      <w:r>
        <w:rPr>
          <w:rFonts w:hint="eastAsia"/>
          <w:kern w:val="2"/>
          <w:sz w:val="32"/>
          <w:szCs w:val="32"/>
          <w:lang w:val="en-US" w:eastAsia="zh-CN"/>
        </w:rPr>
        <w:t>2</w:t>
      </w:r>
      <w:r>
        <w:rPr>
          <w:rFonts w:hint="eastAsia"/>
          <w:kern w:val="2"/>
          <w:sz w:val="32"/>
          <w:szCs w:val="32"/>
        </w:rPr>
        <w:t>年单位其他行政事业单位医疗</w:t>
      </w:r>
      <w:r>
        <w:rPr>
          <w:rFonts w:hint="eastAsia"/>
          <w:kern w:val="2"/>
          <w:sz w:val="32"/>
          <w:szCs w:val="32"/>
          <w:lang w:eastAsia="zh-CN"/>
        </w:rPr>
        <w:t>。</w:t>
      </w:r>
    </w:p>
    <w:p>
      <w:pPr>
        <w:pStyle w:val="8"/>
        <w:spacing w:before="0" w:line="360" w:lineRule="auto"/>
        <w:ind w:firstLine="320" w:firstLineChars="100"/>
        <w:rPr>
          <w:rFonts w:hint="eastAsia"/>
          <w:kern w:val="2"/>
          <w:sz w:val="32"/>
          <w:szCs w:val="32"/>
        </w:rPr>
      </w:pPr>
      <w:r>
        <w:rPr>
          <w:rFonts w:hint="eastAsia"/>
          <w:kern w:val="2"/>
          <w:sz w:val="32"/>
          <w:szCs w:val="32"/>
          <w:lang w:val="en-US" w:eastAsia="zh-CN"/>
        </w:rPr>
        <w:t>9</w:t>
      </w:r>
      <w:r>
        <w:rPr>
          <w:kern w:val="2"/>
          <w:sz w:val="32"/>
          <w:szCs w:val="32"/>
        </w:rPr>
        <w:t>.</w:t>
      </w:r>
      <w:r>
        <w:rPr>
          <w:rFonts w:hint="eastAsia"/>
          <w:kern w:val="2"/>
          <w:sz w:val="32"/>
          <w:szCs w:val="32"/>
        </w:rPr>
        <w:t>221（类）02（款）01（项）住房公积金</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预算数为</w:t>
      </w:r>
      <w:r>
        <w:rPr>
          <w:kern w:val="2"/>
          <w:sz w:val="32"/>
          <w:szCs w:val="32"/>
        </w:rPr>
        <w:t>20</w:t>
      </w:r>
      <w:r>
        <w:rPr>
          <w:rFonts w:hint="eastAsia"/>
          <w:kern w:val="2"/>
          <w:sz w:val="32"/>
          <w:szCs w:val="32"/>
        </w:rPr>
        <w:t>万元，主要用于</w:t>
      </w:r>
      <w:r>
        <w:rPr>
          <w:kern w:val="2"/>
          <w:sz w:val="32"/>
          <w:szCs w:val="32"/>
        </w:rPr>
        <w:t xml:space="preserve"> :</w:t>
      </w:r>
      <w:r>
        <w:rPr>
          <w:rFonts w:hint="eastAsia"/>
          <w:kern w:val="2"/>
          <w:sz w:val="32"/>
          <w:szCs w:val="32"/>
        </w:rPr>
        <w:t>202</w:t>
      </w:r>
      <w:r>
        <w:rPr>
          <w:rFonts w:hint="eastAsia"/>
          <w:kern w:val="2"/>
          <w:sz w:val="32"/>
          <w:szCs w:val="32"/>
          <w:lang w:val="en-US" w:eastAsia="zh-CN"/>
        </w:rPr>
        <w:t>2</w:t>
      </w:r>
      <w:r>
        <w:rPr>
          <w:rFonts w:hint="eastAsia"/>
          <w:kern w:val="2"/>
          <w:sz w:val="32"/>
          <w:szCs w:val="32"/>
        </w:rPr>
        <w:t>年单位住房公积金支出。</w:t>
      </w:r>
    </w:p>
    <w:p>
      <w:pPr>
        <w:pStyle w:val="8"/>
        <w:spacing w:before="0" w:line="360" w:lineRule="auto"/>
        <w:ind w:firstLine="313" w:firstLineChars="196"/>
        <w:rPr>
          <w:rFonts w:ascii="??" w:hAnsi="??" w:eastAsia="宋体" w:cs="Times New Roman"/>
          <w:b/>
          <w:bCs/>
          <w:sz w:val="16"/>
          <w:szCs w:val="16"/>
          <w:lang w:bidi="ar-SA"/>
        </w:rPr>
      </w:pPr>
      <w:r>
        <w:rPr>
          <w:rFonts w:hint="eastAsia" w:ascii="??" w:hAnsi="??" w:eastAsia="宋体" w:cs="宋体"/>
          <w:sz w:val="16"/>
          <w:szCs w:val="16"/>
          <w:lang w:bidi="ar-SA"/>
        </w:rPr>
        <w:t>　</w:t>
      </w:r>
      <w:r>
        <w:rPr>
          <w:rFonts w:hint="eastAsia" w:ascii="??" w:hAnsi="??" w:eastAsia="宋体" w:cs="宋体"/>
          <w:b/>
          <w:bCs/>
          <w:sz w:val="16"/>
          <w:szCs w:val="16"/>
          <w:lang w:bidi="ar-SA"/>
        </w:rPr>
        <w:t>　</w:t>
      </w:r>
      <w:r>
        <w:rPr>
          <w:rFonts w:ascii="??" w:hAnsi="??" w:eastAsia="宋体" w:cs="??"/>
          <w:b/>
          <w:bCs/>
          <w:sz w:val="16"/>
          <w:szCs w:val="16"/>
          <w:lang w:bidi="ar-SA"/>
        </w:rPr>
        <w:t xml:space="preserve">    </w:t>
      </w:r>
      <w:r>
        <w:rPr>
          <w:rFonts w:hint="eastAsia" w:ascii="黑体" w:eastAsia="黑体" w:cs="黑体"/>
          <w:kern w:val="2"/>
          <w:sz w:val="32"/>
          <w:szCs w:val="32"/>
          <w:lang w:bidi="ar-SA"/>
        </w:rPr>
        <w:t>六、一般公共预算基本支出情况说明</w:t>
      </w:r>
    </w:p>
    <w:p>
      <w:pPr>
        <w:pStyle w:val="8"/>
        <w:spacing w:before="0" w:line="360" w:lineRule="auto"/>
        <w:ind w:firstLine="640" w:firstLineChars="200"/>
        <w:rPr>
          <w:rFonts w:cs="Times New Roman"/>
          <w:kern w:val="2"/>
          <w:sz w:val="32"/>
          <w:szCs w:val="32"/>
          <w:lang w:bidi="ar-SA"/>
        </w:rPr>
      </w:pP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一般公共预算基本支出262.23万元，其中：人员经费237.07万元，主要包括：基本工资、津贴补贴、奖金、其他社会保障缴费、绩效工资、机关事业单位基本养老保险缴费、职业年金缴费、其他工资福利支出、离休费、奖励金、住房公积金、其他对个人和家庭的补助支出。公用经费25.16万元，主要包括：办公费、印刷费、手续费、水费、电费、邮电费、差旅费、维修（护）费、租赁费、会议费、培训费、劳务费、工会经费、福利费、其他交通工具运行维护费、其他商品和服务支出。</w:t>
      </w:r>
    </w:p>
    <w:p>
      <w:pPr>
        <w:pStyle w:val="8"/>
        <w:spacing w:before="0" w:line="360" w:lineRule="auto"/>
        <w:ind w:firstLine="640" w:firstLineChars="200"/>
        <w:rPr>
          <w:rFonts w:ascii="??" w:hAnsi="??" w:eastAsia="宋体" w:cs="Times New Roman"/>
          <w:sz w:val="16"/>
          <w:szCs w:val="16"/>
          <w:lang w:bidi="ar-SA"/>
        </w:rPr>
      </w:pPr>
      <w:r>
        <w:rPr>
          <w:rFonts w:hint="eastAsia" w:ascii="黑体" w:eastAsia="黑体" w:cs="黑体"/>
          <w:kern w:val="2"/>
          <w:sz w:val="32"/>
          <w:szCs w:val="32"/>
          <w:lang w:bidi="ar-SA"/>
        </w:rPr>
        <w:t>七、</w:t>
      </w:r>
      <w:r>
        <w:rPr>
          <w:rFonts w:hint="eastAsia" w:ascii="黑体" w:eastAsia="黑体" w:cs="Times New Roman"/>
          <w:kern w:val="2"/>
          <w:sz w:val="32"/>
          <w:szCs w:val="32"/>
          <w:lang w:bidi="ar-SA"/>
        </w:rPr>
        <w:t>“</w:t>
      </w:r>
      <w:r>
        <w:rPr>
          <w:rFonts w:hint="eastAsia" w:ascii="黑体" w:eastAsia="黑体" w:cs="黑体"/>
          <w:kern w:val="2"/>
          <w:sz w:val="32"/>
          <w:szCs w:val="32"/>
          <w:lang w:bidi="ar-SA"/>
        </w:rPr>
        <w:t>三公</w:t>
      </w:r>
      <w:r>
        <w:rPr>
          <w:rFonts w:hint="eastAsia" w:ascii="黑体" w:eastAsia="黑体" w:cs="Times New Roman"/>
          <w:kern w:val="2"/>
          <w:sz w:val="32"/>
          <w:szCs w:val="32"/>
          <w:lang w:bidi="ar-SA"/>
        </w:rPr>
        <w:t>”</w:t>
      </w:r>
      <w:r>
        <w:rPr>
          <w:rFonts w:hint="eastAsia" w:ascii="黑体" w:eastAsia="黑体" w:cs="黑体"/>
          <w:kern w:val="2"/>
          <w:sz w:val="32"/>
          <w:szCs w:val="32"/>
          <w:lang w:bidi="ar-SA"/>
        </w:rPr>
        <w:t>经费财政拨款预算安排情况说明</w:t>
      </w:r>
    </w:p>
    <w:p>
      <w:pPr>
        <w:pStyle w:val="8"/>
        <w:spacing w:before="0" w:line="360" w:lineRule="auto"/>
        <w:ind w:firstLine="640" w:firstLineChars="200"/>
        <w:rPr>
          <w:rFonts w:cs="Times New Roman"/>
          <w:kern w:val="2"/>
          <w:sz w:val="32"/>
          <w:szCs w:val="32"/>
          <w:lang w:bidi="ar-SA"/>
        </w:rPr>
      </w:pP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cs="Times New Roman"/>
          <w:kern w:val="2"/>
          <w:sz w:val="32"/>
          <w:szCs w:val="32"/>
          <w:lang w:bidi="ar-SA"/>
        </w:rPr>
        <w:t>“</w:t>
      </w:r>
      <w:r>
        <w:rPr>
          <w:rFonts w:hint="eastAsia"/>
          <w:kern w:val="2"/>
          <w:sz w:val="32"/>
          <w:szCs w:val="32"/>
        </w:rPr>
        <w:t>三公</w:t>
      </w:r>
      <w:r>
        <w:rPr>
          <w:rFonts w:cs="Times New Roman"/>
          <w:kern w:val="2"/>
          <w:sz w:val="32"/>
          <w:szCs w:val="32"/>
          <w:lang w:bidi="ar-SA"/>
        </w:rPr>
        <w:t>”</w:t>
      </w:r>
      <w:r>
        <w:rPr>
          <w:rFonts w:hint="eastAsia"/>
          <w:kern w:val="2"/>
          <w:sz w:val="32"/>
          <w:szCs w:val="32"/>
        </w:rPr>
        <w:t>经费财政拨款预算数</w:t>
      </w:r>
      <w:r>
        <w:rPr>
          <w:kern w:val="2"/>
          <w:sz w:val="32"/>
          <w:szCs w:val="32"/>
        </w:rPr>
        <w:t>4</w:t>
      </w:r>
      <w:r>
        <w:rPr>
          <w:rFonts w:hint="eastAsia"/>
          <w:kern w:val="2"/>
          <w:sz w:val="32"/>
          <w:szCs w:val="32"/>
          <w:lang w:val="en-US" w:eastAsia="zh-CN"/>
        </w:rPr>
        <w:t>.5</w:t>
      </w:r>
      <w:r>
        <w:rPr>
          <w:rFonts w:hint="eastAsia"/>
          <w:kern w:val="2"/>
          <w:sz w:val="32"/>
          <w:szCs w:val="32"/>
        </w:rPr>
        <w:t>万元，其中：公务用车购置及运行维护费</w:t>
      </w:r>
      <w:r>
        <w:rPr>
          <w:kern w:val="2"/>
          <w:sz w:val="32"/>
          <w:szCs w:val="32"/>
        </w:rPr>
        <w:t>4</w:t>
      </w:r>
      <w:r>
        <w:rPr>
          <w:rFonts w:hint="eastAsia"/>
          <w:kern w:val="2"/>
          <w:sz w:val="32"/>
          <w:szCs w:val="32"/>
          <w:lang w:val="en-US" w:eastAsia="zh-CN"/>
        </w:rPr>
        <w:t>.5</w:t>
      </w:r>
      <w:r>
        <w:rPr>
          <w:rFonts w:hint="eastAsia"/>
          <w:kern w:val="2"/>
          <w:sz w:val="32"/>
          <w:szCs w:val="32"/>
        </w:rPr>
        <w:t>万元。</w:t>
      </w:r>
      <w:r>
        <w:rPr>
          <w:rFonts w:cs="Times New Roman"/>
          <w:kern w:val="2"/>
          <w:sz w:val="32"/>
          <w:szCs w:val="32"/>
          <w:lang w:bidi="ar-SA"/>
        </w:rPr>
        <w:br w:type="textWrapping"/>
      </w:r>
      <w:r>
        <w:rPr>
          <w:rFonts w:hint="eastAsia" w:ascii="??" w:hAnsi="??" w:eastAsia="宋体" w:cs="宋体"/>
          <w:sz w:val="16"/>
          <w:szCs w:val="16"/>
          <w:lang w:bidi="ar-SA"/>
        </w:rPr>
        <w:t>　</w:t>
      </w:r>
      <w:r>
        <w:rPr>
          <w:rFonts w:hint="eastAsia" w:ascii="??" w:hAnsi="??" w:eastAsia="宋体" w:cs="宋体"/>
          <w:b/>
          <w:bCs/>
          <w:sz w:val="16"/>
          <w:szCs w:val="16"/>
          <w:lang w:bidi="ar-SA"/>
        </w:rPr>
        <w:t>　　</w:t>
      </w:r>
      <w:r>
        <w:rPr>
          <w:rFonts w:hint="eastAsia" w:ascii="黑体" w:eastAsia="黑体" w:cs="黑体"/>
          <w:kern w:val="2"/>
          <w:sz w:val="32"/>
          <w:szCs w:val="32"/>
          <w:lang w:bidi="ar-SA"/>
        </w:rPr>
        <w:t>八、政府性基金预算支出情况说明</w:t>
      </w:r>
      <w:r>
        <w:rPr>
          <w:rFonts w:ascii="??" w:hAnsi="??" w:eastAsia="宋体" w:cs="Times New Roman"/>
          <w:sz w:val="16"/>
          <w:szCs w:val="16"/>
          <w:lang w:bidi="ar-SA"/>
        </w:rPr>
        <w:br w:type="textWrapping"/>
      </w:r>
      <w:r>
        <w:rPr>
          <w:rFonts w:hint="eastAsia" w:ascii="??" w:hAnsi="??" w:eastAsia="宋体" w:cs="宋体"/>
          <w:sz w:val="16"/>
          <w:szCs w:val="16"/>
          <w:lang w:bidi="ar-SA"/>
        </w:rPr>
        <w:t>　</w:t>
      </w:r>
      <w:r>
        <w:rPr>
          <w:rFonts w:hint="eastAsia"/>
          <w:kern w:val="2"/>
          <w:sz w:val="32"/>
          <w:szCs w:val="32"/>
        </w:rPr>
        <w:t>壤塘县经济商务和信息化局</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无政府性基金预算拨款。</w:t>
      </w:r>
      <w:r>
        <w:rPr>
          <w:rFonts w:cs="Times New Roman"/>
          <w:kern w:val="2"/>
          <w:sz w:val="32"/>
          <w:szCs w:val="32"/>
          <w:lang w:bidi="ar-SA"/>
        </w:rPr>
        <w:br w:type="textWrapping"/>
      </w:r>
      <w:r>
        <w:rPr>
          <w:rFonts w:hint="eastAsia" w:ascii="??" w:hAnsi="??" w:eastAsia="宋体" w:cs="宋体"/>
          <w:b/>
          <w:bCs/>
          <w:sz w:val="16"/>
          <w:szCs w:val="16"/>
          <w:lang w:bidi="ar-SA"/>
        </w:rPr>
        <w:t>　　</w:t>
      </w:r>
      <w:r>
        <w:rPr>
          <w:rFonts w:hint="eastAsia" w:ascii="黑体" w:eastAsia="黑体" w:cs="黑体"/>
          <w:kern w:val="2"/>
          <w:sz w:val="32"/>
          <w:szCs w:val="32"/>
          <w:lang w:bidi="ar-SA"/>
        </w:rPr>
        <w:t>九、其他重要事项的情况说明</w:t>
      </w:r>
      <w:r>
        <w:rPr>
          <w:rFonts w:ascii="??" w:hAnsi="??" w:eastAsia="宋体" w:cs="Times New Roman"/>
          <w:sz w:val="16"/>
          <w:szCs w:val="16"/>
          <w:lang w:bidi="ar-SA"/>
        </w:rPr>
        <w:br w:type="textWrapping"/>
      </w:r>
      <w:r>
        <w:rPr>
          <w:rFonts w:hint="eastAsia" w:ascii="??" w:hAnsi="??" w:eastAsia="宋体" w:cs="宋体"/>
          <w:sz w:val="16"/>
          <w:szCs w:val="16"/>
          <w:lang w:bidi="ar-SA"/>
        </w:rPr>
        <w:t>　　</w:t>
      </w:r>
      <w:r>
        <w:rPr>
          <w:rFonts w:hint="eastAsia" w:ascii="楷体_GB2312" w:eastAsia="楷体_GB2312" w:cs="楷体_GB2312"/>
          <w:b/>
          <w:bCs/>
          <w:kern w:val="2"/>
          <w:sz w:val="32"/>
          <w:szCs w:val="32"/>
          <w:lang w:bidi="ar-SA"/>
        </w:rPr>
        <w:t>（一）机关运行经费</w:t>
      </w:r>
      <w:r>
        <w:rPr>
          <w:rFonts w:cs="Times New Roman"/>
          <w:kern w:val="2"/>
          <w:sz w:val="32"/>
          <w:szCs w:val="32"/>
          <w:lang w:bidi="ar-SA"/>
        </w:rPr>
        <w:br w:type="textWrapping"/>
      </w:r>
      <w:r>
        <w:rPr>
          <w:color w:val="FF0000"/>
          <w:kern w:val="2"/>
          <w:sz w:val="32"/>
          <w:szCs w:val="32"/>
        </w:rPr>
        <w:t xml:space="preserve">  </w:t>
      </w:r>
      <w:r>
        <w:rPr>
          <w:kern w:val="2"/>
          <w:sz w:val="32"/>
          <w:szCs w:val="32"/>
        </w:rPr>
        <w:t xml:space="preserve"> </w:t>
      </w:r>
      <w:r>
        <w:rPr>
          <w:rFonts w:hint="eastAsia"/>
          <w:kern w:val="2"/>
          <w:sz w:val="32"/>
          <w:szCs w:val="32"/>
        </w:rPr>
        <w:t>壤塘县经济商务和信息化局</w:t>
      </w:r>
      <w:r>
        <w:rPr>
          <w:kern w:val="2"/>
          <w:sz w:val="32"/>
          <w:szCs w:val="32"/>
        </w:rPr>
        <w:t>202</w:t>
      </w:r>
      <w:r>
        <w:rPr>
          <w:rFonts w:hint="eastAsia"/>
          <w:color w:val="auto"/>
          <w:kern w:val="2"/>
          <w:sz w:val="32"/>
          <w:szCs w:val="32"/>
          <w:lang w:val="en-US" w:eastAsia="zh-CN"/>
        </w:rPr>
        <w:t>2</w:t>
      </w:r>
      <w:r>
        <w:rPr>
          <w:color w:val="auto"/>
          <w:kern w:val="2"/>
          <w:sz w:val="32"/>
          <w:szCs w:val="32"/>
        </w:rPr>
        <w:t>年</w:t>
      </w:r>
      <w:r>
        <w:rPr>
          <w:rFonts w:hint="eastAsia"/>
          <w:color w:val="auto"/>
          <w:kern w:val="2"/>
          <w:sz w:val="32"/>
          <w:szCs w:val="32"/>
        </w:rPr>
        <w:t>机关运行经费财</w:t>
      </w:r>
      <w:r>
        <w:rPr>
          <w:rFonts w:hint="eastAsia"/>
          <w:kern w:val="2"/>
          <w:sz w:val="32"/>
          <w:szCs w:val="32"/>
        </w:rPr>
        <w:t>政拨款预算为25.16万元，比</w:t>
      </w:r>
      <w:r>
        <w:rPr>
          <w:kern w:val="2"/>
          <w:sz w:val="32"/>
          <w:szCs w:val="32"/>
        </w:rPr>
        <w:t>202</w:t>
      </w:r>
      <w:r>
        <w:rPr>
          <w:rFonts w:hint="eastAsia"/>
          <w:kern w:val="2"/>
          <w:sz w:val="32"/>
          <w:szCs w:val="32"/>
          <w:lang w:val="en-US" w:eastAsia="zh-CN"/>
        </w:rPr>
        <w:t>1</w:t>
      </w:r>
      <w:r>
        <w:rPr>
          <w:kern w:val="2"/>
          <w:sz w:val="32"/>
          <w:szCs w:val="32"/>
        </w:rPr>
        <w:t>年</w:t>
      </w:r>
      <w:r>
        <w:rPr>
          <w:rFonts w:hint="eastAsia"/>
          <w:kern w:val="2"/>
          <w:sz w:val="32"/>
          <w:szCs w:val="32"/>
        </w:rPr>
        <w:t>预算增加3.16万元，增长14.36%。</w:t>
      </w:r>
      <w:r>
        <w:rPr>
          <w:rFonts w:cs="Times New Roman"/>
          <w:kern w:val="2"/>
          <w:sz w:val="32"/>
          <w:szCs w:val="32"/>
          <w:lang w:bidi="ar-SA"/>
        </w:rPr>
        <w:br w:type="textWrapping"/>
      </w:r>
      <w:r>
        <w:rPr>
          <w:rFonts w:hint="eastAsia"/>
          <w:kern w:val="2"/>
          <w:sz w:val="32"/>
          <w:szCs w:val="32"/>
        </w:rPr>
        <w:t>　</w:t>
      </w:r>
      <w:r>
        <w:rPr>
          <w:rFonts w:hint="eastAsia" w:ascii="楷体_GB2312" w:eastAsia="楷体_GB2312" w:cs="楷体_GB2312"/>
          <w:b/>
          <w:bCs/>
          <w:kern w:val="2"/>
          <w:sz w:val="32"/>
          <w:szCs w:val="32"/>
          <w:lang w:bidi="ar-SA"/>
        </w:rPr>
        <w:t>（二）政府采购情况</w:t>
      </w:r>
    </w:p>
    <w:p>
      <w:pPr>
        <w:pStyle w:val="8"/>
        <w:spacing w:before="0" w:line="360" w:lineRule="auto"/>
        <w:ind w:firstLine="320" w:firstLineChars="100"/>
        <w:rPr>
          <w:kern w:val="2"/>
          <w:sz w:val="32"/>
          <w:szCs w:val="32"/>
        </w:rPr>
      </w:pP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壤塘县经济商务和信息化局未安排政府采购预算。</w:t>
      </w:r>
    </w:p>
    <w:p>
      <w:pPr>
        <w:pStyle w:val="8"/>
        <w:spacing w:before="0" w:line="360" w:lineRule="auto"/>
        <w:ind w:firstLine="321" w:firstLineChars="100"/>
        <w:rPr>
          <w:rFonts w:hint="eastAsia" w:ascii="楷体_GB2312" w:eastAsia="楷体_GB2312" w:cs="楷体_GB2312"/>
          <w:b/>
          <w:bCs/>
          <w:kern w:val="2"/>
          <w:sz w:val="32"/>
          <w:szCs w:val="32"/>
          <w:lang w:bidi="ar-SA"/>
        </w:rPr>
      </w:pPr>
      <w:r>
        <w:rPr>
          <w:rFonts w:hint="eastAsia" w:ascii="楷体_GB2312" w:eastAsia="楷体_GB2312" w:cs="楷体_GB2312"/>
          <w:b/>
          <w:bCs/>
          <w:kern w:val="2"/>
          <w:sz w:val="32"/>
          <w:szCs w:val="32"/>
          <w:lang w:bidi="ar-SA"/>
        </w:rPr>
        <w:t>（三）国有资产占有使用情况</w:t>
      </w:r>
    </w:p>
    <w:p>
      <w:pPr>
        <w:pStyle w:val="8"/>
        <w:spacing w:before="0" w:line="360" w:lineRule="auto"/>
        <w:ind w:firstLine="321" w:firstLineChars="100"/>
        <w:rPr>
          <w:rFonts w:hint="eastAsia" w:ascii="楷体_GB2312" w:eastAsia="楷体_GB2312" w:cs="楷体_GB2312"/>
          <w:b/>
          <w:bCs/>
          <w:kern w:val="2"/>
          <w:sz w:val="32"/>
          <w:szCs w:val="32"/>
          <w:lang w:bidi="ar-SA"/>
        </w:rPr>
      </w:pPr>
      <w:r>
        <w:rPr>
          <w:rFonts w:hint="eastAsia" w:ascii="楷体_GB2312" w:eastAsia="楷体_GB2312" w:cs="楷体_GB2312"/>
          <w:b/>
          <w:bCs/>
          <w:kern w:val="2"/>
          <w:sz w:val="32"/>
          <w:szCs w:val="32"/>
          <w:lang w:bidi="ar-SA"/>
        </w:rPr>
        <w:t>无</w:t>
      </w:r>
      <w:r>
        <w:rPr>
          <w:rFonts w:hint="eastAsia" w:ascii="楷体_GB2312" w:eastAsia="楷体_GB2312" w:cs="Times New Roman"/>
          <w:b/>
          <w:bCs/>
          <w:kern w:val="2"/>
          <w:sz w:val="32"/>
          <w:szCs w:val="32"/>
          <w:lang w:bidi="ar-SA"/>
        </w:rPr>
        <w:br w:type="textWrapping"/>
      </w:r>
      <w:r>
        <w:rPr>
          <w:rFonts w:hint="eastAsia" w:ascii="楷体_GB2312" w:eastAsia="楷体_GB2312" w:cs="楷体_GB2312"/>
          <w:b/>
          <w:bCs/>
          <w:kern w:val="2"/>
          <w:sz w:val="32"/>
          <w:szCs w:val="32"/>
          <w:lang w:bidi="ar-SA"/>
        </w:rPr>
        <w:t>　（四）绩效目标设置情况</w:t>
      </w:r>
      <w:r>
        <w:rPr>
          <w:rFonts w:cs="Times New Roman"/>
          <w:kern w:val="2"/>
          <w:sz w:val="32"/>
          <w:szCs w:val="32"/>
          <w:lang w:bidi="ar-SA"/>
        </w:rPr>
        <w:br w:type="textWrapping"/>
      </w:r>
      <w:r>
        <w:rPr>
          <w:rFonts w:hint="eastAsia"/>
          <w:kern w:val="2"/>
          <w:sz w:val="32"/>
          <w:szCs w:val="32"/>
        </w:rPr>
        <w:t>　　</w:t>
      </w:r>
      <w:r>
        <w:rPr>
          <w:kern w:val="2"/>
          <w:sz w:val="32"/>
          <w:szCs w:val="32"/>
        </w:rPr>
        <w:t>202</w:t>
      </w:r>
      <w:r>
        <w:rPr>
          <w:rFonts w:hint="eastAsia"/>
          <w:kern w:val="2"/>
          <w:sz w:val="32"/>
          <w:szCs w:val="32"/>
          <w:lang w:val="en-US" w:eastAsia="zh-CN"/>
        </w:rPr>
        <w:t>2</w:t>
      </w:r>
      <w:r>
        <w:rPr>
          <w:kern w:val="2"/>
          <w:sz w:val="32"/>
          <w:szCs w:val="32"/>
        </w:rPr>
        <w:t>年</w:t>
      </w:r>
      <w:r>
        <w:rPr>
          <w:rFonts w:hint="eastAsia"/>
          <w:kern w:val="2"/>
          <w:sz w:val="32"/>
          <w:szCs w:val="32"/>
        </w:rPr>
        <w:t>壤塘县经济商务和信息化局通用项目和专用项目均按要求实行绩效目标管理。</w:t>
      </w:r>
    </w:p>
    <w:p>
      <w:pPr>
        <w:pStyle w:val="8"/>
        <w:spacing w:before="0" w:line="360" w:lineRule="auto"/>
        <w:ind w:firstLine="640" w:firstLineChars="200"/>
        <w:rPr>
          <w:rFonts w:hint="eastAsia" w:ascii="??" w:hAnsi="??" w:eastAsia="宋体" w:cs="Times New Roman"/>
          <w:sz w:val="16"/>
          <w:szCs w:val="16"/>
          <w:lang w:bidi="ar-SA"/>
        </w:rPr>
      </w:pPr>
      <w:r>
        <w:rPr>
          <w:rFonts w:hint="eastAsia" w:ascii="黑体" w:eastAsia="黑体" w:cs="黑体"/>
          <w:kern w:val="2"/>
          <w:sz w:val="32"/>
          <w:szCs w:val="32"/>
          <w:lang w:bidi="ar-SA"/>
        </w:rPr>
        <w:t>十、名词解释</w:t>
      </w:r>
    </w:p>
    <w:p>
      <w:pPr>
        <w:pStyle w:val="8"/>
        <w:spacing w:before="0" w:line="360" w:lineRule="auto"/>
        <w:ind w:firstLine="640" w:firstLineChars="200"/>
        <w:rPr>
          <w:rFonts w:cs="Times New Roman"/>
          <w:kern w:val="2"/>
          <w:sz w:val="32"/>
          <w:szCs w:val="32"/>
          <w:lang w:bidi="ar-SA"/>
        </w:rPr>
      </w:pPr>
      <w:r>
        <w:rPr>
          <w:rFonts w:hint="eastAsia"/>
          <w:kern w:val="2"/>
          <w:sz w:val="32"/>
          <w:szCs w:val="32"/>
        </w:rPr>
        <w:t>（一）财政拨款收入：指由财政拨款形成的部门收入。按现行管理制度，部门预算中反映的财政拨款仅包括一般公共预算拨款和政府性基金预算拨款。</w:t>
      </w:r>
      <w:r>
        <w:rPr>
          <w:rFonts w:cs="Times New Roman"/>
          <w:kern w:val="2"/>
          <w:sz w:val="32"/>
          <w:szCs w:val="32"/>
          <w:lang w:bidi="ar-SA"/>
        </w:rPr>
        <w:br w:type="textWrapping"/>
      </w:r>
      <w:r>
        <w:rPr>
          <w:rFonts w:hint="eastAsia"/>
          <w:kern w:val="2"/>
          <w:sz w:val="32"/>
          <w:szCs w:val="32"/>
        </w:rPr>
        <w:t>　　（二）事业收入：指所属事业单位开展专业业务活动及辅助活动所取得的收入。</w:t>
      </w:r>
      <w:r>
        <w:rPr>
          <w:rFonts w:cs="Times New Roman"/>
          <w:kern w:val="2"/>
          <w:sz w:val="32"/>
          <w:szCs w:val="32"/>
          <w:lang w:bidi="ar-SA"/>
        </w:rPr>
        <w:br w:type="textWrapping"/>
      </w:r>
      <w:r>
        <w:rPr>
          <w:rFonts w:hint="eastAsia"/>
          <w:kern w:val="2"/>
          <w:sz w:val="32"/>
          <w:szCs w:val="32"/>
        </w:rPr>
        <w:t>　　（三）事业单位经营收入：指所属事业单位在专业业务活动及其辅助活动之外开展非独立核算经营活动取得的收入。</w:t>
      </w:r>
      <w:r>
        <w:rPr>
          <w:rFonts w:cs="Times New Roman"/>
          <w:kern w:val="2"/>
          <w:sz w:val="32"/>
          <w:szCs w:val="32"/>
          <w:lang w:bidi="ar-SA"/>
        </w:rPr>
        <w:br w:type="textWrapping"/>
      </w:r>
      <w:r>
        <w:rPr>
          <w:rFonts w:hint="eastAsia"/>
          <w:kern w:val="2"/>
          <w:sz w:val="32"/>
          <w:szCs w:val="32"/>
        </w:rPr>
        <w:t>　　（四）其他收入：指除上述</w:t>
      </w:r>
      <w:r>
        <w:rPr>
          <w:rFonts w:cs="Times New Roman"/>
          <w:kern w:val="2"/>
          <w:sz w:val="32"/>
          <w:szCs w:val="32"/>
          <w:lang w:bidi="ar-SA"/>
        </w:rPr>
        <w:t>“</w:t>
      </w:r>
      <w:r>
        <w:rPr>
          <w:rFonts w:hint="eastAsia"/>
          <w:kern w:val="2"/>
          <w:sz w:val="32"/>
          <w:szCs w:val="32"/>
        </w:rPr>
        <w:t>财政拨款收入</w:t>
      </w:r>
      <w:r>
        <w:rPr>
          <w:rFonts w:cs="Times New Roman"/>
          <w:kern w:val="2"/>
          <w:sz w:val="32"/>
          <w:szCs w:val="32"/>
          <w:lang w:bidi="ar-SA"/>
        </w:rPr>
        <w:t>”</w:t>
      </w:r>
      <w:r>
        <w:rPr>
          <w:rFonts w:hint="eastAsia"/>
          <w:kern w:val="2"/>
          <w:sz w:val="32"/>
          <w:szCs w:val="32"/>
        </w:rPr>
        <w:t>、</w:t>
      </w:r>
      <w:r>
        <w:rPr>
          <w:rFonts w:cs="Times New Roman"/>
          <w:kern w:val="2"/>
          <w:sz w:val="32"/>
          <w:szCs w:val="32"/>
          <w:lang w:bidi="ar-SA"/>
        </w:rPr>
        <w:t>“</w:t>
      </w:r>
      <w:r>
        <w:rPr>
          <w:rFonts w:hint="eastAsia"/>
          <w:kern w:val="2"/>
          <w:sz w:val="32"/>
          <w:szCs w:val="32"/>
        </w:rPr>
        <w:t>事业收入</w:t>
      </w:r>
      <w:r>
        <w:rPr>
          <w:rFonts w:cs="Times New Roman"/>
          <w:kern w:val="2"/>
          <w:sz w:val="32"/>
          <w:szCs w:val="32"/>
          <w:lang w:bidi="ar-SA"/>
        </w:rPr>
        <w:t>”</w:t>
      </w:r>
      <w:r>
        <w:rPr>
          <w:rFonts w:hint="eastAsia"/>
          <w:kern w:val="2"/>
          <w:sz w:val="32"/>
          <w:szCs w:val="32"/>
        </w:rPr>
        <w:t>、</w:t>
      </w:r>
      <w:r>
        <w:rPr>
          <w:rFonts w:cs="Times New Roman"/>
          <w:kern w:val="2"/>
          <w:sz w:val="32"/>
          <w:szCs w:val="32"/>
          <w:lang w:bidi="ar-SA"/>
        </w:rPr>
        <w:t>“</w:t>
      </w:r>
      <w:r>
        <w:rPr>
          <w:rFonts w:hint="eastAsia"/>
          <w:kern w:val="2"/>
          <w:sz w:val="32"/>
          <w:szCs w:val="32"/>
        </w:rPr>
        <w:t>事业单位经营收入</w:t>
      </w:r>
      <w:r>
        <w:rPr>
          <w:rFonts w:cs="Times New Roman"/>
          <w:kern w:val="2"/>
          <w:sz w:val="32"/>
          <w:szCs w:val="32"/>
          <w:lang w:bidi="ar-SA"/>
        </w:rPr>
        <w:t>”</w:t>
      </w:r>
      <w:r>
        <w:rPr>
          <w:rFonts w:hint="eastAsia"/>
          <w:kern w:val="2"/>
          <w:sz w:val="32"/>
          <w:szCs w:val="32"/>
        </w:rPr>
        <w:t>等以外的收入，主要是所属行政事业单位按规定动用的售房收入、存款利息收入等。</w:t>
      </w:r>
      <w:r>
        <w:rPr>
          <w:rFonts w:cs="Times New Roman"/>
          <w:kern w:val="2"/>
          <w:sz w:val="32"/>
          <w:szCs w:val="32"/>
          <w:lang w:bidi="ar-SA"/>
        </w:rPr>
        <w:br w:type="textWrapping"/>
      </w:r>
      <w:r>
        <w:rPr>
          <w:rFonts w:hint="eastAsia"/>
          <w:kern w:val="2"/>
          <w:sz w:val="32"/>
          <w:szCs w:val="32"/>
        </w:rPr>
        <w:t>　　（五）用事业基金弥补收支差额：指所属事业单位在预计用当年的</w:t>
      </w:r>
      <w:r>
        <w:rPr>
          <w:rFonts w:cs="Times New Roman"/>
          <w:kern w:val="2"/>
          <w:sz w:val="32"/>
          <w:szCs w:val="32"/>
          <w:lang w:bidi="ar-SA"/>
        </w:rPr>
        <w:t>“</w:t>
      </w:r>
      <w:r>
        <w:rPr>
          <w:rFonts w:hint="eastAsia"/>
          <w:kern w:val="2"/>
          <w:sz w:val="32"/>
          <w:szCs w:val="32"/>
        </w:rPr>
        <w:t>财政拨款收入</w:t>
      </w:r>
      <w:r>
        <w:rPr>
          <w:rFonts w:cs="Times New Roman"/>
          <w:kern w:val="2"/>
          <w:sz w:val="32"/>
          <w:szCs w:val="32"/>
          <w:lang w:bidi="ar-SA"/>
        </w:rPr>
        <w:t>”</w:t>
      </w:r>
      <w:r>
        <w:rPr>
          <w:rFonts w:hint="eastAsia"/>
          <w:kern w:val="2"/>
          <w:sz w:val="32"/>
          <w:szCs w:val="32"/>
        </w:rPr>
        <w:t>、</w:t>
      </w:r>
      <w:r>
        <w:rPr>
          <w:rFonts w:cs="Times New Roman"/>
          <w:kern w:val="2"/>
          <w:sz w:val="32"/>
          <w:szCs w:val="32"/>
          <w:lang w:bidi="ar-SA"/>
        </w:rPr>
        <w:t>“</w:t>
      </w:r>
      <w:r>
        <w:rPr>
          <w:rFonts w:hint="eastAsia"/>
          <w:kern w:val="2"/>
          <w:sz w:val="32"/>
          <w:szCs w:val="32"/>
        </w:rPr>
        <w:t>事业收入</w:t>
      </w:r>
      <w:r>
        <w:rPr>
          <w:rFonts w:cs="Times New Roman"/>
          <w:kern w:val="2"/>
          <w:sz w:val="32"/>
          <w:szCs w:val="32"/>
          <w:lang w:bidi="ar-SA"/>
        </w:rPr>
        <w:t>”</w:t>
      </w:r>
      <w:r>
        <w:rPr>
          <w:rFonts w:hint="eastAsia"/>
          <w:kern w:val="2"/>
          <w:sz w:val="32"/>
          <w:szCs w:val="32"/>
        </w:rPr>
        <w:t>、</w:t>
      </w:r>
      <w:r>
        <w:rPr>
          <w:rFonts w:cs="Times New Roman"/>
          <w:kern w:val="2"/>
          <w:sz w:val="32"/>
          <w:szCs w:val="32"/>
          <w:lang w:bidi="ar-SA"/>
        </w:rPr>
        <w:t>“</w:t>
      </w:r>
      <w:r>
        <w:rPr>
          <w:rFonts w:hint="eastAsia"/>
          <w:kern w:val="2"/>
          <w:sz w:val="32"/>
          <w:szCs w:val="32"/>
        </w:rPr>
        <w:t>事业单位经营收入</w:t>
      </w:r>
      <w:r>
        <w:rPr>
          <w:rFonts w:cs="Times New Roman"/>
          <w:kern w:val="2"/>
          <w:sz w:val="32"/>
          <w:szCs w:val="32"/>
          <w:lang w:bidi="ar-SA"/>
        </w:rPr>
        <w:t>”</w:t>
      </w:r>
      <w:r>
        <w:rPr>
          <w:rFonts w:hint="eastAsia"/>
          <w:kern w:val="2"/>
          <w:sz w:val="32"/>
          <w:szCs w:val="32"/>
        </w:rPr>
        <w:t>、</w:t>
      </w:r>
      <w:r>
        <w:rPr>
          <w:rFonts w:cs="Times New Roman"/>
          <w:kern w:val="2"/>
          <w:sz w:val="32"/>
          <w:szCs w:val="32"/>
          <w:lang w:bidi="ar-SA"/>
        </w:rPr>
        <w:t>“</w:t>
      </w:r>
      <w:r>
        <w:rPr>
          <w:rFonts w:hint="eastAsia"/>
          <w:kern w:val="2"/>
          <w:sz w:val="32"/>
          <w:szCs w:val="32"/>
        </w:rPr>
        <w:t>其他收入</w:t>
      </w:r>
      <w:r>
        <w:rPr>
          <w:rFonts w:cs="Times New Roman"/>
          <w:kern w:val="2"/>
          <w:sz w:val="32"/>
          <w:szCs w:val="32"/>
          <w:lang w:bidi="ar-SA"/>
        </w:rPr>
        <w:t>”</w:t>
      </w:r>
      <w:r>
        <w:rPr>
          <w:rFonts w:hint="eastAsia"/>
          <w:kern w:val="2"/>
          <w:sz w:val="32"/>
          <w:szCs w:val="32"/>
        </w:rPr>
        <w:t>不足以安排当年支出的情况下，使用以前年度积累的事业基金弥补本年度收支缺口的资金。</w:t>
      </w:r>
      <w:r>
        <w:rPr>
          <w:rFonts w:cs="Times New Roman"/>
          <w:kern w:val="2"/>
          <w:sz w:val="32"/>
          <w:szCs w:val="32"/>
          <w:lang w:bidi="ar-SA"/>
        </w:rPr>
        <w:br w:type="textWrapping"/>
      </w:r>
      <w:r>
        <w:rPr>
          <w:rFonts w:hint="eastAsia"/>
          <w:kern w:val="2"/>
          <w:sz w:val="32"/>
          <w:szCs w:val="32"/>
        </w:rPr>
        <w:t>　　（六）上年结转：指所属行政事业单位以前年度尚未完成、结转至本年按原规定用途继续使用的资金和以前年度已完成项目剩余资金经批准用于新用途使用的资金。</w:t>
      </w:r>
    </w:p>
    <w:p>
      <w:pPr>
        <w:rPr>
          <w:rFonts w:hint="eastAsia" w:ascii="仿宋_GB2312" w:eastAsia="仿宋_GB2312" w:cs="Times New Roman"/>
          <w:sz w:val="32"/>
          <w:szCs w:val="32"/>
          <w:lang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tabs>
          <w:tab w:val="left" w:pos="0"/>
        </w:tabs>
        <w:ind w:left="880" w:hanging="8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3EBB3C91"/>
    <w:multiLevelType w:val="multilevel"/>
    <w:tmpl w:val="3EBB3C91"/>
    <w:lvl w:ilvl="0" w:tentative="0">
      <w:start w:val="1"/>
      <w:numFmt w:val="chineseCountingThousand"/>
      <w:suff w:val="space"/>
      <w:lvlText w:val="%1. "/>
      <w:lvlJc w:val="left"/>
      <w:pPr>
        <w:tabs>
          <w:tab w:val="left" w:pos="0"/>
        </w:tabs>
        <w:ind w:left="907" w:hanging="907"/>
      </w:pPr>
    </w:lvl>
    <w:lvl w:ilvl="1" w:tentative="0">
      <w:start w:val="1"/>
      <w:numFmt w:val="decimal"/>
      <w:suff w:val="space"/>
      <w:lvlText w:val="%1.%2 "/>
      <w:lvlJc w:val="left"/>
      <w:pPr>
        <w:tabs>
          <w:tab w:val="left" w:pos="0"/>
        </w:tabs>
        <w:ind w:left="794" w:hanging="794"/>
      </w:pPr>
    </w:lvl>
    <w:lvl w:ilvl="2" w:tentative="0">
      <w:start w:val="0"/>
      <w:numFmt w:val="decimal"/>
      <w:lvlText w:val=""/>
      <w:lvlJc w:val="left"/>
      <w:pPr>
        <w:tabs>
          <w:tab w:val="left" w:pos="360"/>
        </w:tabs>
        <w:ind w:left="0" w:firstLine="0"/>
      </w:pPr>
    </w:lvl>
    <w:lvl w:ilvl="3" w:tentative="0">
      <w:start w:val="0"/>
      <w:numFmt w:val="decimal"/>
      <w:lvlText w:val=""/>
      <w:lvlJc w:val="left"/>
      <w:pPr>
        <w:tabs>
          <w:tab w:val="left" w:pos="360"/>
        </w:tabs>
        <w:ind w:left="0" w:firstLine="0"/>
      </w:pPr>
    </w:lvl>
    <w:lvl w:ilvl="4" w:tentative="0">
      <w:start w:val="0"/>
      <w:numFmt w:val="decimal"/>
      <w:pStyle w:val="13"/>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1BE1EAD"/>
    <w:rsid w:val="11184A09"/>
    <w:rsid w:val="1ACD789D"/>
    <w:rsid w:val="478F4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cs="宋体"/>
      <w:kern w:val="0"/>
      <w:sz w:val="24"/>
      <w:szCs w:val="24"/>
      <w:lang w:bidi="ar-SA"/>
    </w:rPr>
  </w:style>
  <w:style w:type="character" w:styleId="7">
    <w:name w:val="Emphasis"/>
    <w:basedOn w:val="6"/>
    <w:qFormat/>
    <w:uiPriority w:val="0"/>
  </w:style>
  <w:style w:type="paragraph" w:customStyle="1" w:styleId="8">
    <w:name w:val="正文文本1"/>
    <w:basedOn w:val="1"/>
    <w:uiPriority w:val="0"/>
    <w:pPr>
      <w:spacing w:before="93"/>
    </w:pPr>
    <w:rPr>
      <w:rFonts w:ascii="仿宋_GB2312" w:eastAsia="仿宋_GB2312" w:cs="仿宋_GB2312"/>
      <w:kern w:val="0"/>
      <w:sz w:val="30"/>
      <w:szCs w:val="30"/>
      <w:lang w:bidi="ar-SA"/>
    </w:rPr>
  </w:style>
  <w:style w:type="character" w:customStyle="1" w:styleId="9">
    <w:name w:val="默认段落字体1"/>
    <w:uiPriority w:val="0"/>
    <w:rPr>
      <w:sz w:val="22"/>
      <w:szCs w:val="22"/>
    </w:rPr>
  </w:style>
  <w:style w:type="paragraph" w:customStyle="1" w:styleId="10">
    <w:name w:val="List Paragraph"/>
    <w:basedOn w:val="1"/>
    <w:uiPriority w:val="0"/>
    <w:pPr>
      <w:ind w:firstLine="200" w:firstLineChars="200"/>
    </w:pPr>
  </w:style>
  <w:style w:type="paragraph" w:customStyle="1" w:styleId="11">
    <w:name w:val="UserStyle_0"/>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2">
    <w:name w:val="NormalCharacter"/>
    <w:uiPriority w:val="0"/>
  </w:style>
  <w:style w:type="paragraph" w:customStyle="1" w:styleId="13">
    <w:name w:val="UserStyle_1"/>
    <w:basedOn w:val="1"/>
    <w:next w:val="11"/>
    <w:uiPriority w:val="0"/>
    <w:pPr>
      <w:keepNext/>
      <w:keepLines/>
      <w:widowControl w:val="0"/>
      <w:numPr>
        <w:ilvl w:val="4"/>
        <w:numId w:val="1"/>
      </w:numPr>
      <w:tabs>
        <w:tab w:val="left" w:pos="3600"/>
      </w:tabs>
      <w:spacing w:before="280" w:after="156" w:line="376" w:lineRule="auto"/>
      <w:ind w:left="3600" w:hanging="360"/>
      <w:textAlignment w:val="auto"/>
    </w:pPr>
    <w:rPr>
      <w:rFonts w:ascii="Arial" w:hAnsi="Arial" w:eastAsia="黑体" w:cs="Times New Roman"/>
      <w:b/>
      <w:sz w:val="24"/>
      <w:szCs w:val="2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TotalTime>0</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Administrator</cp:lastModifiedBy>
  <dcterms:modified xsi:type="dcterms:W3CDTF">2022-01-21T03:49:31Z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2C05DF1B3E814DBAA98ADAF25FE94354</vt:lpwstr>
  </property>
</Properties>
</file>