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F845B">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2</w:t>
      </w:r>
    </w:p>
    <w:p w14:paraId="3E72CD35">
      <w:pPr>
        <w:rPr>
          <w:rFonts w:hint="default" w:ascii="Times New Roman" w:hAnsi="Times New Roman" w:cs="Times New Roman"/>
        </w:rPr>
      </w:pPr>
    </w:p>
    <w:p w14:paraId="77D428B0">
      <w:pPr>
        <w:rPr>
          <w:rFonts w:hint="default" w:ascii="Times New Roman" w:hAnsi="Times New Roman" w:cs="Times New Roman"/>
        </w:rPr>
      </w:pPr>
    </w:p>
    <w:p w14:paraId="4B662327">
      <w:pPr>
        <w:rPr>
          <w:rFonts w:hint="default" w:ascii="Times New Roman" w:hAnsi="Times New Roman" w:cs="Times New Roman"/>
        </w:rPr>
      </w:pPr>
    </w:p>
    <w:p w14:paraId="5E128C3E">
      <w:pPr>
        <w:ind w:firstLine="1050" w:firstLineChars="500"/>
        <w:rPr>
          <w:rFonts w:hint="default" w:ascii="Times New Roman" w:hAnsi="Times New Roman" w:cs="Times New Roman"/>
        </w:rPr>
      </w:pPr>
    </w:p>
    <w:p w14:paraId="6D55021F">
      <w:pPr>
        <w:ind w:firstLine="1050" w:firstLineChars="500"/>
        <w:rPr>
          <w:rFonts w:hint="default" w:ascii="Times New Roman" w:hAnsi="Times New Roman" w:cs="Times New Roman"/>
        </w:rPr>
      </w:pPr>
    </w:p>
    <w:p w14:paraId="13C4B0C9">
      <w:pPr>
        <w:ind w:firstLine="1760" w:firstLineChars="400"/>
        <w:rPr>
          <w:rFonts w:hint="default" w:ascii="Times New Roman" w:hAnsi="Times New Roman" w:eastAsia="黑体" w:cs="Times New Roman"/>
          <w:sz w:val="44"/>
          <w:szCs w:val="44"/>
        </w:rPr>
      </w:pPr>
    </w:p>
    <w:p w14:paraId="52AB6168">
      <w:pPr>
        <w:ind w:firstLine="1760" w:firstLineChars="400"/>
        <w:rPr>
          <w:rFonts w:hint="default" w:ascii="Times New Roman" w:hAnsi="Times New Roman" w:eastAsia="黑体" w:cs="Times New Roman"/>
          <w:sz w:val="44"/>
          <w:szCs w:val="44"/>
        </w:rPr>
      </w:pPr>
    </w:p>
    <w:p w14:paraId="07D0AFDA">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壤塘县交通运输局</w:t>
      </w:r>
    </w:p>
    <w:p w14:paraId="718B2722">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lang w:eastAsia="zh-CN"/>
        </w:rPr>
        <w:t>2026</w:t>
      </w:r>
      <w:r>
        <w:rPr>
          <w:rFonts w:hint="default" w:ascii="Times New Roman" w:hAnsi="Times New Roman" w:eastAsia="黑体" w:cs="Times New Roman"/>
          <w:sz w:val="44"/>
          <w:szCs w:val="44"/>
        </w:rPr>
        <w:t>年部门预算</w:t>
      </w:r>
    </w:p>
    <w:p w14:paraId="07C892E2">
      <w:pPr>
        <w:ind w:firstLine="1760" w:firstLineChars="400"/>
        <w:rPr>
          <w:rFonts w:hint="default" w:ascii="Times New Roman" w:hAnsi="Times New Roman" w:eastAsia="黑体" w:cs="Times New Roman"/>
          <w:sz w:val="44"/>
          <w:szCs w:val="44"/>
        </w:rPr>
      </w:pPr>
    </w:p>
    <w:p w14:paraId="1D08AE4E">
      <w:pPr>
        <w:ind w:firstLine="1760" w:firstLineChars="400"/>
        <w:rPr>
          <w:rFonts w:hint="default" w:ascii="Times New Roman" w:hAnsi="Times New Roman" w:eastAsia="黑体" w:cs="Times New Roman"/>
          <w:sz w:val="44"/>
          <w:szCs w:val="44"/>
        </w:rPr>
      </w:pPr>
    </w:p>
    <w:p w14:paraId="3DB49201">
      <w:pPr>
        <w:ind w:firstLine="1760" w:firstLineChars="400"/>
        <w:rPr>
          <w:rFonts w:hint="default" w:ascii="Times New Roman" w:hAnsi="Times New Roman" w:eastAsia="黑体" w:cs="Times New Roman"/>
          <w:sz w:val="44"/>
          <w:szCs w:val="44"/>
        </w:rPr>
      </w:pPr>
    </w:p>
    <w:p w14:paraId="33BE29C8">
      <w:pPr>
        <w:ind w:firstLine="1760" w:firstLineChars="400"/>
        <w:rPr>
          <w:rFonts w:hint="default" w:ascii="Times New Roman" w:hAnsi="Times New Roman" w:eastAsia="黑体" w:cs="Times New Roman"/>
          <w:sz w:val="44"/>
          <w:szCs w:val="44"/>
        </w:rPr>
      </w:pPr>
    </w:p>
    <w:p w14:paraId="38806698">
      <w:pPr>
        <w:ind w:firstLine="1760" w:firstLineChars="400"/>
        <w:rPr>
          <w:rFonts w:hint="default" w:ascii="Times New Roman" w:hAnsi="Times New Roman" w:eastAsia="黑体" w:cs="Times New Roman"/>
          <w:sz w:val="44"/>
          <w:szCs w:val="44"/>
        </w:rPr>
      </w:pPr>
    </w:p>
    <w:p w14:paraId="2733B72B">
      <w:pPr>
        <w:ind w:firstLine="1760" w:firstLineChars="400"/>
        <w:rPr>
          <w:rFonts w:hint="default" w:ascii="Times New Roman" w:hAnsi="Times New Roman" w:eastAsia="黑体" w:cs="Times New Roman"/>
          <w:sz w:val="44"/>
          <w:szCs w:val="44"/>
        </w:rPr>
      </w:pPr>
    </w:p>
    <w:p w14:paraId="7586220F">
      <w:pPr>
        <w:ind w:firstLine="1760" w:firstLineChars="400"/>
        <w:rPr>
          <w:rFonts w:hint="default" w:ascii="Times New Roman" w:hAnsi="Times New Roman" w:eastAsia="黑体" w:cs="Times New Roman"/>
          <w:sz w:val="44"/>
          <w:szCs w:val="44"/>
        </w:rPr>
      </w:pPr>
    </w:p>
    <w:p w14:paraId="747EA6EC">
      <w:pPr>
        <w:ind w:firstLine="1760" w:firstLineChars="400"/>
        <w:rPr>
          <w:rFonts w:hint="default" w:ascii="Times New Roman" w:hAnsi="Times New Roman" w:eastAsia="黑体" w:cs="Times New Roman"/>
          <w:sz w:val="44"/>
          <w:szCs w:val="44"/>
        </w:rPr>
      </w:pPr>
    </w:p>
    <w:p w14:paraId="2CDE4B85">
      <w:pPr>
        <w:ind w:firstLine="1760" w:firstLineChars="400"/>
        <w:rPr>
          <w:rFonts w:hint="default" w:ascii="Times New Roman" w:hAnsi="Times New Roman" w:eastAsia="黑体" w:cs="Times New Roman"/>
          <w:sz w:val="44"/>
          <w:szCs w:val="44"/>
        </w:rPr>
      </w:pPr>
    </w:p>
    <w:p w14:paraId="6926F6E5">
      <w:pPr>
        <w:ind w:firstLine="1760" w:firstLineChars="400"/>
        <w:rPr>
          <w:rFonts w:hint="default" w:ascii="Times New Roman" w:hAnsi="Times New Roman" w:eastAsia="黑体" w:cs="Times New Roman"/>
          <w:sz w:val="44"/>
          <w:szCs w:val="44"/>
        </w:rPr>
      </w:pPr>
    </w:p>
    <w:p w14:paraId="7C39C0F8">
      <w:pPr>
        <w:ind w:firstLine="1760" w:firstLineChars="400"/>
        <w:rPr>
          <w:rFonts w:hint="default" w:ascii="Times New Roman" w:hAnsi="Times New Roman" w:eastAsia="黑体" w:cs="Times New Roman"/>
          <w:sz w:val="44"/>
          <w:szCs w:val="44"/>
        </w:rPr>
      </w:pPr>
    </w:p>
    <w:p w14:paraId="298CA46A">
      <w:pPr>
        <w:ind w:firstLine="1760" w:firstLineChars="400"/>
        <w:rPr>
          <w:rFonts w:hint="default" w:ascii="Times New Roman" w:hAnsi="Times New Roman" w:eastAsia="黑体" w:cs="Times New Roman"/>
          <w:sz w:val="44"/>
          <w:szCs w:val="44"/>
        </w:rPr>
      </w:pPr>
    </w:p>
    <w:p w14:paraId="09D14B44">
      <w:pPr>
        <w:ind w:firstLine="1760" w:firstLineChars="400"/>
        <w:rPr>
          <w:rFonts w:hint="default" w:ascii="Times New Roman" w:hAnsi="Times New Roman" w:eastAsia="黑体" w:cs="Times New Roman"/>
          <w:sz w:val="44"/>
          <w:szCs w:val="44"/>
        </w:rPr>
      </w:pPr>
    </w:p>
    <w:p w14:paraId="544D4A30">
      <w:pPr>
        <w:ind w:firstLine="1760" w:firstLineChars="400"/>
        <w:rPr>
          <w:rFonts w:hint="default" w:ascii="Times New Roman" w:hAnsi="Times New Roman" w:eastAsia="黑体" w:cs="Times New Roman"/>
          <w:sz w:val="44"/>
          <w:szCs w:val="44"/>
        </w:rPr>
      </w:pPr>
    </w:p>
    <w:p w14:paraId="62A933FA">
      <w:pPr>
        <w:rPr>
          <w:rFonts w:hint="default" w:ascii="Times New Roman" w:hAnsi="Times New Roman" w:eastAsia="黑体" w:cs="Times New Roman"/>
          <w:sz w:val="44"/>
          <w:szCs w:val="44"/>
        </w:rPr>
      </w:pPr>
    </w:p>
    <w:p w14:paraId="1DE8CF37">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5B28D5A2">
      <w:pPr>
        <w:ind w:firstLine="3080" w:firstLineChars="700"/>
        <w:rPr>
          <w:rFonts w:hint="default" w:ascii="Times New Roman" w:hAnsi="Times New Roman" w:eastAsia="黑体" w:cs="Times New Roman"/>
          <w:sz w:val="44"/>
          <w:szCs w:val="44"/>
        </w:rPr>
      </w:pPr>
    </w:p>
    <w:p w14:paraId="7933D6EE">
      <w:pPr>
        <w:pStyle w:val="12"/>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7265475D">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6997325F">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eastAsia="zh-CN"/>
        </w:rPr>
        <w:t>2026</w:t>
      </w:r>
      <w:r>
        <w:rPr>
          <w:rFonts w:hint="default" w:ascii="Times New Roman" w:hAnsi="Times New Roman" w:eastAsia="楷体" w:cs="Times New Roman"/>
          <w:sz w:val="32"/>
          <w:szCs w:val="32"/>
        </w:rPr>
        <w:t>年重点工作</w:t>
      </w:r>
    </w:p>
    <w:p w14:paraId="52BEA5E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6059A35E">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25A02505">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0C0C3217">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429C82B6">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4A623391">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5B6C93B5">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12965933">
      <w:pPr>
        <w:rPr>
          <w:rFonts w:hint="default" w:ascii="Times New Roman" w:hAnsi="Times New Roman" w:eastAsia="黑体" w:cs="Times New Roman"/>
          <w:sz w:val="32"/>
          <w:szCs w:val="32"/>
        </w:rPr>
      </w:pPr>
    </w:p>
    <w:p w14:paraId="43903FDD">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14:paraId="508B88B7">
      <w:pPr>
        <w:pStyle w:val="1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54466A80">
      <w:pPr>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（一）部门职能简介</w:t>
      </w:r>
    </w:p>
    <w:p w14:paraId="51A0817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壤塘县交通运输局的主要职责是：</w:t>
      </w:r>
    </w:p>
    <w:p w14:paraId="047E9E7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国家和省、州有关交通运输行业的法律法规、规章、规划、政策和标准，起草全县有关交通运输工作的法规和规章草案，拟订相关政策和标准;拟订全县交通运输行业发展战略、规划并组织实施;参加拟订物流业发展战略和规划，拟订有关政策和标准并监督实施;负责交通运输体制改革相关工作。</w:t>
      </w:r>
    </w:p>
    <w:p w14:paraId="148A000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承担涉及全县综合运输体系的规划协调工作。会同有关部门组织编制综合运输体系规划，组织公路管理。</w:t>
      </w:r>
    </w:p>
    <w:p w14:paraId="4D52E5D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承担全县道路监管责任，负责城乡客运及有关设施的规划和管理工作，负责出租汽车行业管理;负责全县道路、机动车维修检测、船舶检验、驾驶员(船员) 培训、运输服务等交通运输行业管理;组织实施治理公路“三乱”工作。</w:t>
      </w:r>
    </w:p>
    <w:p w14:paraId="60866BA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承担全县公路监管责任。负责组织实施全县公路、交通运输设施建设和养护，指导农村公路建设和养护;组织协调工程建设质量和安全生产监督管理工作。</w:t>
      </w:r>
    </w:p>
    <w:p w14:paraId="41CC5B0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负责全县公路、公共交通(含出租车)行业安全生产和应急管理工作;负责突发事件的应急处置和依法组织或参与有关事故调查处理工作。</w:t>
      </w:r>
    </w:p>
    <w:p w14:paraId="00C53FA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负责全县交通运输的组织和结构调整，指导运输技术装备建设。协调指导城乡各种运输方式衔接;对重点物资和紧急客货运输进行调控;承担交通战备有关工作。</w:t>
      </w:r>
    </w:p>
    <w:p w14:paraId="397EE48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负责全县交通运输信息化建设，监测分析运行情况; 开展相关统计工作，发布有关信息;组织开展公路、交通行业环境保护和节能减排工作。</w:t>
      </w:r>
    </w:p>
    <w:p w14:paraId="70125FF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负责全县国有交通运输基础设施建设资金的使用管理、国有资产的监督管理和保值增值工作;组织实施交通运输重点建设项目的内部审计工作。</w:t>
      </w:r>
    </w:p>
    <w:p w14:paraId="3F403D6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组织实施交通运输行业技术标准和规范;组织技术开发和科技成果推广，推动行业科技进步。</w:t>
      </w:r>
    </w:p>
    <w:p w14:paraId="63293E3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承办县政府和上级主管部门交办的其他事项。</w:t>
      </w:r>
    </w:p>
    <w:p w14:paraId="6C457A38">
      <w:pPr>
        <w:ind w:firstLine="643" w:firstLineChars="200"/>
        <w:rPr>
          <w:rFonts w:hint="default" w:ascii="Times New Roman" w:hAnsi="Times New Roman" w:eastAsia="楷体" w:cs="Times New Roman"/>
          <w:sz w:val="32"/>
          <w:szCs w:val="32"/>
        </w:rPr>
      </w:pPr>
      <w:r>
        <w:rPr>
          <w:rFonts w:hint="default" w:ascii="Times New Roman" w:hAnsi="Times New Roman" w:eastAsia="楷体" w:cs="Times New Roman"/>
          <w:b/>
          <w:bCs/>
          <w:sz w:val="32"/>
          <w:szCs w:val="32"/>
        </w:rPr>
        <w:t>（二）</w:t>
      </w:r>
      <w:r>
        <w:rPr>
          <w:rFonts w:hint="default" w:ascii="Times New Roman" w:hAnsi="Times New Roman" w:eastAsia="楷体" w:cs="Times New Roman"/>
          <w:b/>
          <w:bCs/>
          <w:sz w:val="32"/>
          <w:szCs w:val="32"/>
          <w:lang w:eastAsia="zh-CN"/>
        </w:rPr>
        <w:t>2026</w:t>
      </w:r>
      <w:r>
        <w:rPr>
          <w:rFonts w:hint="default" w:ascii="Times New Roman" w:hAnsi="Times New Roman" w:eastAsia="楷体" w:cs="Times New Roman"/>
          <w:b/>
          <w:bCs/>
          <w:sz w:val="32"/>
          <w:szCs w:val="32"/>
        </w:rPr>
        <w:t>年重点工作</w:t>
      </w:r>
    </w:p>
    <w:p w14:paraId="6FF9CDF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1.推进高速网络突破，提升对外联通能级</w:t>
      </w:r>
    </w:p>
    <w:p w14:paraId="7156D72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积极推动G4217壤塘过境段、S91壤塘支线高速纳入省级交通规划，打通连接马尔康的经济动脉；同时争取将经G0615连接S14川红高速线路纳入规划，构建对接阿坝的快速通道。通过“双高速”建设，全面提升县域对外交通能级。</w:t>
      </w:r>
    </w:p>
    <w:p w14:paraId="60930E4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2.深化路网提质改造，夯实内畅交通基础</w:t>
      </w:r>
    </w:p>
    <w:p w14:paraId="03AAAC38">
      <w:pPr>
        <w:pStyle w:val="9"/>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实施国省道升级工程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推进G227九倒拐隧道等项目建设，优化线路设计，提升干线公路通行能力和安全保障水平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开展农村公路提质行动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完成744公里农村道路改造，重点覆盖产业乡镇，完善配套设施，推动农村公路从“有”向“优”转变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打造交旅融合特色线路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在旅游公路、资源路设计中融入生态、文化元素，推动交通与旅游、产业深度融合。</w:t>
      </w:r>
    </w:p>
    <w:p w14:paraId="208F8F5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3.强化安全保障建设，筑牢交通发展底线</w:t>
      </w:r>
    </w:p>
    <w:p w14:paraId="2E3438EF">
      <w:pPr>
        <w:pStyle w:val="9"/>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建设20.728公里农村公路安全生命防护工程，消除临水临崖、急弯陡坡等安全隐患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推进G227壤塘段地质灾害风险点治理，提升公路防灾抗灾能力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完善交通应急救援体系，在项目建设中统筹设置应急通道和避险场地。</w:t>
      </w:r>
    </w:p>
    <w:p w14:paraId="49EF5A0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640" w:firstLineChars="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4.优化项目管理服务，保障规划落地见效</w:t>
      </w:r>
    </w:p>
    <w:p w14:paraId="02126337">
      <w:pPr>
        <w:pStyle w:val="9"/>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深化项目储备库研究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对46个储备项目开展技术论证和投资优化，确保项目可实施性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严格全过程监管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健全工程管理制度，严把质量、安全、进度关，强化投资控制与合同管理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推动技术创新应用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推广无人机航测、智能监测等新技术，提升勘察设计精度与工程管理智能化水平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强化协同联动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加强与发改、自然资源等部门沟通，破解项目规划、用地、资金等难题。加强队伍建设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通过培训、引进人才等方式，提升技术人员专业能力，完善管理制度与廉政防控机制。</w:t>
      </w:r>
    </w:p>
    <w:p w14:paraId="0F2D10EF">
      <w:pPr>
        <w:pStyle w:val="12"/>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1CB700BB">
      <w:pPr>
        <w:pStyle w:val="13"/>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壤塘县交通运输局属一级预算单位，下属二级预算单位</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个。</w:t>
      </w:r>
    </w:p>
    <w:p w14:paraId="5A4B0760">
      <w:pPr>
        <w:pStyle w:val="12"/>
        <w:numPr>
          <w:ilvl w:val="0"/>
          <w:numId w:val="1"/>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收支预算情况说明</w:t>
      </w:r>
    </w:p>
    <w:p w14:paraId="5328FC52">
      <w:pPr>
        <w:pStyle w:val="13"/>
        <w:spacing w:before="0" w:line="360" w:lineRule="auto"/>
        <w:ind w:firstLine="627" w:firstLineChars="196"/>
        <w:rPr>
          <w:rFonts w:hint="default" w:ascii="Times New Roman" w:hAnsi="Times New Roman" w:eastAsia="黑体" w:cs="Times New Roman"/>
          <w:sz w:val="32"/>
          <w:szCs w:val="32"/>
        </w:rPr>
      </w:pPr>
      <w:r>
        <w:rPr>
          <w:rFonts w:hint="default" w:ascii="Times New Roman" w:hAnsi="Times New Roman" w:cs="Times New Roman"/>
          <w:kern w:val="2"/>
          <w:sz w:val="32"/>
          <w:szCs w:val="32"/>
        </w:rPr>
        <w:t>按照综合预算的原则，壤塘县交通运输局所有收入和支出均纳入部门预算管理。收入包括：一般公共预算拨款收入</w:t>
      </w:r>
      <w:r>
        <w:rPr>
          <w:rFonts w:hint="default" w:ascii="Times New Roman" w:hAnsi="Times New Roman" w:cs="Times New Roman"/>
          <w:kern w:val="2"/>
          <w:sz w:val="32"/>
          <w:szCs w:val="32"/>
          <w:lang w:val="en-US" w:eastAsia="zh-CN"/>
        </w:rPr>
        <w:t>1179.09</w:t>
      </w:r>
      <w:r>
        <w:rPr>
          <w:rFonts w:hint="default" w:ascii="Times New Roman" w:hAnsi="Times New Roman" w:cs="Times New Roman"/>
          <w:kern w:val="2"/>
          <w:sz w:val="32"/>
          <w:szCs w:val="32"/>
        </w:rPr>
        <w:t>万元，事业收入</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万元，其他收入</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万元，上年结转</w:t>
      </w:r>
      <w:r>
        <w:rPr>
          <w:rFonts w:hint="default" w:ascii="Times New Roman" w:hAnsi="Times New Roman" w:cs="Times New Roman"/>
          <w:kern w:val="2"/>
          <w:sz w:val="32"/>
          <w:szCs w:val="32"/>
          <w:lang w:val="en-US" w:eastAsia="zh-CN"/>
        </w:rPr>
        <w:t>607.57</w:t>
      </w:r>
      <w:r>
        <w:rPr>
          <w:rFonts w:hint="default" w:ascii="Times New Roman" w:hAnsi="Times New Roman" w:cs="Times New Roman"/>
          <w:kern w:val="2"/>
          <w:sz w:val="32"/>
          <w:szCs w:val="32"/>
        </w:rPr>
        <w:t>万元；支出包括：社会保障和就业支出</w:t>
      </w:r>
      <w:r>
        <w:rPr>
          <w:rFonts w:hint="default" w:ascii="Times New Roman" w:hAnsi="Times New Roman" w:cs="Times New Roman"/>
          <w:kern w:val="2"/>
          <w:sz w:val="32"/>
          <w:szCs w:val="32"/>
          <w:lang w:val="en-US" w:eastAsia="zh-CN"/>
        </w:rPr>
        <w:t>174.62</w:t>
      </w:r>
      <w:r>
        <w:rPr>
          <w:rFonts w:hint="default" w:ascii="Times New Roman" w:hAnsi="Times New Roman" w:cs="Times New Roman"/>
          <w:kern w:val="2"/>
          <w:sz w:val="32"/>
          <w:szCs w:val="32"/>
        </w:rPr>
        <w:t>万元，卫生健康支出</w:t>
      </w:r>
      <w:r>
        <w:rPr>
          <w:rFonts w:hint="default" w:ascii="Times New Roman" w:hAnsi="Times New Roman" w:cs="Times New Roman"/>
          <w:kern w:val="2"/>
          <w:sz w:val="32"/>
          <w:szCs w:val="32"/>
          <w:lang w:val="en-US" w:eastAsia="zh-CN"/>
        </w:rPr>
        <w:t>65.43</w:t>
      </w:r>
      <w:r>
        <w:rPr>
          <w:rFonts w:hint="default" w:ascii="Times New Roman" w:hAnsi="Times New Roman" w:cs="Times New Roman"/>
          <w:kern w:val="2"/>
          <w:sz w:val="32"/>
          <w:szCs w:val="32"/>
        </w:rPr>
        <w:t>万元，交通运输支出</w:t>
      </w:r>
      <w:r>
        <w:rPr>
          <w:rFonts w:hint="default" w:ascii="Times New Roman" w:hAnsi="Times New Roman" w:cs="Times New Roman"/>
          <w:kern w:val="2"/>
          <w:sz w:val="32"/>
          <w:szCs w:val="32"/>
          <w:lang w:val="en-US" w:eastAsia="zh-CN"/>
        </w:rPr>
        <w:t>849.22</w:t>
      </w:r>
      <w:r>
        <w:rPr>
          <w:rFonts w:hint="default" w:ascii="Times New Roman" w:hAnsi="Times New Roman" w:cs="Times New Roman"/>
          <w:kern w:val="2"/>
          <w:sz w:val="32"/>
          <w:szCs w:val="32"/>
        </w:rPr>
        <w:t>万元，住房保障支出</w:t>
      </w:r>
      <w:r>
        <w:rPr>
          <w:rFonts w:hint="default" w:ascii="Times New Roman" w:hAnsi="Times New Roman" w:cs="Times New Roman"/>
          <w:kern w:val="2"/>
          <w:sz w:val="32"/>
          <w:szCs w:val="32"/>
          <w:lang w:val="en-US" w:eastAsia="zh-CN"/>
        </w:rPr>
        <w:t>89.82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lang w:val="en-US" w:eastAsia="zh-CN"/>
        </w:rPr>
        <w:t>资源勘探工业信息等支出14.99万元，其他支出592.58万元</w:t>
      </w:r>
      <w:r>
        <w:rPr>
          <w:rFonts w:hint="default" w:ascii="Times New Roman" w:hAnsi="Times New Roman" w:cs="Times New Roman"/>
          <w:kern w:val="2"/>
          <w:sz w:val="32"/>
          <w:szCs w:val="32"/>
        </w:rPr>
        <w:t>。壤塘县交通运输局202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年收支总预算</w:t>
      </w:r>
      <w:r>
        <w:rPr>
          <w:rFonts w:hint="default" w:ascii="Times New Roman" w:hAnsi="Times New Roman" w:cs="Times New Roman"/>
          <w:kern w:val="2"/>
          <w:sz w:val="32"/>
          <w:szCs w:val="32"/>
          <w:lang w:val="en-US" w:eastAsia="zh-CN"/>
        </w:rPr>
        <w:t>1786.66</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比202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年收支预算总数</w:t>
      </w:r>
      <w:r>
        <w:rPr>
          <w:rFonts w:hint="default" w:ascii="Times New Roman" w:hAnsi="Times New Roman" w:cs="Times New Roman"/>
          <w:kern w:val="2"/>
          <w:sz w:val="32"/>
          <w:szCs w:val="32"/>
          <w:lang w:val="en-US" w:eastAsia="zh-CN"/>
        </w:rPr>
        <w:t>减少</w:t>
      </w:r>
      <w:r>
        <w:rPr>
          <w:rFonts w:hint="default" w:ascii="Times New Roman" w:hAnsi="Times New Roman" w:cs="Times New Roman"/>
          <w:kern w:val="2"/>
          <w:sz w:val="32"/>
          <w:szCs w:val="32"/>
          <w:lang w:val="en-US" w:eastAsia="zh-CN"/>
        </w:rPr>
        <w:t>122.97</w:t>
      </w:r>
      <w:r>
        <w:rPr>
          <w:rFonts w:hint="default" w:ascii="Times New Roman" w:hAnsi="Times New Roman" w:cs="Times New Roman"/>
          <w:kern w:val="2"/>
          <w:sz w:val="32"/>
          <w:szCs w:val="32"/>
        </w:rPr>
        <w:t>万元，主要原因</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val="en-US" w:eastAsia="zh-CN"/>
        </w:rPr>
        <w:t>全县农村公路县级养护费未纳入预算</w:t>
      </w:r>
      <w:r>
        <w:rPr>
          <w:rFonts w:hint="default" w:ascii="Times New Roman" w:hAnsi="Times New Roman" w:cs="Times New Roman"/>
          <w:kern w:val="2"/>
          <w:sz w:val="32"/>
          <w:szCs w:val="32"/>
        </w:rPr>
        <w:t>。</w:t>
      </w:r>
    </w:p>
    <w:p w14:paraId="76D691E4">
      <w:pPr>
        <w:numPr>
          <w:ilvl w:val="0"/>
          <w:numId w:val="2"/>
        </w:num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收入预算情况</w:t>
      </w:r>
    </w:p>
    <w:p w14:paraId="1C9D5ED1">
      <w:pPr>
        <w:pStyle w:val="13"/>
        <w:spacing w:before="0" w:line="360" w:lineRule="auto"/>
        <w:ind w:firstLine="627" w:firstLineChars="196"/>
        <w:rPr>
          <w:rFonts w:hint="default" w:ascii="Times New Roman" w:hAnsi="Times New Roman" w:cs="Times New Roman"/>
        </w:rPr>
      </w:pPr>
      <w:r>
        <w:rPr>
          <w:rFonts w:hint="default" w:ascii="Times New Roman" w:hAnsi="Times New Roman" w:cs="Times New Roman"/>
          <w:kern w:val="2"/>
          <w:sz w:val="32"/>
          <w:szCs w:val="32"/>
        </w:rPr>
        <w:t>壤塘县交通运输局202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年收入预算</w:t>
      </w:r>
      <w:r>
        <w:rPr>
          <w:rFonts w:hint="default" w:ascii="Times New Roman" w:hAnsi="Times New Roman" w:cs="Times New Roman"/>
          <w:kern w:val="2"/>
          <w:sz w:val="32"/>
          <w:szCs w:val="32"/>
          <w:lang w:val="en-US" w:eastAsia="zh-CN"/>
        </w:rPr>
        <w:t>1786.66</w:t>
      </w:r>
      <w:r>
        <w:rPr>
          <w:rFonts w:hint="default" w:ascii="Times New Roman" w:hAnsi="Times New Roman" w:cs="Times New Roman"/>
          <w:kern w:val="2"/>
          <w:sz w:val="32"/>
          <w:szCs w:val="32"/>
        </w:rPr>
        <w:t>万元，其中：上年结转</w:t>
      </w:r>
      <w:r>
        <w:rPr>
          <w:rFonts w:hint="default" w:ascii="Times New Roman" w:hAnsi="Times New Roman" w:cs="Times New Roman"/>
          <w:kern w:val="2"/>
          <w:sz w:val="32"/>
          <w:szCs w:val="32"/>
          <w:lang w:val="en-US" w:eastAsia="zh-CN"/>
        </w:rPr>
        <w:t>607.57</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lang w:val="en-US" w:eastAsia="zh-CN"/>
        </w:rPr>
        <w:t>34.01</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；一般公共预算拨款收入</w:t>
      </w:r>
      <w:r>
        <w:rPr>
          <w:rFonts w:hint="default" w:ascii="Times New Roman" w:hAnsi="Times New Roman" w:cs="Times New Roman"/>
          <w:kern w:val="2"/>
          <w:sz w:val="32"/>
          <w:szCs w:val="32"/>
          <w:lang w:val="en-US" w:eastAsia="zh-CN"/>
        </w:rPr>
        <w:t>1179.09</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lang w:val="en-US" w:eastAsia="zh-CN"/>
        </w:rPr>
        <w:t>65.99</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；其他收入</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rPr>
        <w:t>0</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p>
    <w:p w14:paraId="205352D1">
      <w:pPr>
        <w:numPr>
          <w:ilvl w:val="0"/>
          <w:numId w:val="2"/>
        </w:numPr>
        <w:ind w:left="0" w:leftChars="0" w:firstLine="640" w:firstLine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支出预算情况</w:t>
      </w:r>
    </w:p>
    <w:p w14:paraId="7C319B01">
      <w:pPr>
        <w:pStyle w:val="13"/>
        <w:spacing w:before="0" w:line="360" w:lineRule="auto"/>
        <w:ind w:firstLine="627" w:firstLineChars="196"/>
        <w:rPr>
          <w:rFonts w:hint="default" w:ascii="Times New Roman" w:hAnsi="Times New Roman" w:cs="Times New Roman"/>
          <w:b/>
          <w:bCs/>
        </w:rPr>
      </w:pPr>
      <w:r>
        <w:rPr>
          <w:rFonts w:hint="default" w:ascii="Times New Roman" w:hAnsi="Times New Roman" w:cs="Times New Roman"/>
          <w:kern w:val="2"/>
          <w:sz w:val="32"/>
          <w:szCs w:val="32"/>
        </w:rPr>
        <w:t>壤塘县交通运输局202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年支出预算</w:t>
      </w:r>
      <w:r>
        <w:rPr>
          <w:rFonts w:hint="default" w:ascii="Times New Roman" w:hAnsi="Times New Roman" w:cs="Times New Roman"/>
          <w:kern w:val="2"/>
          <w:sz w:val="32"/>
          <w:szCs w:val="32"/>
          <w:lang w:val="en-US" w:eastAsia="zh-CN"/>
        </w:rPr>
        <w:t>1786.66</w:t>
      </w:r>
      <w:r>
        <w:rPr>
          <w:rFonts w:hint="default" w:ascii="Times New Roman" w:hAnsi="Times New Roman" w:cs="Times New Roman"/>
          <w:kern w:val="2"/>
          <w:sz w:val="32"/>
          <w:szCs w:val="32"/>
        </w:rPr>
        <w:t>万元，其中：社会保障和就业支出</w:t>
      </w:r>
      <w:r>
        <w:rPr>
          <w:rFonts w:hint="default" w:ascii="Times New Roman" w:hAnsi="Times New Roman" w:cs="Times New Roman"/>
          <w:kern w:val="2"/>
          <w:sz w:val="32"/>
          <w:szCs w:val="32"/>
          <w:lang w:val="en-US" w:eastAsia="zh-CN"/>
        </w:rPr>
        <w:t>174.62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9.77</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，卫生健康支出</w:t>
      </w:r>
      <w:r>
        <w:rPr>
          <w:rFonts w:hint="default" w:ascii="Times New Roman" w:hAnsi="Times New Roman" w:cs="Times New Roman"/>
          <w:kern w:val="2"/>
          <w:sz w:val="32"/>
          <w:szCs w:val="32"/>
          <w:lang w:val="en-US" w:eastAsia="zh-CN"/>
        </w:rPr>
        <w:t>65.43</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3.66</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，交通运输支出</w:t>
      </w:r>
      <w:r>
        <w:rPr>
          <w:rFonts w:hint="default" w:ascii="Times New Roman" w:hAnsi="Times New Roman" w:cs="Times New Roman"/>
          <w:kern w:val="2"/>
          <w:sz w:val="32"/>
          <w:szCs w:val="32"/>
          <w:lang w:val="en-US" w:eastAsia="zh-CN"/>
        </w:rPr>
        <w:t>849.22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47.53</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，住房保障支出</w:t>
      </w:r>
      <w:r>
        <w:rPr>
          <w:rFonts w:hint="default" w:ascii="Times New Roman" w:hAnsi="Times New Roman" w:cs="Times New Roman"/>
          <w:kern w:val="2"/>
          <w:sz w:val="32"/>
          <w:szCs w:val="32"/>
          <w:lang w:val="en-US" w:eastAsia="zh-CN"/>
        </w:rPr>
        <w:t>89.82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5.03</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lang w:val="en-US" w:eastAsia="zh-CN"/>
        </w:rPr>
        <w:t>资源勘探工业信息等支出14.99万元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0.84</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val="en-US" w:eastAsia="zh-CN"/>
        </w:rPr>
        <w:t>，其他支出592.58万元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33.17</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p>
    <w:p w14:paraId="03C067FD">
      <w:pPr>
        <w:numPr>
          <w:ilvl w:val="0"/>
          <w:numId w:val="1"/>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14:paraId="258838FC">
      <w:pPr>
        <w:numPr>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壤塘县交通运输局202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年财政拨款收支总预算</w:t>
      </w:r>
      <w:r>
        <w:rPr>
          <w:rFonts w:hint="default" w:ascii="Times New Roman" w:hAnsi="Times New Roman" w:eastAsia="仿宋_GB2312" w:cs="Times New Roman"/>
          <w:kern w:val="2"/>
          <w:sz w:val="32"/>
          <w:szCs w:val="32"/>
          <w:lang w:val="en-US" w:eastAsia="zh-CN"/>
        </w:rPr>
        <w:t>1786.66</w:t>
      </w:r>
      <w:r>
        <w:rPr>
          <w:rFonts w:hint="default" w:ascii="Times New Roman" w:hAnsi="Times New Roman" w:eastAsia="仿宋_GB2312" w:cs="Times New Roman"/>
          <w:kern w:val="2"/>
          <w:sz w:val="32"/>
          <w:szCs w:val="32"/>
        </w:rPr>
        <w:t>万元,比202</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年财政拨款收支总预算</w:t>
      </w:r>
      <w:r>
        <w:rPr>
          <w:rFonts w:hint="default" w:ascii="Times New Roman" w:hAnsi="Times New Roman" w:eastAsia="仿宋_GB2312" w:cs="Times New Roman"/>
          <w:kern w:val="2"/>
          <w:sz w:val="32"/>
          <w:szCs w:val="32"/>
          <w:lang w:val="en-US" w:eastAsia="zh-CN"/>
        </w:rPr>
        <w:t>减少122.97</w:t>
      </w:r>
      <w:r>
        <w:rPr>
          <w:rFonts w:hint="default" w:ascii="Times New Roman" w:hAnsi="Times New Roman" w:eastAsia="仿宋_GB2312" w:cs="Times New Roman"/>
          <w:kern w:val="2"/>
          <w:sz w:val="32"/>
          <w:szCs w:val="32"/>
        </w:rPr>
        <w:t>万元，主要原因:</w:t>
      </w:r>
      <w:r>
        <w:rPr>
          <w:rFonts w:hint="default" w:ascii="Times New Roman" w:hAnsi="Times New Roman" w:eastAsia="仿宋_GB2312" w:cs="Times New Roman"/>
          <w:kern w:val="2"/>
          <w:sz w:val="32"/>
          <w:szCs w:val="32"/>
          <w:lang w:val="en-US" w:eastAsia="zh-CN"/>
        </w:rPr>
        <w:t>全县农村公路县级养护费未纳入预算</w:t>
      </w:r>
      <w:r>
        <w:rPr>
          <w:rFonts w:hint="default" w:ascii="Times New Roman" w:hAnsi="Times New Roman" w:eastAsia="仿宋_GB2312" w:cs="Times New Roman"/>
          <w:kern w:val="2"/>
          <w:sz w:val="32"/>
          <w:szCs w:val="32"/>
        </w:rPr>
        <w:t>。</w:t>
      </w:r>
    </w:p>
    <w:p w14:paraId="6DF436D4">
      <w:pPr>
        <w:spacing w:line="540" w:lineRule="exact"/>
        <w:ind w:firstLine="640" w:firstLineChars="200"/>
        <w:rPr>
          <w:rFonts w:hint="default" w:ascii="Times New Roman" w:hAnsi="Times New Roman" w:eastAsia="宋体" w:cs="Times New Roman"/>
          <w:sz w:val="32"/>
          <w:szCs w:val="32"/>
          <w:lang w:eastAsia="zh-CN"/>
        </w:rPr>
      </w:pPr>
      <w:r>
        <w:rPr>
          <w:rFonts w:hint="default" w:ascii="Times New Roman" w:hAnsi="Times New Roman" w:eastAsia="仿宋_GB2312" w:cs="Times New Roman"/>
          <w:sz w:val="32"/>
          <w:szCs w:val="32"/>
        </w:rPr>
        <w:t>收入包括：</w:t>
      </w:r>
      <w:r>
        <w:rPr>
          <w:rFonts w:hint="default" w:ascii="Times New Roman" w:hAnsi="Times New Roman" w:eastAsia="仿宋_GB2312" w:cs="Times New Roman"/>
          <w:kern w:val="2"/>
          <w:sz w:val="32"/>
          <w:szCs w:val="32"/>
        </w:rPr>
        <w:t>一般公共预算拨款收入</w:t>
      </w:r>
      <w:r>
        <w:rPr>
          <w:rFonts w:hint="default" w:ascii="Times New Roman" w:hAnsi="Times New Roman" w:eastAsia="仿宋_GB2312" w:cs="Times New Roman"/>
          <w:kern w:val="2"/>
          <w:sz w:val="32"/>
          <w:szCs w:val="32"/>
          <w:lang w:val="en-US" w:eastAsia="zh-CN"/>
        </w:rPr>
        <w:t>1179.09</w:t>
      </w:r>
      <w:r>
        <w:rPr>
          <w:rFonts w:hint="default" w:ascii="Times New Roman" w:hAnsi="Times New Roman" w:eastAsia="仿宋_GB2312" w:cs="Times New Roman"/>
          <w:kern w:val="2"/>
          <w:sz w:val="32"/>
          <w:szCs w:val="32"/>
        </w:rPr>
        <w:t>万元，事业收入0万元，其他收入0万元，上年结转</w:t>
      </w:r>
      <w:r>
        <w:rPr>
          <w:rFonts w:hint="default" w:ascii="Times New Roman" w:hAnsi="Times New Roman" w:eastAsia="仿宋_GB2312" w:cs="Times New Roman"/>
          <w:kern w:val="2"/>
          <w:sz w:val="32"/>
          <w:szCs w:val="32"/>
          <w:lang w:val="en-US" w:eastAsia="zh-CN"/>
        </w:rPr>
        <w:t>607.57</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p>
    <w:p w14:paraId="6EF0A32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kern w:val="2"/>
          <w:sz w:val="32"/>
          <w:szCs w:val="32"/>
        </w:rPr>
        <w:t>社会保障和就业支出</w:t>
      </w:r>
      <w:r>
        <w:rPr>
          <w:rFonts w:hint="default" w:ascii="Times New Roman" w:hAnsi="Times New Roman" w:eastAsia="仿宋_GB2312" w:cs="Times New Roman"/>
          <w:kern w:val="2"/>
          <w:sz w:val="32"/>
          <w:szCs w:val="32"/>
          <w:lang w:val="en-US" w:eastAsia="zh-CN"/>
        </w:rPr>
        <w:t>174.62</w:t>
      </w:r>
      <w:r>
        <w:rPr>
          <w:rFonts w:hint="default" w:ascii="Times New Roman" w:hAnsi="Times New Roman" w:eastAsia="仿宋_GB2312" w:cs="Times New Roman"/>
          <w:kern w:val="2"/>
          <w:sz w:val="32"/>
          <w:szCs w:val="32"/>
        </w:rPr>
        <w:t>万元，卫生健康支出</w:t>
      </w:r>
      <w:r>
        <w:rPr>
          <w:rFonts w:hint="default" w:ascii="Times New Roman" w:hAnsi="Times New Roman" w:eastAsia="仿宋_GB2312" w:cs="Times New Roman"/>
          <w:kern w:val="2"/>
          <w:sz w:val="32"/>
          <w:szCs w:val="32"/>
          <w:lang w:val="en-US" w:eastAsia="zh-CN"/>
        </w:rPr>
        <w:t>65.43</w:t>
      </w:r>
      <w:r>
        <w:rPr>
          <w:rFonts w:hint="default" w:ascii="Times New Roman" w:hAnsi="Times New Roman" w:eastAsia="仿宋_GB2312" w:cs="Times New Roman"/>
          <w:kern w:val="2"/>
          <w:sz w:val="32"/>
          <w:szCs w:val="32"/>
        </w:rPr>
        <w:t>万元，交通运输支出</w:t>
      </w:r>
      <w:r>
        <w:rPr>
          <w:rFonts w:hint="default" w:ascii="Times New Roman" w:hAnsi="Times New Roman" w:eastAsia="仿宋_GB2312" w:cs="Times New Roman"/>
          <w:kern w:val="2"/>
          <w:sz w:val="32"/>
          <w:szCs w:val="32"/>
          <w:lang w:val="en-US" w:eastAsia="zh-CN"/>
        </w:rPr>
        <w:t>849.22</w:t>
      </w:r>
      <w:r>
        <w:rPr>
          <w:rFonts w:hint="default" w:ascii="Times New Roman" w:hAnsi="Times New Roman" w:eastAsia="仿宋_GB2312" w:cs="Times New Roman"/>
          <w:kern w:val="2"/>
          <w:sz w:val="32"/>
          <w:szCs w:val="32"/>
        </w:rPr>
        <w:t>万元，住房保障支出</w:t>
      </w:r>
      <w:r>
        <w:rPr>
          <w:rFonts w:hint="default" w:ascii="Times New Roman" w:hAnsi="Times New Roman" w:eastAsia="仿宋_GB2312" w:cs="Times New Roman"/>
          <w:kern w:val="2"/>
          <w:sz w:val="32"/>
          <w:szCs w:val="32"/>
          <w:lang w:val="en-US" w:eastAsia="zh-CN"/>
        </w:rPr>
        <w:t>89.82</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资源勘探工业信息等支出14.99万元，其他支出592.58万元</w:t>
      </w:r>
      <w:r>
        <w:rPr>
          <w:rFonts w:hint="default" w:ascii="Times New Roman" w:hAnsi="Times New Roman" w:eastAsia="仿宋_GB2312" w:cs="Times New Roman"/>
          <w:kern w:val="2"/>
          <w:sz w:val="32"/>
          <w:szCs w:val="32"/>
        </w:rPr>
        <w:t>。</w:t>
      </w:r>
    </w:p>
    <w:p w14:paraId="18BD987F">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42B271ED">
      <w:pPr>
        <w:pStyle w:val="13"/>
        <w:spacing w:before="0" w:line="360" w:lineRule="auto"/>
        <w:ind w:firstLine="66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highlight w:val="none"/>
        </w:rPr>
        <w:t>（一）一般公共预算当年拨款</w:t>
      </w:r>
      <w:r>
        <w:rPr>
          <w:rFonts w:hint="default" w:ascii="Times New Roman" w:hAnsi="Times New Roman" w:eastAsia="楷体" w:cs="Times New Roman"/>
          <w:b/>
          <w:bCs/>
          <w:kern w:val="2"/>
          <w:sz w:val="32"/>
          <w:szCs w:val="32"/>
        </w:rPr>
        <w:t>规模变化情况</w:t>
      </w:r>
    </w:p>
    <w:p w14:paraId="77123123">
      <w:pPr>
        <w:pStyle w:val="13"/>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壤塘县交通运输局202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年一般公共预算当年拨款</w:t>
      </w:r>
      <w:r>
        <w:rPr>
          <w:rFonts w:hint="default" w:ascii="Times New Roman" w:hAnsi="Times New Roman" w:cs="Times New Roman"/>
          <w:kern w:val="2"/>
          <w:sz w:val="32"/>
          <w:szCs w:val="32"/>
          <w:lang w:val="en-US" w:eastAsia="zh-CN"/>
        </w:rPr>
        <w:t>1179.09</w:t>
      </w:r>
      <w:r>
        <w:rPr>
          <w:rFonts w:hint="default" w:ascii="Times New Roman" w:hAnsi="Times New Roman" w:cs="Times New Roman"/>
          <w:kern w:val="2"/>
          <w:sz w:val="32"/>
          <w:szCs w:val="32"/>
        </w:rPr>
        <w:t>万元，比20</w:t>
      </w:r>
      <w:r>
        <w:rPr>
          <w:rFonts w:hint="default" w:ascii="Times New Roman" w:hAnsi="Times New Roman" w:cs="Times New Roman"/>
          <w:kern w:val="2"/>
          <w:sz w:val="32"/>
          <w:szCs w:val="32"/>
          <w:lang w:val="en-US" w:eastAsia="zh-CN"/>
        </w:rPr>
        <w:t>25</w:t>
      </w:r>
      <w:r>
        <w:rPr>
          <w:rFonts w:hint="default" w:ascii="Times New Roman" w:hAnsi="Times New Roman" w:cs="Times New Roman"/>
          <w:kern w:val="2"/>
          <w:sz w:val="32"/>
          <w:szCs w:val="32"/>
        </w:rPr>
        <w:t>年预算数</w:t>
      </w:r>
      <w:r>
        <w:rPr>
          <w:rFonts w:hint="default" w:ascii="Times New Roman" w:hAnsi="Times New Roman" w:cs="Times New Roman"/>
          <w:kern w:val="2"/>
          <w:sz w:val="32"/>
          <w:szCs w:val="32"/>
          <w:lang w:val="en-US" w:eastAsia="zh-CN"/>
        </w:rPr>
        <w:t>减少151.54</w:t>
      </w:r>
      <w:r>
        <w:rPr>
          <w:rFonts w:hint="default" w:ascii="Times New Roman" w:hAnsi="Times New Roman" w:cs="Times New Roman"/>
          <w:kern w:val="2"/>
          <w:sz w:val="32"/>
          <w:szCs w:val="32"/>
        </w:rPr>
        <w:t>万元，主要原因</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val="en-US" w:eastAsia="zh-CN"/>
        </w:rPr>
        <w:t>全县农村公路县级养护费未纳入预算</w:t>
      </w:r>
      <w:r>
        <w:rPr>
          <w:rFonts w:hint="default" w:ascii="Times New Roman" w:hAnsi="Times New Roman" w:cs="Times New Roman"/>
          <w:kern w:val="2"/>
          <w:sz w:val="32"/>
          <w:szCs w:val="32"/>
        </w:rPr>
        <w:t>。</w:t>
      </w:r>
    </w:p>
    <w:p w14:paraId="798245B7">
      <w:pPr>
        <w:pStyle w:val="13"/>
        <w:numPr>
          <w:ilvl w:val="0"/>
          <w:numId w:val="2"/>
        </w:numPr>
        <w:spacing w:before="0" w:line="360" w:lineRule="auto"/>
        <w:ind w:left="0" w:leftChars="0"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一般公共预算当年拨款结构情况</w:t>
      </w:r>
    </w:p>
    <w:p w14:paraId="161E309F">
      <w:pPr>
        <w:pStyle w:val="13"/>
        <w:numPr>
          <w:numId w:val="0"/>
        </w:numPr>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社会保障和就业支出</w:t>
      </w:r>
      <w:r>
        <w:rPr>
          <w:rFonts w:hint="default" w:ascii="Times New Roman" w:hAnsi="Times New Roman" w:cs="Times New Roman"/>
          <w:kern w:val="2"/>
          <w:sz w:val="32"/>
          <w:szCs w:val="32"/>
          <w:lang w:val="en-US" w:eastAsia="zh-CN"/>
        </w:rPr>
        <w:t>174.62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9.77</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，卫生健康支出</w:t>
      </w:r>
      <w:r>
        <w:rPr>
          <w:rFonts w:hint="default" w:ascii="Times New Roman" w:hAnsi="Times New Roman" w:cs="Times New Roman"/>
          <w:kern w:val="2"/>
          <w:sz w:val="32"/>
          <w:szCs w:val="32"/>
          <w:lang w:val="en-US" w:eastAsia="zh-CN"/>
        </w:rPr>
        <w:t>65.43</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3.66</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，交通运输支出</w:t>
      </w:r>
      <w:r>
        <w:rPr>
          <w:rFonts w:hint="default" w:ascii="Times New Roman" w:hAnsi="Times New Roman" w:cs="Times New Roman"/>
          <w:kern w:val="2"/>
          <w:sz w:val="32"/>
          <w:szCs w:val="32"/>
          <w:lang w:val="en-US" w:eastAsia="zh-CN"/>
        </w:rPr>
        <w:t>849.22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47.53</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，住房保障支出</w:t>
      </w:r>
      <w:r>
        <w:rPr>
          <w:rFonts w:hint="default" w:ascii="Times New Roman" w:hAnsi="Times New Roman" w:cs="Times New Roman"/>
          <w:kern w:val="2"/>
          <w:sz w:val="32"/>
          <w:szCs w:val="32"/>
          <w:lang w:val="en-US" w:eastAsia="zh-CN"/>
        </w:rPr>
        <w:t>89.82</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5.03</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lang w:val="en-US" w:eastAsia="zh-CN"/>
        </w:rPr>
        <w:t>资源勘探工业信息等支出14.99万元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0.84</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val="en-US" w:eastAsia="zh-CN"/>
        </w:rPr>
        <w:t>，其他支出592.58万元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占</w:t>
      </w:r>
      <w:r>
        <w:rPr>
          <w:rFonts w:hint="default" w:ascii="Times New Roman" w:hAnsi="Times New Roman" w:cs="Times New Roman"/>
          <w:kern w:val="2"/>
          <w:sz w:val="32"/>
          <w:szCs w:val="32"/>
          <w:lang w:val="en-US" w:eastAsia="zh-CN"/>
        </w:rPr>
        <w:t>33.17</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p>
    <w:p w14:paraId="32D40E2A">
      <w:pPr>
        <w:pStyle w:val="13"/>
        <w:spacing w:before="0" w:line="360" w:lineRule="auto"/>
        <w:ind w:firstLine="66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14:paraId="3EE2B580">
      <w:pPr>
        <w:pStyle w:val="13"/>
        <w:spacing w:before="0" w:line="360" w:lineRule="auto"/>
        <w:rPr>
          <w:rFonts w:hint="default" w:ascii="Times New Roman" w:hAnsi="Times New Roman" w:cs="Times New Roman"/>
          <w:kern w:val="2"/>
          <w:sz w:val="32"/>
          <w:szCs w:val="32"/>
        </w:rPr>
      </w:pP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kern w:val="2"/>
          <w:sz w:val="32"/>
          <w:szCs w:val="32"/>
        </w:rPr>
        <w:t>1．社会保障和就业支出（类）行政单位离退休（款）机关事业单位基本养老保险缴费支出（项目）202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116.42</w:t>
      </w:r>
      <w:r>
        <w:rPr>
          <w:rFonts w:hint="default" w:ascii="Times New Roman" w:hAnsi="Times New Roman" w:cs="Times New Roman"/>
          <w:kern w:val="2"/>
          <w:sz w:val="32"/>
          <w:szCs w:val="32"/>
        </w:rPr>
        <w:t>万元，主要用于 :在职人员养老保险缴费单位缴纳部分。</w:t>
      </w:r>
    </w:p>
    <w:p w14:paraId="3CE0A1B0">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2．社会保障和就业支出（类）行政单位离退休（款）机关事业单位职业年金缴费支出（项目）202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58.21</w:t>
      </w:r>
      <w:r>
        <w:rPr>
          <w:rFonts w:hint="default" w:ascii="Times New Roman" w:hAnsi="Times New Roman" w:cs="Times New Roman"/>
          <w:kern w:val="2"/>
          <w:sz w:val="32"/>
          <w:szCs w:val="32"/>
        </w:rPr>
        <w:t>万元，主要用于 :在职人员职业年金缴费单位缴纳部分。</w:t>
      </w:r>
    </w:p>
    <w:p w14:paraId="0FF809D7">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3．医疗卫生与计划生育支出（类）行政事业单位医疗（款）行政单位医疗（项目）202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15.88</w:t>
      </w:r>
      <w:r>
        <w:rPr>
          <w:rFonts w:hint="default" w:ascii="Times New Roman" w:hAnsi="Times New Roman" w:cs="Times New Roman"/>
          <w:kern w:val="2"/>
          <w:sz w:val="32"/>
          <w:szCs w:val="32"/>
        </w:rPr>
        <w:t>万元，主要用于:在职行政人员医疗保险缴费单位缴纳部分。　</w:t>
      </w:r>
    </w:p>
    <w:p w14:paraId="2B451E3C">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4．医疗卫生与计划生育支出（类）行政事业单位医疗（款）事业单位医疗（项目）202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35.05</w:t>
      </w:r>
      <w:r>
        <w:rPr>
          <w:rFonts w:hint="default" w:ascii="Times New Roman" w:hAnsi="Times New Roman" w:cs="Times New Roman"/>
          <w:kern w:val="2"/>
          <w:sz w:val="32"/>
          <w:szCs w:val="32"/>
        </w:rPr>
        <w:t>万元，主要用于 :在职事业人员医疗保险缴费单位缴纳部分。</w:t>
      </w:r>
    </w:p>
    <w:p w14:paraId="3AE9BF59">
      <w:pPr>
        <w:pStyle w:val="13"/>
        <w:spacing w:before="0" w:line="360" w:lineRule="auto"/>
        <w:ind w:firstLine="640" w:firstLineChars="200"/>
        <w:rPr>
          <w:rFonts w:hint="default" w:ascii="Times New Roman" w:hAnsi="Times New Roman" w:cs="Times New Roman"/>
          <w:color w:val="000000"/>
          <w:kern w:val="2"/>
          <w:sz w:val="32"/>
          <w:szCs w:val="32"/>
        </w:rPr>
      </w:pPr>
      <w:r>
        <w:rPr>
          <w:rFonts w:hint="default" w:ascii="Times New Roman" w:hAnsi="Times New Roman" w:cs="Times New Roman"/>
          <w:kern w:val="2"/>
          <w:sz w:val="32"/>
          <w:szCs w:val="32"/>
        </w:rPr>
        <w:t>5．卫生健康支出（类）行政事业单位医疗（款）公务员医疗（项目）202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6.7</w:t>
      </w:r>
      <w:r>
        <w:rPr>
          <w:rFonts w:hint="default" w:ascii="Times New Roman" w:hAnsi="Times New Roman" w:cs="Times New Roman"/>
          <w:kern w:val="2"/>
          <w:sz w:val="32"/>
          <w:szCs w:val="32"/>
        </w:rPr>
        <w:t>万元，主要用于:在职</w:t>
      </w:r>
      <w:r>
        <w:rPr>
          <w:rFonts w:hint="default" w:ascii="Times New Roman" w:hAnsi="Times New Roman" w:cs="Times New Roman"/>
          <w:color w:val="000000"/>
          <w:kern w:val="2"/>
          <w:sz w:val="32"/>
          <w:szCs w:val="32"/>
        </w:rPr>
        <w:t>行政人员公务员医疗补助缴费单位缴纳部分。</w:t>
      </w:r>
    </w:p>
    <w:p w14:paraId="3C131C98">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color w:val="000000"/>
          <w:kern w:val="2"/>
          <w:sz w:val="32"/>
          <w:szCs w:val="32"/>
        </w:rPr>
        <w:t>6．卫生健康支出（类）行政事业单位医疗（款）其他行政事业单位医疗支出（项目）202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年预算数为</w:t>
      </w:r>
      <w:r>
        <w:rPr>
          <w:rFonts w:hint="default" w:ascii="Times New Roman" w:hAnsi="Times New Roman" w:cs="Times New Roman"/>
          <w:color w:val="000000"/>
          <w:kern w:val="2"/>
          <w:sz w:val="32"/>
          <w:szCs w:val="32"/>
          <w:lang w:val="en-US" w:eastAsia="zh-CN"/>
        </w:rPr>
        <w:t>7.79</w:t>
      </w:r>
      <w:r>
        <w:rPr>
          <w:rFonts w:hint="default" w:ascii="Times New Roman" w:hAnsi="Times New Roman" w:cs="Times New Roman"/>
          <w:color w:val="000000"/>
          <w:kern w:val="2"/>
          <w:sz w:val="32"/>
          <w:szCs w:val="32"/>
        </w:rPr>
        <w:t>万元，主要用于 :在职事业人员公务员医</w:t>
      </w:r>
      <w:r>
        <w:rPr>
          <w:rFonts w:hint="default" w:ascii="Times New Roman" w:hAnsi="Times New Roman" w:cs="Times New Roman"/>
          <w:kern w:val="2"/>
          <w:sz w:val="32"/>
          <w:szCs w:val="32"/>
        </w:rPr>
        <w:t>疗补助缴费单位缴纳部分。</w:t>
      </w:r>
    </w:p>
    <w:p w14:paraId="007474CE">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7．住房保障支出（类）住房改革支出（款）住房公积金（项目）202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89.82</w:t>
      </w:r>
      <w:r>
        <w:rPr>
          <w:rFonts w:hint="default" w:ascii="Times New Roman" w:hAnsi="Times New Roman" w:cs="Times New Roman"/>
          <w:kern w:val="2"/>
          <w:sz w:val="32"/>
          <w:szCs w:val="32"/>
        </w:rPr>
        <w:t>万元，主要用于:在职人员住房公积金缴费单位缴纳部分。</w:t>
      </w:r>
    </w:p>
    <w:p w14:paraId="1253DFBC">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8．交通运输支出（类）公路水路运输支出（款）行政运行（项目）202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246.1</w:t>
      </w:r>
      <w:r>
        <w:rPr>
          <w:rFonts w:hint="default" w:ascii="Times New Roman" w:hAnsi="Times New Roman" w:cs="Times New Roman"/>
          <w:kern w:val="2"/>
          <w:sz w:val="32"/>
          <w:szCs w:val="32"/>
        </w:rPr>
        <w:t>万元，主要用于:在职行政人员工资福利支出，如基本工资、津贴补贴、奖金、绩效工资、工伤保险、失业保险、残疾人就业保障金；机关运行公用经费支出，如办公费、电费、邮电费、物业管理费、差旅费、维护费、培训费、公务接待费、劳务费、工会经费、公务车运行维护费；对个人和家庭的补助支出，如遗嘱生活补助、奖励金。</w:t>
      </w:r>
    </w:p>
    <w:p w14:paraId="4A9D46AE">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9．交通运输支出（类）公路水路运输支出（款）</w:t>
      </w:r>
      <w:r>
        <w:rPr>
          <w:rFonts w:hint="default" w:ascii="Times New Roman" w:hAnsi="Times New Roman" w:cs="Times New Roman"/>
          <w:kern w:val="2"/>
          <w:sz w:val="32"/>
          <w:szCs w:val="32"/>
          <w:highlight w:val="none"/>
          <w:lang w:val="en-US" w:eastAsia="zh-CN"/>
        </w:rPr>
        <w:t>机关服务</w:t>
      </w:r>
      <w:r>
        <w:rPr>
          <w:rFonts w:hint="default" w:ascii="Times New Roman" w:hAnsi="Times New Roman" w:cs="Times New Roman"/>
          <w:kern w:val="2"/>
          <w:sz w:val="32"/>
          <w:szCs w:val="32"/>
          <w:highlight w:val="none"/>
        </w:rPr>
        <w:t>（项目）</w:t>
      </w: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549</w:t>
      </w:r>
      <w:r>
        <w:rPr>
          <w:rFonts w:hint="default" w:ascii="Times New Roman" w:hAnsi="Times New Roman" w:cs="Times New Roman"/>
          <w:kern w:val="2"/>
          <w:sz w:val="32"/>
          <w:szCs w:val="32"/>
        </w:rPr>
        <w:t>万元，主要用于:在职事业人员工资福利支出，如基本工资、津贴补贴、奖金、绩效工资、工伤保险、失业保险、残疾人就业保障金；机关运行公用经费支出，如办公费、电费、邮电费、物业管理费、差旅费、维护费、培训费、公务接待费、劳务费、工会经费、公务车运行维护费；抢修保通临聘人员工资。</w:t>
      </w:r>
    </w:p>
    <w:p w14:paraId="687C9C2B">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．交通运输支出（类）公路水路运输支出（款）</w:t>
      </w:r>
      <w:r>
        <w:rPr>
          <w:rFonts w:hint="default" w:ascii="Times New Roman" w:hAnsi="Times New Roman" w:cs="Times New Roman"/>
          <w:kern w:val="2"/>
          <w:sz w:val="32"/>
          <w:szCs w:val="32"/>
          <w:lang w:val="en-US" w:eastAsia="zh-CN"/>
        </w:rPr>
        <w:t> 其他公路水路运输支出</w:t>
      </w:r>
      <w:r>
        <w:rPr>
          <w:rFonts w:hint="default" w:ascii="Times New Roman" w:hAnsi="Times New Roman" w:cs="Times New Roman"/>
          <w:kern w:val="2"/>
          <w:sz w:val="32"/>
          <w:szCs w:val="32"/>
        </w:rPr>
        <w:t>（项目）20</w:t>
      </w:r>
      <w:r>
        <w:rPr>
          <w:rFonts w:hint="default" w:ascii="Times New Roman" w:hAnsi="Times New Roman" w:cs="Times New Roman"/>
          <w:kern w:val="2"/>
          <w:sz w:val="32"/>
          <w:szCs w:val="32"/>
          <w:lang w:val="en-US" w:eastAsia="zh-CN"/>
        </w:rPr>
        <w:t>26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53.16</w:t>
      </w:r>
      <w:r>
        <w:rPr>
          <w:rFonts w:hint="default" w:ascii="Times New Roman" w:hAnsi="Times New Roman" w:cs="Times New Roman"/>
          <w:kern w:val="2"/>
          <w:sz w:val="32"/>
          <w:szCs w:val="32"/>
        </w:rPr>
        <w:t>万元，主要用于:202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年抢通保通临聘人员工资。</w:t>
      </w:r>
    </w:p>
    <w:p w14:paraId="5529C515">
      <w:pPr>
        <w:pStyle w:val="13"/>
        <w:spacing w:before="0" w:line="360" w:lineRule="auto"/>
        <w:ind w:firstLine="6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6A1A1BEF">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壤塘县交通运输局</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年一般公共预算基本支出</w:t>
      </w:r>
      <w:r>
        <w:rPr>
          <w:rFonts w:hint="default" w:ascii="Times New Roman" w:hAnsi="Times New Roman" w:cs="Times New Roman"/>
          <w:kern w:val="2"/>
          <w:sz w:val="32"/>
          <w:szCs w:val="32"/>
          <w:lang w:val="en-US" w:eastAsia="zh-CN"/>
        </w:rPr>
        <w:t>1125.93</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1056.73</w:t>
      </w:r>
      <w:r>
        <w:rPr>
          <w:rFonts w:hint="default" w:ascii="Times New Roman" w:hAnsi="Times New Roman"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079EBEC9">
      <w:pPr>
        <w:pStyle w:val="13"/>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69.2</w:t>
      </w:r>
      <w:r>
        <w:rPr>
          <w:rFonts w:hint="default" w:ascii="Times New Roman" w:hAnsi="Times New Roman" w:cs="Times New Roman"/>
          <w:kern w:val="2"/>
          <w:sz w:val="32"/>
          <w:szCs w:val="32"/>
        </w:rPr>
        <w:t>万元，主要包括：办公费、印刷费、手续费、水费、电费、邮电费、差旅费、维修（护）费、租赁费、会议费、培训费、劳务费、工会经费、福利费、其他交通工具运行维护费、其他商品和服务支出。</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14:paraId="2B2D46FC">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壤塘县交通运输局</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年“三公”经费财政拨款预算数</w:t>
      </w:r>
      <w:r>
        <w:rPr>
          <w:rFonts w:hint="default" w:ascii="Times New Roman" w:hAnsi="Times New Roman" w:cs="Times New Roman"/>
          <w:kern w:val="2"/>
          <w:sz w:val="32"/>
          <w:szCs w:val="32"/>
          <w:lang w:val="en-US" w:eastAsia="zh-CN"/>
        </w:rPr>
        <w:t>20.5</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20.5</w:t>
      </w:r>
      <w:r>
        <w:rPr>
          <w:rFonts w:hint="default" w:ascii="Times New Roman" w:hAnsi="Times New Roman" w:cs="Times New Roman"/>
          <w:kern w:val="2"/>
          <w:sz w:val="32"/>
          <w:szCs w:val="32"/>
        </w:rPr>
        <w:t>万元。</w:t>
      </w:r>
    </w:p>
    <w:p w14:paraId="61108A2C">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（一）</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14:paraId="4338D6F2">
      <w:pPr>
        <w:pStyle w:val="13"/>
        <w:spacing w:before="0" w:line="360" w:lineRule="auto"/>
        <w:ind w:firstLine="640" w:firstLineChars="200"/>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万元。较</w:t>
      </w:r>
      <w:r>
        <w:rPr>
          <w:rFonts w:hint="default"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rPr>
        <w:t>增长</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w:t>
      </w:r>
      <w:r>
        <w:rPr>
          <w:rFonts w:hint="default" w:ascii="Times New Roman" w:hAnsi="Times New Roman" w:cs="Times New Roman"/>
          <w:color w:val="000000"/>
          <w:kern w:val="2"/>
          <w:sz w:val="32"/>
          <w:szCs w:val="32"/>
          <w:lang w:eastAsia="zh-CN"/>
        </w:rPr>
        <w:t>。</w:t>
      </w:r>
    </w:p>
    <w:p w14:paraId="68553254">
      <w:pPr>
        <w:pStyle w:val="13"/>
        <w:spacing w:before="0" w:line="360" w:lineRule="auto"/>
        <w:ind w:firstLine="640" w:firstLineChars="200"/>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cs="Times New Roman"/>
          <w:color w:val="000000"/>
          <w:kern w:val="2"/>
          <w:sz w:val="32"/>
          <w:szCs w:val="32"/>
        </w:rPr>
        <w:t>（三）</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年公务用车购置及运行维护费</w:t>
      </w:r>
      <w:r>
        <w:rPr>
          <w:rFonts w:hint="default" w:ascii="Times New Roman" w:hAnsi="Times New Roman" w:cs="Times New Roman"/>
          <w:color w:val="000000"/>
          <w:kern w:val="2"/>
          <w:sz w:val="32"/>
          <w:szCs w:val="32"/>
          <w:lang w:val="en-US" w:eastAsia="zh-CN"/>
        </w:rPr>
        <w:t>20.5</w:t>
      </w:r>
      <w:r>
        <w:rPr>
          <w:rFonts w:hint="default" w:ascii="Times New Roman" w:hAnsi="Times New Roman" w:cs="Times New Roman"/>
          <w:color w:val="000000"/>
          <w:kern w:val="2"/>
          <w:sz w:val="32"/>
          <w:szCs w:val="32"/>
        </w:rPr>
        <w:t>万元。较</w:t>
      </w:r>
      <w:r>
        <w:rPr>
          <w:rFonts w:hint="default"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lang w:val="en-US" w:eastAsia="zh-CN"/>
        </w:rPr>
        <w:t>2.5</w:t>
      </w:r>
      <w:r>
        <w:rPr>
          <w:rFonts w:hint="default" w:ascii="Times New Roman" w:hAnsi="Times New Roman" w:cs="Times New Roman"/>
          <w:color w:val="000000"/>
          <w:kern w:val="2"/>
          <w:sz w:val="32"/>
          <w:szCs w:val="32"/>
        </w:rPr>
        <w:t>万元，增长</w:t>
      </w:r>
      <w:r>
        <w:rPr>
          <w:rFonts w:hint="default" w:ascii="Times New Roman" w:hAnsi="Times New Roman" w:cs="Times New Roman"/>
          <w:color w:val="000000"/>
          <w:kern w:val="2"/>
          <w:sz w:val="32"/>
          <w:szCs w:val="32"/>
          <w:lang w:val="en-US" w:eastAsia="zh-CN"/>
        </w:rPr>
        <w:t>13.89</w:t>
      </w:r>
      <w:r>
        <w:rPr>
          <w:rFonts w:hint="default" w:ascii="Times New Roman" w:hAnsi="Times New Roman" w:cs="Times New Roman"/>
          <w:color w:val="000000"/>
          <w:kern w:val="2"/>
          <w:sz w:val="32"/>
          <w:szCs w:val="32"/>
        </w:rPr>
        <w:t>%，主要原因</w:t>
      </w:r>
      <w:r>
        <w:rPr>
          <w:rFonts w:hint="default" w:ascii="Times New Roman" w:hAnsi="Times New Roman" w:cs="Times New Roman"/>
          <w:color w:val="000000"/>
          <w:kern w:val="2"/>
          <w:sz w:val="32"/>
          <w:szCs w:val="32"/>
          <w:lang w:eastAsia="zh-CN"/>
        </w:rPr>
        <w:t>：</w:t>
      </w:r>
      <w:r>
        <w:rPr>
          <w:rFonts w:hint="default" w:ascii="Times New Roman" w:hAnsi="Times New Roman" w:cs="Times New Roman"/>
          <w:color w:val="000000"/>
          <w:kern w:val="2"/>
          <w:sz w:val="32"/>
          <w:szCs w:val="32"/>
          <w:lang w:val="en-US" w:eastAsia="zh-CN"/>
        </w:rPr>
        <w:t>由于壤塘至马尔康路段封闭，需要必要的绕行，日常出差消耗变高。</w:t>
      </w:r>
    </w:p>
    <w:p w14:paraId="4ADBE553">
      <w:pPr>
        <w:pStyle w:val="13"/>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68083EB5">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壤塘县交通运输局</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年政府性基金预算拨款安排的支出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万元。较</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年预算经费</w:t>
      </w:r>
      <w:r>
        <w:rPr>
          <w:rFonts w:hint="default" w:ascii="Times New Roman" w:hAnsi="Times New Roman" w:cs="Times New Roman"/>
          <w:sz w:val="32"/>
          <w:szCs w:val="32"/>
          <w:lang w:val="en-US" w:eastAsia="zh-CN"/>
        </w:rPr>
        <w:t>0</w:t>
      </w:r>
      <w:r>
        <w:rPr>
          <w:rFonts w:hint="default" w:ascii="Times New Roman" w:hAnsi="Times New Roman" w:cs="Times New Roman"/>
          <w:kern w:val="2"/>
          <w:sz w:val="32"/>
          <w:szCs w:val="32"/>
        </w:rPr>
        <w:t>万元，增长</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p>
    <w:p w14:paraId="32761DC6">
      <w:pPr>
        <w:pStyle w:val="13"/>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2FF84BDB">
      <w:pPr>
        <w:pStyle w:val="13"/>
        <w:spacing w:before="0" w:line="360" w:lineRule="auto"/>
        <w:ind w:left="638" w:leftChars="304" w:firstLine="0" w:firstLineChars="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（一）机关运行经费</w:t>
      </w:r>
    </w:p>
    <w:p w14:paraId="50B388FE">
      <w:pPr>
        <w:pStyle w:val="13"/>
        <w:spacing w:before="0" w:line="360" w:lineRule="auto"/>
        <w:ind w:firstLine="640" w:firstLineChars="200"/>
        <w:rPr>
          <w:rFonts w:hint="default" w:ascii="Times New Roman" w:hAnsi="Times New Roman" w:cs="Times New Roman"/>
          <w:color w:val="FF0000"/>
          <w:kern w:val="2"/>
          <w:sz w:val="32"/>
          <w:szCs w:val="32"/>
        </w:rPr>
      </w:pPr>
      <w:r>
        <w:rPr>
          <w:rFonts w:hint="default" w:ascii="Times New Roman" w:hAnsi="Times New Roman" w:cs="Times New Roman"/>
          <w:kern w:val="2"/>
          <w:sz w:val="32"/>
          <w:szCs w:val="32"/>
        </w:rPr>
        <w:t>壤塘县交通运输局</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年机关运行经费财政拨款预算为</w:t>
      </w:r>
      <w:r>
        <w:rPr>
          <w:rFonts w:hint="default" w:ascii="Times New Roman" w:hAnsi="Times New Roman" w:cs="Times New Roman"/>
          <w:kern w:val="2"/>
          <w:sz w:val="32"/>
          <w:szCs w:val="32"/>
          <w:lang w:val="en-US" w:eastAsia="zh-CN"/>
        </w:rPr>
        <w:t>69.2</w:t>
      </w:r>
      <w:r>
        <w:rPr>
          <w:rFonts w:hint="default" w:ascii="Times New Roman" w:hAnsi="Times New Roman" w:cs="Times New Roman"/>
          <w:kern w:val="2"/>
          <w:sz w:val="32"/>
          <w:szCs w:val="32"/>
        </w:rPr>
        <w:t>万元，比</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年预算</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2.4</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val="en-US" w:eastAsia="zh-CN"/>
        </w:rPr>
        <w:t>增长3.59</w:t>
      </w:r>
      <w:r>
        <w:rPr>
          <w:rFonts w:hint="default" w:ascii="Times New Roman" w:hAnsi="Times New Roman" w:cs="Times New Roman"/>
          <w:color w:val="000000"/>
          <w:kern w:val="2"/>
          <w:sz w:val="32"/>
          <w:szCs w:val="32"/>
        </w:rPr>
        <w:t xml:space="preserve">%。 </w:t>
      </w:r>
    </w:p>
    <w:p w14:paraId="3731F623">
      <w:pPr>
        <w:pStyle w:val="13"/>
        <w:spacing w:before="0" w:line="360" w:lineRule="auto"/>
        <w:ind w:left="638" w:leftChars="304" w:firstLine="0" w:firstLineChars="0"/>
        <w:rPr>
          <w:rFonts w:hint="default" w:ascii="Times New Roman" w:hAnsi="Times New Roman" w:eastAsia="仿宋_GB2312" w:cs="Times New Roman"/>
          <w:kern w:val="2"/>
          <w:sz w:val="32"/>
          <w:szCs w:val="32"/>
          <w:lang w:eastAsia="zh-CN"/>
        </w:rPr>
      </w:pPr>
      <w:r>
        <w:rPr>
          <w:rFonts w:hint="default" w:ascii="Times New Roman" w:hAnsi="Times New Roman" w:eastAsia="楷体" w:cs="Times New Roman"/>
          <w:b/>
          <w:bCs/>
          <w:kern w:val="2"/>
          <w:sz w:val="32"/>
          <w:szCs w:val="32"/>
        </w:rPr>
        <w:t>（二）政府采购情况</w:t>
      </w:r>
      <w:r>
        <w:rPr>
          <w:rFonts w:hint="default" w:ascii="Times New Roman" w:hAnsi="Times New Roman" w:cs="Times New Roman"/>
          <w:b/>
          <w:bCs/>
          <w:kern w:val="2"/>
          <w:sz w:val="32"/>
          <w:szCs w:val="32"/>
        </w:rPr>
        <w:br w:type="textWrapping"/>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w:t>
      </w:r>
      <w:r>
        <w:rPr>
          <w:rFonts w:hint="default" w:ascii="Times New Roman" w:hAnsi="Times New Roman" w:cs="Times New Roman"/>
          <w:kern w:val="2"/>
          <w:sz w:val="32"/>
          <w:szCs w:val="32"/>
        </w:rPr>
        <w:t>部门</w:t>
      </w:r>
      <w:r>
        <w:rPr>
          <w:rFonts w:hint="default" w:ascii="Times New Roman" w:hAnsi="Times New Roman" w:cs="Times New Roman"/>
          <w:kern w:val="2"/>
          <w:sz w:val="32"/>
          <w:szCs w:val="32"/>
        </w:rPr>
        <w:t>壤塘县交通运输局</w:t>
      </w:r>
      <w:r>
        <w:rPr>
          <w:rFonts w:hint="default" w:ascii="Times New Roman" w:hAnsi="Times New Roman" w:cs="Times New Roman"/>
          <w:color w:val="000000"/>
          <w:kern w:val="2"/>
          <w:sz w:val="32"/>
          <w:szCs w:val="32"/>
        </w:rPr>
        <w:t>安排政府采购预算</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14:paraId="7F0EE5BF">
      <w:pPr>
        <w:pStyle w:val="13"/>
        <w:spacing w:before="0" w:line="360" w:lineRule="auto"/>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（三）国有资产占有使用情况</w:t>
      </w:r>
    </w:p>
    <w:p w14:paraId="64C7F0CE">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截至</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年12月31日，我单位固定资产</w:t>
      </w:r>
      <w:r>
        <w:rPr>
          <w:rFonts w:hint="default" w:ascii="Times New Roman" w:hAnsi="Times New Roman" w:cs="Times New Roman"/>
          <w:kern w:val="2"/>
          <w:sz w:val="32"/>
          <w:szCs w:val="32"/>
          <w:lang w:val="en-US" w:eastAsia="zh-CN"/>
        </w:rPr>
        <w:t>28250.65</w:t>
      </w:r>
      <w:r>
        <w:rPr>
          <w:rFonts w:hint="default" w:ascii="Times New Roman" w:hAnsi="Times New Roman" w:cs="Times New Roman"/>
          <w:kern w:val="2"/>
          <w:sz w:val="32"/>
          <w:szCs w:val="32"/>
        </w:rPr>
        <w:t>万元。</w:t>
      </w:r>
    </w:p>
    <w:p w14:paraId="77D57733">
      <w:pPr>
        <w:pStyle w:val="13"/>
        <w:spacing w:before="0" w:line="360" w:lineRule="auto"/>
        <w:ind w:firstLine="643" w:firstLineChars="200"/>
        <w:rPr>
          <w:rFonts w:hint="default" w:ascii="Times New Roman" w:hAnsi="Times New Roman" w:eastAsia="黑体" w:cs="Times New Roman"/>
          <w:sz w:val="32"/>
          <w:szCs w:val="32"/>
        </w:rPr>
      </w:pPr>
      <w:r>
        <w:rPr>
          <w:rFonts w:hint="default" w:ascii="Times New Roman" w:hAnsi="Times New Roman" w:eastAsia="楷体" w:cs="Times New Roman"/>
          <w:b/>
          <w:bCs/>
          <w:kern w:val="2"/>
          <w:sz w:val="32"/>
          <w:szCs w:val="32"/>
        </w:rPr>
        <w:t>（四）绩效目标设置情况</w:t>
      </w:r>
      <w:r>
        <w:rPr>
          <w:rFonts w:hint="default" w:ascii="Times New Roman" w:hAnsi="Times New Roman" w:cs="Times New Roman"/>
          <w:b/>
          <w:bCs/>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w:t>
      </w:r>
      <w:r>
        <w:rPr>
          <w:rFonts w:hint="default" w:ascii="Times New Roman" w:hAnsi="Times New Roman" w:cs="Times New Roman"/>
          <w:kern w:val="2"/>
          <w:sz w:val="32"/>
          <w:szCs w:val="32"/>
        </w:rPr>
        <w:t>壤塘县交通运输局</w:t>
      </w:r>
      <w:r>
        <w:rPr>
          <w:rFonts w:hint="default" w:ascii="Times New Roman" w:hAnsi="Times New Roman" w:cs="Times New Roman"/>
          <w:kern w:val="2"/>
          <w:sz w:val="32"/>
          <w:szCs w:val="32"/>
        </w:rPr>
        <w:t>通用项目和专用项目均按要求实行绩效目标管理，涉及一般公共预算当年拨款</w:t>
      </w:r>
      <w:r>
        <w:rPr>
          <w:rFonts w:hint="default" w:ascii="Times New Roman" w:hAnsi="Times New Roman" w:cs="Times New Roman"/>
          <w:kern w:val="2"/>
          <w:sz w:val="32"/>
          <w:szCs w:val="32"/>
          <w:lang w:val="en-US" w:eastAsia="zh-CN"/>
        </w:rPr>
        <w:t>1179.09</w:t>
      </w:r>
      <w:r>
        <w:rPr>
          <w:rFonts w:hint="default" w:ascii="Times New Roman" w:hAnsi="Times New Roman" w:cs="Times New Roman"/>
          <w:kern w:val="2"/>
          <w:sz w:val="32"/>
          <w:szCs w:val="32"/>
        </w:rPr>
        <w:t>万元。</w:t>
      </w:r>
    </w:p>
    <w:p w14:paraId="7733171B">
      <w:pPr>
        <w:pStyle w:val="13"/>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b/>
          <w:bCs/>
          <w:kern w:val="2"/>
          <w:sz w:val="32"/>
          <w:szCs w:val="32"/>
        </w:rPr>
        <w:t>（一）财政拨款收入</w:t>
      </w:r>
      <w:r>
        <w:rPr>
          <w:rFonts w:hint="default" w:ascii="Times New Roman" w:hAnsi="Times New Roman" w:cs="Times New Roman"/>
          <w:b/>
          <w:bCs/>
          <w:kern w:val="2"/>
          <w:sz w:val="32"/>
          <w:szCs w:val="32"/>
        </w:rPr>
        <w:t>：</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b/>
          <w:bCs/>
          <w:kern w:val="2"/>
          <w:sz w:val="32"/>
          <w:szCs w:val="32"/>
        </w:rPr>
        <w:t>（二）事业收入</w:t>
      </w:r>
      <w:r>
        <w:rPr>
          <w:rFonts w:hint="default" w:ascii="Times New Roman" w:hAnsi="Times New Roman" w:cs="Times New Roman"/>
          <w:b/>
          <w:bCs/>
          <w:kern w:val="2"/>
          <w:sz w:val="32"/>
          <w:szCs w:val="32"/>
        </w:rPr>
        <w:t>：</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b/>
          <w:bCs/>
          <w:kern w:val="2"/>
          <w:sz w:val="32"/>
          <w:szCs w:val="32"/>
        </w:rPr>
        <w:t>（三）事业单位经营收入</w:t>
      </w:r>
      <w:r>
        <w:rPr>
          <w:rFonts w:hint="default" w:ascii="Times New Roman" w:hAnsi="Times New Roman" w:cs="Times New Roman"/>
          <w:b/>
          <w:bCs/>
          <w:kern w:val="2"/>
          <w:sz w:val="32"/>
          <w:szCs w:val="32"/>
        </w:rPr>
        <w:t>：</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w:t>
      </w:r>
      <w:r>
        <w:rPr>
          <w:rFonts w:hint="default" w:ascii="Times New Roman" w:hAnsi="Times New Roman" w:eastAsia="楷体" w:cs="Times New Roman"/>
          <w:b/>
          <w:bCs/>
          <w:kern w:val="2"/>
          <w:sz w:val="32"/>
          <w:szCs w:val="32"/>
        </w:rPr>
        <w:t>（四）其他收入</w:t>
      </w:r>
      <w:r>
        <w:rPr>
          <w:rFonts w:hint="default" w:ascii="Times New Roman" w:hAnsi="Times New Roman" w:cs="Times New Roman"/>
          <w:b/>
          <w:bCs/>
          <w:kern w:val="2"/>
          <w:sz w:val="32"/>
          <w:szCs w:val="32"/>
        </w:rPr>
        <w:t>：</w:t>
      </w:r>
      <w:r>
        <w:rPr>
          <w:rFonts w:hint="default" w:ascii="Times New Roman" w:hAnsi="Times New Roman" w:cs="Times New Roman"/>
          <w:kern w:val="2"/>
          <w:sz w:val="32"/>
          <w:szCs w:val="32"/>
        </w:rPr>
        <w:t>指除上述</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事业单位经营收入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w:t>
      </w:r>
      <w:r>
        <w:rPr>
          <w:rFonts w:hint="default" w:ascii="Times New Roman" w:hAnsi="Times New Roman" w:eastAsia="楷体" w:cs="Times New Roman"/>
          <w:b/>
          <w:bCs/>
          <w:kern w:val="2"/>
          <w:sz w:val="32"/>
          <w:szCs w:val="32"/>
        </w:rPr>
        <w:t>（五）用事业基金弥补收支差额</w:t>
      </w:r>
      <w:r>
        <w:rPr>
          <w:rFonts w:hint="default" w:ascii="Times New Roman" w:hAnsi="Times New Roman" w:cs="Times New Roman"/>
          <w:b/>
          <w:bCs/>
          <w:kern w:val="2"/>
          <w:sz w:val="32"/>
          <w:szCs w:val="32"/>
        </w:rPr>
        <w:t>：</w:t>
      </w:r>
      <w:r>
        <w:rPr>
          <w:rFonts w:hint="default" w:ascii="Times New Roman" w:hAnsi="Times New Roman" w:cs="Times New Roman"/>
          <w:kern w:val="2"/>
          <w:sz w:val="32"/>
          <w:szCs w:val="32"/>
        </w:rPr>
        <w:t>指所属事业单位在预计用当年的</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事业单位经营收入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其他收入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w:t>
      </w:r>
      <w:r>
        <w:rPr>
          <w:rFonts w:hint="default" w:ascii="Times New Roman" w:hAnsi="Times New Roman" w:eastAsia="楷体" w:cs="Times New Roman"/>
          <w:b/>
          <w:bCs/>
          <w:kern w:val="2"/>
          <w:sz w:val="32"/>
          <w:szCs w:val="32"/>
        </w:rPr>
        <w:t>（六）上年结转</w:t>
      </w:r>
      <w:r>
        <w:rPr>
          <w:rFonts w:hint="default" w:ascii="Times New Roman" w:hAnsi="Times New Roman" w:cs="Times New Roman"/>
          <w:b/>
          <w:bCs/>
          <w:kern w:val="2"/>
          <w:sz w:val="32"/>
          <w:szCs w:val="32"/>
        </w:rPr>
        <w:t>：</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3A51DE22">
      <w:pPr>
        <w:rPr>
          <w:rFonts w:hint="default" w:ascii="Times New Roman" w:hAnsi="Times New Roman" w:eastAsia="仿宋_GB2312" w:cs="Times New Roman"/>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821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827A0"/>
    <w:multiLevelType w:val="singleLevel"/>
    <w:tmpl w:val="F6F827A0"/>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D7E7742"/>
    <w:rsid w:val="0E8F6F5E"/>
    <w:rsid w:val="1FCF4676"/>
    <w:rsid w:val="2B4A7612"/>
    <w:rsid w:val="655C2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0"/>
        <w:tab w:val="left" w:pos="993"/>
        <w:tab w:val="left" w:pos="1134"/>
      </w:tabs>
      <w:ind w:firstLine="420" w:firstLineChars="200"/>
    </w:pPr>
  </w:style>
  <w:style w:type="paragraph" w:styleId="3">
    <w:name w:val="Body Text Indent"/>
    <w:basedOn w:val="1"/>
    <w:next w:val="2"/>
    <w:unhideWhenUsed/>
    <w:qFormat/>
    <w:uiPriority w:val="99"/>
    <w:pPr>
      <w:widowControl/>
      <w:tabs>
        <w:tab w:val="left" w:pos="0"/>
        <w:tab w:val="left" w:pos="993"/>
        <w:tab w:val="left" w:pos="1134"/>
      </w:tabs>
      <w:spacing w:line="500" w:lineRule="atLeast"/>
      <w:ind w:firstLine="567"/>
    </w:pPr>
    <w:rPr>
      <w:rFonts w:hint="eastAsia" w:ascii="宋体"/>
      <w:kern w:val="0"/>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4460</Words>
  <Characters>4943</Characters>
  <Lines>124</Lines>
  <Paragraphs>51</Paragraphs>
  <TotalTime>5</TotalTime>
  <ScaleCrop>false</ScaleCrop>
  <LinksUpToDate>false</LinksUpToDate>
  <CharactersWithSpaces>4988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安生</cp:lastModifiedBy>
  <cp:lastPrinted>2018-01-30T09:39:00Z</cp:lastPrinted>
  <dcterms:modified xsi:type="dcterms:W3CDTF">2026-02-04T06:54:05Z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eyJoZGlkIjoiODU0MjAzMDdmYmMxYzNlZmZmMzlmNmZiNGE2MTViNWYiLCJ1c2VySWQiOiIyNDI2MDE0MDcifQ==</vt:lpwstr>
  </property>
  <property fmtid="{D5CDD505-2E9C-101B-9397-08002B2CF9AE}" pid="4" name="ICV">
    <vt:lpwstr>007AD0133AE64920B73F67372B1070C2_13</vt:lpwstr>
  </property>
</Properties>
</file>