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051FF">
      <w:pPr>
        <w:pageBreakBefore w:val="0"/>
        <w:kinsoku/>
        <w:overflowPunct/>
        <w:topLinePunct w:val="0"/>
        <w:bidi w:val="0"/>
        <w:spacing w:line="576" w:lineRule="exact"/>
        <w:jc w:val="center"/>
        <w:textAlignment w:val="auto"/>
        <w:outlineLvl w:val="0"/>
        <w:rPr>
          <w:rFonts w:hint="default" w:ascii="Times New Roman" w:hAnsi="Times New Roman" w:cs="Times New Roman"/>
          <w:color w:val="000000"/>
          <w:sz w:val="72"/>
          <w:szCs w:val="72"/>
        </w:rPr>
      </w:pPr>
      <w:bookmarkStart w:id="0" w:name="_Toc15306267"/>
      <w:bookmarkStart w:id="1" w:name="_Toc117169953"/>
      <w:bookmarkStart w:id="2" w:name="_Toc117176679"/>
      <w:bookmarkStart w:id="3" w:name="_Toc117170012"/>
    </w:p>
    <w:p w14:paraId="4D9A58A5">
      <w:pPr>
        <w:pageBreakBefore w:val="0"/>
        <w:kinsoku/>
        <w:overflowPunct/>
        <w:topLinePunct w:val="0"/>
        <w:bidi w:val="0"/>
        <w:spacing w:line="576" w:lineRule="exact"/>
        <w:jc w:val="center"/>
        <w:textAlignment w:val="auto"/>
        <w:outlineLvl w:val="0"/>
        <w:rPr>
          <w:rFonts w:hint="default" w:ascii="Times New Roman" w:hAnsi="Times New Roman" w:cs="Times New Roman"/>
          <w:color w:val="000000"/>
          <w:sz w:val="72"/>
          <w:szCs w:val="72"/>
        </w:rPr>
      </w:pPr>
    </w:p>
    <w:p w14:paraId="632686DE">
      <w:pPr>
        <w:pageBreakBefore w:val="0"/>
        <w:kinsoku/>
        <w:overflowPunct/>
        <w:topLinePunct w:val="0"/>
        <w:bidi w:val="0"/>
        <w:spacing w:line="576" w:lineRule="exact"/>
        <w:jc w:val="center"/>
        <w:textAlignment w:val="auto"/>
        <w:outlineLvl w:val="0"/>
        <w:rPr>
          <w:rFonts w:hint="default" w:ascii="Times New Roman" w:hAnsi="Times New Roman" w:cs="Times New Roman"/>
          <w:color w:val="000000"/>
          <w:sz w:val="72"/>
          <w:szCs w:val="72"/>
        </w:rPr>
      </w:pPr>
    </w:p>
    <w:p w14:paraId="0761586C">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default" w:ascii="Times New Roman" w:hAnsi="Times New Roman" w:eastAsia="黑体" w:cs="Times New Roman"/>
          <w:bCs/>
          <w:sz w:val="72"/>
          <w:szCs w:val="72"/>
        </w:rPr>
      </w:pPr>
      <w:bookmarkStart w:id="4" w:name="_Toc15377425"/>
      <w:bookmarkStart w:id="5" w:name="_Toc15378441"/>
      <w:bookmarkStart w:id="6" w:name="_Toc15377193"/>
      <w:bookmarkStart w:id="7" w:name="_Toc15396475"/>
      <w:bookmarkStart w:id="8" w:name="_Toc15396597"/>
      <w:r>
        <w:rPr>
          <w:rFonts w:hint="default" w:ascii="Times New Roman" w:hAnsi="Times New Roman" w:eastAsia="黑体" w:cs="Times New Roman"/>
          <w:bCs/>
          <w:sz w:val="72"/>
          <w:szCs w:val="72"/>
        </w:rPr>
        <w:t>202</w:t>
      </w:r>
      <w:r>
        <w:rPr>
          <w:rFonts w:hint="default" w:ascii="Times New Roman" w:hAnsi="Times New Roman" w:eastAsia="黑体" w:cs="Times New Roman"/>
          <w:bCs/>
          <w:sz w:val="72"/>
          <w:szCs w:val="72"/>
          <w:lang w:val="en-US" w:eastAsia="zh-CN"/>
        </w:rPr>
        <w:t>3</w:t>
      </w:r>
      <w:r>
        <w:rPr>
          <w:rFonts w:hint="default" w:ascii="Times New Roman" w:hAnsi="Times New Roman" w:eastAsia="黑体" w:cs="Times New Roman"/>
          <w:bCs/>
          <w:sz w:val="72"/>
          <w:szCs w:val="72"/>
        </w:rPr>
        <w:t>年度</w:t>
      </w:r>
      <w:bookmarkEnd w:id="4"/>
      <w:bookmarkEnd w:id="5"/>
      <w:bookmarkEnd w:id="6"/>
      <w:bookmarkEnd w:id="7"/>
      <w:bookmarkEnd w:id="8"/>
    </w:p>
    <w:p w14:paraId="10A5AF76">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default" w:ascii="Times New Roman" w:hAnsi="Times New Roman" w:eastAsia="方正小标宋_GBK" w:cs="Times New Roman"/>
          <w:bCs/>
          <w:sz w:val="72"/>
          <w:szCs w:val="72"/>
        </w:rPr>
      </w:pPr>
      <w:bookmarkStart w:id="9" w:name="_Toc15378442"/>
      <w:bookmarkStart w:id="10" w:name="_Toc15377426"/>
      <w:bookmarkStart w:id="11" w:name="_Toc15396598"/>
      <w:bookmarkStart w:id="12" w:name="_Toc15377194"/>
      <w:bookmarkStart w:id="13" w:name="_Toc15396476"/>
      <w:r>
        <w:rPr>
          <w:rFonts w:hint="default" w:ascii="Times New Roman" w:hAnsi="Times New Roman" w:eastAsia="方正小标宋_GBK" w:cs="Times New Roman"/>
          <w:bCs/>
          <w:sz w:val="72"/>
          <w:szCs w:val="72"/>
          <w:lang w:eastAsia="zh-CN"/>
        </w:rPr>
        <w:t>四川省</w:t>
      </w:r>
      <w:r>
        <w:rPr>
          <w:rFonts w:hint="default" w:ascii="Times New Roman" w:hAnsi="Times New Roman" w:eastAsia="方正小标宋_GBK" w:cs="Times New Roman"/>
          <w:bCs/>
          <w:sz w:val="72"/>
          <w:szCs w:val="72"/>
        </w:rPr>
        <w:t>阿坝州壤塘</w:t>
      </w:r>
      <w:bookmarkEnd w:id="0"/>
      <w:bookmarkStart w:id="14" w:name="_Toc15306268"/>
      <w:r>
        <w:rPr>
          <w:rFonts w:hint="default" w:ascii="Times New Roman" w:hAnsi="Times New Roman" w:eastAsia="方正小标宋_GBK" w:cs="Times New Roman"/>
          <w:bCs/>
          <w:sz w:val="72"/>
          <w:szCs w:val="72"/>
        </w:rPr>
        <w:t>县交通运输局部门决算</w:t>
      </w:r>
      <w:bookmarkEnd w:id="9"/>
      <w:bookmarkEnd w:id="10"/>
      <w:bookmarkEnd w:id="11"/>
      <w:bookmarkEnd w:id="12"/>
      <w:bookmarkEnd w:id="13"/>
      <w:bookmarkEnd w:id="14"/>
    </w:p>
    <w:p w14:paraId="34751A80">
      <w:pPr>
        <w:pageBreakBefore w:val="0"/>
        <w:widowControl/>
        <w:kinsoku/>
        <w:overflowPunct/>
        <w:topLinePunct w:val="0"/>
        <w:bidi w:val="0"/>
        <w:spacing w:line="576" w:lineRule="exact"/>
        <w:jc w:val="center"/>
        <w:textAlignment w:val="auto"/>
        <w:rPr>
          <w:rFonts w:hint="default" w:ascii="Times New Roman" w:hAnsi="Times New Roman" w:cs="Times New Roman"/>
          <w:color w:val="000000"/>
          <w:sz w:val="36"/>
          <w:szCs w:val="36"/>
        </w:rPr>
      </w:pPr>
    </w:p>
    <w:p w14:paraId="42520C65">
      <w:pPr>
        <w:pageBreakBefore w:val="0"/>
        <w:kinsoku/>
        <w:overflowPunct/>
        <w:topLinePunct w:val="0"/>
        <w:bidi w:val="0"/>
        <w:spacing w:line="576" w:lineRule="exact"/>
        <w:textAlignment w:val="auto"/>
        <w:rPr>
          <w:rFonts w:hint="default" w:ascii="Times New Roman" w:hAnsi="Times New Roman" w:cs="Times New Roman"/>
          <w:sz w:val="36"/>
          <w:szCs w:val="36"/>
        </w:rPr>
      </w:pPr>
    </w:p>
    <w:p w14:paraId="55038626">
      <w:pPr>
        <w:pageBreakBefore w:val="0"/>
        <w:kinsoku/>
        <w:overflowPunct/>
        <w:topLinePunct w:val="0"/>
        <w:bidi w:val="0"/>
        <w:spacing w:line="576" w:lineRule="exact"/>
        <w:textAlignment w:val="auto"/>
        <w:rPr>
          <w:rFonts w:hint="default" w:ascii="Times New Roman" w:hAnsi="Times New Roman" w:cs="Times New Roman"/>
          <w:sz w:val="36"/>
          <w:szCs w:val="36"/>
        </w:rPr>
      </w:pPr>
    </w:p>
    <w:p w14:paraId="4CB544EA">
      <w:pPr>
        <w:pageBreakBefore w:val="0"/>
        <w:kinsoku/>
        <w:overflowPunct/>
        <w:topLinePunct w:val="0"/>
        <w:bidi w:val="0"/>
        <w:spacing w:line="576" w:lineRule="exact"/>
        <w:textAlignment w:val="auto"/>
        <w:rPr>
          <w:rFonts w:hint="default" w:ascii="Times New Roman" w:hAnsi="Times New Roman" w:cs="Times New Roman"/>
          <w:sz w:val="36"/>
          <w:szCs w:val="36"/>
        </w:rPr>
      </w:pPr>
    </w:p>
    <w:p w14:paraId="2FF3F370">
      <w:pPr>
        <w:pageBreakBefore w:val="0"/>
        <w:kinsoku/>
        <w:overflowPunct/>
        <w:topLinePunct w:val="0"/>
        <w:bidi w:val="0"/>
        <w:spacing w:line="576" w:lineRule="exact"/>
        <w:textAlignment w:val="auto"/>
        <w:rPr>
          <w:rFonts w:hint="default" w:ascii="Times New Roman" w:hAnsi="Times New Roman" w:cs="Times New Roman"/>
          <w:sz w:val="36"/>
          <w:szCs w:val="36"/>
        </w:rPr>
      </w:pPr>
    </w:p>
    <w:p w14:paraId="460A57A1">
      <w:pPr>
        <w:pageBreakBefore w:val="0"/>
        <w:kinsoku/>
        <w:overflowPunct/>
        <w:topLinePunct w:val="0"/>
        <w:bidi w:val="0"/>
        <w:spacing w:line="576" w:lineRule="exact"/>
        <w:textAlignment w:val="auto"/>
        <w:rPr>
          <w:rFonts w:hint="default" w:ascii="Times New Roman" w:hAnsi="Times New Roman" w:cs="Times New Roman"/>
          <w:sz w:val="36"/>
          <w:szCs w:val="36"/>
        </w:rPr>
      </w:pPr>
    </w:p>
    <w:p w14:paraId="7F85E0B8">
      <w:pPr>
        <w:pageBreakBefore w:val="0"/>
        <w:kinsoku/>
        <w:overflowPunct/>
        <w:topLinePunct w:val="0"/>
        <w:bidi w:val="0"/>
        <w:spacing w:line="576" w:lineRule="exact"/>
        <w:textAlignment w:val="auto"/>
        <w:rPr>
          <w:rFonts w:hint="default" w:ascii="Times New Roman" w:hAnsi="Times New Roman" w:cs="Times New Roman"/>
          <w:sz w:val="36"/>
          <w:szCs w:val="36"/>
        </w:rPr>
      </w:pPr>
    </w:p>
    <w:p w14:paraId="2CE99B47">
      <w:pPr>
        <w:pageBreakBefore w:val="0"/>
        <w:kinsoku/>
        <w:overflowPunct/>
        <w:topLinePunct w:val="0"/>
        <w:bidi w:val="0"/>
        <w:spacing w:line="576" w:lineRule="exact"/>
        <w:textAlignment w:val="auto"/>
        <w:rPr>
          <w:rFonts w:hint="default" w:ascii="Times New Roman" w:hAnsi="Times New Roman" w:cs="Times New Roman"/>
          <w:sz w:val="36"/>
          <w:szCs w:val="36"/>
        </w:rPr>
      </w:pPr>
    </w:p>
    <w:p w14:paraId="098EC02A">
      <w:pPr>
        <w:pageBreakBefore w:val="0"/>
        <w:widowControl/>
        <w:kinsoku/>
        <w:overflowPunct/>
        <w:topLinePunct w:val="0"/>
        <w:bidi w:val="0"/>
        <w:spacing w:line="576" w:lineRule="exact"/>
        <w:jc w:val="center"/>
        <w:textAlignment w:val="auto"/>
        <w:rPr>
          <w:rFonts w:hint="default" w:ascii="Times New Roman" w:hAnsi="Times New Roman" w:cs="Times New Roman"/>
          <w:color w:val="000000"/>
          <w:sz w:val="36"/>
          <w:szCs w:val="36"/>
        </w:rPr>
      </w:pPr>
    </w:p>
    <w:p w14:paraId="12924E3E">
      <w:pPr>
        <w:pageBreakBefore w:val="0"/>
        <w:widowControl/>
        <w:kinsoku/>
        <w:overflowPunct/>
        <w:topLinePunct w:val="0"/>
        <w:bidi w:val="0"/>
        <w:spacing w:line="576" w:lineRule="exact"/>
        <w:jc w:val="center"/>
        <w:textAlignment w:val="auto"/>
        <w:rPr>
          <w:rFonts w:hint="default" w:ascii="Times New Roman" w:hAnsi="Times New Roman" w:eastAsia="黑体" w:cs="Times New Roman"/>
          <w:color w:val="auto"/>
          <w:sz w:val="48"/>
          <w:szCs w:val="48"/>
          <w:highlight w:val="none"/>
        </w:rPr>
      </w:pPr>
      <w:r>
        <w:rPr>
          <w:rFonts w:hint="default" w:ascii="Times New Roman" w:hAnsi="Times New Roman" w:cs="Times New Roman"/>
          <w:sz w:val="36"/>
          <w:szCs w:val="36"/>
        </w:rPr>
        <w:br w:type="page"/>
      </w:r>
      <w:bookmarkStart w:id="15" w:name="_Toc15396599"/>
      <w:bookmarkStart w:id="16" w:name="_Toc15377196"/>
      <w:r>
        <w:rPr>
          <w:rFonts w:hint="default" w:ascii="Times New Roman" w:hAnsi="Times New Roman" w:eastAsia="黑体" w:cs="Times New Roman"/>
          <w:color w:val="auto"/>
          <w:sz w:val="48"/>
          <w:szCs w:val="48"/>
          <w:highlight w:val="none"/>
        </w:rPr>
        <w:t>目录</w:t>
      </w:r>
    </w:p>
    <w:p w14:paraId="77756D87">
      <w:pPr>
        <w:pageBreakBefore w:val="0"/>
        <w:widowControl/>
        <w:kinsoku/>
        <w:overflowPunct/>
        <w:topLinePunct w:val="0"/>
        <w:bidi w:val="0"/>
        <w:spacing w:line="576" w:lineRule="exact"/>
        <w:jc w:val="center"/>
        <w:textAlignment w:val="auto"/>
        <w:rPr>
          <w:rFonts w:hint="default" w:ascii="Times New Roman" w:hAnsi="Times New Roman" w:eastAsia="黑体" w:cs="Times New Roman"/>
          <w:color w:val="auto"/>
          <w:sz w:val="28"/>
          <w:szCs w:val="28"/>
          <w:highlight w:val="none"/>
        </w:rPr>
      </w:pPr>
    </w:p>
    <w:p w14:paraId="04185F49">
      <w:pPr>
        <w:pStyle w:val="15"/>
        <w:pageBreakBefore w:val="0"/>
        <w:tabs>
          <w:tab w:val="right" w:leader="dot" w:pos="8296"/>
        </w:tabs>
        <w:kinsoku/>
        <w:overflowPunct/>
        <w:topLinePunct w:val="0"/>
        <w:bidi w:val="0"/>
        <w:spacing w:before="0" w:after="0" w:line="576" w:lineRule="exact"/>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rPr>
        <w:t>公开时间：20</w:t>
      </w:r>
      <w:r>
        <w:rPr>
          <w:rFonts w:hint="default" w:ascii="Times New Roman" w:hAnsi="Times New Roman" w:cs="Times New Roman"/>
          <w:color w:val="auto"/>
          <w:highlight w:val="none"/>
          <w:lang w:val="en-US" w:eastAsia="zh-CN"/>
        </w:rPr>
        <w:t>24</w:t>
      </w:r>
      <w:r>
        <w:rPr>
          <w:rFonts w:hint="default" w:ascii="Times New Roman" w:hAnsi="Times New Roman" w:cs="Times New Roman"/>
          <w:color w:val="auto"/>
          <w:highlight w:val="none"/>
        </w:rPr>
        <w:t>年</w:t>
      </w:r>
      <w:r>
        <w:rPr>
          <w:rFonts w:hint="default" w:ascii="Times New Roman" w:hAnsi="Times New Roman" w:cs="Times New Roman"/>
          <w:color w:val="auto"/>
          <w:highlight w:val="none"/>
          <w:lang w:val="en-US" w:eastAsia="zh-CN"/>
        </w:rPr>
        <w:t>10</w:t>
      </w:r>
      <w:r>
        <w:rPr>
          <w:rFonts w:hint="default" w:ascii="Times New Roman" w:hAnsi="Times New Roman" w:cs="Times New Roman"/>
          <w:color w:val="auto"/>
          <w:highlight w:val="none"/>
        </w:rPr>
        <w:t>月</w:t>
      </w:r>
      <w:r>
        <w:rPr>
          <w:rFonts w:hint="default" w:ascii="Times New Roman" w:hAnsi="Times New Roman" w:cs="Times New Roman"/>
          <w:color w:val="auto"/>
          <w:highlight w:val="none"/>
          <w:lang w:val="en-US" w:eastAsia="zh-CN"/>
        </w:rPr>
        <w:t>21</w:t>
      </w:r>
      <w:r>
        <w:rPr>
          <w:rFonts w:hint="default" w:ascii="Times New Roman" w:hAnsi="Times New Roman" w:cs="Times New Roman"/>
          <w:color w:val="auto"/>
          <w:highlight w:val="none"/>
        </w:rPr>
        <w:t>日</w:t>
      </w:r>
    </w:p>
    <w:p w14:paraId="24C71301">
      <w:pPr>
        <w:pageBreakBefore w:val="0"/>
        <w:kinsoku/>
        <w:overflowPunct/>
        <w:topLinePunct w:val="0"/>
        <w:bidi w:val="0"/>
        <w:spacing w:line="576" w:lineRule="exact"/>
        <w:textAlignment w:val="auto"/>
        <w:rPr>
          <w:rFonts w:hint="default" w:ascii="Times New Roman" w:hAnsi="Times New Roman" w:cs="Times New Roman"/>
          <w:color w:val="auto"/>
          <w:highlight w:val="none"/>
        </w:rPr>
      </w:pPr>
    </w:p>
    <w:p w14:paraId="37BB8C1D">
      <w:pPr>
        <w:pStyle w:val="15"/>
        <w:pageBreakBefore w:val="0"/>
        <w:tabs>
          <w:tab w:val="right" w:leader="dot" w:pos="8296"/>
        </w:tabs>
        <w:kinsoku/>
        <w:overflowPunct/>
        <w:topLinePunct w:val="0"/>
        <w:bidi w:val="0"/>
        <w:adjustRightInd w:val="0"/>
        <w:snapToGrid w:val="0"/>
        <w:spacing w:before="0" w:after="0" w:line="576" w:lineRule="exact"/>
        <w:jc w:val="left"/>
        <w:textAlignment w:val="auto"/>
        <w:rPr>
          <w:rFonts w:hint="default" w:ascii="Times New Roman" w:hAnsi="Times New Roman" w:eastAsia="等线" w:cs="Times New Roman"/>
          <w:color w:val="auto"/>
          <w:sz w:val="24"/>
          <w:szCs w:val="24"/>
          <w:highlight w:val="none"/>
          <w:lang w:val="en-US" w:eastAsia="zh-CN"/>
        </w:rPr>
      </w:pPr>
      <w:r>
        <w:rPr>
          <w:rFonts w:hint="default" w:ascii="Times New Roman" w:hAnsi="Times New Roman" w:cs="Times New Roman"/>
          <w:color w:val="auto"/>
          <w:sz w:val="24"/>
          <w:highlight w:val="none"/>
        </w:rPr>
        <w:t>第一部分</w:t>
      </w:r>
      <w:r>
        <w:rPr>
          <w:rFonts w:hint="default" w:ascii="Times New Roman" w:hAnsi="Times New Roman" w:cs="Times New Roman"/>
          <w:color w:val="auto"/>
          <w:sz w:val="24"/>
          <w:highlight w:val="none"/>
        </w:rPr>
        <w:t xml:space="preserve"> </w:t>
      </w:r>
      <w:r>
        <w:rPr>
          <w:rFonts w:hint="default" w:ascii="Times New Roman" w:hAnsi="Times New Roman" w:cs="Times New Roman"/>
          <w:color w:val="auto"/>
          <w:sz w:val="24"/>
          <w:highlight w:val="none"/>
        </w:rPr>
        <w:t>部门概况</w:t>
      </w:r>
      <w:r>
        <w:rPr>
          <w:rFonts w:hint="default" w:ascii="Times New Roman" w:hAnsi="Times New Roman" w:cs="Times New Roman"/>
          <w:color w:val="auto"/>
          <w:sz w:val="24"/>
          <w:highlight w:val="none"/>
          <w:lang w:val="en-US" w:eastAsia="zh-CN"/>
        </w:rPr>
        <w:t>.................................4</w:t>
      </w:r>
    </w:p>
    <w:p w14:paraId="514B08CA">
      <w:pPr>
        <w:pStyle w:val="18"/>
        <w:pageBreakBefore w:val="0"/>
        <w:tabs>
          <w:tab w:val="right" w:leader="dot" w:pos="8296"/>
        </w:tabs>
        <w:kinsoku/>
        <w:overflowPunct/>
        <w:topLinePunct w:val="0"/>
        <w:bidi w:val="0"/>
        <w:adjustRightInd w:val="0"/>
        <w:snapToGrid w:val="0"/>
        <w:spacing w:line="576" w:lineRule="exact"/>
        <w:jc w:val="left"/>
        <w:textAlignment w:val="auto"/>
        <w:rPr>
          <w:rFonts w:hint="default" w:ascii="Times New Roman" w:hAnsi="Times New Roman" w:eastAsia="仿宋" w:cs="Times New Roman"/>
          <w:color w:val="auto"/>
          <w:sz w:val="24"/>
          <w:highlight w:val="none"/>
          <w:lang w:val="en-US"/>
        </w:rPr>
      </w:pPr>
      <w:r>
        <w:rPr>
          <w:rFonts w:hint="default" w:ascii="Times New Roman" w:hAnsi="Times New Roman" w:cs="Times New Roman"/>
          <w:color w:val="auto"/>
          <w:sz w:val="24"/>
          <w:highlight w:val="none"/>
        </w:rPr>
        <w:t>一、</w:t>
      </w:r>
      <w:r>
        <w:rPr>
          <w:rFonts w:hint="default" w:ascii="Times New Roman" w:hAnsi="Times New Roman" w:cs="Times New Roman"/>
          <w:color w:val="auto"/>
          <w:sz w:val="24"/>
          <w:highlight w:val="none"/>
          <w:lang w:eastAsia="zh-CN"/>
        </w:rPr>
        <w:t>部门职责</w:t>
      </w:r>
      <w:r>
        <w:rPr>
          <w:rFonts w:hint="default" w:ascii="Times New Roman" w:hAnsi="Times New Roman" w:cs="Times New Roman"/>
          <w:color w:val="auto"/>
          <w:sz w:val="24"/>
          <w:highlight w:val="none"/>
          <w:lang w:val="en-US" w:eastAsia="zh-CN"/>
        </w:rPr>
        <w:t>.....................................4</w:t>
      </w:r>
    </w:p>
    <w:p w14:paraId="201916D5">
      <w:pPr>
        <w:pStyle w:val="18"/>
        <w:pageBreakBefore w:val="0"/>
        <w:tabs>
          <w:tab w:val="right" w:leader="dot" w:pos="8296"/>
        </w:tabs>
        <w:kinsoku/>
        <w:overflowPunct/>
        <w:topLinePunct w:val="0"/>
        <w:bidi w:val="0"/>
        <w:adjustRightInd w:val="0"/>
        <w:snapToGrid w:val="0"/>
        <w:spacing w:line="576" w:lineRule="exact"/>
        <w:jc w:val="left"/>
        <w:textAlignment w:val="auto"/>
        <w:rPr>
          <w:rFonts w:hint="default" w:ascii="Times New Roman" w:hAnsi="Times New Roman" w:eastAsia="等线" w:cs="Times New Roman"/>
          <w:color w:val="auto"/>
          <w:sz w:val="24"/>
          <w:highlight w:val="none"/>
          <w:lang w:val="en-US" w:eastAsia="zh-CN"/>
        </w:rPr>
      </w:pPr>
      <w:r>
        <w:rPr>
          <w:rFonts w:hint="default" w:ascii="Times New Roman" w:hAnsi="Times New Roman" w:cs="Times New Roman"/>
          <w:color w:val="auto"/>
          <w:sz w:val="24"/>
          <w:highlight w:val="none"/>
        </w:rPr>
        <w:t>二、机构设置</w:t>
      </w:r>
      <w:r>
        <w:rPr>
          <w:rFonts w:hint="default" w:ascii="Times New Roman" w:hAnsi="Times New Roman" w:cs="Times New Roman"/>
          <w:color w:val="auto"/>
          <w:sz w:val="24"/>
          <w:highlight w:val="none"/>
          <w:lang w:val="en-US" w:eastAsia="zh-CN"/>
        </w:rPr>
        <w:t>.....................................5</w:t>
      </w:r>
    </w:p>
    <w:p w14:paraId="607A2821">
      <w:pPr>
        <w:pStyle w:val="15"/>
        <w:pageBreakBefore w:val="0"/>
        <w:tabs>
          <w:tab w:val="right" w:leader="dot" w:pos="8296"/>
        </w:tabs>
        <w:kinsoku/>
        <w:overflowPunct/>
        <w:topLinePunct w:val="0"/>
        <w:bidi w:val="0"/>
        <w:adjustRightInd w:val="0"/>
        <w:snapToGrid w:val="0"/>
        <w:spacing w:before="0" w:after="0" w:line="576" w:lineRule="exact"/>
        <w:jc w:val="left"/>
        <w:textAlignment w:val="auto"/>
        <w:rPr>
          <w:rFonts w:hint="default" w:ascii="Times New Roman" w:hAnsi="Times New Roman" w:eastAsia="等线" w:cs="Times New Roman"/>
          <w:color w:val="auto"/>
          <w:sz w:val="24"/>
          <w:szCs w:val="24"/>
          <w:highlight w:val="none"/>
          <w:lang w:val="en-US" w:eastAsia="zh-CN"/>
        </w:rPr>
      </w:pPr>
      <w:r>
        <w:rPr>
          <w:rFonts w:hint="default" w:ascii="Times New Roman" w:hAnsi="Times New Roman" w:cs="Times New Roman"/>
          <w:color w:val="auto"/>
          <w:sz w:val="24"/>
          <w:highlight w:val="none"/>
        </w:rPr>
        <w:t>第二部分</w:t>
      </w:r>
      <w:r>
        <w:rPr>
          <w:rFonts w:hint="default" w:ascii="Times New Roman" w:hAnsi="Times New Roman" w:cs="Times New Roman"/>
          <w:color w:val="auto"/>
          <w:sz w:val="24"/>
          <w:highlight w:val="none"/>
          <w:lang w:val="en-US" w:eastAsia="zh-CN"/>
        </w:rPr>
        <w:t xml:space="preserve"> 2022年度</w:t>
      </w:r>
      <w:r>
        <w:rPr>
          <w:rFonts w:hint="default" w:ascii="Times New Roman" w:hAnsi="Times New Roman" w:cs="Times New Roman"/>
          <w:color w:val="auto"/>
          <w:sz w:val="24"/>
          <w:highlight w:val="none"/>
        </w:rPr>
        <w:t>部门决算情况说明</w:t>
      </w:r>
      <w:r>
        <w:rPr>
          <w:rFonts w:hint="default" w:ascii="Times New Roman" w:hAnsi="Times New Roman" w:cs="Times New Roman"/>
          <w:color w:val="auto"/>
          <w:sz w:val="24"/>
          <w:highlight w:val="none"/>
          <w:lang w:val="en-US" w:eastAsia="zh-CN"/>
        </w:rPr>
        <w:t>.................6</w:t>
      </w:r>
    </w:p>
    <w:p w14:paraId="1BE3ED25">
      <w:pPr>
        <w:pStyle w:val="18"/>
        <w:pageBreakBefore w:val="0"/>
        <w:tabs>
          <w:tab w:val="right" w:leader="dot" w:pos="8296"/>
        </w:tabs>
        <w:kinsoku/>
        <w:overflowPunct/>
        <w:topLinePunct w:val="0"/>
        <w:bidi w:val="0"/>
        <w:adjustRightInd w:val="0"/>
        <w:snapToGrid w:val="0"/>
        <w:spacing w:line="576" w:lineRule="exact"/>
        <w:jc w:val="left"/>
        <w:textAlignment w:val="auto"/>
        <w:rPr>
          <w:rFonts w:hint="default" w:ascii="Times New Roman" w:hAnsi="Times New Roman" w:eastAsia="等线" w:cs="Times New Roman"/>
          <w:color w:val="auto"/>
          <w:sz w:val="24"/>
          <w:highlight w:val="none"/>
          <w:lang w:val="en-US" w:eastAsia="zh-CN"/>
        </w:rPr>
      </w:pPr>
      <w:r>
        <w:rPr>
          <w:rFonts w:hint="default" w:ascii="Times New Roman" w:hAnsi="Times New Roman" w:cs="Times New Roman"/>
          <w:color w:val="auto"/>
          <w:sz w:val="24"/>
          <w:highlight w:val="none"/>
        </w:rPr>
        <w:t>一、收入支出决算总体情况说明</w:t>
      </w:r>
      <w:r>
        <w:rPr>
          <w:rFonts w:hint="default" w:ascii="Times New Roman" w:hAnsi="Times New Roman" w:cs="Times New Roman"/>
          <w:color w:val="auto"/>
          <w:sz w:val="24"/>
          <w:highlight w:val="none"/>
          <w:lang w:val="en-US" w:eastAsia="zh-CN"/>
        </w:rPr>
        <w:t>.....................6</w:t>
      </w:r>
    </w:p>
    <w:p w14:paraId="59738519">
      <w:pPr>
        <w:pStyle w:val="18"/>
        <w:pageBreakBefore w:val="0"/>
        <w:tabs>
          <w:tab w:val="right" w:leader="dot" w:pos="8296"/>
        </w:tabs>
        <w:kinsoku/>
        <w:overflowPunct/>
        <w:topLinePunct w:val="0"/>
        <w:bidi w:val="0"/>
        <w:adjustRightInd w:val="0"/>
        <w:snapToGrid w:val="0"/>
        <w:spacing w:line="576" w:lineRule="exact"/>
        <w:jc w:val="left"/>
        <w:textAlignment w:val="auto"/>
        <w:rPr>
          <w:rFonts w:hint="default" w:ascii="Times New Roman" w:hAnsi="Times New Roman" w:eastAsia="等线" w:cs="Times New Roman"/>
          <w:color w:val="auto"/>
          <w:sz w:val="24"/>
          <w:highlight w:val="none"/>
          <w:lang w:val="en-US" w:eastAsia="zh-CN"/>
        </w:rPr>
      </w:pPr>
      <w:r>
        <w:rPr>
          <w:rFonts w:hint="default" w:ascii="Times New Roman" w:hAnsi="Times New Roman" w:cs="Times New Roman"/>
          <w:color w:val="auto"/>
          <w:sz w:val="24"/>
          <w:highlight w:val="none"/>
        </w:rPr>
        <w:t>二、收入决算情况说明</w:t>
      </w:r>
      <w:r>
        <w:rPr>
          <w:rFonts w:hint="default" w:ascii="Times New Roman" w:hAnsi="Times New Roman" w:cs="Times New Roman"/>
          <w:color w:val="auto"/>
          <w:sz w:val="24"/>
          <w:highlight w:val="none"/>
          <w:lang w:val="en-US" w:eastAsia="zh-CN"/>
        </w:rPr>
        <w:t>.............................6</w:t>
      </w:r>
    </w:p>
    <w:p w14:paraId="0B369CBC">
      <w:pPr>
        <w:pStyle w:val="18"/>
        <w:pageBreakBefore w:val="0"/>
        <w:tabs>
          <w:tab w:val="right" w:leader="dot" w:pos="8296"/>
        </w:tabs>
        <w:kinsoku/>
        <w:overflowPunct/>
        <w:topLinePunct w:val="0"/>
        <w:bidi w:val="0"/>
        <w:adjustRightInd w:val="0"/>
        <w:snapToGrid w:val="0"/>
        <w:spacing w:line="576" w:lineRule="exact"/>
        <w:jc w:val="left"/>
        <w:textAlignment w:val="auto"/>
        <w:rPr>
          <w:rFonts w:hint="default" w:ascii="Times New Roman" w:hAnsi="Times New Roman" w:eastAsia="等线" w:cs="Times New Roman"/>
          <w:color w:val="auto"/>
          <w:sz w:val="24"/>
          <w:highlight w:val="none"/>
          <w:lang w:val="en-US" w:eastAsia="zh-CN"/>
        </w:rPr>
      </w:pPr>
      <w:r>
        <w:rPr>
          <w:rFonts w:hint="default" w:ascii="Times New Roman" w:hAnsi="Times New Roman" w:cs="Times New Roman"/>
          <w:color w:val="auto"/>
          <w:sz w:val="24"/>
          <w:highlight w:val="none"/>
        </w:rPr>
        <w:t>三、支出决算情况说明</w:t>
      </w:r>
      <w:r>
        <w:rPr>
          <w:rFonts w:hint="default" w:ascii="Times New Roman" w:hAnsi="Times New Roman" w:cs="Times New Roman"/>
          <w:color w:val="auto"/>
          <w:sz w:val="24"/>
          <w:highlight w:val="none"/>
          <w:lang w:val="en-US" w:eastAsia="zh-CN"/>
        </w:rPr>
        <w:t>.............................7</w:t>
      </w:r>
    </w:p>
    <w:p w14:paraId="4D60542B">
      <w:pPr>
        <w:pStyle w:val="18"/>
        <w:pageBreakBefore w:val="0"/>
        <w:tabs>
          <w:tab w:val="right" w:leader="dot" w:pos="8296"/>
        </w:tabs>
        <w:kinsoku/>
        <w:overflowPunct/>
        <w:topLinePunct w:val="0"/>
        <w:bidi w:val="0"/>
        <w:adjustRightInd w:val="0"/>
        <w:snapToGrid w:val="0"/>
        <w:spacing w:line="576" w:lineRule="exact"/>
        <w:jc w:val="left"/>
        <w:textAlignment w:val="auto"/>
        <w:rPr>
          <w:rFonts w:hint="default" w:ascii="Times New Roman" w:hAnsi="Times New Roman" w:eastAsia="等线" w:cs="Times New Roman"/>
          <w:color w:val="auto"/>
          <w:sz w:val="24"/>
          <w:highlight w:val="none"/>
          <w:lang w:val="en-US" w:eastAsia="zh-CN"/>
        </w:rPr>
      </w:pPr>
      <w:r>
        <w:rPr>
          <w:rFonts w:hint="default" w:ascii="Times New Roman" w:hAnsi="Times New Roman" w:cs="Times New Roman"/>
          <w:color w:val="auto"/>
          <w:sz w:val="24"/>
          <w:highlight w:val="none"/>
        </w:rPr>
        <w:t>四、财政拨款收入支出决算总体情况说明</w:t>
      </w:r>
      <w:r>
        <w:rPr>
          <w:rFonts w:hint="default" w:ascii="Times New Roman" w:hAnsi="Times New Roman" w:cs="Times New Roman"/>
          <w:color w:val="auto"/>
          <w:sz w:val="24"/>
          <w:highlight w:val="none"/>
          <w:lang w:val="en-US" w:eastAsia="zh-CN"/>
        </w:rPr>
        <w:t>.............7</w:t>
      </w:r>
    </w:p>
    <w:p w14:paraId="08C761CF">
      <w:pPr>
        <w:pStyle w:val="18"/>
        <w:pageBreakBefore w:val="0"/>
        <w:tabs>
          <w:tab w:val="right" w:leader="dot" w:pos="8296"/>
        </w:tabs>
        <w:kinsoku/>
        <w:overflowPunct/>
        <w:topLinePunct w:val="0"/>
        <w:bidi w:val="0"/>
        <w:adjustRightInd w:val="0"/>
        <w:snapToGrid w:val="0"/>
        <w:spacing w:line="576" w:lineRule="exact"/>
        <w:jc w:val="left"/>
        <w:textAlignment w:val="auto"/>
        <w:rPr>
          <w:rFonts w:hint="default" w:ascii="Times New Roman" w:hAnsi="Times New Roman" w:eastAsia="等线" w:cs="Times New Roman"/>
          <w:color w:val="auto"/>
          <w:sz w:val="24"/>
          <w:highlight w:val="none"/>
          <w:lang w:val="en-US" w:eastAsia="zh-CN"/>
        </w:rPr>
      </w:pPr>
      <w:r>
        <w:rPr>
          <w:rFonts w:hint="default" w:ascii="Times New Roman" w:hAnsi="Times New Roman" w:cs="Times New Roman"/>
          <w:color w:val="auto"/>
          <w:sz w:val="24"/>
          <w:highlight w:val="none"/>
        </w:rPr>
        <w:t>五、一般公共预算财政拨款支出决算情况说明</w:t>
      </w:r>
      <w:r>
        <w:rPr>
          <w:rFonts w:hint="default" w:ascii="Times New Roman" w:hAnsi="Times New Roman" w:cs="Times New Roman"/>
          <w:color w:val="auto"/>
          <w:sz w:val="24"/>
          <w:highlight w:val="none"/>
          <w:lang w:val="en-US" w:eastAsia="zh-CN"/>
        </w:rPr>
        <w:t>.........8</w:t>
      </w:r>
    </w:p>
    <w:p w14:paraId="383EF408">
      <w:pPr>
        <w:pStyle w:val="18"/>
        <w:pageBreakBefore w:val="0"/>
        <w:tabs>
          <w:tab w:val="right" w:leader="dot" w:pos="8296"/>
        </w:tabs>
        <w:kinsoku/>
        <w:overflowPunct/>
        <w:topLinePunct w:val="0"/>
        <w:bidi w:val="0"/>
        <w:adjustRightInd w:val="0"/>
        <w:snapToGrid w:val="0"/>
        <w:spacing w:line="576" w:lineRule="exact"/>
        <w:jc w:val="left"/>
        <w:textAlignment w:val="auto"/>
        <w:rPr>
          <w:rFonts w:hint="default" w:ascii="Times New Roman" w:hAnsi="Times New Roman" w:eastAsia="等线" w:cs="Times New Roman"/>
          <w:color w:val="auto"/>
          <w:sz w:val="24"/>
          <w:highlight w:val="none"/>
          <w:lang w:val="en-US" w:eastAsia="zh-CN"/>
        </w:rPr>
      </w:pPr>
      <w:r>
        <w:rPr>
          <w:rFonts w:hint="default" w:ascii="Times New Roman" w:hAnsi="Times New Roman" w:cs="Times New Roman"/>
          <w:color w:val="auto"/>
          <w:sz w:val="24"/>
          <w:highlight w:val="none"/>
        </w:rPr>
        <w:t>六、一般公共预算财政拨款基本支出决算情况说明</w:t>
      </w:r>
      <w:r>
        <w:rPr>
          <w:rFonts w:hint="default" w:ascii="Times New Roman" w:hAnsi="Times New Roman" w:cs="Times New Roman"/>
          <w:color w:val="auto"/>
          <w:sz w:val="24"/>
          <w:highlight w:val="none"/>
          <w:lang w:val="en-US" w:eastAsia="zh-CN"/>
        </w:rPr>
        <w:t>.....12</w:t>
      </w:r>
    </w:p>
    <w:p w14:paraId="3D80236A">
      <w:pPr>
        <w:pStyle w:val="18"/>
        <w:pageBreakBefore w:val="0"/>
        <w:tabs>
          <w:tab w:val="right" w:leader="dot" w:pos="8296"/>
        </w:tabs>
        <w:kinsoku/>
        <w:overflowPunct/>
        <w:topLinePunct w:val="0"/>
        <w:bidi w:val="0"/>
        <w:adjustRightInd w:val="0"/>
        <w:snapToGrid w:val="0"/>
        <w:spacing w:line="576" w:lineRule="exact"/>
        <w:jc w:val="left"/>
        <w:textAlignment w:val="auto"/>
        <w:rPr>
          <w:rFonts w:hint="default" w:ascii="Times New Roman" w:hAnsi="Times New Roman" w:eastAsia="等线" w:cs="Times New Roman"/>
          <w:color w:val="auto"/>
          <w:sz w:val="24"/>
          <w:highlight w:val="none"/>
          <w:lang w:val="en-US" w:eastAsia="zh-CN"/>
        </w:rPr>
      </w:pPr>
      <w:r>
        <w:rPr>
          <w:rFonts w:hint="default" w:ascii="Times New Roman" w:hAnsi="Times New Roman" w:cs="Times New Roman"/>
          <w:color w:val="auto"/>
          <w:sz w:val="24"/>
          <w:highlight w:val="none"/>
        </w:rPr>
        <w:t>七、财政拨款</w:t>
      </w:r>
      <w:r>
        <w:rPr>
          <w:rFonts w:hint="default" w:ascii="Times New Roman" w:hAnsi="Times New Roman" w:cs="Times New Roman"/>
          <w:color w:val="auto"/>
          <w:sz w:val="24"/>
          <w:highlight w:val="none"/>
          <w:lang w:eastAsia="zh-CN"/>
        </w:rPr>
        <w:t>“</w:t>
      </w:r>
      <w:r>
        <w:rPr>
          <w:rFonts w:hint="default" w:ascii="Times New Roman" w:hAnsi="Times New Roman" w:cs="Times New Roman"/>
          <w:color w:val="auto"/>
          <w:sz w:val="24"/>
          <w:highlight w:val="none"/>
        </w:rPr>
        <w:t>三公”经费支出决算情况说明</w:t>
      </w:r>
      <w:r>
        <w:rPr>
          <w:rFonts w:hint="default" w:ascii="Times New Roman" w:hAnsi="Times New Roman" w:cs="Times New Roman"/>
          <w:color w:val="auto"/>
          <w:sz w:val="24"/>
          <w:highlight w:val="none"/>
          <w:lang w:val="en-US" w:eastAsia="zh-CN"/>
        </w:rPr>
        <w:t>.........12</w:t>
      </w:r>
    </w:p>
    <w:p w14:paraId="75EB57FA">
      <w:pPr>
        <w:pStyle w:val="18"/>
        <w:pageBreakBefore w:val="0"/>
        <w:tabs>
          <w:tab w:val="right" w:leader="dot" w:pos="8296"/>
        </w:tabs>
        <w:kinsoku/>
        <w:overflowPunct/>
        <w:topLinePunct w:val="0"/>
        <w:bidi w:val="0"/>
        <w:adjustRightInd w:val="0"/>
        <w:snapToGrid w:val="0"/>
        <w:spacing w:line="576" w:lineRule="exact"/>
        <w:jc w:val="left"/>
        <w:textAlignment w:val="auto"/>
        <w:rPr>
          <w:rFonts w:hint="default" w:ascii="Times New Roman" w:hAnsi="Times New Roman" w:eastAsia="等线" w:cs="Times New Roman"/>
          <w:color w:val="auto"/>
          <w:sz w:val="24"/>
          <w:highlight w:val="none"/>
          <w:lang w:val="en-US" w:eastAsia="zh-CN"/>
        </w:rPr>
      </w:pPr>
      <w:r>
        <w:rPr>
          <w:rFonts w:hint="default" w:ascii="Times New Roman" w:hAnsi="Times New Roman" w:cs="Times New Roman"/>
          <w:color w:val="auto"/>
          <w:sz w:val="24"/>
          <w:highlight w:val="none"/>
        </w:rPr>
        <w:t>八、政府性基金预算支出决算情况说明</w:t>
      </w:r>
      <w:r>
        <w:rPr>
          <w:rFonts w:hint="default" w:ascii="Times New Roman" w:hAnsi="Times New Roman" w:cs="Times New Roman"/>
          <w:color w:val="auto"/>
          <w:sz w:val="24"/>
          <w:highlight w:val="none"/>
          <w:lang w:val="en-US" w:eastAsia="zh-CN"/>
        </w:rPr>
        <w:t>...............14</w:t>
      </w:r>
    </w:p>
    <w:p w14:paraId="0DAADD81">
      <w:pPr>
        <w:pStyle w:val="18"/>
        <w:pageBreakBefore w:val="0"/>
        <w:tabs>
          <w:tab w:val="right" w:leader="dot" w:pos="8296"/>
        </w:tabs>
        <w:kinsoku/>
        <w:overflowPunct/>
        <w:topLinePunct w:val="0"/>
        <w:bidi w:val="0"/>
        <w:adjustRightInd w:val="0"/>
        <w:snapToGrid w:val="0"/>
        <w:spacing w:line="576" w:lineRule="exact"/>
        <w:ind w:leftChars="0"/>
        <w:jc w:val="left"/>
        <w:textAlignment w:val="auto"/>
        <w:rPr>
          <w:rFonts w:hint="default" w:ascii="Times New Roman" w:hAnsi="Times New Roman" w:cs="Times New Roman" w:eastAsiaTheme="minorEastAsia"/>
          <w:color w:val="auto"/>
          <w:sz w:val="24"/>
          <w:highlight w:val="none"/>
          <w:lang w:val="en-US" w:eastAsia="zh-CN"/>
        </w:rPr>
      </w:pPr>
      <w:r>
        <w:rPr>
          <w:rFonts w:hint="default" w:ascii="Times New Roman" w:hAnsi="Times New Roman" w:cs="Times New Roman" w:eastAsiaTheme="minorEastAsia"/>
          <w:color w:val="auto"/>
          <w:sz w:val="24"/>
          <w:highlight w:val="none"/>
        </w:rPr>
        <w:t>九、</w:t>
      </w:r>
      <w:r>
        <w:rPr>
          <w:rFonts w:hint="default" w:ascii="Times New Roman" w:hAnsi="Times New Roman" w:cs="Times New Roman" w:eastAsiaTheme="minorEastAsia"/>
          <w:color w:val="auto"/>
          <w:sz w:val="24"/>
          <w:highlight w:val="none"/>
          <w:lang w:eastAsia="zh-CN"/>
        </w:rPr>
        <w:t>国</w:t>
      </w:r>
      <w:r>
        <w:rPr>
          <w:rFonts w:hint="default" w:ascii="Times New Roman" w:hAnsi="Times New Roman" w:cs="Times New Roman" w:eastAsiaTheme="minorEastAsia"/>
          <w:color w:val="auto"/>
          <w:sz w:val="24"/>
          <w:highlight w:val="none"/>
        </w:rPr>
        <w:t>有资本经营预算支出决算情况说明</w:t>
      </w:r>
      <w:r>
        <w:rPr>
          <w:rFonts w:hint="default" w:ascii="Times New Roman" w:hAnsi="Times New Roman" w:cs="Times New Roman" w:eastAsiaTheme="minorEastAsia"/>
          <w:color w:val="auto"/>
          <w:sz w:val="24"/>
          <w:highlight w:val="none"/>
          <w:lang w:val="en-US" w:eastAsia="zh-CN"/>
        </w:rPr>
        <w:t>.............14</w:t>
      </w:r>
    </w:p>
    <w:p w14:paraId="60717B6E">
      <w:pPr>
        <w:keepNext w:val="0"/>
        <w:keepLines w:val="0"/>
        <w:pageBreakBefore w:val="0"/>
        <w:widowControl w:val="0"/>
        <w:kinsoku/>
        <w:wordWrap/>
        <w:overflowPunct/>
        <w:topLinePunct w:val="0"/>
        <w:autoSpaceDE/>
        <w:autoSpaceDN/>
        <w:bidi w:val="0"/>
        <w:adjustRightInd w:val="0"/>
        <w:snapToGrid w:val="0"/>
        <w:spacing w:line="576" w:lineRule="exact"/>
        <w:ind w:firstLine="240" w:firstLineChars="100"/>
        <w:jc w:val="left"/>
        <w:textAlignment w:val="auto"/>
        <w:rPr>
          <w:rFonts w:hint="default" w:ascii="Times New Roman" w:hAnsi="Times New Roman" w:cs="Times New Roman" w:eastAsiaTheme="minorEastAsia"/>
          <w:color w:val="auto"/>
          <w:sz w:val="24"/>
          <w:highlight w:val="none"/>
        </w:rPr>
      </w:pPr>
      <w:r>
        <w:rPr>
          <w:rStyle w:val="23"/>
          <w:rFonts w:hint="default" w:ascii="Times New Roman" w:hAnsi="Times New Roman" w:cs="Times New Roman" w:eastAsiaTheme="minorEastAsia"/>
          <w:color w:val="auto"/>
          <w:sz w:val="24"/>
          <w:highlight w:val="none"/>
          <w:u w:val="none"/>
          <w:lang w:eastAsia="zh-CN"/>
        </w:rPr>
        <w:t>十</w:t>
      </w:r>
      <w:r>
        <w:rPr>
          <w:rStyle w:val="23"/>
          <w:rFonts w:hint="default" w:ascii="Times New Roman" w:hAnsi="Times New Roman" w:cs="Times New Roman" w:eastAsiaTheme="minorEastAsia"/>
          <w:color w:val="auto"/>
          <w:sz w:val="24"/>
          <w:highlight w:val="none"/>
          <w:u w:val="none"/>
        </w:rPr>
        <w:t>、</w:t>
      </w:r>
      <w:r>
        <w:rPr>
          <w:rFonts w:hint="default" w:ascii="Times New Roman" w:hAnsi="Times New Roman" w:cs="Times New Roman" w:eastAsiaTheme="minorEastAsia"/>
          <w:color w:val="auto"/>
          <w:sz w:val="24"/>
          <w:highlight w:val="none"/>
        </w:rPr>
        <w:t>其他重要事项的情况说明</w:t>
      </w:r>
      <w:r>
        <w:rPr>
          <w:rFonts w:hint="default" w:ascii="Times New Roman" w:hAnsi="Times New Roman" w:cs="Times New Roman" w:eastAsiaTheme="minorEastAsia"/>
          <w:color w:val="auto"/>
          <w:sz w:val="24"/>
          <w:highlight w:val="none"/>
          <w:lang w:val="en-US" w:eastAsia="zh-CN"/>
        </w:rPr>
        <w:t>.......................14</w:t>
      </w:r>
      <w:r>
        <w:rPr>
          <w:rFonts w:hint="default" w:ascii="Times New Roman" w:hAnsi="Times New Roman" w:cs="Times New Roman" w:eastAsiaTheme="minorEastAsia"/>
          <w:color w:val="auto"/>
          <w:sz w:val="24"/>
          <w:highlight w:val="none"/>
        </w:rPr>
        <w:tab/>
      </w:r>
    </w:p>
    <w:p w14:paraId="333FB2D1">
      <w:pPr>
        <w:pStyle w:val="15"/>
        <w:pageBreakBefore w:val="0"/>
        <w:tabs>
          <w:tab w:val="right" w:leader="dot" w:pos="8296"/>
        </w:tabs>
        <w:kinsoku/>
        <w:overflowPunct/>
        <w:topLinePunct w:val="0"/>
        <w:bidi w:val="0"/>
        <w:adjustRightInd w:val="0"/>
        <w:snapToGrid w:val="0"/>
        <w:spacing w:before="0" w:after="0" w:line="576" w:lineRule="exact"/>
        <w:jc w:val="left"/>
        <w:textAlignment w:val="auto"/>
        <w:rPr>
          <w:rFonts w:hint="default" w:ascii="Times New Roman" w:hAnsi="Times New Roman" w:eastAsia="等线" w:cs="Times New Roman"/>
          <w:color w:val="auto"/>
          <w:sz w:val="24"/>
          <w:szCs w:val="24"/>
          <w:highlight w:val="none"/>
          <w:lang w:val="en-US" w:eastAsia="zh-CN"/>
        </w:rPr>
      </w:pPr>
      <w:r>
        <w:rPr>
          <w:rFonts w:hint="default" w:ascii="Times New Roman" w:hAnsi="Times New Roman" w:cs="Times New Roman"/>
          <w:color w:val="auto"/>
          <w:sz w:val="24"/>
          <w:highlight w:val="none"/>
        </w:rPr>
        <w:t>第三部分</w:t>
      </w:r>
      <w:r>
        <w:rPr>
          <w:rFonts w:hint="default" w:ascii="Times New Roman" w:hAnsi="Times New Roman" w:cs="Times New Roman"/>
          <w:color w:val="auto"/>
          <w:sz w:val="24"/>
          <w:highlight w:val="none"/>
        </w:rPr>
        <w:t xml:space="preserve"> </w:t>
      </w:r>
      <w:r>
        <w:rPr>
          <w:rFonts w:hint="default" w:ascii="Times New Roman" w:hAnsi="Times New Roman" w:cs="Times New Roman"/>
          <w:color w:val="auto"/>
          <w:sz w:val="24"/>
          <w:highlight w:val="none"/>
        </w:rPr>
        <w:t>名词解释</w:t>
      </w:r>
      <w:r>
        <w:rPr>
          <w:rFonts w:hint="default" w:ascii="Times New Roman" w:hAnsi="Times New Roman" w:cs="Times New Roman"/>
          <w:color w:val="auto"/>
          <w:sz w:val="24"/>
          <w:highlight w:val="none"/>
          <w:lang w:val="en-US" w:eastAsia="zh-CN"/>
        </w:rPr>
        <w:t>.................................16</w:t>
      </w:r>
    </w:p>
    <w:p w14:paraId="52FDEA54">
      <w:pPr>
        <w:pStyle w:val="15"/>
        <w:pageBreakBefore w:val="0"/>
        <w:tabs>
          <w:tab w:val="right" w:leader="dot" w:pos="8296"/>
        </w:tabs>
        <w:kinsoku/>
        <w:overflowPunct/>
        <w:topLinePunct w:val="0"/>
        <w:bidi w:val="0"/>
        <w:adjustRightInd w:val="0"/>
        <w:snapToGrid w:val="0"/>
        <w:spacing w:before="0" w:after="0" w:line="576" w:lineRule="exact"/>
        <w:jc w:val="left"/>
        <w:textAlignment w:val="auto"/>
        <w:rPr>
          <w:rFonts w:hint="default" w:ascii="Times New Roman" w:hAnsi="Times New Roman" w:eastAsia="等线" w:cs="Times New Roman"/>
          <w:color w:val="auto"/>
          <w:sz w:val="24"/>
          <w:szCs w:val="24"/>
          <w:highlight w:val="none"/>
          <w:lang w:val="en-US" w:eastAsia="zh-CN"/>
        </w:rPr>
      </w:pPr>
      <w:r>
        <w:rPr>
          <w:rFonts w:hint="default" w:ascii="Times New Roman" w:hAnsi="Times New Roman" w:cs="Times New Roman"/>
          <w:color w:val="auto"/>
          <w:sz w:val="24"/>
          <w:highlight w:val="none"/>
        </w:rPr>
        <w:t>第四部分</w:t>
      </w:r>
      <w:r>
        <w:rPr>
          <w:rFonts w:hint="default" w:ascii="Times New Roman" w:hAnsi="Times New Roman" w:cs="Times New Roman"/>
          <w:color w:val="auto"/>
          <w:sz w:val="24"/>
          <w:highlight w:val="none"/>
        </w:rPr>
        <w:t xml:space="preserve"> </w:t>
      </w:r>
      <w:r>
        <w:rPr>
          <w:rFonts w:hint="default" w:ascii="Times New Roman" w:hAnsi="Times New Roman" w:cs="Times New Roman"/>
          <w:color w:val="auto"/>
          <w:sz w:val="24"/>
          <w:highlight w:val="none"/>
        </w:rPr>
        <w:t>附件</w:t>
      </w:r>
      <w:r>
        <w:rPr>
          <w:rFonts w:hint="default" w:ascii="Times New Roman" w:hAnsi="Times New Roman" w:cs="Times New Roman"/>
          <w:color w:val="auto"/>
          <w:sz w:val="24"/>
          <w:highlight w:val="none"/>
          <w:lang w:val="en-US" w:eastAsia="zh-CN"/>
        </w:rPr>
        <w:t>.....................................19</w:t>
      </w:r>
    </w:p>
    <w:p w14:paraId="3D94EF77">
      <w:pPr>
        <w:pStyle w:val="15"/>
        <w:pageBreakBefore w:val="0"/>
        <w:tabs>
          <w:tab w:val="right" w:leader="dot" w:pos="8296"/>
        </w:tabs>
        <w:kinsoku/>
        <w:overflowPunct/>
        <w:topLinePunct w:val="0"/>
        <w:bidi w:val="0"/>
        <w:adjustRightInd w:val="0"/>
        <w:snapToGrid w:val="0"/>
        <w:spacing w:before="0" w:after="0" w:line="576" w:lineRule="exact"/>
        <w:jc w:val="left"/>
        <w:textAlignment w:val="auto"/>
        <w:rPr>
          <w:rFonts w:hint="default" w:ascii="Times New Roman" w:hAnsi="Times New Roman" w:eastAsia="等线" w:cs="Times New Roman"/>
          <w:color w:val="auto"/>
          <w:sz w:val="24"/>
          <w:szCs w:val="24"/>
          <w:highlight w:val="none"/>
          <w:lang w:val="en-US" w:eastAsia="zh-CN"/>
        </w:rPr>
      </w:pPr>
      <w:r>
        <w:rPr>
          <w:rFonts w:hint="default" w:ascii="Times New Roman" w:hAnsi="Times New Roman" w:cs="Times New Roman"/>
          <w:color w:val="auto"/>
          <w:sz w:val="24"/>
          <w:highlight w:val="none"/>
        </w:rPr>
        <w:t>第五部分</w:t>
      </w:r>
      <w:r>
        <w:rPr>
          <w:rFonts w:hint="default" w:ascii="Times New Roman" w:hAnsi="Times New Roman" w:cs="Times New Roman"/>
          <w:color w:val="auto"/>
          <w:sz w:val="24"/>
          <w:highlight w:val="none"/>
        </w:rPr>
        <w:t xml:space="preserve"> </w:t>
      </w:r>
      <w:r>
        <w:rPr>
          <w:rFonts w:hint="default" w:ascii="Times New Roman" w:hAnsi="Times New Roman" w:cs="Times New Roman"/>
          <w:color w:val="auto"/>
          <w:sz w:val="24"/>
          <w:highlight w:val="none"/>
        </w:rPr>
        <w:t>附表</w:t>
      </w:r>
      <w:r>
        <w:rPr>
          <w:rFonts w:hint="default" w:ascii="Times New Roman" w:hAnsi="Times New Roman" w:cs="Times New Roman"/>
          <w:color w:val="auto"/>
          <w:sz w:val="24"/>
          <w:highlight w:val="none"/>
          <w:lang w:val="en-US" w:eastAsia="zh-CN"/>
        </w:rPr>
        <w:t>.....................................27</w:t>
      </w:r>
    </w:p>
    <w:p w14:paraId="7C67246B">
      <w:pPr>
        <w:pStyle w:val="18"/>
        <w:pageBreakBefore w:val="0"/>
        <w:tabs>
          <w:tab w:val="right" w:leader="dot" w:pos="8296"/>
        </w:tabs>
        <w:kinsoku/>
        <w:overflowPunct/>
        <w:topLinePunct w:val="0"/>
        <w:bidi w:val="0"/>
        <w:adjustRightInd w:val="0"/>
        <w:snapToGrid w:val="0"/>
        <w:spacing w:line="576" w:lineRule="exact"/>
        <w:jc w:val="left"/>
        <w:textAlignment w:val="auto"/>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一、收入支出决算总表</w:t>
      </w:r>
    </w:p>
    <w:p w14:paraId="210168D5">
      <w:pPr>
        <w:pStyle w:val="18"/>
        <w:pageBreakBefore w:val="0"/>
        <w:tabs>
          <w:tab w:val="right" w:leader="dot" w:pos="8296"/>
        </w:tabs>
        <w:kinsoku/>
        <w:overflowPunct/>
        <w:topLinePunct w:val="0"/>
        <w:bidi w:val="0"/>
        <w:adjustRightInd w:val="0"/>
        <w:snapToGrid w:val="0"/>
        <w:spacing w:line="576" w:lineRule="exact"/>
        <w:jc w:val="left"/>
        <w:textAlignment w:val="auto"/>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二、收入决算表</w:t>
      </w:r>
    </w:p>
    <w:p w14:paraId="4C47ED39">
      <w:pPr>
        <w:pStyle w:val="18"/>
        <w:pageBreakBefore w:val="0"/>
        <w:tabs>
          <w:tab w:val="right" w:leader="dot" w:pos="8296"/>
        </w:tabs>
        <w:kinsoku/>
        <w:overflowPunct/>
        <w:topLinePunct w:val="0"/>
        <w:bidi w:val="0"/>
        <w:adjustRightInd w:val="0"/>
        <w:snapToGrid w:val="0"/>
        <w:spacing w:line="576" w:lineRule="exact"/>
        <w:jc w:val="left"/>
        <w:textAlignment w:val="auto"/>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三、支出决算表</w:t>
      </w:r>
    </w:p>
    <w:p w14:paraId="38F5E931">
      <w:pPr>
        <w:pStyle w:val="18"/>
        <w:pageBreakBefore w:val="0"/>
        <w:tabs>
          <w:tab w:val="right" w:leader="dot" w:pos="8296"/>
        </w:tabs>
        <w:kinsoku/>
        <w:overflowPunct/>
        <w:topLinePunct w:val="0"/>
        <w:bidi w:val="0"/>
        <w:adjustRightInd w:val="0"/>
        <w:snapToGrid w:val="0"/>
        <w:spacing w:line="576" w:lineRule="exact"/>
        <w:jc w:val="left"/>
        <w:textAlignment w:val="auto"/>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四、财政拨款收入支出决算总表</w:t>
      </w:r>
    </w:p>
    <w:p w14:paraId="2470FD13">
      <w:pPr>
        <w:pStyle w:val="18"/>
        <w:pageBreakBefore w:val="0"/>
        <w:tabs>
          <w:tab w:val="right" w:leader="dot" w:pos="8296"/>
        </w:tabs>
        <w:kinsoku/>
        <w:overflowPunct/>
        <w:topLinePunct w:val="0"/>
        <w:bidi w:val="0"/>
        <w:adjustRightInd w:val="0"/>
        <w:snapToGrid w:val="0"/>
        <w:spacing w:line="576" w:lineRule="exact"/>
        <w:jc w:val="left"/>
        <w:textAlignment w:val="auto"/>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五、财政拨款支出决算明细表</w:t>
      </w:r>
    </w:p>
    <w:p w14:paraId="56D75ACF">
      <w:pPr>
        <w:pStyle w:val="18"/>
        <w:pageBreakBefore w:val="0"/>
        <w:tabs>
          <w:tab w:val="right" w:leader="dot" w:pos="8296"/>
        </w:tabs>
        <w:kinsoku/>
        <w:overflowPunct/>
        <w:topLinePunct w:val="0"/>
        <w:bidi w:val="0"/>
        <w:adjustRightInd w:val="0"/>
        <w:snapToGrid w:val="0"/>
        <w:spacing w:line="576" w:lineRule="exact"/>
        <w:jc w:val="left"/>
        <w:textAlignment w:val="auto"/>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六、一般公共预算财政拨款支出决算表</w:t>
      </w:r>
    </w:p>
    <w:p w14:paraId="279111EA">
      <w:pPr>
        <w:pStyle w:val="18"/>
        <w:pageBreakBefore w:val="0"/>
        <w:tabs>
          <w:tab w:val="right" w:leader="dot" w:pos="8296"/>
        </w:tabs>
        <w:kinsoku/>
        <w:overflowPunct/>
        <w:topLinePunct w:val="0"/>
        <w:bidi w:val="0"/>
        <w:adjustRightInd w:val="0"/>
        <w:snapToGrid w:val="0"/>
        <w:spacing w:line="576" w:lineRule="exact"/>
        <w:jc w:val="left"/>
        <w:textAlignment w:val="auto"/>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七、一般公共预算财政拨款支出决算明细表</w:t>
      </w:r>
    </w:p>
    <w:p w14:paraId="5E767D63">
      <w:pPr>
        <w:pStyle w:val="18"/>
        <w:pageBreakBefore w:val="0"/>
        <w:tabs>
          <w:tab w:val="right" w:leader="dot" w:pos="8296"/>
        </w:tabs>
        <w:kinsoku/>
        <w:overflowPunct/>
        <w:topLinePunct w:val="0"/>
        <w:bidi w:val="0"/>
        <w:adjustRightInd w:val="0"/>
        <w:snapToGrid w:val="0"/>
        <w:spacing w:line="576" w:lineRule="exact"/>
        <w:jc w:val="left"/>
        <w:textAlignment w:val="auto"/>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八、一般公共预算财政拨款基本支出决算</w:t>
      </w:r>
      <w:r>
        <w:rPr>
          <w:rFonts w:hint="default" w:ascii="Times New Roman" w:hAnsi="Times New Roman" w:cs="Times New Roman"/>
          <w:color w:val="auto"/>
          <w:sz w:val="24"/>
          <w:highlight w:val="none"/>
          <w:lang w:eastAsia="zh-CN"/>
        </w:rPr>
        <w:t>明细</w:t>
      </w:r>
      <w:r>
        <w:rPr>
          <w:rFonts w:hint="default" w:ascii="Times New Roman" w:hAnsi="Times New Roman" w:cs="Times New Roman"/>
          <w:color w:val="auto"/>
          <w:sz w:val="24"/>
          <w:highlight w:val="none"/>
        </w:rPr>
        <w:t>表</w:t>
      </w:r>
    </w:p>
    <w:p w14:paraId="30CF0DD3">
      <w:pPr>
        <w:pStyle w:val="18"/>
        <w:pageBreakBefore w:val="0"/>
        <w:tabs>
          <w:tab w:val="right" w:leader="dot" w:pos="8296"/>
        </w:tabs>
        <w:kinsoku/>
        <w:overflowPunct/>
        <w:topLinePunct w:val="0"/>
        <w:bidi w:val="0"/>
        <w:adjustRightInd w:val="0"/>
        <w:snapToGrid w:val="0"/>
        <w:spacing w:line="576" w:lineRule="exact"/>
        <w:jc w:val="left"/>
        <w:textAlignment w:val="auto"/>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九、一般公共预算财政拨款项目支出决算表</w:t>
      </w:r>
    </w:p>
    <w:p w14:paraId="08E5C691">
      <w:pPr>
        <w:pStyle w:val="18"/>
        <w:pageBreakBefore w:val="0"/>
        <w:tabs>
          <w:tab w:val="right" w:leader="dot" w:pos="8296"/>
        </w:tabs>
        <w:kinsoku/>
        <w:overflowPunct/>
        <w:topLinePunct w:val="0"/>
        <w:bidi w:val="0"/>
        <w:adjustRightInd w:val="0"/>
        <w:snapToGrid w:val="0"/>
        <w:spacing w:line="576" w:lineRule="exact"/>
        <w:jc w:val="left"/>
        <w:textAlignment w:val="auto"/>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十、政府性基金预算财政拨款收入支出决算表</w:t>
      </w:r>
    </w:p>
    <w:p w14:paraId="3E2E19E6">
      <w:pPr>
        <w:pStyle w:val="18"/>
        <w:pageBreakBefore w:val="0"/>
        <w:tabs>
          <w:tab w:val="right" w:leader="dot" w:pos="8296"/>
        </w:tabs>
        <w:kinsoku/>
        <w:overflowPunct/>
        <w:topLinePunct w:val="0"/>
        <w:bidi w:val="0"/>
        <w:adjustRightInd w:val="0"/>
        <w:snapToGrid w:val="0"/>
        <w:spacing w:line="576" w:lineRule="exact"/>
        <w:jc w:val="left"/>
        <w:textAlignment w:val="auto"/>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十一、国有资本经营预算财政拨款收入支出决算表</w:t>
      </w:r>
    </w:p>
    <w:p w14:paraId="4C6970B2">
      <w:pPr>
        <w:pStyle w:val="18"/>
        <w:pageBreakBefore w:val="0"/>
        <w:tabs>
          <w:tab w:val="right" w:leader="dot" w:pos="8296"/>
        </w:tabs>
        <w:kinsoku/>
        <w:overflowPunct/>
        <w:topLinePunct w:val="0"/>
        <w:bidi w:val="0"/>
        <w:adjustRightInd w:val="0"/>
        <w:snapToGrid w:val="0"/>
        <w:spacing w:line="576" w:lineRule="exact"/>
        <w:jc w:val="left"/>
        <w:textAlignment w:val="auto"/>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十二、</w:t>
      </w:r>
      <w:r>
        <w:rPr>
          <w:rFonts w:hint="default" w:ascii="Times New Roman" w:hAnsi="Times New Roman" w:cs="Times New Roman"/>
          <w:color w:val="auto"/>
          <w:sz w:val="24"/>
          <w:highlight w:val="none"/>
          <w:lang w:val="en-US" w:eastAsia="zh-CN"/>
        </w:rPr>
        <w:t>国有资本经营预算财政拨款支出决算表</w:t>
      </w:r>
    </w:p>
    <w:p w14:paraId="641954AF">
      <w:pPr>
        <w:pStyle w:val="18"/>
        <w:pageBreakBefore w:val="0"/>
        <w:tabs>
          <w:tab w:val="right" w:leader="dot" w:pos="8296"/>
        </w:tabs>
        <w:kinsoku/>
        <w:overflowPunct/>
        <w:topLinePunct w:val="0"/>
        <w:bidi w:val="0"/>
        <w:adjustRightInd w:val="0"/>
        <w:snapToGrid w:val="0"/>
        <w:spacing w:line="576" w:lineRule="exact"/>
        <w:jc w:val="left"/>
        <w:textAlignment w:val="auto"/>
        <w:rPr>
          <w:rFonts w:hint="default" w:ascii="Times New Roman" w:hAnsi="Times New Roman" w:cs="Times New Roman" w:eastAsiaTheme="minorEastAsia"/>
          <w:color w:val="auto"/>
          <w:sz w:val="24"/>
          <w:highlight w:val="none"/>
          <w:lang w:val="en-US" w:eastAsia="zh-CN"/>
        </w:rPr>
      </w:pPr>
      <w:r>
        <w:rPr>
          <w:rFonts w:hint="default" w:ascii="Times New Roman" w:hAnsi="Times New Roman" w:cs="Times New Roman"/>
          <w:color w:val="auto"/>
          <w:sz w:val="24"/>
          <w:highlight w:val="none"/>
        </w:rPr>
        <w:t>十三、财政拨款“三公”经费支出决算表</w:t>
      </w:r>
    </w:p>
    <w:p w14:paraId="4E5DB10D">
      <w:pPr>
        <w:pStyle w:val="4"/>
        <w:pageBreakBefore w:val="0"/>
        <w:kinsoku/>
        <w:overflowPunct/>
        <w:topLinePunct w:val="0"/>
        <w:bidi w:val="0"/>
        <w:spacing w:before="0" w:after="0" w:line="576" w:lineRule="exact"/>
        <w:jc w:val="both"/>
        <w:textAlignment w:val="auto"/>
        <w:rPr>
          <w:rFonts w:hint="default" w:ascii="Times New Roman" w:hAnsi="Times New Roman" w:eastAsia="黑体" w:cs="Times New Roman"/>
        </w:rPr>
      </w:pPr>
      <w:bookmarkStart w:id="17" w:name="_Toc79163601"/>
      <w:bookmarkStart w:id="18" w:name="_Toc117176668"/>
      <w:bookmarkStart w:id="19" w:name="_Toc117170001"/>
    </w:p>
    <w:p w14:paraId="375F9F6A">
      <w:pPr>
        <w:pageBreakBefore w:val="0"/>
        <w:kinsoku/>
        <w:overflowPunct/>
        <w:topLinePunct w:val="0"/>
        <w:bidi w:val="0"/>
        <w:spacing w:line="576" w:lineRule="exact"/>
        <w:textAlignment w:val="auto"/>
        <w:rPr>
          <w:rFonts w:hint="default" w:ascii="Times New Roman" w:hAnsi="Times New Roman" w:eastAsia="黑体" w:cs="Times New Roman"/>
        </w:rPr>
      </w:pPr>
    </w:p>
    <w:p w14:paraId="3C7C8EE8">
      <w:pPr>
        <w:pageBreakBefore w:val="0"/>
        <w:kinsoku/>
        <w:overflowPunct/>
        <w:topLinePunct w:val="0"/>
        <w:bidi w:val="0"/>
        <w:spacing w:line="576" w:lineRule="exact"/>
        <w:textAlignment w:val="auto"/>
        <w:rPr>
          <w:rFonts w:hint="default" w:ascii="Times New Roman" w:hAnsi="Times New Roman" w:eastAsia="黑体" w:cs="Times New Roman"/>
        </w:rPr>
      </w:pPr>
    </w:p>
    <w:p w14:paraId="0AD03A3A">
      <w:pPr>
        <w:pageBreakBefore w:val="0"/>
        <w:kinsoku/>
        <w:overflowPunct/>
        <w:topLinePunct w:val="0"/>
        <w:bidi w:val="0"/>
        <w:spacing w:line="576" w:lineRule="exact"/>
        <w:textAlignment w:val="auto"/>
        <w:rPr>
          <w:rFonts w:hint="default" w:ascii="Times New Roman" w:hAnsi="Times New Roman" w:eastAsia="黑体" w:cs="Times New Roman"/>
        </w:rPr>
      </w:pPr>
    </w:p>
    <w:p w14:paraId="21E26545">
      <w:pPr>
        <w:pageBreakBefore w:val="0"/>
        <w:kinsoku/>
        <w:overflowPunct/>
        <w:topLinePunct w:val="0"/>
        <w:bidi w:val="0"/>
        <w:spacing w:line="576" w:lineRule="exact"/>
        <w:textAlignment w:val="auto"/>
        <w:rPr>
          <w:rFonts w:hint="default" w:ascii="Times New Roman" w:hAnsi="Times New Roman" w:eastAsia="黑体" w:cs="Times New Roman"/>
        </w:rPr>
      </w:pPr>
    </w:p>
    <w:p w14:paraId="1BD08D25">
      <w:pPr>
        <w:pageBreakBefore w:val="0"/>
        <w:kinsoku/>
        <w:overflowPunct/>
        <w:topLinePunct w:val="0"/>
        <w:bidi w:val="0"/>
        <w:spacing w:line="576" w:lineRule="exact"/>
        <w:textAlignment w:val="auto"/>
        <w:rPr>
          <w:rFonts w:hint="default" w:ascii="Times New Roman" w:hAnsi="Times New Roman" w:eastAsia="黑体" w:cs="Times New Roman"/>
        </w:rPr>
      </w:pPr>
    </w:p>
    <w:p w14:paraId="21C8DB8B">
      <w:pPr>
        <w:pageBreakBefore w:val="0"/>
        <w:kinsoku/>
        <w:overflowPunct/>
        <w:topLinePunct w:val="0"/>
        <w:bidi w:val="0"/>
        <w:spacing w:line="576" w:lineRule="exact"/>
        <w:textAlignment w:val="auto"/>
        <w:rPr>
          <w:rFonts w:hint="default" w:ascii="Times New Roman" w:hAnsi="Times New Roman" w:eastAsia="黑体" w:cs="Times New Roman"/>
        </w:rPr>
      </w:pPr>
    </w:p>
    <w:p w14:paraId="7B020459">
      <w:pPr>
        <w:pageBreakBefore w:val="0"/>
        <w:kinsoku/>
        <w:overflowPunct/>
        <w:topLinePunct w:val="0"/>
        <w:bidi w:val="0"/>
        <w:spacing w:line="576" w:lineRule="exact"/>
        <w:textAlignment w:val="auto"/>
        <w:rPr>
          <w:rFonts w:hint="default" w:ascii="Times New Roman" w:hAnsi="Times New Roman" w:eastAsia="黑体" w:cs="Times New Roman"/>
        </w:rPr>
      </w:pPr>
    </w:p>
    <w:p w14:paraId="20B36ED6">
      <w:pPr>
        <w:pageBreakBefore w:val="0"/>
        <w:kinsoku/>
        <w:overflowPunct/>
        <w:topLinePunct w:val="0"/>
        <w:bidi w:val="0"/>
        <w:spacing w:line="576" w:lineRule="exact"/>
        <w:textAlignment w:val="auto"/>
        <w:rPr>
          <w:rFonts w:hint="default" w:ascii="Times New Roman" w:hAnsi="Times New Roman" w:eastAsia="黑体" w:cs="Times New Roman"/>
        </w:rPr>
      </w:pPr>
    </w:p>
    <w:p w14:paraId="7779DBA4">
      <w:pPr>
        <w:pageBreakBefore w:val="0"/>
        <w:kinsoku/>
        <w:overflowPunct/>
        <w:topLinePunct w:val="0"/>
        <w:bidi w:val="0"/>
        <w:spacing w:line="576" w:lineRule="exact"/>
        <w:textAlignment w:val="auto"/>
        <w:rPr>
          <w:rFonts w:hint="default" w:ascii="Times New Roman" w:hAnsi="Times New Roman" w:eastAsia="黑体" w:cs="Times New Roman"/>
        </w:rPr>
      </w:pPr>
    </w:p>
    <w:p w14:paraId="77CDA112">
      <w:pPr>
        <w:pageBreakBefore w:val="0"/>
        <w:kinsoku/>
        <w:overflowPunct/>
        <w:topLinePunct w:val="0"/>
        <w:bidi w:val="0"/>
        <w:spacing w:line="576" w:lineRule="exact"/>
        <w:textAlignment w:val="auto"/>
        <w:rPr>
          <w:rFonts w:hint="default" w:ascii="Times New Roman" w:hAnsi="Times New Roman" w:eastAsia="黑体" w:cs="Times New Roman"/>
        </w:rPr>
      </w:pPr>
    </w:p>
    <w:p w14:paraId="31D5F432">
      <w:pPr>
        <w:pageBreakBefore w:val="0"/>
        <w:kinsoku/>
        <w:overflowPunct/>
        <w:topLinePunct w:val="0"/>
        <w:bidi w:val="0"/>
        <w:spacing w:line="576" w:lineRule="exact"/>
        <w:textAlignment w:val="auto"/>
        <w:rPr>
          <w:rFonts w:hint="default" w:ascii="Times New Roman" w:hAnsi="Times New Roman" w:eastAsia="黑体" w:cs="Times New Roman"/>
        </w:rPr>
      </w:pPr>
    </w:p>
    <w:p w14:paraId="51258E61">
      <w:pPr>
        <w:pageBreakBefore w:val="0"/>
        <w:kinsoku/>
        <w:overflowPunct/>
        <w:topLinePunct w:val="0"/>
        <w:bidi w:val="0"/>
        <w:spacing w:line="576" w:lineRule="exact"/>
        <w:textAlignment w:val="auto"/>
        <w:rPr>
          <w:rFonts w:hint="default" w:ascii="Times New Roman" w:hAnsi="Times New Roman" w:eastAsia="黑体" w:cs="Times New Roman"/>
        </w:rPr>
      </w:pPr>
    </w:p>
    <w:p w14:paraId="6575122D">
      <w:pPr>
        <w:pageBreakBefore w:val="0"/>
        <w:kinsoku/>
        <w:overflowPunct/>
        <w:topLinePunct w:val="0"/>
        <w:bidi w:val="0"/>
        <w:spacing w:line="576" w:lineRule="exact"/>
        <w:textAlignment w:val="auto"/>
        <w:rPr>
          <w:rFonts w:hint="default" w:ascii="Times New Roman" w:hAnsi="Times New Roman" w:eastAsia="黑体" w:cs="Times New Roman"/>
        </w:rPr>
      </w:pPr>
    </w:p>
    <w:p w14:paraId="513D165A">
      <w:pPr>
        <w:pStyle w:val="4"/>
        <w:pageBreakBefore w:val="0"/>
        <w:numPr>
          <w:ilvl w:val="0"/>
          <w:numId w:val="0"/>
        </w:numPr>
        <w:kinsoku/>
        <w:overflowPunct/>
        <w:topLinePunct w:val="0"/>
        <w:bidi w:val="0"/>
        <w:spacing w:before="0" w:after="0" w:line="576" w:lineRule="exact"/>
        <w:jc w:val="center"/>
        <w:textAlignment w:val="auto"/>
        <w:rPr>
          <w:rStyle w:val="24"/>
          <w:rFonts w:hint="default" w:ascii="Times New Roman" w:hAnsi="Times New Roman" w:eastAsia="方正小标宋_GBK" w:cs="Times New Roman"/>
          <w:b w:val="0"/>
          <w:bCs w:val="0"/>
          <w:sz w:val="44"/>
          <w:szCs w:val="44"/>
        </w:rPr>
      </w:pPr>
      <w:r>
        <w:rPr>
          <w:rFonts w:hint="eastAsia" w:ascii="Times New Roman" w:hAnsi="Times New Roman" w:eastAsia="方正小标宋_GBK" w:cs="Times New Roman"/>
          <w:b w:val="0"/>
          <w:bCs w:val="0"/>
          <w:kern w:val="44"/>
          <w:sz w:val="44"/>
          <w:szCs w:val="44"/>
          <w:lang w:val="en-US" w:eastAsia="zh-CN" w:bidi="ar-SA"/>
        </w:rPr>
        <w:t xml:space="preserve">第一部分 </w:t>
      </w:r>
      <w:r>
        <w:rPr>
          <w:rStyle w:val="24"/>
          <w:rFonts w:hint="default" w:ascii="Times New Roman" w:hAnsi="Times New Roman" w:eastAsia="方正小标宋_GBK" w:cs="Times New Roman"/>
          <w:b w:val="0"/>
          <w:bCs w:val="0"/>
          <w:sz w:val="44"/>
          <w:szCs w:val="44"/>
        </w:rPr>
        <w:t>部门概况</w:t>
      </w:r>
      <w:bookmarkEnd w:id="15"/>
      <w:bookmarkEnd w:id="16"/>
      <w:bookmarkEnd w:id="17"/>
      <w:bookmarkEnd w:id="18"/>
      <w:bookmarkEnd w:id="19"/>
    </w:p>
    <w:p w14:paraId="00C856BE">
      <w:pPr>
        <w:numPr>
          <w:numId w:val="0"/>
        </w:numPr>
        <w:rPr>
          <w:rFonts w:hint="default"/>
        </w:rPr>
      </w:pPr>
    </w:p>
    <w:p w14:paraId="355AE705">
      <w:pPr>
        <w:pStyle w:val="5"/>
        <w:pageBreakBefore w:val="0"/>
        <w:widowControl w:val="0"/>
        <w:numPr>
          <w:ilvl w:val="0"/>
          <w:numId w:val="0"/>
        </w:numPr>
        <w:kinsoku/>
        <w:wordWrap/>
        <w:overflowPunct/>
        <w:topLinePunct w:val="0"/>
        <w:autoSpaceDE/>
        <w:autoSpaceDN/>
        <w:bidi w:val="0"/>
        <w:spacing w:before="0" w:after="0" w:line="576" w:lineRule="exact"/>
        <w:ind w:firstLine="643" w:firstLineChars="200"/>
        <w:textAlignment w:val="auto"/>
        <w:rPr>
          <w:rStyle w:val="25"/>
          <w:rFonts w:hint="default" w:ascii="Times New Roman" w:hAnsi="Times New Roman" w:eastAsia="黑体" w:cs="Times New Roman"/>
          <w:b/>
          <w:bCs w:val="0"/>
        </w:rPr>
      </w:pPr>
      <w:bookmarkStart w:id="20" w:name="_Toc117170002"/>
      <w:bookmarkStart w:id="21" w:name="_Toc79163602"/>
      <w:bookmarkStart w:id="22" w:name="_Toc117176669"/>
      <w:bookmarkStart w:id="23" w:name="_Toc15396600"/>
      <w:bookmarkStart w:id="24" w:name="_Toc15377197"/>
      <w:r>
        <w:rPr>
          <w:rFonts w:hint="default" w:ascii="Times New Roman" w:hAnsi="Times New Roman" w:eastAsia="黑体" w:cs="Times New Roman"/>
          <w:color w:val="000000"/>
        </w:rPr>
        <w:t>一</w:t>
      </w:r>
      <w:r>
        <w:rPr>
          <w:rFonts w:hint="default" w:ascii="Times New Roman" w:hAnsi="Times New Roman" w:eastAsia="黑体" w:cs="Times New Roman"/>
          <w:b w:val="0"/>
          <w:color w:val="000000"/>
        </w:rPr>
        <w:t>、</w:t>
      </w:r>
      <w:bookmarkEnd w:id="20"/>
      <w:bookmarkEnd w:id="21"/>
      <w:bookmarkEnd w:id="22"/>
      <w:bookmarkEnd w:id="23"/>
      <w:bookmarkEnd w:id="24"/>
      <w:r>
        <w:rPr>
          <w:rFonts w:hint="default" w:ascii="Times New Roman" w:hAnsi="Times New Roman" w:eastAsia="黑体" w:cs="Times New Roman"/>
          <w:b w:val="0"/>
          <w:color w:val="auto"/>
          <w:highlight w:val="none"/>
          <w:lang w:eastAsia="zh-CN"/>
        </w:rPr>
        <w:t>部门职责</w:t>
      </w:r>
    </w:p>
    <w:p w14:paraId="0C7E8A1B">
      <w:pPr>
        <w:keepNext w:val="0"/>
        <w:keepLines w:val="0"/>
        <w:pageBreakBefore w:val="0"/>
        <w:widowControl w:val="0"/>
        <w:kinsoku/>
        <w:wordWrap/>
        <w:overflowPunct/>
        <w:topLinePunct w:val="0"/>
        <w:autoSpaceDE/>
        <w:autoSpaceDN/>
        <w:bidi w:val="0"/>
        <w:snapToGrid w:val="0"/>
        <w:spacing w:line="576" w:lineRule="exact"/>
        <w:ind w:firstLine="640" w:firstLineChars="200"/>
        <w:textAlignment w:val="auto"/>
        <w:rPr>
          <w:rFonts w:hint="default" w:ascii="Times New Roman" w:hAnsi="Times New Roman" w:eastAsia="仿宋_GB2312" w:cs="Times New Roman"/>
          <w:sz w:val="32"/>
          <w:szCs w:val="32"/>
        </w:rPr>
      </w:pPr>
      <w:bookmarkStart w:id="25" w:name="_Toc15378445"/>
      <w:bookmarkStart w:id="26" w:name="_Toc15377198"/>
      <w:r>
        <w:rPr>
          <w:rFonts w:hint="default" w:ascii="Times New Roman" w:hAnsi="Times New Roman" w:eastAsia="仿宋_GB2312" w:cs="Times New Roman"/>
          <w:sz w:val="32"/>
          <w:szCs w:val="32"/>
        </w:rPr>
        <w:t>壤塘县交通运输局的主要职责是：</w:t>
      </w:r>
    </w:p>
    <w:p w14:paraId="4BF11F9C">
      <w:pPr>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w:t>
      </w:r>
      <w:r>
        <w:rPr>
          <w:rFonts w:hint="default" w:ascii="Times New Roman" w:hAnsi="Times New Roman" w:eastAsia="仿宋_GB2312" w:cs="Times New Roman"/>
          <w:color w:val="000000"/>
          <w:sz w:val="32"/>
          <w:szCs w:val="32"/>
        </w:rPr>
        <w:t>、贯彻执行国家和省、州有关交通运输行业的法律法规、规章、规划、政策和标准，起草全县有关交通运输工作的法规和规章草案，拟订相关政策和标准；拟订全县交通运输行业发展战略、规划并组织实施；参加拟订物流业发展战略和规划，拟订有关政策和标准并监督实施；负责交通运输体制改革相关工作。</w:t>
      </w:r>
    </w:p>
    <w:p w14:paraId="1ED311E7">
      <w:pPr>
        <w:pageBreakBefore w:val="0"/>
        <w:widowControl w:val="0"/>
        <w:kinsoku/>
        <w:wordWrap/>
        <w:overflowPunct/>
        <w:topLinePunct w:val="0"/>
        <w:autoSpaceDE/>
        <w:autoSpaceDN/>
        <w:bidi w:val="0"/>
        <w:spacing w:line="576" w:lineRule="exact"/>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 xml:space="preserve">    2</w:t>
      </w:r>
      <w:r>
        <w:rPr>
          <w:rFonts w:hint="default" w:ascii="Times New Roman" w:hAnsi="Times New Roman" w:eastAsia="仿宋_GB2312" w:cs="Times New Roman"/>
          <w:color w:val="000000"/>
          <w:sz w:val="32"/>
          <w:szCs w:val="32"/>
        </w:rPr>
        <w:t>、承担涉及全县综合运输体系的规划协调工作。会同有关部门组织编制综合运输体系规划，组织公路管理。</w:t>
      </w:r>
    </w:p>
    <w:p w14:paraId="209EDE4B">
      <w:pPr>
        <w:pageBreakBefore w:val="0"/>
        <w:widowControl w:val="0"/>
        <w:kinsoku/>
        <w:wordWrap/>
        <w:overflowPunct/>
        <w:topLinePunct w:val="0"/>
        <w:autoSpaceDE/>
        <w:autoSpaceDN/>
        <w:bidi w:val="0"/>
        <w:spacing w:line="576" w:lineRule="exact"/>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 xml:space="preserve">    3</w:t>
      </w:r>
      <w:r>
        <w:rPr>
          <w:rFonts w:hint="default" w:ascii="Times New Roman" w:hAnsi="Times New Roman" w:eastAsia="仿宋_GB2312" w:cs="Times New Roman"/>
          <w:color w:val="000000"/>
          <w:sz w:val="32"/>
          <w:szCs w:val="32"/>
        </w:rPr>
        <w:t>、承担全县道路监管责任，负责城乡客运及有关设施的规划和管理工作，负责出租汽车行业管理；负责全县道路、机动车维修检测、船舶检验、驾驶员（船员）培训、运输服务等交通运输行业管理；组织实施治理公路“三乱”工作。</w:t>
      </w:r>
    </w:p>
    <w:p w14:paraId="4905E107">
      <w:pPr>
        <w:pageBreakBefore w:val="0"/>
        <w:widowControl w:val="0"/>
        <w:kinsoku/>
        <w:wordWrap/>
        <w:overflowPunct/>
        <w:topLinePunct w:val="0"/>
        <w:autoSpaceDE/>
        <w:autoSpaceDN/>
        <w:bidi w:val="0"/>
        <w:spacing w:line="576" w:lineRule="exact"/>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 xml:space="preserve">    4</w:t>
      </w:r>
      <w:r>
        <w:rPr>
          <w:rFonts w:hint="default" w:ascii="Times New Roman" w:hAnsi="Times New Roman" w:eastAsia="仿宋_GB2312" w:cs="Times New Roman"/>
          <w:color w:val="000000"/>
          <w:sz w:val="32"/>
          <w:szCs w:val="32"/>
        </w:rPr>
        <w:t>、承担全县公路监管责任。负责组织实施全县公路、交通运输设施建设和养护，指导农村公路建设和养护；组织协调工程建设质量和安全生产监督管理工作。</w:t>
      </w:r>
    </w:p>
    <w:p w14:paraId="5C66D15E">
      <w:pPr>
        <w:pageBreakBefore w:val="0"/>
        <w:widowControl w:val="0"/>
        <w:kinsoku/>
        <w:wordWrap/>
        <w:overflowPunct/>
        <w:topLinePunct w:val="0"/>
        <w:autoSpaceDE/>
        <w:autoSpaceDN/>
        <w:bidi w:val="0"/>
        <w:spacing w:line="576" w:lineRule="exact"/>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 xml:space="preserve">    5</w:t>
      </w:r>
      <w:r>
        <w:rPr>
          <w:rFonts w:hint="default" w:ascii="Times New Roman" w:hAnsi="Times New Roman" w:eastAsia="仿宋_GB2312" w:cs="Times New Roman"/>
          <w:color w:val="000000"/>
          <w:sz w:val="32"/>
          <w:szCs w:val="32"/>
        </w:rPr>
        <w:t>、负责全县公路、公共交通（含出租车）行业安全生产和应急管理工作；负责突发事件的应急处置和依法组织或参与有关事故调查处理工作。</w:t>
      </w:r>
    </w:p>
    <w:p w14:paraId="05E6AFFD">
      <w:pPr>
        <w:pageBreakBefore w:val="0"/>
        <w:widowControl w:val="0"/>
        <w:kinsoku/>
        <w:wordWrap/>
        <w:overflowPunct/>
        <w:topLinePunct w:val="0"/>
        <w:autoSpaceDE/>
        <w:autoSpaceDN/>
        <w:bidi w:val="0"/>
        <w:spacing w:line="576" w:lineRule="exact"/>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 xml:space="preserve">    6</w:t>
      </w:r>
      <w:r>
        <w:rPr>
          <w:rFonts w:hint="default" w:ascii="Times New Roman" w:hAnsi="Times New Roman" w:eastAsia="仿宋_GB2312" w:cs="Times New Roman"/>
          <w:color w:val="000000"/>
          <w:sz w:val="32"/>
          <w:szCs w:val="32"/>
        </w:rPr>
        <w:t>、负责全县交通运输的组织和结构调整，指导运输技术装备建设，协调指导城乡各种运输方式衔接；对重点物资和紧急客货运输进行调控；承担交通战备有关工作。</w:t>
      </w:r>
    </w:p>
    <w:p w14:paraId="172778BD">
      <w:pPr>
        <w:pageBreakBefore w:val="0"/>
        <w:widowControl w:val="0"/>
        <w:kinsoku/>
        <w:wordWrap/>
        <w:overflowPunct/>
        <w:topLinePunct w:val="0"/>
        <w:autoSpaceDE/>
        <w:autoSpaceDN/>
        <w:bidi w:val="0"/>
        <w:spacing w:line="576" w:lineRule="exact"/>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 xml:space="preserve">    7</w:t>
      </w:r>
      <w:r>
        <w:rPr>
          <w:rFonts w:hint="default" w:ascii="Times New Roman" w:hAnsi="Times New Roman" w:eastAsia="仿宋_GB2312" w:cs="Times New Roman"/>
          <w:color w:val="000000"/>
          <w:sz w:val="32"/>
          <w:szCs w:val="32"/>
        </w:rPr>
        <w:t>、负责全县交通运输信息化建设，监测分析运行情况；开展相关统计工作，发布有关信息；组织开展公路、交通行业环境保护和节能减排工作。</w:t>
      </w:r>
    </w:p>
    <w:p w14:paraId="77F7DF8A">
      <w:pPr>
        <w:pageBreakBefore w:val="0"/>
        <w:widowControl w:val="0"/>
        <w:kinsoku/>
        <w:wordWrap/>
        <w:overflowPunct/>
        <w:topLinePunct w:val="0"/>
        <w:autoSpaceDE/>
        <w:autoSpaceDN/>
        <w:bidi w:val="0"/>
        <w:spacing w:line="576" w:lineRule="exact"/>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 xml:space="preserve">    8</w:t>
      </w:r>
      <w:r>
        <w:rPr>
          <w:rFonts w:hint="default" w:ascii="Times New Roman" w:hAnsi="Times New Roman" w:eastAsia="仿宋_GB2312" w:cs="Times New Roman"/>
          <w:color w:val="000000"/>
          <w:sz w:val="32"/>
          <w:szCs w:val="32"/>
        </w:rPr>
        <w:t>、负责全县国有交通运输基础设施建设资金的使用管理、国有资产的监督管理和保值增值工作；组织实施交通运输重点建设项目的内部审计工作。</w:t>
      </w:r>
    </w:p>
    <w:p w14:paraId="2648CC2D">
      <w:pPr>
        <w:pageBreakBefore w:val="0"/>
        <w:widowControl w:val="0"/>
        <w:kinsoku/>
        <w:wordWrap/>
        <w:overflowPunct/>
        <w:topLinePunct w:val="0"/>
        <w:autoSpaceDE/>
        <w:autoSpaceDN/>
        <w:bidi w:val="0"/>
        <w:spacing w:line="576" w:lineRule="exact"/>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 xml:space="preserve">    9</w:t>
      </w:r>
      <w:r>
        <w:rPr>
          <w:rFonts w:hint="default" w:ascii="Times New Roman" w:hAnsi="Times New Roman" w:eastAsia="仿宋_GB2312" w:cs="Times New Roman"/>
          <w:color w:val="000000"/>
          <w:sz w:val="32"/>
          <w:szCs w:val="32"/>
        </w:rPr>
        <w:t>、组织实施交通运输行业技术标准和规范；组织技术开发和科技成果推广，推动行业科技进步。</w:t>
      </w:r>
    </w:p>
    <w:p w14:paraId="7DADF02B">
      <w:pPr>
        <w:pageBreakBefore w:val="0"/>
        <w:widowControl w:val="0"/>
        <w:kinsoku/>
        <w:wordWrap/>
        <w:overflowPunct/>
        <w:topLinePunct w:val="0"/>
        <w:autoSpaceDE/>
        <w:autoSpaceDN/>
        <w:bidi w:val="0"/>
        <w:spacing w:line="576" w:lineRule="exact"/>
        <w:ind w:firstLine="63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10</w:t>
      </w:r>
      <w:r>
        <w:rPr>
          <w:rFonts w:hint="default" w:ascii="Times New Roman" w:hAnsi="Times New Roman" w:eastAsia="仿宋_GB2312" w:cs="Times New Roman"/>
          <w:color w:val="000000"/>
          <w:sz w:val="32"/>
          <w:szCs w:val="32"/>
        </w:rPr>
        <w:t>、承办县政府和上级主管部门交办的其他事项。</w:t>
      </w:r>
    </w:p>
    <w:bookmarkEnd w:id="25"/>
    <w:bookmarkEnd w:id="26"/>
    <w:p w14:paraId="18D0F756">
      <w:pPr>
        <w:pStyle w:val="5"/>
        <w:pageBreakBefore w:val="0"/>
        <w:widowControl w:val="0"/>
        <w:kinsoku/>
        <w:wordWrap/>
        <w:overflowPunct/>
        <w:topLinePunct w:val="0"/>
        <w:autoSpaceDE/>
        <w:autoSpaceDN/>
        <w:bidi w:val="0"/>
        <w:spacing w:before="0" w:after="0" w:line="576" w:lineRule="exact"/>
        <w:ind w:firstLine="800" w:firstLineChars="250"/>
        <w:textAlignment w:val="auto"/>
        <w:rPr>
          <w:rStyle w:val="25"/>
          <w:rFonts w:hint="default" w:ascii="Times New Roman" w:hAnsi="Times New Roman" w:eastAsia="黑体" w:cs="Times New Roman"/>
          <w:b w:val="0"/>
          <w:bCs w:val="0"/>
        </w:rPr>
      </w:pPr>
      <w:bookmarkStart w:id="27" w:name="_Toc117176672"/>
      <w:bookmarkStart w:id="28" w:name="_Toc15396601"/>
      <w:bookmarkStart w:id="29" w:name="_Toc79163605"/>
      <w:bookmarkStart w:id="30" w:name="_Toc15377200"/>
      <w:bookmarkStart w:id="31" w:name="_Toc117170005"/>
      <w:r>
        <w:rPr>
          <w:rFonts w:hint="default" w:ascii="Times New Roman" w:hAnsi="Times New Roman" w:eastAsia="黑体" w:cs="Times New Roman"/>
          <w:b w:val="0"/>
          <w:bCs w:val="0"/>
          <w:color w:val="000000"/>
        </w:rPr>
        <w:t>二、机</w:t>
      </w:r>
      <w:r>
        <w:rPr>
          <w:rStyle w:val="25"/>
          <w:rFonts w:hint="default" w:ascii="Times New Roman" w:hAnsi="Times New Roman" w:eastAsia="黑体" w:cs="Times New Roman"/>
          <w:b w:val="0"/>
          <w:bCs w:val="0"/>
        </w:rPr>
        <w:t>构设置</w:t>
      </w:r>
      <w:bookmarkEnd w:id="27"/>
      <w:bookmarkEnd w:id="28"/>
      <w:bookmarkEnd w:id="29"/>
      <w:bookmarkEnd w:id="30"/>
      <w:bookmarkEnd w:id="31"/>
    </w:p>
    <w:p w14:paraId="436B3535">
      <w:pPr>
        <w:pStyle w:val="8"/>
        <w:pageBreakBefore w:val="0"/>
        <w:widowControl w:val="0"/>
        <w:kinsoku/>
        <w:wordWrap/>
        <w:overflowPunct/>
        <w:topLinePunct w:val="0"/>
        <w:autoSpaceDE/>
        <w:autoSpaceDN/>
        <w:bidi w:val="0"/>
        <w:adjustRightInd w:val="0"/>
        <w:snapToGrid w:val="0"/>
        <w:spacing w:beforeLines="0" w:line="576" w:lineRule="exact"/>
        <w:ind w:firstLine="560" w:firstLineChars="35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宋体" w:cs="Times New Roman"/>
          <w:sz w:val="16"/>
          <w:szCs w:val="16"/>
          <w:lang w:val="en-US" w:eastAsia="zh-CN"/>
        </w:rPr>
        <w:t xml:space="preserve"> </w:t>
      </w:r>
      <w:r>
        <w:rPr>
          <w:rFonts w:hint="default" w:ascii="Times New Roman" w:hAnsi="Times New Roman" w:cs="Times New Roman"/>
          <w:kern w:val="2"/>
          <w:sz w:val="32"/>
          <w:szCs w:val="32"/>
        </w:rPr>
        <w:t>壤塘县交通运输局属一级预算单位，下属二级预算单位</w:t>
      </w:r>
      <w:r>
        <w:rPr>
          <w:rFonts w:hint="default" w:ascii="Times New Roman" w:hAnsi="Times New Roman" w:cs="Times New Roman"/>
          <w:kern w:val="2"/>
          <w:sz w:val="32"/>
          <w:szCs w:val="32"/>
        </w:rPr>
        <w:t>0</w:t>
      </w:r>
      <w:r>
        <w:rPr>
          <w:rFonts w:hint="default" w:ascii="Times New Roman" w:hAnsi="Times New Roman" w:cs="Times New Roman"/>
          <w:kern w:val="2"/>
          <w:sz w:val="32"/>
          <w:szCs w:val="32"/>
        </w:rPr>
        <w:t>个，其中：行政单位</w:t>
      </w:r>
      <w:r>
        <w:rPr>
          <w:rFonts w:hint="default" w:ascii="Times New Roman" w:hAnsi="Times New Roman" w:cs="Times New Roman"/>
          <w:kern w:val="2"/>
          <w:sz w:val="32"/>
          <w:szCs w:val="32"/>
        </w:rPr>
        <w:t>0</w:t>
      </w:r>
      <w:r>
        <w:rPr>
          <w:rFonts w:hint="default" w:ascii="Times New Roman" w:hAnsi="Times New Roman" w:cs="Times New Roman"/>
          <w:kern w:val="2"/>
          <w:sz w:val="32"/>
          <w:szCs w:val="32"/>
        </w:rPr>
        <w:t>个；参照公务员法管理的事业单位</w:t>
      </w:r>
      <w:r>
        <w:rPr>
          <w:rFonts w:hint="default" w:ascii="Times New Roman" w:hAnsi="Times New Roman" w:cs="Times New Roman"/>
          <w:kern w:val="2"/>
          <w:sz w:val="32"/>
          <w:szCs w:val="32"/>
        </w:rPr>
        <w:t>0</w:t>
      </w:r>
      <w:r>
        <w:rPr>
          <w:rFonts w:hint="default" w:ascii="Times New Roman" w:hAnsi="Times New Roman" w:cs="Times New Roman"/>
          <w:kern w:val="2"/>
          <w:sz w:val="32"/>
          <w:szCs w:val="32"/>
        </w:rPr>
        <w:t>个；其他事业单位</w:t>
      </w:r>
      <w:r>
        <w:rPr>
          <w:rFonts w:hint="default" w:ascii="Times New Roman" w:hAnsi="Times New Roman" w:cs="Times New Roman"/>
          <w:kern w:val="2"/>
          <w:sz w:val="32"/>
          <w:szCs w:val="32"/>
        </w:rPr>
        <w:t>0</w:t>
      </w:r>
      <w:r>
        <w:rPr>
          <w:rFonts w:hint="default" w:ascii="Times New Roman" w:hAnsi="Times New Roman" w:cs="Times New Roman"/>
          <w:kern w:val="2"/>
          <w:sz w:val="32"/>
          <w:szCs w:val="32"/>
        </w:rPr>
        <w:t>个。</w:t>
      </w:r>
    </w:p>
    <w:p w14:paraId="12C90DC1">
      <w:pPr>
        <w:pStyle w:val="8"/>
        <w:pageBreakBefore w:val="0"/>
        <w:kinsoku/>
        <w:overflowPunct/>
        <w:topLinePunct w:val="0"/>
        <w:bidi w:val="0"/>
        <w:adjustRightInd w:val="0"/>
        <w:snapToGrid w:val="0"/>
        <w:spacing w:beforeLines="0" w:line="576" w:lineRule="exact"/>
        <w:textAlignment w:val="auto"/>
        <w:outlineLvl w:val="2"/>
        <w:rPr>
          <w:rFonts w:hint="default" w:ascii="Times New Roman" w:hAnsi="Times New Roman" w:eastAsia="宋体" w:cs="Times New Roman"/>
          <w:color w:val="000000"/>
          <w:sz w:val="32"/>
          <w:szCs w:val="32"/>
        </w:rPr>
      </w:pPr>
    </w:p>
    <w:p w14:paraId="446596B7">
      <w:pPr>
        <w:pStyle w:val="8"/>
        <w:pageBreakBefore w:val="0"/>
        <w:kinsoku/>
        <w:overflowPunct/>
        <w:topLinePunct w:val="0"/>
        <w:bidi w:val="0"/>
        <w:adjustRightInd w:val="0"/>
        <w:snapToGrid w:val="0"/>
        <w:spacing w:beforeLines="0" w:line="576" w:lineRule="exact"/>
        <w:textAlignment w:val="auto"/>
        <w:outlineLvl w:val="2"/>
        <w:rPr>
          <w:rFonts w:hint="default" w:ascii="Times New Roman" w:hAnsi="Times New Roman" w:eastAsia="宋体" w:cs="Times New Roman"/>
          <w:color w:val="000000"/>
          <w:sz w:val="32"/>
          <w:szCs w:val="32"/>
        </w:rPr>
      </w:pPr>
    </w:p>
    <w:p w14:paraId="70F5C34A">
      <w:pPr>
        <w:pStyle w:val="8"/>
        <w:pageBreakBefore w:val="0"/>
        <w:kinsoku/>
        <w:overflowPunct/>
        <w:topLinePunct w:val="0"/>
        <w:bidi w:val="0"/>
        <w:adjustRightInd w:val="0"/>
        <w:snapToGrid w:val="0"/>
        <w:spacing w:beforeLines="0" w:line="576" w:lineRule="exact"/>
        <w:textAlignment w:val="auto"/>
        <w:outlineLvl w:val="2"/>
        <w:rPr>
          <w:rFonts w:hint="default" w:ascii="Times New Roman" w:hAnsi="Times New Roman" w:eastAsia="宋体" w:cs="Times New Roman"/>
          <w:color w:val="000000"/>
          <w:sz w:val="32"/>
          <w:szCs w:val="32"/>
        </w:rPr>
      </w:pPr>
    </w:p>
    <w:p w14:paraId="7B41D6E3">
      <w:pPr>
        <w:pStyle w:val="8"/>
        <w:pageBreakBefore w:val="0"/>
        <w:kinsoku/>
        <w:overflowPunct/>
        <w:topLinePunct w:val="0"/>
        <w:bidi w:val="0"/>
        <w:adjustRightInd w:val="0"/>
        <w:snapToGrid w:val="0"/>
        <w:spacing w:beforeLines="0" w:line="576" w:lineRule="exact"/>
        <w:textAlignment w:val="auto"/>
        <w:outlineLvl w:val="2"/>
        <w:rPr>
          <w:rFonts w:hint="default" w:ascii="Times New Roman" w:hAnsi="Times New Roman" w:eastAsia="宋体" w:cs="Times New Roman"/>
          <w:color w:val="000000"/>
          <w:sz w:val="32"/>
          <w:szCs w:val="32"/>
        </w:rPr>
      </w:pPr>
    </w:p>
    <w:p w14:paraId="1491EF3C">
      <w:pPr>
        <w:pStyle w:val="8"/>
        <w:pageBreakBefore w:val="0"/>
        <w:kinsoku/>
        <w:overflowPunct/>
        <w:topLinePunct w:val="0"/>
        <w:bidi w:val="0"/>
        <w:adjustRightInd w:val="0"/>
        <w:snapToGrid w:val="0"/>
        <w:spacing w:beforeLines="0" w:line="576" w:lineRule="exact"/>
        <w:textAlignment w:val="auto"/>
        <w:outlineLvl w:val="2"/>
        <w:rPr>
          <w:rFonts w:hint="default" w:ascii="Times New Roman" w:hAnsi="Times New Roman" w:eastAsia="宋体" w:cs="Times New Roman"/>
          <w:color w:val="000000"/>
          <w:sz w:val="32"/>
          <w:szCs w:val="32"/>
        </w:rPr>
      </w:pPr>
    </w:p>
    <w:p w14:paraId="4CA13E17">
      <w:pPr>
        <w:pStyle w:val="8"/>
        <w:pageBreakBefore w:val="0"/>
        <w:kinsoku/>
        <w:overflowPunct/>
        <w:topLinePunct w:val="0"/>
        <w:bidi w:val="0"/>
        <w:adjustRightInd w:val="0"/>
        <w:snapToGrid w:val="0"/>
        <w:spacing w:beforeLines="0" w:line="576" w:lineRule="exact"/>
        <w:textAlignment w:val="auto"/>
        <w:outlineLvl w:val="2"/>
        <w:rPr>
          <w:rFonts w:hint="default" w:ascii="Times New Roman" w:hAnsi="Times New Roman" w:eastAsia="宋体" w:cs="Times New Roman"/>
          <w:color w:val="000000"/>
          <w:sz w:val="32"/>
          <w:szCs w:val="32"/>
        </w:rPr>
      </w:pPr>
    </w:p>
    <w:p w14:paraId="3A9314E8">
      <w:pPr>
        <w:pStyle w:val="8"/>
        <w:pageBreakBefore w:val="0"/>
        <w:kinsoku/>
        <w:overflowPunct/>
        <w:topLinePunct w:val="0"/>
        <w:bidi w:val="0"/>
        <w:adjustRightInd w:val="0"/>
        <w:snapToGrid w:val="0"/>
        <w:spacing w:beforeLines="0" w:line="576" w:lineRule="exact"/>
        <w:textAlignment w:val="auto"/>
        <w:outlineLvl w:val="2"/>
        <w:rPr>
          <w:rFonts w:hint="default" w:ascii="Times New Roman" w:hAnsi="Times New Roman" w:eastAsia="宋体" w:cs="Times New Roman"/>
          <w:color w:val="000000"/>
          <w:sz w:val="32"/>
          <w:szCs w:val="32"/>
        </w:rPr>
      </w:pPr>
    </w:p>
    <w:p w14:paraId="3BBE5E5A">
      <w:pPr>
        <w:pStyle w:val="8"/>
        <w:pageBreakBefore w:val="0"/>
        <w:kinsoku/>
        <w:overflowPunct/>
        <w:topLinePunct w:val="0"/>
        <w:bidi w:val="0"/>
        <w:adjustRightInd w:val="0"/>
        <w:snapToGrid w:val="0"/>
        <w:spacing w:beforeLines="0" w:line="576" w:lineRule="exact"/>
        <w:textAlignment w:val="auto"/>
        <w:outlineLvl w:val="2"/>
        <w:rPr>
          <w:rFonts w:hint="default" w:ascii="Times New Roman" w:hAnsi="Times New Roman" w:eastAsia="宋体" w:cs="Times New Roman"/>
          <w:color w:val="000000"/>
          <w:sz w:val="32"/>
          <w:szCs w:val="32"/>
        </w:rPr>
      </w:pPr>
    </w:p>
    <w:p w14:paraId="44F2018F">
      <w:pPr>
        <w:pStyle w:val="8"/>
        <w:pageBreakBefore w:val="0"/>
        <w:kinsoku/>
        <w:overflowPunct/>
        <w:topLinePunct w:val="0"/>
        <w:bidi w:val="0"/>
        <w:adjustRightInd w:val="0"/>
        <w:snapToGrid w:val="0"/>
        <w:spacing w:beforeLines="0" w:line="576" w:lineRule="exact"/>
        <w:textAlignment w:val="auto"/>
        <w:outlineLvl w:val="2"/>
        <w:rPr>
          <w:rFonts w:hint="default" w:ascii="Times New Roman" w:hAnsi="Times New Roman" w:eastAsia="宋体" w:cs="Times New Roman"/>
          <w:color w:val="000000"/>
          <w:sz w:val="32"/>
          <w:szCs w:val="32"/>
        </w:rPr>
      </w:pPr>
    </w:p>
    <w:p w14:paraId="5B22A93C">
      <w:pPr>
        <w:pStyle w:val="4"/>
        <w:pageBreakBefore w:val="0"/>
        <w:kinsoku/>
        <w:overflowPunct/>
        <w:topLinePunct w:val="0"/>
        <w:bidi w:val="0"/>
        <w:spacing w:before="0" w:after="0" w:line="576" w:lineRule="exact"/>
        <w:ind w:right="440"/>
        <w:jc w:val="right"/>
        <w:textAlignment w:val="auto"/>
        <w:rPr>
          <w:rStyle w:val="24"/>
          <w:rFonts w:hint="default" w:ascii="Times New Roman" w:hAnsi="Times New Roman" w:eastAsia="方正小标宋_GBK" w:cs="Times New Roman"/>
          <w:b w:val="0"/>
          <w:bCs w:val="0"/>
        </w:rPr>
      </w:pPr>
      <w:bookmarkStart w:id="32" w:name="_Toc79163609"/>
      <w:bookmarkStart w:id="33" w:name="_Toc15377204"/>
      <w:bookmarkStart w:id="34" w:name="_Toc15396602"/>
      <w:bookmarkStart w:id="35" w:name="_Toc117176673"/>
      <w:bookmarkStart w:id="36" w:name="_Toc117170006"/>
      <w:r>
        <w:rPr>
          <w:rFonts w:hint="default" w:ascii="Times New Roman" w:hAnsi="Times New Roman" w:eastAsia="方正小标宋_GBK" w:cs="Times New Roman"/>
          <w:b w:val="0"/>
          <w:bCs w:val="0"/>
          <w:color w:val="000000"/>
        </w:rPr>
        <w:t xml:space="preserve">第二部分 </w:t>
      </w:r>
      <w:r>
        <w:rPr>
          <w:rStyle w:val="24"/>
          <w:rFonts w:hint="default" w:ascii="Times New Roman" w:hAnsi="Times New Roman" w:eastAsia="方正小标宋_GBK" w:cs="Times New Roman"/>
          <w:b w:val="0"/>
          <w:bCs w:val="0"/>
        </w:rPr>
        <w:t>202</w:t>
      </w:r>
      <w:r>
        <w:rPr>
          <w:rStyle w:val="24"/>
          <w:rFonts w:hint="default" w:ascii="Times New Roman" w:hAnsi="Times New Roman" w:eastAsia="方正小标宋_GBK" w:cs="Times New Roman"/>
          <w:b w:val="0"/>
          <w:bCs w:val="0"/>
          <w:lang w:val="en-US" w:eastAsia="zh-CN"/>
        </w:rPr>
        <w:t>3</w:t>
      </w:r>
      <w:r>
        <w:rPr>
          <w:rStyle w:val="24"/>
          <w:rFonts w:hint="default" w:ascii="Times New Roman" w:hAnsi="Times New Roman" w:eastAsia="方正小标宋_GBK" w:cs="Times New Roman"/>
          <w:b w:val="0"/>
          <w:bCs w:val="0"/>
        </w:rPr>
        <w:t>年度部门决算情况说明</w:t>
      </w:r>
      <w:bookmarkEnd w:id="32"/>
      <w:bookmarkEnd w:id="33"/>
      <w:bookmarkEnd w:id="34"/>
      <w:bookmarkEnd w:id="35"/>
      <w:bookmarkEnd w:id="36"/>
    </w:p>
    <w:p w14:paraId="2F43F0EB">
      <w:pPr>
        <w:pageBreakBefore w:val="0"/>
        <w:kinsoku/>
        <w:overflowPunct/>
        <w:topLinePunct w:val="0"/>
        <w:bidi w:val="0"/>
        <w:spacing w:line="576" w:lineRule="exact"/>
        <w:textAlignment w:val="auto"/>
        <w:rPr>
          <w:rFonts w:hint="default" w:ascii="Times New Roman" w:hAnsi="Times New Roman" w:cs="Times New Roman"/>
          <w:b/>
        </w:rPr>
      </w:pPr>
    </w:p>
    <w:p w14:paraId="49C46B62">
      <w:pPr>
        <w:pStyle w:val="35"/>
        <w:pageBreakBefore w:val="0"/>
        <w:numPr>
          <w:ilvl w:val="0"/>
          <w:numId w:val="0"/>
        </w:numPr>
        <w:kinsoku/>
        <w:overflowPunct/>
        <w:topLinePunct w:val="0"/>
        <w:bidi w:val="0"/>
        <w:spacing w:line="576" w:lineRule="exact"/>
        <w:ind w:left="1360" w:leftChars="0" w:hanging="720" w:firstLineChars="0"/>
        <w:textAlignment w:val="auto"/>
        <w:outlineLvl w:val="1"/>
        <w:rPr>
          <w:rStyle w:val="25"/>
          <w:rFonts w:hint="default" w:ascii="Times New Roman" w:hAnsi="Times New Roman" w:eastAsia="黑体" w:cs="Times New Roman"/>
          <w:b w:val="0"/>
          <w:bCs w:val="0"/>
        </w:rPr>
      </w:pPr>
      <w:bookmarkStart w:id="37" w:name="_Toc15377205"/>
      <w:bookmarkStart w:id="38" w:name="_Toc15396603"/>
      <w:bookmarkStart w:id="39" w:name="_Toc79163610"/>
      <w:bookmarkStart w:id="40" w:name="_Toc117176674"/>
      <w:bookmarkStart w:id="41" w:name="_Toc117170007"/>
      <w:r>
        <w:rPr>
          <w:rFonts w:hint="default" w:ascii="Times New Roman" w:hAnsi="Times New Roman" w:eastAsia="黑体" w:cs="Times New Roman"/>
          <w:b w:val="0"/>
          <w:bCs w:val="0"/>
          <w:kern w:val="2"/>
          <w:sz w:val="32"/>
          <w:szCs w:val="32"/>
          <w:lang w:val="en-US" w:eastAsia="zh-CN" w:bidi="ar-SA"/>
        </w:rPr>
        <w:t>一、</w:t>
      </w:r>
      <w:r>
        <w:rPr>
          <w:rFonts w:hint="default" w:ascii="Times New Roman" w:hAnsi="Times New Roman" w:eastAsia="黑体" w:cs="Times New Roman"/>
          <w:b w:val="0"/>
          <w:bCs w:val="0"/>
          <w:color w:val="000000"/>
          <w:sz w:val="32"/>
          <w:szCs w:val="32"/>
        </w:rPr>
        <w:t>收</w:t>
      </w:r>
      <w:r>
        <w:rPr>
          <w:rStyle w:val="25"/>
          <w:rFonts w:hint="default" w:ascii="Times New Roman" w:hAnsi="Times New Roman" w:eastAsia="黑体" w:cs="Times New Roman"/>
          <w:b w:val="0"/>
          <w:bCs w:val="0"/>
        </w:rPr>
        <w:t>入支出决算总体情况说明</w:t>
      </w:r>
      <w:bookmarkEnd w:id="37"/>
      <w:bookmarkEnd w:id="38"/>
      <w:bookmarkEnd w:id="39"/>
      <w:bookmarkEnd w:id="40"/>
      <w:bookmarkEnd w:id="41"/>
    </w:p>
    <w:p w14:paraId="0F599506">
      <w:pPr>
        <w:pageBreakBefore w:val="0"/>
        <w:kinsoku/>
        <w:overflowPunct/>
        <w:topLinePunct w:val="0"/>
        <w:bidi w:val="0"/>
        <w:spacing w:line="576" w:lineRule="exact"/>
        <w:ind w:firstLine="640" w:firstLineChars="200"/>
        <w:textAlignment w:val="auto"/>
        <w:rPr>
          <w:rFonts w:hint="default" w:ascii="Times New Roman" w:hAnsi="Times New Roman" w:eastAsia="仿宋" w:cs="Times New Roman"/>
          <w:color w:val="auto"/>
          <w:sz w:val="32"/>
          <w:szCs w:val="32"/>
          <w:highlight w:val="none"/>
          <w:lang w:eastAsia="zh-CN"/>
        </w:rPr>
      </w:pPr>
      <w:bookmarkStart w:id="42" w:name="_Toc15396604"/>
      <w:bookmarkStart w:id="43" w:name="_Toc79163611"/>
      <w:bookmarkStart w:id="44" w:name="_Toc15377206"/>
      <w:r>
        <w:rPr>
          <w:rFonts w:hint="default" w:ascii="Times New Roman" w:hAnsi="Times New Roman" w:eastAsia="仿宋" w:cs="Times New Roman"/>
          <w:color w:val="auto"/>
          <w:sz w:val="32"/>
          <w:szCs w:val="32"/>
          <w:highlight w:val="none"/>
          <w:lang w:eastAsia="zh-CN"/>
        </w:rPr>
        <w:t>2023</w:t>
      </w:r>
      <w:r>
        <w:rPr>
          <w:rFonts w:hint="default" w:ascii="Times New Roman" w:hAnsi="Times New Roman" w:eastAsia="仿宋" w:cs="Times New Roman"/>
          <w:color w:val="auto"/>
          <w:sz w:val="32"/>
          <w:szCs w:val="32"/>
          <w:highlight w:val="none"/>
        </w:rPr>
        <w:t>年度收、支总计</w:t>
      </w:r>
      <w:r>
        <w:rPr>
          <w:rFonts w:hint="default" w:ascii="Times New Roman" w:hAnsi="Times New Roman" w:eastAsia="仿宋" w:cs="Times New Roman"/>
          <w:color w:val="auto"/>
          <w:sz w:val="32"/>
          <w:szCs w:val="32"/>
          <w:highlight w:val="none"/>
          <w:lang w:eastAsia="zh-CN"/>
        </w:rPr>
        <w:t>均为</w:t>
      </w:r>
      <w:r>
        <w:rPr>
          <w:rFonts w:hint="default" w:ascii="Times New Roman" w:hAnsi="Times New Roman" w:eastAsia="仿宋" w:cs="Times New Roman"/>
          <w:color w:val="auto"/>
          <w:sz w:val="32"/>
          <w:szCs w:val="32"/>
          <w:highlight w:val="none"/>
        </w:rPr>
        <w:t>12803.71万元。与</w:t>
      </w:r>
      <w:r>
        <w:rPr>
          <w:rFonts w:hint="default" w:ascii="Times New Roman" w:hAnsi="Times New Roman" w:eastAsia="仿宋" w:cs="Times New Roman"/>
          <w:color w:val="auto"/>
          <w:sz w:val="32"/>
          <w:szCs w:val="32"/>
          <w:highlight w:val="none"/>
          <w:lang w:eastAsia="zh-CN"/>
        </w:rPr>
        <w:t>2022</w:t>
      </w:r>
      <w:r>
        <w:rPr>
          <w:rFonts w:hint="default" w:ascii="Times New Roman" w:hAnsi="Times New Roman" w:eastAsia="仿宋" w:cs="Times New Roman"/>
          <w:color w:val="auto"/>
          <w:sz w:val="32"/>
          <w:szCs w:val="32"/>
          <w:highlight w:val="none"/>
        </w:rPr>
        <w:t>年</w:t>
      </w:r>
      <w:r>
        <w:rPr>
          <w:rFonts w:hint="default" w:ascii="Times New Roman" w:hAnsi="Times New Roman" w:eastAsia="仿宋" w:cs="Times New Roman"/>
          <w:color w:val="auto"/>
          <w:sz w:val="32"/>
          <w:szCs w:val="32"/>
          <w:highlight w:val="none"/>
          <w:lang w:eastAsia="zh-CN"/>
        </w:rPr>
        <w:t>度</w:t>
      </w:r>
      <w:r>
        <w:rPr>
          <w:rFonts w:hint="default" w:ascii="Times New Roman" w:hAnsi="Times New Roman" w:eastAsia="仿宋" w:cs="Times New Roman"/>
          <w:color w:val="auto"/>
          <w:sz w:val="32"/>
          <w:szCs w:val="32"/>
          <w:highlight w:val="none"/>
        </w:rPr>
        <w:t>相比，收、支总计各增加</w:t>
      </w:r>
      <w:r>
        <w:rPr>
          <w:rFonts w:hint="default" w:ascii="Times New Roman" w:hAnsi="Times New Roman" w:eastAsia="仿宋" w:cs="Times New Roman"/>
          <w:color w:val="auto"/>
          <w:sz w:val="32"/>
          <w:szCs w:val="32"/>
          <w:highlight w:val="none"/>
          <w:lang w:val="en-US" w:eastAsia="zh-CN"/>
        </w:rPr>
        <w:t>5398.7</w:t>
      </w:r>
      <w:r>
        <w:rPr>
          <w:rFonts w:hint="default" w:ascii="Times New Roman" w:hAnsi="Times New Roman" w:eastAsia="仿宋" w:cs="Times New Roman"/>
          <w:color w:val="auto"/>
          <w:sz w:val="32"/>
          <w:szCs w:val="32"/>
          <w:highlight w:val="none"/>
        </w:rPr>
        <w:t>万元，增长</w:t>
      </w:r>
      <w:r>
        <w:rPr>
          <w:rFonts w:hint="default" w:ascii="Times New Roman" w:hAnsi="Times New Roman" w:eastAsia="仿宋" w:cs="Times New Roman"/>
          <w:color w:val="auto"/>
          <w:sz w:val="32"/>
          <w:szCs w:val="32"/>
          <w:highlight w:val="none"/>
          <w:lang w:val="en-US" w:eastAsia="zh-CN"/>
        </w:rPr>
        <w:t>72.91</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rPr>
        <w:t>。主要变动原因是</w:t>
      </w:r>
      <w:r>
        <w:rPr>
          <w:rFonts w:hint="default" w:ascii="Times New Roman" w:hAnsi="Times New Roman" w:eastAsia="仿宋_GB2312" w:cs="Times New Roman"/>
          <w:color w:val="000000"/>
          <w:sz w:val="32"/>
          <w:szCs w:val="32"/>
          <w:lang w:eastAsia="zh-CN"/>
        </w:rPr>
        <w:t>项目规模增加、年初结转</w:t>
      </w:r>
      <w:r>
        <w:rPr>
          <w:rFonts w:hint="default" w:ascii="Times New Roman" w:hAnsi="Times New Roman" w:eastAsia="仿宋" w:cs="Times New Roman"/>
          <w:color w:val="auto"/>
          <w:sz w:val="32"/>
          <w:szCs w:val="32"/>
          <w:highlight w:val="none"/>
          <w:lang w:eastAsia="zh-CN"/>
        </w:rPr>
        <w:t>。</w:t>
      </w:r>
    </w:p>
    <w:p w14:paraId="0754333D">
      <w:pPr>
        <w:keepNext w:val="0"/>
        <w:keepLines w:val="0"/>
        <w:pageBreakBefore w:val="0"/>
        <w:widowControl w:val="0"/>
        <w:kinsoku/>
        <w:wordWrap/>
        <w:overflowPunct/>
        <w:topLinePunct w:val="0"/>
        <w:autoSpaceDE/>
        <w:autoSpaceDN/>
        <w:bidi w:val="0"/>
        <w:adjustRightInd/>
        <w:snapToGrid/>
        <w:spacing w:line="5200" w:lineRule="exact"/>
        <w:ind w:firstLine="640" w:firstLineChars="200"/>
        <w:textAlignment w:val="auto"/>
        <w:rPr>
          <w:rFonts w:hint="default" w:ascii="Times New Roman" w:hAnsi="Times New Roman" w:cs="Times New Roman"/>
          <w:color w:val="000000"/>
          <w:sz w:val="32"/>
          <w:szCs w:val="32"/>
        </w:rPr>
      </w:pPr>
      <w:r>
        <w:rPr>
          <w:rFonts w:hint="default" w:ascii="Times New Roman" w:hAnsi="Times New Roman" w:cs="Times New Roman"/>
          <w:color w:val="000000"/>
          <w:sz w:val="32"/>
          <w:szCs w:val="32"/>
        </w:rPr>
        <w:object>
          <v:shape id="_x0000_i1031" o:spt="75" type="#_x0000_t75" style="height:207.65pt;width:375.4pt;" o:ole="t" filled="f" o:preferrelative="t" stroked="f" coordsize="21600,21600">
            <v:path/>
            <v:fill on="f" focussize="0,0"/>
            <v:stroke on="f"/>
            <v:imagedata r:id="rId7" o:title=""/>
            <o:lock v:ext="edit" aspectratio="t"/>
            <w10:wrap type="none"/>
            <w10:anchorlock/>
          </v:shape>
          <o:OLEObject Type="Embed" ProgID="MSGraph.Chart.8" ShapeID="_x0000_i1031" DrawAspect="Content" ObjectID="_1468075725" r:id="rId6">
            <o:LockedField>false</o:LockedField>
          </o:OLEObject>
        </w:object>
      </w:r>
    </w:p>
    <w:p w14:paraId="063C0FA5">
      <w:pPr>
        <w:pageBreakBefore w:val="0"/>
        <w:kinsoku/>
        <w:overflowPunct/>
        <w:topLinePunct w:val="0"/>
        <w:bidi w:val="0"/>
        <w:spacing w:line="576" w:lineRule="exact"/>
        <w:ind w:firstLine="640" w:firstLineChars="200"/>
        <w:textAlignment w:val="auto"/>
        <w:rPr>
          <w:rFonts w:hint="default" w:ascii="Times New Roman" w:hAnsi="Times New Roman" w:cs="Times New Roman"/>
          <w:color w:val="000000"/>
          <w:sz w:val="32"/>
          <w:szCs w:val="32"/>
        </w:rPr>
      </w:pPr>
      <w:r>
        <w:rPr>
          <w:rFonts w:hint="default" w:ascii="Times New Roman" w:hAnsi="Times New Roman" w:eastAsia="仿宋_GB2312" w:cs="Times New Roman"/>
          <w:color w:val="000000"/>
          <w:sz w:val="32"/>
          <w:szCs w:val="32"/>
        </w:rPr>
        <w:t>（图</w:t>
      </w:r>
      <w:r>
        <w:rPr>
          <w:rFonts w:hint="default" w:ascii="Times New Roman" w:hAnsi="Times New Roman" w:eastAsia="仿宋_GB2312" w:cs="Times New Roman"/>
          <w:color w:val="000000"/>
          <w:sz w:val="32"/>
          <w:szCs w:val="32"/>
        </w:rPr>
        <w:t>1</w:t>
      </w:r>
      <w:r>
        <w:rPr>
          <w:rFonts w:hint="default" w:ascii="Times New Roman" w:hAnsi="Times New Roman" w:eastAsia="仿宋_GB2312" w:cs="Times New Roman"/>
          <w:color w:val="000000"/>
          <w:sz w:val="32"/>
          <w:szCs w:val="32"/>
        </w:rPr>
        <w:t>：收、支决算总计变动情况图）（柱状图）</w:t>
      </w:r>
    </w:p>
    <w:bookmarkEnd w:id="42"/>
    <w:bookmarkEnd w:id="43"/>
    <w:bookmarkEnd w:id="44"/>
    <w:p w14:paraId="4075E97D">
      <w:pPr>
        <w:pStyle w:val="41"/>
        <w:pageBreakBefore w:val="0"/>
        <w:numPr>
          <w:ilvl w:val="0"/>
          <w:numId w:val="0"/>
        </w:numPr>
        <w:kinsoku/>
        <w:overflowPunct/>
        <w:topLinePunct w:val="0"/>
        <w:bidi w:val="0"/>
        <w:spacing w:line="576" w:lineRule="exact"/>
        <w:ind w:left="1360" w:leftChars="0" w:hanging="720" w:firstLineChars="0"/>
        <w:textAlignment w:val="auto"/>
        <w:outlineLvl w:val="1"/>
        <w:rPr>
          <w:rStyle w:val="43"/>
          <w:rFonts w:hint="default" w:ascii="Times New Roman" w:hAnsi="Times New Roman" w:eastAsia="黑体" w:cs="Times New Roman"/>
          <w:b w:val="0"/>
          <w:bCs w:val="0"/>
          <w:color w:val="auto"/>
          <w:highlight w:val="none"/>
        </w:rPr>
      </w:pPr>
      <w:r>
        <w:rPr>
          <w:rFonts w:hint="default" w:ascii="Times New Roman" w:hAnsi="Times New Roman" w:eastAsia="黑体" w:cs="Times New Roman"/>
          <w:b w:val="0"/>
          <w:bCs w:val="0"/>
          <w:color w:val="auto"/>
          <w:kern w:val="2"/>
          <w:sz w:val="32"/>
          <w:szCs w:val="32"/>
          <w:lang w:val="en-US" w:eastAsia="zh-CN" w:bidi="ar-SA"/>
        </w:rPr>
        <w:t>二、</w:t>
      </w:r>
      <w:r>
        <w:rPr>
          <w:rFonts w:hint="default" w:ascii="Times New Roman" w:hAnsi="Times New Roman" w:eastAsia="黑体" w:cs="Times New Roman"/>
          <w:b w:val="0"/>
          <w:bCs w:val="0"/>
          <w:color w:val="auto"/>
          <w:sz w:val="32"/>
          <w:szCs w:val="32"/>
          <w:highlight w:val="none"/>
        </w:rPr>
        <w:t>收</w:t>
      </w:r>
      <w:r>
        <w:rPr>
          <w:rStyle w:val="43"/>
          <w:rFonts w:hint="default" w:ascii="Times New Roman" w:hAnsi="Times New Roman" w:eastAsia="黑体" w:cs="Times New Roman"/>
          <w:b w:val="0"/>
          <w:bCs w:val="0"/>
          <w:color w:val="auto"/>
          <w:highlight w:val="none"/>
        </w:rPr>
        <w:t>入决算情况说明</w:t>
      </w:r>
    </w:p>
    <w:p w14:paraId="083A13C0">
      <w:pPr>
        <w:pageBreakBefore w:val="0"/>
        <w:kinsoku/>
        <w:overflowPunct/>
        <w:topLinePunct w:val="0"/>
        <w:bidi w:val="0"/>
        <w:spacing w:line="576" w:lineRule="exact"/>
        <w:ind w:firstLine="960" w:firstLineChars="300"/>
        <w:textAlignment w:val="auto"/>
        <w:outlineLvl w:val="1"/>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lang w:eastAsia="zh-CN"/>
        </w:rPr>
        <w:t>2023</w:t>
      </w:r>
      <w:r>
        <w:rPr>
          <w:rFonts w:hint="default" w:ascii="Times New Roman" w:hAnsi="Times New Roman" w:eastAsia="仿宋" w:cs="Times New Roman"/>
          <w:color w:val="auto"/>
          <w:sz w:val="32"/>
          <w:szCs w:val="32"/>
          <w:highlight w:val="none"/>
        </w:rPr>
        <w:t>年</w:t>
      </w:r>
      <w:r>
        <w:rPr>
          <w:rFonts w:hint="default" w:ascii="Times New Roman" w:hAnsi="Times New Roman" w:eastAsia="仿宋" w:cs="Times New Roman"/>
          <w:color w:val="auto"/>
          <w:sz w:val="32"/>
          <w:szCs w:val="32"/>
          <w:highlight w:val="none"/>
          <w:lang w:eastAsia="zh-CN"/>
        </w:rPr>
        <w:t>度</w:t>
      </w:r>
      <w:r>
        <w:rPr>
          <w:rFonts w:hint="default" w:ascii="Times New Roman" w:hAnsi="Times New Roman" w:eastAsia="仿宋" w:cs="Times New Roman"/>
          <w:color w:val="auto"/>
          <w:sz w:val="32"/>
          <w:szCs w:val="32"/>
          <w:highlight w:val="none"/>
        </w:rPr>
        <w:t>本年收入合计</w:t>
      </w:r>
      <w:r>
        <w:rPr>
          <w:rFonts w:hint="default" w:ascii="Times New Roman" w:hAnsi="Times New Roman" w:eastAsia="仿宋" w:cs="Times New Roman"/>
          <w:color w:val="auto"/>
          <w:sz w:val="32"/>
          <w:szCs w:val="32"/>
          <w:highlight w:val="none"/>
          <w:lang w:val="en-US" w:eastAsia="zh-CN"/>
        </w:rPr>
        <w:t>9852.52</w:t>
      </w:r>
      <w:r>
        <w:rPr>
          <w:rFonts w:hint="default" w:ascii="Times New Roman" w:hAnsi="Times New Roman" w:eastAsia="仿宋" w:cs="Times New Roman"/>
          <w:color w:val="auto"/>
          <w:sz w:val="32"/>
          <w:szCs w:val="32"/>
          <w:highlight w:val="none"/>
        </w:rPr>
        <w:t>万元，其中：一般公共预算财政拨款收入</w:t>
      </w:r>
      <w:r>
        <w:rPr>
          <w:rFonts w:hint="default" w:ascii="Times New Roman" w:hAnsi="Times New Roman" w:eastAsia="仿宋" w:cs="Times New Roman"/>
          <w:color w:val="auto"/>
          <w:sz w:val="32"/>
          <w:szCs w:val="32"/>
          <w:highlight w:val="none"/>
          <w:lang w:val="en-US" w:eastAsia="zh-CN"/>
        </w:rPr>
        <w:t>9852.52</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100</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rPr>
        <w:t>；政府性基金预算财政拨款收入</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lang w:eastAsia="zh-CN"/>
        </w:rPr>
        <w:t>国有资本经营预算财政拨款收入</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rPr>
        <w:t>；上级补助收入</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rPr>
        <w:t>；事业收入</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rPr>
        <w:t>；经营收入</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rPr>
        <w:t>；附属单位上缴收入</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rPr>
        <w:t>；其他收入</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rPr>
        <w:t>。</w:t>
      </w:r>
    </w:p>
    <w:p w14:paraId="49C05148">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color w:val="000000"/>
          <w:sz w:val="32"/>
          <w:szCs w:val="32"/>
        </w:rPr>
      </w:pPr>
    </w:p>
    <w:p w14:paraId="2E70B367">
      <w:pPr>
        <w:pageBreakBefore w:val="0"/>
        <w:kinsoku/>
        <w:overflowPunct/>
        <w:topLinePunct w:val="0"/>
        <w:bidi w:val="0"/>
        <w:spacing w:line="576" w:lineRule="exact"/>
        <w:ind w:firstLine="42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cs="Times New Roman"/>
        </w:rPr>
        <w:pict>
          <v:shape id="_x0000_s1026" o:spid="_x0000_s1026" o:spt="75" type="#_x0000_t75" style="position:absolute;left:0pt;margin-left:34.25pt;margin-top:6.25pt;height:112.65pt;width:336.1pt;z-index:251659264;mso-width-relative:page;mso-height-relative:page;" o:ole="t" filled="f" o:preferrelative="t" stroked="t" coordsize="21600,21600">
            <v:path/>
            <v:fill on="f" focussize="0,0"/>
            <v:stroke weight="0.5pt" color="#000000" joinstyle="miter"/>
            <v:imagedata r:id="rId9" o:title=""/>
            <o:lock v:ext="edit" aspectratio="t"/>
          </v:shape>
          <o:OLEObject Type="Embed" ProgID="MSGraph.Chart.8" ShapeID="_x0000_s1026" DrawAspect="Content" ObjectID="_1468075726" r:id="rId8">
            <o:LockedField>false</o:LockedField>
          </o:OLEObject>
        </w:pict>
      </w:r>
    </w:p>
    <w:p w14:paraId="4F156F5D">
      <w:pPr>
        <w:pageBreakBefore w:val="0"/>
        <w:kinsoku/>
        <w:overflowPunct/>
        <w:topLinePunct w:val="0"/>
        <w:bidi w:val="0"/>
        <w:spacing w:line="576" w:lineRule="exact"/>
        <w:ind w:firstLine="640" w:firstLineChars="200"/>
        <w:textAlignment w:val="auto"/>
        <w:rPr>
          <w:rFonts w:hint="default" w:ascii="Times New Roman" w:hAnsi="Times New Roman" w:cs="Times New Roman"/>
          <w:color w:val="000000"/>
          <w:sz w:val="32"/>
          <w:szCs w:val="32"/>
        </w:rPr>
      </w:pPr>
    </w:p>
    <w:p w14:paraId="4076211B">
      <w:pPr>
        <w:pageBreakBefore w:val="0"/>
        <w:kinsoku/>
        <w:overflowPunct/>
        <w:topLinePunct w:val="0"/>
        <w:bidi w:val="0"/>
        <w:spacing w:line="576" w:lineRule="exact"/>
        <w:textAlignment w:val="auto"/>
        <w:rPr>
          <w:rFonts w:hint="default" w:ascii="Times New Roman" w:hAnsi="Times New Roman" w:cs="Times New Roman"/>
          <w:sz w:val="32"/>
          <w:szCs w:val="32"/>
        </w:rPr>
      </w:pPr>
    </w:p>
    <w:p w14:paraId="39306F09">
      <w:pPr>
        <w:pageBreakBefore w:val="0"/>
        <w:kinsoku/>
        <w:overflowPunct/>
        <w:topLinePunct w:val="0"/>
        <w:bidi w:val="0"/>
        <w:spacing w:line="576" w:lineRule="exact"/>
        <w:textAlignment w:val="auto"/>
        <w:rPr>
          <w:rFonts w:hint="default" w:ascii="Times New Roman" w:hAnsi="Times New Roman" w:cs="Times New Roman"/>
          <w:sz w:val="32"/>
          <w:szCs w:val="32"/>
        </w:rPr>
      </w:pPr>
    </w:p>
    <w:p w14:paraId="4ABCE287">
      <w:pPr>
        <w:pageBreakBefore w:val="0"/>
        <w:kinsoku/>
        <w:overflowPunct/>
        <w:topLinePunct w:val="0"/>
        <w:bidi w:val="0"/>
        <w:spacing w:line="576" w:lineRule="exact"/>
        <w:ind w:firstLine="1280" w:firstLineChars="400"/>
        <w:textAlignment w:val="auto"/>
        <w:outlineLvl w:val="1"/>
        <w:rPr>
          <w:rFonts w:hint="default" w:ascii="Times New Roman" w:hAnsi="Times New Roman" w:eastAsia="仿宋_GB2312" w:cs="Times New Roman"/>
          <w:color w:val="FF0000"/>
          <w:sz w:val="32"/>
          <w:szCs w:val="32"/>
        </w:rPr>
      </w:pPr>
      <w:bookmarkStart w:id="45" w:name="_Toc117170009"/>
      <w:bookmarkStart w:id="46" w:name="_Toc117176676"/>
      <w:r>
        <w:rPr>
          <w:rFonts w:hint="default" w:ascii="Times New Roman" w:hAnsi="Times New Roman" w:eastAsia="仿宋_GB2312" w:cs="Times New Roman"/>
          <w:color w:val="000000"/>
          <w:sz w:val="32"/>
          <w:szCs w:val="32"/>
        </w:rPr>
        <w:t>（图</w:t>
      </w:r>
      <w:r>
        <w:rPr>
          <w:rFonts w:hint="default" w:ascii="Times New Roman" w:hAnsi="Times New Roman" w:eastAsia="仿宋_GB2312" w:cs="Times New Roman"/>
          <w:color w:val="000000"/>
          <w:sz w:val="32"/>
          <w:szCs w:val="32"/>
        </w:rPr>
        <w:t>2</w:t>
      </w:r>
      <w:r>
        <w:rPr>
          <w:rFonts w:hint="default" w:ascii="Times New Roman" w:hAnsi="Times New Roman" w:eastAsia="仿宋_GB2312" w:cs="Times New Roman"/>
          <w:color w:val="000000"/>
          <w:sz w:val="32"/>
          <w:szCs w:val="32"/>
        </w:rPr>
        <w:t>：收入决算结构图）（饼状图）</w:t>
      </w:r>
      <w:bookmarkEnd w:id="45"/>
      <w:bookmarkEnd w:id="46"/>
    </w:p>
    <w:p w14:paraId="688797B9">
      <w:pPr>
        <w:pStyle w:val="35"/>
        <w:pageBreakBefore w:val="0"/>
        <w:numPr>
          <w:ilvl w:val="0"/>
          <w:numId w:val="0"/>
        </w:numPr>
        <w:kinsoku/>
        <w:overflowPunct/>
        <w:topLinePunct w:val="0"/>
        <w:bidi w:val="0"/>
        <w:spacing w:line="576" w:lineRule="exact"/>
        <w:ind w:left="1360" w:leftChars="0" w:hanging="720" w:firstLineChars="0"/>
        <w:textAlignment w:val="auto"/>
        <w:outlineLvl w:val="1"/>
        <w:rPr>
          <w:rStyle w:val="25"/>
          <w:rFonts w:hint="default" w:ascii="Times New Roman" w:hAnsi="Times New Roman" w:eastAsia="黑体" w:cs="Times New Roman"/>
          <w:b w:val="0"/>
          <w:bCs w:val="0"/>
        </w:rPr>
      </w:pPr>
      <w:bookmarkStart w:id="47" w:name="_Toc15396605"/>
      <w:bookmarkStart w:id="48" w:name="_Toc117176677"/>
      <w:bookmarkStart w:id="49" w:name="_Toc79163612"/>
      <w:bookmarkStart w:id="50" w:name="_Toc117170010"/>
      <w:bookmarkStart w:id="51" w:name="_Toc15377207"/>
      <w:r>
        <w:rPr>
          <w:rFonts w:hint="default" w:ascii="Times New Roman" w:hAnsi="Times New Roman" w:eastAsia="黑体" w:cs="Times New Roman"/>
          <w:b w:val="0"/>
          <w:bCs w:val="0"/>
          <w:kern w:val="2"/>
          <w:sz w:val="32"/>
          <w:szCs w:val="32"/>
          <w:lang w:val="en-US" w:eastAsia="zh-CN" w:bidi="ar-SA"/>
        </w:rPr>
        <w:t>三、</w:t>
      </w:r>
      <w:r>
        <w:rPr>
          <w:rFonts w:hint="default" w:ascii="Times New Roman" w:hAnsi="Times New Roman" w:eastAsia="黑体" w:cs="Times New Roman"/>
          <w:b w:val="0"/>
          <w:bCs w:val="0"/>
          <w:color w:val="000000"/>
          <w:sz w:val="32"/>
          <w:szCs w:val="32"/>
        </w:rPr>
        <w:t>支</w:t>
      </w:r>
      <w:r>
        <w:rPr>
          <w:rStyle w:val="25"/>
          <w:rFonts w:hint="default" w:ascii="Times New Roman" w:hAnsi="Times New Roman" w:eastAsia="黑体" w:cs="Times New Roman"/>
          <w:b w:val="0"/>
          <w:bCs w:val="0"/>
        </w:rPr>
        <w:t>出决算情况说明</w:t>
      </w:r>
      <w:bookmarkEnd w:id="47"/>
      <w:bookmarkEnd w:id="48"/>
      <w:bookmarkEnd w:id="49"/>
      <w:bookmarkEnd w:id="50"/>
      <w:bookmarkEnd w:id="51"/>
    </w:p>
    <w:p w14:paraId="780AEAC9">
      <w:pPr>
        <w:pageBreakBefore w:val="0"/>
        <w:kinsoku/>
        <w:overflowPunct/>
        <w:topLinePunct w:val="0"/>
        <w:bidi w:val="0"/>
        <w:spacing w:line="576" w:lineRule="exact"/>
        <w:ind w:firstLine="640" w:firstLineChars="200"/>
        <w:textAlignment w:val="auto"/>
        <w:outlineLvl w:val="1"/>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lang w:eastAsia="zh-CN"/>
        </w:rPr>
        <w:t>2023</w:t>
      </w:r>
      <w:r>
        <w:rPr>
          <w:rFonts w:hint="default" w:ascii="Times New Roman" w:hAnsi="Times New Roman" w:eastAsia="仿宋" w:cs="Times New Roman"/>
          <w:color w:val="auto"/>
          <w:sz w:val="32"/>
          <w:szCs w:val="32"/>
          <w:highlight w:val="none"/>
        </w:rPr>
        <w:t>年</w:t>
      </w:r>
      <w:r>
        <w:rPr>
          <w:rFonts w:hint="default" w:ascii="Times New Roman" w:hAnsi="Times New Roman" w:eastAsia="仿宋" w:cs="Times New Roman"/>
          <w:color w:val="auto"/>
          <w:sz w:val="32"/>
          <w:szCs w:val="32"/>
          <w:highlight w:val="none"/>
          <w:lang w:eastAsia="zh-CN"/>
        </w:rPr>
        <w:t>度</w:t>
      </w:r>
      <w:r>
        <w:rPr>
          <w:rFonts w:hint="default" w:ascii="Times New Roman" w:hAnsi="Times New Roman" w:eastAsia="仿宋" w:cs="Times New Roman"/>
          <w:color w:val="auto"/>
          <w:sz w:val="32"/>
          <w:szCs w:val="32"/>
          <w:highlight w:val="none"/>
        </w:rPr>
        <w:t>本年支出合计12803.71万元，其中：基本支出</w:t>
      </w:r>
      <w:r>
        <w:rPr>
          <w:rFonts w:hint="default" w:ascii="Times New Roman" w:hAnsi="Times New Roman" w:eastAsia="仿宋" w:cs="Times New Roman"/>
          <w:color w:val="auto"/>
          <w:sz w:val="32"/>
          <w:szCs w:val="32"/>
          <w:highlight w:val="none"/>
          <w:lang w:val="en-US" w:eastAsia="zh-CN"/>
        </w:rPr>
        <w:t>795.09</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6.21</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rPr>
        <w:t>；项目支出12008.63万元，占</w:t>
      </w:r>
      <w:r>
        <w:rPr>
          <w:rFonts w:hint="default" w:ascii="Times New Roman" w:hAnsi="Times New Roman" w:eastAsia="仿宋" w:cs="Times New Roman"/>
          <w:color w:val="auto"/>
          <w:sz w:val="32"/>
          <w:szCs w:val="32"/>
          <w:highlight w:val="none"/>
          <w:lang w:val="en-US" w:eastAsia="zh-CN"/>
        </w:rPr>
        <w:t>93.79</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rPr>
        <w:t>；上缴上级支出</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rPr>
        <w:t>；经营支出</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rPr>
        <w:t>；对附属单位补助支出</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rPr>
        <w:t>。</w:t>
      </w:r>
    </w:p>
    <w:p w14:paraId="5057524F">
      <w:pPr>
        <w:pageBreakBefore w:val="0"/>
        <w:kinsoku/>
        <w:overflowPunct/>
        <w:topLinePunct w:val="0"/>
        <w:bidi w:val="0"/>
        <w:spacing w:line="576" w:lineRule="exact"/>
        <w:ind w:firstLine="420" w:firstLineChars="200"/>
        <w:textAlignment w:val="auto"/>
        <w:outlineLvl w:val="1"/>
        <w:rPr>
          <w:rFonts w:hint="default" w:ascii="Times New Roman" w:hAnsi="Times New Roman" w:cs="Times New Roman"/>
          <w:color w:val="000000"/>
          <w:sz w:val="32"/>
          <w:szCs w:val="32"/>
        </w:rPr>
      </w:pPr>
      <w:r>
        <w:rPr>
          <w:rFonts w:hint="default" w:ascii="Times New Roman" w:hAnsi="Times New Roman" w:cs="Times New Roman"/>
        </w:rPr>
        <w:pict>
          <v:shape id="_x0000_s1027" o:spid="_x0000_s1027" o:spt="75" type="#_x0000_t75" style="position:absolute;left:0pt;margin-left:-3.75pt;margin-top:8.85pt;height:138.85pt;width:446.45pt;z-index:251660288;mso-width-relative:page;mso-height-relative:page;" o:ole="t" filled="f" o:preferrelative="t" stroked="f" coordsize="21600,21600">
            <v:path/>
            <v:fill on="f" focussize="0,0"/>
            <v:stroke on="f"/>
            <v:imagedata r:id="rId11" o:title=""/>
            <o:lock v:ext="edit" aspectratio="t"/>
          </v:shape>
          <o:OLEObject Type="Embed" ProgID="MSGraph.Chart.8" ShapeID="_x0000_s1027" DrawAspect="Content" ObjectID="_1468075727" r:id="rId10">
            <o:LockedField>false</o:LockedField>
          </o:OLEObject>
        </w:pict>
      </w:r>
      <w:bookmarkEnd w:id="1"/>
      <w:bookmarkEnd w:id="2"/>
      <w:bookmarkEnd w:id="3"/>
    </w:p>
    <w:p w14:paraId="67A11C5C">
      <w:pPr>
        <w:pageBreakBefore w:val="0"/>
        <w:kinsoku/>
        <w:overflowPunct/>
        <w:topLinePunct w:val="0"/>
        <w:bidi w:val="0"/>
        <w:spacing w:line="576" w:lineRule="exact"/>
        <w:ind w:firstLine="640" w:firstLineChars="200"/>
        <w:textAlignment w:val="auto"/>
        <w:outlineLvl w:val="1"/>
        <w:rPr>
          <w:rFonts w:hint="default" w:ascii="Times New Roman" w:hAnsi="Times New Roman" w:cs="Times New Roman"/>
          <w:color w:val="000000"/>
          <w:sz w:val="32"/>
          <w:szCs w:val="32"/>
        </w:rPr>
      </w:pPr>
      <w:bookmarkStart w:id="52" w:name="_Toc117170013"/>
      <w:bookmarkStart w:id="53" w:name="_Toc117176680"/>
      <w:r>
        <w:rPr>
          <w:rFonts w:hint="default" w:ascii="Times New Roman" w:hAnsi="Times New Roman" w:cs="Times New Roman"/>
          <w:color w:val="000000"/>
          <w:sz w:val="32"/>
          <w:szCs w:val="32"/>
        </w:rPr>
        <w:t>附属单位补助支出</w:t>
      </w:r>
      <w:r>
        <w:rPr>
          <w:rFonts w:hint="default" w:ascii="Times New Roman" w:hAnsi="Times New Roman" w:cs="Times New Roman"/>
          <w:color w:val="000000"/>
          <w:sz w:val="32"/>
          <w:szCs w:val="32"/>
        </w:rPr>
        <w:t>0</w:t>
      </w:r>
      <w:r>
        <w:rPr>
          <w:rFonts w:hint="default" w:ascii="Times New Roman" w:hAnsi="Times New Roman" w:cs="Times New Roman"/>
          <w:color w:val="000000"/>
          <w:sz w:val="32"/>
          <w:szCs w:val="32"/>
        </w:rPr>
        <w:t>万元，占</w:t>
      </w:r>
      <w:r>
        <w:rPr>
          <w:rFonts w:hint="default" w:ascii="Times New Roman" w:hAnsi="Times New Roman" w:cs="Times New Roman"/>
          <w:color w:val="000000"/>
          <w:sz w:val="32"/>
          <w:szCs w:val="32"/>
        </w:rPr>
        <w:t>0%</w:t>
      </w:r>
      <w:r>
        <w:rPr>
          <w:rFonts w:hint="default" w:ascii="Times New Roman" w:hAnsi="Times New Roman" w:cs="Times New Roman"/>
          <w:color w:val="000000"/>
          <w:sz w:val="32"/>
          <w:szCs w:val="32"/>
        </w:rPr>
        <w:t>。</w:t>
      </w:r>
      <w:bookmarkEnd w:id="52"/>
      <w:bookmarkEnd w:id="53"/>
    </w:p>
    <w:p w14:paraId="732A9368">
      <w:pPr>
        <w:pageBreakBefore w:val="0"/>
        <w:kinsoku/>
        <w:overflowPunct/>
        <w:topLinePunct w:val="0"/>
        <w:bidi w:val="0"/>
        <w:spacing w:line="576" w:lineRule="exact"/>
        <w:ind w:firstLine="640" w:firstLineChars="200"/>
        <w:textAlignment w:val="auto"/>
        <w:rPr>
          <w:rFonts w:hint="default" w:ascii="Times New Roman" w:hAnsi="Times New Roman" w:cs="Times New Roman"/>
          <w:sz w:val="32"/>
          <w:szCs w:val="32"/>
        </w:rPr>
      </w:pPr>
    </w:p>
    <w:p w14:paraId="3BAD61F9">
      <w:pPr>
        <w:pageBreakBefore w:val="0"/>
        <w:kinsoku/>
        <w:overflowPunct/>
        <w:topLinePunct w:val="0"/>
        <w:bidi w:val="0"/>
        <w:spacing w:line="576"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（注：数据来源于财决</w:t>
      </w:r>
      <w:r>
        <w:rPr>
          <w:rFonts w:hint="default" w:ascii="Times New Roman" w:hAnsi="Times New Roman" w:cs="Times New Roman"/>
          <w:sz w:val="32"/>
          <w:szCs w:val="32"/>
        </w:rPr>
        <w:t>04</w:t>
      </w:r>
      <w:r>
        <w:rPr>
          <w:rFonts w:hint="default" w:ascii="Times New Roman" w:hAnsi="Times New Roman" w:cs="Times New Roman"/>
          <w:sz w:val="32"/>
          <w:szCs w:val="32"/>
        </w:rPr>
        <w:t>表）</w:t>
      </w:r>
    </w:p>
    <w:p w14:paraId="645AE48A">
      <w:pPr>
        <w:pageBreakBefore w:val="0"/>
        <w:kinsoku/>
        <w:overflowPunct/>
        <w:topLinePunct w:val="0"/>
        <w:bidi w:val="0"/>
        <w:spacing w:line="576" w:lineRule="exact"/>
        <w:ind w:firstLine="640"/>
        <w:textAlignment w:val="auto"/>
        <w:rPr>
          <w:rFonts w:hint="default" w:ascii="Times New Roman" w:hAnsi="Times New Roman" w:eastAsia="仿宋_GB2312" w:cs="Times New Roman"/>
          <w:color w:val="000000"/>
          <w:sz w:val="32"/>
          <w:szCs w:val="32"/>
          <w:shd w:val="pct10" w:color="auto" w:fill="FFFFFF"/>
        </w:rPr>
      </w:pPr>
    </w:p>
    <w:p w14:paraId="27997ED9">
      <w:pPr>
        <w:pageBreakBefore w:val="0"/>
        <w:kinsoku/>
        <w:overflowPunct/>
        <w:topLinePunct w:val="0"/>
        <w:bidi w:val="0"/>
        <w:spacing w:line="576" w:lineRule="exact"/>
        <w:ind w:firstLine="640" w:firstLineChars="200"/>
        <w:textAlignment w:val="auto"/>
        <w:rPr>
          <w:rFonts w:hint="default" w:ascii="Times New Roman" w:hAnsi="Times New Roman" w:cs="Times New Roman"/>
          <w:color w:val="FF0000"/>
          <w:sz w:val="32"/>
          <w:szCs w:val="32"/>
        </w:rPr>
      </w:pPr>
      <w:r>
        <w:rPr>
          <w:rFonts w:hint="default" w:ascii="Times New Roman" w:hAnsi="Times New Roman" w:eastAsia="仿宋_GB2312" w:cs="Times New Roman"/>
          <w:color w:val="000000"/>
          <w:sz w:val="32"/>
          <w:szCs w:val="32"/>
        </w:rPr>
        <w:t>（图</w:t>
      </w:r>
      <w:r>
        <w:rPr>
          <w:rFonts w:hint="default" w:ascii="Times New Roman" w:hAnsi="Times New Roman" w:eastAsia="仿宋_GB2312" w:cs="Times New Roman"/>
          <w:color w:val="000000"/>
          <w:sz w:val="32"/>
          <w:szCs w:val="32"/>
        </w:rPr>
        <w:t>3</w:t>
      </w:r>
      <w:r>
        <w:rPr>
          <w:rFonts w:hint="default" w:ascii="Times New Roman" w:hAnsi="Times New Roman" w:eastAsia="仿宋_GB2312" w:cs="Times New Roman"/>
          <w:color w:val="000000"/>
          <w:sz w:val="32"/>
          <w:szCs w:val="32"/>
        </w:rPr>
        <w:t>：支出决算结构图）（饼状图）</w:t>
      </w:r>
    </w:p>
    <w:p w14:paraId="58082A35">
      <w:pPr>
        <w:pageBreakBefore w:val="0"/>
        <w:kinsoku/>
        <w:overflowPunct/>
        <w:topLinePunct w:val="0"/>
        <w:bidi w:val="0"/>
        <w:spacing w:line="576" w:lineRule="exact"/>
        <w:ind w:firstLine="640" w:firstLineChars="200"/>
        <w:textAlignment w:val="auto"/>
        <w:outlineLvl w:val="1"/>
        <w:rPr>
          <w:rStyle w:val="25"/>
          <w:rFonts w:hint="default" w:ascii="Times New Roman" w:hAnsi="Times New Roman" w:eastAsia="黑体" w:cs="Times New Roman"/>
          <w:b w:val="0"/>
          <w:bCs/>
        </w:rPr>
      </w:pPr>
      <w:bookmarkStart w:id="54" w:name="_Toc117170014"/>
      <w:bookmarkStart w:id="55" w:name="_Toc15377208"/>
      <w:bookmarkStart w:id="56" w:name="_Toc15396606"/>
      <w:bookmarkStart w:id="57" w:name="_Toc79163613"/>
      <w:bookmarkStart w:id="58" w:name="_Toc117176681"/>
      <w:r>
        <w:rPr>
          <w:rFonts w:hint="default" w:ascii="Times New Roman" w:hAnsi="Times New Roman" w:eastAsia="黑体" w:cs="Times New Roman"/>
          <w:b w:val="0"/>
          <w:bCs/>
          <w:color w:val="000000"/>
          <w:sz w:val="32"/>
          <w:szCs w:val="32"/>
        </w:rPr>
        <w:t>四、财</w:t>
      </w:r>
      <w:r>
        <w:rPr>
          <w:rStyle w:val="25"/>
          <w:rFonts w:hint="default" w:ascii="Times New Roman" w:hAnsi="Times New Roman" w:eastAsia="黑体" w:cs="Times New Roman"/>
          <w:b w:val="0"/>
          <w:bCs/>
        </w:rPr>
        <w:t>政拨款收入支出决算总体情况说明</w:t>
      </w:r>
      <w:bookmarkEnd w:id="54"/>
      <w:bookmarkEnd w:id="55"/>
      <w:bookmarkEnd w:id="56"/>
      <w:bookmarkEnd w:id="57"/>
      <w:bookmarkEnd w:id="58"/>
    </w:p>
    <w:p w14:paraId="39BBE3B3">
      <w:pPr>
        <w:pageBreakBefore w:val="0"/>
        <w:kinsoku/>
        <w:overflowPunct/>
        <w:topLinePunct w:val="0"/>
        <w:bidi w:val="0"/>
        <w:spacing w:line="576" w:lineRule="exact"/>
        <w:ind w:firstLine="64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lang w:eastAsia="zh-CN"/>
        </w:rPr>
        <w:t>2023</w:t>
      </w:r>
      <w:r>
        <w:rPr>
          <w:rFonts w:hint="default" w:ascii="Times New Roman" w:hAnsi="Times New Roman" w:eastAsia="仿宋" w:cs="Times New Roman"/>
          <w:color w:val="auto"/>
          <w:sz w:val="32"/>
          <w:szCs w:val="32"/>
          <w:highlight w:val="none"/>
        </w:rPr>
        <w:t>年</w:t>
      </w:r>
      <w:r>
        <w:rPr>
          <w:rFonts w:hint="default" w:ascii="Times New Roman" w:hAnsi="Times New Roman" w:eastAsia="仿宋" w:cs="Times New Roman"/>
          <w:color w:val="auto"/>
          <w:sz w:val="32"/>
          <w:szCs w:val="32"/>
          <w:highlight w:val="none"/>
          <w:lang w:eastAsia="zh-CN"/>
        </w:rPr>
        <w:t>度</w:t>
      </w:r>
      <w:r>
        <w:rPr>
          <w:rFonts w:hint="default" w:ascii="Times New Roman" w:hAnsi="Times New Roman" w:eastAsia="仿宋" w:cs="Times New Roman"/>
          <w:color w:val="auto"/>
          <w:sz w:val="32"/>
          <w:szCs w:val="32"/>
          <w:highlight w:val="none"/>
        </w:rPr>
        <w:t>财政拨款收、支总计</w:t>
      </w:r>
      <w:r>
        <w:rPr>
          <w:rFonts w:hint="default" w:ascii="Times New Roman" w:hAnsi="Times New Roman" w:eastAsia="仿宋" w:cs="Times New Roman"/>
          <w:color w:val="auto"/>
          <w:sz w:val="32"/>
          <w:szCs w:val="32"/>
          <w:highlight w:val="none"/>
          <w:lang w:eastAsia="zh-CN"/>
        </w:rPr>
        <w:t>均为</w:t>
      </w:r>
      <w:r>
        <w:rPr>
          <w:rFonts w:hint="default" w:ascii="Times New Roman" w:hAnsi="Times New Roman" w:eastAsia="仿宋" w:cs="Times New Roman"/>
          <w:color w:val="auto"/>
          <w:sz w:val="32"/>
          <w:szCs w:val="32"/>
          <w:highlight w:val="none"/>
        </w:rPr>
        <w:t>12803.71万元。与</w:t>
      </w:r>
      <w:r>
        <w:rPr>
          <w:rFonts w:hint="default" w:ascii="Times New Roman" w:hAnsi="Times New Roman" w:eastAsia="仿宋" w:cs="Times New Roman"/>
          <w:color w:val="auto"/>
          <w:sz w:val="32"/>
          <w:szCs w:val="32"/>
          <w:highlight w:val="none"/>
          <w:lang w:eastAsia="zh-CN"/>
        </w:rPr>
        <w:t>2022</w:t>
      </w:r>
      <w:r>
        <w:rPr>
          <w:rFonts w:hint="default" w:ascii="Times New Roman" w:hAnsi="Times New Roman" w:eastAsia="仿宋" w:cs="Times New Roman"/>
          <w:color w:val="auto"/>
          <w:sz w:val="32"/>
          <w:szCs w:val="32"/>
          <w:highlight w:val="none"/>
        </w:rPr>
        <w:t>年</w:t>
      </w:r>
      <w:r>
        <w:rPr>
          <w:rFonts w:hint="default" w:ascii="Times New Roman" w:hAnsi="Times New Roman" w:eastAsia="仿宋" w:cs="Times New Roman"/>
          <w:color w:val="auto"/>
          <w:sz w:val="32"/>
          <w:szCs w:val="32"/>
          <w:highlight w:val="none"/>
          <w:lang w:eastAsia="zh-CN"/>
        </w:rPr>
        <w:t>度</w:t>
      </w:r>
      <w:r>
        <w:rPr>
          <w:rFonts w:hint="default" w:ascii="Times New Roman" w:hAnsi="Times New Roman" w:eastAsia="仿宋" w:cs="Times New Roman"/>
          <w:color w:val="auto"/>
          <w:sz w:val="32"/>
          <w:szCs w:val="32"/>
          <w:highlight w:val="none"/>
        </w:rPr>
        <w:t>相比，财政拨款收、支总计各增加</w:t>
      </w:r>
      <w:r>
        <w:rPr>
          <w:rFonts w:hint="default" w:ascii="Times New Roman" w:hAnsi="Times New Roman" w:eastAsia="仿宋" w:cs="Times New Roman"/>
          <w:color w:val="auto"/>
          <w:sz w:val="32"/>
          <w:szCs w:val="32"/>
          <w:highlight w:val="none"/>
          <w:lang w:val="en-US" w:eastAsia="zh-CN"/>
        </w:rPr>
        <w:t>5398.7</w:t>
      </w:r>
      <w:r>
        <w:rPr>
          <w:rFonts w:hint="default" w:ascii="Times New Roman" w:hAnsi="Times New Roman" w:eastAsia="仿宋" w:cs="Times New Roman"/>
          <w:color w:val="auto"/>
          <w:sz w:val="32"/>
          <w:szCs w:val="32"/>
          <w:highlight w:val="none"/>
        </w:rPr>
        <w:t>万元，增长</w:t>
      </w:r>
      <w:r>
        <w:rPr>
          <w:rFonts w:hint="default" w:ascii="Times New Roman" w:hAnsi="Times New Roman" w:eastAsia="仿宋" w:cs="Times New Roman"/>
          <w:color w:val="auto"/>
          <w:sz w:val="32"/>
          <w:szCs w:val="32"/>
          <w:highlight w:val="none"/>
          <w:lang w:val="en-US" w:eastAsia="zh-CN"/>
        </w:rPr>
        <w:t>72.91</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rPr>
        <w:t>。主要变动原因是</w:t>
      </w:r>
      <w:r>
        <w:rPr>
          <w:rFonts w:hint="default" w:ascii="Times New Roman" w:hAnsi="Times New Roman" w:eastAsia="仿宋_GB2312" w:cs="Times New Roman"/>
          <w:color w:val="000000"/>
          <w:sz w:val="32"/>
          <w:szCs w:val="32"/>
          <w:lang w:eastAsia="zh-CN"/>
        </w:rPr>
        <w:t>项目规模增加、年初结转</w:t>
      </w:r>
      <w:r>
        <w:rPr>
          <w:rFonts w:hint="default" w:ascii="Times New Roman" w:hAnsi="Times New Roman" w:eastAsia="仿宋" w:cs="Times New Roman"/>
          <w:color w:val="auto"/>
          <w:sz w:val="32"/>
          <w:szCs w:val="32"/>
          <w:highlight w:val="none"/>
          <w:lang w:eastAsia="zh-CN"/>
        </w:rPr>
        <w:t>。</w:t>
      </w:r>
    </w:p>
    <w:p w14:paraId="7B51DE76">
      <w:pPr>
        <w:keepNext w:val="0"/>
        <w:keepLines w:val="0"/>
        <w:pageBreakBefore w:val="0"/>
        <w:widowControl w:val="0"/>
        <w:kinsoku/>
        <w:wordWrap/>
        <w:overflowPunct/>
        <w:topLinePunct w:val="0"/>
        <w:autoSpaceDE/>
        <w:autoSpaceDN/>
        <w:bidi w:val="0"/>
        <w:adjustRightInd/>
        <w:snapToGrid/>
        <w:spacing w:line="5200" w:lineRule="exact"/>
        <w:ind w:firstLine="640" w:firstLineChars="200"/>
        <w:textAlignment w:val="auto"/>
        <w:rPr>
          <w:rFonts w:hint="default" w:ascii="Times New Roman" w:hAnsi="Times New Roman" w:cs="Times New Roman"/>
          <w:color w:val="000000"/>
          <w:sz w:val="32"/>
          <w:szCs w:val="32"/>
        </w:rPr>
      </w:pPr>
      <w:bookmarkStart w:id="157" w:name="_GoBack"/>
      <w:r>
        <w:rPr>
          <w:rFonts w:hint="default" w:ascii="Times New Roman" w:hAnsi="Times New Roman" w:cs="Times New Roman"/>
          <w:color w:val="000000"/>
          <w:sz w:val="32"/>
          <w:szCs w:val="32"/>
        </w:rPr>
        <w:object>
          <v:shape id="_x0000_i1034" o:spt="75" type="#_x0000_t75" style="height:146.25pt;width:373.5pt;" o:ole="t" filled="f" o:preferrelative="t" stroked="f" coordsize="21600,21600">
            <v:path/>
            <v:fill on="f" focussize="0,0"/>
            <v:stroke on="f"/>
            <v:imagedata r:id="rId13" o:title=""/>
            <o:lock v:ext="edit" aspectratio="t"/>
            <w10:wrap type="none"/>
            <w10:anchorlock/>
          </v:shape>
          <o:OLEObject Type="Embed" ProgID="MSGraph.Chart.8" ShapeID="_x0000_i1034" DrawAspect="Content" ObjectID="_1468075728" r:id="rId12">
            <o:LockedField>false</o:LockedField>
          </o:OLEObject>
        </w:object>
      </w:r>
      <w:bookmarkEnd w:id="157"/>
    </w:p>
    <w:p w14:paraId="7DC5211B">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（图</w:t>
      </w:r>
      <w:r>
        <w:rPr>
          <w:rFonts w:hint="default" w:ascii="Times New Roman" w:hAnsi="Times New Roman" w:eastAsia="仿宋_GB2312" w:cs="Times New Roman"/>
          <w:color w:val="000000"/>
          <w:sz w:val="32"/>
          <w:szCs w:val="32"/>
        </w:rPr>
        <w:t>4</w:t>
      </w:r>
      <w:r>
        <w:rPr>
          <w:rFonts w:hint="default" w:ascii="Times New Roman" w:hAnsi="Times New Roman" w:eastAsia="仿宋_GB2312" w:cs="Times New Roman"/>
          <w:color w:val="000000"/>
          <w:sz w:val="32"/>
          <w:szCs w:val="32"/>
        </w:rPr>
        <w:t>：财政拨款收、支决算总计变动情况）（柱状图）</w:t>
      </w:r>
    </w:p>
    <w:p w14:paraId="27CB7215">
      <w:pPr>
        <w:pageBreakBefore w:val="0"/>
        <w:kinsoku/>
        <w:overflowPunct/>
        <w:topLinePunct w:val="0"/>
        <w:bidi w:val="0"/>
        <w:spacing w:line="576" w:lineRule="exact"/>
        <w:ind w:firstLine="640" w:firstLineChars="200"/>
        <w:textAlignment w:val="auto"/>
        <w:outlineLvl w:val="1"/>
        <w:rPr>
          <w:rStyle w:val="25"/>
          <w:rFonts w:hint="default" w:ascii="Times New Roman" w:hAnsi="Times New Roman" w:eastAsia="黑体" w:cs="Times New Roman"/>
          <w:b w:val="0"/>
          <w:bCs w:val="0"/>
        </w:rPr>
      </w:pPr>
      <w:bookmarkStart w:id="59" w:name="_Toc117170015"/>
      <w:bookmarkStart w:id="60" w:name="_Toc15377209"/>
      <w:bookmarkStart w:id="61" w:name="_Toc117176682"/>
      <w:bookmarkStart w:id="62" w:name="_Toc79163614"/>
      <w:bookmarkStart w:id="63" w:name="_Toc15396607"/>
      <w:r>
        <w:rPr>
          <w:rFonts w:hint="default" w:ascii="Times New Roman" w:hAnsi="Times New Roman" w:eastAsia="黑体" w:cs="Times New Roman"/>
          <w:b w:val="0"/>
          <w:bCs w:val="0"/>
          <w:color w:val="000000"/>
          <w:sz w:val="32"/>
          <w:szCs w:val="32"/>
        </w:rPr>
        <w:t>五、一</w:t>
      </w:r>
      <w:r>
        <w:rPr>
          <w:rStyle w:val="25"/>
          <w:rFonts w:hint="default" w:ascii="Times New Roman" w:hAnsi="Times New Roman" w:eastAsia="黑体" w:cs="Times New Roman"/>
          <w:b w:val="0"/>
          <w:bCs w:val="0"/>
        </w:rPr>
        <w:t>般公共预算财政拨款支出决算情况说明</w:t>
      </w:r>
      <w:bookmarkEnd w:id="59"/>
      <w:bookmarkEnd w:id="60"/>
      <w:bookmarkEnd w:id="61"/>
      <w:bookmarkEnd w:id="62"/>
      <w:bookmarkEnd w:id="63"/>
    </w:p>
    <w:p w14:paraId="204A09A3">
      <w:pPr>
        <w:pageBreakBefore w:val="0"/>
        <w:kinsoku/>
        <w:overflowPunct/>
        <w:topLinePunct w:val="0"/>
        <w:bidi w:val="0"/>
        <w:spacing w:line="576" w:lineRule="exact"/>
        <w:ind w:firstLine="643" w:firstLineChars="200"/>
        <w:textAlignment w:val="auto"/>
        <w:outlineLvl w:val="2"/>
        <w:rPr>
          <w:rFonts w:hint="default" w:ascii="Times New Roman" w:hAnsi="Times New Roman" w:eastAsia="楷体_GB2312" w:cs="Times New Roman"/>
          <w:b/>
          <w:color w:val="000000"/>
          <w:sz w:val="32"/>
          <w:szCs w:val="32"/>
        </w:rPr>
      </w:pPr>
      <w:bookmarkStart w:id="64" w:name="_Toc117176683"/>
      <w:bookmarkStart w:id="65" w:name="_Toc15377210"/>
      <w:bookmarkStart w:id="66" w:name="_Toc79163615"/>
      <w:bookmarkStart w:id="67" w:name="_Toc117170016"/>
      <w:r>
        <w:rPr>
          <w:rFonts w:hint="default" w:ascii="Times New Roman" w:hAnsi="Times New Roman" w:eastAsia="楷体_GB2312" w:cs="Times New Roman"/>
          <w:b/>
          <w:color w:val="000000"/>
          <w:sz w:val="32"/>
          <w:szCs w:val="32"/>
        </w:rPr>
        <w:t>（一）一般公共预算财政拨款支出决算总体情况</w:t>
      </w:r>
      <w:bookmarkEnd w:id="64"/>
      <w:bookmarkEnd w:id="65"/>
      <w:bookmarkEnd w:id="66"/>
      <w:bookmarkEnd w:id="67"/>
    </w:p>
    <w:p w14:paraId="1DDED2F7">
      <w:pPr>
        <w:pageBreakBefore w:val="0"/>
        <w:kinsoku/>
        <w:overflowPunct/>
        <w:topLinePunct w:val="0"/>
        <w:bidi w:val="0"/>
        <w:spacing w:line="576" w:lineRule="exact"/>
        <w:ind w:firstLine="640" w:firstLineChars="200"/>
        <w:textAlignment w:val="auto"/>
        <w:rPr>
          <w:rFonts w:hint="default" w:ascii="Times New Roman" w:hAnsi="Times New Roman" w:eastAsia="仿宋" w:cs="Times New Roman"/>
          <w:color w:val="auto"/>
          <w:sz w:val="32"/>
          <w:szCs w:val="32"/>
          <w:highlight w:val="none"/>
          <w:lang w:eastAsia="zh-CN"/>
        </w:rPr>
      </w:pPr>
      <w:r>
        <w:rPr>
          <w:rFonts w:hint="default" w:ascii="Times New Roman" w:hAnsi="Times New Roman" w:eastAsia="仿宋" w:cs="Times New Roman"/>
          <w:color w:val="auto"/>
          <w:sz w:val="32"/>
          <w:szCs w:val="32"/>
          <w:highlight w:val="none"/>
          <w:lang w:eastAsia="zh-CN"/>
        </w:rPr>
        <w:t>2023</w:t>
      </w:r>
      <w:r>
        <w:rPr>
          <w:rFonts w:hint="default" w:ascii="Times New Roman" w:hAnsi="Times New Roman" w:eastAsia="仿宋" w:cs="Times New Roman"/>
          <w:color w:val="auto"/>
          <w:sz w:val="32"/>
          <w:szCs w:val="32"/>
          <w:highlight w:val="none"/>
        </w:rPr>
        <w:t>年</w:t>
      </w:r>
      <w:r>
        <w:rPr>
          <w:rFonts w:hint="default" w:ascii="Times New Roman" w:hAnsi="Times New Roman" w:eastAsia="仿宋" w:cs="Times New Roman"/>
          <w:color w:val="auto"/>
          <w:sz w:val="32"/>
          <w:szCs w:val="32"/>
          <w:highlight w:val="none"/>
          <w:lang w:eastAsia="zh-CN"/>
        </w:rPr>
        <w:t>度</w:t>
      </w:r>
      <w:r>
        <w:rPr>
          <w:rFonts w:hint="default" w:ascii="Times New Roman" w:hAnsi="Times New Roman" w:eastAsia="仿宋" w:cs="Times New Roman"/>
          <w:color w:val="auto"/>
          <w:sz w:val="32"/>
          <w:szCs w:val="32"/>
          <w:highlight w:val="none"/>
        </w:rPr>
        <w:t>一般公共预算财政拨款支出12803.71万元，占本年支出合计的</w:t>
      </w:r>
      <w:r>
        <w:rPr>
          <w:rFonts w:hint="default" w:ascii="Times New Roman" w:hAnsi="Times New Roman" w:eastAsia="仿宋" w:cs="Times New Roman"/>
          <w:color w:val="auto"/>
          <w:sz w:val="32"/>
          <w:szCs w:val="32"/>
          <w:highlight w:val="none"/>
          <w:lang w:val="en-US" w:eastAsia="zh-CN"/>
        </w:rPr>
        <w:t>100</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rPr>
        <w:t>。与</w:t>
      </w:r>
      <w:r>
        <w:rPr>
          <w:rFonts w:hint="default" w:ascii="Times New Roman" w:hAnsi="Times New Roman" w:eastAsia="仿宋" w:cs="Times New Roman"/>
          <w:color w:val="auto"/>
          <w:sz w:val="32"/>
          <w:szCs w:val="32"/>
          <w:highlight w:val="none"/>
          <w:lang w:eastAsia="zh-CN"/>
        </w:rPr>
        <w:t>2022</w:t>
      </w:r>
      <w:r>
        <w:rPr>
          <w:rFonts w:hint="default" w:ascii="Times New Roman" w:hAnsi="Times New Roman" w:eastAsia="仿宋" w:cs="Times New Roman"/>
          <w:color w:val="auto"/>
          <w:sz w:val="32"/>
          <w:szCs w:val="32"/>
          <w:highlight w:val="none"/>
        </w:rPr>
        <w:t>年</w:t>
      </w:r>
      <w:r>
        <w:rPr>
          <w:rFonts w:hint="default" w:ascii="Times New Roman" w:hAnsi="Times New Roman" w:eastAsia="仿宋" w:cs="Times New Roman"/>
          <w:color w:val="auto"/>
          <w:sz w:val="32"/>
          <w:szCs w:val="32"/>
          <w:highlight w:val="none"/>
          <w:lang w:eastAsia="zh-CN"/>
        </w:rPr>
        <w:t>度</w:t>
      </w:r>
      <w:r>
        <w:rPr>
          <w:rFonts w:hint="default" w:ascii="Times New Roman" w:hAnsi="Times New Roman" w:eastAsia="仿宋" w:cs="Times New Roman"/>
          <w:color w:val="auto"/>
          <w:sz w:val="32"/>
          <w:szCs w:val="32"/>
          <w:highlight w:val="none"/>
        </w:rPr>
        <w:t>相比，一般公共预算财政拨款</w:t>
      </w:r>
      <w:r>
        <w:rPr>
          <w:rFonts w:hint="default" w:ascii="Times New Roman" w:hAnsi="Times New Roman" w:eastAsia="仿宋" w:cs="Times New Roman"/>
          <w:color w:val="auto"/>
          <w:sz w:val="32"/>
          <w:szCs w:val="32"/>
          <w:highlight w:val="none"/>
          <w:lang w:eastAsia="zh-CN"/>
        </w:rPr>
        <w:t>支出</w:t>
      </w:r>
      <w:r>
        <w:rPr>
          <w:rFonts w:hint="default" w:ascii="Times New Roman" w:hAnsi="Times New Roman" w:eastAsia="仿宋" w:cs="Times New Roman"/>
          <w:color w:val="auto"/>
          <w:sz w:val="32"/>
          <w:szCs w:val="32"/>
          <w:highlight w:val="none"/>
        </w:rPr>
        <w:t>增加增加</w:t>
      </w:r>
      <w:r>
        <w:rPr>
          <w:rFonts w:hint="default" w:ascii="Times New Roman" w:hAnsi="Times New Roman" w:eastAsia="仿宋" w:cs="Times New Roman"/>
          <w:color w:val="auto"/>
          <w:sz w:val="32"/>
          <w:szCs w:val="32"/>
          <w:highlight w:val="none"/>
          <w:lang w:val="en-US" w:eastAsia="zh-CN"/>
        </w:rPr>
        <w:t>5398.7</w:t>
      </w:r>
      <w:r>
        <w:rPr>
          <w:rFonts w:hint="default" w:ascii="Times New Roman" w:hAnsi="Times New Roman" w:eastAsia="仿宋" w:cs="Times New Roman"/>
          <w:color w:val="auto"/>
          <w:sz w:val="32"/>
          <w:szCs w:val="32"/>
          <w:highlight w:val="none"/>
        </w:rPr>
        <w:t>万元，增长</w:t>
      </w:r>
      <w:r>
        <w:rPr>
          <w:rFonts w:hint="default" w:ascii="Times New Roman" w:hAnsi="Times New Roman" w:eastAsia="仿宋" w:cs="Times New Roman"/>
          <w:color w:val="auto"/>
          <w:sz w:val="32"/>
          <w:szCs w:val="32"/>
          <w:highlight w:val="none"/>
          <w:lang w:val="en-US" w:eastAsia="zh-CN"/>
        </w:rPr>
        <w:t>72.91</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rPr>
        <w:t>。主要变动原因是</w:t>
      </w:r>
      <w:r>
        <w:rPr>
          <w:rFonts w:hint="default" w:ascii="Times New Roman" w:hAnsi="Times New Roman" w:eastAsia="仿宋_GB2312" w:cs="Times New Roman"/>
          <w:color w:val="000000"/>
          <w:sz w:val="32"/>
          <w:szCs w:val="32"/>
          <w:lang w:eastAsia="zh-CN"/>
        </w:rPr>
        <w:t>项目规模增加、年初结转</w:t>
      </w:r>
      <w:r>
        <w:rPr>
          <w:rFonts w:hint="default" w:ascii="Times New Roman" w:hAnsi="Times New Roman" w:eastAsia="仿宋" w:cs="Times New Roman"/>
          <w:color w:val="auto"/>
          <w:sz w:val="32"/>
          <w:szCs w:val="32"/>
          <w:highlight w:val="none"/>
          <w:lang w:eastAsia="zh-CN"/>
        </w:rPr>
        <w:t>。</w:t>
      </w:r>
    </w:p>
    <w:p w14:paraId="736F9BAF">
      <w:pPr>
        <w:pStyle w:val="8"/>
        <w:pageBreakBefore w:val="0"/>
        <w:kinsoku/>
        <w:overflowPunct/>
        <w:topLinePunct w:val="0"/>
        <w:bidi w:val="0"/>
        <w:spacing w:beforeLines="0" w:line="576" w:lineRule="exact"/>
        <w:textAlignment w:val="auto"/>
        <w:rPr>
          <w:rFonts w:hint="default" w:ascii="Times New Roman" w:hAnsi="Times New Roman" w:eastAsia="仿宋" w:cs="Times New Roman"/>
          <w:color w:val="auto"/>
          <w:sz w:val="32"/>
          <w:szCs w:val="32"/>
          <w:highlight w:val="none"/>
          <w:lang w:eastAsia="zh-CN"/>
        </w:rPr>
      </w:pPr>
      <w:r>
        <w:rPr>
          <w:rFonts w:hint="default" w:ascii="Times New Roman" w:hAnsi="Times New Roman" w:cs="Times New Roman"/>
        </w:rPr>
        <w:pict>
          <v:shape id="_x0000_s1028" o:spid="_x0000_s1028" o:spt="75" type="#_x0000_t75" style="position:absolute;left:0pt;margin-left:-5.25pt;margin-top:2.95pt;height:184.8pt;width:425.15pt;z-index:251661312;mso-width-relative:page;mso-height-relative:page;" o:ole="t" filled="f" o:preferrelative="t" stroked="f" coordsize="21600,21600">
            <v:path/>
            <v:fill on="f" focussize="0,0"/>
            <v:stroke on="f"/>
            <v:imagedata r:id="rId15" o:title=""/>
            <o:lock v:ext="edit" aspectratio="t"/>
          </v:shape>
          <o:OLEObject Type="Embed" ProgID="MSGraph.Chart.8" ShapeID="_x0000_s1028" DrawAspect="Content" ObjectID="_1468075729" r:id="rId14">
            <o:LockedField>false</o:LockedField>
          </o:OLEObject>
        </w:pict>
      </w:r>
    </w:p>
    <w:p w14:paraId="166B3E26">
      <w:pPr>
        <w:pStyle w:val="8"/>
        <w:pageBreakBefore w:val="0"/>
        <w:kinsoku/>
        <w:overflowPunct/>
        <w:topLinePunct w:val="0"/>
        <w:bidi w:val="0"/>
        <w:spacing w:beforeLines="0" w:line="576" w:lineRule="exact"/>
        <w:textAlignment w:val="auto"/>
        <w:rPr>
          <w:rFonts w:hint="default" w:ascii="Times New Roman" w:hAnsi="Times New Roman" w:eastAsia="仿宋" w:cs="Times New Roman"/>
          <w:color w:val="auto"/>
          <w:sz w:val="32"/>
          <w:szCs w:val="32"/>
          <w:highlight w:val="none"/>
          <w:lang w:eastAsia="zh-CN"/>
        </w:rPr>
      </w:pPr>
    </w:p>
    <w:p w14:paraId="330569CC">
      <w:pPr>
        <w:pageBreakBefore w:val="0"/>
        <w:kinsoku/>
        <w:overflowPunct/>
        <w:topLinePunct w:val="0"/>
        <w:bidi w:val="0"/>
        <w:spacing w:line="576" w:lineRule="exact"/>
        <w:ind w:firstLine="640" w:firstLineChars="200"/>
        <w:textAlignment w:val="auto"/>
        <w:rPr>
          <w:rFonts w:hint="default" w:ascii="Times New Roman" w:hAnsi="Times New Roman" w:cs="Times New Roman"/>
          <w:color w:val="000000"/>
          <w:sz w:val="32"/>
          <w:szCs w:val="32"/>
        </w:rPr>
      </w:pPr>
    </w:p>
    <w:p w14:paraId="170B7AB4">
      <w:pPr>
        <w:pageBreakBefore w:val="0"/>
        <w:kinsoku/>
        <w:overflowPunct/>
        <w:topLinePunct w:val="0"/>
        <w:bidi w:val="0"/>
        <w:spacing w:line="576" w:lineRule="exact"/>
        <w:ind w:firstLine="640" w:firstLineChars="200"/>
        <w:textAlignment w:val="auto"/>
        <w:rPr>
          <w:rFonts w:hint="default" w:ascii="Times New Roman" w:hAnsi="Times New Roman" w:cs="Times New Roman"/>
          <w:color w:val="000000"/>
          <w:sz w:val="32"/>
          <w:szCs w:val="32"/>
        </w:rPr>
      </w:pPr>
    </w:p>
    <w:p w14:paraId="7A5E8CC2">
      <w:pPr>
        <w:pageBreakBefore w:val="0"/>
        <w:kinsoku/>
        <w:overflowPunct/>
        <w:topLinePunct w:val="0"/>
        <w:bidi w:val="0"/>
        <w:spacing w:line="576" w:lineRule="exact"/>
        <w:ind w:firstLine="640" w:firstLineChars="200"/>
        <w:textAlignment w:val="auto"/>
        <w:rPr>
          <w:rFonts w:hint="default" w:ascii="Times New Roman" w:hAnsi="Times New Roman" w:cs="Times New Roman"/>
          <w:color w:val="000000"/>
          <w:sz w:val="32"/>
          <w:szCs w:val="32"/>
        </w:rPr>
      </w:pPr>
    </w:p>
    <w:p w14:paraId="39C021B3">
      <w:pPr>
        <w:pageBreakBefore w:val="0"/>
        <w:kinsoku/>
        <w:overflowPunct/>
        <w:topLinePunct w:val="0"/>
        <w:bidi w:val="0"/>
        <w:spacing w:line="576" w:lineRule="exact"/>
        <w:textAlignment w:val="auto"/>
        <w:rPr>
          <w:rFonts w:hint="default" w:ascii="Times New Roman" w:hAnsi="Times New Roman" w:cs="Times New Roman"/>
          <w:color w:val="000000"/>
          <w:sz w:val="32"/>
          <w:szCs w:val="32"/>
        </w:rPr>
      </w:pPr>
    </w:p>
    <w:p w14:paraId="3CA2300E">
      <w:pPr>
        <w:pageBreakBefore w:val="0"/>
        <w:kinsoku/>
        <w:overflowPunct/>
        <w:topLinePunct w:val="0"/>
        <w:bidi w:val="0"/>
        <w:spacing w:line="576" w:lineRule="exact"/>
        <w:ind w:firstLine="640" w:firstLineChars="200"/>
        <w:textAlignment w:val="auto"/>
        <w:rPr>
          <w:rFonts w:hint="default" w:ascii="Times New Roman" w:hAnsi="Times New Roman" w:cs="Times New Roman"/>
          <w:color w:val="000000"/>
          <w:sz w:val="32"/>
          <w:szCs w:val="32"/>
        </w:rPr>
      </w:pPr>
      <w:r>
        <w:rPr>
          <w:rFonts w:hint="default" w:ascii="Times New Roman" w:hAnsi="Times New Roman" w:cs="Times New Roman"/>
          <w:color w:val="000000"/>
          <w:sz w:val="32"/>
          <w:szCs w:val="32"/>
        </w:rPr>
        <w:t>（</w:t>
      </w:r>
      <w:r>
        <w:rPr>
          <w:rFonts w:hint="default" w:ascii="Times New Roman" w:hAnsi="Times New Roman" w:eastAsia="仿宋_GB2312" w:cs="Times New Roman"/>
          <w:color w:val="000000"/>
          <w:sz w:val="32"/>
          <w:szCs w:val="32"/>
        </w:rPr>
        <w:t>图</w:t>
      </w:r>
      <w:r>
        <w:rPr>
          <w:rFonts w:hint="default" w:ascii="Times New Roman" w:hAnsi="Times New Roman" w:eastAsia="仿宋_GB2312" w:cs="Times New Roman"/>
          <w:color w:val="000000"/>
          <w:sz w:val="32"/>
          <w:szCs w:val="32"/>
        </w:rPr>
        <w:t>5</w:t>
      </w:r>
      <w:r>
        <w:rPr>
          <w:rFonts w:hint="default" w:ascii="Times New Roman" w:hAnsi="Times New Roman" w:eastAsia="仿宋_GB2312" w:cs="Times New Roman"/>
          <w:color w:val="000000"/>
          <w:sz w:val="32"/>
          <w:szCs w:val="32"/>
        </w:rPr>
        <w:t>：一般公共预算财政拨款支出决算变动情况）（柱状图）</w:t>
      </w:r>
    </w:p>
    <w:p w14:paraId="107542E3">
      <w:pPr>
        <w:pageBreakBefore w:val="0"/>
        <w:kinsoku/>
        <w:overflowPunct/>
        <w:topLinePunct w:val="0"/>
        <w:bidi w:val="0"/>
        <w:spacing w:line="576" w:lineRule="exact"/>
        <w:ind w:firstLine="643" w:firstLineChars="200"/>
        <w:textAlignment w:val="auto"/>
        <w:outlineLvl w:val="2"/>
        <w:rPr>
          <w:rFonts w:hint="default" w:ascii="Times New Roman" w:hAnsi="Times New Roman" w:eastAsia="楷体_GB2312" w:cs="Times New Roman"/>
          <w:b/>
          <w:color w:val="000000"/>
          <w:sz w:val="32"/>
          <w:szCs w:val="32"/>
        </w:rPr>
      </w:pPr>
      <w:bookmarkStart w:id="68" w:name="_Toc15377211"/>
      <w:bookmarkStart w:id="69" w:name="_Toc117176684"/>
      <w:bookmarkStart w:id="70" w:name="_Toc117170017"/>
      <w:bookmarkStart w:id="71" w:name="_Toc79163616"/>
      <w:r>
        <w:rPr>
          <w:rFonts w:hint="default" w:ascii="Times New Roman" w:hAnsi="Times New Roman" w:eastAsia="楷体_GB2312" w:cs="Times New Roman"/>
          <w:b/>
          <w:color w:val="000000"/>
          <w:sz w:val="32"/>
          <w:szCs w:val="32"/>
        </w:rPr>
        <w:t>（二）一般公共预算财政拨款支出决算结构情况</w:t>
      </w:r>
      <w:bookmarkEnd w:id="68"/>
      <w:bookmarkEnd w:id="69"/>
      <w:bookmarkEnd w:id="70"/>
      <w:bookmarkEnd w:id="71"/>
    </w:p>
    <w:p w14:paraId="36AAD21D">
      <w:pPr>
        <w:pageBreakBefore w:val="0"/>
        <w:kinsoku/>
        <w:overflowPunct/>
        <w:topLinePunct w:val="0"/>
        <w:bidi w:val="0"/>
        <w:spacing w:line="576" w:lineRule="exact"/>
        <w:ind w:firstLine="64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2022</w:t>
      </w:r>
      <w:r>
        <w:rPr>
          <w:rFonts w:hint="default" w:ascii="Times New Roman" w:hAnsi="Times New Roman" w:eastAsia="仿宋_GB2312" w:cs="Times New Roman"/>
          <w:sz w:val="32"/>
          <w:szCs w:val="32"/>
        </w:rPr>
        <w:t>年一般公共预算财政拨款支出</w:t>
      </w:r>
      <w:r>
        <w:rPr>
          <w:rFonts w:hint="default" w:ascii="Times New Roman" w:hAnsi="Times New Roman" w:eastAsia="仿宋" w:cs="Times New Roman"/>
          <w:color w:val="auto"/>
          <w:sz w:val="32"/>
          <w:szCs w:val="32"/>
          <w:highlight w:val="none"/>
        </w:rPr>
        <w:t>12803.71</w:t>
      </w:r>
      <w:r>
        <w:rPr>
          <w:rFonts w:hint="default" w:ascii="Times New Roman" w:hAnsi="Times New Roman" w:eastAsia="仿宋_GB2312" w:cs="Times New Roman"/>
          <w:sz w:val="32"/>
          <w:szCs w:val="32"/>
        </w:rPr>
        <w:t>万元，主要用于以下方面</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社会保障和就业支出</w:t>
      </w:r>
      <w:r>
        <w:rPr>
          <w:rFonts w:hint="default" w:ascii="Times New Roman" w:hAnsi="Times New Roman" w:eastAsia="仿宋_GB2312" w:cs="Times New Roman"/>
          <w:sz w:val="32"/>
          <w:szCs w:val="32"/>
          <w:lang w:val="en-US" w:eastAsia="zh-CN"/>
        </w:rPr>
        <w:t>100.12</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en-US" w:eastAsia="zh-CN"/>
        </w:rPr>
        <w:t>0.78</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；卫生健康支出</w:t>
      </w:r>
      <w:r>
        <w:rPr>
          <w:rFonts w:hint="default" w:ascii="Times New Roman" w:hAnsi="Times New Roman" w:eastAsia="仿宋_GB2312" w:cs="Times New Roman"/>
          <w:sz w:val="32"/>
          <w:szCs w:val="32"/>
          <w:lang w:val="en-US" w:eastAsia="zh-CN"/>
        </w:rPr>
        <w:t>40.78</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en-US" w:eastAsia="zh-CN"/>
        </w:rPr>
        <w:t>0.32</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；节能环保支出</w:t>
      </w:r>
      <w:r>
        <w:rPr>
          <w:rFonts w:hint="default" w:ascii="Times New Roman" w:hAnsi="Times New Roman" w:eastAsia="仿宋_GB2312" w:cs="Times New Roman"/>
          <w:sz w:val="32"/>
          <w:szCs w:val="32"/>
          <w:lang w:val="en-US" w:eastAsia="zh-CN"/>
        </w:rPr>
        <w:t>410.89万元，占3.21%；</w:t>
      </w:r>
      <w:r>
        <w:rPr>
          <w:rFonts w:hint="default" w:ascii="Times New Roman" w:hAnsi="Times New Roman" w:eastAsia="仿宋_GB2312" w:cs="Times New Roman"/>
          <w:sz w:val="32"/>
          <w:szCs w:val="32"/>
        </w:rPr>
        <w:t>农林水</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lang w:val="en-US" w:eastAsia="zh-CN"/>
        </w:rPr>
        <w:t>1272.62</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en-US" w:eastAsia="zh-CN"/>
        </w:rPr>
        <w:t>9.94</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；交通运输支出</w:t>
      </w:r>
      <w:r>
        <w:rPr>
          <w:rFonts w:hint="default" w:ascii="Times New Roman" w:hAnsi="Times New Roman" w:eastAsia="仿宋_GB2312" w:cs="Times New Roman"/>
          <w:sz w:val="32"/>
          <w:szCs w:val="32"/>
          <w:lang w:val="en-US" w:eastAsia="zh-CN"/>
        </w:rPr>
        <w:t>7920.98</w:t>
      </w:r>
      <w:r>
        <w:rPr>
          <w:rFonts w:hint="default" w:ascii="Times New Roman" w:hAnsi="Times New Roman" w:eastAsia="仿宋_GB2312" w:cs="Times New Roman"/>
          <w:sz w:val="32"/>
          <w:szCs w:val="32"/>
        </w:rPr>
        <w:t>元，占</w:t>
      </w:r>
      <w:r>
        <w:rPr>
          <w:rFonts w:hint="default" w:ascii="Times New Roman" w:hAnsi="Times New Roman" w:eastAsia="仿宋_GB2312" w:cs="Times New Roman"/>
          <w:sz w:val="32"/>
          <w:szCs w:val="32"/>
          <w:lang w:val="en-US" w:eastAsia="zh-CN"/>
        </w:rPr>
        <w:t>61.87</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；住房保障支出</w:t>
      </w:r>
      <w:r>
        <w:rPr>
          <w:rFonts w:hint="default" w:ascii="Times New Roman" w:hAnsi="Times New Roman" w:eastAsia="仿宋_GB2312" w:cs="Times New Roman"/>
          <w:sz w:val="32"/>
          <w:szCs w:val="32"/>
          <w:lang w:val="en-US" w:eastAsia="zh-CN"/>
        </w:rPr>
        <w:t>50.43</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en-US" w:eastAsia="zh-CN"/>
        </w:rPr>
        <w:t>0.39</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；其他支出</w:t>
      </w:r>
      <w:r>
        <w:rPr>
          <w:rFonts w:hint="default" w:ascii="Times New Roman" w:hAnsi="Times New Roman" w:eastAsia="仿宋_GB2312" w:cs="Times New Roman"/>
          <w:sz w:val="32"/>
          <w:szCs w:val="32"/>
          <w:lang w:val="en-US" w:eastAsia="zh-CN"/>
        </w:rPr>
        <w:t>3007.90，占23.49%。</w:t>
      </w:r>
    </w:p>
    <w:p w14:paraId="336D4A6F">
      <w:pPr>
        <w:pageBreakBefore w:val="0"/>
        <w:kinsoku/>
        <w:overflowPunct/>
        <w:topLinePunct w:val="0"/>
        <w:bidi w:val="0"/>
        <w:spacing w:line="576" w:lineRule="exact"/>
        <w:ind w:firstLine="640"/>
        <w:textAlignment w:val="auto"/>
        <w:rPr>
          <w:rFonts w:hint="default" w:ascii="Times New Roman" w:hAnsi="Times New Roman" w:cs="Times New Roman"/>
          <w:color w:val="000000"/>
          <w:sz w:val="32"/>
          <w:szCs w:val="32"/>
        </w:rPr>
      </w:pPr>
      <w:r>
        <w:rPr>
          <w:rFonts w:hint="default" w:ascii="Times New Roman" w:hAnsi="Times New Roman" w:cs="Times New Roman"/>
        </w:rPr>
        <w:pict>
          <v:shape id="_x0000_s1030" o:spid="_x0000_s1030" o:spt="75" type="#_x0000_t75" style="position:absolute;left:0pt;margin-left:-10.5pt;margin-top:3.6pt;height:179.9pt;width:409.05pt;z-index:251662336;mso-width-relative:page;mso-height-relative:page;" o:ole="t" filled="f" o:preferrelative="t" stroked="f" coordsize="21600,21600">
            <v:path/>
            <v:fill on="f" focussize="0,0"/>
            <v:stroke on="f"/>
            <v:imagedata r:id="rId17" o:title=""/>
            <o:lock v:ext="edit" aspectratio="t"/>
          </v:shape>
          <o:OLEObject Type="Embed" ProgID="MSGraph.Chart.8" ShapeID="_x0000_s1030" DrawAspect="Content" ObjectID="_1468075730" r:id="rId16">
            <o:LockedField>false</o:LockedField>
          </o:OLEObject>
        </w:pict>
      </w:r>
    </w:p>
    <w:p w14:paraId="368C9E3B">
      <w:pPr>
        <w:pageBreakBefore w:val="0"/>
        <w:kinsoku/>
        <w:overflowPunct/>
        <w:topLinePunct w:val="0"/>
        <w:bidi w:val="0"/>
        <w:spacing w:line="576" w:lineRule="exact"/>
        <w:ind w:firstLine="640"/>
        <w:textAlignment w:val="auto"/>
        <w:rPr>
          <w:rFonts w:hint="default" w:ascii="Times New Roman" w:hAnsi="Times New Roman" w:cs="Times New Roman"/>
          <w:color w:val="000000"/>
          <w:sz w:val="32"/>
          <w:szCs w:val="32"/>
        </w:rPr>
      </w:pPr>
    </w:p>
    <w:p w14:paraId="3DE5E12B">
      <w:pPr>
        <w:pageBreakBefore w:val="0"/>
        <w:kinsoku/>
        <w:overflowPunct/>
        <w:topLinePunct w:val="0"/>
        <w:bidi w:val="0"/>
        <w:spacing w:line="576" w:lineRule="exact"/>
        <w:ind w:firstLine="640"/>
        <w:textAlignment w:val="auto"/>
        <w:rPr>
          <w:rFonts w:hint="default" w:ascii="Times New Roman" w:hAnsi="Times New Roman" w:cs="Times New Roman"/>
          <w:color w:val="000000"/>
          <w:sz w:val="32"/>
          <w:szCs w:val="32"/>
        </w:rPr>
      </w:pPr>
    </w:p>
    <w:p w14:paraId="5751767E">
      <w:pPr>
        <w:pageBreakBefore w:val="0"/>
        <w:kinsoku/>
        <w:overflowPunct/>
        <w:topLinePunct w:val="0"/>
        <w:bidi w:val="0"/>
        <w:spacing w:line="576" w:lineRule="exact"/>
        <w:ind w:firstLine="640"/>
        <w:textAlignment w:val="auto"/>
        <w:rPr>
          <w:rFonts w:hint="default" w:ascii="Times New Roman" w:hAnsi="Times New Roman" w:cs="Times New Roman"/>
          <w:color w:val="000000"/>
          <w:sz w:val="32"/>
          <w:szCs w:val="32"/>
        </w:rPr>
      </w:pPr>
    </w:p>
    <w:p w14:paraId="338EC8AD">
      <w:pPr>
        <w:pageBreakBefore w:val="0"/>
        <w:kinsoku/>
        <w:overflowPunct/>
        <w:topLinePunct w:val="0"/>
        <w:bidi w:val="0"/>
        <w:spacing w:line="576" w:lineRule="exact"/>
        <w:textAlignment w:val="auto"/>
        <w:rPr>
          <w:rFonts w:hint="default" w:ascii="Times New Roman" w:hAnsi="Times New Roman" w:cs="Times New Roman"/>
          <w:color w:val="000000"/>
          <w:sz w:val="32"/>
          <w:szCs w:val="32"/>
        </w:rPr>
      </w:pPr>
    </w:p>
    <w:p w14:paraId="1951C81E">
      <w:pPr>
        <w:pStyle w:val="8"/>
        <w:pageBreakBefore w:val="0"/>
        <w:kinsoku/>
        <w:overflowPunct/>
        <w:topLinePunct w:val="0"/>
        <w:bidi w:val="0"/>
        <w:spacing w:beforeLines="0" w:line="576" w:lineRule="exact"/>
        <w:textAlignment w:val="auto"/>
        <w:rPr>
          <w:rFonts w:hint="default" w:ascii="Times New Roman" w:hAnsi="Times New Roman" w:cs="Times New Roman"/>
          <w:color w:val="000000"/>
          <w:sz w:val="32"/>
          <w:szCs w:val="32"/>
        </w:rPr>
      </w:pPr>
    </w:p>
    <w:p w14:paraId="23071107">
      <w:pPr>
        <w:pStyle w:val="8"/>
        <w:pageBreakBefore w:val="0"/>
        <w:kinsoku/>
        <w:overflowPunct/>
        <w:topLinePunct w:val="0"/>
        <w:bidi w:val="0"/>
        <w:spacing w:beforeLines="0" w:line="576" w:lineRule="exact"/>
        <w:textAlignment w:val="auto"/>
        <w:rPr>
          <w:rFonts w:hint="default" w:ascii="Times New Roman" w:hAnsi="Times New Roman" w:cs="Times New Roman"/>
          <w:color w:val="000000"/>
          <w:sz w:val="32"/>
          <w:szCs w:val="32"/>
        </w:rPr>
      </w:pPr>
    </w:p>
    <w:p w14:paraId="6F7B596D">
      <w:pPr>
        <w:pageBreakBefore w:val="0"/>
        <w:kinsoku/>
        <w:overflowPunct/>
        <w:topLinePunct w:val="0"/>
        <w:bidi w:val="0"/>
        <w:spacing w:line="576" w:lineRule="exact"/>
        <w:ind w:firstLine="640" w:firstLineChars="200"/>
        <w:textAlignment w:val="auto"/>
        <w:rPr>
          <w:rFonts w:hint="default" w:ascii="Times New Roman" w:hAnsi="Times New Roman" w:cs="Times New Roman"/>
          <w:color w:val="000000"/>
          <w:sz w:val="32"/>
          <w:szCs w:val="32"/>
        </w:rPr>
      </w:pPr>
      <w:r>
        <w:rPr>
          <w:rFonts w:hint="default" w:ascii="Times New Roman" w:hAnsi="Times New Roman" w:eastAsia="仿宋_GB2312" w:cs="Times New Roman"/>
          <w:color w:val="000000"/>
          <w:sz w:val="32"/>
          <w:szCs w:val="32"/>
        </w:rPr>
        <w:t>（图</w:t>
      </w:r>
      <w:r>
        <w:rPr>
          <w:rFonts w:hint="default" w:ascii="Times New Roman" w:hAnsi="Times New Roman" w:eastAsia="仿宋_GB2312" w:cs="Times New Roman"/>
          <w:color w:val="000000"/>
          <w:sz w:val="32"/>
          <w:szCs w:val="32"/>
        </w:rPr>
        <w:t>6</w:t>
      </w:r>
      <w:r>
        <w:rPr>
          <w:rFonts w:hint="default" w:ascii="Times New Roman" w:hAnsi="Times New Roman" w:eastAsia="仿宋_GB2312" w:cs="Times New Roman"/>
          <w:color w:val="000000"/>
          <w:sz w:val="32"/>
          <w:szCs w:val="32"/>
        </w:rPr>
        <w:t>：一般公共预算财政拨款支出决算结构）（饼状图）</w:t>
      </w:r>
    </w:p>
    <w:p w14:paraId="665BAE71">
      <w:pPr>
        <w:pageBreakBefore w:val="0"/>
        <w:kinsoku/>
        <w:overflowPunct/>
        <w:topLinePunct w:val="0"/>
        <w:bidi w:val="0"/>
        <w:spacing w:line="576" w:lineRule="exact"/>
        <w:ind w:firstLine="643" w:firstLineChars="200"/>
        <w:textAlignment w:val="auto"/>
        <w:outlineLvl w:val="2"/>
        <w:rPr>
          <w:rFonts w:hint="default" w:ascii="Times New Roman" w:hAnsi="Times New Roman" w:eastAsia="楷体_GB2312" w:cs="Times New Roman"/>
          <w:b/>
          <w:color w:val="000000"/>
          <w:sz w:val="32"/>
          <w:szCs w:val="32"/>
        </w:rPr>
      </w:pPr>
      <w:bookmarkStart w:id="72" w:name="_Toc117170018"/>
      <w:bookmarkStart w:id="73" w:name="_Toc79163617"/>
      <w:bookmarkStart w:id="74" w:name="_Toc15377212"/>
      <w:bookmarkStart w:id="75" w:name="_Toc117176685"/>
      <w:r>
        <w:rPr>
          <w:rFonts w:hint="default" w:ascii="Times New Roman" w:hAnsi="Times New Roman" w:eastAsia="楷体_GB2312" w:cs="Times New Roman"/>
          <w:b/>
          <w:color w:val="000000"/>
          <w:sz w:val="32"/>
          <w:szCs w:val="32"/>
        </w:rPr>
        <w:t>（三）一般公共预算财政拨款支出决算具体情况</w:t>
      </w:r>
      <w:bookmarkEnd w:id="72"/>
      <w:bookmarkEnd w:id="73"/>
      <w:bookmarkEnd w:id="74"/>
      <w:bookmarkEnd w:id="75"/>
    </w:p>
    <w:p w14:paraId="5619D84A">
      <w:pPr>
        <w:pageBreakBefore w:val="0"/>
        <w:kinsoku/>
        <w:overflowPunct/>
        <w:topLinePunct w:val="0"/>
        <w:bidi w:val="0"/>
        <w:spacing w:line="576" w:lineRule="exact"/>
        <w:ind w:firstLine="640"/>
        <w:textAlignment w:val="auto"/>
        <w:rPr>
          <w:rFonts w:hint="default" w:ascii="Times New Roman" w:hAnsi="Times New Roman" w:eastAsia="仿宋_GB2312" w:cs="Times New Roman"/>
          <w:sz w:val="32"/>
          <w:szCs w:val="32"/>
          <w:highlight w:val="none"/>
          <w:lang w:val="en-US" w:eastAsia="zh-CN"/>
        </w:rPr>
      </w:pPr>
      <w:bookmarkStart w:id="76" w:name="_Toc15378460"/>
      <w:bookmarkStart w:id="77" w:name="_Toc15377213"/>
      <w:bookmarkStart w:id="78" w:name="_Toc15377444"/>
      <w:r>
        <w:rPr>
          <w:rFonts w:hint="default" w:ascii="Times New Roman" w:hAnsi="Times New Roman" w:eastAsia="仿宋_GB2312" w:cs="Times New Roman"/>
          <w:sz w:val="32"/>
          <w:szCs w:val="32"/>
          <w:highlight w:val="none"/>
          <w:lang w:val="en-US" w:eastAsia="zh-CN"/>
        </w:rPr>
        <w:t>2023年度一般公共预算支出决算数为12803.71万元，完成预算100%。其中：</w:t>
      </w:r>
      <w:bookmarkEnd w:id="76"/>
      <w:bookmarkEnd w:id="77"/>
      <w:bookmarkEnd w:id="78"/>
    </w:p>
    <w:p w14:paraId="0F619BB5">
      <w:pPr>
        <w:pageBreakBefore w:val="0"/>
        <w:kinsoku/>
        <w:overflowPunct/>
        <w:topLinePunct w:val="0"/>
        <w:bidi w:val="0"/>
        <w:spacing w:line="576"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社会保障和就业</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（类）行政事业单位离退休（款）机关事业单位基本养老保险缴费支出（项）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支出决算数为</w:t>
      </w:r>
      <w:r>
        <w:rPr>
          <w:rFonts w:hint="default" w:ascii="Times New Roman" w:hAnsi="Times New Roman" w:eastAsia="仿宋_GB2312" w:cs="Times New Roman"/>
          <w:sz w:val="32"/>
          <w:szCs w:val="32"/>
          <w:lang w:val="en-US" w:eastAsia="zh-CN"/>
        </w:rPr>
        <w:t>66.75</w:t>
      </w:r>
      <w:r>
        <w:rPr>
          <w:rFonts w:hint="default" w:ascii="Times New Roman" w:hAnsi="Times New Roman" w:eastAsia="仿宋_GB2312" w:cs="Times New Roman"/>
          <w:sz w:val="32"/>
          <w:szCs w:val="32"/>
        </w:rPr>
        <w:t>万元，完成预算</w:t>
      </w:r>
      <w:r>
        <w:rPr>
          <w:rFonts w:hint="default"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ab/>
      </w:r>
    </w:p>
    <w:p w14:paraId="0A906F73">
      <w:pPr>
        <w:pageBreakBefore w:val="0"/>
        <w:kinsoku/>
        <w:overflowPunct/>
        <w:topLinePunct w:val="0"/>
        <w:bidi w:val="0"/>
        <w:spacing w:line="576"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社会保障和就业</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（类）行政事业单位离退休（款）</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机关事业单位职业年金缴费支出（项）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支出决算数为</w:t>
      </w:r>
      <w:r>
        <w:rPr>
          <w:rFonts w:hint="default" w:ascii="Times New Roman" w:hAnsi="Times New Roman" w:eastAsia="仿宋_GB2312" w:cs="Times New Roman"/>
          <w:sz w:val="32"/>
          <w:szCs w:val="32"/>
          <w:lang w:val="en-US" w:eastAsia="zh-CN"/>
        </w:rPr>
        <w:t>33.37</w:t>
      </w:r>
      <w:r>
        <w:rPr>
          <w:rFonts w:hint="default" w:ascii="Times New Roman" w:hAnsi="Times New Roman" w:eastAsia="仿宋_GB2312" w:cs="Times New Roman"/>
          <w:sz w:val="32"/>
          <w:szCs w:val="32"/>
        </w:rPr>
        <w:t>万元，完成预算</w:t>
      </w:r>
      <w:r>
        <w:rPr>
          <w:rFonts w:hint="default"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p>
    <w:p w14:paraId="59CD4594">
      <w:pPr>
        <w:pageBreakBefore w:val="0"/>
        <w:kinsoku/>
        <w:overflowPunct/>
        <w:topLinePunct w:val="0"/>
        <w:bidi w:val="0"/>
        <w:spacing w:line="576"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卫生健康支出</w:t>
      </w:r>
      <w:r>
        <w:rPr>
          <w:rFonts w:hint="default" w:ascii="Times New Roman" w:hAnsi="Times New Roman" w:eastAsia="仿宋_GB2312" w:cs="Times New Roman"/>
          <w:sz w:val="32"/>
          <w:szCs w:val="32"/>
        </w:rPr>
        <w:t>（类）</w:t>
      </w:r>
      <w:r>
        <w:rPr>
          <w:rFonts w:hint="default" w:ascii="Times New Roman" w:hAnsi="Times New Roman" w:eastAsia="仿宋_GB2312" w:cs="Times New Roman"/>
          <w:sz w:val="32"/>
          <w:szCs w:val="32"/>
          <w:lang w:eastAsia="zh-CN"/>
        </w:rPr>
        <w:t>公共卫生</w:t>
      </w:r>
      <w:r>
        <w:rPr>
          <w:rFonts w:hint="default" w:ascii="Times New Roman" w:hAnsi="Times New Roman" w:eastAsia="仿宋_GB2312" w:cs="Times New Roman"/>
          <w:sz w:val="32"/>
          <w:szCs w:val="32"/>
        </w:rPr>
        <w:t>（款）</w:t>
      </w:r>
      <w:r>
        <w:rPr>
          <w:rFonts w:hint="default" w:ascii="Times New Roman" w:hAnsi="Times New Roman" w:eastAsia="仿宋_GB2312" w:cs="Times New Roman"/>
          <w:sz w:val="32"/>
          <w:szCs w:val="32"/>
          <w:lang w:eastAsia="zh-CN"/>
        </w:rPr>
        <w:t>重大公共卫生服务</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支出决算数为</w:t>
      </w:r>
      <w:r>
        <w:rPr>
          <w:rFonts w:hint="default" w:ascii="Times New Roman" w:hAnsi="Times New Roman" w:eastAsia="仿宋_GB2312" w:cs="Times New Roman"/>
          <w:sz w:val="32"/>
          <w:szCs w:val="32"/>
          <w:lang w:val="en-US" w:eastAsia="zh-CN"/>
        </w:rPr>
        <w:t>2.59</w:t>
      </w:r>
      <w:r>
        <w:rPr>
          <w:rFonts w:hint="default" w:ascii="Times New Roman" w:hAnsi="Times New Roman" w:eastAsia="仿宋_GB2312" w:cs="Times New Roman"/>
          <w:sz w:val="32"/>
          <w:szCs w:val="32"/>
        </w:rPr>
        <w:t>万元，完成预算</w:t>
      </w:r>
      <w:r>
        <w:rPr>
          <w:rFonts w:hint="default"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p>
    <w:p w14:paraId="58037C9D">
      <w:pPr>
        <w:pageBreakBefore w:val="0"/>
        <w:kinsoku/>
        <w:overflowPunct/>
        <w:topLinePunct w:val="0"/>
        <w:bidi w:val="0"/>
        <w:spacing w:line="576"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卫生健康支出</w:t>
      </w:r>
      <w:r>
        <w:rPr>
          <w:rFonts w:hint="default" w:ascii="Times New Roman" w:hAnsi="Times New Roman" w:eastAsia="仿宋_GB2312" w:cs="Times New Roman"/>
          <w:sz w:val="32"/>
          <w:szCs w:val="32"/>
        </w:rPr>
        <w:t>（类）行政事业单位医疗（款）行政单位医疗（项）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支出决算数为</w:t>
      </w:r>
      <w:r>
        <w:rPr>
          <w:rFonts w:hint="default" w:ascii="Times New Roman" w:hAnsi="Times New Roman" w:eastAsia="仿宋_GB2312" w:cs="Times New Roman"/>
          <w:sz w:val="32"/>
          <w:szCs w:val="32"/>
          <w:lang w:val="en-US" w:eastAsia="zh-CN"/>
        </w:rPr>
        <w:t>13.78</w:t>
      </w:r>
      <w:r>
        <w:rPr>
          <w:rFonts w:hint="default" w:ascii="Times New Roman" w:hAnsi="Times New Roman" w:eastAsia="仿宋_GB2312" w:cs="Times New Roman"/>
          <w:sz w:val="32"/>
          <w:szCs w:val="32"/>
        </w:rPr>
        <w:t>万元，完成预算</w:t>
      </w:r>
      <w:r>
        <w:rPr>
          <w:rFonts w:hint="default"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p>
    <w:p w14:paraId="44B469E8">
      <w:pPr>
        <w:pageBreakBefore w:val="0"/>
        <w:kinsoku/>
        <w:overflowPunct/>
        <w:topLinePunct w:val="0"/>
        <w:bidi w:val="0"/>
        <w:spacing w:line="576"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卫生健康支出</w:t>
      </w:r>
      <w:r>
        <w:rPr>
          <w:rFonts w:hint="default" w:ascii="Times New Roman" w:hAnsi="Times New Roman" w:eastAsia="仿宋_GB2312" w:cs="Times New Roman"/>
          <w:sz w:val="32"/>
          <w:szCs w:val="32"/>
        </w:rPr>
        <w:t>（类）</w:t>
      </w:r>
      <w:r>
        <w:rPr>
          <w:rFonts w:hint="default" w:ascii="Times New Roman" w:hAnsi="Times New Roman" w:eastAsia="仿宋_GB2312" w:cs="Times New Roman"/>
          <w:sz w:val="32"/>
          <w:szCs w:val="32"/>
          <w:lang w:eastAsia="zh-CN"/>
        </w:rPr>
        <w:t>行政</w:t>
      </w:r>
      <w:r>
        <w:rPr>
          <w:rFonts w:hint="default" w:ascii="Times New Roman" w:hAnsi="Times New Roman" w:eastAsia="仿宋_GB2312" w:cs="Times New Roman"/>
          <w:sz w:val="32"/>
          <w:szCs w:val="32"/>
        </w:rPr>
        <w:t>事业单位医疗（款）</w:t>
      </w:r>
      <w:r>
        <w:rPr>
          <w:rFonts w:hint="default" w:ascii="Times New Roman" w:hAnsi="Times New Roman" w:eastAsia="仿宋_GB2312" w:cs="Times New Roman"/>
          <w:sz w:val="32"/>
          <w:szCs w:val="32"/>
          <w:lang w:eastAsia="zh-CN"/>
        </w:rPr>
        <w:t>事业</w:t>
      </w:r>
      <w:r>
        <w:rPr>
          <w:rFonts w:hint="default" w:ascii="Times New Roman" w:hAnsi="Times New Roman" w:eastAsia="仿宋_GB2312" w:cs="Times New Roman"/>
          <w:sz w:val="32"/>
          <w:szCs w:val="32"/>
        </w:rPr>
        <w:t>单位医疗（项）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支出决算数为</w:t>
      </w:r>
      <w:r>
        <w:rPr>
          <w:rFonts w:hint="default" w:ascii="Times New Roman" w:hAnsi="Times New Roman" w:eastAsia="仿宋_GB2312" w:cs="Times New Roman"/>
          <w:sz w:val="32"/>
          <w:szCs w:val="32"/>
          <w:lang w:val="en-US" w:eastAsia="zh-CN"/>
        </w:rPr>
        <w:t>14.95</w:t>
      </w:r>
      <w:r>
        <w:rPr>
          <w:rFonts w:hint="default" w:ascii="Times New Roman" w:hAnsi="Times New Roman" w:eastAsia="仿宋_GB2312" w:cs="Times New Roman"/>
          <w:sz w:val="32"/>
          <w:szCs w:val="32"/>
        </w:rPr>
        <w:t>万元，完成预算</w:t>
      </w:r>
      <w:r>
        <w:rPr>
          <w:rFonts w:hint="default"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p>
    <w:p w14:paraId="6B13918D">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卫生健康支出</w:t>
      </w:r>
      <w:r>
        <w:rPr>
          <w:rFonts w:hint="default" w:ascii="Times New Roman" w:hAnsi="Times New Roman" w:eastAsia="仿宋_GB2312" w:cs="Times New Roman"/>
          <w:sz w:val="32"/>
          <w:szCs w:val="32"/>
        </w:rPr>
        <w:t>（类）行政事业单位医疗（款）</w:t>
      </w:r>
      <w:r>
        <w:rPr>
          <w:rFonts w:hint="default" w:ascii="Times New Roman" w:hAnsi="Times New Roman" w:eastAsia="仿宋_GB2312" w:cs="Times New Roman"/>
          <w:sz w:val="32"/>
          <w:szCs w:val="32"/>
        </w:rPr>
        <w:t>公务员医疗补助（项）：</w:t>
      </w:r>
      <w:r>
        <w:rPr>
          <w:rFonts w:hint="default" w:ascii="Times New Roman" w:hAnsi="Times New Roman" w:eastAsia="仿宋_GB2312" w:cs="Times New Roman"/>
          <w:sz w:val="32"/>
          <w:szCs w:val="32"/>
        </w:rPr>
        <w:t>支出决算数为</w:t>
      </w:r>
      <w:r>
        <w:rPr>
          <w:rFonts w:hint="default" w:ascii="Times New Roman" w:hAnsi="Times New Roman" w:eastAsia="仿宋_GB2312" w:cs="Times New Roman"/>
          <w:sz w:val="32"/>
          <w:szCs w:val="32"/>
          <w:lang w:val="en-US" w:eastAsia="zh-CN"/>
        </w:rPr>
        <w:t>5.75</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rPr>
        <w:t>，完成预算</w:t>
      </w:r>
      <w:r>
        <w:rPr>
          <w:rFonts w:hint="default"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p>
    <w:p w14:paraId="6590DDA4">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卫生健康支出</w:t>
      </w:r>
      <w:r>
        <w:rPr>
          <w:rFonts w:hint="default" w:ascii="Times New Roman" w:hAnsi="Times New Roman" w:eastAsia="仿宋_GB2312" w:cs="Times New Roman"/>
          <w:sz w:val="32"/>
          <w:szCs w:val="32"/>
        </w:rPr>
        <w:t>（类）行政事业单位医疗（款）</w:t>
      </w:r>
      <w:r>
        <w:rPr>
          <w:rFonts w:hint="default" w:ascii="Times New Roman" w:hAnsi="Times New Roman" w:eastAsia="仿宋_GB2312" w:cs="Times New Roman"/>
          <w:sz w:val="32"/>
          <w:szCs w:val="32"/>
          <w:lang w:eastAsia="zh-CN"/>
        </w:rPr>
        <w:t>其他行政事业单位医疗支出</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rPr>
        <w:t>支出决算数为</w:t>
      </w:r>
      <w:r>
        <w:rPr>
          <w:rFonts w:hint="default" w:ascii="Times New Roman" w:hAnsi="Times New Roman" w:eastAsia="仿宋_GB2312" w:cs="Times New Roman"/>
          <w:sz w:val="32"/>
          <w:szCs w:val="32"/>
          <w:lang w:val="en-US" w:eastAsia="zh-CN"/>
        </w:rPr>
        <w:t>3.70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rPr>
        <w:t>，完成预算</w:t>
      </w:r>
      <w:r>
        <w:rPr>
          <w:rFonts w:hint="default"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p>
    <w:p w14:paraId="47FD1CE9">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节能环保支出</w:t>
      </w:r>
      <w:r>
        <w:rPr>
          <w:rFonts w:hint="default" w:ascii="Times New Roman" w:hAnsi="Times New Roman" w:eastAsia="仿宋_GB2312" w:cs="Times New Roman"/>
          <w:sz w:val="32"/>
          <w:szCs w:val="32"/>
        </w:rPr>
        <w:t>（类）环境保护管理事务（款）</w:t>
      </w:r>
      <w:r>
        <w:rPr>
          <w:rFonts w:hint="default" w:ascii="Times New Roman" w:hAnsi="Times New Roman" w:eastAsia="仿宋_GB2312" w:cs="Times New Roman"/>
          <w:sz w:val="32"/>
          <w:szCs w:val="32"/>
          <w:lang w:eastAsia="zh-CN"/>
        </w:rPr>
        <w:t>其他环境保护管理事务支出</w:t>
      </w:r>
      <w:r>
        <w:rPr>
          <w:rFonts w:hint="default" w:ascii="Times New Roman" w:hAnsi="Times New Roman" w:eastAsia="仿宋_GB2312" w:cs="Times New Roman"/>
          <w:sz w:val="32"/>
          <w:szCs w:val="32"/>
        </w:rPr>
        <w:t>（项）</w:t>
      </w:r>
      <w:r>
        <w:rPr>
          <w:rFonts w:hint="default" w:ascii="Times New Roman" w:hAnsi="Times New Roman" w:cs="Times New Roman"/>
          <w:sz w:val="32"/>
          <w:szCs w:val="32"/>
          <w:lang w:eastAsia="zh-CN"/>
        </w:rPr>
        <w:t>：</w:t>
      </w:r>
      <w:r>
        <w:rPr>
          <w:rFonts w:hint="default" w:ascii="Times New Roman" w:hAnsi="Times New Roman" w:eastAsia="仿宋_GB2312" w:cs="Times New Roman"/>
          <w:sz w:val="32"/>
          <w:szCs w:val="32"/>
        </w:rPr>
        <w:t>支出决算数为</w:t>
      </w:r>
      <w:r>
        <w:rPr>
          <w:rFonts w:hint="default" w:ascii="Times New Roman" w:hAnsi="Times New Roman" w:eastAsia="仿宋_GB2312" w:cs="Times New Roman"/>
          <w:sz w:val="32"/>
          <w:szCs w:val="32"/>
          <w:lang w:val="en-US" w:eastAsia="zh-CN"/>
        </w:rPr>
        <w:t>410.89</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rPr>
        <w:t>，完成预算</w:t>
      </w:r>
      <w:r>
        <w:rPr>
          <w:rFonts w:hint="default"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p>
    <w:p w14:paraId="2AC6E07D">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农林水</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w:t>
      </w:r>
      <w:r>
        <w:rPr>
          <w:rFonts w:hint="default" w:ascii="Times New Roman" w:hAnsi="Times New Roman" w:eastAsia="仿宋_GB2312" w:cs="Times New Roman"/>
          <w:sz w:val="32"/>
          <w:szCs w:val="32"/>
          <w:lang w:eastAsia="zh-CN"/>
        </w:rPr>
        <w:t>农业农村</w:t>
      </w:r>
      <w:r>
        <w:rPr>
          <w:rFonts w:hint="default" w:ascii="Times New Roman" w:hAnsi="Times New Roman" w:eastAsia="仿宋_GB2312" w:cs="Times New Roman"/>
          <w:sz w:val="32"/>
          <w:szCs w:val="32"/>
        </w:rPr>
        <w:t>（款）农村道路建设（项）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支出决算数为</w:t>
      </w:r>
      <w:r>
        <w:rPr>
          <w:rFonts w:hint="default" w:ascii="Times New Roman" w:hAnsi="Times New Roman" w:eastAsia="仿宋_GB2312" w:cs="Times New Roman"/>
          <w:sz w:val="32"/>
          <w:szCs w:val="32"/>
          <w:lang w:val="en-US" w:eastAsia="zh-CN"/>
        </w:rPr>
        <w:t>333.54</w:t>
      </w:r>
      <w:r>
        <w:rPr>
          <w:rFonts w:hint="default" w:ascii="Times New Roman" w:hAnsi="Times New Roman" w:eastAsia="仿宋_GB2312" w:cs="Times New Roman"/>
          <w:sz w:val="32"/>
          <w:szCs w:val="32"/>
        </w:rPr>
        <w:t>万元，完成预算</w:t>
      </w:r>
      <w:r>
        <w:rPr>
          <w:rFonts w:hint="default"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ab/>
      </w:r>
    </w:p>
    <w:p w14:paraId="6BB6DBE5">
      <w:pPr>
        <w:pageBreakBefore w:val="0"/>
        <w:kinsoku/>
        <w:overflowPunct/>
        <w:topLinePunct w:val="0"/>
        <w:bidi w:val="0"/>
        <w:spacing w:line="576"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农林水</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w:t>
      </w:r>
      <w:r>
        <w:rPr>
          <w:rFonts w:hint="default" w:ascii="Times New Roman" w:hAnsi="Times New Roman" w:eastAsia="仿宋_GB2312" w:cs="Times New Roman"/>
          <w:sz w:val="32"/>
          <w:szCs w:val="32"/>
          <w:lang w:eastAsia="zh-CN"/>
        </w:rPr>
        <w:t>水利</w:t>
      </w:r>
      <w:r>
        <w:rPr>
          <w:rFonts w:hint="default" w:ascii="Times New Roman" w:hAnsi="Times New Roman" w:eastAsia="仿宋_GB2312" w:cs="Times New Roman"/>
          <w:sz w:val="32"/>
          <w:szCs w:val="32"/>
        </w:rPr>
        <w:t>（款）</w:t>
      </w:r>
      <w:r>
        <w:rPr>
          <w:rFonts w:hint="default" w:ascii="Times New Roman" w:hAnsi="Times New Roman" w:eastAsia="仿宋_GB2312" w:cs="Times New Roman"/>
          <w:sz w:val="32"/>
          <w:szCs w:val="32"/>
          <w:lang w:eastAsia="zh-CN"/>
        </w:rPr>
        <w:t>防汛</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支出决算数为</w:t>
      </w:r>
      <w:r>
        <w:rPr>
          <w:rFonts w:hint="default" w:ascii="Times New Roman" w:hAnsi="Times New Roman" w:eastAsia="仿宋_GB2312" w:cs="Times New Roman"/>
          <w:sz w:val="32"/>
          <w:szCs w:val="32"/>
          <w:lang w:val="en-US" w:eastAsia="zh-CN"/>
        </w:rPr>
        <w:t>3.00</w:t>
      </w:r>
      <w:r>
        <w:rPr>
          <w:rFonts w:hint="default" w:ascii="Times New Roman" w:hAnsi="Times New Roman" w:eastAsia="仿宋_GB2312" w:cs="Times New Roman"/>
          <w:sz w:val="32"/>
          <w:szCs w:val="32"/>
        </w:rPr>
        <w:t>万元，完成预算</w:t>
      </w:r>
      <w:r>
        <w:rPr>
          <w:rFonts w:hint="default"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p>
    <w:p w14:paraId="2D2A5AC2">
      <w:pPr>
        <w:pageBreakBefore w:val="0"/>
        <w:kinsoku/>
        <w:overflowPunct/>
        <w:topLinePunct w:val="0"/>
        <w:bidi w:val="0"/>
        <w:spacing w:line="576"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11</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农林水</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w:t>
      </w:r>
      <w:r>
        <w:rPr>
          <w:rFonts w:hint="default" w:ascii="Times New Roman" w:hAnsi="Times New Roman" w:eastAsia="仿宋_GB2312" w:cs="Times New Roman"/>
          <w:sz w:val="32"/>
          <w:szCs w:val="32"/>
          <w:lang w:eastAsia="zh-CN"/>
        </w:rPr>
        <w:t>巩固脱贫攻坚成果衔接乡村振兴</w:t>
      </w:r>
      <w:r>
        <w:rPr>
          <w:rFonts w:hint="default" w:ascii="Times New Roman" w:hAnsi="Times New Roman" w:eastAsia="仿宋_GB2312" w:cs="Times New Roman"/>
          <w:sz w:val="32"/>
          <w:szCs w:val="32"/>
        </w:rPr>
        <w:t>（款）</w:t>
      </w:r>
      <w:r>
        <w:rPr>
          <w:rFonts w:hint="default" w:ascii="Times New Roman" w:hAnsi="Times New Roman" w:eastAsia="仿宋_GB2312" w:cs="Times New Roman"/>
          <w:sz w:val="32"/>
          <w:szCs w:val="32"/>
          <w:lang w:eastAsia="zh-CN"/>
        </w:rPr>
        <w:t>农村基础设施建设</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支出决算数为</w:t>
      </w:r>
      <w:r>
        <w:rPr>
          <w:rFonts w:hint="default" w:ascii="Times New Roman" w:hAnsi="Times New Roman" w:eastAsia="仿宋_GB2312" w:cs="Times New Roman"/>
          <w:sz w:val="32"/>
          <w:szCs w:val="32"/>
          <w:lang w:val="en-US" w:eastAsia="zh-CN"/>
        </w:rPr>
        <w:t>583.85</w:t>
      </w:r>
      <w:r>
        <w:rPr>
          <w:rFonts w:hint="default" w:ascii="Times New Roman" w:hAnsi="Times New Roman" w:eastAsia="仿宋_GB2312" w:cs="Times New Roman"/>
          <w:sz w:val="32"/>
          <w:szCs w:val="32"/>
        </w:rPr>
        <w:t>万元，完成预算</w:t>
      </w:r>
      <w:r>
        <w:rPr>
          <w:rFonts w:hint="default"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p>
    <w:p w14:paraId="1A9D08B1">
      <w:pPr>
        <w:pageBreakBefore w:val="0"/>
        <w:kinsoku/>
        <w:overflowPunct/>
        <w:topLinePunct w:val="0"/>
        <w:bidi w:val="0"/>
        <w:spacing w:line="576"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农林水</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w:t>
      </w:r>
      <w:r>
        <w:rPr>
          <w:rFonts w:hint="default" w:ascii="Times New Roman" w:hAnsi="Times New Roman" w:eastAsia="仿宋_GB2312" w:cs="Times New Roman"/>
          <w:sz w:val="32"/>
          <w:szCs w:val="32"/>
          <w:lang w:eastAsia="zh-CN"/>
        </w:rPr>
        <w:t>巩固脱贫攻坚成果衔接乡村振兴</w:t>
      </w:r>
      <w:r>
        <w:rPr>
          <w:rFonts w:hint="default" w:ascii="Times New Roman" w:hAnsi="Times New Roman" w:eastAsia="仿宋_GB2312" w:cs="Times New Roman"/>
          <w:sz w:val="32"/>
          <w:szCs w:val="32"/>
        </w:rPr>
        <w:t>（款）</w:t>
      </w:r>
      <w:r>
        <w:rPr>
          <w:rFonts w:hint="default" w:ascii="Times New Roman" w:hAnsi="Times New Roman" w:eastAsia="仿宋_GB2312" w:cs="Times New Roman"/>
          <w:sz w:val="32"/>
          <w:szCs w:val="32"/>
          <w:lang w:eastAsia="zh-CN"/>
        </w:rPr>
        <w:t>生产发展</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支出决算数为</w:t>
      </w:r>
      <w:r>
        <w:rPr>
          <w:rFonts w:hint="default" w:ascii="Times New Roman" w:hAnsi="Times New Roman" w:eastAsia="仿宋_GB2312" w:cs="Times New Roman"/>
          <w:sz w:val="32"/>
          <w:szCs w:val="32"/>
          <w:lang w:val="en-US" w:eastAsia="zh-CN"/>
        </w:rPr>
        <w:t>52.23</w:t>
      </w:r>
      <w:r>
        <w:rPr>
          <w:rFonts w:hint="default" w:ascii="Times New Roman" w:hAnsi="Times New Roman" w:eastAsia="仿宋_GB2312" w:cs="Times New Roman"/>
          <w:sz w:val="32"/>
          <w:szCs w:val="32"/>
        </w:rPr>
        <w:t>万元，完成预算</w:t>
      </w:r>
      <w:r>
        <w:rPr>
          <w:rFonts w:hint="default"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p>
    <w:p w14:paraId="4E2EB945">
      <w:pPr>
        <w:pageBreakBefore w:val="0"/>
        <w:kinsoku/>
        <w:overflowPunct/>
        <w:topLinePunct w:val="0"/>
        <w:bidi w:val="0"/>
        <w:spacing w:line="576" w:lineRule="exact"/>
        <w:ind w:firstLine="640" w:firstLineChars="200"/>
        <w:jc w:val="left"/>
        <w:textAlignment w:val="auto"/>
        <w:rPr>
          <w:rFonts w:hint="default" w:ascii="Times New Roman" w:hAnsi="Times New Roman" w:cs="Times New Roman"/>
        </w:rPr>
      </w:pPr>
      <w:r>
        <w:rPr>
          <w:rFonts w:hint="default" w:ascii="Times New Roman" w:hAnsi="Times New Roman" w:eastAsia="仿宋_GB2312" w:cs="Times New Roman"/>
          <w:sz w:val="32"/>
          <w:szCs w:val="32"/>
          <w:lang w:val="en-US" w:eastAsia="zh-CN"/>
        </w:rPr>
        <w:t>13</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农林水</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w:t>
      </w:r>
      <w:r>
        <w:rPr>
          <w:rFonts w:hint="default" w:ascii="Times New Roman" w:hAnsi="Times New Roman" w:eastAsia="仿宋_GB2312" w:cs="Times New Roman"/>
          <w:sz w:val="32"/>
          <w:szCs w:val="32"/>
          <w:lang w:eastAsia="zh-CN"/>
        </w:rPr>
        <w:t>巩固脱贫攻坚成果衔接乡村振兴</w:t>
      </w:r>
      <w:r>
        <w:rPr>
          <w:rFonts w:hint="default" w:ascii="Times New Roman" w:hAnsi="Times New Roman" w:eastAsia="仿宋_GB2312" w:cs="Times New Roman"/>
          <w:sz w:val="32"/>
          <w:szCs w:val="32"/>
        </w:rPr>
        <w:t>（款）</w:t>
      </w:r>
      <w:r>
        <w:rPr>
          <w:rFonts w:hint="default" w:ascii="Times New Roman" w:hAnsi="Times New Roman" w:eastAsia="仿宋_GB2312" w:cs="Times New Roman"/>
          <w:sz w:val="32"/>
          <w:szCs w:val="32"/>
          <w:lang w:eastAsia="zh-CN"/>
        </w:rPr>
        <w:t>其他巩固脱贫攻坚成果衔接乡村振兴支出</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支出决算数为</w:t>
      </w:r>
      <w:r>
        <w:rPr>
          <w:rFonts w:hint="default" w:ascii="Times New Roman" w:hAnsi="Times New Roman" w:eastAsia="仿宋_GB2312" w:cs="Times New Roman"/>
          <w:sz w:val="32"/>
          <w:szCs w:val="32"/>
          <w:lang w:val="en-US" w:eastAsia="zh-CN"/>
        </w:rPr>
        <w:t>300</w:t>
      </w:r>
      <w:r>
        <w:rPr>
          <w:rFonts w:hint="default" w:ascii="Times New Roman" w:hAnsi="Times New Roman" w:eastAsia="仿宋_GB2312" w:cs="Times New Roman"/>
          <w:sz w:val="32"/>
          <w:szCs w:val="32"/>
        </w:rPr>
        <w:t>万元，完成预算</w:t>
      </w:r>
      <w:r>
        <w:rPr>
          <w:rFonts w:hint="default"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p>
    <w:p w14:paraId="6944BD6F">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14</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交通运输</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（类）公路水路运输（款）行政运行（项）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支出决算数为</w:t>
      </w:r>
      <w:r>
        <w:rPr>
          <w:rFonts w:hint="default" w:ascii="Times New Roman" w:hAnsi="Times New Roman" w:eastAsia="仿宋_GB2312" w:cs="Times New Roman"/>
          <w:sz w:val="32"/>
          <w:szCs w:val="32"/>
          <w:lang w:val="en-US" w:eastAsia="zh-CN"/>
        </w:rPr>
        <w:t>318.56</w:t>
      </w:r>
      <w:r>
        <w:rPr>
          <w:rFonts w:hint="default" w:ascii="Times New Roman" w:hAnsi="Times New Roman" w:eastAsia="仿宋_GB2312" w:cs="Times New Roman"/>
          <w:sz w:val="32"/>
          <w:szCs w:val="32"/>
        </w:rPr>
        <w:t>万元，完成预算</w:t>
      </w:r>
      <w:r>
        <w:rPr>
          <w:rFonts w:hint="default"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p>
    <w:p w14:paraId="35A277D8">
      <w:pPr>
        <w:pageBreakBefore w:val="0"/>
        <w:kinsoku/>
        <w:overflowPunct/>
        <w:topLinePunct w:val="0"/>
        <w:bidi w:val="0"/>
        <w:spacing w:line="576"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交通运输</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（类）公路水路运输（款）一般行政管理事务（项）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支出决算数为</w:t>
      </w:r>
      <w:r>
        <w:rPr>
          <w:rFonts w:hint="default" w:ascii="Times New Roman" w:hAnsi="Times New Roman" w:eastAsia="仿宋_GB2312" w:cs="Times New Roman"/>
          <w:sz w:val="32"/>
          <w:szCs w:val="32"/>
          <w:lang w:val="en-US" w:eastAsia="zh-CN"/>
        </w:rPr>
        <w:t>2357.96</w:t>
      </w:r>
      <w:r>
        <w:rPr>
          <w:rFonts w:hint="default" w:ascii="Times New Roman" w:hAnsi="Times New Roman" w:eastAsia="仿宋_GB2312" w:cs="Times New Roman"/>
          <w:sz w:val="32"/>
          <w:szCs w:val="32"/>
        </w:rPr>
        <w:t>万元，完成预算</w:t>
      </w:r>
      <w:r>
        <w:rPr>
          <w:rFonts w:hint="default"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p>
    <w:p w14:paraId="722995CA">
      <w:pPr>
        <w:pageBreakBefore w:val="0"/>
        <w:kinsoku/>
        <w:overflowPunct/>
        <w:topLinePunct w:val="0"/>
        <w:bidi w:val="0"/>
        <w:spacing w:line="576"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交通运输</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（类）公路水路运输（款）</w:t>
      </w:r>
      <w:r>
        <w:rPr>
          <w:rFonts w:hint="default" w:ascii="Times New Roman" w:hAnsi="Times New Roman" w:eastAsia="仿宋_GB2312" w:cs="Times New Roman"/>
          <w:sz w:val="32"/>
          <w:szCs w:val="32"/>
          <w:lang w:eastAsia="zh-CN"/>
        </w:rPr>
        <w:t>机关服务</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支出决算数为</w:t>
      </w:r>
      <w:r>
        <w:rPr>
          <w:rFonts w:hint="default" w:ascii="Times New Roman" w:hAnsi="Times New Roman" w:eastAsia="仿宋_GB2312" w:cs="Times New Roman"/>
          <w:sz w:val="32"/>
          <w:szCs w:val="32"/>
          <w:lang w:val="en-US" w:eastAsia="zh-CN"/>
        </w:rPr>
        <w:t>287.79</w:t>
      </w:r>
      <w:r>
        <w:rPr>
          <w:rFonts w:hint="default" w:ascii="Times New Roman" w:hAnsi="Times New Roman" w:eastAsia="仿宋_GB2312" w:cs="Times New Roman"/>
          <w:sz w:val="32"/>
          <w:szCs w:val="32"/>
        </w:rPr>
        <w:t>万元，完成预算</w:t>
      </w:r>
      <w:r>
        <w:rPr>
          <w:rFonts w:hint="default"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p>
    <w:p w14:paraId="00ACC160">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交通运输</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（类）公路水路运输（款）公路建设（项）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支出决算数为</w:t>
      </w:r>
      <w:r>
        <w:rPr>
          <w:rFonts w:hint="default" w:ascii="Times New Roman" w:hAnsi="Times New Roman" w:eastAsia="仿宋_GB2312" w:cs="Times New Roman"/>
          <w:sz w:val="32"/>
          <w:szCs w:val="32"/>
          <w:lang w:val="en-US" w:eastAsia="zh-CN"/>
        </w:rPr>
        <w:t>884.63</w:t>
      </w:r>
      <w:r>
        <w:rPr>
          <w:rFonts w:hint="default" w:ascii="Times New Roman" w:hAnsi="Times New Roman" w:eastAsia="仿宋_GB2312" w:cs="Times New Roman"/>
          <w:sz w:val="32"/>
          <w:szCs w:val="32"/>
        </w:rPr>
        <w:t>万元，完成预算</w:t>
      </w:r>
      <w:r>
        <w:rPr>
          <w:rFonts w:hint="default"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p>
    <w:p w14:paraId="5B572C0E">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交通运输</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（类）公路水路运输（款）公路养护（项）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支出决算数为</w:t>
      </w:r>
      <w:r>
        <w:rPr>
          <w:rFonts w:hint="default" w:ascii="Times New Roman" w:hAnsi="Times New Roman" w:eastAsia="仿宋_GB2312" w:cs="Times New Roman"/>
          <w:sz w:val="32"/>
          <w:szCs w:val="32"/>
          <w:lang w:val="en-US" w:eastAsia="zh-CN"/>
        </w:rPr>
        <w:t>2922.84</w:t>
      </w:r>
      <w:r>
        <w:rPr>
          <w:rFonts w:hint="default" w:ascii="Times New Roman" w:hAnsi="Times New Roman" w:eastAsia="仿宋_GB2312" w:cs="Times New Roman"/>
          <w:sz w:val="32"/>
          <w:szCs w:val="32"/>
        </w:rPr>
        <w:t>万元，完成预算</w:t>
      </w:r>
      <w:r>
        <w:rPr>
          <w:rFonts w:hint="default"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ab/>
      </w:r>
    </w:p>
    <w:p w14:paraId="79975ECB">
      <w:pPr>
        <w:pageBreakBefore w:val="0"/>
        <w:kinsoku/>
        <w:overflowPunct/>
        <w:topLinePunct w:val="0"/>
        <w:bidi w:val="0"/>
        <w:spacing w:line="576"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交通运输</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（类）公路水路运输（款）交通运输信息化建设（项）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支出决算数为</w:t>
      </w:r>
      <w:r>
        <w:rPr>
          <w:rFonts w:hint="default" w:ascii="Times New Roman" w:hAnsi="Times New Roman" w:eastAsia="仿宋_GB2312" w:cs="Times New Roman"/>
          <w:sz w:val="32"/>
          <w:szCs w:val="32"/>
          <w:lang w:val="en-US" w:eastAsia="zh-CN"/>
        </w:rPr>
        <w:t>298.92</w:t>
      </w:r>
      <w:r>
        <w:rPr>
          <w:rFonts w:hint="default" w:ascii="Times New Roman" w:hAnsi="Times New Roman" w:eastAsia="仿宋_GB2312" w:cs="Times New Roman"/>
          <w:sz w:val="32"/>
          <w:szCs w:val="32"/>
        </w:rPr>
        <w:t>万元，完成预算</w:t>
      </w:r>
      <w:r>
        <w:rPr>
          <w:rFonts w:hint="default"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p>
    <w:p w14:paraId="30ECCA70">
      <w:pPr>
        <w:pageBreakBefore w:val="0"/>
        <w:kinsoku/>
        <w:overflowPunct/>
        <w:topLinePunct w:val="0"/>
        <w:bidi w:val="0"/>
        <w:spacing w:line="576"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交通运输</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（类）公路水路运输（款）公路和运输安全（项）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支出决算数为</w:t>
      </w:r>
      <w:r>
        <w:rPr>
          <w:rFonts w:hint="default" w:ascii="Times New Roman" w:hAnsi="Times New Roman" w:eastAsia="仿宋_GB2312" w:cs="Times New Roman"/>
          <w:sz w:val="32"/>
          <w:szCs w:val="32"/>
          <w:lang w:val="en-US" w:eastAsia="zh-CN"/>
        </w:rPr>
        <w:t>251.42</w:t>
      </w:r>
      <w:r>
        <w:rPr>
          <w:rFonts w:hint="default" w:ascii="Times New Roman" w:hAnsi="Times New Roman" w:eastAsia="仿宋_GB2312" w:cs="Times New Roman"/>
          <w:sz w:val="32"/>
          <w:szCs w:val="32"/>
        </w:rPr>
        <w:t>万元，完成预算</w:t>
      </w:r>
      <w:r>
        <w:rPr>
          <w:rFonts w:hint="default"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p>
    <w:p w14:paraId="772B35D6">
      <w:pPr>
        <w:pageBreakBefore w:val="0"/>
        <w:kinsoku/>
        <w:overflowPunct/>
        <w:topLinePunct w:val="0"/>
        <w:bidi w:val="0"/>
        <w:spacing w:line="576"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21</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交通运输</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（类）公路水路运输（款）</w:t>
      </w:r>
      <w:r>
        <w:rPr>
          <w:rFonts w:hint="default" w:ascii="Times New Roman" w:hAnsi="Times New Roman" w:eastAsia="仿宋_GB2312" w:cs="Times New Roman"/>
          <w:sz w:val="32"/>
          <w:szCs w:val="32"/>
          <w:lang w:eastAsia="zh-CN"/>
        </w:rPr>
        <w:t>其他公路水路运输支出</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支出决算数为</w:t>
      </w:r>
      <w:r>
        <w:rPr>
          <w:rFonts w:hint="default" w:ascii="Times New Roman" w:hAnsi="Times New Roman" w:eastAsia="仿宋_GB2312" w:cs="Times New Roman"/>
          <w:sz w:val="32"/>
          <w:szCs w:val="32"/>
          <w:lang w:val="en-US" w:eastAsia="zh-CN"/>
        </w:rPr>
        <w:t>206.58</w:t>
      </w:r>
      <w:r>
        <w:rPr>
          <w:rFonts w:hint="default" w:ascii="Times New Roman" w:hAnsi="Times New Roman" w:eastAsia="仿宋_GB2312" w:cs="Times New Roman"/>
          <w:sz w:val="32"/>
          <w:szCs w:val="32"/>
        </w:rPr>
        <w:t>万元，完成预算</w:t>
      </w:r>
      <w:r>
        <w:rPr>
          <w:rFonts w:hint="default"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p>
    <w:p w14:paraId="3BF9063F">
      <w:pPr>
        <w:pageBreakBefore w:val="0"/>
        <w:kinsoku/>
        <w:overflowPunct/>
        <w:topLinePunct w:val="0"/>
        <w:bidi w:val="0"/>
        <w:spacing w:line="576"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22</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交通运输</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（类）其他交通运输</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（款）</w:t>
      </w:r>
      <w:r>
        <w:rPr>
          <w:rFonts w:hint="default" w:ascii="Times New Roman" w:hAnsi="Times New Roman" w:eastAsia="仿宋_GB2312" w:cs="Times New Roman"/>
          <w:sz w:val="32"/>
          <w:szCs w:val="32"/>
          <w:lang w:eastAsia="zh-CN"/>
        </w:rPr>
        <w:t>公共交通运营补助</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支出决算数为</w:t>
      </w:r>
      <w:r>
        <w:rPr>
          <w:rFonts w:hint="default" w:ascii="Times New Roman" w:hAnsi="Times New Roman" w:eastAsia="仿宋_GB2312" w:cs="Times New Roman"/>
          <w:sz w:val="32"/>
          <w:szCs w:val="32"/>
          <w:lang w:val="en-US" w:eastAsia="zh-CN"/>
        </w:rPr>
        <w:t>78.11</w:t>
      </w:r>
      <w:r>
        <w:rPr>
          <w:rFonts w:hint="default" w:ascii="Times New Roman" w:hAnsi="Times New Roman" w:eastAsia="仿宋_GB2312" w:cs="Times New Roman"/>
          <w:sz w:val="32"/>
          <w:szCs w:val="32"/>
        </w:rPr>
        <w:t>万元，完成预算</w:t>
      </w:r>
      <w:r>
        <w:rPr>
          <w:rFonts w:hint="default"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p>
    <w:p w14:paraId="7BCD2FA7">
      <w:pPr>
        <w:pageBreakBefore w:val="0"/>
        <w:kinsoku/>
        <w:overflowPunct/>
        <w:topLinePunct w:val="0"/>
        <w:bidi w:val="0"/>
        <w:spacing w:line="576"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交通运输</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（类）其他交通运输</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（款）其他交通运输支出（项）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支出决算数为</w:t>
      </w:r>
      <w:r>
        <w:rPr>
          <w:rFonts w:hint="default" w:ascii="Times New Roman" w:hAnsi="Times New Roman" w:eastAsia="仿宋_GB2312" w:cs="Times New Roman"/>
          <w:sz w:val="32"/>
          <w:szCs w:val="32"/>
          <w:lang w:val="en-US" w:eastAsia="zh-CN"/>
        </w:rPr>
        <w:t>314.16</w:t>
      </w:r>
      <w:r>
        <w:rPr>
          <w:rFonts w:hint="default" w:ascii="Times New Roman" w:hAnsi="Times New Roman" w:eastAsia="仿宋_GB2312" w:cs="Times New Roman"/>
          <w:sz w:val="32"/>
          <w:szCs w:val="32"/>
        </w:rPr>
        <w:t>万元，完成预算</w:t>
      </w:r>
      <w:r>
        <w:rPr>
          <w:rFonts w:hint="default"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p>
    <w:p w14:paraId="6DB34876">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住房保障</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（类）住房改革支出（款）住房公积金（项）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支出决算数为</w:t>
      </w:r>
      <w:r>
        <w:rPr>
          <w:rFonts w:hint="default" w:ascii="Times New Roman" w:hAnsi="Times New Roman" w:eastAsia="仿宋_GB2312" w:cs="Times New Roman"/>
          <w:sz w:val="32"/>
          <w:szCs w:val="32"/>
          <w:lang w:val="en-US" w:eastAsia="zh-CN"/>
        </w:rPr>
        <w:t>48.96</w:t>
      </w:r>
      <w:r>
        <w:rPr>
          <w:rFonts w:hint="default" w:ascii="Times New Roman" w:hAnsi="Times New Roman" w:eastAsia="仿宋_GB2312" w:cs="Times New Roman"/>
          <w:sz w:val="32"/>
          <w:szCs w:val="32"/>
        </w:rPr>
        <w:t>万元，完成预算</w:t>
      </w:r>
      <w:r>
        <w:rPr>
          <w:rFonts w:hint="default"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p>
    <w:p w14:paraId="1A2C3ED7">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住房保障</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（类）住房改革支出（款）</w:t>
      </w:r>
      <w:r>
        <w:rPr>
          <w:rFonts w:hint="default" w:ascii="Times New Roman" w:hAnsi="Times New Roman" w:eastAsia="仿宋_GB2312" w:cs="Times New Roman"/>
          <w:sz w:val="32"/>
          <w:szCs w:val="32"/>
          <w:lang w:eastAsia="zh-CN"/>
        </w:rPr>
        <w:t>购房补贴</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支出决算数为</w:t>
      </w:r>
      <w:r>
        <w:rPr>
          <w:rFonts w:hint="default" w:ascii="Times New Roman" w:hAnsi="Times New Roman" w:eastAsia="仿宋_GB2312" w:cs="Times New Roman"/>
          <w:sz w:val="32"/>
          <w:szCs w:val="32"/>
          <w:lang w:val="en-US" w:eastAsia="zh-CN"/>
        </w:rPr>
        <w:t>1.47</w:t>
      </w:r>
      <w:r>
        <w:rPr>
          <w:rFonts w:hint="default" w:ascii="Times New Roman" w:hAnsi="Times New Roman" w:eastAsia="仿宋_GB2312" w:cs="Times New Roman"/>
          <w:sz w:val="32"/>
          <w:szCs w:val="32"/>
        </w:rPr>
        <w:t>万元，完成预算</w:t>
      </w:r>
      <w:r>
        <w:rPr>
          <w:rFonts w:hint="default"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p>
    <w:p w14:paraId="067247CF">
      <w:pPr>
        <w:pageBreakBefore w:val="0"/>
        <w:kinsoku/>
        <w:overflowPunct/>
        <w:topLinePunct w:val="0"/>
        <w:bidi w:val="0"/>
        <w:spacing w:line="576" w:lineRule="exact"/>
        <w:ind w:firstLine="640" w:firstLineChars="200"/>
        <w:textAlignment w:val="auto"/>
        <w:rPr>
          <w:rFonts w:hint="default" w:ascii="Times New Roman" w:hAnsi="Times New Roman" w:cs="Times New Roma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其他支出</w:t>
      </w:r>
      <w:r>
        <w:rPr>
          <w:rFonts w:hint="default" w:ascii="Times New Roman" w:hAnsi="Times New Roman" w:eastAsia="仿宋_GB2312" w:cs="Times New Roman"/>
          <w:sz w:val="32"/>
          <w:szCs w:val="32"/>
        </w:rPr>
        <w:t>（类）</w:t>
      </w:r>
      <w:r>
        <w:rPr>
          <w:rFonts w:hint="default" w:ascii="Times New Roman" w:hAnsi="Times New Roman" w:eastAsia="仿宋_GB2312" w:cs="Times New Roman"/>
          <w:sz w:val="32"/>
          <w:szCs w:val="32"/>
          <w:lang w:eastAsia="zh-CN"/>
        </w:rPr>
        <w:t>其他</w:t>
      </w:r>
      <w:r>
        <w:rPr>
          <w:rFonts w:hint="default" w:ascii="Times New Roman" w:hAnsi="Times New Roman" w:eastAsia="仿宋_GB2312" w:cs="Times New Roman"/>
          <w:sz w:val="32"/>
          <w:szCs w:val="32"/>
        </w:rPr>
        <w:t>支出（款）</w:t>
      </w:r>
      <w:r>
        <w:rPr>
          <w:rFonts w:hint="default" w:ascii="Times New Roman" w:hAnsi="Times New Roman" w:eastAsia="仿宋_GB2312" w:cs="Times New Roman"/>
          <w:sz w:val="32"/>
          <w:szCs w:val="32"/>
          <w:lang w:eastAsia="zh-CN"/>
        </w:rPr>
        <w:t>其他支出</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支出决算数为</w:t>
      </w:r>
      <w:r>
        <w:rPr>
          <w:rFonts w:hint="default" w:ascii="Times New Roman" w:hAnsi="Times New Roman" w:eastAsia="仿宋_GB2312" w:cs="Times New Roman"/>
          <w:sz w:val="32"/>
          <w:szCs w:val="32"/>
          <w:lang w:val="en-US" w:eastAsia="zh-CN"/>
        </w:rPr>
        <w:t>3007.9</w:t>
      </w:r>
      <w:r>
        <w:rPr>
          <w:rFonts w:hint="default" w:ascii="Times New Roman" w:hAnsi="Times New Roman" w:eastAsia="仿宋_GB2312" w:cs="Times New Roman"/>
          <w:sz w:val="32"/>
          <w:szCs w:val="32"/>
        </w:rPr>
        <w:t>万元，完成预算</w:t>
      </w:r>
      <w:r>
        <w:rPr>
          <w:rFonts w:hint="default"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p>
    <w:p w14:paraId="7FD9C817">
      <w:pPr>
        <w:pageBreakBefore w:val="0"/>
        <w:tabs>
          <w:tab w:val="right" w:pos="8306"/>
        </w:tabs>
        <w:kinsoku/>
        <w:overflowPunct/>
        <w:topLinePunct w:val="0"/>
        <w:bidi w:val="0"/>
        <w:spacing w:line="576" w:lineRule="exact"/>
        <w:ind w:firstLine="640"/>
        <w:textAlignment w:val="auto"/>
        <w:outlineLvl w:val="1"/>
        <w:rPr>
          <w:rStyle w:val="25"/>
          <w:rFonts w:hint="default" w:ascii="Times New Roman" w:hAnsi="Times New Roman" w:eastAsia="黑体" w:cs="Times New Roman"/>
        </w:rPr>
      </w:pPr>
      <w:bookmarkStart w:id="79" w:name="_Toc117176686"/>
      <w:bookmarkStart w:id="80" w:name="_Toc117170019"/>
      <w:bookmarkStart w:id="81" w:name="_Toc79163618"/>
      <w:bookmarkStart w:id="82" w:name="_Toc15396608"/>
      <w:bookmarkStart w:id="83" w:name="_Toc15377214"/>
      <w:r>
        <w:rPr>
          <w:rFonts w:hint="default" w:ascii="Times New Roman" w:hAnsi="Times New Roman" w:eastAsia="黑体" w:cs="Times New Roman"/>
          <w:b w:val="0"/>
          <w:bCs w:val="0"/>
          <w:color w:val="000000"/>
          <w:sz w:val="32"/>
          <w:szCs w:val="32"/>
        </w:rPr>
        <w:t>六、一</w:t>
      </w:r>
      <w:r>
        <w:rPr>
          <w:rStyle w:val="25"/>
          <w:rFonts w:hint="default" w:ascii="Times New Roman" w:hAnsi="Times New Roman" w:eastAsia="黑体" w:cs="Times New Roman"/>
          <w:b w:val="0"/>
          <w:bCs w:val="0"/>
        </w:rPr>
        <w:t>般公共预算财政拨款基本支出决算情况说明</w:t>
      </w:r>
      <w:bookmarkEnd w:id="79"/>
      <w:bookmarkEnd w:id="80"/>
      <w:bookmarkEnd w:id="81"/>
      <w:bookmarkEnd w:id="82"/>
      <w:bookmarkEnd w:id="83"/>
      <w:r>
        <w:rPr>
          <w:rStyle w:val="25"/>
          <w:rFonts w:hint="default" w:ascii="Times New Roman" w:hAnsi="Times New Roman" w:eastAsia="黑体" w:cs="Times New Roman"/>
        </w:rPr>
        <w:tab/>
      </w:r>
    </w:p>
    <w:p w14:paraId="42A88EEC">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年一般公共预算财政拨款基本支出</w:t>
      </w:r>
      <w:r>
        <w:rPr>
          <w:rFonts w:hint="default" w:ascii="Times New Roman" w:hAnsi="Times New Roman" w:eastAsia="仿宋_GB2312" w:cs="Times New Roman"/>
          <w:sz w:val="32"/>
          <w:szCs w:val="32"/>
          <w:lang w:val="en-US" w:eastAsia="zh-CN"/>
        </w:rPr>
        <w:t>795.09</w:t>
      </w:r>
      <w:r>
        <w:rPr>
          <w:rFonts w:hint="default" w:ascii="Times New Roman" w:hAnsi="Times New Roman" w:eastAsia="仿宋_GB2312" w:cs="Times New Roman"/>
          <w:sz w:val="32"/>
          <w:szCs w:val="32"/>
        </w:rPr>
        <w:t>万元，其中：</w:t>
      </w:r>
    </w:p>
    <w:p w14:paraId="44D591AB">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人员经费</w:t>
      </w:r>
      <w:r>
        <w:rPr>
          <w:rFonts w:hint="default" w:ascii="Times New Roman" w:hAnsi="Times New Roman" w:eastAsia="仿宋_GB2312" w:cs="Times New Roman"/>
          <w:sz w:val="32"/>
          <w:szCs w:val="32"/>
          <w:lang w:val="en-US" w:eastAsia="zh-CN"/>
        </w:rPr>
        <w:t>705.37</w:t>
      </w:r>
      <w:r>
        <w:rPr>
          <w:rFonts w:hint="default" w:ascii="Times New Roman" w:hAnsi="Times New Roman" w:eastAsia="仿宋_GB2312" w:cs="Times New Roman"/>
          <w:sz w:val="32"/>
          <w:szCs w:val="32"/>
        </w:rPr>
        <w:t>万元，主要包括：基本工资、津贴补贴、奖金、</w:t>
      </w:r>
      <w:r>
        <w:rPr>
          <w:rFonts w:hint="default" w:ascii="Times New Roman" w:hAnsi="Times New Roman" w:eastAsia="仿宋_GB2312" w:cs="Times New Roman"/>
          <w:sz w:val="32"/>
          <w:szCs w:val="32"/>
          <w:lang w:eastAsia="zh-CN"/>
        </w:rPr>
        <w:t>绩效工资、</w:t>
      </w:r>
      <w:r>
        <w:rPr>
          <w:rFonts w:hint="default" w:ascii="Times New Roman" w:hAnsi="Times New Roman" w:eastAsia="仿宋_GB2312" w:cs="Times New Roman"/>
          <w:sz w:val="32"/>
          <w:szCs w:val="32"/>
        </w:rPr>
        <w:t>机关事业单位基本养老保险缴费、职业年金缴费、</w:t>
      </w:r>
      <w:r>
        <w:rPr>
          <w:rFonts w:hint="default" w:ascii="Times New Roman" w:hAnsi="Times New Roman" w:eastAsia="仿宋_GB2312" w:cs="Times New Roman"/>
          <w:sz w:val="32"/>
          <w:szCs w:val="32"/>
          <w:lang w:eastAsia="zh-CN"/>
        </w:rPr>
        <w:t>职工基本医疗保险缴费、公务员医疗补助缴费、</w:t>
      </w:r>
      <w:r>
        <w:rPr>
          <w:rFonts w:hint="default" w:ascii="Times New Roman" w:hAnsi="Times New Roman" w:eastAsia="仿宋_GB2312" w:cs="Times New Roman"/>
          <w:sz w:val="32"/>
          <w:szCs w:val="32"/>
        </w:rPr>
        <w:t>其他社会保障缴费、住房公积金、生活补助、</w:t>
      </w:r>
      <w:r>
        <w:rPr>
          <w:rFonts w:hint="default" w:ascii="Times New Roman" w:hAnsi="Times New Roman" w:eastAsia="仿宋_GB2312" w:cs="Times New Roman"/>
          <w:sz w:val="32"/>
          <w:szCs w:val="32"/>
          <w:lang w:eastAsia="zh-CN"/>
        </w:rPr>
        <w:t>医疗费补助、</w:t>
      </w:r>
      <w:r>
        <w:rPr>
          <w:rFonts w:hint="default" w:ascii="Times New Roman" w:hAnsi="Times New Roman" w:eastAsia="仿宋_GB2312" w:cs="Times New Roman"/>
          <w:sz w:val="32"/>
          <w:szCs w:val="32"/>
        </w:rPr>
        <w:t>奖励金等。</w:t>
      </w:r>
    </w:p>
    <w:p w14:paraId="1B5C9674">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日常公用经费</w:t>
      </w:r>
      <w:r>
        <w:rPr>
          <w:rFonts w:hint="default" w:ascii="Times New Roman" w:hAnsi="Times New Roman" w:eastAsia="仿宋_GB2312" w:cs="Times New Roman"/>
          <w:sz w:val="32"/>
          <w:szCs w:val="32"/>
          <w:lang w:val="en-US" w:eastAsia="zh-CN"/>
        </w:rPr>
        <w:t>62.41</w:t>
      </w:r>
      <w:r>
        <w:rPr>
          <w:rFonts w:hint="default" w:ascii="Times New Roman" w:hAnsi="Times New Roman" w:eastAsia="仿宋_GB2312" w:cs="Times New Roman"/>
          <w:sz w:val="32"/>
          <w:szCs w:val="32"/>
        </w:rPr>
        <w:t>万元，主要包括：办公费、</w:t>
      </w:r>
      <w:r>
        <w:rPr>
          <w:rFonts w:hint="default" w:ascii="Times New Roman" w:hAnsi="Times New Roman" w:eastAsia="仿宋_GB2312" w:cs="Times New Roman"/>
          <w:sz w:val="32"/>
          <w:szCs w:val="32"/>
          <w:lang w:eastAsia="zh-CN"/>
        </w:rPr>
        <w:t>手续费、</w:t>
      </w:r>
      <w:r>
        <w:rPr>
          <w:rFonts w:hint="default" w:ascii="Times New Roman" w:hAnsi="Times New Roman" w:eastAsia="仿宋_GB2312" w:cs="Times New Roman"/>
          <w:sz w:val="32"/>
          <w:szCs w:val="32"/>
        </w:rPr>
        <w:t>电费、邮电费、</w:t>
      </w:r>
      <w:r>
        <w:rPr>
          <w:rFonts w:hint="default" w:ascii="Times New Roman" w:hAnsi="Times New Roman" w:eastAsia="仿宋_GB2312" w:cs="Times New Roman"/>
          <w:sz w:val="32"/>
          <w:szCs w:val="32"/>
          <w:lang w:eastAsia="zh-CN"/>
        </w:rPr>
        <w:t>取暖费、</w:t>
      </w:r>
      <w:r>
        <w:rPr>
          <w:rFonts w:hint="default" w:ascii="Times New Roman" w:hAnsi="Times New Roman" w:eastAsia="仿宋_GB2312" w:cs="Times New Roman"/>
          <w:sz w:val="32"/>
          <w:szCs w:val="32"/>
        </w:rPr>
        <w:t>物业管理费、差旅费、公务用车运行维护费等。</w:t>
      </w:r>
    </w:p>
    <w:p w14:paraId="68A25E38">
      <w:pPr>
        <w:pageBreakBefore w:val="0"/>
        <w:kinsoku/>
        <w:overflowPunct/>
        <w:topLinePunct w:val="0"/>
        <w:bidi w:val="0"/>
        <w:spacing w:line="576" w:lineRule="exact"/>
        <w:ind w:firstLine="640"/>
        <w:textAlignment w:val="auto"/>
        <w:outlineLvl w:val="1"/>
        <w:rPr>
          <w:rStyle w:val="25"/>
          <w:rFonts w:hint="default" w:ascii="Times New Roman" w:hAnsi="Times New Roman" w:eastAsia="黑体" w:cs="Times New Roman"/>
          <w:b w:val="0"/>
          <w:bCs/>
        </w:rPr>
      </w:pPr>
      <w:bookmarkStart w:id="84" w:name="_Toc15396609"/>
      <w:bookmarkStart w:id="85" w:name="_Toc15377215"/>
      <w:bookmarkStart w:id="86" w:name="_Toc79163619"/>
      <w:bookmarkStart w:id="87" w:name="_Toc117170020"/>
      <w:bookmarkStart w:id="88" w:name="_Toc117176687"/>
      <w:r>
        <w:rPr>
          <w:rFonts w:hint="default" w:ascii="Times New Roman" w:hAnsi="Times New Roman" w:eastAsia="黑体" w:cs="Times New Roman"/>
          <w:b w:val="0"/>
          <w:bCs/>
          <w:color w:val="000000"/>
          <w:sz w:val="32"/>
          <w:szCs w:val="32"/>
        </w:rPr>
        <w:t>七、</w:t>
      </w:r>
      <w:r>
        <w:rPr>
          <w:rStyle w:val="25"/>
          <w:rFonts w:hint="default" w:ascii="Times New Roman" w:hAnsi="Times New Roman" w:eastAsia="黑体" w:cs="Times New Roman"/>
          <w:b w:val="0"/>
          <w:bCs/>
        </w:rPr>
        <w:t>“三公”经费财政拨款支出决算情况说明</w:t>
      </w:r>
      <w:bookmarkEnd w:id="84"/>
      <w:bookmarkEnd w:id="85"/>
      <w:bookmarkEnd w:id="86"/>
      <w:bookmarkEnd w:id="87"/>
      <w:bookmarkEnd w:id="88"/>
    </w:p>
    <w:p w14:paraId="22030008">
      <w:pPr>
        <w:pageBreakBefore w:val="0"/>
        <w:kinsoku/>
        <w:overflowPunct/>
        <w:topLinePunct w:val="0"/>
        <w:bidi w:val="0"/>
        <w:spacing w:line="576" w:lineRule="exact"/>
        <w:ind w:firstLine="643" w:firstLineChars="200"/>
        <w:textAlignment w:val="auto"/>
        <w:outlineLvl w:val="2"/>
        <w:rPr>
          <w:rFonts w:hint="default" w:ascii="Times New Roman" w:hAnsi="Times New Roman" w:eastAsia="楷体_GB2312" w:cs="Times New Roman"/>
          <w:b/>
          <w:color w:val="000000"/>
          <w:sz w:val="32"/>
          <w:szCs w:val="32"/>
        </w:rPr>
      </w:pPr>
      <w:bookmarkStart w:id="89" w:name="_Toc15377216"/>
      <w:bookmarkStart w:id="90" w:name="_Toc79163620"/>
      <w:bookmarkStart w:id="91" w:name="_Toc117176688"/>
      <w:bookmarkStart w:id="92" w:name="_Toc117170021"/>
      <w:r>
        <w:rPr>
          <w:rFonts w:hint="default" w:ascii="Times New Roman" w:hAnsi="Times New Roman" w:eastAsia="楷体_GB2312" w:cs="Times New Roman"/>
          <w:b/>
          <w:color w:val="000000"/>
          <w:sz w:val="32"/>
          <w:szCs w:val="32"/>
        </w:rPr>
        <w:t>（一）“三公”经费财政拨款支出决算总体情况说明</w:t>
      </w:r>
      <w:bookmarkEnd w:id="89"/>
      <w:bookmarkEnd w:id="90"/>
      <w:bookmarkEnd w:id="91"/>
      <w:bookmarkEnd w:id="92"/>
    </w:p>
    <w:p w14:paraId="0EC0A5CC">
      <w:pPr>
        <w:pageBreakBefore w:val="0"/>
        <w:kinsoku/>
        <w:overflowPunct/>
        <w:topLinePunct w:val="0"/>
        <w:bidi w:val="0"/>
        <w:spacing w:line="576" w:lineRule="exact"/>
        <w:ind w:firstLine="640"/>
        <w:textAlignment w:val="auto"/>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lang w:eastAsia="zh-CN"/>
        </w:rPr>
        <w:t>2023</w:t>
      </w:r>
      <w:r>
        <w:rPr>
          <w:rFonts w:hint="default" w:ascii="Times New Roman" w:hAnsi="Times New Roman" w:eastAsia="仿宋" w:cs="Times New Roman"/>
          <w:color w:val="auto"/>
          <w:sz w:val="32"/>
          <w:szCs w:val="32"/>
          <w:highlight w:val="none"/>
        </w:rPr>
        <w:t>年</w:t>
      </w:r>
      <w:r>
        <w:rPr>
          <w:rFonts w:hint="default" w:ascii="Times New Roman" w:hAnsi="Times New Roman" w:eastAsia="仿宋" w:cs="Times New Roman"/>
          <w:color w:val="auto"/>
          <w:sz w:val="32"/>
          <w:szCs w:val="32"/>
          <w:highlight w:val="none"/>
          <w:lang w:eastAsia="zh-CN"/>
        </w:rPr>
        <w:t>度</w:t>
      </w:r>
      <w:r>
        <w:rPr>
          <w:rFonts w:hint="default" w:ascii="Times New Roman" w:hAnsi="Times New Roman" w:eastAsia="仿宋" w:cs="Times New Roman"/>
          <w:color w:val="auto"/>
          <w:sz w:val="32"/>
          <w:szCs w:val="32"/>
          <w:highlight w:val="none"/>
        </w:rPr>
        <w:t>“三公”经费财政拨款支出决算为</w:t>
      </w:r>
      <w:r>
        <w:rPr>
          <w:rFonts w:hint="default" w:ascii="Times New Roman" w:hAnsi="Times New Roman" w:eastAsia="仿宋" w:cs="Times New Roman"/>
          <w:color w:val="auto"/>
          <w:sz w:val="32"/>
          <w:szCs w:val="32"/>
          <w:highlight w:val="none"/>
          <w:lang w:val="en-US" w:eastAsia="zh-CN"/>
        </w:rPr>
        <w:t>8.00</w:t>
      </w:r>
      <w:r>
        <w:rPr>
          <w:rFonts w:hint="default" w:ascii="Times New Roman" w:hAnsi="Times New Roman" w:eastAsia="仿宋" w:cs="Times New Roman"/>
          <w:color w:val="auto"/>
          <w:sz w:val="32"/>
          <w:szCs w:val="32"/>
          <w:highlight w:val="none"/>
        </w:rPr>
        <w:t>万元，完成预算</w:t>
      </w:r>
      <w:r>
        <w:rPr>
          <w:rFonts w:hint="default" w:ascii="Times New Roman" w:hAnsi="Times New Roman" w:eastAsia="仿宋" w:cs="Times New Roman"/>
          <w:color w:val="auto"/>
          <w:sz w:val="32"/>
          <w:szCs w:val="32"/>
          <w:highlight w:val="none"/>
          <w:lang w:val="en-US" w:eastAsia="zh-CN"/>
        </w:rPr>
        <w:t>100</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lang w:eastAsia="zh-CN"/>
        </w:rPr>
        <w:t>较上年度</w:t>
      </w:r>
      <w:r>
        <w:rPr>
          <w:rFonts w:hint="default" w:ascii="Times New Roman" w:hAnsi="Times New Roman" w:eastAsia="仿宋" w:cs="Times New Roman"/>
          <w:color w:val="auto"/>
          <w:sz w:val="32"/>
          <w:szCs w:val="32"/>
          <w:highlight w:val="none"/>
          <w:lang w:val="en-US" w:eastAsia="zh-CN"/>
        </w:rPr>
        <w:t>减少16.00万元，下降66.67%。</w:t>
      </w:r>
      <w:r>
        <w:rPr>
          <w:rFonts w:hint="default" w:ascii="Times New Roman" w:hAnsi="Times New Roman" w:eastAsia="仿宋" w:cs="Times New Roman"/>
          <w:color w:val="auto"/>
          <w:sz w:val="32"/>
          <w:szCs w:val="32"/>
          <w:highlight w:val="none"/>
        </w:rPr>
        <w:t>决算数与预算数持平。</w:t>
      </w:r>
    </w:p>
    <w:p w14:paraId="61332C28">
      <w:pPr>
        <w:pageBreakBefore w:val="0"/>
        <w:kinsoku/>
        <w:overflowPunct/>
        <w:topLinePunct w:val="0"/>
        <w:bidi w:val="0"/>
        <w:spacing w:line="576" w:lineRule="exact"/>
        <w:ind w:firstLine="643" w:firstLineChars="200"/>
        <w:textAlignment w:val="auto"/>
        <w:outlineLvl w:val="2"/>
        <w:rPr>
          <w:rFonts w:hint="default" w:ascii="Times New Roman" w:hAnsi="Times New Roman" w:eastAsia="楷体_GB2312" w:cs="Times New Roman"/>
          <w:b/>
          <w:color w:val="000000"/>
          <w:sz w:val="32"/>
          <w:szCs w:val="32"/>
        </w:rPr>
      </w:pPr>
      <w:bookmarkStart w:id="93" w:name="_Toc79163621"/>
      <w:bookmarkStart w:id="94" w:name="_Toc117176689"/>
      <w:bookmarkStart w:id="95" w:name="_Toc117170022"/>
      <w:bookmarkStart w:id="96" w:name="_Toc15377217"/>
      <w:r>
        <w:rPr>
          <w:rFonts w:hint="default" w:ascii="Times New Roman" w:hAnsi="Times New Roman" w:eastAsia="楷体_GB2312" w:cs="Times New Roman"/>
          <w:b/>
          <w:color w:val="000000"/>
          <w:sz w:val="32"/>
          <w:szCs w:val="32"/>
        </w:rPr>
        <w:t>（二）“三公”经费财政拨款支出决算具体情况说明</w:t>
      </w:r>
      <w:bookmarkEnd w:id="93"/>
      <w:bookmarkEnd w:id="94"/>
      <w:bookmarkEnd w:id="95"/>
      <w:bookmarkEnd w:id="96"/>
    </w:p>
    <w:p w14:paraId="0B65A518">
      <w:pPr>
        <w:pageBreakBefore w:val="0"/>
        <w:kinsoku/>
        <w:overflowPunct/>
        <w:topLinePunct w:val="0"/>
        <w:bidi w:val="0"/>
        <w:spacing w:line="576" w:lineRule="exact"/>
        <w:ind w:firstLine="64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eastAsia="zh-CN"/>
        </w:rPr>
        <w:t>202</w:t>
      </w: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年“三公”经费财政拨款支出决算中，因公出国（境）费支出决算</w:t>
      </w:r>
      <w:r>
        <w:rPr>
          <w:rFonts w:hint="default" w:ascii="Times New Roman" w:hAnsi="Times New Roman" w:eastAsia="仿宋_GB2312" w:cs="Times New Roman"/>
          <w:color w:val="000000"/>
          <w:sz w:val="32"/>
          <w:szCs w:val="32"/>
        </w:rPr>
        <w:t>0</w:t>
      </w:r>
      <w:r>
        <w:rPr>
          <w:rFonts w:hint="default" w:ascii="Times New Roman" w:hAnsi="Times New Roman" w:eastAsia="仿宋_GB2312" w:cs="Times New Roman"/>
          <w:color w:val="000000"/>
          <w:sz w:val="32"/>
          <w:szCs w:val="32"/>
        </w:rPr>
        <w:t>万元，占</w:t>
      </w:r>
      <w:r>
        <w:rPr>
          <w:rFonts w:hint="default" w:ascii="Times New Roman" w:hAnsi="Times New Roman" w:eastAsia="仿宋_GB2312" w:cs="Times New Roman"/>
          <w:color w:val="000000"/>
          <w:sz w:val="32"/>
          <w:szCs w:val="32"/>
        </w:rPr>
        <w:t>0%</w:t>
      </w:r>
      <w:r>
        <w:rPr>
          <w:rFonts w:hint="default" w:ascii="Times New Roman" w:hAnsi="Times New Roman" w:eastAsia="仿宋_GB2312" w:cs="Times New Roman"/>
          <w:color w:val="000000"/>
          <w:sz w:val="32"/>
          <w:szCs w:val="32"/>
        </w:rPr>
        <w:t>；公务用车购置及运行维护费支出决算</w:t>
      </w:r>
      <w:r>
        <w:rPr>
          <w:rFonts w:hint="default" w:ascii="Times New Roman" w:hAnsi="Times New Roman" w:eastAsia="仿宋_GB2312" w:cs="Times New Roman"/>
          <w:color w:val="000000"/>
          <w:sz w:val="32"/>
          <w:szCs w:val="32"/>
          <w:lang w:val="en-US" w:eastAsia="zh-CN"/>
        </w:rPr>
        <w:t>8.00万</w:t>
      </w:r>
      <w:r>
        <w:rPr>
          <w:rFonts w:hint="default" w:ascii="Times New Roman" w:hAnsi="Times New Roman" w:eastAsia="仿宋_GB2312" w:cs="Times New Roman"/>
          <w:color w:val="000000"/>
          <w:sz w:val="32"/>
          <w:szCs w:val="32"/>
        </w:rPr>
        <w:t>元，占</w:t>
      </w:r>
      <w:r>
        <w:rPr>
          <w:rFonts w:hint="default" w:ascii="Times New Roman" w:hAnsi="Times New Roman" w:eastAsia="仿宋_GB2312" w:cs="Times New Roman"/>
          <w:color w:val="000000"/>
          <w:sz w:val="32"/>
          <w:szCs w:val="32"/>
        </w:rPr>
        <w:t>100%</w:t>
      </w:r>
      <w:r>
        <w:rPr>
          <w:rFonts w:hint="default" w:ascii="Times New Roman" w:hAnsi="Times New Roman" w:eastAsia="仿宋_GB2312" w:cs="Times New Roman"/>
          <w:color w:val="000000"/>
          <w:sz w:val="32"/>
          <w:szCs w:val="32"/>
        </w:rPr>
        <w:t>；公务接待费支出决算</w:t>
      </w:r>
      <w:r>
        <w:rPr>
          <w:rFonts w:hint="default" w:ascii="Times New Roman" w:hAnsi="Times New Roman" w:eastAsia="仿宋_GB2312" w:cs="Times New Roman"/>
          <w:color w:val="000000"/>
          <w:sz w:val="32"/>
          <w:szCs w:val="32"/>
        </w:rPr>
        <w:t>0</w:t>
      </w:r>
      <w:r>
        <w:rPr>
          <w:rFonts w:hint="default" w:ascii="Times New Roman" w:hAnsi="Times New Roman" w:eastAsia="仿宋_GB2312" w:cs="Times New Roman"/>
          <w:color w:val="000000"/>
          <w:sz w:val="32"/>
          <w:szCs w:val="32"/>
        </w:rPr>
        <w:t>万元，占</w:t>
      </w:r>
      <w:r>
        <w:rPr>
          <w:rFonts w:hint="default" w:ascii="Times New Roman" w:hAnsi="Times New Roman" w:eastAsia="仿宋_GB2312" w:cs="Times New Roman"/>
          <w:color w:val="000000"/>
          <w:sz w:val="32"/>
          <w:szCs w:val="32"/>
          <w:lang w:val="en-US" w:eastAsia="zh-CN"/>
        </w:rPr>
        <w:t>0</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rPr>
        <w:t>。具体情况如下：</w:t>
      </w:r>
    </w:p>
    <w:p w14:paraId="39007685">
      <w:pPr>
        <w:pageBreakBefore w:val="0"/>
        <w:kinsoku/>
        <w:overflowPunct/>
        <w:topLinePunct w:val="0"/>
        <w:bidi w:val="0"/>
        <w:spacing w:line="576" w:lineRule="exact"/>
        <w:ind w:firstLine="640"/>
        <w:textAlignment w:val="auto"/>
        <w:rPr>
          <w:rFonts w:hint="default" w:ascii="Times New Roman" w:hAnsi="Times New Roman" w:cs="Times New Roman"/>
          <w:color w:val="000000"/>
          <w:sz w:val="32"/>
          <w:szCs w:val="32"/>
        </w:rPr>
      </w:pPr>
      <w:r>
        <w:rPr>
          <w:rFonts w:hint="default" w:ascii="Times New Roman" w:hAnsi="Times New Roman" w:cs="Times New Roman"/>
        </w:rPr>
        <w:pict>
          <v:shape id="_x0000_s1031" o:spid="_x0000_s1031" o:spt="75" type="#_x0000_t75" style="position:absolute;left:0pt;margin-left:-10.5pt;margin-top:11.4pt;height:170.75pt;width:440.15pt;z-index:251663360;mso-width-relative:page;mso-height-relative:page;" o:ole="t" filled="f" o:preferrelative="t" stroked="f" coordsize="21600,21600">
            <v:path/>
            <v:fill on="f" focussize="0,0"/>
            <v:stroke on="f"/>
            <v:imagedata r:id="rId19" o:title=""/>
            <o:lock v:ext="edit" aspectratio="t"/>
          </v:shape>
          <o:OLEObject Type="Embed" ProgID="MSGraph.Chart.8" ShapeID="_x0000_s1031" DrawAspect="Content" ObjectID="_1468075731" r:id="rId18">
            <o:LockedField>false</o:LockedField>
          </o:OLEObject>
        </w:pict>
      </w:r>
    </w:p>
    <w:p w14:paraId="3F6646CA">
      <w:pPr>
        <w:pageBreakBefore w:val="0"/>
        <w:kinsoku/>
        <w:overflowPunct/>
        <w:topLinePunct w:val="0"/>
        <w:bidi w:val="0"/>
        <w:spacing w:line="576" w:lineRule="exact"/>
        <w:ind w:firstLine="640"/>
        <w:textAlignment w:val="auto"/>
        <w:rPr>
          <w:rFonts w:hint="default" w:ascii="Times New Roman" w:hAnsi="Times New Roman" w:cs="Times New Roman"/>
          <w:color w:val="000000"/>
          <w:sz w:val="32"/>
          <w:szCs w:val="32"/>
        </w:rPr>
      </w:pPr>
    </w:p>
    <w:p w14:paraId="3799850E">
      <w:pPr>
        <w:pageBreakBefore w:val="0"/>
        <w:kinsoku/>
        <w:overflowPunct/>
        <w:topLinePunct w:val="0"/>
        <w:bidi w:val="0"/>
        <w:spacing w:line="576" w:lineRule="exact"/>
        <w:ind w:firstLine="640"/>
        <w:textAlignment w:val="auto"/>
        <w:rPr>
          <w:rFonts w:hint="default" w:ascii="Times New Roman" w:hAnsi="Times New Roman" w:cs="Times New Roman"/>
          <w:color w:val="000000"/>
          <w:sz w:val="32"/>
          <w:szCs w:val="32"/>
        </w:rPr>
      </w:pPr>
    </w:p>
    <w:p w14:paraId="3A70FB62">
      <w:pPr>
        <w:pageBreakBefore w:val="0"/>
        <w:kinsoku/>
        <w:overflowPunct/>
        <w:topLinePunct w:val="0"/>
        <w:bidi w:val="0"/>
        <w:spacing w:line="576" w:lineRule="exact"/>
        <w:ind w:firstLine="640"/>
        <w:textAlignment w:val="auto"/>
        <w:rPr>
          <w:rFonts w:hint="default" w:ascii="Times New Roman" w:hAnsi="Times New Roman" w:cs="Times New Roman"/>
          <w:color w:val="000000"/>
          <w:sz w:val="32"/>
          <w:szCs w:val="32"/>
        </w:rPr>
      </w:pPr>
    </w:p>
    <w:p w14:paraId="5AEFD0B4">
      <w:pPr>
        <w:pageBreakBefore w:val="0"/>
        <w:kinsoku/>
        <w:overflowPunct/>
        <w:topLinePunct w:val="0"/>
        <w:bidi w:val="0"/>
        <w:spacing w:line="576" w:lineRule="exact"/>
        <w:ind w:firstLine="640"/>
        <w:textAlignment w:val="auto"/>
        <w:rPr>
          <w:rFonts w:hint="default" w:ascii="Times New Roman" w:hAnsi="Times New Roman" w:cs="Times New Roman"/>
          <w:color w:val="000000"/>
          <w:sz w:val="32"/>
          <w:szCs w:val="32"/>
        </w:rPr>
      </w:pPr>
    </w:p>
    <w:p w14:paraId="29E18C45">
      <w:pPr>
        <w:pageBreakBefore w:val="0"/>
        <w:kinsoku/>
        <w:overflowPunct/>
        <w:topLinePunct w:val="0"/>
        <w:bidi w:val="0"/>
        <w:spacing w:line="576" w:lineRule="exact"/>
        <w:ind w:firstLine="640"/>
        <w:textAlignment w:val="auto"/>
        <w:rPr>
          <w:rFonts w:hint="default" w:ascii="Times New Roman" w:hAnsi="Times New Roman" w:cs="Times New Roman"/>
          <w:color w:val="000000"/>
          <w:sz w:val="32"/>
          <w:szCs w:val="32"/>
        </w:rPr>
      </w:pPr>
    </w:p>
    <w:p w14:paraId="367AE0B9">
      <w:pPr>
        <w:pageBreakBefore w:val="0"/>
        <w:kinsoku/>
        <w:overflowPunct/>
        <w:topLinePunct w:val="0"/>
        <w:bidi w:val="0"/>
        <w:spacing w:line="576" w:lineRule="exact"/>
        <w:ind w:firstLine="640"/>
        <w:textAlignment w:val="auto"/>
        <w:rPr>
          <w:rFonts w:hint="default" w:ascii="Times New Roman" w:hAnsi="Times New Roman" w:cs="Times New Roman"/>
          <w:color w:val="000000"/>
          <w:sz w:val="32"/>
          <w:szCs w:val="32"/>
        </w:rPr>
      </w:pPr>
    </w:p>
    <w:p w14:paraId="339505A8">
      <w:pPr>
        <w:pageBreakBefore w:val="0"/>
        <w:kinsoku/>
        <w:overflowPunct/>
        <w:topLinePunct w:val="0"/>
        <w:bidi w:val="0"/>
        <w:spacing w:line="576" w:lineRule="exact"/>
        <w:ind w:firstLine="64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（图</w:t>
      </w:r>
      <w:r>
        <w:rPr>
          <w:rFonts w:hint="default" w:ascii="Times New Roman" w:hAnsi="Times New Roman" w:eastAsia="仿宋_GB2312" w:cs="Times New Roman"/>
          <w:color w:val="000000"/>
          <w:sz w:val="32"/>
          <w:szCs w:val="32"/>
        </w:rPr>
        <w:t>7</w:t>
      </w:r>
      <w:r>
        <w:rPr>
          <w:rFonts w:hint="default" w:ascii="Times New Roman" w:hAnsi="Times New Roman" w:eastAsia="仿宋_GB2312" w:cs="Times New Roman"/>
          <w:color w:val="000000"/>
          <w:sz w:val="32"/>
          <w:szCs w:val="32"/>
        </w:rPr>
        <w:t>：“三公”经费财政拨款支出结构）（饼状图）</w:t>
      </w:r>
    </w:p>
    <w:p w14:paraId="68DA3CB4">
      <w:pPr>
        <w:pageBreakBefore w:val="0"/>
        <w:kinsoku/>
        <w:overflowPunct/>
        <w:topLinePunct w:val="0"/>
        <w:bidi w:val="0"/>
        <w:spacing w:line="576" w:lineRule="exact"/>
        <w:ind w:firstLine="640"/>
        <w:textAlignment w:val="auto"/>
        <w:rPr>
          <w:rFonts w:hint="default" w:ascii="Times New Roman" w:hAnsi="Times New Roman" w:cs="Times New Roman"/>
          <w:color w:val="000000"/>
          <w:sz w:val="32"/>
          <w:szCs w:val="32"/>
        </w:rPr>
      </w:pPr>
    </w:p>
    <w:p w14:paraId="40B4E613">
      <w:pPr>
        <w:pageBreakBefore w:val="0"/>
        <w:kinsoku/>
        <w:overflowPunct/>
        <w:topLinePunct w:val="0"/>
        <w:bidi w:val="0"/>
        <w:spacing w:line="576" w:lineRule="exact"/>
        <w:ind w:firstLine="64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1.</w:t>
      </w:r>
      <w:r>
        <w:rPr>
          <w:rFonts w:hint="default" w:ascii="Times New Roman" w:hAnsi="Times New Roman" w:eastAsia="仿宋_GB2312" w:cs="Times New Roman"/>
          <w:b/>
          <w:color w:val="000000"/>
          <w:sz w:val="32"/>
          <w:szCs w:val="32"/>
        </w:rPr>
        <w:t>因公出国（境）经费支出</w:t>
      </w:r>
      <w:r>
        <w:rPr>
          <w:rFonts w:hint="default" w:ascii="Times New Roman" w:hAnsi="Times New Roman" w:eastAsia="仿宋_GB2312" w:cs="Times New Roman"/>
          <w:color w:val="000000"/>
          <w:sz w:val="32"/>
          <w:szCs w:val="32"/>
        </w:rPr>
        <w:t>0</w:t>
      </w:r>
      <w:r>
        <w:rPr>
          <w:rFonts w:hint="default" w:ascii="Times New Roman" w:hAnsi="Times New Roman" w:eastAsia="仿宋_GB2312" w:cs="Times New Roman"/>
          <w:color w:val="000000"/>
          <w:sz w:val="32"/>
          <w:szCs w:val="32"/>
        </w:rPr>
        <w:t>万元。</w:t>
      </w:r>
    </w:p>
    <w:p w14:paraId="24C0CC67">
      <w:pPr>
        <w:pageBreakBefore w:val="0"/>
        <w:kinsoku/>
        <w:overflowPunct/>
        <w:topLinePunct w:val="0"/>
        <w:bidi w:val="0"/>
        <w:spacing w:line="576" w:lineRule="exact"/>
        <w:ind w:firstLine="640"/>
        <w:textAlignment w:val="auto"/>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2.</w:t>
      </w:r>
      <w:r>
        <w:rPr>
          <w:rFonts w:hint="default" w:ascii="Times New Roman" w:hAnsi="Times New Roman" w:eastAsia="仿宋_GB2312" w:cs="Times New Roman"/>
          <w:b/>
          <w:color w:val="000000"/>
          <w:sz w:val="32"/>
          <w:szCs w:val="32"/>
        </w:rPr>
        <w:t>公务用车购置及运行维护费支出</w:t>
      </w:r>
      <w:r>
        <w:rPr>
          <w:rFonts w:hint="default" w:ascii="Times New Roman" w:hAnsi="Times New Roman" w:eastAsia="仿宋_GB2312" w:cs="Times New Roman"/>
          <w:color w:val="000000"/>
          <w:sz w:val="32"/>
          <w:szCs w:val="32"/>
          <w:lang w:val="en-US" w:eastAsia="zh-CN"/>
        </w:rPr>
        <w:t>8.00</w:t>
      </w:r>
      <w:r>
        <w:rPr>
          <w:rFonts w:hint="default" w:ascii="Times New Roman" w:hAnsi="Times New Roman" w:eastAsia="仿宋_GB2312" w:cs="Times New Roman"/>
          <w:color w:val="000000"/>
          <w:sz w:val="32"/>
          <w:szCs w:val="32"/>
        </w:rPr>
        <w:t>万元</w:t>
      </w:r>
      <w:r>
        <w:rPr>
          <w:rFonts w:hint="default" w:ascii="Times New Roman" w:hAnsi="Times New Roman" w:eastAsia="仿宋_GB2312" w:cs="Times New Roman"/>
          <w:color w:val="000000"/>
          <w:sz w:val="32"/>
          <w:szCs w:val="32"/>
        </w:rPr>
        <w:t>,</w:t>
      </w:r>
      <w:r>
        <w:rPr>
          <w:rStyle w:val="22"/>
          <w:rFonts w:hint="default" w:ascii="Times New Roman" w:hAnsi="Times New Roman" w:eastAsia="仿宋_GB2312" w:cs="Times New Roman"/>
          <w:b w:val="0"/>
          <w:bCs/>
          <w:color w:val="000000"/>
          <w:sz w:val="32"/>
          <w:szCs w:val="32"/>
        </w:rPr>
        <w:t>完成预算</w:t>
      </w:r>
      <w:r>
        <w:rPr>
          <w:rStyle w:val="22"/>
          <w:rFonts w:hint="default" w:ascii="Times New Roman" w:hAnsi="Times New Roman" w:eastAsia="仿宋_GB2312" w:cs="Times New Roman"/>
          <w:b w:val="0"/>
          <w:bCs/>
          <w:color w:val="000000"/>
          <w:sz w:val="32"/>
          <w:szCs w:val="32"/>
        </w:rPr>
        <w:t>100%</w:t>
      </w:r>
      <w:r>
        <w:rPr>
          <w:rStyle w:val="22"/>
          <w:rFonts w:hint="default" w:ascii="Times New Roman" w:hAnsi="Times New Roman" w:eastAsia="仿宋_GB2312" w:cs="Times New Roman"/>
          <w:b w:val="0"/>
          <w:bCs/>
          <w:color w:val="000000"/>
          <w:sz w:val="32"/>
          <w:szCs w:val="32"/>
        </w:rPr>
        <w:t>。</w:t>
      </w:r>
      <w:r>
        <w:rPr>
          <w:rFonts w:hint="default" w:ascii="Times New Roman" w:hAnsi="Times New Roman" w:eastAsia="仿宋_GB2312" w:cs="Times New Roman"/>
          <w:color w:val="000000"/>
          <w:sz w:val="32"/>
          <w:szCs w:val="32"/>
        </w:rPr>
        <w:t>公务用车购置及运行维护费支出决算比</w:t>
      </w:r>
      <w:r>
        <w:rPr>
          <w:rFonts w:hint="default" w:ascii="Times New Roman" w:hAnsi="Times New Roman" w:eastAsia="仿宋_GB2312" w:cs="Times New Roman"/>
          <w:color w:val="000000"/>
          <w:sz w:val="32"/>
          <w:szCs w:val="32"/>
          <w:lang w:eastAsia="zh-CN"/>
        </w:rPr>
        <w:t>202</w:t>
      </w:r>
      <w:r>
        <w:rPr>
          <w:rFonts w:hint="default" w:ascii="Times New Roman" w:hAnsi="Times New Roman" w:eastAsia="仿宋_GB2312" w:cs="Times New Roman"/>
          <w:color w:val="000000"/>
          <w:sz w:val="32"/>
          <w:szCs w:val="32"/>
          <w:lang w:val="en-US" w:eastAsia="zh-CN"/>
        </w:rPr>
        <w:t>2</w:t>
      </w:r>
      <w:r>
        <w:rPr>
          <w:rFonts w:hint="default" w:ascii="Times New Roman" w:hAnsi="Times New Roman" w:eastAsia="仿宋_GB2312" w:cs="Times New Roman"/>
          <w:color w:val="000000"/>
          <w:sz w:val="32"/>
          <w:szCs w:val="32"/>
        </w:rPr>
        <w:t>年</w:t>
      </w:r>
      <w:r>
        <w:rPr>
          <w:rFonts w:hint="default" w:ascii="Times New Roman" w:hAnsi="Times New Roman" w:eastAsia="仿宋_GB2312" w:cs="Times New Roman"/>
          <w:color w:val="000000"/>
          <w:sz w:val="32"/>
          <w:szCs w:val="32"/>
          <w:lang w:eastAsia="zh-CN"/>
        </w:rPr>
        <w:t>减少</w:t>
      </w:r>
      <w:r>
        <w:rPr>
          <w:rFonts w:hint="default" w:ascii="Times New Roman" w:hAnsi="Times New Roman" w:eastAsia="仿宋_GB2312" w:cs="Times New Roman"/>
          <w:color w:val="000000"/>
          <w:sz w:val="32"/>
          <w:szCs w:val="32"/>
          <w:lang w:val="en-US" w:eastAsia="zh-CN"/>
        </w:rPr>
        <w:t>16.00</w:t>
      </w:r>
      <w:r>
        <w:rPr>
          <w:rFonts w:hint="default" w:ascii="Times New Roman" w:hAnsi="Times New Roman" w:eastAsia="仿宋_GB2312" w:cs="Times New Roman"/>
          <w:color w:val="000000"/>
          <w:sz w:val="32"/>
          <w:szCs w:val="32"/>
        </w:rPr>
        <w:t>万元，</w:t>
      </w:r>
      <w:r>
        <w:rPr>
          <w:rFonts w:hint="default" w:ascii="Times New Roman" w:hAnsi="Times New Roman" w:eastAsia="仿宋_GB2312" w:cs="Times New Roman"/>
          <w:color w:val="000000"/>
          <w:sz w:val="32"/>
          <w:szCs w:val="32"/>
          <w:lang w:eastAsia="zh-CN"/>
        </w:rPr>
        <w:t>下降</w:t>
      </w:r>
      <w:r>
        <w:rPr>
          <w:rFonts w:hint="default" w:ascii="Times New Roman" w:hAnsi="Times New Roman" w:eastAsia="仿宋_GB2312" w:cs="Times New Roman"/>
          <w:color w:val="000000"/>
          <w:sz w:val="32"/>
          <w:szCs w:val="32"/>
          <w:lang w:val="en-US" w:eastAsia="zh-CN"/>
        </w:rPr>
        <w:t>66.67</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rPr>
        <w:t>。主要原因是</w:t>
      </w:r>
      <w:r>
        <w:rPr>
          <w:rFonts w:hint="default" w:ascii="Times New Roman" w:hAnsi="Times New Roman" w:eastAsia="仿宋_GB2312" w:cs="Times New Roman"/>
          <w:color w:val="000000"/>
          <w:sz w:val="32"/>
          <w:szCs w:val="32"/>
          <w:lang w:eastAsia="zh-CN"/>
        </w:rPr>
        <w:t>压缩三公经费</w:t>
      </w:r>
      <w:r>
        <w:rPr>
          <w:rFonts w:hint="default" w:ascii="Times New Roman" w:hAnsi="Times New Roman" w:eastAsia="仿宋_GB2312" w:cs="Times New Roman"/>
          <w:color w:val="000000"/>
          <w:sz w:val="32"/>
          <w:szCs w:val="32"/>
        </w:rPr>
        <w:t>。</w:t>
      </w:r>
    </w:p>
    <w:p w14:paraId="138CAC07">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color w:val="000000"/>
          <w:sz w:val="32"/>
          <w:szCs w:val="32"/>
        </w:rPr>
        <w:t>其中：</w:t>
      </w:r>
      <w:r>
        <w:rPr>
          <w:rFonts w:hint="default" w:ascii="Times New Roman" w:hAnsi="Times New Roman" w:eastAsia="仿宋_GB2312" w:cs="Times New Roman"/>
          <w:b/>
          <w:color w:val="000000"/>
          <w:sz w:val="32"/>
          <w:szCs w:val="32"/>
        </w:rPr>
        <w:t>公务用车购置支出</w:t>
      </w:r>
      <w:r>
        <w:rPr>
          <w:rFonts w:hint="default" w:ascii="Times New Roman" w:hAnsi="Times New Roman" w:eastAsia="仿宋_GB2312" w:cs="Times New Roman"/>
          <w:color w:val="000000"/>
          <w:sz w:val="32"/>
          <w:szCs w:val="32"/>
        </w:rPr>
        <w:t>0</w:t>
      </w:r>
      <w:r>
        <w:rPr>
          <w:rFonts w:hint="default" w:ascii="Times New Roman" w:hAnsi="Times New Roman" w:eastAsia="仿宋_GB2312" w:cs="Times New Roman"/>
          <w:color w:val="000000"/>
          <w:sz w:val="32"/>
          <w:szCs w:val="32"/>
        </w:rPr>
        <w:t>万元。</w:t>
      </w:r>
    </w:p>
    <w:p w14:paraId="045E0EA5">
      <w:pPr>
        <w:pageBreakBefore w:val="0"/>
        <w:kinsoku/>
        <w:overflowPunct/>
        <w:topLinePunct w:val="0"/>
        <w:bidi w:val="0"/>
        <w:spacing w:line="576" w:lineRule="exact"/>
        <w:ind w:firstLine="64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公务用车运行维护费支出</w:t>
      </w:r>
      <w:r>
        <w:rPr>
          <w:rFonts w:hint="default" w:ascii="Times New Roman" w:hAnsi="Times New Roman" w:eastAsia="仿宋_GB2312" w:cs="Times New Roman"/>
          <w:color w:val="000000"/>
          <w:sz w:val="32"/>
          <w:szCs w:val="32"/>
          <w:lang w:val="en-US" w:eastAsia="zh-CN"/>
        </w:rPr>
        <w:t>8.00</w:t>
      </w:r>
      <w:r>
        <w:rPr>
          <w:rFonts w:hint="default" w:ascii="Times New Roman" w:hAnsi="Times New Roman" w:eastAsia="仿宋_GB2312" w:cs="Times New Roman"/>
          <w:color w:val="000000"/>
          <w:sz w:val="32"/>
          <w:szCs w:val="32"/>
        </w:rPr>
        <w:t>万元。主</w:t>
      </w:r>
      <w:r>
        <w:rPr>
          <w:rFonts w:hint="default" w:ascii="Times New Roman" w:hAnsi="Times New Roman" w:eastAsia="仿宋_GB2312" w:cs="Times New Roman"/>
          <w:sz w:val="32"/>
          <w:szCs w:val="32"/>
        </w:rPr>
        <w:t>要用于保障交通建设项目的实施和检查</w:t>
      </w:r>
      <w:r>
        <w:rPr>
          <w:rFonts w:hint="default" w:ascii="Times New Roman" w:hAnsi="Times New Roman" w:eastAsia="仿宋_GB2312" w:cs="Times New Roman"/>
          <w:sz w:val="32"/>
          <w:szCs w:val="32"/>
          <w:lang w:eastAsia="zh-CN"/>
        </w:rPr>
        <w:t>及</w:t>
      </w:r>
      <w:r>
        <w:rPr>
          <w:rFonts w:hint="default" w:ascii="Times New Roman" w:hAnsi="Times New Roman" w:eastAsia="仿宋_GB2312" w:cs="Times New Roman"/>
          <w:sz w:val="32"/>
          <w:szCs w:val="32"/>
        </w:rPr>
        <w:t>交通日常事务等所需的公务用车燃料费、维修费、过路过桥费、保险费等支出。</w:t>
      </w:r>
    </w:p>
    <w:p w14:paraId="1F8EDC2D">
      <w:pPr>
        <w:pageBreakBefore w:val="0"/>
        <w:kinsoku/>
        <w:overflowPunct/>
        <w:topLinePunct w:val="0"/>
        <w:bidi w:val="0"/>
        <w:spacing w:line="576" w:lineRule="exact"/>
        <w:ind w:firstLine="643"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3.</w:t>
      </w:r>
      <w:r>
        <w:rPr>
          <w:rFonts w:hint="default" w:ascii="Times New Roman" w:hAnsi="Times New Roman" w:eastAsia="仿宋_GB2312" w:cs="Times New Roman"/>
          <w:b/>
          <w:color w:val="000000"/>
          <w:sz w:val="32"/>
          <w:szCs w:val="32"/>
        </w:rPr>
        <w:t>公务接待费支出</w:t>
      </w:r>
      <w:r>
        <w:rPr>
          <w:rFonts w:hint="default" w:ascii="Times New Roman" w:hAnsi="Times New Roman" w:eastAsia="仿宋_GB2312" w:cs="Times New Roman"/>
          <w:color w:val="000000"/>
          <w:sz w:val="32"/>
          <w:szCs w:val="32"/>
        </w:rPr>
        <w:t>0</w:t>
      </w:r>
      <w:r>
        <w:rPr>
          <w:rFonts w:hint="default" w:ascii="Times New Roman" w:hAnsi="Times New Roman" w:eastAsia="仿宋_GB2312" w:cs="Times New Roman"/>
          <w:color w:val="000000"/>
          <w:sz w:val="32"/>
          <w:szCs w:val="32"/>
        </w:rPr>
        <w:t>万元。</w:t>
      </w:r>
    </w:p>
    <w:p w14:paraId="7AB5C029">
      <w:pPr>
        <w:pageBreakBefore w:val="0"/>
        <w:kinsoku/>
        <w:overflowPunct/>
        <w:topLinePunct w:val="0"/>
        <w:bidi w:val="0"/>
        <w:spacing w:line="576" w:lineRule="exact"/>
        <w:ind w:firstLine="643"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国内公务接待支出</w:t>
      </w:r>
      <w:r>
        <w:rPr>
          <w:rFonts w:hint="default" w:ascii="Times New Roman" w:hAnsi="Times New Roman" w:eastAsia="仿宋_GB2312" w:cs="Times New Roman"/>
          <w:color w:val="000000"/>
          <w:sz w:val="32"/>
          <w:szCs w:val="32"/>
        </w:rPr>
        <w:t>0</w:t>
      </w:r>
      <w:r>
        <w:rPr>
          <w:rFonts w:hint="default" w:ascii="Times New Roman" w:hAnsi="Times New Roman" w:eastAsia="仿宋_GB2312" w:cs="Times New Roman"/>
          <w:color w:val="000000"/>
          <w:sz w:val="32"/>
          <w:szCs w:val="32"/>
        </w:rPr>
        <w:t>万元。</w:t>
      </w:r>
    </w:p>
    <w:p w14:paraId="4BEAD1F5">
      <w:pPr>
        <w:pageBreakBefore w:val="0"/>
        <w:kinsoku/>
        <w:overflowPunct/>
        <w:topLinePunct w:val="0"/>
        <w:bidi w:val="0"/>
        <w:spacing w:line="576" w:lineRule="exact"/>
        <w:ind w:firstLine="643"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外事接待支出</w:t>
      </w:r>
      <w:r>
        <w:rPr>
          <w:rFonts w:hint="default" w:ascii="Times New Roman" w:hAnsi="Times New Roman" w:eastAsia="仿宋_GB2312" w:cs="Times New Roman"/>
          <w:color w:val="000000"/>
          <w:sz w:val="32"/>
          <w:szCs w:val="32"/>
        </w:rPr>
        <w:t>0</w:t>
      </w:r>
      <w:r>
        <w:rPr>
          <w:rFonts w:hint="default" w:ascii="Times New Roman" w:hAnsi="Times New Roman" w:eastAsia="仿宋_GB2312" w:cs="Times New Roman"/>
          <w:color w:val="000000"/>
          <w:sz w:val="32"/>
          <w:szCs w:val="32"/>
        </w:rPr>
        <w:t>万元。</w:t>
      </w:r>
    </w:p>
    <w:p w14:paraId="01572EEA">
      <w:pPr>
        <w:pageBreakBefore w:val="0"/>
        <w:kinsoku/>
        <w:overflowPunct/>
        <w:topLinePunct w:val="0"/>
        <w:bidi w:val="0"/>
        <w:spacing w:line="576" w:lineRule="exact"/>
        <w:ind w:firstLine="640" w:firstLineChars="200"/>
        <w:textAlignment w:val="auto"/>
        <w:outlineLvl w:val="1"/>
        <w:rPr>
          <w:rStyle w:val="25"/>
          <w:rFonts w:hint="default" w:ascii="Times New Roman" w:hAnsi="Times New Roman" w:eastAsia="黑体" w:cs="Times New Roman"/>
          <w:b w:val="0"/>
          <w:bCs/>
        </w:rPr>
      </w:pPr>
      <w:bookmarkStart w:id="97" w:name="_Toc15396610"/>
      <w:bookmarkStart w:id="98" w:name="_Toc15377218"/>
      <w:bookmarkStart w:id="99" w:name="_Toc79163622"/>
      <w:bookmarkStart w:id="100" w:name="_Toc117176690"/>
      <w:bookmarkStart w:id="101" w:name="_Toc117170023"/>
      <w:r>
        <w:rPr>
          <w:rFonts w:hint="default" w:ascii="Times New Roman" w:hAnsi="Times New Roman" w:eastAsia="黑体" w:cs="Times New Roman"/>
          <w:b w:val="0"/>
          <w:bCs/>
          <w:color w:val="000000"/>
          <w:sz w:val="32"/>
          <w:szCs w:val="32"/>
        </w:rPr>
        <w:t>八、</w:t>
      </w:r>
      <w:r>
        <w:rPr>
          <w:rStyle w:val="25"/>
          <w:rFonts w:hint="default" w:ascii="Times New Roman" w:hAnsi="Times New Roman" w:eastAsia="黑体" w:cs="Times New Roman"/>
          <w:b w:val="0"/>
          <w:bCs/>
        </w:rPr>
        <w:t>政府性基金预算支出决算情况说明</w:t>
      </w:r>
      <w:bookmarkEnd w:id="97"/>
      <w:bookmarkEnd w:id="98"/>
      <w:bookmarkEnd w:id="99"/>
      <w:bookmarkEnd w:id="100"/>
      <w:bookmarkEnd w:id="101"/>
    </w:p>
    <w:p w14:paraId="521D4658">
      <w:pPr>
        <w:pageBreakBefore w:val="0"/>
        <w:kinsoku/>
        <w:overflowPunct/>
        <w:topLinePunct w:val="0"/>
        <w:bidi w:val="0"/>
        <w:spacing w:line="576" w:lineRule="exact"/>
        <w:ind w:firstLine="640"/>
        <w:textAlignment w:val="auto"/>
        <w:rPr>
          <w:rFonts w:hint="default" w:ascii="Times New Roman" w:hAnsi="Times New Roman" w:cs="Times New Roman"/>
          <w:color w:val="000000"/>
          <w:sz w:val="32"/>
          <w:szCs w:val="32"/>
        </w:rPr>
      </w:pPr>
      <w:r>
        <w:rPr>
          <w:rFonts w:hint="default" w:ascii="Times New Roman" w:hAnsi="Times New Roman" w:eastAsia="仿宋_GB2312" w:cs="Times New Roman"/>
          <w:color w:val="auto"/>
          <w:sz w:val="32"/>
          <w:szCs w:val="32"/>
          <w:highlight w:val="none"/>
        </w:rPr>
        <w:t>20</w:t>
      </w:r>
      <w:r>
        <w:rPr>
          <w:rFonts w:hint="default" w:ascii="Times New Roman" w:hAnsi="Times New Roman" w:eastAsia="仿宋_GB2312" w:cs="Times New Roman"/>
          <w:color w:val="auto"/>
          <w:sz w:val="32"/>
          <w:szCs w:val="32"/>
          <w:highlight w:val="none"/>
          <w:lang w:val="en-US" w:eastAsia="zh-CN"/>
        </w:rPr>
        <w:t>23</w:t>
      </w:r>
      <w:r>
        <w:rPr>
          <w:rFonts w:hint="default" w:ascii="Times New Roman" w:hAnsi="Times New Roman" w:eastAsia="仿宋_GB2312" w:cs="Times New Roman"/>
          <w:color w:val="auto"/>
          <w:sz w:val="32"/>
          <w:szCs w:val="32"/>
          <w:highlight w:val="none"/>
        </w:rPr>
        <w:t>年政府性基金预算</w:t>
      </w:r>
      <w:r>
        <w:rPr>
          <w:rFonts w:hint="default" w:ascii="Times New Roman" w:hAnsi="Times New Roman" w:eastAsia="仿宋_GB2312" w:cs="Times New Roman"/>
          <w:color w:val="auto"/>
          <w:sz w:val="32"/>
          <w:szCs w:val="32"/>
          <w:highlight w:val="none"/>
          <w:lang w:eastAsia="zh-CN"/>
        </w:rPr>
        <w:t>财政</w:t>
      </w:r>
      <w:r>
        <w:rPr>
          <w:rFonts w:hint="default" w:ascii="Times New Roman" w:hAnsi="Times New Roman" w:eastAsia="仿宋_GB2312" w:cs="Times New Roman"/>
          <w:color w:val="auto"/>
          <w:sz w:val="32"/>
          <w:szCs w:val="32"/>
          <w:highlight w:val="none"/>
        </w:rPr>
        <w:t>拨款支出</w:t>
      </w:r>
      <w:r>
        <w:rPr>
          <w:rFonts w:hint="default" w:ascii="Times New Roman" w:hAnsi="Times New Roman" w:eastAsia="仿宋_GB2312" w:cs="Times New Roman"/>
          <w:color w:val="000000"/>
          <w:sz w:val="32"/>
          <w:szCs w:val="32"/>
        </w:rPr>
        <w:t>0</w:t>
      </w:r>
      <w:r>
        <w:rPr>
          <w:rFonts w:hint="default" w:ascii="Times New Roman" w:hAnsi="Times New Roman" w:eastAsia="仿宋_GB2312" w:cs="Times New Roman"/>
          <w:color w:val="000000"/>
          <w:sz w:val="32"/>
          <w:szCs w:val="32"/>
        </w:rPr>
        <w:t>万元。</w:t>
      </w:r>
    </w:p>
    <w:p w14:paraId="6FF5260C">
      <w:pPr>
        <w:pageBreakBefore w:val="0"/>
        <w:numPr>
          <w:ilvl w:val="0"/>
          <w:numId w:val="0"/>
        </w:numPr>
        <w:kinsoku/>
        <w:overflowPunct/>
        <w:topLinePunct w:val="0"/>
        <w:bidi w:val="0"/>
        <w:spacing w:line="576" w:lineRule="exact"/>
        <w:ind w:firstLine="640" w:firstLineChars="0"/>
        <w:textAlignment w:val="auto"/>
        <w:outlineLvl w:val="1"/>
        <w:rPr>
          <w:rStyle w:val="25"/>
          <w:rFonts w:hint="default" w:ascii="Times New Roman" w:hAnsi="Times New Roman" w:eastAsia="黑体" w:cs="Times New Roman"/>
          <w:b w:val="0"/>
          <w:bCs w:val="0"/>
        </w:rPr>
      </w:pPr>
      <w:bookmarkStart w:id="102" w:name="_Toc117176691"/>
      <w:bookmarkStart w:id="103" w:name="_Toc117170024"/>
      <w:bookmarkStart w:id="104" w:name="_Toc79163623"/>
      <w:bookmarkStart w:id="105" w:name="_Toc15396611"/>
      <w:bookmarkStart w:id="106" w:name="_Toc15377219"/>
      <w:r>
        <w:rPr>
          <w:rFonts w:hint="default" w:ascii="Times New Roman" w:hAnsi="Times New Roman" w:eastAsia="黑体" w:cs="Times New Roman"/>
          <w:b w:val="0"/>
          <w:bCs w:val="0"/>
          <w:kern w:val="2"/>
          <w:sz w:val="32"/>
          <w:szCs w:val="32"/>
          <w:lang w:val="en-US" w:eastAsia="zh-CN" w:bidi="ar-SA"/>
        </w:rPr>
        <w:t>九、</w:t>
      </w:r>
      <w:r>
        <w:rPr>
          <w:rStyle w:val="25"/>
          <w:rFonts w:hint="default" w:ascii="Times New Roman" w:hAnsi="Times New Roman" w:eastAsia="黑体" w:cs="Times New Roman"/>
          <w:b w:val="0"/>
          <w:bCs w:val="0"/>
        </w:rPr>
        <w:t>国有资本经营预算支出决算情况说明</w:t>
      </w:r>
      <w:bookmarkEnd w:id="102"/>
      <w:bookmarkEnd w:id="103"/>
      <w:bookmarkEnd w:id="104"/>
      <w:bookmarkEnd w:id="105"/>
      <w:bookmarkEnd w:id="106"/>
    </w:p>
    <w:p w14:paraId="0955F24E">
      <w:pPr>
        <w:pageBreakBefore w:val="0"/>
        <w:kinsoku/>
        <w:overflowPunct/>
        <w:topLinePunct w:val="0"/>
        <w:bidi w:val="0"/>
        <w:spacing w:line="576" w:lineRule="exact"/>
        <w:ind w:firstLine="640"/>
        <w:textAlignment w:val="auto"/>
        <w:rPr>
          <w:rFonts w:hint="default" w:ascii="Times New Roman" w:hAnsi="Times New Roman" w:eastAsia="仿宋_GB2312" w:cs="Times New Roman"/>
          <w:sz w:val="44"/>
          <w:szCs w:val="44"/>
        </w:rPr>
      </w:pPr>
      <w:r>
        <w:rPr>
          <w:rFonts w:hint="default" w:ascii="Times New Roman" w:hAnsi="Times New Roman" w:eastAsia="仿宋_GB2312" w:cs="Times New Roman"/>
          <w:color w:val="auto"/>
          <w:sz w:val="32"/>
          <w:szCs w:val="32"/>
          <w:highlight w:val="none"/>
        </w:rPr>
        <w:t>20</w:t>
      </w:r>
      <w:r>
        <w:rPr>
          <w:rFonts w:hint="default" w:ascii="Times New Roman" w:hAnsi="Times New Roman" w:eastAsia="仿宋_GB2312" w:cs="Times New Roman"/>
          <w:color w:val="auto"/>
          <w:sz w:val="32"/>
          <w:szCs w:val="32"/>
          <w:highlight w:val="none"/>
          <w:lang w:val="en-US" w:eastAsia="zh-CN"/>
        </w:rPr>
        <w:t>23</w:t>
      </w:r>
      <w:r>
        <w:rPr>
          <w:rFonts w:hint="default" w:ascii="Times New Roman" w:hAnsi="Times New Roman" w:eastAsia="仿宋_GB2312" w:cs="Times New Roman"/>
          <w:color w:val="auto"/>
          <w:sz w:val="32"/>
          <w:szCs w:val="32"/>
          <w:highlight w:val="none"/>
        </w:rPr>
        <w:t>年国有资本经营预算</w:t>
      </w:r>
      <w:r>
        <w:rPr>
          <w:rFonts w:hint="default" w:ascii="Times New Roman" w:hAnsi="Times New Roman" w:eastAsia="仿宋_GB2312" w:cs="Times New Roman"/>
          <w:color w:val="auto"/>
          <w:sz w:val="32"/>
          <w:szCs w:val="32"/>
          <w:highlight w:val="none"/>
          <w:lang w:eastAsia="zh-CN"/>
        </w:rPr>
        <w:t>财政</w:t>
      </w:r>
      <w:r>
        <w:rPr>
          <w:rFonts w:hint="default" w:ascii="Times New Roman" w:hAnsi="Times New Roman" w:eastAsia="仿宋_GB2312" w:cs="Times New Roman"/>
          <w:color w:val="auto"/>
          <w:sz w:val="32"/>
          <w:szCs w:val="32"/>
          <w:highlight w:val="none"/>
        </w:rPr>
        <w:t>拨款支出</w:t>
      </w:r>
      <w:r>
        <w:rPr>
          <w:rFonts w:hint="default" w:ascii="Times New Roman" w:hAnsi="Times New Roman" w:eastAsia="仿宋_GB2312" w:cs="Times New Roman"/>
          <w:color w:val="000000"/>
          <w:sz w:val="32"/>
          <w:szCs w:val="32"/>
        </w:rPr>
        <w:t>0</w:t>
      </w:r>
      <w:r>
        <w:rPr>
          <w:rFonts w:hint="default" w:ascii="Times New Roman" w:hAnsi="Times New Roman" w:eastAsia="仿宋_GB2312" w:cs="Times New Roman"/>
          <w:color w:val="000000"/>
          <w:sz w:val="32"/>
          <w:szCs w:val="32"/>
        </w:rPr>
        <w:t>万元</w:t>
      </w:r>
      <w:r>
        <w:rPr>
          <w:rFonts w:hint="default" w:ascii="Times New Roman" w:hAnsi="Times New Roman" w:cs="Times New Roman"/>
          <w:color w:val="000000"/>
          <w:sz w:val="32"/>
          <w:szCs w:val="32"/>
        </w:rPr>
        <w:t>。</w:t>
      </w:r>
    </w:p>
    <w:p w14:paraId="6F169652">
      <w:pPr>
        <w:pageBreakBefore w:val="0"/>
        <w:kinsoku/>
        <w:overflowPunct/>
        <w:topLinePunct w:val="0"/>
        <w:bidi w:val="0"/>
        <w:spacing w:line="576" w:lineRule="exact"/>
        <w:ind w:firstLine="640" w:firstLineChars="200"/>
        <w:textAlignment w:val="auto"/>
        <w:outlineLvl w:val="1"/>
        <w:rPr>
          <w:rStyle w:val="25"/>
          <w:rFonts w:hint="default" w:ascii="Times New Roman" w:hAnsi="Times New Roman" w:eastAsia="黑体" w:cs="Times New Roman"/>
          <w:b w:val="0"/>
          <w:bCs/>
        </w:rPr>
      </w:pPr>
      <w:bookmarkStart w:id="107" w:name="_Toc79163624"/>
      <w:bookmarkStart w:id="108" w:name="_Toc117176692"/>
      <w:bookmarkStart w:id="109" w:name="_Toc117170025"/>
      <w:bookmarkStart w:id="110" w:name="_Toc15377221"/>
      <w:bookmarkStart w:id="111" w:name="_Toc15396612"/>
      <w:r>
        <w:rPr>
          <w:rFonts w:hint="default" w:ascii="Times New Roman" w:hAnsi="Times New Roman" w:eastAsia="黑体" w:cs="Times New Roman"/>
          <w:b w:val="0"/>
          <w:bCs/>
          <w:color w:val="000000"/>
          <w:sz w:val="32"/>
          <w:szCs w:val="32"/>
        </w:rPr>
        <w:t>十</w:t>
      </w:r>
      <w:r>
        <w:rPr>
          <w:rStyle w:val="25"/>
          <w:rFonts w:hint="default" w:ascii="Times New Roman" w:hAnsi="Times New Roman" w:eastAsia="黑体" w:cs="Times New Roman"/>
          <w:b w:val="0"/>
          <w:bCs/>
        </w:rPr>
        <w:t>、其他重要事项的情况说明</w:t>
      </w:r>
      <w:bookmarkEnd w:id="107"/>
      <w:bookmarkEnd w:id="108"/>
      <w:bookmarkEnd w:id="109"/>
      <w:bookmarkEnd w:id="110"/>
      <w:bookmarkEnd w:id="111"/>
    </w:p>
    <w:p w14:paraId="25B6F62C">
      <w:pPr>
        <w:pageBreakBefore w:val="0"/>
        <w:kinsoku/>
        <w:overflowPunct/>
        <w:topLinePunct w:val="0"/>
        <w:bidi w:val="0"/>
        <w:spacing w:line="576" w:lineRule="exact"/>
        <w:ind w:firstLine="643" w:firstLineChars="200"/>
        <w:textAlignment w:val="auto"/>
        <w:outlineLvl w:val="2"/>
        <w:rPr>
          <w:rFonts w:hint="default" w:ascii="Times New Roman" w:hAnsi="Times New Roman" w:eastAsia="楷体_GB2312" w:cs="Times New Roman"/>
          <w:color w:val="auto"/>
          <w:sz w:val="32"/>
          <w:szCs w:val="32"/>
        </w:rPr>
      </w:pPr>
      <w:bookmarkStart w:id="112" w:name="_Toc15377222"/>
      <w:bookmarkStart w:id="113" w:name="_Toc117176693"/>
      <w:bookmarkStart w:id="114" w:name="_Toc79163625"/>
      <w:bookmarkStart w:id="115" w:name="_Toc117170026"/>
      <w:r>
        <w:rPr>
          <w:rFonts w:hint="default" w:ascii="Times New Roman" w:hAnsi="Times New Roman" w:eastAsia="楷体_GB2312" w:cs="Times New Roman"/>
          <w:b/>
          <w:color w:val="auto"/>
          <w:sz w:val="32"/>
          <w:szCs w:val="32"/>
        </w:rPr>
        <w:t>（一）机关运行经费支出情况</w:t>
      </w:r>
      <w:bookmarkEnd w:id="112"/>
      <w:bookmarkEnd w:id="113"/>
      <w:bookmarkEnd w:id="114"/>
      <w:bookmarkEnd w:id="115"/>
    </w:p>
    <w:p w14:paraId="44F64692">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202</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年壤塘县交通运输局机关运行经费支出</w:t>
      </w:r>
      <w:r>
        <w:rPr>
          <w:rFonts w:hint="default" w:ascii="Times New Roman" w:hAnsi="Times New Roman" w:eastAsia="仿宋_GB2312" w:cs="Times New Roman"/>
          <w:color w:val="auto"/>
          <w:sz w:val="32"/>
          <w:szCs w:val="32"/>
          <w:lang w:val="en-US" w:eastAsia="zh-CN"/>
        </w:rPr>
        <w:t>62.41</w:t>
      </w:r>
      <w:r>
        <w:rPr>
          <w:rFonts w:hint="default" w:ascii="Times New Roman" w:hAnsi="Times New Roman" w:eastAsia="仿宋_GB2312" w:cs="Times New Roman"/>
          <w:color w:val="auto"/>
          <w:sz w:val="32"/>
          <w:szCs w:val="32"/>
        </w:rPr>
        <w:t>万元，比</w:t>
      </w:r>
      <w:r>
        <w:rPr>
          <w:rFonts w:hint="default" w:ascii="Times New Roman" w:hAnsi="Times New Roman" w:eastAsia="仿宋_GB2312" w:cs="Times New Roman"/>
          <w:color w:val="auto"/>
          <w:sz w:val="32"/>
          <w:szCs w:val="32"/>
          <w:lang w:eastAsia="zh-CN"/>
        </w:rPr>
        <w:t>202</w:t>
      </w: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年</w:t>
      </w:r>
      <w:r>
        <w:rPr>
          <w:rFonts w:hint="default" w:ascii="Times New Roman" w:hAnsi="Times New Roman" w:eastAsia="仿宋_GB2312" w:cs="Times New Roman"/>
          <w:color w:val="auto"/>
          <w:sz w:val="32"/>
          <w:szCs w:val="32"/>
          <w:lang w:eastAsia="zh-CN"/>
        </w:rPr>
        <w:t>减少</w:t>
      </w:r>
      <w:r>
        <w:rPr>
          <w:rFonts w:hint="default" w:ascii="Times New Roman" w:hAnsi="Times New Roman" w:eastAsia="仿宋_GB2312" w:cs="Times New Roman"/>
          <w:color w:val="auto"/>
          <w:sz w:val="32"/>
          <w:szCs w:val="32"/>
          <w:lang w:val="en-US" w:eastAsia="zh-CN"/>
        </w:rPr>
        <w:t>83.61</w:t>
      </w:r>
      <w:r>
        <w:rPr>
          <w:rFonts w:hint="default" w:ascii="Times New Roman" w:hAnsi="Times New Roman" w:eastAsia="仿宋_GB2312" w:cs="Times New Roman"/>
          <w:color w:val="auto"/>
          <w:sz w:val="32"/>
          <w:szCs w:val="32"/>
        </w:rPr>
        <w:t>万元，</w:t>
      </w:r>
      <w:r>
        <w:rPr>
          <w:rFonts w:hint="default" w:ascii="Times New Roman" w:hAnsi="Times New Roman" w:eastAsia="仿宋_GB2312" w:cs="Times New Roman"/>
          <w:color w:val="auto"/>
          <w:sz w:val="32"/>
          <w:szCs w:val="32"/>
          <w:lang w:eastAsia="zh-CN"/>
        </w:rPr>
        <w:t>下降</w:t>
      </w:r>
      <w:r>
        <w:rPr>
          <w:rFonts w:hint="default" w:ascii="Times New Roman" w:hAnsi="Times New Roman" w:eastAsia="仿宋_GB2312" w:cs="Times New Roman"/>
          <w:color w:val="auto"/>
          <w:sz w:val="32"/>
          <w:szCs w:val="32"/>
          <w:lang w:val="en-US" w:eastAsia="zh-CN"/>
        </w:rPr>
        <w:t>57.26</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rPr>
        <w:t>，主要原因</w:t>
      </w:r>
      <w:r>
        <w:rPr>
          <w:rFonts w:hint="default" w:ascii="Times New Roman" w:hAnsi="Times New Roman" w:eastAsia="仿宋_GB2312" w:cs="Times New Roman"/>
          <w:color w:val="auto"/>
          <w:sz w:val="32"/>
          <w:szCs w:val="32"/>
          <w:lang w:val="en-US" w:eastAsia="zh-CN"/>
        </w:rPr>
        <w:t>2023</w:t>
      </w:r>
      <w:r>
        <w:rPr>
          <w:rFonts w:hint="default" w:ascii="Times New Roman" w:hAnsi="Times New Roman" w:eastAsia="仿宋_GB2312" w:cs="Times New Roman"/>
          <w:color w:val="auto"/>
          <w:sz w:val="32"/>
          <w:szCs w:val="32"/>
        </w:rPr>
        <w:t>临聘辅助执法及机械操作人员</w:t>
      </w:r>
      <w:r>
        <w:rPr>
          <w:rFonts w:hint="default" w:ascii="Times New Roman" w:hAnsi="Times New Roman" w:eastAsia="仿宋_GB2312" w:cs="Times New Roman"/>
          <w:color w:val="auto"/>
          <w:sz w:val="32"/>
          <w:szCs w:val="32"/>
          <w:lang w:eastAsia="zh-CN"/>
        </w:rPr>
        <w:t>经费未包含在机关运行经费中</w:t>
      </w:r>
      <w:r>
        <w:rPr>
          <w:rFonts w:hint="default" w:ascii="Times New Roman" w:hAnsi="Times New Roman" w:eastAsia="仿宋_GB2312" w:cs="Times New Roman"/>
          <w:color w:val="auto"/>
          <w:sz w:val="32"/>
          <w:szCs w:val="32"/>
        </w:rPr>
        <w:t>。</w:t>
      </w:r>
    </w:p>
    <w:p w14:paraId="0406EC26">
      <w:pPr>
        <w:pageBreakBefore w:val="0"/>
        <w:kinsoku/>
        <w:overflowPunct/>
        <w:topLinePunct w:val="0"/>
        <w:bidi w:val="0"/>
        <w:spacing w:line="576" w:lineRule="exact"/>
        <w:ind w:firstLine="643" w:firstLineChars="200"/>
        <w:textAlignment w:val="auto"/>
        <w:outlineLvl w:val="2"/>
        <w:rPr>
          <w:rFonts w:hint="default" w:ascii="Times New Roman" w:hAnsi="Times New Roman" w:eastAsia="楷体_GB2312" w:cs="Times New Roman"/>
          <w:b/>
          <w:color w:val="auto"/>
          <w:sz w:val="32"/>
          <w:szCs w:val="32"/>
        </w:rPr>
      </w:pPr>
      <w:bookmarkStart w:id="116" w:name="_Toc117176694"/>
      <w:bookmarkStart w:id="117" w:name="_Toc79163626"/>
      <w:bookmarkStart w:id="118" w:name="_Toc15377223"/>
      <w:bookmarkStart w:id="119" w:name="_Toc117170027"/>
      <w:r>
        <w:rPr>
          <w:rFonts w:hint="default" w:ascii="Times New Roman" w:hAnsi="Times New Roman" w:eastAsia="楷体_GB2312" w:cs="Times New Roman"/>
          <w:b/>
          <w:color w:val="auto"/>
          <w:sz w:val="32"/>
          <w:szCs w:val="32"/>
        </w:rPr>
        <w:t>（二）政府采购支出情况</w:t>
      </w:r>
      <w:bookmarkEnd w:id="116"/>
      <w:bookmarkEnd w:id="117"/>
      <w:bookmarkEnd w:id="118"/>
      <w:bookmarkEnd w:id="119"/>
    </w:p>
    <w:p w14:paraId="0AD1EC3F">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color w:val="auto"/>
          <w:sz w:val="32"/>
          <w:szCs w:val="32"/>
          <w:highlight w:val="none"/>
        </w:rPr>
      </w:pPr>
      <w:bookmarkStart w:id="120" w:name="_Toc117176695"/>
      <w:bookmarkStart w:id="121" w:name="_Toc117170028"/>
      <w:bookmarkStart w:id="122" w:name="_Toc79163627"/>
      <w:bookmarkStart w:id="123" w:name="_Toc15377224"/>
      <w:r>
        <w:rPr>
          <w:rFonts w:hint="default" w:ascii="Times New Roman" w:hAnsi="Times New Roman" w:eastAsia="仿宋_GB2312" w:cs="Times New Roman"/>
          <w:color w:val="auto"/>
          <w:sz w:val="32"/>
          <w:szCs w:val="32"/>
          <w:highlight w:val="none"/>
          <w:lang w:eastAsia="zh-CN"/>
        </w:rPr>
        <w:t>2023</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壤塘县交通运输局</w:t>
      </w:r>
      <w:r>
        <w:rPr>
          <w:rFonts w:hint="default" w:ascii="Times New Roman" w:hAnsi="Times New Roman" w:eastAsia="仿宋_GB2312" w:cs="Times New Roman"/>
          <w:color w:val="auto"/>
          <w:sz w:val="32"/>
          <w:szCs w:val="32"/>
          <w:highlight w:val="none"/>
        </w:rPr>
        <w:t>政府采购支出总额</w:t>
      </w:r>
      <w:r>
        <w:rPr>
          <w:rFonts w:hint="default" w:ascii="Times New Roman" w:hAnsi="Times New Roman" w:eastAsia="仿宋_GB2312" w:cs="Times New Roman"/>
          <w:color w:val="auto"/>
          <w:sz w:val="32"/>
          <w:szCs w:val="32"/>
          <w:highlight w:val="none"/>
          <w:lang w:val="en-US" w:eastAsia="zh-CN"/>
        </w:rPr>
        <w:t>762.48</w:t>
      </w:r>
      <w:r>
        <w:rPr>
          <w:rFonts w:hint="default" w:ascii="Times New Roman" w:hAnsi="Times New Roman" w:eastAsia="仿宋_GB2312" w:cs="Times New Roman"/>
          <w:color w:val="auto"/>
          <w:sz w:val="32"/>
          <w:szCs w:val="32"/>
          <w:highlight w:val="none"/>
        </w:rPr>
        <w:t>万元，其中：政府采购货物支出</w:t>
      </w:r>
      <w:r>
        <w:rPr>
          <w:rFonts w:hint="default" w:ascii="Times New Roman" w:hAnsi="Times New Roman" w:eastAsia="仿宋_GB2312" w:cs="Times New Roman"/>
          <w:color w:val="auto"/>
          <w:sz w:val="32"/>
          <w:szCs w:val="32"/>
          <w:highlight w:val="none"/>
          <w:lang w:val="en-US" w:eastAsia="zh-CN"/>
        </w:rPr>
        <w:t>45.33</w:t>
      </w:r>
      <w:r>
        <w:rPr>
          <w:rFonts w:hint="default" w:ascii="Times New Roman" w:hAnsi="Times New Roman" w:eastAsia="仿宋_GB2312" w:cs="Times New Roman"/>
          <w:color w:val="auto"/>
          <w:sz w:val="32"/>
          <w:szCs w:val="32"/>
          <w:highlight w:val="none"/>
        </w:rPr>
        <w:t>万元、政府采购工程支出</w:t>
      </w:r>
      <w:r>
        <w:rPr>
          <w:rFonts w:hint="default" w:ascii="Times New Roman" w:hAnsi="Times New Roman" w:eastAsia="仿宋_GB2312" w:cs="Times New Roman"/>
          <w:color w:val="auto"/>
          <w:sz w:val="32"/>
          <w:szCs w:val="32"/>
          <w:highlight w:val="none"/>
          <w:lang w:val="en-US" w:eastAsia="zh-CN"/>
        </w:rPr>
        <w:t>352.02</w:t>
      </w:r>
      <w:r>
        <w:rPr>
          <w:rFonts w:hint="default" w:ascii="Times New Roman" w:hAnsi="Times New Roman" w:eastAsia="仿宋_GB2312" w:cs="Times New Roman"/>
          <w:color w:val="auto"/>
          <w:sz w:val="32"/>
          <w:szCs w:val="32"/>
          <w:highlight w:val="none"/>
        </w:rPr>
        <w:t>万元、政府采购服务支出</w:t>
      </w:r>
      <w:r>
        <w:rPr>
          <w:rFonts w:hint="default" w:ascii="Times New Roman" w:hAnsi="Times New Roman" w:eastAsia="仿宋_GB2312" w:cs="Times New Roman"/>
          <w:color w:val="auto"/>
          <w:sz w:val="32"/>
          <w:szCs w:val="32"/>
          <w:highlight w:val="none"/>
          <w:lang w:val="en-US" w:eastAsia="zh-CN"/>
        </w:rPr>
        <w:t>365.13</w:t>
      </w:r>
      <w:r>
        <w:rPr>
          <w:rFonts w:hint="default" w:ascii="Times New Roman" w:hAnsi="Times New Roman" w:eastAsia="仿宋_GB2312" w:cs="Times New Roman"/>
          <w:color w:val="auto"/>
          <w:sz w:val="32"/>
          <w:szCs w:val="32"/>
          <w:highlight w:val="none"/>
        </w:rPr>
        <w:t>万元。主要用于</w:t>
      </w:r>
      <w:r>
        <w:rPr>
          <w:rFonts w:hint="default" w:ascii="Times New Roman" w:hAnsi="Times New Roman" w:eastAsia="仿宋_GB2312" w:cs="Times New Roman"/>
          <w:color w:val="auto"/>
          <w:sz w:val="32"/>
          <w:szCs w:val="32"/>
          <w:highlight w:val="none"/>
          <w:lang w:eastAsia="zh-CN"/>
        </w:rPr>
        <w:t>交通公共基础设施建设与配套</w:t>
      </w:r>
      <w:r>
        <w:rPr>
          <w:rFonts w:hint="default" w:ascii="Times New Roman" w:hAnsi="Times New Roman" w:eastAsia="仿宋_GB2312" w:cs="Times New Roman"/>
          <w:color w:val="auto"/>
          <w:sz w:val="32"/>
          <w:szCs w:val="32"/>
          <w:highlight w:val="none"/>
        </w:rPr>
        <w:t>。授予中小企业合同金额</w:t>
      </w:r>
      <w:r>
        <w:rPr>
          <w:rFonts w:hint="default" w:ascii="Times New Roman" w:hAnsi="Times New Roman" w:eastAsia="仿宋_GB2312" w:cs="Times New Roman"/>
          <w:color w:val="auto"/>
          <w:sz w:val="32"/>
          <w:szCs w:val="32"/>
          <w:highlight w:val="none"/>
          <w:lang w:val="en-US" w:eastAsia="zh-CN"/>
        </w:rPr>
        <w:t>762.48</w:t>
      </w:r>
      <w:r>
        <w:rPr>
          <w:rFonts w:hint="default" w:ascii="Times New Roman" w:hAnsi="Times New Roman" w:eastAsia="仿宋_GB2312" w:cs="Times New Roman"/>
          <w:color w:val="auto"/>
          <w:sz w:val="32"/>
          <w:szCs w:val="32"/>
          <w:highlight w:val="none"/>
        </w:rPr>
        <w:t>万元，占政府采购支出总额的</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rPr>
        <w:t>，其中：授予小微企业合同金额</w:t>
      </w:r>
      <w:r>
        <w:rPr>
          <w:rFonts w:hint="default" w:ascii="Times New Roman" w:hAnsi="Times New Roman" w:eastAsia="仿宋_GB2312" w:cs="Times New Roman"/>
          <w:color w:val="auto"/>
          <w:sz w:val="32"/>
          <w:szCs w:val="32"/>
          <w:highlight w:val="none"/>
          <w:lang w:val="en-US" w:eastAsia="zh-CN"/>
        </w:rPr>
        <w:t>16.49</w:t>
      </w:r>
      <w:r>
        <w:rPr>
          <w:rFonts w:hint="default" w:ascii="Times New Roman" w:hAnsi="Times New Roman" w:eastAsia="仿宋_GB2312" w:cs="Times New Roman"/>
          <w:color w:val="auto"/>
          <w:sz w:val="32"/>
          <w:szCs w:val="32"/>
          <w:highlight w:val="none"/>
        </w:rPr>
        <w:t>万元，占政府采购支出总额的</w:t>
      </w:r>
      <w:r>
        <w:rPr>
          <w:rFonts w:hint="default" w:ascii="Times New Roman" w:hAnsi="Times New Roman" w:eastAsia="仿宋_GB2312" w:cs="Times New Roman"/>
          <w:color w:val="auto"/>
          <w:sz w:val="32"/>
          <w:szCs w:val="32"/>
          <w:highlight w:val="none"/>
          <w:lang w:val="en-US" w:eastAsia="zh-CN"/>
        </w:rPr>
        <w:t>2.16</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rPr>
        <w:t>。</w:t>
      </w:r>
    </w:p>
    <w:p w14:paraId="22952190">
      <w:pPr>
        <w:pageBreakBefore w:val="0"/>
        <w:kinsoku/>
        <w:overflowPunct/>
        <w:topLinePunct w:val="0"/>
        <w:bidi w:val="0"/>
        <w:spacing w:line="576" w:lineRule="exact"/>
        <w:ind w:firstLine="643" w:firstLineChars="200"/>
        <w:textAlignment w:val="auto"/>
        <w:outlineLvl w:val="2"/>
        <w:rPr>
          <w:rFonts w:hint="default" w:ascii="Times New Roman" w:hAnsi="Times New Roman" w:eastAsia="楷体_GB2312" w:cs="Times New Roman"/>
          <w:b/>
          <w:color w:val="auto"/>
          <w:sz w:val="32"/>
          <w:szCs w:val="32"/>
        </w:rPr>
      </w:pPr>
      <w:r>
        <w:rPr>
          <w:rFonts w:hint="default" w:ascii="Times New Roman" w:hAnsi="Times New Roman" w:eastAsia="楷体_GB2312" w:cs="Times New Roman"/>
          <w:b/>
          <w:color w:val="auto"/>
          <w:sz w:val="32"/>
          <w:szCs w:val="32"/>
        </w:rPr>
        <w:t>（三）国有资产占有使用情况</w:t>
      </w:r>
      <w:bookmarkEnd w:id="120"/>
      <w:bookmarkEnd w:id="121"/>
      <w:bookmarkEnd w:id="122"/>
      <w:bookmarkEnd w:id="123"/>
    </w:p>
    <w:p w14:paraId="150D778A">
      <w:pPr>
        <w:pageBreakBefore w:val="0"/>
        <w:kinsoku/>
        <w:overflowPunct/>
        <w:topLinePunct w:val="0"/>
        <w:autoSpaceDE w:val="0"/>
        <w:autoSpaceDN w:val="0"/>
        <w:bidi w:val="0"/>
        <w:adjustRightInd w:val="0"/>
        <w:spacing w:line="576" w:lineRule="exact"/>
        <w:ind w:firstLine="640" w:firstLineChars="200"/>
        <w:jc w:val="left"/>
        <w:textAlignment w:val="auto"/>
        <w:rPr>
          <w:rFonts w:hint="default" w:ascii="Times New Roman" w:hAnsi="Times New Roman" w:cs="Times New Roman"/>
        </w:rPr>
      </w:pPr>
      <w:r>
        <w:rPr>
          <w:rFonts w:hint="default" w:ascii="Times New Roman" w:hAnsi="Times New Roman" w:eastAsia="仿宋_GB2312" w:cs="Times New Roman"/>
          <w:color w:val="auto"/>
          <w:sz w:val="32"/>
          <w:szCs w:val="32"/>
          <w:highlight w:val="none"/>
        </w:rPr>
        <w:t>截至</w:t>
      </w:r>
      <w:r>
        <w:rPr>
          <w:rFonts w:hint="default" w:ascii="Times New Roman" w:hAnsi="Times New Roman" w:eastAsia="仿宋_GB2312" w:cs="Times New Roman"/>
          <w:color w:val="auto"/>
          <w:sz w:val="32"/>
          <w:szCs w:val="32"/>
          <w:highlight w:val="none"/>
          <w:lang w:eastAsia="zh-CN"/>
        </w:rPr>
        <w:t>2023</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rPr>
        <w:t>12</w:t>
      </w:r>
      <w:r>
        <w:rPr>
          <w:rFonts w:hint="default" w:ascii="Times New Roman" w:hAnsi="Times New Roman" w:eastAsia="仿宋_GB2312" w:cs="Times New Roman"/>
          <w:color w:val="auto"/>
          <w:sz w:val="32"/>
          <w:szCs w:val="32"/>
          <w:highlight w:val="none"/>
        </w:rPr>
        <w:t>月</w:t>
      </w:r>
      <w:r>
        <w:rPr>
          <w:rFonts w:hint="default" w:ascii="Times New Roman" w:hAnsi="Times New Roman" w:eastAsia="仿宋_GB2312" w:cs="Times New Roman"/>
          <w:color w:val="auto"/>
          <w:sz w:val="32"/>
          <w:szCs w:val="32"/>
          <w:highlight w:val="none"/>
        </w:rPr>
        <w:t>31</w:t>
      </w:r>
      <w:r>
        <w:rPr>
          <w:rFonts w:hint="default" w:ascii="Times New Roman" w:hAnsi="Times New Roman" w:eastAsia="仿宋_GB2312" w:cs="Times New Roman"/>
          <w:color w:val="auto"/>
          <w:sz w:val="32"/>
          <w:szCs w:val="32"/>
          <w:highlight w:val="none"/>
        </w:rPr>
        <w:t>日，</w:t>
      </w:r>
      <w:r>
        <w:rPr>
          <w:rFonts w:hint="default" w:ascii="Times New Roman" w:hAnsi="Times New Roman" w:eastAsia="仿宋_GB2312" w:cs="Times New Roman"/>
          <w:color w:val="auto"/>
          <w:sz w:val="32"/>
          <w:szCs w:val="32"/>
          <w:highlight w:val="none"/>
        </w:rPr>
        <w:t>壤塘县交通运输局</w:t>
      </w:r>
      <w:r>
        <w:rPr>
          <w:rFonts w:hint="default" w:ascii="Times New Roman" w:hAnsi="Times New Roman" w:eastAsia="仿宋_GB2312" w:cs="Times New Roman"/>
          <w:color w:val="auto"/>
          <w:sz w:val="32"/>
          <w:szCs w:val="32"/>
          <w:highlight w:val="none"/>
        </w:rPr>
        <w:t>共有车辆</w:t>
      </w:r>
      <w:r>
        <w:rPr>
          <w:rFonts w:hint="default" w:ascii="Times New Roman" w:hAnsi="Times New Roman" w:eastAsia="仿宋_GB2312" w:cs="Times New Roman"/>
          <w:color w:val="auto"/>
          <w:sz w:val="32"/>
          <w:szCs w:val="32"/>
          <w:highlight w:val="none"/>
          <w:lang w:val="en-US" w:eastAsia="zh-CN"/>
        </w:rPr>
        <w:t>10</w:t>
      </w:r>
      <w:r>
        <w:rPr>
          <w:rFonts w:hint="default" w:ascii="Times New Roman" w:hAnsi="Times New Roman" w:eastAsia="仿宋_GB2312" w:cs="Times New Roman"/>
          <w:color w:val="auto"/>
          <w:sz w:val="32"/>
          <w:szCs w:val="32"/>
          <w:highlight w:val="none"/>
        </w:rPr>
        <w:t>辆，其中：主要领导干部用车</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辆、机要通信用车</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辆、应急保障用车</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辆、其他用车</w:t>
      </w:r>
      <w:r>
        <w:rPr>
          <w:rFonts w:hint="default" w:ascii="Times New Roman" w:hAnsi="Times New Roman" w:eastAsia="仿宋_GB2312" w:cs="Times New Roman"/>
          <w:color w:val="auto"/>
          <w:sz w:val="32"/>
          <w:szCs w:val="32"/>
          <w:highlight w:val="none"/>
          <w:lang w:val="en-US" w:eastAsia="zh-CN"/>
        </w:rPr>
        <w:t>10</w:t>
      </w:r>
      <w:r>
        <w:rPr>
          <w:rFonts w:hint="default" w:ascii="Times New Roman" w:hAnsi="Times New Roman" w:eastAsia="仿宋_GB2312" w:cs="Times New Roman"/>
          <w:color w:val="auto"/>
          <w:sz w:val="32"/>
          <w:szCs w:val="32"/>
          <w:highlight w:val="none"/>
        </w:rPr>
        <w:t>辆</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其他用车主要是用于应急抢险、道路保畅、建设项目的管理检查</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单价</w:t>
      </w:r>
      <w:r>
        <w:rPr>
          <w:rFonts w:hint="default" w:ascii="Times New Roman" w:hAnsi="Times New Roman" w:eastAsia="仿宋_GB2312" w:cs="Times New Roman"/>
          <w:color w:val="auto"/>
          <w:sz w:val="32"/>
          <w:szCs w:val="32"/>
          <w:highlight w:val="none"/>
        </w:rPr>
        <w:t>100</w:t>
      </w:r>
      <w:r>
        <w:rPr>
          <w:rFonts w:hint="default" w:ascii="Times New Roman" w:hAnsi="Times New Roman" w:eastAsia="仿宋_GB2312" w:cs="Times New Roman"/>
          <w:color w:val="auto"/>
          <w:sz w:val="32"/>
          <w:szCs w:val="32"/>
          <w:highlight w:val="none"/>
        </w:rPr>
        <w:t>万元以上设备</w:t>
      </w:r>
      <w:r>
        <w:rPr>
          <w:rFonts w:hint="default" w:ascii="Times New Roman" w:hAnsi="Times New Roman" w:eastAsia="仿宋_GB2312" w:cs="Times New Roman"/>
          <w:color w:val="auto"/>
          <w:sz w:val="32"/>
          <w:szCs w:val="32"/>
          <w:highlight w:val="none"/>
          <w:lang w:eastAsia="zh-CN"/>
        </w:rPr>
        <w:t>（不含车辆）</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台（套）。</w:t>
      </w:r>
    </w:p>
    <w:p w14:paraId="4EE56A58">
      <w:pPr>
        <w:pageBreakBefore w:val="0"/>
        <w:kinsoku/>
        <w:overflowPunct/>
        <w:topLinePunct w:val="0"/>
        <w:bidi w:val="0"/>
        <w:spacing w:line="576" w:lineRule="exact"/>
        <w:ind w:firstLine="643" w:firstLineChars="200"/>
        <w:textAlignment w:val="auto"/>
        <w:outlineLvl w:val="2"/>
        <w:rPr>
          <w:rFonts w:hint="default" w:ascii="Times New Roman" w:hAnsi="Times New Roman" w:eastAsia="楷体_GB2312" w:cs="Times New Roman"/>
          <w:b/>
          <w:color w:val="auto"/>
          <w:sz w:val="32"/>
          <w:szCs w:val="32"/>
        </w:rPr>
      </w:pPr>
      <w:bookmarkStart w:id="124" w:name="_Toc117170029"/>
      <w:bookmarkStart w:id="125" w:name="_Toc79163628"/>
      <w:bookmarkStart w:id="126" w:name="_Toc117176696"/>
      <w:r>
        <w:rPr>
          <w:rFonts w:hint="default" w:ascii="Times New Roman" w:hAnsi="Times New Roman" w:eastAsia="楷体_GB2312" w:cs="Times New Roman"/>
          <w:b/>
          <w:color w:val="auto"/>
          <w:sz w:val="32"/>
          <w:szCs w:val="32"/>
        </w:rPr>
        <w:t>（四）预算绩效管理情况</w:t>
      </w:r>
      <w:bookmarkEnd w:id="124"/>
      <w:bookmarkEnd w:id="125"/>
      <w:bookmarkEnd w:id="126"/>
    </w:p>
    <w:p w14:paraId="0F7E3B30">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根据预算绩效管理要求，本部门在</w:t>
      </w:r>
      <w:r>
        <w:rPr>
          <w:rFonts w:hint="default" w:ascii="Times New Roman" w:hAnsi="Times New Roman" w:eastAsia="仿宋_GB2312" w:cs="Times New Roman"/>
          <w:color w:val="auto"/>
          <w:sz w:val="32"/>
          <w:szCs w:val="32"/>
          <w:highlight w:val="none"/>
          <w:lang w:val="en-US" w:eastAsia="zh-CN"/>
        </w:rPr>
        <w:t>2023年度</w:t>
      </w:r>
      <w:r>
        <w:rPr>
          <w:rFonts w:hint="default" w:ascii="Times New Roman" w:hAnsi="Times New Roman" w:eastAsia="仿宋_GB2312" w:cs="Times New Roman"/>
          <w:color w:val="auto"/>
          <w:sz w:val="32"/>
          <w:szCs w:val="32"/>
          <w:highlight w:val="none"/>
        </w:rPr>
        <w:t>预算编制阶段，组织对</w:t>
      </w:r>
      <w:r>
        <w:rPr>
          <w:rFonts w:hint="default" w:ascii="Times New Roman" w:hAnsi="Times New Roman" w:eastAsia="仿宋_GB2312" w:cs="Times New Roman"/>
          <w:color w:val="auto"/>
          <w:sz w:val="32"/>
          <w:szCs w:val="32"/>
          <w:highlight w:val="none"/>
          <w:lang w:val="en-US" w:eastAsia="zh-CN"/>
        </w:rPr>
        <w:t>0个项目</w:t>
      </w:r>
      <w:r>
        <w:rPr>
          <w:rFonts w:hint="default" w:ascii="Times New Roman" w:hAnsi="Times New Roman" w:eastAsia="仿宋_GB2312" w:cs="Times New Roman"/>
          <w:color w:val="auto"/>
          <w:sz w:val="32"/>
          <w:szCs w:val="32"/>
          <w:highlight w:val="none"/>
        </w:rPr>
        <w:t>开展了预算事前绩效评估，对</w:t>
      </w:r>
      <w:r>
        <w:rPr>
          <w:rFonts w:hint="default" w:ascii="Times New Roman" w:hAnsi="Times New Roman" w:eastAsia="仿宋_GB2312" w:cs="Times New Roman"/>
          <w:color w:val="auto"/>
          <w:sz w:val="32"/>
          <w:szCs w:val="32"/>
          <w:highlight w:val="none"/>
          <w:lang w:eastAsia="zh-CN"/>
        </w:rPr>
        <w:t>所有</w:t>
      </w:r>
      <w:r>
        <w:rPr>
          <w:rFonts w:hint="default" w:ascii="Times New Roman" w:hAnsi="Times New Roman" w:eastAsia="仿宋_GB2312" w:cs="Times New Roman"/>
          <w:color w:val="auto"/>
          <w:sz w:val="32"/>
          <w:szCs w:val="32"/>
          <w:highlight w:val="none"/>
        </w:rPr>
        <w:t>项目编制了绩效目标，预算执行过程中，</w:t>
      </w:r>
      <w:r>
        <w:rPr>
          <w:rFonts w:hint="default" w:ascii="Times New Roman" w:hAnsi="Times New Roman" w:eastAsia="仿宋_GB2312" w:cs="Times New Roman"/>
          <w:color w:val="auto"/>
          <w:sz w:val="32"/>
          <w:szCs w:val="32"/>
          <w:highlight w:val="none"/>
          <w:lang w:eastAsia="zh-CN"/>
        </w:rPr>
        <w:t>对所有</w:t>
      </w:r>
      <w:r>
        <w:rPr>
          <w:rFonts w:hint="default" w:ascii="Times New Roman" w:hAnsi="Times New Roman" w:eastAsia="仿宋_GB2312" w:cs="Times New Roman"/>
          <w:color w:val="auto"/>
          <w:sz w:val="32"/>
          <w:szCs w:val="32"/>
          <w:highlight w:val="none"/>
        </w:rPr>
        <w:t>项目开展绩效监控</w:t>
      </w:r>
      <w:r>
        <w:rPr>
          <w:rFonts w:hint="default" w:ascii="Times New Roman" w:hAnsi="Times New Roman" w:eastAsia="仿宋_GB2312" w:cs="Times New Roman"/>
          <w:color w:val="auto"/>
          <w:sz w:val="32"/>
          <w:szCs w:val="32"/>
          <w:highlight w:val="none"/>
          <w:lang w:eastAsia="zh-CN"/>
        </w:rPr>
        <w:t>。</w:t>
      </w:r>
    </w:p>
    <w:p w14:paraId="257599CE">
      <w:pPr>
        <w:pageBreakBefore w:val="0"/>
        <w:widowControl/>
        <w:kinsoku/>
        <w:overflowPunct/>
        <w:topLinePunct w:val="0"/>
        <w:bidi w:val="0"/>
        <w:spacing w:line="576" w:lineRule="exact"/>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组织对202</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年度</w:t>
      </w:r>
      <w:r>
        <w:rPr>
          <w:rFonts w:hint="default" w:ascii="Times New Roman" w:hAnsi="Times New Roman" w:eastAsia="仿宋_GB2312" w:cs="Times New Roman"/>
          <w:color w:val="auto"/>
          <w:sz w:val="32"/>
          <w:szCs w:val="32"/>
          <w:highlight w:val="none"/>
          <w:lang w:eastAsia="zh-CN"/>
        </w:rPr>
        <w:t>部门整体支出、</w:t>
      </w:r>
      <w:r>
        <w:rPr>
          <w:rFonts w:hint="default" w:ascii="Times New Roman" w:hAnsi="Times New Roman" w:eastAsia="仿宋_GB2312" w:cs="Times New Roman"/>
          <w:color w:val="auto"/>
          <w:sz w:val="32"/>
          <w:szCs w:val="32"/>
          <w:highlight w:val="none"/>
          <w:lang w:val="en-US" w:eastAsia="zh-CN"/>
        </w:rPr>
        <w:t>2023年重点项目</w:t>
      </w:r>
      <w:r>
        <w:rPr>
          <w:rFonts w:hint="default" w:ascii="Times New Roman" w:hAnsi="Times New Roman" w:eastAsia="仿宋_GB2312" w:cs="Times New Roman"/>
          <w:color w:val="auto"/>
          <w:sz w:val="32"/>
          <w:szCs w:val="32"/>
          <w:highlight w:val="none"/>
        </w:rPr>
        <w:t>开展</w:t>
      </w:r>
      <w:r>
        <w:rPr>
          <w:rFonts w:hint="default" w:ascii="Times New Roman" w:hAnsi="Times New Roman" w:eastAsia="仿宋_GB2312" w:cs="Times New Roman"/>
          <w:color w:val="auto"/>
          <w:sz w:val="32"/>
          <w:szCs w:val="32"/>
          <w:highlight w:val="none"/>
          <w:lang w:eastAsia="zh-CN"/>
        </w:rPr>
        <w:t>了</w:t>
      </w:r>
      <w:r>
        <w:rPr>
          <w:rFonts w:hint="default" w:ascii="Times New Roman" w:hAnsi="Times New Roman" w:eastAsia="仿宋_GB2312" w:cs="Times New Roman"/>
          <w:color w:val="auto"/>
          <w:sz w:val="32"/>
          <w:szCs w:val="32"/>
          <w:highlight w:val="none"/>
        </w:rPr>
        <w:t>绩效自评</w:t>
      </w:r>
      <w:r>
        <w:rPr>
          <w:rFonts w:hint="default" w:ascii="Times New Roman" w:hAnsi="Times New Roman" w:eastAsia="仿宋_GB2312" w:cs="Times New Roman"/>
          <w:color w:val="auto"/>
          <w:sz w:val="32"/>
          <w:szCs w:val="32"/>
          <w:highlight w:val="none"/>
          <w:lang w:eastAsia="zh-CN"/>
        </w:rPr>
        <w:t>，形成了</w:t>
      </w:r>
      <w:r>
        <w:rPr>
          <w:rFonts w:hint="default" w:ascii="Times New Roman" w:hAnsi="Times New Roman" w:eastAsia="仿宋_GB2312" w:cs="Times New Roman"/>
          <w:color w:val="auto"/>
          <w:sz w:val="32"/>
          <w:szCs w:val="32"/>
          <w:highlight w:val="none"/>
        </w:rPr>
        <w:t>绩效自评</w:t>
      </w:r>
      <w:r>
        <w:rPr>
          <w:rFonts w:hint="default" w:ascii="Times New Roman" w:hAnsi="Times New Roman" w:eastAsia="仿宋_GB2312" w:cs="Times New Roman"/>
          <w:color w:val="auto"/>
          <w:sz w:val="32"/>
          <w:szCs w:val="32"/>
          <w:highlight w:val="none"/>
          <w:lang w:eastAsia="zh-CN"/>
        </w:rPr>
        <w:t>报告（见附件</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从评价情况来看我局严格按照财务收支制度，认真执行国库集中支付制度，严格依法依规依程序进行政府采购，坚持公开公平公正。</w:t>
      </w:r>
    </w:p>
    <w:p w14:paraId="14C368E0">
      <w:pPr>
        <w:pageBreakBefore w:val="0"/>
        <w:widowControl/>
        <w:kinsoku/>
        <w:overflowPunct/>
        <w:topLinePunct w:val="0"/>
        <w:bidi w:val="0"/>
        <w:spacing w:line="576" w:lineRule="exact"/>
        <w:ind w:firstLine="643" w:firstLineChars="200"/>
        <w:jc w:val="left"/>
        <w:textAlignment w:val="auto"/>
        <w:rPr>
          <w:rFonts w:hint="default" w:ascii="Times New Roman" w:hAnsi="Times New Roman" w:eastAsia="黑体" w:cs="Times New Roman"/>
          <w:b/>
          <w:color w:val="000000"/>
          <w:sz w:val="32"/>
          <w:szCs w:val="32"/>
        </w:rPr>
      </w:pPr>
      <w:r>
        <w:rPr>
          <w:rFonts w:hint="default" w:ascii="Times New Roman" w:hAnsi="Times New Roman" w:eastAsia="仿宋_GB2312" w:cs="Times New Roman"/>
          <w:b/>
          <w:color w:val="000000"/>
          <w:sz w:val="32"/>
          <w:szCs w:val="32"/>
        </w:rPr>
        <w:br w:type="page"/>
      </w:r>
    </w:p>
    <w:p w14:paraId="2A90BCE0">
      <w:pPr>
        <w:pageBreakBefore w:val="0"/>
        <w:kinsoku/>
        <w:overflowPunct/>
        <w:topLinePunct w:val="0"/>
        <w:bidi w:val="0"/>
        <w:spacing w:line="576" w:lineRule="exact"/>
        <w:ind w:firstLine="880" w:firstLineChars="200"/>
        <w:jc w:val="center"/>
        <w:textAlignment w:val="auto"/>
        <w:outlineLvl w:val="2"/>
        <w:rPr>
          <w:rFonts w:hint="default" w:ascii="Times New Roman" w:hAnsi="Times New Roman" w:eastAsia="方正小标宋_GBK" w:cs="Times New Roman"/>
          <w:b w:val="0"/>
          <w:bCs/>
          <w:color w:val="auto"/>
          <w:sz w:val="44"/>
          <w:szCs w:val="44"/>
        </w:rPr>
      </w:pPr>
      <w:bookmarkStart w:id="127" w:name="_Toc117170031"/>
      <w:bookmarkStart w:id="128" w:name="_Toc79163629"/>
      <w:bookmarkStart w:id="129" w:name="_Toc15377225"/>
      <w:bookmarkStart w:id="130" w:name="_Toc15396613"/>
      <w:bookmarkStart w:id="131" w:name="_Toc117176698"/>
      <w:r>
        <w:rPr>
          <w:rFonts w:hint="default" w:ascii="Times New Roman" w:hAnsi="Times New Roman" w:eastAsia="方正小标宋_GBK" w:cs="Times New Roman"/>
          <w:b w:val="0"/>
          <w:bCs/>
          <w:color w:val="auto"/>
          <w:sz w:val="44"/>
          <w:szCs w:val="44"/>
          <w:lang w:val="en-US" w:eastAsia="zh-CN"/>
        </w:rPr>
        <w:t>第三部分</w:t>
      </w:r>
      <w:r>
        <w:rPr>
          <w:rFonts w:hint="eastAsia" w:ascii="Times New Roman" w:hAnsi="Times New Roman" w:eastAsia="方正小标宋_GBK" w:cs="Times New Roman"/>
          <w:b w:val="0"/>
          <w:bCs/>
          <w:color w:val="auto"/>
          <w:sz w:val="44"/>
          <w:szCs w:val="44"/>
          <w:lang w:val="en-US" w:eastAsia="zh-CN"/>
        </w:rPr>
        <w:t xml:space="preserve"> </w:t>
      </w:r>
      <w:r>
        <w:rPr>
          <w:rFonts w:hint="default" w:ascii="Times New Roman" w:hAnsi="Times New Roman" w:eastAsia="方正小标宋_GBK" w:cs="Times New Roman"/>
          <w:b w:val="0"/>
          <w:bCs/>
          <w:color w:val="auto"/>
          <w:sz w:val="44"/>
          <w:szCs w:val="44"/>
        </w:rPr>
        <w:t>名词解释</w:t>
      </w:r>
      <w:bookmarkEnd w:id="127"/>
      <w:bookmarkEnd w:id="128"/>
      <w:bookmarkEnd w:id="129"/>
      <w:bookmarkEnd w:id="130"/>
      <w:bookmarkEnd w:id="131"/>
    </w:p>
    <w:p w14:paraId="2E235ABE">
      <w:pPr>
        <w:pStyle w:val="2"/>
        <w:pageBreakBefore w:val="0"/>
        <w:kinsoku/>
        <w:overflowPunct/>
        <w:topLinePunct w:val="0"/>
        <w:bidi w:val="0"/>
        <w:spacing w:after="0" w:line="576" w:lineRule="exact"/>
        <w:textAlignment w:val="auto"/>
        <w:rPr>
          <w:rFonts w:hint="default" w:ascii="Times New Roman" w:hAnsi="Times New Roman" w:cs="Times New Roman"/>
        </w:rPr>
      </w:pPr>
    </w:p>
    <w:p w14:paraId="64426F63">
      <w:pPr>
        <w:pStyle w:val="34"/>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rPr>
        <w:t>财政拨款收入：指单位从同级财政部门取得的财政预算资金。</w:t>
      </w:r>
    </w:p>
    <w:p w14:paraId="38A01075">
      <w:pPr>
        <w:pStyle w:val="34"/>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rPr>
        <w:t>其他收入：指单位取得的除上述收入以外的各项收入。</w:t>
      </w:r>
      <w:r>
        <w:rPr>
          <w:rFonts w:hint="default" w:ascii="Times New Roman" w:hAnsi="Times New Roman" w:eastAsia="仿宋_GB2312" w:cs="Times New Roman"/>
          <w:sz w:val="32"/>
          <w:szCs w:val="32"/>
        </w:rPr>
        <w:t xml:space="preserve"> </w:t>
      </w:r>
    </w:p>
    <w:p w14:paraId="2679E8DA">
      <w:pPr>
        <w:pStyle w:val="34"/>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rPr>
        <w:t>年初结转和结余：指以前年度尚未完成、结转到本年按有关规定继续使用的资金。</w:t>
      </w:r>
      <w:r>
        <w:rPr>
          <w:rFonts w:hint="default" w:ascii="Times New Roman" w:hAnsi="Times New Roman" w:eastAsia="仿宋_GB2312" w:cs="Times New Roman"/>
          <w:sz w:val="32"/>
          <w:szCs w:val="32"/>
        </w:rPr>
        <w:t xml:space="preserve"> </w:t>
      </w:r>
    </w:p>
    <w:p w14:paraId="0097ABEB">
      <w:pPr>
        <w:pStyle w:val="34"/>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年末结转和结余：指单位按有关规定结转到下年或以后年度继续使用的资金。</w:t>
      </w:r>
    </w:p>
    <w:p w14:paraId="301E4FF0">
      <w:pPr>
        <w:pageBreakBefore w:val="0"/>
        <w:kinsoku/>
        <w:overflowPunct/>
        <w:topLinePunct w:val="0"/>
        <w:bidi w:val="0"/>
        <w:spacing w:line="576" w:lineRule="exact"/>
        <w:ind w:firstLine="64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5.教育支出（类）普通教育（款）其他普通教育支出（项）：指其他用于普通教育方面的支出。</w:t>
      </w:r>
    </w:p>
    <w:p w14:paraId="2CDECC1A">
      <w:pPr>
        <w:pageBreakBefore w:val="0"/>
        <w:kinsoku/>
        <w:overflowPunct/>
        <w:topLinePunct w:val="0"/>
        <w:bidi w:val="0"/>
        <w:spacing w:line="576" w:lineRule="exact"/>
        <w:ind w:firstLine="64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社会保障和就业</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（类）行政事业单位离退休（款）机关事业单位基本养老保险缴费支出（项）</w:t>
      </w:r>
      <w:r>
        <w:rPr>
          <w:rFonts w:hint="default" w:ascii="Times New Roman" w:hAnsi="Times New Roman" w:eastAsia="仿宋_GB2312" w:cs="Times New Roman"/>
          <w:sz w:val="32"/>
          <w:szCs w:val="32"/>
        </w:rPr>
        <w:t>:</w:t>
      </w:r>
      <w:r>
        <w:rPr>
          <w:rFonts w:hint="default" w:ascii="Times New Roman" w:hAnsi="Times New Roman" w:eastAsia="仿宋_GB2312" w:cs="Times New Roman"/>
          <w:color w:val="000000"/>
          <w:kern w:val="0"/>
          <w:sz w:val="32"/>
          <w:szCs w:val="32"/>
        </w:rPr>
        <w:t>指机关事业单位实施养老保险制度由单位缴纳的基本养老保险费支出。</w:t>
      </w:r>
    </w:p>
    <w:p w14:paraId="269FA4BE">
      <w:pPr>
        <w:pageBreakBefore w:val="0"/>
        <w:kinsoku/>
        <w:overflowPunct/>
        <w:topLinePunct w:val="0"/>
        <w:bidi w:val="0"/>
        <w:spacing w:line="576" w:lineRule="exact"/>
        <w:ind w:firstLine="64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社会保障和就业</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（类）行政事业单位离退休（款）</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机关事业单位职业年金缴费支出（项）</w:t>
      </w:r>
      <w:r>
        <w:rPr>
          <w:rFonts w:hint="default" w:ascii="Times New Roman" w:hAnsi="Times New Roman" w:eastAsia="仿宋_GB2312" w:cs="Times New Roman"/>
          <w:sz w:val="32"/>
          <w:szCs w:val="32"/>
        </w:rPr>
        <w:t>:</w:t>
      </w:r>
      <w:r>
        <w:rPr>
          <w:rFonts w:hint="default" w:ascii="Times New Roman" w:hAnsi="Times New Roman" w:eastAsia="仿宋_GB2312" w:cs="Times New Roman"/>
          <w:color w:val="000000"/>
          <w:kern w:val="0"/>
          <w:sz w:val="32"/>
          <w:szCs w:val="32"/>
        </w:rPr>
        <w:t>指机关事业单位实施养老保险制度由单位实际缴纳的职业</w:t>
      </w:r>
      <w:r>
        <w:rPr>
          <w:rFonts w:hint="default" w:ascii="Times New Roman" w:hAnsi="Times New Roman" w:eastAsia="仿宋_GB2312" w:cs="Times New Roman"/>
          <w:color w:val="000000"/>
          <w:kern w:val="0"/>
          <w:sz w:val="32"/>
          <w:szCs w:val="32"/>
          <w:lang w:eastAsia="zh-CN"/>
        </w:rPr>
        <w:t>年金</w:t>
      </w:r>
      <w:r>
        <w:rPr>
          <w:rFonts w:hint="default" w:ascii="Times New Roman" w:hAnsi="Times New Roman" w:eastAsia="仿宋_GB2312" w:cs="Times New Roman"/>
          <w:color w:val="000000"/>
          <w:kern w:val="0"/>
          <w:sz w:val="32"/>
          <w:szCs w:val="32"/>
        </w:rPr>
        <w:t>的支出。</w:t>
      </w:r>
    </w:p>
    <w:p w14:paraId="2EDF91CB">
      <w:pPr>
        <w:pageBreakBefore w:val="0"/>
        <w:kinsoku/>
        <w:overflowPunct/>
        <w:topLinePunct w:val="0"/>
        <w:bidi w:val="0"/>
        <w:spacing w:line="576" w:lineRule="exact"/>
        <w:ind w:firstLine="64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卫生健康支出</w:t>
      </w:r>
      <w:r>
        <w:rPr>
          <w:rFonts w:hint="default" w:ascii="Times New Roman" w:hAnsi="Times New Roman" w:eastAsia="仿宋_GB2312" w:cs="Times New Roman"/>
          <w:sz w:val="32"/>
          <w:szCs w:val="32"/>
        </w:rPr>
        <w:t>（类）</w:t>
      </w:r>
      <w:r>
        <w:rPr>
          <w:rFonts w:hint="default" w:ascii="Times New Roman" w:hAnsi="Times New Roman" w:eastAsia="仿宋_GB2312" w:cs="Times New Roman"/>
          <w:sz w:val="32"/>
          <w:szCs w:val="32"/>
          <w:lang w:eastAsia="zh-CN"/>
        </w:rPr>
        <w:t>公共卫生</w:t>
      </w:r>
      <w:r>
        <w:rPr>
          <w:rFonts w:hint="default" w:ascii="Times New Roman" w:hAnsi="Times New Roman" w:eastAsia="仿宋_GB2312" w:cs="Times New Roman"/>
          <w:sz w:val="32"/>
          <w:szCs w:val="32"/>
        </w:rPr>
        <w:t>（款）</w:t>
      </w:r>
      <w:r>
        <w:rPr>
          <w:rFonts w:hint="default" w:ascii="Times New Roman" w:hAnsi="Times New Roman" w:eastAsia="仿宋_GB2312" w:cs="Times New Roman"/>
          <w:sz w:val="32"/>
          <w:szCs w:val="32"/>
          <w:lang w:eastAsia="zh-CN"/>
        </w:rPr>
        <w:t>重大公共卫生服务</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指重大疾病预防控制等重大公共卫生服务支出。</w:t>
      </w:r>
    </w:p>
    <w:p w14:paraId="1160C865">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卫生健康支出</w:t>
      </w:r>
      <w:r>
        <w:rPr>
          <w:rFonts w:hint="default" w:ascii="Times New Roman" w:hAnsi="Times New Roman" w:eastAsia="仿宋_GB2312" w:cs="Times New Roman"/>
          <w:sz w:val="32"/>
          <w:szCs w:val="32"/>
        </w:rPr>
        <w:t>（类）行政事业单位医疗（款）行政单位医疗（项）</w:t>
      </w:r>
      <w:r>
        <w:rPr>
          <w:rFonts w:hint="default" w:ascii="Times New Roman" w:hAnsi="Times New Roman" w:eastAsia="仿宋_GB2312" w:cs="Times New Roman"/>
          <w:sz w:val="32"/>
          <w:szCs w:val="32"/>
        </w:rPr>
        <w:t>:</w:t>
      </w:r>
      <w:r>
        <w:rPr>
          <w:rFonts w:hint="default" w:ascii="Times New Roman" w:hAnsi="Times New Roman" w:eastAsia="仿宋_GB2312" w:cs="Times New Roman"/>
          <w:color w:val="000000"/>
          <w:kern w:val="0"/>
          <w:sz w:val="32"/>
          <w:szCs w:val="32"/>
        </w:rPr>
        <w:t>指财政部门集中安排的行政单位基本医疗保险缴费经费。</w:t>
      </w:r>
    </w:p>
    <w:p w14:paraId="6E84023F">
      <w:pPr>
        <w:pageBreakBefore w:val="0"/>
        <w:kinsoku/>
        <w:overflowPunct/>
        <w:topLinePunct w:val="0"/>
        <w:bidi w:val="0"/>
        <w:spacing w:line="576"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卫生健康支出</w:t>
      </w:r>
      <w:r>
        <w:rPr>
          <w:rFonts w:hint="default" w:ascii="Times New Roman" w:hAnsi="Times New Roman" w:eastAsia="仿宋_GB2312" w:cs="Times New Roman"/>
          <w:sz w:val="32"/>
          <w:szCs w:val="32"/>
        </w:rPr>
        <w:t>（类）</w:t>
      </w:r>
      <w:r>
        <w:rPr>
          <w:rFonts w:hint="default" w:ascii="Times New Roman" w:hAnsi="Times New Roman" w:eastAsia="仿宋_GB2312" w:cs="Times New Roman"/>
          <w:sz w:val="32"/>
          <w:szCs w:val="32"/>
          <w:lang w:eastAsia="zh-CN"/>
        </w:rPr>
        <w:t>行政</w:t>
      </w:r>
      <w:r>
        <w:rPr>
          <w:rFonts w:hint="default" w:ascii="Times New Roman" w:hAnsi="Times New Roman" w:eastAsia="仿宋_GB2312" w:cs="Times New Roman"/>
          <w:sz w:val="32"/>
          <w:szCs w:val="32"/>
        </w:rPr>
        <w:t>事业单位医疗（款）</w:t>
      </w:r>
      <w:r>
        <w:rPr>
          <w:rFonts w:hint="default" w:ascii="Times New Roman" w:hAnsi="Times New Roman" w:eastAsia="仿宋_GB2312" w:cs="Times New Roman"/>
          <w:sz w:val="32"/>
          <w:szCs w:val="32"/>
          <w:lang w:eastAsia="zh-CN"/>
        </w:rPr>
        <w:t>事业</w:t>
      </w:r>
      <w:r>
        <w:rPr>
          <w:rFonts w:hint="default" w:ascii="Times New Roman" w:hAnsi="Times New Roman" w:eastAsia="仿宋_GB2312" w:cs="Times New Roman"/>
          <w:sz w:val="32"/>
          <w:szCs w:val="32"/>
        </w:rPr>
        <w:t>单位医疗（项）</w:t>
      </w:r>
      <w:r>
        <w:rPr>
          <w:rFonts w:hint="default" w:ascii="Times New Roman" w:hAnsi="Times New Roman" w:eastAsia="仿宋_GB2312" w:cs="Times New Roman"/>
          <w:sz w:val="32"/>
          <w:szCs w:val="32"/>
        </w:rPr>
        <w:t>:</w:t>
      </w:r>
      <w:r>
        <w:rPr>
          <w:rFonts w:hint="default" w:ascii="Times New Roman" w:hAnsi="Times New Roman" w:eastAsia="仿宋_GB2312" w:cs="Times New Roman"/>
          <w:color w:val="000000"/>
          <w:kern w:val="0"/>
          <w:sz w:val="32"/>
          <w:szCs w:val="32"/>
        </w:rPr>
        <w:t>指财政部门集中安排的</w:t>
      </w:r>
      <w:r>
        <w:rPr>
          <w:rFonts w:hint="default" w:ascii="Times New Roman" w:hAnsi="Times New Roman" w:eastAsia="仿宋_GB2312" w:cs="Times New Roman"/>
          <w:color w:val="000000"/>
          <w:kern w:val="0"/>
          <w:sz w:val="32"/>
          <w:szCs w:val="32"/>
          <w:lang w:eastAsia="zh-CN"/>
        </w:rPr>
        <w:t>事业</w:t>
      </w:r>
      <w:r>
        <w:rPr>
          <w:rFonts w:hint="default" w:ascii="Times New Roman" w:hAnsi="Times New Roman" w:eastAsia="仿宋_GB2312" w:cs="Times New Roman"/>
          <w:color w:val="000000"/>
          <w:kern w:val="0"/>
          <w:sz w:val="32"/>
          <w:szCs w:val="32"/>
        </w:rPr>
        <w:t>单位基本医疗保险缴费经费。</w:t>
      </w:r>
    </w:p>
    <w:p w14:paraId="6095F3F8">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11</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卫生健康支出</w:t>
      </w:r>
      <w:r>
        <w:rPr>
          <w:rFonts w:hint="default" w:ascii="Times New Roman" w:hAnsi="Times New Roman" w:eastAsia="仿宋_GB2312" w:cs="Times New Roman"/>
          <w:sz w:val="32"/>
          <w:szCs w:val="32"/>
        </w:rPr>
        <w:t>（类）行政事业单位医疗（款）</w:t>
      </w:r>
      <w:r>
        <w:rPr>
          <w:rFonts w:hint="default" w:ascii="Times New Roman" w:hAnsi="Times New Roman" w:eastAsia="仿宋_GB2312" w:cs="Times New Roman"/>
          <w:sz w:val="32"/>
          <w:szCs w:val="32"/>
        </w:rPr>
        <w:t>公务员医疗补助（项）：</w:t>
      </w:r>
      <w:r>
        <w:rPr>
          <w:rFonts w:hint="default" w:ascii="Times New Roman" w:hAnsi="Times New Roman" w:eastAsia="仿宋_GB2312" w:cs="Times New Roman"/>
          <w:sz w:val="32"/>
          <w:szCs w:val="32"/>
          <w:lang w:eastAsia="zh-CN"/>
        </w:rPr>
        <w:t>指财政部门集中安排的公务员医疗补助经费。</w:t>
      </w:r>
    </w:p>
    <w:p w14:paraId="052CAFA0">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卫生健康支出</w:t>
      </w:r>
      <w:r>
        <w:rPr>
          <w:rFonts w:hint="default" w:ascii="Times New Roman" w:hAnsi="Times New Roman" w:eastAsia="仿宋_GB2312" w:cs="Times New Roman"/>
          <w:sz w:val="32"/>
          <w:szCs w:val="32"/>
        </w:rPr>
        <w:t>（类）行政事业单位医疗（款）</w:t>
      </w:r>
      <w:r>
        <w:rPr>
          <w:rFonts w:hint="default" w:ascii="Times New Roman" w:hAnsi="Times New Roman" w:eastAsia="仿宋_GB2312" w:cs="Times New Roman"/>
          <w:sz w:val="32"/>
          <w:szCs w:val="32"/>
          <w:lang w:eastAsia="zh-CN"/>
        </w:rPr>
        <w:t>其他行政事业单位医疗支出</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lang w:eastAsia="zh-CN"/>
        </w:rPr>
        <w:t>指其他用于行政事业单位医疗方面的支出。</w:t>
      </w:r>
    </w:p>
    <w:p w14:paraId="43972944">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13</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农林水</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w:t>
      </w:r>
      <w:r>
        <w:rPr>
          <w:rFonts w:hint="default" w:ascii="Times New Roman" w:hAnsi="Times New Roman" w:eastAsia="仿宋_GB2312" w:cs="Times New Roman"/>
          <w:sz w:val="32"/>
          <w:szCs w:val="32"/>
          <w:lang w:eastAsia="zh-CN"/>
        </w:rPr>
        <w:t>巩固脱贫衔接乡村振兴</w:t>
      </w:r>
      <w:r>
        <w:rPr>
          <w:rFonts w:hint="default" w:ascii="Times New Roman" w:hAnsi="Times New Roman" w:eastAsia="仿宋_GB2312" w:cs="Times New Roman"/>
          <w:sz w:val="32"/>
          <w:szCs w:val="32"/>
        </w:rPr>
        <w:t>（款）农村</w:t>
      </w:r>
      <w:r>
        <w:rPr>
          <w:rFonts w:hint="default" w:ascii="Times New Roman" w:hAnsi="Times New Roman" w:eastAsia="仿宋_GB2312" w:cs="Times New Roman"/>
          <w:sz w:val="32"/>
          <w:szCs w:val="32"/>
          <w:lang w:eastAsia="zh-CN"/>
        </w:rPr>
        <w:t>基础设施建设</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指用于农村生产生活条件改善方面的支出。</w:t>
      </w:r>
    </w:p>
    <w:p w14:paraId="6E098229">
      <w:pPr>
        <w:pageBreakBefore w:val="0"/>
        <w:kinsoku/>
        <w:overflowPunct/>
        <w:topLinePunct w:val="0"/>
        <w:bidi w:val="0"/>
        <w:spacing w:line="576"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14</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农林水</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w:t>
      </w:r>
      <w:r>
        <w:rPr>
          <w:rFonts w:hint="default" w:ascii="Times New Roman" w:hAnsi="Times New Roman" w:eastAsia="仿宋_GB2312" w:cs="Times New Roman"/>
          <w:sz w:val="32"/>
          <w:szCs w:val="32"/>
          <w:lang w:eastAsia="zh-CN"/>
        </w:rPr>
        <w:t>巩固脱贫衔接乡村振兴</w:t>
      </w:r>
      <w:r>
        <w:rPr>
          <w:rFonts w:hint="default" w:ascii="Times New Roman" w:hAnsi="Times New Roman" w:eastAsia="仿宋_GB2312" w:cs="Times New Roman"/>
          <w:sz w:val="32"/>
          <w:szCs w:val="32"/>
        </w:rPr>
        <w:t>（款）</w:t>
      </w:r>
      <w:r>
        <w:rPr>
          <w:rFonts w:hint="default" w:ascii="Times New Roman" w:hAnsi="Times New Roman" w:eastAsia="仿宋_GB2312" w:cs="Times New Roman"/>
          <w:sz w:val="32"/>
          <w:szCs w:val="32"/>
          <w:lang w:eastAsia="zh-CN"/>
        </w:rPr>
        <w:t>生产发展</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指用于农村生产发展项目及相关技术推广等方面的项目支出。</w:t>
      </w:r>
    </w:p>
    <w:p w14:paraId="08406B72">
      <w:pPr>
        <w:pageBreakBefore w:val="0"/>
        <w:kinsoku/>
        <w:overflowPunct/>
        <w:topLinePunct w:val="0"/>
        <w:bidi w:val="0"/>
        <w:spacing w:line="576" w:lineRule="exact"/>
        <w:ind w:firstLine="640" w:firstLineChars="200"/>
        <w:jc w:val="lef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15</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农林水</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w:t>
      </w:r>
      <w:r>
        <w:rPr>
          <w:rFonts w:hint="default" w:ascii="Times New Roman" w:hAnsi="Times New Roman" w:eastAsia="仿宋_GB2312" w:cs="Times New Roman"/>
          <w:sz w:val="32"/>
          <w:szCs w:val="32"/>
          <w:lang w:eastAsia="zh-CN"/>
        </w:rPr>
        <w:t>其他农林水支出</w:t>
      </w:r>
      <w:r>
        <w:rPr>
          <w:rFonts w:hint="default" w:ascii="Times New Roman" w:hAnsi="Times New Roman" w:eastAsia="仿宋_GB2312" w:cs="Times New Roman"/>
          <w:sz w:val="32"/>
          <w:szCs w:val="32"/>
        </w:rPr>
        <w:t>（款）</w:t>
      </w:r>
      <w:r>
        <w:rPr>
          <w:rFonts w:hint="default" w:ascii="Times New Roman" w:hAnsi="Times New Roman" w:eastAsia="仿宋_GB2312" w:cs="Times New Roman"/>
          <w:sz w:val="32"/>
          <w:szCs w:val="32"/>
          <w:lang w:eastAsia="zh-CN"/>
        </w:rPr>
        <w:t>其他农林水支出</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指除化解债务支出以外其他用于农林水方面的支出。</w:t>
      </w:r>
    </w:p>
    <w:p w14:paraId="56E6AB69">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16</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交通运输</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（类）公路水路运输（款）行政运行（项）</w:t>
      </w:r>
      <w:r>
        <w:rPr>
          <w:rFonts w:hint="default" w:ascii="Times New Roman" w:hAnsi="Times New Roman" w:eastAsia="仿宋_GB2312" w:cs="Times New Roman"/>
          <w:sz w:val="32"/>
          <w:szCs w:val="32"/>
        </w:rPr>
        <w:t>:</w:t>
      </w:r>
      <w:r>
        <w:rPr>
          <w:rFonts w:hint="default" w:ascii="Times New Roman" w:hAnsi="Times New Roman" w:eastAsia="仿宋_GB2312" w:cs="Times New Roman"/>
          <w:color w:val="000000"/>
          <w:kern w:val="0"/>
          <w:sz w:val="32"/>
          <w:szCs w:val="32"/>
        </w:rPr>
        <w:t>指行政单位的基本支出。</w:t>
      </w:r>
    </w:p>
    <w:p w14:paraId="7A4BA84B">
      <w:pPr>
        <w:pageBreakBefore w:val="0"/>
        <w:kinsoku/>
        <w:overflowPunct/>
        <w:topLinePunct w:val="0"/>
        <w:bidi w:val="0"/>
        <w:spacing w:line="576" w:lineRule="exact"/>
        <w:ind w:firstLine="64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17.</w:t>
      </w:r>
      <w:r>
        <w:rPr>
          <w:rFonts w:hint="default" w:ascii="Times New Roman" w:hAnsi="Times New Roman" w:eastAsia="仿宋_GB2312" w:cs="Times New Roman"/>
          <w:sz w:val="32"/>
          <w:szCs w:val="32"/>
        </w:rPr>
        <w:t>交通运输</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（类）公路水路运输（款）一般行政管理事务（项）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指行政单位未单独设置项级科目的其他项目支出。</w:t>
      </w:r>
    </w:p>
    <w:p w14:paraId="4A8B0189">
      <w:pPr>
        <w:pageBreakBefore w:val="0"/>
        <w:kinsoku/>
        <w:overflowPunct/>
        <w:topLinePunct w:val="0"/>
        <w:bidi w:val="0"/>
        <w:spacing w:line="576" w:lineRule="exact"/>
        <w:ind w:firstLine="64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交通运输</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（类）公路水路运输（款）</w:t>
      </w:r>
      <w:r>
        <w:rPr>
          <w:rFonts w:hint="default" w:ascii="Times New Roman" w:hAnsi="Times New Roman" w:eastAsia="仿宋_GB2312" w:cs="Times New Roman"/>
          <w:sz w:val="32"/>
          <w:szCs w:val="32"/>
          <w:lang w:eastAsia="zh-CN"/>
        </w:rPr>
        <w:t>机关服务</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指为行政单位提供后期服务的附属事业单位的支出。</w:t>
      </w:r>
    </w:p>
    <w:p w14:paraId="2BE1E933">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交通运输</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（类）公路水路运输（款）公路建设（项）</w:t>
      </w:r>
      <w:r>
        <w:rPr>
          <w:rFonts w:hint="default" w:ascii="Times New Roman" w:hAnsi="Times New Roman" w:eastAsia="仿宋_GB2312" w:cs="Times New Roman"/>
          <w:sz w:val="32"/>
          <w:szCs w:val="32"/>
        </w:rPr>
        <w:t>:</w:t>
      </w:r>
      <w:r>
        <w:rPr>
          <w:rFonts w:hint="default" w:ascii="Times New Roman" w:hAnsi="Times New Roman" w:eastAsia="仿宋_GB2312" w:cs="Times New Roman"/>
          <w:color w:val="000000"/>
          <w:kern w:val="0"/>
          <w:sz w:val="32"/>
          <w:szCs w:val="32"/>
        </w:rPr>
        <w:t>指新建公路、改建公路、特大型桥梁建设、公路客货运站建设的支出。</w:t>
      </w:r>
    </w:p>
    <w:p w14:paraId="5A00E496">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交通运输</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（类）公路水路运输（款）公路养护（项）</w:t>
      </w:r>
      <w:r>
        <w:rPr>
          <w:rFonts w:hint="default" w:ascii="Times New Roman" w:hAnsi="Times New Roman" w:eastAsia="仿宋_GB2312" w:cs="Times New Roman"/>
          <w:sz w:val="32"/>
          <w:szCs w:val="32"/>
        </w:rPr>
        <w:t>:</w:t>
      </w:r>
      <w:r>
        <w:rPr>
          <w:rFonts w:hint="default" w:ascii="Times New Roman" w:hAnsi="Times New Roman" w:eastAsia="仿宋_GB2312" w:cs="Times New Roman"/>
          <w:color w:val="000000"/>
          <w:kern w:val="0"/>
          <w:sz w:val="32"/>
          <w:szCs w:val="32"/>
        </w:rPr>
        <w:t>指公路养护支出。</w:t>
      </w:r>
    </w:p>
    <w:p w14:paraId="72F2B8B4">
      <w:pPr>
        <w:pageBreakBefore w:val="0"/>
        <w:kinsoku/>
        <w:overflowPunct/>
        <w:topLinePunct w:val="0"/>
        <w:bidi w:val="0"/>
        <w:spacing w:line="576"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21</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交通运输</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（类）公路水路运输（款）交通运输信息化建设（项）</w:t>
      </w:r>
      <w:r>
        <w:rPr>
          <w:rFonts w:hint="default" w:ascii="Times New Roman" w:hAnsi="Times New Roman" w:eastAsia="仿宋_GB2312" w:cs="Times New Roman"/>
          <w:sz w:val="32"/>
          <w:szCs w:val="32"/>
        </w:rPr>
        <w:t>:</w:t>
      </w:r>
      <w:r>
        <w:rPr>
          <w:rFonts w:hint="default" w:ascii="Times New Roman" w:hAnsi="Times New Roman" w:eastAsia="仿宋_GB2312" w:cs="Times New Roman"/>
          <w:color w:val="000000"/>
          <w:kern w:val="0"/>
          <w:sz w:val="32"/>
          <w:szCs w:val="32"/>
          <w:lang w:eastAsia="zh-CN"/>
        </w:rPr>
        <w:t>指</w:t>
      </w:r>
      <w:r>
        <w:rPr>
          <w:rFonts w:hint="default" w:ascii="Times New Roman" w:hAnsi="Times New Roman" w:eastAsia="仿宋_GB2312" w:cs="Times New Roman"/>
          <w:color w:val="000000"/>
          <w:kern w:val="0"/>
          <w:sz w:val="32"/>
          <w:szCs w:val="32"/>
        </w:rPr>
        <w:t>交通运输信息化建设支出。</w:t>
      </w:r>
    </w:p>
    <w:p w14:paraId="18E22D82">
      <w:pPr>
        <w:pageBreakBefore w:val="0"/>
        <w:kinsoku/>
        <w:overflowPunct/>
        <w:topLinePunct w:val="0"/>
        <w:bidi w:val="0"/>
        <w:spacing w:line="576" w:lineRule="exact"/>
        <w:ind w:firstLine="64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sz w:val="32"/>
          <w:szCs w:val="32"/>
          <w:lang w:val="en-US" w:eastAsia="zh-CN"/>
        </w:rPr>
        <w:t>22</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交通运输</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（类）公路水路运输（款）公路和运输安全（项）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指</w:t>
      </w:r>
      <w:r>
        <w:rPr>
          <w:rFonts w:hint="default" w:ascii="Times New Roman" w:hAnsi="Times New Roman" w:eastAsia="仿宋_GB2312" w:cs="Times New Roman"/>
          <w:color w:val="000000"/>
          <w:kern w:val="0"/>
          <w:sz w:val="32"/>
          <w:szCs w:val="32"/>
        </w:rPr>
        <w:t>反映公路和运输安全支出。</w:t>
      </w:r>
    </w:p>
    <w:p w14:paraId="385D3C55">
      <w:pPr>
        <w:pageBreakBefore w:val="0"/>
        <w:kinsoku/>
        <w:overflowPunct/>
        <w:topLinePunct w:val="0"/>
        <w:bidi w:val="0"/>
        <w:spacing w:line="576" w:lineRule="exact"/>
        <w:ind w:firstLine="64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sz w:val="32"/>
          <w:szCs w:val="32"/>
          <w:lang w:val="en-US" w:eastAsia="zh-CN"/>
        </w:rPr>
        <w:t>23</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交通运输</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（类）公路水路运输（款）</w:t>
      </w:r>
      <w:r>
        <w:rPr>
          <w:rFonts w:hint="default" w:ascii="Times New Roman" w:hAnsi="Times New Roman" w:eastAsia="仿宋_GB2312" w:cs="Times New Roman"/>
          <w:sz w:val="32"/>
          <w:szCs w:val="32"/>
          <w:lang w:eastAsia="zh-CN"/>
        </w:rPr>
        <w:t>其他公路水路运输支出</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rPr>
        <w:t>:</w:t>
      </w:r>
      <w:r>
        <w:rPr>
          <w:rFonts w:hint="default" w:ascii="Times New Roman" w:hAnsi="Times New Roman" w:eastAsia="仿宋_GB2312" w:cs="Times New Roman"/>
          <w:color w:val="000000"/>
          <w:kern w:val="0"/>
          <w:sz w:val="32"/>
          <w:szCs w:val="32"/>
        </w:rPr>
        <w:t>指其他用于公路水路运输方面的支出。</w:t>
      </w:r>
      <w:r>
        <w:rPr>
          <w:rFonts w:hint="default" w:ascii="Times New Roman" w:hAnsi="Times New Roman" w:eastAsia="仿宋_GB2312" w:cs="Times New Roman"/>
          <w:color w:val="000000"/>
          <w:kern w:val="0"/>
          <w:sz w:val="32"/>
          <w:szCs w:val="32"/>
          <w:lang w:val="en-US" w:eastAsia="zh-CN"/>
        </w:rPr>
        <w:t xml:space="preserve"> </w:t>
      </w:r>
    </w:p>
    <w:p w14:paraId="2923D3B5">
      <w:pPr>
        <w:pageBreakBefore w:val="0"/>
        <w:kinsoku/>
        <w:overflowPunct/>
        <w:topLinePunct w:val="0"/>
        <w:bidi w:val="0"/>
        <w:spacing w:line="576" w:lineRule="exact"/>
        <w:ind w:firstLine="64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交通运输</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（类）其他交通运输</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款）</w:t>
      </w:r>
      <w:r>
        <w:rPr>
          <w:rFonts w:hint="default" w:ascii="Times New Roman" w:hAnsi="Times New Roman" w:eastAsia="仿宋_GB2312" w:cs="Times New Roman"/>
          <w:sz w:val="32"/>
          <w:szCs w:val="32"/>
          <w:lang w:eastAsia="zh-CN"/>
        </w:rPr>
        <w:t>公共交通运营补助</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指公共交通运输企业的补助支出。</w:t>
      </w:r>
    </w:p>
    <w:p w14:paraId="3B3A2FA0">
      <w:pPr>
        <w:pageBreakBefore w:val="0"/>
        <w:kinsoku/>
        <w:overflowPunct/>
        <w:topLinePunct w:val="0"/>
        <w:bidi w:val="0"/>
        <w:spacing w:line="576"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交通运输</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（类）其他交通运输（</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款）其他交通运输支出（项）</w:t>
      </w:r>
      <w:r>
        <w:rPr>
          <w:rFonts w:hint="default" w:ascii="Times New Roman" w:hAnsi="Times New Roman" w:eastAsia="仿宋_GB2312" w:cs="Times New Roman"/>
          <w:sz w:val="32"/>
          <w:szCs w:val="32"/>
        </w:rPr>
        <w:t>:</w:t>
      </w:r>
      <w:r>
        <w:rPr>
          <w:rFonts w:hint="default" w:ascii="Times New Roman" w:hAnsi="Times New Roman" w:eastAsia="仿宋_GB2312" w:cs="Times New Roman"/>
          <w:color w:val="000000"/>
          <w:kern w:val="0"/>
          <w:sz w:val="32"/>
          <w:szCs w:val="32"/>
        </w:rPr>
        <w:t>指其他交通运输支出中除对公共交通运营补助以外的其他支出。</w:t>
      </w:r>
    </w:p>
    <w:p w14:paraId="2653BC0C">
      <w:pPr>
        <w:pageBreakBefore w:val="0"/>
        <w:kinsoku/>
        <w:overflowPunct/>
        <w:topLinePunct w:val="0"/>
        <w:bidi w:val="0"/>
        <w:spacing w:line="576" w:lineRule="exact"/>
        <w:ind w:firstLine="640" w:firstLineChars="200"/>
        <w:jc w:val="center"/>
        <w:textAlignment w:val="auto"/>
        <w:rPr>
          <w:rStyle w:val="24"/>
          <w:rFonts w:hint="default" w:ascii="Times New Roman" w:hAnsi="Times New Roman" w:eastAsia="黑体" w:cs="Times New Roman"/>
          <w:bCs w:val="0"/>
          <w:color w:val="000000"/>
          <w:kern w:val="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住房保障</w:t>
      </w:r>
      <w:r>
        <w:rPr>
          <w:rFonts w:hint="default" w:ascii="Times New Roman" w:hAnsi="Times New Roman" w:eastAsia="仿宋_GB2312" w:cs="Times New Roman"/>
          <w:sz w:val="32"/>
          <w:szCs w:val="32"/>
          <w:lang w:eastAsia="zh-CN"/>
        </w:rPr>
        <w:t>支出</w:t>
      </w:r>
      <w:r>
        <w:rPr>
          <w:rFonts w:hint="default" w:ascii="Times New Roman" w:hAnsi="Times New Roman" w:eastAsia="仿宋_GB2312" w:cs="Times New Roman"/>
          <w:sz w:val="32"/>
          <w:szCs w:val="32"/>
        </w:rPr>
        <w:t>（类）住房改革支出（款）住房公积金（项）</w:t>
      </w:r>
      <w:r>
        <w:rPr>
          <w:rFonts w:hint="default" w:ascii="Times New Roman" w:hAnsi="Times New Roman" w:eastAsia="仿宋_GB2312" w:cs="Times New Roman"/>
          <w:sz w:val="32"/>
          <w:szCs w:val="32"/>
        </w:rPr>
        <w:t>:</w:t>
      </w:r>
      <w:r>
        <w:rPr>
          <w:rFonts w:hint="default" w:ascii="Times New Roman" w:hAnsi="Times New Roman" w:eastAsia="仿宋_GB2312" w:cs="Times New Roman"/>
          <w:color w:val="000000"/>
          <w:kern w:val="0"/>
          <w:sz w:val="32"/>
          <w:szCs w:val="32"/>
        </w:rPr>
        <w:t>指行政事业单位按人力资源和社会保障部、财政部规定的基本工资、津补贴以及规定比例为职工缴纳的住房公积金。</w:t>
      </w:r>
      <w:bookmarkStart w:id="132" w:name="_Toc15377226"/>
      <w:r>
        <w:rPr>
          <w:rFonts w:hint="default" w:ascii="Times New Roman" w:hAnsi="Times New Roman" w:eastAsia="仿宋_GB2312" w:cs="Times New Roman"/>
          <w:b/>
          <w:color w:val="000000"/>
          <w:sz w:val="44"/>
          <w:szCs w:val="44"/>
        </w:rPr>
        <w:br w:type="page"/>
      </w:r>
      <w:bookmarkStart w:id="133" w:name="_Toc15396614"/>
      <w:bookmarkStart w:id="134" w:name="_Toc79163630"/>
      <w:r>
        <w:rPr>
          <w:rFonts w:hint="default" w:ascii="Times New Roman" w:hAnsi="Times New Roman" w:eastAsia="方正小标宋_GBK" w:cs="Times New Roman"/>
          <w:b w:val="0"/>
          <w:bCs/>
          <w:color w:val="000000"/>
          <w:sz w:val="44"/>
          <w:szCs w:val="44"/>
        </w:rPr>
        <w:t>第</w:t>
      </w:r>
      <w:r>
        <w:rPr>
          <w:rStyle w:val="24"/>
          <w:rFonts w:hint="default" w:ascii="Times New Roman" w:hAnsi="Times New Roman" w:eastAsia="方正小标宋_GBK" w:cs="Times New Roman"/>
          <w:b w:val="0"/>
          <w:bCs/>
        </w:rPr>
        <w:t>四部分 附件</w:t>
      </w:r>
      <w:bookmarkEnd w:id="133"/>
      <w:bookmarkEnd w:id="134"/>
    </w:p>
    <w:p w14:paraId="1A0EADE9">
      <w:pPr>
        <w:pageBreakBefore w:val="0"/>
        <w:kinsoku/>
        <w:overflowPunct/>
        <w:topLinePunct w:val="0"/>
        <w:bidi w:val="0"/>
        <w:spacing w:line="576" w:lineRule="exact"/>
        <w:jc w:val="left"/>
        <w:textAlignment w:val="auto"/>
        <w:outlineLvl w:val="0"/>
        <w:rPr>
          <w:rFonts w:hint="default" w:ascii="Times New Roman" w:hAnsi="Times New Roman" w:eastAsia="黑体" w:cs="Times New Roman"/>
          <w:b w:val="0"/>
          <w:bCs/>
          <w:sz w:val="32"/>
          <w:szCs w:val="32"/>
        </w:rPr>
      </w:pPr>
      <w:bookmarkStart w:id="135" w:name="_Toc117176699"/>
      <w:bookmarkStart w:id="136" w:name="_Toc117170032"/>
      <w:bookmarkStart w:id="137" w:name="_Toc79163631"/>
      <w:r>
        <w:rPr>
          <w:rFonts w:hint="default" w:ascii="Times New Roman" w:hAnsi="Times New Roman" w:eastAsia="黑体" w:cs="Times New Roman"/>
          <w:b w:val="0"/>
          <w:bCs/>
          <w:sz w:val="32"/>
          <w:szCs w:val="32"/>
        </w:rPr>
        <w:t>附件</w:t>
      </w:r>
      <w:r>
        <w:rPr>
          <w:rFonts w:hint="default" w:ascii="Times New Roman" w:hAnsi="Times New Roman" w:eastAsia="黑体" w:cs="Times New Roman"/>
          <w:b w:val="0"/>
          <w:bCs/>
          <w:sz w:val="32"/>
          <w:szCs w:val="32"/>
        </w:rPr>
        <w:t>1</w:t>
      </w:r>
      <w:bookmarkEnd w:id="135"/>
      <w:bookmarkEnd w:id="136"/>
      <w:bookmarkEnd w:id="137"/>
    </w:p>
    <w:p w14:paraId="16DCE281">
      <w:pPr>
        <w:pageBreakBefore w:val="0"/>
        <w:kinsoku/>
        <w:overflowPunct/>
        <w:topLinePunct w:val="0"/>
        <w:bidi w:val="0"/>
        <w:spacing w:line="576" w:lineRule="exact"/>
        <w:jc w:val="center"/>
        <w:textAlignment w:val="auto"/>
        <w:rPr>
          <w:rFonts w:hint="default" w:ascii="Times New Roman" w:hAnsi="Times New Roman" w:eastAsia="黑体" w:cs="Times New Roman"/>
          <w:b/>
          <w:sz w:val="44"/>
          <w:szCs w:val="44"/>
        </w:rPr>
      </w:pPr>
    </w:p>
    <w:p w14:paraId="1E742FF4">
      <w:pPr>
        <w:pageBreakBefore w:val="0"/>
        <w:widowControl/>
        <w:kinsoku/>
        <w:overflowPunct/>
        <w:topLinePunct w:val="0"/>
        <w:bidi w:val="0"/>
        <w:spacing w:line="576" w:lineRule="exact"/>
        <w:contextualSpacing/>
        <w:jc w:val="center"/>
        <w:textAlignment w:val="auto"/>
        <w:rPr>
          <w:rFonts w:hint="default" w:ascii="Times New Roman" w:hAnsi="Times New Roman" w:eastAsia="方正小标宋_GBK" w:cs="Times New Roman"/>
          <w:b w:val="0"/>
          <w:bCs/>
          <w:sz w:val="44"/>
          <w:szCs w:val="44"/>
          <w:shd w:val="clear" w:color="auto" w:fill="FFFFFF"/>
          <w:lang w:val="en-US" w:eastAsia="zh-CN"/>
        </w:rPr>
      </w:pPr>
      <w:r>
        <w:rPr>
          <w:rFonts w:hint="default" w:ascii="Times New Roman" w:hAnsi="Times New Roman" w:eastAsia="方正小标宋_GBK" w:cs="Times New Roman"/>
          <w:b w:val="0"/>
          <w:bCs/>
          <w:sz w:val="44"/>
          <w:szCs w:val="44"/>
          <w:shd w:val="clear" w:color="auto" w:fill="FFFFFF"/>
          <w:lang w:eastAsia="zh-CN"/>
        </w:rPr>
        <w:t>壤塘县</w:t>
      </w:r>
      <w:r>
        <w:rPr>
          <w:rFonts w:hint="default" w:ascii="Times New Roman" w:hAnsi="Times New Roman" w:eastAsia="方正小标宋_GBK" w:cs="Times New Roman"/>
          <w:b w:val="0"/>
          <w:bCs/>
          <w:sz w:val="44"/>
          <w:szCs w:val="44"/>
          <w:shd w:val="clear" w:color="auto" w:fill="FFFFFF"/>
          <w:lang w:val="en-US" w:eastAsia="zh-CN"/>
        </w:rPr>
        <w:t>交通运输局</w:t>
      </w:r>
    </w:p>
    <w:p w14:paraId="693A6E28">
      <w:pPr>
        <w:pageBreakBefore w:val="0"/>
        <w:widowControl/>
        <w:kinsoku/>
        <w:overflowPunct/>
        <w:topLinePunct w:val="0"/>
        <w:bidi w:val="0"/>
        <w:spacing w:line="576" w:lineRule="exact"/>
        <w:contextualSpacing/>
        <w:jc w:val="center"/>
        <w:textAlignment w:val="auto"/>
        <w:rPr>
          <w:rFonts w:hint="default" w:ascii="Times New Roman" w:hAnsi="Times New Roman" w:eastAsia="方正小标宋_GBK" w:cs="Times New Roman"/>
          <w:b w:val="0"/>
          <w:bCs/>
          <w:sz w:val="44"/>
          <w:szCs w:val="44"/>
          <w:shd w:val="clear" w:color="auto" w:fill="FFFFFF"/>
        </w:rPr>
      </w:pPr>
      <w:r>
        <w:rPr>
          <w:rFonts w:hint="default" w:ascii="Times New Roman" w:hAnsi="Times New Roman" w:eastAsia="方正小标宋_GBK" w:cs="Times New Roman"/>
          <w:b w:val="0"/>
          <w:bCs/>
          <w:sz w:val="44"/>
          <w:szCs w:val="44"/>
          <w:shd w:val="clear" w:color="auto" w:fill="FFFFFF"/>
        </w:rPr>
        <w:t>2</w:t>
      </w:r>
      <w:r>
        <w:rPr>
          <w:rFonts w:hint="default" w:ascii="Times New Roman" w:hAnsi="Times New Roman" w:eastAsia="方正小标宋_GBK" w:cs="Times New Roman"/>
          <w:b w:val="0"/>
          <w:bCs/>
          <w:sz w:val="44"/>
          <w:szCs w:val="44"/>
          <w:shd w:val="clear" w:color="auto" w:fill="FFFFFF"/>
          <w:lang w:val="en-US" w:eastAsia="zh-CN"/>
        </w:rPr>
        <w:t>023</w:t>
      </w:r>
      <w:r>
        <w:rPr>
          <w:rFonts w:hint="default" w:ascii="Times New Roman" w:hAnsi="Times New Roman" w:eastAsia="方正小标宋_GBK" w:cs="Times New Roman"/>
          <w:b w:val="0"/>
          <w:bCs/>
          <w:sz w:val="44"/>
          <w:szCs w:val="44"/>
          <w:shd w:val="clear" w:color="auto" w:fill="FFFFFF"/>
        </w:rPr>
        <w:t>年</w:t>
      </w:r>
      <w:r>
        <w:rPr>
          <w:rFonts w:hint="default" w:ascii="Times New Roman" w:hAnsi="Times New Roman" w:eastAsia="方正小标宋_GBK" w:cs="Times New Roman"/>
          <w:b w:val="0"/>
          <w:bCs/>
          <w:sz w:val="44"/>
          <w:szCs w:val="44"/>
          <w:shd w:val="clear" w:color="auto" w:fill="FFFFFF"/>
          <w:lang w:eastAsia="zh-CN"/>
        </w:rPr>
        <w:t>度</w:t>
      </w:r>
      <w:r>
        <w:rPr>
          <w:rFonts w:hint="default" w:ascii="Times New Roman" w:hAnsi="Times New Roman" w:eastAsia="方正小标宋_GBK" w:cs="Times New Roman"/>
          <w:b w:val="0"/>
          <w:bCs/>
          <w:sz w:val="44"/>
          <w:szCs w:val="44"/>
          <w:shd w:val="clear" w:color="auto" w:fill="FFFFFF"/>
        </w:rPr>
        <w:t>部门整体支出绩效评价</w:t>
      </w:r>
      <w:r>
        <w:rPr>
          <w:rFonts w:hint="default" w:ascii="Times New Roman" w:hAnsi="Times New Roman" w:eastAsia="方正小标宋_GBK" w:cs="Times New Roman"/>
          <w:b w:val="0"/>
          <w:bCs/>
          <w:sz w:val="44"/>
          <w:szCs w:val="44"/>
          <w:shd w:val="clear" w:color="auto" w:fill="FFFFFF"/>
          <w:lang w:eastAsia="zh-CN"/>
        </w:rPr>
        <w:t>自评</w:t>
      </w:r>
      <w:r>
        <w:rPr>
          <w:rFonts w:hint="default" w:ascii="Times New Roman" w:hAnsi="Times New Roman" w:eastAsia="方正小标宋_GBK" w:cs="Times New Roman"/>
          <w:b w:val="0"/>
          <w:bCs/>
          <w:sz w:val="44"/>
          <w:szCs w:val="44"/>
          <w:shd w:val="clear" w:color="auto" w:fill="FFFFFF"/>
        </w:rPr>
        <w:t>报告</w:t>
      </w:r>
    </w:p>
    <w:p w14:paraId="3DCD2509">
      <w:pPr>
        <w:pageBreakBefore w:val="0"/>
        <w:widowControl/>
        <w:kinsoku/>
        <w:overflowPunct/>
        <w:topLinePunct w:val="0"/>
        <w:bidi w:val="0"/>
        <w:adjustRightInd w:val="0"/>
        <w:snapToGrid w:val="0"/>
        <w:spacing w:line="576" w:lineRule="exact"/>
        <w:ind w:firstLine="480" w:firstLineChars="200"/>
        <w:contextualSpacing/>
        <w:jc w:val="left"/>
        <w:textAlignment w:val="auto"/>
        <w:rPr>
          <w:rFonts w:hint="default" w:ascii="Times New Roman" w:hAnsi="Times New Roman" w:eastAsia="黑体" w:cs="Times New Roman"/>
          <w:color w:val="000000"/>
          <w:kern w:val="0"/>
          <w:sz w:val="24"/>
          <w:szCs w:val="32"/>
          <w:shd w:val="clear" w:color="auto" w:fill="FFFFFF"/>
        </w:rPr>
      </w:pPr>
    </w:p>
    <w:p w14:paraId="5BF40954">
      <w:pPr>
        <w:pageBreakBefore w:val="0"/>
        <w:kinsoku/>
        <w:overflowPunct/>
        <w:topLinePunct w:val="0"/>
        <w:bidi w:val="0"/>
        <w:spacing w:line="576" w:lineRule="exact"/>
        <w:ind w:firstLine="640" w:firstLineChars="200"/>
        <w:textAlignment w:val="auto"/>
        <w:rPr>
          <w:rFonts w:hint="default" w:ascii="Times New Roman" w:hAnsi="Times New Roman" w:eastAsia="黑体" w:cs="Times New Roman"/>
          <w:sz w:val="32"/>
          <w:szCs w:val="32"/>
          <w:lang w:val="zh-CN" w:eastAsia="zh-CN"/>
        </w:rPr>
      </w:pPr>
      <w:r>
        <w:rPr>
          <w:rFonts w:hint="default" w:ascii="Times New Roman" w:hAnsi="Times New Roman" w:eastAsia="黑体" w:cs="Times New Roman"/>
          <w:sz w:val="32"/>
          <w:szCs w:val="32"/>
          <w:lang w:val="en-US" w:eastAsia="zh-CN"/>
        </w:rPr>
        <w:t>一、</w:t>
      </w:r>
      <w:r>
        <w:rPr>
          <w:rFonts w:hint="default" w:ascii="Times New Roman" w:hAnsi="Times New Roman" w:eastAsia="黑体" w:cs="Times New Roman"/>
          <w:sz w:val="32"/>
          <w:szCs w:val="32"/>
          <w:lang w:val="zh-CN" w:eastAsia="zh-CN"/>
        </w:rPr>
        <w:t>部门（单位）概况</w:t>
      </w:r>
    </w:p>
    <w:p w14:paraId="30B746A4">
      <w:pPr>
        <w:pageBreakBefore w:val="0"/>
        <w:kinsoku/>
        <w:overflowPunct/>
        <w:topLinePunct w:val="0"/>
        <w:bidi w:val="0"/>
        <w:spacing w:line="576" w:lineRule="exact"/>
        <w:ind w:firstLine="643" w:firstLineChars="200"/>
        <w:textAlignment w:val="auto"/>
        <w:rPr>
          <w:rFonts w:hint="default" w:ascii="Times New Roman" w:hAnsi="Times New Roman" w:eastAsia="楷体_GB2312" w:cs="Times New Roman"/>
          <w:b/>
          <w:bCs/>
          <w:sz w:val="32"/>
          <w:szCs w:val="32"/>
          <w:lang w:val="zh-CN" w:eastAsia="zh-CN"/>
        </w:rPr>
      </w:pPr>
      <w:r>
        <w:rPr>
          <w:rFonts w:hint="default" w:ascii="Times New Roman" w:hAnsi="Times New Roman" w:eastAsia="楷体_GB2312" w:cs="Times New Roman"/>
          <w:b/>
          <w:bCs/>
          <w:sz w:val="32"/>
          <w:szCs w:val="32"/>
          <w:lang w:val="zh-CN" w:eastAsia="zh-CN"/>
        </w:rPr>
        <w:t>（一）机构组成</w:t>
      </w:r>
    </w:p>
    <w:p w14:paraId="3DC237B3">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zh-CN" w:eastAsia="zh-CN"/>
        </w:rPr>
        <w:t>根据中共阿坝州委、阿坝州人民政府批准的《壤塘县人民政府职能转变和机构改革方案》(阿委办</w:t>
      </w:r>
      <w:r>
        <w:rPr>
          <w:rFonts w:hint="default" w:ascii="Times New Roman" w:hAnsi="Times New Roman" w:eastAsia="微软雅黑" w:cs="Times New Roman"/>
          <w:sz w:val="32"/>
          <w:szCs w:val="32"/>
          <w:lang w:val="zh-CN" w:eastAsia="zh-CN"/>
        </w:rPr>
        <w:t>〔</w:t>
      </w:r>
      <w:r>
        <w:rPr>
          <w:rFonts w:hint="default" w:ascii="Times New Roman" w:hAnsi="Times New Roman" w:eastAsia="仿宋_GB2312" w:cs="Times New Roman"/>
          <w:sz w:val="32"/>
          <w:szCs w:val="32"/>
          <w:lang w:val="zh-CN" w:eastAsia="zh-CN"/>
        </w:rPr>
        <w:t>2014</w:t>
      </w:r>
      <w:r>
        <w:rPr>
          <w:rFonts w:hint="default" w:ascii="Times New Roman" w:hAnsi="Times New Roman" w:eastAsia="微软雅黑" w:cs="Times New Roman"/>
          <w:sz w:val="32"/>
          <w:szCs w:val="32"/>
          <w:lang w:val="zh-CN" w:eastAsia="zh-CN"/>
        </w:rPr>
        <w:t>〕</w:t>
      </w:r>
      <w:r>
        <w:rPr>
          <w:rFonts w:hint="default" w:ascii="Times New Roman" w:hAnsi="Times New Roman" w:eastAsia="仿宋_GB2312" w:cs="Times New Roman"/>
          <w:sz w:val="32"/>
          <w:szCs w:val="32"/>
          <w:lang w:val="zh-CN" w:eastAsia="zh-CN"/>
        </w:rPr>
        <w:t>80号)，设立壤塘县交通运输局(简称县交通运输局),为县人民政府工作部门。机构性质：机关，内设行政股室</w:t>
      </w:r>
      <w:r>
        <w:rPr>
          <w:rFonts w:hint="default" w:ascii="Times New Roman" w:hAnsi="Times New Roman" w:eastAsia="仿宋_GB2312" w:cs="Times New Roman"/>
          <w:sz w:val="32"/>
          <w:szCs w:val="32"/>
          <w:lang w:val="en-US" w:eastAsia="zh-CN"/>
        </w:rPr>
        <w:t>4个</w:t>
      </w:r>
      <w:r>
        <w:rPr>
          <w:rFonts w:hint="default" w:ascii="Times New Roman" w:hAnsi="Times New Roman" w:eastAsia="仿宋_GB2312" w:cs="Times New Roman"/>
          <w:sz w:val="32"/>
          <w:szCs w:val="32"/>
          <w:lang w:val="zh-CN" w:eastAsia="zh-CN"/>
        </w:rPr>
        <w:t>：综合办公室、规划管理股、运输安全和海事股、财务审计股</w:t>
      </w:r>
      <w:r>
        <w:rPr>
          <w:rFonts w:hint="default" w:ascii="Times New Roman" w:hAnsi="Times New Roman" w:eastAsia="仿宋_GB2312" w:cs="Times New Roman"/>
          <w:sz w:val="32"/>
          <w:szCs w:val="32"/>
          <w:lang w:val="en-US" w:eastAsia="zh-CN"/>
        </w:rPr>
        <w:t>。根据壤编办</w:t>
      </w:r>
      <w:r>
        <w:rPr>
          <w:rFonts w:hint="default" w:ascii="Times New Roman" w:hAnsi="Times New Roman" w:eastAsia="微软雅黑" w:cs="Times New Roman"/>
          <w:sz w:val="32"/>
          <w:szCs w:val="32"/>
          <w:lang w:val="zh-CN" w:eastAsia="zh-CN"/>
        </w:rPr>
        <w:t>〔</w:t>
      </w:r>
      <w:r>
        <w:rPr>
          <w:rFonts w:hint="default" w:ascii="Times New Roman" w:hAnsi="Times New Roman" w:eastAsia="仿宋_GB2312" w:cs="Times New Roman"/>
          <w:sz w:val="32"/>
          <w:szCs w:val="32"/>
          <w:lang w:val="zh-CN" w:eastAsia="zh-CN"/>
        </w:rPr>
        <w:t>20</w:t>
      </w:r>
      <w:r>
        <w:rPr>
          <w:rFonts w:hint="default" w:ascii="Times New Roman" w:hAnsi="Times New Roman" w:eastAsia="仿宋_GB2312" w:cs="Times New Roman"/>
          <w:sz w:val="32"/>
          <w:szCs w:val="32"/>
          <w:lang w:val="en-US" w:eastAsia="zh-CN"/>
        </w:rPr>
        <w:t>20</w:t>
      </w:r>
      <w:r>
        <w:rPr>
          <w:rFonts w:hint="default" w:ascii="Times New Roman" w:hAnsi="Times New Roman" w:eastAsia="微软雅黑" w:cs="Times New Roman"/>
          <w:sz w:val="32"/>
          <w:szCs w:val="32"/>
          <w:lang w:val="zh-CN" w:eastAsia="zh-CN"/>
        </w:rPr>
        <w:t>〕</w:t>
      </w:r>
      <w:r>
        <w:rPr>
          <w:rFonts w:hint="default" w:ascii="Times New Roman" w:hAnsi="Times New Roman" w:eastAsia="仿宋_GB2312" w:cs="Times New Roman"/>
          <w:sz w:val="32"/>
          <w:szCs w:val="32"/>
          <w:lang w:val="en-US" w:eastAsia="zh-CN"/>
        </w:rPr>
        <w:t>7号文件，下属事业单位（股级）5个:壤塘县交通运输行政综合执法中队（参公管理）、县驾培维修管理中心、县公路测设和工程管理中心、县农村公路管理中心、县交通应急服务中心。</w:t>
      </w:r>
    </w:p>
    <w:p w14:paraId="0CC51564">
      <w:pPr>
        <w:pageBreakBefore w:val="0"/>
        <w:kinsoku/>
        <w:overflowPunct/>
        <w:topLinePunct w:val="0"/>
        <w:bidi w:val="0"/>
        <w:spacing w:line="576" w:lineRule="exact"/>
        <w:ind w:firstLine="643" w:firstLineChars="200"/>
        <w:textAlignment w:val="auto"/>
        <w:rPr>
          <w:rFonts w:hint="default" w:ascii="Times New Roman" w:hAnsi="Times New Roman" w:eastAsia="楷体_GB2312" w:cs="Times New Roman"/>
          <w:b/>
          <w:bCs/>
          <w:sz w:val="32"/>
          <w:szCs w:val="32"/>
          <w:lang w:val="zh-CN" w:eastAsia="zh-CN"/>
        </w:rPr>
      </w:pPr>
      <w:r>
        <w:rPr>
          <w:rFonts w:hint="default" w:ascii="Times New Roman" w:hAnsi="Times New Roman" w:eastAsia="楷体_GB2312" w:cs="Times New Roman"/>
          <w:b/>
          <w:bCs/>
          <w:sz w:val="32"/>
          <w:szCs w:val="32"/>
          <w:lang w:val="zh-CN" w:eastAsia="zh-CN"/>
        </w:rPr>
        <w:t>（二）机构职能</w:t>
      </w:r>
    </w:p>
    <w:p w14:paraId="33E1EC62">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zh-CN" w:eastAsia="zh-CN"/>
        </w:rPr>
        <w:t>贯彻执行国家和省、州有关交通运输行业的法律法规、规章、规划、政策和标准，起草全县有关交通运输工作的法规和规章草案，拟订相关政策和标准;拟订全县交通运输行业发展战略、规划并组织实施;参加拟订物流业发展战略和规划，拟订有关政策和标准并监督实施;负责交通运输体制改革相关工作。</w:t>
      </w:r>
    </w:p>
    <w:p w14:paraId="741EA553">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zh-CN" w:eastAsia="zh-CN"/>
        </w:rPr>
        <w:t>承担涉及全县综合运输体系的规划协调工作。会同有关部门组织编制综合运输体系规划，组织公路、管理。</w:t>
      </w:r>
    </w:p>
    <w:p w14:paraId="41FE1F1F">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zh-CN" w:eastAsia="zh-CN"/>
        </w:rPr>
        <w:t>承担全县道路监管责任，负责城乡客运及有关设施的规划和管理工作，负责出租汽车行业管理;负责全县道路、机动车维修检测、船舶检验、驾驶员(船员)培训、运输服务等交通运输行业管理;组织实施治理公路“三乱”工作。</w:t>
      </w:r>
    </w:p>
    <w:p w14:paraId="65B14BBD">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zh-CN" w:eastAsia="zh-CN"/>
        </w:rPr>
        <w:t>承担全县公路监管责任。负责组织实施全县公路、交通运输设施建设和养护，指导农村公路建设和养护;组织协调工程建设质量和安全生产监督管理工作。</w:t>
      </w:r>
    </w:p>
    <w:p w14:paraId="1AFB5DA7">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zh-CN" w:eastAsia="zh-CN"/>
        </w:rPr>
        <w:t>负责全县公路、公共交通(含出租车)行业安全生产和应急管理工作;负责突发事件的应急处置和依法组织或参与有关事调查处理工作。</w:t>
      </w:r>
    </w:p>
    <w:p w14:paraId="29325F3C">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lang w:val="zh-CN" w:eastAsia="zh-CN"/>
        </w:rPr>
        <w:t>负责全县交通运输的组织和结构调整，指导运输技术装备建设，协调指导城乡各种运输方式衔接;对重点物资和紧急客货运输进行调控;承担交通战备有关工作。</w:t>
      </w:r>
    </w:p>
    <w:p w14:paraId="7E462014">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lang w:val="zh-CN" w:eastAsia="zh-CN"/>
        </w:rPr>
        <w:t>负责全县交通运输信息化建设，监测分析运行情况;开展相关统计工作，发布有关信息;组织开展公路、交通行业环境保护和节能减排工作。</w:t>
      </w:r>
    </w:p>
    <w:p w14:paraId="6DD87D77">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lang w:val="zh-CN" w:eastAsia="zh-CN"/>
        </w:rPr>
        <w:t>负责全县国有交通运输基础设施建设资金的使用管理、国有资产的监督管理和保值增值工作;组织实施交通运输重点建设项目的内部审计工作。</w:t>
      </w:r>
    </w:p>
    <w:p w14:paraId="7A2C195B">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val="zh-CN" w:eastAsia="zh-CN"/>
        </w:rPr>
        <w:t>组织实施交通运输行业技术标准和规范;组织技术开发和科技成果推广，推动行业科技进步。</w:t>
      </w:r>
    </w:p>
    <w:p w14:paraId="7C873955">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lang w:val="zh-CN" w:eastAsia="zh-CN"/>
        </w:rPr>
        <w:t>承办县政府和上级主管部门交办的其他事项。</w:t>
      </w:r>
    </w:p>
    <w:p w14:paraId="77569533">
      <w:pPr>
        <w:pageBreakBefore w:val="0"/>
        <w:kinsoku/>
        <w:overflowPunct/>
        <w:topLinePunct w:val="0"/>
        <w:bidi w:val="0"/>
        <w:spacing w:line="576" w:lineRule="exact"/>
        <w:ind w:firstLine="643" w:firstLineChars="200"/>
        <w:textAlignment w:val="auto"/>
        <w:rPr>
          <w:rFonts w:hint="default" w:ascii="Times New Roman" w:hAnsi="Times New Roman" w:eastAsia="楷体_GB2312" w:cs="Times New Roman"/>
          <w:b/>
          <w:bCs/>
          <w:sz w:val="32"/>
          <w:szCs w:val="32"/>
          <w:lang w:val="zh-CN" w:eastAsia="zh-CN"/>
        </w:rPr>
      </w:pPr>
      <w:r>
        <w:rPr>
          <w:rFonts w:hint="default" w:ascii="Times New Roman" w:hAnsi="Times New Roman" w:eastAsia="楷体_GB2312" w:cs="Times New Roman"/>
          <w:b/>
          <w:bCs/>
          <w:sz w:val="32"/>
          <w:szCs w:val="32"/>
          <w:lang w:val="zh-CN" w:eastAsia="zh-CN"/>
        </w:rPr>
        <w:t>（三）人员概况</w:t>
      </w:r>
    </w:p>
    <w:p w14:paraId="0AF61A79">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截止2023年12月底，编制人数38人，实有人数31人，退休人员13人。</w:t>
      </w:r>
    </w:p>
    <w:p w14:paraId="1AA67E5C">
      <w:pPr>
        <w:pageBreakBefore w:val="0"/>
        <w:kinsoku/>
        <w:overflowPunct/>
        <w:topLinePunct w:val="0"/>
        <w:bidi w:val="0"/>
        <w:spacing w:line="576"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二、部门财政资金收支情况</w:t>
      </w:r>
    </w:p>
    <w:p w14:paraId="3B57FACA">
      <w:pPr>
        <w:pageBreakBefore w:val="0"/>
        <w:kinsoku/>
        <w:overflowPunct/>
        <w:topLinePunct w:val="0"/>
        <w:bidi w:val="0"/>
        <w:spacing w:line="576" w:lineRule="exact"/>
        <w:ind w:firstLine="643" w:firstLineChars="200"/>
        <w:textAlignment w:val="auto"/>
        <w:rPr>
          <w:rFonts w:hint="default" w:ascii="Times New Roman" w:hAnsi="Times New Roman" w:eastAsia="楷体_GB2312" w:cs="Times New Roman"/>
          <w:b/>
          <w:bCs/>
          <w:sz w:val="32"/>
          <w:szCs w:val="32"/>
          <w:lang w:val="zh-CN" w:eastAsia="zh-CN"/>
        </w:rPr>
      </w:pPr>
      <w:r>
        <w:rPr>
          <w:rFonts w:hint="default" w:ascii="Times New Roman" w:hAnsi="Times New Roman" w:eastAsia="楷体_GB2312" w:cs="Times New Roman"/>
          <w:b/>
          <w:bCs/>
          <w:sz w:val="32"/>
          <w:szCs w:val="32"/>
          <w:lang w:val="zh-CN" w:eastAsia="zh-CN"/>
        </w:rPr>
        <w:t>（一）部门财政资金收入情况</w:t>
      </w:r>
    </w:p>
    <w:p w14:paraId="1655E42C">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zh-CN" w:eastAsia="zh-CN"/>
        </w:rPr>
        <w:t>2023年财政下达年初预算收入937.35万元，执行期中调整预算收9852.52万元，上年结转2951.19万元，本年收入合计12803.71万元。</w:t>
      </w:r>
    </w:p>
    <w:p w14:paraId="22EC3D02">
      <w:pPr>
        <w:pageBreakBefore w:val="0"/>
        <w:kinsoku/>
        <w:overflowPunct/>
        <w:topLinePunct w:val="0"/>
        <w:bidi w:val="0"/>
        <w:spacing w:line="576" w:lineRule="exact"/>
        <w:ind w:firstLine="643" w:firstLineChars="200"/>
        <w:textAlignment w:val="auto"/>
        <w:rPr>
          <w:rFonts w:hint="default" w:ascii="Times New Roman" w:hAnsi="Times New Roman" w:eastAsia="楷体_GB2312" w:cs="Times New Roman"/>
          <w:b/>
          <w:bCs/>
          <w:sz w:val="32"/>
          <w:szCs w:val="32"/>
          <w:lang w:val="zh-CN" w:eastAsia="zh-CN"/>
        </w:rPr>
      </w:pPr>
      <w:r>
        <w:rPr>
          <w:rFonts w:hint="default" w:ascii="Times New Roman" w:hAnsi="Times New Roman" w:eastAsia="楷体_GB2312" w:cs="Times New Roman"/>
          <w:b/>
          <w:bCs/>
          <w:sz w:val="32"/>
          <w:szCs w:val="32"/>
          <w:lang w:val="zh-CN" w:eastAsia="zh-CN"/>
        </w:rPr>
        <w:t>（二）部门财政资金支出情况</w:t>
      </w:r>
    </w:p>
    <w:p w14:paraId="4990F250">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lang w:val="zh-CN" w:eastAsia="zh-CN"/>
        </w:rPr>
      </w:pPr>
      <w:bookmarkStart w:id="138" w:name="_Toc117170011"/>
      <w:bookmarkStart w:id="139" w:name="_Toc117176678"/>
      <w:r>
        <w:rPr>
          <w:rFonts w:hint="default" w:ascii="Times New Roman" w:hAnsi="Times New Roman" w:eastAsia="仿宋_GB2312" w:cs="Times New Roman"/>
          <w:sz w:val="32"/>
          <w:szCs w:val="32"/>
          <w:lang w:val="zh-CN" w:eastAsia="zh-CN"/>
        </w:rPr>
        <w:t>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zh-CN" w:eastAsia="zh-CN"/>
        </w:rPr>
        <w:t>年本年支出合计</w:t>
      </w:r>
      <w:r>
        <w:rPr>
          <w:rFonts w:hint="default" w:ascii="Times New Roman" w:hAnsi="Times New Roman" w:eastAsia="仿宋_GB2312" w:cs="Times New Roman"/>
          <w:sz w:val="32"/>
          <w:szCs w:val="32"/>
          <w:lang w:val="en-US" w:eastAsia="zh-CN"/>
        </w:rPr>
        <w:t>12803.71</w:t>
      </w:r>
      <w:r>
        <w:rPr>
          <w:rFonts w:hint="default" w:ascii="Times New Roman" w:hAnsi="Times New Roman" w:eastAsia="仿宋_GB2312" w:cs="Times New Roman"/>
          <w:sz w:val="32"/>
          <w:szCs w:val="32"/>
          <w:lang w:val="zh-CN" w:eastAsia="zh-CN"/>
        </w:rPr>
        <w:t>万元，其中：基本支出</w:t>
      </w:r>
      <w:r>
        <w:rPr>
          <w:rFonts w:hint="default" w:ascii="Times New Roman" w:hAnsi="Times New Roman" w:eastAsia="仿宋_GB2312" w:cs="Times New Roman"/>
          <w:sz w:val="32"/>
          <w:szCs w:val="32"/>
          <w:lang w:val="en-US" w:eastAsia="zh-CN"/>
        </w:rPr>
        <w:t>795.09</w:t>
      </w:r>
      <w:r>
        <w:rPr>
          <w:rFonts w:hint="default" w:ascii="Times New Roman" w:hAnsi="Times New Roman" w:eastAsia="仿宋_GB2312" w:cs="Times New Roman"/>
          <w:sz w:val="32"/>
          <w:szCs w:val="32"/>
          <w:lang w:val="zh-CN" w:eastAsia="zh-CN"/>
        </w:rPr>
        <w:t>万元，占</w:t>
      </w:r>
      <w:r>
        <w:rPr>
          <w:rFonts w:hint="default" w:ascii="Times New Roman" w:hAnsi="Times New Roman" w:eastAsia="仿宋_GB2312" w:cs="Times New Roman"/>
          <w:sz w:val="32"/>
          <w:szCs w:val="32"/>
          <w:lang w:val="en-US" w:eastAsia="zh-CN"/>
        </w:rPr>
        <w:t>6.21</w:t>
      </w:r>
      <w:r>
        <w:rPr>
          <w:rFonts w:hint="default" w:ascii="Times New Roman" w:hAnsi="Times New Roman" w:eastAsia="仿宋_GB2312" w:cs="Times New Roman"/>
          <w:sz w:val="32"/>
          <w:szCs w:val="32"/>
          <w:lang w:val="zh-CN" w:eastAsia="zh-CN"/>
        </w:rPr>
        <w:t>%；项目支出</w:t>
      </w:r>
      <w:r>
        <w:rPr>
          <w:rFonts w:hint="default" w:ascii="Times New Roman" w:hAnsi="Times New Roman" w:eastAsia="仿宋_GB2312" w:cs="Times New Roman"/>
          <w:sz w:val="32"/>
          <w:szCs w:val="32"/>
          <w:lang w:val="en-US" w:eastAsia="zh-CN"/>
        </w:rPr>
        <w:t>12008.62</w:t>
      </w:r>
      <w:r>
        <w:rPr>
          <w:rFonts w:hint="default" w:ascii="Times New Roman" w:hAnsi="Times New Roman" w:eastAsia="仿宋_GB2312" w:cs="Times New Roman"/>
          <w:sz w:val="32"/>
          <w:szCs w:val="32"/>
          <w:lang w:val="zh-CN" w:eastAsia="zh-CN"/>
        </w:rPr>
        <w:t>万元，占</w:t>
      </w:r>
      <w:r>
        <w:rPr>
          <w:rFonts w:hint="default" w:ascii="Times New Roman" w:hAnsi="Times New Roman" w:eastAsia="仿宋_GB2312" w:cs="Times New Roman"/>
          <w:sz w:val="32"/>
          <w:szCs w:val="32"/>
          <w:lang w:val="en-US" w:eastAsia="zh-CN"/>
        </w:rPr>
        <w:t>93.79</w:t>
      </w:r>
      <w:r>
        <w:rPr>
          <w:rFonts w:hint="default" w:ascii="Times New Roman" w:hAnsi="Times New Roman" w:eastAsia="仿宋_GB2312" w:cs="Times New Roman"/>
          <w:sz w:val="32"/>
          <w:szCs w:val="32"/>
          <w:lang w:val="zh-CN" w:eastAsia="zh-CN"/>
        </w:rPr>
        <w:t>%；上缴上级支出0万元，占0%；经营支出0万元，占0%；对附属单位补助支出0万元，占0%。</w:t>
      </w:r>
      <w:bookmarkEnd w:id="138"/>
      <w:bookmarkEnd w:id="139"/>
    </w:p>
    <w:p w14:paraId="28F7F144">
      <w:pPr>
        <w:pageBreakBefore w:val="0"/>
        <w:kinsoku/>
        <w:overflowPunct/>
        <w:topLinePunct w:val="0"/>
        <w:bidi w:val="0"/>
        <w:spacing w:line="576"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三、部门整体预算绩效管理情况</w:t>
      </w:r>
    </w:p>
    <w:p w14:paraId="69B4EAA4">
      <w:pPr>
        <w:pageBreakBefore w:val="0"/>
        <w:kinsoku/>
        <w:overflowPunct/>
        <w:topLinePunct w:val="0"/>
        <w:bidi w:val="0"/>
        <w:spacing w:line="576" w:lineRule="exact"/>
        <w:ind w:firstLine="643" w:firstLineChars="200"/>
        <w:textAlignment w:val="auto"/>
        <w:rPr>
          <w:rFonts w:hint="default" w:ascii="Times New Roman" w:hAnsi="Times New Roman" w:eastAsia="楷体_GB2312" w:cs="Times New Roman"/>
          <w:b/>
          <w:bCs/>
          <w:sz w:val="32"/>
          <w:szCs w:val="32"/>
          <w:lang w:val="zh-CN" w:eastAsia="zh-CN"/>
        </w:rPr>
      </w:pPr>
      <w:r>
        <w:rPr>
          <w:rFonts w:hint="default" w:ascii="Times New Roman" w:hAnsi="Times New Roman" w:eastAsia="楷体_GB2312" w:cs="Times New Roman"/>
          <w:b/>
          <w:bCs/>
          <w:sz w:val="32"/>
          <w:szCs w:val="32"/>
          <w:lang w:val="zh-CN" w:eastAsia="zh-CN"/>
        </w:rPr>
        <w:t>（一）部门预算管理</w:t>
      </w:r>
    </w:p>
    <w:p w14:paraId="18DCD39F">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1、部门绩效目标：保障机关日常运转；保障交通运输安全生产工作开展所需；完成全县农村公路养护管理任务；保障劳务派遣费用；新建及续建项目按进度完成建设任务。</w:t>
      </w:r>
    </w:p>
    <w:p w14:paraId="0532BB50">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目标完成情况：</w:t>
      </w:r>
    </w:p>
    <w:p w14:paraId="0DCFED2E">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基本支出：全年预算数795.09万元，决算数795.09万元，执行率100%，保障了机关的日常运转。</w:t>
      </w:r>
    </w:p>
    <w:p w14:paraId="0571E911">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安全生产工作经费：全年预算数10万元，决算数10万元，执行率100%，完成省、州、县关于安全生产的部署及安排，定期开展安全生产检查和各项活动。</w:t>
      </w:r>
    </w:p>
    <w:p w14:paraId="17CE3296">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zh-CN" w:eastAsia="zh-CN"/>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zh-CN" w:eastAsia="zh-CN"/>
        </w:rPr>
        <w:t>）</w:t>
      </w:r>
      <w:r>
        <w:rPr>
          <w:rFonts w:hint="default" w:ascii="Times New Roman" w:hAnsi="Times New Roman" w:eastAsia="仿宋_GB2312" w:cs="Times New Roman"/>
          <w:sz w:val="32"/>
          <w:szCs w:val="32"/>
          <w:lang w:val="zh-CN" w:eastAsia="zh-CN"/>
        </w:rPr>
        <w:t>全县农村公路养护：全年预算数</w:t>
      </w:r>
      <w:r>
        <w:rPr>
          <w:rFonts w:hint="default" w:ascii="Times New Roman" w:hAnsi="Times New Roman" w:eastAsia="仿宋_GB2312" w:cs="Times New Roman"/>
          <w:sz w:val="32"/>
          <w:szCs w:val="32"/>
          <w:lang w:val="en-US" w:eastAsia="zh-CN"/>
        </w:rPr>
        <w:t>149.54</w:t>
      </w:r>
      <w:r>
        <w:rPr>
          <w:rFonts w:hint="default" w:ascii="Times New Roman" w:hAnsi="Times New Roman" w:eastAsia="仿宋_GB2312" w:cs="Times New Roman"/>
          <w:sz w:val="32"/>
          <w:szCs w:val="32"/>
          <w:lang w:val="zh-CN" w:eastAsia="zh-CN"/>
        </w:rPr>
        <w:t>万元，决算数</w:t>
      </w:r>
      <w:r>
        <w:rPr>
          <w:rFonts w:hint="default" w:ascii="Times New Roman" w:hAnsi="Times New Roman" w:eastAsia="仿宋_GB2312" w:cs="Times New Roman"/>
          <w:sz w:val="32"/>
          <w:szCs w:val="32"/>
          <w:lang w:val="en-US" w:eastAsia="zh-CN"/>
        </w:rPr>
        <w:t>149.54</w:t>
      </w:r>
      <w:r>
        <w:rPr>
          <w:rFonts w:hint="default" w:ascii="Times New Roman" w:hAnsi="Times New Roman" w:eastAsia="仿宋_GB2312" w:cs="Times New Roman"/>
          <w:sz w:val="32"/>
          <w:szCs w:val="32"/>
          <w:lang w:val="zh-CN" w:eastAsia="zh-CN"/>
        </w:rPr>
        <w:t>万元，执行率</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zh-CN" w:eastAsia="zh-CN"/>
        </w:rPr>
        <w:t>，完成县乡村道日常养护及道路抢险保通路面恢复，提高了我县农村公路安全通行能力。</w:t>
      </w:r>
    </w:p>
    <w:p w14:paraId="5771E013">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zh-CN" w:eastAsia="zh-CN"/>
        </w:rPr>
        <w:t>（</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zh-CN" w:eastAsia="zh-CN"/>
        </w:rPr>
        <w:t>）</w:t>
      </w:r>
      <w:r>
        <w:rPr>
          <w:rFonts w:hint="default" w:ascii="Times New Roman" w:hAnsi="Times New Roman" w:eastAsia="仿宋_GB2312" w:cs="Times New Roman"/>
          <w:sz w:val="32"/>
          <w:szCs w:val="32"/>
          <w:lang w:val="zh-CN" w:eastAsia="zh-CN"/>
        </w:rPr>
        <w:t>抢通保通临聘人员工资</w:t>
      </w:r>
      <w:r>
        <w:rPr>
          <w:rFonts w:hint="default" w:ascii="Times New Roman" w:hAnsi="Times New Roman" w:eastAsia="仿宋_GB2312" w:cs="Times New Roman"/>
          <w:sz w:val="32"/>
          <w:szCs w:val="32"/>
          <w:lang w:val="en-US" w:eastAsia="zh-CN"/>
        </w:rPr>
        <w:t>：全年预算数27.74万元，决算数27.74万元，执行率100%，保障了劳务派遣人员工资。</w:t>
      </w:r>
    </w:p>
    <w:p w14:paraId="00377427">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（5）公交车营运亏损补贴：全年预算数33.11万元，决算数33.11万元，执行率100%，保障了公交车的正常运营。</w:t>
      </w:r>
    </w:p>
    <w:p w14:paraId="7501CD32">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（5）新建及续建项目：全年预算数11788.24万元，决算数11788.24万元，执行率100%，保障了项目按进度完成建设任务。</w:t>
      </w:r>
    </w:p>
    <w:p w14:paraId="632A1B76">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zh-CN" w:eastAsia="zh-CN"/>
        </w:rPr>
        <w:t>支出控制情况：</w:t>
      </w:r>
      <w:r>
        <w:rPr>
          <w:rFonts w:hint="default" w:ascii="Times New Roman" w:hAnsi="Times New Roman" w:eastAsia="仿宋_GB2312" w:cs="Times New Roman"/>
          <w:sz w:val="32"/>
          <w:szCs w:val="32"/>
          <w:lang w:val="en-US" w:eastAsia="zh-CN"/>
        </w:rPr>
        <w:t>严格按照预算</w:t>
      </w:r>
      <w:r>
        <w:rPr>
          <w:rFonts w:hint="default" w:ascii="Times New Roman" w:hAnsi="Times New Roman" w:eastAsia="仿宋_GB2312" w:cs="Times New Roman"/>
          <w:sz w:val="32"/>
          <w:szCs w:val="32"/>
          <w:lang w:val="en-US" w:eastAsia="zh-CN"/>
        </w:rPr>
        <w:t>计划，按进度、按程序拨款，不办理无预算、无用款计划、超预算、超计划的拨款，对本级财政预算安排的专项资金和上级追加专项资金，做到专款专用。</w:t>
      </w:r>
      <w:r>
        <w:rPr>
          <w:rFonts w:hint="default" w:ascii="Times New Roman" w:hAnsi="Times New Roman" w:eastAsia="仿宋_GB2312" w:cs="Times New Roman"/>
          <w:sz w:val="32"/>
          <w:szCs w:val="32"/>
          <w:lang w:val="en-US" w:eastAsia="zh-CN"/>
        </w:rPr>
        <w:t>并严格按照国家财经法规、预算资金管理办法、财务管理制度及专项资金管理办法支出，完成2023年资金管理支付目标，基本达到年初预算指标。</w:t>
      </w:r>
    </w:p>
    <w:p w14:paraId="185A1FFE">
      <w:pPr>
        <w:pageBreakBefore w:val="0"/>
        <w:kinsoku/>
        <w:overflowPunct/>
        <w:topLinePunct w:val="0"/>
        <w:bidi w:val="0"/>
        <w:spacing w:line="576" w:lineRule="exact"/>
        <w:ind w:firstLine="643" w:firstLineChars="200"/>
        <w:textAlignment w:val="auto"/>
        <w:rPr>
          <w:rFonts w:hint="default" w:ascii="Times New Roman" w:hAnsi="Times New Roman" w:eastAsia="楷体_GB2312" w:cs="Times New Roman"/>
          <w:b/>
          <w:bCs/>
          <w:sz w:val="32"/>
          <w:szCs w:val="32"/>
          <w:lang w:val="zh-CN" w:eastAsia="zh-CN"/>
        </w:rPr>
      </w:pPr>
      <w:r>
        <w:rPr>
          <w:rFonts w:hint="default" w:ascii="Times New Roman" w:hAnsi="Times New Roman" w:eastAsia="楷体_GB2312" w:cs="Times New Roman"/>
          <w:b/>
          <w:bCs/>
          <w:sz w:val="32"/>
          <w:szCs w:val="32"/>
          <w:lang w:val="zh-CN" w:eastAsia="zh-CN"/>
        </w:rPr>
        <w:t>（二）结果应用情况</w:t>
      </w:r>
    </w:p>
    <w:p w14:paraId="5B18A320">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zh-CN" w:eastAsia="zh-CN"/>
        </w:rPr>
        <w:t>本年度我</w:t>
      </w:r>
      <w:r>
        <w:rPr>
          <w:rFonts w:hint="default" w:ascii="Times New Roman" w:hAnsi="Times New Roman" w:eastAsia="仿宋_GB2312" w:cs="Times New Roman"/>
          <w:sz w:val="32"/>
          <w:szCs w:val="32"/>
          <w:lang w:val="en-US" w:eastAsia="zh-CN"/>
        </w:rPr>
        <w:t>局</w:t>
      </w:r>
      <w:r>
        <w:rPr>
          <w:rFonts w:hint="default" w:ascii="Times New Roman" w:hAnsi="Times New Roman" w:eastAsia="仿宋_GB2312" w:cs="Times New Roman"/>
          <w:sz w:val="32"/>
          <w:szCs w:val="32"/>
          <w:lang w:val="zh-CN" w:eastAsia="zh-CN"/>
        </w:rPr>
        <w:t>财务人员及时按照财政局要求及时、准确编写相关公开报表和报告，并且及时在门户网站公开。我局将各类评价结果做为部门改进预算管理和绩效评价管理的重要依据，对自评工作中发现的问题及时进行整改，加强预算管理和绩效目标管理，完善管理制度，增加财政资金使用的经济效和社会效益。</w:t>
      </w:r>
    </w:p>
    <w:p w14:paraId="0A5D3C84">
      <w:pPr>
        <w:pageBreakBefore w:val="0"/>
        <w:kinsoku/>
        <w:overflowPunct/>
        <w:topLinePunct w:val="0"/>
        <w:bidi w:val="0"/>
        <w:spacing w:line="576"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四、评价结论及建议</w:t>
      </w:r>
    </w:p>
    <w:p w14:paraId="46875D27">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zh-CN" w:eastAsia="zh-CN"/>
        </w:rPr>
        <w:t>（一）评价结论：</w:t>
      </w:r>
      <w:r>
        <w:rPr>
          <w:rFonts w:hint="default" w:ascii="Times New Roman" w:hAnsi="Times New Roman" w:eastAsia="仿宋_GB2312" w:cs="Times New Roman"/>
          <w:sz w:val="32"/>
          <w:szCs w:val="32"/>
          <w:lang w:val="en-US" w:eastAsia="zh-CN"/>
        </w:rPr>
        <w:t>见附表</w:t>
      </w:r>
    </w:p>
    <w:p w14:paraId="389ACB4B">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zh-CN" w:eastAsia="zh-CN"/>
        </w:rPr>
        <w:t>（二）存在问题：无</w:t>
      </w:r>
    </w:p>
    <w:p w14:paraId="779781DF">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zh-CN" w:eastAsia="zh-CN"/>
        </w:rPr>
        <w:t>（三）改进建议：无</w:t>
      </w:r>
    </w:p>
    <w:p w14:paraId="2A5191ED">
      <w:pPr>
        <w:pageBreakBefore w:val="0"/>
        <w:widowControl/>
        <w:kinsoku/>
        <w:overflowPunct/>
        <w:topLinePunct w:val="0"/>
        <w:bidi w:val="0"/>
        <w:adjustRightInd w:val="0"/>
        <w:snapToGrid w:val="0"/>
        <w:spacing w:line="576" w:lineRule="exact"/>
        <w:ind w:firstLine="640" w:firstLineChars="200"/>
        <w:contextualSpacing/>
        <w:jc w:val="left"/>
        <w:textAlignment w:val="auto"/>
        <w:rPr>
          <w:rFonts w:hint="default" w:ascii="Times New Roman" w:hAnsi="Times New Roman" w:eastAsia="仿宋_GB2312" w:cs="Times New Roman"/>
          <w:color w:val="auto"/>
          <w:kern w:val="2"/>
          <w:sz w:val="32"/>
          <w:szCs w:val="32"/>
          <w:highlight w:val="none"/>
          <w:lang w:val="en-US" w:eastAsia="zh-CN" w:bidi="ar-SA"/>
        </w:rPr>
      </w:pPr>
    </w:p>
    <w:p w14:paraId="0B57AA7E">
      <w:pPr>
        <w:pStyle w:val="44"/>
        <w:pageBreakBefore w:val="0"/>
        <w:kinsoku/>
        <w:overflowPunct/>
        <w:topLinePunct w:val="0"/>
        <w:bidi w:val="0"/>
        <w:spacing w:line="576" w:lineRule="exact"/>
        <w:textAlignment w:val="auto"/>
        <w:rPr>
          <w:rFonts w:hint="default" w:ascii="Times New Roman" w:hAnsi="Times New Roman" w:cs="Times New Roman"/>
          <w:color w:val="000000"/>
          <w:kern w:val="0"/>
          <w:szCs w:val="32"/>
          <w:shd w:val="clear" w:color="auto" w:fill="FFFFFF"/>
          <w:lang w:val="zh-CN"/>
        </w:rPr>
      </w:pPr>
    </w:p>
    <w:p w14:paraId="32622F59">
      <w:pPr>
        <w:pStyle w:val="44"/>
        <w:pageBreakBefore w:val="0"/>
        <w:kinsoku/>
        <w:overflowPunct/>
        <w:topLinePunct w:val="0"/>
        <w:bidi w:val="0"/>
        <w:spacing w:line="576" w:lineRule="exact"/>
        <w:textAlignment w:val="auto"/>
        <w:rPr>
          <w:rFonts w:hint="default" w:ascii="Times New Roman" w:hAnsi="Times New Roman" w:cs="Times New Roman"/>
          <w:color w:val="000000"/>
          <w:kern w:val="0"/>
          <w:szCs w:val="32"/>
          <w:shd w:val="clear" w:color="auto" w:fill="FFFFFF"/>
          <w:lang w:val="zh-CN"/>
        </w:rPr>
      </w:pPr>
    </w:p>
    <w:p w14:paraId="55A7BBF5">
      <w:pPr>
        <w:pStyle w:val="44"/>
        <w:pageBreakBefore w:val="0"/>
        <w:kinsoku/>
        <w:wordWrap w:val="0"/>
        <w:overflowPunct/>
        <w:topLinePunct w:val="0"/>
        <w:bidi w:val="0"/>
        <w:spacing w:line="576" w:lineRule="exact"/>
        <w:jc w:val="right"/>
        <w:textAlignment w:val="auto"/>
        <w:rPr>
          <w:rFonts w:hint="default" w:ascii="Times New Roman" w:hAnsi="Times New Roman" w:eastAsia="仿宋_GB2312" w:cs="Times New Roman"/>
          <w:color w:val="000000"/>
          <w:kern w:val="0"/>
          <w:sz w:val="32"/>
          <w:szCs w:val="32"/>
          <w:shd w:val="clear" w:color="auto" w:fill="FFFFFF"/>
          <w:lang w:val="en-US" w:eastAsia="zh-CN" w:bidi="ar-SA"/>
        </w:rPr>
      </w:pPr>
      <w:r>
        <w:rPr>
          <w:rFonts w:hint="default" w:ascii="Times New Roman" w:hAnsi="Times New Roman" w:cs="Times New Roman"/>
          <w:color w:val="000000"/>
          <w:kern w:val="0"/>
          <w:szCs w:val="32"/>
          <w:shd w:val="clear" w:color="auto" w:fill="FFFFFF"/>
          <w:lang w:val="en-US" w:eastAsia="zh-CN"/>
        </w:rPr>
        <w:t xml:space="preserve">                        </w:t>
      </w:r>
      <w:r>
        <w:rPr>
          <w:rFonts w:hint="default" w:ascii="Times New Roman" w:hAnsi="Times New Roman" w:eastAsia="仿宋_GB2312" w:cs="Times New Roman"/>
          <w:color w:val="000000"/>
          <w:kern w:val="0"/>
          <w:sz w:val="32"/>
          <w:szCs w:val="32"/>
          <w:shd w:val="clear" w:color="auto" w:fill="FFFFFF"/>
          <w:lang w:val="en-US" w:eastAsia="zh-CN" w:bidi="ar-SA"/>
        </w:rPr>
        <w:t xml:space="preserve">         壤塘县交通运输局        </w:t>
      </w:r>
    </w:p>
    <w:p w14:paraId="09DF8432">
      <w:pPr>
        <w:pStyle w:val="44"/>
        <w:pageBreakBefore w:val="0"/>
        <w:kinsoku/>
        <w:wordWrap w:val="0"/>
        <w:overflowPunct/>
        <w:topLinePunct w:val="0"/>
        <w:bidi w:val="0"/>
        <w:spacing w:line="576" w:lineRule="exact"/>
        <w:jc w:val="right"/>
        <w:textAlignment w:val="auto"/>
        <w:rPr>
          <w:rFonts w:hint="default" w:ascii="Times New Roman" w:hAnsi="Times New Roman" w:eastAsia="仿宋_GB2312" w:cs="Times New Roman"/>
          <w:color w:val="000000"/>
          <w:kern w:val="0"/>
          <w:sz w:val="32"/>
          <w:szCs w:val="32"/>
          <w:shd w:val="clear" w:color="auto" w:fill="FFFFFF"/>
          <w:lang w:val="en-US" w:eastAsia="zh-CN" w:bidi="ar-SA"/>
        </w:rPr>
      </w:pPr>
      <w:r>
        <w:rPr>
          <w:rFonts w:hint="default" w:ascii="Times New Roman" w:hAnsi="Times New Roman" w:eastAsia="仿宋_GB2312" w:cs="Times New Roman"/>
          <w:color w:val="000000"/>
          <w:kern w:val="0"/>
          <w:sz w:val="32"/>
          <w:szCs w:val="32"/>
          <w:shd w:val="clear" w:color="auto" w:fill="FFFFFF"/>
          <w:lang w:val="en-US" w:eastAsia="zh-CN" w:bidi="ar-SA"/>
        </w:rPr>
        <w:t xml:space="preserve">                         202</w:t>
      </w:r>
      <w:r>
        <w:rPr>
          <w:rFonts w:hint="default" w:ascii="Times New Roman" w:hAnsi="Times New Roman" w:cs="Times New Roman"/>
          <w:color w:val="000000"/>
          <w:kern w:val="0"/>
          <w:sz w:val="32"/>
          <w:szCs w:val="32"/>
          <w:shd w:val="clear" w:color="auto" w:fill="FFFFFF"/>
          <w:lang w:val="en-US" w:eastAsia="zh-CN" w:bidi="ar-SA"/>
        </w:rPr>
        <w:t>4</w:t>
      </w:r>
      <w:r>
        <w:rPr>
          <w:rFonts w:hint="default" w:ascii="Times New Roman" w:hAnsi="Times New Roman" w:eastAsia="仿宋_GB2312" w:cs="Times New Roman"/>
          <w:color w:val="000000"/>
          <w:kern w:val="0"/>
          <w:sz w:val="32"/>
          <w:szCs w:val="32"/>
          <w:shd w:val="clear" w:color="auto" w:fill="FFFFFF"/>
          <w:lang w:val="en-US" w:eastAsia="zh-CN" w:bidi="ar-SA"/>
        </w:rPr>
        <w:t>年</w:t>
      </w:r>
      <w:r>
        <w:rPr>
          <w:rFonts w:hint="default" w:ascii="Times New Roman" w:hAnsi="Times New Roman" w:cs="Times New Roman"/>
          <w:color w:val="000000"/>
          <w:kern w:val="0"/>
          <w:sz w:val="32"/>
          <w:szCs w:val="32"/>
          <w:shd w:val="clear" w:color="auto" w:fill="FFFFFF"/>
          <w:lang w:val="en-US" w:eastAsia="zh-CN" w:bidi="ar-SA"/>
        </w:rPr>
        <w:t>4</w:t>
      </w:r>
      <w:r>
        <w:rPr>
          <w:rFonts w:hint="default" w:ascii="Times New Roman" w:hAnsi="Times New Roman" w:eastAsia="仿宋_GB2312" w:cs="Times New Roman"/>
          <w:color w:val="000000"/>
          <w:kern w:val="0"/>
          <w:sz w:val="32"/>
          <w:szCs w:val="32"/>
          <w:shd w:val="clear" w:color="auto" w:fill="FFFFFF"/>
          <w:lang w:val="en-US" w:eastAsia="zh-CN" w:bidi="ar-SA"/>
        </w:rPr>
        <w:t>月</w:t>
      </w:r>
      <w:r>
        <w:rPr>
          <w:rFonts w:hint="default" w:ascii="Times New Roman" w:hAnsi="Times New Roman" w:cs="Times New Roman"/>
          <w:color w:val="000000"/>
          <w:kern w:val="0"/>
          <w:sz w:val="32"/>
          <w:szCs w:val="32"/>
          <w:shd w:val="clear" w:color="auto" w:fill="FFFFFF"/>
          <w:lang w:val="en-US" w:eastAsia="zh-CN" w:bidi="ar-SA"/>
        </w:rPr>
        <w:t>16</w:t>
      </w:r>
      <w:r>
        <w:rPr>
          <w:rFonts w:hint="default" w:ascii="Times New Roman" w:hAnsi="Times New Roman" w:eastAsia="仿宋_GB2312" w:cs="Times New Roman"/>
          <w:color w:val="000000"/>
          <w:kern w:val="0"/>
          <w:sz w:val="32"/>
          <w:szCs w:val="32"/>
          <w:shd w:val="clear" w:color="auto" w:fill="FFFFFF"/>
          <w:lang w:val="en-US" w:eastAsia="zh-CN" w:bidi="ar-SA"/>
        </w:rPr>
        <w:t xml:space="preserve">日        </w:t>
      </w:r>
    </w:p>
    <w:p w14:paraId="7F997D48">
      <w:pPr>
        <w:pStyle w:val="2"/>
        <w:keepNext w:val="0"/>
        <w:keepLines w:val="0"/>
        <w:pageBreakBefore w:val="0"/>
        <w:numPr>
          <w:ilvl w:val="0"/>
          <w:numId w:val="0"/>
        </w:numPr>
        <w:kinsoku/>
        <w:wordWrap/>
        <w:overflowPunct/>
        <w:topLinePunct w:val="0"/>
        <w:autoSpaceDE/>
        <w:autoSpaceDN/>
        <w:bidi w:val="0"/>
        <w:spacing w:after="0" w:line="576" w:lineRule="exact"/>
        <w:ind w:firstLine="640" w:firstLineChars="200"/>
        <w:textAlignment w:val="auto"/>
        <w:rPr>
          <w:rFonts w:hint="default" w:ascii="Times New Roman" w:hAnsi="Times New Roman" w:eastAsia="仿宋_GB2312" w:cs="Times New Roman"/>
          <w:color w:val="000000"/>
          <w:sz w:val="32"/>
          <w:szCs w:val="32"/>
          <w:lang w:eastAsia="zh-CN"/>
        </w:rPr>
      </w:pPr>
    </w:p>
    <w:p w14:paraId="62F22A6F">
      <w:pPr>
        <w:pStyle w:val="2"/>
        <w:keepNext w:val="0"/>
        <w:keepLines w:val="0"/>
        <w:pageBreakBefore w:val="0"/>
        <w:numPr>
          <w:ilvl w:val="0"/>
          <w:numId w:val="0"/>
        </w:numPr>
        <w:kinsoku/>
        <w:wordWrap/>
        <w:overflowPunct/>
        <w:topLinePunct w:val="0"/>
        <w:autoSpaceDE/>
        <w:autoSpaceDN/>
        <w:bidi w:val="0"/>
        <w:spacing w:after="0" w:line="576" w:lineRule="exact"/>
        <w:ind w:firstLine="640" w:firstLineChars="200"/>
        <w:textAlignment w:val="auto"/>
        <w:rPr>
          <w:rFonts w:hint="default" w:ascii="Times New Roman" w:hAnsi="Times New Roman" w:eastAsia="仿宋_GB2312" w:cs="Times New Roman"/>
          <w:color w:val="000000"/>
          <w:sz w:val="32"/>
          <w:szCs w:val="32"/>
          <w:lang w:eastAsia="zh-CN"/>
        </w:rPr>
      </w:pPr>
    </w:p>
    <w:p w14:paraId="3ACDD709">
      <w:pPr>
        <w:pStyle w:val="2"/>
        <w:keepNext w:val="0"/>
        <w:keepLines w:val="0"/>
        <w:pageBreakBefore w:val="0"/>
        <w:numPr>
          <w:ilvl w:val="0"/>
          <w:numId w:val="0"/>
        </w:numPr>
        <w:kinsoku/>
        <w:wordWrap/>
        <w:overflowPunct/>
        <w:topLinePunct w:val="0"/>
        <w:autoSpaceDE/>
        <w:autoSpaceDN/>
        <w:bidi w:val="0"/>
        <w:spacing w:after="0" w:line="576" w:lineRule="exact"/>
        <w:ind w:firstLine="640" w:firstLineChars="200"/>
        <w:textAlignment w:val="auto"/>
        <w:rPr>
          <w:rFonts w:hint="default" w:ascii="Times New Roman" w:hAnsi="Times New Roman" w:eastAsia="仿宋_GB2312" w:cs="Times New Roman"/>
          <w:color w:val="000000"/>
          <w:sz w:val="32"/>
          <w:szCs w:val="32"/>
          <w:lang w:eastAsia="zh-CN"/>
        </w:rPr>
      </w:pPr>
    </w:p>
    <w:p w14:paraId="7FE8BE75">
      <w:pPr>
        <w:pStyle w:val="2"/>
        <w:keepNext w:val="0"/>
        <w:keepLines w:val="0"/>
        <w:pageBreakBefore w:val="0"/>
        <w:numPr>
          <w:ilvl w:val="0"/>
          <w:numId w:val="0"/>
        </w:numPr>
        <w:kinsoku/>
        <w:wordWrap/>
        <w:overflowPunct/>
        <w:topLinePunct w:val="0"/>
        <w:autoSpaceDE/>
        <w:autoSpaceDN/>
        <w:bidi w:val="0"/>
        <w:spacing w:after="0" w:line="576" w:lineRule="exact"/>
        <w:ind w:firstLine="640" w:firstLineChars="200"/>
        <w:textAlignment w:val="auto"/>
        <w:rPr>
          <w:rFonts w:hint="default" w:ascii="Times New Roman" w:hAnsi="Times New Roman" w:eastAsia="仿宋_GB2312" w:cs="Times New Roman"/>
          <w:color w:val="000000"/>
          <w:sz w:val="32"/>
          <w:szCs w:val="32"/>
          <w:lang w:eastAsia="zh-CN"/>
        </w:rPr>
      </w:pPr>
    </w:p>
    <w:p w14:paraId="1EE78985">
      <w:pPr>
        <w:pStyle w:val="2"/>
        <w:keepNext w:val="0"/>
        <w:keepLines w:val="0"/>
        <w:pageBreakBefore w:val="0"/>
        <w:numPr>
          <w:ilvl w:val="0"/>
          <w:numId w:val="0"/>
        </w:numPr>
        <w:kinsoku/>
        <w:wordWrap/>
        <w:overflowPunct/>
        <w:topLinePunct w:val="0"/>
        <w:autoSpaceDE/>
        <w:autoSpaceDN/>
        <w:bidi w:val="0"/>
        <w:spacing w:after="0" w:line="576" w:lineRule="exact"/>
        <w:ind w:firstLine="640" w:firstLineChars="200"/>
        <w:textAlignment w:val="auto"/>
        <w:rPr>
          <w:rFonts w:hint="default" w:ascii="Times New Roman" w:hAnsi="Times New Roman" w:eastAsia="仿宋_GB2312" w:cs="Times New Roman"/>
          <w:color w:val="000000"/>
          <w:sz w:val="32"/>
          <w:szCs w:val="32"/>
          <w:lang w:eastAsia="zh-CN"/>
        </w:rPr>
      </w:pPr>
    </w:p>
    <w:p w14:paraId="5DC5951C">
      <w:pPr>
        <w:pageBreakBefore w:val="0"/>
        <w:kinsoku/>
        <w:overflowPunct/>
        <w:topLinePunct w:val="0"/>
        <w:bidi w:val="0"/>
        <w:spacing w:line="576" w:lineRule="exact"/>
        <w:ind w:firstLine="640" w:firstLineChars="200"/>
        <w:textAlignment w:val="auto"/>
        <w:rPr>
          <w:rFonts w:hint="default" w:ascii="Times New Roman" w:hAnsi="Times New Roman" w:eastAsia="仿宋_GB2312" w:cs="Times New Roman"/>
          <w:sz w:val="32"/>
          <w:szCs w:val="32"/>
        </w:rPr>
      </w:pPr>
    </w:p>
    <w:p w14:paraId="43494AAF">
      <w:pPr>
        <w:pStyle w:val="8"/>
        <w:pageBreakBefore w:val="0"/>
        <w:kinsoku/>
        <w:overflowPunct/>
        <w:topLinePunct w:val="0"/>
        <w:bidi w:val="0"/>
        <w:spacing w:beforeLines="0" w:line="576" w:lineRule="exact"/>
        <w:textAlignment w:val="auto"/>
        <w:rPr>
          <w:rFonts w:hint="default" w:ascii="Times New Roman" w:hAnsi="Times New Roman" w:eastAsia="仿宋_GB2312" w:cs="Times New Roman"/>
          <w:sz w:val="32"/>
          <w:szCs w:val="32"/>
        </w:rPr>
      </w:pPr>
    </w:p>
    <w:p w14:paraId="2C349BE1">
      <w:pPr>
        <w:pStyle w:val="8"/>
        <w:pageBreakBefore w:val="0"/>
        <w:kinsoku/>
        <w:overflowPunct/>
        <w:topLinePunct w:val="0"/>
        <w:bidi w:val="0"/>
        <w:spacing w:beforeLines="0" w:line="576" w:lineRule="exact"/>
        <w:textAlignment w:val="auto"/>
        <w:rPr>
          <w:rFonts w:hint="default" w:ascii="Times New Roman" w:hAnsi="Times New Roman" w:eastAsia="仿宋_GB2312" w:cs="Times New Roman"/>
          <w:sz w:val="32"/>
          <w:szCs w:val="32"/>
        </w:rPr>
      </w:pPr>
    </w:p>
    <w:p w14:paraId="107F95DF">
      <w:pPr>
        <w:pStyle w:val="8"/>
        <w:pageBreakBefore w:val="0"/>
        <w:kinsoku/>
        <w:overflowPunct/>
        <w:topLinePunct w:val="0"/>
        <w:bidi w:val="0"/>
        <w:spacing w:beforeLines="0" w:line="576" w:lineRule="exact"/>
        <w:textAlignment w:val="auto"/>
        <w:rPr>
          <w:rFonts w:hint="default" w:ascii="Times New Roman" w:hAnsi="Times New Roman" w:eastAsia="仿宋_GB2312" w:cs="Times New Roman"/>
          <w:sz w:val="32"/>
          <w:szCs w:val="32"/>
        </w:rPr>
      </w:pPr>
    </w:p>
    <w:p w14:paraId="50977CED">
      <w:pPr>
        <w:pStyle w:val="8"/>
        <w:pageBreakBefore w:val="0"/>
        <w:kinsoku/>
        <w:overflowPunct/>
        <w:topLinePunct w:val="0"/>
        <w:bidi w:val="0"/>
        <w:spacing w:beforeLines="0" w:line="576" w:lineRule="exact"/>
        <w:textAlignment w:val="auto"/>
        <w:rPr>
          <w:rFonts w:hint="default" w:ascii="Times New Roman" w:hAnsi="Times New Roman" w:eastAsia="仿宋_GB2312" w:cs="Times New Roman"/>
          <w:sz w:val="32"/>
          <w:szCs w:val="32"/>
        </w:rPr>
      </w:pPr>
    </w:p>
    <w:p w14:paraId="22F1A8F7">
      <w:pPr>
        <w:pStyle w:val="8"/>
        <w:pageBreakBefore w:val="0"/>
        <w:kinsoku/>
        <w:overflowPunct/>
        <w:topLinePunct w:val="0"/>
        <w:bidi w:val="0"/>
        <w:spacing w:beforeLines="0" w:line="576" w:lineRule="exact"/>
        <w:textAlignment w:val="auto"/>
        <w:rPr>
          <w:rFonts w:hint="default" w:ascii="Times New Roman" w:hAnsi="Times New Roman" w:eastAsia="仿宋_GB2312" w:cs="Times New Roman"/>
          <w:sz w:val="32"/>
          <w:szCs w:val="32"/>
        </w:rPr>
      </w:pPr>
    </w:p>
    <w:p w14:paraId="028E3739">
      <w:pPr>
        <w:pStyle w:val="8"/>
        <w:pageBreakBefore w:val="0"/>
        <w:kinsoku/>
        <w:overflowPunct/>
        <w:topLinePunct w:val="0"/>
        <w:bidi w:val="0"/>
        <w:spacing w:beforeLines="0" w:line="576" w:lineRule="exact"/>
        <w:textAlignment w:val="auto"/>
        <w:rPr>
          <w:rFonts w:hint="default" w:ascii="Times New Roman" w:hAnsi="Times New Roman" w:eastAsia="仿宋_GB2312" w:cs="Times New Roman"/>
          <w:sz w:val="32"/>
          <w:szCs w:val="32"/>
        </w:rPr>
      </w:pPr>
    </w:p>
    <w:p w14:paraId="0F8D6AA7">
      <w:pPr>
        <w:pStyle w:val="8"/>
        <w:pageBreakBefore w:val="0"/>
        <w:kinsoku/>
        <w:overflowPunct/>
        <w:topLinePunct w:val="0"/>
        <w:bidi w:val="0"/>
        <w:spacing w:beforeLines="0" w:line="576" w:lineRule="exact"/>
        <w:textAlignment w:val="auto"/>
        <w:rPr>
          <w:rFonts w:hint="default" w:ascii="Times New Roman" w:hAnsi="Times New Roman" w:eastAsia="仿宋_GB2312" w:cs="Times New Roman"/>
          <w:sz w:val="32"/>
          <w:szCs w:val="32"/>
        </w:rPr>
      </w:pPr>
    </w:p>
    <w:p w14:paraId="7A5E9EE3">
      <w:pPr>
        <w:pStyle w:val="8"/>
        <w:pageBreakBefore w:val="0"/>
        <w:kinsoku/>
        <w:overflowPunct/>
        <w:topLinePunct w:val="0"/>
        <w:bidi w:val="0"/>
        <w:spacing w:beforeLines="0" w:line="576" w:lineRule="exact"/>
        <w:textAlignment w:val="auto"/>
        <w:rPr>
          <w:rFonts w:hint="default" w:ascii="Times New Roman" w:hAnsi="Times New Roman" w:eastAsia="仿宋_GB2312" w:cs="Times New Roman"/>
          <w:sz w:val="32"/>
          <w:szCs w:val="32"/>
        </w:rPr>
      </w:pPr>
    </w:p>
    <w:p w14:paraId="16E46A2A">
      <w:pPr>
        <w:pStyle w:val="8"/>
        <w:pageBreakBefore w:val="0"/>
        <w:kinsoku/>
        <w:overflowPunct/>
        <w:topLinePunct w:val="0"/>
        <w:bidi w:val="0"/>
        <w:spacing w:beforeLines="0" w:line="576" w:lineRule="exact"/>
        <w:textAlignment w:val="auto"/>
        <w:rPr>
          <w:rFonts w:hint="default" w:ascii="Times New Roman" w:hAnsi="Times New Roman" w:eastAsia="仿宋_GB2312" w:cs="Times New Roman"/>
          <w:sz w:val="32"/>
          <w:szCs w:val="32"/>
        </w:rPr>
      </w:pPr>
    </w:p>
    <w:p w14:paraId="34C05263">
      <w:pPr>
        <w:pStyle w:val="8"/>
        <w:pageBreakBefore w:val="0"/>
        <w:kinsoku/>
        <w:overflowPunct/>
        <w:topLinePunct w:val="0"/>
        <w:bidi w:val="0"/>
        <w:spacing w:beforeLines="0" w:line="576" w:lineRule="exact"/>
        <w:textAlignment w:val="auto"/>
        <w:rPr>
          <w:rFonts w:hint="default" w:ascii="Times New Roman" w:hAnsi="Times New Roman" w:eastAsia="仿宋_GB2312" w:cs="Times New Roman"/>
          <w:sz w:val="32"/>
          <w:szCs w:val="32"/>
        </w:rPr>
      </w:pPr>
    </w:p>
    <w:p w14:paraId="0B549318">
      <w:pPr>
        <w:pageBreakBefore w:val="0"/>
        <w:kinsoku/>
        <w:overflowPunct/>
        <w:topLinePunct w:val="0"/>
        <w:bidi w:val="0"/>
        <w:spacing w:line="576" w:lineRule="exact"/>
        <w:jc w:val="left"/>
        <w:textAlignment w:val="auto"/>
        <w:outlineLvl w:val="0"/>
        <w:rPr>
          <w:rFonts w:hint="default" w:ascii="Times New Roman" w:hAnsi="Times New Roman" w:eastAsia="黑体" w:cs="Times New Roman"/>
          <w:b w:val="0"/>
          <w:bCs w:val="0"/>
          <w:sz w:val="32"/>
          <w:szCs w:val="32"/>
        </w:rPr>
      </w:pPr>
      <w:bookmarkStart w:id="140" w:name="_Toc117170034"/>
      <w:bookmarkStart w:id="141" w:name="_Toc117176701"/>
      <w:bookmarkStart w:id="142" w:name="_Toc79163633"/>
      <w:r>
        <w:rPr>
          <w:rFonts w:hint="default" w:ascii="Times New Roman" w:hAnsi="Times New Roman" w:eastAsia="黑体" w:cs="Times New Roman"/>
          <w:b w:val="0"/>
          <w:bCs w:val="0"/>
          <w:sz w:val="32"/>
          <w:szCs w:val="32"/>
        </w:rPr>
        <w:t>附件2</w:t>
      </w:r>
      <w:bookmarkEnd w:id="140"/>
      <w:bookmarkEnd w:id="141"/>
      <w:bookmarkEnd w:id="142"/>
    </w:p>
    <w:p w14:paraId="356E231B">
      <w:pPr>
        <w:pStyle w:val="2"/>
        <w:pageBreakBefore w:val="0"/>
        <w:kinsoku/>
        <w:overflowPunct/>
        <w:topLinePunct w:val="0"/>
        <w:bidi w:val="0"/>
        <w:spacing w:after="0" w:line="576" w:lineRule="exact"/>
        <w:textAlignment w:val="auto"/>
        <w:rPr>
          <w:rFonts w:hint="default" w:ascii="Times New Roman" w:hAnsi="Times New Roman" w:cs="Times New Roman"/>
        </w:rPr>
      </w:pPr>
    </w:p>
    <w:p w14:paraId="1CAE07E1">
      <w:pPr>
        <w:pStyle w:val="39"/>
        <w:pageBreakBefore w:val="0"/>
        <w:kinsoku/>
        <w:overflowPunct/>
        <w:topLinePunct w:val="0"/>
        <w:bidi w:val="0"/>
        <w:spacing w:line="576" w:lineRule="exact"/>
        <w:jc w:val="center"/>
        <w:textAlignment w:val="auto"/>
        <w:rPr>
          <w:rFonts w:hint="default" w:ascii="Times New Roman" w:hAnsi="Times New Roman" w:eastAsia="方正小标宋_GBK" w:cs="Times New Roman"/>
          <w:color w:val="auto"/>
          <w:kern w:val="2"/>
          <w:sz w:val="32"/>
          <w:szCs w:val="32"/>
        </w:rPr>
      </w:pPr>
      <w:r>
        <w:rPr>
          <w:rFonts w:hint="default" w:ascii="Times New Roman" w:hAnsi="Times New Roman" w:eastAsia="方正小标宋_GBK" w:cs="Times New Roman"/>
          <w:sz w:val="44"/>
          <w:szCs w:val="44"/>
        </w:rPr>
        <w:t>项目</w:t>
      </w:r>
      <w:r>
        <w:rPr>
          <w:rFonts w:hint="default" w:ascii="Times New Roman" w:hAnsi="Times New Roman" w:eastAsia="方正小标宋_GBK" w:cs="Times New Roman"/>
          <w:sz w:val="44"/>
          <w:szCs w:val="44"/>
          <w:lang w:eastAsia="zh-CN"/>
        </w:rPr>
        <w:t>资金</w:t>
      </w:r>
      <w:r>
        <w:rPr>
          <w:rFonts w:hint="default" w:ascii="Times New Roman" w:hAnsi="Times New Roman" w:eastAsia="方正小标宋_GBK" w:cs="Times New Roman"/>
          <w:sz w:val="44"/>
          <w:szCs w:val="44"/>
        </w:rPr>
        <w:t>绩效自评报告</w:t>
      </w:r>
    </w:p>
    <w:p w14:paraId="70B6F6CC">
      <w:pPr>
        <w:keepNext w:val="0"/>
        <w:keepLines w:val="0"/>
        <w:pageBreakBefore w:val="0"/>
        <w:widowControl/>
        <w:suppressLineNumbers w:val="0"/>
        <w:kinsoku/>
        <w:overflowPunct/>
        <w:topLinePunct w:val="0"/>
        <w:bidi w:val="0"/>
        <w:spacing w:line="576" w:lineRule="exact"/>
        <w:ind w:firstLine="602" w:firstLineChars="200"/>
        <w:jc w:val="left"/>
        <w:textAlignment w:val="auto"/>
        <w:rPr>
          <w:rFonts w:hint="default" w:ascii="Times New Roman" w:hAnsi="Times New Roman" w:eastAsia="楷体_GB2312" w:cs="Times New Roman"/>
          <w:b/>
          <w:bCs/>
          <w:color w:val="auto"/>
          <w:kern w:val="0"/>
          <w:sz w:val="30"/>
          <w:szCs w:val="30"/>
          <w:lang w:val="en-US" w:eastAsia="zh-CN" w:bidi="ar"/>
        </w:rPr>
      </w:pPr>
      <w:r>
        <w:rPr>
          <w:rFonts w:hint="default" w:ascii="Times New Roman" w:hAnsi="Times New Roman" w:eastAsia="楷体_GB2312" w:cs="Times New Roman"/>
          <w:b/>
          <w:bCs/>
          <w:color w:val="auto"/>
          <w:kern w:val="0"/>
          <w:sz w:val="30"/>
          <w:szCs w:val="30"/>
          <w:lang w:val="en-US" w:eastAsia="zh-CN" w:bidi="ar"/>
        </w:rPr>
        <w:t>（G227线壤塘县吾依乡八格都寨灾害绕避复线工程）</w:t>
      </w:r>
    </w:p>
    <w:p w14:paraId="17115456">
      <w:pPr>
        <w:pStyle w:val="39"/>
        <w:pageBreakBefore w:val="0"/>
        <w:kinsoku/>
        <w:overflowPunct/>
        <w:topLinePunct w:val="0"/>
        <w:bidi w:val="0"/>
        <w:spacing w:line="576" w:lineRule="exact"/>
        <w:jc w:val="center"/>
        <w:textAlignment w:val="auto"/>
        <w:rPr>
          <w:rFonts w:hint="default" w:ascii="Times New Roman" w:hAnsi="Times New Roman" w:eastAsia="黑体" w:cs="Times New Roman"/>
          <w:color w:val="auto"/>
          <w:kern w:val="2"/>
          <w:sz w:val="32"/>
          <w:szCs w:val="32"/>
        </w:rPr>
      </w:pPr>
    </w:p>
    <w:p w14:paraId="6A76A620">
      <w:pPr>
        <w:keepNext w:val="0"/>
        <w:keepLines w:val="0"/>
        <w:pageBreakBefore w:val="0"/>
        <w:widowControl/>
        <w:suppressLineNumbers w:val="0"/>
        <w:kinsoku/>
        <w:overflowPunct/>
        <w:topLinePunct w:val="0"/>
        <w:bidi w:val="0"/>
        <w:spacing w:line="576" w:lineRule="exact"/>
        <w:ind w:firstLine="640" w:firstLineChars="200"/>
        <w:jc w:val="left"/>
        <w:textAlignment w:val="auto"/>
        <w:rPr>
          <w:rFonts w:hint="default" w:ascii="Times New Roman" w:hAnsi="Times New Roman" w:eastAsia="黑体" w:cs="Times New Roman"/>
          <w:color w:val="auto"/>
          <w:kern w:val="0"/>
          <w:sz w:val="32"/>
          <w:szCs w:val="32"/>
          <w:lang w:val="zh-CN" w:eastAsia="zh-CN" w:bidi="ar"/>
        </w:rPr>
      </w:pPr>
      <w:r>
        <w:rPr>
          <w:rFonts w:hint="default" w:ascii="Times New Roman" w:hAnsi="Times New Roman" w:eastAsia="黑体" w:cs="Times New Roman"/>
          <w:color w:val="auto"/>
          <w:kern w:val="0"/>
          <w:sz w:val="32"/>
          <w:szCs w:val="32"/>
          <w:lang w:val="en-US" w:eastAsia="zh-CN" w:bidi="ar"/>
        </w:rPr>
        <w:t>一、</w:t>
      </w:r>
      <w:r>
        <w:rPr>
          <w:rFonts w:hint="default" w:ascii="Times New Roman" w:hAnsi="Times New Roman" w:eastAsia="黑体" w:cs="Times New Roman"/>
          <w:color w:val="auto"/>
          <w:kern w:val="0"/>
          <w:sz w:val="32"/>
          <w:szCs w:val="32"/>
          <w:lang w:val="zh-CN" w:eastAsia="zh-CN" w:bidi="ar"/>
        </w:rPr>
        <w:t>项目概况</w:t>
      </w:r>
    </w:p>
    <w:p w14:paraId="61309789">
      <w:pPr>
        <w:keepNext w:val="0"/>
        <w:keepLines w:val="0"/>
        <w:pageBreakBefore w:val="0"/>
        <w:widowControl/>
        <w:suppressLineNumbers w:val="0"/>
        <w:kinsoku/>
        <w:overflowPunct/>
        <w:topLinePunct w:val="0"/>
        <w:bidi w:val="0"/>
        <w:spacing w:line="576" w:lineRule="exact"/>
        <w:ind w:firstLine="643" w:firstLineChars="200"/>
        <w:jc w:val="left"/>
        <w:textAlignment w:val="auto"/>
        <w:rPr>
          <w:rFonts w:hint="default" w:ascii="Times New Roman" w:hAnsi="Times New Roman" w:eastAsia="楷体_GB2312" w:cs="Times New Roman"/>
          <w:b/>
          <w:bCs/>
          <w:color w:val="auto"/>
          <w:kern w:val="0"/>
          <w:sz w:val="32"/>
          <w:szCs w:val="32"/>
          <w:lang w:val="zh-CN" w:eastAsia="zh-CN" w:bidi="ar"/>
        </w:rPr>
      </w:pPr>
      <w:r>
        <w:rPr>
          <w:rFonts w:hint="default" w:ascii="Times New Roman" w:hAnsi="Times New Roman" w:eastAsia="楷体_GB2312" w:cs="Times New Roman"/>
          <w:b/>
          <w:bCs/>
          <w:color w:val="auto"/>
          <w:kern w:val="0"/>
          <w:sz w:val="32"/>
          <w:szCs w:val="32"/>
          <w:lang w:val="en-US" w:eastAsia="zh-CN" w:bidi="ar"/>
        </w:rPr>
        <w:t>（一</w:t>
      </w:r>
      <w:r>
        <w:rPr>
          <w:rFonts w:hint="default" w:ascii="Times New Roman" w:hAnsi="Times New Roman" w:eastAsia="楷体_GB2312" w:cs="Times New Roman"/>
          <w:b/>
          <w:bCs/>
          <w:color w:val="auto"/>
          <w:kern w:val="0"/>
          <w:sz w:val="32"/>
          <w:szCs w:val="32"/>
          <w:lang w:val="en-US" w:eastAsia="zh-CN" w:bidi="ar"/>
        </w:rPr>
        <w:t>）</w:t>
      </w:r>
      <w:r>
        <w:rPr>
          <w:rFonts w:hint="default" w:ascii="Times New Roman" w:hAnsi="Times New Roman" w:eastAsia="楷体_GB2312" w:cs="Times New Roman"/>
          <w:b/>
          <w:bCs/>
          <w:color w:val="auto"/>
          <w:kern w:val="0"/>
          <w:sz w:val="32"/>
          <w:szCs w:val="32"/>
          <w:lang w:val="zh-CN" w:eastAsia="zh-CN" w:bidi="ar"/>
        </w:rPr>
        <w:t>项目资金申报及批复情况</w:t>
      </w:r>
    </w:p>
    <w:p w14:paraId="5A5ECEE0">
      <w:pPr>
        <w:keepNext w:val="0"/>
        <w:keepLines w:val="0"/>
        <w:pageBreakBefore w:val="0"/>
        <w:widowControl/>
        <w:suppressLineNumbers w:val="0"/>
        <w:kinsoku/>
        <w:overflowPunct/>
        <w:topLinePunct w:val="0"/>
        <w:bidi w:val="0"/>
        <w:spacing w:line="576" w:lineRule="exact"/>
        <w:ind w:firstLine="640" w:firstLineChars="200"/>
        <w:jc w:val="left"/>
        <w:textAlignment w:val="auto"/>
        <w:rPr>
          <w:rFonts w:hint="default" w:ascii="Times New Roman" w:hAnsi="Times New Roman" w:eastAsia="仿宋" w:cs="Times New Roman"/>
          <w:color w:val="auto"/>
          <w:kern w:val="0"/>
          <w:sz w:val="32"/>
          <w:szCs w:val="32"/>
          <w:lang w:val="en-US" w:eastAsia="zh-CN" w:bidi="ar"/>
        </w:rPr>
      </w:pPr>
      <w:r>
        <w:rPr>
          <w:rFonts w:hint="default" w:ascii="Times New Roman" w:hAnsi="Times New Roman" w:eastAsia="仿宋" w:cs="Times New Roman"/>
          <w:color w:val="auto"/>
          <w:kern w:val="0"/>
          <w:sz w:val="32"/>
          <w:szCs w:val="32"/>
          <w:lang w:val="en-US" w:eastAsia="zh-CN" w:bidi="ar"/>
        </w:rPr>
        <w:t>该项目于2021年11月22日由四川省发展和改革委员会以川发改基础【2021】447号文件批复同意建设，该项目道路全长3.830km，挖方2.027万立方米，填方0.9783万立方米；沥青混凝土路面（含桥隧）28.764千平方米；防护及排水工程5.906千立方米；大桥372.737m/2座，小桥6m/1座，隧道1352m/1座，平面交叉1处；老路修复工程起终点桩号为LK95+130-LK97+909，路线全长2.779km；沥青混凝土路面（含桥隧）13.809千平方米；防护及排水工程0.482千立方米。计划总投资31000万元。建设性质:新建、改建。项目建设已完成合同工程量76.9%。</w:t>
      </w:r>
    </w:p>
    <w:p w14:paraId="3FE18D6B">
      <w:pPr>
        <w:keepNext w:val="0"/>
        <w:keepLines w:val="0"/>
        <w:pageBreakBefore w:val="0"/>
        <w:widowControl/>
        <w:suppressLineNumbers w:val="0"/>
        <w:kinsoku/>
        <w:overflowPunct/>
        <w:topLinePunct w:val="0"/>
        <w:bidi w:val="0"/>
        <w:spacing w:line="576" w:lineRule="exact"/>
        <w:ind w:firstLine="643" w:firstLineChars="200"/>
        <w:jc w:val="left"/>
        <w:textAlignment w:val="auto"/>
        <w:rPr>
          <w:rFonts w:hint="default" w:ascii="Times New Roman" w:hAnsi="Times New Roman" w:eastAsia="楷体_GB2312" w:cs="Times New Roman"/>
          <w:b/>
          <w:bCs/>
          <w:color w:val="auto"/>
          <w:kern w:val="0"/>
          <w:sz w:val="32"/>
          <w:szCs w:val="32"/>
          <w:lang w:val="en-US" w:eastAsia="zh-CN" w:bidi="ar"/>
        </w:rPr>
      </w:pPr>
      <w:r>
        <w:rPr>
          <w:rFonts w:hint="default" w:ascii="Times New Roman" w:hAnsi="Times New Roman" w:eastAsia="楷体_GB2312" w:cs="Times New Roman"/>
          <w:b/>
          <w:bCs/>
          <w:color w:val="auto"/>
          <w:kern w:val="0"/>
          <w:sz w:val="32"/>
          <w:szCs w:val="32"/>
          <w:lang w:val="en-US" w:eastAsia="zh-CN" w:bidi="ar"/>
        </w:rPr>
        <w:t>（二）项目绩效目标</w:t>
      </w:r>
    </w:p>
    <w:p w14:paraId="22AEFD4D">
      <w:pPr>
        <w:keepNext w:val="0"/>
        <w:keepLines w:val="0"/>
        <w:pageBreakBefore w:val="0"/>
        <w:widowControl/>
        <w:suppressLineNumbers w:val="0"/>
        <w:kinsoku/>
        <w:overflowPunct/>
        <w:topLinePunct w:val="0"/>
        <w:bidi w:val="0"/>
        <w:spacing w:line="576" w:lineRule="exact"/>
        <w:ind w:firstLine="640" w:firstLineChars="200"/>
        <w:jc w:val="left"/>
        <w:textAlignment w:val="auto"/>
        <w:rPr>
          <w:rFonts w:hint="default" w:ascii="Times New Roman" w:hAnsi="Times New Roman" w:eastAsia="仿宋" w:cs="Times New Roman"/>
          <w:color w:val="auto"/>
          <w:kern w:val="0"/>
          <w:sz w:val="32"/>
          <w:szCs w:val="32"/>
          <w:lang w:val="en-US" w:eastAsia="zh-CN" w:bidi="ar"/>
        </w:rPr>
      </w:pPr>
      <w:r>
        <w:rPr>
          <w:rFonts w:hint="default" w:ascii="Times New Roman" w:hAnsi="Times New Roman" w:eastAsia="仿宋" w:cs="Times New Roman"/>
          <w:color w:val="auto"/>
          <w:kern w:val="0"/>
          <w:sz w:val="32"/>
          <w:szCs w:val="32"/>
          <w:lang w:val="en-US" w:eastAsia="zh-CN" w:bidi="ar"/>
        </w:rPr>
        <w:t>1、路基工程完成90%。</w:t>
      </w:r>
    </w:p>
    <w:p w14:paraId="42BBD411">
      <w:pPr>
        <w:keepNext w:val="0"/>
        <w:keepLines w:val="0"/>
        <w:pageBreakBefore w:val="0"/>
        <w:widowControl/>
        <w:suppressLineNumbers w:val="0"/>
        <w:kinsoku/>
        <w:overflowPunct/>
        <w:topLinePunct w:val="0"/>
        <w:bidi w:val="0"/>
        <w:spacing w:line="576" w:lineRule="exact"/>
        <w:ind w:firstLine="640" w:firstLineChars="200"/>
        <w:jc w:val="left"/>
        <w:textAlignment w:val="auto"/>
        <w:rPr>
          <w:rFonts w:hint="default" w:ascii="Times New Roman" w:hAnsi="Times New Roman" w:eastAsia="仿宋" w:cs="Times New Roman"/>
          <w:color w:val="auto"/>
          <w:kern w:val="0"/>
          <w:sz w:val="32"/>
          <w:szCs w:val="32"/>
          <w:lang w:val="en-US" w:eastAsia="zh-CN" w:bidi="ar"/>
        </w:rPr>
      </w:pPr>
      <w:r>
        <w:rPr>
          <w:rFonts w:hint="default" w:ascii="Times New Roman" w:hAnsi="Times New Roman" w:eastAsia="仿宋" w:cs="Times New Roman"/>
          <w:color w:val="auto"/>
          <w:kern w:val="0"/>
          <w:sz w:val="32"/>
          <w:szCs w:val="32"/>
          <w:lang w:val="en-US" w:eastAsia="zh-CN" w:bidi="ar"/>
        </w:rPr>
        <w:t>2、完成1352m隧道100%。</w:t>
      </w:r>
    </w:p>
    <w:p w14:paraId="71B528B3">
      <w:pPr>
        <w:keepNext w:val="0"/>
        <w:keepLines w:val="0"/>
        <w:pageBreakBefore w:val="0"/>
        <w:widowControl/>
        <w:suppressLineNumbers w:val="0"/>
        <w:kinsoku/>
        <w:overflowPunct/>
        <w:topLinePunct w:val="0"/>
        <w:bidi w:val="0"/>
        <w:spacing w:line="576" w:lineRule="exact"/>
        <w:ind w:firstLine="640" w:firstLineChars="200"/>
        <w:jc w:val="left"/>
        <w:textAlignment w:val="auto"/>
        <w:rPr>
          <w:rFonts w:hint="default" w:ascii="Times New Roman" w:hAnsi="Times New Roman" w:eastAsia="仿宋" w:cs="Times New Roman"/>
          <w:color w:val="auto"/>
          <w:kern w:val="0"/>
          <w:sz w:val="32"/>
          <w:szCs w:val="32"/>
          <w:lang w:val="en-US" w:eastAsia="zh-CN" w:bidi="ar"/>
        </w:rPr>
      </w:pPr>
      <w:r>
        <w:rPr>
          <w:rFonts w:hint="default" w:ascii="Times New Roman" w:hAnsi="Times New Roman" w:eastAsia="仿宋" w:cs="Times New Roman"/>
          <w:color w:val="auto"/>
          <w:kern w:val="0"/>
          <w:sz w:val="32"/>
          <w:szCs w:val="32"/>
          <w:lang w:val="en-US" w:eastAsia="zh-CN" w:bidi="ar"/>
        </w:rPr>
        <w:t>3、完成两座长372.737m桥梁100%。</w:t>
      </w:r>
    </w:p>
    <w:p w14:paraId="53BF9F3A">
      <w:pPr>
        <w:keepNext w:val="0"/>
        <w:keepLines w:val="0"/>
        <w:pageBreakBefore w:val="0"/>
        <w:widowControl/>
        <w:suppressLineNumbers w:val="0"/>
        <w:kinsoku/>
        <w:overflowPunct/>
        <w:topLinePunct w:val="0"/>
        <w:bidi w:val="0"/>
        <w:spacing w:line="576" w:lineRule="exact"/>
        <w:ind w:firstLine="640" w:firstLineChars="200"/>
        <w:jc w:val="left"/>
        <w:textAlignment w:val="auto"/>
        <w:rPr>
          <w:rFonts w:hint="default" w:ascii="Times New Roman" w:hAnsi="Times New Roman" w:eastAsia="仿宋" w:cs="Times New Roman"/>
          <w:color w:val="auto"/>
          <w:kern w:val="0"/>
          <w:sz w:val="32"/>
          <w:szCs w:val="32"/>
          <w:lang w:val="en-US" w:eastAsia="zh-CN" w:bidi="ar"/>
        </w:rPr>
      </w:pPr>
      <w:r>
        <w:rPr>
          <w:rFonts w:hint="default" w:ascii="Times New Roman" w:hAnsi="Times New Roman" w:eastAsia="仿宋" w:cs="Times New Roman"/>
          <w:color w:val="auto"/>
          <w:kern w:val="0"/>
          <w:sz w:val="32"/>
          <w:szCs w:val="32"/>
          <w:lang w:val="en-US" w:eastAsia="zh-CN" w:bidi="ar"/>
        </w:rPr>
        <w:t>4、房建工程完成95%。</w:t>
      </w:r>
    </w:p>
    <w:p w14:paraId="469650F3">
      <w:pPr>
        <w:keepNext w:val="0"/>
        <w:keepLines w:val="0"/>
        <w:pageBreakBefore w:val="0"/>
        <w:widowControl/>
        <w:suppressLineNumbers w:val="0"/>
        <w:kinsoku/>
        <w:overflowPunct/>
        <w:topLinePunct w:val="0"/>
        <w:bidi w:val="0"/>
        <w:spacing w:line="576" w:lineRule="exact"/>
        <w:ind w:firstLine="643" w:firstLineChars="200"/>
        <w:jc w:val="left"/>
        <w:textAlignment w:val="auto"/>
        <w:rPr>
          <w:rFonts w:hint="default" w:ascii="Times New Roman" w:hAnsi="Times New Roman" w:eastAsia="楷体_GB2312" w:cs="Times New Roman"/>
          <w:b/>
          <w:bCs/>
          <w:color w:val="auto"/>
          <w:kern w:val="0"/>
          <w:sz w:val="32"/>
          <w:szCs w:val="32"/>
          <w:lang w:val="en-US" w:eastAsia="zh-CN" w:bidi="ar"/>
        </w:rPr>
      </w:pPr>
      <w:r>
        <w:rPr>
          <w:rFonts w:hint="default" w:ascii="Times New Roman" w:hAnsi="Times New Roman" w:eastAsia="楷体_GB2312" w:cs="Times New Roman"/>
          <w:b/>
          <w:bCs/>
          <w:color w:val="auto"/>
          <w:kern w:val="0"/>
          <w:sz w:val="32"/>
          <w:szCs w:val="32"/>
          <w:lang w:val="en-US" w:eastAsia="zh-CN" w:bidi="ar"/>
        </w:rPr>
        <w:t>（三）项目资金申报相符性</w:t>
      </w:r>
    </w:p>
    <w:p w14:paraId="06C6EB58">
      <w:pPr>
        <w:keepNext w:val="0"/>
        <w:keepLines w:val="0"/>
        <w:pageBreakBefore w:val="0"/>
        <w:widowControl/>
        <w:suppressLineNumbers w:val="0"/>
        <w:kinsoku/>
        <w:overflowPunct/>
        <w:topLinePunct w:val="0"/>
        <w:bidi w:val="0"/>
        <w:spacing w:line="576" w:lineRule="exact"/>
        <w:ind w:firstLine="640" w:firstLineChars="200"/>
        <w:jc w:val="left"/>
        <w:textAlignment w:val="auto"/>
        <w:rPr>
          <w:rFonts w:hint="default" w:ascii="Times New Roman" w:hAnsi="Times New Roman" w:eastAsia="仿宋" w:cs="Times New Roman"/>
          <w:color w:val="auto"/>
          <w:kern w:val="0"/>
          <w:sz w:val="32"/>
          <w:szCs w:val="32"/>
          <w:lang w:val="en-US" w:eastAsia="zh-CN" w:bidi="ar"/>
        </w:rPr>
      </w:pPr>
      <w:r>
        <w:rPr>
          <w:rFonts w:hint="default" w:ascii="Times New Roman" w:hAnsi="Times New Roman" w:eastAsia="仿宋" w:cs="Times New Roman"/>
          <w:color w:val="auto"/>
          <w:kern w:val="0"/>
          <w:sz w:val="32"/>
          <w:szCs w:val="32"/>
          <w:lang w:val="en-US" w:eastAsia="zh-CN" w:bidi="ar"/>
        </w:rPr>
        <w:t>该项目申报内容与具体实施内容相符。</w:t>
      </w:r>
    </w:p>
    <w:p w14:paraId="7D95B2EF">
      <w:pPr>
        <w:keepNext w:val="0"/>
        <w:keepLines w:val="0"/>
        <w:pageBreakBefore w:val="0"/>
        <w:widowControl/>
        <w:suppressLineNumbers w:val="0"/>
        <w:kinsoku/>
        <w:overflowPunct/>
        <w:topLinePunct w:val="0"/>
        <w:bidi w:val="0"/>
        <w:spacing w:line="576" w:lineRule="exact"/>
        <w:ind w:firstLine="640" w:firstLineChars="200"/>
        <w:jc w:val="left"/>
        <w:textAlignment w:val="auto"/>
        <w:rPr>
          <w:rFonts w:hint="default" w:ascii="Times New Roman" w:hAnsi="Times New Roman" w:eastAsia="黑体" w:cs="Times New Roman"/>
          <w:color w:val="auto"/>
          <w:kern w:val="0"/>
          <w:sz w:val="32"/>
          <w:szCs w:val="32"/>
          <w:lang w:val="en-US" w:eastAsia="zh-CN" w:bidi="ar"/>
        </w:rPr>
      </w:pPr>
      <w:r>
        <w:rPr>
          <w:rFonts w:hint="default" w:ascii="Times New Roman" w:hAnsi="Times New Roman" w:eastAsia="黑体" w:cs="Times New Roman"/>
          <w:color w:val="auto"/>
          <w:kern w:val="0"/>
          <w:sz w:val="32"/>
          <w:szCs w:val="32"/>
          <w:lang w:val="en-US" w:eastAsia="zh-CN" w:bidi="ar"/>
        </w:rPr>
        <w:t>二、项目实施及管理情况</w:t>
      </w:r>
    </w:p>
    <w:p w14:paraId="1D8C37CC">
      <w:pPr>
        <w:keepNext w:val="0"/>
        <w:keepLines w:val="0"/>
        <w:pageBreakBefore w:val="0"/>
        <w:widowControl/>
        <w:suppressLineNumbers w:val="0"/>
        <w:kinsoku/>
        <w:overflowPunct/>
        <w:topLinePunct w:val="0"/>
        <w:bidi w:val="0"/>
        <w:spacing w:line="576" w:lineRule="exact"/>
        <w:ind w:firstLine="643" w:firstLineChars="200"/>
        <w:jc w:val="left"/>
        <w:textAlignment w:val="auto"/>
        <w:rPr>
          <w:rFonts w:hint="default" w:ascii="Times New Roman" w:hAnsi="Times New Roman" w:eastAsia="楷体_GB2312" w:cs="Times New Roman"/>
          <w:b/>
          <w:bCs/>
          <w:color w:val="auto"/>
          <w:kern w:val="0"/>
          <w:sz w:val="32"/>
          <w:szCs w:val="32"/>
          <w:lang w:val="en-US" w:eastAsia="zh-CN" w:bidi="ar"/>
        </w:rPr>
      </w:pPr>
      <w:r>
        <w:rPr>
          <w:rFonts w:hint="default" w:ascii="Times New Roman" w:hAnsi="Times New Roman" w:eastAsia="楷体_GB2312" w:cs="Times New Roman"/>
          <w:b/>
          <w:bCs/>
          <w:color w:val="auto"/>
          <w:kern w:val="0"/>
          <w:sz w:val="32"/>
          <w:szCs w:val="32"/>
          <w:lang w:val="en-US" w:eastAsia="zh-CN" w:bidi="ar"/>
        </w:rPr>
        <w:t>（一）资金计划、到位及使用情况</w:t>
      </w:r>
    </w:p>
    <w:p w14:paraId="64DD4534">
      <w:pPr>
        <w:keepNext w:val="0"/>
        <w:keepLines w:val="0"/>
        <w:pageBreakBefore w:val="0"/>
        <w:widowControl/>
        <w:suppressLineNumbers w:val="0"/>
        <w:kinsoku/>
        <w:overflowPunct/>
        <w:topLinePunct w:val="0"/>
        <w:bidi w:val="0"/>
        <w:spacing w:line="576" w:lineRule="exact"/>
        <w:ind w:firstLine="640" w:firstLineChars="200"/>
        <w:jc w:val="left"/>
        <w:textAlignment w:val="auto"/>
        <w:rPr>
          <w:rFonts w:hint="default" w:ascii="Times New Roman" w:hAnsi="Times New Roman" w:eastAsia="仿宋" w:cs="Times New Roman"/>
          <w:color w:val="auto"/>
          <w:kern w:val="0"/>
          <w:sz w:val="32"/>
          <w:szCs w:val="32"/>
          <w:lang w:val="en-US" w:eastAsia="zh-CN" w:bidi="ar"/>
        </w:rPr>
      </w:pPr>
      <w:r>
        <w:rPr>
          <w:rFonts w:hint="default" w:ascii="Times New Roman" w:hAnsi="Times New Roman" w:eastAsia="仿宋" w:cs="Times New Roman"/>
          <w:color w:val="auto"/>
          <w:kern w:val="0"/>
          <w:sz w:val="32"/>
          <w:szCs w:val="32"/>
          <w:lang w:val="en-US" w:eastAsia="zh-CN" w:bidi="ar"/>
        </w:rPr>
        <w:t>该项目资金到位3578万元，已支付3578万元，结存0万元，支付依据合规合法。</w:t>
      </w:r>
    </w:p>
    <w:p w14:paraId="5E6DEBF2">
      <w:pPr>
        <w:keepNext w:val="0"/>
        <w:keepLines w:val="0"/>
        <w:pageBreakBefore w:val="0"/>
        <w:widowControl/>
        <w:suppressLineNumbers w:val="0"/>
        <w:kinsoku/>
        <w:overflowPunct/>
        <w:topLinePunct w:val="0"/>
        <w:bidi w:val="0"/>
        <w:spacing w:line="576" w:lineRule="exact"/>
        <w:ind w:firstLine="643" w:firstLineChars="200"/>
        <w:jc w:val="left"/>
        <w:textAlignment w:val="auto"/>
        <w:rPr>
          <w:rFonts w:hint="default" w:ascii="Times New Roman" w:hAnsi="Times New Roman" w:eastAsia="仿宋" w:cs="Times New Roman"/>
          <w:color w:val="auto"/>
          <w:kern w:val="0"/>
          <w:sz w:val="32"/>
          <w:szCs w:val="32"/>
          <w:lang w:val="zh-CN" w:eastAsia="zh-CN" w:bidi="ar"/>
        </w:rPr>
      </w:pPr>
      <w:r>
        <w:rPr>
          <w:rFonts w:hint="default" w:ascii="Times New Roman" w:hAnsi="Times New Roman" w:eastAsia="楷体_GB2312" w:cs="Times New Roman"/>
          <w:b/>
          <w:bCs/>
          <w:color w:val="auto"/>
          <w:kern w:val="0"/>
          <w:sz w:val="32"/>
          <w:szCs w:val="32"/>
          <w:lang w:val="zh-CN" w:eastAsia="zh-CN" w:bidi="ar"/>
        </w:rPr>
        <w:t>（二）项目组织实施情况</w:t>
      </w:r>
    </w:p>
    <w:p w14:paraId="5915E271">
      <w:pPr>
        <w:keepNext w:val="0"/>
        <w:keepLines w:val="0"/>
        <w:pageBreakBefore w:val="0"/>
        <w:widowControl/>
        <w:suppressLineNumbers w:val="0"/>
        <w:kinsoku/>
        <w:overflowPunct/>
        <w:topLinePunct w:val="0"/>
        <w:bidi w:val="0"/>
        <w:spacing w:line="576" w:lineRule="exact"/>
        <w:ind w:firstLine="640" w:firstLineChars="200"/>
        <w:jc w:val="left"/>
        <w:textAlignment w:val="auto"/>
        <w:rPr>
          <w:rFonts w:hint="default" w:ascii="Times New Roman" w:hAnsi="Times New Roman" w:eastAsia="仿宋" w:cs="Times New Roman"/>
          <w:color w:val="auto"/>
          <w:kern w:val="0"/>
          <w:sz w:val="32"/>
          <w:szCs w:val="32"/>
          <w:lang w:val="en-US" w:eastAsia="zh-CN" w:bidi="ar"/>
        </w:rPr>
      </w:pPr>
      <w:r>
        <w:rPr>
          <w:rFonts w:hint="default" w:ascii="Times New Roman" w:hAnsi="Times New Roman" w:eastAsia="仿宋" w:cs="Times New Roman"/>
          <w:color w:val="auto"/>
          <w:kern w:val="0"/>
          <w:sz w:val="32"/>
          <w:szCs w:val="32"/>
          <w:lang w:val="en-US" w:eastAsia="zh-CN" w:bidi="ar"/>
        </w:rPr>
        <w:t>本项目采取项目管理领导小组负责制，全体成员积极配合、通力合作。项目工作领导小组负责协调相关工作，项目实施及资金管理。强化监督，项目的正常实施监督检查是保障。派专人长期对项目的实施定期或不定期的进行现场检查和监督，及时协调解决困难和问题，保证工程质量。</w:t>
      </w:r>
    </w:p>
    <w:p w14:paraId="4C3FE059">
      <w:pPr>
        <w:keepNext w:val="0"/>
        <w:keepLines w:val="0"/>
        <w:pageBreakBefore w:val="0"/>
        <w:widowControl/>
        <w:suppressLineNumbers w:val="0"/>
        <w:kinsoku/>
        <w:overflowPunct/>
        <w:topLinePunct w:val="0"/>
        <w:bidi w:val="0"/>
        <w:spacing w:line="576" w:lineRule="exact"/>
        <w:ind w:firstLine="640" w:firstLineChars="200"/>
        <w:jc w:val="left"/>
        <w:textAlignment w:val="auto"/>
        <w:rPr>
          <w:rFonts w:hint="default" w:ascii="Times New Roman" w:hAnsi="Times New Roman" w:eastAsia="黑体" w:cs="Times New Roman"/>
          <w:color w:val="auto"/>
          <w:kern w:val="0"/>
          <w:sz w:val="32"/>
          <w:szCs w:val="32"/>
          <w:lang w:val="zh-CN" w:eastAsia="zh-CN" w:bidi="ar"/>
        </w:rPr>
      </w:pPr>
      <w:r>
        <w:rPr>
          <w:rFonts w:hint="default" w:ascii="Times New Roman" w:hAnsi="Times New Roman" w:eastAsia="黑体" w:cs="Times New Roman"/>
          <w:color w:val="auto"/>
          <w:kern w:val="0"/>
          <w:sz w:val="32"/>
          <w:szCs w:val="32"/>
          <w:lang w:val="en-US" w:eastAsia="zh-CN" w:bidi="ar"/>
        </w:rPr>
        <w:t>三、目标完成情况</w:t>
      </w:r>
    </w:p>
    <w:p w14:paraId="0C4013FD">
      <w:pPr>
        <w:keepNext w:val="0"/>
        <w:keepLines w:val="0"/>
        <w:pageBreakBefore w:val="0"/>
        <w:widowControl/>
        <w:suppressLineNumbers w:val="0"/>
        <w:kinsoku/>
        <w:overflowPunct/>
        <w:topLinePunct w:val="0"/>
        <w:bidi w:val="0"/>
        <w:spacing w:line="576" w:lineRule="exact"/>
        <w:ind w:firstLine="643" w:firstLineChars="200"/>
        <w:jc w:val="left"/>
        <w:textAlignment w:val="auto"/>
        <w:rPr>
          <w:rFonts w:hint="default" w:ascii="Times New Roman" w:hAnsi="Times New Roman" w:eastAsia="楷体_GB2312" w:cs="Times New Roman"/>
          <w:b/>
          <w:bCs/>
          <w:color w:val="auto"/>
          <w:kern w:val="0"/>
          <w:sz w:val="32"/>
          <w:szCs w:val="32"/>
          <w:lang w:val="zh-CN" w:eastAsia="zh-CN" w:bidi="ar"/>
        </w:rPr>
      </w:pPr>
      <w:r>
        <w:rPr>
          <w:rFonts w:hint="default" w:ascii="Times New Roman" w:hAnsi="Times New Roman" w:eastAsia="楷体_GB2312" w:cs="Times New Roman"/>
          <w:b/>
          <w:bCs/>
          <w:color w:val="auto"/>
          <w:kern w:val="0"/>
          <w:sz w:val="32"/>
          <w:szCs w:val="32"/>
          <w:lang w:val="zh-CN" w:eastAsia="zh-CN" w:bidi="ar"/>
        </w:rPr>
        <w:t>（</w:t>
      </w:r>
      <w:r>
        <w:rPr>
          <w:rFonts w:hint="default" w:ascii="Times New Roman" w:hAnsi="Times New Roman" w:eastAsia="楷体_GB2312" w:cs="Times New Roman"/>
          <w:b/>
          <w:bCs/>
          <w:color w:val="auto"/>
          <w:kern w:val="0"/>
          <w:sz w:val="32"/>
          <w:szCs w:val="32"/>
          <w:lang w:val="zh-CN" w:eastAsia="zh-CN" w:bidi="ar"/>
        </w:rPr>
        <w:t>一）目标任务量完成情况</w:t>
      </w:r>
    </w:p>
    <w:p w14:paraId="290A993B">
      <w:pPr>
        <w:keepNext w:val="0"/>
        <w:keepLines w:val="0"/>
        <w:pageBreakBefore w:val="0"/>
        <w:widowControl/>
        <w:suppressLineNumbers w:val="0"/>
        <w:kinsoku/>
        <w:overflowPunct/>
        <w:topLinePunct w:val="0"/>
        <w:bidi w:val="0"/>
        <w:spacing w:line="576" w:lineRule="exact"/>
        <w:ind w:firstLine="640" w:firstLineChars="200"/>
        <w:jc w:val="left"/>
        <w:textAlignment w:val="auto"/>
        <w:rPr>
          <w:rFonts w:hint="default" w:ascii="Times New Roman" w:hAnsi="Times New Roman" w:eastAsia="仿宋" w:cs="Times New Roman"/>
          <w:color w:val="auto"/>
          <w:kern w:val="0"/>
          <w:sz w:val="32"/>
          <w:szCs w:val="32"/>
          <w:lang w:val="en-US" w:eastAsia="zh-CN" w:bidi="ar"/>
        </w:rPr>
      </w:pPr>
      <w:r>
        <w:rPr>
          <w:rFonts w:hint="default" w:ascii="Times New Roman" w:hAnsi="Times New Roman" w:eastAsia="仿宋" w:cs="Times New Roman"/>
          <w:color w:val="auto"/>
          <w:kern w:val="0"/>
          <w:sz w:val="32"/>
          <w:szCs w:val="32"/>
          <w:lang w:val="en-US" w:eastAsia="zh-CN" w:bidi="ar"/>
        </w:rPr>
        <w:t>1、路基工程完成90%；</w:t>
      </w:r>
    </w:p>
    <w:p w14:paraId="0DD54448">
      <w:pPr>
        <w:keepNext w:val="0"/>
        <w:keepLines w:val="0"/>
        <w:pageBreakBefore w:val="0"/>
        <w:widowControl/>
        <w:suppressLineNumbers w:val="0"/>
        <w:kinsoku/>
        <w:overflowPunct/>
        <w:topLinePunct w:val="0"/>
        <w:bidi w:val="0"/>
        <w:spacing w:line="576" w:lineRule="exact"/>
        <w:ind w:firstLine="640" w:firstLineChars="200"/>
        <w:jc w:val="left"/>
        <w:textAlignment w:val="auto"/>
        <w:rPr>
          <w:rFonts w:hint="default" w:ascii="Times New Roman" w:hAnsi="Times New Roman" w:eastAsia="仿宋" w:cs="Times New Roman"/>
          <w:color w:val="auto"/>
          <w:kern w:val="0"/>
          <w:sz w:val="32"/>
          <w:szCs w:val="32"/>
          <w:lang w:val="en-US" w:eastAsia="zh-CN" w:bidi="ar"/>
        </w:rPr>
      </w:pPr>
      <w:r>
        <w:rPr>
          <w:rFonts w:hint="default" w:ascii="Times New Roman" w:hAnsi="Times New Roman" w:eastAsia="仿宋" w:cs="Times New Roman"/>
          <w:color w:val="auto"/>
          <w:kern w:val="0"/>
          <w:sz w:val="32"/>
          <w:szCs w:val="32"/>
          <w:lang w:val="en-US" w:eastAsia="zh-CN" w:bidi="ar"/>
        </w:rPr>
        <w:t>2、桥涵工程完成90%；</w:t>
      </w:r>
    </w:p>
    <w:p w14:paraId="10A8CD84">
      <w:pPr>
        <w:keepNext w:val="0"/>
        <w:keepLines w:val="0"/>
        <w:pageBreakBefore w:val="0"/>
        <w:widowControl/>
        <w:suppressLineNumbers w:val="0"/>
        <w:kinsoku/>
        <w:overflowPunct/>
        <w:topLinePunct w:val="0"/>
        <w:bidi w:val="0"/>
        <w:spacing w:line="576" w:lineRule="exact"/>
        <w:ind w:firstLine="640" w:firstLineChars="200"/>
        <w:jc w:val="left"/>
        <w:textAlignment w:val="auto"/>
        <w:rPr>
          <w:rFonts w:hint="default" w:ascii="Times New Roman" w:hAnsi="Times New Roman" w:eastAsia="仿宋" w:cs="Times New Roman"/>
          <w:color w:val="auto"/>
          <w:kern w:val="0"/>
          <w:sz w:val="32"/>
          <w:szCs w:val="32"/>
          <w:lang w:val="en-US" w:eastAsia="zh-CN" w:bidi="ar"/>
        </w:rPr>
      </w:pPr>
      <w:r>
        <w:rPr>
          <w:rFonts w:hint="default" w:ascii="Times New Roman" w:hAnsi="Times New Roman" w:eastAsia="仿宋" w:cs="Times New Roman"/>
          <w:color w:val="auto"/>
          <w:kern w:val="0"/>
          <w:sz w:val="32"/>
          <w:szCs w:val="32"/>
          <w:lang w:val="en-US" w:eastAsia="zh-CN" w:bidi="ar"/>
        </w:rPr>
        <w:t>3、隧道工程完成80%；</w:t>
      </w:r>
    </w:p>
    <w:p w14:paraId="49357D28">
      <w:pPr>
        <w:keepNext w:val="0"/>
        <w:keepLines w:val="0"/>
        <w:pageBreakBefore w:val="0"/>
        <w:widowControl/>
        <w:suppressLineNumbers w:val="0"/>
        <w:kinsoku/>
        <w:overflowPunct/>
        <w:topLinePunct w:val="0"/>
        <w:bidi w:val="0"/>
        <w:spacing w:line="576" w:lineRule="exact"/>
        <w:ind w:firstLine="640" w:firstLineChars="200"/>
        <w:jc w:val="left"/>
        <w:textAlignment w:val="auto"/>
        <w:rPr>
          <w:rFonts w:hint="default" w:ascii="Times New Roman" w:hAnsi="Times New Roman" w:eastAsia="仿宋" w:cs="Times New Roman"/>
          <w:color w:val="auto"/>
          <w:kern w:val="0"/>
          <w:sz w:val="32"/>
          <w:szCs w:val="32"/>
          <w:lang w:val="en-US" w:eastAsia="zh-CN" w:bidi="ar"/>
        </w:rPr>
      </w:pPr>
      <w:r>
        <w:rPr>
          <w:rFonts w:hint="default" w:ascii="Times New Roman" w:hAnsi="Times New Roman" w:eastAsia="仿宋" w:cs="Times New Roman"/>
          <w:color w:val="auto"/>
          <w:kern w:val="0"/>
          <w:sz w:val="32"/>
          <w:szCs w:val="32"/>
          <w:lang w:val="en-US" w:eastAsia="zh-CN" w:bidi="ar"/>
        </w:rPr>
        <w:t>4、房建工程完成95%。</w:t>
      </w:r>
    </w:p>
    <w:p w14:paraId="7CC10EDD">
      <w:pPr>
        <w:keepNext w:val="0"/>
        <w:keepLines w:val="0"/>
        <w:pageBreakBefore w:val="0"/>
        <w:widowControl/>
        <w:suppressLineNumbers w:val="0"/>
        <w:kinsoku/>
        <w:overflowPunct/>
        <w:topLinePunct w:val="0"/>
        <w:bidi w:val="0"/>
        <w:spacing w:line="576" w:lineRule="exact"/>
        <w:ind w:firstLine="640" w:firstLineChars="200"/>
        <w:jc w:val="left"/>
        <w:textAlignment w:val="auto"/>
        <w:rPr>
          <w:rFonts w:hint="default" w:ascii="Times New Roman" w:hAnsi="Times New Roman" w:eastAsia="仿宋" w:cs="Times New Roman"/>
          <w:color w:val="auto"/>
          <w:kern w:val="0"/>
          <w:sz w:val="32"/>
          <w:szCs w:val="32"/>
          <w:lang w:val="en-US" w:eastAsia="zh-CN" w:bidi="ar"/>
        </w:rPr>
      </w:pPr>
      <w:r>
        <w:rPr>
          <w:rFonts w:hint="default" w:ascii="Times New Roman" w:hAnsi="Times New Roman" w:eastAsia="仿宋" w:cs="Times New Roman"/>
          <w:color w:val="auto"/>
          <w:kern w:val="0"/>
          <w:sz w:val="32"/>
          <w:szCs w:val="32"/>
          <w:lang w:val="en-US" w:eastAsia="zh-CN" w:bidi="ar"/>
        </w:rPr>
        <w:t>项目建设已完成合同工程量76.9%。</w:t>
      </w:r>
    </w:p>
    <w:p w14:paraId="7BC37718">
      <w:pPr>
        <w:keepNext w:val="0"/>
        <w:keepLines w:val="0"/>
        <w:pageBreakBefore w:val="0"/>
        <w:widowControl/>
        <w:suppressLineNumbers w:val="0"/>
        <w:kinsoku/>
        <w:overflowPunct/>
        <w:topLinePunct w:val="0"/>
        <w:bidi w:val="0"/>
        <w:spacing w:line="576" w:lineRule="exact"/>
        <w:ind w:firstLine="643" w:firstLineChars="200"/>
        <w:jc w:val="left"/>
        <w:textAlignment w:val="auto"/>
        <w:rPr>
          <w:rFonts w:hint="default" w:ascii="Times New Roman" w:hAnsi="Times New Roman" w:eastAsia="仿宋" w:cs="Times New Roman"/>
          <w:color w:val="auto"/>
          <w:kern w:val="0"/>
          <w:sz w:val="32"/>
          <w:szCs w:val="32"/>
          <w:lang w:val="zh-CN" w:eastAsia="zh-CN" w:bidi="ar"/>
        </w:rPr>
      </w:pPr>
      <w:r>
        <w:rPr>
          <w:rFonts w:hint="default" w:ascii="Times New Roman" w:hAnsi="Times New Roman" w:eastAsia="楷体_GB2312" w:cs="Times New Roman"/>
          <w:b/>
          <w:bCs/>
          <w:color w:val="auto"/>
          <w:kern w:val="0"/>
          <w:sz w:val="32"/>
          <w:szCs w:val="32"/>
          <w:lang w:val="zh-CN" w:eastAsia="zh-CN" w:bidi="ar"/>
        </w:rPr>
        <w:t>（二）目标质量完成情况</w:t>
      </w:r>
    </w:p>
    <w:p w14:paraId="69D4FA85">
      <w:pPr>
        <w:keepNext w:val="0"/>
        <w:keepLines w:val="0"/>
        <w:pageBreakBefore w:val="0"/>
        <w:widowControl/>
        <w:suppressLineNumbers w:val="0"/>
        <w:kinsoku/>
        <w:overflowPunct/>
        <w:topLinePunct w:val="0"/>
        <w:bidi w:val="0"/>
        <w:spacing w:line="576" w:lineRule="exact"/>
        <w:ind w:firstLine="640" w:firstLineChars="200"/>
        <w:jc w:val="left"/>
        <w:textAlignment w:val="auto"/>
        <w:rPr>
          <w:rFonts w:hint="default" w:ascii="Times New Roman" w:hAnsi="Times New Roman" w:eastAsia="仿宋" w:cs="Times New Roman"/>
          <w:color w:val="auto"/>
          <w:kern w:val="0"/>
          <w:sz w:val="32"/>
          <w:szCs w:val="32"/>
          <w:lang w:val="zh-CN" w:eastAsia="zh-CN" w:bidi="ar"/>
        </w:rPr>
      </w:pPr>
      <w:r>
        <w:rPr>
          <w:rFonts w:hint="default" w:ascii="Times New Roman" w:hAnsi="Times New Roman" w:eastAsia="仿宋" w:cs="Times New Roman"/>
          <w:color w:val="auto"/>
          <w:kern w:val="0"/>
          <w:sz w:val="32"/>
          <w:szCs w:val="32"/>
          <w:lang w:val="zh-CN" w:eastAsia="zh-CN" w:bidi="ar"/>
        </w:rPr>
        <w:t>完工工程量已到质量目标，合格。</w:t>
      </w:r>
    </w:p>
    <w:p w14:paraId="0280D02C">
      <w:pPr>
        <w:keepNext w:val="0"/>
        <w:keepLines w:val="0"/>
        <w:pageBreakBefore w:val="0"/>
        <w:widowControl/>
        <w:suppressLineNumbers w:val="0"/>
        <w:kinsoku/>
        <w:overflowPunct/>
        <w:topLinePunct w:val="0"/>
        <w:bidi w:val="0"/>
        <w:spacing w:line="576" w:lineRule="exact"/>
        <w:ind w:firstLine="643" w:firstLineChars="200"/>
        <w:jc w:val="left"/>
        <w:textAlignment w:val="auto"/>
        <w:rPr>
          <w:rFonts w:hint="default" w:ascii="Times New Roman" w:hAnsi="Times New Roman" w:eastAsia="仿宋" w:cs="Times New Roman"/>
          <w:color w:val="auto"/>
          <w:kern w:val="0"/>
          <w:sz w:val="32"/>
          <w:szCs w:val="32"/>
          <w:lang w:val="zh-CN" w:eastAsia="zh-CN" w:bidi="ar"/>
        </w:rPr>
      </w:pPr>
      <w:r>
        <w:rPr>
          <w:rFonts w:hint="default" w:ascii="Times New Roman" w:hAnsi="Times New Roman" w:eastAsia="楷体_GB2312" w:cs="Times New Roman"/>
          <w:b/>
          <w:bCs/>
          <w:color w:val="auto"/>
          <w:kern w:val="0"/>
          <w:sz w:val="32"/>
          <w:szCs w:val="32"/>
          <w:lang w:val="zh-CN" w:eastAsia="zh-CN" w:bidi="ar"/>
        </w:rPr>
        <w:t>（三）目标进度完成情况</w:t>
      </w:r>
    </w:p>
    <w:p w14:paraId="7D4F0206">
      <w:pPr>
        <w:keepNext w:val="0"/>
        <w:keepLines w:val="0"/>
        <w:pageBreakBefore w:val="0"/>
        <w:widowControl/>
        <w:suppressLineNumbers w:val="0"/>
        <w:kinsoku/>
        <w:overflowPunct/>
        <w:topLinePunct w:val="0"/>
        <w:bidi w:val="0"/>
        <w:spacing w:line="576" w:lineRule="exact"/>
        <w:ind w:firstLine="640" w:firstLineChars="200"/>
        <w:jc w:val="left"/>
        <w:textAlignment w:val="auto"/>
        <w:rPr>
          <w:rFonts w:hint="default" w:ascii="Times New Roman" w:hAnsi="Times New Roman" w:eastAsia="仿宋" w:cs="Times New Roman"/>
          <w:color w:val="auto"/>
          <w:kern w:val="0"/>
          <w:sz w:val="32"/>
          <w:szCs w:val="32"/>
          <w:lang w:val="en-US" w:eastAsia="zh-CN" w:bidi="ar"/>
        </w:rPr>
      </w:pPr>
      <w:r>
        <w:rPr>
          <w:rFonts w:hint="default" w:ascii="Times New Roman" w:hAnsi="Times New Roman" w:eastAsia="仿宋" w:cs="Times New Roman"/>
          <w:color w:val="auto"/>
          <w:kern w:val="0"/>
          <w:sz w:val="32"/>
          <w:szCs w:val="32"/>
          <w:lang w:val="en-US" w:eastAsia="zh-CN" w:bidi="ar"/>
        </w:rPr>
        <w:t>已完成合同工程量76.9%。</w:t>
      </w:r>
    </w:p>
    <w:p w14:paraId="0A9BD249">
      <w:pPr>
        <w:keepNext w:val="0"/>
        <w:keepLines w:val="0"/>
        <w:pageBreakBefore w:val="0"/>
        <w:widowControl/>
        <w:suppressLineNumbers w:val="0"/>
        <w:kinsoku/>
        <w:overflowPunct/>
        <w:topLinePunct w:val="0"/>
        <w:bidi w:val="0"/>
        <w:spacing w:line="576" w:lineRule="exact"/>
        <w:ind w:firstLine="640" w:firstLineChars="200"/>
        <w:jc w:val="left"/>
        <w:textAlignment w:val="auto"/>
        <w:rPr>
          <w:rFonts w:hint="default" w:ascii="Times New Roman" w:hAnsi="Times New Roman" w:eastAsia="黑体" w:cs="Times New Roman"/>
          <w:color w:val="auto"/>
          <w:kern w:val="0"/>
          <w:sz w:val="32"/>
          <w:szCs w:val="32"/>
          <w:lang w:val="zh-CN" w:eastAsia="zh-CN" w:bidi="ar"/>
        </w:rPr>
      </w:pPr>
      <w:r>
        <w:rPr>
          <w:rFonts w:hint="default" w:ascii="Times New Roman" w:hAnsi="Times New Roman" w:eastAsia="黑体" w:cs="Times New Roman"/>
          <w:color w:val="auto"/>
          <w:kern w:val="0"/>
          <w:sz w:val="32"/>
          <w:szCs w:val="32"/>
          <w:lang w:val="zh-CN" w:eastAsia="zh-CN" w:bidi="ar"/>
        </w:rPr>
        <w:t>四、项目效益情况</w:t>
      </w:r>
    </w:p>
    <w:p w14:paraId="024276D3">
      <w:pPr>
        <w:keepNext w:val="0"/>
        <w:keepLines w:val="0"/>
        <w:pageBreakBefore w:val="0"/>
        <w:widowControl/>
        <w:suppressLineNumbers w:val="0"/>
        <w:kinsoku/>
        <w:overflowPunct/>
        <w:topLinePunct w:val="0"/>
        <w:bidi w:val="0"/>
        <w:spacing w:line="576" w:lineRule="exact"/>
        <w:ind w:firstLine="643" w:firstLineChars="200"/>
        <w:jc w:val="left"/>
        <w:textAlignment w:val="auto"/>
        <w:rPr>
          <w:rFonts w:hint="default" w:ascii="Times New Roman" w:hAnsi="Times New Roman" w:eastAsia="楷体_GB2312" w:cs="Times New Roman"/>
          <w:b/>
          <w:bCs/>
          <w:color w:val="auto"/>
          <w:kern w:val="0"/>
          <w:sz w:val="32"/>
          <w:szCs w:val="32"/>
          <w:lang w:val="zh-CN" w:eastAsia="zh-CN" w:bidi="ar"/>
        </w:rPr>
      </w:pPr>
      <w:r>
        <w:rPr>
          <w:rFonts w:hint="default" w:ascii="Times New Roman" w:hAnsi="Times New Roman" w:eastAsia="楷体_GB2312" w:cs="Times New Roman"/>
          <w:b/>
          <w:bCs/>
          <w:color w:val="auto"/>
          <w:kern w:val="0"/>
          <w:sz w:val="32"/>
          <w:szCs w:val="32"/>
          <w:lang w:val="zh-CN" w:eastAsia="zh-CN" w:bidi="ar"/>
        </w:rPr>
        <w:t>（一）社会效益</w:t>
      </w:r>
    </w:p>
    <w:p w14:paraId="279E0C68">
      <w:pPr>
        <w:keepNext w:val="0"/>
        <w:keepLines w:val="0"/>
        <w:pageBreakBefore w:val="0"/>
        <w:widowControl/>
        <w:suppressLineNumbers w:val="0"/>
        <w:kinsoku/>
        <w:overflowPunct/>
        <w:topLinePunct w:val="0"/>
        <w:bidi w:val="0"/>
        <w:spacing w:line="576" w:lineRule="exact"/>
        <w:ind w:firstLine="640" w:firstLineChars="200"/>
        <w:jc w:val="left"/>
        <w:textAlignment w:val="auto"/>
        <w:rPr>
          <w:rFonts w:hint="default" w:ascii="Times New Roman" w:hAnsi="Times New Roman" w:eastAsia="仿宋" w:cs="Times New Roman"/>
          <w:color w:val="auto"/>
          <w:kern w:val="0"/>
          <w:sz w:val="32"/>
          <w:szCs w:val="32"/>
          <w:lang w:val="zh-CN" w:eastAsia="zh-CN" w:bidi="ar"/>
        </w:rPr>
      </w:pPr>
      <w:r>
        <w:rPr>
          <w:rFonts w:hint="default" w:ascii="Times New Roman" w:hAnsi="Times New Roman" w:eastAsia="仿宋" w:cs="Times New Roman"/>
          <w:color w:val="auto"/>
          <w:kern w:val="0"/>
          <w:sz w:val="32"/>
          <w:szCs w:val="32"/>
          <w:lang w:val="en-US" w:eastAsia="zh-CN" w:bidi="ar"/>
        </w:rPr>
        <w:t>国道227线壤塘县吾依乡八格都寨灾害绕避复线工程，本项目复线工程</w:t>
      </w:r>
      <w:r>
        <w:rPr>
          <w:rFonts w:hint="default" w:ascii="Times New Roman" w:hAnsi="Times New Roman" w:eastAsia="仿宋" w:cs="Times New Roman"/>
          <w:color w:val="auto"/>
          <w:kern w:val="0"/>
          <w:sz w:val="32"/>
          <w:szCs w:val="32"/>
          <w:lang w:val="zh-CN" w:eastAsia="zh-CN" w:bidi="ar"/>
        </w:rPr>
        <w:t>，保证当地居民的安全出行，提高项目区域交通通行效率，改善项目区域的交通环境。</w:t>
      </w:r>
    </w:p>
    <w:p w14:paraId="234982B1">
      <w:pPr>
        <w:keepNext w:val="0"/>
        <w:keepLines w:val="0"/>
        <w:pageBreakBefore w:val="0"/>
        <w:widowControl/>
        <w:suppressLineNumbers w:val="0"/>
        <w:kinsoku/>
        <w:overflowPunct/>
        <w:topLinePunct w:val="0"/>
        <w:bidi w:val="0"/>
        <w:spacing w:line="576" w:lineRule="exact"/>
        <w:ind w:firstLine="643" w:firstLineChars="200"/>
        <w:jc w:val="left"/>
        <w:textAlignment w:val="auto"/>
        <w:rPr>
          <w:rFonts w:hint="default" w:ascii="Times New Roman" w:hAnsi="Times New Roman" w:eastAsia="楷体_GB2312" w:cs="Times New Roman"/>
          <w:b/>
          <w:bCs/>
          <w:color w:val="auto"/>
          <w:kern w:val="0"/>
          <w:sz w:val="32"/>
          <w:szCs w:val="32"/>
          <w:lang w:val="zh-CN" w:eastAsia="zh-CN" w:bidi="ar"/>
        </w:rPr>
      </w:pPr>
      <w:r>
        <w:rPr>
          <w:rFonts w:hint="default" w:ascii="Times New Roman" w:hAnsi="Times New Roman" w:eastAsia="楷体_GB2312" w:cs="Times New Roman"/>
          <w:b/>
          <w:bCs/>
          <w:color w:val="auto"/>
          <w:kern w:val="0"/>
          <w:sz w:val="32"/>
          <w:szCs w:val="32"/>
          <w:lang w:val="zh-CN" w:eastAsia="zh-CN" w:bidi="ar"/>
        </w:rPr>
        <w:t>（二）可持续影响</w:t>
      </w:r>
    </w:p>
    <w:p w14:paraId="0C2CFE1F">
      <w:pPr>
        <w:keepNext w:val="0"/>
        <w:keepLines w:val="0"/>
        <w:pageBreakBefore w:val="0"/>
        <w:widowControl/>
        <w:suppressLineNumbers w:val="0"/>
        <w:kinsoku/>
        <w:overflowPunct/>
        <w:topLinePunct w:val="0"/>
        <w:bidi w:val="0"/>
        <w:spacing w:line="576" w:lineRule="exact"/>
        <w:ind w:firstLine="640" w:firstLineChars="200"/>
        <w:jc w:val="left"/>
        <w:textAlignment w:val="auto"/>
        <w:rPr>
          <w:rFonts w:hint="default" w:ascii="Times New Roman" w:hAnsi="Times New Roman" w:eastAsia="仿宋" w:cs="Times New Roman"/>
          <w:color w:val="auto"/>
          <w:kern w:val="0"/>
          <w:sz w:val="32"/>
          <w:szCs w:val="32"/>
          <w:lang w:val="zh-CN" w:eastAsia="zh-CN" w:bidi="ar"/>
        </w:rPr>
      </w:pPr>
      <w:r>
        <w:rPr>
          <w:rFonts w:hint="default" w:ascii="Times New Roman" w:hAnsi="Times New Roman" w:eastAsia="仿宋" w:cs="Times New Roman"/>
          <w:color w:val="auto"/>
          <w:kern w:val="0"/>
          <w:sz w:val="32"/>
          <w:szCs w:val="32"/>
          <w:lang w:val="zh-CN" w:eastAsia="zh-CN" w:bidi="ar"/>
        </w:rPr>
        <w:t>工程使用寿命≥</w:t>
      </w:r>
      <w:r>
        <w:rPr>
          <w:rFonts w:hint="default" w:ascii="Times New Roman" w:hAnsi="Times New Roman" w:eastAsia="仿宋" w:cs="Times New Roman"/>
          <w:color w:val="auto"/>
          <w:kern w:val="0"/>
          <w:sz w:val="32"/>
          <w:szCs w:val="32"/>
          <w:lang w:val="en-US" w:eastAsia="zh-CN" w:bidi="ar"/>
        </w:rPr>
        <w:t>主体结构—50年</w:t>
      </w:r>
      <w:r>
        <w:rPr>
          <w:rFonts w:hint="default" w:ascii="Times New Roman" w:hAnsi="Times New Roman" w:eastAsia="仿宋" w:cs="Times New Roman"/>
          <w:color w:val="auto"/>
          <w:kern w:val="0"/>
          <w:sz w:val="32"/>
          <w:szCs w:val="32"/>
          <w:lang w:val="zh-CN" w:eastAsia="zh-CN" w:bidi="ar"/>
        </w:rPr>
        <w:t>。</w:t>
      </w:r>
    </w:p>
    <w:p w14:paraId="77E8FF9F">
      <w:pPr>
        <w:keepNext w:val="0"/>
        <w:keepLines w:val="0"/>
        <w:pageBreakBefore w:val="0"/>
        <w:widowControl/>
        <w:suppressLineNumbers w:val="0"/>
        <w:kinsoku/>
        <w:overflowPunct/>
        <w:topLinePunct w:val="0"/>
        <w:bidi w:val="0"/>
        <w:spacing w:line="576" w:lineRule="exact"/>
        <w:ind w:firstLine="640" w:firstLineChars="200"/>
        <w:jc w:val="left"/>
        <w:textAlignment w:val="auto"/>
        <w:rPr>
          <w:rFonts w:hint="default" w:ascii="Times New Roman" w:hAnsi="Times New Roman" w:eastAsia="黑体" w:cs="Times New Roman"/>
          <w:color w:val="auto"/>
          <w:kern w:val="0"/>
          <w:sz w:val="32"/>
          <w:szCs w:val="32"/>
          <w:lang w:val="en-US" w:eastAsia="zh-CN" w:bidi="ar"/>
        </w:rPr>
      </w:pPr>
      <w:r>
        <w:rPr>
          <w:rFonts w:hint="default" w:ascii="Times New Roman" w:hAnsi="Times New Roman" w:eastAsia="黑体" w:cs="Times New Roman"/>
          <w:color w:val="auto"/>
          <w:kern w:val="0"/>
          <w:sz w:val="32"/>
          <w:szCs w:val="32"/>
          <w:lang w:val="en-US" w:eastAsia="zh-CN" w:bidi="ar"/>
        </w:rPr>
        <w:t>五、问题及建议</w:t>
      </w:r>
    </w:p>
    <w:p w14:paraId="4CFE1822">
      <w:pPr>
        <w:keepNext w:val="0"/>
        <w:keepLines w:val="0"/>
        <w:pageBreakBefore w:val="0"/>
        <w:widowControl/>
        <w:suppressLineNumbers w:val="0"/>
        <w:kinsoku/>
        <w:overflowPunct/>
        <w:topLinePunct w:val="0"/>
        <w:bidi w:val="0"/>
        <w:spacing w:line="576" w:lineRule="exact"/>
        <w:ind w:firstLine="643" w:firstLineChars="200"/>
        <w:jc w:val="left"/>
        <w:textAlignment w:val="auto"/>
        <w:rPr>
          <w:rFonts w:hint="default" w:ascii="Times New Roman" w:hAnsi="Times New Roman" w:eastAsia="楷体_GB2312" w:cs="Times New Roman"/>
          <w:b/>
          <w:bCs/>
          <w:color w:val="auto"/>
          <w:kern w:val="0"/>
          <w:sz w:val="32"/>
          <w:szCs w:val="32"/>
          <w:lang w:val="zh-CN" w:eastAsia="zh-CN" w:bidi="ar"/>
        </w:rPr>
      </w:pPr>
      <w:r>
        <w:rPr>
          <w:rFonts w:hint="default" w:ascii="Times New Roman" w:hAnsi="Times New Roman" w:eastAsia="楷体_GB2312" w:cs="Times New Roman"/>
          <w:b/>
          <w:bCs/>
          <w:color w:val="auto"/>
          <w:kern w:val="0"/>
          <w:sz w:val="32"/>
          <w:szCs w:val="32"/>
          <w:lang w:val="zh-CN" w:eastAsia="zh-CN" w:bidi="ar"/>
        </w:rPr>
        <w:t>（一）存在的问题</w:t>
      </w:r>
    </w:p>
    <w:p w14:paraId="7727ABBA">
      <w:pPr>
        <w:keepNext w:val="0"/>
        <w:keepLines w:val="0"/>
        <w:pageBreakBefore w:val="0"/>
        <w:widowControl/>
        <w:suppressLineNumbers w:val="0"/>
        <w:kinsoku/>
        <w:overflowPunct/>
        <w:topLinePunct w:val="0"/>
        <w:bidi w:val="0"/>
        <w:spacing w:line="576" w:lineRule="exact"/>
        <w:ind w:firstLine="640" w:firstLineChars="200"/>
        <w:jc w:val="left"/>
        <w:textAlignment w:val="auto"/>
        <w:rPr>
          <w:rFonts w:hint="default" w:ascii="Times New Roman" w:hAnsi="Times New Roman" w:eastAsia="仿宋" w:cs="Times New Roman"/>
          <w:color w:val="auto"/>
          <w:kern w:val="0"/>
          <w:sz w:val="32"/>
          <w:szCs w:val="32"/>
          <w:lang w:val="zh-CN" w:eastAsia="zh-CN" w:bidi="ar"/>
        </w:rPr>
      </w:pPr>
      <w:r>
        <w:rPr>
          <w:rFonts w:hint="default" w:ascii="Times New Roman" w:hAnsi="Times New Roman" w:eastAsia="仿宋" w:cs="Times New Roman"/>
          <w:color w:val="auto"/>
          <w:kern w:val="0"/>
          <w:sz w:val="32"/>
          <w:szCs w:val="32"/>
          <w:lang w:val="en-US" w:eastAsia="zh-CN" w:bidi="ar"/>
        </w:rPr>
        <w:t>无。</w:t>
      </w:r>
    </w:p>
    <w:p w14:paraId="36A88ADC">
      <w:pPr>
        <w:keepNext w:val="0"/>
        <w:keepLines w:val="0"/>
        <w:pageBreakBefore w:val="0"/>
        <w:widowControl w:val="0"/>
        <w:kinsoku/>
        <w:wordWrap/>
        <w:overflowPunct/>
        <w:topLinePunct w:val="0"/>
        <w:autoSpaceDE/>
        <w:autoSpaceDN/>
        <w:bidi w:val="0"/>
        <w:adjustRightInd w:val="0"/>
        <w:snapToGrid w:val="0"/>
        <w:spacing w:line="576" w:lineRule="exact"/>
        <w:ind w:firstLine="720"/>
        <w:textAlignment w:val="auto"/>
        <w:rPr>
          <w:rFonts w:hint="default" w:ascii="Times New Roman" w:hAnsi="Times New Roman" w:eastAsia="仿宋_GB2312" w:cs="Times New Roman"/>
          <w:b w:val="0"/>
          <w:bCs/>
          <w:color w:val="auto"/>
          <w:lang w:val="zh-CN"/>
        </w:rPr>
      </w:pPr>
    </w:p>
    <w:p w14:paraId="3C2476C2">
      <w:pPr>
        <w:pStyle w:val="2"/>
        <w:rPr>
          <w:rFonts w:hint="default" w:ascii="Times New Roman" w:hAnsi="Times New Roman" w:eastAsia="仿宋_GB2312" w:cs="Times New Roman"/>
          <w:b w:val="0"/>
          <w:bCs/>
          <w:color w:val="auto"/>
          <w:lang w:val="zh-CN"/>
        </w:rPr>
      </w:pPr>
    </w:p>
    <w:p w14:paraId="32349B94">
      <w:pPr>
        <w:pStyle w:val="2"/>
        <w:rPr>
          <w:rFonts w:hint="default" w:ascii="Times New Roman" w:hAnsi="Times New Roman" w:eastAsia="仿宋_GB2312" w:cs="Times New Roman"/>
          <w:b w:val="0"/>
          <w:bCs/>
          <w:color w:val="auto"/>
          <w:lang w:val="zh-CN"/>
        </w:rPr>
      </w:pPr>
    </w:p>
    <w:p w14:paraId="6D654A2C">
      <w:pPr>
        <w:pStyle w:val="2"/>
        <w:rPr>
          <w:rFonts w:hint="default" w:ascii="Times New Roman" w:hAnsi="Times New Roman" w:eastAsia="仿宋_GB2312" w:cs="Times New Roman"/>
          <w:b w:val="0"/>
          <w:bCs/>
          <w:color w:val="auto"/>
          <w:lang w:val="zh-CN"/>
        </w:rPr>
      </w:pPr>
    </w:p>
    <w:p w14:paraId="36549EA6">
      <w:pPr>
        <w:pStyle w:val="2"/>
        <w:rPr>
          <w:rFonts w:hint="default" w:ascii="Times New Roman" w:hAnsi="Times New Roman" w:eastAsia="仿宋_GB2312" w:cs="Times New Roman"/>
          <w:b w:val="0"/>
          <w:bCs/>
          <w:color w:val="auto"/>
          <w:lang w:val="zh-CN"/>
        </w:rPr>
      </w:pPr>
    </w:p>
    <w:p w14:paraId="45825834">
      <w:pPr>
        <w:pStyle w:val="2"/>
        <w:rPr>
          <w:rFonts w:hint="default" w:ascii="Times New Roman" w:hAnsi="Times New Roman" w:eastAsia="仿宋_GB2312" w:cs="Times New Roman"/>
          <w:b w:val="0"/>
          <w:bCs/>
          <w:color w:val="auto"/>
          <w:lang w:val="zh-CN"/>
        </w:rPr>
      </w:pPr>
    </w:p>
    <w:p w14:paraId="7B3D6838">
      <w:pPr>
        <w:pStyle w:val="2"/>
        <w:rPr>
          <w:rFonts w:hint="default" w:ascii="Times New Roman" w:hAnsi="Times New Roman" w:eastAsia="仿宋_GB2312" w:cs="Times New Roman"/>
          <w:b w:val="0"/>
          <w:bCs/>
          <w:color w:val="auto"/>
          <w:lang w:val="zh-CN"/>
        </w:rPr>
      </w:pPr>
    </w:p>
    <w:p w14:paraId="46C7413C">
      <w:pPr>
        <w:pStyle w:val="2"/>
        <w:rPr>
          <w:rFonts w:hint="default" w:ascii="Times New Roman" w:hAnsi="Times New Roman" w:eastAsia="仿宋_GB2312" w:cs="Times New Roman"/>
          <w:b w:val="0"/>
          <w:bCs/>
          <w:color w:val="auto"/>
          <w:lang w:val="zh-CN"/>
        </w:rPr>
      </w:pPr>
    </w:p>
    <w:p w14:paraId="17BC30A5">
      <w:pPr>
        <w:pStyle w:val="2"/>
        <w:rPr>
          <w:rFonts w:hint="default" w:ascii="Times New Roman" w:hAnsi="Times New Roman" w:eastAsia="仿宋_GB2312" w:cs="Times New Roman"/>
          <w:b w:val="0"/>
          <w:bCs/>
          <w:color w:val="auto"/>
          <w:lang w:val="zh-CN"/>
        </w:rPr>
      </w:pPr>
    </w:p>
    <w:p w14:paraId="08DC1EED">
      <w:pPr>
        <w:pStyle w:val="2"/>
        <w:rPr>
          <w:rFonts w:hint="default" w:ascii="Times New Roman" w:hAnsi="Times New Roman" w:eastAsia="仿宋_GB2312" w:cs="Times New Roman"/>
          <w:b w:val="0"/>
          <w:bCs/>
          <w:color w:val="auto"/>
          <w:lang w:val="zh-CN"/>
        </w:rPr>
      </w:pPr>
    </w:p>
    <w:p w14:paraId="25EE5D7E">
      <w:pPr>
        <w:pStyle w:val="2"/>
        <w:rPr>
          <w:rFonts w:hint="default" w:ascii="Times New Roman" w:hAnsi="Times New Roman" w:eastAsia="仿宋_GB2312" w:cs="Times New Roman"/>
          <w:b w:val="0"/>
          <w:bCs/>
          <w:color w:val="auto"/>
          <w:lang w:val="zh-CN"/>
        </w:rPr>
      </w:pPr>
    </w:p>
    <w:p w14:paraId="6ADD2CED">
      <w:pPr>
        <w:pStyle w:val="2"/>
        <w:rPr>
          <w:rFonts w:hint="default" w:ascii="Times New Roman" w:hAnsi="Times New Roman" w:eastAsia="仿宋_GB2312" w:cs="Times New Roman"/>
          <w:b w:val="0"/>
          <w:bCs/>
          <w:color w:val="auto"/>
          <w:lang w:val="zh-CN"/>
        </w:rPr>
      </w:pPr>
    </w:p>
    <w:p w14:paraId="370DBB51">
      <w:pPr>
        <w:pStyle w:val="2"/>
        <w:rPr>
          <w:rFonts w:hint="default" w:ascii="Times New Roman" w:hAnsi="Times New Roman" w:eastAsia="仿宋_GB2312" w:cs="Times New Roman"/>
          <w:b w:val="0"/>
          <w:bCs/>
          <w:color w:val="auto"/>
          <w:lang w:val="zh-CN"/>
        </w:rPr>
      </w:pPr>
    </w:p>
    <w:p w14:paraId="6DE954A1">
      <w:pPr>
        <w:pStyle w:val="2"/>
        <w:rPr>
          <w:rFonts w:hint="default" w:ascii="Times New Roman" w:hAnsi="Times New Roman" w:eastAsia="仿宋_GB2312" w:cs="Times New Roman"/>
          <w:b w:val="0"/>
          <w:bCs/>
          <w:color w:val="auto"/>
          <w:lang w:val="zh-CN"/>
        </w:rPr>
      </w:pPr>
    </w:p>
    <w:p w14:paraId="3BA4590E">
      <w:pPr>
        <w:pStyle w:val="2"/>
        <w:rPr>
          <w:rFonts w:hint="default" w:ascii="Times New Roman" w:hAnsi="Times New Roman" w:eastAsia="仿宋_GB2312" w:cs="Times New Roman"/>
          <w:b w:val="0"/>
          <w:bCs/>
          <w:color w:val="auto"/>
          <w:lang w:val="zh-CN"/>
        </w:rPr>
      </w:pPr>
    </w:p>
    <w:p w14:paraId="70C8AE71">
      <w:pPr>
        <w:pStyle w:val="2"/>
        <w:rPr>
          <w:rFonts w:hint="default" w:ascii="Times New Roman" w:hAnsi="Times New Roman" w:eastAsia="仿宋_GB2312" w:cs="Times New Roman"/>
          <w:b w:val="0"/>
          <w:bCs/>
          <w:color w:val="auto"/>
          <w:lang w:val="zh-CN"/>
        </w:rPr>
      </w:pPr>
    </w:p>
    <w:p w14:paraId="725A5836">
      <w:pPr>
        <w:pStyle w:val="2"/>
        <w:rPr>
          <w:rFonts w:hint="default" w:ascii="Times New Roman" w:hAnsi="Times New Roman" w:eastAsia="仿宋_GB2312" w:cs="Times New Roman"/>
          <w:b w:val="0"/>
          <w:bCs/>
          <w:color w:val="auto"/>
          <w:lang w:val="zh-CN"/>
        </w:rPr>
      </w:pPr>
    </w:p>
    <w:p w14:paraId="6C09D189">
      <w:pPr>
        <w:pStyle w:val="2"/>
        <w:rPr>
          <w:rFonts w:hint="default" w:ascii="Times New Roman" w:hAnsi="Times New Roman" w:eastAsia="仿宋_GB2312" w:cs="Times New Roman"/>
          <w:b w:val="0"/>
          <w:bCs/>
          <w:color w:val="auto"/>
          <w:lang w:val="zh-CN"/>
        </w:rPr>
      </w:pPr>
    </w:p>
    <w:p w14:paraId="02D24D75">
      <w:pPr>
        <w:pStyle w:val="2"/>
        <w:rPr>
          <w:rFonts w:hint="default" w:ascii="Times New Roman" w:hAnsi="Times New Roman" w:eastAsia="仿宋_GB2312" w:cs="Times New Roman"/>
          <w:b w:val="0"/>
          <w:bCs/>
          <w:color w:val="auto"/>
          <w:lang w:val="zh-CN"/>
        </w:rPr>
      </w:pPr>
    </w:p>
    <w:p w14:paraId="3655DA7D">
      <w:pPr>
        <w:pStyle w:val="2"/>
        <w:rPr>
          <w:rFonts w:hint="default" w:ascii="Times New Roman" w:hAnsi="Times New Roman" w:eastAsia="仿宋_GB2312" w:cs="Times New Roman"/>
          <w:b w:val="0"/>
          <w:bCs/>
          <w:color w:val="auto"/>
          <w:lang w:val="zh-CN"/>
        </w:rPr>
      </w:pPr>
    </w:p>
    <w:bookmarkEnd w:id="132"/>
    <w:p w14:paraId="1EAB494C">
      <w:pPr>
        <w:pageBreakBefore w:val="0"/>
        <w:numPr>
          <w:ilvl w:val="0"/>
          <w:numId w:val="0"/>
        </w:numPr>
        <w:kinsoku/>
        <w:overflowPunct/>
        <w:topLinePunct w:val="0"/>
        <w:bidi w:val="0"/>
        <w:spacing w:line="576" w:lineRule="exact"/>
        <w:ind w:left="0" w:leftChars="0" w:firstLine="880" w:firstLineChars="200"/>
        <w:jc w:val="center"/>
        <w:textAlignment w:val="auto"/>
        <w:outlineLvl w:val="0"/>
        <w:rPr>
          <w:rStyle w:val="45"/>
          <w:rFonts w:hint="eastAsia" w:ascii="方正小标宋_GBK" w:hAnsi="方正小标宋_GBK" w:eastAsia="方正小标宋_GBK" w:cs="方正小标宋_GBK"/>
          <w:b w:val="0"/>
          <w:bCs w:val="0"/>
          <w:color w:val="auto"/>
          <w:highlight w:val="none"/>
        </w:rPr>
      </w:pPr>
      <w:bookmarkStart w:id="143" w:name="_Toc15396618"/>
      <w:r>
        <w:rPr>
          <w:rFonts w:hint="eastAsia" w:ascii="方正小标宋_GBK" w:hAnsi="方正小标宋_GBK" w:eastAsia="方正小标宋_GBK" w:cs="方正小标宋_GBK"/>
          <w:b w:val="0"/>
          <w:bCs w:val="0"/>
          <w:color w:val="auto"/>
          <w:kern w:val="44"/>
          <w:sz w:val="44"/>
          <w:szCs w:val="44"/>
          <w:lang w:val="en-US" w:eastAsia="zh-CN" w:bidi="ar-SA"/>
        </w:rPr>
        <w:t xml:space="preserve">第五部分 </w:t>
      </w:r>
      <w:r>
        <w:rPr>
          <w:rStyle w:val="45"/>
          <w:rFonts w:hint="eastAsia" w:ascii="方正小标宋_GBK" w:hAnsi="方正小标宋_GBK" w:eastAsia="方正小标宋_GBK" w:cs="方正小标宋_GBK"/>
          <w:b w:val="0"/>
          <w:bCs w:val="0"/>
          <w:color w:val="auto"/>
          <w:highlight w:val="none"/>
        </w:rPr>
        <w:t>附表</w:t>
      </w:r>
      <w:bookmarkEnd w:id="143"/>
      <w:bookmarkStart w:id="144" w:name="_Toc15396619"/>
    </w:p>
    <w:p w14:paraId="5CAB7546">
      <w:pPr>
        <w:pStyle w:val="2"/>
        <w:pageBreakBefore w:val="0"/>
        <w:numPr>
          <w:numId w:val="0"/>
        </w:numPr>
        <w:kinsoku/>
        <w:overflowPunct/>
        <w:topLinePunct w:val="0"/>
        <w:bidi w:val="0"/>
        <w:spacing w:after="0" w:line="576" w:lineRule="exact"/>
        <w:ind w:leftChars="200"/>
        <w:textAlignment w:val="auto"/>
        <w:rPr>
          <w:rFonts w:hint="default" w:ascii="Times New Roman" w:hAnsi="Times New Roman" w:cs="Times New Roman"/>
        </w:rPr>
      </w:pPr>
    </w:p>
    <w:p w14:paraId="23049C25">
      <w:pPr>
        <w:pStyle w:val="5"/>
        <w:pageBreakBefore w:val="0"/>
        <w:kinsoku/>
        <w:overflowPunct/>
        <w:topLinePunct w:val="0"/>
        <w:bidi w:val="0"/>
        <w:spacing w:before="0" w:after="0" w:line="576" w:lineRule="exact"/>
        <w:textAlignment w:val="auto"/>
        <w:rPr>
          <w:rFonts w:hint="default" w:ascii="Times New Roman" w:hAnsi="Times New Roman" w:eastAsia="仿宋" w:cs="Times New Roman"/>
          <w:color w:val="auto"/>
          <w:highlight w:val="none"/>
        </w:rPr>
      </w:pPr>
      <w:r>
        <w:rPr>
          <w:rFonts w:hint="default" w:ascii="Times New Roman" w:hAnsi="Times New Roman" w:eastAsia="仿宋" w:cs="Times New Roman"/>
          <w:b w:val="0"/>
          <w:color w:val="auto"/>
          <w:highlight w:val="none"/>
        </w:rPr>
        <w:t>一、收</w:t>
      </w:r>
      <w:r>
        <w:rPr>
          <w:rStyle w:val="43"/>
          <w:rFonts w:hint="default" w:ascii="Times New Roman" w:hAnsi="Times New Roman" w:eastAsia="仿宋" w:cs="Times New Roman"/>
          <w:b w:val="0"/>
          <w:bCs w:val="0"/>
          <w:color w:val="auto"/>
          <w:highlight w:val="none"/>
        </w:rPr>
        <w:t>入支出决算总表</w:t>
      </w:r>
      <w:bookmarkEnd w:id="144"/>
    </w:p>
    <w:p w14:paraId="12D005F1">
      <w:pPr>
        <w:pStyle w:val="5"/>
        <w:pageBreakBefore w:val="0"/>
        <w:kinsoku/>
        <w:overflowPunct/>
        <w:topLinePunct w:val="0"/>
        <w:bidi w:val="0"/>
        <w:spacing w:before="0" w:after="0" w:line="576" w:lineRule="exact"/>
        <w:textAlignment w:val="auto"/>
        <w:rPr>
          <w:rFonts w:hint="default" w:ascii="Times New Roman" w:hAnsi="Times New Roman" w:eastAsia="仿宋" w:cs="Times New Roman"/>
          <w:color w:val="auto"/>
          <w:highlight w:val="none"/>
        </w:rPr>
      </w:pPr>
      <w:bookmarkStart w:id="145" w:name="_Toc15396620"/>
      <w:r>
        <w:rPr>
          <w:rFonts w:hint="default" w:ascii="Times New Roman" w:hAnsi="Times New Roman" w:eastAsia="仿宋" w:cs="Times New Roman"/>
          <w:b w:val="0"/>
          <w:color w:val="auto"/>
          <w:highlight w:val="none"/>
        </w:rPr>
        <w:t>二、收</w:t>
      </w:r>
      <w:r>
        <w:rPr>
          <w:rStyle w:val="43"/>
          <w:rFonts w:hint="default" w:ascii="Times New Roman" w:hAnsi="Times New Roman" w:eastAsia="仿宋" w:cs="Times New Roman"/>
          <w:b w:val="0"/>
          <w:bCs w:val="0"/>
          <w:color w:val="auto"/>
          <w:highlight w:val="none"/>
        </w:rPr>
        <w:t>入决算表</w:t>
      </w:r>
      <w:bookmarkEnd w:id="145"/>
    </w:p>
    <w:p w14:paraId="7DFF9091">
      <w:pPr>
        <w:pStyle w:val="5"/>
        <w:pageBreakBefore w:val="0"/>
        <w:kinsoku/>
        <w:overflowPunct/>
        <w:topLinePunct w:val="0"/>
        <w:bidi w:val="0"/>
        <w:spacing w:before="0" w:after="0" w:line="576" w:lineRule="exact"/>
        <w:textAlignment w:val="auto"/>
        <w:rPr>
          <w:rFonts w:hint="default" w:ascii="Times New Roman" w:hAnsi="Times New Roman" w:eastAsia="仿宋" w:cs="Times New Roman"/>
          <w:color w:val="auto"/>
          <w:highlight w:val="none"/>
        </w:rPr>
      </w:pPr>
      <w:bookmarkStart w:id="146" w:name="_Toc15396621"/>
      <w:r>
        <w:rPr>
          <w:rStyle w:val="43"/>
          <w:rFonts w:hint="default" w:ascii="Times New Roman" w:hAnsi="Times New Roman" w:eastAsia="仿宋" w:cs="Times New Roman"/>
          <w:b w:val="0"/>
          <w:bCs w:val="0"/>
          <w:color w:val="auto"/>
          <w:highlight w:val="none"/>
        </w:rPr>
        <w:t>三、</w:t>
      </w:r>
      <w:r>
        <w:rPr>
          <w:rFonts w:hint="default" w:ascii="Times New Roman" w:hAnsi="Times New Roman" w:eastAsia="仿宋" w:cs="Times New Roman"/>
          <w:b w:val="0"/>
          <w:color w:val="auto"/>
          <w:highlight w:val="none"/>
        </w:rPr>
        <w:t>支</w:t>
      </w:r>
      <w:r>
        <w:rPr>
          <w:rStyle w:val="43"/>
          <w:rFonts w:hint="default" w:ascii="Times New Roman" w:hAnsi="Times New Roman" w:eastAsia="仿宋" w:cs="Times New Roman"/>
          <w:b w:val="0"/>
          <w:bCs w:val="0"/>
          <w:color w:val="auto"/>
          <w:highlight w:val="none"/>
        </w:rPr>
        <w:t>出决算表</w:t>
      </w:r>
      <w:bookmarkEnd w:id="146"/>
    </w:p>
    <w:p w14:paraId="7BCFA435">
      <w:pPr>
        <w:pStyle w:val="5"/>
        <w:pageBreakBefore w:val="0"/>
        <w:kinsoku/>
        <w:overflowPunct/>
        <w:topLinePunct w:val="0"/>
        <w:bidi w:val="0"/>
        <w:spacing w:before="0" w:after="0" w:line="576" w:lineRule="exact"/>
        <w:textAlignment w:val="auto"/>
        <w:rPr>
          <w:rFonts w:hint="default" w:ascii="Times New Roman" w:hAnsi="Times New Roman" w:eastAsia="仿宋" w:cs="Times New Roman"/>
          <w:b w:val="0"/>
          <w:color w:val="auto"/>
          <w:highlight w:val="none"/>
        </w:rPr>
      </w:pPr>
      <w:bookmarkStart w:id="147" w:name="_Toc15396622"/>
      <w:r>
        <w:rPr>
          <w:rStyle w:val="43"/>
          <w:rFonts w:hint="default" w:ascii="Times New Roman" w:hAnsi="Times New Roman" w:eastAsia="仿宋" w:cs="Times New Roman"/>
          <w:b w:val="0"/>
          <w:bCs w:val="0"/>
          <w:color w:val="auto"/>
          <w:highlight w:val="none"/>
        </w:rPr>
        <w:t>四、</w:t>
      </w:r>
      <w:r>
        <w:rPr>
          <w:rFonts w:hint="default" w:ascii="Times New Roman" w:hAnsi="Times New Roman" w:eastAsia="仿宋" w:cs="Times New Roman"/>
          <w:b w:val="0"/>
          <w:color w:val="auto"/>
          <w:highlight w:val="none"/>
        </w:rPr>
        <w:t>财</w:t>
      </w:r>
      <w:r>
        <w:rPr>
          <w:rStyle w:val="43"/>
          <w:rFonts w:hint="default" w:ascii="Times New Roman" w:hAnsi="Times New Roman" w:eastAsia="仿宋" w:cs="Times New Roman"/>
          <w:b w:val="0"/>
          <w:bCs w:val="0"/>
          <w:color w:val="auto"/>
          <w:highlight w:val="none"/>
        </w:rPr>
        <w:t>政拨款收入支出决算总表</w:t>
      </w:r>
      <w:bookmarkEnd w:id="147"/>
    </w:p>
    <w:p w14:paraId="1B11A2C2">
      <w:pPr>
        <w:pStyle w:val="5"/>
        <w:pageBreakBefore w:val="0"/>
        <w:kinsoku/>
        <w:overflowPunct/>
        <w:topLinePunct w:val="0"/>
        <w:bidi w:val="0"/>
        <w:spacing w:before="0" w:after="0" w:line="576" w:lineRule="exact"/>
        <w:textAlignment w:val="auto"/>
        <w:rPr>
          <w:rStyle w:val="43"/>
          <w:rFonts w:hint="default" w:ascii="Times New Roman" w:hAnsi="Times New Roman" w:eastAsia="仿宋" w:cs="Times New Roman"/>
          <w:b w:val="0"/>
          <w:bCs w:val="0"/>
          <w:color w:val="auto"/>
          <w:highlight w:val="none"/>
        </w:rPr>
      </w:pPr>
      <w:bookmarkStart w:id="148" w:name="_Toc15396623"/>
      <w:r>
        <w:rPr>
          <w:rStyle w:val="43"/>
          <w:rFonts w:hint="default" w:ascii="Times New Roman" w:hAnsi="Times New Roman" w:eastAsia="仿宋" w:cs="Times New Roman"/>
          <w:b w:val="0"/>
          <w:bCs w:val="0"/>
          <w:color w:val="auto"/>
          <w:highlight w:val="none"/>
        </w:rPr>
        <w:t>五、</w:t>
      </w:r>
      <w:r>
        <w:rPr>
          <w:rFonts w:hint="default" w:ascii="Times New Roman" w:hAnsi="Times New Roman" w:eastAsia="仿宋" w:cs="Times New Roman"/>
          <w:b w:val="0"/>
          <w:color w:val="auto"/>
          <w:highlight w:val="none"/>
        </w:rPr>
        <w:t>财</w:t>
      </w:r>
      <w:r>
        <w:rPr>
          <w:rStyle w:val="43"/>
          <w:rFonts w:hint="default" w:ascii="Times New Roman" w:hAnsi="Times New Roman" w:eastAsia="仿宋" w:cs="Times New Roman"/>
          <w:b w:val="0"/>
          <w:bCs w:val="0"/>
          <w:color w:val="auto"/>
          <w:highlight w:val="none"/>
        </w:rPr>
        <w:t>政拨款支出决算明细表</w:t>
      </w:r>
      <w:bookmarkEnd w:id="148"/>
      <w:bookmarkStart w:id="149" w:name="_Toc15396624"/>
    </w:p>
    <w:p w14:paraId="6E5E13D6">
      <w:pPr>
        <w:pStyle w:val="5"/>
        <w:pageBreakBefore w:val="0"/>
        <w:kinsoku/>
        <w:overflowPunct/>
        <w:topLinePunct w:val="0"/>
        <w:bidi w:val="0"/>
        <w:spacing w:before="0" w:after="0" w:line="576" w:lineRule="exact"/>
        <w:textAlignment w:val="auto"/>
        <w:rPr>
          <w:rFonts w:hint="default" w:ascii="Times New Roman" w:hAnsi="Times New Roman" w:eastAsia="仿宋" w:cs="Times New Roman"/>
          <w:color w:val="auto"/>
          <w:highlight w:val="none"/>
        </w:rPr>
      </w:pPr>
      <w:r>
        <w:rPr>
          <w:rStyle w:val="43"/>
          <w:rFonts w:hint="default" w:ascii="Times New Roman" w:hAnsi="Times New Roman" w:eastAsia="仿宋" w:cs="Times New Roman"/>
          <w:b w:val="0"/>
          <w:bCs w:val="0"/>
          <w:color w:val="auto"/>
          <w:highlight w:val="none"/>
        </w:rPr>
        <w:t>六、</w:t>
      </w:r>
      <w:r>
        <w:rPr>
          <w:rFonts w:hint="default" w:ascii="Times New Roman" w:hAnsi="Times New Roman" w:eastAsia="仿宋" w:cs="Times New Roman"/>
          <w:b w:val="0"/>
          <w:color w:val="auto"/>
          <w:highlight w:val="none"/>
        </w:rPr>
        <w:t>一</w:t>
      </w:r>
      <w:r>
        <w:rPr>
          <w:rStyle w:val="43"/>
          <w:rFonts w:hint="default" w:ascii="Times New Roman" w:hAnsi="Times New Roman" w:eastAsia="仿宋" w:cs="Times New Roman"/>
          <w:b w:val="0"/>
          <w:bCs w:val="0"/>
          <w:color w:val="auto"/>
          <w:highlight w:val="none"/>
        </w:rPr>
        <w:t>般公共预算财政拨款支出决算表</w:t>
      </w:r>
      <w:bookmarkEnd w:id="149"/>
    </w:p>
    <w:p w14:paraId="2945F8FE">
      <w:pPr>
        <w:pStyle w:val="5"/>
        <w:pageBreakBefore w:val="0"/>
        <w:kinsoku/>
        <w:overflowPunct/>
        <w:topLinePunct w:val="0"/>
        <w:bidi w:val="0"/>
        <w:spacing w:before="0" w:after="0" w:line="576" w:lineRule="exact"/>
        <w:textAlignment w:val="auto"/>
        <w:rPr>
          <w:rFonts w:hint="default" w:ascii="Times New Roman" w:hAnsi="Times New Roman" w:eastAsia="仿宋" w:cs="Times New Roman"/>
          <w:color w:val="auto"/>
          <w:highlight w:val="none"/>
        </w:rPr>
      </w:pPr>
      <w:bookmarkStart w:id="150" w:name="_Toc15396625"/>
      <w:r>
        <w:rPr>
          <w:rStyle w:val="43"/>
          <w:rFonts w:hint="default" w:ascii="Times New Roman" w:hAnsi="Times New Roman" w:eastAsia="仿宋" w:cs="Times New Roman"/>
          <w:b w:val="0"/>
          <w:bCs w:val="0"/>
          <w:color w:val="auto"/>
          <w:highlight w:val="none"/>
        </w:rPr>
        <w:t>七、</w:t>
      </w:r>
      <w:r>
        <w:rPr>
          <w:rFonts w:hint="default" w:ascii="Times New Roman" w:hAnsi="Times New Roman" w:eastAsia="仿宋" w:cs="Times New Roman"/>
          <w:b w:val="0"/>
          <w:color w:val="auto"/>
          <w:highlight w:val="none"/>
        </w:rPr>
        <w:t>一</w:t>
      </w:r>
      <w:r>
        <w:rPr>
          <w:rStyle w:val="43"/>
          <w:rFonts w:hint="default" w:ascii="Times New Roman" w:hAnsi="Times New Roman" w:eastAsia="仿宋" w:cs="Times New Roman"/>
          <w:b w:val="0"/>
          <w:bCs w:val="0"/>
          <w:color w:val="auto"/>
          <w:highlight w:val="none"/>
        </w:rPr>
        <w:t>般公共预算财政拨款支出决算明细表</w:t>
      </w:r>
      <w:bookmarkEnd w:id="150"/>
    </w:p>
    <w:p w14:paraId="464D08D0">
      <w:pPr>
        <w:pStyle w:val="5"/>
        <w:pageBreakBefore w:val="0"/>
        <w:kinsoku/>
        <w:overflowPunct/>
        <w:topLinePunct w:val="0"/>
        <w:bidi w:val="0"/>
        <w:spacing w:before="0" w:after="0" w:line="576" w:lineRule="exact"/>
        <w:textAlignment w:val="auto"/>
        <w:rPr>
          <w:rFonts w:hint="default" w:ascii="Times New Roman" w:hAnsi="Times New Roman" w:eastAsia="仿宋" w:cs="Times New Roman"/>
          <w:color w:val="auto"/>
          <w:highlight w:val="none"/>
        </w:rPr>
      </w:pPr>
      <w:bookmarkStart w:id="151" w:name="_Toc15396626"/>
      <w:r>
        <w:rPr>
          <w:rStyle w:val="43"/>
          <w:rFonts w:hint="default" w:ascii="Times New Roman" w:hAnsi="Times New Roman" w:eastAsia="仿宋" w:cs="Times New Roman"/>
          <w:b w:val="0"/>
          <w:bCs w:val="0"/>
          <w:color w:val="auto"/>
          <w:highlight w:val="none"/>
        </w:rPr>
        <w:t>八、</w:t>
      </w:r>
      <w:r>
        <w:rPr>
          <w:rFonts w:hint="default" w:ascii="Times New Roman" w:hAnsi="Times New Roman" w:eastAsia="仿宋" w:cs="Times New Roman"/>
          <w:b w:val="0"/>
          <w:color w:val="auto"/>
          <w:highlight w:val="none"/>
        </w:rPr>
        <w:t>一</w:t>
      </w:r>
      <w:r>
        <w:rPr>
          <w:rStyle w:val="43"/>
          <w:rFonts w:hint="default" w:ascii="Times New Roman" w:hAnsi="Times New Roman" w:eastAsia="仿宋" w:cs="Times New Roman"/>
          <w:b w:val="0"/>
          <w:bCs w:val="0"/>
          <w:color w:val="auto"/>
          <w:highlight w:val="none"/>
        </w:rPr>
        <w:t>般公共预算财政拨款基本支出决算表</w:t>
      </w:r>
      <w:bookmarkEnd w:id="151"/>
    </w:p>
    <w:p w14:paraId="65324A12">
      <w:pPr>
        <w:pStyle w:val="5"/>
        <w:pageBreakBefore w:val="0"/>
        <w:kinsoku/>
        <w:overflowPunct/>
        <w:topLinePunct w:val="0"/>
        <w:bidi w:val="0"/>
        <w:spacing w:before="0" w:after="0" w:line="576" w:lineRule="exact"/>
        <w:textAlignment w:val="auto"/>
        <w:rPr>
          <w:rFonts w:hint="default" w:ascii="Times New Roman" w:hAnsi="Times New Roman" w:eastAsia="仿宋" w:cs="Times New Roman"/>
          <w:color w:val="auto"/>
          <w:highlight w:val="none"/>
        </w:rPr>
      </w:pPr>
      <w:bookmarkStart w:id="152" w:name="_Toc15396627"/>
      <w:r>
        <w:rPr>
          <w:rStyle w:val="43"/>
          <w:rFonts w:hint="default" w:ascii="Times New Roman" w:hAnsi="Times New Roman" w:eastAsia="仿宋" w:cs="Times New Roman"/>
          <w:b w:val="0"/>
          <w:bCs w:val="0"/>
          <w:color w:val="auto"/>
          <w:highlight w:val="none"/>
        </w:rPr>
        <w:t>九、</w:t>
      </w:r>
      <w:r>
        <w:rPr>
          <w:rFonts w:hint="default" w:ascii="Times New Roman" w:hAnsi="Times New Roman" w:eastAsia="仿宋" w:cs="Times New Roman"/>
          <w:b w:val="0"/>
          <w:color w:val="auto"/>
          <w:highlight w:val="none"/>
        </w:rPr>
        <w:t>一</w:t>
      </w:r>
      <w:r>
        <w:rPr>
          <w:rStyle w:val="43"/>
          <w:rFonts w:hint="default" w:ascii="Times New Roman" w:hAnsi="Times New Roman" w:eastAsia="仿宋" w:cs="Times New Roman"/>
          <w:b w:val="0"/>
          <w:bCs w:val="0"/>
          <w:color w:val="auto"/>
          <w:highlight w:val="none"/>
        </w:rPr>
        <w:t>般公共预算财政拨款项目支出决算表</w:t>
      </w:r>
      <w:bookmarkEnd w:id="152"/>
    </w:p>
    <w:p w14:paraId="28564363">
      <w:pPr>
        <w:pStyle w:val="5"/>
        <w:pageBreakBefore w:val="0"/>
        <w:kinsoku/>
        <w:overflowPunct/>
        <w:topLinePunct w:val="0"/>
        <w:bidi w:val="0"/>
        <w:spacing w:before="0" w:after="0" w:line="576" w:lineRule="exact"/>
        <w:textAlignment w:val="auto"/>
        <w:rPr>
          <w:rFonts w:hint="default" w:ascii="Times New Roman" w:hAnsi="Times New Roman" w:eastAsia="仿宋" w:cs="Times New Roman"/>
          <w:color w:val="auto"/>
          <w:highlight w:val="none"/>
        </w:rPr>
      </w:pPr>
      <w:bookmarkStart w:id="153" w:name="_Toc15396628"/>
      <w:r>
        <w:rPr>
          <w:rStyle w:val="43"/>
          <w:rFonts w:hint="default" w:ascii="Times New Roman" w:hAnsi="Times New Roman" w:eastAsia="仿宋" w:cs="Times New Roman"/>
          <w:b w:val="0"/>
          <w:bCs w:val="0"/>
          <w:color w:val="auto"/>
          <w:highlight w:val="none"/>
        </w:rPr>
        <w:t>十、</w:t>
      </w:r>
      <w:bookmarkEnd w:id="153"/>
      <w:r>
        <w:rPr>
          <w:rFonts w:hint="default" w:ascii="Times New Roman" w:hAnsi="Times New Roman" w:eastAsia="仿宋" w:cs="Times New Roman"/>
          <w:b w:val="0"/>
          <w:color w:val="auto"/>
          <w:highlight w:val="none"/>
        </w:rPr>
        <w:t>政</w:t>
      </w:r>
      <w:r>
        <w:rPr>
          <w:rStyle w:val="43"/>
          <w:rFonts w:hint="default" w:ascii="Times New Roman" w:hAnsi="Times New Roman" w:eastAsia="仿宋" w:cs="Times New Roman"/>
          <w:b w:val="0"/>
          <w:bCs w:val="0"/>
          <w:color w:val="auto"/>
          <w:highlight w:val="none"/>
        </w:rPr>
        <w:t>府性基金预算财政拨款收入支出决算表</w:t>
      </w:r>
    </w:p>
    <w:p w14:paraId="4CB4A2E3">
      <w:pPr>
        <w:pStyle w:val="5"/>
        <w:pageBreakBefore w:val="0"/>
        <w:kinsoku/>
        <w:overflowPunct/>
        <w:topLinePunct w:val="0"/>
        <w:bidi w:val="0"/>
        <w:spacing w:before="0" w:after="0" w:line="576" w:lineRule="exact"/>
        <w:textAlignment w:val="auto"/>
        <w:rPr>
          <w:rFonts w:hint="default" w:ascii="Times New Roman" w:hAnsi="Times New Roman" w:eastAsia="仿宋" w:cs="Times New Roman"/>
          <w:color w:val="auto"/>
          <w:highlight w:val="none"/>
        </w:rPr>
      </w:pPr>
      <w:bookmarkStart w:id="154" w:name="_Toc15396629"/>
      <w:r>
        <w:rPr>
          <w:rStyle w:val="43"/>
          <w:rFonts w:hint="default" w:ascii="Times New Roman" w:hAnsi="Times New Roman" w:eastAsia="仿宋" w:cs="Times New Roman"/>
          <w:b w:val="0"/>
          <w:bCs w:val="0"/>
          <w:color w:val="auto"/>
          <w:highlight w:val="none"/>
        </w:rPr>
        <w:t>十一、</w:t>
      </w:r>
      <w:bookmarkEnd w:id="154"/>
      <w:r>
        <w:rPr>
          <w:rFonts w:hint="default" w:ascii="Times New Roman" w:hAnsi="Times New Roman" w:eastAsia="仿宋" w:cs="Times New Roman"/>
          <w:b w:val="0"/>
          <w:color w:val="auto"/>
          <w:highlight w:val="none"/>
        </w:rPr>
        <w:t>国</w:t>
      </w:r>
      <w:r>
        <w:rPr>
          <w:rStyle w:val="43"/>
          <w:rFonts w:hint="default" w:ascii="Times New Roman" w:hAnsi="Times New Roman" w:eastAsia="仿宋" w:cs="Times New Roman"/>
          <w:b w:val="0"/>
          <w:bCs w:val="0"/>
          <w:color w:val="auto"/>
          <w:highlight w:val="none"/>
        </w:rPr>
        <w:t>有资本经营预算</w:t>
      </w:r>
      <w:r>
        <w:rPr>
          <w:rStyle w:val="43"/>
          <w:rFonts w:hint="default" w:ascii="Times New Roman" w:hAnsi="Times New Roman" w:eastAsia="仿宋" w:cs="Times New Roman"/>
          <w:b w:val="0"/>
          <w:bCs w:val="0"/>
          <w:color w:val="auto"/>
          <w:highlight w:val="none"/>
          <w:lang w:eastAsia="zh-CN"/>
        </w:rPr>
        <w:t>财政拨款收入</w:t>
      </w:r>
      <w:r>
        <w:rPr>
          <w:rStyle w:val="43"/>
          <w:rFonts w:hint="default" w:ascii="Times New Roman" w:hAnsi="Times New Roman" w:eastAsia="仿宋" w:cs="Times New Roman"/>
          <w:b w:val="0"/>
          <w:bCs w:val="0"/>
          <w:color w:val="auto"/>
          <w:highlight w:val="none"/>
        </w:rPr>
        <w:t>支出决算表</w:t>
      </w:r>
    </w:p>
    <w:p w14:paraId="56FCB49C">
      <w:pPr>
        <w:pStyle w:val="5"/>
        <w:pageBreakBefore w:val="0"/>
        <w:kinsoku/>
        <w:overflowPunct/>
        <w:topLinePunct w:val="0"/>
        <w:bidi w:val="0"/>
        <w:spacing w:before="0" w:after="0" w:line="576" w:lineRule="exact"/>
        <w:textAlignment w:val="auto"/>
        <w:rPr>
          <w:rFonts w:hint="default" w:ascii="Times New Roman" w:hAnsi="Times New Roman" w:eastAsia="仿宋" w:cs="Times New Roman"/>
          <w:color w:val="auto"/>
          <w:highlight w:val="none"/>
        </w:rPr>
      </w:pPr>
      <w:bookmarkStart w:id="155" w:name="_Toc15396630"/>
      <w:r>
        <w:rPr>
          <w:rStyle w:val="43"/>
          <w:rFonts w:hint="default" w:ascii="Times New Roman" w:hAnsi="Times New Roman" w:eastAsia="仿宋" w:cs="Times New Roman"/>
          <w:b w:val="0"/>
          <w:bCs w:val="0"/>
          <w:color w:val="auto"/>
          <w:highlight w:val="none"/>
        </w:rPr>
        <w:t>十二、</w:t>
      </w:r>
      <w:bookmarkEnd w:id="155"/>
      <w:r>
        <w:rPr>
          <w:rStyle w:val="43"/>
          <w:rFonts w:hint="default" w:ascii="Times New Roman" w:hAnsi="Times New Roman" w:eastAsia="仿宋" w:cs="Times New Roman"/>
          <w:b w:val="0"/>
          <w:bCs w:val="0"/>
          <w:color w:val="auto"/>
          <w:highlight w:val="none"/>
          <w:lang w:eastAsia="zh-CN"/>
        </w:rPr>
        <w:t>国有资本经营预算财政拨款支出决算表</w:t>
      </w:r>
    </w:p>
    <w:p w14:paraId="1CD693AB">
      <w:pPr>
        <w:pStyle w:val="5"/>
        <w:pageBreakBefore w:val="0"/>
        <w:kinsoku/>
        <w:overflowPunct/>
        <w:topLinePunct w:val="0"/>
        <w:bidi w:val="0"/>
        <w:spacing w:before="0" w:after="0" w:line="576" w:lineRule="exact"/>
        <w:textAlignment w:val="auto"/>
        <w:rPr>
          <w:rFonts w:hint="default" w:ascii="Times New Roman" w:hAnsi="Times New Roman" w:eastAsia="仿宋" w:cs="Times New Roman"/>
          <w:color w:val="auto"/>
          <w:highlight w:val="none"/>
          <w:lang w:eastAsia="zh-CN"/>
        </w:rPr>
      </w:pPr>
      <w:bookmarkStart w:id="156" w:name="_Toc15396631"/>
      <w:r>
        <w:rPr>
          <w:rStyle w:val="43"/>
          <w:rFonts w:hint="default" w:ascii="Times New Roman" w:hAnsi="Times New Roman" w:eastAsia="仿宋" w:cs="Times New Roman"/>
          <w:b w:val="0"/>
          <w:bCs w:val="0"/>
          <w:color w:val="auto"/>
          <w:highlight w:val="none"/>
        </w:rPr>
        <w:t>十三、</w:t>
      </w:r>
      <w:bookmarkEnd w:id="156"/>
      <w:r>
        <w:rPr>
          <w:rStyle w:val="43"/>
          <w:rFonts w:hint="default" w:ascii="Times New Roman" w:hAnsi="Times New Roman" w:eastAsia="仿宋" w:cs="Times New Roman"/>
          <w:b w:val="0"/>
          <w:bCs w:val="0"/>
          <w:color w:val="auto"/>
          <w:highlight w:val="none"/>
          <w:lang w:eastAsia="zh-CN"/>
        </w:rPr>
        <w:t>财政拨款“三公”经费支出决算表</w:t>
      </w:r>
    </w:p>
    <w:p w14:paraId="6047C077">
      <w:pPr>
        <w:pStyle w:val="5"/>
        <w:pageBreakBefore w:val="0"/>
        <w:kinsoku/>
        <w:overflowPunct/>
        <w:topLinePunct w:val="0"/>
        <w:bidi w:val="0"/>
        <w:spacing w:before="0" w:after="0" w:line="576" w:lineRule="exact"/>
        <w:textAlignment w:val="auto"/>
        <w:rPr>
          <w:rStyle w:val="25"/>
          <w:rFonts w:hint="default" w:ascii="Times New Roman" w:hAnsi="Times New Roman" w:cs="Times New Roman"/>
          <w:b/>
          <w:bCs w:val="0"/>
        </w:rPr>
      </w:pP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
    <w:altName w:val="Times New Roman"/>
    <w:panose1 w:val="00000000000000000000"/>
    <w:charset w:val="00"/>
    <w:family w:val="roman"/>
    <w:pitch w:val="default"/>
    <w:sig w:usb0="00000000" w:usb1="00000000" w:usb2="00000000" w:usb3="00000000" w:csb0="00000001" w:csb1="00000000"/>
  </w:font>
  <w:font w:name="方正小标宋_GBK">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DotumChe">
    <w:panose1 w:val="020B0609000101010101"/>
    <w:charset w:val="81"/>
    <w:family w:val="modern"/>
    <w:pitch w:val="default"/>
    <w:sig w:usb0="B00002AF" w:usb1="69D77CFB" w:usb2="00000030" w:usb3="00000000" w:csb0="4008009F" w:csb1="DFD70000"/>
  </w:font>
  <w:font w:name="华文楷体">
    <w:panose1 w:val="02010600040101010101"/>
    <w:charset w:val="86"/>
    <w:family w:val="auto"/>
    <w:pitch w:val="default"/>
    <w:sig w:usb0="00000287" w:usb1="080F0000" w:usb2="00000000" w:usb3="00000000" w:csb0="0004009F" w:csb1="DFD70000"/>
  </w:font>
  <w:font w:name="方正姚体">
    <w:panose1 w:val="02010601030101010101"/>
    <w:charset w:val="86"/>
    <w:family w:val="auto"/>
    <w:pitch w:val="default"/>
    <w:sig w:usb0="00000003"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黑体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49605">
    <w:pPr>
      <w:pStyle w:val="13"/>
      <w:jc w:val="center"/>
    </w:pPr>
    <w:r>
      <w:fldChar w:fldCharType="begin"/>
    </w:r>
    <w:r>
      <w:instrText xml:space="preserve">PAGE   \* MERGEFORMAT</w:instrText>
    </w:r>
    <w:r>
      <w:fldChar w:fldCharType="separate"/>
    </w:r>
    <w:r>
      <w:t>33</w:t>
    </w:r>
    <w:r>
      <w:fldChar w:fldCharType="end"/>
    </w:r>
  </w:p>
  <w:p w14:paraId="6BA76204">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993DD">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U0MjAzMDdmYmMxYzNlZmZmMzlmNmZiNGE2MTViNWYifQ=="/>
  </w:docVars>
  <w:rsids>
    <w:rsidRoot w:val="00F1361C"/>
    <w:rsid w:val="000040F4"/>
    <w:rsid w:val="00006B28"/>
    <w:rsid w:val="000222C6"/>
    <w:rsid w:val="0002549F"/>
    <w:rsid w:val="000468DB"/>
    <w:rsid w:val="00050744"/>
    <w:rsid w:val="00060B04"/>
    <w:rsid w:val="0006487A"/>
    <w:rsid w:val="00065F8F"/>
    <w:rsid w:val="00070A43"/>
    <w:rsid w:val="000768F2"/>
    <w:rsid w:val="0009184B"/>
    <w:rsid w:val="00094236"/>
    <w:rsid w:val="00094C93"/>
    <w:rsid w:val="0009593C"/>
    <w:rsid w:val="00097322"/>
    <w:rsid w:val="000A6A92"/>
    <w:rsid w:val="000B047F"/>
    <w:rsid w:val="000B5923"/>
    <w:rsid w:val="000B5A48"/>
    <w:rsid w:val="000B6D37"/>
    <w:rsid w:val="000B6FF3"/>
    <w:rsid w:val="000C3467"/>
    <w:rsid w:val="000C3CA6"/>
    <w:rsid w:val="000D1267"/>
    <w:rsid w:val="000D1D50"/>
    <w:rsid w:val="000D2C30"/>
    <w:rsid w:val="000D5782"/>
    <w:rsid w:val="000E6613"/>
    <w:rsid w:val="000E7119"/>
    <w:rsid w:val="000F714F"/>
    <w:rsid w:val="00114E9B"/>
    <w:rsid w:val="00115301"/>
    <w:rsid w:val="001319E1"/>
    <w:rsid w:val="001411EB"/>
    <w:rsid w:val="00142216"/>
    <w:rsid w:val="00144D6A"/>
    <w:rsid w:val="0014729F"/>
    <w:rsid w:val="00157BAB"/>
    <w:rsid w:val="001654D1"/>
    <w:rsid w:val="001660EF"/>
    <w:rsid w:val="00174518"/>
    <w:rsid w:val="0018106D"/>
    <w:rsid w:val="001847D9"/>
    <w:rsid w:val="001877A7"/>
    <w:rsid w:val="00191536"/>
    <w:rsid w:val="00192E06"/>
    <w:rsid w:val="001948A6"/>
    <w:rsid w:val="00196687"/>
    <w:rsid w:val="001B2EA3"/>
    <w:rsid w:val="001C0962"/>
    <w:rsid w:val="001D7531"/>
    <w:rsid w:val="001E4087"/>
    <w:rsid w:val="001E737D"/>
    <w:rsid w:val="001F0592"/>
    <w:rsid w:val="001F7506"/>
    <w:rsid w:val="002006CD"/>
    <w:rsid w:val="00202B36"/>
    <w:rsid w:val="00204B7A"/>
    <w:rsid w:val="00204CDE"/>
    <w:rsid w:val="00207889"/>
    <w:rsid w:val="0021101A"/>
    <w:rsid w:val="00220536"/>
    <w:rsid w:val="00226640"/>
    <w:rsid w:val="00235629"/>
    <w:rsid w:val="00255396"/>
    <w:rsid w:val="00256262"/>
    <w:rsid w:val="00260ACE"/>
    <w:rsid w:val="00260C38"/>
    <w:rsid w:val="002616C0"/>
    <w:rsid w:val="00264FA2"/>
    <w:rsid w:val="00265372"/>
    <w:rsid w:val="002662AA"/>
    <w:rsid w:val="0027224D"/>
    <w:rsid w:val="00276803"/>
    <w:rsid w:val="0027709E"/>
    <w:rsid w:val="00280496"/>
    <w:rsid w:val="00280F13"/>
    <w:rsid w:val="00294DC9"/>
    <w:rsid w:val="00295495"/>
    <w:rsid w:val="002A31DE"/>
    <w:rsid w:val="002B0382"/>
    <w:rsid w:val="002B2613"/>
    <w:rsid w:val="002C1A54"/>
    <w:rsid w:val="002C7977"/>
    <w:rsid w:val="002D6D05"/>
    <w:rsid w:val="002E5B2B"/>
    <w:rsid w:val="002E6423"/>
    <w:rsid w:val="002F1818"/>
    <w:rsid w:val="002F567B"/>
    <w:rsid w:val="003216A9"/>
    <w:rsid w:val="00335A74"/>
    <w:rsid w:val="0036561B"/>
    <w:rsid w:val="00365898"/>
    <w:rsid w:val="0037013F"/>
    <w:rsid w:val="00380C92"/>
    <w:rsid w:val="00394E7F"/>
    <w:rsid w:val="0039612B"/>
    <w:rsid w:val="003A484F"/>
    <w:rsid w:val="003A4883"/>
    <w:rsid w:val="003B0BE0"/>
    <w:rsid w:val="003B0C1B"/>
    <w:rsid w:val="003B688C"/>
    <w:rsid w:val="003C0291"/>
    <w:rsid w:val="003C3858"/>
    <w:rsid w:val="003C39AE"/>
    <w:rsid w:val="003C7B60"/>
    <w:rsid w:val="003D070D"/>
    <w:rsid w:val="003D0C0F"/>
    <w:rsid w:val="003D1FB2"/>
    <w:rsid w:val="003D53FE"/>
    <w:rsid w:val="003D66DA"/>
    <w:rsid w:val="003E1310"/>
    <w:rsid w:val="003E41F0"/>
    <w:rsid w:val="003E6F55"/>
    <w:rsid w:val="003E6FE4"/>
    <w:rsid w:val="00406254"/>
    <w:rsid w:val="00411A9F"/>
    <w:rsid w:val="004223DE"/>
    <w:rsid w:val="00424B68"/>
    <w:rsid w:val="00434489"/>
    <w:rsid w:val="00437085"/>
    <w:rsid w:val="00443880"/>
    <w:rsid w:val="00444D3F"/>
    <w:rsid w:val="00445607"/>
    <w:rsid w:val="004464F4"/>
    <w:rsid w:val="00471401"/>
    <w:rsid w:val="00473F31"/>
    <w:rsid w:val="00476DF9"/>
    <w:rsid w:val="0048263A"/>
    <w:rsid w:val="00487E5D"/>
    <w:rsid w:val="00494FFB"/>
    <w:rsid w:val="004A508B"/>
    <w:rsid w:val="004A711F"/>
    <w:rsid w:val="004B199D"/>
    <w:rsid w:val="004B40F1"/>
    <w:rsid w:val="004B4690"/>
    <w:rsid w:val="004D5479"/>
    <w:rsid w:val="004D7EDE"/>
    <w:rsid w:val="004E0A2D"/>
    <w:rsid w:val="004E206B"/>
    <w:rsid w:val="004E6DF7"/>
    <w:rsid w:val="004F0FBD"/>
    <w:rsid w:val="004F5832"/>
    <w:rsid w:val="00505A47"/>
    <w:rsid w:val="00511F41"/>
    <w:rsid w:val="00512FDA"/>
    <w:rsid w:val="00520DA0"/>
    <w:rsid w:val="00521231"/>
    <w:rsid w:val="005222CE"/>
    <w:rsid w:val="00525E89"/>
    <w:rsid w:val="005269A7"/>
    <w:rsid w:val="005269D7"/>
    <w:rsid w:val="005370E2"/>
    <w:rsid w:val="0054189D"/>
    <w:rsid w:val="005427D4"/>
    <w:rsid w:val="005664BB"/>
    <w:rsid w:val="00566FFA"/>
    <w:rsid w:val="0057219A"/>
    <w:rsid w:val="0057481D"/>
    <w:rsid w:val="0058383E"/>
    <w:rsid w:val="0058486E"/>
    <w:rsid w:val="00585B33"/>
    <w:rsid w:val="0059014D"/>
    <w:rsid w:val="005B5C64"/>
    <w:rsid w:val="005C5337"/>
    <w:rsid w:val="005C6BD0"/>
    <w:rsid w:val="005D1C8B"/>
    <w:rsid w:val="005D468D"/>
    <w:rsid w:val="005D5CED"/>
    <w:rsid w:val="005E4ED2"/>
    <w:rsid w:val="005F1A4C"/>
    <w:rsid w:val="00605688"/>
    <w:rsid w:val="006070AF"/>
    <w:rsid w:val="00607E6C"/>
    <w:rsid w:val="006101B1"/>
    <w:rsid w:val="00614E44"/>
    <w:rsid w:val="0062270A"/>
    <w:rsid w:val="00622830"/>
    <w:rsid w:val="00623DA0"/>
    <w:rsid w:val="00630AEF"/>
    <w:rsid w:val="006325F8"/>
    <w:rsid w:val="00633463"/>
    <w:rsid w:val="00634C9A"/>
    <w:rsid w:val="00636ADE"/>
    <w:rsid w:val="0063769C"/>
    <w:rsid w:val="006440E4"/>
    <w:rsid w:val="00645F81"/>
    <w:rsid w:val="0065271A"/>
    <w:rsid w:val="00654741"/>
    <w:rsid w:val="00661EAE"/>
    <w:rsid w:val="0066343B"/>
    <w:rsid w:val="00664777"/>
    <w:rsid w:val="006748A4"/>
    <w:rsid w:val="00681A31"/>
    <w:rsid w:val="00683E73"/>
    <w:rsid w:val="006A3141"/>
    <w:rsid w:val="006A5E34"/>
    <w:rsid w:val="006B2422"/>
    <w:rsid w:val="006B2B9A"/>
    <w:rsid w:val="006C1937"/>
    <w:rsid w:val="006E2684"/>
    <w:rsid w:val="006F020C"/>
    <w:rsid w:val="006F43C8"/>
    <w:rsid w:val="006F7086"/>
    <w:rsid w:val="007127B7"/>
    <w:rsid w:val="0071798E"/>
    <w:rsid w:val="007319A2"/>
    <w:rsid w:val="007416B6"/>
    <w:rsid w:val="007459D5"/>
    <w:rsid w:val="00746F48"/>
    <w:rsid w:val="0075404D"/>
    <w:rsid w:val="0076182A"/>
    <w:rsid w:val="007618E5"/>
    <w:rsid w:val="00767B7E"/>
    <w:rsid w:val="007770C3"/>
    <w:rsid w:val="00784D24"/>
    <w:rsid w:val="00785FBA"/>
    <w:rsid w:val="00786E4A"/>
    <w:rsid w:val="007875EB"/>
    <w:rsid w:val="0079426B"/>
    <w:rsid w:val="007D1682"/>
    <w:rsid w:val="007D2C42"/>
    <w:rsid w:val="007D312A"/>
    <w:rsid w:val="007D3F19"/>
    <w:rsid w:val="007D4A41"/>
    <w:rsid w:val="007E23B0"/>
    <w:rsid w:val="007E23E5"/>
    <w:rsid w:val="007F1991"/>
    <w:rsid w:val="007F1F71"/>
    <w:rsid w:val="007F2C2F"/>
    <w:rsid w:val="007F55FC"/>
    <w:rsid w:val="007F5665"/>
    <w:rsid w:val="00800112"/>
    <w:rsid w:val="00802FF7"/>
    <w:rsid w:val="00805EE6"/>
    <w:rsid w:val="00813348"/>
    <w:rsid w:val="00820D85"/>
    <w:rsid w:val="008253BB"/>
    <w:rsid w:val="0083706E"/>
    <w:rsid w:val="008408F6"/>
    <w:rsid w:val="008423A5"/>
    <w:rsid w:val="00850625"/>
    <w:rsid w:val="0085164A"/>
    <w:rsid w:val="00853718"/>
    <w:rsid w:val="00855221"/>
    <w:rsid w:val="00860645"/>
    <w:rsid w:val="00862631"/>
    <w:rsid w:val="008632E0"/>
    <w:rsid w:val="00871F71"/>
    <w:rsid w:val="00872CC8"/>
    <w:rsid w:val="00872FD8"/>
    <w:rsid w:val="00881E84"/>
    <w:rsid w:val="00885AF4"/>
    <w:rsid w:val="00892977"/>
    <w:rsid w:val="008939CD"/>
    <w:rsid w:val="008B768C"/>
    <w:rsid w:val="008C3EA5"/>
    <w:rsid w:val="008C4A58"/>
    <w:rsid w:val="008C4DB1"/>
    <w:rsid w:val="008C4EAF"/>
    <w:rsid w:val="008C5176"/>
    <w:rsid w:val="008C63BC"/>
    <w:rsid w:val="008C7FD0"/>
    <w:rsid w:val="008D313A"/>
    <w:rsid w:val="008E148C"/>
    <w:rsid w:val="008E1DE7"/>
    <w:rsid w:val="008E707C"/>
    <w:rsid w:val="008F665C"/>
    <w:rsid w:val="00900B08"/>
    <w:rsid w:val="00902155"/>
    <w:rsid w:val="00902FA3"/>
    <w:rsid w:val="00923564"/>
    <w:rsid w:val="0092392E"/>
    <w:rsid w:val="00924C37"/>
    <w:rsid w:val="009315F9"/>
    <w:rsid w:val="00933499"/>
    <w:rsid w:val="009334D8"/>
    <w:rsid w:val="00935C98"/>
    <w:rsid w:val="009444FD"/>
    <w:rsid w:val="00946945"/>
    <w:rsid w:val="00951248"/>
    <w:rsid w:val="0095152F"/>
    <w:rsid w:val="00954C49"/>
    <w:rsid w:val="00955E37"/>
    <w:rsid w:val="00962656"/>
    <w:rsid w:val="009670DB"/>
    <w:rsid w:val="0097099F"/>
    <w:rsid w:val="00971997"/>
    <w:rsid w:val="00971FFC"/>
    <w:rsid w:val="00983189"/>
    <w:rsid w:val="0098660A"/>
    <w:rsid w:val="009931C3"/>
    <w:rsid w:val="009B2C43"/>
    <w:rsid w:val="009B4EAE"/>
    <w:rsid w:val="009B7573"/>
    <w:rsid w:val="009C22F4"/>
    <w:rsid w:val="009C2A4B"/>
    <w:rsid w:val="009C2E98"/>
    <w:rsid w:val="009D3447"/>
    <w:rsid w:val="009D4711"/>
    <w:rsid w:val="009D7608"/>
    <w:rsid w:val="009F1185"/>
    <w:rsid w:val="009F18CD"/>
    <w:rsid w:val="009F2A13"/>
    <w:rsid w:val="009F7527"/>
    <w:rsid w:val="00A04EB0"/>
    <w:rsid w:val="00A13CC1"/>
    <w:rsid w:val="00A159CE"/>
    <w:rsid w:val="00A16847"/>
    <w:rsid w:val="00A173DD"/>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A3D07"/>
    <w:rsid w:val="00AB64C9"/>
    <w:rsid w:val="00AC365E"/>
    <w:rsid w:val="00AC3C6A"/>
    <w:rsid w:val="00AD5620"/>
    <w:rsid w:val="00AD656B"/>
    <w:rsid w:val="00AD7964"/>
    <w:rsid w:val="00AD7C1B"/>
    <w:rsid w:val="00AE16BA"/>
    <w:rsid w:val="00AE1EBE"/>
    <w:rsid w:val="00B011E4"/>
    <w:rsid w:val="00B03C9D"/>
    <w:rsid w:val="00B03E78"/>
    <w:rsid w:val="00B060AE"/>
    <w:rsid w:val="00B10517"/>
    <w:rsid w:val="00B14E76"/>
    <w:rsid w:val="00B15028"/>
    <w:rsid w:val="00B161B8"/>
    <w:rsid w:val="00B2048C"/>
    <w:rsid w:val="00B20FF3"/>
    <w:rsid w:val="00B23E1F"/>
    <w:rsid w:val="00B310B9"/>
    <w:rsid w:val="00B35F3F"/>
    <w:rsid w:val="00B36CBB"/>
    <w:rsid w:val="00B425E0"/>
    <w:rsid w:val="00B440AA"/>
    <w:rsid w:val="00B44B70"/>
    <w:rsid w:val="00B53C56"/>
    <w:rsid w:val="00B54DB4"/>
    <w:rsid w:val="00B551C1"/>
    <w:rsid w:val="00B57DAF"/>
    <w:rsid w:val="00B7489D"/>
    <w:rsid w:val="00B77EA6"/>
    <w:rsid w:val="00B81598"/>
    <w:rsid w:val="00B841F1"/>
    <w:rsid w:val="00B90E4E"/>
    <w:rsid w:val="00B944D6"/>
    <w:rsid w:val="00B965DC"/>
    <w:rsid w:val="00BB4DF0"/>
    <w:rsid w:val="00BC289F"/>
    <w:rsid w:val="00BC2D50"/>
    <w:rsid w:val="00BC5361"/>
    <w:rsid w:val="00BC5460"/>
    <w:rsid w:val="00BC6B50"/>
    <w:rsid w:val="00BD0E25"/>
    <w:rsid w:val="00BE73FE"/>
    <w:rsid w:val="00BF5BD6"/>
    <w:rsid w:val="00C03E31"/>
    <w:rsid w:val="00C04202"/>
    <w:rsid w:val="00C27F3E"/>
    <w:rsid w:val="00C33E72"/>
    <w:rsid w:val="00C354B2"/>
    <w:rsid w:val="00C35554"/>
    <w:rsid w:val="00C42709"/>
    <w:rsid w:val="00C533CC"/>
    <w:rsid w:val="00C551B6"/>
    <w:rsid w:val="00C5751C"/>
    <w:rsid w:val="00C61BFC"/>
    <w:rsid w:val="00C62B85"/>
    <w:rsid w:val="00C65438"/>
    <w:rsid w:val="00C71782"/>
    <w:rsid w:val="00C87FD8"/>
    <w:rsid w:val="00C91381"/>
    <w:rsid w:val="00C9138C"/>
    <w:rsid w:val="00C91CBB"/>
    <w:rsid w:val="00CB4E70"/>
    <w:rsid w:val="00CC09B6"/>
    <w:rsid w:val="00CC666F"/>
    <w:rsid w:val="00CC7C67"/>
    <w:rsid w:val="00CD1E3F"/>
    <w:rsid w:val="00CE44F6"/>
    <w:rsid w:val="00CE49DA"/>
    <w:rsid w:val="00CE7B61"/>
    <w:rsid w:val="00CF08A0"/>
    <w:rsid w:val="00CF3550"/>
    <w:rsid w:val="00CF381B"/>
    <w:rsid w:val="00D00095"/>
    <w:rsid w:val="00D01DAD"/>
    <w:rsid w:val="00D114F0"/>
    <w:rsid w:val="00D20620"/>
    <w:rsid w:val="00D254F7"/>
    <w:rsid w:val="00D26091"/>
    <w:rsid w:val="00D2685C"/>
    <w:rsid w:val="00D34E7C"/>
    <w:rsid w:val="00D35489"/>
    <w:rsid w:val="00D36AFE"/>
    <w:rsid w:val="00D37FE7"/>
    <w:rsid w:val="00D42787"/>
    <w:rsid w:val="00D51276"/>
    <w:rsid w:val="00D564BA"/>
    <w:rsid w:val="00D63E4F"/>
    <w:rsid w:val="00D7035F"/>
    <w:rsid w:val="00D73229"/>
    <w:rsid w:val="00D7341E"/>
    <w:rsid w:val="00D75CE2"/>
    <w:rsid w:val="00D9122A"/>
    <w:rsid w:val="00DA3415"/>
    <w:rsid w:val="00DA634F"/>
    <w:rsid w:val="00DA65AC"/>
    <w:rsid w:val="00DB1913"/>
    <w:rsid w:val="00DC410D"/>
    <w:rsid w:val="00DC5A81"/>
    <w:rsid w:val="00DC68CA"/>
    <w:rsid w:val="00DC74B0"/>
    <w:rsid w:val="00DC7CBA"/>
    <w:rsid w:val="00DD0201"/>
    <w:rsid w:val="00DD3F65"/>
    <w:rsid w:val="00DD73B7"/>
    <w:rsid w:val="00DE1F96"/>
    <w:rsid w:val="00DF1C39"/>
    <w:rsid w:val="00DF28BC"/>
    <w:rsid w:val="00DF34B9"/>
    <w:rsid w:val="00DF5735"/>
    <w:rsid w:val="00E01053"/>
    <w:rsid w:val="00E07ACF"/>
    <w:rsid w:val="00E1102E"/>
    <w:rsid w:val="00E32CAD"/>
    <w:rsid w:val="00E331A1"/>
    <w:rsid w:val="00E33202"/>
    <w:rsid w:val="00E336A9"/>
    <w:rsid w:val="00E34D18"/>
    <w:rsid w:val="00E44A82"/>
    <w:rsid w:val="00E46966"/>
    <w:rsid w:val="00E472B1"/>
    <w:rsid w:val="00E50624"/>
    <w:rsid w:val="00E52880"/>
    <w:rsid w:val="00E568DF"/>
    <w:rsid w:val="00E64269"/>
    <w:rsid w:val="00E70975"/>
    <w:rsid w:val="00E72157"/>
    <w:rsid w:val="00E82267"/>
    <w:rsid w:val="00E8266E"/>
    <w:rsid w:val="00E853CE"/>
    <w:rsid w:val="00E867B6"/>
    <w:rsid w:val="00EA010F"/>
    <w:rsid w:val="00ED1B63"/>
    <w:rsid w:val="00ED3C1F"/>
    <w:rsid w:val="00ED4085"/>
    <w:rsid w:val="00ED420E"/>
    <w:rsid w:val="00ED6FBE"/>
    <w:rsid w:val="00EE2F57"/>
    <w:rsid w:val="00EE7A2D"/>
    <w:rsid w:val="00EF4C34"/>
    <w:rsid w:val="00EF60EF"/>
    <w:rsid w:val="00EF77C6"/>
    <w:rsid w:val="00F05438"/>
    <w:rsid w:val="00F1361C"/>
    <w:rsid w:val="00F156F0"/>
    <w:rsid w:val="00F160C7"/>
    <w:rsid w:val="00F23DC9"/>
    <w:rsid w:val="00F2408F"/>
    <w:rsid w:val="00F240E9"/>
    <w:rsid w:val="00F33709"/>
    <w:rsid w:val="00F36D8F"/>
    <w:rsid w:val="00F417B1"/>
    <w:rsid w:val="00F4496B"/>
    <w:rsid w:val="00F45853"/>
    <w:rsid w:val="00F544E0"/>
    <w:rsid w:val="00F602DF"/>
    <w:rsid w:val="00F60D36"/>
    <w:rsid w:val="00F74C25"/>
    <w:rsid w:val="00F754A1"/>
    <w:rsid w:val="00F81FD9"/>
    <w:rsid w:val="00F841AA"/>
    <w:rsid w:val="00F84A94"/>
    <w:rsid w:val="00F87E96"/>
    <w:rsid w:val="00F952C9"/>
    <w:rsid w:val="00FA23E8"/>
    <w:rsid w:val="00FB65CF"/>
    <w:rsid w:val="00FB788E"/>
    <w:rsid w:val="00FD3CC1"/>
    <w:rsid w:val="00FE113B"/>
    <w:rsid w:val="00FF1E02"/>
    <w:rsid w:val="00FF30B4"/>
    <w:rsid w:val="01311D17"/>
    <w:rsid w:val="01507E65"/>
    <w:rsid w:val="01E925F2"/>
    <w:rsid w:val="02820350"/>
    <w:rsid w:val="03DD5074"/>
    <w:rsid w:val="0442248D"/>
    <w:rsid w:val="04700DA8"/>
    <w:rsid w:val="049C1326"/>
    <w:rsid w:val="04B06EFD"/>
    <w:rsid w:val="04EB48D3"/>
    <w:rsid w:val="06563FCE"/>
    <w:rsid w:val="067F33DC"/>
    <w:rsid w:val="08C95B9A"/>
    <w:rsid w:val="09992B4F"/>
    <w:rsid w:val="09A3752A"/>
    <w:rsid w:val="0A2032A3"/>
    <w:rsid w:val="0A7333A0"/>
    <w:rsid w:val="0ABA2D7D"/>
    <w:rsid w:val="0AD576CC"/>
    <w:rsid w:val="0C2D27C8"/>
    <w:rsid w:val="0D0A78C0"/>
    <w:rsid w:val="0E1704E7"/>
    <w:rsid w:val="0E99322D"/>
    <w:rsid w:val="0E9C524D"/>
    <w:rsid w:val="0EAF071F"/>
    <w:rsid w:val="10381727"/>
    <w:rsid w:val="10C055FF"/>
    <w:rsid w:val="113A1B3B"/>
    <w:rsid w:val="11673533"/>
    <w:rsid w:val="118107EC"/>
    <w:rsid w:val="11BF6ECB"/>
    <w:rsid w:val="14A800EA"/>
    <w:rsid w:val="1519504B"/>
    <w:rsid w:val="16500D1F"/>
    <w:rsid w:val="165D4F05"/>
    <w:rsid w:val="16BB723D"/>
    <w:rsid w:val="16DF640C"/>
    <w:rsid w:val="179B7A92"/>
    <w:rsid w:val="17FB4D2D"/>
    <w:rsid w:val="1884611F"/>
    <w:rsid w:val="18E90CD1"/>
    <w:rsid w:val="1A4408B5"/>
    <w:rsid w:val="1A5264DB"/>
    <w:rsid w:val="1D155CEE"/>
    <w:rsid w:val="1DB74A92"/>
    <w:rsid w:val="1F38650F"/>
    <w:rsid w:val="1F3C5881"/>
    <w:rsid w:val="202D7122"/>
    <w:rsid w:val="211D346A"/>
    <w:rsid w:val="211F239D"/>
    <w:rsid w:val="21B55C37"/>
    <w:rsid w:val="22CB5193"/>
    <w:rsid w:val="230418DA"/>
    <w:rsid w:val="240371BF"/>
    <w:rsid w:val="24905D27"/>
    <w:rsid w:val="25A612D4"/>
    <w:rsid w:val="25EB4F45"/>
    <w:rsid w:val="26780A01"/>
    <w:rsid w:val="27D66CC5"/>
    <w:rsid w:val="291B6C85"/>
    <w:rsid w:val="293D4D59"/>
    <w:rsid w:val="29855F53"/>
    <w:rsid w:val="29FD04D3"/>
    <w:rsid w:val="2A6D6FE0"/>
    <w:rsid w:val="2A6F3D5F"/>
    <w:rsid w:val="2A890A41"/>
    <w:rsid w:val="2B2F6A18"/>
    <w:rsid w:val="2BDA4BD6"/>
    <w:rsid w:val="2CA174A1"/>
    <w:rsid w:val="2CA84656"/>
    <w:rsid w:val="2CCB09C2"/>
    <w:rsid w:val="2D983C97"/>
    <w:rsid w:val="2EFF324B"/>
    <w:rsid w:val="30590093"/>
    <w:rsid w:val="309A2B85"/>
    <w:rsid w:val="319475D5"/>
    <w:rsid w:val="319F7F4E"/>
    <w:rsid w:val="31FE0EF2"/>
    <w:rsid w:val="326B7F22"/>
    <w:rsid w:val="32D560F7"/>
    <w:rsid w:val="33347888"/>
    <w:rsid w:val="342F1816"/>
    <w:rsid w:val="34DA5C46"/>
    <w:rsid w:val="35A3428A"/>
    <w:rsid w:val="37CF154C"/>
    <w:rsid w:val="38AF73EA"/>
    <w:rsid w:val="38EB2C4C"/>
    <w:rsid w:val="39846181"/>
    <w:rsid w:val="3A8F302F"/>
    <w:rsid w:val="3AE379A9"/>
    <w:rsid w:val="3B4453BE"/>
    <w:rsid w:val="3B5A1D36"/>
    <w:rsid w:val="3B921EAD"/>
    <w:rsid w:val="3C1243AE"/>
    <w:rsid w:val="3D8F1598"/>
    <w:rsid w:val="3F880DAB"/>
    <w:rsid w:val="3FCC4A21"/>
    <w:rsid w:val="40536E75"/>
    <w:rsid w:val="415378B7"/>
    <w:rsid w:val="42FF605D"/>
    <w:rsid w:val="432D7889"/>
    <w:rsid w:val="43B22409"/>
    <w:rsid w:val="43DC5EB9"/>
    <w:rsid w:val="440F7E80"/>
    <w:rsid w:val="45992FB4"/>
    <w:rsid w:val="45E22738"/>
    <w:rsid w:val="46BA7686"/>
    <w:rsid w:val="470923BB"/>
    <w:rsid w:val="478504F8"/>
    <w:rsid w:val="4806275F"/>
    <w:rsid w:val="48296208"/>
    <w:rsid w:val="48735D3E"/>
    <w:rsid w:val="48C77E38"/>
    <w:rsid w:val="4A0155CC"/>
    <w:rsid w:val="4AD64EF9"/>
    <w:rsid w:val="4AFA62A3"/>
    <w:rsid w:val="4D565C2E"/>
    <w:rsid w:val="4E37780E"/>
    <w:rsid w:val="4E557C94"/>
    <w:rsid w:val="4E712D20"/>
    <w:rsid w:val="4E811169"/>
    <w:rsid w:val="4ECE2238"/>
    <w:rsid w:val="4F027E1C"/>
    <w:rsid w:val="4F3F4BCC"/>
    <w:rsid w:val="51167BAE"/>
    <w:rsid w:val="52EA4E4F"/>
    <w:rsid w:val="53933738"/>
    <w:rsid w:val="539A1523"/>
    <w:rsid w:val="53C9715A"/>
    <w:rsid w:val="53FB2912"/>
    <w:rsid w:val="54931F0E"/>
    <w:rsid w:val="54D04518"/>
    <w:rsid w:val="55061CE8"/>
    <w:rsid w:val="553E76D4"/>
    <w:rsid w:val="55D3606E"/>
    <w:rsid w:val="55FF6E63"/>
    <w:rsid w:val="562B7945"/>
    <w:rsid w:val="566118CC"/>
    <w:rsid w:val="577338A8"/>
    <w:rsid w:val="57E97DCB"/>
    <w:rsid w:val="592C7C2D"/>
    <w:rsid w:val="595079D6"/>
    <w:rsid w:val="59FA7E15"/>
    <w:rsid w:val="5B420453"/>
    <w:rsid w:val="5C58551F"/>
    <w:rsid w:val="5CE230B8"/>
    <w:rsid w:val="5D1C3E65"/>
    <w:rsid w:val="5D2301AC"/>
    <w:rsid w:val="5DB03139"/>
    <w:rsid w:val="5DE52DE2"/>
    <w:rsid w:val="5EB84469"/>
    <w:rsid w:val="5F8E3006"/>
    <w:rsid w:val="60A24FBB"/>
    <w:rsid w:val="60D01E8A"/>
    <w:rsid w:val="615F68D7"/>
    <w:rsid w:val="624D7706"/>
    <w:rsid w:val="630A191C"/>
    <w:rsid w:val="63B53743"/>
    <w:rsid w:val="63C416EC"/>
    <w:rsid w:val="644D16E1"/>
    <w:rsid w:val="65512341"/>
    <w:rsid w:val="65F2743F"/>
    <w:rsid w:val="66FD119D"/>
    <w:rsid w:val="68906041"/>
    <w:rsid w:val="6908207B"/>
    <w:rsid w:val="69755F6B"/>
    <w:rsid w:val="697D0493"/>
    <w:rsid w:val="6A024D1C"/>
    <w:rsid w:val="6B213257"/>
    <w:rsid w:val="6B915A7B"/>
    <w:rsid w:val="6C2747CD"/>
    <w:rsid w:val="6C4A05C8"/>
    <w:rsid w:val="6C7D068A"/>
    <w:rsid w:val="6CEE3336"/>
    <w:rsid w:val="6D7777CF"/>
    <w:rsid w:val="6D88378A"/>
    <w:rsid w:val="6DED25E5"/>
    <w:rsid w:val="6F6618A9"/>
    <w:rsid w:val="7247200F"/>
    <w:rsid w:val="72734D90"/>
    <w:rsid w:val="73463ECB"/>
    <w:rsid w:val="73C65A80"/>
    <w:rsid w:val="74546203"/>
    <w:rsid w:val="752C70F1"/>
    <w:rsid w:val="754937FF"/>
    <w:rsid w:val="758C7D84"/>
    <w:rsid w:val="75D752AF"/>
    <w:rsid w:val="76404CE1"/>
    <w:rsid w:val="76E557A9"/>
    <w:rsid w:val="76F95EDA"/>
    <w:rsid w:val="776C7C79"/>
    <w:rsid w:val="7A3902E6"/>
    <w:rsid w:val="7A3A5E0C"/>
    <w:rsid w:val="7AA2F14E"/>
    <w:rsid w:val="7AF125E5"/>
    <w:rsid w:val="7AFD1314"/>
    <w:rsid w:val="7B5353D8"/>
    <w:rsid w:val="7B542EFE"/>
    <w:rsid w:val="7BCE4A5E"/>
    <w:rsid w:val="7C19143E"/>
    <w:rsid w:val="7C1E59E5"/>
    <w:rsid w:val="7E694F12"/>
    <w:rsid w:val="7EF258FD"/>
    <w:rsid w:val="7EF40267"/>
    <w:rsid w:val="7F7E494E"/>
    <w:rsid w:val="7F985AA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99" w:name="Normal Indent" w:locked="1"/>
    <w:lsdException w:uiPriority="99" w:name="footnote text" w:locked="1"/>
    <w:lsdException w:uiPriority="99" w:name="annotation text" w:locked="1"/>
    <w:lsdException w:qFormat="1" w:unhideWhenUsed="0" w:uiPriority="99"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qFormat="1" w:unhideWhenUsed="0" w:uiPriority="99" w:semiHidden="0" w:name="Body Text"/>
    <w:lsdException w:qFormat="1" w:unhideWhenUsed="0" w:uiPriority="0" w:semiHidden="0"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qFormat="1" w:uiPriority="99" w:semiHidden="0"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45"/>
    <w:autoRedefine/>
    <w:qFormat/>
    <w:uiPriority w:val="99"/>
    <w:pPr>
      <w:keepNext/>
      <w:keepLines/>
      <w:spacing w:before="340" w:after="330" w:line="578" w:lineRule="auto"/>
      <w:outlineLvl w:val="0"/>
    </w:pPr>
    <w:rPr>
      <w:b/>
      <w:bCs/>
      <w:kern w:val="44"/>
      <w:sz w:val="44"/>
      <w:szCs w:val="44"/>
    </w:rPr>
  </w:style>
  <w:style w:type="paragraph" w:styleId="5">
    <w:name w:val="heading 2"/>
    <w:basedOn w:val="1"/>
    <w:next w:val="1"/>
    <w:link w:val="43"/>
    <w:autoRedefine/>
    <w:qFormat/>
    <w:uiPriority w:val="99"/>
    <w:pPr>
      <w:keepNext/>
      <w:keepLines/>
      <w:spacing w:before="260" w:after="260" w:line="416" w:lineRule="auto"/>
      <w:outlineLvl w:val="1"/>
    </w:pPr>
    <w:rPr>
      <w:rFonts w:ascii="Cambria" w:hAnsi="Cambria"/>
      <w:b/>
      <w:bCs/>
      <w:sz w:val="32"/>
      <w:szCs w:val="32"/>
    </w:rPr>
  </w:style>
  <w:style w:type="paragraph" w:styleId="6">
    <w:name w:val="heading 3"/>
    <w:basedOn w:val="1"/>
    <w:next w:val="1"/>
    <w:link w:val="26"/>
    <w:autoRedefine/>
    <w:qFormat/>
    <w:uiPriority w:val="99"/>
    <w:pPr>
      <w:keepNext/>
      <w:keepLines/>
      <w:spacing w:before="260" w:after="260" w:line="416" w:lineRule="auto"/>
      <w:outlineLvl w:val="2"/>
    </w:pPr>
    <w:rPr>
      <w:b/>
      <w:bCs/>
      <w:sz w:val="32"/>
      <w:szCs w:val="32"/>
    </w:rPr>
  </w:style>
  <w:style w:type="character" w:default="1" w:styleId="21">
    <w:name w:val="Default Paragraph Font"/>
    <w:semiHidden/>
    <w:qFormat/>
    <w:uiPriority w:val="99"/>
  </w:style>
  <w:style w:type="table" w:default="1" w:styleId="20">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autoRedefine/>
    <w:unhideWhenUsed/>
    <w:qFormat/>
    <w:locked/>
    <w:uiPriority w:val="99"/>
    <w:pPr>
      <w:ind w:firstLine="420" w:firstLineChars="200"/>
    </w:pPr>
  </w:style>
  <w:style w:type="paragraph" w:styleId="3">
    <w:name w:val="Body Text Indent"/>
    <w:basedOn w:val="1"/>
    <w:next w:val="2"/>
    <w:autoRedefine/>
    <w:qFormat/>
    <w:locked/>
    <w:uiPriority w:val="0"/>
    <w:pPr>
      <w:spacing w:after="120"/>
      <w:ind w:leftChars="200"/>
    </w:pPr>
    <w:rPr>
      <w:rFonts w:ascii="仿宋_GB2312"/>
      <w:szCs w:val="32"/>
    </w:rPr>
  </w:style>
  <w:style w:type="paragraph" w:styleId="7">
    <w:name w:val="toc 7"/>
    <w:basedOn w:val="1"/>
    <w:next w:val="1"/>
    <w:autoRedefine/>
    <w:qFormat/>
    <w:uiPriority w:val="99"/>
    <w:pPr>
      <w:ind w:left="1260"/>
      <w:jc w:val="left"/>
    </w:pPr>
    <w:rPr>
      <w:rFonts w:ascii="等线" w:eastAsia="等线"/>
      <w:sz w:val="18"/>
      <w:szCs w:val="18"/>
    </w:rPr>
  </w:style>
  <w:style w:type="paragraph" w:styleId="8">
    <w:name w:val="Body Text"/>
    <w:basedOn w:val="1"/>
    <w:link w:val="33"/>
    <w:autoRedefine/>
    <w:qFormat/>
    <w:uiPriority w:val="99"/>
    <w:pPr>
      <w:spacing w:beforeLines="30"/>
    </w:pPr>
    <w:rPr>
      <w:rFonts w:ascii="仿宋_GB2312" w:eastAsia="仿宋_GB2312"/>
      <w:kern w:val="0"/>
      <w:sz w:val="24"/>
      <w:szCs w:val="20"/>
    </w:rPr>
  </w:style>
  <w:style w:type="paragraph" w:styleId="9">
    <w:name w:val="toc 5"/>
    <w:basedOn w:val="1"/>
    <w:next w:val="1"/>
    <w:autoRedefine/>
    <w:qFormat/>
    <w:uiPriority w:val="99"/>
    <w:pPr>
      <w:ind w:left="840"/>
      <w:jc w:val="left"/>
    </w:pPr>
    <w:rPr>
      <w:rFonts w:ascii="等线" w:eastAsia="等线"/>
      <w:sz w:val="18"/>
      <w:szCs w:val="18"/>
    </w:rPr>
  </w:style>
  <w:style w:type="paragraph" w:styleId="10">
    <w:name w:val="toc 3"/>
    <w:basedOn w:val="1"/>
    <w:next w:val="1"/>
    <w:autoRedefine/>
    <w:qFormat/>
    <w:uiPriority w:val="99"/>
    <w:pPr>
      <w:ind w:left="420"/>
      <w:jc w:val="left"/>
    </w:pPr>
    <w:rPr>
      <w:rFonts w:ascii="等线" w:eastAsia="等线"/>
      <w:i/>
      <w:iCs/>
      <w:sz w:val="20"/>
      <w:szCs w:val="20"/>
    </w:rPr>
  </w:style>
  <w:style w:type="paragraph" w:styleId="11">
    <w:name w:val="toc 8"/>
    <w:basedOn w:val="1"/>
    <w:next w:val="1"/>
    <w:autoRedefine/>
    <w:qFormat/>
    <w:uiPriority w:val="99"/>
    <w:pPr>
      <w:ind w:left="1470"/>
      <w:jc w:val="left"/>
    </w:pPr>
    <w:rPr>
      <w:rFonts w:ascii="等线" w:eastAsia="等线"/>
      <w:sz w:val="18"/>
      <w:szCs w:val="18"/>
    </w:rPr>
  </w:style>
  <w:style w:type="paragraph" w:styleId="12">
    <w:name w:val="Balloon Text"/>
    <w:basedOn w:val="1"/>
    <w:link w:val="28"/>
    <w:autoRedefine/>
    <w:semiHidden/>
    <w:qFormat/>
    <w:uiPriority w:val="99"/>
    <w:rPr>
      <w:sz w:val="18"/>
      <w:szCs w:val="18"/>
    </w:rPr>
  </w:style>
  <w:style w:type="paragraph" w:styleId="13">
    <w:name w:val="footer"/>
    <w:basedOn w:val="1"/>
    <w:link w:val="32"/>
    <w:autoRedefine/>
    <w:qFormat/>
    <w:uiPriority w:val="99"/>
    <w:pPr>
      <w:tabs>
        <w:tab w:val="center" w:pos="4153"/>
        <w:tab w:val="right" w:pos="8306"/>
      </w:tabs>
      <w:snapToGrid w:val="0"/>
      <w:jc w:val="left"/>
    </w:pPr>
    <w:rPr>
      <w:rFonts w:ascii="Calibri" w:hAnsi="Calibri"/>
      <w:kern w:val="0"/>
      <w:sz w:val="18"/>
      <w:szCs w:val="20"/>
    </w:rPr>
  </w:style>
  <w:style w:type="paragraph" w:styleId="14">
    <w:name w:val="header"/>
    <w:basedOn w:val="1"/>
    <w:link w:val="31"/>
    <w:autoRedefine/>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15">
    <w:name w:val="toc 1"/>
    <w:basedOn w:val="1"/>
    <w:next w:val="1"/>
    <w:autoRedefine/>
    <w:qFormat/>
    <w:uiPriority w:val="99"/>
    <w:pPr>
      <w:spacing w:before="120" w:after="120"/>
      <w:jc w:val="left"/>
    </w:pPr>
    <w:rPr>
      <w:rFonts w:ascii="等线" w:eastAsia="等线"/>
      <w:b/>
      <w:bCs/>
      <w:caps/>
      <w:sz w:val="20"/>
      <w:szCs w:val="20"/>
    </w:rPr>
  </w:style>
  <w:style w:type="paragraph" w:styleId="16">
    <w:name w:val="toc 4"/>
    <w:basedOn w:val="1"/>
    <w:next w:val="1"/>
    <w:autoRedefine/>
    <w:qFormat/>
    <w:uiPriority w:val="99"/>
    <w:pPr>
      <w:ind w:left="630"/>
      <w:jc w:val="left"/>
    </w:pPr>
    <w:rPr>
      <w:rFonts w:ascii="等线" w:eastAsia="等线"/>
      <w:sz w:val="18"/>
      <w:szCs w:val="18"/>
    </w:rPr>
  </w:style>
  <w:style w:type="paragraph" w:styleId="17">
    <w:name w:val="toc 6"/>
    <w:basedOn w:val="1"/>
    <w:next w:val="1"/>
    <w:autoRedefine/>
    <w:qFormat/>
    <w:uiPriority w:val="99"/>
    <w:pPr>
      <w:ind w:left="1050"/>
      <w:jc w:val="left"/>
    </w:pPr>
    <w:rPr>
      <w:rFonts w:ascii="等线" w:eastAsia="等线"/>
      <w:sz w:val="18"/>
      <w:szCs w:val="18"/>
    </w:rPr>
  </w:style>
  <w:style w:type="paragraph" w:styleId="18">
    <w:name w:val="toc 2"/>
    <w:basedOn w:val="1"/>
    <w:next w:val="1"/>
    <w:autoRedefine/>
    <w:qFormat/>
    <w:uiPriority w:val="99"/>
    <w:pPr>
      <w:ind w:left="210"/>
      <w:jc w:val="left"/>
    </w:pPr>
    <w:rPr>
      <w:rFonts w:ascii="等线" w:eastAsia="等线"/>
      <w:smallCaps/>
      <w:sz w:val="20"/>
      <w:szCs w:val="20"/>
    </w:rPr>
  </w:style>
  <w:style w:type="paragraph" w:styleId="19">
    <w:name w:val="toc 9"/>
    <w:basedOn w:val="1"/>
    <w:next w:val="1"/>
    <w:autoRedefine/>
    <w:qFormat/>
    <w:uiPriority w:val="99"/>
    <w:pPr>
      <w:ind w:left="1680"/>
      <w:jc w:val="left"/>
    </w:pPr>
    <w:rPr>
      <w:rFonts w:ascii="等线" w:eastAsia="等线"/>
      <w:sz w:val="18"/>
      <w:szCs w:val="18"/>
    </w:rPr>
  </w:style>
  <w:style w:type="character" w:styleId="22">
    <w:name w:val="Strong"/>
    <w:basedOn w:val="21"/>
    <w:autoRedefine/>
    <w:qFormat/>
    <w:uiPriority w:val="99"/>
    <w:rPr>
      <w:rFonts w:cs="Times New Roman"/>
      <w:b/>
    </w:rPr>
  </w:style>
  <w:style w:type="character" w:styleId="23">
    <w:name w:val="Hyperlink"/>
    <w:basedOn w:val="21"/>
    <w:autoRedefine/>
    <w:qFormat/>
    <w:uiPriority w:val="99"/>
    <w:rPr>
      <w:rFonts w:cs="Times New Roman"/>
      <w:color w:val="0000FF"/>
      <w:u w:val="single"/>
    </w:rPr>
  </w:style>
  <w:style w:type="character" w:customStyle="1" w:styleId="24">
    <w:name w:val="Heading 1 Char"/>
    <w:basedOn w:val="21"/>
    <w:link w:val="4"/>
    <w:autoRedefine/>
    <w:qFormat/>
    <w:locked/>
    <w:uiPriority w:val="99"/>
    <w:rPr>
      <w:rFonts w:ascii="Times New Roman" w:hAnsi="Times New Roman" w:cs="Times New Roman"/>
      <w:b/>
      <w:bCs/>
      <w:kern w:val="44"/>
      <w:sz w:val="44"/>
      <w:szCs w:val="44"/>
    </w:rPr>
  </w:style>
  <w:style w:type="character" w:customStyle="1" w:styleId="25">
    <w:name w:val="Heading 2 Char"/>
    <w:basedOn w:val="21"/>
    <w:link w:val="5"/>
    <w:autoRedefine/>
    <w:qFormat/>
    <w:locked/>
    <w:uiPriority w:val="99"/>
    <w:rPr>
      <w:rFonts w:ascii="Cambria" w:hAnsi="Cambria" w:eastAsia="宋体" w:cs="Times New Roman"/>
      <w:b/>
      <w:bCs/>
      <w:kern w:val="2"/>
      <w:sz w:val="32"/>
      <w:szCs w:val="32"/>
    </w:rPr>
  </w:style>
  <w:style w:type="character" w:customStyle="1" w:styleId="26">
    <w:name w:val="Heading 3 Char"/>
    <w:basedOn w:val="21"/>
    <w:link w:val="6"/>
    <w:autoRedefine/>
    <w:qFormat/>
    <w:locked/>
    <w:uiPriority w:val="99"/>
    <w:rPr>
      <w:rFonts w:ascii="Times New Roman" w:hAnsi="Times New Roman" w:cs="Times New Roman"/>
      <w:b/>
      <w:bCs/>
      <w:kern w:val="2"/>
      <w:sz w:val="32"/>
      <w:szCs w:val="32"/>
    </w:rPr>
  </w:style>
  <w:style w:type="character" w:customStyle="1" w:styleId="27">
    <w:name w:val="Body Text Char"/>
    <w:basedOn w:val="21"/>
    <w:link w:val="8"/>
    <w:autoRedefine/>
    <w:semiHidden/>
    <w:qFormat/>
    <w:locked/>
    <w:uiPriority w:val="99"/>
    <w:rPr>
      <w:rFonts w:ascii="Times New Roman" w:hAnsi="Times New Roman" w:cs="Times New Roman"/>
      <w:sz w:val="24"/>
      <w:szCs w:val="24"/>
    </w:rPr>
  </w:style>
  <w:style w:type="character" w:customStyle="1" w:styleId="28">
    <w:name w:val="Balloon Text Char"/>
    <w:basedOn w:val="21"/>
    <w:link w:val="12"/>
    <w:autoRedefine/>
    <w:semiHidden/>
    <w:qFormat/>
    <w:locked/>
    <w:uiPriority w:val="99"/>
    <w:rPr>
      <w:rFonts w:ascii="Times New Roman" w:hAnsi="Times New Roman" w:cs="Times New Roman"/>
      <w:kern w:val="2"/>
      <w:sz w:val="18"/>
      <w:szCs w:val="18"/>
    </w:rPr>
  </w:style>
  <w:style w:type="character" w:customStyle="1" w:styleId="29">
    <w:name w:val="Footer Char"/>
    <w:basedOn w:val="21"/>
    <w:link w:val="13"/>
    <w:autoRedefine/>
    <w:semiHidden/>
    <w:qFormat/>
    <w:locked/>
    <w:uiPriority w:val="99"/>
    <w:rPr>
      <w:rFonts w:ascii="Times New Roman" w:hAnsi="Times New Roman" w:cs="Times New Roman"/>
      <w:sz w:val="18"/>
      <w:szCs w:val="18"/>
    </w:rPr>
  </w:style>
  <w:style w:type="character" w:customStyle="1" w:styleId="30">
    <w:name w:val="Header Char"/>
    <w:basedOn w:val="21"/>
    <w:link w:val="14"/>
    <w:autoRedefine/>
    <w:semiHidden/>
    <w:qFormat/>
    <w:locked/>
    <w:uiPriority w:val="99"/>
    <w:rPr>
      <w:rFonts w:ascii="Times New Roman" w:hAnsi="Times New Roman" w:cs="Times New Roman"/>
      <w:sz w:val="18"/>
      <w:szCs w:val="18"/>
    </w:rPr>
  </w:style>
  <w:style w:type="character" w:customStyle="1" w:styleId="31">
    <w:name w:val="Header Char1"/>
    <w:link w:val="14"/>
    <w:autoRedefine/>
    <w:semiHidden/>
    <w:qFormat/>
    <w:locked/>
    <w:uiPriority w:val="99"/>
    <w:rPr>
      <w:sz w:val="18"/>
    </w:rPr>
  </w:style>
  <w:style w:type="character" w:customStyle="1" w:styleId="32">
    <w:name w:val="Footer Char1"/>
    <w:link w:val="13"/>
    <w:autoRedefine/>
    <w:qFormat/>
    <w:locked/>
    <w:uiPriority w:val="99"/>
    <w:rPr>
      <w:sz w:val="18"/>
    </w:rPr>
  </w:style>
  <w:style w:type="character" w:customStyle="1" w:styleId="33">
    <w:name w:val="Body Text Char1"/>
    <w:link w:val="8"/>
    <w:autoRedefine/>
    <w:qFormat/>
    <w:locked/>
    <w:uiPriority w:val="99"/>
    <w:rPr>
      <w:rFonts w:ascii="仿宋_GB2312" w:hAnsi="Times New Roman" w:eastAsia="仿宋_GB2312"/>
      <w:sz w:val="24"/>
    </w:rPr>
  </w:style>
  <w:style w:type="paragraph" w:customStyle="1" w:styleId="34">
    <w:name w:val="Default"/>
    <w:autoRedefine/>
    <w:qFormat/>
    <w:uiPriority w:val="99"/>
    <w:pPr>
      <w:widowControl w:val="0"/>
      <w:autoSpaceDE w:val="0"/>
      <w:autoSpaceDN w:val="0"/>
      <w:adjustRightInd w:val="0"/>
    </w:pPr>
    <w:rPr>
      <w:rFonts w:ascii="仿宋" w:hAnsi="Calibri" w:eastAsia="仿宋" w:cs="仿宋"/>
      <w:color w:val="000000"/>
      <w:kern w:val="0"/>
      <w:sz w:val="24"/>
      <w:szCs w:val="24"/>
      <w:lang w:val="en-US" w:eastAsia="zh-CN" w:bidi="ar-SA"/>
    </w:rPr>
  </w:style>
  <w:style w:type="paragraph" w:customStyle="1" w:styleId="35">
    <w:name w:val="列表段落1"/>
    <w:basedOn w:val="1"/>
    <w:autoRedefine/>
    <w:qFormat/>
    <w:uiPriority w:val="99"/>
    <w:pPr>
      <w:ind w:firstLine="420" w:firstLineChars="200"/>
    </w:pPr>
  </w:style>
  <w:style w:type="paragraph" w:customStyle="1" w:styleId="36">
    <w:name w:val="TOC 标题1"/>
    <w:basedOn w:val="4"/>
    <w:next w:val="1"/>
    <w:qFormat/>
    <w:uiPriority w:val="99"/>
    <w:pPr>
      <w:widowControl/>
      <w:spacing w:before="480" w:after="0" w:line="276" w:lineRule="auto"/>
      <w:jc w:val="left"/>
      <w:outlineLvl w:val="9"/>
    </w:pPr>
    <w:rPr>
      <w:rFonts w:ascii="Cambria" w:hAnsi="Cambria"/>
      <w:color w:val="365F91"/>
      <w:kern w:val="0"/>
      <w:sz w:val="28"/>
      <w:szCs w:val="28"/>
    </w:rPr>
  </w:style>
  <w:style w:type="paragraph" w:customStyle="1" w:styleId="37">
    <w:name w:val="TOC Heading1"/>
    <w:basedOn w:val="4"/>
    <w:next w:val="1"/>
    <w:autoRedefine/>
    <w:qFormat/>
    <w:uiPriority w:val="99"/>
    <w:pPr>
      <w:widowControl/>
      <w:spacing w:before="480" w:after="0" w:line="276" w:lineRule="auto"/>
      <w:jc w:val="left"/>
      <w:outlineLvl w:val="9"/>
    </w:pPr>
    <w:rPr>
      <w:rFonts w:ascii="Cambria" w:hAnsi="Cambria"/>
      <w:color w:val="365F91"/>
      <w:kern w:val="0"/>
      <w:sz w:val="28"/>
      <w:szCs w:val="28"/>
    </w:rPr>
  </w:style>
  <w:style w:type="paragraph" w:customStyle="1" w:styleId="38">
    <w:name w:val="TOC 标题2"/>
    <w:basedOn w:val="4"/>
    <w:next w:val="1"/>
    <w:autoRedefine/>
    <w:qFormat/>
    <w:uiPriority w:val="99"/>
    <w:pPr>
      <w:widowControl/>
      <w:spacing w:before="240" w:after="0" w:line="259" w:lineRule="auto"/>
      <w:jc w:val="left"/>
      <w:outlineLvl w:val="9"/>
    </w:pPr>
    <w:rPr>
      <w:rFonts w:ascii="等线 Light" w:hAnsi="等线 Light" w:eastAsia="等线 Light"/>
      <w:b w:val="0"/>
      <w:bCs w:val="0"/>
      <w:color w:val="2F5496"/>
      <w:kern w:val="0"/>
      <w:sz w:val="32"/>
      <w:szCs w:val="32"/>
    </w:rPr>
  </w:style>
  <w:style w:type="paragraph" w:customStyle="1" w:styleId="39">
    <w:name w:val="四号正文"/>
    <w:basedOn w:val="1"/>
    <w:link w:val="40"/>
    <w:autoRedefine/>
    <w:qFormat/>
    <w:uiPriority w:val="99"/>
    <w:pPr>
      <w:spacing w:line="360" w:lineRule="auto"/>
    </w:pPr>
    <w:rPr>
      <w:rFonts w:ascii="??" w:hAnsi="??"/>
      <w:color w:val="000000"/>
      <w:kern w:val="0"/>
      <w:szCs w:val="20"/>
      <w:lang w:val="zh-CN"/>
    </w:rPr>
  </w:style>
  <w:style w:type="character" w:customStyle="1" w:styleId="40">
    <w:name w:val="四号正文 Char"/>
    <w:link w:val="39"/>
    <w:qFormat/>
    <w:locked/>
    <w:uiPriority w:val="99"/>
    <w:rPr>
      <w:rFonts w:ascii="??" w:hAnsi="??" w:eastAsia="宋体"/>
      <w:color w:val="000000"/>
      <w:sz w:val="21"/>
      <w:lang w:val="zh-CN" w:eastAsia="zh-CN"/>
    </w:rPr>
  </w:style>
  <w:style w:type="paragraph" w:styleId="41">
    <w:name w:val="List Paragraph"/>
    <w:basedOn w:val="1"/>
    <w:autoRedefine/>
    <w:qFormat/>
    <w:uiPriority w:val="99"/>
    <w:pPr>
      <w:ind w:firstLine="420" w:firstLineChars="200"/>
    </w:pPr>
    <w:rPr>
      <w:rFonts w:ascii="Calibri" w:hAnsi="Calibri" w:cs="宋体"/>
      <w:szCs w:val="22"/>
    </w:rPr>
  </w:style>
  <w:style w:type="paragraph" w:customStyle="1" w:styleId="42">
    <w:name w:val="列出段落"/>
    <w:basedOn w:val="1"/>
    <w:autoRedefine/>
    <w:qFormat/>
    <w:uiPriority w:val="99"/>
    <w:pPr>
      <w:ind w:firstLine="420" w:firstLineChars="200"/>
    </w:pPr>
    <w:rPr>
      <w:rFonts w:ascii="Calibri" w:hAnsi="Calibri" w:cs="宋体"/>
      <w:szCs w:val="22"/>
    </w:rPr>
  </w:style>
  <w:style w:type="character" w:customStyle="1" w:styleId="43">
    <w:name w:val="标题 2 Char"/>
    <w:basedOn w:val="21"/>
    <w:link w:val="5"/>
    <w:qFormat/>
    <w:uiPriority w:val="9"/>
    <w:rPr>
      <w:rFonts w:asciiTheme="majorHAnsi" w:hAnsiTheme="majorHAnsi" w:eastAsiaTheme="majorEastAsia" w:cstheme="majorBidi"/>
      <w:b/>
      <w:bCs/>
      <w:kern w:val="2"/>
      <w:sz w:val="32"/>
      <w:szCs w:val="32"/>
    </w:rPr>
  </w:style>
  <w:style w:type="paragraph" w:customStyle="1" w:styleId="44">
    <w:name w:val="列出段落1"/>
    <w:basedOn w:val="1"/>
    <w:autoRedefine/>
    <w:qFormat/>
    <w:uiPriority w:val="99"/>
    <w:pPr>
      <w:ind w:firstLine="420" w:firstLineChars="200"/>
    </w:pPr>
  </w:style>
  <w:style w:type="character" w:customStyle="1" w:styleId="45">
    <w:name w:val="标题 1 Char"/>
    <w:basedOn w:val="21"/>
    <w:link w:val="4"/>
    <w:autoRedefine/>
    <w:qFormat/>
    <w:uiPriority w:val="9"/>
    <w:rPr>
      <w:rFonts w:ascii="Times New Roman" w:hAnsi="Times New Roman"/>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7.bin"/><Relationship Id="rId17" Type="http://schemas.openxmlformats.org/officeDocument/2006/relationships/image" Target="media/image6.emf"/><Relationship Id="rId16" Type="http://schemas.openxmlformats.org/officeDocument/2006/relationships/oleObject" Target="embeddings/oleObject6.bin"/><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Info spid="_x0000_s1028"/>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四川省财政厅</Company>
  <Pages>27</Pages>
  <Words>8868</Words>
  <Characters>10239</Characters>
  <Lines>0</Lines>
  <Paragraphs>0</Paragraphs>
  <TotalTime>0</TotalTime>
  <ScaleCrop>false</ScaleCrop>
  <LinksUpToDate>false</LinksUpToDate>
  <CharactersWithSpaces>10469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2022-10-21T11:08:00Z</dcterms:created>
  <dc:creator>曹颖</dc:creator>
  <cp:lastModifiedBy>安生</cp:lastModifiedBy>
  <cp:lastPrinted>2024-10-21T02:38:00Z</cp:lastPrinted>
  <dcterms:modified xsi:type="dcterms:W3CDTF">2024-10-21T08:49:07Z</dcterms:modified>
  <dc:title>阿坝州部门决算说明</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02AB82D1D77148AF979DF8AD3FC5A34E_13</vt:lpwstr>
  </property>
</Properties>
</file>