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outlineLvl w:val="0"/>
        <w:rPr>
          <w:rFonts w:ascii="方正小标宋简体" w:hAnsi="宋体" w:eastAsia="方正小标宋简体"/>
          <w:color w:val="auto"/>
          <w:sz w:val="52"/>
          <w:szCs w:val="52"/>
          <w:highlight w:val="none"/>
        </w:rPr>
      </w:pPr>
    </w:p>
    <w:p>
      <w:pPr>
        <w:jc w:val="center"/>
        <w:rPr>
          <w:rFonts w:hint="eastAsia" w:ascii="黑体" w:hAnsi="黑体" w:eastAsia="黑体" w:cs="Times New Roman"/>
          <w:sz w:val="72"/>
          <w:szCs w:val="72"/>
          <w:lang w:eastAsia="zh-CN"/>
        </w:rPr>
      </w:pPr>
      <w:r>
        <w:rPr>
          <w:rFonts w:hint="eastAsia" w:ascii="黑体" w:hAnsi="黑体" w:eastAsia="黑体" w:cs="黑体"/>
          <w:sz w:val="72"/>
          <w:szCs w:val="72"/>
        </w:rPr>
        <w:t>壤塘县住房和城乡建设局</w:t>
      </w:r>
      <w:r>
        <w:rPr>
          <w:rFonts w:ascii="黑体" w:hAnsi="黑体" w:eastAsia="黑体" w:cs="黑体"/>
          <w:sz w:val="72"/>
          <w:szCs w:val="72"/>
        </w:rPr>
        <w:t>202</w:t>
      </w:r>
      <w:r>
        <w:rPr>
          <w:rFonts w:hint="eastAsia" w:ascii="黑体" w:hAnsi="黑体" w:eastAsia="黑体" w:cs="黑体"/>
          <w:sz w:val="72"/>
          <w:szCs w:val="72"/>
          <w:lang w:val="en-US" w:eastAsia="zh-CN"/>
        </w:rPr>
        <w:t>2</w:t>
      </w:r>
      <w:r>
        <w:rPr>
          <w:rFonts w:ascii="黑体" w:hAnsi="黑体" w:eastAsia="黑体" w:cs="黑体"/>
          <w:sz w:val="72"/>
          <w:szCs w:val="72"/>
        </w:rPr>
        <w:t>年</w:t>
      </w:r>
      <w:r>
        <w:rPr>
          <w:rFonts w:hint="eastAsia" w:ascii="黑体" w:hAnsi="黑体" w:eastAsia="黑体" w:cs="黑体"/>
          <w:sz w:val="72"/>
          <w:szCs w:val="72"/>
        </w:rPr>
        <w:t>部门</w:t>
      </w:r>
      <w:r>
        <w:rPr>
          <w:rFonts w:hint="eastAsia" w:ascii="黑体" w:hAnsi="黑体" w:eastAsia="黑体" w:cs="黑体"/>
          <w:sz w:val="72"/>
          <w:szCs w:val="72"/>
          <w:lang w:eastAsia="zh-CN"/>
        </w:rPr>
        <w:t>决</w:t>
      </w:r>
      <w:r>
        <w:rPr>
          <w:rFonts w:hint="eastAsia" w:ascii="黑体" w:hAnsi="黑体" w:eastAsia="黑体" w:cs="黑体"/>
          <w:sz w:val="72"/>
          <w:szCs w:val="72"/>
        </w:rPr>
        <w:t>算</w:t>
      </w:r>
      <w:r>
        <w:rPr>
          <w:rFonts w:hint="eastAsia" w:ascii="黑体" w:hAnsi="黑体" w:eastAsia="黑体" w:cs="黑体"/>
          <w:sz w:val="72"/>
          <w:szCs w:val="72"/>
          <w:lang w:eastAsia="zh-CN"/>
        </w:rPr>
        <w:t>公开</w:t>
      </w:r>
    </w:p>
    <w:p>
      <w:pPr>
        <w:jc w:val="center"/>
        <w:rPr>
          <w:rFonts w:ascii="黑体" w:hAnsi="黑体" w:eastAsia="黑体" w:cs="Times New Roman"/>
          <w:sz w:val="44"/>
          <w:szCs w:val="44"/>
        </w:rPr>
      </w:pPr>
    </w:p>
    <w:p>
      <w:pPr>
        <w:jc w:val="cente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jc w:val="center"/>
        <w:rPr>
          <w:rFonts w:ascii="黑体" w:hAnsi="黑体" w:eastAsia="黑体" w:cs="Times New Roman"/>
          <w:sz w:val="52"/>
          <w:szCs w:val="52"/>
        </w:rPr>
      </w:pPr>
      <w:r>
        <w:rPr>
          <w:rFonts w:hint="eastAsia" w:ascii="黑体" w:hAnsi="黑体" w:eastAsia="黑体" w:cs="黑体"/>
          <w:sz w:val="52"/>
          <w:szCs w:val="52"/>
          <w:lang w:val="en-US" w:eastAsia="zh-CN"/>
        </w:rPr>
        <w:t>2023</w:t>
      </w:r>
      <w:r>
        <w:rPr>
          <w:rFonts w:hint="eastAsia" w:ascii="黑体" w:hAnsi="黑体" w:eastAsia="黑体" w:cs="黑体"/>
          <w:sz w:val="52"/>
          <w:szCs w:val="52"/>
        </w:rPr>
        <w:t>年</w:t>
      </w:r>
      <w:r>
        <w:rPr>
          <w:rFonts w:hint="eastAsia" w:ascii="黑体" w:hAnsi="黑体" w:eastAsia="黑体" w:cs="黑体"/>
          <w:sz w:val="52"/>
          <w:szCs w:val="52"/>
          <w:lang w:val="en-US" w:eastAsia="zh-CN"/>
        </w:rPr>
        <w:t>10</w:t>
      </w:r>
      <w:r>
        <w:rPr>
          <w:rFonts w:hint="eastAsia" w:ascii="黑体" w:hAnsi="黑体" w:eastAsia="黑体" w:cs="黑体"/>
          <w:sz w:val="52"/>
          <w:szCs w:val="52"/>
        </w:rPr>
        <w:t>月</w:t>
      </w:r>
      <w:r>
        <w:rPr>
          <w:rFonts w:hint="eastAsia" w:ascii="黑体" w:hAnsi="黑体" w:eastAsia="黑体" w:cs="黑体"/>
          <w:sz w:val="52"/>
          <w:szCs w:val="52"/>
          <w:lang w:val="en-US" w:eastAsia="zh-CN"/>
        </w:rPr>
        <w:t>24</w:t>
      </w:r>
      <w:r>
        <w:rPr>
          <w:rFonts w:hint="eastAsia" w:ascii="黑体" w:hAnsi="黑体" w:eastAsia="黑体" w:cs="黑体"/>
          <w:sz w:val="52"/>
          <w:szCs w:val="52"/>
        </w:rPr>
        <w:t>日</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3"/>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24</w:t>
      </w:r>
      <w:r>
        <w:rPr>
          <w:rFonts w:hint="eastAsia"/>
          <w:color w:val="auto"/>
          <w:highlight w:val="none"/>
        </w:rPr>
        <w:t>日</w:t>
      </w:r>
    </w:p>
    <w:p>
      <w:pPr>
        <w:rPr>
          <w:color w:val="auto"/>
          <w:highlight w:val="none"/>
        </w:rPr>
      </w:pPr>
    </w:p>
    <w:p>
      <w:pPr>
        <w:pStyle w:val="13"/>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pPr>
        <w:pStyle w:val="14"/>
        <w:adjustRightInd w:val="0"/>
        <w:snapToGrid w:val="0"/>
        <w:spacing w:line="440" w:lineRule="exact"/>
        <w:jc w:val="left"/>
        <w:rPr>
          <w:rFonts w:hint="eastAsia" w:ascii="仿宋" w:hAnsi="仿宋"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部门职责</w:t>
      </w:r>
      <w:r>
        <w:tab/>
      </w:r>
      <w:r>
        <w:rPr>
          <w:rFonts w:hint="eastAsia"/>
          <w:lang w:val="en-US" w:eastAsia="zh-CN"/>
        </w:rPr>
        <w:t>1</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二、机构设置</w:t>
      </w:r>
      <w:r>
        <w:tab/>
      </w:r>
      <w:r>
        <w:rPr>
          <w:rFonts w:hint="eastAsia"/>
          <w:lang w:val="en-US" w:eastAsia="zh-CN"/>
        </w:rPr>
        <w:t>4</w:t>
      </w:r>
    </w:p>
    <w:p>
      <w:pPr>
        <w:pStyle w:val="13"/>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tab/>
      </w:r>
      <w:r>
        <w:rPr>
          <w:rFonts w:hint="eastAsia"/>
          <w:lang w:val="en-US" w:eastAsia="zh-CN"/>
        </w:rPr>
        <w:t>5</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二、收入决算情况说明</w:t>
      </w:r>
      <w:r>
        <w:tab/>
      </w:r>
      <w:r>
        <w:rPr>
          <w:rFonts w:hint="eastAsia"/>
          <w:lang w:val="en-US" w:eastAsia="zh-CN"/>
        </w:rPr>
        <w:t>5</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三、支出决算情况说明</w:t>
      </w:r>
      <w:r>
        <w:tab/>
      </w:r>
      <w:r>
        <w:rPr>
          <w:rFonts w:hint="eastAsia"/>
          <w:lang w:val="en-US" w:eastAsia="zh-CN"/>
        </w:rPr>
        <w:t>6</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tab/>
      </w:r>
      <w:r>
        <w:rPr>
          <w:rFonts w:hint="eastAsia"/>
          <w:lang w:val="en-US" w:eastAsia="zh-CN"/>
        </w:rPr>
        <w:t>7</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tab/>
      </w:r>
      <w:r>
        <w:rPr>
          <w:rFonts w:hint="eastAsia"/>
          <w:lang w:val="en-US" w:eastAsia="zh-CN"/>
        </w:rPr>
        <w:t>8</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tab/>
      </w:r>
      <w:r>
        <w:rPr>
          <w:rFonts w:hint="eastAsia"/>
          <w:lang w:val="en-US" w:eastAsia="zh-CN"/>
        </w:rPr>
        <w:t>13</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tab/>
      </w:r>
      <w:r>
        <w:rPr>
          <w:rFonts w:hint="eastAsia"/>
          <w:lang w:val="en-US" w:eastAsia="zh-CN"/>
        </w:rPr>
        <w:t>14</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tab/>
      </w:r>
      <w:r>
        <w:rPr>
          <w:rFonts w:hint="eastAsia"/>
          <w:lang w:val="en-US" w:eastAsia="zh-CN"/>
        </w:rPr>
        <w:t>15</w:t>
      </w:r>
    </w:p>
    <w:p>
      <w:pPr>
        <w:pStyle w:val="14"/>
        <w:adjustRightInd w:val="0"/>
        <w:snapToGrid w:val="0"/>
        <w:spacing w:line="440" w:lineRule="exact"/>
        <w:ind w:leftChars="0"/>
        <w:jc w:val="left"/>
        <w:rPr>
          <w:rFonts w:hint="default" w:eastAsia="宋体"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tab/>
      </w:r>
      <w:r>
        <w:rPr>
          <w:rFonts w:hint="eastAsia"/>
          <w:lang w:val="en-US" w:eastAsia="zh-CN"/>
        </w:rPr>
        <w:t>15</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Style w:val="20"/>
          <w:rFonts w:hint="eastAsia" w:asciiTheme="minorEastAsia" w:hAnsiTheme="minorEastAsia" w:eastAsiaTheme="minorEastAsia" w:cstheme="minorEastAsia"/>
          <w:color w:val="auto"/>
          <w:sz w:val="24"/>
          <w:highlight w:val="none"/>
          <w:u w:val="none"/>
          <w:lang w:eastAsia="zh-CN"/>
        </w:rPr>
        <w:t>十</w:t>
      </w:r>
      <w:r>
        <w:rPr>
          <w:rStyle w:val="20"/>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tab/>
      </w:r>
      <w:r>
        <w:rPr>
          <w:rFonts w:hint="eastAsia"/>
          <w:lang w:val="en-US" w:eastAsia="zh-CN"/>
        </w:rPr>
        <w:t>15</w:t>
      </w:r>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cstheme="minorBidi"/>
          <w:color w:val="auto"/>
          <w:sz w:val="24"/>
          <w:szCs w:val="24"/>
          <w:highlight w:val="none"/>
          <w:lang w:val="en-US"/>
        </w:rPr>
      </w:pPr>
      <w:r>
        <w:rPr>
          <w:rFonts w:hint="eastAsia" w:ascii="仿宋" w:hAnsi="仿宋" w:eastAsia="仿宋" w:cs="Times New Roman"/>
          <w:color w:val="auto"/>
          <w:kern w:val="2"/>
          <w:sz w:val="24"/>
          <w:szCs w:val="28"/>
          <w:highlight w:val="none"/>
          <w:lang w:val="en-US" w:eastAsia="zh-CN" w:bidi="ar-SA"/>
        </w:rPr>
        <w:t>第三部分 名词解释</w:t>
      </w:r>
      <w:r>
        <w:tab/>
      </w:r>
      <w:r>
        <w:rPr>
          <w:rFonts w:hint="eastAsia"/>
          <w:lang w:val="en-US" w:eastAsia="zh-CN"/>
        </w:rPr>
        <w:t>.................................................................................................................16</w:t>
      </w:r>
      <w:r>
        <w:rPr>
          <w:rFonts w:hint="eastAsia" w:ascii="仿宋" w:hAnsi="仿宋" w:eastAsia="仿宋" w:cs="Times New Roman"/>
          <w:color w:val="auto"/>
          <w:kern w:val="2"/>
          <w:sz w:val="24"/>
          <w:szCs w:val="28"/>
          <w:highlight w:val="none"/>
          <w:lang w:val="en-US" w:eastAsia="zh-CN" w:bidi="ar-SA"/>
        </w:rPr>
        <w:t>第四部分 附件</w:t>
      </w:r>
      <w:r>
        <w:rPr>
          <w:rFonts w:hint="eastAsia"/>
          <w:lang w:val="en-US" w:eastAsia="zh-CN"/>
        </w:rPr>
        <w:t>..................................</w:t>
      </w:r>
      <w:r>
        <w:rPr>
          <w:rFonts w:hint="eastAsia" w:ascii="仿宋" w:hAnsi="仿宋" w:eastAsia="仿宋" w:cs="Times New Roman"/>
          <w:color w:val="auto"/>
          <w:kern w:val="2"/>
          <w:sz w:val="24"/>
          <w:szCs w:val="28"/>
          <w:highlight w:val="none"/>
          <w:lang w:val="en-US" w:eastAsia="zh-CN" w:bidi="ar-SA"/>
        </w:rPr>
        <w:t>.</w:t>
      </w:r>
      <w:r>
        <w:rPr>
          <w:rFonts w:hint="eastAsia"/>
          <w:lang w:val="en-US" w:eastAsia="zh-CN"/>
        </w:rPr>
        <w:t>........................................................................................20</w:t>
      </w:r>
    </w:p>
    <w:p>
      <w:pPr>
        <w:pStyle w:val="13"/>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tab/>
      </w:r>
      <w:r>
        <w:rPr>
          <w:rFonts w:hint="eastAsia"/>
          <w:lang w:val="en-US" w:eastAsia="zh-CN"/>
        </w:rPr>
        <w:t>29</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二、收入决算表</w:t>
      </w:r>
      <w:r>
        <w:tab/>
      </w:r>
      <w:r>
        <w:rPr>
          <w:rFonts w:hint="eastAsia"/>
          <w:lang w:val="en-US" w:eastAsia="zh-CN"/>
        </w:rPr>
        <w:t>29</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tab/>
      </w:r>
      <w:r>
        <w:rPr>
          <w:rFonts w:hint="eastAsia"/>
          <w:lang w:val="en-US" w:eastAsia="zh-CN"/>
        </w:rPr>
        <w:t>29</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tab/>
      </w:r>
      <w:r>
        <w:rPr>
          <w:rFonts w:hint="eastAsia"/>
          <w:lang w:val="en-US" w:eastAsia="zh-CN"/>
        </w:rPr>
        <w:t>29</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五、财政拨款支出决算明细表</w:t>
      </w:r>
      <w:r>
        <w:tab/>
      </w:r>
      <w:r>
        <w:rPr>
          <w:rFonts w:hint="eastAsia"/>
          <w:lang w:val="en-US" w:eastAsia="zh-CN"/>
        </w:rPr>
        <w:t>29</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tab/>
      </w:r>
      <w:r>
        <w:rPr>
          <w:rFonts w:hint="eastAsia"/>
          <w:lang w:val="en-US" w:eastAsia="zh-CN"/>
        </w:rPr>
        <w:t>29</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tab/>
      </w:r>
      <w:r>
        <w:rPr>
          <w:rFonts w:hint="eastAsia"/>
          <w:lang w:val="en-US" w:eastAsia="zh-CN"/>
        </w:rPr>
        <w:t>29</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tab/>
      </w:r>
      <w:r>
        <w:rPr>
          <w:rFonts w:hint="eastAsia"/>
          <w:lang w:val="en-US" w:eastAsia="zh-CN"/>
        </w:rPr>
        <w:t>29</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tab/>
      </w:r>
      <w:r>
        <w:rPr>
          <w:rFonts w:hint="eastAsia"/>
          <w:lang w:val="en-US" w:eastAsia="zh-CN"/>
        </w:rPr>
        <w:t>29</w:t>
      </w:r>
    </w:p>
    <w:p>
      <w:pPr>
        <w:pStyle w:val="14"/>
        <w:adjustRightInd w:val="0"/>
        <w:snapToGrid w:val="0"/>
        <w:spacing w:line="440" w:lineRule="exact"/>
        <w:jc w:val="left"/>
        <w:rPr>
          <w:rFonts w:hint="eastAsia"/>
          <w:color w:val="auto"/>
          <w:sz w:val="24"/>
          <w:highlight w:val="none"/>
        </w:rPr>
        <w:sectPr>
          <w:headerReference r:id="rId3" w:type="default"/>
          <w:pgSz w:w="11906" w:h="16838"/>
          <w:pgMar w:top="1440" w:right="1800" w:bottom="1440" w:left="1800" w:header="851" w:footer="992" w:gutter="0"/>
          <w:pgNumType w:start="1"/>
          <w:cols w:space="425" w:num="1"/>
          <w:titlePg/>
          <w:docGrid w:type="lines" w:linePitch="312" w:charSpace="0"/>
        </w:sectPr>
      </w:pP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tab/>
      </w:r>
      <w:r>
        <w:rPr>
          <w:rFonts w:hint="eastAsia"/>
          <w:lang w:val="en-US" w:eastAsia="zh-CN"/>
        </w:rPr>
        <w:t>29</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tab/>
      </w:r>
      <w:r>
        <w:rPr>
          <w:rFonts w:hint="eastAsia"/>
          <w:lang w:val="en-US" w:eastAsia="zh-CN"/>
        </w:rPr>
        <w:t>29</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tab/>
      </w:r>
      <w:r>
        <w:rPr>
          <w:rFonts w:hint="eastAsia"/>
          <w:lang w:val="en-US" w:eastAsia="zh-CN"/>
        </w:rPr>
        <w:t>29</w:t>
      </w:r>
    </w:p>
    <w:p>
      <w:pPr>
        <w:pStyle w:val="14"/>
        <w:adjustRightInd w:val="0"/>
        <w:snapToGrid w:val="0"/>
        <w:spacing w:line="440" w:lineRule="exact"/>
        <w:jc w:val="left"/>
        <w:rPr>
          <w:rFonts w:hint="default" w:eastAsia="宋体" w:asciiTheme="minorEastAsia" w:hAnsiTheme="minorEastAsia" w:cstheme="minorEastAsia"/>
          <w:color w:val="auto"/>
          <w:sz w:val="24"/>
          <w:highlight w:val="none"/>
          <w:lang w:val="en-US" w:eastAsia="zh-CN"/>
        </w:rPr>
      </w:pPr>
      <w:r>
        <w:rPr>
          <w:rFonts w:hint="eastAsia"/>
          <w:color w:val="auto"/>
          <w:sz w:val="24"/>
          <w:highlight w:val="none"/>
        </w:rPr>
        <w:t>十三、财政拨款“三公”经费支出决算表</w:t>
      </w:r>
      <w:r>
        <w:tab/>
      </w:r>
      <w:r>
        <w:rPr>
          <w:rFonts w:hint="eastAsia"/>
          <w:lang w:val="en-US" w:eastAsia="zh-CN"/>
        </w:rPr>
        <w:t>29</w:t>
      </w:r>
    </w:p>
    <w:p>
      <w:pPr>
        <w:pStyle w:val="3"/>
        <w:jc w:val="both"/>
        <w:rPr>
          <w:rFonts w:hint="eastAsia" w:ascii="黑体" w:hAnsi="黑体" w:eastAsia="黑体"/>
          <w:b w:val="0"/>
          <w:color w:val="auto"/>
          <w:highlight w:val="none"/>
        </w:rPr>
        <w:sectPr>
          <w:footerReference r:id="rId5" w:type="first"/>
          <w:footerReference r:id="rId4" w:type="default"/>
          <w:pgSz w:w="11906" w:h="16838"/>
          <w:pgMar w:top="1440" w:right="1800" w:bottom="1440" w:left="1800" w:header="851" w:footer="992" w:gutter="0"/>
          <w:pgNumType w:start="1"/>
          <w:cols w:space="425" w:num="1"/>
          <w:docGrid w:type="lines" w:linePitch="312" w:charSpace="0"/>
        </w:sectPr>
      </w:pPr>
      <w:bookmarkStart w:id="0" w:name="_Toc15396599"/>
      <w:bookmarkStart w:id="1" w:name="_Toc15377196"/>
    </w:p>
    <w:p>
      <w:pPr>
        <w:pStyle w:val="3"/>
        <w:jc w:val="center"/>
        <w:rPr>
          <w:rStyle w:val="3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30"/>
          <w:rFonts w:hint="eastAsia" w:ascii="黑体" w:hAnsi="黑体" w:eastAsia="黑体"/>
          <w:b w:val="0"/>
          <w:bCs w:val="0"/>
          <w:color w:val="auto"/>
          <w:highlight w:val="none"/>
        </w:rPr>
        <w:t>部门概况</w:t>
      </w:r>
      <w:bookmarkEnd w:id="0"/>
      <w:bookmarkEnd w:id="1"/>
    </w:p>
    <w:p>
      <w:pPr>
        <w:widowControl/>
        <w:jc w:val="left"/>
        <w:rPr>
          <w:rFonts w:ascii="黑体" w:eastAsia="黑体"/>
          <w:color w:val="auto"/>
          <w:sz w:val="32"/>
          <w:szCs w:val="32"/>
          <w:highlight w:val="none"/>
        </w:rPr>
      </w:pPr>
    </w:p>
    <w:p>
      <w:pPr>
        <w:pStyle w:val="4"/>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 w:name="_Toc79163853"/>
      <w:bookmarkStart w:id="3" w:name="_Toc79163603"/>
      <w:bookmarkStart w:id="4" w:name="_Toc15378445"/>
      <w:bookmarkStart w:id="5" w:name="_Toc15377198"/>
      <w:r>
        <w:rPr>
          <w:rFonts w:hint="eastAsia" w:ascii="仿宋" w:hAnsi="仿宋" w:eastAsia="仿宋"/>
          <w:bCs/>
          <w:color w:val="000000"/>
          <w:sz w:val="32"/>
          <w:szCs w:val="32"/>
        </w:rPr>
        <w:t>（一）主要职能。</w:t>
      </w:r>
      <w:bookmarkEnd w:id="2"/>
      <w:bookmarkEnd w:id="3"/>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cs="仿宋"/>
          <w:color w:val="333333"/>
          <w:sz w:val="32"/>
          <w:szCs w:val="32"/>
          <w:shd w:val="clear" w:fill="FFFFFF"/>
        </w:rPr>
        <w:t>壤塘县住房和城乡建设局主要职责是贯彻执行国家、省、州关于工程建设、城市建设、村镇建设、建筑业、房地产、农村能源建设和测绘工作的方针、政策、中长期规划；负责各类房屋建筑及其附属设施的建设与配套的线路、管道、设备安装项目和市政工程项目的初步设计审查、施工图审批、开工审批和招标活动的执法监督；综合管理和指导全县建筑业、规范建筑市场，城市勘察和市政测量工作；指导全县城镇土地使用权有偿转让、房地产开发经营和中介服务，规范房地产市场，指导和推进城镇住宅建设，负责住房制度改革工作。指导城镇园林绿化工作；会同有关部门管理工业与民用建筑的抗震设防建设，承担推进住房制度改革、保障城镇低收入家庭住房的责任，编制住房保障发展规划和年度计划并监督实施等工</w:t>
      </w:r>
      <w:r>
        <w:rPr>
          <w:rFonts w:hint="eastAsia" w:ascii="仿宋" w:hAnsi="仿宋" w:eastAsia="仿宋" w:cs="仿宋"/>
          <w:color w:val="333333"/>
          <w:sz w:val="32"/>
          <w:szCs w:val="32"/>
          <w:shd w:val="clear" w:fill="FFFFFF"/>
          <w:lang w:eastAsia="zh-CN"/>
        </w:rPr>
        <w:t>作。</w:t>
      </w:r>
      <w:r>
        <w:rPr>
          <w:rFonts w:hint="eastAsia" w:ascii="仿宋" w:hAnsi="仿宋" w:eastAsia="仿宋" w:cs="仿宋"/>
          <w:color w:val="333333"/>
          <w:sz w:val="32"/>
          <w:szCs w:val="32"/>
          <w:shd w:val="clear" w:fill="FFFFFF"/>
        </w:rPr>
        <w:t>  </w:t>
      </w:r>
    </w:p>
    <w:bookmarkEnd w:id="4"/>
    <w:bookmarkEnd w:id="5"/>
    <w:p>
      <w:pPr>
        <w:pStyle w:val="6"/>
        <w:adjustRightInd w:val="0"/>
        <w:snapToGrid w:val="0"/>
        <w:spacing w:before="93" w:line="600" w:lineRule="exact"/>
        <w:ind w:firstLine="672" w:firstLineChars="210"/>
        <w:outlineLvl w:val="2"/>
        <w:rPr>
          <w:rFonts w:hint="eastAsia" w:ascii="仿宋_GB2312" w:eastAsia="仿宋_GB2312" w:cs="仿宋_GB2312"/>
          <w:b w:val="0"/>
          <w:i w:val="0"/>
          <w:caps w:val="0"/>
          <w:spacing w:val="0"/>
          <w:w w:val="100"/>
          <w:sz w:val="32"/>
          <w:szCs w:val="32"/>
          <w:lang w:val="en-US" w:eastAsia="zh-CN"/>
        </w:rPr>
      </w:pPr>
      <w:bookmarkStart w:id="6" w:name="_Toc79163604"/>
      <w:bookmarkStart w:id="7" w:name="_Toc15377199"/>
      <w:bookmarkStart w:id="8" w:name="_Toc15378446"/>
      <w:bookmarkStart w:id="9" w:name="_Toc79163854"/>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年重点工作完成情况。</w:t>
      </w:r>
      <w:bookmarkEnd w:id="6"/>
      <w:bookmarkEnd w:id="7"/>
      <w:bookmarkEnd w:id="8"/>
      <w:bookmarkEnd w:id="9"/>
    </w:p>
    <w:p>
      <w:pPr>
        <w:keepNext w:val="0"/>
        <w:keepLines w:val="0"/>
        <w:pageBreakBefore w:val="0"/>
        <w:widowControl w:val="0"/>
        <w:kinsoku/>
        <w:wordWrap/>
        <w:overflowPunct/>
        <w:topLinePunct w:val="0"/>
        <w:bidi w:val="0"/>
        <w:snapToGrid/>
        <w:spacing w:before="0" w:after="0" w:line="560" w:lineRule="exact"/>
        <w:ind w:left="0" w:firstLine="643" w:firstLineChars="200"/>
        <w:jc w:val="both"/>
        <w:textAlignment w:val="baseline"/>
        <w:rPr>
          <w:rFonts w:hint="eastAsia" w:ascii="仿宋_GB2312"/>
          <w:b w:val="0"/>
          <w:i w:val="0"/>
          <w:caps w:val="0"/>
          <w:smallCaps w:val="0"/>
          <w:color w:val="000000"/>
          <w:spacing w:val="0"/>
          <w:w w:val="100"/>
          <w:sz w:val="20"/>
          <w:szCs w:val="32"/>
        </w:rPr>
      </w:pPr>
      <w:r>
        <w:rPr>
          <w:rFonts w:ascii="楷体_GB2312" w:eastAsia="楷体_GB2312"/>
          <w:b/>
          <w:bCs/>
          <w:i w:val="0"/>
          <w:caps w:val="0"/>
          <w:smallCaps w:val="0"/>
          <w:color w:val="000000"/>
          <w:spacing w:val="0"/>
          <w:w w:val="100"/>
          <w:sz w:val="32"/>
          <w:szCs w:val="32"/>
        </w:rPr>
        <w:t>（</w:t>
      </w:r>
      <w:r>
        <w:rPr>
          <w:rFonts w:hint="eastAsia" w:ascii="楷体_GB2312" w:eastAsia="楷体_GB2312"/>
          <w:b/>
          <w:bCs/>
          <w:i w:val="0"/>
          <w:caps w:val="0"/>
          <w:smallCaps w:val="0"/>
          <w:color w:val="000000"/>
          <w:spacing w:val="0"/>
          <w:w w:val="100"/>
          <w:sz w:val="32"/>
          <w:szCs w:val="32"/>
          <w:lang w:val="en-US" w:eastAsia="zh-CN"/>
        </w:rPr>
        <w:t>1</w:t>
      </w:r>
      <w:r>
        <w:rPr>
          <w:rFonts w:ascii="楷体_GB2312" w:eastAsia="楷体_GB2312"/>
          <w:b/>
          <w:bCs/>
          <w:i w:val="0"/>
          <w:caps w:val="0"/>
          <w:smallCaps w:val="0"/>
          <w:color w:val="000000"/>
          <w:spacing w:val="0"/>
          <w:w w:val="100"/>
          <w:sz w:val="32"/>
          <w:szCs w:val="32"/>
        </w:rPr>
        <w:t>）</w:t>
      </w:r>
      <w:r>
        <w:rPr>
          <w:rFonts w:hint="eastAsia" w:ascii="楷体_GB2312" w:eastAsia="楷体_GB2312"/>
          <w:b/>
          <w:bCs/>
          <w:i w:val="0"/>
          <w:caps w:val="0"/>
          <w:smallCaps w:val="0"/>
          <w:color w:val="000000"/>
          <w:spacing w:val="0"/>
          <w:w w:val="100"/>
          <w:sz w:val="32"/>
          <w:szCs w:val="32"/>
        </w:rPr>
        <w:t>围绕住房吃水</w:t>
      </w:r>
      <w:r>
        <w:rPr>
          <w:rFonts w:hint="eastAsia" w:ascii="楷体_GB2312" w:eastAsia="楷体_GB2312"/>
          <w:b/>
          <w:bCs/>
          <w:i w:val="0"/>
          <w:caps w:val="0"/>
          <w:smallCaps w:val="0"/>
          <w:color w:val="000000"/>
          <w:spacing w:val="0"/>
          <w:w w:val="100"/>
          <w:sz w:val="32"/>
          <w:szCs w:val="32"/>
          <w:lang w:eastAsia="zh-CN"/>
        </w:rPr>
        <w:t>供暖三</w:t>
      </w:r>
      <w:r>
        <w:rPr>
          <w:rFonts w:hint="eastAsia" w:ascii="楷体_GB2312" w:eastAsia="楷体_GB2312"/>
          <w:b/>
          <w:bCs/>
          <w:i w:val="0"/>
          <w:caps w:val="0"/>
          <w:smallCaps w:val="0"/>
          <w:color w:val="000000"/>
          <w:spacing w:val="0"/>
          <w:w w:val="100"/>
          <w:sz w:val="32"/>
          <w:szCs w:val="32"/>
        </w:rPr>
        <w:t>个热点，在服务民生</w:t>
      </w:r>
      <w:r>
        <w:rPr>
          <w:rFonts w:ascii="楷体_GB2312" w:eastAsia="楷体_GB2312"/>
          <w:b/>
          <w:bCs/>
          <w:i w:val="0"/>
          <w:caps w:val="0"/>
          <w:smallCaps w:val="0"/>
          <w:color w:val="000000"/>
          <w:spacing w:val="0"/>
          <w:w w:val="100"/>
          <w:sz w:val="32"/>
          <w:szCs w:val="32"/>
        </w:rPr>
        <w:t>保障</w:t>
      </w:r>
      <w:r>
        <w:rPr>
          <w:rFonts w:hint="eastAsia" w:ascii="楷体_GB2312" w:eastAsia="楷体_GB2312"/>
          <w:b/>
          <w:bCs/>
          <w:i w:val="0"/>
          <w:caps w:val="0"/>
          <w:smallCaps w:val="0"/>
          <w:color w:val="000000"/>
          <w:spacing w:val="0"/>
          <w:w w:val="100"/>
          <w:sz w:val="32"/>
          <w:szCs w:val="32"/>
        </w:rPr>
        <w:t>上下功夫，全力保障公用事业的平稳安全运行。</w:t>
      </w:r>
    </w:p>
    <w:p>
      <w:pPr>
        <w:keepNext w:val="0"/>
        <w:keepLines w:val="0"/>
        <w:pageBreakBefore w:val="0"/>
        <w:widowControl w:val="0"/>
        <w:kinsoku/>
        <w:wordWrap/>
        <w:overflowPunct/>
        <w:topLinePunct w:val="0"/>
        <w:bidi w:val="0"/>
        <w:snapToGrid/>
        <w:spacing w:before="0" w:after="0" w:line="560" w:lineRule="exact"/>
        <w:ind w:firstLine="643" w:firstLineChars="200"/>
        <w:jc w:val="left"/>
        <w:textAlignment w:val="baseline"/>
        <w:rPr>
          <w:rFonts w:hint="eastAsia" w:ascii="仿宋_GB2312" w:eastAsia="仿宋_GB2312" w:cs="仿宋_GB2312"/>
          <w:b w:val="0"/>
          <w:i w:val="0"/>
          <w:caps w:val="0"/>
          <w:smallCaps w:val="0"/>
          <w:color w:val="000000"/>
          <w:spacing w:val="0"/>
          <w:w w:val="100"/>
          <w:kern w:val="0"/>
          <w:sz w:val="32"/>
          <w:szCs w:val="32"/>
          <w:lang w:bidi="ar-SA"/>
        </w:rPr>
      </w:pPr>
      <w:r>
        <w:rPr>
          <w:rFonts w:ascii="仿宋_GB2312" w:eastAsia="仿宋_GB2312" w:cs="仿宋_GB2312"/>
          <w:b/>
          <w:bCs/>
          <w:i w:val="0"/>
          <w:caps w:val="0"/>
          <w:smallCaps w:val="0"/>
          <w:color w:val="000000"/>
          <w:spacing w:val="0"/>
          <w:w w:val="100"/>
          <w:sz w:val="32"/>
          <w:szCs w:val="32"/>
          <w:lang w:bidi="ar-SA"/>
        </w:rPr>
        <w:t>一是</w:t>
      </w:r>
      <w:r>
        <w:rPr>
          <w:rFonts w:hint="eastAsia" w:ascii="仿宋_GB2312" w:eastAsia="仿宋_GB2312" w:cs="仿宋_GB2312"/>
          <w:b w:val="0"/>
          <w:i w:val="0"/>
          <w:caps w:val="0"/>
          <w:smallCaps w:val="0"/>
          <w:color w:val="000000"/>
          <w:spacing w:val="0"/>
          <w:w w:val="100"/>
          <w:kern w:val="0"/>
          <w:sz w:val="32"/>
          <w:szCs w:val="32"/>
          <w:lang w:bidi="ar-SA"/>
        </w:rPr>
        <w:t>配合县委县政府完成壤塘县壤巴拉秀城酒店花园项目</w:t>
      </w:r>
      <w:r>
        <w:rPr>
          <w:rFonts w:hint="eastAsia" w:ascii="仿宋_GB2312" w:eastAsia="仿宋_GB2312" w:cs="仿宋_GB2312"/>
          <w:b w:val="0"/>
          <w:i w:val="0"/>
          <w:caps w:val="0"/>
          <w:smallCaps w:val="0"/>
          <w:color w:val="000000"/>
          <w:spacing w:val="0"/>
          <w:w w:val="100"/>
          <w:kern w:val="0"/>
          <w:sz w:val="32"/>
          <w:szCs w:val="32"/>
          <w:lang w:eastAsia="zh-CN" w:bidi="ar-SA"/>
        </w:rPr>
        <w:t>商品房的现售备案</w:t>
      </w:r>
      <w:r>
        <w:rPr>
          <w:rFonts w:hint="eastAsia" w:ascii="仿宋_GB2312" w:cs="仿宋_GB2312"/>
          <w:b w:val="0"/>
          <w:i w:val="0"/>
          <w:caps w:val="0"/>
          <w:smallCaps w:val="0"/>
          <w:color w:val="000000"/>
          <w:spacing w:val="0"/>
          <w:w w:val="100"/>
          <w:kern w:val="0"/>
          <w:sz w:val="32"/>
          <w:szCs w:val="32"/>
          <w:lang w:val="en-US" w:eastAsia="zh-CN" w:bidi="ar-SA"/>
        </w:rPr>
        <w:t>6</w:t>
      </w:r>
      <w:r>
        <w:rPr>
          <w:rFonts w:hint="eastAsia" w:ascii="仿宋_GB2312" w:eastAsia="仿宋_GB2312" w:cs="仿宋_GB2312"/>
          <w:b w:val="0"/>
          <w:i w:val="0"/>
          <w:caps w:val="0"/>
          <w:smallCaps w:val="0"/>
          <w:color w:val="000000"/>
          <w:spacing w:val="0"/>
          <w:w w:val="100"/>
          <w:kern w:val="0"/>
          <w:sz w:val="32"/>
          <w:szCs w:val="32"/>
          <w:lang w:val="en-US" w:eastAsia="zh-CN" w:bidi="ar-SA"/>
        </w:rPr>
        <w:t>宗，化解房地产库存</w:t>
      </w:r>
      <w:r>
        <w:rPr>
          <w:rFonts w:hint="eastAsia" w:ascii="仿宋_GB2312" w:cs="仿宋_GB2312"/>
          <w:b w:val="0"/>
          <w:i w:val="0"/>
          <w:caps w:val="0"/>
          <w:smallCaps w:val="0"/>
          <w:color w:val="000000"/>
          <w:spacing w:val="0"/>
          <w:w w:val="100"/>
          <w:kern w:val="0"/>
          <w:sz w:val="32"/>
          <w:szCs w:val="32"/>
          <w:lang w:val="en-US" w:eastAsia="zh-CN" w:bidi="ar-SA"/>
        </w:rPr>
        <w:t>0.06</w:t>
      </w:r>
      <w:r>
        <w:rPr>
          <w:rFonts w:hint="eastAsia" w:ascii="仿宋_GB2312" w:eastAsia="仿宋_GB2312" w:cs="仿宋_GB2312"/>
          <w:b w:val="0"/>
          <w:i w:val="0"/>
          <w:caps w:val="0"/>
          <w:smallCaps w:val="0"/>
          <w:color w:val="000000"/>
          <w:spacing w:val="0"/>
          <w:w w:val="100"/>
          <w:kern w:val="0"/>
          <w:sz w:val="32"/>
          <w:szCs w:val="32"/>
          <w:lang w:val="en-US" w:eastAsia="zh-CN" w:bidi="ar-SA"/>
        </w:rPr>
        <w:t>万平方米，交易金额达</w:t>
      </w:r>
      <w:r>
        <w:rPr>
          <w:rFonts w:hint="eastAsia" w:ascii="仿宋_GB2312" w:cs="仿宋_GB2312"/>
          <w:b w:val="0"/>
          <w:i w:val="0"/>
          <w:caps w:val="0"/>
          <w:smallCaps w:val="0"/>
          <w:color w:val="000000"/>
          <w:spacing w:val="0"/>
          <w:w w:val="100"/>
          <w:kern w:val="0"/>
          <w:sz w:val="32"/>
          <w:szCs w:val="32"/>
          <w:lang w:val="en-US" w:eastAsia="zh-CN" w:bidi="ar-SA"/>
        </w:rPr>
        <w:t>200.3万</w:t>
      </w:r>
      <w:r>
        <w:rPr>
          <w:rFonts w:hint="eastAsia" w:ascii="仿宋_GB2312" w:eastAsia="仿宋_GB2312" w:cs="仿宋_GB2312"/>
          <w:b w:val="0"/>
          <w:i w:val="0"/>
          <w:caps w:val="0"/>
          <w:smallCaps w:val="0"/>
          <w:color w:val="000000"/>
          <w:spacing w:val="0"/>
          <w:w w:val="100"/>
          <w:kern w:val="0"/>
          <w:sz w:val="32"/>
          <w:szCs w:val="32"/>
          <w:lang w:val="en-US" w:eastAsia="zh-CN" w:bidi="ar-SA"/>
        </w:rPr>
        <w:t>元</w:t>
      </w:r>
      <w:r>
        <w:rPr>
          <w:rFonts w:hint="eastAsia" w:ascii="仿宋_GB2312" w:eastAsia="仿宋_GB2312" w:cs="仿宋_GB2312"/>
          <w:b w:val="0"/>
          <w:i w:val="0"/>
          <w:caps w:val="0"/>
          <w:smallCaps w:val="0"/>
          <w:color w:val="000000"/>
          <w:spacing w:val="0"/>
          <w:w w:val="100"/>
          <w:kern w:val="0"/>
          <w:sz w:val="32"/>
          <w:szCs w:val="32"/>
          <w:lang w:eastAsia="zh-CN" w:bidi="ar-SA"/>
        </w:rPr>
        <w:t>；</w:t>
      </w:r>
      <w:r>
        <w:rPr>
          <w:rFonts w:hint="eastAsia" w:ascii="仿宋_GB2312" w:eastAsia="仿宋_GB2312" w:cs="仿宋_GB2312"/>
          <w:b w:val="0"/>
          <w:i w:val="0"/>
          <w:caps w:val="0"/>
          <w:smallCaps w:val="0"/>
          <w:color w:val="000000"/>
          <w:spacing w:val="0"/>
          <w:w w:val="100"/>
          <w:kern w:val="0"/>
          <w:sz w:val="32"/>
          <w:szCs w:val="32"/>
          <w:lang w:val="en-US" w:eastAsia="zh-CN" w:bidi="ar-SA"/>
        </w:rPr>
        <w:t>2022年已完成存量房网签备案</w:t>
      </w:r>
      <w:r>
        <w:rPr>
          <w:rFonts w:hint="eastAsia" w:ascii="仿宋_GB2312" w:cs="仿宋_GB2312"/>
          <w:b w:val="0"/>
          <w:i w:val="0"/>
          <w:caps w:val="0"/>
          <w:smallCaps w:val="0"/>
          <w:color w:val="000000"/>
          <w:spacing w:val="0"/>
          <w:w w:val="100"/>
          <w:kern w:val="0"/>
          <w:sz w:val="32"/>
          <w:szCs w:val="32"/>
          <w:lang w:val="en-US" w:eastAsia="zh-CN" w:bidi="ar-SA"/>
        </w:rPr>
        <w:t>35</w:t>
      </w:r>
      <w:r>
        <w:rPr>
          <w:rFonts w:hint="eastAsia" w:ascii="仿宋_GB2312" w:eastAsia="仿宋_GB2312" w:cs="仿宋_GB2312"/>
          <w:b w:val="0"/>
          <w:i w:val="0"/>
          <w:caps w:val="0"/>
          <w:smallCaps w:val="0"/>
          <w:color w:val="000000"/>
          <w:spacing w:val="0"/>
          <w:w w:val="100"/>
          <w:kern w:val="0"/>
          <w:sz w:val="32"/>
          <w:szCs w:val="32"/>
          <w:lang w:val="en-US" w:eastAsia="zh-CN" w:bidi="ar-SA"/>
        </w:rPr>
        <w:t>宗，交易面积</w:t>
      </w:r>
      <w:r>
        <w:rPr>
          <w:rFonts w:hint="eastAsia" w:ascii="仿宋_GB2312" w:cs="仿宋_GB2312"/>
          <w:b w:val="0"/>
          <w:i w:val="0"/>
          <w:caps w:val="0"/>
          <w:smallCaps w:val="0"/>
          <w:color w:val="000000"/>
          <w:spacing w:val="0"/>
          <w:w w:val="100"/>
          <w:kern w:val="0"/>
          <w:sz w:val="32"/>
          <w:szCs w:val="32"/>
          <w:lang w:val="en-US" w:eastAsia="zh-CN" w:bidi="ar-SA"/>
        </w:rPr>
        <w:t>0.32</w:t>
      </w:r>
      <w:r>
        <w:rPr>
          <w:rFonts w:hint="eastAsia" w:ascii="仿宋_GB2312" w:eastAsia="仿宋_GB2312" w:cs="仿宋_GB2312"/>
          <w:b w:val="0"/>
          <w:i w:val="0"/>
          <w:caps w:val="0"/>
          <w:smallCaps w:val="0"/>
          <w:color w:val="000000"/>
          <w:spacing w:val="0"/>
          <w:w w:val="100"/>
          <w:kern w:val="0"/>
          <w:sz w:val="32"/>
          <w:szCs w:val="32"/>
          <w:lang w:val="en-US" w:eastAsia="zh-CN" w:bidi="ar-SA"/>
        </w:rPr>
        <w:t>万平方米，交易金额达</w:t>
      </w:r>
      <w:r>
        <w:rPr>
          <w:rFonts w:hint="eastAsia" w:ascii="仿宋_GB2312" w:cs="仿宋_GB2312"/>
          <w:b w:val="0"/>
          <w:i w:val="0"/>
          <w:caps w:val="0"/>
          <w:smallCaps w:val="0"/>
          <w:color w:val="000000"/>
          <w:spacing w:val="0"/>
          <w:w w:val="100"/>
          <w:kern w:val="0"/>
          <w:sz w:val="32"/>
          <w:szCs w:val="32"/>
          <w:lang w:val="en-US" w:eastAsia="zh-CN" w:bidi="ar-SA"/>
        </w:rPr>
        <w:t>813.73</w:t>
      </w:r>
      <w:r>
        <w:rPr>
          <w:rFonts w:hint="eastAsia" w:ascii="仿宋_GB2312" w:eastAsia="仿宋_GB2312" w:cs="仿宋_GB2312"/>
          <w:b w:val="0"/>
          <w:i w:val="0"/>
          <w:caps w:val="0"/>
          <w:smallCaps w:val="0"/>
          <w:color w:val="000000"/>
          <w:spacing w:val="0"/>
          <w:w w:val="100"/>
          <w:kern w:val="0"/>
          <w:sz w:val="32"/>
          <w:szCs w:val="32"/>
          <w:lang w:val="en-US" w:eastAsia="zh-CN" w:bidi="ar-SA"/>
        </w:rPr>
        <w:t>万元；</w:t>
      </w:r>
      <w:r>
        <w:rPr>
          <w:rFonts w:hint="eastAsia" w:ascii="仿宋_GB2312" w:eastAsia="仿宋_GB2312" w:cs="仿宋_GB2312"/>
          <w:b w:val="0"/>
          <w:i w:val="0"/>
          <w:caps w:val="0"/>
          <w:smallCaps w:val="0"/>
          <w:color w:val="000000"/>
          <w:spacing w:val="0"/>
          <w:w w:val="100"/>
          <w:kern w:val="0"/>
          <w:sz w:val="32"/>
          <w:szCs w:val="32"/>
          <w:lang w:bidi="ar-SA"/>
        </w:rPr>
        <w:t>配合省州完成领导干部房产信息核查</w:t>
      </w:r>
      <w:r>
        <w:rPr>
          <w:rFonts w:hint="eastAsia" w:ascii="仿宋_GB2312" w:cs="仿宋_GB2312"/>
          <w:b w:val="0"/>
          <w:i w:val="0"/>
          <w:caps w:val="0"/>
          <w:smallCaps w:val="0"/>
          <w:color w:val="000000"/>
          <w:spacing w:val="0"/>
          <w:w w:val="100"/>
          <w:kern w:val="0"/>
          <w:sz w:val="32"/>
          <w:szCs w:val="32"/>
          <w:lang w:val="en-US" w:eastAsia="zh-CN" w:bidi="ar-SA"/>
        </w:rPr>
        <w:t>320</w:t>
      </w:r>
      <w:r>
        <w:rPr>
          <w:rFonts w:hint="eastAsia" w:ascii="仿宋_GB2312" w:eastAsia="仿宋_GB2312" w:cs="仿宋_GB2312"/>
          <w:b w:val="0"/>
          <w:i w:val="0"/>
          <w:caps w:val="0"/>
          <w:smallCaps w:val="0"/>
          <w:color w:val="000000"/>
          <w:spacing w:val="0"/>
          <w:w w:val="100"/>
          <w:kern w:val="0"/>
          <w:sz w:val="32"/>
          <w:szCs w:val="32"/>
          <w:lang w:bidi="ar-SA"/>
        </w:rPr>
        <w:t>余条</w:t>
      </w:r>
      <w:r>
        <w:rPr>
          <w:rFonts w:hint="eastAsia" w:ascii="仿宋_GB2312" w:eastAsia="仿宋_GB2312" w:cs="仿宋_GB2312"/>
          <w:b w:val="0"/>
          <w:i w:val="0"/>
          <w:caps w:val="0"/>
          <w:smallCaps w:val="0"/>
          <w:color w:val="000000"/>
          <w:spacing w:val="0"/>
          <w:w w:val="100"/>
          <w:sz w:val="32"/>
          <w:szCs w:val="32"/>
          <w:lang w:bidi="ar-SA"/>
        </w:rPr>
        <w:t>及其他日常工作</w:t>
      </w:r>
      <w:r>
        <w:rPr>
          <w:rFonts w:hint="eastAsia" w:ascii="仿宋_GB2312" w:eastAsia="仿宋_GB2312" w:cs="仿宋_GB2312"/>
          <w:b w:val="0"/>
          <w:i w:val="0"/>
          <w:caps w:val="0"/>
          <w:smallCaps w:val="0"/>
          <w:color w:val="000000"/>
          <w:spacing w:val="0"/>
          <w:w w:val="100"/>
          <w:kern w:val="0"/>
          <w:sz w:val="32"/>
          <w:szCs w:val="32"/>
          <w:lang w:bidi="ar-SA"/>
        </w:rPr>
        <w:t>。</w:t>
      </w:r>
      <w:r>
        <w:rPr>
          <w:rFonts w:ascii="仿宋_GB2312" w:eastAsia="仿宋_GB2312" w:cs="仿宋_GB2312"/>
          <w:b/>
          <w:bCs/>
          <w:i w:val="0"/>
          <w:caps w:val="0"/>
          <w:smallCaps w:val="0"/>
          <w:color w:val="000000"/>
          <w:spacing w:val="0"/>
          <w:w w:val="100"/>
          <w:kern w:val="0"/>
          <w:sz w:val="32"/>
          <w:szCs w:val="32"/>
          <w:lang w:bidi="ar-SA"/>
        </w:rPr>
        <w:t>二是</w:t>
      </w:r>
      <w:r>
        <w:rPr>
          <w:rFonts w:hint="eastAsia" w:ascii="仿宋_GB2312" w:eastAsia="仿宋_GB2312" w:cs="仿宋_GB2312"/>
          <w:b w:val="0"/>
          <w:i w:val="0"/>
          <w:caps w:val="0"/>
          <w:smallCaps w:val="0"/>
          <w:color w:val="000000"/>
          <w:spacing w:val="0"/>
          <w:w w:val="100"/>
          <w:kern w:val="0"/>
          <w:sz w:val="32"/>
          <w:szCs w:val="32"/>
          <w:lang w:eastAsia="zh-CN" w:bidi="ar-SA"/>
        </w:rPr>
        <w:t>启用</w:t>
      </w:r>
      <w:r>
        <w:rPr>
          <w:rFonts w:hint="eastAsia" w:ascii="仿宋_GB2312" w:eastAsia="仿宋_GB2312" w:cs="仿宋_GB2312"/>
          <w:b w:val="0"/>
          <w:i w:val="0"/>
          <w:caps w:val="0"/>
          <w:smallCaps w:val="0"/>
          <w:color w:val="000000"/>
          <w:spacing w:val="0"/>
          <w:w w:val="100"/>
          <w:kern w:val="0"/>
          <w:sz w:val="32"/>
          <w:szCs w:val="32"/>
          <w:lang w:bidi="ar-SA"/>
        </w:rPr>
        <w:t>《四川省物业服务企业信用信息管理系统》</w:t>
      </w:r>
      <w:r>
        <w:rPr>
          <w:rFonts w:ascii="仿宋_GB2312" w:eastAsia="仿宋_GB2312" w:cs="仿宋_GB2312"/>
          <w:b w:val="0"/>
          <w:i w:val="0"/>
          <w:caps w:val="0"/>
          <w:smallCaps w:val="0"/>
          <w:color w:val="000000"/>
          <w:spacing w:val="0"/>
          <w:w w:val="100"/>
          <w:kern w:val="0"/>
          <w:sz w:val="32"/>
          <w:szCs w:val="32"/>
          <w:lang w:bidi="ar-SA"/>
        </w:rPr>
        <w:t>，</w:t>
      </w:r>
      <w:r>
        <w:rPr>
          <w:rFonts w:hint="eastAsia" w:ascii="仿宋_GB2312" w:eastAsia="仿宋_GB2312" w:cs="仿宋_GB2312"/>
          <w:b w:val="0"/>
          <w:i w:val="0"/>
          <w:caps w:val="0"/>
          <w:smallCaps w:val="0"/>
          <w:color w:val="000000"/>
          <w:spacing w:val="0"/>
          <w:w w:val="100"/>
          <w:kern w:val="0"/>
          <w:sz w:val="32"/>
          <w:szCs w:val="32"/>
          <w:lang w:eastAsia="zh-CN" w:bidi="ar-SA"/>
        </w:rPr>
        <w:t>加强物业服务企业的信</w:t>
      </w:r>
      <w:bookmarkStart w:id="63" w:name="_GoBack"/>
      <w:bookmarkEnd w:id="63"/>
      <w:r>
        <w:rPr>
          <w:rFonts w:hint="eastAsia" w:ascii="仿宋_GB2312" w:eastAsia="仿宋_GB2312" w:cs="仿宋_GB2312"/>
          <w:b w:val="0"/>
          <w:i w:val="0"/>
          <w:caps w:val="0"/>
          <w:smallCaps w:val="0"/>
          <w:color w:val="000000"/>
          <w:spacing w:val="0"/>
          <w:w w:val="100"/>
          <w:kern w:val="0"/>
          <w:sz w:val="32"/>
          <w:szCs w:val="32"/>
          <w:lang w:eastAsia="zh-CN" w:bidi="ar-SA"/>
        </w:rPr>
        <w:t>用管理、投诉管理、统计信息管理，</w:t>
      </w:r>
      <w:r>
        <w:rPr>
          <w:rFonts w:hint="eastAsia" w:ascii="仿宋_GB2312" w:eastAsia="仿宋_GB2312" w:cs="仿宋_GB2312"/>
          <w:b w:val="0"/>
          <w:i w:val="0"/>
          <w:caps w:val="0"/>
          <w:smallCaps w:val="0"/>
          <w:color w:val="000000"/>
          <w:spacing w:val="0"/>
          <w:w w:val="100"/>
          <w:kern w:val="0"/>
          <w:sz w:val="32"/>
          <w:szCs w:val="32"/>
          <w:lang w:bidi="ar-SA"/>
        </w:rPr>
        <w:t>规范我县物业公司经营行为</w:t>
      </w:r>
      <w:r>
        <w:rPr>
          <w:rFonts w:ascii="仿宋_GB2312" w:eastAsia="仿宋_GB2312" w:cs="仿宋_GB2312"/>
          <w:b w:val="0"/>
          <w:i w:val="0"/>
          <w:caps w:val="0"/>
          <w:smallCaps w:val="0"/>
          <w:color w:val="000000"/>
          <w:spacing w:val="0"/>
          <w:w w:val="100"/>
          <w:kern w:val="0"/>
          <w:sz w:val="32"/>
          <w:szCs w:val="32"/>
          <w:lang w:eastAsia="zh-CN" w:bidi="ar-SA"/>
        </w:rPr>
        <w:t>。</w:t>
      </w:r>
      <w:r>
        <w:rPr>
          <w:rFonts w:ascii="仿宋_GB2312" w:eastAsia="仿宋_GB2312" w:cs="仿宋_GB2312"/>
          <w:b/>
          <w:bCs/>
          <w:i w:val="0"/>
          <w:caps w:val="0"/>
          <w:smallCaps w:val="0"/>
          <w:color w:val="000000"/>
          <w:spacing w:val="0"/>
          <w:w w:val="100"/>
          <w:kern w:val="0"/>
          <w:sz w:val="32"/>
          <w:szCs w:val="32"/>
          <w:lang w:eastAsia="zh-CN" w:bidi="ar-SA"/>
        </w:rPr>
        <w:t>三是</w:t>
      </w:r>
      <w:r>
        <w:rPr>
          <w:rFonts w:hint="eastAsia" w:ascii="仿宋_GB2312" w:eastAsia="仿宋_GB2312" w:cs="仿宋_GB2312"/>
          <w:b w:val="0"/>
          <w:i w:val="0"/>
          <w:caps w:val="0"/>
          <w:smallCaps w:val="0"/>
          <w:color w:val="000000"/>
          <w:spacing w:val="0"/>
          <w:w w:val="100"/>
          <w:sz w:val="32"/>
          <w:szCs w:val="32"/>
          <w:lang w:eastAsia="zh-CN" w:bidi="ar-SA"/>
        </w:rPr>
        <w:t>抓好保障性安居工程</w:t>
      </w:r>
      <w:r>
        <w:rPr>
          <w:rFonts w:hint="eastAsia" w:ascii="仿宋_GB2312" w:eastAsia="仿宋_GB2312" w:cs="仿宋_GB2312"/>
          <w:b w:val="0"/>
          <w:i w:val="0"/>
          <w:caps w:val="0"/>
          <w:smallCaps w:val="0"/>
          <w:color w:val="000000"/>
          <w:spacing w:val="0"/>
          <w:w w:val="100"/>
          <w:sz w:val="32"/>
          <w:szCs w:val="32"/>
          <w:lang w:bidi="ar-SA"/>
        </w:rPr>
        <w:t>。</w:t>
      </w:r>
      <w:r>
        <w:rPr>
          <w:rFonts w:hint="eastAsia" w:ascii="仿宋_GB2312" w:eastAsia="仿宋_GB2312" w:cs="仿宋_GB2312"/>
          <w:b w:val="0"/>
          <w:i w:val="0"/>
          <w:caps w:val="0"/>
          <w:smallCaps w:val="0"/>
          <w:color w:val="000000"/>
          <w:spacing w:val="0"/>
          <w:w w:val="100"/>
          <w:sz w:val="32"/>
          <w:szCs w:val="32"/>
          <w:lang w:eastAsia="zh-CN" w:bidi="ar-SA"/>
        </w:rPr>
        <w:t>实施壤塘县</w:t>
      </w:r>
      <w:r>
        <w:rPr>
          <w:rFonts w:hint="eastAsia" w:ascii="仿宋_GB2312" w:eastAsia="仿宋_GB2312" w:cs="仿宋_GB2312"/>
          <w:b w:val="0"/>
          <w:i w:val="0"/>
          <w:caps w:val="0"/>
          <w:smallCaps w:val="0"/>
          <w:color w:val="000000"/>
          <w:spacing w:val="0"/>
          <w:w w:val="100"/>
          <w:sz w:val="32"/>
          <w:szCs w:val="32"/>
          <w:lang w:bidi="ar-SA"/>
        </w:rPr>
        <w:t>20</w:t>
      </w:r>
      <w:r>
        <w:rPr>
          <w:rFonts w:hint="eastAsia" w:ascii="仿宋_GB2312" w:eastAsia="仿宋_GB2312" w:cs="仿宋_GB2312"/>
          <w:b w:val="0"/>
          <w:i w:val="0"/>
          <w:caps w:val="0"/>
          <w:smallCaps w:val="0"/>
          <w:color w:val="000000"/>
          <w:spacing w:val="0"/>
          <w:w w:val="100"/>
          <w:sz w:val="32"/>
          <w:szCs w:val="32"/>
          <w:lang w:val="en-US" w:eastAsia="zh-CN" w:bidi="ar-SA"/>
        </w:rPr>
        <w:t>22</w:t>
      </w:r>
      <w:r>
        <w:rPr>
          <w:rFonts w:hint="eastAsia" w:ascii="仿宋_GB2312" w:eastAsia="仿宋_GB2312" w:cs="仿宋_GB2312"/>
          <w:b w:val="0"/>
          <w:i w:val="0"/>
          <w:caps w:val="0"/>
          <w:smallCaps w:val="0"/>
          <w:color w:val="000000"/>
          <w:spacing w:val="0"/>
          <w:w w:val="100"/>
          <w:sz w:val="32"/>
          <w:szCs w:val="32"/>
          <w:lang w:bidi="ar-SA"/>
        </w:rPr>
        <w:t>年老旧小区改造项目</w:t>
      </w:r>
      <w:r>
        <w:rPr>
          <w:rFonts w:hint="eastAsia" w:ascii="仿宋_GB2312" w:cs="仿宋_GB2312"/>
          <w:b w:val="0"/>
          <w:i w:val="0"/>
          <w:caps w:val="0"/>
          <w:smallCaps w:val="0"/>
          <w:color w:val="000000"/>
          <w:spacing w:val="0"/>
          <w:w w:val="100"/>
          <w:sz w:val="32"/>
          <w:szCs w:val="32"/>
          <w:lang w:eastAsia="zh-CN" w:bidi="ar-SA"/>
        </w:rPr>
        <w:t>，</w:t>
      </w:r>
      <w:r>
        <w:rPr>
          <w:rFonts w:hint="eastAsia" w:ascii="仿宋_GB2312" w:eastAsia="仿宋_GB2312" w:cs="仿宋_GB2312"/>
          <w:b w:val="0"/>
          <w:i w:val="0"/>
          <w:caps w:val="0"/>
          <w:smallCaps w:val="0"/>
          <w:color w:val="000000"/>
          <w:spacing w:val="0"/>
          <w:w w:val="100"/>
          <w:sz w:val="32"/>
          <w:szCs w:val="32"/>
          <w:lang w:val="en-US" w:eastAsia="zh-CN" w:bidi="ar-SA"/>
        </w:rPr>
        <w:t>现已完成总工程量98%</w:t>
      </w:r>
      <w:r>
        <w:rPr>
          <w:rFonts w:hint="eastAsia" w:ascii="仿宋_GB2312" w:cs="仿宋_GB2312"/>
          <w:b w:val="0"/>
          <w:i w:val="0"/>
          <w:caps w:val="0"/>
          <w:smallCaps w:val="0"/>
          <w:color w:val="000000"/>
          <w:spacing w:val="0"/>
          <w:w w:val="100"/>
          <w:sz w:val="32"/>
          <w:szCs w:val="32"/>
          <w:lang w:val="en-US" w:eastAsia="zh-CN" w:bidi="ar-SA"/>
        </w:rPr>
        <w:t>。</w:t>
      </w:r>
      <w:r>
        <w:rPr>
          <w:rFonts w:hint="eastAsia" w:ascii="Calibri" w:hAnsi="Calibri" w:cs="Times New Roman"/>
          <w:b/>
          <w:bCs/>
          <w:i w:val="0"/>
          <w:caps w:val="0"/>
          <w:smallCaps w:val="0"/>
          <w:color w:val="000000"/>
          <w:spacing w:val="0"/>
          <w:w w:val="100"/>
          <w:sz w:val="32"/>
          <w:szCs w:val="32"/>
          <w:lang w:val="en-US" w:eastAsia="zh-CN" w:bidi="ar-SA"/>
        </w:rPr>
        <w:t>四</w:t>
      </w:r>
      <w:r>
        <w:rPr>
          <w:rFonts w:ascii="Calibri" w:hAnsi="Calibri" w:eastAsia="仿宋_GB2312" w:cs="Times New Roman"/>
          <w:b/>
          <w:bCs/>
          <w:i w:val="0"/>
          <w:caps w:val="0"/>
          <w:smallCaps w:val="0"/>
          <w:color w:val="000000"/>
          <w:spacing w:val="0"/>
          <w:w w:val="100"/>
          <w:sz w:val="32"/>
          <w:szCs w:val="32"/>
          <w:lang w:val="en-US" w:eastAsia="zh-CN" w:bidi="ar-SA"/>
        </w:rPr>
        <w:t>是</w:t>
      </w:r>
      <w:r>
        <w:rPr>
          <w:rFonts w:ascii="Calibri" w:hAnsi="Calibri" w:eastAsia="仿宋_GB2312" w:cs="Times New Roman"/>
          <w:b w:val="0"/>
          <w:i w:val="0"/>
          <w:caps w:val="0"/>
          <w:smallCaps w:val="0"/>
          <w:color w:val="000000"/>
          <w:spacing w:val="0"/>
          <w:w w:val="100"/>
          <w:sz w:val="32"/>
          <w:szCs w:val="32"/>
          <w:lang w:val="en-US" w:eastAsia="zh-CN" w:bidi="ar-SA"/>
        </w:rPr>
        <w:t>全力做好</w:t>
      </w:r>
      <w:r>
        <w:rPr>
          <w:rFonts w:hint="eastAsia" w:ascii="仿宋_GB2312" w:eastAsia="仿宋_GB2312" w:cs="仿宋_GB2312"/>
          <w:b w:val="0"/>
          <w:i w:val="0"/>
          <w:caps w:val="0"/>
          <w:smallCaps w:val="0"/>
          <w:color w:val="000000"/>
          <w:spacing w:val="0"/>
          <w:w w:val="100"/>
          <w:kern w:val="0"/>
          <w:sz w:val="32"/>
          <w:szCs w:val="32"/>
          <w:lang w:bidi="ar-SA"/>
        </w:rPr>
        <w:t>供水保障。</w:t>
      </w:r>
      <w:r>
        <w:rPr>
          <w:rFonts w:hint="eastAsia" w:ascii="仿宋_GB2312" w:eastAsia="仿宋_GB2312" w:cs="仿宋_GB2312"/>
          <w:b w:val="0"/>
          <w:i w:val="0"/>
          <w:caps w:val="0"/>
          <w:smallCaps w:val="0"/>
          <w:color w:val="000000"/>
          <w:spacing w:val="0"/>
          <w:w w:val="100"/>
          <w:kern w:val="0"/>
          <w:sz w:val="32"/>
          <w:szCs w:val="32"/>
          <w:lang w:val="en-US" w:eastAsia="zh-CN" w:bidi="ar-SA"/>
        </w:rPr>
        <w:t>巡查、维护维修供水管道及渗漏点195余次、抢修主供水管道15次、更换Dg110供水闸阀19处、夜间突击加班167人次，竹青沟、竹柯沟水源地排淤6万余立方米。</w:t>
      </w:r>
      <w:r>
        <w:rPr>
          <w:rFonts w:hint="eastAsia" w:ascii="Calibri" w:hAnsi="Calibri" w:cs="Times New Roman"/>
          <w:b/>
          <w:bCs/>
          <w:i w:val="0"/>
          <w:caps w:val="0"/>
          <w:smallCaps w:val="0"/>
          <w:color w:val="000000"/>
          <w:spacing w:val="0"/>
          <w:w w:val="100"/>
          <w:sz w:val="32"/>
          <w:szCs w:val="32"/>
          <w:lang w:val="en-US" w:eastAsia="zh-CN" w:bidi="ar-SA"/>
        </w:rPr>
        <w:t>五是</w:t>
      </w:r>
      <w:r>
        <w:rPr>
          <w:rFonts w:hint="eastAsia" w:ascii="仿宋_GB2312" w:eastAsia="仿宋_GB2312" w:cs="仿宋_GB2312"/>
          <w:b w:val="0"/>
          <w:i w:val="0"/>
          <w:caps w:val="0"/>
          <w:smallCaps w:val="0"/>
          <w:color w:val="000000"/>
          <w:spacing w:val="0"/>
          <w:w w:val="100"/>
          <w:kern w:val="0"/>
          <w:sz w:val="32"/>
          <w:szCs w:val="32"/>
          <w:lang w:val="en-US" w:eastAsia="zh-CN" w:bidi="ar-SA"/>
        </w:rPr>
        <w:t>实施阿坝州壤塘县供暖末端管网工程和壤塘县配水支管网建设项目等城区重点工程项目切实提高群众生活质量水平，提升群众获得感、幸福感。</w:t>
      </w:r>
      <w:r>
        <w:rPr>
          <w:rFonts w:hint="eastAsia" w:ascii="Calibri" w:hAnsi="Calibri" w:cs="Times New Roman"/>
          <w:b/>
          <w:bCs/>
          <w:i w:val="0"/>
          <w:caps w:val="0"/>
          <w:smallCaps w:val="0"/>
          <w:color w:val="000000"/>
          <w:spacing w:val="0"/>
          <w:w w:val="100"/>
          <w:sz w:val="32"/>
          <w:szCs w:val="32"/>
          <w:lang w:val="en-US" w:eastAsia="zh-CN" w:bidi="ar-SA"/>
        </w:rPr>
        <w:t>六是</w:t>
      </w:r>
      <w:r>
        <w:rPr>
          <w:rFonts w:hint="eastAsia" w:ascii="仿宋_GB2312" w:eastAsia="仿宋_GB2312" w:cs="仿宋_GB2312"/>
          <w:b w:val="0"/>
          <w:i w:val="0"/>
          <w:caps w:val="0"/>
          <w:smallCaps w:val="0"/>
          <w:color w:val="000000"/>
          <w:spacing w:val="0"/>
          <w:w w:val="100"/>
          <w:kern w:val="0"/>
          <w:sz w:val="32"/>
          <w:szCs w:val="32"/>
          <w:lang w:val="en-US" w:eastAsia="zh-CN" w:bidi="ar-SA"/>
        </w:rPr>
        <w:t>以三个百分之百顺利完成了6份人大代表建议和4份政协委员提案的办理和答复工作。</w:t>
      </w:r>
      <w:r>
        <w:rPr>
          <w:rFonts w:hint="eastAsia" w:ascii="Calibri" w:hAnsi="Calibri" w:cs="Times New Roman"/>
          <w:b/>
          <w:bCs/>
          <w:i w:val="0"/>
          <w:caps w:val="0"/>
          <w:smallCaps w:val="0"/>
          <w:color w:val="000000"/>
          <w:spacing w:val="0"/>
          <w:w w:val="100"/>
          <w:sz w:val="32"/>
          <w:szCs w:val="32"/>
          <w:lang w:val="en-US" w:eastAsia="zh-CN" w:bidi="ar-SA"/>
        </w:rPr>
        <w:t>七是</w:t>
      </w:r>
      <w:r>
        <w:rPr>
          <w:rFonts w:hint="eastAsia" w:ascii="仿宋_GB2312" w:eastAsia="仿宋_GB2312" w:cs="仿宋_GB2312"/>
          <w:b w:val="0"/>
          <w:i w:val="0"/>
          <w:caps w:val="0"/>
          <w:smallCaps w:val="0"/>
          <w:color w:val="000000"/>
          <w:spacing w:val="0"/>
          <w:w w:val="100"/>
          <w:kern w:val="0"/>
          <w:sz w:val="32"/>
          <w:szCs w:val="32"/>
          <w:lang w:bidi="ar-SA"/>
        </w:rPr>
        <w:t>将</w:t>
      </w:r>
      <w:r>
        <w:rPr>
          <w:rFonts w:hint="eastAsia" w:ascii="仿宋_GB2312" w:eastAsia="仿宋_GB2312" w:cs="仿宋_GB2312"/>
          <w:b w:val="0"/>
          <w:i w:val="0"/>
          <w:caps w:val="0"/>
          <w:smallCaps w:val="0"/>
          <w:color w:val="000000"/>
          <w:spacing w:val="0"/>
          <w:w w:val="100"/>
          <w:kern w:val="0"/>
          <w:sz w:val="32"/>
          <w:szCs w:val="32"/>
          <w:lang w:val="en-US" w:eastAsia="zh-CN" w:bidi="ar-SA"/>
        </w:rPr>
        <w:t>中壤塘</w:t>
      </w:r>
      <w:r>
        <w:rPr>
          <w:rFonts w:hint="eastAsia" w:ascii="仿宋_GB2312" w:eastAsia="仿宋_GB2312" w:cs="仿宋_GB2312"/>
          <w:b w:val="0"/>
          <w:i w:val="0"/>
          <w:caps w:val="0"/>
          <w:smallCaps w:val="0"/>
          <w:color w:val="000000"/>
          <w:spacing w:val="0"/>
          <w:w w:val="100"/>
          <w:kern w:val="0"/>
          <w:sz w:val="32"/>
          <w:szCs w:val="32"/>
          <w:lang w:bidi="ar-SA"/>
        </w:rPr>
        <w:t>镇申报为“省级百强中心镇”</w:t>
      </w:r>
      <w:r>
        <w:rPr>
          <w:rFonts w:hint="eastAsia" w:ascii="仿宋_GB2312" w:eastAsia="仿宋_GB2312" w:cs="仿宋_GB2312"/>
          <w:b w:val="0"/>
          <w:i w:val="0"/>
          <w:caps w:val="0"/>
          <w:smallCaps w:val="0"/>
          <w:color w:val="000000"/>
          <w:spacing w:val="0"/>
          <w:w w:val="100"/>
          <w:kern w:val="0"/>
          <w:sz w:val="32"/>
          <w:szCs w:val="32"/>
          <w:lang w:eastAsia="zh-CN" w:bidi="ar-SA"/>
        </w:rPr>
        <w:t>，</w:t>
      </w:r>
      <w:r>
        <w:rPr>
          <w:rFonts w:hint="eastAsia" w:ascii="仿宋_GB2312" w:eastAsia="仿宋_GB2312" w:cs="仿宋_GB2312"/>
          <w:b w:val="0"/>
          <w:i w:val="0"/>
          <w:caps w:val="0"/>
          <w:smallCaps w:val="0"/>
          <w:color w:val="000000"/>
          <w:spacing w:val="0"/>
          <w:w w:val="100"/>
          <w:kern w:val="0"/>
          <w:sz w:val="32"/>
          <w:szCs w:val="32"/>
          <w:lang w:val="en-US" w:eastAsia="zh-CN" w:bidi="ar-SA"/>
        </w:rPr>
        <w:t>目前处于初评阶段。</w:t>
      </w:r>
    </w:p>
    <w:p>
      <w:pPr>
        <w:keepNext w:val="0"/>
        <w:keepLines w:val="0"/>
        <w:pageBreakBefore w:val="0"/>
        <w:widowControl w:val="0"/>
        <w:tabs>
          <w:tab w:val="left" w:pos="1760"/>
        </w:tabs>
        <w:kinsoku/>
        <w:wordWrap/>
        <w:overflowPunct/>
        <w:topLinePunct w:val="0"/>
        <w:bidi w:val="0"/>
        <w:snapToGrid/>
        <w:spacing w:before="0" w:after="0" w:line="560" w:lineRule="exact"/>
        <w:ind w:left="0" w:firstLine="629"/>
        <w:jc w:val="both"/>
        <w:textAlignment w:val="baseline"/>
        <w:rPr>
          <w:rFonts w:hint="eastAsia" w:ascii="楷体_GB2312" w:eastAsia="楷体_GB2312"/>
          <w:b/>
          <w:bCs/>
          <w:i w:val="0"/>
          <w:caps w:val="0"/>
          <w:smallCaps w:val="0"/>
          <w:color w:val="000000"/>
          <w:spacing w:val="0"/>
          <w:w w:val="100"/>
          <w:sz w:val="32"/>
          <w:szCs w:val="32"/>
        </w:rPr>
      </w:pPr>
      <w:r>
        <w:rPr>
          <w:rFonts w:ascii="楷体_GB2312" w:eastAsia="楷体_GB2312"/>
          <w:b/>
          <w:bCs/>
          <w:i w:val="0"/>
          <w:caps w:val="0"/>
          <w:smallCaps w:val="0"/>
          <w:color w:val="000000"/>
          <w:spacing w:val="0"/>
          <w:w w:val="100"/>
          <w:sz w:val="32"/>
          <w:szCs w:val="32"/>
        </w:rPr>
        <w:t>（</w:t>
      </w:r>
      <w:r>
        <w:rPr>
          <w:rFonts w:hint="eastAsia" w:ascii="楷体_GB2312" w:eastAsia="楷体_GB2312"/>
          <w:b/>
          <w:bCs/>
          <w:i w:val="0"/>
          <w:caps w:val="0"/>
          <w:smallCaps w:val="0"/>
          <w:color w:val="000000"/>
          <w:spacing w:val="0"/>
          <w:w w:val="100"/>
          <w:sz w:val="32"/>
          <w:szCs w:val="32"/>
          <w:lang w:val="en-US" w:eastAsia="zh-CN"/>
        </w:rPr>
        <w:t>2</w:t>
      </w:r>
      <w:r>
        <w:rPr>
          <w:rFonts w:ascii="楷体_GB2312" w:eastAsia="楷体_GB2312"/>
          <w:b/>
          <w:bCs/>
          <w:i w:val="0"/>
          <w:caps w:val="0"/>
          <w:smallCaps w:val="0"/>
          <w:color w:val="000000"/>
          <w:spacing w:val="0"/>
          <w:w w:val="100"/>
          <w:sz w:val="32"/>
          <w:szCs w:val="32"/>
        </w:rPr>
        <w:t>）</w:t>
      </w:r>
      <w:r>
        <w:rPr>
          <w:rFonts w:hint="eastAsia" w:ascii="楷体_GB2312" w:eastAsia="楷体_GB2312"/>
          <w:b/>
          <w:bCs/>
          <w:i w:val="0"/>
          <w:caps w:val="0"/>
          <w:smallCaps w:val="0"/>
          <w:color w:val="000000"/>
          <w:spacing w:val="0"/>
          <w:w w:val="100"/>
          <w:sz w:val="32"/>
          <w:szCs w:val="32"/>
        </w:rPr>
        <w:t>围绕项目</w:t>
      </w:r>
      <w:r>
        <w:rPr>
          <w:rFonts w:ascii="楷体_GB2312" w:eastAsia="楷体_GB2312"/>
          <w:b/>
          <w:bCs/>
          <w:i w:val="0"/>
          <w:caps w:val="0"/>
          <w:smallCaps w:val="0"/>
          <w:color w:val="000000"/>
          <w:spacing w:val="0"/>
          <w:w w:val="100"/>
          <w:sz w:val="32"/>
          <w:szCs w:val="32"/>
        </w:rPr>
        <w:t>建设这个</w:t>
      </w:r>
      <w:r>
        <w:rPr>
          <w:rFonts w:hint="eastAsia" w:ascii="楷体_GB2312" w:eastAsia="楷体_GB2312"/>
          <w:b/>
          <w:bCs/>
          <w:i w:val="0"/>
          <w:caps w:val="0"/>
          <w:smallCaps w:val="0"/>
          <w:color w:val="000000"/>
          <w:spacing w:val="0"/>
          <w:w w:val="100"/>
          <w:sz w:val="32"/>
          <w:szCs w:val="32"/>
        </w:rPr>
        <w:t>重点，在提升</w:t>
      </w:r>
      <w:r>
        <w:rPr>
          <w:rFonts w:ascii="楷体_GB2312" w:eastAsia="楷体_GB2312"/>
          <w:b/>
          <w:bCs/>
          <w:i w:val="0"/>
          <w:caps w:val="0"/>
          <w:smallCaps w:val="0"/>
          <w:color w:val="000000"/>
          <w:spacing w:val="0"/>
          <w:w w:val="100"/>
          <w:sz w:val="32"/>
          <w:szCs w:val="32"/>
        </w:rPr>
        <w:t>项目实施质效</w:t>
      </w:r>
      <w:r>
        <w:rPr>
          <w:rFonts w:hint="eastAsia" w:ascii="楷体_GB2312" w:eastAsia="楷体_GB2312"/>
          <w:b/>
          <w:bCs/>
          <w:i w:val="0"/>
          <w:caps w:val="0"/>
          <w:smallCaps w:val="0"/>
          <w:color w:val="000000"/>
          <w:spacing w:val="0"/>
          <w:w w:val="100"/>
          <w:sz w:val="32"/>
          <w:szCs w:val="32"/>
        </w:rPr>
        <w:t>上下功夫，聚力</w:t>
      </w:r>
      <w:r>
        <w:rPr>
          <w:rFonts w:ascii="楷体_GB2312" w:eastAsia="楷体_GB2312"/>
          <w:b/>
          <w:bCs/>
          <w:i w:val="0"/>
          <w:caps w:val="0"/>
          <w:smallCaps w:val="0"/>
          <w:color w:val="000000"/>
          <w:spacing w:val="0"/>
          <w:w w:val="100"/>
          <w:sz w:val="32"/>
          <w:szCs w:val="32"/>
        </w:rPr>
        <w:t>住建</w:t>
      </w:r>
      <w:r>
        <w:rPr>
          <w:rFonts w:hint="eastAsia" w:ascii="楷体_GB2312" w:eastAsia="楷体_GB2312"/>
          <w:b/>
          <w:bCs/>
          <w:i w:val="0"/>
          <w:caps w:val="0"/>
          <w:smallCaps w:val="0"/>
          <w:color w:val="000000"/>
          <w:spacing w:val="0"/>
          <w:w w:val="100"/>
          <w:sz w:val="32"/>
          <w:szCs w:val="32"/>
        </w:rPr>
        <w:t>项目</w:t>
      </w:r>
      <w:r>
        <w:rPr>
          <w:rFonts w:ascii="楷体_GB2312" w:eastAsia="楷体_GB2312"/>
          <w:b/>
          <w:bCs/>
          <w:i w:val="0"/>
          <w:caps w:val="0"/>
          <w:smallCaps w:val="0"/>
          <w:color w:val="000000"/>
          <w:spacing w:val="0"/>
          <w:w w:val="100"/>
          <w:sz w:val="32"/>
          <w:szCs w:val="32"/>
        </w:rPr>
        <w:t>高效推进。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ascii="仿宋_GB2312" w:eastAsia="仿宋_GB2312"/>
          <w:b w:val="0"/>
          <w:i w:val="0"/>
          <w:caps w:val="0"/>
          <w:smallCaps w:val="0"/>
          <w:color w:val="000000"/>
          <w:spacing w:val="0"/>
          <w:w w:val="100"/>
          <w:sz w:val="32"/>
          <w:szCs w:val="32"/>
        </w:rPr>
      </w:pPr>
      <w:r>
        <w:rPr>
          <w:rFonts w:ascii="仿宋_GB2312" w:eastAsia="仿宋_GB2312"/>
          <w:b w:val="0"/>
          <w:i w:val="0"/>
          <w:caps w:val="0"/>
          <w:smallCaps w:val="0"/>
          <w:color w:val="000000"/>
          <w:spacing w:val="0"/>
          <w:w w:val="100"/>
          <w:sz w:val="32"/>
          <w:szCs w:val="32"/>
        </w:rPr>
        <w:t>树立抓项目就是抓发展的意识，</w:t>
      </w:r>
      <w:r>
        <w:rPr>
          <w:rFonts w:ascii="仿宋_GB2312" w:eastAsia="仿宋_GB2312"/>
          <w:b w:val="0"/>
          <w:i w:val="0"/>
          <w:caps w:val="0"/>
          <w:smallCaps w:val="0"/>
          <w:color w:val="000000"/>
          <w:spacing w:val="0"/>
          <w:w w:val="100"/>
          <w:sz w:val="32"/>
          <w:szCs w:val="32"/>
          <w:lang w:val="en-US" w:eastAsia="zh-CN"/>
        </w:rPr>
        <w:t>截至目前：我局共承担</w:t>
      </w:r>
      <w:r>
        <w:rPr>
          <w:rFonts w:hint="eastAsia" w:ascii="仿宋_GB2312"/>
          <w:b w:val="0"/>
          <w:i w:val="0"/>
          <w:caps w:val="0"/>
          <w:smallCaps w:val="0"/>
          <w:color w:val="000000"/>
          <w:spacing w:val="0"/>
          <w:w w:val="100"/>
          <w:sz w:val="32"/>
          <w:szCs w:val="32"/>
          <w:lang w:val="en-US" w:eastAsia="zh-CN"/>
        </w:rPr>
        <w:t>20</w:t>
      </w:r>
      <w:r>
        <w:rPr>
          <w:rFonts w:ascii="仿宋_GB2312" w:eastAsia="仿宋_GB2312"/>
          <w:b w:val="0"/>
          <w:i w:val="0"/>
          <w:caps w:val="0"/>
          <w:smallCaps w:val="0"/>
          <w:color w:val="000000"/>
          <w:spacing w:val="0"/>
          <w:w w:val="100"/>
          <w:sz w:val="32"/>
          <w:szCs w:val="32"/>
          <w:lang w:val="en-US" w:eastAsia="zh-CN"/>
        </w:rPr>
        <w:t>个项目业主代表，</w:t>
      </w:r>
      <w:r>
        <w:rPr>
          <w:rFonts w:hint="eastAsia" w:ascii="仿宋_GB2312"/>
          <w:b w:val="0"/>
          <w:i w:val="0"/>
          <w:caps w:val="0"/>
          <w:smallCaps w:val="0"/>
          <w:color w:val="000000"/>
          <w:spacing w:val="0"/>
          <w:w w:val="100"/>
          <w:sz w:val="32"/>
          <w:szCs w:val="32"/>
          <w:lang w:val="en-US" w:eastAsia="zh-CN"/>
        </w:rPr>
        <w:t>预计</w:t>
      </w:r>
      <w:r>
        <w:rPr>
          <w:rFonts w:ascii="仿宋_GB2312" w:eastAsia="仿宋_GB2312"/>
          <w:b w:val="0"/>
          <w:i w:val="0"/>
          <w:caps w:val="0"/>
          <w:smallCaps w:val="0"/>
          <w:color w:val="000000"/>
          <w:spacing w:val="0"/>
          <w:w w:val="100"/>
          <w:sz w:val="32"/>
          <w:szCs w:val="32"/>
          <w:lang w:val="en-US" w:eastAsia="zh-CN"/>
        </w:rPr>
        <w:t>总投资</w:t>
      </w:r>
      <w:r>
        <w:rPr>
          <w:rFonts w:hint="eastAsia" w:ascii="仿宋_GB2312" w:eastAsia="仿宋_GB2312"/>
          <w:b w:val="0"/>
          <w:i w:val="0"/>
          <w:caps w:val="0"/>
          <w:smallCaps w:val="0"/>
          <w:color w:val="000000"/>
          <w:spacing w:val="0"/>
          <w:w w:val="100"/>
          <w:sz w:val="32"/>
          <w:szCs w:val="32"/>
          <w:lang w:val="en-US" w:eastAsia="zh-CN"/>
        </w:rPr>
        <w:t>44684.99万元</w:t>
      </w:r>
      <w:r>
        <w:rPr>
          <w:rFonts w:ascii="仿宋_GB2312" w:eastAsia="仿宋_GB2312"/>
          <w:b w:val="0"/>
          <w:i w:val="0"/>
          <w:caps w:val="0"/>
          <w:smallCaps w:val="0"/>
          <w:color w:val="000000"/>
          <w:spacing w:val="0"/>
          <w:w w:val="100"/>
          <w:sz w:val="32"/>
          <w:szCs w:val="32"/>
          <w:lang w:val="en-US" w:eastAsia="zh-CN"/>
        </w:rPr>
        <w:t>。其中，重点项目5个</w:t>
      </w:r>
      <w:r>
        <w:rPr>
          <w:rFonts w:ascii="仿宋_GB2312" w:eastAsia="仿宋_GB2312"/>
          <w:b w:val="0"/>
          <w:i w:val="0"/>
          <w:caps w:val="0"/>
          <w:smallCaps w:val="0"/>
          <w:color w:val="000000"/>
          <w:spacing w:val="0"/>
          <w:w w:val="100"/>
          <w:sz w:val="32"/>
          <w:szCs w:val="32"/>
        </w:rPr>
        <w:t>。</w:t>
      </w:r>
      <w:r>
        <w:rPr>
          <w:rFonts w:ascii="仿宋_GB2312" w:eastAsia="仿宋_GB2312" w:cs="仿宋_GB2312"/>
          <w:b/>
          <w:bCs/>
          <w:sz w:val="32"/>
          <w:szCs w:val="32"/>
        </w:rPr>
        <w:t>壤塘县城雨污分流管网及污水收集管网建设项目：</w:t>
      </w:r>
      <w:r>
        <w:rPr>
          <w:rFonts w:ascii="仿宋_GB2312" w:eastAsia="仿宋_GB2312" w:cs="仿宋_GB2312"/>
          <w:sz w:val="32"/>
          <w:szCs w:val="32"/>
        </w:rPr>
        <w:t>完成资金拨付65%，已完成总工程量85%；</w:t>
      </w:r>
      <w:r>
        <w:rPr>
          <w:rFonts w:ascii="仿宋_GB2312" w:eastAsia="仿宋_GB2312" w:cs="仿宋_GB2312"/>
          <w:b/>
          <w:bCs/>
          <w:sz w:val="32"/>
          <w:szCs w:val="32"/>
        </w:rPr>
        <w:t>壤塘县壤柯镇城镇供水建设项目：</w:t>
      </w:r>
      <w:r>
        <w:rPr>
          <w:rFonts w:ascii="仿宋_GB2312" w:eastAsia="仿宋_GB2312" w:cs="仿宋_GB2312"/>
          <w:sz w:val="32"/>
          <w:szCs w:val="32"/>
        </w:rPr>
        <w:t>完成资金拨付75%，现已完成总工程量91%；</w:t>
      </w:r>
      <w:r>
        <w:rPr>
          <w:rFonts w:ascii="仿宋_GB2312" w:eastAsia="仿宋_GB2312" w:cs="仿宋_GB2312"/>
          <w:b/>
          <w:bCs/>
          <w:sz w:val="32"/>
          <w:szCs w:val="32"/>
        </w:rPr>
        <w:t>阿坝州壤塘县供暖末端管网工程和壤塘县配水支管网建设项目：</w:t>
      </w:r>
      <w:r>
        <w:rPr>
          <w:rFonts w:ascii="仿宋_GB2312" w:eastAsia="仿宋_GB2312" w:cs="仿宋_GB2312"/>
          <w:sz w:val="32"/>
          <w:szCs w:val="32"/>
        </w:rPr>
        <w:t>完成资金拨付45%，已完成工程量供暖部分9</w:t>
      </w:r>
      <w:r>
        <w:rPr>
          <w:rFonts w:hint="eastAsia" w:ascii="仿宋_GB2312" w:eastAsia="仿宋_GB2312" w:cs="仿宋_GB2312"/>
          <w:sz w:val="32"/>
          <w:szCs w:val="32"/>
          <w:lang w:val="en-US" w:eastAsia="zh-CN"/>
        </w:rPr>
        <w:t>2</w:t>
      </w:r>
      <w:r>
        <w:rPr>
          <w:rFonts w:ascii="仿宋_GB2312" w:eastAsia="仿宋_GB2312" w:cs="仿宋_GB2312"/>
          <w:sz w:val="32"/>
          <w:szCs w:val="32"/>
        </w:rPr>
        <w:t>%、供水部分7</w:t>
      </w:r>
      <w:r>
        <w:rPr>
          <w:rFonts w:hint="eastAsia" w:ascii="仿宋_GB2312" w:eastAsia="仿宋_GB2312" w:cs="仿宋_GB2312"/>
          <w:sz w:val="32"/>
          <w:szCs w:val="32"/>
          <w:lang w:val="en-US" w:eastAsia="zh-CN"/>
        </w:rPr>
        <w:t>6</w:t>
      </w:r>
      <w:r>
        <w:rPr>
          <w:rFonts w:ascii="仿宋_GB2312" w:eastAsia="仿宋_GB2312" w:cs="仿宋_GB2312"/>
          <w:sz w:val="32"/>
          <w:szCs w:val="32"/>
        </w:rPr>
        <w:t>%，正在进行：室内供水、供暖设备安装、安装水表等工作；</w:t>
      </w:r>
      <w:r>
        <w:rPr>
          <w:rFonts w:ascii="仿宋_GB2312" w:eastAsia="仿宋_GB2312" w:cs="仿宋_GB2312"/>
          <w:b/>
          <w:bCs/>
          <w:sz w:val="32"/>
          <w:szCs w:val="32"/>
        </w:rPr>
        <w:t>壤塘县岗木达市政基础设施建设项目：</w:t>
      </w:r>
      <w:r>
        <w:rPr>
          <w:rFonts w:ascii="仿宋_GB2312" w:eastAsia="仿宋_GB2312" w:cs="仿宋_GB2312"/>
          <w:sz w:val="32"/>
          <w:szCs w:val="32"/>
        </w:rPr>
        <w:t>已完成总工程量</w:t>
      </w:r>
      <w:r>
        <w:rPr>
          <w:rFonts w:hint="eastAsia" w:ascii="仿宋_GB2312" w:eastAsia="仿宋_GB2312" w:cs="仿宋_GB2312"/>
          <w:sz w:val="32"/>
          <w:szCs w:val="32"/>
          <w:lang w:val="en-US" w:eastAsia="zh-CN"/>
        </w:rPr>
        <w:t>20</w:t>
      </w:r>
      <w:r>
        <w:rPr>
          <w:rFonts w:ascii="仿宋_GB2312" w:eastAsia="仿宋_GB2312" w:cs="仿宋_GB2312"/>
          <w:sz w:val="32"/>
          <w:szCs w:val="32"/>
        </w:rPr>
        <w:t>%；</w:t>
      </w:r>
      <w:r>
        <w:rPr>
          <w:rFonts w:ascii="仿宋_GB2312" w:eastAsia="仿宋_GB2312" w:cs="仿宋_GB2312"/>
          <w:b/>
          <w:bCs/>
          <w:color w:val="000000"/>
          <w:kern w:val="0"/>
          <w:sz w:val="32"/>
          <w:szCs w:val="32"/>
          <w:lang w:val="en-US" w:eastAsia="zh-CN" w:bidi="ar-SA"/>
        </w:rPr>
        <w:t>壤塘县方舱隔离点建设项目：</w:t>
      </w:r>
      <w:r>
        <w:rPr>
          <w:rFonts w:hint="eastAsia" w:ascii="仿宋_GB2312" w:eastAsia="仿宋_GB2312" w:cs="仿宋_GB2312"/>
          <w:sz w:val="32"/>
          <w:szCs w:val="32"/>
          <w:lang w:val="en-US" w:eastAsia="zh-CN"/>
        </w:rPr>
        <w:t>隔离区和工作区基本已完工，正在进行外部污水管网保温回填、空调家具安装和弱电安装</w:t>
      </w:r>
      <w:r>
        <w:rPr>
          <w:rFonts w:ascii="仿宋_GB2312" w:eastAsia="仿宋_GB2312" w:cs="仿宋_GB2312"/>
          <w:sz w:val="32"/>
          <w:szCs w:val="32"/>
          <w:lang w:val="en-US" w:eastAsia="zh-CN"/>
        </w:rPr>
        <w:t>。</w:t>
      </w:r>
    </w:p>
    <w:p>
      <w:pPr>
        <w:keepNext w:val="0"/>
        <w:keepLines w:val="0"/>
        <w:pageBreakBefore w:val="0"/>
        <w:widowControl w:val="0"/>
        <w:tabs>
          <w:tab w:val="left" w:pos="1760"/>
        </w:tabs>
        <w:kinsoku/>
        <w:wordWrap/>
        <w:overflowPunct/>
        <w:topLinePunct w:val="0"/>
        <w:bidi w:val="0"/>
        <w:snapToGrid/>
        <w:spacing w:before="0" w:after="0" w:line="560" w:lineRule="exact"/>
        <w:ind w:left="0" w:firstLine="643" w:firstLineChars="200"/>
        <w:jc w:val="both"/>
        <w:textAlignment w:val="baseline"/>
        <w:rPr>
          <w:rFonts w:hint="eastAsia" w:ascii="楷体_GB2312" w:eastAsia="楷体_GB2312"/>
          <w:b/>
          <w:bCs/>
          <w:i w:val="0"/>
          <w:caps w:val="0"/>
          <w:smallCaps w:val="0"/>
          <w:color w:val="000000"/>
          <w:spacing w:val="0"/>
          <w:w w:val="100"/>
          <w:sz w:val="32"/>
          <w:szCs w:val="32"/>
        </w:rPr>
      </w:pPr>
      <w:r>
        <w:rPr>
          <w:rFonts w:ascii="楷体_GB2312" w:eastAsia="楷体_GB2312"/>
          <w:b/>
          <w:bCs/>
          <w:i w:val="0"/>
          <w:caps w:val="0"/>
          <w:smallCaps w:val="0"/>
          <w:color w:val="000000"/>
          <w:spacing w:val="0"/>
          <w:w w:val="100"/>
          <w:sz w:val="32"/>
          <w:szCs w:val="32"/>
        </w:rPr>
        <w:t>（</w:t>
      </w:r>
      <w:r>
        <w:rPr>
          <w:rFonts w:hint="eastAsia" w:ascii="楷体_GB2312" w:eastAsia="楷体_GB2312"/>
          <w:b/>
          <w:bCs/>
          <w:i w:val="0"/>
          <w:caps w:val="0"/>
          <w:smallCaps w:val="0"/>
          <w:color w:val="000000"/>
          <w:spacing w:val="0"/>
          <w:w w:val="100"/>
          <w:sz w:val="32"/>
          <w:szCs w:val="32"/>
          <w:lang w:val="en-US" w:eastAsia="zh-CN"/>
        </w:rPr>
        <w:t>3</w:t>
      </w:r>
      <w:r>
        <w:rPr>
          <w:rFonts w:ascii="楷体_GB2312" w:eastAsia="楷体_GB2312"/>
          <w:b/>
          <w:bCs/>
          <w:i w:val="0"/>
          <w:caps w:val="0"/>
          <w:smallCaps w:val="0"/>
          <w:color w:val="000000"/>
          <w:spacing w:val="0"/>
          <w:w w:val="100"/>
          <w:sz w:val="32"/>
          <w:szCs w:val="32"/>
        </w:rPr>
        <w:t>）</w:t>
      </w:r>
      <w:r>
        <w:rPr>
          <w:rFonts w:hint="eastAsia" w:ascii="楷体_GB2312" w:eastAsia="楷体_GB2312"/>
          <w:b/>
          <w:bCs/>
          <w:i w:val="0"/>
          <w:caps w:val="0"/>
          <w:smallCaps w:val="0"/>
          <w:color w:val="000000"/>
          <w:spacing w:val="0"/>
          <w:w w:val="100"/>
          <w:sz w:val="32"/>
          <w:szCs w:val="32"/>
        </w:rPr>
        <w:t>围绕住建</w:t>
      </w:r>
      <w:r>
        <w:rPr>
          <w:rFonts w:ascii="楷体_GB2312" w:eastAsia="楷体_GB2312"/>
          <w:b/>
          <w:bCs/>
          <w:i w:val="0"/>
          <w:caps w:val="0"/>
          <w:smallCaps w:val="0"/>
          <w:color w:val="000000"/>
          <w:spacing w:val="0"/>
          <w:w w:val="100"/>
          <w:sz w:val="32"/>
          <w:szCs w:val="32"/>
        </w:rPr>
        <w:t>领域</w:t>
      </w:r>
      <w:r>
        <w:rPr>
          <w:rFonts w:hint="eastAsia" w:ascii="楷体_GB2312" w:eastAsia="楷体_GB2312"/>
          <w:b/>
          <w:bCs/>
          <w:i w:val="0"/>
          <w:caps w:val="0"/>
          <w:smallCaps w:val="0"/>
          <w:color w:val="000000"/>
          <w:spacing w:val="0"/>
          <w:w w:val="100"/>
          <w:sz w:val="32"/>
          <w:szCs w:val="32"/>
        </w:rPr>
        <w:t>安全生产这个风险点，在严查严督</w:t>
      </w:r>
      <w:r>
        <w:rPr>
          <w:rFonts w:ascii="楷体_GB2312" w:eastAsia="楷体_GB2312"/>
          <w:b/>
          <w:bCs/>
          <w:i w:val="0"/>
          <w:caps w:val="0"/>
          <w:smallCaps w:val="0"/>
          <w:color w:val="000000"/>
          <w:spacing w:val="0"/>
          <w:w w:val="100"/>
          <w:sz w:val="32"/>
          <w:szCs w:val="32"/>
        </w:rPr>
        <w:t>实改</w:t>
      </w:r>
      <w:r>
        <w:rPr>
          <w:rFonts w:hint="eastAsia" w:ascii="楷体_GB2312" w:eastAsia="楷体_GB2312"/>
          <w:b/>
          <w:bCs/>
          <w:i w:val="0"/>
          <w:caps w:val="0"/>
          <w:smallCaps w:val="0"/>
          <w:color w:val="000000"/>
          <w:spacing w:val="0"/>
          <w:w w:val="100"/>
          <w:sz w:val="32"/>
          <w:szCs w:val="32"/>
        </w:rPr>
        <w:t>上下功夫，努力营造良好的建设环境。</w:t>
      </w:r>
    </w:p>
    <w:p>
      <w:pPr>
        <w:keepNext w:val="0"/>
        <w:keepLines w:val="0"/>
        <w:pageBreakBefore w:val="0"/>
        <w:widowControl w:val="0"/>
        <w:kinsoku/>
        <w:wordWrap/>
        <w:overflowPunct/>
        <w:topLinePunct w:val="0"/>
        <w:bidi w:val="0"/>
        <w:snapToGrid/>
        <w:spacing w:before="0" w:after="0" w:line="560" w:lineRule="exact"/>
        <w:ind w:firstLine="643" w:firstLineChars="200"/>
        <w:jc w:val="both"/>
        <w:textAlignment w:val="baseline"/>
        <w:rPr>
          <w:rFonts w:hint="eastAsia" w:ascii="Times New Roman" w:hAnsi="Times New Roman" w:eastAsia="仿宋_GB2312" w:cs="Times New Roman"/>
          <w:b w:val="0"/>
          <w:i w:val="0"/>
          <w:caps w:val="0"/>
          <w:smallCaps w:val="0"/>
          <w:spacing w:val="0"/>
          <w:w w:val="100"/>
          <w:kern w:val="2"/>
          <w:sz w:val="32"/>
          <w:szCs w:val="32"/>
        </w:rPr>
      </w:pPr>
      <w:r>
        <w:rPr>
          <w:rFonts w:ascii="仿宋_GB2312" w:eastAsia="仿宋_GB2312"/>
          <w:b/>
          <w:bCs/>
          <w:i w:val="0"/>
          <w:caps w:val="0"/>
          <w:smallCaps w:val="0"/>
          <w:spacing w:val="0"/>
          <w:w w:val="100"/>
          <w:sz w:val="32"/>
          <w:szCs w:val="32"/>
        </w:rPr>
        <w:t>一是</w:t>
      </w:r>
      <w:r>
        <w:rPr>
          <w:rFonts w:hint="eastAsia" w:ascii="仿宋_GB2312" w:eastAsia="仿宋_GB2312"/>
          <w:b w:val="0"/>
          <w:i w:val="0"/>
          <w:caps w:val="0"/>
          <w:smallCaps w:val="0"/>
          <w:spacing w:val="0"/>
          <w:w w:val="100"/>
          <w:sz w:val="32"/>
          <w:szCs w:val="32"/>
        </w:rPr>
        <w:t>项目安全生产</w:t>
      </w:r>
      <w:r>
        <w:rPr>
          <w:rFonts w:ascii="仿宋_GB2312" w:eastAsia="仿宋_GB2312"/>
          <w:b w:val="0"/>
          <w:i w:val="0"/>
          <w:caps w:val="0"/>
          <w:smallCaps w:val="0"/>
          <w:spacing w:val="0"/>
          <w:w w:val="100"/>
          <w:sz w:val="32"/>
          <w:szCs w:val="32"/>
        </w:rPr>
        <w:t>。</w:t>
      </w:r>
      <w:r>
        <w:rPr>
          <w:rFonts w:ascii="Times New Roman" w:hAnsi="Times New Roman" w:eastAsia="仿宋_GB2312" w:cs="Times New Roman"/>
          <w:b w:val="0"/>
          <w:i w:val="0"/>
          <w:caps w:val="0"/>
          <w:smallCaps w:val="0"/>
          <w:spacing w:val="0"/>
          <w:w w:val="100"/>
          <w:kern w:val="2"/>
          <w:sz w:val="32"/>
          <w:szCs w:val="32"/>
          <w:lang w:val="en-US" w:eastAsia="zh-CN" w:bidi="ar-SA"/>
        </w:rPr>
        <w:t>为便于项目管理，实行业主代表从项目开工到审计结算全程负责制；实行业主代表和监督人员分离制度，通过交叉检查的方式强化工程质量管理</w:t>
      </w:r>
      <w:r>
        <w:rPr>
          <w:rFonts w:hint="eastAsia" w:cs="Times New Roman"/>
          <w:b w:val="0"/>
          <w:i w:val="0"/>
          <w:caps w:val="0"/>
          <w:smallCaps w:val="0"/>
          <w:spacing w:val="0"/>
          <w:w w:val="100"/>
          <w:kern w:val="2"/>
          <w:sz w:val="32"/>
          <w:szCs w:val="32"/>
          <w:lang w:val="en-US" w:eastAsia="zh-CN" w:bidi="ar-SA"/>
        </w:rPr>
        <w:t>。</w:t>
      </w:r>
      <w:r>
        <w:rPr>
          <w:rFonts w:ascii="Times New Roman" w:hAnsi="Times New Roman" w:eastAsia="仿宋_GB2312" w:cs="Times New Roman"/>
          <w:b/>
          <w:bCs/>
          <w:i w:val="0"/>
          <w:caps w:val="0"/>
          <w:smallCaps w:val="0"/>
          <w:spacing w:val="0"/>
          <w:w w:val="100"/>
          <w:kern w:val="2"/>
          <w:sz w:val="32"/>
          <w:szCs w:val="32"/>
          <w:lang w:val="en-US" w:eastAsia="zh-CN" w:bidi="ar-SA"/>
        </w:rPr>
        <w:t>二是</w:t>
      </w:r>
      <w:r>
        <w:rPr>
          <w:rFonts w:hint="eastAsia" w:ascii="仿宋_GB2312"/>
          <w:b w:val="0"/>
          <w:i w:val="0"/>
          <w:caps w:val="0"/>
          <w:smallCaps w:val="0"/>
          <w:spacing w:val="0"/>
          <w:w w:val="100"/>
          <w:sz w:val="32"/>
          <w:szCs w:val="32"/>
          <w:lang w:eastAsia="zh-CN"/>
        </w:rPr>
        <w:t>施工</w:t>
      </w:r>
      <w:r>
        <w:rPr>
          <w:rFonts w:hint="eastAsia" w:ascii="仿宋_GB2312" w:eastAsia="仿宋_GB2312"/>
          <w:b w:val="0"/>
          <w:i w:val="0"/>
          <w:caps w:val="0"/>
          <w:smallCaps w:val="0"/>
          <w:spacing w:val="0"/>
          <w:w w:val="100"/>
          <w:sz w:val="32"/>
          <w:szCs w:val="32"/>
        </w:rPr>
        <w:t>安全生产</w:t>
      </w:r>
      <w:r>
        <w:rPr>
          <w:rFonts w:ascii="仿宋_GB2312" w:eastAsia="仿宋_GB2312"/>
          <w:b/>
          <w:bCs/>
          <w:i w:val="0"/>
          <w:caps w:val="0"/>
          <w:smallCaps w:val="0"/>
          <w:spacing w:val="0"/>
          <w:w w:val="100"/>
          <w:sz w:val="32"/>
          <w:szCs w:val="32"/>
        </w:rPr>
        <w:t>。</w:t>
      </w:r>
      <w:r>
        <w:rPr>
          <w:rFonts w:ascii="仿宋_GB2312" w:eastAsia="仿宋_GB2312"/>
          <w:b w:val="0"/>
          <w:i w:val="0"/>
          <w:caps w:val="0"/>
          <w:smallCaps w:val="0"/>
          <w:spacing w:val="0"/>
          <w:w w:val="100"/>
          <w:sz w:val="32"/>
          <w:szCs w:val="32"/>
        </w:rPr>
        <w:t>制定汛期应急预案，督促各建设单位、施工单位、监理单位</w:t>
      </w:r>
      <w:r>
        <w:rPr>
          <w:rFonts w:hint="eastAsia" w:ascii="仿宋_GB2312" w:eastAsia="仿宋_GB2312"/>
          <w:b w:val="0"/>
          <w:i w:val="0"/>
          <w:caps w:val="0"/>
          <w:smallCaps w:val="0"/>
          <w:spacing w:val="0"/>
          <w:w w:val="100"/>
          <w:sz w:val="32"/>
          <w:szCs w:val="32"/>
          <w:lang w:eastAsia="zh-CN"/>
        </w:rPr>
        <w:t>建立台账</w:t>
      </w:r>
      <w:r>
        <w:rPr>
          <w:rFonts w:ascii="仿宋_GB2312" w:eastAsia="仿宋_GB2312"/>
          <w:b w:val="0"/>
          <w:i w:val="0"/>
          <w:caps w:val="0"/>
          <w:smallCaps w:val="0"/>
          <w:spacing w:val="0"/>
          <w:w w:val="100"/>
          <w:sz w:val="32"/>
          <w:szCs w:val="32"/>
        </w:rPr>
        <w:t>落实汛期制度，并进行了汛期安</w:t>
      </w:r>
      <w:r>
        <w:rPr>
          <w:rFonts w:hint="eastAsia" w:ascii="仿宋_GB2312" w:eastAsia="仿宋_GB2312"/>
          <w:b w:val="0"/>
          <w:i w:val="0"/>
          <w:caps w:val="0"/>
          <w:smallCaps w:val="0"/>
          <w:spacing w:val="0"/>
          <w:w w:val="100"/>
          <w:sz w:val="32"/>
          <w:szCs w:val="32"/>
        </w:rPr>
        <w:t>全</w:t>
      </w:r>
      <w:r>
        <w:rPr>
          <w:rFonts w:ascii="仿宋_GB2312" w:eastAsia="仿宋_GB2312"/>
          <w:b w:val="0"/>
          <w:i w:val="0"/>
          <w:caps w:val="0"/>
          <w:smallCaps w:val="0"/>
          <w:spacing w:val="0"/>
          <w:w w:val="100"/>
          <w:sz w:val="32"/>
          <w:szCs w:val="32"/>
        </w:rPr>
        <w:t>生产检查</w:t>
      </w:r>
      <w:r>
        <w:rPr>
          <w:rFonts w:hint="eastAsia" w:ascii="仿宋_GB2312" w:eastAsia="仿宋_GB2312"/>
          <w:b w:val="0"/>
          <w:i w:val="0"/>
          <w:caps w:val="0"/>
          <w:smallCaps w:val="0"/>
          <w:spacing w:val="0"/>
          <w:w w:val="100"/>
          <w:sz w:val="32"/>
          <w:szCs w:val="32"/>
          <w:lang w:eastAsia="zh-CN"/>
        </w:rPr>
        <w:t>，</w:t>
      </w:r>
      <w:r>
        <w:rPr>
          <w:rFonts w:ascii="仿宋_GB2312" w:eastAsia="仿宋_GB2312"/>
          <w:b w:val="0"/>
          <w:i w:val="0"/>
          <w:caps w:val="0"/>
          <w:smallCaps w:val="0"/>
          <w:spacing w:val="0"/>
          <w:w w:val="100"/>
          <w:sz w:val="32"/>
          <w:szCs w:val="32"/>
        </w:rPr>
        <w:t>严格落实汛期24小时值班制度</w:t>
      </w:r>
      <w:r>
        <w:rPr>
          <w:rFonts w:hint="eastAsia" w:ascii="仿宋_GB2312"/>
          <w:b w:val="0"/>
          <w:i w:val="0"/>
          <w:caps w:val="0"/>
          <w:smallCaps w:val="0"/>
          <w:spacing w:val="0"/>
          <w:w w:val="100"/>
          <w:sz w:val="32"/>
          <w:szCs w:val="32"/>
          <w:lang w:eastAsia="zh-CN"/>
        </w:rPr>
        <w:t>，</w:t>
      </w:r>
      <w:r>
        <w:rPr>
          <w:rFonts w:hint="eastAsia" w:ascii="仿宋_GB2312" w:cs="仿宋_GB2312"/>
          <w:b w:val="0"/>
          <w:i w:val="0"/>
          <w:caps w:val="0"/>
          <w:smallCaps w:val="0"/>
          <w:color w:val="000000"/>
          <w:spacing w:val="0"/>
          <w:w w:val="100"/>
          <w:sz w:val="32"/>
          <w:szCs w:val="32"/>
          <w:lang w:val="en-US" w:eastAsia="zh-CN" w:bidi="ar-SA"/>
        </w:rPr>
        <w:t>截至目前，</w:t>
      </w:r>
      <w:r>
        <w:rPr>
          <w:rFonts w:hint="eastAsia" w:ascii="仿宋_GB2312" w:eastAsia="仿宋_GB2312" w:cs="仿宋_GB2312"/>
          <w:b w:val="0"/>
          <w:i w:val="0"/>
          <w:caps w:val="0"/>
          <w:smallCaps w:val="0"/>
          <w:color w:val="000000"/>
          <w:spacing w:val="0"/>
          <w:w w:val="100"/>
          <w:sz w:val="32"/>
          <w:szCs w:val="32"/>
          <w:lang w:val="en-US" w:eastAsia="zh-CN" w:bidi="ar-SA"/>
        </w:rPr>
        <w:t>共组织召开安全生产会议4次，开展8次隐患排查，5次专项质量安全大检查，共排查出安全隐患约140余条，针对排查中发现的问题，我</w:t>
      </w:r>
      <w:r>
        <w:rPr>
          <w:rFonts w:hint="eastAsia" w:ascii="仿宋_GB2312" w:cs="仿宋_GB2312"/>
          <w:b w:val="0"/>
          <w:i w:val="0"/>
          <w:caps w:val="0"/>
          <w:smallCaps w:val="0"/>
          <w:color w:val="000000"/>
          <w:spacing w:val="0"/>
          <w:w w:val="100"/>
          <w:sz w:val="32"/>
          <w:szCs w:val="32"/>
          <w:lang w:val="en-US" w:eastAsia="zh-CN" w:bidi="ar-SA"/>
        </w:rPr>
        <w:t>局</w:t>
      </w:r>
      <w:r>
        <w:rPr>
          <w:rFonts w:hint="eastAsia" w:ascii="仿宋_GB2312" w:eastAsia="仿宋_GB2312" w:cs="仿宋_GB2312"/>
          <w:b w:val="0"/>
          <w:i w:val="0"/>
          <w:caps w:val="0"/>
          <w:smallCaps w:val="0"/>
          <w:color w:val="000000"/>
          <w:spacing w:val="0"/>
          <w:w w:val="100"/>
          <w:sz w:val="32"/>
          <w:szCs w:val="32"/>
          <w:lang w:val="en-US" w:eastAsia="zh-CN" w:bidi="ar-SA"/>
        </w:rPr>
        <w:t>要求施工单位及时整改，消除隐患。积极开展安全生产宣传活动。发放建筑工程安全宣传资料300余份，悬挂安全生产宣传标语</w:t>
      </w:r>
      <w:r>
        <w:rPr>
          <w:rFonts w:hint="eastAsia" w:ascii="仿宋_GB2312" w:cs="仿宋_GB2312"/>
          <w:b w:val="0"/>
          <w:i w:val="0"/>
          <w:caps w:val="0"/>
          <w:smallCaps w:val="0"/>
          <w:color w:val="000000"/>
          <w:spacing w:val="0"/>
          <w:w w:val="100"/>
          <w:sz w:val="32"/>
          <w:szCs w:val="32"/>
          <w:lang w:val="en-US" w:eastAsia="zh-CN" w:bidi="ar-SA"/>
        </w:rPr>
        <w:t>20余条</w:t>
      </w:r>
      <w:r>
        <w:rPr>
          <w:rFonts w:hint="eastAsia" w:ascii="仿宋_GB2312" w:eastAsia="仿宋_GB2312" w:cs="仿宋_GB2312"/>
          <w:b w:val="0"/>
          <w:i w:val="0"/>
          <w:caps w:val="0"/>
          <w:smallCaps w:val="0"/>
          <w:color w:val="000000"/>
          <w:spacing w:val="0"/>
          <w:w w:val="100"/>
          <w:sz w:val="32"/>
          <w:szCs w:val="32"/>
          <w:lang w:val="en-US" w:eastAsia="zh-CN" w:bidi="ar-SA"/>
        </w:rPr>
        <w:t>，努力营造安全生产的良好环境</w:t>
      </w:r>
      <w:r>
        <w:rPr>
          <w:rFonts w:hint="eastAsia" w:ascii="仿宋_GB2312" w:cs="仿宋_GB2312"/>
          <w:b w:val="0"/>
          <w:i w:val="0"/>
          <w:caps w:val="0"/>
          <w:smallCaps w:val="0"/>
          <w:color w:val="000000"/>
          <w:spacing w:val="0"/>
          <w:w w:val="100"/>
          <w:sz w:val="32"/>
          <w:szCs w:val="32"/>
          <w:lang w:val="en-US" w:eastAsia="zh-CN" w:bidi="ar-SA"/>
        </w:rPr>
        <w:t>。</w:t>
      </w:r>
      <w:r>
        <w:rPr>
          <w:rFonts w:hint="eastAsia" w:ascii="仿宋_GB2312"/>
          <w:b/>
          <w:bCs/>
          <w:i w:val="0"/>
          <w:caps w:val="0"/>
          <w:smallCaps w:val="0"/>
          <w:spacing w:val="0"/>
          <w:w w:val="100"/>
          <w:sz w:val="32"/>
          <w:szCs w:val="32"/>
          <w:lang w:eastAsia="zh-CN"/>
        </w:rPr>
        <w:t>三</w:t>
      </w:r>
      <w:r>
        <w:rPr>
          <w:rFonts w:ascii="仿宋_GB2312" w:eastAsia="仿宋_GB2312"/>
          <w:b/>
          <w:bCs/>
          <w:i w:val="0"/>
          <w:caps w:val="0"/>
          <w:smallCaps w:val="0"/>
          <w:spacing w:val="0"/>
          <w:w w:val="100"/>
          <w:sz w:val="32"/>
          <w:szCs w:val="32"/>
        </w:rPr>
        <w:t>是</w:t>
      </w:r>
      <w:r>
        <w:rPr>
          <w:rFonts w:ascii="仿宋_GB2312" w:eastAsia="仿宋_GB2312"/>
          <w:b w:val="0"/>
          <w:i w:val="0"/>
          <w:caps w:val="0"/>
          <w:smallCaps w:val="0"/>
          <w:spacing w:val="0"/>
          <w:w w:val="100"/>
          <w:sz w:val="32"/>
          <w:szCs w:val="32"/>
        </w:rPr>
        <w:t>按照防疫办要求，认真开展</w:t>
      </w:r>
      <w:r>
        <w:rPr>
          <w:rFonts w:hint="eastAsia" w:ascii="仿宋_GB2312" w:eastAsia="仿宋_GB2312"/>
          <w:b w:val="0"/>
          <w:i w:val="0"/>
          <w:caps w:val="0"/>
          <w:smallCaps w:val="0"/>
          <w:spacing w:val="0"/>
          <w:w w:val="100"/>
          <w:sz w:val="32"/>
          <w:szCs w:val="32"/>
          <w:lang w:eastAsia="zh-CN"/>
        </w:rPr>
        <w:t>机关与工地</w:t>
      </w:r>
      <w:r>
        <w:rPr>
          <w:rFonts w:ascii="仿宋_GB2312" w:eastAsia="仿宋_GB2312" w:cs="仿宋_GB2312"/>
          <w:b w:val="0"/>
          <w:i w:val="0"/>
          <w:caps w:val="0"/>
          <w:smallCaps w:val="0"/>
          <w:spacing w:val="0"/>
          <w:w w:val="100"/>
          <w:sz w:val="32"/>
          <w:szCs w:val="32"/>
          <w:lang w:val="en-US" w:eastAsia="zh-CN"/>
        </w:rPr>
        <w:t>疫情防控安全工作。</w:t>
      </w:r>
    </w:p>
    <w:p>
      <w:pPr>
        <w:numPr>
          <w:ilvl w:val="0"/>
          <w:numId w:val="0"/>
        </w:numPr>
        <w:rPr>
          <w:rFonts w:hint="eastAsia"/>
          <w:lang w:eastAsia="zh-CN"/>
        </w:rPr>
      </w:pPr>
    </w:p>
    <w:p>
      <w:pPr>
        <w:pStyle w:val="4"/>
        <w:rPr>
          <w:rStyle w:val="31"/>
          <w:b w:val="0"/>
          <w:bCs w:val="0"/>
          <w:color w:val="auto"/>
          <w:highlight w:val="none"/>
        </w:rPr>
      </w:pPr>
      <w:bookmarkStart w:id="10" w:name="_Toc15377200"/>
      <w:bookmarkStart w:id="11"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10"/>
      <w:bookmarkEnd w:id="11"/>
    </w:p>
    <w:p>
      <w:pPr>
        <w:pStyle w:val="4"/>
        <w:numPr>
          <w:ilvl w:val="0"/>
          <w:numId w:val="0"/>
        </w:numPr>
        <w:ind w:firstLine="643"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壤塘县住房和城乡建设局下设二级单位2个，其中行政单位1个，参照公务员法管理的事业单位0个，其他事业单位1个。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纳入壤塘县住房和城乡建设局2022年度部门决算编制范围的二级预算单位包括：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1.壤塘县住房和城乡建设局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2.壤塘县住房和城乡建设局质量监督站</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30"/>
          <w:rFonts w:ascii="黑体" w:hAnsi="黑体" w:eastAsia="黑体"/>
          <w:b w:val="0"/>
          <w:bCs/>
          <w:color w:val="auto"/>
          <w:highlight w:val="none"/>
        </w:rPr>
      </w:pPr>
      <w:bookmarkStart w:id="12" w:name="_Toc15377204"/>
      <w:bookmarkStart w:id="13"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0"/>
          <w:rFonts w:hint="eastAsia" w:ascii="黑体" w:hAnsi="黑体" w:eastAsia="黑体"/>
          <w:b w:val="0"/>
          <w:bCs/>
          <w:color w:val="auto"/>
          <w:highlight w:val="none"/>
        </w:rPr>
        <w:t>部门决算情况说明</w:t>
      </w:r>
      <w:bookmarkEnd w:id="12"/>
      <w:bookmarkEnd w:id="13"/>
    </w:p>
    <w:p>
      <w:pPr>
        <w:rPr>
          <w:color w:val="auto"/>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14" w:name="_Toc15377205"/>
      <w:bookmarkStart w:id="15" w:name="_Toc15396603"/>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14"/>
      <w:bookmarkEnd w:id="15"/>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9648.82</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19310.48</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入减少</w:t>
      </w:r>
      <w:r>
        <w:rPr>
          <w:rFonts w:hint="eastAsia" w:ascii="仿宋" w:hAnsi="仿宋" w:eastAsia="仿宋"/>
          <w:color w:val="000000"/>
          <w:sz w:val="32"/>
          <w:szCs w:val="32"/>
          <w:lang w:val="en-US" w:eastAsia="zh-CN"/>
        </w:rPr>
        <w:t>5645.64万元，降低58.51%；</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出减少</w:t>
      </w:r>
      <w:r>
        <w:rPr>
          <w:rFonts w:hint="eastAsia" w:ascii="仿宋" w:hAnsi="仿宋" w:eastAsia="仿宋"/>
          <w:color w:val="000000"/>
          <w:sz w:val="32"/>
          <w:szCs w:val="32"/>
          <w:lang w:val="en-US" w:eastAsia="zh-CN"/>
        </w:rPr>
        <w:t>144.55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降低</w:t>
      </w:r>
      <w:r>
        <w:rPr>
          <w:rFonts w:hint="eastAsia" w:ascii="仿宋" w:hAnsi="仿宋" w:eastAsia="仿宋"/>
          <w:color w:val="000000"/>
          <w:sz w:val="32"/>
          <w:szCs w:val="32"/>
          <w:lang w:val="en-US" w:eastAsia="zh-CN"/>
        </w:rPr>
        <w:t>0.7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年初结转和结余资金增加，人员减少。</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37"/>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jc w:val="left"/>
        <w:rPr>
          <w:rFonts w:ascii="仿宋_GB2312" w:eastAsia="仿宋_GB2312"/>
          <w:color w:val="auto"/>
          <w:sz w:val="32"/>
          <w:szCs w:val="32"/>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16" w:name="_Toc15377206"/>
      <w:bookmarkStart w:id="17" w:name="_Toc15396604"/>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16"/>
      <w:bookmarkEnd w:id="17"/>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000000"/>
          <w:sz w:val="32"/>
          <w:szCs w:val="32"/>
          <w:lang w:val="en-US" w:eastAsia="zh-CN"/>
        </w:rPr>
        <w:t>9648.82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000000"/>
          <w:sz w:val="32"/>
          <w:szCs w:val="32"/>
          <w:lang w:val="en-US" w:eastAsia="zh-CN"/>
        </w:rPr>
        <w:t>9648.82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37"/>
        <w:rPr>
          <w:rStyle w:val="31"/>
          <w:rFonts w:ascii="黑体" w:hAnsi="黑体" w:eastAsia="黑体"/>
          <w:b w:val="0"/>
          <w:color w:val="auto"/>
          <w:highlight w:val="none"/>
        </w:rPr>
      </w:pPr>
      <w:r>
        <w:rPr>
          <w:rFonts w:hint="eastAsia" w:eastAsia="仿宋"/>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18" w:name="_Toc15377207"/>
      <w:bookmarkStart w:id="19" w:name="_Toc15396605"/>
      <w:r>
        <w:rPr>
          <w:rFonts w:hint="eastAsia" w:eastAsia="仿宋"/>
          <w:lang w:val="en-US" w:eastAsia="zh-CN"/>
        </w:rPr>
        <w:t xml:space="preserve">      </w:t>
      </w:r>
      <w:r>
        <w:rPr>
          <w:rFonts w:hint="eastAsia" w:ascii="宋体" w:hAnsi="宋体" w:eastAsia="宋体" w:cs="宋体"/>
          <w:b/>
          <w:bCs/>
          <w:sz w:val="36"/>
          <w:szCs w:val="36"/>
          <w:lang w:eastAsia="zh-CN"/>
        </w:rPr>
        <w:t>三</w:t>
      </w:r>
      <w:r>
        <w:rPr>
          <w:rFonts w:hint="eastAsia" w:eastAsia="仿宋"/>
          <w:lang w:eastAsia="zh-CN"/>
        </w:rPr>
        <w:t>、</w:t>
      </w:r>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18"/>
      <w:bookmarkEnd w:id="19"/>
    </w:p>
    <w:p>
      <w:pPr>
        <w:spacing w:line="600" w:lineRule="exact"/>
        <w:ind w:firstLine="640" w:firstLineChars="200"/>
        <w:outlineLvl w:val="1"/>
        <w:rPr>
          <w:rFonts w:ascii="仿宋" w:hAnsi="仿宋" w:eastAsia="仿宋"/>
          <w:color w:val="auto"/>
          <w:sz w:val="32"/>
          <w:szCs w:val="32"/>
          <w:highlight w:val="none"/>
          <w:shd w:val="pct10" w:color="auto" w:fill="FFFFFF"/>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000000"/>
          <w:sz w:val="32"/>
          <w:szCs w:val="32"/>
          <w:lang w:val="en-US" w:eastAsia="zh-CN"/>
        </w:rPr>
        <w:t>19310.48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236.44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19074.04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98.78</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（图3：支出决算结构图）（饼状图）</w:t>
      </w:r>
    </w:p>
    <w:p>
      <w:pPr>
        <w:pStyle w:val="37"/>
        <w:rPr>
          <w:rFonts w:hint="eastAsia" w:ascii="仿宋" w:hAnsi="仿宋" w:eastAsia="仿宋"/>
          <w:color w:val="auto"/>
          <w:sz w:val="32"/>
          <w:szCs w:val="32"/>
          <w:highlight w:val="none"/>
        </w:rPr>
      </w:pPr>
    </w:p>
    <w:p>
      <w:pPr>
        <w:pStyle w:val="37"/>
        <w:rPr>
          <w:rFonts w:hint="eastAsia" w:ascii="黑体" w:hAnsi="黑体" w:eastAsia="黑体"/>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20" w:name="_Toc15377208"/>
      <w:bookmarkStart w:id="21" w:name="_Toc15396606"/>
    </w:p>
    <w:p>
      <w:pPr>
        <w:spacing w:line="600" w:lineRule="exact"/>
        <w:ind w:firstLine="640" w:firstLineChars="200"/>
        <w:outlineLvl w:val="1"/>
        <w:rPr>
          <w:rFonts w:hint="eastAsia" w:ascii="黑体" w:hAnsi="黑体" w:eastAsia="黑体"/>
          <w:color w:val="auto"/>
          <w:sz w:val="32"/>
          <w:szCs w:val="32"/>
          <w:highlight w:val="none"/>
        </w:rPr>
      </w:pPr>
    </w:p>
    <w:p>
      <w:pPr>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20"/>
      <w:bookmarkEnd w:id="21"/>
    </w:p>
    <w:p>
      <w:pPr>
        <w:spacing w:line="600" w:lineRule="exact"/>
        <w:ind w:firstLine="640" w:firstLineChars="200"/>
        <w:rPr>
          <w:rFonts w:ascii="仿宋" w:hAnsi="仿宋" w:eastAsia="仿宋"/>
          <w:color w:val="auto"/>
          <w:sz w:val="32"/>
          <w:szCs w:val="32"/>
          <w:highlight w:val="none"/>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9648.82</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19310.48</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入减少</w:t>
      </w:r>
      <w:r>
        <w:rPr>
          <w:rFonts w:hint="eastAsia" w:ascii="仿宋" w:hAnsi="仿宋" w:eastAsia="仿宋"/>
          <w:color w:val="000000"/>
          <w:sz w:val="32"/>
          <w:szCs w:val="32"/>
          <w:lang w:val="en-US" w:eastAsia="zh-CN"/>
        </w:rPr>
        <w:t>5645.64万元，降低58.51%；</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出减少</w:t>
      </w:r>
      <w:r>
        <w:rPr>
          <w:rFonts w:hint="eastAsia" w:ascii="仿宋" w:hAnsi="仿宋" w:eastAsia="仿宋"/>
          <w:color w:val="000000"/>
          <w:sz w:val="32"/>
          <w:szCs w:val="32"/>
          <w:lang w:val="en-US" w:eastAsia="zh-CN"/>
        </w:rPr>
        <w:t>144.55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降低</w:t>
      </w:r>
      <w:r>
        <w:rPr>
          <w:rFonts w:hint="eastAsia" w:ascii="仿宋" w:hAnsi="仿宋" w:eastAsia="仿宋"/>
          <w:color w:val="000000"/>
          <w:sz w:val="32"/>
          <w:szCs w:val="32"/>
          <w:lang w:val="en-US" w:eastAsia="zh-CN"/>
        </w:rPr>
        <w:t>0.7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年初结转和结余资金增加，人员减少。</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37"/>
        <w:rPr>
          <w:rFonts w:hint="eastAsia" w:ascii="仿宋" w:hAnsi="仿宋" w:eastAsia="仿宋"/>
          <w:color w:val="auto"/>
          <w:sz w:val="32"/>
          <w:szCs w:val="32"/>
          <w:highlight w:val="none"/>
        </w:rPr>
      </w:pPr>
    </w:p>
    <w:p>
      <w:pPr>
        <w:pStyle w:val="37"/>
        <w:rPr>
          <w:rFonts w:hint="eastAsia" w:ascii="仿宋" w:hAnsi="仿宋" w:eastAsia="仿宋"/>
          <w:color w:val="auto"/>
          <w:sz w:val="32"/>
          <w:szCs w:val="32"/>
          <w:highlight w:val="none"/>
        </w:rPr>
      </w:pPr>
    </w:p>
    <w:p>
      <w:pPr>
        <w:pStyle w:val="37"/>
        <w:rPr>
          <w:rFonts w:hint="eastAsia" w:ascii="仿宋" w:hAnsi="仿宋" w:eastAsia="仿宋"/>
          <w:color w:val="auto"/>
          <w:sz w:val="32"/>
          <w:szCs w:val="32"/>
          <w:highlight w:val="none"/>
        </w:rPr>
      </w:pPr>
    </w:p>
    <w:p>
      <w:pPr>
        <w:pStyle w:val="37"/>
        <w:rPr>
          <w:rFonts w:hint="eastAsia" w:ascii="仿宋" w:hAnsi="仿宋" w:eastAsia="仿宋"/>
          <w:color w:val="auto"/>
          <w:sz w:val="32"/>
          <w:szCs w:val="32"/>
          <w:highlight w:val="none"/>
        </w:rPr>
      </w:pPr>
    </w:p>
    <w:p>
      <w:pPr>
        <w:pStyle w:val="37"/>
        <w:rPr>
          <w:rFonts w:hint="eastAsia" w:ascii="仿宋" w:hAnsi="仿宋" w:eastAsia="仿宋"/>
          <w:color w:val="auto"/>
          <w:sz w:val="32"/>
          <w:szCs w:val="32"/>
          <w:highlight w:val="none"/>
        </w:rPr>
      </w:pPr>
    </w:p>
    <w:p>
      <w:pPr>
        <w:pStyle w:val="37"/>
        <w:rPr>
          <w:rFonts w:hint="eastAsia" w:ascii="仿宋" w:hAnsi="仿宋" w:eastAsia="仿宋"/>
          <w:color w:val="auto"/>
          <w:sz w:val="32"/>
          <w:szCs w:val="32"/>
          <w:highlight w:val="none"/>
        </w:rPr>
      </w:pPr>
    </w:p>
    <w:p>
      <w:pPr>
        <w:pStyle w:val="37"/>
        <w:rPr>
          <w:rFonts w:hint="eastAsia" w:ascii="仿宋" w:hAnsi="仿宋" w:eastAsia="仿宋"/>
          <w:color w:val="auto"/>
          <w:sz w:val="32"/>
          <w:szCs w:val="32"/>
          <w:highlight w:val="none"/>
        </w:rPr>
      </w:pPr>
    </w:p>
    <w:p>
      <w:pPr>
        <w:pStyle w:val="37"/>
        <w:rPr>
          <w:rFonts w:hint="eastAsia" w:ascii="仿宋" w:hAnsi="仿宋" w:eastAsia="仿宋"/>
          <w:color w:val="auto"/>
          <w:sz w:val="32"/>
          <w:szCs w:val="32"/>
          <w:highlight w:val="none"/>
        </w:rPr>
      </w:pPr>
      <w:r>
        <w:rPr>
          <w:rFonts w:hint="eastAsia" w:eastAsia="宋体"/>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31"/>
          <w:rFonts w:ascii="黑体" w:hAnsi="黑体" w:eastAsia="黑体"/>
          <w:b w:val="0"/>
          <w:color w:val="auto"/>
          <w:highlight w:val="none"/>
        </w:rPr>
      </w:pPr>
      <w:bookmarkStart w:id="22" w:name="_Toc15396607"/>
      <w:bookmarkStart w:id="23"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22"/>
      <w:bookmarkEnd w:id="23"/>
    </w:p>
    <w:p>
      <w:pPr>
        <w:spacing w:line="600" w:lineRule="exact"/>
        <w:ind w:firstLine="643" w:firstLineChars="200"/>
        <w:outlineLvl w:val="2"/>
        <w:rPr>
          <w:rFonts w:ascii="仿宋" w:hAnsi="仿宋" w:eastAsia="仿宋"/>
          <w:b/>
          <w:color w:val="auto"/>
          <w:sz w:val="32"/>
          <w:szCs w:val="32"/>
          <w:highlight w:val="none"/>
        </w:rPr>
      </w:pPr>
      <w:bookmarkStart w:id="24" w:name="_Toc15377210"/>
      <w:r>
        <w:rPr>
          <w:rFonts w:hint="eastAsia" w:ascii="仿宋" w:hAnsi="仿宋" w:eastAsia="仿宋"/>
          <w:b/>
          <w:color w:val="auto"/>
          <w:sz w:val="32"/>
          <w:szCs w:val="32"/>
          <w:highlight w:val="none"/>
        </w:rPr>
        <w:t>（一）一般公共预算财政拨款支出决算总体情况</w:t>
      </w:r>
      <w:bookmarkEnd w:id="24"/>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19310.48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144.55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主要变动原因是</w:t>
      </w:r>
      <w:r>
        <w:rPr>
          <w:rFonts w:hint="eastAsia" w:ascii="仿宋" w:hAnsi="仿宋" w:eastAsia="仿宋"/>
          <w:color w:val="000000"/>
          <w:sz w:val="32"/>
          <w:szCs w:val="32"/>
          <w:lang w:eastAsia="zh-CN"/>
        </w:rPr>
        <w:t>年初结转和结余资金增加，人员减少。</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37"/>
        <w:rPr>
          <w:rFonts w:hint="eastAsia" w:ascii="仿宋" w:hAnsi="仿宋" w:eastAsia="仿宋"/>
          <w:color w:val="auto"/>
          <w:sz w:val="32"/>
          <w:szCs w:val="32"/>
          <w:highlight w:val="none"/>
        </w:rPr>
      </w:pPr>
    </w:p>
    <w:p>
      <w:pPr>
        <w:pStyle w:val="37"/>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25" w:name="_Toc15377211"/>
      <w:r>
        <w:rPr>
          <w:rFonts w:hint="eastAsia" w:ascii="仿宋" w:hAnsi="仿宋" w:eastAsia="仿宋"/>
          <w:b/>
          <w:color w:val="auto"/>
          <w:sz w:val="32"/>
          <w:szCs w:val="32"/>
          <w:highlight w:val="none"/>
        </w:rPr>
        <w:t>（二）一般公共预算财政拨款支出决算结构情况</w:t>
      </w:r>
      <w:bookmarkEnd w:id="2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19310.48</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eastAsia="zh-CN"/>
        </w:rPr>
        <w:t>（类）</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b/>
          <w:bCs/>
          <w:color w:val="auto"/>
          <w:sz w:val="32"/>
          <w:szCs w:val="32"/>
          <w:highlight w:val="none"/>
          <w:lang w:eastAsia="zh-CN"/>
        </w:rPr>
        <w:t>（类）</w:t>
      </w:r>
      <w:r>
        <w:rPr>
          <w:rFonts w:hint="eastAsia" w:ascii="仿宋" w:hAnsi="仿宋" w:eastAsia="仿宋"/>
          <w:b/>
          <w:color w:val="auto"/>
          <w:sz w:val="32"/>
          <w:szCs w:val="32"/>
          <w:highlight w:val="none"/>
          <w:lang w:val="en-US" w:eastAsia="zh-CN"/>
        </w:rPr>
        <w:t>809.23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4.19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eastAsia="zh-CN"/>
        </w:rPr>
        <w:t>（类）</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eastAsia="zh-CN"/>
        </w:rPr>
        <w:t>（类）</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eastAsia="zh-CN"/>
        </w:rPr>
        <w:t>（类）</w:t>
      </w:r>
      <w:r>
        <w:rPr>
          <w:rFonts w:hint="eastAsia" w:ascii="仿宋" w:hAnsi="仿宋" w:eastAsia="仿宋"/>
          <w:b/>
          <w:bCs/>
          <w:color w:val="auto"/>
          <w:sz w:val="32"/>
          <w:szCs w:val="32"/>
          <w:highlight w:val="none"/>
          <w:lang w:val="en-US" w:eastAsia="zh-CN"/>
        </w:rPr>
        <w:t>15.99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eastAsia="zh-CN"/>
        </w:rPr>
        <w:t>（类）</w:t>
      </w:r>
      <w:r>
        <w:rPr>
          <w:rFonts w:hint="eastAsia" w:ascii="仿宋" w:hAnsi="仿宋" w:eastAsia="仿宋"/>
          <w:b/>
          <w:bCs/>
          <w:color w:val="auto"/>
          <w:sz w:val="32"/>
          <w:szCs w:val="32"/>
          <w:highlight w:val="none"/>
          <w:lang w:val="en-US" w:eastAsia="zh-CN"/>
        </w:rPr>
        <w:t>1948.51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eastAsia="zh-CN"/>
        </w:rPr>
        <w:t>（类）</w:t>
      </w:r>
      <w:r>
        <w:rPr>
          <w:rFonts w:hint="eastAsia" w:ascii="仿宋" w:hAnsi="仿宋" w:eastAsia="仿宋"/>
          <w:b/>
          <w:bCs/>
          <w:color w:val="auto"/>
          <w:sz w:val="32"/>
          <w:szCs w:val="32"/>
          <w:highlight w:val="none"/>
          <w:lang w:val="en-US" w:eastAsia="zh-CN"/>
        </w:rPr>
        <w:t>1807.57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9.36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lang w:eastAsia="zh-CN"/>
        </w:rPr>
        <w:t>节能环保支出</w:t>
      </w:r>
      <w:r>
        <w:rPr>
          <w:rFonts w:hint="eastAsia" w:ascii="仿宋" w:hAnsi="仿宋" w:eastAsia="仿宋"/>
          <w:b/>
          <w:bCs/>
          <w:color w:val="auto"/>
          <w:sz w:val="32"/>
          <w:szCs w:val="32"/>
          <w:highlight w:val="none"/>
          <w:lang w:eastAsia="zh-CN"/>
        </w:rPr>
        <w:t>（类）</w:t>
      </w:r>
      <w:r>
        <w:rPr>
          <w:rFonts w:hint="eastAsia" w:ascii="仿宋" w:hAnsi="仿宋" w:eastAsia="仿宋" w:cs="Times New Roman"/>
          <w:b/>
          <w:bCs/>
          <w:color w:val="auto"/>
          <w:sz w:val="32"/>
          <w:szCs w:val="32"/>
          <w:highlight w:val="none"/>
          <w:lang w:val="en-US" w:eastAsia="zh-CN"/>
        </w:rPr>
        <w:t>1618.52万元，</w:t>
      </w:r>
      <w:r>
        <w:rPr>
          <w:rFonts w:hint="eastAsia" w:ascii="仿宋" w:hAnsi="仿宋" w:eastAsia="仿宋" w:cs="Times New Roman"/>
          <w:color w:val="auto"/>
          <w:sz w:val="32"/>
          <w:szCs w:val="32"/>
          <w:highlight w:val="none"/>
          <w:lang w:val="en-US" w:eastAsia="zh-CN"/>
        </w:rPr>
        <w:t>占8.38%</w:t>
      </w:r>
      <w:r>
        <w:rPr>
          <w:rFonts w:hint="eastAsia" w:ascii="仿宋" w:hAnsi="仿宋" w:eastAsia="仿宋" w:cs="Times New Roman"/>
          <w:b/>
          <w:bCs/>
          <w:color w:val="auto"/>
          <w:sz w:val="32"/>
          <w:szCs w:val="32"/>
          <w:highlight w:val="none"/>
          <w:lang w:val="en-US" w:eastAsia="zh-CN"/>
        </w:rPr>
        <w:t>；城乡社区支出</w:t>
      </w:r>
      <w:r>
        <w:rPr>
          <w:rFonts w:hint="eastAsia" w:ascii="仿宋" w:hAnsi="仿宋" w:eastAsia="仿宋"/>
          <w:b/>
          <w:bCs/>
          <w:color w:val="auto"/>
          <w:sz w:val="32"/>
          <w:szCs w:val="32"/>
          <w:highlight w:val="none"/>
          <w:lang w:eastAsia="zh-CN"/>
        </w:rPr>
        <w:t>（类）</w:t>
      </w:r>
      <w:r>
        <w:rPr>
          <w:rFonts w:hint="eastAsia" w:ascii="仿宋" w:hAnsi="仿宋" w:eastAsia="仿宋" w:cs="Times New Roman"/>
          <w:b/>
          <w:bCs/>
          <w:color w:val="auto"/>
          <w:sz w:val="32"/>
          <w:szCs w:val="32"/>
          <w:highlight w:val="none"/>
          <w:lang w:val="en-US" w:eastAsia="zh-CN"/>
        </w:rPr>
        <w:t>5884.98万元，</w:t>
      </w:r>
      <w:r>
        <w:rPr>
          <w:rFonts w:hint="eastAsia" w:ascii="仿宋" w:hAnsi="仿宋" w:eastAsia="仿宋" w:cs="Times New Roman"/>
          <w:color w:val="auto"/>
          <w:sz w:val="32"/>
          <w:szCs w:val="32"/>
          <w:highlight w:val="none"/>
          <w:lang w:val="en-US" w:eastAsia="zh-CN"/>
        </w:rPr>
        <w:t>占30.48%</w:t>
      </w:r>
      <w:r>
        <w:rPr>
          <w:rFonts w:hint="eastAsia" w:ascii="仿宋" w:hAnsi="仿宋" w:eastAsia="仿宋" w:cs="Times New Roman"/>
          <w:b/>
          <w:bCs/>
          <w:color w:val="auto"/>
          <w:sz w:val="32"/>
          <w:szCs w:val="32"/>
          <w:highlight w:val="none"/>
          <w:lang w:val="en-US" w:eastAsia="zh-CN"/>
        </w:rPr>
        <w:t>；农林水支出</w:t>
      </w:r>
      <w:r>
        <w:rPr>
          <w:rFonts w:hint="eastAsia" w:ascii="仿宋" w:hAnsi="仿宋" w:eastAsia="仿宋"/>
          <w:b/>
          <w:bCs/>
          <w:color w:val="auto"/>
          <w:sz w:val="32"/>
          <w:szCs w:val="32"/>
          <w:highlight w:val="none"/>
          <w:lang w:eastAsia="zh-CN"/>
        </w:rPr>
        <w:t>（类）</w:t>
      </w:r>
      <w:r>
        <w:rPr>
          <w:rFonts w:hint="eastAsia" w:ascii="仿宋" w:hAnsi="仿宋" w:eastAsia="仿宋" w:cs="Times New Roman"/>
          <w:b/>
          <w:bCs/>
          <w:color w:val="auto"/>
          <w:sz w:val="32"/>
          <w:szCs w:val="32"/>
          <w:highlight w:val="none"/>
          <w:lang w:val="en-US" w:eastAsia="zh-CN"/>
        </w:rPr>
        <w:t>1212.19万元，</w:t>
      </w:r>
      <w:r>
        <w:rPr>
          <w:rFonts w:hint="eastAsia" w:ascii="仿宋" w:hAnsi="仿宋" w:eastAsia="仿宋" w:cs="Times New Roman"/>
          <w:color w:val="auto"/>
          <w:sz w:val="32"/>
          <w:szCs w:val="32"/>
          <w:highlight w:val="none"/>
          <w:lang w:val="en-US" w:eastAsia="zh-CN"/>
        </w:rPr>
        <w:t>占6.28%</w:t>
      </w:r>
      <w:r>
        <w:rPr>
          <w:rFonts w:hint="eastAsia" w:ascii="仿宋" w:hAnsi="仿宋" w:eastAsia="仿宋" w:cs="Times New Roman"/>
          <w:b/>
          <w:bCs/>
          <w:color w:val="auto"/>
          <w:sz w:val="32"/>
          <w:szCs w:val="32"/>
          <w:highlight w:val="none"/>
          <w:lang w:val="en-US" w:eastAsia="zh-CN"/>
        </w:rPr>
        <w:t>；灾害防治及应急管理支出</w:t>
      </w:r>
      <w:r>
        <w:rPr>
          <w:rFonts w:hint="eastAsia" w:ascii="仿宋" w:hAnsi="仿宋" w:eastAsia="仿宋"/>
          <w:b/>
          <w:bCs/>
          <w:color w:val="auto"/>
          <w:sz w:val="32"/>
          <w:szCs w:val="32"/>
          <w:highlight w:val="none"/>
          <w:lang w:eastAsia="zh-CN"/>
        </w:rPr>
        <w:t>（类）</w:t>
      </w:r>
      <w:r>
        <w:rPr>
          <w:rFonts w:hint="eastAsia" w:ascii="仿宋" w:hAnsi="仿宋" w:eastAsia="仿宋" w:cs="Times New Roman"/>
          <w:b/>
          <w:bCs/>
          <w:color w:val="auto"/>
          <w:sz w:val="32"/>
          <w:szCs w:val="32"/>
          <w:highlight w:val="none"/>
          <w:lang w:val="en-US" w:eastAsia="zh-CN"/>
        </w:rPr>
        <w:t>138.49万元，</w:t>
      </w:r>
      <w:r>
        <w:rPr>
          <w:rFonts w:hint="eastAsia" w:ascii="仿宋" w:hAnsi="仿宋" w:eastAsia="仿宋" w:cs="Times New Roman"/>
          <w:color w:val="auto"/>
          <w:sz w:val="32"/>
          <w:szCs w:val="32"/>
          <w:highlight w:val="none"/>
          <w:lang w:val="en-US" w:eastAsia="zh-CN"/>
        </w:rPr>
        <w:t>占0.72%</w:t>
      </w:r>
      <w:r>
        <w:rPr>
          <w:rFonts w:hint="eastAsia" w:ascii="仿宋" w:hAnsi="仿宋" w:eastAsia="仿宋" w:cs="Times New Roman"/>
          <w:b/>
          <w:bCs/>
          <w:color w:val="auto"/>
          <w:sz w:val="32"/>
          <w:szCs w:val="32"/>
          <w:highlight w:val="none"/>
          <w:lang w:val="en-US" w:eastAsia="zh-CN"/>
        </w:rPr>
        <w:t>；其他支出</w:t>
      </w:r>
      <w:r>
        <w:rPr>
          <w:rFonts w:hint="eastAsia" w:ascii="仿宋" w:hAnsi="仿宋" w:eastAsia="仿宋"/>
          <w:b/>
          <w:bCs/>
          <w:color w:val="auto"/>
          <w:sz w:val="32"/>
          <w:szCs w:val="32"/>
          <w:highlight w:val="none"/>
          <w:lang w:eastAsia="zh-CN"/>
        </w:rPr>
        <w:t>（类）</w:t>
      </w:r>
      <w:r>
        <w:rPr>
          <w:rFonts w:hint="eastAsia" w:ascii="仿宋" w:hAnsi="仿宋" w:eastAsia="仿宋" w:cs="Times New Roman"/>
          <w:b/>
          <w:bCs/>
          <w:color w:val="auto"/>
          <w:sz w:val="32"/>
          <w:szCs w:val="32"/>
          <w:highlight w:val="none"/>
          <w:lang w:val="en-US" w:eastAsia="zh-CN"/>
        </w:rPr>
        <w:t>5875万元，</w:t>
      </w:r>
      <w:r>
        <w:rPr>
          <w:rFonts w:hint="eastAsia" w:ascii="仿宋" w:hAnsi="仿宋" w:eastAsia="仿宋" w:cs="Times New Roman"/>
          <w:color w:val="auto"/>
          <w:sz w:val="32"/>
          <w:szCs w:val="32"/>
          <w:highlight w:val="none"/>
          <w:lang w:val="en-US" w:eastAsia="zh-CN"/>
        </w:rPr>
        <w:t>占30.42%</w:t>
      </w:r>
      <w:r>
        <w:rPr>
          <w:rFonts w:hint="eastAsia" w:ascii="仿宋" w:hAnsi="仿宋" w:eastAsia="仿宋" w:cs="Times New Roman"/>
          <w:b/>
          <w:bCs/>
          <w:color w:val="auto"/>
          <w:sz w:val="32"/>
          <w:szCs w:val="32"/>
          <w:highlight w:val="none"/>
          <w:lang w:val="en-US" w:eastAsia="zh-CN"/>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Style w:val="37"/>
        <w:rPr>
          <w:rFonts w:hint="eastAsia" w:ascii="仿宋" w:hAnsi="仿宋" w:eastAsia="仿宋"/>
          <w:color w:val="auto"/>
          <w:sz w:val="32"/>
          <w:szCs w:val="32"/>
          <w:highlight w:val="none"/>
        </w:rPr>
      </w:pPr>
    </w:p>
    <w:p>
      <w:pPr>
        <w:pStyle w:val="37"/>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26" w:name="_Toc15377212"/>
      <w:r>
        <w:rPr>
          <w:rFonts w:hint="eastAsia" w:ascii="仿宋" w:hAnsi="仿宋" w:eastAsia="仿宋"/>
          <w:b/>
          <w:color w:val="auto"/>
          <w:sz w:val="32"/>
          <w:szCs w:val="32"/>
          <w:highlight w:val="none"/>
        </w:rPr>
        <w:t>（三）一般公共预算财政拨款支出决算具体情况</w:t>
      </w:r>
      <w:bookmarkEnd w:id="26"/>
    </w:p>
    <w:p>
      <w:pPr>
        <w:spacing w:line="600" w:lineRule="exact"/>
        <w:ind w:firstLine="643" w:firstLineChars="200"/>
        <w:outlineLvl w:val="2"/>
        <w:rPr>
          <w:rFonts w:ascii="仿宋" w:hAnsi="仿宋" w:eastAsia="仿宋"/>
          <w:color w:val="auto"/>
          <w:sz w:val="32"/>
          <w:szCs w:val="32"/>
          <w:highlight w:val="none"/>
        </w:rPr>
      </w:pPr>
      <w:bookmarkStart w:id="27" w:name="_Toc15377444"/>
      <w:bookmarkStart w:id="28" w:name="_Toc15377213"/>
      <w:bookmarkStart w:id="29"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19310.48</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27"/>
      <w:bookmarkEnd w:id="28"/>
      <w:bookmarkEnd w:id="29"/>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1</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教育</w:t>
      </w:r>
      <w:r>
        <w:rPr>
          <w:rStyle w:val="19"/>
          <w:rFonts w:hint="eastAsia" w:ascii="仿宋" w:hAnsi="仿宋" w:eastAsia="仿宋"/>
          <w:bCs/>
          <w:color w:val="auto"/>
          <w:sz w:val="32"/>
          <w:szCs w:val="32"/>
          <w:highlight w:val="none"/>
          <w:lang w:eastAsia="zh-CN"/>
        </w:rPr>
        <w:t>支出</w:t>
      </w:r>
      <w:r>
        <w:rPr>
          <w:rStyle w:val="19"/>
          <w:rFonts w:hint="eastAsia" w:ascii="仿宋" w:hAnsi="仿宋" w:eastAsia="仿宋"/>
          <w:bCs/>
          <w:color w:val="auto"/>
          <w:sz w:val="32"/>
          <w:szCs w:val="32"/>
          <w:highlight w:val="none"/>
        </w:rPr>
        <w:t>（类）普通教育（款） 其他普通教育支出（项）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809.23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2</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w:t>
      </w:r>
      <w:r>
        <w:rPr>
          <w:rStyle w:val="19"/>
          <w:rFonts w:hint="eastAsia" w:ascii="仿宋" w:hAnsi="仿宋" w:eastAsia="仿宋"/>
          <w:bCs/>
          <w:color w:val="auto"/>
          <w:sz w:val="32"/>
          <w:szCs w:val="32"/>
          <w:highlight w:val="none"/>
          <w:lang w:eastAsia="zh-CN"/>
        </w:rPr>
        <w:t>支出</w:t>
      </w:r>
      <w:r>
        <w:rPr>
          <w:rStyle w:val="19"/>
          <w:rFonts w:hint="eastAsia" w:ascii="仿宋" w:hAnsi="仿宋" w:eastAsia="仿宋"/>
          <w:bCs/>
          <w:color w:val="auto"/>
          <w:sz w:val="32"/>
          <w:szCs w:val="32"/>
          <w:highlight w:val="none"/>
        </w:rPr>
        <w:t>（类）行政事业单位养老支出（款）机关事业单位基本养老保险缴费支出（项）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10.66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cs="Times New Roman"/>
          <w:bCs/>
          <w:color w:val="auto"/>
          <w:sz w:val="32"/>
          <w:szCs w:val="32"/>
          <w:highlight w:val="none"/>
          <w:lang w:eastAsia="zh-CN"/>
        </w:rPr>
        <w:t>机关事业单位职业年金缴费支出</w:t>
      </w:r>
      <w:r>
        <w:rPr>
          <w:rStyle w:val="19"/>
          <w:rFonts w:hint="eastAsia" w:ascii="仿宋" w:hAnsi="仿宋" w:eastAsia="仿宋" w:cs="Times New Roman"/>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5.33万元，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9"/>
          <w:rFonts w:hint="eastAsia" w:ascii="仿宋" w:hAnsi="仿宋" w:eastAsia="仿宋"/>
          <w:bCs/>
          <w:color w:val="auto"/>
          <w:sz w:val="32"/>
          <w:szCs w:val="32"/>
          <w:highlight w:val="none"/>
        </w:rPr>
        <w:t>（类）公共卫生（款）重大公共卫生服务（项）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1940.76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cs="Times New Roman"/>
          <w:bCs/>
          <w:color w:val="auto"/>
          <w:sz w:val="32"/>
          <w:szCs w:val="32"/>
          <w:highlight w:val="none"/>
          <w:lang w:eastAsia="zh-CN"/>
        </w:rPr>
        <w:t>行政</w:t>
      </w:r>
      <w:r>
        <w:rPr>
          <w:rFonts w:hint="eastAsia" w:ascii="仿宋" w:hAnsi="仿宋" w:eastAsia="仿宋" w:cs="Times New Roman"/>
          <w:b/>
          <w:color w:val="auto"/>
          <w:sz w:val="32"/>
          <w:szCs w:val="32"/>
          <w:highlight w:val="none"/>
          <w:lang w:eastAsia="zh-CN"/>
        </w:rPr>
        <w:t>事业单位医疗</w:t>
      </w:r>
      <w:r>
        <w:rPr>
          <w:rStyle w:val="19"/>
          <w:rFonts w:hint="eastAsia" w:ascii="仿宋" w:hAnsi="仿宋" w:eastAsia="仿宋"/>
          <w:bCs/>
          <w:color w:val="auto"/>
          <w:sz w:val="32"/>
          <w:szCs w:val="32"/>
          <w:highlight w:val="none"/>
        </w:rPr>
        <w:t>（款）行政单位医疗（项）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5.06万元，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val="en-US" w:eastAsia="zh-CN"/>
        </w:rPr>
        <w:t xml:space="preserve"> ；</w:t>
      </w:r>
      <w:r>
        <w:rPr>
          <w:rStyle w:val="19"/>
          <w:rFonts w:hint="eastAsia" w:ascii="仿宋" w:hAnsi="仿宋" w:eastAsia="仿宋" w:cs="Times New Roman"/>
          <w:bCs/>
          <w:color w:val="auto"/>
          <w:sz w:val="32"/>
          <w:szCs w:val="32"/>
          <w:highlight w:val="none"/>
          <w:lang w:val="en-US" w:eastAsia="zh-CN"/>
        </w:rPr>
        <w:t>公</w:t>
      </w:r>
      <w:r>
        <w:rPr>
          <w:rFonts w:hint="eastAsia" w:ascii="仿宋" w:hAnsi="仿宋" w:eastAsia="仿宋" w:cs="Times New Roman"/>
          <w:b/>
          <w:color w:val="auto"/>
          <w:sz w:val="32"/>
          <w:szCs w:val="32"/>
          <w:highlight w:val="none"/>
          <w:lang w:val="en-US" w:eastAsia="zh-CN"/>
        </w:rPr>
        <w:t>务员医疗补助</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2.69万元，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决算数等于预算数。</w:t>
      </w:r>
    </w:p>
    <w:p>
      <w:pPr>
        <w:pStyle w:val="37"/>
        <w:rPr>
          <w:rStyle w:val="19"/>
          <w:rFonts w:hint="eastAsia" w:ascii="仿宋" w:hAnsi="仿宋" w:eastAsia="仿宋"/>
          <w:b w:val="0"/>
          <w:bCs/>
          <w:color w:val="auto"/>
          <w:sz w:val="32"/>
          <w:szCs w:val="32"/>
          <w:highlight w:val="none"/>
        </w:rPr>
      </w:pPr>
      <w:r>
        <w:rPr>
          <w:rStyle w:val="19"/>
          <w:rFonts w:hint="eastAsia" w:ascii="仿宋" w:hAnsi="仿宋" w:eastAsia="仿宋" w:cs="Times New Roman"/>
          <w:bCs/>
          <w:color w:val="auto"/>
          <w:kern w:val="2"/>
          <w:sz w:val="32"/>
          <w:szCs w:val="32"/>
          <w:highlight w:val="none"/>
          <w:lang w:val="en-US" w:eastAsia="zh-CN" w:bidi="ar-SA"/>
        </w:rPr>
        <w:t>4.</w:t>
      </w:r>
      <w:r>
        <w:rPr>
          <w:rFonts w:hint="eastAsia" w:ascii="仿宋" w:hAnsi="仿宋" w:eastAsia="仿宋" w:cs="Times New Roman"/>
          <w:b/>
          <w:bCs/>
          <w:color w:val="auto"/>
          <w:kern w:val="2"/>
          <w:sz w:val="32"/>
          <w:szCs w:val="32"/>
          <w:highlight w:val="none"/>
          <w:lang w:val="en-US" w:eastAsia="zh-CN" w:bidi="ar-SA"/>
        </w:rPr>
        <w:t>节能环保支出</w:t>
      </w:r>
      <w:r>
        <w:rPr>
          <w:rStyle w:val="19"/>
          <w:rFonts w:hint="eastAsia" w:ascii="仿宋" w:hAnsi="仿宋" w:eastAsia="仿宋"/>
          <w:bCs/>
          <w:color w:val="auto"/>
          <w:sz w:val="32"/>
          <w:szCs w:val="32"/>
          <w:highlight w:val="none"/>
        </w:rPr>
        <w:t>（类）</w:t>
      </w:r>
      <w:r>
        <w:rPr>
          <w:rFonts w:hint="eastAsia" w:ascii="仿宋" w:hAnsi="仿宋" w:eastAsia="仿宋" w:cs="Times New Roman"/>
          <w:b/>
          <w:bCs/>
          <w:color w:val="auto"/>
          <w:kern w:val="2"/>
          <w:sz w:val="32"/>
          <w:szCs w:val="32"/>
          <w:highlight w:val="none"/>
          <w:lang w:val="en-US" w:eastAsia="zh-CN" w:bidi="ar-SA"/>
        </w:rPr>
        <w:t>自然生态保护</w:t>
      </w:r>
      <w:r>
        <w:rPr>
          <w:rStyle w:val="19"/>
          <w:rFonts w:hint="eastAsia" w:ascii="仿宋" w:hAnsi="仿宋" w:eastAsia="仿宋"/>
          <w:bCs/>
          <w:color w:val="auto"/>
          <w:sz w:val="32"/>
          <w:szCs w:val="32"/>
          <w:highlight w:val="none"/>
        </w:rPr>
        <w:t>（款）生态保护（项）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1558.44</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 xml:space="preserve">； </w:t>
      </w:r>
      <w:r>
        <w:rPr>
          <w:rStyle w:val="19"/>
          <w:rFonts w:hint="eastAsia" w:ascii="仿宋" w:hAnsi="仿宋" w:eastAsia="仿宋" w:cs="Times New Roman"/>
          <w:bCs/>
          <w:color w:val="auto"/>
          <w:sz w:val="32"/>
          <w:szCs w:val="32"/>
          <w:highlight w:val="none"/>
          <w:lang w:eastAsia="zh-CN"/>
        </w:rPr>
        <w:t>农村环境保护</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60.08万元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决算数等于预算数。</w:t>
      </w:r>
    </w:p>
    <w:p>
      <w:pPr>
        <w:pStyle w:val="37"/>
        <w:rPr>
          <w:rStyle w:val="19"/>
          <w:rFonts w:hint="eastAsia" w:ascii="仿宋" w:hAnsi="仿宋" w:eastAsia="仿宋"/>
          <w:b w:val="0"/>
          <w:bCs/>
          <w:color w:val="auto"/>
          <w:sz w:val="32"/>
          <w:szCs w:val="32"/>
          <w:highlight w:val="none"/>
        </w:rPr>
      </w:pPr>
      <w:r>
        <w:rPr>
          <w:rStyle w:val="19"/>
          <w:rFonts w:hint="eastAsia" w:ascii="仿宋" w:hAnsi="仿宋" w:eastAsia="仿宋" w:cs="Times New Roman"/>
          <w:bCs/>
          <w:color w:val="auto"/>
          <w:kern w:val="2"/>
          <w:sz w:val="32"/>
          <w:szCs w:val="32"/>
          <w:highlight w:val="none"/>
          <w:lang w:val="en-US" w:eastAsia="zh-CN" w:bidi="ar-SA"/>
        </w:rPr>
        <w:t>5.城乡社区支出</w:t>
      </w:r>
      <w:r>
        <w:rPr>
          <w:rStyle w:val="19"/>
          <w:rFonts w:hint="eastAsia" w:ascii="仿宋" w:hAnsi="仿宋" w:eastAsia="仿宋"/>
          <w:bCs/>
          <w:color w:val="auto"/>
          <w:sz w:val="32"/>
          <w:szCs w:val="32"/>
          <w:highlight w:val="none"/>
        </w:rPr>
        <w:t>（类）城乡社区管理事务（款）行政运行（项）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203.36</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；一</w:t>
      </w:r>
      <w:r>
        <w:rPr>
          <w:rStyle w:val="19"/>
          <w:rFonts w:hint="eastAsia" w:ascii="仿宋" w:hAnsi="仿宋" w:eastAsia="仿宋" w:cs="Times New Roman"/>
          <w:bCs/>
          <w:color w:val="auto"/>
          <w:sz w:val="32"/>
          <w:szCs w:val="32"/>
          <w:highlight w:val="none"/>
          <w:lang w:eastAsia="zh-CN"/>
        </w:rPr>
        <w:t>般行政管理事务</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606.76</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 xml:space="preserve">；  </w:t>
      </w:r>
      <w:r>
        <w:rPr>
          <w:rStyle w:val="19"/>
          <w:rFonts w:hint="eastAsia" w:ascii="仿宋" w:hAnsi="仿宋" w:eastAsia="仿宋" w:cs="Times New Roman"/>
          <w:bCs/>
          <w:color w:val="auto"/>
          <w:sz w:val="32"/>
          <w:szCs w:val="32"/>
          <w:highlight w:val="none"/>
          <w:lang w:eastAsia="zh-CN"/>
        </w:rPr>
        <w:t>其他城乡社区管理事务支出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130.48</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val="en-US" w:eastAsia="zh-CN"/>
        </w:rPr>
        <w:t>；</w:t>
      </w:r>
      <w:r>
        <w:rPr>
          <w:rStyle w:val="19"/>
          <w:rFonts w:hint="eastAsia" w:ascii="仿宋" w:hAnsi="仿宋" w:eastAsia="仿宋" w:cs="Times New Roman"/>
          <w:bCs/>
          <w:color w:val="auto"/>
          <w:sz w:val="32"/>
          <w:szCs w:val="32"/>
          <w:highlight w:val="none"/>
          <w:lang w:val="en-US" w:eastAsia="zh-CN"/>
        </w:rPr>
        <w:t>城乡社区规划与管理</w:t>
      </w:r>
      <w:r>
        <w:rPr>
          <w:rStyle w:val="19"/>
          <w:rFonts w:hint="eastAsia" w:ascii="仿宋" w:hAnsi="仿宋" w:eastAsia="仿宋"/>
          <w:bCs/>
          <w:color w:val="auto"/>
          <w:sz w:val="32"/>
          <w:szCs w:val="32"/>
          <w:highlight w:val="none"/>
        </w:rPr>
        <w:t>（款）城乡社区规划与管理（项）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76</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cs="Times New Roman"/>
          <w:bCs/>
          <w:color w:val="auto"/>
          <w:sz w:val="32"/>
          <w:szCs w:val="32"/>
          <w:highlight w:val="none"/>
          <w:lang w:eastAsia="zh-CN"/>
        </w:rPr>
        <w:t>城乡社区公共设施</w:t>
      </w:r>
      <w:r>
        <w:rPr>
          <w:rFonts w:hint="eastAsia" w:ascii="仿宋" w:hAnsi="仿宋" w:eastAsia="仿宋"/>
          <w:color w:val="auto"/>
          <w:sz w:val="32"/>
          <w:szCs w:val="32"/>
          <w:highlight w:val="none"/>
        </w:rPr>
        <w:t xml:space="preserve"> </w:t>
      </w:r>
      <w:r>
        <w:rPr>
          <w:rStyle w:val="19"/>
          <w:rFonts w:hint="eastAsia" w:ascii="仿宋" w:hAnsi="仿宋" w:eastAsia="仿宋"/>
          <w:bCs/>
          <w:color w:val="auto"/>
          <w:sz w:val="32"/>
          <w:szCs w:val="32"/>
          <w:highlight w:val="none"/>
        </w:rPr>
        <w:t>（款）小城镇基础设施建设（项）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2547.72</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cs="Times New Roman"/>
          <w:bCs/>
          <w:color w:val="auto"/>
          <w:sz w:val="32"/>
          <w:szCs w:val="32"/>
          <w:highlight w:val="none"/>
          <w:lang w:eastAsia="zh-CN"/>
        </w:rPr>
        <w:t>其他城乡社区公共设施支出</w:t>
      </w:r>
      <w:r>
        <w:rPr>
          <w:rStyle w:val="19"/>
          <w:rFonts w:hint="eastAsia" w:ascii="仿宋" w:hAnsi="仿宋" w:eastAsia="仿宋"/>
          <w:bCs/>
          <w:color w:val="auto"/>
          <w:sz w:val="32"/>
          <w:szCs w:val="32"/>
          <w:highlight w:val="none"/>
        </w:rPr>
        <w:t>（项）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37.53</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cs="Times New Roman"/>
          <w:bCs/>
          <w:color w:val="auto"/>
          <w:sz w:val="32"/>
          <w:szCs w:val="32"/>
          <w:highlight w:val="none"/>
          <w:lang w:eastAsia="zh-CN"/>
        </w:rPr>
        <w:t>城乡社区环境卫生</w:t>
      </w:r>
      <w:r>
        <w:rPr>
          <w:rStyle w:val="19"/>
          <w:rFonts w:hint="eastAsia" w:ascii="仿宋" w:hAnsi="仿宋" w:eastAsia="仿宋"/>
          <w:bCs/>
          <w:color w:val="auto"/>
          <w:sz w:val="32"/>
          <w:szCs w:val="32"/>
          <w:highlight w:val="none"/>
        </w:rPr>
        <w:t>（款）城乡社区环境卫生（项）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23.47</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cs="Times New Roman"/>
          <w:bCs/>
          <w:color w:val="auto"/>
          <w:sz w:val="32"/>
          <w:szCs w:val="32"/>
          <w:highlight w:val="none"/>
          <w:lang w:eastAsia="zh-CN"/>
        </w:rPr>
        <w:t xml:space="preserve"> ；其他城乡社区支出</w:t>
      </w:r>
      <w:r>
        <w:rPr>
          <w:rStyle w:val="19"/>
          <w:rFonts w:hint="eastAsia" w:ascii="仿宋" w:hAnsi="仿宋" w:eastAsia="仿宋"/>
          <w:bCs/>
          <w:color w:val="auto"/>
          <w:sz w:val="32"/>
          <w:szCs w:val="32"/>
          <w:highlight w:val="none"/>
        </w:rPr>
        <w:t>（款）其他城乡社区支出（项）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2259.66</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cs="Times New Roman"/>
          <w:bCs/>
          <w:color w:val="auto"/>
          <w:sz w:val="32"/>
          <w:szCs w:val="32"/>
          <w:highlight w:val="none"/>
          <w:lang w:eastAsia="zh-CN"/>
        </w:rPr>
        <w:t xml:space="preserve"> ；</w:t>
      </w:r>
      <w:r>
        <w:rPr>
          <w:rStyle w:val="19"/>
          <w:rFonts w:hint="eastAsia" w:ascii="仿宋" w:hAnsi="仿宋" w:eastAsia="仿宋"/>
          <w:b w:val="0"/>
          <w:bCs/>
          <w:color w:val="auto"/>
          <w:sz w:val="32"/>
          <w:szCs w:val="32"/>
          <w:highlight w:val="none"/>
        </w:rPr>
        <w:t>决算数等于预算数。</w:t>
      </w:r>
    </w:p>
    <w:p>
      <w:pPr>
        <w:pStyle w:val="37"/>
        <w:ind w:left="0" w:leftChars="0"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cs="Times New Roman"/>
          <w:bCs/>
          <w:color w:val="auto"/>
          <w:sz w:val="32"/>
          <w:szCs w:val="32"/>
          <w:highlight w:val="none"/>
          <w:lang w:val="en-US" w:eastAsia="zh-CN"/>
        </w:rPr>
        <w:t>6.农林水支出</w:t>
      </w:r>
      <w:r>
        <w:rPr>
          <w:rStyle w:val="19"/>
          <w:rFonts w:hint="eastAsia" w:ascii="仿宋" w:hAnsi="仿宋" w:eastAsia="仿宋"/>
          <w:bCs/>
          <w:color w:val="auto"/>
          <w:sz w:val="32"/>
          <w:szCs w:val="32"/>
          <w:highlight w:val="none"/>
        </w:rPr>
        <w:t>（类）巩固脱贫衔接乡村振兴（款）农村基础设施建设（项）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20.32</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cs="Times New Roman"/>
          <w:bCs/>
          <w:color w:val="auto"/>
          <w:sz w:val="32"/>
          <w:szCs w:val="32"/>
          <w:highlight w:val="none"/>
          <w:lang w:eastAsia="zh-CN"/>
        </w:rPr>
        <w:t>； 生产发展</w:t>
      </w:r>
      <w:r>
        <w:rPr>
          <w:rStyle w:val="19"/>
          <w:rFonts w:hint="eastAsia" w:ascii="仿宋" w:hAnsi="仿宋" w:eastAsia="仿宋"/>
          <w:bCs/>
          <w:color w:val="auto"/>
          <w:sz w:val="32"/>
          <w:szCs w:val="32"/>
          <w:highlight w:val="none"/>
        </w:rPr>
        <w:t>（项）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14.63</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cs="Times New Roman"/>
          <w:bCs/>
          <w:color w:val="auto"/>
          <w:sz w:val="32"/>
          <w:szCs w:val="32"/>
          <w:highlight w:val="none"/>
          <w:lang w:eastAsia="zh-CN"/>
        </w:rPr>
        <w:t>；其他巩固脱贫衔接乡村振兴支出</w:t>
      </w:r>
      <w:r>
        <w:rPr>
          <w:rStyle w:val="19"/>
          <w:rFonts w:hint="eastAsia" w:ascii="仿宋" w:hAnsi="仿宋" w:eastAsia="仿宋"/>
          <w:bCs/>
          <w:color w:val="auto"/>
          <w:sz w:val="32"/>
          <w:szCs w:val="32"/>
          <w:highlight w:val="none"/>
        </w:rPr>
        <w:t>（项）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1077.24</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cs="Times New Roman"/>
          <w:bCs/>
          <w:color w:val="auto"/>
          <w:sz w:val="32"/>
          <w:szCs w:val="32"/>
          <w:highlight w:val="none"/>
          <w:lang w:eastAsia="zh-CN"/>
        </w:rPr>
        <w:t>；</w:t>
      </w:r>
      <w:r>
        <w:rPr>
          <w:rStyle w:val="19"/>
          <w:rFonts w:hint="eastAsia" w:ascii="仿宋" w:hAnsi="仿宋" w:eastAsia="仿宋"/>
          <w:b w:val="0"/>
          <w:bCs/>
          <w:color w:val="auto"/>
          <w:sz w:val="32"/>
          <w:szCs w:val="32"/>
          <w:highlight w:val="none"/>
        </w:rPr>
        <w:t>决算数等于预算数。</w:t>
      </w:r>
    </w:p>
    <w:p>
      <w:pPr>
        <w:pStyle w:val="37"/>
        <w:ind w:left="0" w:leftChars="0"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cs="Times New Roman"/>
          <w:bCs/>
          <w:color w:val="auto"/>
          <w:sz w:val="32"/>
          <w:szCs w:val="32"/>
          <w:highlight w:val="none"/>
          <w:lang w:val="en-US" w:eastAsia="zh-CN"/>
        </w:rPr>
        <w:t>7.住房保障支出</w:t>
      </w:r>
      <w:r>
        <w:rPr>
          <w:rStyle w:val="19"/>
          <w:rFonts w:hint="eastAsia" w:ascii="仿宋" w:hAnsi="仿宋" w:eastAsia="仿宋"/>
          <w:bCs/>
          <w:color w:val="auto"/>
          <w:sz w:val="32"/>
          <w:szCs w:val="32"/>
          <w:highlight w:val="none"/>
        </w:rPr>
        <w:t>（类）保障性安居工程支出（款）廉租住房（项）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101.82</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cs="Times New Roman"/>
          <w:bCs/>
          <w:color w:val="auto"/>
          <w:sz w:val="32"/>
          <w:szCs w:val="32"/>
          <w:highlight w:val="none"/>
          <w:lang w:eastAsia="zh-CN"/>
        </w:rPr>
        <w:t>；棚户区改造</w:t>
      </w:r>
      <w:r>
        <w:rPr>
          <w:rStyle w:val="19"/>
          <w:rFonts w:hint="eastAsia" w:ascii="仿宋" w:hAnsi="仿宋" w:eastAsia="仿宋"/>
          <w:bCs/>
          <w:color w:val="auto"/>
          <w:sz w:val="32"/>
          <w:szCs w:val="32"/>
          <w:highlight w:val="none"/>
        </w:rPr>
        <w:t>（项）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3.37</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cs="Times New Roman"/>
          <w:bCs/>
          <w:color w:val="auto"/>
          <w:sz w:val="32"/>
          <w:szCs w:val="32"/>
          <w:highlight w:val="none"/>
          <w:lang w:eastAsia="zh-CN"/>
        </w:rPr>
        <w:t>；</w:t>
      </w:r>
      <w:r>
        <w:rPr>
          <w:rStyle w:val="19"/>
          <w:rFonts w:hint="eastAsia" w:ascii="仿宋" w:hAnsi="仿宋" w:eastAsia="仿宋" w:cs="Times New Roman"/>
          <w:bCs/>
          <w:color w:val="auto"/>
          <w:sz w:val="32"/>
          <w:szCs w:val="32"/>
          <w:highlight w:val="none"/>
          <w:lang w:val="en-US" w:eastAsia="zh-CN"/>
        </w:rPr>
        <w:t>老旧小区改造</w:t>
      </w:r>
      <w:r>
        <w:rPr>
          <w:rStyle w:val="19"/>
          <w:rFonts w:hint="eastAsia" w:ascii="仿宋" w:hAnsi="仿宋" w:eastAsia="仿宋"/>
          <w:bCs/>
          <w:color w:val="auto"/>
          <w:sz w:val="32"/>
          <w:szCs w:val="32"/>
          <w:highlight w:val="none"/>
        </w:rPr>
        <w:t>（项）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1140.98</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cs="Times New Roman"/>
          <w:bCs/>
          <w:color w:val="auto"/>
          <w:sz w:val="32"/>
          <w:szCs w:val="32"/>
          <w:highlight w:val="none"/>
          <w:lang w:val="en-US" w:eastAsia="zh-CN"/>
        </w:rPr>
        <w:t>其他保障性安居工程支出</w:t>
      </w:r>
      <w:r>
        <w:rPr>
          <w:rStyle w:val="19"/>
          <w:rFonts w:hint="eastAsia" w:ascii="仿宋" w:hAnsi="仿宋" w:eastAsia="仿宋"/>
          <w:bCs/>
          <w:color w:val="auto"/>
          <w:sz w:val="32"/>
          <w:szCs w:val="32"/>
          <w:highlight w:val="none"/>
        </w:rPr>
        <w:t>（项）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552.06</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cs="Times New Roman"/>
          <w:bCs/>
          <w:color w:val="auto"/>
          <w:sz w:val="32"/>
          <w:szCs w:val="32"/>
          <w:highlight w:val="none"/>
          <w:lang w:val="en-US" w:eastAsia="zh-CN"/>
        </w:rPr>
        <w:t>住房改革支出</w:t>
      </w:r>
      <w:r>
        <w:rPr>
          <w:rStyle w:val="19"/>
          <w:rFonts w:hint="eastAsia" w:ascii="仿宋" w:hAnsi="仿宋" w:eastAsia="仿宋"/>
          <w:bCs/>
          <w:color w:val="auto"/>
          <w:sz w:val="32"/>
          <w:szCs w:val="32"/>
          <w:highlight w:val="none"/>
        </w:rPr>
        <w:t>（款）住房公积金（项）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9.10</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 xml:space="preserve">； </w:t>
      </w:r>
      <w:r>
        <w:rPr>
          <w:rStyle w:val="19"/>
          <w:rFonts w:hint="eastAsia" w:ascii="仿宋" w:hAnsi="仿宋" w:eastAsia="仿宋" w:cs="Times New Roman"/>
          <w:bCs/>
          <w:color w:val="auto"/>
          <w:sz w:val="32"/>
          <w:szCs w:val="32"/>
          <w:highlight w:val="none"/>
          <w:lang w:eastAsia="zh-CN"/>
        </w:rPr>
        <w:t>购房补贴</w:t>
      </w:r>
      <w:r>
        <w:rPr>
          <w:rStyle w:val="19"/>
          <w:rFonts w:hint="eastAsia" w:ascii="仿宋" w:hAnsi="仿宋" w:eastAsia="仿宋" w:cs="Times New Roman"/>
          <w:bCs/>
          <w:color w:val="auto"/>
          <w:sz w:val="32"/>
          <w:szCs w:val="32"/>
          <w:highlight w:val="none"/>
        </w:rPr>
        <w:t>（</w:t>
      </w:r>
      <w:r>
        <w:rPr>
          <w:rStyle w:val="19"/>
          <w:rFonts w:hint="eastAsia" w:ascii="仿宋" w:hAnsi="仿宋" w:eastAsia="仿宋"/>
          <w:bCs/>
          <w:color w:val="auto"/>
          <w:sz w:val="32"/>
          <w:szCs w:val="32"/>
          <w:highlight w:val="none"/>
        </w:rPr>
        <w:t>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0.24</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决算数等于预算数。</w:t>
      </w:r>
    </w:p>
    <w:p>
      <w:pPr>
        <w:pStyle w:val="37"/>
        <w:ind w:left="0" w:leftChars="0"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cs="Times New Roman"/>
          <w:bCs/>
          <w:color w:val="auto"/>
          <w:sz w:val="32"/>
          <w:szCs w:val="32"/>
          <w:highlight w:val="none"/>
          <w:lang w:val="en-US" w:eastAsia="zh-CN"/>
        </w:rPr>
        <w:t>8.灾害防治及应急管理支出</w:t>
      </w:r>
      <w:r>
        <w:rPr>
          <w:rStyle w:val="19"/>
          <w:rFonts w:hint="eastAsia" w:ascii="仿宋" w:hAnsi="仿宋" w:eastAsia="仿宋"/>
          <w:bCs/>
          <w:color w:val="auto"/>
          <w:sz w:val="32"/>
          <w:szCs w:val="32"/>
          <w:highlight w:val="none"/>
        </w:rPr>
        <w:t>（类）应急管理事务（款）  应急救援（项）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2.99</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cs="Times New Roman"/>
          <w:bCs/>
          <w:color w:val="auto"/>
          <w:sz w:val="32"/>
          <w:szCs w:val="32"/>
          <w:highlight w:val="none"/>
          <w:lang w:eastAsia="zh-CN"/>
        </w:rPr>
        <w:t>地震事务</w:t>
      </w:r>
      <w:r>
        <w:rPr>
          <w:rStyle w:val="19"/>
          <w:rFonts w:hint="eastAsia" w:ascii="仿宋" w:hAnsi="仿宋" w:eastAsia="仿宋"/>
          <w:bCs/>
          <w:color w:val="auto"/>
          <w:sz w:val="32"/>
          <w:szCs w:val="32"/>
          <w:highlight w:val="none"/>
        </w:rPr>
        <w:t>（款）其他地震事务支出（项）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118</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cs="Times New Roman"/>
          <w:bCs/>
          <w:color w:val="auto"/>
          <w:sz w:val="32"/>
          <w:szCs w:val="32"/>
          <w:highlight w:val="none"/>
          <w:lang w:eastAsia="zh-CN"/>
        </w:rPr>
        <w:t>自然灾害救灾及恢复重建支出</w:t>
      </w:r>
      <w:r>
        <w:rPr>
          <w:rStyle w:val="19"/>
          <w:rFonts w:hint="eastAsia" w:ascii="仿宋" w:hAnsi="仿宋" w:eastAsia="仿宋"/>
          <w:bCs/>
          <w:color w:val="auto"/>
          <w:sz w:val="32"/>
          <w:szCs w:val="32"/>
          <w:highlight w:val="none"/>
        </w:rPr>
        <w:t>（款）自然灾害灾后重建补助</w:t>
      </w:r>
      <w:r>
        <w:rPr>
          <w:rStyle w:val="19"/>
          <w:rFonts w:hint="eastAsia" w:ascii="仿宋" w:hAnsi="仿宋" w:eastAsia="仿宋" w:cs="Times New Roman"/>
          <w:bCs/>
          <w:color w:val="auto"/>
          <w:sz w:val="32"/>
          <w:szCs w:val="32"/>
          <w:highlight w:val="none"/>
        </w:rPr>
        <w:t>（</w:t>
      </w:r>
      <w:r>
        <w:rPr>
          <w:rStyle w:val="19"/>
          <w:rFonts w:hint="eastAsia" w:ascii="仿宋" w:hAnsi="仿宋" w:eastAsia="仿宋"/>
          <w:bCs/>
          <w:color w:val="auto"/>
          <w:sz w:val="32"/>
          <w:szCs w:val="32"/>
          <w:highlight w:val="none"/>
        </w:rPr>
        <w:t>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17.5</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决算数等于预算数。</w:t>
      </w:r>
    </w:p>
    <w:p>
      <w:pPr>
        <w:pStyle w:val="37"/>
        <w:ind w:left="0" w:leftChars="0"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cs="Times New Roman"/>
          <w:bCs/>
          <w:color w:val="auto"/>
          <w:sz w:val="32"/>
          <w:szCs w:val="32"/>
          <w:highlight w:val="none"/>
          <w:lang w:val="en-US" w:eastAsia="zh-CN"/>
        </w:rPr>
        <w:t>9.其他支出</w:t>
      </w:r>
      <w:r>
        <w:rPr>
          <w:rStyle w:val="19"/>
          <w:rFonts w:hint="eastAsia" w:ascii="仿宋" w:hAnsi="仿宋" w:eastAsia="仿宋"/>
          <w:bCs/>
          <w:color w:val="auto"/>
          <w:sz w:val="32"/>
          <w:szCs w:val="32"/>
          <w:highlight w:val="none"/>
        </w:rPr>
        <w:t>（类）</w:t>
      </w:r>
      <w:r>
        <w:rPr>
          <w:rStyle w:val="19"/>
          <w:rFonts w:hint="eastAsia" w:ascii="仿宋" w:hAnsi="仿宋" w:eastAsia="仿宋" w:cs="Times New Roman"/>
          <w:bCs/>
          <w:color w:val="auto"/>
          <w:sz w:val="32"/>
          <w:szCs w:val="32"/>
          <w:highlight w:val="none"/>
          <w:lang w:val="en-US" w:eastAsia="zh-CN"/>
        </w:rPr>
        <w:t>其他支出</w:t>
      </w:r>
      <w:r>
        <w:rPr>
          <w:rStyle w:val="19"/>
          <w:rFonts w:hint="eastAsia" w:ascii="仿宋" w:hAnsi="仿宋" w:eastAsia="仿宋"/>
          <w:bCs/>
          <w:color w:val="auto"/>
          <w:sz w:val="32"/>
          <w:szCs w:val="32"/>
          <w:highlight w:val="none"/>
        </w:rPr>
        <w:t>（款）</w:t>
      </w:r>
      <w:r>
        <w:rPr>
          <w:rStyle w:val="19"/>
          <w:rFonts w:hint="eastAsia" w:ascii="仿宋" w:hAnsi="仿宋" w:eastAsia="仿宋" w:cs="Times New Roman"/>
          <w:bCs/>
          <w:color w:val="auto"/>
          <w:sz w:val="32"/>
          <w:szCs w:val="32"/>
          <w:highlight w:val="none"/>
          <w:lang w:val="en-US" w:eastAsia="zh-CN"/>
        </w:rPr>
        <w:t>其他支出</w:t>
      </w:r>
      <w:r>
        <w:rPr>
          <w:rStyle w:val="19"/>
          <w:rFonts w:hint="eastAsia" w:ascii="仿宋" w:hAnsi="仿宋" w:eastAsia="仿宋" w:cs="Times New Roman"/>
          <w:bCs/>
          <w:color w:val="auto"/>
          <w:sz w:val="32"/>
          <w:szCs w:val="32"/>
          <w:highlight w:val="none"/>
        </w:rPr>
        <w:t>（</w:t>
      </w:r>
      <w:r>
        <w:rPr>
          <w:rStyle w:val="19"/>
          <w:rFonts w:hint="eastAsia" w:ascii="仿宋" w:hAnsi="仿宋" w:eastAsia="仿宋"/>
          <w:bCs/>
          <w:color w:val="auto"/>
          <w:sz w:val="32"/>
          <w:szCs w:val="32"/>
          <w:highlight w:val="none"/>
        </w:rPr>
        <w:t>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5875</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决算数等于预算数。</w:t>
      </w:r>
    </w:p>
    <w:p>
      <w:pPr>
        <w:tabs>
          <w:tab w:val="right" w:pos="8306"/>
        </w:tabs>
        <w:spacing w:line="600" w:lineRule="exact"/>
        <w:ind w:firstLine="640" w:firstLineChars="200"/>
        <w:outlineLvl w:val="1"/>
        <w:rPr>
          <w:rStyle w:val="31"/>
          <w:color w:val="auto"/>
          <w:highlight w:val="none"/>
        </w:rPr>
      </w:pPr>
      <w:bookmarkStart w:id="30" w:name="_Toc15377214"/>
      <w:bookmarkStart w:id="3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30"/>
      <w:bookmarkEnd w:id="31"/>
      <w:r>
        <w:rPr>
          <w:rStyle w:val="3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236.44</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193.24</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w:t>
      </w:r>
      <w:r>
        <w:rPr>
          <w:rFonts w:hint="eastAsia" w:ascii="仿宋" w:hAnsi="仿宋" w:eastAsia="仿宋"/>
          <w:color w:val="auto"/>
          <w:sz w:val="32"/>
          <w:szCs w:val="32"/>
          <w:highlight w:val="none"/>
          <w:lang w:eastAsia="zh-CN"/>
        </w:rPr>
        <w:t>职工基本医疗保险费、公务员补助医疗缴费、</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eastAsia="zh-CN"/>
        </w:rPr>
        <w:t>医疗费</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其他工资福利支出、</w:t>
      </w:r>
      <w:r>
        <w:rPr>
          <w:rFonts w:hint="eastAsia" w:ascii="仿宋" w:hAnsi="仿宋" w:eastAsia="仿宋"/>
          <w:color w:val="000000" w:themeColor="text1"/>
          <w:sz w:val="32"/>
          <w:szCs w:val="32"/>
          <w:highlight w:val="none"/>
          <w:lang w:eastAsia="zh-CN"/>
          <w14:textFill>
            <w14:solidFill>
              <w14:schemeClr w14:val="tx1"/>
            </w14:solidFill>
          </w14:textFill>
        </w:rPr>
        <w:t>对个人和家庭补助、</w:t>
      </w:r>
      <w:r>
        <w:rPr>
          <w:rFonts w:hint="eastAsia" w:ascii="仿宋" w:hAnsi="仿宋" w:eastAsia="仿宋"/>
          <w:color w:val="000000" w:themeColor="text1"/>
          <w:sz w:val="32"/>
          <w:szCs w:val="32"/>
          <w:highlight w:val="none"/>
          <w14:textFill>
            <w14:solidFill>
              <w14:schemeClr w14:val="tx1"/>
            </w14:solidFill>
          </w14:textFill>
        </w:rPr>
        <w:t>离休费、退休费、</w:t>
      </w:r>
      <w:r>
        <w:rPr>
          <w:rFonts w:hint="eastAsia" w:ascii="仿宋" w:hAnsi="仿宋" w:eastAsia="仿宋"/>
          <w:color w:val="000000" w:themeColor="text1"/>
          <w:sz w:val="32"/>
          <w:szCs w:val="32"/>
          <w:highlight w:val="none"/>
          <w:lang w:eastAsia="zh-CN"/>
          <w14:textFill>
            <w14:solidFill>
              <w14:schemeClr w14:val="tx1"/>
            </w14:solidFill>
          </w14:textFill>
        </w:rPr>
        <w:t>退职（役）费、</w:t>
      </w:r>
      <w:r>
        <w:rPr>
          <w:rFonts w:hint="eastAsia" w:ascii="仿宋" w:hAnsi="仿宋" w:eastAsia="仿宋"/>
          <w:color w:val="000000" w:themeColor="text1"/>
          <w:sz w:val="32"/>
          <w:szCs w:val="32"/>
          <w:highlight w:val="none"/>
          <w14:textFill>
            <w14:solidFill>
              <w14:schemeClr w14:val="tx1"/>
            </w14:solidFill>
          </w14:textFill>
        </w:rPr>
        <w:t>抚恤金、生活补助、</w:t>
      </w:r>
      <w:r>
        <w:rPr>
          <w:rFonts w:hint="eastAsia" w:ascii="仿宋" w:hAnsi="仿宋" w:eastAsia="仿宋"/>
          <w:color w:val="000000" w:themeColor="text1"/>
          <w:sz w:val="32"/>
          <w:szCs w:val="32"/>
          <w:highlight w:val="none"/>
          <w:lang w:eastAsia="zh-CN"/>
          <w14:textFill>
            <w14:solidFill>
              <w14:schemeClr w14:val="tx1"/>
            </w14:solidFill>
          </w14:textFill>
        </w:rPr>
        <w:t>救济费、</w:t>
      </w:r>
      <w:r>
        <w:rPr>
          <w:rFonts w:hint="eastAsia" w:ascii="仿宋" w:hAnsi="仿宋" w:eastAsia="仿宋"/>
          <w:color w:val="000000" w:themeColor="text1"/>
          <w:sz w:val="32"/>
          <w:szCs w:val="32"/>
          <w:highlight w:val="none"/>
          <w14:textFill>
            <w14:solidFill>
              <w14:schemeClr w14:val="tx1"/>
            </w14:solidFill>
          </w14:textFill>
        </w:rPr>
        <w:t>医疗费补助、</w:t>
      </w:r>
      <w:r>
        <w:rPr>
          <w:rFonts w:hint="eastAsia" w:ascii="仿宋" w:hAnsi="仿宋" w:eastAsia="仿宋"/>
          <w:color w:val="000000" w:themeColor="text1"/>
          <w:sz w:val="32"/>
          <w:szCs w:val="32"/>
          <w:highlight w:val="none"/>
          <w:lang w:eastAsia="zh-CN"/>
          <w14:textFill>
            <w14:solidFill>
              <w14:schemeClr w14:val="tx1"/>
            </w14:solidFill>
          </w14:textFill>
        </w:rPr>
        <w:t>助学金、</w:t>
      </w:r>
      <w:r>
        <w:rPr>
          <w:rFonts w:hint="eastAsia" w:ascii="仿宋" w:hAnsi="仿宋" w:eastAsia="仿宋"/>
          <w:color w:val="000000" w:themeColor="text1"/>
          <w:sz w:val="32"/>
          <w:szCs w:val="32"/>
          <w:highlight w:val="none"/>
          <w14:textFill>
            <w14:solidFill>
              <w14:schemeClr w14:val="tx1"/>
            </w14:solidFill>
          </w14:textFill>
        </w:rPr>
        <w:t>奖励金、住房公积金、</w:t>
      </w:r>
      <w:r>
        <w:rPr>
          <w:rFonts w:hint="eastAsia" w:ascii="仿宋" w:hAnsi="仿宋" w:eastAsia="仿宋"/>
          <w:color w:val="000000" w:themeColor="text1"/>
          <w:sz w:val="32"/>
          <w:szCs w:val="32"/>
          <w:highlight w:val="none"/>
          <w:lang w:eastAsia="zh-CN"/>
          <w14:textFill>
            <w14:solidFill>
              <w14:schemeClr w14:val="tx1"/>
            </w14:solidFill>
          </w14:textFill>
        </w:rPr>
        <w:t>个人农业生产补贴、代缴社会保险费、</w:t>
      </w:r>
      <w:r>
        <w:rPr>
          <w:rFonts w:hint="eastAsia" w:ascii="仿宋" w:hAnsi="仿宋" w:eastAsia="仿宋"/>
          <w:color w:val="000000" w:themeColor="text1"/>
          <w:sz w:val="32"/>
          <w:szCs w:val="32"/>
          <w:highlight w:val="none"/>
          <w14:textFill>
            <w14:solidFill>
              <w14:schemeClr w14:val="tx1"/>
            </w14:solidFill>
          </w14:textFill>
        </w:rPr>
        <w:t>其他对个人和家庭的补助支出等。</w:t>
      </w:r>
      <w:r>
        <w:rPr>
          <w:rFonts w:ascii="仿宋" w:hAnsi="仿宋" w:eastAsia="仿宋"/>
          <w:color w:val="000000" w:themeColor="text1"/>
          <w:sz w:val="32"/>
          <w:szCs w:val="32"/>
          <w:highlight w:val="none"/>
          <w14:textFill>
            <w14:solidFill>
              <w14:schemeClr w14:val="tx1"/>
            </w14:solidFill>
          </w14:textFill>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43.21</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w:t>
      </w:r>
      <w:r>
        <w:rPr>
          <w:rFonts w:hint="eastAsia" w:ascii="仿宋" w:hAnsi="仿宋" w:eastAsia="仿宋"/>
          <w:color w:val="auto"/>
          <w:sz w:val="32"/>
          <w:szCs w:val="32"/>
          <w:highlight w:val="none"/>
          <w:lang w:eastAsia="zh-CN"/>
        </w:rPr>
        <w:t>专用材料费、被装购置费、专用燃料费、</w:t>
      </w:r>
      <w:r>
        <w:rPr>
          <w:rFonts w:hint="eastAsia" w:ascii="仿宋" w:hAnsi="仿宋" w:eastAsia="仿宋"/>
          <w:color w:val="auto"/>
          <w:sz w:val="32"/>
          <w:szCs w:val="32"/>
          <w:highlight w:val="none"/>
        </w:rPr>
        <w:t>劳务费、委托业务费、工会经费、福利费、公务用车运行维护费、其他交通费、税金及附加费用、其他商品和服务支出、</w:t>
      </w:r>
      <w:r>
        <w:rPr>
          <w:rFonts w:hint="eastAsia" w:ascii="仿宋" w:hAnsi="仿宋" w:eastAsia="仿宋"/>
          <w:color w:val="auto"/>
          <w:sz w:val="32"/>
          <w:szCs w:val="32"/>
          <w:highlight w:val="none"/>
          <w:lang w:eastAsia="zh-CN"/>
        </w:rPr>
        <w:t>国内债务付息、国外债务付息、房屋建筑物构建、</w:t>
      </w:r>
      <w:r>
        <w:rPr>
          <w:rFonts w:hint="eastAsia" w:ascii="仿宋" w:hAnsi="仿宋" w:eastAsia="仿宋"/>
          <w:color w:val="auto"/>
          <w:sz w:val="32"/>
          <w:szCs w:val="32"/>
          <w:highlight w:val="none"/>
        </w:rPr>
        <w:t>办公设备购置、专用设备购置、</w:t>
      </w:r>
      <w:r>
        <w:rPr>
          <w:rFonts w:hint="eastAsia" w:ascii="仿宋" w:hAnsi="仿宋" w:eastAsia="仿宋"/>
          <w:color w:val="auto"/>
          <w:sz w:val="32"/>
          <w:szCs w:val="32"/>
          <w:highlight w:val="none"/>
          <w:lang w:eastAsia="zh-CN"/>
        </w:rPr>
        <w:t>基础设施建设、大型修缮、</w:t>
      </w:r>
      <w:r>
        <w:rPr>
          <w:rFonts w:hint="eastAsia" w:ascii="仿宋" w:hAnsi="仿宋" w:eastAsia="仿宋"/>
          <w:color w:val="auto"/>
          <w:sz w:val="32"/>
          <w:szCs w:val="32"/>
          <w:highlight w:val="none"/>
        </w:rPr>
        <w:t>信息网络及软件购置更新、</w:t>
      </w:r>
      <w:r>
        <w:rPr>
          <w:rFonts w:hint="eastAsia" w:ascii="仿宋" w:hAnsi="仿宋" w:eastAsia="仿宋"/>
          <w:color w:val="auto"/>
          <w:sz w:val="32"/>
          <w:szCs w:val="32"/>
          <w:highlight w:val="none"/>
          <w:lang w:eastAsia="zh-CN"/>
        </w:rPr>
        <w:t>物资储备、土地补偿、安置补助、地上附着物和青苗补偿、拆迁补偿、公务用车购置、其他交通工具购置、文物和陈列品购置、无形资产购置、</w:t>
      </w:r>
      <w:r>
        <w:rPr>
          <w:rFonts w:hint="eastAsia" w:ascii="仿宋" w:hAnsi="仿宋" w:eastAsia="仿宋"/>
          <w:color w:val="auto"/>
          <w:sz w:val="32"/>
          <w:szCs w:val="32"/>
          <w:highlight w:val="none"/>
        </w:rPr>
        <w:t>其他资本性支出</w:t>
      </w:r>
      <w:r>
        <w:rPr>
          <w:rFonts w:hint="eastAsia" w:ascii="仿宋" w:hAnsi="仿宋" w:eastAsia="仿宋"/>
          <w:color w:val="auto"/>
          <w:sz w:val="32"/>
          <w:szCs w:val="32"/>
          <w:highlight w:val="none"/>
          <w:lang w:eastAsia="zh-CN"/>
        </w:rPr>
        <w:t>、国家赔偿费用支出、对民间非营利组织和群众性自治组织补贴、经常性赠与、资本性赠与、其他支出</w:t>
      </w:r>
      <w:r>
        <w:rPr>
          <w:rFonts w:hint="eastAsia" w:ascii="仿宋" w:hAnsi="仿宋" w:eastAsia="仿宋"/>
          <w:color w:val="auto"/>
          <w:sz w:val="32"/>
          <w:szCs w:val="32"/>
          <w:highlight w:val="none"/>
        </w:rPr>
        <w:t>等。</w:t>
      </w:r>
    </w:p>
    <w:p>
      <w:pPr>
        <w:spacing w:line="600" w:lineRule="exact"/>
        <w:ind w:firstLine="320" w:firstLineChars="100"/>
        <w:outlineLvl w:val="1"/>
        <w:rPr>
          <w:rStyle w:val="31"/>
          <w:rFonts w:ascii="黑体" w:hAnsi="黑体" w:eastAsia="黑体"/>
          <w:b w:val="0"/>
          <w:color w:val="auto"/>
          <w:highlight w:val="none"/>
        </w:rPr>
      </w:pPr>
      <w:bookmarkStart w:id="32" w:name="_Toc15396609"/>
      <w:bookmarkStart w:id="33" w:name="_Toc15377215"/>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bookmarkEnd w:id="32"/>
      <w:bookmarkEnd w:id="33"/>
    </w:p>
    <w:p>
      <w:pPr>
        <w:spacing w:line="600" w:lineRule="exact"/>
        <w:ind w:firstLine="640"/>
        <w:outlineLvl w:val="2"/>
        <w:rPr>
          <w:rFonts w:ascii="仿宋" w:hAnsi="仿宋" w:eastAsia="仿宋"/>
          <w:b/>
          <w:color w:val="auto"/>
          <w:sz w:val="32"/>
          <w:szCs w:val="32"/>
          <w:highlight w:val="none"/>
        </w:rPr>
      </w:pPr>
      <w:bookmarkStart w:id="34" w:name="_Toc15377216"/>
      <w:r>
        <w:rPr>
          <w:rFonts w:hint="eastAsia" w:ascii="仿宋" w:hAnsi="仿宋" w:eastAsia="仿宋"/>
          <w:b/>
          <w:color w:val="auto"/>
          <w:sz w:val="32"/>
          <w:szCs w:val="32"/>
          <w:highlight w:val="none"/>
        </w:rPr>
        <w:t>（一）“三公”经费财政拨款支出决算总体情况说明</w:t>
      </w:r>
      <w:bookmarkEnd w:id="3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6.83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97.57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减少1.91万元，下降27.96%。</w:t>
      </w:r>
      <w:r>
        <w:rPr>
          <w:rFonts w:hint="eastAsia" w:ascii="仿宋" w:hAnsi="仿宋" w:eastAsia="仿宋"/>
          <w:color w:val="auto"/>
          <w:sz w:val="32"/>
          <w:szCs w:val="32"/>
          <w:highlight w:val="none"/>
        </w:rPr>
        <w:t>决算数小</w:t>
      </w:r>
      <w:r>
        <w:rPr>
          <w:rFonts w:hint="eastAsia" w:ascii="仿宋" w:hAnsi="仿宋" w:eastAsia="仿宋"/>
          <w:color w:val="auto"/>
          <w:sz w:val="32"/>
          <w:szCs w:val="32"/>
          <w:highlight w:val="none"/>
          <w:lang w:eastAsia="zh-CN"/>
        </w:rPr>
        <w:t>于</w:t>
      </w:r>
      <w:r>
        <w:rPr>
          <w:rFonts w:hint="eastAsia" w:ascii="仿宋" w:hAnsi="仿宋" w:eastAsia="仿宋"/>
          <w:color w:val="auto"/>
          <w:sz w:val="32"/>
          <w:szCs w:val="32"/>
          <w:highlight w:val="none"/>
        </w:rPr>
        <w:t>预算数。</w:t>
      </w:r>
    </w:p>
    <w:p>
      <w:pPr>
        <w:spacing w:line="600" w:lineRule="exact"/>
        <w:ind w:firstLine="640"/>
        <w:outlineLvl w:val="2"/>
        <w:rPr>
          <w:rFonts w:ascii="仿宋" w:hAnsi="仿宋" w:eastAsia="仿宋"/>
          <w:b/>
          <w:color w:val="auto"/>
          <w:sz w:val="32"/>
          <w:szCs w:val="32"/>
          <w:highlight w:val="none"/>
        </w:rPr>
      </w:pPr>
      <w:bookmarkStart w:id="35" w:name="_Toc15377217"/>
      <w:r>
        <w:rPr>
          <w:rFonts w:hint="eastAsia" w:ascii="仿宋" w:hAnsi="仿宋" w:eastAsia="仿宋"/>
          <w:b/>
          <w:color w:val="auto"/>
          <w:sz w:val="32"/>
          <w:szCs w:val="32"/>
          <w:highlight w:val="none"/>
        </w:rPr>
        <w:t>（二）“三公”经费财政拨款支出决算具体情况说明</w:t>
      </w:r>
      <w:bookmarkEnd w:id="3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6.83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6.83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97.57</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1.91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27.96</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 w:hAnsi="仿宋" w:eastAsia="仿宋" w:cs="仿宋"/>
          <w:color w:val="000000"/>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6.83</w:t>
      </w:r>
      <w:r>
        <w:rPr>
          <w:rFonts w:hint="eastAsia" w:ascii="仿宋_GB2312" w:eastAsia="仿宋_GB2312"/>
          <w:color w:val="auto"/>
          <w:sz w:val="32"/>
          <w:szCs w:val="32"/>
          <w:highlight w:val="none"/>
        </w:rPr>
        <w:t>万元。</w:t>
      </w:r>
      <w:r>
        <w:rPr>
          <w:rFonts w:hint="eastAsia" w:ascii="仿宋" w:hAnsi="仿宋" w:eastAsia="仿宋" w:cs="仿宋"/>
          <w:color w:val="000000"/>
          <w:sz w:val="32"/>
          <w:szCs w:val="32"/>
        </w:rPr>
        <w:t>主要用</w:t>
      </w:r>
      <w:r>
        <w:rPr>
          <w:rFonts w:hint="eastAsia" w:ascii="仿宋" w:hAnsi="仿宋" w:eastAsia="仿宋" w:cs="仿宋"/>
          <w:color w:val="000000"/>
          <w:sz w:val="32"/>
          <w:szCs w:val="32"/>
          <w:lang w:eastAsia="zh-CN"/>
        </w:rPr>
        <w:t>于下乡、项目审核、培训、出差</w:t>
      </w:r>
      <w:r>
        <w:rPr>
          <w:rFonts w:hint="eastAsia" w:ascii="仿宋" w:hAnsi="仿宋" w:eastAsia="仿宋" w:cs="仿宋"/>
          <w:color w:val="000000"/>
          <w:sz w:val="32"/>
          <w:szCs w:val="32"/>
        </w:rPr>
        <w:t>等所需的公务用车燃料费、维修费、过路过桥费、保险费等支出。</w:t>
      </w:r>
    </w:p>
    <w:p>
      <w:pPr>
        <w:numPr>
          <w:ilvl w:val="0"/>
          <w:numId w:val="3"/>
        </w:num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numPr>
          <w:ilvl w:val="0"/>
          <w:numId w:val="3"/>
        </w:num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numPr>
          <w:ilvl w:val="0"/>
          <w:numId w:val="3"/>
        </w:numPr>
        <w:spacing w:line="600" w:lineRule="exact"/>
        <w:ind w:left="0" w:leftChars="0" w:firstLine="640" w:firstLineChars="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0"/>
        <w:outlineLvl w:val="1"/>
        <w:rPr>
          <w:rFonts w:ascii="黑体" w:eastAsia="黑体"/>
          <w:color w:val="auto"/>
          <w:sz w:val="32"/>
          <w:szCs w:val="32"/>
          <w:highlight w:val="none"/>
        </w:rPr>
      </w:pPr>
      <w:bookmarkStart w:id="36" w:name="_Toc15377218"/>
      <w:bookmarkStart w:id="37" w:name="_Toc15396610"/>
    </w:p>
    <w:p>
      <w:pPr>
        <w:spacing w:line="600" w:lineRule="exact"/>
        <w:ind w:firstLine="640"/>
        <w:outlineLvl w:val="1"/>
        <w:rPr>
          <w:rStyle w:val="31"/>
          <w:rFonts w:ascii="黑体" w:hAnsi="黑体" w:eastAsia="黑体"/>
          <w:color w:val="auto"/>
          <w:highlight w:val="none"/>
        </w:rPr>
      </w:pPr>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36"/>
      <w:bookmarkEnd w:id="37"/>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4"/>
        </w:numPr>
        <w:spacing w:line="600" w:lineRule="exact"/>
        <w:ind w:firstLine="640"/>
        <w:outlineLvl w:val="1"/>
        <w:rPr>
          <w:rStyle w:val="31"/>
          <w:rFonts w:ascii="黑体" w:hAnsi="黑体" w:eastAsia="黑体"/>
          <w:b w:val="0"/>
          <w:color w:val="auto"/>
          <w:highlight w:val="none"/>
        </w:rPr>
      </w:pPr>
      <w:bookmarkStart w:id="38" w:name="_Toc15396611"/>
      <w:bookmarkStart w:id="39" w:name="_Toc15377219"/>
      <w:r>
        <w:rPr>
          <w:rStyle w:val="31"/>
          <w:rFonts w:hint="eastAsia" w:ascii="黑体" w:hAnsi="黑体" w:eastAsia="黑体"/>
          <w:b w:val="0"/>
          <w:color w:val="auto"/>
          <w:highlight w:val="none"/>
        </w:rPr>
        <w:t>国有资本经营预算支出决算情况说明</w:t>
      </w:r>
      <w:bookmarkEnd w:id="38"/>
      <w:bookmarkEnd w:id="39"/>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4"/>
        </w:numPr>
        <w:spacing w:line="600" w:lineRule="exact"/>
        <w:ind w:firstLine="640"/>
        <w:outlineLvl w:val="1"/>
        <w:rPr>
          <w:rStyle w:val="31"/>
          <w:rFonts w:hint="eastAsia" w:ascii="黑体" w:hAnsi="黑体" w:eastAsia="黑体"/>
          <w:b w:val="0"/>
          <w:color w:val="auto"/>
          <w:highlight w:val="none"/>
        </w:rPr>
      </w:pPr>
      <w:bookmarkStart w:id="40" w:name="_Toc15377221"/>
      <w:bookmarkStart w:id="41" w:name="_Toc15396612"/>
      <w:r>
        <w:rPr>
          <w:rStyle w:val="31"/>
          <w:rFonts w:hint="eastAsia" w:ascii="黑体" w:hAnsi="黑体" w:eastAsia="黑体"/>
          <w:b w:val="0"/>
          <w:color w:val="auto"/>
          <w:highlight w:val="none"/>
        </w:rPr>
        <w:t>其他重要事项的情况说明</w:t>
      </w:r>
      <w:bookmarkEnd w:id="40"/>
      <w:bookmarkEnd w:id="41"/>
    </w:p>
    <w:p>
      <w:pPr>
        <w:spacing w:line="600" w:lineRule="exact"/>
        <w:ind w:firstLine="643" w:firstLineChars="200"/>
        <w:outlineLvl w:val="2"/>
        <w:rPr>
          <w:rFonts w:ascii="仿宋" w:hAnsi="仿宋" w:eastAsia="仿宋"/>
          <w:color w:val="auto"/>
          <w:sz w:val="32"/>
          <w:szCs w:val="32"/>
          <w:highlight w:val="none"/>
        </w:rPr>
      </w:pPr>
      <w:bookmarkStart w:id="42" w:name="_Toc15377222"/>
      <w:r>
        <w:rPr>
          <w:rFonts w:hint="eastAsia" w:ascii="仿宋" w:hAnsi="仿宋" w:eastAsia="仿宋"/>
          <w:b/>
          <w:color w:val="auto"/>
          <w:sz w:val="32"/>
          <w:szCs w:val="32"/>
          <w:highlight w:val="none"/>
        </w:rPr>
        <w:t>（一）机关运行经费支出情况</w:t>
      </w:r>
      <w:bookmarkEnd w:id="42"/>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壤塘县住房和城乡建设局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43.21</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15.06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53.5</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是项目增加、人员增加，导致下乡次数增加</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3" w:name="_Toc15377223"/>
      <w:r>
        <w:rPr>
          <w:rFonts w:hint="eastAsia" w:ascii="仿宋" w:hAnsi="仿宋" w:eastAsia="仿宋"/>
          <w:b/>
          <w:color w:val="auto"/>
          <w:sz w:val="32"/>
          <w:szCs w:val="32"/>
          <w:highlight w:val="none"/>
        </w:rPr>
        <w:t>（二）政府采购支出情况</w:t>
      </w:r>
      <w:bookmarkEnd w:id="43"/>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壤塘县住房和城乡建设局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951.4</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310.37</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641.03</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951.4</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951.4</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4" w:name="_Toc15377224"/>
      <w:r>
        <w:rPr>
          <w:rFonts w:hint="eastAsia" w:ascii="仿宋" w:hAnsi="仿宋" w:eastAsia="仿宋"/>
          <w:b/>
          <w:color w:val="auto"/>
          <w:sz w:val="32"/>
          <w:szCs w:val="32"/>
          <w:highlight w:val="none"/>
        </w:rPr>
        <w:t>（三）国有资产占有使用情况</w:t>
      </w:r>
      <w:bookmarkEnd w:id="4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 w:hAnsi="仿宋" w:eastAsia="仿宋" w:cs="仿宋"/>
          <w:color w:val="000000"/>
          <w:sz w:val="32"/>
          <w:szCs w:val="32"/>
          <w:lang w:eastAsia="zh-CN"/>
        </w:rPr>
        <w:t>住房和城乡建设局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auto"/>
          <w:sz w:val="32"/>
          <w:szCs w:val="32"/>
          <w:highlight w:val="none"/>
        </w:rPr>
        <w:t>应急保障用车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 w:hAnsi="仿宋" w:eastAsia="仿宋" w:cs="仿宋"/>
          <w:sz w:val="32"/>
          <w:szCs w:val="32"/>
          <w:lang w:eastAsia="zh-CN"/>
        </w:rPr>
      </w:pPr>
      <w:bookmarkStart w:id="45" w:name="_Toc15396613"/>
      <w:bookmarkStart w:id="46" w:name="_Toc15377225"/>
      <w:r>
        <w:rPr>
          <w:rFonts w:hint="eastAsia" w:ascii="仿宋" w:hAnsi="仿宋" w:eastAsia="仿宋" w:cs="仿宋"/>
          <w:sz w:val="32"/>
          <w:szCs w:val="32"/>
          <w:lang w:val="en-US" w:eastAsia="zh-CN"/>
        </w:rPr>
        <w:t>1.</w:t>
      </w:r>
      <w:r>
        <w:rPr>
          <w:rFonts w:hint="eastAsia" w:ascii="仿宋" w:hAnsi="仿宋" w:eastAsia="仿宋" w:cs="仿宋"/>
          <w:sz w:val="32"/>
          <w:szCs w:val="32"/>
        </w:rPr>
        <w:t>根据预算绩效管理要求，本单位在年初预算编制阶段，</w:t>
      </w:r>
      <w:r>
        <w:rPr>
          <w:rFonts w:hint="eastAsia" w:ascii="仿宋" w:hAnsi="仿宋" w:eastAsia="仿宋" w:cs="仿宋"/>
          <w:sz w:val="32"/>
          <w:szCs w:val="32"/>
          <w:lang w:eastAsia="zh-CN"/>
        </w:rPr>
        <w:t>未对项目进行申报。</w:t>
      </w:r>
    </w:p>
    <w:p>
      <w:pPr>
        <w:pStyle w:val="15"/>
        <w:keepNext w:val="0"/>
        <w:keepLines w:val="0"/>
        <w:widowControl/>
        <w:suppressLineNumbers w:val="0"/>
        <w:spacing w:before="408" w:beforeAutospacing="0" w:after="106" w:afterAutospacing="0" w:line="30" w:lineRule="atLeast"/>
        <w:ind w:right="0" w:firstLine="640" w:firstLineChars="200"/>
        <w:rPr>
          <w:rFonts w:hint="eastAsia" w:ascii="仿宋" w:hAnsi="仿宋" w:eastAsia="仿宋" w:cs="仿宋"/>
          <w:color w:val="333333"/>
          <w:sz w:val="32"/>
          <w:szCs w:val="32"/>
          <w:shd w:val="clear" w:fill="FFFFFF"/>
        </w:rPr>
      </w:pPr>
      <w:r>
        <w:rPr>
          <w:rFonts w:hint="eastAsia" w:ascii="仿宋" w:hAnsi="仿宋" w:eastAsia="仿宋" w:cs="仿宋"/>
          <w:sz w:val="32"/>
          <w:szCs w:val="32"/>
        </w:rPr>
        <w:t>本部门按要求对202</w:t>
      </w:r>
      <w:r>
        <w:rPr>
          <w:rFonts w:hint="eastAsia" w:ascii="仿宋" w:hAnsi="仿宋" w:eastAsia="仿宋" w:cs="仿宋"/>
          <w:sz w:val="32"/>
          <w:szCs w:val="32"/>
          <w:lang w:val="en-US" w:eastAsia="zh-CN"/>
        </w:rPr>
        <w:t>2</w:t>
      </w:r>
      <w:r>
        <w:rPr>
          <w:rFonts w:hint="eastAsia" w:ascii="仿宋" w:hAnsi="仿宋" w:eastAsia="仿宋" w:cs="仿宋"/>
          <w:sz w:val="32"/>
          <w:szCs w:val="32"/>
        </w:rPr>
        <w:t>年部门整体支出开展绩效自评，从评价情况来看</w:t>
      </w:r>
      <w:r>
        <w:rPr>
          <w:rFonts w:hint="eastAsia" w:ascii="仿宋" w:hAnsi="仿宋" w:eastAsia="仿宋" w:cs="仿宋"/>
          <w:color w:val="333333"/>
          <w:sz w:val="32"/>
          <w:szCs w:val="32"/>
          <w:shd w:val="clear" w:fill="FFFFFF"/>
        </w:rPr>
        <w:t>本部门预算绩效评估</w:t>
      </w:r>
      <w:r>
        <w:rPr>
          <w:rFonts w:hint="eastAsia" w:ascii="仿宋" w:hAnsi="仿宋" w:eastAsia="仿宋" w:cs="仿宋"/>
          <w:color w:val="333333"/>
          <w:sz w:val="32"/>
          <w:szCs w:val="32"/>
          <w:shd w:val="clear" w:fill="FFFFFF"/>
          <w:lang w:eastAsia="zh-CN"/>
        </w:rPr>
        <w:t>较好地完成</w:t>
      </w:r>
      <w:r>
        <w:rPr>
          <w:rFonts w:hint="eastAsia" w:ascii="仿宋" w:hAnsi="仿宋" w:eastAsia="仿宋" w:cs="仿宋"/>
          <w:color w:val="333333"/>
          <w:sz w:val="32"/>
          <w:szCs w:val="32"/>
          <w:shd w:val="clear" w:fill="FFFFFF"/>
        </w:rPr>
        <w:t>了项目目标任务。</w:t>
      </w: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年部门整体支出绩效评价情况开展自评，《</w:t>
      </w:r>
      <w:r>
        <w:rPr>
          <w:rFonts w:hint="eastAsia" w:ascii="仿宋_GB2312" w:eastAsia="仿宋_GB2312"/>
          <w:color w:val="000000"/>
          <w:sz w:val="32"/>
          <w:szCs w:val="32"/>
          <w:lang w:eastAsia="zh-CN"/>
        </w:rPr>
        <w:t>住房和城乡建设局</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年部门整体支出绩效评价报告》见附件。</w:t>
      </w:r>
    </w:p>
    <w:p>
      <w:pPr>
        <w:pStyle w:val="15"/>
        <w:keepNext w:val="0"/>
        <w:keepLines w:val="0"/>
        <w:widowControl/>
        <w:suppressLineNumbers w:val="0"/>
        <w:spacing w:before="408" w:beforeAutospacing="0" w:after="106" w:afterAutospacing="0" w:line="30" w:lineRule="atLeast"/>
        <w:ind w:right="0" w:firstLine="640" w:firstLineChars="200"/>
        <w:rPr>
          <w:rFonts w:hint="eastAsia" w:ascii="仿宋" w:hAnsi="仿宋" w:eastAsia="仿宋" w:cs="仿宋"/>
          <w:color w:val="333333"/>
          <w:sz w:val="32"/>
          <w:szCs w:val="32"/>
          <w:shd w:val="clear" w:fill="FFFFFF"/>
        </w:rPr>
      </w:pPr>
    </w:p>
    <w:p>
      <w:pPr>
        <w:numPr>
          <w:ilvl w:val="0"/>
          <w:numId w:val="5"/>
        </w:numPr>
        <w:spacing w:line="600" w:lineRule="exact"/>
        <w:ind w:firstLine="660" w:firstLineChars="150"/>
        <w:jc w:val="center"/>
        <w:outlineLvl w:val="0"/>
        <w:rPr>
          <w:rStyle w:val="30"/>
          <w:rFonts w:ascii="黑体" w:hAnsi="黑体" w:eastAsia="黑体"/>
          <w:b w:val="0"/>
          <w:color w:val="auto"/>
          <w:highlight w:val="none"/>
        </w:rPr>
      </w:pPr>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45"/>
      <w:bookmarkEnd w:id="46"/>
    </w:p>
    <w:p>
      <w:pPr>
        <w:spacing w:line="600" w:lineRule="exact"/>
        <w:jc w:val="left"/>
        <w:rPr>
          <w:rFonts w:ascii="宋体"/>
          <w:b/>
          <w:color w:val="auto"/>
          <w:sz w:val="44"/>
          <w:szCs w:val="44"/>
          <w:highlight w:val="none"/>
        </w:rPr>
      </w:pPr>
    </w:p>
    <w:p>
      <w:pPr>
        <w:spacing w:line="600" w:lineRule="exact"/>
        <w:jc w:val="left"/>
        <w:rPr>
          <w:rFonts w:ascii="宋体"/>
          <w:b/>
          <w:color w:val="000000"/>
          <w:sz w:val="44"/>
          <w:szCs w:val="44"/>
        </w:rPr>
      </w:pPr>
      <w:bookmarkStart w:id="47" w:name="_Toc15377226"/>
    </w:p>
    <w:p>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pStyle w:val="15"/>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b/>
          <w:bCs/>
          <w:color w:val="333333"/>
          <w:sz w:val="32"/>
          <w:szCs w:val="32"/>
          <w:shd w:val="clear" w:fill="FFFFFF"/>
          <w:lang w:val="en-US" w:eastAsia="zh-CN"/>
        </w:rPr>
        <w:t>4</w:t>
      </w:r>
      <w:r>
        <w:rPr>
          <w:rFonts w:hint="eastAsia" w:ascii="仿宋" w:hAnsi="仿宋" w:eastAsia="仿宋" w:cs="仿宋"/>
          <w:b/>
          <w:bCs/>
          <w:color w:val="333333"/>
          <w:sz w:val="32"/>
          <w:szCs w:val="32"/>
          <w:shd w:val="clear" w:fill="FFFFFF"/>
        </w:rPr>
        <w:t>.一般公共服务（类）组织事务，其他组织事务</w:t>
      </w:r>
      <w:r>
        <w:rPr>
          <w:rFonts w:hint="eastAsia" w:ascii="仿宋" w:hAnsi="仿宋" w:eastAsia="仿宋" w:cs="仿宋"/>
          <w:b/>
          <w:bCs/>
          <w:color w:val="333333"/>
          <w:sz w:val="32"/>
          <w:szCs w:val="32"/>
          <w:shd w:val="clear" w:fill="FFFFFF"/>
          <w:lang w:eastAsia="zh-CN"/>
        </w:rPr>
        <w:t>：反映</w:t>
      </w:r>
      <w:r>
        <w:rPr>
          <w:rFonts w:hint="eastAsia" w:ascii="仿宋" w:hAnsi="仿宋" w:eastAsia="仿宋" w:cs="仿宋"/>
          <w:color w:val="333333"/>
          <w:sz w:val="32"/>
          <w:szCs w:val="32"/>
          <w:shd w:val="clear" w:fill="FFFFFF"/>
        </w:rPr>
        <w:t>其他用于中国共产党组织部门的事务支出。</w:t>
      </w:r>
    </w:p>
    <w:p>
      <w:pPr>
        <w:pStyle w:val="15"/>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b/>
          <w:bCs/>
          <w:color w:val="333333"/>
          <w:sz w:val="32"/>
          <w:szCs w:val="32"/>
          <w:shd w:val="clear" w:fill="FFFFFF"/>
          <w:lang w:val="en-US" w:eastAsia="zh-CN"/>
        </w:rPr>
        <w:t>5</w:t>
      </w:r>
      <w:r>
        <w:rPr>
          <w:rFonts w:hint="eastAsia" w:ascii="仿宋" w:hAnsi="仿宋" w:eastAsia="仿宋" w:cs="仿宋"/>
          <w:b/>
          <w:bCs/>
          <w:color w:val="333333"/>
          <w:sz w:val="32"/>
          <w:szCs w:val="32"/>
          <w:shd w:val="clear" w:fill="FFFFFF"/>
        </w:rPr>
        <w:t>.社会保障和就业（类）行政事业单位离退休（款）</w:t>
      </w:r>
      <w:r>
        <w:rPr>
          <w:rFonts w:hint="eastAsia" w:ascii="仿宋" w:hAnsi="仿宋" w:eastAsia="仿宋" w:cs="仿宋"/>
          <w:color w:val="333333"/>
          <w:sz w:val="32"/>
          <w:szCs w:val="32"/>
          <w:shd w:val="clear" w:fill="FFFFFF"/>
        </w:rPr>
        <w:t>机关事业养老保险</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是指机关事业单位实施养老保险制度由单位缴纳的基本养老保险制度，机关事业单位职业年金：是指机关事业单位实施养老保险制度由单位缴纳的职业年金支出。</w:t>
      </w:r>
    </w:p>
    <w:p>
      <w:pPr>
        <w:pStyle w:val="15"/>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lang w:eastAsia="zh-CN"/>
        </w:rPr>
      </w:pPr>
      <w:r>
        <w:rPr>
          <w:rFonts w:hint="eastAsia" w:ascii="仿宋" w:hAnsi="仿宋" w:eastAsia="仿宋" w:cs="仿宋"/>
          <w:b/>
          <w:bCs/>
          <w:color w:val="333333"/>
          <w:sz w:val="32"/>
          <w:szCs w:val="32"/>
          <w:shd w:val="clear" w:fill="FFFFFF"/>
          <w:lang w:val="en-US" w:eastAsia="zh-CN"/>
        </w:rPr>
        <w:t>6</w:t>
      </w:r>
      <w:r>
        <w:rPr>
          <w:rFonts w:hint="eastAsia" w:ascii="仿宋" w:hAnsi="仿宋" w:eastAsia="仿宋" w:cs="仿宋"/>
          <w:b/>
          <w:bCs/>
          <w:color w:val="333333"/>
          <w:sz w:val="32"/>
          <w:szCs w:val="32"/>
          <w:shd w:val="clear" w:fill="FFFFFF"/>
        </w:rPr>
        <w:t>.医疗卫生与计划生育（类）行政单位医疗（款）行政单位医疗</w:t>
      </w:r>
      <w:r>
        <w:rPr>
          <w:rFonts w:hint="eastAsia" w:ascii="仿宋" w:hAnsi="仿宋" w:eastAsia="仿宋" w:cs="仿宋"/>
          <w:b/>
          <w:bCs/>
          <w:color w:val="333333"/>
          <w:sz w:val="32"/>
          <w:szCs w:val="32"/>
          <w:shd w:val="clear" w:fill="FFFFFF"/>
          <w:lang w:eastAsia="zh-CN"/>
        </w:rPr>
        <w:t>：</w:t>
      </w:r>
      <w:r>
        <w:rPr>
          <w:rFonts w:hint="eastAsia" w:ascii="仿宋" w:hAnsi="仿宋" w:eastAsia="仿宋" w:cs="仿宋"/>
          <w:color w:val="333333"/>
          <w:sz w:val="32"/>
          <w:szCs w:val="32"/>
          <w:shd w:val="clear" w:fill="FFFFFF"/>
        </w:rPr>
        <w:t>是指财政部门集中安排的行政单位基本医疗保险费经费</w:t>
      </w:r>
      <w:r>
        <w:rPr>
          <w:rFonts w:hint="eastAsia" w:ascii="仿宋" w:hAnsi="仿宋" w:eastAsia="仿宋" w:cs="仿宋"/>
          <w:color w:val="333333"/>
          <w:sz w:val="32"/>
          <w:szCs w:val="32"/>
          <w:shd w:val="clear" w:fill="FFFFFF"/>
          <w:lang w:eastAsia="zh-CN"/>
        </w:rPr>
        <w:t>。</w:t>
      </w:r>
    </w:p>
    <w:p>
      <w:pPr>
        <w:pStyle w:val="15"/>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color w:val="333333"/>
          <w:sz w:val="32"/>
          <w:szCs w:val="32"/>
          <w:shd w:val="clear" w:fill="FFFFFF"/>
          <w:lang w:val="en-US" w:eastAsia="zh-CN"/>
        </w:rPr>
        <w:t>7</w:t>
      </w:r>
      <w:r>
        <w:rPr>
          <w:rFonts w:hint="eastAsia" w:ascii="仿宋" w:hAnsi="仿宋" w:eastAsia="仿宋" w:cs="仿宋"/>
          <w:color w:val="333333"/>
          <w:sz w:val="32"/>
          <w:szCs w:val="32"/>
          <w:shd w:val="clear" w:fill="FFFFFF"/>
        </w:rPr>
        <w:t>.</w:t>
      </w:r>
      <w:r>
        <w:rPr>
          <w:rFonts w:hint="eastAsia" w:ascii="仿宋" w:hAnsi="仿宋" w:eastAsia="仿宋" w:cs="仿宋"/>
          <w:b/>
          <w:bCs/>
          <w:color w:val="333333"/>
          <w:sz w:val="32"/>
          <w:szCs w:val="32"/>
          <w:shd w:val="clear" w:fill="FFFFFF"/>
        </w:rPr>
        <w:t>节能环保</w:t>
      </w:r>
      <w:r>
        <w:rPr>
          <w:rFonts w:hint="eastAsia" w:ascii="仿宋" w:hAnsi="仿宋" w:eastAsia="仿宋" w:cs="仿宋"/>
          <w:color w:val="333333"/>
          <w:sz w:val="32"/>
          <w:szCs w:val="32"/>
          <w:shd w:val="clear" w:fill="FFFFFF"/>
        </w:rPr>
        <w:t>：生态保护：是指用于生态功能保护区、生态示范区，生态省（市、县）管理及能力建设，日常管护、宣教、试点示范等支出。农村环境保护：是指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用于农村环境方面的支出。</w:t>
      </w:r>
    </w:p>
    <w:p>
      <w:pPr>
        <w:pStyle w:val="15"/>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lang w:eastAsia="zh-CN"/>
        </w:rPr>
      </w:pPr>
      <w:r>
        <w:rPr>
          <w:rFonts w:hint="eastAsia" w:ascii="仿宋" w:hAnsi="仿宋" w:eastAsia="仿宋" w:cs="仿宋"/>
          <w:b/>
          <w:bCs/>
          <w:color w:val="333333"/>
          <w:sz w:val="32"/>
          <w:szCs w:val="32"/>
          <w:shd w:val="clear" w:fill="FFFFFF"/>
          <w:lang w:val="en-US" w:eastAsia="zh-CN"/>
        </w:rPr>
        <w:t>8</w:t>
      </w:r>
      <w:r>
        <w:rPr>
          <w:rFonts w:hint="eastAsia" w:ascii="仿宋" w:hAnsi="仿宋" w:eastAsia="仿宋" w:cs="仿宋"/>
          <w:color w:val="333333"/>
          <w:sz w:val="32"/>
          <w:szCs w:val="32"/>
          <w:shd w:val="clear" w:fill="FFFFFF"/>
        </w:rPr>
        <w:t>.</w:t>
      </w:r>
      <w:r>
        <w:rPr>
          <w:rFonts w:hint="eastAsia" w:ascii="仿宋" w:hAnsi="仿宋" w:eastAsia="仿宋" w:cs="仿宋"/>
          <w:b/>
          <w:bCs/>
          <w:color w:val="333333"/>
          <w:sz w:val="32"/>
          <w:szCs w:val="32"/>
          <w:shd w:val="clear" w:fill="FFFFFF"/>
        </w:rPr>
        <w:t>城乡社区（类）</w:t>
      </w:r>
      <w:r>
        <w:rPr>
          <w:rFonts w:hint="eastAsia" w:ascii="仿宋" w:hAnsi="仿宋" w:eastAsia="仿宋" w:cs="仿宋"/>
          <w:color w:val="333333"/>
          <w:sz w:val="32"/>
          <w:szCs w:val="32"/>
          <w:shd w:val="clear" w:fill="FFFFFF"/>
        </w:rPr>
        <w:t>：城乡社区管理事务</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行政运行支出：是指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单位的基本支出，城管执法：是指城市管理综合执法加强城市市容</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环境卫生管理等方面的支出。其他城乡社区管理事务支出：是指其他用于城乡社区管理事务方面的支出，城乡社区规划与管理：是指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城乡社区、风景名胜区、防震减灾、历史名城规划制定与管理方面的支出。城乡社区公共设施、其他城乡社区公共设施：用于城乡社区公共设施方面的支出。城乡社区环境卫生：是指城乡社区道路清扫、垃圾清运与处理、公厕建设与维护、园林绿化等方面的支出。国有土地使用出让收入及对应专项债务收入安排的支出：廉租住房支出：用于新建、改建购买租赁廉租住房支出。国有土地收益基金及对应专项债务收入安排的支出</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其他城乡社区支出</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其他社区支出</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用于城乡社区方面的支出</w:t>
      </w:r>
      <w:r>
        <w:rPr>
          <w:rFonts w:hint="eastAsia" w:ascii="仿宋" w:hAnsi="仿宋" w:eastAsia="仿宋" w:cs="仿宋"/>
          <w:color w:val="333333"/>
          <w:sz w:val="32"/>
          <w:szCs w:val="32"/>
          <w:shd w:val="clear" w:fill="FFFFFF"/>
          <w:lang w:eastAsia="zh-CN"/>
        </w:rPr>
        <w:t>。</w:t>
      </w:r>
    </w:p>
    <w:p>
      <w:pPr>
        <w:pStyle w:val="15"/>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color w:val="333333"/>
          <w:sz w:val="32"/>
          <w:szCs w:val="32"/>
          <w:shd w:val="clear" w:fill="FFFFFF"/>
          <w:lang w:val="en-US" w:eastAsia="zh-CN"/>
        </w:rPr>
        <w:t>9</w:t>
      </w:r>
      <w:r>
        <w:rPr>
          <w:rFonts w:hint="eastAsia" w:ascii="仿宋" w:hAnsi="仿宋" w:eastAsia="仿宋" w:cs="仿宋"/>
          <w:color w:val="333333"/>
          <w:sz w:val="32"/>
          <w:szCs w:val="32"/>
          <w:shd w:val="clear" w:fill="FFFFFF"/>
        </w:rPr>
        <w:t>.</w:t>
      </w:r>
      <w:r>
        <w:rPr>
          <w:rFonts w:hint="eastAsia" w:ascii="仿宋" w:hAnsi="仿宋" w:eastAsia="仿宋" w:cs="仿宋"/>
          <w:b/>
          <w:bCs/>
          <w:color w:val="333333"/>
          <w:sz w:val="32"/>
          <w:szCs w:val="32"/>
          <w:shd w:val="clear" w:fill="FFFFFF"/>
        </w:rPr>
        <w:t>农林水支出</w:t>
      </w:r>
      <w:r>
        <w:rPr>
          <w:rFonts w:hint="eastAsia" w:ascii="仿宋" w:hAnsi="仿宋" w:eastAsia="仿宋" w:cs="仿宋"/>
          <w:color w:val="333333"/>
          <w:sz w:val="32"/>
          <w:szCs w:val="32"/>
          <w:shd w:val="clear" w:fill="FFFFFF"/>
        </w:rPr>
        <w:t>（类）水利（款）其他水利支出（项）：是指其他用于水利方面的支出扶贫</w:t>
      </w:r>
      <w:r>
        <w:rPr>
          <w:rFonts w:hint="eastAsia" w:ascii="仿宋" w:hAnsi="仿宋" w:eastAsia="仿宋" w:cs="仿宋"/>
          <w:color w:val="333333"/>
          <w:sz w:val="32"/>
          <w:szCs w:val="32"/>
          <w:highlight w:val="none"/>
          <w:shd w:val="clear" w:fill="FFFFFF"/>
          <w:lang w:eastAsia="zh-CN"/>
        </w:rPr>
        <w:t>。</w:t>
      </w:r>
      <w:r>
        <w:rPr>
          <w:rFonts w:hint="eastAsia" w:ascii="仿宋" w:hAnsi="仿宋" w:eastAsia="仿宋" w:cs="仿宋"/>
          <w:color w:val="333333"/>
          <w:sz w:val="32"/>
          <w:szCs w:val="32"/>
          <w:shd w:val="clear" w:fill="FFFFFF"/>
        </w:rPr>
        <w:t>农村基础设施建设：用于农村</w:t>
      </w:r>
      <w:r>
        <w:rPr>
          <w:rFonts w:hint="eastAsia" w:ascii="仿宋" w:hAnsi="仿宋" w:eastAsia="仿宋" w:cs="仿宋"/>
          <w:color w:val="333333"/>
          <w:sz w:val="32"/>
          <w:szCs w:val="32"/>
          <w:shd w:val="clear" w:fill="FFFFFF"/>
          <w:lang w:eastAsia="zh-CN"/>
        </w:rPr>
        <w:t>贫困地区</w:t>
      </w:r>
      <w:r>
        <w:rPr>
          <w:rFonts w:hint="eastAsia" w:ascii="仿宋" w:hAnsi="仿宋" w:eastAsia="仿宋" w:cs="仿宋"/>
          <w:color w:val="333333"/>
          <w:sz w:val="32"/>
          <w:szCs w:val="32"/>
          <w:shd w:val="clear" w:fill="FFFFFF"/>
        </w:rPr>
        <w:t>乡村道路，住房、基本农田水利设施、人畜饮水生态环境保护等生产生活条件改善方面的支出。其他农林水支出：是指其他用于农林水的支出。</w:t>
      </w:r>
    </w:p>
    <w:p>
      <w:pPr>
        <w:pStyle w:val="15"/>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b/>
          <w:color w:val="000000"/>
          <w:sz w:val="32"/>
          <w:szCs w:val="32"/>
        </w:rPr>
      </w:pPr>
      <w:r>
        <w:rPr>
          <w:rFonts w:hint="eastAsia" w:ascii="仿宋" w:hAnsi="仿宋" w:eastAsia="仿宋" w:cs="仿宋"/>
          <w:b/>
          <w:bCs/>
          <w:color w:val="333333"/>
          <w:sz w:val="32"/>
          <w:szCs w:val="32"/>
          <w:shd w:val="clear" w:fill="FFFFFF"/>
          <w:lang w:val="en-US" w:eastAsia="zh-CN"/>
        </w:rPr>
        <w:t>10</w:t>
      </w:r>
      <w:r>
        <w:rPr>
          <w:rFonts w:hint="eastAsia" w:ascii="仿宋" w:hAnsi="仿宋" w:eastAsia="仿宋" w:cs="仿宋"/>
          <w:b/>
          <w:bCs/>
          <w:color w:val="333333"/>
          <w:sz w:val="32"/>
          <w:szCs w:val="32"/>
          <w:shd w:val="clear" w:fill="FFFFFF"/>
        </w:rPr>
        <w:t>.住房保障支出</w:t>
      </w:r>
      <w:r>
        <w:rPr>
          <w:rFonts w:hint="eastAsia" w:ascii="仿宋" w:hAnsi="仿宋" w:eastAsia="仿宋" w:cs="仿宋"/>
          <w:color w:val="333333"/>
          <w:sz w:val="32"/>
          <w:szCs w:val="32"/>
          <w:shd w:val="clear" w:fill="FFFFFF"/>
        </w:rPr>
        <w:t>（类）保障性安居工程（款）廉租住房（项）：是指廉租住房支出</w:t>
      </w:r>
      <w:r>
        <w:rPr>
          <w:rFonts w:hint="eastAsia" w:ascii="仿宋" w:hAnsi="仿宋" w:eastAsia="仿宋" w:cs="仿宋"/>
          <w:color w:val="333333"/>
          <w:sz w:val="32"/>
          <w:szCs w:val="32"/>
          <w:highlight w:val="none"/>
          <w:shd w:val="clear" w:fill="FFFFFF"/>
          <w:lang w:eastAsia="zh-CN"/>
        </w:rPr>
        <w:t>，</w:t>
      </w:r>
      <w:r>
        <w:rPr>
          <w:rFonts w:hint="eastAsia" w:ascii="仿宋" w:hAnsi="仿宋" w:eastAsia="仿宋" w:cs="仿宋"/>
          <w:color w:val="333333"/>
          <w:sz w:val="32"/>
          <w:szCs w:val="32"/>
          <w:shd w:val="clear" w:fill="FFFFFF"/>
        </w:rPr>
        <w:t>用于新建、改建购买租赁廉租住房支出。棚户区改造：是指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棚户区改造的支出。农村危房改造：用于农村危房改造</w:t>
      </w:r>
      <w:r>
        <w:rPr>
          <w:rFonts w:hint="eastAsia" w:ascii="仿宋" w:hAnsi="仿宋" w:eastAsia="仿宋" w:cs="仿宋"/>
          <w:color w:val="333333"/>
          <w:sz w:val="32"/>
          <w:szCs w:val="32"/>
          <w:shd w:val="clear" w:fill="FFFFFF"/>
          <w:lang w:eastAsia="zh-CN"/>
        </w:rPr>
        <w:t>地</w:t>
      </w:r>
      <w:r>
        <w:rPr>
          <w:rFonts w:hint="eastAsia" w:ascii="仿宋" w:hAnsi="仿宋" w:eastAsia="仿宋" w:cs="仿宋"/>
          <w:color w:val="333333"/>
          <w:sz w:val="32"/>
          <w:szCs w:val="32"/>
          <w:shd w:val="clear" w:fill="FFFFFF"/>
        </w:rPr>
        <w:t>支出</w:t>
      </w:r>
      <w:r>
        <w:rPr>
          <w:rFonts w:hint="eastAsia" w:ascii="仿宋" w:hAnsi="仿宋" w:eastAsia="仿宋" w:cs="仿宋"/>
          <w:color w:val="333333"/>
          <w:sz w:val="32"/>
          <w:szCs w:val="32"/>
          <w:highlight w:val="none"/>
          <w:shd w:val="clear" w:fill="FFFFFF"/>
        </w:rPr>
        <w:t>、</w:t>
      </w:r>
      <w:r>
        <w:rPr>
          <w:rFonts w:hint="eastAsia" w:ascii="仿宋" w:hAnsi="仿宋" w:eastAsia="仿宋" w:cs="仿宋"/>
          <w:color w:val="333333"/>
          <w:sz w:val="32"/>
          <w:szCs w:val="32"/>
          <w:shd w:val="clear" w:fill="FFFFFF"/>
        </w:rPr>
        <w:t>住房改革支出</w:t>
      </w:r>
      <w:r>
        <w:rPr>
          <w:rFonts w:hint="eastAsia" w:ascii="仿宋" w:hAnsi="仿宋" w:eastAsia="仿宋" w:cs="仿宋"/>
          <w:color w:val="333333"/>
          <w:sz w:val="32"/>
          <w:szCs w:val="32"/>
          <w:highlight w:val="none"/>
          <w:shd w:val="clear" w:fill="FFFFFF"/>
          <w:lang w:eastAsia="zh-CN"/>
        </w:rPr>
        <w:t>。</w:t>
      </w:r>
      <w:r>
        <w:rPr>
          <w:rFonts w:hint="eastAsia" w:ascii="仿宋" w:hAnsi="仿宋" w:eastAsia="仿宋" w:cs="仿宋"/>
          <w:color w:val="333333"/>
          <w:sz w:val="32"/>
          <w:szCs w:val="32"/>
          <w:shd w:val="clear" w:fill="FFFFFF"/>
        </w:rPr>
        <w:t>住房公积金：是指按规定缴纳的公积金</w:t>
      </w:r>
      <w:r>
        <w:rPr>
          <w:rFonts w:hint="eastAsia" w:ascii="仿宋" w:hAnsi="仿宋" w:eastAsia="仿宋" w:cs="仿宋"/>
          <w:color w:val="000000"/>
          <w:sz w:val="32"/>
          <w:szCs w:val="32"/>
        </w:rPr>
        <w:t>。</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 xml:space="preserve">.项目支出：指在基本支出之外为完成特定行政任务和事业发展目标所发生的支出。 </w:t>
      </w:r>
    </w:p>
    <w:p>
      <w:pPr>
        <w:pStyle w:val="28"/>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13.</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15.</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0"/>
          <w:rFonts w:hint="eastAsia" w:ascii="黑体" w:hAnsi="黑体" w:eastAsia="黑体"/>
          <w:b w:val="0"/>
          <w:color w:val="auto"/>
          <w:highlight w:val="none"/>
          <w:lang w:eastAsia="zh-CN"/>
        </w:rPr>
      </w:pPr>
      <w:r>
        <w:rPr>
          <w:rFonts w:ascii="宋体"/>
          <w:b/>
          <w:color w:val="auto"/>
          <w:sz w:val="44"/>
          <w:szCs w:val="44"/>
          <w:highlight w:val="none"/>
        </w:rPr>
        <w:br w:type="page"/>
      </w:r>
      <w:bookmarkStart w:id="48" w:name="_Toc15396614"/>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48"/>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spacing w:line="560" w:lineRule="exact"/>
        <w:contextualSpacing/>
        <w:rPr>
          <w:rFonts w:hint="eastAsia" w:ascii="黑体" w:hAnsi="宋体" w:eastAsia="黑体"/>
          <w:szCs w:val="32"/>
          <w:lang w:val="en-US" w:eastAsia="zh-CN"/>
        </w:rPr>
      </w:pPr>
    </w:p>
    <w:p>
      <w:pPr>
        <w:widowControl/>
        <w:spacing w:line="560" w:lineRule="exact"/>
        <w:contextualSpacing/>
        <w:jc w:val="center"/>
        <w:rPr>
          <w:rFonts w:hint="eastAsia" w:ascii="方正小标宋_GBK" w:hAnsi="方正小标宋_GBK" w:eastAsia="方正小标宋_GBK" w:cs="方正小标宋_GBK"/>
          <w:b w:val="0"/>
          <w:bCs/>
          <w:sz w:val="44"/>
          <w:szCs w:val="44"/>
          <w:shd w:val="clear" w:color="auto" w:fill="FFFFFF"/>
          <w:lang w:val="en-US" w:eastAsia="zh-CN"/>
        </w:rPr>
      </w:pPr>
      <w:r>
        <w:rPr>
          <w:rFonts w:hint="eastAsia" w:ascii="方正小标宋_GBK" w:hAnsi="方正小标宋_GBK" w:eastAsia="方正小标宋_GBK" w:cs="方正小标宋_GBK"/>
          <w:b w:val="0"/>
          <w:bCs/>
          <w:sz w:val="44"/>
          <w:szCs w:val="44"/>
          <w:shd w:val="clear" w:color="auto" w:fill="FFFFFF"/>
          <w:lang w:eastAsia="zh-CN"/>
        </w:rPr>
        <w:t>壤塘县</w:t>
      </w:r>
      <w:r>
        <w:rPr>
          <w:rFonts w:hint="eastAsia" w:ascii="方正小标宋_GBK" w:hAnsi="方正小标宋_GBK" w:eastAsia="方正小标宋_GBK" w:cs="方正小标宋_GBK"/>
          <w:b w:val="0"/>
          <w:bCs/>
          <w:sz w:val="44"/>
          <w:szCs w:val="44"/>
          <w:shd w:val="clear" w:color="auto" w:fill="FFFFFF"/>
          <w:lang w:val="en-US" w:eastAsia="zh-CN"/>
        </w:rPr>
        <w:t>住房和城乡建设局</w:t>
      </w:r>
    </w:p>
    <w:p>
      <w:pPr>
        <w:widowControl/>
        <w:spacing w:line="560" w:lineRule="exact"/>
        <w:contextualSpacing/>
        <w:jc w:val="center"/>
        <w:rPr>
          <w:rFonts w:hint="eastAsia" w:ascii="方正小标宋_GBK" w:hAnsi="方正小标宋_GBK" w:eastAsia="方正小标宋_GBK" w:cs="方正小标宋_GBK"/>
          <w:b w:val="0"/>
          <w:bCs/>
          <w:sz w:val="44"/>
          <w:szCs w:val="44"/>
          <w:shd w:val="clear" w:color="auto" w:fill="FFFFFF"/>
        </w:rPr>
      </w:pPr>
      <w:r>
        <w:rPr>
          <w:rFonts w:hint="eastAsia" w:ascii="方正小标宋_GBK" w:hAnsi="方正小标宋_GBK" w:eastAsia="方正小标宋_GBK" w:cs="方正小标宋_GBK"/>
          <w:b w:val="0"/>
          <w:bCs/>
          <w:sz w:val="44"/>
          <w:szCs w:val="44"/>
          <w:shd w:val="clear" w:color="auto" w:fill="FFFFFF"/>
        </w:rPr>
        <w:t>2</w:t>
      </w:r>
      <w:r>
        <w:rPr>
          <w:rFonts w:hint="eastAsia" w:ascii="方正小标宋_GBK" w:hAnsi="方正小标宋_GBK" w:eastAsia="方正小标宋_GBK" w:cs="方正小标宋_GBK"/>
          <w:b w:val="0"/>
          <w:bCs/>
          <w:sz w:val="44"/>
          <w:szCs w:val="44"/>
          <w:shd w:val="clear" w:color="auto" w:fill="FFFFFF"/>
          <w:lang w:val="en-US" w:eastAsia="zh-CN"/>
        </w:rPr>
        <w:t>022</w:t>
      </w:r>
      <w:r>
        <w:rPr>
          <w:rFonts w:hint="eastAsia" w:ascii="方正小标宋_GBK" w:hAnsi="方正小标宋_GBK" w:eastAsia="方正小标宋_GBK" w:cs="方正小标宋_GBK"/>
          <w:b w:val="0"/>
          <w:bCs/>
          <w:sz w:val="44"/>
          <w:szCs w:val="44"/>
          <w:shd w:val="clear" w:color="auto" w:fill="FFFFFF"/>
        </w:rPr>
        <w:t>年</w:t>
      </w:r>
      <w:r>
        <w:rPr>
          <w:rFonts w:hint="eastAsia" w:ascii="方正小标宋_GBK" w:hAnsi="方正小标宋_GBK" w:eastAsia="方正小标宋_GBK" w:cs="方正小标宋_GBK"/>
          <w:b w:val="0"/>
          <w:bCs/>
          <w:sz w:val="44"/>
          <w:szCs w:val="44"/>
          <w:shd w:val="clear" w:color="auto" w:fill="FFFFFF"/>
          <w:lang w:eastAsia="zh-CN"/>
        </w:rPr>
        <w:t>度</w:t>
      </w:r>
      <w:r>
        <w:rPr>
          <w:rFonts w:hint="eastAsia" w:ascii="方正小标宋_GBK" w:hAnsi="方正小标宋_GBK" w:eastAsia="方正小标宋_GBK" w:cs="方正小标宋_GBK"/>
          <w:b w:val="0"/>
          <w:bCs/>
          <w:sz w:val="44"/>
          <w:szCs w:val="44"/>
          <w:shd w:val="clear" w:color="auto" w:fill="FFFFFF"/>
        </w:rPr>
        <w:t>部门整体支出绩效评价</w:t>
      </w:r>
      <w:r>
        <w:rPr>
          <w:rFonts w:hint="eastAsia" w:ascii="方正小标宋_GBK" w:hAnsi="方正小标宋_GBK" w:eastAsia="方正小标宋_GBK" w:cs="方正小标宋_GBK"/>
          <w:b w:val="0"/>
          <w:bCs/>
          <w:sz w:val="44"/>
          <w:szCs w:val="44"/>
          <w:shd w:val="clear" w:color="auto" w:fill="FFFFFF"/>
          <w:lang w:eastAsia="zh-CN"/>
        </w:rPr>
        <w:t>自评</w:t>
      </w:r>
      <w:r>
        <w:rPr>
          <w:rFonts w:hint="eastAsia" w:ascii="方正小标宋_GBK" w:hAnsi="方正小标宋_GBK" w:eastAsia="方正小标宋_GBK" w:cs="方正小标宋_GBK"/>
          <w:b w:val="0"/>
          <w:bCs/>
          <w:sz w:val="44"/>
          <w:szCs w:val="44"/>
          <w:shd w:val="clear" w:color="auto" w:fill="FFFFFF"/>
        </w:rPr>
        <w:t>报告</w:t>
      </w:r>
    </w:p>
    <w:p>
      <w:pPr>
        <w:widowControl/>
        <w:spacing w:line="560" w:lineRule="exact"/>
        <w:contextualSpacing/>
        <w:jc w:val="center"/>
        <w:rPr>
          <w:rFonts w:hint="eastAsia" w:ascii="方正小标宋_GBK" w:hAnsi="方正小标宋_GBK" w:eastAsia="方正小标宋_GBK" w:cs="方正小标宋_GBK"/>
          <w:b w:val="0"/>
          <w:bCs/>
          <w:sz w:val="44"/>
          <w:szCs w:val="44"/>
          <w:shd w:val="clear" w:color="auto" w:fill="FFFFFF"/>
        </w:rPr>
      </w:pPr>
    </w:p>
    <w:p>
      <w:pPr>
        <w:widowControl/>
        <w:adjustRightInd w:val="0"/>
        <w:snapToGrid w:val="0"/>
        <w:spacing w:line="56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numPr>
          <w:ilvl w:val="0"/>
          <w:numId w:val="6"/>
        </w:numPr>
        <w:adjustRightInd w:val="0"/>
        <w:snapToGrid w:val="0"/>
        <w:spacing w:line="560" w:lineRule="exact"/>
        <w:ind w:firstLine="640" w:firstLineChars="200"/>
        <w:contextualSpacing/>
        <w:jc w:val="left"/>
        <w:rPr>
          <w:rFonts w:hint="eastAsia" w:ascii="仿宋_GB2312" w:hAnsi="Times New Roman" w:eastAsia="仿宋_GB2312" w:cs="仿宋_GB2312"/>
          <w:sz w:val="32"/>
          <w:szCs w:val="32"/>
          <w:lang w:val="zh-CN" w:eastAsia="zh-CN"/>
        </w:rPr>
      </w:pPr>
      <w:r>
        <w:rPr>
          <w:rFonts w:hint="eastAsia" w:ascii="仿宋_GB2312" w:hAnsi="Times New Roman" w:eastAsia="仿宋_GB2312" w:cs="仿宋_GB2312"/>
          <w:sz w:val="32"/>
          <w:szCs w:val="32"/>
          <w:lang w:val="zh-CN" w:eastAsia="zh-CN"/>
        </w:rPr>
        <w:t>部门（单位）概况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sz w:val="32"/>
          <w:szCs w:val="32"/>
          <w:lang w:eastAsia="zh-CN"/>
        </w:rPr>
      </w:pPr>
      <w:r>
        <w:rPr>
          <w:rFonts w:hint="eastAsia" w:ascii="仿宋" w:eastAsia="仿宋" w:cs="仿宋"/>
          <w:sz w:val="32"/>
          <w:szCs w:val="32"/>
          <w:lang w:eastAsia="zh-CN"/>
        </w:rPr>
        <w:t>壤塘县住房和城乡建设</w:t>
      </w:r>
      <w:r>
        <w:rPr>
          <w:rFonts w:hint="eastAsia" w:ascii="仿宋" w:eastAsia="仿宋" w:cs="仿宋"/>
          <w:sz w:val="32"/>
          <w:szCs w:val="32"/>
        </w:rPr>
        <w:t>局（以下简称“</w:t>
      </w:r>
      <w:r>
        <w:rPr>
          <w:rFonts w:hint="eastAsia" w:ascii="仿宋" w:eastAsia="仿宋" w:cs="仿宋"/>
          <w:sz w:val="32"/>
          <w:szCs w:val="32"/>
          <w:lang w:eastAsia="zh-CN"/>
        </w:rPr>
        <w:t>住房和城乡建设局</w:t>
      </w:r>
      <w:r>
        <w:rPr>
          <w:rFonts w:hint="eastAsia" w:ascii="仿宋" w:eastAsia="仿宋" w:cs="仿宋"/>
          <w:sz w:val="32"/>
          <w:szCs w:val="32"/>
        </w:rPr>
        <w:t>”），机构性质：机关，机构地址：</w:t>
      </w:r>
      <w:r>
        <w:rPr>
          <w:rFonts w:hint="eastAsia" w:ascii="仿宋" w:eastAsia="仿宋" w:cs="仿宋"/>
          <w:sz w:val="32"/>
          <w:szCs w:val="32"/>
          <w:lang w:eastAsia="zh-CN"/>
        </w:rPr>
        <w:t>壤塘县九千平米办公区三楼</w:t>
      </w:r>
      <w:r>
        <w:rPr>
          <w:rFonts w:hint="eastAsia" w:ascii="仿宋" w:eastAsia="仿宋" w:cs="仿宋"/>
          <w:sz w:val="32"/>
          <w:szCs w:val="32"/>
        </w:rPr>
        <w:t>，</w:t>
      </w:r>
      <w:r>
        <w:rPr>
          <w:rFonts w:hint="eastAsia" w:ascii="仿宋_GB2312" w:eastAsia="仿宋_GB2312" w:cs="仿宋_GB2312"/>
          <w:sz w:val="32"/>
          <w:szCs w:val="32"/>
        </w:rPr>
        <w:t>负责人：</w:t>
      </w:r>
      <w:r>
        <w:rPr>
          <w:rFonts w:hint="eastAsia" w:ascii="仿宋_GB2312" w:cs="仿宋_GB2312"/>
          <w:sz w:val="32"/>
          <w:szCs w:val="32"/>
          <w:lang w:eastAsia="zh-CN"/>
        </w:rPr>
        <w:t>贺</w:t>
      </w:r>
      <w:r>
        <w:rPr>
          <w:rFonts w:hint="eastAsia" w:ascii="仿宋_GB2312" w:eastAsia="仿宋_GB2312" w:cs="仿宋_GB2312"/>
          <w:sz w:val="32"/>
          <w:szCs w:val="32"/>
          <w:lang w:eastAsia="zh-CN"/>
        </w:rPr>
        <w:t>强</w:t>
      </w:r>
    </w:p>
    <w:p>
      <w:pPr>
        <w:widowControl/>
        <w:numPr>
          <w:ilvl w:val="0"/>
          <w:numId w:val="7"/>
        </w:numPr>
        <w:adjustRightInd w:val="0"/>
        <w:snapToGrid w:val="0"/>
        <w:spacing w:line="560" w:lineRule="exact"/>
        <w:ind w:firstLine="640" w:firstLineChars="200"/>
        <w:contextualSpacing/>
        <w:jc w:val="left"/>
        <w:rPr>
          <w:rFonts w:hint="eastAsia" w:ascii="仿宋" w:hAnsi="Times New Roman" w:eastAsia="仿宋" w:cs="仿宋"/>
          <w:sz w:val="32"/>
          <w:szCs w:val="32"/>
          <w:lang w:val="zh-CN" w:eastAsia="zh-CN"/>
        </w:rPr>
      </w:pPr>
      <w:r>
        <w:rPr>
          <w:rFonts w:hint="eastAsia" w:ascii="仿宋" w:hAnsi="Times New Roman" w:eastAsia="仿宋" w:cs="仿宋"/>
          <w:sz w:val="32"/>
          <w:szCs w:val="32"/>
          <w:lang w:val="zh-CN" w:eastAsia="zh-CN"/>
        </w:rPr>
        <w:t>机构组成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640" w:firstLineChars="200"/>
        <w:contextualSpacing/>
        <w:jc w:val="left"/>
        <w:textAlignment w:val="auto"/>
        <w:rPr>
          <w:rFonts w:hint="eastAsia" w:ascii="仿宋" w:hAnsi="Times New Roman" w:eastAsia="仿宋" w:cs="仿宋"/>
          <w:sz w:val="32"/>
          <w:szCs w:val="32"/>
          <w:lang w:val="zh-CN" w:eastAsia="zh-CN"/>
        </w:rPr>
      </w:pPr>
      <w:r>
        <w:rPr>
          <w:rFonts w:hint="eastAsia" w:ascii="仿宋_GB2312" w:eastAsia="仿宋_GB2312" w:cs="仿宋_GB2312"/>
          <w:sz w:val="32"/>
          <w:szCs w:val="32"/>
          <w:lang w:eastAsia="zh-CN"/>
        </w:rPr>
        <w:t>住房和城乡建设</w:t>
      </w:r>
      <w:r>
        <w:rPr>
          <w:rFonts w:hint="eastAsia" w:ascii="仿宋_GB2312" w:eastAsia="仿宋_GB2312" w:cs="仿宋_GB2312"/>
          <w:sz w:val="32"/>
          <w:szCs w:val="32"/>
        </w:rPr>
        <w:t>局机关</w:t>
      </w:r>
      <w:r>
        <w:rPr>
          <w:rFonts w:hint="eastAsia" w:ascii="仿宋_GB2312" w:eastAsia="仿宋_GB2312" w:cs="仿宋_GB2312"/>
          <w:sz w:val="32"/>
          <w:szCs w:val="32"/>
          <w:lang w:eastAsia="zh-CN"/>
        </w:rPr>
        <w:t>下设</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个</w:t>
      </w:r>
      <w:r>
        <w:rPr>
          <w:rFonts w:hint="eastAsia" w:ascii="仿宋_GB2312" w:eastAsia="仿宋_GB2312" w:cs="仿宋_GB2312"/>
          <w:sz w:val="32"/>
          <w:szCs w:val="32"/>
          <w:lang w:eastAsia="zh-CN"/>
        </w:rPr>
        <w:t>公益一类事业单位，为</w:t>
      </w:r>
      <w:r>
        <w:rPr>
          <w:rFonts w:hint="eastAsia" w:ascii="仿宋" w:eastAsia="仿宋" w:cs="仿宋"/>
          <w:b w:val="0"/>
          <w:bCs w:val="0"/>
          <w:sz w:val="32"/>
          <w:szCs w:val="32"/>
          <w:lang w:val="en-US" w:eastAsia="zh-CN"/>
        </w:rPr>
        <w:t>县建设工程质量安全监督站、县市政建设中心、县城乡环境综合治理服务中心（由城乡环境综合治理领导小组办公室更名），</w:t>
      </w:r>
      <w:r>
        <w:rPr>
          <w:rFonts w:hint="eastAsia" w:ascii="仿宋_GB2312" w:eastAsia="仿宋_GB2312" w:cs="仿宋_GB2312"/>
          <w:b w:val="0"/>
          <w:bCs w:val="0"/>
          <w:sz w:val="32"/>
          <w:szCs w:val="32"/>
          <w:lang w:val="en-US" w:eastAsia="zh-CN"/>
        </w:rPr>
        <w:t>1</w:t>
      </w:r>
      <w:r>
        <w:rPr>
          <w:rFonts w:hint="eastAsia" w:ascii="仿宋_GB2312" w:eastAsia="仿宋_GB2312" w:cs="仿宋_GB2312"/>
          <w:b w:val="0"/>
          <w:bCs w:val="0"/>
          <w:sz w:val="32"/>
          <w:szCs w:val="32"/>
          <w:lang w:eastAsia="zh-CN"/>
        </w:rPr>
        <w:t>个事业单位（</w:t>
      </w:r>
      <w:r>
        <w:rPr>
          <w:rFonts w:hint="eastAsia" w:ascii="仿宋_GB2312" w:eastAsia="仿宋_GB2312" w:cs="仿宋_GB2312"/>
          <w:b w:val="0"/>
          <w:bCs w:val="0"/>
          <w:sz w:val="32"/>
          <w:szCs w:val="32"/>
          <w:lang w:val="en-US" w:eastAsia="zh-CN"/>
        </w:rPr>
        <w:t>县自来水厂，经费独立核算），下设3</w:t>
      </w:r>
      <w:r>
        <w:rPr>
          <w:rFonts w:hint="eastAsia" w:ascii="仿宋_GB2312" w:eastAsia="仿宋_GB2312" w:cs="仿宋_GB2312"/>
          <w:sz w:val="32"/>
          <w:szCs w:val="32"/>
          <w:lang w:val="en-US" w:eastAsia="zh-CN"/>
        </w:rPr>
        <w:t>个股室，为</w:t>
      </w:r>
      <w:r>
        <w:rPr>
          <w:rFonts w:hint="eastAsia" w:ascii="仿宋_GB2312" w:eastAsia="仿宋_GB2312"/>
          <w:color w:val="000000"/>
          <w:sz w:val="32"/>
          <w:szCs w:val="32"/>
        </w:rPr>
        <w:t>办公室（</w:t>
      </w:r>
      <w:r>
        <w:rPr>
          <w:rFonts w:hint="eastAsia" w:ascii="仿宋_GB2312" w:eastAsia="仿宋_GB2312"/>
          <w:color w:val="000000"/>
          <w:sz w:val="32"/>
          <w:szCs w:val="32"/>
          <w:lang w:val="en-US" w:eastAsia="zh-CN"/>
        </w:rPr>
        <w:t>行政审批股</w:t>
      </w:r>
      <w:r>
        <w:rPr>
          <w:rFonts w:hint="eastAsia" w:ascii="仿宋_GB2312" w:eastAsia="仿宋_GB2312"/>
          <w:color w:val="000000"/>
          <w:sz w:val="32"/>
          <w:szCs w:val="32"/>
        </w:rPr>
        <w:t>）、</w:t>
      </w:r>
      <w:r>
        <w:rPr>
          <w:rFonts w:hint="eastAsia" w:ascii="仿宋_GB2312" w:eastAsia="仿宋_GB2312" w:cs="仿宋_GB2312"/>
          <w:sz w:val="32"/>
          <w:szCs w:val="32"/>
          <w:lang w:val="en-US" w:eastAsia="zh-CN"/>
        </w:rPr>
        <w:t>住房和城乡建设股</w:t>
      </w:r>
      <w:r>
        <w:rPr>
          <w:rFonts w:hint="eastAsia" w:ascii="仿宋_GB2312" w:eastAsia="仿宋_GB2312"/>
          <w:color w:val="000000"/>
          <w:sz w:val="32"/>
          <w:szCs w:val="32"/>
          <w:lang w:val="en-US" w:eastAsia="zh-CN"/>
        </w:rPr>
        <w:t>、建</w:t>
      </w:r>
      <w:r>
        <w:rPr>
          <w:rFonts w:hint="eastAsia" w:ascii="仿宋" w:hAnsi="Times New Roman" w:eastAsia="仿宋" w:cs="仿宋"/>
          <w:sz w:val="32"/>
          <w:szCs w:val="32"/>
          <w:lang w:val="en-US" w:eastAsia="zh-CN"/>
        </w:rPr>
        <w:t>设管理股</w:t>
      </w:r>
      <w:r>
        <w:rPr>
          <w:rFonts w:hint="eastAsia" w:ascii="仿宋" w:hAnsi="Times New Roman" w:eastAsia="仿宋" w:cs="仿宋"/>
          <w:sz w:val="32"/>
          <w:szCs w:val="32"/>
          <w:lang w:val="zh-CN" w:eastAsia="zh-CN"/>
        </w:rPr>
        <w:t>。</w:t>
      </w:r>
    </w:p>
    <w:p>
      <w:pPr>
        <w:widowControl/>
        <w:numPr>
          <w:ilvl w:val="0"/>
          <w:numId w:val="0"/>
        </w:numPr>
        <w:adjustRightInd w:val="0"/>
        <w:snapToGrid w:val="0"/>
        <w:spacing w:line="560" w:lineRule="exact"/>
        <w:ind w:leftChars="200" w:firstLine="320" w:firstLineChars="100"/>
        <w:contextualSpacing/>
        <w:jc w:val="left"/>
        <w:rPr>
          <w:rFonts w:hint="eastAsia" w:ascii="仿宋" w:hAnsi="Times New Roman" w:eastAsia="仿宋" w:cs="仿宋"/>
          <w:sz w:val="32"/>
          <w:szCs w:val="32"/>
          <w:lang w:val="zh-CN" w:eastAsia="zh-CN"/>
        </w:rPr>
      </w:pPr>
      <w:r>
        <w:rPr>
          <w:rFonts w:hint="eastAsia" w:ascii="仿宋" w:hAnsi="Times New Roman" w:eastAsia="仿宋" w:cs="仿宋"/>
          <w:sz w:val="32"/>
          <w:szCs w:val="32"/>
          <w:lang w:val="zh-CN" w:eastAsia="zh-CN"/>
        </w:rPr>
        <w:t>（二）机构职能</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办公室</w:t>
      </w:r>
      <w:r>
        <w:rPr>
          <w:rFonts w:hint="eastAsia" w:ascii="仿宋_GB2312" w:eastAsia="仿宋_GB2312" w:cs="仿宋_GB2312"/>
          <w:sz w:val="32"/>
          <w:szCs w:val="32"/>
          <w:lang w:eastAsia="zh-CN"/>
        </w:rPr>
        <w:t>（行政审批股）</w:t>
      </w:r>
      <w:r>
        <w:rPr>
          <w:rFonts w:hint="eastAsia" w:ascii="仿宋_GB2312" w:eastAsia="仿宋_GB2312" w:cs="仿宋_GB2312"/>
          <w:sz w:val="32"/>
          <w:szCs w:val="32"/>
        </w:rPr>
        <w:t>。负责机关日常运转，承担文电会务、机要保密、宣传、深化改革、机关安全、目标管理、固定资产管理等工作；组织办理人大代表建议和政协委员提案；负责年报年鉴工作；负责绩效考核、综合性文稿把关；负责档案管理和利用工作。</w:t>
      </w:r>
    </w:p>
    <w:p>
      <w:pPr>
        <w:pStyle w:val="16"/>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住房和城乡建设股。主要职责是：拟定全县住房政策、规章制度并组织实施。指导全县住房建设和住房制度改革。承办全县廉租房等保障性住房资金安排的有关事项。组织编制全县保障性住房建设规划、住房保障发展规划和年度计划并监督实施。负责县住房保障性安居工程协调小组和县住房改革领导小组办公室的具体工作。拟定全县房地产市场监督管理和稳定住房价格政策、措施并监督执行。拟定房地产业的发展规划、产业政策和规章制度。拟定商品住宅发展规划。组织拟定城镇住宅建设、房地产开发、房屋征收拆迁、房地产交易、房屋面积管理、房地产中介、物业管理、房屋安全鉴定、白蚁防治等工作的规章制度并监督实施。会同有关部门处理房屋产权纠纷。</w:t>
      </w:r>
    </w:p>
    <w:p>
      <w:pPr>
        <w:pStyle w:val="1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rPr>
        <w:t>3</w:t>
      </w:r>
      <w:r>
        <w:rPr>
          <w:rFonts w:hint="eastAsia" w:ascii="仿宋_GB2312" w:eastAsia="仿宋_GB2312" w:cs="仿宋_GB2312"/>
          <w:sz w:val="32"/>
          <w:szCs w:val="32"/>
          <w:lang w:val="en-US" w:eastAsia="zh-CN"/>
        </w:rPr>
        <w:t>.</w:t>
      </w:r>
      <w:r>
        <w:rPr>
          <w:rFonts w:hint="eastAsia" w:ascii="仿宋_GB2312" w:eastAsia="仿宋_GB2312"/>
          <w:color w:val="000000"/>
          <w:sz w:val="32"/>
          <w:szCs w:val="32"/>
          <w:lang w:val="en-US" w:eastAsia="zh-CN"/>
        </w:rPr>
        <w:t>建设管理股</w:t>
      </w:r>
      <w:r>
        <w:rPr>
          <w:rFonts w:hint="eastAsia" w:ascii="仿宋_GB2312" w:eastAsia="仿宋_GB2312"/>
          <w:sz w:val="32"/>
          <w:szCs w:val="32"/>
        </w:rPr>
        <w:t>。</w:t>
      </w:r>
      <w:r>
        <w:rPr>
          <w:rFonts w:hint="eastAsia" w:ascii="仿宋_GB2312" w:eastAsia="仿宋_GB2312" w:cs="仿宋_GB2312"/>
          <w:sz w:val="32"/>
          <w:szCs w:val="32"/>
          <w:lang w:val="en-US" w:eastAsia="zh-CN"/>
        </w:rPr>
        <w:t>负责实施全县城市和市政公用事业发展的中长期规划、年度计划。负责全县城市综合开发。贯彻执行国家、省、州关于县城以下建制镇、集镇和村庄建设的方针政策，指导和管理全县乡村建设工作。组织编制全县住房和城乡建设事业（行业）发展规划。负责行业经济信息统计和分析工作。指导城市基础设施发展工作。拟定城市建设的政策法规、发展计划、管理措施、技术标准并监督实施。指导城市相关市政基础设施专项规划编制工作。负责统筹协调城市重大市政基础设施建设项目的推进。指导城镇供水（节水）</w:t>
      </w:r>
      <w:r>
        <w:rPr>
          <w:rFonts w:hint="eastAsia" w:ascii="仿宋_GB2312" w:eastAsia="仿宋_GB2312" w:cs="仿宋_GB2312"/>
          <w:color w:val="auto"/>
          <w:sz w:val="32"/>
          <w:szCs w:val="32"/>
          <w:lang w:val="en-US" w:eastAsia="zh-CN"/>
        </w:rPr>
        <w:t>的建设运营维护监督管理工作。</w:t>
      </w:r>
      <w:r>
        <w:rPr>
          <w:rFonts w:hint="eastAsia" w:ascii="仿宋_GB2312" w:eastAsia="仿宋_GB2312" w:cs="仿宋_GB2312"/>
          <w:sz w:val="32"/>
          <w:szCs w:val="32"/>
          <w:lang w:val="en-US" w:eastAsia="zh-CN"/>
        </w:rPr>
        <w:t>指导城市（县城）建成区防汛抗旱相关工作。指导乡镇和村庄建设工作。拟定村镇建设发展战略和政策并监督实施。组织村镇建设相关试点工作，指导全县小城镇建设、传统村落建设工作。指导乡村建筑风貌引导、保护利用乡土建筑文化等工作，指导村镇生活垃圾处理及收转运处置管理等工作。指导农村住房建设、危旧房改造及农房建设管理人才培训等工作。承担历史文化名镇、名村的审核报批、保护和监督管理有关工作。指导城镇燃气、热力（供暖）及相关配套设施的建设运营维护监督管理工作。完成领导交办的其他任务。</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rPr>
        <w:t>4</w:t>
      </w:r>
      <w:r>
        <w:rPr>
          <w:rFonts w:hint="eastAsia" w:ascii="仿宋_GB2312" w:eastAsia="仿宋_GB2312" w:cs="仿宋_GB2312"/>
          <w:sz w:val="32"/>
          <w:szCs w:val="32"/>
          <w:lang w:val="en-US" w:eastAsia="zh-CN"/>
        </w:rPr>
        <w:t>.</w:t>
      </w:r>
      <w:r>
        <w:rPr>
          <w:rFonts w:hint="eastAsia" w:ascii="仿宋" w:eastAsia="仿宋" w:cs="仿宋"/>
          <w:b w:val="0"/>
          <w:bCs w:val="0"/>
          <w:sz w:val="32"/>
          <w:szCs w:val="32"/>
          <w:lang w:val="en-US" w:eastAsia="zh-CN"/>
        </w:rPr>
        <w:t>县建设工程质量安全监督站</w:t>
      </w:r>
      <w:r>
        <w:rPr>
          <w:rFonts w:hint="eastAsia" w:ascii="仿宋_GB2312" w:eastAsia="仿宋_GB2312" w:cs="仿宋_GB2312"/>
          <w:b w:val="0"/>
          <w:bCs w:val="0"/>
          <w:sz w:val="32"/>
          <w:szCs w:val="32"/>
        </w:rPr>
        <w:t>。</w:t>
      </w:r>
      <w:r>
        <w:rPr>
          <w:rFonts w:hint="eastAsia" w:ascii="仿宋_GB2312" w:eastAsia="仿宋_GB2312" w:cs="仿宋_GB2312"/>
          <w:sz w:val="32"/>
          <w:szCs w:val="32"/>
          <w:lang w:val="en-US" w:eastAsia="zh-CN"/>
        </w:rPr>
        <w:t xml:space="preserve">真贯彻执行国家和上级主管部门颁布的政策、法律法规、技术标准和文件。在行政主管部门的授权下，对工程建设单位、勘察单位、设计单位、施工单位、监理单位和有关机构等责任主体按照建设工程质量有关法律法规和工程建设强制性标准履行质量责任和义务的行为监督检查；对工程实施过程中的实体质量进行必要的监督抽查和监督检测；对施工技术资料、监理资料、检测报告等相关工程质量文件和资料进行监督检查；对工程竣工验收进行监督；对施工单位的质量管理进行评价；向工程竣工验收部门提交工程质量监督报告或办理备案；对本地区主材进行价格调查，并及时上报上级主管部门；对工程建设项目的安全进行监督。完成领导交办的其他工作。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firstLineChars="200"/>
        <w:textAlignment w:val="auto"/>
        <w:rPr>
          <w:rFonts w:hint="eastAsia" w:ascii="仿宋" w:eastAsia="仿宋" w:cs="仿宋"/>
          <w:b w:val="0"/>
          <w:bCs w:val="0"/>
          <w:sz w:val="32"/>
          <w:szCs w:val="32"/>
          <w:lang w:val="en-US" w:eastAsia="zh-CN"/>
        </w:rPr>
      </w:pPr>
      <w:r>
        <w:rPr>
          <w:rFonts w:hint="eastAsia" w:ascii="华文楷体" w:eastAsia="华文楷体" w:cs="华文楷体"/>
          <w:b/>
          <w:bCs/>
          <w:sz w:val="32"/>
          <w:szCs w:val="32"/>
          <w:lang w:val="en-US" w:eastAsia="zh-CN"/>
        </w:rPr>
        <w:t>5.</w:t>
      </w:r>
      <w:r>
        <w:rPr>
          <w:rFonts w:hint="eastAsia" w:ascii="仿宋" w:eastAsia="仿宋" w:cs="仿宋"/>
          <w:b w:val="0"/>
          <w:bCs w:val="0"/>
          <w:sz w:val="32"/>
          <w:szCs w:val="32"/>
          <w:lang w:val="en-US" w:eastAsia="zh-CN"/>
        </w:rPr>
        <w:t>县城乡环境综合治理服务中心（由城乡环境综合治理领导小组办公室更名）。</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华文楷体" w:eastAsia="华文楷体" w:cs="华文楷体"/>
          <w:b/>
          <w:bCs/>
          <w:sz w:val="32"/>
          <w:szCs w:val="32"/>
          <w:lang w:val="en-US" w:eastAsia="zh-CN"/>
        </w:rPr>
      </w:pPr>
      <w:r>
        <w:rPr>
          <w:rFonts w:hint="eastAsia" w:ascii="仿宋_GB2312" w:eastAsia="仿宋_GB2312" w:cs="仿宋_GB2312"/>
          <w:sz w:val="32"/>
          <w:szCs w:val="32"/>
          <w:lang w:val="en-US" w:eastAsia="zh-CN"/>
        </w:rPr>
        <w:t>主要职能职责：贯彻落实《四川省城乡环境综合治理条例》，落实州、县城乡环境综合治理的安排意见。在行政主管部门的授权下，制定全县城乡环境综合治理工作总体规划、相关标准和年度工作计划；负责组织协调全县城乡环境综合治理工作；负责牵头组织全县城乡环境综合治理宣传工作，对新闻媒体反映、曝光的问题及时处理和反馈。配合行政主管部门督促检查全县城乡环境综合治理工作的落实；负责指导乡镇开展城乡环境综合治理业务工作；负责组织相关人员参加城乡环境综合治理工作的业务培训。配合行政主管部门积极开展城乡环境综合治理专项行动，确保整洁、优美的城乡环境。完成领导交办的其他工作。</w:t>
      </w:r>
      <w:r>
        <w:rPr>
          <w:rFonts w:hint="eastAsia" w:ascii="华文楷体" w:eastAsia="华文楷体" w:cs="华文楷体"/>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eastAsia="仿宋_GB2312" w:cs="仿宋_GB2312"/>
          <w:sz w:val="32"/>
          <w:szCs w:val="32"/>
          <w:lang w:val="en-US" w:eastAsia="zh-CN"/>
        </w:rPr>
      </w:pPr>
      <w:r>
        <w:rPr>
          <w:rFonts w:hint="eastAsia" w:ascii="华文楷体" w:eastAsia="华文楷体" w:cs="华文楷体"/>
          <w:b w:val="0"/>
          <w:bCs w:val="0"/>
          <w:sz w:val="32"/>
          <w:szCs w:val="32"/>
          <w:lang w:val="en-US" w:eastAsia="zh-CN"/>
        </w:rPr>
        <w:t>6.</w:t>
      </w:r>
      <w:r>
        <w:rPr>
          <w:rFonts w:hint="eastAsia" w:ascii="仿宋" w:eastAsia="仿宋" w:cs="仿宋"/>
          <w:b w:val="0"/>
          <w:bCs w:val="0"/>
          <w:sz w:val="32"/>
          <w:szCs w:val="32"/>
          <w:lang w:val="en-US" w:eastAsia="zh-CN"/>
        </w:rPr>
        <w:t>县市政建设中心</w:t>
      </w:r>
      <w:r>
        <w:rPr>
          <w:rFonts w:hint="eastAsia" w:ascii="仿宋" w:eastAsia="仿宋" w:cs="仿宋"/>
          <w:b w:val="0"/>
          <w:bCs w:val="0"/>
          <w:sz w:val="32"/>
          <w:szCs w:val="32"/>
        </w:rPr>
        <w:t>。</w:t>
      </w:r>
      <w:r>
        <w:rPr>
          <w:rFonts w:hint="eastAsia" w:ascii="仿宋_GB2312" w:eastAsia="仿宋_GB2312" w:cs="仿宋_GB2312"/>
          <w:sz w:val="32"/>
          <w:szCs w:val="32"/>
          <w:lang w:val="en-US" w:eastAsia="zh-CN"/>
        </w:rPr>
        <w:t>行政主管部门的授权下，负责本单位所有承建项目的前期工作、项目储备申报、报批报建、招投标、协调服务、合同管理、监督合同执行、工程变更、督促建设进度、质量管理、计量支付管理等工作；组织建设项目的中间验收、预验收和竣工验收工作；负责竣工资料的收集、整理、归档和移交工作；负责工程保修期的管理工作；负责项目实施情况汇总、统计工作。完成领导交办的其他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Times New Roman" w:eastAsia="仿宋_GB2312" w:cs="仿宋_GB2312"/>
          <w:kern w:val="2"/>
          <w:sz w:val="32"/>
          <w:szCs w:val="32"/>
          <w:lang w:val="zh-CN" w:eastAsia="zh-CN" w:bidi="ar-SA"/>
        </w:rPr>
      </w:pPr>
      <w:r>
        <w:rPr>
          <w:rFonts w:hint="eastAsia" w:ascii="仿宋_GB2312" w:eastAsia="仿宋_GB2312" w:cs="仿宋_GB2312"/>
          <w:b w:val="0"/>
          <w:bCs w:val="0"/>
          <w:sz w:val="32"/>
          <w:szCs w:val="32"/>
          <w:lang w:val="en-US" w:eastAsia="zh-CN"/>
        </w:rPr>
        <w:t>7</w:t>
      </w:r>
      <w:r>
        <w:rPr>
          <w:rFonts w:hint="eastAsia" w:ascii="仿宋_GB2312" w:eastAsia="仿宋_GB2312" w:cs="仿宋_GB2312"/>
          <w:sz w:val="32"/>
          <w:szCs w:val="32"/>
          <w:lang w:val="en-US" w:eastAsia="zh-CN"/>
        </w:rPr>
        <w:t>、县自来水厂（经费独立核算）。</w:t>
      </w:r>
      <w:r>
        <w:rPr>
          <w:rFonts w:hint="eastAsia" w:ascii="仿宋" w:eastAsia="仿宋" w:cs="仿宋"/>
          <w:sz w:val="32"/>
          <w:szCs w:val="32"/>
          <w:lang w:val="en-US" w:eastAsia="zh-CN"/>
        </w:rPr>
        <w:t>县自来水厂主要职能职责：承担县城驻地生产用水，生活安全饮水，城市供水管网建设等工作。完成领导交办的其他工作。</w:t>
      </w:r>
      <w:r>
        <w:rPr>
          <w:rFonts w:hint="eastAsia" w:ascii="仿宋" w:hAnsi="仿宋" w:eastAsia="仿宋" w:cs="仿宋"/>
          <w:sz w:val="32"/>
          <w:szCs w:val="32"/>
        </w:rPr>
        <w:t>　　 </w:t>
      </w:r>
      <w:r>
        <w:rPr>
          <w:rFonts w:hint="eastAsia" w:ascii="仿宋" w:hAnsi="仿宋" w:eastAsia="仿宋" w:cs="仿宋"/>
          <w:b/>
          <w:bCs/>
          <w:kern w:val="2"/>
          <w:sz w:val="32"/>
          <w:szCs w:val="32"/>
        </w:rPr>
        <w:br w:type="textWrapping"/>
      </w:r>
      <w:r>
        <w:rPr>
          <w:rFonts w:hint="eastAsia" w:ascii="仿宋" w:hAnsi="仿宋" w:eastAsia="仿宋" w:cs="仿宋"/>
          <w:b/>
          <w:bCs/>
          <w:kern w:val="2"/>
          <w:sz w:val="32"/>
          <w:szCs w:val="32"/>
          <w:lang w:val="en-US" w:eastAsia="zh-CN"/>
        </w:rPr>
        <w:t xml:space="preserve">   </w:t>
      </w:r>
      <w:r>
        <w:rPr>
          <w:rFonts w:hint="eastAsia" w:ascii="仿宋_GB2312" w:hAnsi="Times New Roman" w:eastAsia="仿宋_GB2312" w:cs="仿宋_GB2312"/>
          <w:kern w:val="2"/>
          <w:sz w:val="32"/>
          <w:szCs w:val="32"/>
          <w:lang w:val="en-US" w:eastAsia="zh-CN" w:bidi="ar-SA"/>
        </w:rPr>
        <w:t xml:space="preserve"> </w:t>
      </w:r>
      <w:r>
        <w:rPr>
          <w:rFonts w:hint="eastAsia" w:ascii="仿宋_GB2312" w:hAnsi="Times New Roman" w:eastAsia="仿宋_GB2312" w:cs="仿宋_GB2312"/>
          <w:kern w:val="2"/>
          <w:sz w:val="32"/>
          <w:szCs w:val="32"/>
          <w:lang w:val="zh-CN" w:eastAsia="zh-CN" w:bidi="ar-SA"/>
        </w:rPr>
        <w:t>（三）人员概况</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eastAsia="zh-CN"/>
        </w:rPr>
        <w:t>壤塘县住房和城乡建设</w:t>
      </w:r>
      <w:r>
        <w:rPr>
          <w:rFonts w:hint="eastAsia" w:ascii="仿宋_GB2312" w:eastAsia="仿宋_GB2312" w:cs="仿宋_GB2312"/>
          <w:sz w:val="32"/>
          <w:szCs w:val="32"/>
        </w:rPr>
        <w:t>局编制人数</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人</w:t>
      </w:r>
      <w:r>
        <w:rPr>
          <w:rFonts w:hint="eastAsia" w:ascii="仿宋_GB2312" w:eastAsia="仿宋_GB2312" w:cs="仿宋_GB2312"/>
          <w:sz w:val="32"/>
          <w:szCs w:val="32"/>
          <w:lang w:eastAsia="zh-CN"/>
        </w:rPr>
        <w:t>（其中县自来水厂</w:t>
      </w:r>
      <w:r>
        <w:rPr>
          <w:rFonts w:hint="eastAsia" w:ascii="仿宋_GB2312" w:eastAsia="仿宋_GB2312" w:cs="仿宋_GB2312"/>
          <w:sz w:val="32"/>
          <w:szCs w:val="32"/>
          <w:lang w:val="en-US" w:eastAsia="zh-CN"/>
        </w:rPr>
        <w:t>5人</w:t>
      </w:r>
      <w:r>
        <w:rPr>
          <w:rFonts w:hint="eastAsia" w:ascii="仿宋_GB2312" w:eastAsia="仿宋_GB2312" w:cs="仿宋_GB2312"/>
          <w:sz w:val="32"/>
          <w:szCs w:val="32"/>
          <w:lang w:eastAsia="zh-CN"/>
        </w:rPr>
        <w:t>）；截至202</w:t>
      </w:r>
      <w:r>
        <w:rPr>
          <w:rFonts w:hint="eastAsia" w:ascii="仿宋_GB2312" w:cs="仿宋_GB2312"/>
          <w:sz w:val="32"/>
          <w:szCs w:val="32"/>
          <w:lang w:val="en-US" w:eastAsia="zh-CN"/>
        </w:rPr>
        <w:t>2</w:t>
      </w:r>
      <w:r>
        <w:rPr>
          <w:rFonts w:hint="eastAsia" w:ascii="仿宋_GB2312" w:eastAsia="仿宋_GB2312" w:cs="仿宋_GB2312"/>
          <w:sz w:val="32"/>
          <w:szCs w:val="32"/>
          <w:lang w:eastAsia="zh-CN"/>
        </w:rPr>
        <w:t>年</w:t>
      </w:r>
      <w:r>
        <w:rPr>
          <w:rFonts w:hint="eastAsia" w:ascii="仿宋_GB2312" w:eastAsia="仿宋_GB2312" w:cs="仿宋_GB2312"/>
          <w:sz w:val="32"/>
          <w:szCs w:val="32"/>
        </w:rPr>
        <w:t>12月底，实有</w:t>
      </w:r>
      <w:r>
        <w:rPr>
          <w:rFonts w:hint="eastAsia" w:ascii="仿宋_GB2312" w:eastAsia="仿宋_GB2312" w:cs="仿宋_GB2312"/>
          <w:sz w:val="32"/>
          <w:szCs w:val="32"/>
          <w:lang w:val="en-US" w:eastAsia="zh-CN"/>
        </w:rPr>
        <w:t>27</w:t>
      </w:r>
      <w:r>
        <w:rPr>
          <w:rFonts w:hint="eastAsia" w:ascii="仿宋_GB2312" w:eastAsia="仿宋_GB2312" w:cs="仿宋_GB2312"/>
          <w:sz w:val="32"/>
          <w:szCs w:val="32"/>
        </w:rPr>
        <w:t>人</w:t>
      </w:r>
      <w:r>
        <w:rPr>
          <w:rFonts w:hint="eastAsia" w:ascii="仿宋_GB2312" w:eastAsia="仿宋_GB2312" w:cs="仿宋_GB2312"/>
          <w:sz w:val="32"/>
          <w:szCs w:val="32"/>
          <w:lang w:eastAsia="zh-CN"/>
        </w:rPr>
        <w:t>，</w:t>
      </w:r>
      <w:r>
        <w:rPr>
          <w:rFonts w:hint="eastAsia" w:ascii="仿宋_GB2312" w:eastAsia="仿宋_GB2312" w:cs="仿宋_GB2312"/>
          <w:sz w:val="32"/>
          <w:szCs w:val="32"/>
        </w:rPr>
        <w:t>其中行政人</w:t>
      </w:r>
      <w:r>
        <w:rPr>
          <w:rFonts w:hint="eastAsia" w:ascii="仿宋_GB2312" w:eastAsia="仿宋_GB2312" w:cs="仿宋_GB2312"/>
          <w:sz w:val="32"/>
          <w:szCs w:val="32"/>
          <w:lang w:eastAsia="zh-CN"/>
        </w:rPr>
        <w:t>员</w:t>
      </w:r>
      <w:r>
        <w:rPr>
          <w:rFonts w:hint="eastAsia" w:ascii="仿宋_GB2312" w:cs="仿宋_GB2312"/>
          <w:sz w:val="32"/>
          <w:szCs w:val="32"/>
          <w:lang w:val="en-US" w:eastAsia="zh-CN"/>
        </w:rPr>
        <w:t>6</w:t>
      </w:r>
      <w:r>
        <w:rPr>
          <w:rFonts w:hint="eastAsia" w:ascii="仿宋_GB2312" w:eastAsia="仿宋_GB2312" w:cs="仿宋_GB2312"/>
          <w:sz w:val="32"/>
          <w:szCs w:val="32"/>
        </w:rPr>
        <w:t>人、事业人员</w:t>
      </w:r>
      <w:r>
        <w:rPr>
          <w:rFonts w:hint="eastAsia" w:ascii="仿宋_GB2312" w:eastAsia="仿宋_GB2312" w:cs="仿宋_GB2312"/>
          <w:sz w:val="32"/>
          <w:szCs w:val="32"/>
          <w:lang w:val="en-US" w:eastAsia="zh-CN"/>
        </w:rPr>
        <w:t>2</w:t>
      </w:r>
      <w:r>
        <w:rPr>
          <w:rFonts w:hint="eastAsia" w:ascii="仿宋_GB2312" w:cs="仿宋_GB2312"/>
          <w:sz w:val="32"/>
          <w:szCs w:val="32"/>
          <w:lang w:val="en-US" w:eastAsia="zh-CN"/>
        </w:rPr>
        <w:t>1</w:t>
      </w:r>
      <w:r>
        <w:rPr>
          <w:rFonts w:hint="eastAsia" w:ascii="仿宋_GB2312" w:eastAsia="仿宋_GB2312" w:cs="仿宋_GB2312"/>
          <w:sz w:val="32"/>
          <w:szCs w:val="32"/>
        </w:rPr>
        <w:t>人</w:t>
      </w:r>
      <w:r>
        <w:rPr>
          <w:rFonts w:hint="eastAsia" w:ascii="仿宋_GB2312" w:eastAsia="仿宋_GB2312" w:cs="仿宋_GB2312"/>
          <w:sz w:val="32"/>
          <w:szCs w:val="32"/>
          <w:lang w:eastAsia="zh-CN"/>
        </w:rPr>
        <w:t>（其中县自来水厂</w:t>
      </w:r>
      <w:r>
        <w:rPr>
          <w:rFonts w:hint="eastAsia" w:ascii="仿宋_GB2312" w:eastAsia="仿宋_GB2312" w:cs="仿宋_GB2312"/>
          <w:sz w:val="32"/>
          <w:szCs w:val="32"/>
          <w:lang w:val="en-US" w:eastAsia="zh-CN"/>
        </w:rPr>
        <w:t>5人</w:t>
      </w:r>
      <w:r>
        <w:rPr>
          <w:rFonts w:hint="eastAsia" w:ascii="仿宋_GB2312" w:eastAsia="仿宋_GB2312" w:cs="仿宋_GB2312"/>
          <w:sz w:val="32"/>
          <w:szCs w:val="32"/>
          <w:lang w:eastAsia="zh-CN"/>
        </w:rPr>
        <w:t>）</w:t>
      </w:r>
      <w:r>
        <w:rPr>
          <w:rFonts w:hint="eastAsia" w:ascii="仿宋_GB2312" w:eastAsia="仿宋_GB2312" w:cs="仿宋_GB2312"/>
          <w:sz w:val="32"/>
          <w:szCs w:val="32"/>
        </w:rPr>
        <w:t>，退休人员</w:t>
      </w:r>
      <w:r>
        <w:rPr>
          <w:rFonts w:hint="eastAsia" w:ascii="仿宋_GB2312" w:cs="仿宋_GB2312"/>
          <w:sz w:val="32"/>
          <w:szCs w:val="32"/>
          <w:lang w:val="en-US" w:eastAsia="zh-CN"/>
        </w:rPr>
        <w:t>11</w:t>
      </w:r>
      <w:r>
        <w:rPr>
          <w:rFonts w:hint="eastAsia" w:ascii="仿宋_GB2312" w:eastAsia="仿宋_GB2312" w:cs="仿宋_GB2312"/>
          <w:sz w:val="32"/>
          <w:szCs w:val="32"/>
        </w:rPr>
        <w:t>人</w:t>
      </w:r>
      <w:r>
        <w:rPr>
          <w:rFonts w:hint="eastAsia" w:ascii="仿宋_GB2312" w:cs="仿宋_GB2312"/>
          <w:sz w:val="32"/>
          <w:szCs w:val="32"/>
          <w:lang w:eastAsia="zh-CN"/>
        </w:rPr>
        <w:t>（其中县自来水厂</w:t>
      </w:r>
      <w:r>
        <w:rPr>
          <w:rFonts w:hint="eastAsia" w:ascii="仿宋_GB2312" w:cs="仿宋_GB2312"/>
          <w:sz w:val="32"/>
          <w:szCs w:val="32"/>
          <w:lang w:val="en-US" w:eastAsia="zh-CN"/>
        </w:rPr>
        <w:t>1人</w:t>
      </w:r>
      <w:r>
        <w:rPr>
          <w:rFonts w:hint="eastAsia" w:ascii="仿宋_GB2312" w:cs="仿宋_GB2312"/>
          <w:sz w:val="32"/>
          <w:szCs w:val="32"/>
          <w:lang w:eastAsia="zh-CN"/>
        </w:rPr>
        <w:t>）</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二、部门财政资金收支情况</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Times New Roman" w:eastAsia="仿宋_GB2312" w:cs="仿宋_GB2312"/>
          <w:sz w:val="32"/>
          <w:szCs w:val="32"/>
          <w:lang w:val="zh-CN" w:eastAsia="zh-CN"/>
        </w:rPr>
      </w:pPr>
      <w:r>
        <w:rPr>
          <w:rFonts w:hint="eastAsia" w:ascii="仿宋_GB2312" w:hAnsi="Times New Roman" w:eastAsia="仿宋_GB2312" w:cs="仿宋_GB2312"/>
          <w:sz w:val="32"/>
          <w:szCs w:val="32"/>
          <w:lang w:val="zh-CN" w:eastAsia="zh-CN"/>
        </w:rPr>
        <w:t>（一）部门财政资金收入情况</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Times New Roman" w:eastAsia="仿宋_GB2312" w:cs="仿宋_GB2312"/>
          <w:sz w:val="32"/>
          <w:szCs w:val="32"/>
          <w:lang w:val="zh-CN" w:eastAsia="zh-CN"/>
        </w:rPr>
      </w:pPr>
      <w:r>
        <w:rPr>
          <w:rFonts w:hint="eastAsia" w:ascii="仿宋_GB2312" w:hAnsi="Times New Roman" w:eastAsia="仿宋_GB2312" w:cs="仿宋_GB2312"/>
          <w:sz w:val="32"/>
          <w:szCs w:val="32"/>
          <w:lang w:val="en-US" w:eastAsia="zh-CN"/>
        </w:rPr>
        <w:t xml:space="preserve">2022年财政下达住房和城乡建设局年初预算收入375.34万元，调整预算金额19620.22万元。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Times New Roman" w:eastAsia="仿宋_GB2312" w:cs="仿宋_GB2312"/>
          <w:sz w:val="32"/>
          <w:szCs w:val="32"/>
          <w:lang w:val="zh-CN" w:eastAsia="zh-CN"/>
        </w:rPr>
      </w:pPr>
      <w:r>
        <w:rPr>
          <w:rFonts w:hint="eastAsia" w:ascii="仿宋_GB2312" w:hAnsi="Times New Roman" w:eastAsia="仿宋_GB2312" w:cs="仿宋_GB2312"/>
          <w:sz w:val="32"/>
          <w:szCs w:val="32"/>
          <w:lang w:val="zh-CN" w:eastAsia="zh-CN"/>
        </w:rPr>
        <w:t>部门财政资金支出情况</w:t>
      </w:r>
      <w:r>
        <w:rPr>
          <w:rFonts w:hint="eastAsia" w:asci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住房和城乡建设局2022年财政拨款数为19620.22万元，本年度无结余。其中基本支出546.18万元，项目支出19074.04万元。2022年实际收到19620.22万元，实际支出19620.22万元，以上资金均中央财政资金及省级财政资金。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三、部门整体预算绩效管理情况</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Times New Roman" w:eastAsia="仿宋_GB2312" w:cs="仿宋_GB2312"/>
          <w:sz w:val="32"/>
          <w:szCs w:val="32"/>
          <w:lang w:val="zh-CN" w:eastAsia="zh-CN"/>
        </w:rPr>
      </w:pPr>
      <w:r>
        <w:rPr>
          <w:rFonts w:hint="eastAsia" w:ascii="仿宋_GB2312" w:hAnsi="Times New Roman" w:eastAsia="仿宋_GB2312" w:cs="仿宋_GB2312"/>
          <w:sz w:val="32"/>
          <w:szCs w:val="32"/>
          <w:lang w:val="zh-CN" w:eastAsia="zh-CN"/>
        </w:rPr>
        <w:t>（一）部门预算管理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zh-CN" w:eastAsia="zh-CN"/>
        </w:rPr>
        <w:t>我局</w:t>
      </w:r>
      <w:r>
        <w:rPr>
          <w:rFonts w:hint="eastAsia" w:ascii="仿宋_GB2312" w:hAnsi="Times New Roman" w:eastAsia="仿宋_GB2312" w:cs="仿宋_GB2312"/>
          <w:sz w:val="32"/>
          <w:szCs w:val="32"/>
          <w:lang w:val="en-US" w:eastAsia="zh-CN"/>
        </w:rPr>
        <w:t>2022年所有项目经费、人员经费及公用经费都申报目标绩效，当年所有新增项目资金都完成事前目标绩效申报，事中、事后已完成目标绩效评价工作，2022年年初预算收入375.34万元，调整预算数19620.22万元，实际支出19620.22万元，其中项目支出19074.04万元，基本支出546.18万元，本年度无结余，预算编制准确，根据工程完工量及合同约定按时支付工程款及各项费用。</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Times New Roman" w:eastAsia="仿宋_GB2312" w:cs="仿宋_GB2312"/>
          <w:sz w:val="32"/>
          <w:szCs w:val="32"/>
          <w:lang w:val="zh-CN" w:eastAsia="zh-CN"/>
        </w:rPr>
      </w:pPr>
      <w:r>
        <w:rPr>
          <w:rFonts w:hint="eastAsia" w:ascii="仿宋_GB2312" w:hAnsi="Times New Roman" w:eastAsia="仿宋_GB2312" w:cs="仿宋_GB2312"/>
          <w:sz w:val="32"/>
          <w:szCs w:val="32"/>
          <w:lang w:val="zh-CN" w:eastAsia="zh-CN"/>
        </w:rPr>
        <w:t>（二）结果应用情况</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住房和城乡建设局已经按财政要求及时完成预算、决算、绩效等信息公开工作，信息公开在壤塘县门户网站中，针对各类绩效评价发现的问题都已完成整改，并根据问题总结经验。我局按照工作计划任务和目标，严格按照预算绩效管理工作，实行专款专用，做好预算执行，在规定时间内完成了各项工作任务，保障我局日常工作有效运行，不断提高财政资源使用效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Times New Roman" w:eastAsia="仿宋_GB2312" w:cs="仿宋_GB2312"/>
          <w:sz w:val="32"/>
          <w:szCs w:val="32"/>
          <w:lang w:val="en-US" w:eastAsia="zh-CN"/>
        </w:rPr>
      </w:pPr>
      <w:r>
        <w:rPr>
          <w:rFonts w:hint="eastAsia" w:ascii="仿宋_GB2312" w:eastAsia="仿宋_GB2312" w:cs="仿宋_GB2312"/>
          <w:sz w:val="32"/>
          <w:szCs w:val="32"/>
          <w:lang w:val="en-US" w:eastAsia="zh-CN"/>
        </w:rPr>
        <w:t>四、</w:t>
      </w:r>
      <w:r>
        <w:rPr>
          <w:rFonts w:hint="eastAsia" w:ascii="仿宋_GB2312" w:hAnsi="Times New Roman" w:eastAsia="仿宋_GB2312" w:cs="仿宋_GB2312"/>
          <w:sz w:val="32"/>
          <w:szCs w:val="32"/>
          <w:lang w:val="en-US" w:eastAsia="zh-CN"/>
        </w:rPr>
        <w:t>项目绩效评价情况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eastAsia="zh-CN"/>
        </w:rPr>
        <w:t>壤塘县</w:t>
      </w:r>
      <w:r>
        <w:rPr>
          <w:rFonts w:hint="eastAsia" w:ascii="宋体" w:hAnsi="宋体" w:eastAsia="宋体" w:cs="宋体"/>
          <w:b w:val="0"/>
          <w:bCs/>
          <w:sz w:val="32"/>
          <w:szCs w:val="32"/>
          <w:lang w:val="en-US" w:eastAsia="zh-CN"/>
        </w:rPr>
        <w:t>2021年城镇老旧小区改造建设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项目</w:t>
      </w:r>
      <w:r>
        <w:rPr>
          <w:rFonts w:hint="eastAsia" w:ascii="宋体" w:hAnsi="宋体" w:eastAsia="宋体" w:cs="宋体"/>
          <w:b w:val="0"/>
          <w:bCs/>
          <w:sz w:val="32"/>
          <w:szCs w:val="32"/>
        </w:rPr>
        <w:t>绩效自评报告</w:t>
      </w:r>
    </w:p>
    <w:p>
      <w:pPr>
        <w:adjustRightInd w:val="0"/>
        <w:snapToGrid w:val="0"/>
        <w:spacing w:line="560" w:lineRule="exact"/>
        <w:ind w:firstLine="72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一、绩效目标分解下达情况</w:t>
      </w:r>
    </w:p>
    <w:p>
      <w:pPr>
        <w:adjustRightInd w:val="0"/>
        <w:snapToGrid w:val="0"/>
        <w:spacing w:line="560" w:lineRule="exact"/>
        <w:ind w:firstLine="72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2021年，中央及省级下达中央和省级补助资金共计95.03万元，其中：中央补助资金67.02万元，省级补助资金28.01万元</w:t>
      </w:r>
      <w:r>
        <w:rPr>
          <w:rFonts w:hint="eastAsia" w:ascii="仿宋" w:hAnsi="仿宋" w:eastAsia="仿宋" w:cs="仿宋"/>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outlineLvl w:val="0"/>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1、项目资金到位情况分析。</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2021年，中央及省级下达中央和省级补助资金共计95.03万元，主要明细如下：中央补助资金67.02万元，省级补助资金28.01万元</w:t>
      </w:r>
      <w:r>
        <w:rPr>
          <w:rFonts w:hint="eastAsia" w:ascii="仿宋" w:hAnsi="仿宋" w:eastAsia="仿宋" w:cs="仿宋"/>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2、项目资金执行情况分析。</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截至2021年底，我局共支付项目资金66.540555万元，支付率80.55%，其中，建安投资66.082655万元、待摊投资0.4579万元。</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严掌握、合理使用好资金，保证会计信息的真实、合法、准确、完整。坚持“收支两条线”的原则，做到账目清晰，账款相符，未侵占、截留国家和单位收入，未设有单独账户。在资金的支付过程中，所发生的业务事项由相关项目经办人员、财务人员、分管领导审核签字后进行支付，支付大额资金需提请党组会同意，以确保财政专项资金使用的规范性、合理性和安全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bCs/>
          <w:sz w:val="32"/>
          <w:szCs w:val="32"/>
        </w:rPr>
      </w:pPr>
      <w:r>
        <w:rPr>
          <w:rFonts w:hint="eastAsia" w:ascii="仿宋" w:hAnsi="仿宋" w:eastAsia="仿宋" w:cs="仿宋"/>
          <w:b/>
          <w:bCs/>
          <w:sz w:val="32"/>
          <w:szCs w:val="32"/>
          <w:lang w:val="en-US" w:eastAsia="zh-CN"/>
        </w:rPr>
        <w:t>（二）总体绩效目标完成情况分析</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严格按照《政府会计制度》和《政府会计准则》的规定设置会计科目，建立了科学有效的会计核算方式，真实合法、准确地反映各项收支活动，部门预算执行到位，按照预算管理进行支付并做到节能降耗，经费严格按照年初预算执行。</w:t>
      </w:r>
    </w:p>
    <w:p>
      <w:pPr>
        <w:adjustRightInd w:val="0"/>
        <w:snapToGrid w:val="0"/>
        <w:spacing w:line="560" w:lineRule="exact"/>
        <w:ind w:firstLine="720"/>
        <w:rPr>
          <w:rFonts w:hint="eastAsia" w:ascii="仿宋" w:hAnsi="仿宋" w:eastAsia="仿宋" w:cs="仿宋"/>
          <w:sz w:val="32"/>
          <w:szCs w:val="32"/>
          <w:lang w:val="en-US" w:eastAsia="zh-CN"/>
        </w:rPr>
      </w:pP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建立健全内控制度，加强和完善了经费收支和财务管理，积极配合上级部门及各级财政部门开展相关经费的考评工作，合理使用各项资金。严格按照相关文件执行中央及省级转移支付经费开支范围和标准使用范围，确保专款专用。</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en-US" w:eastAsia="zh-CN"/>
        </w:rPr>
        <w:t>三是在账务报销过程中贯彻执行国家颁布的有关财务制度，严格按照《会计法》规定以完整、合法的原始凭证及财务报销手续进行报账、核算，做到了手续齐备、内容真实、数据准确、账目清晰。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（三）绩效指标完成情况分析。</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1.产出指标完成情况分析</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en-US" w:eastAsia="zh-CN"/>
        </w:rPr>
        <w:t>（1）数量指标。完成改造1500平米及附属</w:t>
      </w:r>
      <w:r>
        <w:rPr>
          <w:rFonts w:hint="eastAsia" w:ascii="仿宋" w:hAnsi="仿宋" w:eastAsia="仿宋" w:cs="仿宋"/>
          <w:sz w:val="32"/>
          <w:szCs w:val="32"/>
          <w:lang w:val="zh-CN"/>
        </w:rPr>
        <w:t>。</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）实效指标。当年开工率</w:t>
      </w:r>
      <w:r>
        <w:rPr>
          <w:rFonts w:hint="eastAsia" w:ascii="仿宋" w:hAnsi="仿宋" w:eastAsia="仿宋" w:cs="仿宋"/>
          <w:sz w:val="32"/>
          <w:szCs w:val="32"/>
          <w:lang w:val="en-US" w:eastAsia="zh-CN"/>
        </w:rPr>
        <w:t>100%、完工率100%。</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2.效益指标完成情况分析</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（1）社会效益。2021年通过实施2021年老旧小区改造项目，治理了临江苑公租房小区屋顶乱搭乱建、私自占用问题，解决楼顶居民漏水漏雨问题。</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（2）生态效益。紧扣我县“建设川西北阿坝生态示范区美丽壤巴拉家园”目标，积极秉承“四圈四同”环境资源审判理念，不断优化城乡居民生活环境，积极推动构建环境资源多元共治体系。</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（3）可持续影响。满意度指标完成情况分析，全面提升群众对住建工作满意度。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三、偏离绩效目标的原因和下一步改进措施</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eastAsia="zh-CN"/>
        </w:rPr>
        <w:t>截至2022年</w:t>
      </w:r>
      <w:r>
        <w:rPr>
          <w:rFonts w:hint="eastAsia" w:ascii="仿宋" w:hAnsi="仿宋" w:eastAsia="仿宋" w:cs="仿宋"/>
          <w:sz w:val="32"/>
          <w:szCs w:val="32"/>
          <w:lang w:val="en-US" w:eastAsia="zh-CN"/>
        </w:rPr>
        <w:t>11月28日，该项目清单</w:t>
      </w:r>
      <w:r>
        <w:rPr>
          <w:rFonts w:hint="eastAsia" w:ascii="仿宋" w:hAnsi="仿宋" w:eastAsia="仿宋" w:cs="仿宋"/>
          <w:sz w:val="32"/>
          <w:szCs w:val="32"/>
          <w:lang w:val="zh-CN" w:eastAsia="zh-CN"/>
        </w:rPr>
        <w:t xml:space="preserve">工程量已全部完工并通过了竣工验收。目前正在送审，未偏离绩效目标。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五、其他需要说明的问题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五、评价结论及建议</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Times New Roman" w:eastAsia="仿宋_GB2312" w:cs="仿宋_GB2312"/>
          <w:sz w:val="32"/>
          <w:szCs w:val="32"/>
          <w:lang w:val="zh-CN" w:eastAsia="zh-CN"/>
        </w:rPr>
      </w:pPr>
      <w:r>
        <w:rPr>
          <w:rFonts w:hint="eastAsia" w:ascii="仿宋_GB2312" w:hAnsi="Times New Roman" w:eastAsia="仿宋_GB2312" w:cs="仿宋_GB2312"/>
          <w:sz w:val="32"/>
          <w:szCs w:val="32"/>
          <w:lang w:val="zh-CN" w:eastAsia="zh-CN"/>
        </w:rPr>
        <w:t>（一）评价结论</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Times New Roman" w:eastAsia="仿宋_GB2312" w:cs="仿宋_GB2312"/>
          <w:sz w:val="32"/>
          <w:szCs w:val="32"/>
          <w:lang w:val="zh-CN" w:eastAsia="zh-CN"/>
        </w:rPr>
      </w:pPr>
      <w:r>
        <w:rPr>
          <w:rFonts w:hint="eastAsia" w:ascii="仿宋_GB2312" w:hAnsi="Times New Roman" w:eastAsia="仿宋_GB2312" w:cs="仿宋_GB2312"/>
          <w:sz w:val="32"/>
          <w:szCs w:val="32"/>
          <w:lang w:val="zh-CN" w:eastAsia="zh-CN"/>
        </w:rPr>
        <w:t>我局通过加强预算收支管理，不断建立健全内部管理制度，强化内部管理流程，部门整体支出管理情况得到提升，也能较好完成部门决算的编制工作。严格执行财务管理制度，财务处理及时，申报目标合理可行。</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Times New Roman" w:eastAsia="仿宋_GB2312" w:cs="仿宋_GB2312"/>
          <w:sz w:val="32"/>
          <w:szCs w:val="32"/>
          <w:lang w:val="zh-CN" w:eastAsia="zh-CN"/>
        </w:rPr>
      </w:pPr>
      <w:r>
        <w:rPr>
          <w:rFonts w:hint="eastAsia" w:ascii="仿宋_GB2312" w:hAnsi="Times New Roman" w:eastAsia="仿宋_GB2312" w:cs="仿宋_GB2312"/>
          <w:sz w:val="32"/>
          <w:szCs w:val="32"/>
          <w:lang w:val="zh-CN" w:eastAsia="zh-CN"/>
        </w:rPr>
        <w:t>（二）存在问题</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一是项目与城区其他市政建设项目交叉作业，工作面有限，只有先后交替施工，造成工期延误；二是项目管网工程管线长、覆盖广，占用农户田地、挡墙以及庭院院坝较多，涉及协调、补偿等问题工作量大导致进度较为缓慢；三是随着市政房建项目的逐渐增多，工作量与工作任务成倍递增，人员不足的问题日益突出，造成现有人员已不能满足当前工作任务。同时，因本单位职工大部分是事业人员，待遇问题得不到落实，留不住人心。</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Times New Roman" w:eastAsia="仿宋_GB2312" w:cs="仿宋_GB2312"/>
          <w:sz w:val="32"/>
          <w:szCs w:val="32"/>
          <w:lang w:val="zh-CN" w:eastAsia="zh-CN"/>
        </w:rPr>
      </w:pPr>
      <w:r>
        <w:rPr>
          <w:rFonts w:hint="eastAsia" w:ascii="仿宋_GB2312" w:hAnsi="Times New Roman" w:eastAsia="仿宋_GB2312" w:cs="仿宋_GB2312"/>
          <w:sz w:val="32"/>
          <w:szCs w:val="32"/>
          <w:lang w:val="zh-CN" w:eastAsia="zh-CN"/>
        </w:rPr>
        <w:t>（三）改进建议</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zh-CN" w:eastAsia="zh-CN"/>
        </w:rPr>
        <w:t>一是加强管理，狠抓落实，针对项目推进缓慢的问题要及时召开专题推进会，下任务、定目标，细化责任到各个班组，加强沟通；二是要加强项目前期审查和管理工作，加强对施工图的核对、审核以及管理工作；三是</w:t>
      </w:r>
      <w:r>
        <w:rPr>
          <w:rFonts w:hint="eastAsia" w:ascii="仿宋_GB2312" w:hAnsi="Times New Roman" w:eastAsia="仿宋_GB2312" w:cs="仿宋_GB2312"/>
          <w:sz w:val="32"/>
          <w:szCs w:val="32"/>
          <w:lang w:val="en-US" w:eastAsia="zh-CN"/>
        </w:rPr>
        <w:t>加强对建筑市场的监管，进一步制定与社会经济发展相适应的管理体系和制度。</w:t>
      </w:r>
    </w:p>
    <w:p>
      <w:pPr>
        <w:pStyle w:val="2"/>
        <w:numPr>
          <w:ilvl w:val="0"/>
          <w:numId w:val="0"/>
        </w:numPr>
        <w:ind w:leftChars="200"/>
        <w:rPr>
          <w:rFonts w:hint="eastAsia"/>
          <w:lang w:val="zh-CN"/>
        </w:rPr>
      </w:pPr>
    </w:p>
    <w:p>
      <w:pPr>
        <w:pStyle w:val="2"/>
        <w:numPr>
          <w:ilvl w:val="0"/>
          <w:numId w:val="0"/>
        </w:numPr>
        <w:ind w:leftChars="200"/>
        <w:rPr>
          <w:lang w:val="zh-CN"/>
        </w:rPr>
      </w:pPr>
    </w:p>
    <w:p>
      <w:pPr>
        <w:spacing w:line="580" w:lineRule="exact"/>
        <w:rPr>
          <w:rStyle w:val="30"/>
          <w:rFonts w:ascii="黑体" w:hAnsi="黑体" w:eastAsia="黑体"/>
          <w:b w:val="0"/>
          <w:color w:val="auto"/>
          <w:highlight w:val="none"/>
        </w:rPr>
      </w:pPr>
    </w:p>
    <w:p>
      <w:pPr>
        <w:widowControl/>
        <w:jc w:val="left"/>
        <w:rPr>
          <w:rStyle w:val="30"/>
          <w:rFonts w:ascii="黑体" w:hAnsi="黑体" w:eastAsia="黑体"/>
          <w:b w:val="0"/>
          <w:color w:val="auto"/>
          <w:highlight w:val="none"/>
        </w:rPr>
      </w:pPr>
      <w:r>
        <w:rPr>
          <w:rStyle w:val="30"/>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49" w:name="_Toc15396618"/>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47"/>
      <w:bookmarkEnd w:id="49"/>
      <w:bookmarkStart w:id="50"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50"/>
    </w:p>
    <w:p>
      <w:pPr>
        <w:pStyle w:val="4"/>
        <w:rPr>
          <w:rFonts w:ascii="仿宋" w:hAnsi="仿宋" w:eastAsia="仿宋"/>
          <w:color w:val="auto"/>
          <w:highlight w:val="none"/>
        </w:rPr>
      </w:pPr>
      <w:bookmarkStart w:id="51" w:name="_Toc1539662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51"/>
    </w:p>
    <w:p>
      <w:pPr>
        <w:pStyle w:val="4"/>
        <w:rPr>
          <w:rFonts w:ascii="仿宋" w:hAnsi="仿宋" w:eastAsia="仿宋"/>
          <w:color w:val="auto"/>
          <w:highlight w:val="none"/>
        </w:rPr>
      </w:pPr>
      <w:bookmarkStart w:id="52" w:name="_Toc1539662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52"/>
    </w:p>
    <w:p>
      <w:pPr>
        <w:pStyle w:val="4"/>
        <w:rPr>
          <w:rFonts w:ascii="仿宋" w:hAnsi="仿宋" w:eastAsia="仿宋"/>
          <w:b w:val="0"/>
          <w:color w:val="auto"/>
          <w:highlight w:val="none"/>
        </w:rPr>
      </w:pPr>
      <w:bookmarkStart w:id="53" w:name="_Toc15396622"/>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53"/>
    </w:p>
    <w:p>
      <w:pPr>
        <w:pStyle w:val="4"/>
        <w:rPr>
          <w:rStyle w:val="31"/>
          <w:rFonts w:ascii="仿宋" w:hAnsi="仿宋" w:eastAsia="仿宋"/>
          <w:b w:val="0"/>
          <w:bCs w:val="0"/>
          <w:color w:val="auto"/>
          <w:highlight w:val="none"/>
        </w:rPr>
      </w:pPr>
      <w:bookmarkStart w:id="54" w:name="_Toc15396623"/>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54"/>
      <w:bookmarkStart w:id="55" w:name="_Toc15396624"/>
    </w:p>
    <w:p>
      <w:pPr>
        <w:pStyle w:val="4"/>
        <w:rPr>
          <w:rFonts w:ascii="仿宋" w:hAnsi="仿宋" w:eastAsia="仿宋"/>
          <w:color w:val="auto"/>
          <w:highlight w:val="none"/>
        </w:rPr>
      </w:pPr>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55"/>
    </w:p>
    <w:p>
      <w:pPr>
        <w:pStyle w:val="4"/>
        <w:rPr>
          <w:rFonts w:ascii="仿宋" w:hAnsi="仿宋" w:eastAsia="仿宋"/>
          <w:color w:val="auto"/>
          <w:highlight w:val="none"/>
        </w:rPr>
      </w:pPr>
      <w:bookmarkStart w:id="56" w:name="_Toc15396625"/>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56"/>
    </w:p>
    <w:p>
      <w:pPr>
        <w:pStyle w:val="4"/>
        <w:rPr>
          <w:rFonts w:ascii="仿宋" w:hAnsi="仿宋" w:eastAsia="仿宋"/>
          <w:color w:val="auto"/>
          <w:highlight w:val="none"/>
        </w:rPr>
      </w:pPr>
      <w:bookmarkStart w:id="57" w:name="_Toc15396626"/>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57"/>
    </w:p>
    <w:p>
      <w:pPr>
        <w:pStyle w:val="4"/>
        <w:rPr>
          <w:rFonts w:ascii="仿宋" w:hAnsi="仿宋" w:eastAsia="仿宋"/>
          <w:color w:val="auto"/>
          <w:highlight w:val="none"/>
        </w:rPr>
      </w:pPr>
      <w:bookmarkStart w:id="58" w:name="_Toc15396627"/>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58"/>
    </w:p>
    <w:p>
      <w:pPr>
        <w:pStyle w:val="4"/>
        <w:rPr>
          <w:rFonts w:ascii="仿宋" w:hAnsi="仿宋" w:eastAsia="仿宋"/>
          <w:color w:val="auto"/>
          <w:highlight w:val="none"/>
        </w:rPr>
      </w:pPr>
      <w:bookmarkStart w:id="59" w:name="_Toc15396628"/>
      <w:r>
        <w:rPr>
          <w:rStyle w:val="31"/>
          <w:rFonts w:hint="eastAsia" w:ascii="仿宋" w:hAnsi="仿宋" w:eastAsia="仿宋"/>
          <w:b w:val="0"/>
          <w:bCs w:val="0"/>
          <w:color w:val="auto"/>
          <w:highlight w:val="none"/>
        </w:rPr>
        <w:t>十、</w:t>
      </w:r>
      <w:bookmarkEnd w:id="59"/>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0" w:name="_Toc15396629"/>
      <w:r>
        <w:rPr>
          <w:rStyle w:val="31"/>
          <w:rFonts w:hint="eastAsia" w:ascii="仿宋" w:hAnsi="仿宋" w:eastAsia="仿宋"/>
          <w:b w:val="0"/>
          <w:bCs w:val="0"/>
          <w:color w:val="auto"/>
          <w:highlight w:val="none"/>
        </w:rPr>
        <w:t>十一、</w:t>
      </w:r>
      <w:bookmarkEnd w:id="60"/>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1" w:name="_Toc15396630"/>
      <w:r>
        <w:rPr>
          <w:rStyle w:val="31"/>
          <w:rFonts w:hint="eastAsia" w:ascii="仿宋" w:hAnsi="仿宋" w:eastAsia="仿宋"/>
          <w:b w:val="0"/>
          <w:bCs w:val="0"/>
          <w:color w:val="auto"/>
          <w:highlight w:val="none"/>
        </w:rPr>
        <w:t>十二、</w:t>
      </w:r>
      <w:bookmarkEnd w:id="61"/>
      <w:r>
        <w:rPr>
          <w:rStyle w:val="31"/>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62" w:name="_Toc15396631"/>
      <w:r>
        <w:rPr>
          <w:rStyle w:val="31"/>
          <w:rFonts w:hint="eastAsia" w:ascii="仿宋" w:hAnsi="仿宋" w:eastAsia="仿宋"/>
          <w:b w:val="0"/>
          <w:bCs w:val="0"/>
          <w:color w:val="auto"/>
          <w:highlight w:val="none"/>
        </w:rPr>
        <w:t>十三、</w:t>
      </w:r>
      <w:bookmarkEnd w:id="62"/>
      <w:r>
        <w:rPr>
          <w:rStyle w:val="31"/>
          <w:rFonts w:hint="eastAsia" w:ascii="仿宋" w:hAnsi="仿宋" w:eastAsia="仿宋"/>
          <w:b w:val="0"/>
          <w:bCs w:val="0"/>
          <w:color w:val="auto"/>
          <w:highlight w:val="none"/>
          <w:lang w:eastAsia="zh-CN"/>
        </w:rPr>
        <w:t>财政拨款“三公”经费支出决算表</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32CBD5"/>
    <w:multiLevelType w:val="singleLevel"/>
    <w:tmpl w:val="CF32CBD5"/>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169F58B"/>
    <w:multiLevelType w:val="singleLevel"/>
    <w:tmpl w:val="D169F58B"/>
    <w:lvl w:ilvl="0" w:tentative="0">
      <w:start w:val="3"/>
      <w:numFmt w:val="decimal"/>
      <w:lvlText w:val="%1."/>
      <w:lvlJc w:val="left"/>
      <w:pPr>
        <w:tabs>
          <w:tab w:val="left" w:pos="312"/>
        </w:tabs>
      </w:p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B54C05B"/>
    <w:multiLevelType w:val="singleLevel"/>
    <w:tmpl w:val="1B54C05B"/>
    <w:lvl w:ilvl="0" w:tentative="0">
      <w:start w:val="1"/>
      <w:numFmt w:val="chineseCounting"/>
      <w:suff w:val="nothing"/>
      <w:lvlText w:val="%1、"/>
      <w:lvlJc w:val="left"/>
      <w:rPr>
        <w:rFonts w:hint="eastAsia"/>
      </w:rPr>
    </w:lvl>
  </w:abstractNum>
  <w:abstractNum w:abstractNumId="6">
    <w:nsid w:val="4854B2F1"/>
    <w:multiLevelType w:val="singleLevel"/>
    <w:tmpl w:val="4854B2F1"/>
    <w:lvl w:ilvl="0" w:tentative="0">
      <w:start w:val="1"/>
      <w:numFmt w:val="chineseCounting"/>
      <w:suff w:val="nothing"/>
      <w:lvlText w:val="%1、"/>
      <w:lvlJc w:val="left"/>
      <w:rPr>
        <w:rFonts w:hint="eastAsia"/>
      </w:rPr>
    </w:lvl>
  </w:abstractNum>
  <w:num w:numId="1">
    <w:abstractNumId w:val="5"/>
  </w:num>
  <w:num w:numId="2">
    <w:abstractNumId w:val="4"/>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ZWExZDRhODM1N2I0NTI3NGRkNDZmYzJjMTNlZ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7F02"/>
    <w:rsid w:val="007C150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CA348B"/>
    <w:rsid w:val="02143E91"/>
    <w:rsid w:val="05DD31C7"/>
    <w:rsid w:val="066E0107"/>
    <w:rsid w:val="07996F6E"/>
    <w:rsid w:val="087271C5"/>
    <w:rsid w:val="097F5385"/>
    <w:rsid w:val="0A2032A3"/>
    <w:rsid w:val="0D7F63BE"/>
    <w:rsid w:val="0F595B10"/>
    <w:rsid w:val="0F98263C"/>
    <w:rsid w:val="101860EC"/>
    <w:rsid w:val="10C055FF"/>
    <w:rsid w:val="118107EC"/>
    <w:rsid w:val="13647EA5"/>
    <w:rsid w:val="13C254E4"/>
    <w:rsid w:val="13D50BC4"/>
    <w:rsid w:val="16BB723D"/>
    <w:rsid w:val="19A90ED0"/>
    <w:rsid w:val="1B107092"/>
    <w:rsid w:val="1BE8440E"/>
    <w:rsid w:val="1D155CEE"/>
    <w:rsid w:val="1EF95861"/>
    <w:rsid w:val="1FF35744"/>
    <w:rsid w:val="20750FA6"/>
    <w:rsid w:val="212A2C12"/>
    <w:rsid w:val="216C6C4D"/>
    <w:rsid w:val="23860B96"/>
    <w:rsid w:val="240371BF"/>
    <w:rsid w:val="28ED372F"/>
    <w:rsid w:val="29721F1B"/>
    <w:rsid w:val="29FD04D3"/>
    <w:rsid w:val="2A2D4228"/>
    <w:rsid w:val="2B0F5F5E"/>
    <w:rsid w:val="2C8A61B5"/>
    <w:rsid w:val="2DF04E50"/>
    <w:rsid w:val="2F040D46"/>
    <w:rsid w:val="300E44B6"/>
    <w:rsid w:val="319F7F4E"/>
    <w:rsid w:val="3304709D"/>
    <w:rsid w:val="34480EBF"/>
    <w:rsid w:val="34902C56"/>
    <w:rsid w:val="35F96AED"/>
    <w:rsid w:val="365B66A0"/>
    <w:rsid w:val="36AA5135"/>
    <w:rsid w:val="376D39B2"/>
    <w:rsid w:val="37E16F03"/>
    <w:rsid w:val="38D469F0"/>
    <w:rsid w:val="392228EA"/>
    <w:rsid w:val="3AFE56AD"/>
    <w:rsid w:val="3D98207C"/>
    <w:rsid w:val="3E78745D"/>
    <w:rsid w:val="40432E2E"/>
    <w:rsid w:val="44E268DA"/>
    <w:rsid w:val="45097C8C"/>
    <w:rsid w:val="48563CCD"/>
    <w:rsid w:val="4A627F82"/>
    <w:rsid w:val="4AD25D34"/>
    <w:rsid w:val="4B0E749A"/>
    <w:rsid w:val="4B4F25DA"/>
    <w:rsid w:val="4BE068DB"/>
    <w:rsid w:val="4D577224"/>
    <w:rsid w:val="4E765732"/>
    <w:rsid w:val="4EAB630A"/>
    <w:rsid w:val="4ECE2238"/>
    <w:rsid w:val="4FAF7D64"/>
    <w:rsid w:val="4FB3346A"/>
    <w:rsid w:val="537E6D0A"/>
    <w:rsid w:val="5A4A5F9D"/>
    <w:rsid w:val="5AF92295"/>
    <w:rsid w:val="5CD71FC4"/>
    <w:rsid w:val="5DD01478"/>
    <w:rsid w:val="614F16DF"/>
    <w:rsid w:val="66C910F4"/>
    <w:rsid w:val="6B014632"/>
    <w:rsid w:val="6B4B4137"/>
    <w:rsid w:val="6C4A05C8"/>
    <w:rsid w:val="6E1A22F0"/>
    <w:rsid w:val="6E7E3605"/>
    <w:rsid w:val="6FF5CC65"/>
    <w:rsid w:val="706F6A91"/>
    <w:rsid w:val="715C0E4B"/>
    <w:rsid w:val="72734D90"/>
    <w:rsid w:val="72A50FBD"/>
    <w:rsid w:val="73854DEF"/>
    <w:rsid w:val="73AD73D5"/>
    <w:rsid w:val="73B6EB34"/>
    <w:rsid w:val="744731E5"/>
    <w:rsid w:val="76E3355F"/>
    <w:rsid w:val="778769C8"/>
    <w:rsid w:val="79EE5BA4"/>
    <w:rsid w:val="7A894339"/>
    <w:rsid w:val="7C742C63"/>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Body Text"/>
    <w:basedOn w:val="1"/>
    <w:next w:val="7"/>
    <w:link w:val="27"/>
    <w:qFormat/>
    <w:uiPriority w:val="99"/>
    <w:pPr>
      <w:spacing w:beforeLines="30"/>
    </w:pPr>
    <w:rPr>
      <w:rFonts w:ascii="仿宋_GB2312" w:eastAsia="仿宋_GB2312"/>
      <w:kern w:val="0"/>
      <w:sz w:val="30"/>
    </w:rPr>
  </w:style>
  <w:style w:type="paragraph" w:styleId="7">
    <w:name w:val="Date"/>
    <w:basedOn w:val="1"/>
    <w:next w:val="1"/>
    <w:qFormat/>
    <w:uiPriority w:val="0"/>
    <w:pPr>
      <w:ind w:left="2500" w:leftChars="2500"/>
    </w:p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val="0"/>
      <w:spacing w:line="240" w:lineRule="auto"/>
      <w:jc w:val="both"/>
    </w:pPr>
    <w:rPr>
      <w:rFonts w:ascii="Times New Roman" w:hAnsi="Times New Roman" w:eastAsia="宋体" w:cs="Times New Roman"/>
      <w:kern w:val="2"/>
      <w:sz w:val="24"/>
      <w:szCs w:val="20"/>
      <w:lang w:val="en-US" w:eastAsia="zh-CN" w:bidi="ar-SA"/>
    </w:rPr>
  </w:style>
  <w:style w:type="paragraph" w:styleId="16">
    <w:name w:val="Body Text First Indent 2"/>
    <w:basedOn w:val="8"/>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收、支总计变动情况</a:t>
            </a:r>
          </a:p>
        </c:rich>
      </c:tx>
      <c:layout/>
      <c:overlay val="0"/>
      <c:spPr>
        <a:noFill/>
        <a:ln>
          <a:noFill/>
        </a:ln>
        <a:effectLst/>
      </c:spPr>
    </c:title>
    <c:autoTitleDeleted val="0"/>
    <c:plotArea>
      <c:layout>
        <c:manualLayout>
          <c:layoutTarget val="inner"/>
          <c:xMode val="edge"/>
          <c:yMode val="edge"/>
          <c:x val="0.061575"/>
          <c:y val="0.1245"/>
          <c:w val="0.910925"/>
          <c:h val="0.716566666666667"/>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15294.46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00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9648.82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19455.03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0"/>
                  <c:y val="-0.00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19310.48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2021年收入</c:v>
                </c:pt>
                <c:pt idx="1">
                  <c:v>2022年收入</c:v>
                </c:pt>
                <c:pt idx="2">
                  <c:v>2021年支出</c:v>
                </c:pt>
                <c:pt idx="3">
                  <c:v>2022年支出</c:v>
                </c:pt>
              </c:strCache>
            </c:strRef>
          </c:cat>
          <c:val>
            <c:numRef>
              <c:f>Sheet1!$B$2:$B$5</c:f>
              <c:numCache>
                <c:formatCode>General</c:formatCode>
                <c:ptCount val="4"/>
                <c:pt idx="0">
                  <c:v>15294.46</c:v>
                </c:pt>
                <c:pt idx="1">
                  <c:v>9648.82</c:v>
                </c:pt>
                <c:pt idx="2">
                  <c:v>19455.03</c:v>
                </c:pt>
                <c:pt idx="3">
                  <c:v>19310.48</c:v>
                </c:pt>
              </c:numCache>
            </c:numRef>
          </c:val>
        </c:ser>
        <c:dLbls>
          <c:showLegendKey val="0"/>
          <c:showVal val="1"/>
          <c:showCatName val="0"/>
          <c:showSerName val="0"/>
          <c:showPercent val="0"/>
          <c:showBubbleSize val="0"/>
        </c:dLbls>
        <c:gapWidth val="219"/>
        <c:overlap val="-27"/>
        <c:axId val="134723271"/>
        <c:axId val="246569626"/>
      </c:barChart>
      <c:catAx>
        <c:axId val="1347232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569626"/>
        <c:crosses val="autoZero"/>
        <c:auto val="1"/>
        <c:lblAlgn val="ctr"/>
        <c:lblOffset val="100"/>
        <c:noMultiLvlLbl val="0"/>
      </c:catAx>
      <c:valAx>
        <c:axId val="2465696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7232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203125"/>
          <c:y val="0.127"/>
          <c:w val="0.570625"/>
          <c:h val="0.760833333333333"/>
        </c:manualLayout>
      </c:layout>
      <c:pieChart>
        <c:varyColors val="1"/>
        <c:ser>
          <c:idx val="0"/>
          <c:order val="0"/>
          <c:tx>
            <c:strRef>
              <c:f>Sheet1!$B$1</c:f>
              <c:strCache>
                <c:ptCount val="1"/>
                <c:pt idx="0">
                  <c:v>总收入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delete val="1"/>
            </c:dLbl>
            <c:dLbl>
              <c:idx val="1"/>
              <c:delete val="1"/>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第一季度</c:v>
                </c:pt>
                <c:pt idx="1">
                  <c:v>第二季度</c:v>
                </c:pt>
                <c:pt idx="2">
                  <c:v>一般公共预算财政拨款收入</c:v>
                </c:pt>
                <c:pt idx="3">
                  <c:v>第四季度</c:v>
                </c:pt>
              </c:strCache>
            </c:strRef>
          </c:cat>
          <c:val>
            <c:numRef>
              <c:f>Sheet1!$B$2:$B$5</c:f>
              <c:numCache>
                <c:formatCode>General</c:formatCode>
                <c:ptCount val="4"/>
                <c:pt idx="0">
                  <c:v>8.2</c:v>
                </c:pt>
                <c:pt idx="1">
                  <c:v>3.2</c:v>
                </c:pt>
                <c:pt idx="2">
                  <c:v>9648.82</c:v>
                </c:pt>
                <c:pt idx="3">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legendEntry>
        <c:idx val="1"/>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总支出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236.44</c:v>
                </c:pt>
                <c:pt idx="1">
                  <c:v>19074.04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收、支总计变动情况</a:t>
            </a:r>
          </a:p>
        </c:rich>
      </c:tx>
      <c:layout/>
      <c:overlay val="0"/>
      <c:spPr>
        <a:noFill/>
        <a:ln>
          <a:noFill/>
        </a:ln>
        <a:effectLst/>
      </c:spPr>
    </c:title>
    <c:autoTitleDeleted val="0"/>
    <c:plotArea>
      <c:layout>
        <c:manualLayout>
          <c:layoutTarget val="inner"/>
          <c:xMode val="edge"/>
          <c:yMode val="edge"/>
          <c:x val="0.061575"/>
          <c:y val="0.1245"/>
          <c:w val="0.910925"/>
          <c:h val="0.716566666666667"/>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15294.46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00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9648.82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19455.03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0"/>
                  <c:y val="-0.00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19310.48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2021年收入</c:v>
                </c:pt>
                <c:pt idx="1">
                  <c:v>2022年收入</c:v>
                </c:pt>
                <c:pt idx="2">
                  <c:v>2021年支出</c:v>
                </c:pt>
                <c:pt idx="3">
                  <c:v>2022年支出</c:v>
                </c:pt>
              </c:strCache>
            </c:strRef>
          </c:cat>
          <c:val>
            <c:numRef>
              <c:f>Sheet1!$B$2:$B$5</c:f>
              <c:numCache>
                <c:formatCode>General</c:formatCode>
                <c:ptCount val="4"/>
                <c:pt idx="0">
                  <c:v>15294.46</c:v>
                </c:pt>
                <c:pt idx="1">
                  <c:v>9648.82</c:v>
                </c:pt>
                <c:pt idx="2">
                  <c:v>19455.03</c:v>
                </c:pt>
                <c:pt idx="3">
                  <c:v>19310.48</c:v>
                </c:pt>
              </c:numCache>
            </c:numRef>
          </c:val>
        </c:ser>
        <c:dLbls>
          <c:showLegendKey val="0"/>
          <c:showVal val="1"/>
          <c:showCatName val="0"/>
          <c:showSerName val="0"/>
          <c:showPercent val="0"/>
          <c:showBubbleSize val="0"/>
        </c:dLbls>
        <c:gapWidth val="219"/>
        <c:overlap val="-27"/>
        <c:axId val="134723271"/>
        <c:axId val="246569626"/>
      </c:barChart>
      <c:catAx>
        <c:axId val="1347232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569626"/>
        <c:crosses val="autoZero"/>
        <c:auto val="1"/>
        <c:lblAlgn val="ctr"/>
        <c:lblOffset val="100"/>
        <c:noMultiLvlLbl val="0"/>
      </c:catAx>
      <c:valAx>
        <c:axId val="2465696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7232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2021年财政拨款支出</c:v>
                </c:pt>
                <c:pt idx="1">
                  <c:v>2022年财政拨款支出</c:v>
                </c:pt>
              </c:strCache>
            </c:strRef>
          </c:cat>
          <c:val>
            <c:numRef>
              <c:f>Sheet1!$B$2:$B$5</c:f>
              <c:numCache>
                <c:formatCode>General</c:formatCode>
                <c:ptCount val="4"/>
                <c:pt idx="0">
                  <c:v>19455.03</c:v>
                </c:pt>
                <c:pt idx="1">
                  <c:v>19310.48</c:v>
                </c:pt>
              </c:numCache>
            </c:numRef>
          </c:val>
        </c:ser>
        <c:dLbls>
          <c:showLegendKey val="0"/>
          <c:showVal val="1"/>
          <c:showCatName val="0"/>
          <c:showSerName val="0"/>
          <c:showPercent val="0"/>
          <c:showBubbleSize val="0"/>
        </c:dLbls>
        <c:gapWidth val="219"/>
        <c:overlap val="-27"/>
        <c:axId val="350670393"/>
        <c:axId val="752750152"/>
      </c:barChart>
      <c:catAx>
        <c:axId val="3506703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2750152"/>
        <c:crosses val="autoZero"/>
        <c:auto val="1"/>
        <c:lblAlgn val="ctr"/>
        <c:lblOffset val="100"/>
        <c:noMultiLvlLbl val="0"/>
      </c:catAx>
      <c:valAx>
        <c:axId val="752750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06703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explosion val="0"/>
            <c:spPr>
              <a:solidFill>
                <a:schemeClr val="accent3">
                  <a:lumMod val="60000"/>
                </a:schemeClr>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dLbl>
              <c:idx val="5"/>
              <c:layout/>
              <c:dLblPos val="bestFit"/>
              <c:showLegendKey val="0"/>
              <c:showVal val="1"/>
              <c:showCatName val="0"/>
              <c:showSerName val="0"/>
              <c:showPercent val="0"/>
              <c:showBubbleSize val="0"/>
              <c:extLst>
                <c:ext xmlns:c15="http://schemas.microsoft.com/office/drawing/2012/chart" uri="{CE6537A1-D6FC-4f65-9D91-7224C49458BB}"/>
              </c:extLst>
            </c:dLbl>
            <c:dLbl>
              <c:idx val="6"/>
              <c:layout/>
              <c:dLblPos val="bestFit"/>
              <c:showLegendKey val="0"/>
              <c:showVal val="1"/>
              <c:showCatName val="0"/>
              <c:showSerName val="0"/>
              <c:showPercent val="0"/>
              <c:showBubbleSize val="0"/>
              <c:extLst>
                <c:ext xmlns:c15="http://schemas.microsoft.com/office/drawing/2012/chart" uri="{CE6537A1-D6FC-4f65-9D91-7224C49458BB}"/>
              </c:extLst>
            </c:dLbl>
            <c:dLbl>
              <c:idx val="7"/>
              <c:delete val="1"/>
            </c:dLbl>
            <c:dLbl>
              <c:idx val="8"/>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教育支出</c:v>
                </c:pt>
                <c:pt idx="1">
                  <c:v>社会保障和就业支出</c:v>
                </c:pt>
                <c:pt idx="2">
                  <c:v>卫生健康支出</c:v>
                </c:pt>
                <c:pt idx="3">
                  <c:v>住房保障支出</c:v>
                </c:pt>
                <c:pt idx="4">
                  <c:v>节能环保支出</c:v>
                </c:pt>
                <c:pt idx="5">
                  <c:v>城乡社区支出</c:v>
                </c:pt>
                <c:pt idx="6">
                  <c:v>农林水支出</c:v>
                </c:pt>
                <c:pt idx="7">
                  <c:v>灾害防治及应急管理支出</c:v>
                </c:pt>
                <c:pt idx="8">
                  <c:v>其他支出</c:v>
                </c:pt>
              </c:strCache>
            </c:strRef>
          </c:cat>
          <c:val>
            <c:numRef>
              <c:f>Sheet1!$B$2:$B$10</c:f>
              <c:numCache>
                <c:formatCode>General</c:formatCode>
                <c:ptCount val="9"/>
                <c:pt idx="0">
                  <c:v>809.23</c:v>
                </c:pt>
                <c:pt idx="1">
                  <c:v>15.99</c:v>
                </c:pt>
                <c:pt idx="2">
                  <c:v>1948.51</c:v>
                </c:pt>
                <c:pt idx="3">
                  <c:v>1807.57</c:v>
                </c:pt>
                <c:pt idx="4">
                  <c:v>1618.52</c:v>
                </c:pt>
                <c:pt idx="5">
                  <c:v>5884.98</c:v>
                </c:pt>
                <c:pt idx="6">
                  <c:v>1212.19</c:v>
                </c:pt>
                <c:pt idx="7">
                  <c:v>138.49</c:v>
                </c:pt>
                <c:pt idx="8">
                  <c:v>5875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11504</Words>
  <Characters>12448</Characters>
  <Lines>61</Lines>
  <Paragraphs>17</Paragraphs>
  <TotalTime>4</TotalTime>
  <ScaleCrop>false</ScaleCrop>
  <LinksUpToDate>false</LinksUpToDate>
  <CharactersWithSpaces>12506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2023-10-24T07:30:20Z</cp:lastPrinted>
  <dcterms:modified xsi:type="dcterms:W3CDTF">2023-10-24T07:31:19Z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73A4C4B64DD1499086595791FA9A46BF</vt:lpwstr>
  </property>
</Properties>
</file>