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壤塘县自然资源局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年部门预算</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ind w:firstLine="3080" w:firstLineChars="700"/>
        <w:rPr>
          <w:rFonts w:hint="default" w:ascii="Times New Roman" w:hAnsi="Times New Roman" w:eastAsia="黑体" w:cs="Times New Roman"/>
          <w:sz w:val="44"/>
          <w:szCs w:val="44"/>
        </w:rPr>
      </w:pPr>
    </w:p>
    <w:p>
      <w:pPr>
        <w:pStyle w:val="10"/>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eastAsia="zh-CN"/>
        </w:rPr>
        <w:t>2026</w:t>
      </w:r>
      <w:r>
        <w:rPr>
          <w:rFonts w:hint="default" w:ascii="Times New Roman" w:hAnsi="Times New Roman" w:eastAsia="楷体" w:cs="Times New Roman"/>
          <w:sz w:val="32"/>
          <w:szCs w:val="32"/>
        </w:rPr>
        <w:t>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pPr>
        <w:pStyle w:val="1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ind w:firstLine="643" w:firstLineChars="200"/>
        <w:rPr>
          <w:rFonts w:hint="default" w:ascii="Times New Roman" w:hAnsi="Times New Roman" w:eastAsia="楷体_GB2312" w:cs="Times New Roman"/>
          <w:b/>
          <w:bCs/>
          <w:kern w:val="2"/>
          <w:sz w:val="32"/>
          <w:szCs w:val="32"/>
        </w:rPr>
      </w:pPr>
      <w:bookmarkStart w:id="0" w:name="_Toc2611"/>
      <w:r>
        <w:rPr>
          <w:rFonts w:hint="default" w:ascii="Times New Roman" w:hAnsi="Times New Roman" w:eastAsia="楷体_GB2312" w:cs="Times New Roman"/>
          <w:b/>
          <w:bCs/>
          <w:kern w:val="2"/>
          <w:sz w:val="32"/>
          <w:szCs w:val="32"/>
        </w:rPr>
        <w:t>（一）自然资源局职能简介</w:t>
      </w:r>
      <w:bookmarkEnd w:id="0"/>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1、拟订全县自然资源和国土空间规划地方性法规、政府规章草案，制定有关政策措施并监督检查执行情况。</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2、负责全县自然资源调查监测评价。</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3、负责全县自然资源统一确权登记工作。</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4、负责全县自然资源资产有偿使用工作。</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5、负责全县自然资源的合理开发利用。</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6、负责建立全县空间规划体系并监督实施，推进主体功能区战略和制度，组织编制并监督实施国土空间规划和相关专项规划</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7、负责统筹全县国土空间生态修复。</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8、负责组织实施最严格的耕地保护制度。</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9、负责管理全县地质勘查行业和地质工作</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10、负责落实综合防灾减灾规划相关要求，组织编制并实施地质灾害防治规划。</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11、负责全县矿产资源管理工作。</w:t>
      </w:r>
    </w:p>
    <w:p>
      <w:pPr>
        <w:pStyle w:val="11"/>
        <w:spacing w:before="0" w:line="360" w:lineRule="auto"/>
        <w:ind w:firstLine="320" w:firstLineChars="100"/>
        <w:rPr>
          <w:rFonts w:hint="default" w:ascii="Times New Roman" w:hAnsi="Times New Roman" w:cs="Times New Roman"/>
          <w:kern w:val="2"/>
          <w:sz w:val="32"/>
          <w:szCs w:val="32"/>
        </w:rPr>
      </w:pPr>
      <w:r>
        <w:rPr>
          <w:rFonts w:hint="default" w:ascii="Times New Roman" w:hAnsi="Times New Roman" w:cs="Times New Roman"/>
          <w:kern w:val="2"/>
          <w:sz w:val="32"/>
          <w:szCs w:val="32"/>
        </w:rPr>
        <w:t xml:space="preserve">  12、负责全县测绘地理信息工作。</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13、推动全县自然资源领域科技发展和对外合作。</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1</w:t>
      </w:r>
      <w:r>
        <w:rPr>
          <w:rFonts w:hint="eastAsia" w:ascii="Times New Roman" w:hAnsi="Times New Roman" w:cs="Times New Roman"/>
          <w:kern w:val="2"/>
          <w:sz w:val="32"/>
          <w:szCs w:val="32"/>
          <w:lang w:val="en-US" w:eastAsia="zh-CN"/>
        </w:rPr>
        <w:t>4</w:t>
      </w:r>
      <w:r>
        <w:rPr>
          <w:rFonts w:hint="default" w:ascii="Times New Roman" w:hAnsi="Times New Roman" w:cs="Times New Roman"/>
          <w:kern w:val="2"/>
          <w:sz w:val="32"/>
          <w:szCs w:val="32"/>
        </w:rPr>
        <w:t>、负责职责范围内的安全生产和职业健康、生态环境保护、审批服务便民化等工作。</w:t>
      </w:r>
    </w:p>
    <w:p>
      <w:pPr>
        <w:spacing w:line="54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w:t>
      </w:r>
      <w:r>
        <w:rPr>
          <w:rFonts w:hint="default" w:ascii="Times New Roman" w:hAnsi="Times New Roman" w:eastAsia="楷体" w:cs="Times New Roman"/>
          <w:b/>
          <w:bCs/>
          <w:sz w:val="32"/>
          <w:szCs w:val="32"/>
          <w:lang w:val="en-US" w:eastAsia="zh-CN"/>
        </w:rPr>
        <w:t>自然资源局</w:t>
      </w:r>
      <w:r>
        <w:rPr>
          <w:rFonts w:hint="default" w:ascii="Times New Roman" w:hAnsi="Times New Roman" w:eastAsia="楷体" w:cs="Times New Roman"/>
          <w:b/>
          <w:bCs/>
          <w:sz w:val="32"/>
          <w:szCs w:val="32"/>
          <w:lang w:eastAsia="zh-CN"/>
        </w:rPr>
        <w:t>202</w:t>
      </w:r>
      <w:r>
        <w:rPr>
          <w:rFonts w:hint="default" w:ascii="Times New Roman" w:hAnsi="Times New Roman" w:eastAsia="楷体" w:cs="Times New Roman"/>
          <w:b/>
          <w:bCs/>
          <w:sz w:val="32"/>
          <w:szCs w:val="32"/>
          <w:lang w:val="en-US" w:eastAsia="zh-CN"/>
        </w:rPr>
        <w:t>5</w:t>
      </w:r>
      <w:r>
        <w:rPr>
          <w:rFonts w:hint="default" w:ascii="Times New Roman" w:hAnsi="Times New Roman" w:eastAsia="楷体" w:cs="Times New Roman"/>
          <w:b/>
          <w:bCs/>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）国土空间规划工作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i w:val="0"/>
          <w:caps w:val="0"/>
          <w:color w:val="1C1F23"/>
          <w:spacing w:val="0"/>
          <w:sz w:val="32"/>
          <w:szCs w:val="32"/>
          <w:lang w:val="en-US" w:eastAsia="zh-CN"/>
        </w:rPr>
        <w:t>编制</w:t>
      </w:r>
      <w:r>
        <w:rPr>
          <w:rFonts w:hint="default" w:ascii="Times New Roman" w:hAnsi="Times New Roman" w:eastAsia="仿宋_GB2312" w:cs="Times New Roman"/>
          <w:b w:val="0"/>
          <w:bCs w:val="0"/>
          <w:sz w:val="32"/>
          <w:szCs w:val="32"/>
          <w:lang w:val="en-US" w:eastAsia="zh-CN"/>
        </w:rPr>
        <w:t>岗木达城乡融合片区、中壤塘非遗融合片区、蒲西清洁能源融合片区、南木达生态农业融合片区国土空间总体规划</w:t>
      </w:r>
      <w:r>
        <w:rPr>
          <w:rFonts w:hint="default" w:ascii="Times New Roman" w:hAnsi="Times New Roman" w:eastAsia="仿宋_GB2312" w:cs="Times New Roman"/>
          <w:sz w:val="32"/>
          <w:szCs w:val="32"/>
        </w:rPr>
        <w:t>。</w:t>
      </w: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rPr>
        <w:t>编制《壤塘县村级建设规划管理通则》</w:t>
      </w:r>
      <w:r>
        <w:rPr>
          <w:rFonts w:hint="default" w:ascii="Times New Roman" w:hAnsi="Times New Roman" w:eastAsia="仿宋_GB2312" w:cs="Times New Roman"/>
          <w:i w:val="0"/>
          <w:caps w:val="0"/>
          <w:color w:val="1C1F23"/>
          <w:spacing w:val="0"/>
          <w:sz w:val="32"/>
          <w:szCs w:val="32"/>
          <w:lang w:eastAsia="zh-CN"/>
        </w:rPr>
        <w:t>。</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rPr>
        <w:t>办理建设项目用地预审与选址124件。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）地质灾害防治工作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签订责任书</w:t>
      </w:r>
      <w:r>
        <w:rPr>
          <w:rFonts w:hint="eastAsia"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份；</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发布预警63次、暴雨蓝色预警</w:t>
      </w:r>
      <w:r>
        <w:rPr>
          <w:rFonts w:hint="eastAsia"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rPr>
        <w:t>11期，发送预警短信27847条；组织避险转移1904户7148人。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rPr>
        <w:t>完成4轮隐患全覆盖排查、1轮高陡斜坡裂缝专项排查，核销隐患点6处、新增3处，调整后在册164处</w:t>
      </w:r>
      <w:r>
        <w:rPr>
          <w:rFonts w:hint="eastAsia" w:ascii="Times New Roman" w:hAnsi="Times New Roman" w:eastAsia="仿宋_GB2312" w:cs="Times New Roman"/>
          <w:sz w:val="32"/>
          <w:szCs w:val="32"/>
          <w:lang w:eastAsia="zh-CN"/>
        </w:rPr>
        <w:t>隐患点</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rPr>
        <w:t>开展宣传培训94场、</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避险演练193场。</w:t>
      </w:r>
    </w:p>
    <w:p>
      <w:pPr>
        <w:pStyle w:val="10"/>
        <w:numPr>
          <w:ilvl w:val="0"/>
          <w:numId w:val="1"/>
        </w:numPr>
        <w:ind w:firstLineChars="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部门预算单位构成</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壤塘县自然资源局属一级预算单位，下属二级预算单位0个。</w:t>
      </w:r>
    </w:p>
    <w:p>
      <w:pPr>
        <w:pStyle w:val="10"/>
        <w:numPr>
          <w:ilvl w:val="0"/>
          <w:numId w:val="1"/>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按照综合预算的原则，壤塘县自然资源局所有收入和支出均纳入部门预算管理。</w:t>
      </w:r>
    </w:p>
    <w:p>
      <w:pPr>
        <w:numPr>
          <w:ilvl w:val="0"/>
          <w:numId w:val="1"/>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numPr>
          <w:ilvl w:val="0"/>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自然资源局</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566.43</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年财政拨款收支总预算增加</w:t>
      </w:r>
      <w:r>
        <w:rPr>
          <w:rFonts w:hint="default" w:ascii="Times New Roman" w:hAnsi="Times New Roman" w:eastAsia="仿宋_GB2312" w:cs="Times New Roman"/>
          <w:sz w:val="32"/>
          <w:szCs w:val="32"/>
          <w:lang w:val="en-US" w:eastAsia="zh-CN"/>
        </w:rPr>
        <w:t>63.95</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kern w:val="2"/>
          <w:sz w:val="32"/>
          <w:szCs w:val="32"/>
        </w:rPr>
        <w:t>人员经费增加</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lang w:val="en-US" w:eastAsia="zh-CN"/>
        </w:rPr>
        <w:t>2026年项目预算增加。</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eastAsia="仿宋_GB2312" w:cs="Times New Roman"/>
          <w:sz w:val="32"/>
          <w:szCs w:val="32"/>
        </w:rPr>
        <w:t>收入包括：</w:t>
      </w:r>
      <w:r>
        <w:rPr>
          <w:rFonts w:hint="default" w:ascii="Times New Roman" w:hAnsi="Times New Roman" w:cs="Times New Roman"/>
          <w:kern w:val="2"/>
          <w:sz w:val="32"/>
          <w:szCs w:val="32"/>
        </w:rPr>
        <w:t>一般公共预算拨款收入</w:t>
      </w:r>
      <w:r>
        <w:rPr>
          <w:rFonts w:hint="default" w:ascii="Times New Roman" w:hAnsi="Times New Roman" w:cs="Times New Roman"/>
          <w:kern w:val="2"/>
          <w:sz w:val="32"/>
          <w:szCs w:val="32"/>
          <w:lang w:val="en-US" w:eastAsia="zh-CN"/>
        </w:rPr>
        <w:t>566.48</w:t>
      </w:r>
      <w:r>
        <w:rPr>
          <w:rFonts w:hint="default" w:ascii="Times New Roman" w:hAnsi="Times New Roman" w:cs="Times New Roman"/>
          <w:kern w:val="2"/>
          <w:sz w:val="32"/>
          <w:szCs w:val="32"/>
        </w:rPr>
        <w:t>万元，事业收入0万元，其他收入0万元，上年结转0万元；</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eastAsia="仿宋_GB2312" w:cs="Times New Roman"/>
          <w:sz w:val="32"/>
          <w:szCs w:val="32"/>
        </w:rPr>
        <w:t>支出包括</w:t>
      </w:r>
      <w:r>
        <w:rPr>
          <w:rFonts w:hint="default" w:ascii="Times New Roman" w:hAnsi="Times New Roman" w:cs="Times New Roman"/>
          <w:kern w:val="2"/>
          <w:sz w:val="32"/>
          <w:szCs w:val="32"/>
        </w:rPr>
        <w:t>社会保障和就业支出87.53万元，卫生健康支出32.24万元，住房保障支出43.94万元，自然资源海洋气象等支出402.73万元。壤塘县自然资源局202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年收支总预算</w:t>
      </w:r>
      <w:r>
        <w:rPr>
          <w:rFonts w:hint="default" w:ascii="Times New Roman" w:hAnsi="Times New Roman" w:cs="Times New Roman"/>
          <w:kern w:val="2"/>
          <w:sz w:val="32"/>
          <w:szCs w:val="32"/>
          <w:lang w:val="en-US" w:eastAsia="zh-CN"/>
        </w:rPr>
        <w:t>566.48</w:t>
      </w:r>
      <w:r>
        <w:rPr>
          <w:rFonts w:hint="default" w:ascii="Times New Roman" w:hAnsi="Times New Roman" w:cs="Times New Roman"/>
          <w:kern w:val="2"/>
          <w:sz w:val="32"/>
          <w:szCs w:val="32"/>
        </w:rPr>
        <w:t>万元,比202</w:t>
      </w:r>
      <w:r>
        <w:rPr>
          <w:rFonts w:hint="default"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年收支预算总数增加</w:t>
      </w:r>
      <w:r>
        <w:rPr>
          <w:rFonts w:hint="default" w:ascii="Times New Roman" w:hAnsi="Times New Roman" w:cs="Times New Roman"/>
          <w:kern w:val="2"/>
          <w:sz w:val="32"/>
          <w:szCs w:val="32"/>
          <w:lang w:val="en-US" w:eastAsia="zh-CN"/>
        </w:rPr>
        <w:t>63.95</w:t>
      </w:r>
      <w:r>
        <w:rPr>
          <w:rFonts w:hint="default" w:ascii="Times New Roman" w:hAnsi="Times New Roman" w:cs="Times New Roman"/>
          <w:kern w:val="2"/>
          <w:sz w:val="32"/>
          <w:szCs w:val="32"/>
        </w:rPr>
        <w:t>万元，主要原因:人员经费增加</w:t>
      </w:r>
      <w:r>
        <w:rPr>
          <w:rFonts w:hint="default" w:ascii="Times New Roman" w:hAnsi="Times New Roman" w:cs="Times New Roman"/>
          <w:kern w:val="2"/>
          <w:sz w:val="32"/>
          <w:szCs w:val="32"/>
          <w:lang w:eastAsia="zh-CN"/>
        </w:rPr>
        <w:t>、</w:t>
      </w:r>
      <w:r>
        <w:rPr>
          <w:rFonts w:hint="default" w:ascii="Times New Roman" w:hAnsi="Times New Roman" w:eastAsia="仿宋_GB2312" w:cs="Times New Roman"/>
          <w:sz w:val="32"/>
          <w:szCs w:val="32"/>
          <w:lang w:val="en-US" w:eastAsia="zh-CN"/>
        </w:rPr>
        <w:t>2026年项目预算增加</w:t>
      </w:r>
      <w:r>
        <w:rPr>
          <w:rFonts w:hint="default" w:ascii="Times New Roman" w:hAnsi="Times New Roman" w:cs="Times New Roman"/>
          <w:kern w:val="2"/>
          <w:sz w:val="32"/>
          <w:szCs w:val="32"/>
        </w:rPr>
        <w:t>。</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1"/>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（一）一般公共预算当年拨款规模变化情况</w:t>
      </w:r>
    </w:p>
    <w:p>
      <w:pPr>
        <w:pStyle w:val="11"/>
        <w:spacing w:before="0" w:line="360" w:lineRule="auto"/>
        <w:ind w:firstLine="660"/>
        <w:rPr>
          <w:rFonts w:hint="default" w:ascii="Times New Roman" w:hAnsi="Times New Roman" w:cs="Times New Roman"/>
          <w:kern w:val="2"/>
          <w:sz w:val="32"/>
          <w:szCs w:val="32"/>
        </w:rPr>
      </w:pPr>
      <w:r>
        <w:rPr>
          <w:rFonts w:hint="default" w:ascii="Times New Roman" w:hAnsi="Times New Roman" w:cs="Times New Roman"/>
          <w:kern w:val="2"/>
          <w:sz w:val="32"/>
          <w:szCs w:val="32"/>
          <w:lang w:val="en-US" w:eastAsia="zh-CN"/>
        </w:rPr>
        <w:t>自然资源局</w:t>
      </w:r>
      <w:r>
        <w:rPr>
          <w:rFonts w:hint="default" w:ascii="Times New Roman" w:hAnsi="Times New Roman" w:cs="Times New Roman"/>
          <w:sz w:val="32"/>
          <w:szCs w:val="32"/>
          <w:lang w:eastAsia="zh-CN"/>
        </w:rPr>
        <w:t>2026</w:t>
      </w:r>
      <w:r>
        <w:rPr>
          <w:rFonts w:hint="default" w:ascii="Times New Roman" w:hAnsi="Times New Roman" w:cs="Times New Roman"/>
          <w:sz w:val="32"/>
          <w:szCs w:val="32"/>
        </w:rPr>
        <w:t>年一般公共预算当年拨款</w:t>
      </w:r>
      <w:r>
        <w:rPr>
          <w:rFonts w:hint="default" w:ascii="Times New Roman" w:hAnsi="Times New Roman" w:cs="Times New Roman"/>
          <w:sz w:val="32"/>
          <w:szCs w:val="32"/>
          <w:lang w:val="en-US" w:eastAsia="zh-CN"/>
        </w:rPr>
        <w:t>566.43</w:t>
      </w:r>
      <w:r>
        <w:rPr>
          <w:rFonts w:hint="default" w:ascii="Times New Roman" w:hAnsi="Times New Roman" w:cs="Times New Roman"/>
          <w:sz w:val="32"/>
          <w:szCs w:val="32"/>
        </w:rPr>
        <w:t>万元，比</w:t>
      </w:r>
      <w:r>
        <w:rPr>
          <w:rFonts w:hint="default" w:ascii="Times New Roman" w:hAnsi="Times New Roman" w:cs="Times New Roman"/>
          <w:sz w:val="32"/>
          <w:szCs w:val="32"/>
          <w:lang w:eastAsia="zh-CN"/>
        </w:rPr>
        <w:t>2025</w:t>
      </w:r>
      <w:r>
        <w:rPr>
          <w:rFonts w:hint="default" w:ascii="Times New Roman" w:hAnsi="Times New Roman" w:cs="Times New Roman"/>
          <w:sz w:val="32"/>
          <w:szCs w:val="32"/>
        </w:rPr>
        <w:t>年预算数</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63.95</w:t>
      </w:r>
      <w:r>
        <w:rPr>
          <w:rFonts w:hint="default" w:ascii="Times New Roman" w:hAnsi="Times New Roman" w:eastAsia="仿宋_GB2312" w:cs="Times New Roman"/>
          <w:sz w:val="32"/>
          <w:szCs w:val="32"/>
        </w:rPr>
        <w:t>万元，主要原因:</w:t>
      </w:r>
      <w:r>
        <w:rPr>
          <w:rFonts w:hint="default" w:ascii="Times New Roman" w:hAnsi="Times New Roman" w:eastAsia="仿宋_GB2312" w:cs="Times New Roman"/>
          <w:kern w:val="2"/>
          <w:sz w:val="32"/>
          <w:szCs w:val="32"/>
        </w:rPr>
        <w:t>人员经费增加</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lang w:val="en-US" w:eastAsia="zh-CN"/>
        </w:rPr>
        <w:t>2026年项目预算增加。</w:t>
      </w:r>
      <w:r>
        <w:rPr>
          <w:rFonts w:hint="default" w:ascii="Times New Roman" w:hAnsi="Times New Roman" w:cs="Times New Roman"/>
          <w:kern w:val="2"/>
          <w:sz w:val="32"/>
          <w:szCs w:val="32"/>
        </w:rPr>
        <w:t>　　</w:t>
      </w:r>
    </w:p>
    <w:p>
      <w:pPr>
        <w:pStyle w:val="11"/>
        <w:numPr>
          <w:ilvl w:val="0"/>
          <w:numId w:val="2"/>
        </w:numPr>
        <w:spacing w:before="0" w:line="360" w:lineRule="auto"/>
        <w:ind w:left="651" w:leftChars="31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一般公共预算当年拨款结构情况</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社会保障和就业支出</w:t>
      </w:r>
      <w:r>
        <w:rPr>
          <w:rFonts w:hint="default" w:ascii="Times New Roman" w:hAnsi="Times New Roman" w:cs="Times New Roman"/>
          <w:kern w:val="2"/>
          <w:sz w:val="32"/>
          <w:szCs w:val="32"/>
          <w:lang w:val="en-US" w:eastAsia="zh-CN"/>
        </w:rPr>
        <w:t>87.53</w:t>
      </w:r>
      <w:r>
        <w:rPr>
          <w:rFonts w:hint="default" w:ascii="Times New Roman" w:hAnsi="Times New Roman" w:cs="Times New Roman"/>
          <w:kern w:val="2"/>
          <w:sz w:val="32"/>
          <w:szCs w:val="32"/>
        </w:rPr>
        <w:t>万元，占15.</w:t>
      </w:r>
      <w:r>
        <w:rPr>
          <w:rFonts w:hint="default" w:ascii="Times New Roman" w:hAnsi="Times New Roman" w:cs="Times New Roman"/>
          <w:kern w:val="2"/>
          <w:sz w:val="32"/>
          <w:szCs w:val="32"/>
          <w:lang w:val="en-US" w:eastAsia="zh-CN"/>
        </w:rPr>
        <w:t>42</w:t>
      </w:r>
      <w:r>
        <w:rPr>
          <w:rFonts w:hint="default" w:ascii="Times New Roman" w:hAnsi="Times New Roman" w:cs="Times New Roman"/>
          <w:kern w:val="2"/>
          <w:sz w:val="32"/>
          <w:szCs w:val="32"/>
        </w:rPr>
        <w:t>%；卫生健康支出</w:t>
      </w:r>
      <w:r>
        <w:rPr>
          <w:rFonts w:hint="default" w:ascii="Times New Roman" w:hAnsi="Times New Roman" w:cs="Times New Roman"/>
          <w:kern w:val="2"/>
          <w:sz w:val="32"/>
          <w:szCs w:val="32"/>
          <w:lang w:val="en-US" w:eastAsia="zh-CN"/>
        </w:rPr>
        <w:t>32.24</w:t>
      </w:r>
      <w:r>
        <w:rPr>
          <w:rFonts w:hint="default" w:ascii="Times New Roman" w:hAnsi="Times New Roman" w:cs="Times New Roman"/>
          <w:kern w:val="2"/>
          <w:sz w:val="32"/>
          <w:szCs w:val="32"/>
        </w:rPr>
        <w:t>万元，占5.</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9%；住房保障支出</w:t>
      </w:r>
      <w:r>
        <w:rPr>
          <w:rFonts w:hint="default" w:ascii="Times New Roman" w:hAnsi="Times New Roman" w:cs="Times New Roman"/>
          <w:kern w:val="2"/>
          <w:sz w:val="32"/>
          <w:szCs w:val="32"/>
          <w:lang w:val="en-US" w:eastAsia="zh-CN"/>
        </w:rPr>
        <w:t>43.94</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lang w:val="en-US" w:eastAsia="zh-CN"/>
        </w:rPr>
        <w:t>7.79</w:t>
      </w:r>
      <w:r>
        <w:rPr>
          <w:rFonts w:hint="default" w:ascii="Times New Roman" w:hAnsi="Times New Roman" w:cs="Times New Roman"/>
          <w:kern w:val="2"/>
          <w:sz w:val="32"/>
          <w:szCs w:val="32"/>
        </w:rPr>
        <w:t>%；自然资源海洋气象等支出</w:t>
      </w:r>
      <w:r>
        <w:rPr>
          <w:rFonts w:hint="default" w:ascii="Times New Roman" w:hAnsi="Times New Roman" w:cs="Times New Roman"/>
          <w:kern w:val="2"/>
          <w:sz w:val="32"/>
          <w:szCs w:val="32"/>
          <w:lang w:val="en-US" w:eastAsia="zh-CN"/>
        </w:rPr>
        <w:t>402.73</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lang w:val="en-US" w:eastAsia="zh-CN"/>
        </w:rPr>
        <w:t>71.1</w:t>
      </w:r>
      <w:r>
        <w:rPr>
          <w:rFonts w:hint="default" w:ascii="Times New Roman" w:hAnsi="Times New Roman" w:cs="Times New Roman"/>
          <w:kern w:val="2"/>
          <w:sz w:val="32"/>
          <w:szCs w:val="32"/>
        </w:rPr>
        <w:t>%。</w:t>
      </w:r>
    </w:p>
    <w:p>
      <w:pPr>
        <w:pStyle w:val="11"/>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（三）一般公共预算当年拨款具体使用情况</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　1．社会保障和就业支出（类）行政事业单位养老支出（款）机关事业单位基本养老保险缴费支出（项）202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58.35</w:t>
      </w:r>
      <w:r>
        <w:rPr>
          <w:rFonts w:hint="default" w:ascii="Times New Roman" w:hAnsi="Times New Roman" w:cs="Times New Roman"/>
          <w:kern w:val="2"/>
          <w:sz w:val="32"/>
          <w:szCs w:val="32"/>
        </w:rPr>
        <w:t>万元，主要用于 :单位养老保险缴费。</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　2．社会保障和就业支出（类）行政事业单位养老支出（款）机关事业单位职业年金缴费支出（项）20</w:t>
      </w:r>
      <w:r>
        <w:rPr>
          <w:rFonts w:hint="default" w:ascii="Times New Roman" w:hAnsi="Times New Roman" w:cs="Times New Roman"/>
          <w:kern w:val="2"/>
          <w:sz w:val="32"/>
          <w:szCs w:val="32"/>
          <w:lang w:val="en-US" w:eastAsia="zh-CN"/>
        </w:rPr>
        <w:t>26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29.18</w:t>
      </w:r>
      <w:r>
        <w:rPr>
          <w:rFonts w:hint="default" w:ascii="Times New Roman" w:hAnsi="Times New Roman" w:cs="Times New Roman"/>
          <w:kern w:val="2"/>
          <w:sz w:val="32"/>
          <w:szCs w:val="32"/>
        </w:rPr>
        <w:t>万元，主要用于 :单位职业年金缴费。</w:t>
      </w:r>
    </w:p>
    <w:p>
      <w:pPr>
        <w:pStyle w:val="11"/>
        <w:spacing w:before="0" w:line="360" w:lineRule="auto"/>
        <w:ind w:firstLine="627" w:firstLineChars="196"/>
        <w:rPr>
          <w:rFonts w:hint="default" w:ascii="Times New Roman" w:hAnsi="Times New Roman" w:cs="Times New Roman"/>
          <w:kern w:val="2"/>
          <w:sz w:val="32"/>
          <w:szCs w:val="32"/>
        </w:rPr>
      </w:pPr>
      <w:r>
        <w:rPr>
          <w:rFonts w:hint="default" w:ascii="Times New Roman" w:hAnsi="Times New Roman" w:cs="Times New Roman"/>
          <w:kern w:val="2"/>
          <w:sz w:val="32"/>
          <w:szCs w:val="32"/>
        </w:rPr>
        <w:t>3．卫生健康支出（类）行政事业单位医疗（款）行政单位医疗（项）202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12.60</w:t>
      </w:r>
      <w:r>
        <w:rPr>
          <w:rFonts w:hint="default" w:ascii="Times New Roman" w:hAnsi="Times New Roman" w:cs="Times New Roman"/>
          <w:kern w:val="2"/>
          <w:sz w:val="32"/>
          <w:szCs w:val="32"/>
        </w:rPr>
        <w:t>万元，主要用于 :行政单位医疗保险缴费。</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4．卫生健康支出（类）行政事业单位医疗（款）事业单位医疗（项）202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12.93</w:t>
      </w:r>
      <w:r>
        <w:rPr>
          <w:rFonts w:hint="default" w:ascii="Times New Roman" w:hAnsi="Times New Roman" w:cs="Times New Roman"/>
          <w:kern w:val="2"/>
          <w:sz w:val="32"/>
          <w:szCs w:val="32"/>
        </w:rPr>
        <w:t>万元，主要用于 :事业单位医疗保险缴费。</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5.卫生健康支出（类）行政事业单位医疗（款）公务员医疗补助（项）202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年预算数为3.89万元，主要用于行政单位医疗补助缴费。</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6.卫生健康支出（类）行政事业单位医疗（款）其他行政事业单位医疗支出（项）202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2.81</w:t>
      </w:r>
      <w:r>
        <w:rPr>
          <w:rFonts w:hint="default" w:ascii="Times New Roman" w:hAnsi="Times New Roman" w:cs="Times New Roman"/>
          <w:kern w:val="2"/>
          <w:sz w:val="32"/>
          <w:szCs w:val="32"/>
        </w:rPr>
        <w:t>万元，主要用于事业单位医疗补助缴费。</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7.自然资源海洋气象等支出（类）自然资源事务（款）行政运行（项）202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196.57</w:t>
      </w:r>
      <w:r>
        <w:rPr>
          <w:rFonts w:hint="default" w:ascii="Times New Roman" w:hAnsi="Times New Roman" w:cs="Times New Roman"/>
          <w:kern w:val="2"/>
          <w:sz w:val="32"/>
          <w:szCs w:val="32"/>
        </w:rPr>
        <w:t>万元，主要用于行政单位运行。</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8.自然资源海洋气象等支出（类）自然资源事务（款）事业运行（项）202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197.74</w:t>
      </w:r>
      <w:r>
        <w:rPr>
          <w:rFonts w:hint="default" w:ascii="Times New Roman" w:hAnsi="Times New Roman" w:cs="Times New Roman"/>
          <w:kern w:val="2"/>
          <w:sz w:val="32"/>
          <w:szCs w:val="32"/>
        </w:rPr>
        <w:t>万元，主要用于事业单位运行。</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9.住房保障支出（类）住房改革支出（款）住房公积金（项）202</w:t>
      </w:r>
      <w:r>
        <w:rPr>
          <w:rFonts w:hint="default"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43.94</w:t>
      </w:r>
      <w:r>
        <w:rPr>
          <w:rFonts w:hint="default" w:ascii="Times New Roman" w:hAnsi="Times New Roman" w:cs="Times New Roman"/>
          <w:kern w:val="2"/>
          <w:sz w:val="32"/>
          <w:szCs w:val="32"/>
        </w:rPr>
        <w:t>万元，主要用于住房公积金缴费。</w:t>
      </w:r>
    </w:p>
    <w:p>
      <w:pPr>
        <w:pStyle w:val="11"/>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年一般公共预算基本支出</w:t>
      </w:r>
      <w:r>
        <w:rPr>
          <w:rFonts w:hint="default" w:ascii="Times New Roman" w:hAnsi="Times New Roman" w:cs="Times New Roman"/>
          <w:kern w:val="2"/>
          <w:sz w:val="32"/>
          <w:szCs w:val="32"/>
          <w:lang w:val="en-US" w:eastAsia="zh-CN"/>
        </w:rPr>
        <w:t>558.02</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522.42</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万元，主要包括：基本工资、津贴补贴、奖金、其他社会保障缴费、绩效工资、机关事业单位基本养老保险缴费、职业年金缴费、奖励金、住房公积金。</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49.32</w:t>
      </w:r>
      <w:r>
        <w:rPr>
          <w:rFonts w:hint="default" w:ascii="Times New Roman" w:hAnsi="Times New Roman" w:cs="Times New Roman"/>
          <w:kern w:val="2"/>
          <w:sz w:val="32"/>
          <w:szCs w:val="32"/>
        </w:rPr>
        <w:t>万元，主要包括：办公费、印刷费、手续费、水费、电费、邮电费、差旅费、维修（护）费、培训费、劳务费、工会经费。</w:t>
      </w:r>
    </w:p>
    <w:p>
      <w:pPr>
        <w:pStyle w:val="11"/>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七、“三公”经费财政拨款预算安排情况说明</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11.9</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0.2</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11.7</w:t>
      </w:r>
      <w:r>
        <w:rPr>
          <w:rFonts w:hint="default" w:ascii="Times New Roman" w:hAnsi="Times New Roman" w:cs="Times New Roman"/>
          <w:kern w:val="2"/>
          <w:sz w:val="32"/>
          <w:szCs w:val="32"/>
        </w:rPr>
        <w:t>万元。</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（一）</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1"/>
        <w:spacing w:before="0" w:line="360" w:lineRule="auto"/>
        <w:ind w:firstLine="640" w:firstLineChars="200"/>
        <w:rPr>
          <w:rFonts w:hint="default" w:ascii="Times New Roman" w:hAnsi="Times New Roman" w:cs="Times New Roman"/>
          <w:color w:val="000000"/>
          <w:kern w:val="2"/>
          <w:sz w:val="32"/>
          <w:szCs w:val="32"/>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color w:val="000000"/>
          <w:kern w:val="2"/>
          <w:sz w:val="32"/>
          <w:szCs w:val="32"/>
          <w:lang w:val="en-US" w:eastAsia="zh-CN"/>
        </w:rPr>
        <w:t>0.2</w:t>
      </w:r>
      <w:r>
        <w:rPr>
          <w:rFonts w:hint="default" w:ascii="Times New Roman" w:hAnsi="Times New Roman" w:cs="Times New Roman"/>
          <w:color w:val="000000"/>
          <w:kern w:val="2"/>
          <w:sz w:val="32"/>
          <w:szCs w:val="32"/>
        </w:rPr>
        <w:t>万元。较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年预算经费减少</w:t>
      </w:r>
      <w:r>
        <w:rPr>
          <w:rFonts w:hint="default" w:ascii="Times New Roman" w:hAnsi="Times New Roman" w:cs="Times New Roman"/>
          <w:color w:val="000000"/>
          <w:kern w:val="2"/>
          <w:sz w:val="32"/>
          <w:szCs w:val="32"/>
          <w:lang w:val="en-US" w:eastAsia="zh-CN"/>
        </w:rPr>
        <w:t>0.16</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lang w:val="en-US" w:eastAsia="zh-CN"/>
        </w:rPr>
        <w:t>减少</w:t>
      </w:r>
      <w:r>
        <w:rPr>
          <w:rFonts w:hint="default" w:ascii="Times New Roman" w:hAnsi="Times New Roman" w:cs="Times New Roman"/>
          <w:color w:val="000000"/>
          <w:kern w:val="2"/>
          <w:sz w:val="32"/>
          <w:szCs w:val="32"/>
          <w:lang w:val="en-US" w:eastAsia="zh-CN"/>
        </w:rPr>
        <w:t>20</w:t>
      </w:r>
      <w:r>
        <w:rPr>
          <w:rFonts w:hint="default" w:ascii="Times New Roman" w:hAnsi="Times New Roman" w:cs="Times New Roman"/>
          <w:color w:val="000000"/>
          <w:kern w:val="2"/>
          <w:sz w:val="32"/>
          <w:szCs w:val="32"/>
        </w:rPr>
        <w:t>%，</w:t>
      </w:r>
      <w:r>
        <w:rPr>
          <w:rFonts w:hint="default" w:ascii="Times New Roman" w:hAnsi="Times New Roman" w:cs="Times New Roman"/>
          <w:kern w:val="2"/>
          <w:sz w:val="32"/>
          <w:szCs w:val="32"/>
        </w:rPr>
        <w:t>主要原因：今年公务接待需求减少。</w:t>
      </w:r>
    </w:p>
    <w:p>
      <w:pPr>
        <w:pStyle w:val="11"/>
        <w:spacing w:before="0" w:line="360" w:lineRule="auto"/>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color w:val="000000"/>
          <w:kern w:val="2"/>
          <w:sz w:val="32"/>
          <w:szCs w:val="32"/>
        </w:rPr>
        <w:t>（三）</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color w:val="000000"/>
          <w:kern w:val="2"/>
          <w:sz w:val="32"/>
          <w:szCs w:val="32"/>
          <w:lang w:val="en-US" w:eastAsia="zh-CN"/>
        </w:rPr>
        <w:t>11.7</w:t>
      </w:r>
      <w:r>
        <w:rPr>
          <w:rFonts w:hint="default" w:ascii="Times New Roman" w:hAnsi="Times New Roman" w:cs="Times New Roman"/>
          <w:color w:val="000000"/>
          <w:kern w:val="2"/>
          <w:sz w:val="32"/>
          <w:szCs w:val="32"/>
        </w:rPr>
        <w:t>万元。较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val="en-US" w:eastAsia="zh-CN"/>
        </w:rPr>
        <w:t>无变化。</w:t>
      </w:r>
    </w:p>
    <w:p>
      <w:pPr>
        <w:pStyle w:val="11"/>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年预算经费</w:t>
      </w:r>
      <w:r>
        <w:rPr>
          <w:rFonts w:hint="default" w:ascii="Times New Roman" w:hAnsi="Times New Roman" w:cs="Times New Roman"/>
          <w:sz w:val="32"/>
          <w:szCs w:val="32"/>
          <w:lang w:val="en-US" w:eastAsia="zh-CN"/>
        </w:rPr>
        <w:t>无变化</w:t>
      </w:r>
      <w:r>
        <w:rPr>
          <w:rFonts w:hint="default" w:ascii="Times New Roman" w:hAnsi="Times New Roman" w:cs="Times New Roman"/>
          <w:kern w:val="2"/>
          <w:sz w:val="32"/>
          <w:szCs w:val="32"/>
        </w:rPr>
        <w:t>。</w:t>
      </w:r>
    </w:p>
    <w:p>
      <w:pPr>
        <w:pStyle w:val="11"/>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1"/>
        <w:spacing w:before="0" w:line="360" w:lineRule="auto"/>
        <w:ind w:firstLine="640" w:firstLineChars="200"/>
        <w:rPr>
          <w:rFonts w:hint="default" w:ascii="Times New Roman" w:hAnsi="Times New Roman" w:cs="Times New Roman"/>
          <w:color w:val="FF0000"/>
          <w:kern w:val="2"/>
          <w:sz w:val="32"/>
          <w:szCs w:val="32"/>
        </w:rPr>
      </w:pPr>
      <w:r>
        <w:rPr>
          <w:rFonts w:hint="default" w:ascii="Times New Roman" w:hAnsi="Times New Roman" w:eastAsia="楷体" w:cs="Times New Roman"/>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eastAsia" w:ascii="Times New Roman" w:hAnsi="Times New Roman" w:cs="Times New Roman"/>
          <w:kern w:val="2"/>
          <w:sz w:val="32"/>
          <w:szCs w:val="32"/>
          <w:lang w:val="en-US" w:eastAsia="zh-CN"/>
        </w:rPr>
        <w:t xml:space="preserve"> </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年机关运行经费财政拨款预算为</w:t>
      </w:r>
      <w:r>
        <w:rPr>
          <w:rFonts w:hint="default" w:ascii="Times New Roman" w:hAnsi="Times New Roman" w:cs="Times New Roman"/>
          <w:kern w:val="2"/>
          <w:sz w:val="32"/>
          <w:szCs w:val="32"/>
          <w:lang w:val="en-US" w:eastAsia="zh-CN"/>
        </w:rPr>
        <w:t>35.6</w:t>
      </w:r>
      <w:r>
        <w:rPr>
          <w:rFonts w:hint="default" w:ascii="Times New Roman" w:hAnsi="Times New Roman" w:cs="Times New Roman"/>
          <w:kern w:val="2"/>
          <w:sz w:val="32"/>
          <w:szCs w:val="32"/>
        </w:rPr>
        <w:t>万元，比</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3.6</w:t>
      </w:r>
      <w:r>
        <w:rPr>
          <w:rFonts w:hint="default" w:ascii="Times New Roman" w:hAnsi="Times New Roman" w:cs="Times New Roman"/>
          <w:color w:val="000000"/>
          <w:kern w:val="2"/>
          <w:sz w:val="32"/>
          <w:szCs w:val="32"/>
        </w:rPr>
        <w:t>万元，减少</w:t>
      </w:r>
      <w:r>
        <w:rPr>
          <w:rFonts w:hint="default" w:ascii="Times New Roman" w:hAnsi="Times New Roman" w:cs="Times New Roman"/>
          <w:color w:val="000000"/>
          <w:kern w:val="2"/>
          <w:sz w:val="32"/>
          <w:szCs w:val="32"/>
          <w:lang w:val="en-US" w:eastAsia="zh-CN"/>
        </w:rPr>
        <w:t>11.25</w:t>
      </w:r>
      <w:r>
        <w:rPr>
          <w:rFonts w:hint="default" w:ascii="Times New Roman" w:hAnsi="Times New Roman" w:cs="Times New Roman"/>
          <w:color w:val="000000"/>
          <w:kern w:val="2"/>
          <w:sz w:val="32"/>
          <w:szCs w:val="32"/>
        </w:rPr>
        <w:t xml:space="preserve">%。 </w:t>
      </w:r>
    </w:p>
    <w:p>
      <w:pPr>
        <w:pStyle w:val="11"/>
        <w:spacing w:before="0" w:line="360" w:lineRule="auto"/>
        <w:ind w:firstLine="640" w:firstLineChars="200"/>
        <w:rPr>
          <w:rFonts w:hint="default" w:ascii="Times New Roman" w:hAnsi="Times New Roman" w:cs="Times New Roman"/>
          <w:color w:val="000000"/>
          <w:kern w:val="2"/>
          <w:sz w:val="32"/>
          <w:szCs w:val="32"/>
          <w:lang w:eastAsia="zh-CN"/>
        </w:rPr>
      </w:pPr>
      <w:r>
        <w:rPr>
          <w:rFonts w:hint="default" w:ascii="Times New Roman" w:hAnsi="Times New Roman" w:eastAsia="楷体" w:cs="Times New Roman"/>
          <w:kern w:val="2"/>
          <w:sz w:val="32"/>
          <w:szCs w:val="32"/>
        </w:rPr>
        <w:t>（二）政府采购情况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xml:space="preserve">　 </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eastAsia="zh-CN"/>
        </w:rPr>
        <w:t>。</w:t>
      </w:r>
    </w:p>
    <w:p>
      <w:pPr>
        <w:pStyle w:val="11"/>
        <w:spacing w:before="0" w:line="360" w:lineRule="auto"/>
        <w:ind w:firstLine="640" w:firstLineChars="200"/>
        <w:rPr>
          <w:rFonts w:hint="default" w:ascii="Times New Roman" w:hAnsi="Times New Roman" w:eastAsia="楷体" w:cs="Times New Roman"/>
          <w:color w:val="auto"/>
          <w:kern w:val="2"/>
          <w:sz w:val="32"/>
          <w:szCs w:val="32"/>
          <w:highlight w:val="none"/>
        </w:rPr>
      </w:pPr>
      <w:r>
        <w:rPr>
          <w:rFonts w:hint="default" w:ascii="Times New Roman" w:hAnsi="Times New Roman" w:eastAsia="楷体" w:cs="Times New Roman"/>
          <w:color w:val="auto"/>
          <w:kern w:val="2"/>
          <w:sz w:val="32"/>
          <w:szCs w:val="32"/>
          <w:highlight w:val="none"/>
        </w:rPr>
        <w:t>（三）国有资产占有使用情况</w:t>
      </w:r>
    </w:p>
    <w:p>
      <w:pPr>
        <w:pStyle w:val="11"/>
        <w:spacing w:before="0" w:line="360" w:lineRule="auto"/>
        <w:ind w:firstLine="640" w:firstLineChars="200"/>
        <w:rPr>
          <w:rFonts w:hint="default" w:ascii="Times New Roman" w:hAnsi="Times New Roman" w:cs="Times New Roman"/>
          <w:color w:val="auto"/>
          <w:kern w:val="2"/>
          <w:sz w:val="32"/>
          <w:szCs w:val="32"/>
          <w:highlight w:val="none"/>
        </w:rPr>
      </w:pPr>
      <w:r>
        <w:rPr>
          <w:rFonts w:hint="default" w:ascii="Times New Roman" w:hAnsi="Times New Roman" w:cs="Times New Roman"/>
          <w:color w:val="auto"/>
          <w:kern w:val="2"/>
          <w:sz w:val="32"/>
          <w:szCs w:val="32"/>
          <w:highlight w:val="none"/>
          <w:lang w:eastAsia="zh-CN"/>
        </w:rPr>
        <w:t>2025</w:t>
      </w:r>
      <w:r>
        <w:rPr>
          <w:rFonts w:hint="default" w:ascii="Times New Roman" w:hAnsi="Times New Roman" w:cs="Times New Roman"/>
          <w:color w:val="auto"/>
          <w:kern w:val="2"/>
          <w:sz w:val="32"/>
          <w:szCs w:val="32"/>
          <w:highlight w:val="none"/>
        </w:rPr>
        <w:t>年12月31日，固定资产</w:t>
      </w:r>
      <w:r>
        <w:rPr>
          <w:rFonts w:hint="default" w:ascii="Times New Roman" w:hAnsi="Times New Roman" w:cs="Times New Roman"/>
          <w:color w:val="auto"/>
          <w:kern w:val="2"/>
          <w:sz w:val="32"/>
          <w:szCs w:val="32"/>
          <w:highlight w:val="none"/>
          <w:lang w:val="en-US" w:eastAsia="zh-CN"/>
        </w:rPr>
        <w:t>248.84</w:t>
      </w:r>
      <w:r>
        <w:rPr>
          <w:rFonts w:hint="default" w:ascii="Times New Roman" w:hAnsi="Times New Roman" w:cs="Times New Roman"/>
          <w:color w:val="auto"/>
          <w:kern w:val="2"/>
          <w:sz w:val="32"/>
          <w:szCs w:val="32"/>
          <w:highlight w:val="none"/>
        </w:rPr>
        <w:t>万元。</w:t>
      </w:r>
    </w:p>
    <w:p>
      <w:pPr>
        <w:pStyle w:val="11"/>
        <w:spacing w:before="0" w:line="360" w:lineRule="auto"/>
        <w:ind w:firstLine="640" w:firstLineChars="200"/>
        <w:rPr>
          <w:rFonts w:hint="default" w:ascii="Times New Roman" w:hAnsi="Times New Roman" w:eastAsia="黑体" w:cs="Times New Roman"/>
          <w:color w:val="auto"/>
          <w:sz w:val="32"/>
          <w:szCs w:val="32"/>
        </w:rPr>
      </w:pPr>
      <w:r>
        <w:rPr>
          <w:rFonts w:hint="default" w:ascii="Times New Roman" w:hAnsi="Times New Roman" w:eastAsia="楷体" w:cs="Times New Roman"/>
          <w:color w:val="auto"/>
          <w:kern w:val="2"/>
          <w:sz w:val="32"/>
          <w:szCs w:val="32"/>
        </w:rPr>
        <w:t>（四）绩效目标设置情况</w:t>
      </w:r>
      <w:r>
        <w:rPr>
          <w:rFonts w:hint="default" w:ascii="Times New Roman" w:hAnsi="Times New Roman" w:cs="Times New Roman"/>
          <w:color w:val="auto"/>
          <w:kern w:val="2"/>
          <w:sz w:val="32"/>
          <w:szCs w:val="32"/>
        </w:rPr>
        <w:br w:type="textWrapping"/>
      </w:r>
      <w:r>
        <w:rPr>
          <w:rFonts w:hint="default" w:ascii="Times New Roman" w:hAnsi="Times New Roman" w:cs="Times New Roman"/>
          <w:color w:val="auto"/>
          <w:kern w:val="2"/>
          <w:sz w:val="32"/>
          <w:szCs w:val="32"/>
        </w:rPr>
        <w:t>　　</w:t>
      </w:r>
      <w:r>
        <w:rPr>
          <w:rFonts w:hint="default" w:ascii="Times New Roman" w:hAnsi="Times New Roman" w:cs="Times New Roman"/>
          <w:color w:val="auto"/>
          <w:kern w:val="2"/>
          <w:sz w:val="32"/>
          <w:szCs w:val="32"/>
          <w:lang w:eastAsia="zh-CN"/>
        </w:rPr>
        <w:t>2026</w:t>
      </w:r>
      <w:r>
        <w:rPr>
          <w:rFonts w:hint="default" w:ascii="Times New Roman" w:hAnsi="Times New Roman" w:cs="Times New Roman"/>
          <w:color w:val="auto"/>
          <w:kern w:val="2"/>
          <w:sz w:val="32"/>
          <w:szCs w:val="32"/>
        </w:rPr>
        <w:t>年通用项目和专用项目均按要求实行绩效目标管理，涉及一般公共预算当年拨</w:t>
      </w:r>
      <w:bookmarkStart w:id="1" w:name="_GoBack"/>
      <w:bookmarkEnd w:id="1"/>
      <w:r>
        <w:rPr>
          <w:rFonts w:hint="default" w:ascii="Times New Roman" w:hAnsi="Times New Roman" w:cs="Times New Roman"/>
          <w:color w:val="auto"/>
          <w:kern w:val="2"/>
          <w:sz w:val="32"/>
          <w:szCs w:val="32"/>
        </w:rPr>
        <w:t>款</w:t>
      </w:r>
      <w:r>
        <w:rPr>
          <w:rFonts w:hint="default" w:ascii="Times New Roman" w:hAnsi="Times New Roman" w:cs="Times New Roman"/>
          <w:color w:val="auto"/>
          <w:kern w:val="2"/>
          <w:sz w:val="32"/>
          <w:szCs w:val="32"/>
          <w:lang w:val="en-US" w:eastAsia="zh-CN"/>
        </w:rPr>
        <w:t>558.02</w:t>
      </w:r>
      <w:r>
        <w:rPr>
          <w:rFonts w:hint="default" w:ascii="Times New Roman" w:hAnsi="Times New Roman" w:cs="Times New Roman"/>
          <w:color w:val="auto"/>
          <w:kern w:val="2"/>
          <w:sz w:val="32"/>
          <w:szCs w:val="32"/>
        </w:rPr>
        <w:t>万元。</w:t>
      </w:r>
    </w:p>
    <w:p>
      <w:pPr>
        <w:pStyle w:val="11"/>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7D816650"/>
    <w:multiLevelType w:val="singleLevel"/>
    <w:tmpl w:val="7D8166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5C84C14"/>
    <w:rsid w:val="0A0330D2"/>
    <w:rsid w:val="0A3960E0"/>
    <w:rsid w:val="12905BF4"/>
    <w:rsid w:val="14822984"/>
    <w:rsid w:val="15C34AB0"/>
    <w:rsid w:val="1D3F6AA5"/>
    <w:rsid w:val="1E696B3C"/>
    <w:rsid w:val="29693E94"/>
    <w:rsid w:val="29CE1F49"/>
    <w:rsid w:val="2A2B3C2E"/>
    <w:rsid w:val="2DB87198"/>
    <w:rsid w:val="32410D7E"/>
    <w:rsid w:val="348A7C6B"/>
    <w:rsid w:val="39B32F0A"/>
    <w:rsid w:val="40307062"/>
    <w:rsid w:val="44EB7596"/>
    <w:rsid w:val="45390807"/>
    <w:rsid w:val="459C46EC"/>
    <w:rsid w:val="49177011"/>
    <w:rsid w:val="4AFC50C0"/>
    <w:rsid w:val="4E4C150B"/>
    <w:rsid w:val="4FEB4D54"/>
    <w:rsid w:val="51621046"/>
    <w:rsid w:val="532145E9"/>
    <w:rsid w:val="58F00CE5"/>
    <w:rsid w:val="59A64D08"/>
    <w:rsid w:val="5ACB1A0A"/>
    <w:rsid w:val="5AEC372E"/>
    <w:rsid w:val="608C1C3B"/>
    <w:rsid w:val="60F63558"/>
    <w:rsid w:val="655C2C65"/>
    <w:rsid w:val="65F045C6"/>
    <w:rsid w:val="66415276"/>
    <w:rsid w:val="66C93EEC"/>
    <w:rsid w:val="670A1B0C"/>
    <w:rsid w:val="68464DC5"/>
    <w:rsid w:val="74645DC1"/>
    <w:rsid w:val="7A6730A5"/>
    <w:rsid w:val="7CE04A49"/>
    <w:rsid w:val="7F4C0A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5723</Words>
  <Characters>6105</Characters>
  <Lines>124</Lines>
  <Paragraphs>51</Paragraphs>
  <TotalTime>24</TotalTime>
  <ScaleCrop>false</ScaleCrop>
  <LinksUpToDate>false</LinksUpToDate>
  <CharactersWithSpaces>6141</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2018-01-30T09:39:00Z</cp:lastPrinted>
  <dcterms:modified xsi:type="dcterms:W3CDTF">2026-07-07T08:28:38Z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eyJoZGlkIjoiM2E0NmFkMGFkNTIxNzYxOGFkYWY1NDkxNWMyMmQ4ZWEiLCJ1c2VySWQiOiI0MzA1NjEwNTUifQ==</vt:lpwstr>
  </property>
  <property fmtid="{D5CDD505-2E9C-101B-9397-08002B2CF9AE}" pid="4" name="ICV">
    <vt:lpwstr>8812DA1C07EE4A31A03C4A5D7EAB4033_12</vt:lpwstr>
  </property>
</Properties>
</file>