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color w:val="000000" w:themeColor="text1"/>
          <w:sz w:val="32"/>
          <w:szCs w:val="32"/>
          <w14:textFill>
            <w14:solidFill>
              <w14:schemeClr w14:val="tx1"/>
            </w14:solidFill>
          </w14:textFill>
        </w:rPr>
      </w:pPr>
      <w:bookmarkStart w:id="0" w:name="_Toc15396475"/>
      <w:bookmarkStart w:id="1" w:name="_Toc15377193"/>
      <w:bookmarkStart w:id="2" w:name="_Toc15377425"/>
      <w:bookmarkStart w:id="3" w:name="_Toc15378441"/>
      <w:bookmarkStart w:id="4" w:name="_Toc15396597"/>
      <w:bookmarkStart w:id="5" w:name="_Toc15306267"/>
    </w:p>
    <w:p>
      <w:pPr>
        <w:keepNext w:val="0"/>
        <w:keepLines w:val="0"/>
        <w:pageBreakBefore w:val="0"/>
        <w:widowControl w:val="0"/>
        <w:kinsoku/>
        <w:wordWrap/>
        <w:overflowPunct/>
        <w:topLinePunct w:val="0"/>
        <w:autoSpaceDE/>
        <w:autoSpaceDN/>
        <w:bidi w:val="0"/>
        <w:adjustRightInd/>
        <w:spacing w:line="740" w:lineRule="exact"/>
        <w:jc w:val="center"/>
        <w:textAlignment w:val="auto"/>
        <w:rPr>
          <w:rFonts w:hint="default" w:ascii="Times New Roman" w:hAnsi="Times New Roman" w:eastAsia="方正小标宋简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740" w:lineRule="exact"/>
        <w:jc w:val="center"/>
        <w:textAlignment w:val="auto"/>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sz w:val="72"/>
          <w:szCs w:val="72"/>
          <w:lang w:val="en-US" w:eastAsia="zh-CN"/>
          <w14:textFill>
            <w14:solidFill>
              <w14:schemeClr w14:val="tx1"/>
            </w14:solidFill>
          </w14:textFill>
        </w:rPr>
        <w:t>2024</w:t>
      </w:r>
      <w:r>
        <w:rPr>
          <w:rFonts w:hint="eastAsia" w:ascii="黑体" w:hAnsi="黑体" w:eastAsia="黑体" w:cs="黑体"/>
          <w:color w:val="000000" w:themeColor="text1"/>
          <w:sz w:val="72"/>
          <w:szCs w:val="72"/>
          <w14:textFill>
            <w14:solidFill>
              <w14:schemeClr w14:val="tx1"/>
            </w14:solidFill>
          </w14:textFill>
        </w:rPr>
        <w:t>年度</w:t>
      </w:r>
      <w:bookmarkEnd w:id="0"/>
      <w:bookmarkEnd w:id="1"/>
      <w:bookmarkEnd w:id="2"/>
      <w:bookmarkEnd w:id="3"/>
      <w:bookmarkEnd w:id="4"/>
      <w:bookmarkStart w:id="6" w:name="_Toc15396476"/>
      <w:bookmarkStart w:id="7" w:name="_Toc15377194"/>
      <w:bookmarkStart w:id="8" w:name="_Toc15377426"/>
      <w:bookmarkStart w:id="9" w:name="_Toc15378442"/>
      <w:bookmarkStart w:id="10" w:name="_Toc15396598"/>
      <w:bookmarkStart w:id="71" w:name="_GoBack"/>
      <w:bookmarkEnd w:id="71"/>
    </w:p>
    <w:p>
      <w:pPr>
        <w:keepNext w:val="0"/>
        <w:keepLines w:val="0"/>
        <w:pageBreakBefore w:val="0"/>
        <w:widowControl w:val="0"/>
        <w:kinsoku/>
        <w:wordWrap/>
        <w:overflowPunct/>
        <w:topLinePunct w:val="0"/>
        <w:autoSpaceDE/>
        <w:autoSpaceDN/>
        <w:bidi w:val="0"/>
        <w:adjustRightInd/>
        <w:spacing w:line="740" w:lineRule="exact"/>
        <w:jc w:val="center"/>
        <w:textAlignment w:val="auto"/>
        <w:rPr>
          <w:rFonts w:hint="eastAsia" w:ascii="黑体" w:hAnsi="黑体" w:eastAsia="黑体" w:cs="黑体"/>
          <w:color w:val="000000" w:themeColor="text1"/>
          <w:sz w:val="72"/>
          <w:szCs w:val="72"/>
          <w:lang w:val="en-US" w:eastAsia="zh-CN"/>
          <w14:textFill>
            <w14:solidFill>
              <w14:schemeClr w14:val="tx1"/>
            </w14:solidFill>
          </w14:textFill>
        </w:rPr>
      </w:pPr>
      <w:r>
        <w:rPr>
          <w:rFonts w:hint="eastAsia" w:ascii="黑体" w:hAnsi="黑体" w:eastAsia="黑体" w:cs="黑体"/>
          <w:color w:val="000000" w:themeColor="text1"/>
          <w:sz w:val="72"/>
          <w:szCs w:val="72"/>
          <w14:textFill>
            <w14:solidFill>
              <w14:schemeClr w14:val="tx1"/>
            </w14:solidFill>
          </w14:textFill>
        </w:rPr>
        <w:t>四川省阿坝州</w:t>
      </w:r>
      <w:bookmarkEnd w:id="5"/>
      <w:bookmarkStart w:id="11" w:name="_Toc15306268"/>
      <w:r>
        <w:rPr>
          <w:rFonts w:hint="eastAsia" w:ascii="黑体" w:hAnsi="黑体" w:eastAsia="黑体" w:cs="黑体"/>
          <w:color w:val="000000" w:themeColor="text1"/>
          <w:sz w:val="72"/>
          <w:szCs w:val="72"/>
          <w:lang w:val="en-US" w:eastAsia="zh-CN"/>
          <w14:textFill>
            <w14:solidFill>
              <w14:schemeClr w14:val="tx1"/>
            </w14:solidFill>
          </w14:textFill>
        </w:rPr>
        <w:t>壤塘县</w:t>
      </w:r>
    </w:p>
    <w:p>
      <w:pPr>
        <w:keepNext w:val="0"/>
        <w:keepLines w:val="0"/>
        <w:pageBreakBefore w:val="0"/>
        <w:widowControl w:val="0"/>
        <w:kinsoku/>
        <w:wordWrap/>
        <w:overflowPunct/>
        <w:topLinePunct w:val="0"/>
        <w:autoSpaceDE/>
        <w:autoSpaceDN/>
        <w:bidi w:val="0"/>
        <w:adjustRightInd/>
        <w:spacing w:line="740" w:lineRule="exact"/>
        <w:jc w:val="center"/>
        <w:textAlignment w:val="auto"/>
        <w:rPr>
          <w:rFonts w:hint="eastAsia" w:ascii="黑体" w:hAnsi="黑体" w:eastAsia="黑体" w:cs="黑体"/>
          <w:color w:val="000000" w:themeColor="text1"/>
          <w:sz w:val="72"/>
          <w:szCs w:val="72"/>
          <w14:textFill>
            <w14:solidFill>
              <w14:schemeClr w14:val="tx1"/>
            </w14:solidFill>
          </w14:textFill>
        </w:rPr>
      </w:pPr>
      <w:r>
        <w:rPr>
          <w:rFonts w:hint="eastAsia" w:ascii="黑体" w:hAnsi="黑体" w:eastAsia="黑体" w:cs="黑体"/>
          <w:color w:val="000000" w:themeColor="text1"/>
          <w:sz w:val="72"/>
          <w:szCs w:val="72"/>
          <w:lang w:val="en-US" w:eastAsia="zh-CN"/>
          <w14:textFill>
            <w14:solidFill>
              <w14:schemeClr w14:val="tx1"/>
            </w14:solidFill>
          </w14:textFill>
        </w:rPr>
        <w:t>人力资源和社会保障局</w:t>
      </w:r>
    </w:p>
    <w:p>
      <w:pPr>
        <w:keepNext w:val="0"/>
        <w:keepLines w:val="0"/>
        <w:pageBreakBefore w:val="0"/>
        <w:widowControl w:val="0"/>
        <w:kinsoku/>
        <w:wordWrap/>
        <w:overflowPunct/>
        <w:topLinePunct w:val="0"/>
        <w:autoSpaceDE/>
        <w:autoSpaceDN/>
        <w:bidi w:val="0"/>
        <w:adjustRightInd/>
        <w:spacing w:line="740" w:lineRule="exact"/>
        <w:jc w:val="center"/>
        <w:textAlignment w:val="auto"/>
        <w:rPr>
          <w:rFonts w:hint="eastAsia" w:ascii="黑体" w:hAnsi="黑体" w:eastAsia="黑体" w:cs="黑体"/>
          <w:color w:val="000000" w:themeColor="text1"/>
          <w:sz w:val="72"/>
          <w:szCs w:val="72"/>
          <w14:textFill>
            <w14:solidFill>
              <w14:schemeClr w14:val="tx1"/>
            </w14:solidFill>
          </w14:textFill>
        </w:rPr>
      </w:pPr>
      <w:r>
        <w:rPr>
          <w:rFonts w:hint="eastAsia" w:ascii="黑体" w:hAnsi="黑体" w:eastAsia="黑体" w:cs="黑体"/>
          <w:color w:val="000000" w:themeColor="text1"/>
          <w:sz w:val="72"/>
          <w:szCs w:val="72"/>
          <w14:textFill>
            <w14:solidFill>
              <w14:schemeClr w14:val="tx1"/>
            </w14:solidFill>
          </w14:textFill>
        </w:rPr>
        <w:t>部门决算</w:t>
      </w:r>
      <w:bookmarkEnd w:id="6"/>
      <w:bookmarkEnd w:id="7"/>
      <w:bookmarkEnd w:id="8"/>
      <w:bookmarkEnd w:id="9"/>
      <w:bookmarkEnd w:id="10"/>
      <w:bookmarkEnd w:id="11"/>
    </w:p>
    <w:p>
      <w:pPr>
        <w:rPr>
          <w:rFonts w:hint="default" w:ascii="Times New Roman" w:hAnsi="Times New Roman" w:eastAsia="方正小标宋简体" w:cs="Times New Roman"/>
          <w:color w:val="000000" w:themeColor="text1"/>
          <w:sz w:val="32"/>
          <w:szCs w:val="32"/>
          <w14:textFill>
            <w14:solidFill>
              <w14:schemeClr w14:val="tx1"/>
            </w14:solidFill>
          </w14:textFill>
        </w:rPr>
      </w:pPr>
    </w:p>
    <w:p>
      <w:pPr>
        <w:pStyle w:val="10"/>
        <w:rPr>
          <w:rFonts w:hint="default" w:ascii="Times New Roman" w:hAnsi="Times New Roman" w:eastAsia="方正小标宋简体" w:cs="Times New Roman"/>
          <w:color w:val="000000" w:themeColor="text1"/>
          <w:sz w:val="32"/>
          <w:szCs w:val="32"/>
          <w14:textFill>
            <w14:solidFill>
              <w14:schemeClr w14:val="tx1"/>
            </w14:solidFill>
          </w14:textFill>
        </w:rPr>
      </w:pPr>
    </w:p>
    <w:p>
      <w:pPr>
        <w:pStyle w:val="10"/>
        <w:rPr>
          <w:rFonts w:hint="default" w:ascii="Times New Roman" w:hAnsi="Times New Roman" w:eastAsia="方正小标宋简体" w:cs="Times New Roman"/>
          <w:color w:val="000000" w:themeColor="text1"/>
          <w:sz w:val="32"/>
          <w:szCs w:val="32"/>
          <w14:textFill>
            <w14:solidFill>
              <w14:schemeClr w14:val="tx1"/>
            </w14:solidFill>
          </w14:textFill>
        </w:rPr>
      </w:pPr>
    </w:p>
    <w:p>
      <w:pPr>
        <w:pStyle w:val="10"/>
        <w:rPr>
          <w:rFonts w:hint="default" w:ascii="Times New Roman" w:hAnsi="Times New Roman" w:eastAsia="方正小标宋简体" w:cs="Times New Roman"/>
          <w:color w:val="000000" w:themeColor="text1"/>
          <w:sz w:val="32"/>
          <w:szCs w:val="32"/>
          <w14:textFill>
            <w14:solidFill>
              <w14:schemeClr w14:val="tx1"/>
            </w14:solidFill>
          </w14:textFill>
        </w:rPr>
      </w:pPr>
    </w:p>
    <w:p>
      <w:pPr>
        <w:pStyle w:val="10"/>
        <w:rPr>
          <w:rFonts w:hint="default" w:ascii="Times New Roman" w:hAnsi="Times New Roman" w:eastAsia="方正小标宋简体" w:cs="Times New Roman"/>
          <w:color w:val="000000" w:themeColor="text1"/>
          <w:sz w:val="32"/>
          <w:szCs w:val="32"/>
          <w14:textFill>
            <w14:solidFill>
              <w14:schemeClr w14:val="tx1"/>
            </w14:solidFill>
          </w14:textFill>
        </w:rPr>
      </w:pPr>
    </w:p>
    <w:p>
      <w:pPr>
        <w:pStyle w:val="10"/>
        <w:rPr>
          <w:rFonts w:hint="default" w:ascii="Times New Roman" w:hAnsi="Times New Roman" w:eastAsia="方正小标宋简体" w:cs="Times New Roman"/>
          <w:color w:val="000000" w:themeColor="text1"/>
          <w:sz w:val="32"/>
          <w:szCs w:val="32"/>
          <w14:textFill>
            <w14:solidFill>
              <w14:schemeClr w14:val="tx1"/>
            </w14:solidFill>
          </w14:textFill>
        </w:rPr>
      </w:pPr>
    </w:p>
    <w:p>
      <w:pPr>
        <w:pStyle w:val="10"/>
        <w:rPr>
          <w:rFonts w:hint="default" w:ascii="Times New Roman" w:hAnsi="Times New Roman" w:eastAsia="方正小标宋简体" w:cs="Times New Roman"/>
          <w:color w:val="000000" w:themeColor="text1"/>
          <w:sz w:val="32"/>
          <w:szCs w:val="32"/>
          <w14:textFill>
            <w14:solidFill>
              <w14:schemeClr w14:val="tx1"/>
            </w14:solidFill>
          </w14:textFill>
        </w:rPr>
      </w:pPr>
    </w:p>
    <w:p>
      <w:pPr>
        <w:pStyle w:val="10"/>
        <w:rPr>
          <w:rFonts w:hint="default" w:ascii="Times New Roman" w:hAnsi="Times New Roman" w:eastAsia="方正小标宋简体" w:cs="Times New Roman"/>
          <w:color w:val="000000" w:themeColor="text1"/>
          <w:sz w:val="32"/>
          <w:szCs w:val="32"/>
          <w14:textFill>
            <w14:solidFill>
              <w14:schemeClr w14:val="tx1"/>
            </w14:solidFill>
          </w14:textFill>
        </w:rPr>
      </w:pPr>
    </w:p>
    <w:p>
      <w:pPr>
        <w:widowControl/>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方正小标宋简体" w:cs="Times New Roman"/>
          <w:color w:val="000000" w:themeColor="text1"/>
          <w:sz w:val="32"/>
          <w:szCs w:val="32"/>
          <w14:textFill>
            <w14:solidFill>
              <w14:schemeClr w14:val="tx1"/>
            </w14:solidFill>
          </w14:textFill>
        </w:rPr>
        <w:br w:type="page"/>
      </w:r>
      <w:r>
        <w:rPr>
          <w:rFonts w:hint="default" w:ascii="Times New Roman" w:hAnsi="Times New Roman" w:eastAsia="黑体" w:cs="Times New Roman"/>
          <w:color w:val="000000" w:themeColor="text1"/>
          <w:sz w:val="44"/>
          <w:szCs w:val="44"/>
          <w14:textFill>
            <w14:solidFill>
              <w14:schemeClr w14:val="tx1"/>
            </w14:solidFill>
          </w14:textFill>
        </w:rPr>
        <w:t>目</w:t>
      </w:r>
      <w:r>
        <w:rPr>
          <w:rFonts w:hint="default" w:ascii="Times New Roman" w:hAnsi="Times New Roman" w:eastAsia="黑体" w:cs="Times New Roman"/>
          <w:color w:val="000000" w:themeColor="text1"/>
          <w:sz w:val="44"/>
          <w:szCs w:val="44"/>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 w:val="44"/>
          <w:szCs w:val="44"/>
          <w14:textFill>
            <w14:solidFill>
              <w14:schemeClr w14:val="tx1"/>
            </w14:solidFill>
          </w14:textFill>
        </w:rPr>
        <w:t>录</w:t>
      </w:r>
    </w:p>
    <w:p>
      <w:pPr>
        <w:pStyle w:val="12"/>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pPr>
        <w:pStyle w:val="1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公开时间：202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15</w:t>
      </w:r>
      <w:r>
        <w:rPr>
          <w:rFonts w:hint="default" w:ascii="Times New Roman" w:hAnsi="Times New Roman" w:eastAsia="仿宋_GB2312" w:cs="Times New Roman"/>
          <w:color w:val="000000" w:themeColor="text1"/>
          <w:sz w:val="32"/>
          <w:szCs w:val="32"/>
          <w14:textFill>
            <w14:solidFill>
              <w14:schemeClr w14:val="tx1"/>
            </w14:solidFill>
          </w14:textFill>
        </w:rPr>
        <w:t>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pPr>
        <w:rPr>
          <w:rFonts w:hint="default" w:ascii="Times New Roman" w:hAnsi="Times New Roman" w:cs="Times New Roman"/>
          <w:color w:val="000000" w:themeColor="text1"/>
          <w:sz w:val="24"/>
          <w:szCs w:val="24"/>
          <w:lang w:val="en-US"/>
          <w14:textFill>
            <w14:solidFill>
              <w14:schemeClr w14:val="tx1"/>
            </w14:solidFill>
          </w14:textFill>
        </w:rPr>
      </w:pPr>
    </w:p>
    <w:p>
      <w:pPr>
        <w:pStyle w:val="12"/>
        <w:adjustRightInd w:val="0"/>
        <w:snapToGrid w:val="0"/>
        <w:spacing w:before="0" w:line="440" w:lineRule="exact"/>
        <w:ind w:firstLine="241" w:firstLineChars="100"/>
        <w:jc w:val="left"/>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bCs/>
          <w:color w:val="000000" w:themeColor="text1"/>
          <w:sz w:val="24"/>
          <w:szCs w:val="24"/>
          <w14:textFill>
            <w14:solidFill>
              <w14:schemeClr w14:val="tx1"/>
            </w14:solidFill>
          </w14:textFill>
        </w:rPr>
        <w:t>第一部分 部门概况</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4</w:t>
      </w:r>
    </w:p>
    <w:p>
      <w:pPr>
        <w:pStyle w:val="13"/>
        <w:adjustRightInd w:val="0"/>
        <w:snapToGrid w:val="0"/>
        <w:spacing w:line="44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一、基本职能及主要工作</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...........4</w:t>
      </w:r>
    </w:p>
    <w:p>
      <w:pPr>
        <w:pStyle w:val="13"/>
        <w:adjustRightInd w:val="0"/>
        <w:snapToGrid w:val="0"/>
        <w:spacing w:line="44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二、机构设置</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.9</w:t>
      </w:r>
    </w:p>
    <w:p>
      <w:pPr>
        <w:pStyle w:val="12"/>
        <w:adjustRightInd w:val="0"/>
        <w:snapToGrid w:val="0"/>
        <w:spacing w:before="0" w:line="440" w:lineRule="exact"/>
        <w:ind w:firstLine="241" w:firstLineChars="100"/>
        <w:jc w:val="left"/>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bCs/>
          <w:color w:val="000000" w:themeColor="text1"/>
          <w:sz w:val="24"/>
          <w:szCs w:val="24"/>
          <w14:textFill>
            <w14:solidFill>
              <w14:schemeClr w14:val="tx1"/>
            </w14:solidFill>
          </w14:textFill>
        </w:rPr>
        <w:t>第二部分</w:t>
      </w:r>
      <w:r>
        <w:rPr>
          <w:rFonts w:hint="default" w:ascii="Times New Roman" w:hAnsi="Times New Roman" w:eastAsia="楷体_GB2312" w:cs="Times New Roman"/>
          <w:b/>
          <w:bCs/>
          <w:color w:val="000000" w:themeColor="text1"/>
          <w:sz w:val="24"/>
          <w:szCs w:val="24"/>
          <w:lang w:val="en-US" w:eastAsia="zh-CN"/>
          <w14:textFill>
            <w14:solidFill>
              <w14:schemeClr w14:val="tx1"/>
            </w14:solidFill>
          </w14:textFill>
        </w:rPr>
        <w:t xml:space="preserve"> 年</w:t>
      </w:r>
      <w:r>
        <w:rPr>
          <w:rFonts w:hint="default" w:ascii="Times New Roman" w:hAnsi="Times New Roman" w:eastAsia="楷体_GB2312" w:cs="Times New Roman"/>
          <w:b/>
          <w:bCs/>
          <w:color w:val="000000" w:themeColor="text1"/>
          <w:sz w:val="24"/>
          <w:szCs w:val="24"/>
          <w14:textFill>
            <w14:solidFill>
              <w14:schemeClr w14:val="tx1"/>
            </w14:solidFill>
          </w14:textFill>
        </w:rPr>
        <w:t>度部门决算情况说明</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10</w:t>
      </w:r>
    </w:p>
    <w:p>
      <w:pPr>
        <w:pStyle w:val="13"/>
        <w:adjustRightInd w:val="0"/>
        <w:snapToGrid w:val="0"/>
        <w:spacing w:line="44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一、收入支出决算总体情况说明</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10</w:t>
      </w:r>
    </w:p>
    <w:p>
      <w:pPr>
        <w:pStyle w:val="13"/>
        <w:adjustRightInd w:val="0"/>
        <w:snapToGrid w:val="0"/>
        <w:spacing w:line="440" w:lineRule="exact"/>
        <w:jc w:val="left"/>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二、收入决算情况说明</w:t>
      </w:r>
      <w:r>
        <w:rPr>
          <w:rFonts w:hint="default" w:ascii="Times New Roman" w:hAnsi="Times New Roman" w:cs="Times New Roman"/>
          <w:color w:val="000000" w:themeColor="text1"/>
          <w:sz w:val="24"/>
          <w:szCs w:val="24"/>
          <w:lang w:val="en-US" w:eastAsia="zh-CN"/>
          <w14:textFill>
            <w14:solidFill>
              <w14:schemeClr w14:val="tx1"/>
            </w14:solidFill>
          </w14:textFill>
        </w:rPr>
        <w:t>......................................................................................11</w:t>
      </w:r>
    </w:p>
    <w:p>
      <w:pPr>
        <w:pStyle w:val="13"/>
        <w:adjustRightInd w:val="0"/>
        <w:snapToGrid w:val="0"/>
        <w:spacing w:line="440" w:lineRule="exact"/>
        <w:jc w:val="left"/>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三、支出决算情况说明</w:t>
      </w:r>
      <w:r>
        <w:rPr>
          <w:rFonts w:hint="default" w:ascii="Times New Roman" w:hAnsi="Times New Roman" w:cs="Times New Roman"/>
          <w:color w:val="000000" w:themeColor="text1"/>
          <w:sz w:val="24"/>
          <w:szCs w:val="24"/>
          <w:lang w:val="en-US" w:eastAsia="zh-CN"/>
          <w14:textFill>
            <w14:solidFill>
              <w14:schemeClr w14:val="tx1"/>
            </w14:solidFill>
          </w14:textFill>
        </w:rPr>
        <w:t>......................................................................................1</w:t>
      </w:r>
      <w:r>
        <w:rPr>
          <w:rFonts w:hint="eastAsia" w:cs="Times New Roman"/>
          <w:color w:val="000000" w:themeColor="text1"/>
          <w:sz w:val="24"/>
          <w:szCs w:val="24"/>
          <w:lang w:val="en-US" w:eastAsia="zh-CN"/>
          <w14:textFill>
            <w14:solidFill>
              <w14:schemeClr w14:val="tx1"/>
            </w14:solidFill>
          </w14:textFill>
        </w:rPr>
        <w:t>1</w:t>
      </w:r>
    </w:p>
    <w:p>
      <w:pPr>
        <w:pStyle w:val="13"/>
        <w:adjustRightInd w:val="0"/>
        <w:snapToGrid w:val="0"/>
        <w:spacing w:line="44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四、财政拨款收入支出决算总体情况说明</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.........1</w:t>
      </w:r>
      <w:r>
        <w:rPr>
          <w:rFonts w:hint="eastAsia" w:cs="Times New Roman"/>
          <w:color w:val="000000" w:themeColor="text1"/>
          <w:sz w:val="24"/>
          <w:szCs w:val="24"/>
          <w:lang w:val="en-US" w:eastAsia="zh-CN"/>
          <w14:textFill>
            <w14:solidFill>
              <w14:schemeClr w14:val="tx1"/>
            </w14:solidFill>
          </w14:textFill>
        </w:rPr>
        <w:t>1</w:t>
      </w:r>
    </w:p>
    <w:p>
      <w:pPr>
        <w:pStyle w:val="13"/>
        <w:adjustRightInd w:val="0"/>
        <w:snapToGrid w:val="0"/>
        <w:spacing w:line="44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五、一般公共预算财政拨款支出决算情况说明</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.......1</w:t>
      </w:r>
      <w:r>
        <w:rPr>
          <w:rFonts w:hint="eastAsia" w:cs="Times New Roman"/>
          <w:color w:val="000000" w:themeColor="text1"/>
          <w:sz w:val="24"/>
          <w:szCs w:val="24"/>
          <w:lang w:val="en-US" w:eastAsia="zh-CN"/>
          <w14:textFill>
            <w14:solidFill>
              <w14:schemeClr w14:val="tx1"/>
            </w14:solidFill>
          </w14:textFill>
        </w:rPr>
        <w:t>2</w:t>
      </w:r>
    </w:p>
    <w:p>
      <w:pPr>
        <w:pStyle w:val="13"/>
        <w:adjustRightInd w:val="0"/>
        <w:snapToGrid w:val="0"/>
        <w:spacing w:line="440" w:lineRule="exact"/>
        <w:jc w:val="left"/>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六、一般公共预算财政拨款基本支出决算情况说明</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......1</w:t>
      </w:r>
      <w:r>
        <w:rPr>
          <w:rFonts w:hint="eastAsia" w:cs="Times New Roman"/>
          <w:color w:val="000000" w:themeColor="text1"/>
          <w:sz w:val="24"/>
          <w:szCs w:val="24"/>
          <w:lang w:val="en-US" w:eastAsia="zh-CN"/>
          <w14:textFill>
            <w14:solidFill>
              <w14:schemeClr w14:val="tx1"/>
            </w14:solidFill>
          </w14:textFill>
        </w:rPr>
        <w:t>4</w:t>
      </w:r>
    </w:p>
    <w:p>
      <w:pPr>
        <w:pStyle w:val="13"/>
        <w:adjustRightInd w:val="0"/>
        <w:snapToGrid w:val="0"/>
        <w:spacing w:line="440" w:lineRule="exact"/>
        <w:jc w:val="left"/>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七、“三公”经费财政拨款支出决算情况说明</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......1</w:t>
      </w:r>
      <w:r>
        <w:rPr>
          <w:rFonts w:hint="eastAsia" w:cs="Times New Roman"/>
          <w:color w:val="000000" w:themeColor="text1"/>
          <w:sz w:val="24"/>
          <w:szCs w:val="24"/>
          <w:lang w:val="en-US" w:eastAsia="zh-CN"/>
          <w14:textFill>
            <w14:solidFill>
              <w14:schemeClr w14:val="tx1"/>
            </w14:solidFill>
          </w14:textFill>
        </w:rPr>
        <w:t>4</w:t>
      </w:r>
    </w:p>
    <w:p>
      <w:pPr>
        <w:pStyle w:val="13"/>
        <w:adjustRightInd w:val="0"/>
        <w:snapToGrid w:val="0"/>
        <w:spacing w:line="44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八、政府性基金预算支出决算情况说明</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16</w:t>
      </w:r>
    </w:p>
    <w:p>
      <w:pPr>
        <w:pStyle w:val="13"/>
        <w:adjustRightInd w:val="0"/>
        <w:snapToGrid w:val="0"/>
        <w:spacing w:line="440" w:lineRule="exact"/>
        <w:ind w:leftChars="0"/>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九、国有资本经营预算支出决算情况说明</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.......1</w:t>
      </w:r>
      <w:r>
        <w:rPr>
          <w:rFonts w:hint="eastAsia" w:cs="Times New Roman"/>
          <w:color w:val="000000" w:themeColor="text1"/>
          <w:sz w:val="24"/>
          <w:szCs w:val="24"/>
          <w:lang w:val="en-US" w:eastAsia="zh-CN"/>
          <w14:textFill>
            <w14:solidFill>
              <w14:schemeClr w14:val="tx1"/>
            </w14:solidFill>
          </w14:textFill>
        </w:rPr>
        <w:t>6</w:t>
      </w:r>
    </w:p>
    <w:p>
      <w:pPr>
        <w:adjustRightInd w:val="0"/>
        <w:snapToGrid w:val="0"/>
        <w:spacing w:line="440" w:lineRule="exact"/>
        <w:ind w:firstLine="480" w:firstLineChars="200"/>
        <w:jc w:val="lef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t>十、其他重要事项的情况说明</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.......1</w:t>
      </w:r>
      <w:r>
        <w:rPr>
          <w:rFonts w:hint="eastAsia" w:cs="Times New Roman"/>
          <w:color w:val="000000" w:themeColor="text1"/>
          <w:sz w:val="24"/>
          <w:szCs w:val="24"/>
          <w:lang w:val="en-US" w:eastAsia="zh-CN"/>
          <w14:textFill>
            <w14:solidFill>
              <w14:schemeClr w14:val="tx1"/>
            </w14:solidFill>
          </w14:textFill>
        </w:rPr>
        <w:t>6</w:t>
      </w:r>
      <w:r>
        <w:rPr>
          <w:rFonts w:hint="default" w:ascii="Times New Roman" w:hAnsi="Times New Roman" w:eastAsia="仿宋" w:cs="Times New Roman"/>
          <w:color w:val="000000" w:themeColor="text1"/>
          <w:sz w:val="24"/>
          <w:szCs w:val="24"/>
          <w14:textFill>
            <w14:solidFill>
              <w14:schemeClr w14:val="tx1"/>
            </w14:solidFill>
          </w14:textFill>
        </w:rPr>
        <w:tab/>
      </w:r>
    </w:p>
    <w:p>
      <w:pPr>
        <w:pStyle w:val="12"/>
        <w:adjustRightInd w:val="0"/>
        <w:snapToGrid w:val="0"/>
        <w:spacing w:before="0" w:line="440" w:lineRule="exact"/>
        <w:ind w:firstLine="241" w:firstLineChars="100"/>
        <w:jc w:val="left"/>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eastAsia="楷体_GB2312" w:cs="Times New Roman"/>
          <w:b/>
          <w:bCs/>
          <w:color w:val="000000" w:themeColor="text1"/>
          <w:sz w:val="24"/>
          <w:szCs w:val="24"/>
          <w14:textFill>
            <w14:solidFill>
              <w14:schemeClr w14:val="tx1"/>
            </w14:solidFill>
          </w14:textFill>
        </w:rPr>
        <w:t>第三部分 名词解释</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17</w:t>
      </w:r>
    </w:p>
    <w:p>
      <w:pPr>
        <w:pStyle w:val="13"/>
        <w:adjustRightInd w:val="0"/>
        <w:snapToGrid w:val="0"/>
        <w:spacing w:line="440" w:lineRule="exact"/>
        <w:ind w:left="0" w:leftChars="0" w:firstLine="241" w:firstLineChars="100"/>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bCs/>
          <w:color w:val="000000" w:themeColor="text1"/>
          <w:kern w:val="2"/>
          <w:sz w:val="24"/>
          <w:szCs w:val="24"/>
          <w:lang w:val="en-US" w:eastAsia="zh-CN" w:bidi="ar-SA"/>
          <w14:textFill>
            <w14:solidFill>
              <w14:schemeClr w14:val="tx1"/>
            </w14:solidFill>
          </w14:textFill>
        </w:rPr>
        <w:t>第四部分 附件</w:t>
      </w:r>
      <w:r>
        <w:rPr>
          <w:rFonts w:hint="default" w:ascii="Times New Roman" w:hAnsi="Times New Roman"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19</w:t>
      </w:r>
    </w:p>
    <w:p>
      <w:pPr>
        <w:pStyle w:val="12"/>
        <w:adjustRightInd w:val="0"/>
        <w:snapToGrid w:val="0"/>
        <w:spacing w:before="0" w:line="440" w:lineRule="exact"/>
        <w:ind w:firstLine="241" w:firstLineChars="100"/>
        <w:jc w:val="left"/>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bCs/>
          <w:color w:val="000000" w:themeColor="text1"/>
          <w:sz w:val="24"/>
          <w:szCs w:val="24"/>
          <w14:textFill>
            <w14:solidFill>
              <w14:schemeClr w14:val="tx1"/>
            </w14:solidFill>
          </w14:textFill>
        </w:rPr>
        <w:t>第五部分 附表</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eastAsia" w:ascii="Times New Roman" w:hAnsi="Times New Roman" w:cs="Times New Roman"/>
          <w:color w:val="000000" w:themeColor="text1"/>
          <w:sz w:val="24"/>
          <w:szCs w:val="24"/>
          <w:lang w:val="en-US" w:eastAsia="zh-CN"/>
          <w14:textFill>
            <w14:solidFill>
              <w14:schemeClr w14:val="tx1"/>
            </w14:solidFill>
          </w14:textFill>
        </w:rPr>
        <w:t>2</w:t>
      </w:r>
    </w:p>
    <w:p>
      <w:pPr>
        <w:pStyle w:val="13"/>
        <w:adjustRightInd w:val="0"/>
        <w:snapToGrid w:val="0"/>
        <w:spacing w:line="44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一、收入支出决算总表</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eastAsia" w:cs="Times New Roman"/>
          <w:color w:val="000000" w:themeColor="text1"/>
          <w:sz w:val="24"/>
          <w:szCs w:val="24"/>
          <w:lang w:val="en-US" w:eastAsia="zh-CN"/>
          <w14:textFill>
            <w14:solidFill>
              <w14:schemeClr w14:val="tx1"/>
            </w14:solidFill>
          </w14:textFill>
        </w:rPr>
        <w:t>2</w:t>
      </w:r>
    </w:p>
    <w:p>
      <w:pPr>
        <w:pStyle w:val="13"/>
        <w:adjustRightInd w:val="0"/>
        <w:snapToGrid w:val="0"/>
        <w:spacing w:line="44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二、收入决算表</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eastAsia" w:cs="Times New Roman"/>
          <w:color w:val="000000" w:themeColor="text1"/>
          <w:sz w:val="24"/>
          <w:szCs w:val="24"/>
          <w:lang w:val="en-US" w:eastAsia="zh-CN"/>
          <w14:textFill>
            <w14:solidFill>
              <w14:schemeClr w14:val="tx1"/>
            </w14:solidFill>
          </w14:textFill>
        </w:rPr>
        <w:t>2</w:t>
      </w:r>
    </w:p>
    <w:p>
      <w:pPr>
        <w:pStyle w:val="13"/>
        <w:adjustRightInd w:val="0"/>
        <w:snapToGrid w:val="0"/>
        <w:spacing w:line="44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三、支出决算表</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eastAsia" w:cs="Times New Roman"/>
          <w:color w:val="000000" w:themeColor="text1"/>
          <w:sz w:val="24"/>
          <w:szCs w:val="24"/>
          <w:lang w:val="en-US" w:eastAsia="zh-CN"/>
          <w14:textFill>
            <w14:solidFill>
              <w14:schemeClr w14:val="tx1"/>
            </w14:solidFill>
          </w14:textFill>
        </w:rPr>
        <w:t>2</w:t>
      </w:r>
    </w:p>
    <w:p>
      <w:pPr>
        <w:pStyle w:val="13"/>
        <w:adjustRightInd w:val="0"/>
        <w:snapToGrid w:val="0"/>
        <w:spacing w:line="44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四、财政拨款收入支出决算总表</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eastAsia" w:cs="Times New Roman"/>
          <w:color w:val="000000" w:themeColor="text1"/>
          <w:sz w:val="24"/>
          <w:szCs w:val="24"/>
          <w:lang w:val="en-US" w:eastAsia="zh-CN"/>
          <w14:textFill>
            <w14:solidFill>
              <w14:schemeClr w14:val="tx1"/>
            </w14:solidFill>
          </w14:textFill>
        </w:rPr>
        <w:t>2</w:t>
      </w:r>
    </w:p>
    <w:p>
      <w:pPr>
        <w:pStyle w:val="13"/>
        <w:adjustRightInd w:val="0"/>
        <w:snapToGrid w:val="0"/>
        <w:spacing w:line="440" w:lineRule="exact"/>
        <w:jc w:val="left"/>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五、财政拨款支出决算明细表</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w:t>
      </w:r>
      <w:r>
        <w:rPr>
          <w:rFonts w:hint="eastAsia" w:eastAsia="仿宋" w:cs="Times New Roman"/>
          <w:color w:val="000000" w:themeColor="text1"/>
          <w:sz w:val="24"/>
          <w:szCs w:val="24"/>
          <w:lang w:val="en-US" w:eastAsia="zh-CN"/>
          <w14:textFill>
            <w14:solidFill>
              <w14:schemeClr w14:val="tx1"/>
            </w14:solidFill>
          </w14:textFill>
        </w:rPr>
        <w:t>.</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eastAsia" w:cs="Times New Roman"/>
          <w:color w:val="000000" w:themeColor="text1"/>
          <w:sz w:val="24"/>
          <w:szCs w:val="24"/>
          <w:lang w:val="en-US" w:eastAsia="zh-CN"/>
          <w14:textFill>
            <w14:solidFill>
              <w14:schemeClr w14:val="tx1"/>
            </w14:solidFill>
          </w14:textFill>
        </w:rPr>
        <w:t>2</w:t>
      </w:r>
    </w:p>
    <w:p>
      <w:pPr>
        <w:pStyle w:val="13"/>
        <w:adjustRightInd w:val="0"/>
        <w:snapToGrid w:val="0"/>
        <w:spacing w:line="44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六、一般公共预算财政拨款支出决算表</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eastAsia" w:cs="Times New Roman"/>
          <w:color w:val="000000" w:themeColor="text1"/>
          <w:sz w:val="24"/>
          <w:szCs w:val="24"/>
          <w:lang w:val="en-US" w:eastAsia="zh-CN"/>
          <w14:textFill>
            <w14:solidFill>
              <w14:schemeClr w14:val="tx1"/>
            </w14:solidFill>
          </w14:textFill>
        </w:rPr>
        <w:t>2</w:t>
      </w:r>
    </w:p>
    <w:p>
      <w:pPr>
        <w:pStyle w:val="13"/>
        <w:adjustRightInd w:val="0"/>
        <w:snapToGrid w:val="0"/>
        <w:spacing w:line="44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七、一般公共预算财政拨款支出决算明细表</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eastAsia" w:cs="Times New Roman"/>
          <w:color w:val="000000" w:themeColor="text1"/>
          <w:sz w:val="24"/>
          <w:szCs w:val="24"/>
          <w:lang w:val="en-US" w:eastAsia="zh-CN"/>
          <w14:textFill>
            <w14:solidFill>
              <w14:schemeClr w14:val="tx1"/>
            </w14:solidFill>
          </w14:textFill>
        </w:rPr>
        <w:t>2</w:t>
      </w:r>
    </w:p>
    <w:p>
      <w:pPr>
        <w:pStyle w:val="13"/>
        <w:adjustRightInd w:val="0"/>
        <w:snapToGrid w:val="0"/>
        <w:spacing w:line="44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八、一般公共预算财政拨款基本支出决算表</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eastAsia" w:cs="Times New Roman"/>
          <w:color w:val="000000" w:themeColor="text1"/>
          <w:sz w:val="24"/>
          <w:szCs w:val="24"/>
          <w:lang w:val="en-US" w:eastAsia="zh-CN"/>
          <w14:textFill>
            <w14:solidFill>
              <w14:schemeClr w14:val="tx1"/>
            </w14:solidFill>
          </w14:textFill>
        </w:rPr>
        <w:t>2</w:t>
      </w:r>
    </w:p>
    <w:p>
      <w:pPr>
        <w:pStyle w:val="13"/>
        <w:adjustRightInd w:val="0"/>
        <w:snapToGrid w:val="0"/>
        <w:spacing w:line="44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九、一般公共预算财政拨款项目支出决算表</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eastAsia" w:cs="Times New Roman"/>
          <w:color w:val="000000" w:themeColor="text1"/>
          <w:sz w:val="24"/>
          <w:szCs w:val="24"/>
          <w:lang w:val="en-US" w:eastAsia="zh-CN"/>
          <w14:textFill>
            <w14:solidFill>
              <w14:schemeClr w14:val="tx1"/>
            </w14:solidFill>
          </w14:textFill>
        </w:rPr>
        <w:t>2</w:t>
      </w:r>
    </w:p>
    <w:p>
      <w:pPr>
        <w:pStyle w:val="13"/>
        <w:adjustRightInd w:val="0"/>
        <w:snapToGrid w:val="0"/>
        <w:spacing w:line="44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十、一般公共预算财政拨款“三公”经费支出决算表</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eastAsia" w:cs="Times New Roman"/>
          <w:color w:val="000000" w:themeColor="text1"/>
          <w:sz w:val="24"/>
          <w:szCs w:val="24"/>
          <w:lang w:val="en-US" w:eastAsia="zh-CN"/>
          <w14:textFill>
            <w14:solidFill>
              <w14:schemeClr w14:val="tx1"/>
            </w14:solidFill>
          </w14:textFill>
        </w:rPr>
        <w:t>2</w:t>
      </w:r>
    </w:p>
    <w:p>
      <w:pPr>
        <w:pStyle w:val="13"/>
        <w:adjustRightInd w:val="0"/>
        <w:snapToGrid w:val="0"/>
        <w:spacing w:line="44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十一、政府性基金预算财政拨款收入支出决算表</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eastAsia" w:cs="Times New Roman"/>
          <w:color w:val="000000" w:themeColor="text1"/>
          <w:sz w:val="24"/>
          <w:szCs w:val="24"/>
          <w:lang w:val="en-US" w:eastAsia="zh-CN"/>
          <w14:textFill>
            <w14:solidFill>
              <w14:schemeClr w14:val="tx1"/>
            </w14:solidFill>
          </w14:textFill>
        </w:rPr>
        <w:t>2</w:t>
      </w:r>
    </w:p>
    <w:p>
      <w:pPr>
        <w:pStyle w:val="13"/>
        <w:adjustRightInd w:val="0"/>
        <w:snapToGrid w:val="0"/>
        <w:spacing w:line="440" w:lineRule="exact"/>
        <w:jc w:val="left"/>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十二、政府性基金预算财政拨款“三公”经费支出决算表</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eastAsia" w:cs="Times New Roman"/>
          <w:color w:val="000000" w:themeColor="text1"/>
          <w:sz w:val="24"/>
          <w:szCs w:val="24"/>
          <w:lang w:val="en-US" w:eastAsia="zh-CN"/>
          <w14:textFill>
            <w14:solidFill>
              <w14:schemeClr w14:val="tx1"/>
            </w14:solidFill>
          </w14:textFill>
        </w:rPr>
        <w:t>2</w:t>
      </w:r>
    </w:p>
    <w:p>
      <w:pPr>
        <w:pStyle w:val="13"/>
        <w:adjustRightInd w:val="0"/>
        <w:snapToGrid w:val="0"/>
        <w:spacing w:line="44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十三、国有资本经营预算支出决算表</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eastAsia" w:cs="Times New Roman"/>
          <w:color w:val="000000" w:themeColor="text1"/>
          <w:sz w:val="24"/>
          <w:szCs w:val="24"/>
          <w:lang w:val="en-US" w:eastAsia="zh-CN"/>
          <w14:textFill>
            <w14:solidFill>
              <w14:schemeClr w14:val="tx1"/>
            </w14:solidFill>
          </w14:textFill>
        </w:rPr>
        <w:t>2</w:t>
      </w:r>
    </w:p>
    <w:p>
      <w:pPr>
        <w:widowControl/>
        <w:spacing w:line="440" w:lineRule="exact"/>
        <w:jc w:val="left"/>
        <w:rPr>
          <w:rFonts w:hint="default" w:ascii="Times New Roman" w:hAnsi="Times New Roman" w:eastAsia="方正小标宋简体" w:cs="Times New Roman"/>
          <w:b w:val="0"/>
          <w:color w:val="000000" w:themeColor="text1"/>
          <w:sz w:val="32"/>
          <w:szCs w:val="32"/>
          <w14:textFill>
            <w14:solidFill>
              <w14:schemeClr w14:val="tx1"/>
            </w14:solidFill>
          </w14:textFill>
        </w:rPr>
      </w:pPr>
      <w:bookmarkStart w:id="12" w:name="_Toc15396599"/>
      <w:bookmarkStart w:id="13" w:name="_Toc15377196"/>
      <w: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br w:type="page"/>
      </w: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700" w:lineRule="exact"/>
        <w:jc w:val="center"/>
        <w:textAlignment w:val="auto"/>
        <w:outlineLvl w:val="0"/>
        <w:rPr>
          <w:rStyle w:val="27"/>
          <w:rFonts w:hint="default" w:ascii="Times New Roman" w:hAnsi="Times New Roman" w:eastAsia="方正小标宋简体" w:cs="Times New Roman"/>
          <w:b w:val="0"/>
          <w:bCs w:val="0"/>
          <w:color w:val="000000" w:themeColor="text1"/>
          <w:sz w:val="44"/>
          <w:szCs w:val="44"/>
          <w14:textFill>
            <w14:solidFill>
              <w14:schemeClr w14:val="tx1"/>
            </w14:solidFill>
          </w14:textFill>
        </w:rPr>
      </w:pPr>
      <w:r>
        <w:rPr>
          <w:rStyle w:val="27"/>
          <w:rFonts w:hint="default" w:ascii="Times New Roman" w:hAnsi="Times New Roman" w:eastAsia="方正小标宋简体" w:cs="Times New Roman"/>
          <w:b w:val="0"/>
          <w:bCs w:val="0"/>
          <w:color w:val="000000" w:themeColor="text1"/>
          <w:sz w:val="44"/>
          <w:szCs w:val="44"/>
          <w14:textFill>
            <w14:solidFill>
              <w14:schemeClr w14:val="tx1"/>
            </w14:solidFill>
          </w14:textFill>
        </w:rPr>
        <w:t>部门概况</w:t>
      </w:r>
      <w:bookmarkEnd w:id="12"/>
      <w:bookmarkEnd w:id="13"/>
      <w:bookmarkStart w:id="14" w:name="_Toc15396600"/>
      <w:bookmarkStart w:id="15" w:name="_Toc15377197"/>
    </w:p>
    <w:p>
      <w:pPr>
        <w:pageBreakBefore w:val="0"/>
        <w:widowControl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rPr>
      </w:pPr>
    </w:p>
    <w:p>
      <w:pPr>
        <w:pStyle w:val="4"/>
        <w:keepNext/>
        <w:keepLines/>
        <w:pageBreakBefore w:val="0"/>
        <w:widowControl w:val="0"/>
        <w:kinsoku/>
        <w:wordWrap/>
        <w:overflowPunct/>
        <w:topLinePunct w:val="0"/>
        <w:autoSpaceDE/>
        <w:autoSpaceDN/>
        <w:bidi w:val="0"/>
        <w:adjustRightInd/>
        <w:snapToGrid/>
        <w:spacing w:before="0" w:after="0" w:line="560" w:lineRule="exact"/>
        <w:ind w:firstLine="960" w:firstLineChars="300"/>
        <w:textAlignment w:val="auto"/>
        <w:rPr>
          <w:rStyle w:val="28"/>
          <w:rFonts w:hint="default" w:ascii="Times New Roman" w:hAnsi="Times New Roman" w:eastAsia="仿宋"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color w:val="000000" w:themeColor="text1"/>
          <w:sz w:val="32"/>
          <w:szCs w:val="32"/>
          <w14:textFill>
            <w14:solidFill>
              <w14:schemeClr w14:val="tx1"/>
            </w14:solidFill>
          </w14:textFill>
        </w:rPr>
        <w:t>一、基</w:t>
      </w:r>
      <w:r>
        <w:rPr>
          <w:rStyle w:val="28"/>
          <w:rFonts w:hint="default" w:ascii="Times New Roman" w:hAnsi="Times New Roman" w:eastAsia="黑体" w:cs="Times New Roman"/>
          <w:b w:val="0"/>
          <w:bCs w:val="0"/>
          <w:color w:val="000000" w:themeColor="text1"/>
          <w:sz w:val="32"/>
          <w:szCs w:val="32"/>
          <w14:textFill>
            <w14:solidFill>
              <w14:schemeClr w14:val="tx1"/>
            </w14:solidFill>
          </w14:textFill>
        </w:rPr>
        <w:t>本职能及主要工作</w:t>
      </w:r>
      <w:bookmarkEnd w:id="14"/>
      <w:bookmarkEnd w:id="15"/>
    </w:p>
    <w:p>
      <w:pPr>
        <w:pStyle w:val="6"/>
        <w:keepNext w:val="0"/>
        <w:keepLines w:val="0"/>
        <w:pageBreakBefore w:val="0"/>
        <w:widowControl w:val="0"/>
        <w:kinsoku/>
        <w:wordWrap/>
        <w:overflowPunct/>
        <w:topLinePunct w:val="0"/>
        <w:autoSpaceDE/>
        <w:autoSpaceDN/>
        <w:bidi w:val="0"/>
        <w:adjustRightInd w:val="0"/>
        <w:snapToGrid w:val="0"/>
        <w:spacing w:beforeLines="0" w:line="560" w:lineRule="exact"/>
        <w:ind w:firstLine="993" w:firstLineChars="309"/>
        <w:textAlignment w:val="auto"/>
        <w:outlineLvl w:val="2"/>
        <w:rPr>
          <w:rFonts w:hint="default" w:ascii="Times New Roman" w:hAnsi="Times New Roman" w:eastAsia="楷体_GB2312" w:cs="Times New Roman"/>
          <w:b/>
          <w:bCs/>
          <w:color w:val="000000" w:themeColor="text1"/>
          <w:sz w:val="32"/>
          <w:szCs w:val="32"/>
          <w14:textFill>
            <w14:solidFill>
              <w14:schemeClr w14:val="tx1"/>
            </w14:solidFill>
          </w14:textFill>
        </w:rPr>
      </w:pPr>
      <w:bookmarkStart w:id="16" w:name="_Toc15378445"/>
      <w:bookmarkStart w:id="17" w:name="_Toc15377198"/>
      <w:r>
        <w:rPr>
          <w:rFonts w:hint="default" w:ascii="Times New Roman" w:hAnsi="Times New Roman" w:eastAsia="楷体_GB2312" w:cs="Times New Roman"/>
          <w:b/>
          <w:bCs/>
          <w:color w:val="000000" w:themeColor="text1"/>
          <w:sz w:val="32"/>
          <w:szCs w:val="32"/>
          <w14:textFill>
            <w14:solidFill>
              <w14:schemeClr w14:val="tx1"/>
            </w14:solidFill>
          </w14:textFill>
        </w:rPr>
        <w:t>（一）主要职能</w:t>
      </w:r>
      <w:bookmarkEnd w:id="16"/>
      <w:bookmarkEnd w:id="17"/>
    </w:p>
    <w:p>
      <w:pPr>
        <w:pStyle w:val="6"/>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1.贯彻执行国家、省、州人力资源和社会保障工作的相关法律、法规、规章和政策，拟订全县人力资源和社会保障事业发展规划、政策并组织实施和监督检查。</w:t>
      </w:r>
    </w:p>
    <w:p>
      <w:pPr>
        <w:pStyle w:val="6"/>
        <w:keepNext w:val="0"/>
        <w:keepLines w:val="0"/>
        <w:pageBreakBefore w:val="0"/>
        <w:widowControl w:val="0"/>
        <w:kinsoku/>
        <w:wordWrap/>
        <w:overflowPunct/>
        <w:topLinePunct w:val="0"/>
        <w:autoSpaceDE/>
        <w:autoSpaceDN/>
        <w:bidi w:val="0"/>
        <w:adjustRightInd w:val="0"/>
        <w:snapToGrid w:val="0"/>
        <w:spacing w:before="93" w:line="560" w:lineRule="exact"/>
        <w:ind w:firstLine="640" w:firstLineChars="200"/>
        <w:textAlignment w:val="auto"/>
        <w:outlineLvl w:val="2"/>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2.拟订并组织实施人力资源市场发展规划，管理人力资源和社会保障公共服务机构，建立全县统一规范的人力资源市场，促进人力资源合理流动、有效配置。</w:t>
      </w:r>
    </w:p>
    <w:p>
      <w:pPr>
        <w:pStyle w:val="6"/>
        <w:keepNext w:val="0"/>
        <w:keepLines w:val="0"/>
        <w:pageBreakBefore w:val="0"/>
        <w:widowControl w:val="0"/>
        <w:kinsoku/>
        <w:wordWrap/>
        <w:overflowPunct/>
        <w:topLinePunct w:val="0"/>
        <w:autoSpaceDE/>
        <w:autoSpaceDN/>
        <w:bidi w:val="0"/>
        <w:adjustRightInd w:val="0"/>
        <w:snapToGrid w:val="0"/>
        <w:spacing w:before="93" w:line="560" w:lineRule="exact"/>
        <w:ind w:firstLine="640" w:firstLineChars="200"/>
        <w:textAlignment w:val="auto"/>
        <w:outlineLvl w:val="2"/>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3.负责促进就业工作。</w:t>
      </w:r>
    </w:p>
    <w:p>
      <w:pPr>
        <w:pStyle w:val="6"/>
        <w:keepNext w:val="0"/>
        <w:keepLines w:val="0"/>
        <w:pageBreakBefore w:val="0"/>
        <w:widowControl w:val="0"/>
        <w:kinsoku/>
        <w:wordWrap/>
        <w:overflowPunct/>
        <w:topLinePunct w:val="0"/>
        <w:autoSpaceDE/>
        <w:autoSpaceDN/>
        <w:bidi w:val="0"/>
        <w:adjustRightInd w:val="0"/>
        <w:snapToGrid w:val="0"/>
        <w:spacing w:before="93" w:line="560" w:lineRule="exact"/>
        <w:ind w:firstLine="640" w:firstLineChars="200"/>
        <w:textAlignment w:val="auto"/>
        <w:outlineLvl w:val="2"/>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4.统筹建立覆盖城乡的社会保障体系。</w:t>
      </w:r>
    </w:p>
    <w:p>
      <w:pPr>
        <w:pStyle w:val="6"/>
        <w:keepNext w:val="0"/>
        <w:keepLines w:val="0"/>
        <w:pageBreakBefore w:val="0"/>
        <w:widowControl w:val="0"/>
        <w:kinsoku/>
        <w:wordWrap/>
        <w:overflowPunct/>
        <w:topLinePunct w:val="0"/>
        <w:autoSpaceDE/>
        <w:autoSpaceDN/>
        <w:bidi w:val="0"/>
        <w:adjustRightInd w:val="0"/>
        <w:snapToGrid w:val="0"/>
        <w:spacing w:before="93" w:line="560" w:lineRule="exact"/>
        <w:ind w:firstLine="640" w:firstLineChars="200"/>
        <w:textAlignment w:val="auto"/>
        <w:outlineLvl w:val="2"/>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5.负责就业、失业、社会保险基金预测预警和信息引导。 </w:t>
      </w:r>
    </w:p>
    <w:p>
      <w:pPr>
        <w:pStyle w:val="6"/>
        <w:keepNext w:val="0"/>
        <w:keepLines w:val="0"/>
        <w:pageBreakBefore w:val="0"/>
        <w:widowControl w:val="0"/>
        <w:kinsoku/>
        <w:wordWrap/>
        <w:overflowPunct/>
        <w:topLinePunct w:val="0"/>
        <w:autoSpaceDE/>
        <w:autoSpaceDN/>
        <w:bidi w:val="0"/>
        <w:adjustRightInd w:val="0"/>
        <w:snapToGrid w:val="0"/>
        <w:spacing w:before="93" w:line="560" w:lineRule="exact"/>
        <w:ind w:firstLine="640" w:firstLineChars="200"/>
        <w:textAlignment w:val="auto"/>
        <w:outlineLvl w:val="2"/>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6.综合管理全县机关企事业单位的工资福利工作。</w:t>
      </w:r>
    </w:p>
    <w:p>
      <w:pPr>
        <w:pStyle w:val="6"/>
        <w:pageBreakBefore w:val="0"/>
        <w:widowControl w:val="0"/>
        <w:kinsoku/>
        <w:wordWrap/>
        <w:overflowPunct/>
        <w:topLinePunct w:val="0"/>
        <w:autoSpaceDE/>
        <w:autoSpaceDN/>
        <w:bidi w:val="0"/>
        <w:adjustRightInd w:val="0"/>
        <w:snapToGrid w:val="0"/>
        <w:spacing w:before="93" w:line="560" w:lineRule="exact"/>
        <w:ind w:firstLine="675" w:firstLineChars="210"/>
        <w:textAlignment w:val="auto"/>
        <w:outlineLvl w:val="2"/>
        <w:rPr>
          <w:rFonts w:hint="default" w:ascii="Times New Roman" w:hAnsi="Times New Roman" w:eastAsia="楷体_GB2312" w:cs="Times New Roman"/>
          <w:b/>
          <w:bCs w:val="0"/>
          <w:color w:val="000000" w:themeColor="text1"/>
          <w:sz w:val="32"/>
          <w:szCs w:val="32"/>
          <w14:textFill>
            <w14:solidFill>
              <w14:schemeClr w14:val="tx1"/>
            </w14:solidFill>
          </w14:textFill>
        </w:rPr>
      </w:pPr>
      <w:bookmarkStart w:id="18" w:name="_Toc15378446"/>
      <w:bookmarkStart w:id="19" w:name="_Toc15377199"/>
      <w:r>
        <w:rPr>
          <w:rFonts w:hint="default" w:ascii="Times New Roman" w:hAnsi="Times New Roman" w:eastAsia="楷体_GB2312" w:cs="Times New Roman"/>
          <w:b/>
          <w:bCs w:val="0"/>
          <w:color w:val="000000" w:themeColor="text1"/>
          <w:sz w:val="32"/>
          <w:szCs w:val="32"/>
          <w14:textFill>
            <w14:solidFill>
              <w14:schemeClr w14:val="tx1"/>
            </w14:solidFill>
          </w14:textFill>
        </w:rPr>
        <w:t>（二）2</w:t>
      </w:r>
      <w:r>
        <w:rPr>
          <w:rFonts w:hint="default" w:ascii="Times New Roman" w:hAnsi="Times New Roman" w:eastAsia="楷体_GB2312" w:cs="Times New Roman"/>
          <w:b/>
          <w:bCs w:val="0"/>
          <w:color w:val="000000" w:themeColor="text1"/>
          <w:sz w:val="32"/>
          <w:szCs w:val="32"/>
          <w:lang w:val="en-US" w:eastAsia="zh-CN"/>
          <w14:textFill>
            <w14:solidFill>
              <w14:schemeClr w14:val="tx1"/>
            </w14:solidFill>
          </w14:textFill>
        </w:rPr>
        <w:t>02</w:t>
      </w:r>
      <w:r>
        <w:rPr>
          <w:rFonts w:hint="eastAsia" w:ascii="Times New Roman" w:eastAsia="楷体_GB2312" w:cs="Times New Roman"/>
          <w:b/>
          <w:bCs w:val="0"/>
          <w:color w:val="000000" w:themeColor="text1"/>
          <w:sz w:val="32"/>
          <w:szCs w:val="32"/>
          <w:lang w:val="en-US" w:eastAsia="zh-CN"/>
          <w14:textFill>
            <w14:solidFill>
              <w14:schemeClr w14:val="tx1"/>
            </w14:solidFill>
          </w14:textFill>
        </w:rPr>
        <w:t>4</w:t>
      </w:r>
      <w:r>
        <w:rPr>
          <w:rFonts w:hint="default" w:ascii="Times New Roman" w:hAnsi="Times New Roman" w:eastAsia="楷体_GB2312" w:cs="Times New Roman"/>
          <w:b/>
          <w:bCs w:val="0"/>
          <w:color w:val="000000" w:themeColor="text1"/>
          <w:sz w:val="32"/>
          <w:szCs w:val="32"/>
          <w14:textFill>
            <w14:solidFill>
              <w14:schemeClr w14:val="tx1"/>
            </w14:solidFill>
          </w14:textFill>
        </w:rPr>
        <w:t>年重点工作完成情况</w:t>
      </w:r>
      <w:bookmarkEnd w:id="18"/>
      <w:bookmarkEnd w:id="19"/>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560" w:lineRule="exact"/>
        <w:ind w:leftChars="147" w:right="0" w:rightChars="0" w:firstLine="643" w:firstLineChars="200"/>
        <w:jc w:val="both"/>
        <w:textAlignment w:val="auto"/>
        <w:rPr>
          <w:rFonts w:hint="default" w:ascii="仿宋_GB2312" w:hAnsi="仿宋_GB2312" w:eastAsia="仿宋_GB2312" w:cs="仿宋_GB2312"/>
          <w:b w:val="0"/>
          <w:bCs w:val="0"/>
          <w:color w:val="auto"/>
          <w:sz w:val="32"/>
          <w:szCs w:val="32"/>
          <w:lang w:val="en-US" w:eastAsia="zh-CN"/>
        </w:rPr>
      </w:pPr>
      <w:bookmarkStart w:id="20" w:name="_Toc15377204"/>
      <w:bookmarkStart w:id="21" w:name="_Toc15396602"/>
      <w:r>
        <w:rPr>
          <w:rFonts w:hint="default" w:ascii="Times New Roman" w:hAnsi="Times New Roman" w:eastAsia="楷体_GB2312" w:cs="Times New Roman"/>
          <w:b/>
          <w:bCs/>
          <w:color w:val="0D0D0D" w:themeColor="text1" w:themeTint="F2"/>
          <w:sz w:val="32"/>
          <w:szCs w:val="32"/>
          <w:lang w:eastAsia="zh-CN"/>
          <w14:textFill>
            <w14:solidFill>
              <w14:schemeClr w14:val="tx1">
                <w14:lumMod w14:val="95000"/>
                <w14:lumOff w14:val="5000"/>
              </w14:schemeClr>
            </w14:solidFill>
          </w14:textFill>
        </w:rPr>
        <w:t>（一）</w:t>
      </w:r>
      <w:r>
        <w:rPr>
          <w:rFonts w:hint="eastAsia" w:ascii="Times New Roman" w:hAnsi="Times New Roman" w:eastAsia="楷体_GB2312" w:cs="Times New Roman"/>
          <w:b/>
          <w:bCs/>
          <w:i w:val="0"/>
          <w:iCs w:val="0"/>
          <w:color w:val="0D0D0D" w:themeColor="text1" w:themeTint="F2"/>
          <w:sz w:val="32"/>
          <w:szCs w:val="32"/>
          <w:lang w:val="en-US" w:eastAsia="zh-CN"/>
          <w14:textFill>
            <w14:solidFill>
              <w14:schemeClr w14:val="tx1">
                <w14:lumMod w14:val="95000"/>
                <w14:lumOff w14:val="5000"/>
              </w14:schemeClr>
            </w14:solidFill>
          </w14:textFill>
        </w:rPr>
        <w:t>全力以赴稳岗保就业</w:t>
      </w:r>
      <w:r>
        <w:rPr>
          <w:rFonts w:hint="eastAsia" w:ascii="Times New Roman" w:hAnsi="Times New Roman" w:eastAsia="楷体_GB2312" w:cs="Times New Roman"/>
          <w:b/>
          <w:bCs/>
          <w:i w:val="0"/>
          <w:iCs w:val="0"/>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b/>
          <w:bCs/>
          <w:color w:val="0D0D0D" w:themeColor="text1" w:themeTint="F2"/>
          <w:sz w:val="32"/>
          <w:szCs w:val="32"/>
          <w:lang w:eastAsia="zh-CN"/>
          <w14:textFill>
            <w14:solidFill>
              <w14:schemeClr w14:val="tx1">
                <w14:lumMod w14:val="95000"/>
                <w14:lumOff w14:val="5000"/>
              </w14:schemeClr>
            </w14:solidFill>
          </w14:textFill>
        </w:rPr>
        <w:t>一是强化政策落实。</w:t>
      </w:r>
      <w:r>
        <w:rPr>
          <w:rFonts w:hint="eastAsia" w:ascii="仿宋_GB2312" w:hAnsi="Times New Roman" w:eastAsia="仿宋_GB2312" w:cs="Times New Roman"/>
          <w:color w:val="auto"/>
          <w:sz w:val="32"/>
          <w:szCs w:val="32"/>
          <w:lang w:val="en-US" w:eastAsia="zh-CN"/>
        </w:rPr>
        <w:t>截至目前，</w:t>
      </w:r>
      <w:r>
        <w:rPr>
          <w:rFonts w:hint="eastAsia" w:ascii="仿宋_GB2312" w:hAnsi="Times New Roman" w:eastAsia="仿宋_GB2312" w:cs="Times New Roman"/>
          <w:color w:val="auto"/>
          <w:sz w:val="32"/>
          <w:szCs w:val="32"/>
        </w:rPr>
        <w:t>城镇新增就业人数达239人，完成目标任务3</w:t>
      </w:r>
      <w:r>
        <w:rPr>
          <w:rFonts w:hint="eastAsia" w:ascii="仿宋_GB2312" w:hAnsi="Times New Roman" w:eastAsia="仿宋_GB2312" w:cs="Times New Roman"/>
          <w:color w:val="auto"/>
          <w:sz w:val="32"/>
          <w:szCs w:val="32"/>
          <w:lang w:val="en-US" w:eastAsia="zh-CN"/>
        </w:rPr>
        <w:t>0</w:t>
      </w:r>
      <w:r>
        <w:rPr>
          <w:rFonts w:hint="eastAsia" w:ascii="仿宋_GB2312" w:hAnsi="Times New Roman" w:eastAsia="仿宋_GB2312" w:cs="Times New Roman"/>
          <w:color w:val="auto"/>
          <w:sz w:val="32"/>
          <w:szCs w:val="32"/>
        </w:rPr>
        <w:t>0人的</w:t>
      </w:r>
      <w:r>
        <w:rPr>
          <w:rFonts w:hint="eastAsia" w:ascii="仿宋_GB2312" w:hAnsi="Times New Roman" w:eastAsia="仿宋_GB2312" w:cs="Times New Roman"/>
          <w:color w:val="auto"/>
          <w:sz w:val="32"/>
          <w:szCs w:val="32"/>
          <w:lang w:val="en-US" w:eastAsia="zh-CN"/>
        </w:rPr>
        <w:t>79.67</w:t>
      </w:r>
      <w:r>
        <w:rPr>
          <w:rFonts w:hint="eastAsia"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就业困难人员就业3人，完成目标任务4人的75%；城镇失业人员再就业12人，完成目标任务</w:t>
      </w:r>
      <w:r>
        <w:rPr>
          <w:rFonts w:hint="eastAsia" w:ascii="仿宋_GB2312" w:hAnsi="Times New Roman" w:eastAsia="仿宋_GB2312" w:cs="Times New Roman"/>
          <w:color w:val="auto"/>
          <w:sz w:val="32"/>
          <w:szCs w:val="32"/>
          <w:lang w:val="en-US" w:eastAsia="zh-CN"/>
        </w:rPr>
        <w:t>15</w:t>
      </w:r>
      <w:r>
        <w:rPr>
          <w:rFonts w:hint="eastAsia" w:ascii="仿宋_GB2312" w:hAnsi="Times New Roman" w:eastAsia="仿宋_GB2312" w:cs="Times New Roman"/>
          <w:color w:val="auto"/>
          <w:sz w:val="32"/>
          <w:szCs w:val="32"/>
        </w:rPr>
        <w:t>人的</w:t>
      </w:r>
      <w:r>
        <w:rPr>
          <w:rFonts w:hint="eastAsia" w:ascii="仿宋_GB2312" w:hAnsi="Times New Roman" w:eastAsia="仿宋_GB2312" w:cs="Times New Roman"/>
          <w:color w:val="auto"/>
          <w:sz w:val="32"/>
          <w:szCs w:val="32"/>
          <w:lang w:val="en-US" w:eastAsia="zh-CN"/>
        </w:rPr>
        <w:t>8</w:t>
      </w:r>
      <w:r>
        <w:rPr>
          <w:rFonts w:hint="eastAsia" w:ascii="仿宋_GB2312" w:hAnsi="Times New Roman" w:eastAsia="仿宋_GB2312" w:cs="Times New Roman"/>
          <w:color w:val="auto"/>
          <w:sz w:val="32"/>
          <w:szCs w:val="32"/>
        </w:rPr>
        <w:t>0%；城镇登记失业率稳控在3.5%内；青年见习就业31人，完成目标任务</w:t>
      </w:r>
      <w:r>
        <w:rPr>
          <w:rFonts w:hint="eastAsia" w:ascii="仿宋_GB2312" w:hAnsi="Times New Roman" w:eastAsia="仿宋_GB2312" w:cs="Times New Roman"/>
          <w:color w:val="auto"/>
          <w:sz w:val="32"/>
          <w:szCs w:val="32"/>
          <w:lang w:val="en-US" w:eastAsia="zh-CN"/>
        </w:rPr>
        <w:t>20</w:t>
      </w:r>
      <w:r>
        <w:rPr>
          <w:rFonts w:hint="eastAsia" w:ascii="仿宋_GB2312" w:hAnsi="Times New Roman" w:eastAsia="仿宋_GB2312" w:cs="Times New Roman"/>
          <w:color w:val="auto"/>
          <w:sz w:val="32"/>
          <w:szCs w:val="32"/>
        </w:rPr>
        <w:t>人的66.6%</w:t>
      </w:r>
      <w:r>
        <w:rPr>
          <w:rFonts w:hint="eastAsia" w:ascii="仿宋_GB2312" w:hAnsi="Times New Roman" w:eastAsia="仿宋_GB2312" w:cs="Times New Roman"/>
          <w:color w:val="auto"/>
          <w:sz w:val="32"/>
          <w:szCs w:val="32"/>
          <w:lang w:eastAsia="zh-CN"/>
        </w:rPr>
        <w:t>。</w:t>
      </w:r>
      <w:r>
        <w:rPr>
          <w:rFonts w:hint="eastAsia" w:ascii="仿宋_GB2312" w:hAnsi="仿宋_GB2312" w:eastAsia="仿宋_GB2312" w:cs="仿宋_GB2312"/>
          <w:color w:val="auto"/>
          <w:sz w:val="32"/>
          <w:szCs w:val="32"/>
          <w:lang w:eastAsia="zh-CN"/>
        </w:rPr>
        <w:t>积极落实</w:t>
      </w:r>
      <w:r>
        <w:rPr>
          <w:rFonts w:hint="eastAsia" w:ascii="仿宋_GB2312" w:hAnsi="仿宋_GB2312" w:eastAsia="仿宋_GB2312" w:cs="仿宋_GB2312"/>
          <w:color w:val="auto"/>
          <w:sz w:val="32"/>
          <w:szCs w:val="32"/>
        </w:rPr>
        <w:t>《壤塘县“外出务工政府帮”稳岗就业十三条措施（试行）》</w:t>
      </w:r>
      <w:r>
        <w:rPr>
          <w:rFonts w:hint="eastAsia" w:ascii="仿宋_GB2312" w:hAnsi="仿宋_GB2312" w:eastAsia="仿宋_GB2312" w:cs="仿宋_GB2312"/>
          <w:color w:val="auto"/>
          <w:sz w:val="32"/>
          <w:szCs w:val="32"/>
          <w:lang w:eastAsia="zh-CN"/>
        </w:rPr>
        <w:t>，累计发放稳岗就业补贴</w:t>
      </w:r>
      <w:r>
        <w:rPr>
          <w:rFonts w:hint="eastAsia" w:ascii="仿宋_GB2312" w:hAnsi="仿宋_GB2312" w:eastAsia="仿宋_GB2312" w:cs="仿宋_GB2312"/>
          <w:b w:val="0"/>
          <w:bCs w:val="0"/>
          <w:color w:val="auto"/>
          <w:sz w:val="32"/>
          <w:szCs w:val="32"/>
          <w:highlight w:val="none"/>
          <w:lang w:val="en-US" w:eastAsia="zh-CN"/>
        </w:rPr>
        <w:t>416人共计162.2万元</w:t>
      </w:r>
      <w:r>
        <w:rPr>
          <w:rFonts w:hint="eastAsia" w:ascii="仿宋_GB2312" w:hAnsi="仿宋_GB2312" w:eastAsia="仿宋_GB2312" w:cs="仿宋_GB2312"/>
          <w:color w:val="auto"/>
          <w:sz w:val="32"/>
          <w:szCs w:val="32"/>
          <w:lang w:eastAsia="zh-CN"/>
        </w:rPr>
        <w:t>；</w:t>
      </w:r>
      <w:r>
        <w:rPr>
          <w:rFonts w:hint="eastAsia" w:ascii="仿宋_GB2312" w:hAnsi="Times New Roman" w:eastAsia="仿宋_GB2312" w:cs="Times New Roman"/>
          <w:color w:val="auto"/>
          <w:sz w:val="32"/>
          <w:szCs w:val="32"/>
          <w:lang w:val="en-US" w:eastAsia="zh-CN"/>
        </w:rPr>
        <w:t>发放1笔创业担保贷款45万元；预计发放脱贫人口创业补贴5万元；</w:t>
      </w:r>
      <w:r>
        <w:rPr>
          <w:rFonts w:hint="eastAsia" w:ascii="Times New Roman" w:hAnsi="Times New Roman" w:eastAsia="仿宋_GB2312" w:cs="Times New Roman"/>
          <w:color w:val="auto"/>
          <w:sz w:val="32"/>
          <w:szCs w:val="32"/>
        </w:rPr>
        <w:t>享受失业保险待遇15人；发放失业保险金17.91余万元；代缴医保7.03余万元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发放2023年稳岗返还1.66余万元，</w:t>
      </w:r>
      <w:r>
        <w:rPr>
          <w:rFonts w:hint="eastAsia" w:ascii="Times New Roman" w:hAnsi="Times New Roman" w:eastAsia="仿宋_GB2312" w:cs="Times New Roman"/>
          <w:color w:val="auto"/>
          <w:sz w:val="32"/>
          <w:szCs w:val="32"/>
          <w:lang w:val="en-US" w:eastAsia="zh-CN"/>
        </w:rPr>
        <w:t>共计享受</w:t>
      </w:r>
      <w:r>
        <w:rPr>
          <w:rFonts w:hint="eastAsia" w:ascii="Times New Roman" w:hAnsi="Times New Roman" w:eastAsia="仿宋_GB2312" w:cs="Times New Roman"/>
          <w:color w:val="auto"/>
          <w:sz w:val="32"/>
          <w:szCs w:val="32"/>
        </w:rPr>
        <w:t>2家企业32人。</w:t>
      </w:r>
      <w:r>
        <w:rPr>
          <w:rFonts w:hint="eastAsia" w:ascii="仿宋_GB2312" w:hAnsi="仿宋_GB2312" w:eastAsia="仿宋_GB2312" w:cs="仿宋_GB2312"/>
          <w:b/>
          <w:bCs/>
          <w:color w:val="auto"/>
          <w:sz w:val="32"/>
          <w:szCs w:val="32"/>
          <w:lang w:val="en-US" w:eastAsia="zh-CN"/>
        </w:rPr>
        <w:t>二是开展技能培训。</w:t>
      </w:r>
      <w:r>
        <w:rPr>
          <w:rFonts w:hint="eastAsia" w:ascii="Times New Roman" w:hAnsi="Times New Roman" w:eastAsia="仿宋_GB2312" w:cs="Times New Roman"/>
          <w:color w:val="auto"/>
          <w:sz w:val="32"/>
          <w:szCs w:val="32"/>
          <w:lang w:val="en-US" w:eastAsia="zh-CN"/>
        </w:rPr>
        <w:t>按照《壤</w:t>
      </w:r>
      <w:r>
        <w:rPr>
          <w:rFonts w:hint="eastAsia" w:ascii="仿宋_GB2312" w:hAnsi="仿宋_GB2312" w:eastAsia="仿宋_GB2312" w:cs="仿宋_GB2312"/>
          <w:color w:val="auto"/>
          <w:sz w:val="32"/>
          <w:szCs w:val="32"/>
          <w:lang w:eastAsia="zh-CN"/>
        </w:rPr>
        <w:t>塘县</w:t>
      </w:r>
      <w:r>
        <w:rPr>
          <w:rFonts w:hint="eastAsia" w:ascii="仿宋_GB2312" w:hAnsi="仿宋_GB2312" w:eastAsia="仿宋_GB2312" w:cs="仿宋_GB2312"/>
          <w:color w:val="auto"/>
          <w:sz w:val="32"/>
          <w:szCs w:val="32"/>
          <w:lang w:val="en-US" w:eastAsia="zh-CN"/>
        </w:rPr>
        <w:t>2024年</w:t>
      </w:r>
      <w:r>
        <w:rPr>
          <w:rFonts w:hint="eastAsia" w:ascii="仿宋_GB2312" w:hAnsi="仿宋_GB2312" w:eastAsia="仿宋_GB2312" w:cs="仿宋_GB2312"/>
          <w:color w:val="auto"/>
          <w:sz w:val="32"/>
          <w:szCs w:val="32"/>
          <w:lang w:eastAsia="zh-CN"/>
        </w:rPr>
        <w:t>农村劳动力职业技能培训工作方案》</w:t>
      </w:r>
      <w:r>
        <w:rPr>
          <w:rFonts w:hint="eastAsia" w:ascii="仿宋_GB2312" w:hAnsi="仿宋_GB2312" w:eastAsia="仿宋_GB2312" w:cs="仿宋_GB2312"/>
          <w:color w:val="auto"/>
          <w:sz w:val="32"/>
          <w:szCs w:val="32"/>
          <w:lang w:val="en-US" w:eastAsia="zh-CN"/>
        </w:rPr>
        <w:t>计划，现</w:t>
      </w:r>
      <w:r>
        <w:rPr>
          <w:rFonts w:hint="eastAsia" w:ascii="Times New Roman" w:hAnsi="Times New Roman" w:eastAsia="仿宋_GB2312" w:cs="Times New Roman"/>
          <w:color w:val="auto"/>
          <w:sz w:val="32"/>
          <w:szCs w:val="32"/>
          <w:lang w:val="en-US" w:eastAsia="zh-CN"/>
        </w:rPr>
        <w:t>完成技能培训7期，共培训425人次。分别为：绵阳开展乡村旅游讲解员培训，7天共计20人参训，其中19人为大中专毕业生；大中专毕业生考前培训，250人次；宗科乡果树园林栽培+SYB创业培训30人次；石里乡家禽饲养工（中蜂养殖）培训30人次；致富带头人和劳务经纪人就业创业技能培训30人次；绵阳电工培训35人次；家畜（禽）饲养工技能培训30人次。</w:t>
      </w:r>
      <w:r>
        <w:rPr>
          <w:rFonts w:hint="eastAsia" w:ascii="仿宋_GB2312" w:hAnsi="仿宋_GB2312" w:eastAsia="仿宋_GB2312" w:cs="仿宋_GB2312"/>
          <w:b/>
          <w:bCs/>
          <w:color w:val="auto"/>
          <w:sz w:val="32"/>
          <w:szCs w:val="32"/>
          <w:lang w:val="en-US" w:eastAsia="zh-CN"/>
        </w:rPr>
        <w:t>三是保障重点群体就业。</w:t>
      </w:r>
      <w:r>
        <w:rPr>
          <w:rFonts w:hint="eastAsia" w:ascii="仿宋_GB2312" w:hAnsi="仿宋_GB2312" w:eastAsia="仿宋_GB2312" w:cs="仿宋_GB2312"/>
          <w:color w:val="auto"/>
          <w:sz w:val="32"/>
          <w:szCs w:val="32"/>
          <w:lang w:val="en-US" w:eastAsia="zh-CN"/>
        </w:rPr>
        <w:t>为进一步</w:t>
      </w:r>
      <w:r>
        <w:rPr>
          <w:rFonts w:hint="eastAsia" w:ascii="仿宋_GB2312" w:hAnsi="仿宋_GB2312" w:eastAsia="仿宋_GB2312" w:cs="仿宋_GB2312"/>
          <w:color w:val="auto"/>
          <w:sz w:val="32"/>
          <w:szCs w:val="32"/>
          <w:lang w:eastAsia="zh-CN"/>
        </w:rPr>
        <w:t>促进脱贫劳动力、边缘易致贫户、监测户稳岗就业。</w:t>
      </w:r>
      <w:r>
        <w:rPr>
          <w:rFonts w:hint="eastAsia" w:ascii="仿宋_GB2312" w:hAnsi="仿宋_GB2312" w:eastAsia="仿宋_GB2312" w:cs="仿宋_GB2312"/>
          <w:color w:val="auto"/>
          <w:sz w:val="32"/>
          <w:szCs w:val="32"/>
          <w:lang w:val="en-US" w:eastAsia="zh-CN"/>
        </w:rPr>
        <w:t>组织30名劳务经纪人及致富带头人赴温开展</w:t>
      </w:r>
      <w:r>
        <w:rPr>
          <w:rFonts w:hint="default" w:ascii="Times New Roman" w:hAnsi="Times New Roman" w:eastAsia="仿宋_GB2312" w:cs="Times New Roman"/>
          <w:color w:val="auto"/>
          <w:w w:val="100"/>
          <w:sz w:val="32"/>
          <w:szCs w:val="32"/>
          <w:lang w:val="en-US" w:eastAsia="zh-CN"/>
        </w:rPr>
        <w:t>2024年壤塘县致富带头人和劳务经纪人就业创业技能培训</w:t>
      </w:r>
      <w:r>
        <w:rPr>
          <w:rFonts w:hint="eastAsia" w:ascii="Times New Roman" w:hAnsi="Times New Roman" w:eastAsia="仿宋_GB2312" w:cs="Times New Roman"/>
          <w:color w:val="auto"/>
          <w:w w:val="100"/>
          <w:sz w:val="32"/>
          <w:szCs w:val="32"/>
          <w:lang w:val="en-US" w:eastAsia="zh-CN"/>
        </w:rPr>
        <w:t>；</w:t>
      </w:r>
      <w:r>
        <w:rPr>
          <w:rFonts w:hint="eastAsia" w:ascii="仿宋_GB2312" w:hAnsi="仿宋_GB2312" w:eastAsia="仿宋_GB2312" w:cs="仿宋_GB2312"/>
          <w:i w:val="0"/>
          <w:caps w:val="0"/>
          <w:color w:val="auto"/>
          <w:spacing w:val="0"/>
          <w:kern w:val="0"/>
          <w:sz w:val="32"/>
          <w:szCs w:val="32"/>
          <w:u w:val="none"/>
          <w:lang w:val="en-US" w:eastAsia="zh-CN" w:bidi="ar"/>
        </w:rPr>
        <w:t>组织参加温阿烹饪技能大赛暨山海美食节，并获得创意菜品、金牌菜品奖、创意小吃、金牌小吃奖及优秀组织奖奖项；</w:t>
      </w:r>
      <w:r>
        <w:rPr>
          <w:rFonts w:hint="eastAsia" w:ascii="仿宋_GB2312" w:hAnsi="仿宋" w:eastAsia="仿宋_GB2312"/>
          <w:color w:val="auto"/>
          <w:sz w:val="32"/>
          <w:szCs w:val="32"/>
        </w:rPr>
        <w:t>举办“壤塘县2024年大中专毕业生招聘活动”“壤塘县2024年‘春风行动’专场招聘会”“就业援助月”等专项招聘活动5场，送岗下乡活动7场，共收集3000余个空岗信息，共计400余名大中专毕业生与用工单位达成意向协议，200余名达成初步用工协议。其中省内外各类企业吸纳77人，移动、电信公司招录4人、国资公司招录4人，剩余23个岗位预计在10月中旬组织笔试、面试。经后续跟踪摸排通过招聘活动共计85人已实现就业或再就业</w:t>
      </w:r>
      <w:r>
        <w:rPr>
          <w:rFonts w:hint="eastAsia" w:ascii="仿宋_GB2312" w:hAnsi="仿宋" w:eastAsia="仿宋_GB2312"/>
          <w:color w:val="auto"/>
          <w:sz w:val="32"/>
          <w:szCs w:val="32"/>
          <w:lang w:eastAsia="zh-CN"/>
        </w:rPr>
        <w:t>。</w:t>
      </w:r>
      <w:r>
        <w:rPr>
          <w:rFonts w:hint="eastAsia" w:ascii="仿宋_GB2312" w:hAnsi="仿宋_GB2312" w:eastAsia="仿宋_GB2312" w:cs="仿宋_GB2312"/>
          <w:color w:val="auto"/>
          <w:sz w:val="32"/>
          <w:szCs w:val="32"/>
          <w:lang w:val="en-US" w:eastAsia="zh-CN"/>
        </w:rPr>
        <w:t>全年开发监测户爱心岗位38户，脱贫户爱心岗位232户，共计拨付岗位补贴资金54万元。</w:t>
      </w:r>
      <w:r>
        <w:rPr>
          <w:rFonts w:hint="eastAsia" w:ascii="仿宋_GB2312" w:hAnsi="仿宋_GB2312" w:eastAsia="仿宋_GB2312" w:cs="仿宋_GB2312"/>
          <w:color w:val="auto"/>
          <w:sz w:val="32"/>
          <w:szCs w:val="32"/>
          <w:lang w:eastAsia="zh-CN"/>
        </w:rPr>
        <w:t>统筹使用各类资金开发爱心岗位</w:t>
      </w:r>
      <w:r>
        <w:rPr>
          <w:rFonts w:hint="eastAsia" w:ascii="仿宋_GB2312" w:hAnsi="仿宋_GB2312" w:eastAsia="仿宋_GB2312" w:cs="仿宋_GB2312"/>
          <w:color w:val="auto"/>
          <w:sz w:val="32"/>
          <w:szCs w:val="32"/>
          <w:lang w:val="en-US" w:eastAsia="zh-CN"/>
        </w:rPr>
        <w:t>317个，帮助监测户、易地搬迁户、地震重建户等317人实现就近就地就业，人均实现就业收入1895元；开发并安置公益性岗位229人就业，</w:t>
      </w:r>
      <w:r>
        <w:rPr>
          <w:rFonts w:hint="eastAsia" w:ascii="Times New Roman" w:hAnsi="Times New Roman" w:eastAsia="仿宋_GB2312" w:cs="Times New Roman"/>
          <w:color w:val="auto"/>
          <w:sz w:val="32"/>
          <w:szCs w:val="32"/>
          <w:lang w:val="en-US" w:eastAsia="zh-CN"/>
        </w:rPr>
        <w:t>其中脱贫人口104人，</w:t>
      </w:r>
      <w:r>
        <w:rPr>
          <w:rFonts w:hint="eastAsia" w:ascii="仿宋_GB2312" w:hAnsi="仿宋_GB2312" w:eastAsia="仿宋_GB2312" w:cs="仿宋_GB2312"/>
          <w:color w:val="auto"/>
          <w:sz w:val="32"/>
          <w:szCs w:val="32"/>
          <w:lang w:val="en-US" w:eastAsia="zh-CN"/>
        </w:rPr>
        <w:t>发放公益性岗位补贴</w:t>
      </w:r>
      <w:r>
        <w:rPr>
          <w:rFonts w:hint="eastAsia" w:ascii="Times New Roman" w:hAnsi="Times New Roman" w:eastAsia="仿宋_GB2312" w:cs="Times New Roman"/>
          <w:color w:val="auto"/>
          <w:sz w:val="32"/>
          <w:szCs w:val="32"/>
          <w:lang w:val="en-US" w:eastAsia="zh-CN"/>
        </w:rPr>
        <w:t>93.08</w:t>
      </w:r>
      <w:r>
        <w:rPr>
          <w:rFonts w:hint="eastAsia"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b/>
          <w:bCs/>
          <w:color w:val="auto"/>
          <w:sz w:val="32"/>
          <w:szCs w:val="32"/>
          <w:lang w:val="en-US" w:eastAsia="zh-CN"/>
        </w:rPr>
        <w:t>四是</w:t>
      </w:r>
      <w:r>
        <w:rPr>
          <w:rFonts w:hint="default" w:ascii="Times New Roman" w:hAnsi="Times New Roman" w:eastAsia="仿宋_GB2312" w:cs="Times New Roman"/>
          <w:b/>
          <w:bCs/>
          <w:color w:val="auto"/>
          <w:sz w:val="32"/>
          <w:szCs w:val="32"/>
          <w:lang w:eastAsia="zh-CN"/>
        </w:rPr>
        <w:t>全力推进</w:t>
      </w:r>
      <w:r>
        <w:rPr>
          <w:rFonts w:hint="default" w:ascii="Times New Roman" w:hAnsi="Times New Roman" w:eastAsia="仿宋_GB2312" w:cs="Times New Roman"/>
          <w:b/>
          <w:bCs/>
          <w:color w:val="auto"/>
          <w:sz w:val="32"/>
          <w:szCs w:val="32"/>
          <w:lang w:val="en-US" w:eastAsia="zh-CN"/>
        </w:rPr>
        <w:t>农村</w:t>
      </w:r>
      <w:r>
        <w:rPr>
          <w:rFonts w:hint="default" w:ascii="Times New Roman" w:hAnsi="Times New Roman" w:eastAsia="仿宋_GB2312" w:cs="Times New Roman"/>
          <w:b/>
          <w:bCs/>
          <w:color w:val="auto"/>
          <w:sz w:val="32"/>
          <w:szCs w:val="32"/>
          <w:lang w:eastAsia="zh-CN"/>
        </w:rPr>
        <w:t>劳动力转移就业</w:t>
      </w:r>
      <w:r>
        <w:rPr>
          <w:rFonts w:hint="eastAsia" w:ascii="Times New Roman" w:hAnsi="Times New Roman" w:eastAsia="仿宋_GB2312" w:cs="Times New Roman"/>
          <w:b/>
          <w:bCs/>
          <w:color w:val="auto"/>
          <w:sz w:val="32"/>
          <w:szCs w:val="32"/>
          <w:lang w:eastAsia="zh-CN"/>
        </w:rPr>
        <w:t>。</w:t>
      </w:r>
      <w:r>
        <w:rPr>
          <w:rFonts w:hint="eastAsia" w:ascii="仿宋_GB2312" w:hAnsi="仿宋_GB2312" w:eastAsia="仿宋_GB2312" w:cs="仿宋_GB2312"/>
          <w:color w:val="auto"/>
          <w:sz w:val="32"/>
          <w:szCs w:val="32"/>
          <w:lang w:val="en-US" w:eastAsia="zh-CN"/>
        </w:rPr>
        <w:t>大力开展“春风行动”“点对点，一</w:t>
      </w:r>
      <w:r>
        <w:rPr>
          <w:rFonts w:hint="eastAsia" w:ascii="仿宋_GB2312" w:hAnsi="仿宋_GB2312" w:eastAsia="仿宋_GB2312" w:cs="仿宋_GB2312"/>
          <w:color w:val="auto"/>
          <w:sz w:val="32"/>
          <w:szCs w:val="32"/>
          <w:highlight w:val="none"/>
          <w:lang w:val="en-US" w:eastAsia="zh-CN"/>
        </w:rPr>
        <w:t>站式”包车输送3批次46名壤塘籍农民工赴江西务工。认定“净土阿坝”时轮藏香特色劳务品牌为县级特色劳务品牌；完成壤塘县福生劳务专业合作社、壤塘县格玛热劳务农民专业合作社的注册，创建县级农民工党群综合服务站10个。今年累计农村劳动力转移输出0.3968万人，其中转移输出脱贫劳动力0.3536万人；实现劳务收入1.286亿元，其中脱贫劳动力劳务收入0.732亿元。</w:t>
      </w:r>
      <w:r>
        <w:rPr>
          <w:rFonts w:hint="eastAsia" w:ascii="仿宋_GB2312" w:hAnsi="仿宋_GB2312" w:eastAsia="仿宋_GB2312" w:cs="仿宋_GB2312"/>
          <w:b w:val="0"/>
          <w:bCs w:val="0"/>
          <w:color w:val="auto"/>
          <w:sz w:val="32"/>
          <w:szCs w:val="32"/>
          <w:lang w:val="en-US" w:eastAsia="zh-CN"/>
        </w:rPr>
        <w:t>提前完成年度目标任务</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五是</w:t>
      </w:r>
      <w:r>
        <w:rPr>
          <w:rFonts w:hint="eastAsia" w:ascii="Times New Roman" w:hAnsi="Times New Roman" w:eastAsia="楷体_GB2312" w:cs="Times New Roman"/>
          <w:b/>
          <w:bCs/>
          <w:color w:val="auto"/>
          <w:kern w:val="2"/>
          <w:sz w:val="32"/>
          <w:szCs w:val="32"/>
          <w:highlight w:val="none"/>
          <w:lang w:val="en-US" w:eastAsia="zh-CN" w:bidi="ar"/>
        </w:rPr>
        <w:t>促进大中专毕业生高质量充分就业。</w:t>
      </w:r>
      <w:r>
        <w:rPr>
          <w:rFonts w:hint="eastAsia" w:ascii="仿宋_GB2312" w:hAnsi="仿宋_GB2312" w:eastAsia="仿宋_GB2312" w:cs="仿宋_GB2312"/>
          <w:color w:val="auto"/>
          <w:sz w:val="32"/>
          <w:szCs w:val="32"/>
        </w:rPr>
        <w:t>积极开展大中专毕业生见习计划</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建立</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个见习基地，共收集见习岗位40个，青年见习就业31人，发放见习补贴</w:t>
      </w:r>
      <w:r>
        <w:rPr>
          <w:rFonts w:hint="eastAsia" w:ascii="仿宋_GB2312" w:hAnsi="仿宋_GB2312" w:eastAsia="仿宋_GB2312" w:cs="仿宋_GB2312"/>
          <w:color w:val="auto"/>
          <w:sz w:val="32"/>
          <w:szCs w:val="32"/>
          <w:lang w:val="en-US" w:eastAsia="zh-CN"/>
        </w:rPr>
        <w:t>34.27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color w:val="auto"/>
          <w:sz w:val="32"/>
          <w:szCs w:val="32"/>
          <w:highlight w:val="none"/>
          <w:lang w:val="en-US" w:eastAsia="zh-CN"/>
        </w:rPr>
        <w:t>为全县541名大中专毕业生建立“一人一档”信息台账，针对172名未就业大中专毕业生制定“一人一策”就业帮扶计划，为300余名大中专毕业生定做《壤塘县大中专毕业生就业推荐书》。挖掘机关、事业单位编制存量。截至目前，招录控辍保学三个安置点临聘教师和后勤人员95人、辅警人员60人、县医院和乡镇卫生院11人、司法调解员8人、村级后备力量53人、乡镇公益性岗位安置4人、其他政策性岗位26人，累计促进277人实现就业或再就业，共消化未就业大中专毕业生存量50人。实施“高原星光计划”，在四川九洲技师学院开设“高原星光计划”壤塘技能专班，76名农牧民子女就读幼儿教育（保育员）、机械设备装配与自动控制、电子技术应用等专业。累计培训大中专毕业生279人次，未就业大中专毕业生存量中8人实现自主创业，安置见习岗位1人。</w:t>
      </w:r>
    </w:p>
    <w:p>
      <w:pPr>
        <w:numPr>
          <w:ilvl w:val="0"/>
          <w:numId w:val="0"/>
        </w:numPr>
        <w:spacing w:line="560" w:lineRule="exact"/>
        <w:ind w:firstLine="635" w:firstLineChars="200"/>
        <w:rPr>
          <w:rFonts w:hint="default" w:ascii="仿宋_GB2312" w:hAnsi="仿宋_GB2312" w:eastAsia="仿宋_GB2312" w:cs="仿宋_GB2312"/>
          <w:color w:val="auto"/>
          <w:sz w:val="32"/>
          <w:szCs w:val="32"/>
          <w:lang w:val="en-US" w:eastAsia="zh-CN"/>
        </w:rPr>
      </w:pPr>
      <w:r>
        <w:rPr>
          <w:rFonts w:hint="default" w:ascii="Times New Roman" w:hAnsi="Times New Roman" w:eastAsia="楷体_GB2312" w:cs="Times New Roman"/>
          <w:b/>
          <w:bCs/>
          <w:color w:val="auto"/>
          <w:spacing w:val="-2"/>
          <w:sz w:val="32"/>
          <w:szCs w:val="32"/>
          <w:lang w:val="en-US" w:eastAsia="zh-CN"/>
        </w:rPr>
        <w:t>（</w:t>
      </w:r>
      <w:r>
        <w:rPr>
          <w:rFonts w:hint="eastAsia" w:ascii="Times New Roman" w:hAnsi="Times New Roman" w:eastAsia="楷体_GB2312" w:cs="Times New Roman"/>
          <w:b/>
          <w:bCs/>
          <w:color w:val="auto"/>
          <w:spacing w:val="-2"/>
          <w:sz w:val="32"/>
          <w:szCs w:val="32"/>
          <w:lang w:val="en-US" w:eastAsia="zh-CN"/>
        </w:rPr>
        <w:t>二</w:t>
      </w:r>
      <w:r>
        <w:rPr>
          <w:rFonts w:hint="default" w:ascii="Times New Roman" w:hAnsi="Times New Roman" w:eastAsia="楷体_GB2312" w:cs="Times New Roman"/>
          <w:b/>
          <w:bCs/>
          <w:color w:val="auto"/>
          <w:spacing w:val="-2"/>
          <w:sz w:val="32"/>
          <w:szCs w:val="32"/>
          <w:lang w:val="en-US" w:eastAsia="zh-CN"/>
        </w:rPr>
        <w:t>）稳步推进人事人才工作</w:t>
      </w:r>
      <w:r>
        <w:rPr>
          <w:rFonts w:hint="eastAsia" w:ascii="Times New Roman" w:hAnsi="Times New Roman" w:eastAsia="楷体_GB2312" w:cs="Times New Roman"/>
          <w:b/>
          <w:bCs/>
          <w:color w:val="auto"/>
          <w:spacing w:val="-2"/>
          <w:sz w:val="32"/>
          <w:szCs w:val="32"/>
          <w:lang w:val="en-US" w:eastAsia="zh-CN"/>
        </w:rPr>
        <w:t>。</w:t>
      </w:r>
      <w:r>
        <w:rPr>
          <w:rFonts w:hint="eastAsia" w:ascii="仿宋_GB2312" w:hAnsi="仿宋_GB2312" w:eastAsia="仿宋_GB2312" w:cs="仿宋_GB2312"/>
          <w:b/>
          <w:bCs/>
          <w:color w:val="auto"/>
          <w:sz w:val="32"/>
          <w:szCs w:val="32"/>
          <w:lang w:eastAsia="zh-CN"/>
        </w:rPr>
        <w:t>一是</w:t>
      </w:r>
      <w:r>
        <w:rPr>
          <w:rFonts w:ascii="仿宋_GB2312" w:hAnsi="仿宋_GB2312" w:eastAsia="仿宋_GB2312" w:cs="仿宋_GB2312"/>
          <w:b/>
          <w:bCs/>
          <w:color w:val="auto"/>
          <w:sz w:val="32"/>
          <w:szCs w:val="32"/>
        </w:rPr>
        <w:t>积极开展引</w:t>
      </w:r>
      <w:r>
        <w:rPr>
          <w:rFonts w:hint="eastAsia" w:ascii="仿宋_GB2312" w:hAnsi="仿宋_GB2312" w:eastAsia="仿宋_GB2312" w:cs="仿宋_GB2312"/>
          <w:b/>
          <w:bCs/>
          <w:color w:val="auto"/>
          <w:sz w:val="32"/>
          <w:szCs w:val="32"/>
          <w:lang w:eastAsia="zh-CN"/>
        </w:rPr>
        <w:t>才</w:t>
      </w:r>
      <w:r>
        <w:rPr>
          <w:rFonts w:ascii="仿宋_GB2312" w:hAnsi="仿宋_GB2312" w:eastAsia="仿宋_GB2312" w:cs="仿宋_GB2312"/>
          <w:b/>
          <w:bCs/>
          <w:color w:val="auto"/>
          <w:sz w:val="32"/>
          <w:szCs w:val="32"/>
        </w:rPr>
        <w:t>工作</w:t>
      </w:r>
      <w:r>
        <w:rPr>
          <w:rFonts w:hint="eastAsia" w:ascii="仿宋_GB2312" w:hAnsi="仿宋_GB2312" w:eastAsia="仿宋_GB2312" w:cs="仿宋_GB2312"/>
          <w:b/>
          <w:bCs/>
          <w:color w:val="auto"/>
          <w:sz w:val="32"/>
          <w:szCs w:val="32"/>
          <w:lang w:eastAsia="zh-CN"/>
        </w:rPr>
        <w:t>。</w:t>
      </w:r>
      <w:r>
        <w:rPr>
          <w:rFonts w:hint="eastAsia" w:ascii="Times New Roman" w:hAnsi="Times New Roman" w:eastAsia="仿宋_GB2312" w:cs="Times New Roman"/>
          <w:color w:val="auto"/>
          <w:kern w:val="0"/>
          <w:sz w:val="32"/>
          <w:szCs w:val="32"/>
          <w:lang w:val="en-US" w:eastAsia="zh-CN"/>
        </w:rPr>
        <w:t>2023年下半年公开考试招聘事业单位工作人员19名；2024年上半年公开考试招聘事业单位工作人员61名；招录2024届农村订单免费医学本科生7名、公费师范生3名、综合类定向生3名；公开考核招聘事业单位紧缺学科教师10名；“英才回引”工程引进硕士研究生1名；硕博进阿坝引进硕士研究生1名；招录基层公路养护工工勤18名。</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b/>
          <w:bCs/>
          <w:color w:val="auto"/>
          <w:sz w:val="32"/>
          <w:szCs w:val="32"/>
          <w:lang w:val="en-US" w:eastAsia="zh-CN"/>
        </w:rPr>
        <w:t>规范人才管理工作。</w:t>
      </w:r>
      <w:r>
        <w:rPr>
          <w:rFonts w:hint="default" w:ascii="Times New Roman" w:hAnsi="Times New Roman" w:eastAsia="仿宋_GB2312" w:cs="Times New Roman"/>
          <w:color w:val="auto"/>
          <w:sz w:val="32"/>
          <w:szCs w:val="32"/>
          <w:lang w:eastAsia="zh-CN"/>
        </w:rPr>
        <w:t>对</w:t>
      </w:r>
      <w:r>
        <w:rPr>
          <w:rFonts w:hint="eastAsia" w:ascii="Times New Roman" w:hAnsi="Times New Roman" w:eastAsia="仿宋_GB2312" w:cs="Times New Roman"/>
          <w:color w:val="auto"/>
          <w:sz w:val="32"/>
          <w:szCs w:val="32"/>
          <w:lang w:val="en-US" w:eastAsia="zh-CN"/>
        </w:rPr>
        <w:t>全县1849</w:t>
      </w:r>
      <w:r>
        <w:rPr>
          <w:rFonts w:hint="default" w:ascii="Times New Roman" w:hAnsi="Times New Roman" w:eastAsia="仿宋_GB2312" w:cs="Times New Roman"/>
          <w:color w:val="auto"/>
          <w:sz w:val="32"/>
          <w:szCs w:val="32"/>
          <w:lang w:val="en-US" w:eastAsia="zh-CN"/>
        </w:rPr>
        <w:t>名</w:t>
      </w:r>
      <w:r>
        <w:rPr>
          <w:rFonts w:hint="default" w:ascii="Times New Roman" w:hAnsi="Times New Roman" w:eastAsia="仿宋_GB2312" w:cs="Times New Roman"/>
          <w:color w:val="auto"/>
          <w:sz w:val="32"/>
          <w:szCs w:val="32"/>
        </w:rPr>
        <w:t>事业单位工作人员</w:t>
      </w:r>
      <w:r>
        <w:rPr>
          <w:rFonts w:hint="eastAsia" w:ascii="Times New Roman" w:hAnsi="Times New Roman" w:eastAsia="仿宋_GB2312" w:cs="Times New Roman"/>
          <w:color w:val="auto"/>
          <w:sz w:val="32"/>
          <w:szCs w:val="32"/>
          <w:lang w:val="en-US" w:eastAsia="zh-CN"/>
        </w:rPr>
        <w:t>开展年底目标</w:t>
      </w:r>
      <w:r>
        <w:rPr>
          <w:rFonts w:hint="default" w:ascii="Times New Roman" w:hAnsi="Times New Roman" w:eastAsia="仿宋_GB2312" w:cs="Times New Roman"/>
          <w:color w:val="auto"/>
          <w:sz w:val="32"/>
          <w:szCs w:val="32"/>
          <w:lang w:eastAsia="zh-CN"/>
        </w:rPr>
        <w:t>考核</w:t>
      </w:r>
      <w:r>
        <w:rPr>
          <w:rFonts w:hint="default" w:ascii="Times New Roman" w:hAnsi="Times New Roman" w:eastAsia="仿宋_GB2312" w:cs="Times New Roman"/>
          <w:color w:val="auto"/>
          <w:sz w:val="32"/>
          <w:szCs w:val="32"/>
        </w:rPr>
        <w:t>，其中：管理</w:t>
      </w:r>
      <w:r>
        <w:rPr>
          <w:rFonts w:hint="eastAsia" w:ascii="Times New Roman" w:hAnsi="Times New Roman" w:eastAsia="仿宋_GB2312" w:cs="Times New Roman"/>
          <w:color w:val="auto"/>
          <w:sz w:val="32"/>
          <w:szCs w:val="32"/>
          <w:lang w:val="en-US" w:eastAsia="zh-CN"/>
        </w:rPr>
        <w:t>人员272</w:t>
      </w:r>
      <w:r>
        <w:rPr>
          <w:rFonts w:hint="default" w:ascii="Times New Roman" w:hAnsi="Times New Roman" w:eastAsia="仿宋_GB2312" w:cs="Times New Roman"/>
          <w:color w:val="auto"/>
          <w:sz w:val="32"/>
          <w:szCs w:val="32"/>
        </w:rPr>
        <w:t>名，专技</w:t>
      </w:r>
      <w:r>
        <w:rPr>
          <w:rFonts w:hint="eastAsia" w:ascii="Times New Roman" w:hAnsi="Times New Roman" w:eastAsia="仿宋_GB2312" w:cs="Times New Roman"/>
          <w:color w:val="auto"/>
          <w:sz w:val="32"/>
          <w:szCs w:val="32"/>
          <w:lang w:val="en-US" w:eastAsia="zh-CN"/>
        </w:rPr>
        <w:t>人员1323</w:t>
      </w:r>
      <w:r>
        <w:rPr>
          <w:rFonts w:hint="default" w:ascii="Times New Roman" w:hAnsi="Times New Roman" w:eastAsia="仿宋_GB2312" w:cs="Times New Roman"/>
          <w:color w:val="auto"/>
          <w:sz w:val="32"/>
          <w:szCs w:val="32"/>
        </w:rPr>
        <w:t>名，工勤</w:t>
      </w:r>
      <w:r>
        <w:rPr>
          <w:rFonts w:hint="eastAsia" w:ascii="Times New Roman" w:hAnsi="Times New Roman" w:eastAsia="仿宋_GB2312" w:cs="Times New Roman"/>
          <w:color w:val="auto"/>
          <w:sz w:val="32"/>
          <w:szCs w:val="32"/>
          <w:lang w:val="en-US" w:eastAsia="zh-CN"/>
        </w:rPr>
        <w:t>人员254</w:t>
      </w:r>
      <w:r>
        <w:rPr>
          <w:rFonts w:hint="default" w:ascii="Times New Roman" w:hAnsi="Times New Roman" w:eastAsia="仿宋_GB2312" w:cs="Times New Roman"/>
          <w:color w:val="auto"/>
          <w:sz w:val="32"/>
          <w:szCs w:val="32"/>
        </w:rPr>
        <w:t>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优秀</w:t>
      </w:r>
      <w:r>
        <w:rPr>
          <w:rFonts w:hint="eastAsia" w:ascii="Times New Roman" w:hAnsi="Times New Roman" w:eastAsia="仿宋_GB2312" w:cs="Times New Roman"/>
          <w:color w:val="auto"/>
          <w:sz w:val="32"/>
          <w:szCs w:val="32"/>
          <w:lang w:val="en-US" w:eastAsia="zh-CN"/>
        </w:rPr>
        <w:t>305</w:t>
      </w:r>
      <w:r>
        <w:rPr>
          <w:rFonts w:hint="default" w:ascii="Times New Roman" w:hAnsi="Times New Roman" w:eastAsia="仿宋_GB2312" w:cs="Times New Roman"/>
          <w:color w:val="auto"/>
          <w:sz w:val="32"/>
          <w:szCs w:val="32"/>
          <w:lang w:eastAsia="zh-CN"/>
        </w:rPr>
        <w:t>人</w:t>
      </w:r>
      <w:r>
        <w:rPr>
          <w:rFonts w:hint="default" w:ascii="Times New Roman" w:hAnsi="Times New Roman" w:eastAsia="仿宋_GB2312" w:cs="Times New Roman"/>
          <w:color w:val="auto"/>
          <w:sz w:val="32"/>
          <w:szCs w:val="32"/>
        </w:rPr>
        <w:t>，占</w:t>
      </w:r>
      <w:r>
        <w:rPr>
          <w:rFonts w:hint="default" w:ascii="Times New Roman" w:hAnsi="Times New Roman" w:eastAsia="仿宋_GB2312" w:cs="Times New Roman"/>
          <w:color w:val="auto"/>
          <w:sz w:val="32"/>
          <w:szCs w:val="32"/>
          <w:lang w:eastAsia="zh-CN"/>
        </w:rPr>
        <w:t>比</w:t>
      </w:r>
      <w:r>
        <w:rPr>
          <w:rFonts w:hint="eastAsia" w:ascii="Times New Roman" w:hAnsi="Times New Roman" w:eastAsia="仿宋_GB2312" w:cs="Times New Roman"/>
          <w:color w:val="auto"/>
          <w:sz w:val="32"/>
          <w:szCs w:val="32"/>
          <w:lang w:val="en-US" w:eastAsia="zh-CN"/>
        </w:rPr>
        <w:t xml:space="preserve">16.5% </w:t>
      </w:r>
      <w:r>
        <w:rPr>
          <w:rFonts w:hint="default" w:ascii="Times New Roman" w:hAnsi="Times New Roman" w:eastAsia="仿宋_GB2312" w:cs="Times New Roman"/>
          <w:color w:val="auto"/>
          <w:sz w:val="32"/>
          <w:szCs w:val="32"/>
          <w:lang w:eastAsia="zh-CN"/>
        </w:rPr>
        <w:t>，合格</w:t>
      </w:r>
      <w:r>
        <w:rPr>
          <w:rFonts w:hint="eastAsia" w:ascii="Times New Roman" w:hAnsi="Times New Roman" w:eastAsia="仿宋_GB2312" w:cs="Times New Roman"/>
          <w:color w:val="auto"/>
          <w:sz w:val="32"/>
          <w:szCs w:val="32"/>
          <w:lang w:val="en-US" w:eastAsia="zh-CN"/>
        </w:rPr>
        <w:t>1351</w:t>
      </w:r>
      <w:r>
        <w:rPr>
          <w:rFonts w:hint="default" w:ascii="Times New Roman" w:hAnsi="Times New Roman" w:eastAsia="仿宋_GB2312" w:cs="Times New Roman"/>
          <w:color w:val="auto"/>
          <w:sz w:val="32"/>
          <w:szCs w:val="32"/>
          <w:lang w:val="en-US" w:eastAsia="zh-CN"/>
        </w:rPr>
        <w:t>人，占比</w:t>
      </w:r>
      <w:r>
        <w:rPr>
          <w:rFonts w:hint="eastAsia" w:ascii="Times New Roman" w:hAnsi="Times New Roman" w:eastAsia="仿宋_GB2312" w:cs="Times New Roman"/>
          <w:color w:val="auto"/>
          <w:sz w:val="32"/>
          <w:szCs w:val="32"/>
          <w:lang w:val="en-US" w:eastAsia="zh-CN"/>
        </w:rPr>
        <w:t xml:space="preserve">73.07% </w:t>
      </w:r>
      <w:r>
        <w:rPr>
          <w:rFonts w:hint="default" w:ascii="Times New Roman" w:hAnsi="Times New Roman" w:eastAsia="仿宋_GB2312" w:cs="Times New Roman"/>
          <w:color w:val="auto"/>
          <w:sz w:val="32"/>
          <w:szCs w:val="32"/>
          <w:lang w:val="en-US" w:eastAsia="zh-CN"/>
        </w:rPr>
        <w:t>，未确定等次</w:t>
      </w:r>
      <w:r>
        <w:rPr>
          <w:rFonts w:hint="eastAsia" w:ascii="Times New Roman" w:hAnsi="Times New Roman" w:eastAsia="仿宋_GB2312" w:cs="Times New Roman"/>
          <w:color w:val="auto"/>
          <w:sz w:val="32"/>
          <w:szCs w:val="32"/>
          <w:lang w:val="en-US" w:eastAsia="zh-CN"/>
        </w:rPr>
        <w:t>192</w:t>
      </w:r>
      <w:r>
        <w:rPr>
          <w:rFonts w:hint="default" w:ascii="Times New Roman" w:hAnsi="Times New Roman" w:eastAsia="仿宋_GB2312" w:cs="Times New Roman"/>
          <w:color w:val="auto"/>
          <w:sz w:val="32"/>
          <w:szCs w:val="32"/>
          <w:lang w:val="en-US" w:eastAsia="zh-CN"/>
        </w:rPr>
        <w:t>人，占比</w:t>
      </w:r>
      <w:r>
        <w:rPr>
          <w:rFonts w:hint="eastAsia" w:ascii="Times New Roman" w:hAnsi="Times New Roman" w:eastAsia="仿宋_GB2312" w:cs="Times New Roman"/>
          <w:color w:val="auto"/>
          <w:sz w:val="32"/>
          <w:szCs w:val="32"/>
          <w:lang w:val="en-US" w:eastAsia="zh-CN"/>
        </w:rPr>
        <w:t xml:space="preserve"> 10.38%，不合格1人，占比0.05%</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按照县调动管理办法完成县内、县外调动16人。常态化开展事业单位管理岗位职员等级晋升工作。</w:t>
      </w:r>
      <w:r>
        <w:rPr>
          <w:rFonts w:hint="eastAsia" w:ascii="Times New Roman" w:hAnsi="Times New Roman" w:eastAsia="仿宋_GB2312" w:cs="Times New Roman"/>
          <w:b/>
          <w:bCs/>
          <w:color w:val="auto"/>
          <w:kern w:val="0"/>
          <w:sz w:val="32"/>
          <w:szCs w:val="32"/>
          <w:lang w:val="en-US" w:eastAsia="zh-CN"/>
        </w:rPr>
        <w:t>三是优化人才结构。</w:t>
      </w:r>
      <w:r>
        <w:rPr>
          <w:rFonts w:hint="eastAsia" w:ascii="Times New Roman" w:hAnsi="Times New Roman" w:eastAsia="仿宋_GB2312" w:cs="Times New Roman"/>
          <w:color w:val="auto"/>
          <w:kern w:val="0"/>
          <w:sz w:val="32"/>
          <w:szCs w:val="32"/>
        </w:rPr>
        <w:t>根据各单位岗位总量和岗位空缺情况，完成确认岗位聘任结果</w:t>
      </w:r>
      <w:r>
        <w:rPr>
          <w:rFonts w:hint="eastAsia" w:ascii="Times New Roman" w:hAnsi="Times New Roman" w:eastAsia="仿宋_GB2312" w:cs="Times New Roman"/>
          <w:color w:val="auto"/>
          <w:kern w:val="0"/>
          <w:sz w:val="32"/>
          <w:szCs w:val="32"/>
          <w:lang w:val="en-US" w:eastAsia="zh-CN"/>
        </w:rPr>
        <w:t>368</w:t>
      </w:r>
      <w:r>
        <w:rPr>
          <w:rFonts w:hint="eastAsia" w:ascii="Times New Roman" w:hAnsi="Times New Roman" w:eastAsia="仿宋_GB2312" w:cs="Times New Roman"/>
          <w:color w:val="auto"/>
          <w:kern w:val="0"/>
          <w:sz w:val="32"/>
          <w:szCs w:val="32"/>
        </w:rPr>
        <w:t>人</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完成159名同志的任职资格通知，其中初级55名，中级59名，高级45名。开展2024年度工勤人员等级晋升考核报名工作。完成1300余名专技人员的继续教育学时进行验印登记。</w:t>
      </w:r>
    </w:p>
    <w:p>
      <w:pPr>
        <w:keepNext w:val="0"/>
        <w:keepLines w:val="0"/>
        <w:pageBreakBefore w:val="0"/>
        <w:widowControl w:val="0"/>
        <w:kinsoku/>
        <w:wordWrap/>
        <w:overflowPunct/>
        <w:topLinePunct w:val="0"/>
        <w:autoSpaceDE/>
        <w:autoSpaceDN/>
        <w:bidi w:val="0"/>
        <w:adjustRightInd/>
        <w:snapToGrid/>
        <w:spacing w:line="554" w:lineRule="exact"/>
        <w:ind w:right="0" w:rightChars="0" w:firstLine="640" w:firstLineChars="200"/>
        <w:textAlignment w:val="auto"/>
        <w:rPr>
          <w:rFonts w:hint="default" w:ascii="Times New Roman" w:hAnsi="Times New Roman" w:eastAsia="仿宋_GB2312" w:cs="Times New Roman"/>
          <w:color w:val="auto"/>
          <w:sz w:val="32"/>
          <w:szCs w:val="32"/>
          <w:lang w:val="en-US" w:eastAsia="zh-CN"/>
        </w:rPr>
      </w:pPr>
    </w:p>
    <w:p>
      <w:pPr>
        <w:pStyle w:val="10"/>
        <w:rPr>
          <w:rFonts w:hint="default" w:ascii="Times New Roman" w:hAnsi="Times New Roman" w:eastAsia="仿宋_GB2312" w:cs="Times New Roman"/>
          <w:color w:val="000000" w:themeColor="text1"/>
          <w:sz w:val="32"/>
          <w:szCs w:val="32"/>
          <w14:textFill>
            <w14:solidFill>
              <w14:schemeClr w14:val="tx1"/>
            </w14:solidFill>
          </w14:textFill>
        </w:rPr>
      </w:pPr>
    </w:p>
    <w:p>
      <w:pPr>
        <w:pStyle w:val="3"/>
        <w:keepNext/>
        <w:keepLines/>
        <w:pageBreakBefore w:val="0"/>
        <w:widowControl w:val="0"/>
        <w:numPr>
          <w:ilvl w:val="0"/>
          <w:numId w:val="2"/>
        </w:numPr>
        <w:kinsoku/>
        <w:wordWrap/>
        <w:overflowPunct/>
        <w:topLinePunct w:val="0"/>
        <w:autoSpaceDE/>
        <w:autoSpaceDN/>
        <w:bidi w:val="0"/>
        <w:adjustRightInd/>
        <w:snapToGrid/>
        <w:spacing w:before="0" w:after="0" w:line="700" w:lineRule="exact"/>
        <w:ind w:right="0"/>
        <w:jc w:val="center"/>
        <w:textAlignment w:val="auto"/>
        <w:rPr>
          <w:rFonts w:hint="default" w:ascii="Times New Roman" w:hAnsi="Times New Roman" w:cs="Times New Roman"/>
        </w:rPr>
      </w:pPr>
      <w:r>
        <w:rPr>
          <w:rStyle w:val="27"/>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202</w:t>
      </w:r>
      <w:r>
        <w:rPr>
          <w:rStyle w:val="27"/>
          <w:rFonts w:hint="eastAsia" w:eastAsia="方正小标宋简体" w:cs="Times New Roman"/>
          <w:b w:val="0"/>
          <w:bCs w:val="0"/>
          <w:color w:val="000000" w:themeColor="text1"/>
          <w:sz w:val="44"/>
          <w:szCs w:val="44"/>
          <w:lang w:val="en-US" w:eastAsia="zh-CN"/>
          <w14:textFill>
            <w14:solidFill>
              <w14:schemeClr w14:val="tx1"/>
            </w14:solidFill>
          </w14:textFill>
        </w:rPr>
        <w:t>4</w:t>
      </w:r>
      <w:r>
        <w:rPr>
          <w:rStyle w:val="27"/>
          <w:rFonts w:hint="default" w:ascii="Times New Roman" w:hAnsi="Times New Roman" w:eastAsia="方正小标宋简体" w:cs="Times New Roman"/>
          <w:b w:val="0"/>
          <w:bCs w:val="0"/>
          <w:color w:val="000000" w:themeColor="text1"/>
          <w:sz w:val="44"/>
          <w:szCs w:val="44"/>
          <w14:textFill>
            <w14:solidFill>
              <w14:schemeClr w14:val="tx1"/>
            </w14:solidFill>
          </w14:textFill>
        </w:rPr>
        <w:t>年度部门决算情况说明</w:t>
      </w:r>
      <w:bookmarkEnd w:id="20"/>
      <w:bookmarkEnd w:id="21"/>
    </w:p>
    <w:p>
      <w:pPr>
        <w:pStyle w:val="2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1" w:leftChars="0"/>
        <w:textAlignment w:val="auto"/>
        <w:outlineLvl w:val="1"/>
        <w:rPr>
          <w:rFonts w:hint="default" w:ascii="Times New Roman" w:hAnsi="Times New Roman" w:eastAsia="仿宋" w:cs="Times New Roman"/>
          <w:color w:val="000000" w:themeColor="text1"/>
          <w:sz w:val="32"/>
          <w:szCs w:val="32"/>
          <w14:textFill>
            <w14:solidFill>
              <w14:schemeClr w14:val="tx1"/>
            </w14:solidFill>
          </w14:textFill>
        </w:rPr>
      </w:pPr>
      <w:bookmarkStart w:id="22" w:name="_Toc15377205"/>
      <w:bookmarkStart w:id="23" w:name="_Toc15396603"/>
      <w:r>
        <w:rPr>
          <w:rFonts w:hint="default" w:ascii="Times New Roman" w:hAnsi="Times New Roman" w:eastAsia="黑体" w:cs="Times New Roman"/>
          <w:color w:val="000000" w:themeColor="text1"/>
          <w:sz w:val="32"/>
          <w:szCs w:val="32"/>
          <w:lang w:val="en-US" w:eastAsia="zh-CN"/>
          <w14:textFill>
            <w14:solidFill>
              <w14:schemeClr w14:val="tx1"/>
            </w14:solidFill>
          </w14:textFill>
        </w:rPr>
        <w:t>一、</w:t>
      </w:r>
      <w:r>
        <w:rPr>
          <w:rFonts w:hint="default" w:ascii="Times New Roman" w:hAnsi="Times New Roman" w:eastAsia="黑体" w:cs="Times New Roman"/>
          <w:color w:val="000000" w:themeColor="text1"/>
          <w:sz w:val="32"/>
          <w:szCs w:val="32"/>
          <w14:textFill>
            <w14:solidFill>
              <w14:schemeClr w14:val="tx1"/>
            </w14:solidFill>
          </w14:textFill>
        </w:rPr>
        <w:t>收</w:t>
      </w:r>
      <w:r>
        <w:rPr>
          <w:rStyle w:val="28"/>
          <w:rFonts w:hint="default" w:ascii="Times New Roman" w:hAnsi="Times New Roman" w:eastAsia="黑体" w:cs="Times New Roman"/>
          <w:b w:val="0"/>
          <w:color w:val="000000" w:themeColor="text1"/>
          <w:sz w:val="32"/>
          <w:szCs w:val="32"/>
          <w14:textFill>
            <w14:solidFill>
              <w14:schemeClr w14:val="tx1"/>
            </w14:solidFill>
          </w14:textFill>
        </w:rPr>
        <w:t>入支出决算总体情况说明</w:t>
      </w:r>
      <w:bookmarkEnd w:id="22"/>
      <w:bookmarkEnd w:id="2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年年初结转和结余</w:t>
      </w:r>
      <w:r>
        <w:rPr>
          <w:rFonts w:hint="eastAsia"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万元，202</w:t>
      </w: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年本年收入合计</w:t>
      </w:r>
      <w:r>
        <w:rPr>
          <w:rFonts w:hint="eastAsia" w:eastAsia="仿宋_GB2312" w:cs="Times New Roman"/>
          <w:color w:val="000000" w:themeColor="text1"/>
          <w:sz w:val="32"/>
          <w:szCs w:val="32"/>
          <w:lang w:val="en-US" w:eastAsia="zh-CN"/>
          <w14:textFill>
            <w14:solidFill>
              <w14:schemeClr w14:val="tx1"/>
            </w14:solidFill>
          </w14:textFill>
        </w:rPr>
        <w:t>1035.38</w:t>
      </w:r>
      <w:r>
        <w:rPr>
          <w:rFonts w:hint="default" w:ascii="Times New Roman" w:hAnsi="Times New Roman" w:eastAsia="仿宋_GB2312" w:cs="Times New Roman"/>
          <w:color w:val="000000" w:themeColor="text1"/>
          <w:sz w:val="32"/>
          <w:szCs w:val="32"/>
          <w14:textFill>
            <w14:solidFill>
              <w14:schemeClr w14:val="tx1"/>
            </w14:solidFill>
          </w14:textFill>
        </w:rPr>
        <w:t>万元，其中：一般公共预算财政拨款收入</w:t>
      </w:r>
      <w:r>
        <w:rPr>
          <w:rFonts w:hint="eastAsia" w:eastAsia="仿宋_GB2312" w:cs="Times New Roman"/>
          <w:color w:val="000000" w:themeColor="text1"/>
          <w:sz w:val="32"/>
          <w:szCs w:val="32"/>
          <w:lang w:val="en-US" w:eastAsia="zh-CN"/>
          <w14:textFill>
            <w14:solidFill>
              <w14:schemeClr w14:val="tx1"/>
            </w14:solidFill>
          </w14:textFill>
        </w:rPr>
        <w:t>774.08</w:t>
      </w:r>
      <w:r>
        <w:rPr>
          <w:rFonts w:hint="default" w:ascii="Times New Roman" w:hAnsi="Times New Roman" w:eastAsia="仿宋_GB2312" w:cs="Times New Roman"/>
          <w:color w:val="000000" w:themeColor="text1"/>
          <w:sz w:val="32"/>
          <w:szCs w:val="32"/>
          <w14:textFill>
            <w14:solidFill>
              <w14:schemeClr w14:val="tx1"/>
            </w14:solidFill>
          </w14:textFill>
        </w:rPr>
        <w:t>万元。与</w:t>
      </w:r>
      <w:r>
        <w:rPr>
          <w:rFonts w:hint="eastAsia" w:eastAsia="仿宋_GB2312" w:cs="Times New Roman"/>
          <w:color w:val="000000" w:themeColor="text1"/>
          <w:sz w:val="32"/>
          <w:szCs w:val="32"/>
          <w:lang w:val="en-US" w:eastAsia="zh-CN"/>
          <w14:textFill>
            <w14:solidFill>
              <w14:schemeClr w14:val="tx1"/>
            </w14:solidFill>
          </w14:textFill>
        </w:rPr>
        <w:t>2023</w:t>
      </w:r>
      <w:r>
        <w:rPr>
          <w:rFonts w:hint="default" w:ascii="Times New Roman" w:hAnsi="Times New Roman" w:eastAsia="仿宋_GB2312" w:cs="Times New Roman"/>
          <w:color w:val="000000" w:themeColor="text1"/>
          <w:sz w:val="32"/>
          <w:szCs w:val="32"/>
          <w14:textFill>
            <w14:solidFill>
              <w14:schemeClr w14:val="tx1"/>
            </w14:solidFill>
          </w14:textFill>
        </w:rPr>
        <w:t>年相比，</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本年收入</w:t>
      </w:r>
      <w:r>
        <w:rPr>
          <w:rFonts w:hint="eastAsia" w:eastAsia="仿宋_GB2312" w:cs="Times New Roman"/>
          <w:color w:val="000000" w:themeColor="text1"/>
          <w:sz w:val="32"/>
          <w:szCs w:val="32"/>
          <w:lang w:val="en-US" w:eastAsia="zh-CN"/>
          <w14:textFill>
            <w14:solidFill>
              <w14:schemeClr w14:val="tx1"/>
            </w14:solidFill>
          </w14:textFill>
        </w:rPr>
        <w:t>上升261.3</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eastAsia" w:eastAsia="仿宋_GB2312" w:cs="Times New Roman"/>
          <w:color w:val="000000" w:themeColor="text1"/>
          <w:sz w:val="32"/>
          <w:szCs w:val="32"/>
          <w:lang w:val="en-US" w:eastAsia="zh-CN"/>
          <w14:textFill>
            <w14:solidFill>
              <w14:schemeClr w14:val="tx1"/>
            </w14:solidFill>
          </w14:textFill>
        </w:rPr>
        <w:t>上升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率</w:t>
      </w:r>
      <w:r>
        <w:rPr>
          <w:rFonts w:hint="eastAsia" w:eastAsia="仿宋_GB2312" w:cs="Times New Roman"/>
          <w:color w:val="000000" w:themeColor="text1"/>
          <w:sz w:val="32"/>
          <w:szCs w:val="32"/>
          <w:lang w:val="en-US" w:eastAsia="zh-CN"/>
          <w14:textFill>
            <w14:solidFill>
              <w14:schemeClr w14:val="tx1"/>
            </w14:solidFill>
          </w14:textFill>
        </w:rPr>
        <w:t>为33.76</w:t>
      </w:r>
      <w:r>
        <w:rPr>
          <w:rFonts w:hint="default" w:ascii="Times New Roman" w:hAnsi="Times New Roman" w:eastAsia="仿宋_GB2312" w:cs="Times New Roman"/>
          <w:color w:val="000000" w:themeColor="text1"/>
          <w:sz w:val="32"/>
          <w:szCs w:val="32"/>
          <w14:textFill>
            <w14:solidFill>
              <w14:schemeClr w14:val="tx1"/>
            </w14:solidFill>
          </w14:textFill>
        </w:rPr>
        <w:t>%。主要变动原因</w:t>
      </w:r>
      <w:r>
        <w:rPr>
          <w:rFonts w:hint="eastAsia" w:eastAsia="仿宋_GB2312" w:cs="Times New Roman"/>
          <w:color w:val="000000" w:themeColor="text1"/>
          <w:sz w:val="32"/>
          <w:szCs w:val="32"/>
          <w:lang w:val="en-US" w:eastAsia="zh-CN"/>
          <w14:textFill>
            <w14:solidFill>
              <w14:schemeClr w14:val="tx1"/>
            </w14:solidFill>
          </w14:textFill>
        </w:rPr>
        <w:t>2024年项目金额增加增多，所以2024年收入合计比2023年高。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年支出合计</w:t>
      </w:r>
      <w:r>
        <w:rPr>
          <w:rFonts w:hint="eastAsia" w:eastAsia="仿宋_GB2312" w:cs="Times New Roman"/>
          <w:color w:val="000000" w:themeColor="text1"/>
          <w:sz w:val="32"/>
          <w:szCs w:val="32"/>
          <w:lang w:val="en-US" w:eastAsia="zh-CN"/>
          <w14:textFill>
            <w14:solidFill>
              <w14:schemeClr w14:val="tx1"/>
            </w14:solidFill>
          </w14:textFill>
        </w:rPr>
        <w:t>1035.38</w:t>
      </w:r>
      <w:r>
        <w:rPr>
          <w:rFonts w:hint="default" w:ascii="Times New Roman" w:hAnsi="Times New Roman" w:eastAsia="仿宋_GB2312" w:cs="Times New Roman"/>
          <w:color w:val="000000" w:themeColor="text1"/>
          <w:sz w:val="32"/>
          <w:szCs w:val="32"/>
          <w14:textFill>
            <w14:solidFill>
              <w14:schemeClr w14:val="tx1"/>
            </w14:solidFill>
          </w14:textFill>
        </w:rPr>
        <w:t>万元，其中：基本支出</w:t>
      </w:r>
      <w:r>
        <w:rPr>
          <w:rFonts w:hint="eastAsia" w:eastAsia="仿宋_GB2312" w:cs="Times New Roman"/>
          <w:color w:val="000000" w:themeColor="text1"/>
          <w:sz w:val="32"/>
          <w:szCs w:val="32"/>
          <w:lang w:val="en-US" w:eastAsia="zh-CN"/>
          <w14:textFill>
            <w14:solidFill>
              <w14:schemeClr w14:val="tx1"/>
            </w14:solidFill>
          </w14:textFill>
        </w:rPr>
        <w:t>364.22</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项目支出</w:t>
      </w:r>
      <w:r>
        <w:rPr>
          <w:rFonts w:hint="eastAsia" w:eastAsia="仿宋_GB2312" w:cs="Times New Roman"/>
          <w:color w:val="000000" w:themeColor="text1"/>
          <w:sz w:val="32"/>
          <w:szCs w:val="32"/>
          <w:lang w:val="en-US" w:eastAsia="zh-CN"/>
          <w14:textFill>
            <w14:solidFill>
              <w14:schemeClr w14:val="tx1"/>
            </w14:solidFill>
          </w14:textFill>
        </w:rPr>
        <w:t>671.16</w:t>
      </w:r>
      <w:r>
        <w:rPr>
          <w:rFonts w:hint="default" w:ascii="Times New Roman" w:hAnsi="Times New Roman" w:eastAsia="仿宋_GB2312" w:cs="Times New Roman"/>
          <w:color w:val="000000" w:themeColor="text1"/>
          <w:sz w:val="32"/>
          <w:szCs w:val="32"/>
          <w14:textFill>
            <w14:solidFill>
              <w14:schemeClr w14:val="tx1"/>
            </w14:solidFill>
          </w14:textFill>
        </w:rPr>
        <w:t>万元。与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hint="eastAsia" w:eastAsia="仿宋_GB2312" w:cs="Times New Roman"/>
          <w:color w:val="000000" w:themeColor="text1"/>
          <w:sz w:val="32"/>
          <w:szCs w:val="32"/>
          <w:lang w:val="en-US" w:eastAsia="zh-CN"/>
          <w14:textFill>
            <w14:solidFill>
              <w14:schemeClr w14:val="tx1"/>
            </w14:solidFill>
          </w14:textFill>
        </w:rPr>
        <w:t>23</w:t>
      </w:r>
      <w:r>
        <w:rPr>
          <w:rFonts w:hint="default" w:ascii="Times New Roman" w:hAnsi="Times New Roman" w:eastAsia="仿宋_GB2312" w:cs="Times New Roman"/>
          <w:color w:val="000000" w:themeColor="text1"/>
          <w:sz w:val="32"/>
          <w:szCs w:val="32"/>
          <w14:textFill>
            <w14:solidFill>
              <w14:schemeClr w14:val="tx1"/>
            </w14:solidFill>
          </w14:textFill>
        </w:rPr>
        <w:t>年相比，</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基本</w:t>
      </w:r>
      <w:r>
        <w:rPr>
          <w:rFonts w:hint="default" w:ascii="Times New Roman" w:hAnsi="Times New Roman" w:eastAsia="仿宋_GB2312" w:cs="Times New Roman"/>
          <w:color w:val="000000" w:themeColor="text1"/>
          <w:sz w:val="32"/>
          <w:szCs w:val="32"/>
          <w14:textFill>
            <w14:solidFill>
              <w14:schemeClr w14:val="tx1"/>
            </w14:solidFill>
          </w14:textFill>
        </w:rPr>
        <w:t>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出</w:t>
      </w:r>
      <w:r>
        <w:rPr>
          <w:rFonts w:hint="eastAsia" w:eastAsia="仿宋_GB2312" w:cs="Times New Roman"/>
          <w:color w:val="000000" w:themeColor="text1"/>
          <w:sz w:val="32"/>
          <w:szCs w:val="32"/>
          <w:lang w:val="en-US" w:eastAsia="zh-CN"/>
          <w14:textFill>
            <w14:solidFill>
              <w14:schemeClr w14:val="tx1"/>
            </w14:solidFill>
          </w14:textFill>
        </w:rPr>
        <w:t>减少8.14</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eastAsia" w:eastAsia="仿宋_GB2312" w:cs="Times New Roman"/>
          <w:color w:val="000000" w:themeColor="text1"/>
          <w:sz w:val="32"/>
          <w:szCs w:val="32"/>
          <w:lang w:val="en-US" w:eastAsia="zh-CN"/>
          <w14:textFill>
            <w14:solidFill>
              <w14:schemeClr w14:val="tx1"/>
            </w14:solidFill>
          </w14:textFill>
        </w:rPr>
        <w:t>减少率为2.19%。</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项目支出</w:t>
      </w:r>
      <w:r>
        <w:rPr>
          <w:rFonts w:hint="eastAsia" w:eastAsia="仿宋_GB2312" w:cs="Times New Roman"/>
          <w:color w:val="000000" w:themeColor="text1"/>
          <w:sz w:val="32"/>
          <w:szCs w:val="32"/>
          <w:lang w:val="en-US" w:eastAsia="zh-CN"/>
          <w14:textFill>
            <w14:solidFill>
              <w14:schemeClr w14:val="tx1"/>
            </w14:solidFill>
          </w14:textFill>
        </w:rPr>
        <w:t>增加269.44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w:t>
      </w:r>
      <w:r>
        <w:rPr>
          <w:rFonts w:hint="eastAsia" w:eastAsia="仿宋_GB2312" w:cs="Times New Roman"/>
          <w:color w:val="000000" w:themeColor="text1"/>
          <w:sz w:val="32"/>
          <w:szCs w:val="32"/>
          <w:lang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上升率67.07%。主要变动原因是基本支出减少是人员变动，项目支出增加是因2024年绵阳援建资金支出增加，人力资源市场项目经费及相关费用支出增加，新项目增加。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图1：收、支决算总计变动情况表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pStyle w:val="1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drawing>
          <wp:inline distT="0" distB="0" distL="114300" distR="114300">
            <wp:extent cx="5191760" cy="1882775"/>
            <wp:effectExtent l="4445" t="4445" r="23495" b="177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10"/>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pPr>
        <w:pStyle w:val="26"/>
        <w:numPr>
          <w:ilvl w:val="0"/>
          <w:numId w:val="0"/>
        </w:numPr>
        <w:spacing w:line="600" w:lineRule="exact"/>
        <w:ind w:left="640" w:leftChars="0"/>
        <w:outlineLvl w:val="1"/>
        <w:rPr>
          <w:rStyle w:val="28"/>
          <w:rFonts w:hint="default" w:ascii="Times New Roman" w:hAnsi="Times New Roman" w:eastAsia="黑体" w:cs="Times New Roman"/>
          <w:b w:val="0"/>
          <w:color w:val="000000" w:themeColor="text1"/>
          <w:sz w:val="32"/>
          <w:szCs w:val="32"/>
          <w14:textFill>
            <w14:solidFill>
              <w14:schemeClr w14:val="tx1"/>
            </w14:solidFill>
          </w14:textFill>
        </w:rPr>
      </w:pPr>
      <w:bookmarkStart w:id="24" w:name="_Toc15396604"/>
      <w:bookmarkStart w:id="25" w:name="_Toc15377206"/>
      <w:r>
        <w:rPr>
          <w:rFonts w:hint="default" w:ascii="Times New Roman" w:hAnsi="Times New Roman" w:eastAsia="黑体" w:cs="Times New Roman"/>
          <w:color w:val="000000" w:themeColor="text1"/>
          <w:sz w:val="32"/>
          <w:szCs w:val="32"/>
          <w:lang w:val="en-US" w:eastAsia="zh-CN"/>
          <w14:textFill>
            <w14:solidFill>
              <w14:schemeClr w14:val="tx1"/>
            </w14:solidFill>
          </w14:textFill>
        </w:rPr>
        <w:t>二、</w:t>
      </w:r>
      <w:r>
        <w:rPr>
          <w:rFonts w:hint="default" w:ascii="Times New Roman" w:hAnsi="Times New Roman" w:eastAsia="黑体" w:cs="Times New Roman"/>
          <w:color w:val="000000" w:themeColor="text1"/>
          <w:sz w:val="32"/>
          <w:szCs w:val="32"/>
          <w14:textFill>
            <w14:solidFill>
              <w14:schemeClr w14:val="tx1"/>
            </w14:solidFill>
          </w14:textFill>
        </w:rPr>
        <w:t>收</w:t>
      </w:r>
      <w:r>
        <w:rPr>
          <w:rStyle w:val="28"/>
          <w:rFonts w:hint="default" w:ascii="Times New Roman" w:hAnsi="Times New Roman" w:eastAsia="黑体" w:cs="Times New Roman"/>
          <w:b w:val="0"/>
          <w:color w:val="000000" w:themeColor="text1"/>
          <w:sz w:val="32"/>
          <w:szCs w:val="32"/>
          <w14:textFill>
            <w14:solidFill>
              <w14:schemeClr w14:val="tx1"/>
            </w14:solidFill>
          </w14:textFill>
        </w:rPr>
        <w:t>入决算情况说明</w:t>
      </w:r>
      <w:bookmarkEnd w:id="24"/>
      <w:bookmarkEnd w:id="2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仿宋"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年本年收入合计</w:t>
      </w:r>
      <w:r>
        <w:rPr>
          <w:rFonts w:hint="eastAsia" w:eastAsia="仿宋_GB2312" w:cs="Times New Roman"/>
          <w:color w:val="000000" w:themeColor="text1"/>
          <w:sz w:val="32"/>
          <w:szCs w:val="32"/>
          <w:lang w:val="en-US" w:eastAsia="zh-CN"/>
          <w14:textFill>
            <w14:solidFill>
              <w14:schemeClr w14:val="tx1"/>
            </w14:solidFill>
          </w14:textFill>
        </w:rPr>
        <w:t>1035.38</w:t>
      </w:r>
      <w:r>
        <w:rPr>
          <w:rFonts w:hint="default" w:ascii="Times New Roman" w:hAnsi="Times New Roman" w:eastAsia="仿宋_GB2312" w:cs="Times New Roman"/>
          <w:color w:val="000000" w:themeColor="text1"/>
          <w:sz w:val="32"/>
          <w:szCs w:val="32"/>
          <w14:textFill>
            <w14:solidFill>
              <w14:schemeClr w14:val="tx1"/>
            </w14:solidFill>
          </w14:textFill>
        </w:rPr>
        <w:t>万元，其中：一般公共预算财政拨款收入</w:t>
      </w:r>
      <w:r>
        <w:rPr>
          <w:rFonts w:hint="eastAsia" w:eastAsia="仿宋_GB2312" w:cs="Times New Roman"/>
          <w:color w:val="000000" w:themeColor="text1"/>
          <w:sz w:val="32"/>
          <w:szCs w:val="32"/>
          <w:lang w:val="en-US" w:eastAsia="zh-CN"/>
          <w14:textFill>
            <w14:solidFill>
              <w14:schemeClr w14:val="tx1"/>
            </w14:solidFill>
          </w14:textFill>
        </w:rPr>
        <w:t>1035.38</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占比率100</w:t>
      </w:r>
      <w:r>
        <w:rPr>
          <w:rFonts w:hint="default" w:ascii="Times New Roman" w:hAnsi="Times New Roman" w:eastAsia="仿宋_GB2312" w:cs="Times New Roman"/>
          <w:color w:val="000000" w:themeColor="text1"/>
          <w:sz w:val="32"/>
          <w:szCs w:val="32"/>
          <w14:textFill>
            <w14:solidFill>
              <w14:schemeClr w14:val="tx1"/>
            </w14:solidFill>
          </w14:textFill>
        </w:rPr>
        <w:t>%。</w:t>
      </w:r>
    </w:p>
    <w:p>
      <w:pPr>
        <w:pStyle w:val="10"/>
        <w:jc w:val="center"/>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图2：收入决算结构图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pStyle w:val="1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drawing>
          <wp:inline distT="0" distB="0" distL="114300" distR="114300">
            <wp:extent cx="5080000" cy="1834515"/>
            <wp:effectExtent l="4445" t="4445" r="20955" b="889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10"/>
        <w:rPr>
          <w:rFonts w:hint="default" w:ascii="Times New Roman" w:hAnsi="Times New Roman" w:eastAsia="仿宋_GB2312" w:cs="Times New Roman"/>
          <w:color w:val="000000" w:themeColor="text1"/>
          <w:sz w:val="32"/>
          <w:szCs w:val="32"/>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spacing w:line="560" w:lineRule="exact"/>
        <w:ind w:left="640" w:leftChars="0"/>
        <w:textAlignment w:val="auto"/>
        <w:outlineLvl w:val="1"/>
        <w:rPr>
          <w:rStyle w:val="28"/>
          <w:rFonts w:hint="default" w:ascii="Times New Roman" w:hAnsi="Times New Roman" w:eastAsia="黑体" w:cs="Times New Roman"/>
          <w:b w:val="0"/>
          <w:color w:val="000000" w:themeColor="text1"/>
          <w:sz w:val="32"/>
          <w:szCs w:val="32"/>
          <w14:textFill>
            <w14:solidFill>
              <w14:schemeClr w14:val="tx1"/>
            </w14:solidFill>
          </w14:textFill>
        </w:rPr>
      </w:pPr>
      <w:bookmarkStart w:id="26" w:name="_Toc15396605"/>
      <w:bookmarkStart w:id="27" w:name="_Toc15377207"/>
      <w:r>
        <w:rPr>
          <w:rFonts w:hint="default" w:ascii="Times New Roman" w:hAnsi="Times New Roman" w:eastAsia="黑体" w:cs="Times New Roman"/>
          <w:color w:val="000000" w:themeColor="text1"/>
          <w:sz w:val="32"/>
          <w:szCs w:val="32"/>
          <w:lang w:val="en-US" w:eastAsia="zh-CN"/>
          <w14:textFill>
            <w14:solidFill>
              <w14:schemeClr w14:val="tx1"/>
            </w14:solidFill>
          </w14:textFill>
        </w:rPr>
        <w:t>三、</w:t>
      </w:r>
      <w:r>
        <w:rPr>
          <w:rFonts w:hint="default" w:ascii="Times New Roman" w:hAnsi="Times New Roman" w:eastAsia="黑体" w:cs="Times New Roman"/>
          <w:color w:val="000000" w:themeColor="text1"/>
          <w:sz w:val="32"/>
          <w:szCs w:val="32"/>
          <w14:textFill>
            <w14:solidFill>
              <w14:schemeClr w14:val="tx1"/>
            </w14:solidFill>
          </w14:textFill>
        </w:rPr>
        <w:t>支</w:t>
      </w:r>
      <w:r>
        <w:rPr>
          <w:rStyle w:val="28"/>
          <w:rFonts w:hint="default" w:ascii="Times New Roman" w:hAnsi="Times New Roman" w:eastAsia="黑体" w:cs="Times New Roman"/>
          <w:b w:val="0"/>
          <w:color w:val="000000" w:themeColor="text1"/>
          <w:sz w:val="32"/>
          <w:szCs w:val="32"/>
          <w14:textFill>
            <w14:solidFill>
              <w14:schemeClr w14:val="tx1"/>
            </w14:solidFill>
          </w14:textFill>
        </w:rPr>
        <w:t>出决算情况说明</w:t>
      </w:r>
      <w:bookmarkEnd w:id="26"/>
      <w:bookmarkEnd w:id="27"/>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年支出合</w:t>
      </w:r>
      <w:r>
        <w:rPr>
          <w:rFonts w:hint="eastAsia" w:eastAsia="仿宋_GB2312" w:cs="Times New Roman"/>
          <w:color w:val="000000" w:themeColor="text1"/>
          <w:sz w:val="32"/>
          <w:szCs w:val="32"/>
          <w:lang w:val="en-US" w:eastAsia="zh-CN"/>
          <w14:textFill>
            <w14:solidFill>
              <w14:schemeClr w14:val="tx1"/>
            </w14:solidFill>
          </w14:textFill>
        </w:rPr>
        <w:t>1035.38</w:t>
      </w:r>
      <w:r>
        <w:rPr>
          <w:rFonts w:hint="default" w:ascii="Times New Roman" w:hAnsi="Times New Roman" w:eastAsia="仿宋_GB2312" w:cs="Times New Roman"/>
          <w:color w:val="000000" w:themeColor="text1"/>
          <w:sz w:val="32"/>
          <w:szCs w:val="32"/>
          <w14:textFill>
            <w14:solidFill>
              <w14:schemeClr w14:val="tx1"/>
            </w14:solidFill>
          </w14:textFill>
        </w:rPr>
        <w:t>万元，其中：基本支出</w:t>
      </w:r>
      <w:r>
        <w:rPr>
          <w:rFonts w:hint="eastAsia" w:eastAsia="仿宋_GB2312" w:cs="Times New Roman"/>
          <w:color w:val="000000" w:themeColor="text1"/>
          <w:sz w:val="32"/>
          <w:szCs w:val="32"/>
          <w:lang w:val="en-US" w:eastAsia="zh-CN"/>
          <w14:textFill>
            <w14:solidFill>
              <w14:schemeClr w14:val="tx1"/>
            </w14:solidFill>
          </w14:textFill>
        </w:rPr>
        <w:t>364.22</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占比率</w:t>
      </w:r>
      <w:r>
        <w:rPr>
          <w:rFonts w:hint="eastAsia" w:eastAsia="仿宋_GB2312" w:cs="Times New Roman"/>
          <w:color w:val="000000" w:themeColor="text1"/>
          <w:sz w:val="32"/>
          <w:szCs w:val="32"/>
          <w:lang w:val="en-US" w:eastAsia="zh-CN"/>
          <w14:textFill>
            <w14:solidFill>
              <w14:schemeClr w14:val="tx1"/>
            </w14:solidFill>
          </w14:textFill>
        </w:rPr>
        <w:t>35.18</w:t>
      </w:r>
      <w:r>
        <w:rPr>
          <w:rFonts w:hint="default" w:ascii="Times New Roman" w:hAnsi="Times New Roman" w:eastAsia="仿宋_GB2312" w:cs="Times New Roman"/>
          <w:color w:val="000000" w:themeColor="text1"/>
          <w:sz w:val="32"/>
          <w:szCs w:val="32"/>
          <w14:textFill>
            <w14:solidFill>
              <w14:schemeClr w14:val="tx1"/>
            </w14:solidFill>
          </w14:textFill>
        </w:rPr>
        <w:t>%；项目支出</w:t>
      </w:r>
      <w:r>
        <w:rPr>
          <w:rFonts w:hint="eastAsia" w:eastAsia="仿宋_GB2312" w:cs="Times New Roman"/>
          <w:color w:val="000000" w:themeColor="text1"/>
          <w:sz w:val="32"/>
          <w:szCs w:val="32"/>
          <w:lang w:val="en-US" w:eastAsia="zh-CN"/>
          <w14:textFill>
            <w14:solidFill>
              <w14:schemeClr w14:val="tx1"/>
            </w14:solidFill>
          </w14:textFill>
        </w:rPr>
        <w:t>671.16</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占比率</w:t>
      </w:r>
      <w:r>
        <w:rPr>
          <w:rFonts w:hint="eastAsia" w:eastAsia="仿宋_GB2312" w:cs="Times New Roman"/>
          <w:color w:val="000000" w:themeColor="text1"/>
          <w:sz w:val="32"/>
          <w:szCs w:val="32"/>
          <w:lang w:val="en-US" w:eastAsia="zh-CN"/>
          <w14:textFill>
            <w14:solidFill>
              <w14:schemeClr w14:val="tx1"/>
            </w14:solidFill>
          </w14:textFill>
        </w:rPr>
        <w:t>64.82</w:t>
      </w:r>
      <w:r>
        <w:rPr>
          <w:rFonts w:hint="default" w:ascii="Times New Roman" w:hAnsi="Times New Roman" w:eastAsia="仿宋_GB2312" w:cs="Times New Roman"/>
          <w:color w:val="000000" w:themeColor="text1"/>
          <w:sz w:val="32"/>
          <w:szCs w:val="32"/>
          <w14:textFill>
            <w14:solidFill>
              <w14:schemeClr w14:val="tx1"/>
            </w14:solidFill>
          </w14:textFill>
        </w:rPr>
        <w:t>%。</w:t>
      </w:r>
    </w:p>
    <w:p>
      <w:pPr>
        <w:pStyle w:val="10"/>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图3：支出结算结构图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pStyle w:val="1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drawing>
          <wp:inline distT="0" distB="0" distL="114300" distR="114300">
            <wp:extent cx="5080000" cy="3166110"/>
            <wp:effectExtent l="4445" t="4445" r="20955" b="1079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10"/>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rStyle w:val="28"/>
          <w:rFonts w:hint="default" w:ascii="Times New Roman" w:hAnsi="Times New Roman" w:eastAsia="黑体" w:cs="Times New Roman"/>
          <w:b w:val="0"/>
          <w:color w:val="000000" w:themeColor="text1"/>
          <w:sz w:val="32"/>
          <w:szCs w:val="32"/>
          <w14:textFill>
            <w14:solidFill>
              <w14:schemeClr w14:val="tx1"/>
            </w14:solidFill>
          </w14:textFill>
        </w:rPr>
      </w:pPr>
      <w:bookmarkStart w:id="28" w:name="_Toc15377208"/>
      <w:bookmarkStart w:id="29" w:name="_Toc15396606"/>
      <w:r>
        <w:rPr>
          <w:rFonts w:hint="default" w:ascii="Times New Roman" w:hAnsi="Times New Roman" w:eastAsia="黑体" w:cs="Times New Roman"/>
          <w:color w:val="000000" w:themeColor="text1"/>
          <w:sz w:val="32"/>
          <w:szCs w:val="32"/>
          <w14:textFill>
            <w14:solidFill>
              <w14:schemeClr w14:val="tx1"/>
            </w14:solidFill>
          </w14:textFill>
        </w:rPr>
        <w:t>四、财</w:t>
      </w:r>
      <w:r>
        <w:rPr>
          <w:rStyle w:val="28"/>
          <w:rFonts w:hint="default" w:ascii="Times New Roman" w:hAnsi="Times New Roman" w:eastAsia="黑体" w:cs="Times New Roman"/>
          <w:b w:val="0"/>
          <w:color w:val="000000" w:themeColor="text1"/>
          <w:sz w:val="32"/>
          <w:szCs w:val="32"/>
          <w14:textFill>
            <w14:solidFill>
              <w14:schemeClr w14:val="tx1"/>
            </w14:solidFill>
          </w14:textFill>
        </w:rPr>
        <w:t>政拨款收入支出决算总体情况说明</w:t>
      </w:r>
      <w:bookmarkEnd w:id="28"/>
      <w:bookmarkEnd w:id="2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年年初结转和结余</w:t>
      </w:r>
      <w:r>
        <w:rPr>
          <w:rFonts w:hint="eastAsia"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万元，202</w:t>
      </w: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年本年收入合计</w:t>
      </w:r>
      <w:r>
        <w:rPr>
          <w:rFonts w:hint="eastAsia" w:eastAsia="仿宋_GB2312" w:cs="Times New Roman"/>
          <w:color w:val="000000" w:themeColor="text1"/>
          <w:sz w:val="32"/>
          <w:szCs w:val="32"/>
          <w:lang w:val="en-US" w:eastAsia="zh-CN"/>
          <w14:textFill>
            <w14:solidFill>
              <w14:schemeClr w14:val="tx1"/>
            </w14:solidFill>
          </w14:textFill>
        </w:rPr>
        <w:t>1035.38</w:t>
      </w:r>
      <w:r>
        <w:rPr>
          <w:rFonts w:hint="default" w:ascii="Times New Roman" w:hAnsi="Times New Roman" w:eastAsia="仿宋_GB2312" w:cs="Times New Roman"/>
          <w:color w:val="000000" w:themeColor="text1"/>
          <w:sz w:val="32"/>
          <w:szCs w:val="32"/>
          <w14:textFill>
            <w14:solidFill>
              <w14:schemeClr w14:val="tx1"/>
            </w14:solidFill>
          </w14:textFill>
        </w:rPr>
        <w:t>万元，其中：一般公共预算财政拨款收入</w:t>
      </w:r>
      <w:r>
        <w:rPr>
          <w:rFonts w:hint="eastAsia" w:eastAsia="仿宋_GB2312" w:cs="Times New Roman"/>
          <w:color w:val="000000" w:themeColor="text1"/>
          <w:sz w:val="32"/>
          <w:szCs w:val="32"/>
          <w:lang w:val="en-US" w:eastAsia="zh-CN"/>
          <w14:textFill>
            <w14:solidFill>
              <w14:schemeClr w14:val="tx1"/>
            </w14:solidFill>
          </w14:textFill>
        </w:rPr>
        <w:t>1035.38</w:t>
      </w:r>
      <w:r>
        <w:rPr>
          <w:rFonts w:hint="default" w:ascii="Times New Roman" w:hAnsi="Times New Roman" w:eastAsia="仿宋_GB2312" w:cs="Times New Roman"/>
          <w:color w:val="000000" w:themeColor="text1"/>
          <w:sz w:val="32"/>
          <w:szCs w:val="32"/>
          <w14:textFill>
            <w14:solidFill>
              <w14:schemeClr w14:val="tx1"/>
            </w14:solidFill>
          </w14:textFill>
        </w:rPr>
        <w:t>万元。与</w:t>
      </w:r>
      <w:r>
        <w:rPr>
          <w:rFonts w:hint="eastAsia" w:eastAsia="仿宋_GB2312" w:cs="Times New Roman"/>
          <w:color w:val="000000" w:themeColor="text1"/>
          <w:sz w:val="32"/>
          <w:szCs w:val="32"/>
          <w:lang w:val="en-US" w:eastAsia="zh-CN"/>
          <w14:textFill>
            <w14:solidFill>
              <w14:schemeClr w14:val="tx1"/>
            </w14:solidFill>
          </w14:textFill>
        </w:rPr>
        <w:t>2022</w:t>
      </w:r>
      <w:r>
        <w:rPr>
          <w:rFonts w:hint="default" w:ascii="Times New Roman" w:hAnsi="Times New Roman" w:eastAsia="仿宋_GB2312" w:cs="Times New Roman"/>
          <w:color w:val="000000" w:themeColor="text1"/>
          <w:sz w:val="32"/>
          <w:szCs w:val="32"/>
          <w14:textFill>
            <w14:solidFill>
              <w14:schemeClr w14:val="tx1"/>
            </w14:solidFill>
          </w14:textFill>
        </w:rPr>
        <w:t>年相比，</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本年收入</w:t>
      </w:r>
      <w:r>
        <w:rPr>
          <w:rFonts w:hint="eastAsia" w:eastAsia="仿宋_GB2312" w:cs="Times New Roman"/>
          <w:color w:val="000000" w:themeColor="text1"/>
          <w:sz w:val="32"/>
          <w:szCs w:val="32"/>
          <w:lang w:val="en-US" w:eastAsia="zh-CN"/>
          <w14:textFill>
            <w14:solidFill>
              <w14:schemeClr w14:val="tx1"/>
            </w14:solidFill>
          </w14:textFill>
        </w:rPr>
        <w:t>上升261.30</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eastAsia" w:eastAsia="仿宋_GB2312" w:cs="Times New Roman"/>
          <w:color w:val="000000" w:themeColor="text1"/>
          <w:sz w:val="32"/>
          <w:szCs w:val="32"/>
          <w:lang w:val="en-US" w:eastAsia="zh-CN"/>
          <w14:textFill>
            <w14:solidFill>
              <w14:schemeClr w14:val="tx1"/>
            </w14:solidFill>
          </w14:textFill>
        </w:rPr>
        <w:t>上升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率</w:t>
      </w:r>
      <w:r>
        <w:rPr>
          <w:rFonts w:hint="eastAsia" w:eastAsia="仿宋_GB2312" w:cs="Times New Roman"/>
          <w:color w:val="000000" w:themeColor="text1"/>
          <w:sz w:val="32"/>
          <w:szCs w:val="32"/>
          <w:lang w:val="en-US" w:eastAsia="zh-CN"/>
          <w14:textFill>
            <w14:solidFill>
              <w14:schemeClr w14:val="tx1"/>
            </w14:solidFill>
          </w14:textFill>
        </w:rPr>
        <w:t>33.76</w:t>
      </w:r>
      <w:r>
        <w:rPr>
          <w:rFonts w:hint="default" w:ascii="Times New Roman" w:hAnsi="Times New Roman" w:eastAsia="仿宋_GB2312" w:cs="Times New Roman"/>
          <w:color w:val="000000" w:themeColor="text1"/>
          <w:sz w:val="32"/>
          <w:szCs w:val="32"/>
          <w14:textFill>
            <w14:solidFill>
              <w14:schemeClr w14:val="tx1"/>
            </w14:solidFill>
          </w14:textFill>
        </w:rPr>
        <w:t>%。主要</w:t>
      </w:r>
      <w:r>
        <w:rPr>
          <w:rFonts w:hint="eastAsia" w:eastAsia="仿宋_GB2312" w:cs="Times New Roman"/>
          <w:color w:val="000000" w:themeColor="text1"/>
          <w:sz w:val="32"/>
          <w:szCs w:val="32"/>
          <w:lang w:val="en-US" w:eastAsia="zh-CN"/>
          <w14:textFill>
            <w14:solidFill>
              <w14:schemeClr w14:val="tx1"/>
            </w14:solidFill>
          </w14:textFill>
        </w:rPr>
        <w:t>2024年项目增多，所以2024年收入合计比2023年高。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年本年支出合计</w:t>
      </w:r>
      <w:r>
        <w:rPr>
          <w:rFonts w:hint="eastAsia" w:eastAsia="仿宋_GB2312" w:cs="Times New Roman"/>
          <w:color w:val="000000" w:themeColor="text1"/>
          <w:sz w:val="32"/>
          <w:szCs w:val="32"/>
          <w:lang w:val="en-US" w:eastAsia="zh-CN"/>
          <w14:textFill>
            <w14:solidFill>
              <w14:schemeClr w14:val="tx1"/>
            </w14:solidFill>
          </w14:textFill>
        </w:rPr>
        <w:t>1035.38</w:t>
      </w:r>
      <w:r>
        <w:rPr>
          <w:rFonts w:hint="default" w:ascii="Times New Roman" w:hAnsi="Times New Roman" w:eastAsia="仿宋_GB2312" w:cs="Times New Roman"/>
          <w:color w:val="000000" w:themeColor="text1"/>
          <w:sz w:val="32"/>
          <w:szCs w:val="32"/>
          <w14:textFill>
            <w14:solidFill>
              <w14:schemeClr w14:val="tx1"/>
            </w14:solidFill>
          </w14:textFill>
        </w:rPr>
        <w:t>万元，其中：基本支出</w:t>
      </w:r>
      <w:r>
        <w:rPr>
          <w:rFonts w:hint="eastAsia" w:eastAsia="仿宋_GB2312" w:cs="Times New Roman"/>
          <w:color w:val="000000" w:themeColor="text1"/>
          <w:sz w:val="32"/>
          <w:szCs w:val="32"/>
          <w:lang w:val="en-US" w:eastAsia="zh-CN"/>
          <w14:textFill>
            <w14:solidFill>
              <w14:schemeClr w14:val="tx1"/>
            </w14:solidFill>
          </w14:textFill>
        </w:rPr>
        <w:t>364.22</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项目支出</w:t>
      </w:r>
      <w:r>
        <w:rPr>
          <w:rFonts w:hint="eastAsia" w:eastAsia="仿宋_GB2312" w:cs="Times New Roman"/>
          <w:color w:val="000000" w:themeColor="text1"/>
          <w:sz w:val="32"/>
          <w:szCs w:val="32"/>
          <w:lang w:val="en-US" w:eastAsia="zh-CN"/>
          <w14:textFill>
            <w14:solidFill>
              <w14:schemeClr w14:val="tx1"/>
            </w14:solidFill>
          </w14:textFill>
        </w:rPr>
        <w:t>671.16</w:t>
      </w:r>
      <w:r>
        <w:rPr>
          <w:rFonts w:hint="default" w:ascii="Times New Roman" w:hAnsi="Times New Roman" w:eastAsia="仿宋_GB2312" w:cs="Times New Roman"/>
          <w:color w:val="000000" w:themeColor="text1"/>
          <w:sz w:val="32"/>
          <w:szCs w:val="32"/>
          <w14:textFill>
            <w14:solidFill>
              <w14:schemeClr w14:val="tx1"/>
            </w14:solidFill>
          </w14:textFill>
        </w:rPr>
        <w:t>万元。与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hint="eastAsia" w:eastAsia="仿宋_GB2312" w:cs="Times New Roman"/>
          <w:color w:val="000000" w:themeColor="text1"/>
          <w:sz w:val="32"/>
          <w:szCs w:val="32"/>
          <w:lang w:val="en-US" w:eastAsia="zh-CN"/>
          <w14:textFill>
            <w14:solidFill>
              <w14:schemeClr w14:val="tx1"/>
            </w14:solidFill>
          </w14:textFill>
        </w:rPr>
        <w:t>23</w:t>
      </w:r>
      <w:r>
        <w:rPr>
          <w:rFonts w:hint="default" w:ascii="Times New Roman" w:hAnsi="Times New Roman" w:eastAsia="仿宋_GB2312" w:cs="Times New Roman"/>
          <w:color w:val="000000" w:themeColor="text1"/>
          <w:sz w:val="32"/>
          <w:szCs w:val="32"/>
          <w14:textFill>
            <w14:solidFill>
              <w14:schemeClr w14:val="tx1"/>
            </w14:solidFill>
          </w14:textFill>
        </w:rPr>
        <w:t>年相比，财政拨款支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出</w:t>
      </w:r>
      <w:r>
        <w:rPr>
          <w:rFonts w:hint="eastAsia" w:eastAsia="仿宋_GB2312" w:cs="Times New Roman"/>
          <w:color w:val="000000" w:themeColor="text1"/>
          <w:sz w:val="32"/>
          <w:szCs w:val="32"/>
          <w:lang w:val="en-US" w:eastAsia="zh-CN"/>
          <w14:textFill>
            <w14:solidFill>
              <w14:schemeClr w14:val="tx1"/>
            </w14:solidFill>
          </w14:textFill>
        </w:rPr>
        <w:t>增加261.30</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eastAsia" w:eastAsia="仿宋_GB2312" w:cs="Times New Roman"/>
          <w:color w:val="000000" w:themeColor="text1"/>
          <w:sz w:val="32"/>
          <w:szCs w:val="32"/>
          <w:lang w:val="en-US" w:eastAsia="zh-CN"/>
          <w14:textFill>
            <w14:solidFill>
              <w14:schemeClr w14:val="tx1"/>
            </w14:solidFill>
          </w14:textFill>
        </w:rPr>
        <w:t>上升率33.76</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w:t>
      </w:r>
      <w:r>
        <w:rPr>
          <w:rFonts w:hint="eastAsia" w:eastAsia="仿宋_GB2312" w:cs="Times New Roman"/>
          <w:color w:val="000000" w:themeColor="text1"/>
          <w:sz w:val="32"/>
          <w:szCs w:val="32"/>
          <w:lang w:val="en-US" w:eastAsia="zh-CN"/>
          <w14:textFill>
            <w14:solidFill>
              <w14:schemeClr w14:val="tx1"/>
            </w14:solidFill>
          </w14:textFill>
        </w:rPr>
        <w:t>无</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末结转和结余。</w:t>
      </w:r>
    </w:p>
    <w:p>
      <w:pPr>
        <w:pStyle w:val="10"/>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图4：</w:t>
      </w:r>
      <w:r>
        <w:rPr>
          <w:rFonts w:hint="default" w:ascii="Times New Roman" w:hAnsi="Times New Roman" w:eastAsia="仿宋_GB2312" w:cs="Times New Roman"/>
          <w:b w:val="0"/>
          <w:bCs/>
          <w:color w:val="000000" w:themeColor="text1"/>
          <w:sz w:val="32"/>
          <w:szCs w:val="32"/>
          <w14:textFill>
            <w14:solidFill>
              <w14:schemeClr w14:val="tx1"/>
            </w14:solidFill>
          </w14:textFill>
        </w:rPr>
        <w:t>财</w:t>
      </w:r>
      <w:r>
        <w:rPr>
          <w:rStyle w:val="28"/>
          <w:rFonts w:hint="default" w:ascii="Times New Roman" w:hAnsi="Times New Roman" w:eastAsia="仿宋_GB2312" w:cs="Times New Roman"/>
          <w:b w:val="0"/>
          <w:bCs/>
          <w:color w:val="000000" w:themeColor="text1"/>
          <w:sz w:val="32"/>
          <w:szCs w:val="32"/>
          <w14:textFill>
            <w14:solidFill>
              <w14:schemeClr w14:val="tx1"/>
            </w14:solidFill>
          </w14:textFill>
        </w:rPr>
        <w:t>政拨款收</w:t>
      </w:r>
      <w:r>
        <w:rPr>
          <w:rStyle w:val="28"/>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w:t>
      </w:r>
      <w:r>
        <w:rPr>
          <w:rStyle w:val="28"/>
          <w:rFonts w:hint="default" w:ascii="Times New Roman" w:hAnsi="Times New Roman" w:eastAsia="仿宋_GB2312" w:cs="Times New Roman"/>
          <w:b w:val="0"/>
          <w:bCs/>
          <w:color w:val="000000" w:themeColor="text1"/>
          <w:sz w:val="32"/>
          <w:szCs w:val="32"/>
          <w14:textFill>
            <w14:solidFill>
              <w14:schemeClr w14:val="tx1"/>
            </w14:solidFill>
          </w14:textFill>
        </w:rPr>
        <w:t>支决算</w:t>
      </w:r>
      <w:r>
        <w:rPr>
          <w:rStyle w:val="28"/>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总计变动情况）</w:t>
      </w:r>
    </w:p>
    <w:p>
      <w:pPr>
        <w:pStyle w:val="10"/>
        <w:rPr>
          <w:rFonts w:hint="default" w:ascii="Times New Roman" w:hAnsi="Times New Roman" w:eastAsia="仿宋" w:cs="Times New Roman"/>
          <w:b w:val="0"/>
          <w:bCs/>
          <w:color w:val="000000" w:themeColor="text1"/>
          <w:sz w:val="32"/>
          <w:szCs w:val="32"/>
          <w:lang w:eastAsia="zh-CN"/>
          <w14:textFill>
            <w14:solidFill>
              <w14:schemeClr w14:val="tx1"/>
            </w14:solidFill>
          </w14:textFill>
        </w:rPr>
      </w:pPr>
    </w:p>
    <w:p>
      <w:pPr>
        <w:pStyle w:val="10"/>
        <w:jc w:val="center"/>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drawing>
          <wp:inline distT="0" distB="0" distL="114300" distR="114300">
            <wp:extent cx="4636135" cy="2754630"/>
            <wp:effectExtent l="4445" t="5080" r="7620" b="2159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10"/>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rStyle w:val="28"/>
          <w:rFonts w:hint="default" w:ascii="Times New Roman" w:hAnsi="Times New Roman" w:eastAsia="黑体" w:cs="Times New Roman"/>
          <w:b w:val="0"/>
          <w:color w:val="000000" w:themeColor="text1"/>
          <w:sz w:val="32"/>
          <w:szCs w:val="32"/>
          <w14:textFill>
            <w14:solidFill>
              <w14:schemeClr w14:val="tx1"/>
            </w14:solidFill>
          </w14:textFill>
        </w:rPr>
      </w:pPr>
      <w:bookmarkStart w:id="30" w:name="_Toc15396607"/>
      <w:bookmarkStart w:id="31" w:name="_Toc15377209"/>
      <w:r>
        <w:rPr>
          <w:rFonts w:hint="default" w:ascii="Times New Roman" w:hAnsi="Times New Roman" w:eastAsia="黑体" w:cs="Times New Roman"/>
          <w:color w:val="000000" w:themeColor="text1"/>
          <w:sz w:val="32"/>
          <w:szCs w:val="32"/>
          <w14:textFill>
            <w14:solidFill>
              <w14:schemeClr w14:val="tx1"/>
            </w14:solidFill>
          </w14:textFill>
        </w:rPr>
        <w:t>五、</w:t>
      </w:r>
      <w:r>
        <w:rPr>
          <w:rFonts w:hint="default" w:ascii="Times New Roman" w:hAnsi="Times New Roman" w:eastAsia="黑体" w:cs="Times New Roman"/>
          <w:b/>
          <w:color w:val="000000" w:themeColor="text1"/>
          <w:sz w:val="32"/>
          <w:szCs w:val="32"/>
          <w14:textFill>
            <w14:solidFill>
              <w14:schemeClr w14:val="tx1"/>
            </w14:solidFill>
          </w14:textFill>
        </w:rPr>
        <w:t>一</w:t>
      </w:r>
      <w:r>
        <w:rPr>
          <w:rStyle w:val="28"/>
          <w:rFonts w:hint="default" w:ascii="Times New Roman" w:hAnsi="Times New Roman" w:eastAsia="黑体" w:cs="Times New Roman"/>
          <w:b w:val="0"/>
          <w:color w:val="000000" w:themeColor="text1"/>
          <w:sz w:val="32"/>
          <w:szCs w:val="32"/>
          <w14:textFill>
            <w14:solidFill>
              <w14:schemeClr w14:val="tx1"/>
            </w14:solidFill>
          </w14:textFill>
        </w:rPr>
        <w:t>般公共预算财政拨款支出决算情况说明</w:t>
      </w:r>
      <w:bookmarkEnd w:id="30"/>
      <w:bookmarkEnd w:id="31"/>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2"/>
        <w:rPr>
          <w:rFonts w:hint="default" w:ascii="Times New Roman" w:hAnsi="Times New Roman" w:eastAsia="楷体_GB2312" w:cs="Times New Roman"/>
          <w:b/>
          <w:bCs w:val="0"/>
          <w:color w:val="000000" w:themeColor="text1"/>
          <w:sz w:val="32"/>
          <w:szCs w:val="32"/>
          <w14:textFill>
            <w14:solidFill>
              <w14:schemeClr w14:val="tx1"/>
            </w14:solidFill>
          </w14:textFill>
        </w:rPr>
      </w:pPr>
      <w:bookmarkStart w:id="32" w:name="_Toc15377210"/>
      <w:r>
        <w:rPr>
          <w:rFonts w:hint="default" w:ascii="Times New Roman" w:hAnsi="Times New Roman" w:eastAsia="楷体_GB2312" w:cs="Times New Roman"/>
          <w:b/>
          <w:bCs w:val="0"/>
          <w:color w:val="000000" w:themeColor="text1"/>
          <w:sz w:val="32"/>
          <w:szCs w:val="32"/>
          <w14:textFill>
            <w14:solidFill>
              <w14:schemeClr w14:val="tx1"/>
            </w14:solidFill>
          </w14:textFill>
        </w:rPr>
        <w:t>（一）一般公共预算财政拨款支出决算总体情况</w:t>
      </w:r>
      <w:bookmarkEnd w:id="32"/>
    </w:p>
    <w:p>
      <w:pPr>
        <w:pStyle w:val="10"/>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年一般公共预算财政拨款支出</w:t>
      </w:r>
      <w:r>
        <w:rPr>
          <w:rFonts w:hint="eastAsia" w:eastAsia="仿宋_GB2312" w:cs="Times New Roman"/>
          <w:color w:val="000000" w:themeColor="text1"/>
          <w:sz w:val="32"/>
          <w:szCs w:val="32"/>
          <w:lang w:val="en-US" w:eastAsia="zh-CN"/>
          <w14:textFill>
            <w14:solidFill>
              <w14:schemeClr w14:val="tx1"/>
            </w14:solidFill>
          </w14:textFill>
        </w:rPr>
        <w:t>1035.38</w:t>
      </w:r>
      <w:r>
        <w:rPr>
          <w:rFonts w:hint="default" w:ascii="Times New Roman" w:hAnsi="Times New Roman" w:eastAsia="仿宋_GB2312" w:cs="Times New Roman"/>
          <w:color w:val="000000" w:themeColor="text1"/>
          <w:sz w:val="32"/>
          <w:szCs w:val="32"/>
          <w14:textFill>
            <w14:solidFill>
              <w14:schemeClr w14:val="tx1"/>
            </w14:solidFill>
          </w14:textFill>
        </w:rPr>
        <w:t>万元，占本年支出合计的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14:textFill>
            <w14:solidFill>
              <w14:schemeClr w14:val="tx1"/>
            </w14:solidFill>
          </w14:textFill>
        </w:rPr>
        <w:t>%。与</w:t>
      </w:r>
      <w:r>
        <w:rPr>
          <w:rFonts w:hint="eastAsia" w:eastAsia="仿宋_GB2312" w:cs="Times New Roman"/>
          <w:color w:val="000000" w:themeColor="text1"/>
          <w:sz w:val="32"/>
          <w:szCs w:val="32"/>
          <w:lang w:val="en-US" w:eastAsia="zh-CN"/>
          <w14:textFill>
            <w14:solidFill>
              <w14:schemeClr w14:val="tx1"/>
            </w14:solidFill>
          </w14:textFill>
        </w:rPr>
        <w:t>2023</w:t>
      </w:r>
      <w:r>
        <w:rPr>
          <w:rFonts w:hint="default" w:ascii="Times New Roman" w:hAnsi="Times New Roman" w:eastAsia="仿宋_GB2312" w:cs="Times New Roman"/>
          <w:color w:val="000000" w:themeColor="text1"/>
          <w:sz w:val="32"/>
          <w:szCs w:val="32"/>
          <w14:textFill>
            <w14:solidFill>
              <w14:schemeClr w14:val="tx1"/>
            </w14:solidFill>
          </w14:textFill>
        </w:rPr>
        <w:t>年相比，一般公共预算财政拨款支出</w:t>
      </w:r>
      <w:r>
        <w:rPr>
          <w:rFonts w:hint="eastAsia" w:eastAsia="仿宋_GB2312" w:cs="Times New Roman"/>
          <w:color w:val="000000" w:themeColor="text1"/>
          <w:sz w:val="32"/>
          <w:szCs w:val="32"/>
          <w:lang w:val="en-US" w:eastAsia="zh-CN"/>
          <w14:textFill>
            <w14:solidFill>
              <w14:schemeClr w14:val="tx1"/>
            </w14:solidFill>
          </w14:textFill>
        </w:rPr>
        <w:t>增加261.3</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eastAsia" w:eastAsia="仿宋_GB2312" w:cs="Times New Roman"/>
          <w:color w:val="000000" w:themeColor="text1"/>
          <w:sz w:val="32"/>
          <w:szCs w:val="32"/>
          <w:lang w:val="en-US" w:eastAsia="zh-CN"/>
          <w14:textFill>
            <w14:solidFill>
              <w14:schemeClr w14:val="tx1"/>
            </w14:solidFill>
          </w14:textFill>
        </w:rPr>
        <w:t>上升率33.76</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lang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原因是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项目支出</w:t>
      </w:r>
      <w:r>
        <w:rPr>
          <w:rFonts w:hint="eastAsia" w:eastAsia="仿宋_GB2312" w:cs="Times New Roman"/>
          <w:color w:val="000000" w:themeColor="text1"/>
          <w:sz w:val="32"/>
          <w:szCs w:val="32"/>
          <w:lang w:val="en-US" w:eastAsia="zh-CN"/>
          <w14:textFill>
            <w14:solidFill>
              <w14:schemeClr w14:val="tx1"/>
            </w14:solidFill>
          </w14:textFill>
        </w:rPr>
        <w:t>因为2024年绵阳援建资金支出增加，人力资源市场项目经费及相关费用支出增加，新项目增加。</w:t>
      </w:r>
    </w:p>
    <w:p>
      <w:pPr>
        <w:pStyle w:val="10"/>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（图5：</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2024</w:t>
      </w:r>
      <w:r>
        <w:rPr>
          <w:rFonts w:hint="default" w:ascii="Times New Roman" w:hAnsi="Times New Roman" w:eastAsia="仿宋_GB2312" w:cs="Times New Roman"/>
          <w:color w:val="000000" w:themeColor="text1"/>
          <w:sz w:val="32"/>
          <w:szCs w:val="32"/>
          <w14:textFill>
            <w14:solidFill>
              <w14:schemeClr w14:val="tx1"/>
            </w14:solidFill>
          </w14:textFill>
        </w:rPr>
        <w:t>一般公共预算财政拨款支出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决算</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明细表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pPr>
        <w:pStyle w:val="10"/>
        <w:rPr>
          <w:rFonts w:hint="default" w:ascii="Times New Roman" w:hAnsi="Times New Roman" w:eastAsia="仿宋" w:cs="Times New Roman"/>
          <w:color w:val="000000" w:themeColor="text1"/>
          <w:sz w:val="32"/>
          <w:szCs w:val="32"/>
          <w:lang w:val="en-US" w:eastAsia="zh-CN"/>
          <w14:textFill>
            <w14:solidFill>
              <w14:schemeClr w14:val="tx1"/>
            </w14:solidFill>
          </w14:textFill>
        </w:rPr>
      </w:pPr>
    </w:p>
    <w:p>
      <w:pPr>
        <w:pStyle w:val="10"/>
        <w:rPr>
          <w:rFonts w:hint="default" w:ascii="Times New Roman" w:hAnsi="Times New Roman" w:eastAsia="仿宋" w:cs="Times New Roman"/>
          <w:b/>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bookmarkStart w:id="33" w:name="_Toc15377211"/>
      <w:r>
        <w:rPr>
          <w:rFonts w:hint="default" w:ascii="Times New Roman" w:hAnsi="Times New Roman" w:eastAsia="仿宋" w:cs="Times New Roman"/>
          <w:color w:val="000000" w:themeColor="text1"/>
          <w:sz w:val="32"/>
          <w:szCs w:val="32"/>
          <w:lang w:eastAsia="zh-CN"/>
          <w14:textFill>
            <w14:solidFill>
              <w14:schemeClr w14:val="tx1"/>
            </w14:solidFill>
          </w14:textFill>
        </w:rPr>
        <w:drawing>
          <wp:inline distT="0" distB="0" distL="114300" distR="114300">
            <wp:extent cx="5080000" cy="2975610"/>
            <wp:effectExtent l="4445" t="4445" r="20955" b="107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（二）一般公共预算财政拨款支出决算结构情况</w:t>
      </w:r>
      <w:bookmarkEnd w:id="33"/>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年一般公共预算财政拨款支出</w:t>
      </w:r>
      <w:r>
        <w:rPr>
          <w:rFonts w:hint="eastAsia" w:eastAsia="仿宋_GB2312" w:cs="Times New Roman"/>
          <w:color w:val="000000" w:themeColor="text1"/>
          <w:sz w:val="32"/>
          <w:szCs w:val="32"/>
          <w:lang w:val="en-US" w:eastAsia="zh-CN"/>
          <w14:textFill>
            <w14:solidFill>
              <w14:schemeClr w14:val="tx1"/>
            </w14:solidFill>
          </w14:textFill>
        </w:rPr>
        <w:t>1035.38</w:t>
      </w:r>
      <w:r>
        <w:rPr>
          <w:rFonts w:hint="default" w:ascii="Times New Roman" w:hAnsi="Times New Roman" w:eastAsia="仿宋_GB2312" w:cs="Times New Roman"/>
          <w:color w:val="000000" w:themeColor="text1"/>
          <w:sz w:val="32"/>
          <w:szCs w:val="32"/>
          <w14:textFill>
            <w14:solidFill>
              <w14:schemeClr w14:val="tx1"/>
            </w14:solidFill>
          </w14:textFill>
        </w:rPr>
        <w:t>万元，主要用于以下方面:</w:t>
      </w:r>
      <w:r>
        <w:rPr>
          <w:rFonts w:hint="default" w:ascii="Times New Roman" w:hAnsi="Times New Roman" w:eastAsia="仿宋_GB2312" w:cs="Times New Roman"/>
          <w:b/>
          <w:color w:val="000000" w:themeColor="text1"/>
          <w:sz w:val="32"/>
          <w:szCs w:val="32"/>
          <w14:textFill>
            <w14:solidFill>
              <w14:schemeClr w14:val="tx1"/>
            </w14:solidFill>
          </w14:textFill>
        </w:rPr>
        <w:t>社会保障和就业</w:t>
      </w:r>
      <w:r>
        <w:rPr>
          <w:rFonts w:hint="default" w:ascii="Times New Roman" w:hAnsi="Times New Roman" w:eastAsia="仿宋_GB2312" w:cs="Times New Roman"/>
          <w:b/>
          <w:bCs/>
          <w:color w:val="000000" w:themeColor="text1"/>
          <w:sz w:val="32"/>
          <w:szCs w:val="32"/>
          <w14:textFill>
            <w14:solidFill>
              <w14:schemeClr w14:val="tx1"/>
            </w14:solidFill>
          </w14:textFill>
        </w:rPr>
        <w:t>支出</w:t>
      </w:r>
      <w:r>
        <w:rPr>
          <w:rFonts w:hint="eastAsia" w:eastAsia="仿宋_GB2312" w:cs="Times New Roman"/>
          <w:b/>
          <w:bCs/>
          <w:color w:val="000000" w:themeColor="text1"/>
          <w:sz w:val="32"/>
          <w:szCs w:val="32"/>
          <w:lang w:val="en-US" w:eastAsia="zh-CN"/>
          <w14:textFill>
            <w14:solidFill>
              <w14:schemeClr w14:val="tx1"/>
            </w14:solidFill>
          </w14:textFill>
        </w:rPr>
        <w:t>974.2</w:t>
      </w:r>
      <w:r>
        <w:rPr>
          <w:rFonts w:hint="default" w:ascii="Times New Roman" w:hAnsi="Times New Roman" w:eastAsia="仿宋_GB2312" w:cs="Times New Roman"/>
          <w:color w:val="000000" w:themeColor="text1"/>
          <w:sz w:val="32"/>
          <w:szCs w:val="32"/>
          <w14:textFill>
            <w14:solidFill>
              <w14:schemeClr w14:val="tx1"/>
            </w14:solidFill>
          </w14:textFill>
        </w:rPr>
        <w:t>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占比率</w:t>
      </w:r>
      <w:r>
        <w:rPr>
          <w:rFonts w:hint="eastAsia" w:eastAsia="仿宋_GB2312" w:cs="Times New Roman"/>
          <w:color w:val="000000" w:themeColor="text1"/>
          <w:sz w:val="32"/>
          <w:szCs w:val="32"/>
          <w:lang w:val="en-US" w:eastAsia="zh-CN"/>
          <w14:textFill>
            <w14:solidFill>
              <w14:schemeClr w14:val="tx1"/>
            </w14:solidFill>
          </w14:textFill>
        </w:rPr>
        <w:t>94.09</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卫生健康支出</w:t>
      </w:r>
      <w:r>
        <w:rPr>
          <w:rFonts w:hint="eastAsia" w:eastAsia="仿宋_GB2312" w:cs="Times New Roman"/>
          <w:color w:val="000000" w:themeColor="text1"/>
          <w:sz w:val="32"/>
          <w:szCs w:val="32"/>
          <w:lang w:val="en-US" w:eastAsia="zh-CN"/>
          <w14:textFill>
            <w14:solidFill>
              <w14:schemeClr w14:val="tx1"/>
            </w14:solidFill>
          </w14:textFill>
        </w:rPr>
        <w:t>20.19</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占比率</w:t>
      </w:r>
      <w:r>
        <w:rPr>
          <w:rFonts w:hint="eastAsia" w:eastAsia="仿宋_GB2312" w:cs="Times New Roman"/>
          <w:color w:val="000000" w:themeColor="text1"/>
          <w:sz w:val="32"/>
          <w:szCs w:val="32"/>
          <w:lang w:val="en-US" w:eastAsia="zh-CN"/>
          <w14:textFill>
            <w14:solidFill>
              <w14:schemeClr w14:val="tx1"/>
            </w14:solidFill>
          </w14:textFill>
        </w:rPr>
        <w:t>1.96</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住房保障支出</w:t>
      </w:r>
      <w:r>
        <w:rPr>
          <w:rFonts w:hint="eastAsia" w:eastAsia="仿宋_GB2312" w:cs="Times New Roman"/>
          <w:color w:val="000000" w:themeColor="text1"/>
          <w:sz w:val="32"/>
          <w:szCs w:val="32"/>
          <w:lang w:val="en-US" w:eastAsia="zh-CN"/>
          <w14:textFill>
            <w14:solidFill>
              <w14:schemeClr w14:val="tx1"/>
            </w14:solidFill>
          </w14:textFill>
        </w:rPr>
        <w:t>23.32</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占比率</w:t>
      </w:r>
      <w:r>
        <w:rPr>
          <w:rFonts w:hint="eastAsia" w:eastAsia="仿宋_GB2312" w:cs="Times New Roman"/>
          <w:color w:val="000000" w:themeColor="text1"/>
          <w:sz w:val="32"/>
          <w:szCs w:val="32"/>
          <w:lang w:val="en-US" w:eastAsia="zh-CN"/>
          <w14:textFill>
            <w14:solidFill>
              <w14:schemeClr w14:val="tx1"/>
            </w14:solidFill>
          </w14:textFill>
        </w:rPr>
        <w:t>2.25</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lang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农林水支出17.66万元，占比率1.70%</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图6：</w:t>
      </w:r>
      <w:r>
        <w:rPr>
          <w:rFonts w:hint="default" w:ascii="Times New Roman" w:hAnsi="Times New Roman" w:eastAsia="仿宋_GB2312" w:cs="Times New Roman"/>
          <w:b w:val="0"/>
          <w:bCs/>
          <w:color w:val="000000" w:themeColor="text1"/>
          <w:sz w:val="32"/>
          <w:szCs w:val="32"/>
          <w14:textFill>
            <w14:solidFill>
              <w14:schemeClr w14:val="tx1"/>
            </w14:solidFill>
          </w14:textFill>
        </w:rPr>
        <w:t>一般公共预算财政拨款支出决算结构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pStyle w:val="10"/>
        <w:rPr>
          <w:rFonts w:hint="default" w:ascii="Times New Roman" w:hAnsi="Times New Roman" w:eastAsia="仿宋" w:cs="Times New Roman"/>
          <w:color w:val="000000" w:themeColor="text1"/>
          <w:sz w:val="32"/>
          <w:szCs w:val="32"/>
          <w:lang w:eastAsia="zh-CN"/>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lang w:eastAsia="zh-CN"/>
          <w14:textFill>
            <w14:solidFill>
              <w14:schemeClr w14:val="tx1"/>
            </w14:solidFill>
          </w14:textFill>
        </w:rPr>
        <w:drawing>
          <wp:inline distT="0" distB="0" distL="114300" distR="114300">
            <wp:extent cx="5024120" cy="2584450"/>
            <wp:effectExtent l="4445" t="4445" r="19685" b="2095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楷体" w:cs="Times New Roman"/>
          <w:b/>
          <w:bCs w:val="0"/>
          <w:color w:val="000000" w:themeColor="text1"/>
          <w:sz w:val="32"/>
          <w:szCs w:val="32"/>
          <w14:textFill>
            <w14:solidFill>
              <w14:schemeClr w14:val="tx1"/>
            </w14:solidFill>
          </w14:textFill>
        </w:rPr>
      </w:pPr>
      <w:bookmarkStart w:id="34" w:name="_Toc15377212"/>
      <w:r>
        <w:rPr>
          <w:rFonts w:hint="default" w:ascii="Times New Roman" w:hAnsi="Times New Roman" w:eastAsia="楷体" w:cs="Times New Roman"/>
          <w:b/>
          <w:bCs w:val="0"/>
          <w:color w:val="000000" w:themeColor="text1"/>
          <w:sz w:val="32"/>
          <w:szCs w:val="32"/>
          <w14:textFill>
            <w14:solidFill>
              <w14:schemeClr w14:val="tx1"/>
            </w14:solidFill>
          </w14:textFill>
        </w:rPr>
        <w:t>（三）一般公共预算财政拨款支出决算具体情况</w:t>
      </w:r>
      <w:bookmarkEnd w:id="34"/>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 w:cs="Times New Roman"/>
          <w:b/>
          <w:bCs w:val="0"/>
          <w:color w:val="000000" w:themeColor="text1"/>
          <w:sz w:val="32"/>
          <w:szCs w:val="32"/>
          <w14:textFill>
            <w14:solidFill>
              <w14:schemeClr w14:val="tx1"/>
            </w14:solidFill>
          </w14:textFill>
        </w:rPr>
      </w:pPr>
      <w:bookmarkStart w:id="35" w:name="_Toc15377213"/>
      <w:bookmarkStart w:id="36" w:name="_Toc15377444"/>
      <w:bookmarkStart w:id="37" w:name="_Toc15378460"/>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202</w:t>
      </w:r>
      <w:r>
        <w:rPr>
          <w:rFonts w:hint="eastAsia" w:eastAsia="仿宋_GB2312" w:cs="Times New Roman"/>
          <w:b/>
          <w:bCs w:val="0"/>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
          <w:bCs w:val="0"/>
          <w:color w:val="000000" w:themeColor="text1"/>
          <w:sz w:val="32"/>
          <w:szCs w:val="32"/>
          <w14:textFill>
            <w14:solidFill>
              <w14:schemeClr w14:val="tx1"/>
            </w14:solidFill>
          </w14:textFill>
        </w:rPr>
        <w:t>年般公共预算支出决算数为</w:t>
      </w:r>
      <w:r>
        <w:rPr>
          <w:rFonts w:hint="eastAsia" w:eastAsia="仿宋_GB2312" w:cs="Times New Roman"/>
          <w:b/>
          <w:bCs w:val="0"/>
          <w:color w:val="000000" w:themeColor="text1"/>
          <w:sz w:val="32"/>
          <w:szCs w:val="32"/>
          <w:lang w:val="en-US" w:eastAsia="zh-CN"/>
          <w14:textFill>
            <w14:solidFill>
              <w14:schemeClr w14:val="tx1"/>
            </w14:solidFill>
          </w14:textFill>
        </w:rPr>
        <w:t>1035.38</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万元</w:t>
      </w:r>
      <w:r>
        <w:rPr>
          <w:rFonts w:hint="default" w:ascii="Times New Roman" w:hAnsi="Times New Roman" w:eastAsia="仿宋_GB2312" w:cs="Times New Roman"/>
          <w:b/>
          <w:bCs w:val="0"/>
          <w:color w:val="000000" w:themeColor="text1"/>
          <w:sz w:val="32"/>
          <w:szCs w:val="32"/>
          <w14:textFill>
            <w14:solidFill>
              <w14:schemeClr w14:val="tx1"/>
            </w14:solidFill>
          </w14:textFill>
        </w:rPr>
        <w:t>，</w:t>
      </w:r>
      <w:r>
        <w:rPr>
          <w:rStyle w:val="17"/>
          <w:rFonts w:hint="default" w:ascii="Times New Roman" w:hAnsi="Times New Roman" w:eastAsia="仿宋_GB2312" w:cs="Times New Roman"/>
          <w:b/>
          <w:bCs w:val="0"/>
          <w:color w:val="000000" w:themeColor="text1"/>
          <w:sz w:val="32"/>
          <w:szCs w:val="32"/>
          <w14:textFill>
            <w14:solidFill>
              <w14:schemeClr w14:val="tx1"/>
            </w14:solidFill>
          </w14:textFill>
        </w:rPr>
        <w:t>完成预算</w:t>
      </w:r>
      <w:r>
        <w:rPr>
          <w:rStyle w:val="17"/>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100</w:t>
      </w:r>
      <w:r>
        <w:rPr>
          <w:rStyle w:val="17"/>
          <w:rFonts w:hint="default" w:ascii="Times New Roman" w:hAnsi="Times New Roman" w:eastAsia="仿宋_GB2312" w:cs="Times New Roman"/>
          <w:b/>
          <w:bCs w:val="0"/>
          <w:color w:val="000000" w:themeColor="text1"/>
          <w:sz w:val="32"/>
          <w:szCs w:val="32"/>
          <w14:textFill>
            <w14:solidFill>
              <w14:schemeClr w14:val="tx1"/>
            </w14:solidFill>
          </w14:textFill>
        </w:rPr>
        <w:t>%。</w:t>
      </w:r>
      <w:r>
        <w:rPr>
          <w:rStyle w:val="17"/>
          <w:rFonts w:hint="default" w:ascii="Times New Roman" w:hAnsi="Times New Roman" w:eastAsia="仿宋" w:cs="Times New Roman"/>
          <w:b/>
          <w:bCs w:val="0"/>
          <w:color w:val="000000" w:themeColor="text1"/>
          <w:sz w:val="32"/>
          <w:szCs w:val="32"/>
          <w14:textFill>
            <w14:solidFill>
              <w14:schemeClr w14:val="tx1"/>
            </w14:solidFill>
          </w14:textFill>
        </w:rPr>
        <w:t>其中：</w:t>
      </w:r>
      <w:bookmarkEnd w:id="35"/>
      <w:bookmarkEnd w:id="36"/>
      <w:bookmarkEnd w:id="37"/>
    </w:p>
    <w:p>
      <w:pPr>
        <w:pStyle w:val="10"/>
        <w:numPr>
          <w:ilvl w:val="0"/>
          <w:numId w:val="0"/>
        </w:numPr>
        <w:tabs>
          <w:tab w:val="clear" w:pos="4153"/>
          <w:tab w:val="clear" w:pos="8306"/>
        </w:tabs>
        <w:ind w:firstLine="643" w:firstLineChars="200"/>
        <w:rPr>
          <w:rStyle w:val="17"/>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Style w:val="17"/>
          <w:rFonts w:hint="eastAsia" w:ascii="Times New Roman" w:hAnsi="Times New Roman" w:eastAsia="仿宋_GB2312" w:cs="Times New Roman"/>
          <w:color w:val="000000" w:themeColor="text1"/>
          <w:sz w:val="32"/>
          <w:szCs w:val="32"/>
          <w:lang w:val="en-US" w:eastAsia="zh-CN"/>
          <w14:textFill>
            <w14:solidFill>
              <w14:schemeClr w14:val="tx1"/>
            </w14:solidFill>
          </w14:textFill>
        </w:rPr>
        <w:t>1.农林水</w:t>
      </w:r>
      <w:r>
        <w:rPr>
          <w:rStyle w:val="17"/>
          <w:rFonts w:hint="default" w:ascii="Times New Roman" w:hAnsi="Times New Roman" w:eastAsia="仿宋_GB2312" w:cs="Times New Roman"/>
          <w:color w:val="000000" w:themeColor="text1"/>
          <w:sz w:val="32"/>
          <w:szCs w:val="32"/>
          <w14:textFill>
            <w14:solidFill>
              <w14:schemeClr w14:val="tx1"/>
            </w14:solidFill>
          </w14:textFill>
        </w:rPr>
        <w:t>:</w:t>
      </w:r>
      <w:r>
        <w:rPr>
          <w:rStyle w:val="17"/>
          <w:rFonts w:hint="default" w:ascii="Times New Roman" w:hAnsi="Times New Roman" w:eastAsia="仿宋_GB2312" w:cs="Times New Roman"/>
          <w:b w:val="0"/>
          <w:bCs w:val="0"/>
          <w:color w:val="000000" w:themeColor="text1"/>
          <w:sz w:val="32"/>
          <w:szCs w:val="32"/>
          <w14:textFill>
            <w14:solidFill>
              <w14:schemeClr w14:val="tx1"/>
            </w14:solidFill>
          </w14:textFill>
        </w:rPr>
        <w:t>支出决算为</w:t>
      </w:r>
      <w:r>
        <w:rPr>
          <w:rStyle w:val="17"/>
          <w:rFonts w:hint="eastAsia" w:eastAsia="仿宋_GB2312" w:cs="Times New Roman"/>
          <w:b w:val="0"/>
          <w:bCs w:val="0"/>
          <w:color w:val="000000" w:themeColor="text1"/>
          <w:sz w:val="32"/>
          <w:szCs w:val="32"/>
          <w:lang w:val="en-US" w:eastAsia="zh-CN"/>
          <w14:textFill>
            <w14:solidFill>
              <w14:schemeClr w14:val="tx1"/>
            </w14:solidFill>
          </w14:textFill>
        </w:rPr>
        <w:t>17.66</w:t>
      </w:r>
      <w:r>
        <w:rPr>
          <w:rStyle w:val="17"/>
          <w:rFonts w:hint="default" w:ascii="Times New Roman" w:hAnsi="Times New Roman" w:eastAsia="仿宋_GB2312" w:cs="Times New Roman"/>
          <w:b w:val="0"/>
          <w:bCs w:val="0"/>
          <w:color w:val="000000" w:themeColor="text1"/>
          <w:sz w:val="32"/>
          <w:szCs w:val="32"/>
          <w14:textFill>
            <w14:solidFill>
              <w14:schemeClr w14:val="tx1"/>
            </w14:solidFill>
          </w14:textFill>
        </w:rPr>
        <w:t>万元，完成预算</w:t>
      </w:r>
      <w:r>
        <w:rPr>
          <w:rStyle w:val="17"/>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100</w:t>
      </w:r>
      <w:r>
        <w:rPr>
          <w:rStyle w:val="17"/>
          <w:rFonts w:hint="default" w:ascii="Times New Roman" w:hAnsi="Times New Roman" w:eastAsia="仿宋_GB2312" w:cs="Times New Roman"/>
          <w:b w:val="0"/>
          <w:bCs w:val="0"/>
          <w:color w:val="000000" w:themeColor="text1"/>
          <w:sz w:val="32"/>
          <w:szCs w:val="32"/>
          <w14:textFill>
            <w14:solidFill>
              <w14:schemeClr w14:val="tx1"/>
            </w14:solidFill>
          </w14:textFill>
        </w:rPr>
        <w:t>%，决算数等于预算数。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b/>
          <w:color w:val="000000" w:themeColor="text1"/>
          <w:sz w:val="32"/>
          <w:szCs w:val="32"/>
          <w14:textFill>
            <w14:solidFill>
              <w14:schemeClr w14:val="tx1"/>
            </w14:solidFill>
          </w14:textFill>
        </w:rPr>
      </w:pPr>
      <w:r>
        <w:rPr>
          <w:rStyle w:val="17"/>
          <w:rFonts w:hint="eastAsia" w:eastAsia="仿宋_GB2312" w:cs="Times New Roman"/>
          <w:bCs/>
          <w:color w:val="000000" w:themeColor="text1"/>
          <w:sz w:val="32"/>
          <w:szCs w:val="32"/>
          <w:lang w:val="en-US" w:eastAsia="zh-CN"/>
          <w14:textFill>
            <w14:solidFill>
              <w14:schemeClr w14:val="tx1"/>
            </w14:solidFill>
          </w14:textFill>
        </w:rPr>
        <w:t>2</w:t>
      </w:r>
      <w:r>
        <w:rPr>
          <w:rStyle w:val="17"/>
          <w:rFonts w:hint="default" w:ascii="Times New Roman" w:hAnsi="Times New Roman" w:eastAsia="仿宋_GB2312" w:cs="Times New Roman"/>
          <w:bCs/>
          <w:color w:val="000000" w:themeColor="text1"/>
          <w:sz w:val="32"/>
          <w:szCs w:val="32"/>
          <w14:textFill>
            <w14:solidFill>
              <w14:schemeClr w14:val="tx1"/>
            </w14:solidFill>
          </w14:textFill>
        </w:rPr>
        <w:t>.社会保障和就业</w:t>
      </w:r>
      <w:r>
        <w:rPr>
          <w:rStyle w:val="17"/>
          <w:rFonts w:hint="eastAsia" w:eastAsia="仿宋_GB2312" w:cs="Times New Roman"/>
          <w:bCs/>
          <w:color w:val="000000" w:themeColor="text1"/>
          <w:sz w:val="32"/>
          <w:szCs w:val="32"/>
          <w:lang w:val="en-US" w:eastAsia="zh-CN"/>
          <w14:textFill>
            <w14:solidFill>
              <w14:schemeClr w14:val="tx1"/>
            </w14:solidFill>
          </w14:textFill>
        </w:rPr>
        <w:t>支出</w:t>
      </w:r>
      <w:r>
        <w:rPr>
          <w:rStyle w:val="17"/>
          <w:rFonts w:hint="default" w:ascii="Times New Roman" w:hAnsi="Times New Roman" w:eastAsia="仿宋_GB2312" w:cs="Times New Roman"/>
          <w:bCs/>
          <w:color w:val="000000" w:themeColor="text1"/>
          <w:sz w:val="32"/>
          <w:szCs w:val="32"/>
          <w14:textFill>
            <w14:solidFill>
              <w14:schemeClr w14:val="tx1"/>
            </w14:solidFill>
          </w14:textFill>
        </w:rPr>
        <w:t>:</w:t>
      </w:r>
      <w:r>
        <w:rPr>
          <w:rStyle w:val="17"/>
          <w:rFonts w:hint="default" w:ascii="Times New Roman" w:hAnsi="Times New Roman" w:eastAsia="仿宋" w:cs="Times New Roman"/>
          <w:b w:val="0"/>
          <w:bCs/>
          <w:color w:val="000000" w:themeColor="text1"/>
          <w:sz w:val="32"/>
          <w:szCs w:val="32"/>
          <w14:textFill>
            <w14:solidFill>
              <w14:schemeClr w14:val="tx1"/>
            </w14:solidFill>
          </w14:textFill>
        </w:rPr>
        <w:t xml:space="preserve"> </w:t>
      </w:r>
      <w:r>
        <w:rPr>
          <w:rStyle w:val="17"/>
          <w:rFonts w:hint="default" w:ascii="Times New Roman" w:hAnsi="Times New Roman" w:eastAsia="仿宋_GB2312" w:cs="Times New Roman"/>
          <w:b w:val="0"/>
          <w:bCs/>
          <w:color w:val="000000" w:themeColor="text1"/>
          <w:sz w:val="32"/>
          <w:szCs w:val="32"/>
          <w14:textFill>
            <w14:solidFill>
              <w14:schemeClr w14:val="tx1"/>
            </w14:solidFill>
          </w14:textFill>
        </w:rPr>
        <w:t>支出决算为</w:t>
      </w:r>
      <w:r>
        <w:rPr>
          <w:rStyle w:val="17"/>
          <w:rFonts w:hint="eastAsia" w:eastAsia="仿宋_GB2312" w:cs="Times New Roman"/>
          <w:b w:val="0"/>
          <w:bCs/>
          <w:color w:val="000000" w:themeColor="text1"/>
          <w:sz w:val="32"/>
          <w:szCs w:val="32"/>
          <w:lang w:val="en-US" w:eastAsia="zh-CN"/>
          <w14:textFill>
            <w14:solidFill>
              <w14:schemeClr w14:val="tx1"/>
            </w14:solidFill>
          </w14:textFill>
        </w:rPr>
        <w:t>974.2</w:t>
      </w:r>
      <w:r>
        <w:rPr>
          <w:rStyle w:val="17"/>
          <w:rFonts w:hint="default" w:ascii="Times New Roman" w:hAnsi="Times New Roman" w:eastAsia="仿宋_GB2312" w:cs="Times New Roman"/>
          <w:b w:val="0"/>
          <w:bCs/>
          <w:color w:val="000000" w:themeColor="text1"/>
          <w:sz w:val="32"/>
          <w:szCs w:val="32"/>
          <w14:textFill>
            <w14:solidFill>
              <w14:schemeClr w14:val="tx1"/>
            </w14:solidFill>
          </w14:textFill>
        </w:rPr>
        <w:t>万元，完成预算</w:t>
      </w:r>
      <w:r>
        <w:rPr>
          <w:rStyle w:val="17"/>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100</w:t>
      </w:r>
      <w:r>
        <w:rPr>
          <w:rStyle w:val="17"/>
          <w:rFonts w:hint="default" w:ascii="Times New Roman" w:hAnsi="Times New Roman" w:eastAsia="仿宋_GB2312" w:cs="Times New Roman"/>
          <w:b w:val="0"/>
          <w:bCs/>
          <w:color w:val="000000" w:themeColor="text1"/>
          <w:sz w:val="32"/>
          <w:szCs w:val="32"/>
          <w14:textFill>
            <w14:solidFill>
              <w14:schemeClr w14:val="tx1"/>
            </w14:solidFill>
          </w14:textFill>
        </w:rPr>
        <w:t>%，决算数等于预算数。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7"/>
          <w:rFonts w:hint="default" w:ascii="Times New Roman" w:hAnsi="Times New Roman" w:eastAsia="仿宋_GB2312" w:cs="Times New Roman"/>
          <w:b w:val="0"/>
          <w:bCs/>
          <w:color w:val="000000" w:themeColor="text1"/>
          <w:sz w:val="32"/>
          <w:szCs w:val="32"/>
          <w14:textFill>
            <w14:solidFill>
              <w14:schemeClr w14:val="tx1"/>
            </w14:solidFill>
          </w14:textFill>
        </w:rPr>
      </w:pPr>
      <w:r>
        <w:rPr>
          <w:rStyle w:val="17"/>
          <w:rFonts w:hint="eastAsia" w:eastAsia="仿宋_GB2312" w:cs="Times New Roman"/>
          <w:bCs/>
          <w:color w:val="000000" w:themeColor="text1"/>
          <w:sz w:val="32"/>
          <w:szCs w:val="32"/>
          <w:lang w:val="en-US" w:eastAsia="zh-CN"/>
          <w14:textFill>
            <w14:solidFill>
              <w14:schemeClr w14:val="tx1"/>
            </w14:solidFill>
          </w14:textFill>
        </w:rPr>
        <w:t>3</w:t>
      </w:r>
      <w:r>
        <w:rPr>
          <w:rStyle w:val="17"/>
          <w:rFonts w:hint="default" w:ascii="Times New Roman" w:hAnsi="Times New Roman" w:eastAsia="仿宋_GB2312" w:cs="Times New Roman"/>
          <w:bCs/>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卫生健康</w:t>
      </w:r>
      <w:r>
        <w:rPr>
          <w:rStyle w:val="17"/>
          <w:rFonts w:hint="eastAsia" w:eastAsia="仿宋_GB2312" w:cs="Times New Roman"/>
          <w:bCs/>
          <w:color w:val="000000" w:themeColor="text1"/>
          <w:sz w:val="32"/>
          <w:szCs w:val="32"/>
          <w:lang w:val="en-US" w:eastAsia="zh-CN"/>
          <w14:textFill>
            <w14:solidFill>
              <w14:schemeClr w14:val="tx1"/>
            </w14:solidFill>
          </w14:textFill>
        </w:rPr>
        <w:t>支出</w:t>
      </w:r>
      <w:r>
        <w:rPr>
          <w:rStyle w:val="17"/>
          <w:rFonts w:hint="default" w:ascii="Times New Roman" w:hAnsi="Times New Roman" w:eastAsia="仿宋_GB2312" w:cs="Times New Roman"/>
          <w:b w:val="0"/>
          <w:bCs/>
          <w:color w:val="000000" w:themeColor="text1"/>
          <w:sz w:val="32"/>
          <w:szCs w:val="32"/>
          <w14:textFill>
            <w14:solidFill>
              <w14:schemeClr w14:val="tx1"/>
            </w14:solidFill>
          </w14:textFill>
        </w:rPr>
        <w:t>支出决算为</w:t>
      </w:r>
      <w:r>
        <w:rPr>
          <w:rStyle w:val="17"/>
          <w:rFonts w:hint="eastAsia" w:eastAsia="仿宋_GB2312" w:cs="Times New Roman"/>
          <w:b w:val="0"/>
          <w:bCs/>
          <w:color w:val="000000" w:themeColor="text1"/>
          <w:sz w:val="32"/>
          <w:szCs w:val="32"/>
          <w:lang w:val="en-US" w:eastAsia="zh-CN"/>
          <w14:textFill>
            <w14:solidFill>
              <w14:schemeClr w14:val="tx1"/>
            </w14:solidFill>
          </w14:textFill>
        </w:rPr>
        <w:t>20.19</w:t>
      </w:r>
      <w:r>
        <w:rPr>
          <w:rStyle w:val="17"/>
          <w:rFonts w:hint="default" w:ascii="Times New Roman" w:hAnsi="Times New Roman" w:eastAsia="仿宋_GB2312" w:cs="Times New Roman"/>
          <w:b w:val="0"/>
          <w:bCs/>
          <w:color w:val="000000" w:themeColor="text1"/>
          <w:sz w:val="32"/>
          <w:szCs w:val="32"/>
          <w14:textFill>
            <w14:solidFill>
              <w14:schemeClr w14:val="tx1"/>
            </w14:solidFill>
          </w14:textFill>
        </w:rPr>
        <w:t>万元，完成预算</w:t>
      </w:r>
      <w:r>
        <w:rPr>
          <w:rStyle w:val="17"/>
          <w:rFonts w:hint="eastAsia" w:eastAsia="仿宋_GB2312" w:cs="Times New Roman"/>
          <w:b w:val="0"/>
          <w:bCs/>
          <w:color w:val="000000" w:themeColor="text1"/>
          <w:sz w:val="32"/>
          <w:szCs w:val="32"/>
          <w:lang w:val="en-US" w:eastAsia="zh-CN"/>
          <w14:textFill>
            <w14:solidFill>
              <w14:schemeClr w14:val="tx1"/>
            </w14:solidFill>
          </w14:textFill>
        </w:rPr>
        <w:t>100</w:t>
      </w:r>
      <w:r>
        <w:rPr>
          <w:rStyle w:val="17"/>
          <w:rFonts w:hint="default" w:ascii="Times New Roman" w:hAnsi="Times New Roman" w:eastAsia="仿宋_GB2312" w:cs="Times New Roman"/>
          <w:b w:val="0"/>
          <w:bCs/>
          <w:color w:val="000000" w:themeColor="text1"/>
          <w:sz w:val="32"/>
          <w:szCs w:val="32"/>
          <w14:textFill>
            <w14:solidFill>
              <w14:schemeClr w14:val="tx1"/>
            </w14:solidFill>
          </w14:textFill>
        </w:rPr>
        <w:t>%，决算数等于预算数。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7"/>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Style w:val="17"/>
          <w:rFonts w:hint="eastAsia" w:eastAsia="仿宋_GB2312" w:cs="Times New Roman"/>
          <w:color w:val="000000" w:themeColor="text1"/>
          <w:sz w:val="32"/>
          <w:szCs w:val="32"/>
          <w:lang w:val="en-US" w:eastAsia="zh-CN"/>
          <w14:textFill>
            <w14:solidFill>
              <w14:schemeClr w14:val="tx1"/>
            </w14:solidFill>
          </w14:textFill>
        </w:rPr>
        <w:t>4.</w:t>
      </w:r>
      <w:r>
        <w:rPr>
          <w:rStyle w:val="17"/>
          <w:rFonts w:hint="default" w:ascii="Times New Roman" w:hAnsi="Times New Roman" w:eastAsia="仿宋_GB2312" w:cs="Times New Roman"/>
          <w:color w:val="000000" w:themeColor="text1"/>
          <w:sz w:val="32"/>
          <w:szCs w:val="32"/>
          <w14:textFill>
            <w14:solidFill>
              <w14:schemeClr w14:val="tx1"/>
            </w14:solidFill>
          </w14:textFill>
        </w:rPr>
        <w:t>住房保障支出:</w:t>
      </w:r>
      <w:r>
        <w:rPr>
          <w:rStyle w:val="17"/>
          <w:rFonts w:hint="default" w:ascii="Times New Roman" w:hAnsi="Times New Roman" w:eastAsia="仿宋_GB2312" w:cs="Times New Roman"/>
          <w:b w:val="0"/>
          <w:bCs w:val="0"/>
          <w:color w:val="000000" w:themeColor="text1"/>
          <w:sz w:val="32"/>
          <w:szCs w:val="32"/>
          <w14:textFill>
            <w14:solidFill>
              <w14:schemeClr w14:val="tx1"/>
            </w14:solidFill>
          </w14:textFill>
        </w:rPr>
        <w:t>支出决算为</w:t>
      </w:r>
      <w:r>
        <w:rPr>
          <w:rStyle w:val="17"/>
          <w:rFonts w:hint="eastAsia" w:eastAsia="仿宋_GB2312" w:cs="Times New Roman"/>
          <w:b w:val="0"/>
          <w:bCs w:val="0"/>
          <w:color w:val="000000" w:themeColor="text1"/>
          <w:sz w:val="32"/>
          <w:szCs w:val="32"/>
          <w:lang w:val="en-US" w:eastAsia="zh-CN"/>
          <w14:textFill>
            <w14:solidFill>
              <w14:schemeClr w14:val="tx1"/>
            </w14:solidFill>
          </w14:textFill>
        </w:rPr>
        <w:t>23.32</w:t>
      </w:r>
      <w:r>
        <w:rPr>
          <w:rStyle w:val="17"/>
          <w:rFonts w:hint="default" w:ascii="Times New Roman" w:hAnsi="Times New Roman" w:eastAsia="仿宋_GB2312" w:cs="Times New Roman"/>
          <w:b w:val="0"/>
          <w:bCs w:val="0"/>
          <w:color w:val="000000" w:themeColor="text1"/>
          <w:sz w:val="32"/>
          <w:szCs w:val="32"/>
          <w14:textFill>
            <w14:solidFill>
              <w14:schemeClr w14:val="tx1"/>
            </w14:solidFill>
          </w14:textFill>
        </w:rPr>
        <w:t>万元，完成预算100%，决算数等于预算数。</w:t>
      </w:r>
    </w:p>
    <w:p>
      <w:pPr>
        <w:pStyle w:val="10"/>
        <w:numPr>
          <w:ilvl w:val="0"/>
          <w:numId w:val="0"/>
        </w:numPr>
        <w:tabs>
          <w:tab w:val="clear" w:pos="4153"/>
          <w:tab w:val="clear" w:pos="8306"/>
        </w:tabs>
        <w:rPr>
          <w:rStyle w:val="17"/>
          <w:rFonts w:hint="default" w:ascii="Times New Roman" w:hAnsi="Times New Roman" w:eastAsia="仿宋_GB2312" w:cs="Times New Roman"/>
          <w:b w:val="0"/>
          <w:bCs w:val="0"/>
          <w:color w:val="000000" w:themeColor="text1"/>
          <w:sz w:val="32"/>
          <w:szCs w:val="32"/>
          <w14:textFill>
            <w14:solidFill>
              <w14:schemeClr w14:val="tx1"/>
            </w14:solidFill>
          </w14:textFill>
        </w:rPr>
      </w:pPr>
    </w:p>
    <w:p>
      <w:pPr>
        <w:keepNext w:val="0"/>
        <w:keepLines w:val="0"/>
        <w:pageBreakBefore w:val="0"/>
        <w:widowControl w:val="0"/>
        <w:tabs>
          <w:tab w:val="right" w:pos="8306"/>
        </w:tabs>
        <w:kinsoku/>
        <w:wordWrap/>
        <w:overflowPunct/>
        <w:topLinePunct w:val="0"/>
        <w:autoSpaceDE/>
        <w:autoSpaceDN/>
        <w:bidi w:val="0"/>
        <w:adjustRightInd/>
        <w:snapToGrid/>
        <w:spacing w:line="560" w:lineRule="exact"/>
        <w:ind w:firstLine="640" w:firstLineChars="200"/>
        <w:textAlignment w:val="auto"/>
        <w:outlineLvl w:val="1"/>
        <w:rPr>
          <w:rStyle w:val="28"/>
          <w:rFonts w:hint="default" w:ascii="Times New Roman" w:hAnsi="Times New Roman" w:cs="Times New Roman"/>
          <w:color w:val="000000" w:themeColor="text1"/>
          <w:sz w:val="32"/>
          <w:szCs w:val="32"/>
          <w14:textFill>
            <w14:solidFill>
              <w14:schemeClr w14:val="tx1"/>
            </w14:solidFill>
          </w14:textFill>
        </w:rPr>
      </w:pPr>
      <w:bookmarkStart w:id="38" w:name="_Toc15396608"/>
      <w:bookmarkStart w:id="39" w:name="_Toc15377214"/>
      <w:r>
        <w:rPr>
          <w:rFonts w:hint="default" w:ascii="Times New Roman" w:hAnsi="Times New Roman" w:eastAsia="黑体" w:cs="Times New Roman"/>
          <w:color w:val="000000" w:themeColor="text1"/>
          <w:sz w:val="32"/>
          <w:szCs w:val="32"/>
          <w14:textFill>
            <w14:solidFill>
              <w14:schemeClr w14:val="tx1"/>
            </w14:solidFill>
          </w14:textFill>
        </w:rPr>
        <w:t>六</w:t>
      </w:r>
      <w:r>
        <w:rPr>
          <w:rFonts w:hint="default" w:ascii="Times New Roman" w:hAnsi="Times New Roman" w:eastAsia="黑体" w:cs="Times New Roman"/>
          <w:b/>
          <w:color w:val="000000" w:themeColor="text1"/>
          <w:sz w:val="32"/>
          <w:szCs w:val="32"/>
          <w14:textFill>
            <w14:solidFill>
              <w14:schemeClr w14:val="tx1"/>
            </w14:solidFill>
          </w14:textFill>
        </w:rPr>
        <w:t>、一</w:t>
      </w:r>
      <w:r>
        <w:rPr>
          <w:rStyle w:val="28"/>
          <w:rFonts w:hint="default" w:ascii="Times New Roman" w:hAnsi="Times New Roman" w:eastAsia="黑体" w:cs="Times New Roman"/>
          <w:b w:val="0"/>
          <w:color w:val="000000" w:themeColor="text1"/>
          <w:sz w:val="32"/>
          <w:szCs w:val="32"/>
          <w14:textFill>
            <w14:solidFill>
              <w14:schemeClr w14:val="tx1"/>
            </w14:solidFill>
          </w14:textFill>
        </w:rPr>
        <w:t>般公共预算财政拨款基本支出决算情况说明</w:t>
      </w:r>
      <w:bookmarkEnd w:id="38"/>
      <w:bookmarkEnd w:id="39"/>
      <w:r>
        <w:rPr>
          <w:rStyle w:val="28"/>
          <w:rFonts w:hint="default" w:ascii="Times New Roman" w:hAnsi="Times New Roman" w:eastAsia="黑体" w:cs="Times New Roman"/>
          <w:b w:val="0"/>
          <w:color w:val="000000" w:themeColor="text1"/>
          <w:sz w:val="32"/>
          <w:szCs w:val="32"/>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年一般公共预算财政拨款基本支出</w:t>
      </w:r>
      <w:r>
        <w:rPr>
          <w:rFonts w:hint="eastAsia" w:eastAsia="仿宋_GB2312" w:cs="Times New Roman"/>
          <w:color w:val="000000" w:themeColor="text1"/>
          <w:sz w:val="32"/>
          <w:szCs w:val="32"/>
          <w:lang w:val="en-US" w:eastAsia="zh-CN"/>
          <w14:textFill>
            <w14:solidFill>
              <w14:schemeClr w14:val="tx1"/>
            </w14:solidFill>
          </w14:textFill>
        </w:rPr>
        <w:t>364.22</w:t>
      </w:r>
      <w:r>
        <w:rPr>
          <w:rFonts w:hint="default" w:ascii="Times New Roman" w:hAnsi="Times New Roman" w:eastAsia="仿宋_GB2312" w:cs="Times New Roman"/>
          <w:color w:val="000000" w:themeColor="text1"/>
          <w:sz w:val="32"/>
          <w:szCs w:val="32"/>
          <w14:textFill>
            <w14:solidFill>
              <w14:schemeClr w14:val="tx1"/>
            </w14:solidFill>
          </w14:textFill>
        </w:rPr>
        <w:t>万元，其中：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人员经费</w:t>
      </w:r>
      <w:r>
        <w:rPr>
          <w:rFonts w:hint="eastAsia" w:eastAsia="仿宋_GB2312" w:cs="Times New Roman"/>
          <w:color w:val="000000" w:themeColor="text1"/>
          <w:sz w:val="32"/>
          <w:szCs w:val="32"/>
          <w:lang w:val="en-US" w:eastAsia="zh-CN"/>
          <w14:textFill>
            <w14:solidFill>
              <w14:schemeClr w14:val="tx1"/>
            </w14:solidFill>
          </w14:textFill>
        </w:rPr>
        <w:t>346.35</w:t>
      </w:r>
      <w:r>
        <w:rPr>
          <w:rFonts w:hint="default" w:ascii="Times New Roman" w:hAnsi="Times New Roman" w:eastAsia="仿宋_GB2312" w:cs="Times New Roman"/>
          <w:color w:val="000000" w:themeColor="text1"/>
          <w:sz w:val="32"/>
          <w:szCs w:val="32"/>
          <w14:textFill>
            <w14:solidFill>
              <w14:schemeClr w14:val="tx1"/>
            </w14:solidFill>
          </w14:textFill>
        </w:rPr>
        <w:t>万元，主要包括：基本工资、津贴补贴、奖金、伙食补助费、机关事业单位基本养老保险缴费、职业年金缴费、其他社会保障缴费、其他工资福利支出、生活补助、医疗费补助、奖励金、住房公积金。</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日常公用经费</w:t>
      </w:r>
      <w:r>
        <w:rPr>
          <w:rFonts w:hint="eastAsia" w:eastAsia="仿宋_GB2312" w:cs="Times New Roman"/>
          <w:color w:val="000000" w:themeColor="text1"/>
          <w:sz w:val="32"/>
          <w:szCs w:val="32"/>
          <w:lang w:val="en-US" w:eastAsia="zh-CN"/>
          <w14:textFill>
            <w14:solidFill>
              <w14:schemeClr w14:val="tx1"/>
            </w14:solidFill>
          </w14:textFill>
        </w:rPr>
        <w:t>17.87</w:t>
      </w:r>
      <w:r>
        <w:rPr>
          <w:rFonts w:hint="default" w:ascii="Times New Roman" w:hAnsi="Times New Roman" w:eastAsia="仿宋_GB2312" w:cs="Times New Roman"/>
          <w:color w:val="000000" w:themeColor="text1"/>
          <w:sz w:val="32"/>
          <w:szCs w:val="32"/>
          <w14:textFill>
            <w14:solidFill>
              <w14:schemeClr w14:val="tx1"/>
            </w14:solidFill>
          </w14:textFill>
        </w:rPr>
        <w:t>万元，主要包括：办公费、印刷费、手续费、水费、电费、邮电费、物业管理费、差旅费、维修（护）费、租赁费、培训费、公务接待费、劳务费公务用车运行维护费。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Style w:val="28"/>
          <w:rFonts w:hint="default" w:ascii="Times New Roman" w:hAnsi="Times New Roman" w:eastAsia="黑体" w:cs="Times New Roman"/>
          <w:b w:val="0"/>
          <w:color w:val="000000" w:themeColor="text1"/>
          <w:sz w:val="32"/>
          <w:szCs w:val="32"/>
          <w14:textFill>
            <w14:solidFill>
              <w14:schemeClr w14:val="tx1"/>
            </w14:solidFill>
          </w14:textFill>
        </w:rPr>
      </w:pPr>
      <w:bookmarkStart w:id="40" w:name="_Toc15396609"/>
      <w:bookmarkStart w:id="41" w:name="_Toc15377215"/>
      <w:r>
        <w:rPr>
          <w:rFonts w:hint="default" w:ascii="Times New Roman" w:hAnsi="Times New Roman" w:eastAsia="黑体" w:cs="Times New Roman"/>
          <w:color w:val="000000" w:themeColor="text1"/>
          <w:sz w:val="32"/>
          <w:szCs w:val="32"/>
          <w14:textFill>
            <w14:solidFill>
              <w14:schemeClr w14:val="tx1"/>
            </w14:solidFill>
          </w14:textFill>
        </w:rPr>
        <w:t>七、</w:t>
      </w:r>
      <w:r>
        <w:rPr>
          <w:rFonts w:hint="default" w:ascii="Times New Roman" w:hAnsi="Times New Roman" w:eastAsia="黑体" w:cs="Times New Roman"/>
          <w:color w:val="000000" w:themeColor="text1"/>
          <w:sz w:val="32"/>
          <w:szCs w:val="32"/>
          <w:lang w:eastAsia="zh-CN"/>
          <w14:textFill>
            <w14:solidFill>
              <w14:schemeClr w14:val="tx1"/>
            </w14:solidFill>
          </w14:textFill>
        </w:rPr>
        <w:t>“</w:t>
      </w:r>
      <w:r>
        <w:rPr>
          <w:rStyle w:val="28"/>
          <w:rFonts w:hint="default" w:ascii="Times New Roman" w:hAnsi="Times New Roman" w:eastAsia="黑体" w:cs="Times New Roman"/>
          <w:b w:val="0"/>
          <w:color w:val="000000" w:themeColor="text1"/>
          <w:sz w:val="32"/>
          <w:szCs w:val="32"/>
          <w14:textFill>
            <w14:solidFill>
              <w14:schemeClr w14:val="tx1"/>
            </w14:solidFill>
          </w14:textFill>
        </w:rPr>
        <w:t>三公</w:t>
      </w:r>
      <w:r>
        <w:rPr>
          <w:rFonts w:hint="default" w:ascii="Times New Roman" w:hAnsi="Times New Roman" w:eastAsia="黑体" w:cs="Times New Roman"/>
          <w:color w:val="000000" w:themeColor="text1"/>
          <w:sz w:val="32"/>
          <w:szCs w:val="32"/>
          <w:lang w:eastAsia="zh-CN"/>
          <w14:textFill>
            <w14:solidFill>
              <w14:schemeClr w14:val="tx1"/>
            </w14:solidFill>
          </w14:textFill>
        </w:rPr>
        <w:t>”</w:t>
      </w:r>
      <w:r>
        <w:rPr>
          <w:rStyle w:val="28"/>
          <w:rFonts w:hint="default" w:ascii="Times New Roman" w:hAnsi="Times New Roman" w:eastAsia="黑体" w:cs="Times New Roman"/>
          <w:b w:val="0"/>
          <w:color w:val="000000" w:themeColor="text1"/>
          <w:sz w:val="32"/>
          <w:szCs w:val="32"/>
          <w14:textFill>
            <w14:solidFill>
              <w14:schemeClr w14:val="tx1"/>
            </w14:solidFill>
          </w14:textFill>
        </w:rPr>
        <w:t>经费财政拨款支出决算情况说明</w:t>
      </w:r>
      <w:bookmarkEnd w:id="40"/>
      <w:bookmarkEnd w:id="41"/>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42" w:name="_Toc15377216"/>
      <w:r>
        <w:rPr>
          <w:rFonts w:hint="default" w:ascii="Times New Roman" w:hAnsi="Times New Roman" w:eastAsia="楷体_GB2312" w:cs="Times New Roman"/>
          <w:b/>
          <w:color w:val="000000" w:themeColor="text1"/>
          <w:sz w:val="32"/>
          <w:szCs w:val="32"/>
          <w14:textFill>
            <w14:solidFill>
              <w14:schemeClr w14:val="tx1"/>
            </w14:solidFill>
          </w14:textFill>
        </w:rPr>
        <w:t>（一）“三公”经费财政拨款支出决算总体情况说明</w:t>
      </w:r>
      <w:bookmarkEnd w:id="42"/>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三公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经费财政拨款支出决算为</w:t>
      </w:r>
      <w:r>
        <w:rPr>
          <w:rFonts w:hint="eastAsia" w:eastAsia="仿宋_GB2312" w:cs="Times New Roman"/>
          <w:color w:val="000000" w:themeColor="text1"/>
          <w:sz w:val="32"/>
          <w:szCs w:val="32"/>
          <w:lang w:val="en-US" w:eastAsia="zh-CN"/>
          <w14:textFill>
            <w14:solidFill>
              <w14:schemeClr w14:val="tx1"/>
            </w14:solidFill>
          </w14:textFill>
        </w:rPr>
        <w:t>4.08</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eastAsia"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43" w:name="_Toc15377217"/>
      <w:r>
        <w:rPr>
          <w:rFonts w:hint="default" w:ascii="Times New Roman" w:hAnsi="Times New Roman" w:eastAsia="楷体_GB2312" w:cs="Times New Roman"/>
          <w:b/>
          <w:color w:val="000000" w:themeColor="text1"/>
          <w:sz w:val="32"/>
          <w:szCs w:val="32"/>
          <w14:textFill>
            <w14:solidFill>
              <w14:schemeClr w14:val="tx1"/>
            </w14:solidFill>
          </w14:textFill>
        </w:rPr>
        <w:t>（二）“三公”经费财政拨款支出决算具体情况说明</w:t>
      </w:r>
      <w:bookmarkEnd w:id="43"/>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年“三公”经费财政拨款支出决算中，</w:t>
      </w:r>
      <w:r>
        <w:rPr>
          <w:rFonts w:hint="eastAsia" w:eastAsia="仿宋_GB2312" w:cs="Times New Roman"/>
          <w:color w:val="000000" w:themeColor="text1"/>
          <w:sz w:val="32"/>
          <w:szCs w:val="32"/>
          <w:lang w:val="en-US" w:eastAsia="zh-CN"/>
          <w14:textFill>
            <w14:solidFill>
              <w14:schemeClr w14:val="tx1"/>
            </w14:solidFill>
          </w14:textFill>
        </w:rPr>
        <w:t>公务接待</w:t>
      </w:r>
      <w:r>
        <w:rPr>
          <w:rFonts w:hint="default" w:ascii="Times New Roman" w:hAnsi="Times New Roman" w:eastAsia="仿宋_GB2312" w:cs="Times New Roman"/>
          <w:color w:val="000000" w:themeColor="text1"/>
          <w:sz w:val="32"/>
          <w:szCs w:val="32"/>
          <w14:textFill>
            <w14:solidFill>
              <w14:schemeClr w14:val="tx1"/>
            </w14:solidFill>
          </w14:textFill>
        </w:rPr>
        <w:t>费支出决算</w:t>
      </w:r>
      <w:r>
        <w:rPr>
          <w:rFonts w:hint="eastAsia" w:eastAsia="仿宋_GB2312" w:cs="Times New Roman"/>
          <w:color w:val="000000" w:themeColor="text1"/>
          <w:sz w:val="32"/>
          <w:szCs w:val="32"/>
          <w:lang w:val="en-US" w:eastAsia="zh-CN"/>
          <w14:textFill>
            <w14:solidFill>
              <w14:schemeClr w14:val="tx1"/>
            </w14:solidFill>
          </w14:textFill>
        </w:rPr>
        <w:t>0.08</w:t>
      </w:r>
      <w:r>
        <w:rPr>
          <w:rFonts w:hint="default" w:ascii="Times New Roman" w:hAnsi="Times New Roman" w:eastAsia="仿宋_GB2312" w:cs="Times New Roman"/>
          <w:color w:val="000000" w:themeColor="text1"/>
          <w:sz w:val="32"/>
          <w:szCs w:val="32"/>
          <w14:textFill>
            <w14:solidFill>
              <w14:schemeClr w14:val="tx1"/>
            </w14:solidFill>
          </w14:textFill>
        </w:rPr>
        <w:t>万元，占</w:t>
      </w:r>
      <w:r>
        <w:rPr>
          <w:rFonts w:hint="eastAsia" w:eastAsia="仿宋_GB2312" w:cs="Times New Roman"/>
          <w:color w:val="000000" w:themeColor="text1"/>
          <w:sz w:val="32"/>
          <w:szCs w:val="32"/>
          <w:lang w:val="en-US" w:eastAsia="zh-CN"/>
          <w14:textFill>
            <w14:solidFill>
              <w14:schemeClr w14:val="tx1"/>
            </w14:solidFill>
          </w14:textFill>
        </w:rPr>
        <w:t>1.96</w:t>
      </w:r>
      <w:r>
        <w:rPr>
          <w:rFonts w:hint="default" w:ascii="Times New Roman" w:hAnsi="Times New Roman" w:eastAsia="仿宋_GB2312" w:cs="Times New Roman"/>
          <w:color w:val="000000" w:themeColor="text1"/>
          <w:sz w:val="32"/>
          <w:szCs w:val="32"/>
          <w14:textFill>
            <w14:solidFill>
              <w14:schemeClr w14:val="tx1"/>
            </w14:solidFill>
          </w14:textFill>
        </w:rPr>
        <w:t>%；公务用车购置及运行维护费支出决算</w:t>
      </w: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万元，占</w:t>
      </w:r>
      <w:r>
        <w:rPr>
          <w:rFonts w:hint="eastAsia" w:eastAsia="仿宋_GB2312" w:cs="Times New Roman"/>
          <w:color w:val="000000" w:themeColor="text1"/>
          <w:sz w:val="32"/>
          <w:szCs w:val="32"/>
          <w:lang w:val="en-US" w:eastAsia="zh-CN"/>
          <w14:textFill>
            <w14:solidFill>
              <w14:schemeClr w14:val="tx1"/>
            </w14:solidFill>
          </w14:textFill>
        </w:rPr>
        <w:t>98.04</w:t>
      </w:r>
      <w:r>
        <w:rPr>
          <w:rFonts w:hint="default" w:ascii="Times New Roman" w:hAnsi="Times New Roman" w:eastAsia="仿宋_GB2312" w:cs="Times New Roman"/>
          <w:color w:val="000000" w:themeColor="text1"/>
          <w:sz w:val="32"/>
          <w:szCs w:val="32"/>
          <w14:textFill>
            <w14:solidFill>
              <w14:schemeClr w14:val="tx1"/>
            </w14:solidFill>
          </w14:textFill>
        </w:rPr>
        <w:t>%。具体情况如下：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图7：“三公”经费财政拨款支出</w:t>
      </w:r>
      <w:r>
        <w:rPr>
          <w:rFonts w:hint="default" w:ascii="Times New Roman" w:hAnsi="Times New Roman" w:eastAsia="仿宋_GB2312" w:cs="Times New Roman"/>
          <w:b w:val="0"/>
          <w:bCs/>
          <w:color w:val="000000" w:themeColor="text1"/>
          <w:sz w:val="32"/>
          <w:szCs w:val="32"/>
          <w14:textFill>
            <w14:solidFill>
              <w14:schemeClr w14:val="tx1"/>
            </w14:solidFill>
          </w14:textFill>
        </w:rPr>
        <w:t>结构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pStyle w:val="10"/>
        <w:rPr>
          <w:rFonts w:hint="default" w:ascii="Times New Roman" w:hAnsi="Times New Roman" w:eastAsia="仿宋" w:cs="Times New Roman"/>
          <w:color w:val="000000" w:themeColor="text1"/>
          <w:sz w:val="32"/>
          <w:szCs w:val="32"/>
          <w14:textFill>
            <w14:solidFill>
              <w14:schemeClr w14:val="tx1"/>
            </w14:solidFill>
          </w14:textFill>
        </w:rPr>
      </w:pPr>
    </w:p>
    <w:p>
      <w:pPr>
        <w:pStyle w:val="1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lang w:eastAsia="zh-CN"/>
          <w14:textFill>
            <w14:solidFill>
              <w14:schemeClr w14:val="tx1"/>
            </w14:solidFill>
          </w14:textFill>
        </w:rPr>
        <w:drawing>
          <wp:inline distT="0" distB="0" distL="114300" distR="114300">
            <wp:extent cx="5080000" cy="2365375"/>
            <wp:effectExtent l="5080" t="4445" r="20320"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1.因公出国（境）经费支出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Style w:val="17"/>
          <w:rFonts w:hint="default" w:ascii="Times New Roman" w:hAnsi="Times New Roman" w:eastAsia="仿宋" w:cs="Times New Roman"/>
          <w:b w:val="0"/>
          <w:bCs/>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因公出国（境）经费支出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年我局未产生因公出国（境）经费支出，与</w:t>
      </w:r>
      <w:r>
        <w:rPr>
          <w:rFonts w:hint="eastAsia" w:eastAsia="仿宋_GB2312" w:cs="Times New Roman"/>
          <w:color w:val="000000" w:themeColor="text1"/>
          <w:sz w:val="32"/>
          <w:szCs w:val="32"/>
          <w:lang w:val="en-US" w:eastAsia="zh-CN"/>
          <w14:textFill>
            <w14:solidFill>
              <w14:schemeClr w14:val="tx1"/>
            </w14:solidFill>
          </w14:textFill>
        </w:rPr>
        <w:t>2023</w:t>
      </w:r>
      <w:r>
        <w:rPr>
          <w:rFonts w:hint="default" w:ascii="Times New Roman" w:hAnsi="Times New Roman" w:eastAsia="仿宋_GB2312" w:cs="Times New Roman"/>
          <w:color w:val="000000" w:themeColor="text1"/>
          <w:sz w:val="32"/>
          <w:szCs w:val="32"/>
          <w14:textFill>
            <w14:solidFill>
              <w14:schemeClr w14:val="tx1"/>
            </w14:solidFill>
          </w14:textFill>
        </w:rPr>
        <w:t>年持平。</w:t>
      </w:r>
    </w:p>
    <w:p>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2.公务用车运行维护费支出</w:t>
      </w: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Style w:val="17"/>
          <w:rFonts w:hint="default" w:ascii="Times New Roman" w:hAnsi="Times New Roman" w:eastAsia="仿宋_GB2312" w:cs="Times New Roman"/>
          <w:b w:val="0"/>
          <w:bCs w:val="0"/>
          <w:color w:val="000000" w:themeColor="text1"/>
          <w:sz w:val="32"/>
          <w:szCs w:val="32"/>
          <w14:textFill>
            <w14:solidFill>
              <w14:schemeClr w14:val="tx1"/>
            </w14:solidFill>
          </w14:textFill>
        </w:rPr>
        <w:t>。公务用车运行维护费支出</w:t>
      </w:r>
      <w:r>
        <w:rPr>
          <w:rFonts w:hint="default" w:ascii="Times New Roman" w:hAnsi="Times New Roman" w:eastAsia="仿宋_GB2312" w:cs="Times New Roman"/>
          <w:color w:val="000000" w:themeColor="text1"/>
          <w:sz w:val="32"/>
          <w:szCs w:val="32"/>
          <w14:textFill>
            <w14:solidFill>
              <w14:schemeClr w14:val="tx1"/>
            </w14:solidFill>
          </w14:textFill>
        </w:rPr>
        <w:t>决算比</w:t>
      </w:r>
      <w:r>
        <w:rPr>
          <w:rFonts w:hint="eastAsia" w:eastAsia="仿宋_GB2312" w:cs="Times New Roman"/>
          <w:color w:val="000000" w:themeColor="text1"/>
          <w:sz w:val="32"/>
          <w:szCs w:val="32"/>
          <w:lang w:val="en-US" w:eastAsia="zh-CN"/>
          <w14:textFill>
            <w14:solidFill>
              <w14:schemeClr w14:val="tx1"/>
            </w14:solidFill>
          </w14:textFill>
        </w:rPr>
        <w:t>2023</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eastAsia" w:eastAsia="仿宋_GB2312" w:cs="Times New Roman"/>
          <w:color w:val="000000" w:themeColor="text1"/>
          <w:sz w:val="32"/>
          <w:szCs w:val="32"/>
          <w:lang w:val="en-US" w:eastAsia="zh-CN"/>
          <w14:textFill>
            <w14:solidFill>
              <w14:schemeClr w14:val="tx1"/>
            </w14:solidFill>
          </w14:textFill>
        </w:rPr>
        <w:t>增加0.03</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eastAsia" w:eastAsia="仿宋_GB2312" w:cs="Times New Roman"/>
          <w:color w:val="000000" w:themeColor="text1"/>
          <w:sz w:val="32"/>
          <w:szCs w:val="32"/>
          <w:lang w:val="en-US" w:eastAsia="zh-CN"/>
          <w14:textFill>
            <w14:solidFill>
              <w14:schemeClr w14:val="tx1"/>
            </w14:solidFill>
          </w14:textFill>
        </w:rPr>
        <w:t>下降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率为</w:t>
      </w:r>
      <w:r>
        <w:rPr>
          <w:rFonts w:hint="eastAsia" w:eastAsia="仿宋_GB2312" w:cs="Times New Roman"/>
          <w:color w:val="000000" w:themeColor="text1"/>
          <w:sz w:val="32"/>
          <w:szCs w:val="32"/>
          <w:lang w:val="en-US" w:eastAsia="zh-CN"/>
          <w14:textFill>
            <w14:solidFill>
              <w14:schemeClr w14:val="tx1"/>
            </w14:solidFill>
          </w14:textFill>
        </w:rPr>
        <w:t>0.81</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属于正常年度浮动。</w:t>
      </w:r>
      <w:r>
        <w:rPr>
          <w:rFonts w:hint="default" w:ascii="Times New Roman" w:hAnsi="Times New Roman" w:eastAsia="仿宋_GB2312" w:cs="Times New Roman"/>
          <w:color w:val="000000" w:themeColor="text1"/>
          <w:sz w:val="32"/>
          <w:szCs w:val="32"/>
          <w14:textFill>
            <w14:solidFill>
              <w14:schemeClr w14:val="tx1"/>
            </w14:solidFill>
          </w14:textFill>
        </w:rPr>
        <w:t>其中：</w:t>
      </w:r>
      <w:r>
        <w:rPr>
          <w:rFonts w:hint="default" w:ascii="Times New Roman" w:hAnsi="Times New Roman" w:eastAsia="仿宋_GB2312" w:cs="Times New Roman"/>
          <w:b/>
          <w:bCs/>
          <w:color w:val="000000" w:themeColor="text1"/>
          <w:sz w:val="32"/>
          <w:szCs w:val="32"/>
          <w14:textFill>
            <w14:solidFill>
              <w14:schemeClr w14:val="tx1"/>
            </w14:solidFill>
          </w14:textFill>
        </w:rPr>
        <w:t>公务用车购置支出</w:t>
      </w:r>
      <w:r>
        <w:rPr>
          <w:rFonts w:hint="default" w:ascii="Times New Roman" w:hAnsi="Times New Roman" w:eastAsia="仿宋_GB2312" w:cs="Times New Roman"/>
          <w:color w:val="000000" w:themeColor="text1"/>
          <w:sz w:val="32"/>
          <w:szCs w:val="32"/>
          <w14:textFill>
            <w14:solidFill>
              <w14:schemeClr w14:val="tx1"/>
            </w14:solidFill>
          </w14:textFill>
        </w:rPr>
        <w:t>未产生公务用车购置费用。截至20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年12月底，</w:t>
      </w:r>
      <w:r>
        <w:rPr>
          <w:rFonts w:hint="eastAsia" w:eastAsia="仿宋_GB2312" w:cs="Times New Roman"/>
          <w:color w:val="000000" w:themeColor="text1"/>
          <w:sz w:val="32"/>
          <w:szCs w:val="32"/>
          <w:lang w:val="en-US" w:eastAsia="zh-CN"/>
          <w14:textFill>
            <w14:solidFill>
              <w14:schemeClr w14:val="tx1"/>
            </w14:solidFill>
          </w14:textFill>
        </w:rPr>
        <w:t>我</w:t>
      </w:r>
      <w:r>
        <w:rPr>
          <w:rFonts w:hint="default" w:ascii="Times New Roman" w:hAnsi="Times New Roman" w:eastAsia="仿宋_GB2312" w:cs="Times New Roman"/>
          <w:color w:val="000000" w:themeColor="text1"/>
          <w:sz w:val="32"/>
          <w:szCs w:val="32"/>
          <w14:textFill>
            <w14:solidFill>
              <w14:schemeClr w14:val="tx1"/>
            </w14:solidFill>
          </w14:textFill>
        </w:rPr>
        <w:t>单位共有公务用车1辆，其中：越野车1辆。</w:t>
      </w:r>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3.公务接待费支出</w:t>
      </w:r>
      <w:r>
        <w:rPr>
          <w:rFonts w:hint="eastAsia" w:eastAsia="仿宋_GB2312" w:cs="Times New Roman"/>
          <w:b/>
          <w:color w:val="000000" w:themeColor="text1"/>
          <w:sz w:val="32"/>
          <w:szCs w:val="32"/>
          <w:lang w:val="en-US" w:eastAsia="zh-CN"/>
          <w14:textFill>
            <w14:solidFill>
              <w14:schemeClr w14:val="tx1"/>
            </w14:solidFill>
          </w14:textFill>
        </w:rPr>
        <w:t>0.08</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Style w:val="17"/>
          <w:rFonts w:hint="default" w:ascii="Times New Roman" w:hAnsi="Times New Roman" w:eastAsia="仿宋_GB2312" w:cs="Times New Roman"/>
          <w:b w:val="0"/>
          <w:bCs/>
          <w:color w:val="000000" w:themeColor="text1"/>
          <w:sz w:val="32"/>
          <w:szCs w:val="32"/>
          <w14:textFill>
            <w14:solidFill>
              <w14:schemeClr w14:val="tx1"/>
            </w14:solidFill>
          </w14:textFill>
        </w:rPr>
        <w:t>完成预算</w:t>
      </w:r>
      <w:r>
        <w:rPr>
          <w:rStyle w:val="17"/>
          <w:rFonts w:hint="eastAsia" w:eastAsia="仿宋_GB2312" w:cs="Times New Roman"/>
          <w:b w:val="0"/>
          <w:bCs/>
          <w:color w:val="000000" w:themeColor="text1"/>
          <w:sz w:val="32"/>
          <w:szCs w:val="32"/>
          <w:lang w:val="en-US" w:eastAsia="zh-CN"/>
          <w14:textFill>
            <w14:solidFill>
              <w14:schemeClr w14:val="tx1"/>
            </w14:solidFill>
          </w14:textFill>
        </w:rPr>
        <w:t>100</w:t>
      </w:r>
      <w:r>
        <w:rPr>
          <w:rStyle w:val="17"/>
          <w:rFonts w:hint="default" w:ascii="Times New Roman" w:hAnsi="Times New Roman" w:eastAsia="仿宋_GB2312" w:cs="Times New Roman"/>
          <w:b w:val="0"/>
          <w:bCs/>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0"/>
        <w:textAlignment w:val="auto"/>
        <w:outlineLvl w:val="1"/>
        <w:rPr>
          <w:rStyle w:val="28"/>
          <w:rFonts w:hint="default" w:ascii="Times New Roman" w:hAnsi="Times New Roman" w:eastAsia="黑体" w:cs="Times New Roman"/>
          <w:color w:val="000000" w:themeColor="text1"/>
          <w:sz w:val="32"/>
          <w:szCs w:val="32"/>
          <w14:textFill>
            <w14:solidFill>
              <w14:schemeClr w14:val="tx1"/>
            </w14:solidFill>
          </w14:textFill>
        </w:rPr>
      </w:pPr>
      <w:bookmarkStart w:id="44" w:name="_Toc15377218"/>
      <w:bookmarkStart w:id="45" w:name="_Toc15396610"/>
      <w:r>
        <w:rPr>
          <w:rFonts w:hint="default" w:ascii="Times New Roman" w:hAnsi="Times New Roman" w:eastAsia="黑体" w:cs="Times New Roman"/>
          <w:color w:val="000000" w:themeColor="text1"/>
          <w:sz w:val="32"/>
          <w:szCs w:val="32"/>
          <w14:textFill>
            <w14:solidFill>
              <w14:schemeClr w14:val="tx1"/>
            </w14:solidFill>
          </w14:textFill>
        </w:rPr>
        <w:t>八、</w:t>
      </w:r>
      <w:r>
        <w:rPr>
          <w:rStyle w:val="28"/>
          <w:rFonts w:hint="default" w:ascii="Times New Roman" w:hAnsi="Times New Roman" w:eastAsia="黑体" w:cs="Times New Roman"/>
          <w:b w:val="0"/>
          <w:color w:val="000000" w:themeColor="text1"/>
          <w:sz w:val="32"/>
          <w:szCs w:val="32"/>
          <w14:textFill>
            <w14:solidFill>
              <w14:schemeClr w14:val="tx1"/>
            </w14:solidFill>
          </w14:textFill>
        </w:rPr>
        <w:t>政府性基金预算支出决算情况说明</w:t>
      </w:r>
      <w:bookmarkEnd w:id="44"/>
      <w:bookmarkEnd w:id="45"/>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年政府性基金预算拨款支出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万元。</w:t>
      </w:r>
    </w:p>
    <w:p>
      <w:pPr>
        <w:keepNext w:val="0"/>
        <w:keepLines w:val="0"/>
        <w:pageBreakBefore w:val="0"/>
        <w:widowControl w:val="0"/>
        <w:numPr>
          <w:ilvl w:val="0"/>
          <w:numId w:val="3"/>
        </w:numPr>
        <w:kinsoku/>
        <w:wordWrap/>
        <w:overflowPunct/>
        <w:topLinePunct w:val="0"/>
        <w:bidi w:val="0"/>
        <w:spacing w:line="560" w:lineRule="exact"/>
        <w:ind w:firstLine="640"/>
        <w:textAlignment w:val="auto"/>
        <w:outlineLvl w:val="1"/>
        <w:rPr>
          <w:rStyle w:val="28"/>
          <w:rFonts w:hint="default" w:ascii="Times New Roman" w:hAnsi="Times New Roman" w:eastAsia="黑体" w:cs="Times New Roman"/>
          <w:b w:val="0"/>
          <w:color w:val="000000" w:themeColor="text1"/>
          <w:sz w:val="32"/>
          <w:szCs w:val="32"/>
          <w14:textFill>
            <w14:solidFill>
              <w14:schemeClr w14:val="tx1"/>
            </w14:solidFill>
          </w14:textFill>
        </w:rPr>
      </w:pPr>
      <w:bookmarkStart w:id="46" w:name="_Toc15396611"/>
      <w:bookmarkStart w:id="47" w:name="_Toc15377219"/>
      <w:r>
        <w:rPr>
          <w:rStyle w:val="28"/>
          <w:rFonts w:hint="default" w:ascii="Times New Roman" w:hAnsi="Times New Roman" w:eastAsia="黑体" w:cs="Times New Roman"/>
          <w:b w:val="0"/>
          <w:color w:val="000000" w:themeColor="text1"/>
          <w:sz w:val="32"/>
          <w:szCs w:val="32"/>
          <w14:textFill>
            <w14:solidFill>
              <w14:schemeClr w14:val="tx1"/>
            </w14:solidFill>
          </w14:textFill>
        </w:rPr>
        <w:t>国有资本经营预算支出决算情况说明</w:t>
      </w:r>
      <w:bookmarkEnd w:id="46"/>
      <w:bookmarkEnd w:id="47"/>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年国有资本经营预算拨款支出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bidi w:val="0"/>
        <w:spacing w:line="560" w:lineRule="exact"/>
        <w:ind w:firstLine="640" w:firstLineChars="200"/>
        <w:textAlignment w:val="auto"/>
        <w:outlineLvl w:val="1"/>
        <w:rPr>
          <w:rStyle w:val="28"/>
          <w:rFonts w:hint="default" w:ascii="Times New Roman" w:hAnsi="Times New Roman" w:eastAsia="黑体" w:cs="Times New Roman"/>
          <w:color w:val="000000" w:themeColor="text1"/>
          <w:sz w:val="32"/>
          <w:szCs w:val="32"/>
          <w14:textFill>
            <w14:solidFill>
              <w14:schemeClr w14:val="tx1"/>
            </w14:solidFill>
          </w14:textFill>
        </w:rPr>
      </w:pPr>
      <w:bookmarkStart w:id="48" w:name="_Toc15377221"/>
      <w:bookmarkStart w:id="49" w:name="_Toc15396612"/>
      <w:r>
        <w:rPr>
          <w:rFonts w:hint="default" w:ascii="Times New Roman" w:hAnsi="Times New Roman" w:eastAsia="黑体" w:cs="Times New Roman"/>
          <w:color w:val="000000" w:themeColor="text1"/>
          <w:sz w:val="32"/>
          <w:szCs w:val="32"/>
          <w14:textFill>
            <w14:solidFill>
              <w14:schemeClr w14:val="tx1"/>
            </w14:solidFill>
          </w14:textFill>
        </w:rPr>
        <w:t>十</w:t>
      </w:r>
      <w:r>
        <w:rPr>
          <w:rStyle w:val="28"/>
          <w:rFonts w:hint="default" w:ascii="Times New Roman" w:hAnsi="Times New Roman" w:eastAsia="黑体" w:cs="Times New Roman"/>
          <w:color w:val="000000" w:themeColor="text1"/>
          <w:sz w:val="32"/>
          <w:szCs w:val="32"/>
          <w14:textFill>
            <w14:solidFill>
              <w14:schemeClr w14:val="tx1"/>
            </w14:solidFill>
          </w14:textFill>
        </w:rPr>
        <w:t>、</w:t>
      </w:r>
      <w:r>
        <w:rPr>
          <w:rStyle w:val="28"/>
          <w:rFonts w:hint="default" w:ascii="Times New Roman" w:hAnsi="Times New Roman" w:eastAsia="黑体" w:cs="Times New Roman"/>
          <w:b w:val="0"/>
          <w:color w:val="000000" w:themeColor="text1"/>
          <w:sz w:val="32"/>
          <w:szCs w:val="32"/>
          <w14:textFill>
            <w14:solidFill>
              <w14:schemeClr w14:val="tx1"/>
            </w14:solidFill>
          </w14:textFill>
        </w:rPr>
        <w:t>其他重要事项的情况说明</w:t>
      </w:r>
      <w:bookmarkEnd w:id="48"/>
      <w:bookmarkEnd w:id="49"/>
    </w:p>
    <w:p>
      <w:pPr>
        <w:keepNext w:val="0"/>
        <w:keepLines w:val="0"/>
        <w:pageBreakBefore w:val="0"/>
        <w:widowControl w:val="0"/>
        <w:kinsoku/>
        <w:wordWrap/>
        <w:overflowPunct/>
        <w:topLinePunct w:val="0"/>
        <w:bidi w:val="0"/>
        <w:spacing w:line="560" w:lineRule="exact"/>
        <w:ind w:firstLine="643" w:firstLineChars="200"/>
        <w:textAlignment w:val="auto"/>
        <w:outlineLvl w:val="2"/>
        <w:rPr>
          <w:rFonts w:hint="default" w:ascii="Times New Roman" w:hAnsi="Times New Roman" w:eastAsia="楷体_GB2312" w:cs="Times New Roman"/>
          <w:color w:val="000000" w:themeColor="text1"/>
          <w:sz w:val="32"/>
          <w:szCs w:val="32"/>
          <w14:textFill>
            <w14:solidFill>
              <w14:schemeClr w14:val="tx1"/>
            </w14:solidFill>
          </w14:textFill>
        </w:rPr>
      </w:pPr>
      <w:bookmarkStart w:id="50" w:name="_Toc15377222"/>
      <w:r>
        <w:rPr>
          <w:rFonts w:hint="default" w:ascii="Times New Roman" w:hAnsi="Times New Roman" w:eastAsia="楷体_GB2312" w:cs="Times New Roman"/>
          <w:b/>
          <w:color w:val="000000" w:themeColor="text1"/>
          <w:sz w:val="32"/>
          <w:szCs w:val="32"/>
          <w14:textFill>
            <w14:solidFill>
              <w14:schemeClr w14:val="tx1"/>
            </w14:solidFill>
          </w14:textFill>
        </w:rPr>
        <w:t>（一）机关运行经费支出情况</w:t>
      </w:r>
      <w:bookmarkEnd w:id="50"/>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壤塘县人力资源和社会保障局</w:t>
      </w:r>
      <w:r>
        <w:rPr>
          <w:rFonts w:hint="default" w:ascii="Times New Roman" w:hAnsi="Times New Roman" w:eastAsia="仿宋_GB2312" w:cs="Times New Roman"/>
          <w:color w:val="000000" w:themeColor="text1"/>
          <w:sz w:val="32"/>
          <w:szCs w:val="32"/>
          <w14:textFill>
            <w14:solidFill>
              <w14:schemeClr w14:val="tx1"/>
            </w14:solidFill>
          </w14:textFill>
        </w:rPr>
        <w:t>机关运行经费支出</w:t>
      </w:r>
      <w:r>
        <w:rPr>
          <w:rFonts w:hint="eastAsia" w:eastAsia="仿宋_GB2312" w:cs="Times New Roman"/>
          <w:color w:val="000000" w:themeColor="text1"/>
          <w:sz w:val="32"/>
          <w:szCs w:val="32"/>
          <w:lang w:val="en-US" w:eastAsia="zh-CN"/>
          <w14:textFill>
            <w14:solidFill>
              <w14:schemeClr w14:val="tx1"/>
            </w14:solidFill>
          </w14:textFill>
        </w:rPr>
        <w:t>17.87</w:t>
      </w:r>
      <w:r>
        <w:rPr>
          <w:rFonts w:hint="default" w:ascii="Times New Roman" w:hAnsi="Times New Roman" w:eastAsia="仿宋_GB2312" w:cs="Times New Roman"/>
          <w:color w:val="000000" w:themeColor="text1"/>
          <w:sz w:val="32"/>
          <w:szCs w:val="32"/>
          <w14:textFill>
            <w14:solidFill>
              <w14:schemeClr w14:val="tx1"/>
            </w14:solidFill>
          </w14:textFill>
        </w:rPr>
        <w:t>万元，比</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eastAsia" w:eastAsia="仿宋_GB2312" w:cs="Times New Roman"/>
          <w:color w:val="000000" w:themeColor="text1"/>
          <w:sz w:val="32"/>
          <w:szCs w:val="32"/>
          <w:lang w:val="en-US" w:eastAsia="zh-CN"/>
          <w14:textFill>
            <w14:solidFill>
              <w14:schemeClr w14:val="tx1"/>
            </w14:solidFill>
          </w14:textFill>
        </w:rPr>
        <w:t>减少0.15</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eastAsia" w:eastAsia="仿宋_GB2312" w:cs="Times New Roman"/>
          <w:color w:val="000000" w:themeColor="text1"/>
          <w:sz w:val="32"/>
          <w:szCs w:val="32"/>
          <w:lang w:val="en-US" w:eastAsia="zh-CN"/>
          <w14:textFill>
            <w14:solidFill>
              <w14:schemeClr w14:val="tx1"/>
            </w14:solidFill>
          </w14:textFill>
        </w:rPr>
        <w:t>下降率为0.83</w:t>
      </w:r>
      <w:r>
        <w:rPr>
          <w:rFonts w:hint="default" w:ascii="Times New Roman" w:hAnsi="Times New Roman" w:eastAsia="仿宋_GB2312" w:cs="Times New Roman"/>
          <w:color w:val="000000" w:themeColor="text1"/>
          <w:sz w:val="32"/>
          <w:szCs w:val="32"/>
          <w14:textFill>
            <w14:solidFill>
              <w14:schemeClr w14:val="tx1"/>
            </w14:solidFill>
          </w14:textFill>
        </w:rPr>
        <w:t>%。主要原因是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w:t>
      </w:r>
      <w:r>
        <w:rPr>
          <w:rFonts w:hint="eastAsia" w:eastAsia="仿宋_GB2312" w:cs="Times New Roman"/>
          <w:color w:val="000000" w:themeColor="text1"/>
          <w:sz w:val="32"/>
          <w:szCs w:val="32"/>
          <w:lang w:val="en-US" w:eastAsia="zh-CN"/>
          <w14:textFill>
            <w14:solidFill>
              <w14:schemeClr w14:val="tx1"/>
            </w14:solidFill>
          </w14:textFill>
        </w:rPr>
        <w:t>我单位人员减少，开源节流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51" w:name="_Toc15377223"/>
      <w:r>
        <w:rPr>
          <w:rFonts w:hint="default" w:ascii="Times New Roman" w:hAnsi="Times New Roman" w:eastAsia="楷体_GB2312" w:cs="Times New Roman"/>
          <w:b/>
          <w:color w:val="000000" w:themeColor="text1"/>
          <w:sz w:val="32"/>
          <w:szCs w:val="32"/>
          <w14:textFill>
            <w14:solidFill>
              <w14:schemeClr w14:val="tx1"/>
            </w14:solidFill>
          </w14:textFill>
        </w:rPr>
        <w:t>（二）政府采购支出情况</w:t>
      </w:r>
      <w:bookmarkEnd w:id="51"/>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壤塘县人力资源和社会保障局</w:t>
      </w:r>
      <w:r>
        <w:rPr>
          <w:rFonts w:hint="default" w:ascii="Times New Roman" w:hAnsi="Times New Roman" w:eastAsia="仿宋_GB2312" w:cs="Times New Roman"/>
          <w:color w:val="000000" w:themeColor="text1"/>
          <w:sz w:val="32"/>
          <w:szCs w:val="32"/>
          <w14:textFill>
            <w14:solidFill>
              <w14:schemeClr w14:val="tx1"/>
            </w14:solidFill>
          </w14:textFill>
        </w:rPr>
        <w:t>政府采购支出总额</w:t>
      </w:r>
      <w:r>
        <w:rPr>
          <w:rFonts w:hint="eastAsia"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52" w:name="_Toc15377224"/>
      <w:r>
        <w:rPr>
          <w:rFonts w:hint="default" w:ascii="Times New Roman" w:hAnsi="Times New Roman" w:eastAsia="楷体_GB2312" w:cs="Times New Roman"/>
          <w:b/>
          <w:color w:val="000000" w:themeColor="text1"/>
          <w:sz w:val="32"/>
          <w:szCs w:val="32"/>
          <w14:textFill>
            <w14:solidFill>
              <w14:schemeClr w14:val="tx1"/>
            </w14:solidFill>
          </w14:textFill>
        </w:rPr>
        <w:t>（三）国有资产占有使用情况</w:t>
      </w:r>
      <w:bookmarkEnd w:id="52"/>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outlineLvl w:val="2"/>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截至20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年12月31日，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壤塘县人力资源和社会保障局</w:t>
      </w:r>
      <w:r>
        <w:rPr>
          <w:rFonts w:hint="default" w:ascii="Times New Roman" w:hAnsi="Times New Roman" w:eastAsia="仿宋_GB2312" w:cs="Times New Roman"/>
          <w:color w:val="000000" w:themeColor="text1"/>
          <w:sz w:val="32"/>
          <w:szCs w:val="32"/>
          <w14:textFill>
            <w14:solidFill>
              <w14:schemeClr w14:val="tx1"/>
            </w14:solidFill>
          </w14:textFill>
        </w:rPr>
        <w:t>共有公务用车1辆</w:t>
      </w:r>
      <w:r>
        <w:rPr>
          <w:rFonts w:hint="eastAsia" w:eastAsia="仿宋_GB2312" w:cs="Times New Roman"/>
          <w:color w:val="000000" w:themeColor="text1"/>
          <w:sz w:val="32"/>
          <w:szCs w:val="32"/>
          <w:lang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但是车编未在局机关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pacing w:line="560" w:lineRule="exact"/>
        <w:ind w:left="638" w:leftChars="304" w:firstLine="0" w:firstLineChars="0"/>
        <w:jc w:val="left"/>
        <w:textAlignment w:val="auto"/>
        <w:outlineLvl w:val="2"/>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（四）预算绩效管理情况</w:t>
      </w:r>
    </w:p>
    <w:p>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年壤塘县人力资源和社会保障局的通用项目及专用项目均按要求实行绩效目标管理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pPr>
        <w:pStyle w:val="10"/>
        <w:rPr>
          <w:rFonts w:hint="default" w:ascii="Times New Roman" w:hAnsi="Times New Roman" w:eastAsia="仿宋" w:cs="Times New Roman"/>
          <w:b/>
          <w:color w:val="000000" w:themeColor="text1"/>
          <w:sz w:val="32"/>
          <w:szCs w:val="32"/>
          <w14:textFill>
            <w14:solidFill>
              <w14:schemeClr w14:val="tx1"/>
            </w14:solidFill>
          </w14:textFill>
        </w:rPr>
      </w:pPr>
    </w:p>
    <w:p>
      <w:pPr>
        <w:pStyle w:val="10"/>
        <w:rPr>
          <w:rFonts w:hint="default" w:ascii="Times New Roman" w:hAnsi="Times New Roman" w:eastAsia="仿宋" w:cs="Times New Roman"/>
          <w:b/>
          <w:color w:val="000000" w:themeColor="text1"/>
          <w:sz w:val="32"/>
          <w:szCs w:val="32"/>
          <w14:textFill>
            <w14:solidFill>
              <w14:schemeClr w14:val="tx1"/>
            </w14:solidFill>
          </w14:textFill>
        </w:rPr>
      </w:pPr>
    </w:p>
    <w:p>
      <w:pPr>
        <w:numPr>
          <w:ilvl w:val="0"/>
          <w:numId w:val="4"/>
        </w:numPr>
        <w:spacing w:line="600" w:lineRule="exact"/>
        <w:ind w:firstLine="660" w:firstLineChars="150"/>
        <w:jc w:val="center"/>
        <w:outlineLvl w:val="0"/>
        <w:rPr>
          <w:rStyle w:val="27"/>
          <w:rFonts w:hint="default" w:ascii="Times New Roman" w:hAnsi="Times New Roman" w:eastAsia="方正小标宋简体" w:cs="Times New Roman"/>
          <w:b w:val="0"/>
          <w:color w:val="000000" w:themeColor="text1"/>
          <w:sz w:val="44"/>
          <w:szCs w:val="44"/>
          <w14:textFill>
            <w14:solidFill>
              <w14:schemeClr w14:val="tx1"/>
            </w14:solidFill>
          </w14:textFill>
        </w:rPr>
      </w:pPr>
      <w:bookmarkStart w:id="53" w:name="_Toc15396613"/>
      <w:bookmarkStart w:id="54" w:name="_Toc15377225"/>
      <w:r>
        <w:rPr>
          <w:rFonts w:hint="default" w:ascii="Times New Roman" w:hAnsi="Times New Roman" w:eastAsia="方正小标宋简体" w:cs="Times New Roman"/>
          <w:color w:val="000000" w:themeColor="text1"/>
          <w:sz w:val="44"/>
          <w:szCs w:val="44"/>
          <w14:textFill>
            <w14:solidFill>
              <w14:schemeClr w14:val="tx1"/>
            </w14:solidFill>
          </w14:textFill>
        </w:rPr>
        <w:t>名</w:t>
      </w:r>
      <w:r>
        <w:rPr>
          <w:rStyle w:val="27"/>
          <w:rFonts w:hint="default" w:ascii="Times New Roman" w:hAnsi="Times New Roman" w:eastAsia="方正小标宋简体" w:cs="Times New Roman"/>
          <w:b w:val="0"/>
          <w:color w:val="000000" w:themeColor="text1"/>
          <w:sz w:val="44"/>
          <w:szCs w:val="44"/>
          <w14:textFill>
            <w14:solidFill>
              <w14:schemeClr w14:val="tx1"/>
            </w14:solidFill>
          </w14:textFill>
        </w:rPr>
        <w:t>词解释</w:t>
      </w:r>
      <w:bookmarkEnd w:id="53"/>
      <w:bookmarkEnd w:id="54"/>
    </w:p>
    <w:p>
      <w:pPr>
        <w:keepNext w:val="0"/>
        <w:keepLines w:val="0"/>
        <w:pageBreakBefore w:val="0"/>
        <w:widowControl w:val="0"/>
        <w:kinsoku/>
        <w:wordWrap/>
        <w:overflowPunct/>
        <w:topLinePunct w:val="0"/>
        <w:bidi w:val="0"/>
        <w:snapToGrid/>
        <w:spacing w:line="560" w:lineRule="exact"/>
        <w:jc w:val="left"/>
        <w:textAlignment w:val="auto"/>
        <w:rPr>
          <w:rFonts w:hint="default" w:ascii="Times New Roman" w:hAnsi="Times New Roman" w:cs="Times New Roman"/>
          <w:b/>
          <w:color w:val="000000" w:themeColor="text1"/>
          <w:sz w:val="32"/>
          <w:szCs w:val="32"/>
          <w14:textFill>
            <w14:solidFill>
              <w14:schemeClr w14:val="tx1"/>
            </w14:solidFill>
          </w14:textFill>
        </w:rPr>
      </w:pPr>
    </w:p>
    <w:p>
      <w:pPr>
        <w:pStyle w:val="25"/>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1.财政拨款收入：指单位从同级财政部门取得的财政预算资金。</w:t>
      </w:r>
    </w:p>
    <w:p>
      <w:pPr>
        <w:pStyle w:val="25"/>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2.其他收入：指单位取得的除上述收入以外的各项收入。主要是银行利息收入等。</w:t>
      </w:r>
    </w:p>
    <w:p>
      <w:pPr>
        <w:pStyle w:val="25"/>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3.年初结转和结余：指以前年度尚未完成、结转到本年按有关规定继续使用的资金。</w:t>
      </w:r>
    </w:p>
    <w:p>
      <w:pPr>
        <w:pStyle w:val="25"/>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5.年初结转和结余：指以前年度尚未完成、结转到本年按有关规定继续使用的资金。 </w:t>
      </w:r>
    </w:p>
    <w:p>
      <w:pPr>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6.一般公共服务（201类）（01款）（01项）：指反映政府提供一般公共服务的支出。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7.社会保障和就业（208类）：指用于社会保险和就业方面的支出。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（1）机关事业单位基本养老保险208（类）05（款）05（项）: 指用于机构职工基本养老保险支出。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（2）机关事业单位职业年金208（类）05（款）06（项）: 指用于机构职工职业年金支出。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8.</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卫生健康支出</w:t>
      </w:r>
      <w:r>
        <w:rPr>
          <w:rFonts w:hint="default" w:ascii="Times New Roman" w:hAnsi="Times New Roman" w:eastAsia="仿宋_GB2312" w:cs="Times New Roman"/>
          <w:color w:val="000000" w:themeColor="text1"/>
          <w:sz w:val="32"/>
          <w:szCs w:val="32"/>
          <w14:textFill>
            <w14:solidFill>
              <w14:schemeClr w14:val="tx1"/>
            </w14:solidFill>
          </w14:textFill>
        </w:rPr>
        <w:t>（210类）（11款）（01项）：指用于医疗卫生与计划生育方面的支出。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9.结余分配：指事业单位按规定提取的职工福利基金、事业基金和缴纳的所得税，以及建设单位按规定应交回的基本建设竣工项目结余资金。</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.年末结转和结余：指本年度或以前年度预算安排、因客观条件发生变化无法按原计划实施，需延迟到以后年度按有关规定继续使用的资金。</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.项目支出：指在基本支出之外为完成特定行政任务和事业发展目标所发生的支出。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5"/>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600" w:lineRule="exact"/>
        <w:jc w:val="center"/>
        <w:outlineLvl w:val="0"/>
        <w:rPr>
          <w:rFonts w:hint="default" w:ascii="Times New Roman" w:hAnsi="Times New Roman" w:eastAsia="黑体" w:cs="Times New Roman"/>
          <w:color w:val="000000" w:themeColor="text1"/>
          <w:sz w:val="32"/>
          <w:szCs w:val="32"/>
          <w14:textFill>
            <w14:solidFill>
              <w14:schemeClr w14:val="tx1"/>
            </w14:solidFill>
          </w14:textFill>
        </w:rPr>
      </w:pPr>
      <w:bookmarkStart w:id="55" w:name="_Toc15396614"/>
      <w:bookmarkStart w:id="56" w:name="_Toc15377226"/>
    </w:p>
    <w:p>
      <w:pPr>
        <w:spacing w:line="600" w:lineRule="exact"/>
        <w:jc w:val="center"/>
        <w:outlineLvl w:val="0"/>
        <w:rPr>
          <w:rFonts w:hint="default" w:ascii="Times New Roman" w:hAnsi="Times New Roman" w:eastAsia="黑体" w:cs="Times New Roman"/>
          <w:color w:val="000000" w:themeColor="text1"/>
          <w:sz w:val="32"/>
          <w:szCs w:val="32"/>
          <w14:textFill>
            <w14:solidFill>
              <w14:schemeClr w14:val="tx1"/>
            </w14:solidFill>
          </w14:textFill>
        </w:rPr>
      </w:pPr>
    </w:p>
    <w:p>
      <w:pPr>
        <w:spacing w:line="600" w:lineRule="exact"/>
        <w:jc w:val="both"/>
        <w:outlineLvl w:val="0"/>
        <w:rPr>
          <w:rFonts w:hint="default" w:ascii="Times New Roman" w:hAnsi="Times New Roman" w:eastAsia="黑体" w:cs="Times New Roman"/>
          <w:color w:val="000000" w:themeColor="text1"/>
          <w:sz w:val="32"/>
          <w:szCs w:val="32"/>
          <w14:textFill>
            <w14:solidFill>
              <w14:schemeClr w14:val="tx1"/>
            </w14:solidFill>
          </w14:textFill>
        </w:rPr>
      </w:pPr>
    </w:p>
    <w:p>
      <w:pPr>
        <w:numPr>
          <w:ilvl w:val="0"/>
          <w:numId w:val="4"/>
        </w:numPr>
        <w:spacing w:line="600" w:lineRule="exact"/>
        <w:ind w:left="0" w:leftChars="0" w:firstLine="660" w:firstLineChars="150"/>
        <w:jc w:val="center"/>
        <w:outlineLvl w:val="0"/>
        <w:rPr>
          <w:rStyle w:val="27"/>
          <w:rFonts w:hint="default" w:ascii="Times New Roman" w:hAnsi="Times New Roman" w:eastAsia="方正小标宋简体" w:cs="Times New Roman"/>
          <w:b w:val="0"/>
          <w:color w:val="000000" w:themeColor="text1"/>
          <w:sz w:val="44"/>
          <w:szCs w:val="44"/>
          <w14:textFill>
            <w14:solidFill>
              <w14:schemeClr w14:val="tx1"/>
            </w14:solidFill>
          </w14:textFill>
        </w:rPr>
      </w:pPr>
      <w:r>
        <w:rPr>
          <w:rStyle w:val="27"/>
          <w:rFonts w:hint="default" w:ascii="Times New Roman" w:hAnsi="Times New Roman" w:eastAsia="方正小标宋简体" w:cs="Times New Roman"/>
          <w:b w:val="0"/>
          <w:color w:val="000000" w:themeColor="text1"/>
          <w:sz w:val="44"/>
          <w:szCs w:val="44"/>
          <w14:textFill>
            <w14:solidFill>
              <w14:schemeClr w14:val="tx1"/>
            </w14:solidFill>
          </w14:textFill>
        </w:rPr>
        <w:t>附件</w:t>
      </w:r>
      <w:bookmarkEnd w:id="55"/>
    </w:p>
    <w:p>
      <w:pPr>
        <w:pStyle w:val="10"/>
        <w:numPr>
          <w:ilvl w:val="0"/>
          <w:numId w:val="0"/>
        </w:numPr>
        <w:ind w:leftChars="150"/>
        <w:rPr>
          <w:rFonts w:hint="default" w:ascii="Times New Roman" w:hAnsi="Times New Roman" w:cs="Times New Roman"/>
        </w:rPr>
      </w:pPr>
    </w:p>
    <w:p>
      <w:pPr>
        <w:spacing w:line="600" w:lineRule="exact"/>
        <w:jc w:val="left"/>
        <w:outlineLvl w:val="0"/>
        <w:rPr>
          <w:rFonts w:hint="default" w:ascii="Times New Roman" w:hAnsi="Times New Roman" w:eastAsia="方正小标宋简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000000" w:themeColor="text1"/>
          <w:kern w:val="0"/>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kern w:val="0"/>
          <w:sz w:val="44"/>
          <w:szCs w:val="44"/>
          <w:lang w:val="en-US" w:eastAsia="zh-CN"/>
          <w14:textFill>
            <w14:solidFill>
              <w14:schemeClr w14:val="tx1"/>
            </w14:solidFill>
          </w14:textFill>
        </w:rPr>
        <w:t>壤塘县人力资源和社会保障局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000000" w:themeColor="text1"/>
          <w:kern w:val="0"/>
          <w:sz w:val="44"/>
          <w:szCs w:val="44"/>
          <w:lang w:val="zh-CN"/>
          <w14:textFill>
            <w14:solidFill>
              <w14:schemeClr w14:val="tx1"/>
            </w14:solidFill>
          </w14:textFill>
        </w:rPr>
      </w:pPr>
      <w:r>
        <w:rPr>
          <w:rFonts w:hint="default" w:ascii="Times New Roman" w:hAnsi="Times New Roman" w:eastAsia="方正小标宋简体" w:cs="Times New Roman"/>
          <w:color w:val="000000" w:themeColor="text1"/>
          <w:kern w:val="0"/>
          <w:sz w:val="44"/>
          <w:szCs w:val="44"/>
          <w14:textFill>
            <w14:solidFill>
              <w14:schemeClr w14:val="tx1"/>
            </w14:solidFill>
          </w14:textFill>
        </w:rPr>
        <w:t>20</w:t>
      </w:r>
      <w:r>
        <w:rPr>
          <w:rFonts w:hint="default" w:ascii="Times New Roman" w:hAnsi="Times New Roman" w:eastAsia="方正小标宋简体" w:cs="Times New Roman"/>
          <w:color w:val="000000" w:themeColor="text1"/>
          <w:kern w:val="0"/>
          <w:sz w:val="44"/>
          <w:szCs w:val="44"/>
          <w:lang w:val="en-US" w:eastAsia="zh-CN"/>
          <w14:textFill>
            <w14:solidFill>
              <w14:schemeClr w14:val="tx1"/>
            </w14:solidFill>
          </w14:textFill>
        </w:rPr>
        <w:t>2</w:t>
      </w:r>
      <w:r>
        <w:rPr>
          <w:rFonts w:hint="eastAsia" w:eastAsia="方正小标宋简体" w:cs="Times New Roman"/>
          <w:color w:val="000000" w:themeColor="text1"/>
          <w:kern w:val="0"/>
          <w:sz w:val="44"/>
          <w:szCs w:val="44"/>
          <w:lang w:val="en-US" w:eastAsia="zh-CN"/>
          <w14:textFill>
            <w14:solidFill>
              <w14:schemeClr w14:val="tx1"/>
            </w14:solidFill>
          </w14:textFill>
        </w:rPr>
        <w:t>4</w:t>
      </w:r>
      <w:r>
        <w:rPr>
          <w:rFonts w:hint="default" w:ascii="Times New Roman" w:hAnsi="Times New Roman" w:eastAsia="方正小标宋简体" w:cs="Times New Roman"/>
          <w:color w:val="000000" w:themeColor="text1"/>
          <w:kern w:val="0"/>
          <w:sz w:val="44"/>
          <w:szCs w:val="44"/>
          <w14:textFill>
            <w14:solidFill>
              <w14:schemeClr w14:val="tx1"/>
            </w14:solidFill>
          </w14:textFill>
        </w:rPr>
        <w:t>年部门</w:t>
      </w:r>
      <w:r>
        <w:rPr>
          <w:rFonts w:hint="default" w:ascii="Times New Roman" w:hAnsi="Times New Roman" w:eastAsia="方正小标宋简体" w:cs="Times New Roman"/>
          <w:color w:val="000000" w:themeColor="text1"/>
          <w:kern w:val="0"/>
          <w:sz w:val="44"/>
          <w:szCs w:val="44"/>
          <w:lang w:val="zh-CN"/>
          <w14:textFill>
            <w14:solidFill>
              <w14:schemeClr w14:val="tx1"/>
            </w14:solidFill>
          </w14:textFill>
        </w:rPr>
        <w:t>整体支出绩效评价报告</w:t>
      </w:r>
    </w:p>
    <w:p>
      <w:pPr>
        <w:keepNext w:val="0"/>
        <w:keepLines w:val="0"/>
        <w:pageBreakBefore w:val="0"/>
        <w:widowControl/>
        <w:kinsoku/>
        <w:wordWrap/>
        <w:overflowPunct/>
        <w:topLinePunct w:val="0"/>
        <w:autoSpaceDE/>
        <w:autoSpaceDN/>
        <w:bidi w:val="0"/>
        <w:adjustRightInd w:val="0"/>
        <w:snapToGrid w:val="0"/>
        <w:spacing w:line="560" w:lineRule="exact"/>
        <w:ind w:firstLine="880" w:firstLineChars="200"/>
        <w:contextualSpacing/>
        <w:jc w:val="left"/>
        <w:textAlignment w:val="auto"/>
        <w:rPr>
          <w:rFonts w:hint="default" w:ascii="Times New Roman" w:hAnsi="Times New Roman" w:eastAsia="黑体" w:cs="Times New Roman"/>
          <w:color w:val="000000" w:themeColor="text1"/>
          <w:kern w:val="0"/>
          <w:sz w:val="44"/>
          <w:szCs w:val="44"/>
          <w:shd w:val="clear" w:color="auto" w:fill="FFFFFF"/>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color w:val="000000" w:themeColor="text1"/>
          <w:kern w:val="0"/>
          <w:sz w:val="32"/>
          <w:szCs w:val="32"/>
          <w:shd w:val="clear" w:color="auto" w:fill="FFFFFF"/>
          <w:lang w:val="zh-CN"/>
          <w14:textFill>
            <w14:solidFill>
              <w14:schemeClr w14:val="tx1"/>
            </w14:solidFill>
          </w14:textFill>
        </w:rPr>
      </w:pPr>
      <w:r>
        <w:rPr>
          <w:rFonts w:hint="default" w:ascii="Times New Roman" w:hAnsi="Times New Roman" w:eastAsia="黑体" w:cs="Times New Roman"/>
          <w:color w:val="000000" w:themeColor="text1"/>
          <w:kern w:val="0"/>
          <w:sz w:val="32"/>
          <w:szCs w:val="32"/>
          <w:shd w:val="clear" w:color="auto" w:fill="FFFFFF"/>
          <w14:textFill>
            <w14:solidFill>
              <w14:schemeClr w14:val="tx1"/>
            </w14:solidFill>
          </w14:textFill>
        </w:rPr>
        <w:t>一、</w:t>
      </w:r>
      <w:r>
        <w:rPr>
          <w:rFonts w:hint="default" w:ascii="Times New Roman" w:hAnsi="Times New Roman" w:eastAsia="黑体" w:cs="Times New Roman"/>
          <w:color w:val="000000" w:themeColor="text1"/>
          <w:kern w:val="0"/>
          <w:sz w:val="32"/>
          <w:szCs w:val="32"/>
          <w:shd w:val="clear" w:color="auto" w:fill="FFFFFF"/>
          <w:lang w:val="zh-CN"/>
          <w14:textFill>
            <w14:solidFill>
              <w14:schemeClr w14:val="tx1"/>
            </w14:solidFill>
          </w14:textFill>
        </w:rPr>
        <w:t>单位概况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（一）机构组成</w:t>
      </w:r>
    </w:p>
    <w:p>
      <w:pPr>
        <w:pStyle w:val="10"/>
        <w:keepNext w:val="0"/>
        <w:keepLines w:val="0"/>
        <w:pageBreakBefore w:val="0"/>
        <w:kinsoku/>
        <w:wordWrap/>
        <w:overflowPunct/>
        <w:topLinePunct w:val="0"/>
        <w:autoSpaceDE/>
        <w:autoSpaceDN/>
        <w:bidi w:val="0"/>
        <w:snapToGrid w:val="0"/>
        <w:spacing w:line="560" w:lineRule="exact"/>
        <w:ind w:firstLine="640" w:firstLineChars="200"/>
        <w:textAlignment w:val="auto"/>
        <w:outlineLvl w:val="9"/>
        <w:rPr>
          <w:rFonts w:hint="default" w:ascii="Times New Roman" w:hAnsi="Times New Roman" w:eastAsia="仿宋_GB2312" w:cs="Times New Roman"/>
          <w:color w:val="0000FF"/>
          <w:kern w:val="0"/>
          <w:sz w:val="32"/>
          <w:szCs w:val="32"/>
          <w:shd w:val="clear" w:color="auto" w:fill="FFFFFF"/>
          <w:lang w:val="zh-CN"/>
        </w:rPr>
      </w:pPr>
      <w:r>
        <w:rPr>
          <w:rFonts w:hint="default" w:ascii="Times New Roman" w:hAnsi="Times New Roman" w:eastAsia="仿宋_GB2312" w:cs="Times New Roman"/>
          <w:color w:val="0000FF"/>
          <w:sz w:val="32"/>
          <w:szCs w:val="32"/>
          <w:lang w:val="en-US" w:eastAsia="zh-CN"/>
        </w:rPr>
        <w:t>壤塘县人力资源和社会保障局</w:t>
      </w:r>
      <w:r>
        <w:rPr>
          <w:rFonts w:hint="default" w:ascii="Times New Roman" w:hAnsi="Times New Roman" w:eastAsia="仿宋_GB2312" w:cs="Times New Roman"/>
          <w:color w:val="0000FF"/>
          <w:sz w:val="32"/>
          <w:szCs w:val="32"/>
        </w:rPr>
        <w:t>下属二级单位</w:t>
      </w:r>
      <w:r>
        <w:rPr>
          <w:rFonts w:hint="default" w:ascii="Times New Roman" w:hAnsi="Times New Roman" w:eastAsia="仿宋_GB2312" w:cs="Times New Roman"/>
          <w:color w:val="0000FF"/>
          <w:sz w:val="32"/>
          <w:szCs w:val="32"/>
          <w:lang w:val="en-US" w:eastAsia="zh-CN"/>
        </w:rPr>
        <w:t>3</w:t>
      </w:r>
      <w:r>
        <w:rPr>
          <w:rFonts w:hint="default" w:ascii="Times New Roman" w:hAnsi="Times New Roman" w:eastAsia="仿宋_GB2312" w:cs="Times New Roman"/>
          <w:color w:val="0000FF"/>
          <w:sz w:val="32"/>
          <w:szCs w:val="32"/>
        </w:rPr>
        <w:t>个，其中参照公务员法管理的事业单位</w:t>
      </w:r>
      <w:r>
        <w:rPr>
          <w:rFonts w:hint="default" w:ascii="Times New Roman" w:hAnsi="Times New Roman" w:eastAsia="仿宋_GB2312" w:cs="Times New Roman"/>
          <w:color w:val="0000FF"/>
          <w:sz w:val="32"/>
          <w:szCs w:val="32"/>
          <w:lang w:val="en-US" w:eastAsia="zh-CN"/>
        </w:rPr>
        <w:t>2</w:t>
      </w:r>
      <w:r>
        <w:rPr>
          <w:rFonts w:hint="default" w:ascii="Times New Roman" w:hAnsi="Times New Roman" w:eastAsia="仿宋_GB2312" w:cs="Times New Roman"/>
          <w:color w:val="0000FF"/>
          <w:sz w:val="32"/>
          <w:szCs w:val="32"/>
        </w:rPr>
        <w:t>个，事业单位</w:t>
      </w:r>
      <w:r>
        <w:rPr>
          <w:rFonts w:hint="default" w:ascii="Times New Roman" w:hAnsi="Times New Roman" w:eastAsia="仿宋_GB2312" w:cs="Times New Roman"/>
          <w:color w:val="0000FF"/>
          <w:sz w:val="32"/>
          <w:szCs w:val="32"/>
          <w:lang w:val="en-US" w:eastAsia="zh-CN"/>
        </w:rPr>
        <w:t>1</w:t>
      </w:r>
      <w:r>
        <w:rPr>
          <w:rFonts w:hint="default" w:ascii="Times New Roman" w:hAnsi="Times New Roman" w:eastAsia="仿宋_GB2312" w:cs="Times New Roman"/>
          <w:color w:val="0000FF"/>
          <w:sz w:val="32"/>
          <w:szCs w:val="32"/>
        </w:rPr>
        <w:t>个。</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w:t>
      </w:r>
      <w:r>
        <w:rPr>
          <w:rFonts w:hint="default" w:ascii="Times New Roman" w:hAnsi="Times New Roman" w:eastAsia="楷体_GB2312" w:cs="Times New Roman"/>
          <w:b/>
          <w:bCs/>
          <w:color w:val="000000" w:themeColor="text1"/>
          <w:kern w:val="0"/>
          <w:sz w:val="32"/>
          <w:szCs w:val="32"/>
          <w:shd w:val="clear" w:color="auto" w:fill="FFFFFF"/>
          <w:lang w:val="en-US" w:eastAsia="zh-CN"/>
          <w14:textFill>
            <w14:solidFill>
              <w14:schemeClr w14:val="tx1"/>
            </w14:solidFill>
          </w14:textFill>
        </w:rPr>
        <w:t>二</w:t>
      </w:r>
      <w:r>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）机构职能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1.贯彻执行国家、省、州人力资源和社会保障工作的相关法律、法规、规章和政策，拟订全县人力资源和社会保障事业发展规划、政策并组织实施和监督检查。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2.拟订并组织实施人力资源市场发展规划，管理人力资源和社会保障公共服务机构，建立全县统一规范的人力资源市场，促进人力资源合理流动、有效配置。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3.负责促进就业工作。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4.统筹建立覆盖城乡的社会保障体系。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5.负责就业、失业、社会保险基金预测预警和信息引导。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lang w:val="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6.综合管理全县机关企事业单位的工资福利工作。</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w:t>
      </w:r>
      <w:r>
        <w:rPr>
          <w:rFonts w:hint="default" w:ascii="Times New Roman" w:hAnsi="Times New Roman" w:eastAsia="楷体_GB2312" w:cs="Times New Roman"/>
          <w:b/>
          <w:bCs/>
          <w:color w:val="000000" w:themeColor="text1"/>
          <w:kern w:val="0"/>
          <w:sz w:val="32"/>
          <w:szCs w:val="32"/>
          <w:shd w:val="clear" w:color="auto" w:fill="FFFFFF"/>
          <w:lang w:val="en-US" w:eastAsia="zh-CN"/>
          <w14:textFill>
            <w14:solidFill>
              <w14:schemeClr w14:val="tx1"/>
            </w14:solidFill>
          </w14:textFill>
        </w:rPr>
        <w:t>三</w:t>
      </w:r>
      <w:r>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）人员概况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i/>
          <w:iCs/>
          <w:color w:val="000000" w:themeColor="text1"/>
          <w:sz w:val="32"/>
          <w:szCs w:val="32"/>
          <w:u w:val="none"/>
          <w:lang w:val="en-US" w:eastAsia="zh-CN"/>
          <w14:textFill>
            <w14:solidFill>
              <w14:schemeClr w14:val="tx1"/>
            </w14:solidFill>
          </w14:textFill>
        </w:rPr>
      </w:pPr>
      <w:r>
        <w:rPr>
          <w:rFonts w:hint="eastAsia" w:eastAsia="仿宋_GB2312" w:cs="Times New Roman"/>
          <w:color w:val="000000" w:themeColor="text1"/>
          <w:kern w:val="0"/>
          <w:sz w:val="32"/>
          <w:szCs w:val="32"/>
          <w:shd w:val="clear" w:color="auto" w:fill="FFFFFF"/>
          <w:lang w:val="en-US" w:eastAsia="zh-CN"/>
          <w14:textFill>
            <w14:solidFill>
              <w14:schemeClr w14:val="tx1"/>
            </w14:solidFill>
          </w14:textFill>
        </w:rPr>
        <w:t>在编</w:t>
      </w:r>
      <w:r>
        <w:rPr>
          <w:rFonts w:hint="default"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人数</w:t>
      </w:r>
      <w:r>
        <w:rPr>
          <w:rFonts w:hint="default" w:ascii="Times New Roman" w:hAnsi="Times New Roman" w:eastAsia="仿宋_GB2312" w:cs="Times New Roman"/>
          <w:color w:val="000000" w:themeColor="text1"/>
          <w:kern w:val="0"/>
          <w:sz w:val="32"/>
          <w:szCs w:val="32"/>
          <w:u w:val="none"/>
          <w:shd w:val="clear" w:color="auto" w:fill="FFFFFF"/>
          <w:lang w:val="en-US" w:eastAsia="zh-CN"/>
          <w14:textFill>
            <w14:solidFill>
              <w14:schemeClr w14:val="tx1"/>
            </w14:solidFill>
          </w14:textFill>
        </w:rPr>
        <w:t xml:space="preserve"> </w:t>
      </w:r>
      <w:r>
        <w:rPr>
          <w:rFonts w:hint="eastAsia" w:eastAsia="仿宋_GB2312" w:cs="Times New Roman"/>
          <w:color w:val="000000" w:themeColor="text1"/>
          <w:kern w:val="0"/>
          <w:sz w:val="32"/>
          <w:szCs w:val="32"/>
          <w:u w:val="none"/>
          <w:shd w:val="clear" w:color="auto" w:fill="FFFFFF"/>
          <w:lang w:val="en-US" w:eastAsia="zh-CN"/>
          <w14:textFill>
            <w14:solidFill>
              <w14:schemeClr w14:val="tx1"/>
            </w14:solidFill>
          </w14:textFill>
        </w:rPr>
        <w:t>13</w:t>
      </w:r>
      <w:r>
        <w:rPr>
          <w:rFonts w:hint="default"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名。其中：行政编制</w:t>
      </w:r>
      <w:r>
        <w:rPr>
          <w:rFonts w:hint="eastAsia" w:eastAsia="仿宋_GB2312" w:cs="Times New Roman"/>
          <w:color w:val="000000" w:themeColor="text1"/>
          <w:kern w:val="0"/>
          <w:sz w:val="32"/>
          <w:szCs w:val="32"/>
          <w:u w:val="none"/>
          <w:shd w:val="clear" w:color="auto" w:fill="FFFFFF"/>
          <w:lang w:val="en-US" w:eastAsia="zh-CN"/>
          <w14:textFill>
            <w14:solidFill>
              <w14:schemeClr w14:val="tx1"/>
            </w14:solidFill>
          </w14:textFill>
        </w:rPr>
        <w:t>6</w:t>
      </w:r>
      <w:r>
        <w:rPr>
          <w:rFonts w:hint="default" w:ascii="Times New Roman" w:hAnsi="Times New Roman" w:eastAsia="仿宋_GB2312" w:cs="Times New Roman"/>
          <w:color w:val="000000" w:themeColor="text1"/>
          <w:kern w:val="0"/>
          <w:sz w:val="32"/>
          <w:szCs w:val="32"/>
          <w:u w:val="none"/>
          <w:shd w:val="clear" w:color="auto" w:fill="FFFFFF"/>
          <w:lang w:val="en-US" w:eastAsia="zh-CN"/>
          <w14:textFill>
            <w14:solidFill>
              <w14:schemeClr w14:val="tx1"/>
            </w14:solidFill>
          </w14:textFill>
        </w:rPr>
        <w:t>名；参公编制</w:t>
      </w:r>
      <w:r>
        <w:rPr>
          <w:rFonts w:hint="eastAsia" w:eastAsia="仿宋_GB2312" w:cs="Times New Roman"/>
          <w:color w:val="000000" w:themeColor="text1"/>
          <w:kern w:val="0"/>
          <w:sz w:val="32"/>
          <w:szCs w:val="32"/>
          <w:u w:val="none"/>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32"/>
          <w:szCs w:val="32"/>
          <w:u w:val="none"/>
          <w:shd w:val="clear" w:color="auto" w:fill="FFFFFF"/>
          <w:lang w:val="en-US" w:eastAsia="zh-CN"/>
          <w14:textFill>
            <w14:solidFill>
              <w14:schemeClr w14:val="tx1"/>
            </w14:solidFill>
          </w14:textFill>
        </w:rPr>
        <w:t>名；行政工勤2名。</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color w:val="000000" w:themeColor="text1"/>
          <w:kern w:val="0"/>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kern w:val="0"/>
          <w:sz w:val="32"/>
          <w:szCs w:val="32"/>
          <w:shd w:val="clear" w:color="auto" w:fill="FFFFFF"/>
          <w14:textFill>
            <w14:solidFill>
              <w14:schemeClr w14:val="tx1"/>
            </w14:solidFill>
          </w14:textFill>
        </w:rPr>
        <w:t>二、部门财政资金收支情况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（一）部门财政资金收入情况</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shd w:val="clear" w:color="auto" w:fill="FFFFFF"/>
          <w:lang w:val="en-US"/>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2024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年年初结转和结余</w:t>
      </w:r>
      <w:r>
        <w:rPr>
          <w:rFonts w:hint="eastAsia"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w:t>
      </w: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年本年收入合计</w:t>
      </w:r>
      <w:r>
        <w:rPr>
          <w:rFonts w:hint="eastAsia" w:eastAsia="仿宋_GB2312" w:cs="Times New Roman"/>
          <w:color w:val="000000" w:themeColor="text1"/>
          <w:sz w:val="32"/>
          <w:szCs w:val="32"/>
          <w:lang w:val="en-US" w:eastAsia="zh-CN"/>
          <w14:textFill>
            <w14:solidFill>
              <w14:schemeClr w14:val="tx1"/>
            </w14:solidFill>
          </w14:textFill>
        </w:rPr>
        <w:t>1035.38</w:t>
      </w:r>
      <w:r>
        <w:rPr>
          <w:rFonts w:hint="default" w:ascii="Times New Roman" w:hAnsi="Times New Roman" w:eastAsia="仿宋_GB2312" w:cs="Times New Roman"/>
          <w:color w:val="000000" w:themeColor="text1"/>
          <w:sz w:val="32"/>
          <w:szCs w:val="32"/>
          <w14:textFill>
            <w14:solidFill>
              <w14:schemeClr w14:val="tx1"/>
            </w14:solidFill>
          </w14:textFill>
        </w:rPr>
        <w:t>万元，其中：一般公共预算财政拨款收入</w:t>
      </w:r>
      <w:r>
        <w:rPr>
          <w:rFonts w:hint="eastAsia" w:eastAsia="仿宋_GB2312" w:cs="Times New Roman"/>
          <w:color w:val="000000" w:themeColor="text1"/>
          <w:sz w:val="32"/>
          <w:szCs w:val="32"/>
          <w:lang w:val="en-US" w:eastAsia="zh-CN"/>
          <w14:textFill>
            <w14:solidFill>
              <w14:schemeClr w14:val="tx1"/>
            </w14:solidFill>
          </w14:textFill>
        </w:rPr>
        <w:t>1035.38</w:t>
      </w:r>
      <w:r>
        <w:rPr>
          <w:rFonts w:hint="default" w:ascii="Times New Roman" w:hAnsi="Times New Roman" w:eastAsia="仿宋_GB2312" w:cs="Times New Roman"/>
          <w:color w:val="000000" w:themeColor="text1"/>
          <w:sz w:val="32"/>
          <w:szCs w:val="32"/>
          <w14:textFill>
            <w14:solidFill>
              <w14:schemeClr w14:val="tx1"/>
            </w14:solidFill>
          </w14:textFill>
        </w:rPr>
        <w:t>万元。与</w:t>
      </w:r>
      <w:r>
        <w:rPr>
          <w:rFonts w:hint="eastAsia" w:eastAsia="仿宋_GB2312" w:cs="Times New Roman"/>
          <w:color w:val="000000" w:themeColor="text1"/>
          <w:sz w:val="32"/>
          <w:szCs w:val="32"/>
          <w:lang w:val="en-US" w:eastAsia="zh-CN"/>
          <w14:textFill>
            <w14:solidFill>
              <w14:schemeClr w14:val="tx1"/>
            </w14:solidFill>
          </w14:textFill>
        </w:rPr>
        <w:t>2023</w:t>
      </w:r>
      <w:r>
        <w:rPr>
          <w:rFonts w:hint="default" w:ascii="Times New Roman" w:hAnsi="Times New Roman" w:eastAsia="仿宋_GB2312" w:cs="Times New Roman"/>
          <w:color w:val="000000" w:themeColor="text1"/>
          <w:sz w:val="32"/>
          <w:szCs w:val="32"/>
          <w14:textFill>
            <w14:solidFill>
              <w14:schemeClr w14:val="tx1"/>
            </w14:solidFill>
          </w14:textFill>
        </w:rPr>
        <w:t>年相比，</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本年收入</w:t>
      </w:r>
      <w:r>
        <w:rPr>
          <w:rFonts w:hint="eastAsia" w:eastAsia="仿宋_GB2312" w:cs="Times New Roman"/>
          <w:color w:val="000000" w:themeColor="text1"/>
          <w:sz w:val="32"/>
          <w:szCs w:val="32"/>
          <w:lang w:val="en-US" w:eastAsia="zh-CN"/>
          <w14:textFill>
            <w14:solidFill>
              <w14:schemeClr w14:val="tx1"/>
            </w14:solidFill>
          </w14:textFill>
        </w:rPr>
        <w:t>上升261.3</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eastAsia" w:eastAsia="仿宋_GB2312" w:cs="Times New Roman"/>
          <w:color w:val="000000" w:themeColor="text1"/>
          <w:sz w:val="32"/>
          <w:szCs w:val="32"/>
          <w:lang w:val="en-US" w:eastAsia="zh-CN"/>
          <w14:textFill>
            <w14:solidFill>
              <w14:schemeClr w14:val="tx1"/>
            </w14:solidFill>
          </w14:textFill>
        </w:rPr>
        <w:t>上升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率</w:t>
      </w:r>
      <w:r>
        <w:rPr>
          <w:rFonts w:hint="eastAsia" w:eastAsia="仿宋_GB2312" w:cs="Times New Roman"/>
          <w:color w:val="000000" w:themeColor="text1"/>
          <w:sz w:val="32"/>
          <w:szCs w:val="32"/>
          <w:lang w:val="en-US" w:eastAsia="zh-CN"/>
          <w14:textFill>
            <w14:solidFill>
              <w14:schemeClr w14:val="tx1"/>
            </w14:solidFill>
          </w14:textFill>
        </w:rPr>
        <w:t>33.76</w:t>
      </w:r>
      <w:r>
        <w:rPr>
          <w:rFonts w:hint="default" w:ascii="Times New Roman" w:hAnsi="Times New Roman" w:eastAsia="仿宋_GB2312" w:cs="Times New Roman"/>
          <w:color w:val="000000" w:themeColor="text1"/>
          <w:sz w:val="32"/>
          <w:szCs w:val="32"/>
          <w14:textFill>
            <w14:solidFill>
              <w14:schemeClr w14:val="tx1"/>
            </w14:solidFill>
          </w14:textFill>
        </w:rPr>
        <w:t>%。主要变动原因是2024年绵阳援建资金支出增加，人力资源市场项目经费及相关费用支出增加，新项目增加</w:t>
      </w:r>
      <w:r>
        <w:rPr>
          <w:rFonts w:hint="eastAsia" w:eastAsia="仿宋_GB2312" w:cs="Times New Roman"/>
          <w:color w:val="000000" w:themeColor="text1"/>
          <w:sz w:val="32"/>
          <w:szCs w:val="32"/>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w:t>
      </w:r>
      <w:r>
        <w:rPr>
          <w:rFonts w:hint="default" w:ascii="Times New Roman" w:hAnsi="Times New Roman" w:eastAsia="楷体_GB2312" w:cs="Times New Roman"/>
          <w:b/>
          <w:bCs/>
          <w:color w:val="000000" w:themeColor="text1"/>
          <w:kern w:val="0"/>
          <w:sz w:val="32"/>
          <w:szCs w:val="32"/>
          <w:shd w:val="clear" w:color="auto" w:fill="FFFFFF"/>
          <w:lang w:val="en-US" w:eastAsia="zh-CN"/>
          <w14:textFill>
            <w14:solidFill>
              <w14:schemeClr w14:val="tx1"/>
            </w14:solidFill>
          </w14:textFill>
        </w:rPr>
        <w:t>二</w:t>
      </w:r>
      <w:r>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）部门财政资金支出情况</w:t>
      </w:r>
    </w:p>
    <w:p>
      <w:pPr>
        <w:keepNext w:val="0"/>
        <w:keepLines w:val="0"/>
        <w:pageBreakBefore w:val="0"/>
        <w:widowControl/>
        <w:kinsoku/>
        <w:wordWrap/>
        <w:overflowPunct/>
        <w:topLinePunct w:val="0"/>
        <w:autoSpaceDE/>
        <w:autoSpaceDN/>
        <w:bidi w:val="0"/>
        <w:adjustRightInd w:val="0"/>
        <w:snapToGrid w:val="0"/>
        <w:spacing w:line="560" w:lineRule="exact"/>
        <w:ind w:firstLine="320" w:firstLineChars="100"/>
        <w:contextualSpacing/>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年本年支出合计</w:t>
      </w:r>
      <w:r>
        <w:rPr>
          <w:rFonts w:hint="eastAsia" w:eastAsia="仿宋_GB2312" w:cs="Times New Roman"/>
          <w:color w:val="000000" w:themeColor="text1"/>
          <w:sz w:val="32"/>
          <w:szCs w:val="32"/>
          <w:lang w:val="en-US" w:eastAsia="zh-CN"/>
          <w14:textFill>
            <w14:solidFill>
              <w14:schemeClr w14:val="tx1"/>
            </w14:solidFill>
          </w14:textFill>
        </w:rPr>
        <w:t>1035.38</w:t>
      </w:r>
      <w:r>
        <w:rPr>
          <w:rFonts w:hint="default" w:ascii="Times New Roman" w:hAnsi="Times New Roman" w:eastAsia="仿宋_GB2312" w:cs="Times New Roman"/>
          <w:color w:val="000000" w:themeColor="text1"/>
          <w:sz w:val="32"/>
          <w:szCs w:val="32"/>
          <w14:textFill>
            <w14:solidFill>
              <w14:schemeClr w14:val="tx1"/>
            </w14:solidFill>
          </w14:textFill>
        </w:rPr>
        <w:t>万元，其中：基本支出</w:t>
      </w:r>
      <w:r>
        <w:rPr>
          <w:rFonts w:hint="eastAsia" w:eastAsia="仿宋_GB2312" w:cs="Times New Roman"/>
          <w:color w:val="000000" w:themeColor="text1"/>
          <w:sz w:val="32"/>
          <w:szCs w:val="32"/>
          <w:lang w:val="en-US" w:eastAsia="zh-CN"/>
          <w14:textFill>
            <w14:solidFill>
              <w14:schemeClr w14:val="tx1"/>
            </w14:solidFill>
          </w14:textFill>
        </w:rPr>
        <w:t>364.22</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项目支出</w:t>
      </w:r>
      <w:r>
        <w:rPr>
          <w:rFonts w:hint="eastAsia" w:eastAsia="仿宋_GB2312" w:cs="Times New Roman"/>
          <w:color w:val="000000" w:themeColor="text1"/>
          <w:sz w:val="32"/>
          <w:szCs w:val="32"/>
          <w:lang w:val="en-US" w:eastAsia="zh-CN"/>
          <w14:textFill>
            <w14:solidFill>
              <w14:schemeClr w14:val="tx1"/>
            </w14:solidFill>
          </w14:textFill>
        </w:rPr>
        <w:t>671.16</w:t>
      </w:r>
      <w:r>
        <w:rPr>
          <w:rFonts w:hint="default" w:ascii="Times New Roman" w:hAnsi="Times New Roman" w:eastAsia="仿宋_GB2312" w:cs="Times New Roman"/>
          <w:color w:val="000000" w:themeColor="text1"/>
          <w:sz w:val="32"/>
          <w:szCs w:val="32"/>
          <w14:textFill>
            <w14:solidFill>
              <w14:schemeClr w14:val="tx1"/>
            </w14:solidFill>
          </w14:textFill>
        </w:rPr>
        <w:t>万元。与</w:t>
      </w:r>
      <w:r>
        <w:rPr>
          <w:rFonts w:hint="eastAsia" w:eastAsia="仿宋_GB2312" w:cs="Times New Roman"/>
          <w:color w:val="000000" w:themeColor="text1"/>
          <w:sz w:val="32"/>
          <w:szCs w:val="32"/>
          <w:lang w:val="en-US" w:eastAsia="zh-CN"/>
          <w14:textFill>
            <w14:solidFill>
              <w14:schemeClr w14:val="tx1"/>
            </w14:solidFill>
          </w14:textFill>
        </w:rPr>
        <w:t>2023</w:t>
      </w:r>
      <w:r>
        <w:rPr>
          <w:rFonts w:hint="default" w:ascii="Times New Roman" w:hAnsi="Times New Roman" w:eastAsia="仿宋_GB2312" w:cs="Times New Roman"/>
          <w:color w:val="000000" w:themeColor="text1"/>
          <w:sz w:val="32"/>
          <w:szCs w:val="32"/>
          <w14:textFill>
            <w14:solidFill>
              <w14:schemeClr w14:val="tx1"/>
            </w14:solidFill>
          </w14:textFill>
        </w:rPr>
        <w:t>年相比，财政拨款支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出</w:t>
      </w:r>
      <w:r>
        <w:rPr>
          <w:rFonts w:hint="eastAsia" w:eastAsia="仿宋_GB2312" w:cs="Times New Roman"/>
          <w:color w:val="000000" w:themeColor="text1"/>
          <w:sz w:val="32"/>
          <w:szCs w:val="32"/>
          <w:lang w:val="en-US" w:eastAsia="zh-CN"/>
          <w14:textFill>
            <w14:solidFill>
              <w14:schemeClr w14:val="tx1"/>
            </w14:solidFill>
          </w14:textFill>
        </w:rPr>
        <w:t>增加261.3</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eastAsia" w:eastAsia="仿宋_GB2312" w:cs="Times New Roman"/>
          <w:color w:val="000000" w:themeColor="text1"/>
          <w:sz w:val="32"/>
          <w:szCs w:val="32"/>
          <w:lang w:val="en-US" w:eastAsia="zh-CN"/>
          <w14:textFill>
            <w14:solidFill>
              <w14:schemeClr w14:val="tx1"/>
            </w14:solidFill>
          </w14:textFill>
        </w:rPr>
        <w:t>上升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率</w:t>
      </w:r>
      <w:r>
        <w:rPr>
          <w:rFonts w:hint="eastAsia" w:eastAsia="仿宋_GB2312" w:cs="Times New Roman"/>
          <w:color w:val="000000" w:themeColor="text1"/>
          <w:sz w:val="32"/>
          <w:szCs w:val="32"/>
          <w:lang w:val="en-US" w:eastAsia="zh-CN"/>
          <w14:textFill>
            <w14:solidFill>
              <w14:schemeClr w14:val="tx1"/>
            </w14:solidFill>
          </w14:textFill>
        </w:rPr>
        <w:t>33.76</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主要变动原因是</w:t>
      </w:r>
      <w:r>
        <w:rPr>
          <w:rFonts w:hint="default" w:ascii="Times New Roman" w:hAnsi="Times New Roman" w:eastAsia="仿宋_GB2312" w:cs="Times New Roman"/>
          <w:color w:val="000000" w:themeColor="text1"/>
          <w:sz w:val="32"/>
          <w:szCs w:val="32"/>
          <w14:textFill>
            <w14:solidFill>
              <w14:schemeClr w14:val="tx1"/>
            </w14:solidFill>
          </w14:textFill>
        </w:rPr>
        <w:t>2024年绵阳援建资金支出增加，人力资源市场项目经费及相关费用支出增加，新项目增加</w:t>
      </w:r>
      <w:r>
        <w:rPr>
          <w:rFonts w:hint="eastAsia" w:eastAsia="仿宋_GB2312" w:cs="Times New Roman"/>
          <w:color w:val="000000" w:themeColor="text1"/>
          <w:sz w:val="32"/>
          <w:szCs w:val="32"/>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color w:val="000000" w:themeColor="text1"/>
          <w:kern w:val="0"/>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kern w:val="0"/>
          <w:sz w:val="32"/>
          <w:szCs w:val="32"/>
          <w:shd w:val="clear" w:color="auto" w:fill="FFFFFF"/>
          <w14:textFill>
            <w14:solidFill>
              <w14:schemeClr w14:val="tx1"/>
            </w14:solidFill>
          </w14:textFill>
        </w:rPr>
        <w:t>三、部门整体预算绩效管理情况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（一）部门预算管理</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根据</w:t>
      </w:r>
      <w:r>
        <w:rPr>
          <w:rFonts w:hint="eastAsia" w:eastAsia="仿宋_GB2312" w:cs="Times New Roman"/>
          <w:color w:val="000000" w:themeColor="text1"/>
          <w:sz w:val="32"/>
          <w:szCs w:val="32"/>
          <w:lang w:val="en-US" w:eastAsia="zh-CN"/>
          <w14:textFill>
            <w14:solidFill>
              <w14:schemeClr w14:val="tx1"/>
            </w14:solidFill>
          </w14:textFill>
        </w:rPr>
        <w:t>2024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年度预算编制工作</w:t>
      </w:r>
      <w:r>
        <w:rPr>
          <w:rFonts w:hint="default" w:ascii="Times New Roman" w:hAnsi="Times New Roman" w:eastAsia="仿宋_GB2312" w:cs="Times New Roman"/>
          <w:color w:val="000000" w:themeColor="text1"/>
          <w:sz w:val="32"/>
          <w:szCs w:val="32"/>
          <w14:textFill>
            <w14:solidFill>
              <w14:schemeClr w14:val="tx1"/>
            </w14:solidFill>
          </w14:textFill>
        </w:rPr>
        <w:t>中，全面统筹规划预算编制数据，做到决算数等于预算数。严格控制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三公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经费预算及支出，严格预算编制及决算编制，增加工作透明度。专项预算项目严格按照项目审批制度进行，专款专用。遵循项目预算管理，增加工作透明度。严格按照预算管理程序，但还是存在诸多不足，以后会加强全面规划，减少中期追加指标等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000000" w:themeColor="text1"/>
          <w:kern w:val="0"/>
          <w:sz w:val="32"/>
          <w:szCs w:val="32"/>
          <w:shd w:val="clear" w:color="auto" w:fill="FFFFFF"/>
          <w:lang w:val="zh-CN" w:eastAsia="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w:t>
      </w:r>
      <w:r>
        <w:rPr>
          <w:rFonts w:hint="default" w:ascii="Times New Roman" w:hAnsi="Times New Roman" w:eastAsia="楷体_GB2312" w:cs="Times New Roman"/>
          <w:b/>
          <w:bCs/>
          <w:color w:val="000000" w:themeColor="text1"/>
          <w:kern w:val="0"/>
          <w:sz w:val="32"/>
          <w:szCs w:val="32"/>
          <w:shd w:val="clear" w:color="auto" w:fill="FFFFFF"/>
          <w:lang w:val="en-US" w:eastAsia="zh-CN"/>
          <w14:textFill>
            <w14:solidFill>
              <w14:schemeClr w14:val="tx1"/>
            </w14:solidFill>
          </w14:textFill>
        </w:rPr>
        <w:t>二</w:t>
      </w:r>
      <w:r>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w:t>
      </w:r>
      <w:r>
        <w:rPr>
          <w:rFonts w:hint="default" w:ascii="Times New Roman" w:hAnsi="Times New Roman" w:eastAsia="楷体_GB2312" w:cs="Times New Roman"/>
          <w:b/>
          <w:bCs/>
          <w:color w:val="000000" w:themeColor="text1"/>
          <w:kern w:val="0"/>
          <w:sz w:val="32"/>
          <w:szCs w:val="32"/>
          <w:shd w:val="clear" w:color="auto" w:fill="FFFFFF"/>
          <w:lang w:val="en-US" w:eastAsia="zh-CN"/>
          <w14:textFill>
            <w14:solidFill>
              <w14:schemeClr w14:val="tx1"/>
            </w14:solidFill>
          </w14:textFill>
        </w:rPr>
        <w:t>专项预算管理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单位根据</w:t>
      </w:r>
      <w:r>
        <w:rPr>
          <w:rFonts w:hint="default" w:ascii="Times New Roman" w:hAnsi="Times New Roman" w:eastAsia="仿宋_GB2312" w:cs="Times New Roman"/>
          <w:color w:val="000000" w:themeColor="text1"/>
          <w:sz w:val="32"/>
          <w:szCs w:val="32"/>
          <w14:textFill>
            <w14:solidFill>
              <w14:schemeClr w14:val="tx1"/>
            </w14:solidFill>
          </w14:textFill>
        </w:rPr>
        <w:t>专项预算项目严格按照项目审批制度进行，专款专用。遵循项目预算管理，增加工作透明度。</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（三）结果应用情况</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lang w:val="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严格按照预算管理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绩效评价</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对202</w:t>
      </w: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年的整体部门支出绩效评价为良好。</w:t>
      </w:r>
      <w:r>
        <w:rPr>
          <w:rFonts w:hint="default" w:ascii="Times New Roman" w:hAnsi="Times New Roman" w:eastAsia="仿宋_GB2312" w:cs="Times New Roman"/>
          <w:color w:val="000000" w:themeColor="text1"/>
          <w:sz w:val="32"/>
          <w:szCs w:val="32"/>
          <w14:textFill>
            <w14:solidFill>
              <w14:schemeClr w14:val="tx1"/>
            </w14:solidFill>
          </w14:textFill>
        </w:rPr>
        <w:t>但还是存在诸多不足，</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14:textFill>
            <w14:solidFill>
              <w14:schemeClr w14:val="tx1"/>
            </w14:solidFill>
          </w14:textFill>
        </w:rPr>
        <w:t>以后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的工作中</w:t>
      </w:r>
      <w:r>
        <w:rPr>
          <w:rFonts w:hint="default" w:ascii="Times New Roman" w:hAnsi="Times New Roman" w:eastAsia="仿宋_GB2312" w:cs="Times New Roman"/>
          <w:color w:val="000000" w:themeColor="text1"/>
          <w:sz w:val="32"/>
          <w:szCs w:val="32"/>
          <w14:textFill>
            <w14:solidFill>
              <w14:schemeClr w14:val="tx1"/>
            </w14:solidFill>
          </w14:textFill>
        </w:rPr>
        <w:t>加强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全覆盖规划</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四、评价结论及建议</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（一）评价结论</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加强预算管理，不断完善内控制度，达到预期效果，保障部门年度日常工作正常运转。严格按照财经制度及纪律，合理安排和使用预算经费，完成资金的拨付进度，提升财政资金使用效率。</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（二）存在问题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我局在编制部门预算时，根据本单位职能职责编制年度工作计划。整体预算绩效管理存在以下问题：本部门整体支出预算资金的安排及使用上有不可预见性。</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（三）改进建议</w:t>
      </w:r>
    </w:p>
    <w:p>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Style w:val="27"/>
          <w:rFonts w:hint="default" w:ascii="Times New Roman" w:hAnsi="Times New Roman" w:eastAsia="黑体" w:cs="Times New Roman"/>
          <w:b w:val="0"/>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一是重视绩效管理，切实履行好职责。努力提升工作绩效，合理使用财政资金；二是把绩效评价作为部门内控的日常工作，建立绩效评价管理工作考核长效机制。</w:t>
      </w:r>
      <w:r>
        <w:rPr>
          <w:rFonts w:hint="default" w:ascii="Times New Roman" w:hAnsi="Times New Roman" w:eastAsia="仿宋_GB2312" w:cs="Times New Roman"/>
          <w:color w:val="000000" w:themeColor="text1"/>
          <w:sz w:val="32"/>
          <w:szCs w:val="32"/>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Style w:val="27"/>
          <w:rFonts w:hint="default" w:ascii="Times New Roman" w:hAnsi="Times New Roman" w:eastAsia="方正小标宋简体" w:cs="Times New Roman"/>
          <w:b w:val="0"/>
          <w:color w:val="000000" w:themeColor="text1"/>
          <w:sz w:val="44"/>
          <w:szCs w:val="44"/>
          <w14:textFill>
            <w14:solidFill>
              <w14:schemeClr w14:val="tx1"/>
            </w14:solidFill>
          </w14:textFill>
        </w:rPr>
      </w:pPr>
      <w:bookmarkStart w:id="57" w:name="_Toc15396618"/>
      <w:r>
        <w:rPr>
          <w:rFonts w:hint="default" w:ascii="Times New Roman" w:hAnsi="Times New Roman" w:eastAsia="方正小标宋简体" w:cs="Times New Roman"/>
          <w:color w:val="000000" w:themeColor="text1"/>
          <w:sz w:val="44"/>
          <w:szCs w:val="44"/>
          <w14:textFill>
            <w14:solidFill>
              <w14:schemeClr w14:val="tx1"/>
            </w14:solidFill>
          </w14:textFill>
        </w:rPr>
        <w:t>第</w:t>
      </w:r>
      <w:r>
        <w:rPr>
          <w:rStyle w:val="27"/>
          <w:rFonts w:hint="default" w:ascii="Times New Roman" w:hAnsi="Times New Roman" w:eastAsia="方正小标宋简体" w:cs="Times New Roman"/>
          <w:b w:val="0"/>
          <w:color w:val="000000" w:themeColor="text1"/>
          <w:sz w:val="44"/>
          <w:szCs w:val="44"/>
          <w14:textFill>
            <w14:solidFill>
              <w14:schemeClr w14:val="tx1"/>
            </w14:solidFill>
          </w14:textFill>
        </w:rPr>
        <w:t>五部分 附表</w:t>
      </w:r>
      <w:bookmarkEnd w:id="56"/>
      <w:bookmarkEnd w:id="57"/>
    </w:p>
    <w:p>
      <w:pPr>
        <w:spacing w:line="600" w:lineRule="exact"/>
        <w:jc w:val="center"/>
        <w:outlineLvl w:val="0"/>
        <w:rPr>
          <w:rFonts w:hint="default" w:ascii="Times New Roman" w:hAnsi="Times New Roman" w:eastAsia="仿宋" w:cs="Times New Roman"/>
          <w:b/>
          <w:color w:val="000000" w:themeColor="text1"/>
          <w:sz w:val="32"/>
          <w:szCs w:val="32"/>
          <w14:textFill>
            <w14:solidFill>
              <w14:schemeClr w14:val="tx1"/>
            </w14:solidFill>
          </w14:textFill>
        </w:rPr>
      </w:pP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58" w:name="_Toc15396619"/>
      <w:r>
        <w:rPr>
          <w:rFonts w:hint="default" w:ascii="Times New Roman" w:hAnsi="Times New Roman" w:eastAsia="仿宋_GB2312" w:cs="Times New Roman"/>
          <w:b w:val="0"/>
          <w:color w:val="000000" w:themeColor="text1"/>
          <w:sz w:val="32"/>
          <w:szCs w:val="32"/>
          <w14:textFill>
            <w14:solidFill>
              <w14:schemeClr w14:val="tx1"/>
            </w14:solidFill>
          </w14:textFill>
        </w:rPr>
        <w:t>一、收</w:t>
      </w:r>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入支出决算总表</w:t>
      </w:r>
      <w:bookmarkEnd w:id="58"/>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59" w:name="_Toc15396620"/>
      <w:r>
        <w:rPr>
          <w:rFonts w:hint="default" w:ascii="Times New Roman" w:hAnsi="Times New Roman" w:eastAsia="仿宋_GB2312" w:cs="Times New Roman"/>
          <w:b w:val="0"/>
          <w:color w:val="000000" w:themeColor="text1"/>
          <w:sz w:val="32"/>
          <w:szCs w:val="32"/>
          <w14:textFill>
            <w14:solidFill>
              <w14:schemeClr w14:val="tx1"/>
            </w14:solidFill>
          </w14:textFill>
        </w:rPr>
        <w:t>二、收</w:t>
      </w:r>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入决算表</w:t>
      </w:r>
      <w:bookmarkEnd w:id="59"/>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60" w:name="_Toc15396621"/>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三、</w:t>
      </w:r>
      <w:r>
        <w:rPr>
          <w:rFonts w:hint="default" w:ascii="Times New Roman" w:hAnsi="Times New Roman" w:eastAsia="仿宋_GB2312" w:cs="Times New Roman"/>
          <w:b w:val="0"/>
          <w:color w:val="000000" w:themeColor="text1"/>
          <w:sz w:val="32"/>
          <w:szCs w:val="32"/>
          <w14:textFill>
            <w14:solidFill>
              <w14:schemeClr w14:val="tx1"/>
            </w14:solidFill>
          </w14:textFill>
        </w:rPr>
        <w:t>支</w:t>
      </w:r>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出决算表</w:t>
      </w:r>
      <w:bookmarkEnd w:id="60"/>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color w:val="000000" w:themeColor="text1"/>
          <w:sz w:val="32"/>
          <w:szCs w:val="32"/>
          <w14:textFill>
            <w14:solidFill>
              <w14:schemeClr w14:val="tx1"/>
            </w14:solidFill>
          </w14:textFill>
        </w:rPr>
      </w:pPr>
      <w:bookmarkStart w:id="61" w:name="_Toc15396622"/>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四、</w:t>
      </w:r>
      <w:r>
        <w:rPr>
          <w:rFonts w:hint="default" w:ascii="Times New Roman" w:hAnsi="Times New Roman" w:eastAsia="仿宋_GB2312" w:cs="Times New Roman"/>
          <w:b w:val="0"/>
          <w:color w:val="000000" w:themeColor="text1"/>
          <w:sz w:val="32"/>
          <w:szCs w:val="32"/>
          <w14:textFill>
            <w14:solidFill>
              <w14:schemeClr w14:val="tx1"/>
            </w14:solidFill>
          </w14:textFill>
        </w:rPr>
        <w:t>财</w:t>
      </w:r>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政拨款收入支出决算总表</w:t>
      </w:r>
      <w:bookmarkEnd w:id="61"/>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pPr>
      <w:bookmarkStart w:id="62" w:name="_Toc15396623"/>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五、</w:t>
      </w:r>
      <w:r>
        <w:rPr>
          <w:rFonts w:hint="default" w:ascii="Times New Roman" w:hAnsi="Times New Roman" w:eastAsia="仿宋_GB2312" w:cs="Times New Roman"/>
          <w:b w:val="0"/>
          <w:color w:val="000000" w:themeColor="text1"/>
          <w:sz w:val="32"/>
          <w:szCs w:val="32"/>
          <w14:textFill>
            <w14:solidFill>
              <w14:schemeClr w14:val="tx1"/>
            </w14:solidFill>
          </w14:textFill>
        </w:rPr>
        <w:t>财</w:t>
      </w:r>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政拨款支出决算明细表</w:t>
      </w:r>
      <w:bookmarkEnd w:id="62"/>
      <w:bookmarkStart w:id="63" w:name="_Toc15396624"/>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六、</w:t>
      </w:r>
      <w:r>
        <w:rPr>
          <w:rFonts w:hint="default" w:ascii="Times New Roman" w:hAnsi="Times New Roman" w:eastAsia="仿宋_GB2312" w:cs="Times New Roman"/>
          <w:b w:val="0"/>
          <w:color w:val="000000" w:themeColor="text1"/>
          <w:sz w:val="32"/>
          <w:szCs w:val="32"/>
          <w14:textFill>
            <w14:solidFill>
              <w14:schemeClr w14:val="tx1"/>
            </w14:solidFill>
          </w14:textFill>
        </w:rPr>
        <w:t>一</w:t>
      </w:r>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般公共预算财政拨款支出决算表</w:t>
      </w:r>
      <w:bookmarkEnd w:id="63"/>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64" w:name="_Toc15396625"/>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七、</w:t>
      </w:r>
      <w:r>
        <w:rPr>
          <w:rFonts w:hint="default" w:ascii="Times New Roman" w:hAnsi="Times New Roman" w:eastAsia="仿宋_GB2312" w:cs="Times New Roman"/>
          <w:b w:val="0"/>
          <w:color w:val="000000" w:themeColor="text1"/>
          <w:sz w:val="32"/>
          <w:szCs w:val="32"/>
          <w14:textFill>
            <w14:solidFill>
              <w14:schemeClr w14:val="tx1"/>
            </w14:solidFill>
          </w14:textFill>
        </w:rPr>
        <w:t>一</w:t>
      </w:r>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般公共预算财政拨款支出决算明细表</w:t>
      </w:r>
      <w:bookmarkEnd w:id="64"/>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65" w:name="_Toc15396626"/>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八、</w:t>
      </w:r>
      <w:r>
        <w:rPr>
          <w:rFonts w:hint="default" w:ascii="Times New Roman" w:hAnsi="Times New Roman" w:eastAsia="仿宋_GB2312" w:cs="Times New Roman"/>
          <w:b w:val="0"/>
          <w:color w:val="000000" w:themeColor="text1"/>
          <w:sz w:val="32"/>
          <w:szCs w:val="32"/>
          <w14:textFill>
            <w14:solidFill>
              <w14:schemeClr w14:val="tx1"/>
            </w14:solidFill>
          </w14:textFill>
        </w:rPr>
        <w:t>一</w:t>
      </w:r>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般公共预算财政拨款基本支出决算表</w:t>
      </w:r>
      <w:bookmarkEnd w:id="65"/>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66" w:name="_Toc15396627"/>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九、</w:t>
      </w:r>
      <w:r>
        <w:rPr>
          <w:rFonts w:hint="default" w:ascii="Times New Roman" w:hAnsi="Times New Roman" w:eastAsia="仿宋_GB2312" w:cs="Times New Roman"/>
          <w:b w:val="0"/>
          <w:color w:val="000000" w:themeColor="text1"/>
          <w:sz w:val="32"/>
          <w:szCs w:val="32"/>
          <w14:textFill>
            <w14:solidFill>
              <w14:schemeClr w14:val="tx1"/>
            </w14:solidFill>
          </w14:textFill>
        </w:rPr>
        <w:t>一</w:t>
      </w:r>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般公共预算财政拨款项目支出决算表</w:t>
      </w:r>
      <w:bookmarkEnd w:id="66"/>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67" w:name="_Toc15396628"/>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十、</w:t>
      </w:r>
      <w:r>
        <w:rPr>
          <w:rFonts w:hint="default" w:ascii="Times New Roman" w:hAnsi="Times New Roman" w:eastAsia="仿宋_GB2312" w:cs="Times New Roman"/>
          <w:b w:val="0"/>
          <w:color w:val="000000" w:themeColor="text1"/>
          <w:sz w:val="32"/>
          <w:szCs w:val="32"/>
          <w14:textFill>
            <w14:solidFill>
              <w14:schemeClr w14:val="tx1"/>
            </w14:solidFill>
          </w14:textFill>
        </w:rPr>
        <w:t>一</w:t>
      </w:r>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般公共预算财政拨款“三公”经费支出决算表</w:t>
      </w:r>
      <w:bookmarkEnd w:id="67"/>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68" w:name="_Toc15396629"/>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十一、</w:t>
      </w:r>
      <w:r>
        <w:rPr>
          <w:rFonts w:hint="default" w:ascii="Times New Roman" w:hAnsi="Times New Roman" w:eastAsia="仿宋_GB2312" w:cs="Times New Roman"/>
          <w:b w:val="0"/>
          <w:color w:val="000000" w:themeColor="text1"/>
          <w:sz w:val="32"/>
          <w:szCs w:val="32"/>
          <w14:textFill>
            <w14:solidFill>
              <w14:schemeClr w14:val="tx1"/>
            </w14:solidFill>
          </w14:textFill>
        </w:rPr>
        <w:t>政</w:t>
      </w:r>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府性基金预算财政拨款收入支出决算表</w:t>
      </w:r>
      <w:bookmarkEnd w:id="68"/>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69" w:name="_Toc15396630"/>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十二、</w:t>
      </w:r>
      <w:r>
        <w:rPr>
          <w:rFonts w:hint="default" w:ascii="Times New Roman" w:hAnsi="Times New Roman" w:eastAsia="仿宋_GB2312" w:cs="Times New Roman"/>
          <w:b w:val="0"/>
          <w:color w:val="000000" w:themeColor="text1"/>
          <w:sz w:val="32"/>
          <w:szCs w:val="32"/>
          <w14:textFill>
            <w14:solidFill>
              <w14:schemeClr w14:val="tx1"/>
            </w14:solidFill>
          </w14:textFill>
        </w:rPr>
        <w:t>政</w:t>
      </w:r>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府性基金预算财政拨款“三公”经费支出决算表</w:t>
      </w:r>
      <w:bookmarkEnd w:id="69"/>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70" w:name="_Toc15396631"/>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十三、</w:t>
      </w:r>
      <w:r>
        <w:rPr>
          <w:rFonts w:hint="default" w:ascii="Times New Roman" w:hAnsi="Times New Roman" w:eastAsia="仿宋_GB2312" w:cs="Times New Roman"/>
          <w:b w:val="0"/>
          <w:color w:val="000000" w:themeColor="text1"/>
          <w:sz w:val="32"/>
          <w:szCs w:val="32"/>
          <w14:textFill>
            <w14:solidFill>
              <w14:schemeClr w14:val="tx1"/>
            </w14:solidFill>
          </w14:textFill>
        </w:rPr>
        <w:t>国</w:t>
      </w:r>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有资本经营预算支出决算表</w:t>
      </w:r>
      <w:bookmarkEnd w:id="70"/>
    </w:p>
    <w:sectPr>
      <w:headerReference r:id="rId3" w:type="default"/>
      <w:footerReference r:id="rId4" w:type="default"/>
      <w:pgSz w:w="11906" w:h="16838"/>
      <w:pgMar w:top="2098" w:right="1474" w:bottom="1984" w:left="1587"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0"/>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rPr>
                                <w:fldChar w:fldCharType="end"/>
                              </w:r>
                            </w:p>
                          </w:sdtContent>
                        </w:sd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10"/>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rPr>
                          <w:fldChar w:fldCharType="end"/>
                        </w:r>
                      </w:p>
                    </w:sdtContent>
                  </w:sdt>
                  <w:p>
                    <w:pPr>
                      <w:pStyle w:val="10"/>
                    </w:pP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361EE"/>
    <w:multiLevelType w:val="singleLevel"/>
    <w:tmpl w:val="919361EE"/>
    <w:lvl w:ilvl="0" w:tentative="0">
      <w:start w:val="1"/>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207E2C95"/>
    <w:multiLevelType w:val="singleLevel"/>
    <w:tmpl w:val="207E2C95"/>
    <w:lvl w:ilvl="0" w:tentative="0">
      <w:start w:val="2"/>
      <w:numFmt w:val="chineseCounting"/>
      <w:suff w:val="space"/>
      <w:lvlText w:val="第%1部分"/>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8EB"/>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2A25"/>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1A0DFE"/>
    <w:rsid w:val="022E5B36"/>
    <w:rsid w:val="025B6371"/>
    <w:rsid w:val="03260EE0"/>
    <w:rsid w:val="04B25828"/>
    <w:rsid w:val="04D63049"/>
    <w:rsid w:val="0568387D"/>
    <w:rsid w:val="0589223E"/>
    <w:rsid w:val="06687566"/>
    <w:rsid w:val="06D546EC"/>
    <w:rsid w:val="06E934B0"/>
    <w:rsid w:val="0884543B"/>
    <w:rsid w:val="096B18B8"/>
    <w:rsid w:val="09783895"/>
    <w:rsid w:val="09DB4B5D"/>
    <w:rsid w:val="09FA473F"/>
    <w:rsid w:val="0A1710A1"/>
    <w:rsid w:val="0B07073E"/>
    <w:rsid w:val="0B0E53CF"/>
    <w:rsid w:val="0B237C27"/>
    <w:rsid w:val="0BC55A34"/>
    <w:rsid w:val="0BC90CB3"/>
    <w:rsid w:val="0C480DAD"/>
    <w:rsid w:val="0C82693F"/>
    <w:rsid w:val="0CBC729A"/>
    <w:rsid w:val="0E396E51"/>
    <w:rsid w:val="0F171146"/>
    <w:rsid w:val="0FC27EF3"/>
    <w:rsid w:val="10BE4A0D"/>
    <w:rsid w:val="10C055FF"/>
    <w:rsid w:val="11552894"/>
    <w:rsid w:val="11772958"/>
    <w:rsid w:val="11CC527D"/>
    <w:rsid w:val="129D5F57"/>
    <w:rsid w:val="135B4C57"/>
    <w:rsid w:val="138F0076"/>
    <w:rsid w:val="13BF421A"/>
    <w:rsid w:val="13EC6B55"/>
    <w:rsid w:val="144A4BDA"/>
    <w:rsid w:val="15127045"/>
    <w:rsid w:val="15A17BD8"/>
    <w:rsid w:val="161F68CC"/>
    <w:rsid w:val="16BB723D"/>
    <w:rsid w:val="16C277AF"/>
    <w:rsid w:val="18B01345"/>
    <w:rsid w:val="18EB2518"/>
    <w:rsid w:val="19FB66B2"/>
    <w:rsid w:val="1A3134F3"/>
    <w:rsid w:val="1A3D25AD"/>
    <w:rsid w:val="1A785FF7"/>
    <w:rsid w:val="1B3B0D5F"/>
    <w:rsid w:val="1B745638"/>
    <w:rsid w:val="1BBA397B"/>
    <w:rsid w:val="1C1261BC"/>
    <w:rsid w:val="1C303CB5"/>
    <w:rsid w:val="1CF72015"/>
    <w:rsid w:val="1D146B0D"/>
    <w:rsid w:val="1D5149FD"/>
    <w:rsid w:val="1F4774B1"/>
    <w:rsid w:val="1F492345"/>
    <w:rsid w:val="1F6967FE"/>
    <w:rsid w:val="20AC3859"/>
    <w:rsid w:val="21011C74"/>
    <w:rsid w:val="216876E5"/>
    <w:rsid w:val="218E7CF7"/>
    <w:rsid w:val="23036695"/>
    <w:rsid w:val="23F14CB1"/>
    <w:rsid w:val="240371BF"/>
    <w:rsid w:val="243B14E2"/>
    <w:rsid w:val="244E3591"/>
    <w:rsid w:val="246144CB"/>
    <w:rsid w:val="247C3141"/>
    <w:rsid w:val="2510580D"/>
    <w:rsid w:val="25534085"/>
    <w:rsid w:val="25801A15"/>
    <w:rsid w:val="25831296"/>
    <w:rsid w:val="27204BC3"/>
    <w:rsid w:val="28295508"/>
    <w:rsid w:val="28921CF6"/>
    <w:rsid w:val="292955A4"/>
    <w:rsid w:val="29B438EA"/>
    <w:rsid w:val="29FD04D3"/>
    <w:rsid w:val="29FF4561"/>
    <w:rsid w:val="2A531737"/>
    <w:rsid w:val="2A981281"/>
    <w:rsid w:val="2A9A31D8"/>
    <w:rsid w:val="2AC8410D"/>
    <w:rsid w:val="2AE5361F"/>
    <w:rsid w:val="2BEE0BB2"/>
    <w:rsid w:val="2CC04A87"/>
    <w:rsid w:val="2CE8169A"/>
    <w:rsid w:val="2D0D2FCF"/>
    <w:rsid w:val="2E3920F2"/>
    <w:rsid w:val="2EA66E50"/>
    <w:rsid w:val="2EB75D33"/>
    <w:rsid w:val="2EC667EA"/>
    <w:rsid w:val="2F3D68C7"/>
    <w:rsid w:val="2F813FF1"/>
    <w:rsid w:val="2FD428FD"/>
    <w:rsid w:val="30907DE6"/>
    <w:rsid w:val="31550524"/>
    <w:rsid w:val="31706BAB"/>
    <w:rsid w:val="319F7F4E"/>
    <w:rsid w:val="32420067"/>
    <w:rsid w:val="32435F45"/>
    <w:rsid w:val="324915FC"/>
    <w:rsid w:val="334B6FE1"/>
    <w:rsid w:val="34563276"/>
    <w:rsid w:val="345A3083"/>
    <w:rsid w:val="34663198"/>
    <w:rsid w:val="34671B50"/>
    <w:rsid w:val="34E20A2C"/>
    <w:rsid w:val="350D6C6B"/>
    <w:rsid w:val="358A38E0"/>
    <w:rsid w:val="360D6564"/>
    <w:rsid w:val="363E18A7"/>
    <w:rsid w:val="36DB6531"/>
    <w:rsid w:val="37273D7B"/>
    <w:rsid w:val="374558B1"/>
    <w:rsid w:val="376569C5"/>
    <w:rsid w:val="382A3512"/>
    <w:rsid w:val="395A0534"/>
    <w:rsid w:val="3A583EB4"/>
    <w:rsid w:val="3AE26D65"/>
    <w:rsid w:val="3BA164E9"/>
    <w:rsid w:val="3BEB45C7"/>
    <w:rsid w:val="3CDF79E4"/>
    <w:rsid w:val="3DD034B8"/>
    <w:rsid w:val="3E01622E"/>
    <w:rsid w:val="3E343E32"/>
    <w:rsid w:val="3E5F30DC"/>
    <w:rsid w:val="3ECE022C"/>
    <w:rsid w:val="3FF13899"/>
    <w:rsid w:val="40121363"/>
    <w:rsid w:val="402052E2"/>
    <w:rsid w:val="40904D2B"/>
    <w:rsid w:val="40C44DCA"/>
    <w:rsid w:val="40E63020"/>
    <w:rsid w:val="418A5456"/>
    <w:rsid w:val="41F67AC2"/>
    <w:rsid w:val="42146B15"/>
    <w:rsid w:val="42832548"/>
    <w:rsid w:val="42880481"/>
    <w:rsid w:val="42A109B9"/>
    <w:rsid w:val="42A77FCD"/>
    <w:rsid w:val="42AD48A0"/>
    <w:rsid w:val="42EC62D7"/>
    <w:rsid w:val="4392272A"/>
    <w:rsid w:val="43CE51EF"/>
    <w:rsid w:val="44033CEB"/>
    <w:rsid w:val="442A26A4"/>
    <w:rsid w:val="445C7BCB"/>
    <w:rsid w:val="44842FEF"/>
    <w:rsid w:val="4514318F"/>
    <w:rsid w:val="458235E4"/>
    <w:rsid w:val="4584532B"/>
    <w:rsid w:val="45973F46"/>
    <w:rsid w:val="45A95F79"/>
    <w:rsid w:val="46DD5558"/>
    <w:rsid w:val="46FA39DE"/>
    <w:rsid w:val="47403658"/>
    <w:rsid w:val="47D965F6"/>
    <w:rsid w:val="48477929"/>
    <w:rsid w:val="491A4C9D"/>
    <w:rsid w:val="492F7F6C"/>
    <w:rsid w:val="49642329"/>
    <w:rsid w:val="4A337DA9"/>
    <w:rsid w:val="4A80390D"/>
    <w:rsid w:val="4A8E4622"/>
    <w:rsid w:val="4AAC7DCE"/>
    <w:rsid w:val="4AD058AE"/>
    <w:rsid w:val="4B451284"/>
    <w:rsid w:val="4B6371EC"/>
    <w:rsid w:val="4B687684"/>
    <w:rsid w:val="4BE067F1"/>
    <w:rsid w:val="4BFF47A6"/>
    <w:rsid w:val="4C777133"/>
    <w:rsid w:val="4C8E4C58"/>
    <w:rsid w:val="4CBB3FE3"/>
    <w:rsid w:val="4CCA04F0"/>
    <w:rsid w:val="4DCC01F6"/>
    <w:rsid w:val="4DF926F8"/>
    <w:rsid w:val="4E4D48A9"/>
    <w:rsid w:val="4EB24AE0"/>
    <w:rsid w:val="4ECE2238"/>
    <w:rsid w:val="4F5B5A62"/>
    <w:rsid w:val="4F5E613A"/>
    <w:rsid w:val="4FE02CB6"/>
    <w:rsid w:val="50140E9E"/>
    <w:rsid w:val="5097715E"/>
    <w:rsid w:val="512A38D0"/>
    <w:rsid w:val="512D0235"/>
    <w:rsid w:val="517E5135"/>
    <w:rsid w:val="51A4500A"/>
    <w:rsid w:val="51B00966"/>
    <w:rsid w:val="528564B8"/>
    <w:rsid w:val="5295033D"/>
    <w:rsid w:val="52E82B61"/>
    <w:rsid w:val="53BB79FA"/>
    <w:rsid w:val="54192610"/>
    <w:rsid w:val="5563207D"/>
    <w:rsid w:val="56ED35C3"/>
    <w:rsid w:val="576A055E"/>
    <w:rsid w:val="58130D16"/>
    <w:rsid w:val="5835208C"/>
    <w:rsid w:val="58597686"/>
    <w:rsid w:val="585C04D0"/>
    <w:rsid w:val="587F185D"/>
    <w:rsid w:val="58C87628"/>
    <w:rsid w:val="593500D1"/>
    <w:rsid w:val="593858C3"/>
    <w:rsid w:val="5A194873"/>
    <w:rsid w:val="5BF7435E"/>
    <w:rsid w:val="5BFB5C32"/>
    <w:rsid w:val="5C091774"/>
    <w:rsid w:val="5C8728D2"/>
    <w:rsid w:val="5CEC76D3"/>
    <w:rsid w:val="5D2822D3"/>
    <w:rsid w:val="5F112DD2"/>
    <w:rsid w:val="5F185ADF"/>
    <w:rsid w:val="5F663956"/>
    <w:rsid w:val="5FEB2415"/>
    <w:rsid w:val="60835665"/>
    <w:rsid w:val="60AB5F0E"/>
    <w:rsid w:val="61053F36"/>
    <w:rsid w:val="611043DC"/>
    <w:rsid w:val="61650DBD"/>
    <w:rsid w:val="619144EA"/>
    <w:rsid w:val="61C36FE0"/>
    <w:rsid w:val="62D63CBF"/>
    <w:rsid w:val="63A73F5B"/>
    <w:rsid w:val="64836D01"/>
    <w:rsid w:val="6491105B"/>
    <w:rsid w:val="64B7135E"/>
    <w:rsid w:val="6576660D"/>
    <w:rsid w:val="66F8714C"/>
    <w:rsid w:val="67EA7D7D"/>
    <w:rsid w:val="681B790A"/>
    <w:rsid w:val="685651EB"/>
    <w:rsid w:val="68871FA8"/>
    <w:rsid w:val="68CB3F9E"/>
    <w:rsid w:val="68DB13CE"/>
    <w:rsid w:val="68E60057"/>
    <w:rsid w:val="69393810"/>
    <w:rsid w:val="69DA63BD"/>
    <w:rsid w:val="6A1A72B8"/>
    <w:rsid w:val="6A825A7E"/>
    <w:rsid w:val="6A9E37CE"/>
    <w:rsid w:val="6B003045"/>
    <w:rsid w:val="6B03095A"/>
    <w:rsid w:val="6B071398"/>
    <w:rsid w:val="6B174EF3"/>
    <w:rsid w:val="6B9C2249"/>
    <w:rsid w:val="6BB8510F"/>
    <w:rsid w:val="6BC22ED3"/>
    <w:rsid w:val="6C642440"/>
    <w:rsid w:val="6D612CA7"/>
    <w:rsid w:val="6D941B1B"/>
    <w:rsid w:val="6DF23C6D"/>
    <w:rsid w:val="6E5C5C12"/>
    <w:rsid w:val="6E971B71"/>
    <w:rsid w:val="6E9B7355"/>
    <w:rsid w:val="6EAC165F"/>
    <w:rsid w:val="6EF65910"/>
    <w:rsid w:val="6EFB7193"/>
    <w:rsid w:val="6F0F51FC"/>
    <w:rsid w:val="6F805AEF"/>
    <w:rsid w:val="6FC70A4B"/>
    <w:rsid w:val="70C65B92"/>
    <w:rsid w:val="70E237C2"/>
    <w:rsid w:val="70E3108C"/>
    <w:rsid w:val="711C0888"/>
    <w:rsid w:val="718E36BA"/>
    <w:rsid w:val="71BD3278"/>
    <w:rsid w:val="71E445E6"/>
    <w:rsid w:val="72734D90"/>
    <w:rsid w:val="72AD5CAC"/>
    <w:rsid w:val="72E0401E"/>
    <w:rsid w:val="735C2776"/>
    <w:rsid w:val="742105E4"/>
    <w:rsid w:val="75CE0E6D"/>
    <w:rsid w:val="76797EB9"/>
    <w:rsid w:val="76A75645"/>
    <w:rsid w:val="76CC1471"/>
    <w:rsid w:val="76D107D2"/>
    <w:rsid w:val="77474797"/>
    <w:rsid w:val="77907BC3"/>
    <w:rsid w:val="77D8742B"/>
    <w:rsid w:val="77E52DD0"/>
    <w:rsid w:val="78452F33"/>
    <w:rsid w:val="78CC1537"/>
    <w:rsid w:val="78FD5C2C"/>
    <w:rsid w:val="7A0833C2"/>
    <w:rsid w:val="7A2C2345"/>
    <w:rsid w:val="7A533991"/>
    <w:rsid w:val="7B5659DD"/>
    <w:rsid w:val="7BC44566"/>
    <w:rsid w:val="7C142B16"/>
    <w:rsid w:val="7C434A70"/>
    <w:rsid w:val="7C92472E"/>
    <w:rsid w:val="7C950512"/>
    <w:rsid w:val="7CA03E39"/>
    <w:rsid w:val="7CAB0C6C"/>
    <w:rsid w:val="7CAE1464"/>
    <w:rsid w:val="7CD23B59"/>
    <w:rsid w:val="7D9C289D"/>
    <w:rsid w:val="7DB94A6E"/>
    <w:rsid w:val="7DCC164B"/>
    <w:rsid w:val="7DCE5C08"/>
    <w:rsid w:val="7EEB6774"/>
    <w:rsid w:val="7FF24F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after="60"/>
      <w:jc w:val="center"/>
      <w:textAlignment w:val="baseline"/>
    </w:pPr>
    <w:rPr>
      <w:rFonts w:ascii="Arial" w:hAnsi="Arial" w:eastAsia="仿宋_GB2312"/>
      <w:b/>
      <w:sz w:val="32"/>
      <w:szCs w:val="21"/>
    </w:r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qFormat/>
    <w:uiPriority w:val="0"/>
    <w:rPr>
      <w:rFonts w:ascii="宋体" w:hAnsi="Courier New"/>
    </w:r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0" w:beforeAutospacing="0" w:after="0" w:afterAutospacing="0"/>
      <w:ind w:left="0" w:right="0"/>
      <w:jc w:val="left"/>
    </w:pPr>
    <w:rPr>
      <w:kern w:val="0"/>
      <w:sz w:val="24"/>
      <w:lang w:val="en-US" w:eastAsia="zh-CN"/>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字符"/>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字符"/>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字符"/>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6"/>
    <w:link w:val="3"/>
    <w:qFormat/>
    <w:uiPriority w:val="9"/>
    <w:rPr>
      <w:rFonts w:ascii="Times New Roman" w:hAnsi="Times New Roman"/>
      <w:b/>
      <w:bCs/>
      <w:kern w:val="44"/>
      <w:sz w:val="44"/>
      <w:szCs w:val="44"/>
    </w:rPr>
  </w:style>
  <w:style w:type="character" w:customStyle="1" w:styleId="28">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6"/>
    <w:link w:val="9"/>
    <w:semiHidden/>
    <w:qFormat/>
    <w:uiPriority w:val="99"/>
    <w:rPr>
      <w:rFonts w:ascii="Times New Roman" w:hAnsi="Times New Roman"/>
      <w:kern w:val="2"/>
      <w:sz w:val="18"/>
      <w:szCs w:val="18"/>
    </w:rPr>
  </w:style>
  <w:style w:type="character" w:customStyle="1" w:styleId="31">
    <w:name w:val="标题 3 字符"/>
    <w:basedOn w:val="16"/>
    <w:link w:val="5"/>
    <w:qFormat/>
    <w:uiPriority w:val="9"/>
    <w:rPr>
      <w:rFonts w:ascii="Times New Roman" w:hAnsi="Times New Roman"/>
      <w:b/>
      <w:bCs/>
      <w:kern w:val="2"/>
      <w:sz w:val="32"/>
      <w:szCs w:val="32"/>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15"/>
    <w:basedOn w:val="16"/>
    <w:qFormat/>
    <w:uiPriority w:val="0"/>
    <w:rPr>
      <w:rFonts w:hint="default"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99119373776908"/>
          <c:y val="0.0711635750421585"/>
          <c:w val="0.921037181996086"/>
          <c:h val="0.628802698145025"/>
        </c:manualLayout>
      </c:layout>
      <c:barChart>
        <c:barDir val="col"/>
        <c:grouping val="clustered"/>
        <c:varyColors val="0"/>
        <c:ser>
          <c:idx val="0"/>
          <c:order val="0"/>
          <c:tx>
            <c:strRef>
              <c:f>Sheet1!$B$1</c:f>
              <c:strCache>
                <c:ptCount val="1"/>
                <c:pt idx="0">
                  <c:v>财政拨款收入总计（万元）</c:v>
                </c:pt>
              </c:strCache>
            </c:strRef>
          </c:tx>
          <c:spPr>
            <a:solidFill>
              <a:srgbClr val="00B050"/>
            </a:solidFill>
            <a:ln>
              <a:noFill/>
            </a:ln>
            <a:effectLst/>
          </c:spPr>
          <c:invertIfNegative val="0"/>
          <c:dPt>
            <c:idx val="0"/>
            <c:invertIfNegative val="0"/>
            <c:bubble3D val="0"/>
            <c:spPr>
              <a:solidFill>
                <a:srgbClr val="00B050"/>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2024年收入支出总计</c:v>
                </c:pt>
                <c:pt idx="1">
                  <c:v>2023年收入支出总计</c:v>
                </c:pt>
              </c:strCache>
            </c:strRef>
          </c:cat>
          <c:val>
            <c:numRef>
              <c:f>Sheet1!$B$2:$B$3</c:f>
              <c:numCache>
                <c:formatCode>0.00_ </c:formatCode>
                <c:ptCount val="2"/>
                <c:pt idx="0">
                  <c:v>1035.38</c:v>
                </c:pt>
                <c:pt idx="1">
                  <c:v>774.08</c:v>
                </c:pt>
              </c:numCache>
            </c:numRef>
          </c:val>
        </c:ser>
        <c:ser>
          <c:idx val="1"/>
          <c:order val="1"/>
          <c:tx>
            <c:strRef>
              <c:f>Sheet1!$C$1</c:f>
              <c:strCache>
                <c:ptCount val="1"/>
                <c:pt idx="0">
                  <c:v>财政拨款支出总计（万元）</c:v>
                </c:pt>
              </c:strCache>
            </c:strRef>
          </c:tx>
          <c:spPr>
            <a:solidFill>
              <a:srgbClr val="0070C0"/>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2024年收入支出总计</c:v>
                </c:pt>
                <c:pt idx="1">
                  <c:v>2023年收入支出总计</c:v>
                </c:pt>
              </c:strCache>
            </c:strRef>
          </c:cat>
          <c:val>
            <c:numRef>
              <c:f>Sheet1!$C$2:$C$3</c:f>
              <c:numCache>
                <c:formatCode>0.00_ </c:formatCode>
                <c:ptCount val="2"/>
                <c:pt idx="0">
                  <c:v>1035.38</c:v>
                </c:pt>
                <c:pt idx="1">
                  <c:v>774.08</c:v>
                </c:pt>
              </c:numCache>
            </c:numRef>
          </c:val>
        </c:ser>
        <c:dLbls>
          <c:showLegendKey val="0"/>
          <c:showVal val="0"/>
          <c:showCatName val="0"/>
          <c:showSerName val="0"/>
          <c:showPercent val="0"/>
          <c:showBubbleSize val="0"/>
        </c:dLbls>
        <c:gapWidth val="219"/>
        <c:overlap val="-27"/>
        <c:axId val="470173589"/>
        <c:axId val="436960312"/>
      </c:barChart>
      <c:catAx>
        <c:axId val="47017358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6960312"/>
        <c:crosses val="autoZero"/>
        <c:auto val="1"/>
        <c:lblAlgn val="ctr"/>
        <c:lblOffset val="100"/>
        <c:noMultiLvlLbl val="0"/>
      </c:catAx>
      <c:valAx>
        <c:axId val="436960312"/>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0173589"/>
        <c:crosses val="autoZero"/>
        <c:crossBetween val="between"/>
      </c:valAx>
      <c:spPr>
        <a:noFill/>
        <a:ln>
          <a:noFill/>
        </a:ln>
        <a:effectLst/>
      </c:spPr>
    </c:plotArea>
    <c:legend>
      <c:legendPos val="b"/>
      <c:layout>
        <c:manualLayout>
          <c:xMode val="edge"/>
          <c:yMode val="edge"/>
          <c:x val="0.271550866319682"/>
          <c:y val="0.83832620800512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本年收入（万元）</c:v>
                </c:pt>
              </c:strCache>
            </c:strRef>
          </c:tx>
          <c:spPr/>
          <c:explosion val="0"/>
          <c:dPt>
            <c:idx val="0"/>
            <c:bubble3D val="0"/>
            <c:spPr>
              <a:solidFill>
                <a:schemeClr val="accent1"/>
              </a:solidFill>
              <a:ln w="19050">
                <a:solidFill>
                  <a:schemeClr val="lt1"/>
                </a:solidFill>
              </a:ln>
              <a:effectLst/>
            </c:spPr>
          </c:dPt>
          <c:dLbls>
            <c:dLbl>
              <c:idx val="0"/>
              <c:layout>
                <c:manualLayout>
                  <c:x val="0.098374626512125"/>
                  <c:y val="-0.1807066936868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1035.38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本年支出（万元）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364.22</c:v>
                </c:pt>
                <c:pt idx="1">
                  <c:v>671.16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543213258457746"/>
          <c:y val="0.185388391568005"/>
          <c:w val="0.921024517189426"/>
          <c:h val="0.538088362691308"/>
        </c:manualLayout>
      </c:layout>
      <c:barChart>
        <c:barDir val="col"/>
        <c:grouping val="clustered"/>
        <c:varyColors val="0"/>
        <c:ser>
          <c:idx val="0"/>
          <c:order val="0"/>
          <c:tx>
            <c:strRef>
              <c:f>Sheet1!$B$1</c:f>
              <c:strCache>
                <c:ptCount val="1"/>
                <c:pt idx="0">
                  <c:v>财政拨款收、支总计（万元）</c:v>
                </c:pt>
              </c:strCache>
            </c:strRef>
          </c:tx>
          <c:spPr>
            <a:solidFill>
              <a:srgbClr val="00B050"/>
            </a:solidFill>
            <a:ln>
              <a:noFill/>
            </a:ln>
            <a:effectLst/>
          </c:spPr>
          <c:invertIfNegative val="0"/>
          <c:dPt>
            <c:idx val="0"/>
            <c:invertIfNegative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2023年收入合计</c:v>
                </c:pt>
                <c:pt idx="1">
                  <c:v>2023年支出合计</c:v>
                </c:pt>
              </c:strCache>
            </c:strRef>
          </c:cat>
          <c:val>
            <c:numRef>
              <c:f>Sheet1!$B$2:$B$3</c:f>
              <c:numCache>
                <c:formatCode>General</c:formatCode>
                <c:ptCount val="2"/>
                <c:pt idx="0">
                  <c:v>1035.38</c:v>
                </c:pt>
                <c:pt idx="1">
                  <c:v>1035.38</c:v>
                </c:pt>
              </c:numCache>
            </c:numRef>
          </c:val>
        </c:ser>
        <c:dLbls>
          <c:showLegendKey val="0"/>
          <c:showVal val="0"/>
          <c:showCatName val="0"/>
          <c:showSerName val="0"/>
          <c:showPercent val="0"/>
          <c:showBubbleSize val="0"/>
        </c:dLbls>
        <c:gapWidth val="219"/>
        <c:overlap val="-27"/>
        <c:axId val="470173589"/>
        <c:axId val="436960312"/>
      </c:barChart>
      <c:catAx>
        <c:axId val="47017358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6960312"/>
        <c:crosses val="autoZero"/>
        <c:auto val="1"/>
        <c:lblAlgn val="ctr"/>
        <c:lblOffset val="100"/>
        <c:noMultiLvlLbl val="0"/>
      </c:catAx>
      <c:valAx>
        <c:axId val="436960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01735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82425"/>
          <c:y val="0.0271256283372777"/>
        </c:manualLayout>
      </c:layout>
      <c:overlay val="0"/>
      <c:spPr>
        <a:noFill/>
        <a:ln>
          <a:noFill/>
        </a:ln>
        <a:effectLst/>
      </c:spPr>
      <c:txPr>
        <a:bodyPr rot="0" spcFirstLastPara="0" vertOverflow="ellipsis" vert="horz" wrap="square" anchor="ctr" anchorCtr="1"/>
        <a:lstStyle/>
        <a:p>
          <a:pPr>
            <a:defRPr lang="zh-CN" sz="12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title>
    <c:autoTitleDeleted val="0"/>
    <c:plotArea>
      <c:layout>
        <c:manualLayout>
          <c:layoutTarget val="inner"/>
          <c:xMode val="edge"/>
          <c:yMode val="edge"/>
          <c:x val="0.0688181818181818"/>
          <c:y val="0.216959727736812"/>
          <c:w val="0.903681818181818"/>
          <c:h val="0.39149177538287"/>
        </c:manualLayout>
      </c:layout>
      <c:barChart>
        <c:barDir val="col"/>
        <c:grouping val="clustered"/>
        <c:varyColors val="0"/>
        <c:ser>
          <c:idx val="0"/>
          <c:order val="0"/>
          <c:tx>
            <c:strRef>
              <c:f>Sheet1!$B$1</c:f>
              <c:strCache>
                <c:ptCount val="1"/>
                <c:pt idx="0">
                  <c:v>单位：万元</c:v>
                </c:pt>
              </c:strCache>
            </c:strRef>
          </c:tx>
          <c:spPr>
            <a:solidFill>
              <a:schemeClr val="accent1"/>
            </a:solidFill>
            <a:ln>
              <a:noFill/>
            </a:ln>
            <a:effectLst/>
          </c:spPr>
          <c:invertIfNegative val="0"/>
          <c:dPt>
            <c:idx val="0"/>
            <c:invertIfNegative val="0"/>
            <c:bubble3D val="0"/>
            <c:spPr>
              <a:solidFill>
                <a:schemeClr val="accent1"/>
              </a:solidFill>
              <a:ln>
                <a:noFill/>
              </a:ln>
              <a:effectLst/>
            </c:spPr>
          </c:dPt>
          <c:dPt>
            <c:idx val="1"/>
            <c:invertIfNegative val="0"/>
            <c:bubble3D val="0"/>
            <c:spPr>
              <a:solidFill>
                <a:schemeClr val="accent1"/>
              </a:solidFill>
              <a:ln>
                <a:noFill/>
              </a:ln>
              <a:effectLst/>
            </c:spPr>
          </c:dPt>
          <c:dPt>
            <c:idx val="2"/>
            <c:invertIfNegative val="0"/>
            <c:bubble3D val="0"/>
            <c:spPr>
              <a:solidFill>
                <a:schemeClr val="accent1"/>
              </a:solidFill>
              <a:ln>
                <a:noFill/>
              </a:ln>
              <a:effectLst/>
            </c:spPr>
          </c:dPt>
          <c:dPt>
            <c:idx val="3"/>
            <c:invertIfNegative val="0"/>
            <c:bubble3D val="0"/>
            <c:spPr>
              <a:solidFill>
                <a:schemeClr val="accent1"/>
              </a:solidFill>
              <a:ln>
                <a:noFill/>
              </a:ln>
              <a:effectLst/>
            </c:spPr>
          </c:dPt>
          <c:dLbls>
            <c:dLbl>
              <c:idx val="0"/>
              <c:layout>
                <c:manualLayout>
                  <c:x val="0.009375"/>
                  <c:y val="0.013793103448275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325"/>
                  <c:y val="-6.2723772536064e-1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875"/>
                  <c:y val="0.017379310344827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3125"/>
                  <c:y val="-0.0033103448275862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农林水</c:v>
                </c:pt>
                <c:pt idx="2">
                  <c:v>卫生健康支出</c:v>
                </c:pt>
                <c:pt idx="3">
                  <c:v>住房保障支出</c:v>
                </c:pt>
              </c:strCache>
            </c:strRef>
          </c:cat>
          <c:val>
            <c:numRef>
              <c:f>Sheet1!$B$2:$B$5</c:f>
              <c:numCache>
                <c:formatCode>General</c:formatCode>
                <c:ptCount val="4"/>
                <c:pt idx="0">
                  <c:v>974.2</c:v>
                </c:pt>
                <c:pt idx="1">
                  <c:v>17.66</c:v>
                </c:pt>
                <c:pt idx="2">
                  <c:v>20.19</c:v>
                </c:pt>
                <c:pt idx="3">
                  <c:v>23.32</c:v>
                </c:pt>
              </c:numCache>
            </c:numRef>
          </c:val>
        </c:ser>
        <c:dLbls>
          <c:showLegendKey val="0"/>
          <c:showVal val="1"/>
          <c:showCatName val="0"/>
          <c:showSerName val="0"/>
          <c:showPercent val="0"/>
          <c:showBubbleSize val="0"/>
        </c:dLbls>
        <c:gapWidth val="150"/>
        <c:overlap val="0"/>
        <c:axId val="410462130"/>
        <c:axId val="509696095"/>
      </c:barChart>
      <c:catAx>
        <c:axId val="41046213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9696095"/>
        <c:crosses val="autoZero"/>
        <c:auto val="1"/>
        <c:lblAlgn val="ctr"/>
        <c:lblOffset val="100"/>
        <c:noMultiLvlLbl val="0"/>
      </c:catAx>
      <c:valAx>
        <c:axId val="5096960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046213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757"/>
          <c:y val="0.0389030578043624"/>
        </c:manualLayout>
      </c:layout>
      <c:overlay val="0"/>
      <c:spPr>
        <a:noFill/>
        <a:ln>
          <a:noFill/>
        </a:ln>
        <a:effectLst/>
      </c:spPr>
      <c:txPr>
        <a:bodyPr rot="0" spcFirstLastPara="0" vertOverflow="ellipsis" vert="horz" wrap="square" anchor="ctr" anchorCtr="1"/>
        <a:lstStyle/>
        <a:p>
          <a:pPr>
            <a:defRPr lang="zh-CN" sz="12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title>
    <c:autoTitleDeleted val="0"/>
    <c:plotArea>
      <c:layout>
        <c:manualLayout>
          <c:layoutTarget val="inner"/>
          <c:xMode val="edge"/>
          <c:yMode val="edge"/>
          <c:x val="0.0688181818181818"/>
          <c:y val="0.216959727736812"/>
          <c:w val="0.903681818181818"/>
          <c:h val="0.39149177538287"/>
        </c:manualLayout>
      </c:layout>
      <c:pieChart>
        <c:varyColors val="1"/>
        <c:ser>
          <c:idx val="0"/>
          <c:order val="0"/>
          <c:tx>
            <c:strRef>
              <c:f>Sheet1!$B$1</c:f>
              <c:strCache>
                <c:ptCount val="1"/>
                <c:pt idx="0">
                  <c:v>各占比例（%）</c:v>
                </c:pt>
              </c:strCache>
            </c:strRef>
          </c:tx>
          <c:spPr/>
          <c:explosion val="0"/>
          <c:dPt>
            <c:idx val="0"/>
            <c:bubble3D val="0"/>
            <c:explosion val="29"/>
            <c:spPr>
              <a:solidFill>
                <a:schemeClr val="accent1"/>
              </a:solidFill>
              <a:ln>
                <a:noFill/>
              </a:ln>
              <a:effectLst/>
            </c:spPr>
          </c:dPt>
          <c:dPt>
            <c:idx val="1"/>
            <c:bubble3D val="0"/>
            <c:explosion val="13"/>
            <c:spPr>
              <a:solidFill>
                <a:schemeClr val="accent2"/>
              </a:solidFill>
              <a:ln>
                <a:noFill/>
              </a:ln>
              <a:effectLst/>
            </c:spPr>
          </c:dPt>
          <c:dPt>
            <c:idx val="2"/>
            <c:bubble3D val="0"/>
            <c:explosion val="13"/>
            <c:spPr>
              <a:solidFill>
                <a:schemeClr val="accent3"/>
              </a:solidFill>
              <a:ln>
                <a:noFill/>
              </a:ln>
              <a:effectLst/>
            </c:spPr>
          </c:dPt>
          <c:dPt>
            <c:idx val="3"/>
            <c:bubble3D val="0"/>
            <c:explosion val="13"/>
            <c:spPr>
              <a:solidFill>
                <a:schemeClr val="accent4"/>
              </a:solidFill>
              <a:ln>
                <a:noFill/>
              </a:ln>
              <a:effectLst/>
            </c:spPr>
          </c:dPt>
          <c:dLbls>
            <c:dLbl>
              <c:idx val="0"/>
              <c:layout>
                <c:manualLayout>
                  <c:x val="0.0625"/>
                  <c:y val="0.013793103448275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725"/>
                  <c:y val="0.09655172413793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65625"/>
                  <c:y val="0.058758620689655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71875"/>
                  <c:y val="0.031172413793103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卫生健康支出</c:v>
                </c:pt>
                <c:pt idx="2">
                  <c:v>农林水支出</c:v>
                </c:pt>
                <c:pt idx="3">
                  <c:v>住房保障支出</c:v>
                </c:pt>
              </c:strCache>
            </c:strRef>
          </c:cat>
          <c:val>
            <c:numRef>
              <c:f>Sheet1!$B$2:$B$5</c:f>
              <c:numCache>
                <c:formatCode>0.00%</c:formatCode>
                <c:ptCount val="4"/>
                <c:pt idx="0">
                  <c:v>0.9409</c:v>
                </c:pt>
                <c:pt idx="1">
                  <c:v>0.0196</c:v>
                </c:pt>
                <c:pt idx="2">
                  <c:v>0.017</c:v>
                </c:pt>
                <c:pt idx="3">
                  <c:v>0.0225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79375"/>
          <c:y val="0.79917241379310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757"/>
          <c:y val="0.0389030578043624"/>
        </c:manualLayout>
      </c:layout>
      <c:overlay val="0"/>
      <c:spPr>
        <a:noFill/>
        <a:ln>
          <a:noFill/>
        </a:ln>
        <a:effectLst/>
      </c:spPr>
      <c:txPr>
        <a:bodyPr rot="0" spcFirstLastPara="0" vertOverflow="ellipsis" vert="horz" wrap="square" anchor="ctr" anchorCtr="1"/>
        <a:lstStyle/>
        <a:p>
          <a:pPr>
            <a:defRPr lang="zh-CN" sz="12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title>
    <c:autoTitleDeleted val="0"/>
    <c:plotArea>
      <c:layout>
        <c:manualLayout>
          <c:layoutTarget val="inner"/>
          <c:xMode val="edge"/>
          <c:yMode val="edge"/>
          <c:x val="0.0688181818181818"/>
          <c:y val="0.216959727736812"/>
          <c:w val="0.903681818181818"/>
          <c:h val="0.39149177538287"/>
        </c:manualLayout>
      </c:layout>
      <c:pieChart>
        <c:varyColors val="1"/>
        <c:ser>
          <c:idx val="0"/>
          <c:order val="0"/>
          <c:tx>
            <c:strRef>
              <c:f>Sheet1!$B$1</c:f>
              <c:strCache>
                <c:ptCount val="1"/>
                <c:pt idx="0">
                  <c:v>各占比例（%）</c:v>
                </c:pt>
              </c:strCache>
            </c:strRef>
          </c:tx>
          <c:spPr/>
          <c:explosion val="0"/>
          <c:dPt>
            <c:idx val="0"/>
            <c:bubble3D val="0"/>
            <c:explosion val="0"/>
            <c:spPr>
              <a:solidFill>
                <a:schemeClr val="accent1"/>
              </a:solidFill>
              <a:ln>
                <a:noFill/>
              </a:ln>
              <a:effectLst/>
            </c:spPr>
          </c:dPt>
          <c:dPt>
            <c:idx val="1"/>
            <c:bubble3D val="0"/>
            <c:explosion val="13"/>
            <c:spPr>
              <a:solidFill>
                <a:schemeClr val="accent2"/>
              </a:solidFill>
              <a:ln>
                <a:noFill/>
              </a:ln>
              <a:effectLst/>
            </c:spPr>
          </c:dPt>
          <c:dLbls>
            <c:dLbl>
              <c:idx val="0"/>
              <c:layout>
                <c:manualLayout>
                  <c:x val="0.0625"/>
                  <c:y val="0.013793103448275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725"/>
                  <c:y val="0.09655172413793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公务用车运行维护费</c:v>
                </c:pt>
                <c:pt idx="1">
                  <c:v>公务接待费</c:v>
                </c:pt>
              </c:strCache>
            </c:strRef>
          </c:cat>
          <c:val>
            <c:numRef>
              <c:f>Sheet1!$B$2:$B$3</c:f>
              <c:numCache>
                <c:formatCode>0.00%</c:formatCode>
                <c:ptCount val="2"/>
                <c:pt idx="0">
                  <c:v>0.0196</c:v>
                </c:pt>
                <c:pt idx="1">
                  <c:v>0.9804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79375"/>
          <c:y val="0.79917241379310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21FA5C-FBC4-4E0C-90C9-F7AB8D53FD8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8232</Words>
  <Characters>11094</Characters>
  <Lines>61</Lines>
  <Paragraphs>17</Paragraphs>
  <TotalTime>4</TotalTime>
  <ScaleCrop>false</ScaleCrop>
  <LinksUpToDate>false</LinksUpToDate>
  <CharactersWithSpaces>11143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LENOVO</cp:lastModifiedBy>
  <cp:lastPrinted>2025-10-20T08:06:43Z</cp:lastPrinted>
  <dcterms:modified xsi:type="dcterms:W3CDTF">2025-10-20T08:06:49Z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695DCDDB1CC04D65B9CED51A518A173E</vt:lpwstr>
  </property>
</Properties>
</file>