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outlineLvl w:val="0"/>
        <w:rPr>
          <w:rFonts w:eastAsia="仿宋_GB2312"/>
          <w:color w:val="000000"/>
          <w:sz w:val="32"/>
          <w:szCs w:val="32"/>
        </w:rPr>
      </w:pPr>
      <w:bookmarkStart w:id="0" w:name="_Toc15306267"/>
    </w:p>
    <w:p>
      <w:pPr>
        <w:spacing w:line="560" w:lineRule="exact"/>
        <w:jc w:val="center"/>
        <w:outlineLvl w:val="0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outlineLvl w:val="0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outlineLvl w:val="0"/>
        <w:rPr>
          <w:rFonts w:eastAsia="仿宋_GB2312"/>
          <w:color w:val="000000"/>
          <w:sz w:val="32"/>
          <w:szCs w:val="32"/>
        </w:rPr>
      </w:pPr>
    </w:p>
    <w:p>
      <w:pPr>
        <w:adjustRightInd w:val="0"/>
        <w:snapToGrid w:val="0"/>
        <w:jc w:val="center"/>
        <w:outlineLvl w:val="0"/>
        <w:rPr>
          <w:rFonts w:eastAsia="方正小标宋简体"/>
          <w:color w:val="000000"/>
          <w:sz w:val="72"/>
          <w:szCs w:val="72"/>
        </w:rPr>
      </w:pPr>
      <w:bookmarkStart w:id="1" w:name="_Toc15396475"/>
      <w:bookmarkStart w:id="2" w:name="_Toc15377425"/>
      <w:bookmarkStart w:id="3" w:name="_Toc15377193"/>
      <w:bookmarkStart w:id="4" w:name="_Toc15378441"/>
      <w:bookmarkStart w:id="5" w:name="_Toc15396597"/>
      <w:bookmarkStart w:id="73" w:name="_GoBack"/>
      <w:r>
        <w:rPr>
          <w:rFonts w:eastAsia="方正小标宋简体"/>
          <w:color w:val="000000"/>
          <w:sz w:val="72"/>
          <w:szCs w:val="72"/>
        </w:rPr>
        <w:t>2018年度</w:t>
      </w:r>
      <w:bookmarkEnd w:id="1"/>
      <w:bookmarkEnd w:id="2"/>
      <w:bookmarkEnd w:id="3"/>
      <w:bookmarkEnd w:id="4"/>
      <w:bookmarkEnd w:id="5"/>
    </w:p>
    <w:p>
      <w:pPr>
        <w:adjustRightInd w:val="0"/>
        <w:snapToGrid w:val="0"/>
        <w:jc w:val="center"/>
        <w:outlineLvl w:val="0"/>
        <w:rPr>
          <w:rFonts w:eastAsia="方正小标宋简体"/>
          <w:color w:val="000000"/>
          <w:sz w:val="72"/>
          <w:szCs w:val="72"/>
        </w:rPr>
      </w:pPr>
      <w:bookmarkStart w:id="6" w:name="_Toc15377426"/>
      <w:bookmarkStart w:id="7" w:name="_Toc15396476"/>
      <w:bookmarkStart w:id="8" w:name="_Toc15396598"/>
      <w:bookmarkStart w:id="9" w:name="_Toc15377194"/>
      <w:bookmarkStart w:id="10" w:name="_Toc15378442"/>
      <w:r>
        <w:rPr>
          <w:rFonts w:eastAsia="方正小标宋简体"/>
          <w:color w:val="000000"/>
          <w:sz w:val="72"/>
          <w:szCs w:val="72"/>
        </w:rPr>
        <w:t>四川省</w:t>
      </w:r>
      <w:bookmarkEnd w:id="0"/>
      <w:bookmarkStart w:id="11" w:name="_Toc15306268"/>
      <w:r>
        <w:rPr>
          <w:rFonts w:eastAsia="方正小标宋简体"/>
          <w:color w:val="000000"/>
          <w:sz w:val="72"/>
          <w:szCs w:val="72"/>
        </w:rPr>
        <w:t>壤塘县劳动人事</w:t>
      </w:r>
    </w:p>
    <w:p>
      <w:pPr>
        <w:adjustRightInd w:val="0"/>
        <w:snapToGrid w:val="0"/>
        <w:jc w:val="center"/>
        <w:outlineLvl w:val="0"/>
        <w:rPr>
          <w:rFonts w:eastAsia="方正小标宋简体"/>
          <w:color w:val="000000"/>
          <w:sz w:val="72"/>
          <w:szCs w:val="72"/>
        </w:rPr>
      </w:pPr>
      <w:r>
        <w:rPr>
          <w:rFonts w:eastAsia="方正小标宋简体"/>
          <w:color w:val="000000"/>
          <w:sz w:val="72"/>
          <w:szCs w:val="72"/>
        </w:rPr>
        <w:t>争议仲裁院决算</w:t>
      </w:r>
      <w:bookmarkEnd w:id="73"/>
      <w:bookmarkEnd w:id="6"/>
      <w:bookmarkEnd w:id="7"/>
      <w:bookmarkEnd w:id="8"/>
      <w:bookmarkEnd w:id="9"/>
      <w:bookmarkEnd w:id="10"/>
      <w:bookmarkEnd w:id="11"/>
    </w:p>
    <w:p>
      <w:pPr>
        <w:adjustRightInd w:val="0"/>
        <w:snapToGrid w:val="0"/>
        <w:jc w:val="center"/>
        <w:outlineLvl w:val="0"/>
        <w:rPr>
          <w:rFonts w:eastAsia="方正小标宋简体"/>
          <w:color w:val="000000"/>
          <w:sz w:val="72"/>
          <w:szCs w:val="72"/>
        </w:rPr>
      </w:pPr>
    </w:p>
    <w:p>
      <w:pPr>
        <w:adjustRightInd w:val="0"/>
        <w:snapToGrid w:val="0"/>
        <w:jc w:val="center"/>
        <w:outlineLvl w:val="0"/>
        <w:rPr>
          <w:rFonts w:eastAsia="方正小标宋简体"/>
          <w:color w:val="000000"/>
          <w:sz w:val="72"/>
          <w:szCs w:val="72"/>
        </w:rPr>
      </w:pPr>
    </w:p>
    <w:p>
      <w:pPr>
        <w:adjustRightInd w:val="0"/>
        <w:snapToGrid w:val="0"/>
        <w:jc w:val="center"/>
        <w:outlineLvl w:val="0"/>
        <w:rPr>
          <w:rFonts w:eastAsia="方正小标宋简体"/>
          <w:color w:val="000000"/>
          <w:sz w:val="72"/>
          <w:szCs w:val="72"/>
        </w:rPr>
      </w:pPr>
    </w:p>
    <w:p>
      <w:pPr>
        <w:adjustRightInd w:val="0"/>
        <w:snapToGrid w:val="0"/>
        <w:jc w:val="center"/>
        <w:outlineLvl w:val="0"/>
        <w:rPr>
          <w:rFonts w:eastAsia="方正小标宋简体"/>
          <w:color w:val="000000"/>
          <w:sz w:val="72"/>
          <w:szCs w:val="72"/>
        </w:rPr>
      </w:pPr>
    </w:p>
    <w:p>
      <w:pPr>
        <w:adjustRightInd w:val="0"/>
        <w:snapToGrid w:val="0"/>
        <w:jc w:val="center"/>
        <w:outlineLvl w:val="0"/>
        <w:rPr>
          <w:rFonts w:eastAsia="方正小标宋简体"/>
          <w:color w:val="000000"/>
          <w:sz w:val="72"/>
          <w:szCs w:val="72"/>
        </w:rPr>
      </w:pPr>
    </w:p>
    <w:p>
      <w:pPr>
        <w:adjustRightInd w:val="0"/>
        <w:snapToGrid w:val="0"/>
        <w:jc w:val="center"/>
        <w:outlineLvl w:val="0"/>
        <w:rPr>
          <w:rFonts w:eastAsia="方正小标宋简体"/>
          <w:color w:val="000000"/>
          <w:sz w:val="72"/>
          <w:szCs w:val="72"/>
        </w:rPr>
      </w:pPr>
    </w:p>
    <w:p>
      <w:pPr>
        <w:widowControl/>
        <w:spacing w:line="560" w:lineRule="exact"/>
        <w:jc w:val="center"/>
        <w:rPr>
          <w:rFonts w:eastAsia="黑体"/>
          <w:color w:val="000000"/>
          <w:sz w:val="48"/>
          <w:szCs w:val="48"/>
        </w:rPr>
      </w:pPr>
      <w:r>
        <w:rPr>
          <w:rFonts w:eastAsia="仿宋_GB2312"/>
          <w:color w:val="000000"/>
          <w:sz w:val="32"/>
          <w:szCs w:val="32"/>
        </w:rPr>
        <w:br w:type="page"/>
      </w:r>
      <w:r>
        <w:rPr>
          <w:rFonts w:hAnsi="黑体" w:eastAsia="黑体"/>
          <w:color w:val="000000"/>
          <w:sz w:val="48"/>
          <w:szCs w:val="48"/>
        </w:rPr>
        <w:t>目录</w:t>
      </w:r>
    </w:p>
    <w:p>
      <w:pPr>
        <w:widowControl/>
        <w:spacing w:line="560" w:lineRule="exact"/>
        <w:jc w:val="center"/>
        <w:rPr>
          <w:rFonts w:eastAsia="仿宋_GB2312"/>
          <w:color w:val="000000"/>
          <w:sz w:val="32"/>
          <w:szCs w:val="32"/>
        </w:rPr>
      </w:pPr>
    </w:p>
    <w:p>
      <w:pPr>
        <w:widowControl/>
        <w:spacing w:line="56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fldChar w:fldCharType="begin"/>
      </w:r>
      <w:r>
        <w:rPr>
          <w:rFonts w:eastAsia="仿宋_GB2312"/>
          <w:color w:val="000000"/>
          <w:sz w:val="32"/>
          <w:szCs w:val="32"/>
        </w:rPr>
        <w:instrText xml:space="preserve"> TOC \o "1-2" \h \z \u </w:instrText>
      </w:r>
      <w:r>
        <w:rPr>
          <w:rFonts w:eastAsia="仿宋_GB2312"/>
          <w:color w:val="000000"/>
          <w:sz w:val="32"/>
          <w:szCs w:val="32"/>
        </w:rPr>
        <w:fldChar w:fldCharType="separate"/>
      </w: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pStyle w:val="10"/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fldChar w:fldCharType="begin"/>
      </w:r>
      <w:r>
        <w:instrText xml:space="preserve"> HYPERLINK \l "_Toc15396599" </w:instrText>
      </w:r>
      <w:r>
        <w:fldChar w:fldCharType="separate"/>
      </w:r>
      <w:r>
        <w:rPr>
          <w:rStyle w:val="14"/>
          <w:rFonts w:ascii="Times New Roman" w:hAnsi="Times New Roman" w:eastAsia="仿宋_GB2312" w:cs="Times New Roman"/>
          <w:b/>
          <w:sz w:val="32"/>
          <w:szCs w:val="32"/>
        </w:rPr>
        <w:t>第一部分    部门概况</w:t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ascii="Times New Roman" w:hAnsi="Times New Roman" w:eastAsia="仿宋_GB2312" w:cs="Times New Roman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fldChar w:fldCharType="end"/>
      </w:r>
    </w:p>
    <w:p>
      <w:pPr>
        <w:pStyle w:val="11"/>
        <w:spacing w:line="560" w:lineRule="exact"/>
        <w:ind w:firstLine="210" w:firstLineChars="100"/>
        <w:rPr>
          <w:rFonts w:eastAsia="仿宋_GB2312"/>
          <w:sz w:val="32"/>
          <w:szCs w:val="32"/>
        </w:rPr>
      </w:pPr>
      <w:r>
        <w:fldChar w:fldCharType="begin"/>
      </w:r>
      <w:r>
        <w:instrText xml:space="preserve"> HYPERLINK \l "_Toc15396600" </w:instrText>
      </w:r>
      <w:r>
        <w:fldChar w:fldCharType="separate"/>
      </w:r>
      <w:r>
        <w:rPr>
          <w:rStyle w:val="14"/>
          <w:rFonts w:eastAsia="仿宋_GB2312"/>
          <w:sz w:val="32"/>
          <w:szCs w:val="32"/>
        </w:rPr>
        <w:t>一、基本职能及主要工作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fldChar w:fldCharType="end"/>
      </w:r>
    </w:p>
    <w:p>
      <w:pPr>
        <w:pStyle w:val="11"/>
        <w:spacing w:line="560" w:lineRule="exact"/>
        <w:ind w:firstLine="210" w:firstLineChars="100"/>
        <w:rPr>
          <w:rFonts w:eastAsia="仿宋_GB2312"/>
          <w:sz w:val="32"/>
          <w:szCs w:val="32"/>
        </w:rPr>
      </w:pPr>
      <w:r>
        <w:fldChar w:fldCharType="begin"/>
      </w:r>
      <w:r>
        <w:instrText xml:space="preserve"> HYPERLINK \l "_Toc15396601" </w:instrText>
      </w:r>
      <w:r>
        <w:fldChar w:fldCharType="separate"/>
      </w:r>
      <w:r>
        <w:rPr>
          <w:rStyle w:val="14"/>
          <w:rFonts w:eastAsia="仿宋_GB2312"/>
          <w:sz w:val="32"/>
          <w:szCs w:val="32"/>
        </w:rPr>
        <w:t>二、机构设置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fldChar w:fldCharType="begin"/>
      </w:r>
      <w:r>
        <w:rPr>
          <w:rFonts w:eastAsia="仿宋_GB2312"/>
          <w:sz w:val="32"/>
          <w:szCs w:val="32"/>
        </w:rPr>
        <w:instrText xml:space="preserve"> PAGEREF _Toc15396601 \h </w:instrText>
      </w:r>
      <w:r>
        <w:rPr>
          <w:rFonts w:eastAsia="仿宋_GB2312"/>
          <w:sz w:val="32"/>
          <w:szCs w:val="32"/>
        </w:rPr>
        <w:fldChar w:fldCharType="separate"/>
      </w:r>
      <w:r>
        <w:rPr>
          <w:rFonts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fldChar w:fldCharType="end"/>
      </w:r>
      <w:r>
        <w:rPr>
          <w:rFonts w:eastAsia="仿宋_GB2312"/>
          <w:sz w:val="32"/>
          <w:szCs w:val="32"/>
        </w:rPr>
        <w:fldChar w:fldCharType="end"/>
      </w:r>
    </w:p>
    <w:p>
      <w:pPr>
        <w:pStyle w:val="10"/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fldChar w:fldCharType="begin"/>
      </w:r>
      <w:r>
        <w:instrText xml:space="preserve"> HYPERLINK \l "_Toc15396602" </w:instrText>
      </w:r>
      <w:r>
        <w:fldChar w:fldCharType="separate"/>
      </w:r>
      <w:r>
        <w:rPr>
          <w:rStyle w:val="14"/>
          <w:rFonts w:ascii="Times New Roman" w:hAnsi="Times New Roman" w:eastAsia="仿宋_GB2312" w:cs="Times New Roman"/>
          <w:b/>
          <w:sz w:val="32"/>
          <w:szCs w:val="32"/>
        </w:rPr>
        <w:t>第二部分    2018年度部门决算情况说明</w:t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ascii="Times New Roman" w:hAnsi="Times New Roman" w:eastAsia="仿宋_GB2312" w:cs="Times New Roman"/>
          <w:sz w:val="32"/>
          <w:szCs w:val="32"/>
        </w:rPr>
        <w:fldChar w:fldCharType="begin"/>
      </w:r>
      <w:r>
        <w:rPr>
          <w:rFonts w:ascii="Times New Roman" w:hAnsi="Times New Roman" w:eastAsia="仿宋_GB2312" w:cs="Times New Roman"/>
          <w:sz w:val="32"/>
          <w:szCs w:val="32"/>
        </w:rPr>
        <w:instrText xml:space="preserve"> PAGEREF _Toc15396602 \h </w:instrText>
      </w:r>
      <w:r>
        <w:rPr>
          <w:rFonts w:ascii="Times New Roman" w:hAnsi="Times New Roman" w:eastAsia="仿宋_GB2312" w:cs="Times New Roman"/>
          <w:sz w:val="32"/>
          <w:szCs w:val="32"/>
        </w:rPr>
        <w:fldChar w:fldCharType="separate"/>
      </w:r>
      <w:r>
        <w:rPr>
          <w:rFonts w:ascii="Times New Roman" w:hAnsi="Times New Roman" w:eastAsia="仿宋_GB2312" w:cs="Times New Roman"/>
          <w:sz w:val="32"/>
          <w:szCs w:val="32"/>
        </w:rPr>
        <w:t>6</w:t>
      </w:r>
      <w:r>
        <w:rPr>
          <w:rFonts w:ascii="Times New Roman" w:hAnsi="Times New Roman" w:eastAsia="仿宋_GB2312" w:cs="Times New Roman"/>
          <w:sz w:val="32"/>
          <w:szCs w:val="32"/>
        </w:rPr>
        <w:fldChar w:fldCharType="end"/>
      </w:r>
      <w:r>
        <w:rPr>
          <w:rFonts w:ascii="Times New Roman" w:hAnsi="Times New Roman" w:eastAsia="仿宋_GB2312" w:cs="Times New Roman"/>
          <w:sz w:val="32"/>
          <w:szCs w:val="32"/>
        </w:rPr>
        <w:fldChar w:fldCharType="end"/>
      </w:r>
    </w:p>
    <w:p>
      <w:pPr>
        <w:pStyle w:val="11"/>
        <w:spacing w:line="560" w:lineRule="exact"/>
        <w:ind w:firstLine="210" w:firstLineChars="100"/>
        <w:rPr>
          <w:rFonts w:eastAsia="仿宋_GB2312"/>
          <w:sz w:val="32"/>
          <w:szCs w:val="32"/>
        </w:rPr>
      </w:pPr>
      <w:r>
        <w:fldChar w:fldCharType="begin"/>
      </w:r>
      <w:r>
        <w:instrText xml:space="preserve"> HYPERLINK \l "_Toc15396603" </w:instrText>
      </w:r>
      <w:r>
        <w:fldChar w:fldCharType="separate"/>
      </w:r>
      <w:r>
        <w:rPr>
          <w:rStyle w:val="14"/>
          <w:rFonts w:eastAsia="仿宋_GB2312"/>
          <w:sz w:val="32"/>
          <w:szCs w:val="32"/>
        </w:rPr>
        <w:t>一、收入支出决算总体情况说明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fldChar w:fldCharType="begin"/>
      </w:r>
      <w:r>
        <w:rPr>
          <w:rFonts w:eastAsia="仿宋_GB2312"/>
          <w:sz w:val="32"/>
          <w:szCs w:val="32"/>
        </w:rPr>
        <w:instrText xml:space="preserve"> PAGEREF _Toc15396603 \h </w:instrText>
      </w:r>
      <w:r>
        <w:rPr>
          <w:rFonts w:eastAsia="仿宋_GB2312"/>
          <w:sz w:val="32"/>
          <w:szCs w:val="32"/>
        </w:rPr>
        <w:fldChar w:fldCharType="separate"/>
      </w:r>
      <w:r>
        <w:rPr>
          <w:rFonts w:eastAsia="仿宋_GB2312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fldChar w:fldCharType="end"/>
      </w:r>
      <w:r>
        <w:rPr>
          <w:rFonts w:eastAsia="仿宋_GB2312"/>
          <w:sz w:val="32"/>
          <w:szCs w:val="32"/>
        </w:rPr>
        <w:fldChar w:fldCharType="end"/>
      </w:r>
    </w:p>
    <w:p>
      <w:pPr>
        <w:pStyle w:val="11"/>
        <w:spacing w:line="560" w:lineRule="exact"/>
        <w:ind w:firstLine="210" w:firstLineChars="100"/>
        <w:rPr>
          <w:rFonts w:eastAsia="仿宋_GB2312"/>
          <w:sz w:val="32"/>
          <w:szCs w:val="32"/>
        </w:rPr>
      </w:pPr>
      <w:r>
        <w:fldChar w:fldCharType="begin"/>
      </w:r>
      <w:r>
        <w:instrText xml:space="preserve"> HYPERLINK \l "_Toc15396604" </w:instrText>
      </w:r>
      <w:r>
        <w:fldChar w:fldCharType="separate"/>
      </w:r>
      <w:r>
        <w:rPr>
          <w:rStyle w:val="14"/>
          <w:rFonts w:eastAsia="仿宋_GB2312"/>
          <w:sz w:val="32"/>
          <w:szCs w:val="32"/>
        </w:rPr>
        <w:t>二、收入决算情况说明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fldChar w:fldCharType="begin"/>
      </w:r>
      <w:r>
        <w:rPr>
          <w:rFonts w:eastAsia="仿宋_GB2312"/>
          <w:sz w:val="32"/>
          <w:szCs w:val="32"/>
        </w:rPr>
        <w:instrText xml:space="preserve"> PAGEREF _Toc15396604 \h </w:instrText>
      </w:r>
      <w:r>
        <w:rPr>
          <w:rFonts w:eastAsia="仿宋_GB2312"/>
          <w:sz w:val="32"/>
          <w:szCs w:val="32"/>
        </w:rPr>
        <w:fldChar w:fldCharType="separate"/>
      </w:r>
      <w:r>
        <w:rPr>
          <w:rFonts w:eastAsia="仿宋_GB2312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fldChar w:fldCharType="end"/>
      </w:r>
      <w:r>
        <w:rPr>
          <w:rFonts w:eastAsia="仿宋_GB2312"/>
          <w:sz w:val="32"/>
          <w:szCs w:val="32"/>
        </w:rPr>
        <w:fldChar w:fldCharType="end"/>
      </w:r>
    </w:p>
    <w:p>
      <w:pPr>
        <w:pStyle w:val="11"/>
        <w:spacing w:line="560" w:lineRule="exact"/>
        <w:ind w:firstLine="210" w:firstLineChars="100"/>
        <w:rPr>
          <w:rFonts w:eastAsia="仿宋_GB2312"/>
          <w:sz w:val="32"/>
          <w:szCs w:val="32"/>
        </w:rPr>
      </w:pPr>
      <w:r>
        <w:fldChar w:fldCharType="begin"/>
      </w:r>
      <w:r>
        <w:instrText xml:space="preserve"> HYPERLINK \l "_Toc15396605" </w:instrText>
      </w:r>
      <w:r>
        <w:fldChar w:fldCharType="separate"/>
      </w:r>
      <w:r>
        <w:rPr>
          <w:rStyle w:val="14"/>
          <w:rFonts w:eastAsia="仿宋_GB2312"/>
          <w:sz w:val="32"/>
          <w:szCs w:val="32"/>
        </w:rPr>
        <w:t>三、支出决算情况说明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fldChar w:fldCharType="begin"/>
      </w:r>
      <w:r>
        <w:rPr>
          <w:rFonts w:eastAsia="仿宋_GB2312"/>
          <w:sz w:val="32"/>
          <w:szCs w:val="32"/>
        </w:rPr>
        <w:instrText xml:space="preserve"> PAGEREF _Toc15396605 \h </w:instrText>
      </w:r>
      <w:r>
        <w:rPr>
          <w:rFonts w:eastAsia="仿宋_GB2312"/>
          <w:sz w:val="32"/>
          <w:szCs w:val="32"/>
        </w:rPr>
        <w:fldChar w:fldCharType="separate"/>
      </w:r>
      <w:r>
        <w:rPr>
          <w:rFonts w:eastAsia="仿宋_GB2312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fldChar w:fldCharType="end"/>
      </w:r>
      <w:r>
        <w:rPr>
          <w:rFonts w:eastAsia="仿宋_GB2312"/>
          <w:sz w:val="32"/>
          <w:szCs w:val="32"/>
        </w:rPr>
        <w:fldChar w:fldCharType="end"/>
      </w:r>
    </w:p>
    <w:p>
      <w:pPr>
        <w:pStyle w:val="11"/>
        <w:spacing w:line="560" w:lineRule="exact"/>
        <w:ind w:firstLine="210" w:firstLineChars="100"/>
        <w:rPr>
          <w:rFonts w:eastAsia="仿宋_GB2312"/>
          <w:sz w:val="32"/>
          <w:szCs w:val="32"/>
        </w:rPr>
      </w:pPr>
      <w:r>
        <w:fldChar w:fldCharType="begin"/>
      </w:r>
      <w:r>
        <w:instrText xml:space="preserve"> HYPERLINK \l "_Toc15396606" </w:instrText>
      </w:r>
      <w:r>
        <w:fldChar w:fldCharType="separate"/>
      </w:r>
      <w:r>
        <w:rPr>
          <w:rStyle w:val="14"/>
          <w:rFonts w:eastAsia="仿宋_GB2312"/>
          <w:sz w:val="32"/>
          <w:szCs w:val="32"/>
        </w:rPr>
        <w:t>四、财政拨款收入支出决算总体情况说明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fldChar w:fldCharType="begin"/>
      </w:r>
      <w:r>
        <w:rPr>
          <w:rFonts w:eastAsia="仿宋_GB2312"/>
          <w:sz w:val="32"/>
          <w:szCs w:val="32"/>
        </w:rPr>
        <w:instrText xml:space="preserve"> PAGEREF _Toc15396606 \h </w:instrText>
      </w:r>
      <w:r>
        <w:rPr>
          <w:rFonts w:eastAsia="仿宋_GB2312"/>
          <w:sz w:val="32"/>
          <w:szCs w:val="32"/>
        </w:rPr>
        <w:fldChar w:fldCharType="separate"/>
      </w:r>
      <w:r>
        <w:rPr>
          <w:rFonts w:eastAsia="仿宋_GB2312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fldChar w:fldCharType="end"/>
      </w:r>
      <w:r>
        <w:rPr>
          <w:rFonts w:eastAsia="仿宋_GB2312"/>
          <w:sz w:val="32"/>
          <w:szCs w:val="32"/>
        </w:rPr>
        <w:fldChar w:fldCharType="end"/>
      </w:r>
    </w:p>
    <w:p>
      <w:pPr>
        <w:pStyle w:val="11"/>
        <w:spacing w:line="560" w:lineRule="exact"/>
        <w:ind w:firstLine="210" w:firstLineChars="100"/>
        <w:rPr>
          <w:rFonts w:eastAsia="仿宋_GB2312"/>
          <w:sz w:val="32"/>
          <w:szCs w:val="32"/>
        </w:rPr>
      </w:pPr>
      <w:r>
        <w:fldChar w:fldCharType="begin"/>
      </w:r>
      <w:r>
        <w:instrText xml:space="preserve"> HYPERLINK \l "_Toc15396607" </w:instrText>
      </w:r>
      <w:r>
        <w:fldChar w:fldCharType="separate"/>
      </w:r>
      <w:r>
        <w:rPr>
          <w:rStyle w:val="14"/>
          <w:rFonts w:eastAsia="仿宋_GB2312"/>
          <w:sz w:val="32"/>
          <w:szCs w:val="32"/>
        </w:rPr>
        <w:t>五、一般公共预算财政拨款支出决算情况说明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fldChar w:fldCharType="begin"/>
      </w:r>
      <w:r>
        <w:rPr>
          <w:rFonts w:eastAsia="仿宋_GB2312"/>
          <w:sz w:val="32"/>
          <w:szCs w:val="32"/>
        </w:rPr>
        <w:instrText xml:space="preserve"> PAGEREF _Toc15396607 \h </w:instrText>
      </w:r>
      <w:r>
        <w:rPr>
          <w:rFonts w:eastAsia="仿宋_GB2312"/>
          <w:sz w:val="32"/>
          <w:szCs w:val="32"/>
        </w:rPr>
        <w:fldChar w:fldCharType="separate"/>
      </w:r>
      <w:r>
        <w:rPr>
          <w:rFonts w:eastAsia="仿宋_GB2312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fldChar w:fldCharType="end"/>
      </w:r>
      <w:r>
        <w:rPr>
          <w:rFonts w:eastAsia="仿宋_GB2312"/>
          <w:sz w:val="32"/>
          <w:szCs w:val="32"/>
        </w:rPr>
        <w:fldChar w:fldCharType="end"/>
      </w:r>
    </w:p>
    <w:p>
      <w:pPr>
        <w:pStyle w:val="11"/>
        <w:spacing w:line="560" w:lineRule="exact"/>
        <w:ind w:firstLine="210" w:firstLineChars="100"/>
        <w:rPr>
          <w:rFonts w:eastAsia="仿宋_GB2312"/>
          <w:sz w:val="32"/>
          <w:szCs w:val="32"/>
        </w:rPr>
      </w:pPr>
      <w:r>
        <w:fldChar w:fldCharType="begin"/>
      </w:r>
      <w:r>
        <w:instrText xml:space="preserve"> HYPERLINK \l "_Toc15396608" </w:instrText>
      </w:r>
      <w:r>
        <w:fldChar w:fldCharType="separate"/>
      </w:r>
      <w:r>
        <w:rPr>
          <w:rStyle w:val="14"/>
          <w:rFonts w:eastAsia="仿宋_GB2312"/>
          <w:sz w:val="32"/>
          <w:szCs w:val="32"/>
        </w:rPr>
        <w:t>六、一般公共预算财政拨款基本支出决算情况说明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fldChar w:fldCharType="begin"/>
      </w:r>
      <w:r>
        <w:rPr>
          <w:rFonts w:eastAsia="仿宋_GB2312"/>
          <w:sz w:val="32"/>
          <w:szCs w:val="32"/>
        </w:rPr>
        <w:instrText xml:space="preserve"> PAGEREF _Toc15396608 \h </w:instrText>
      </w:r>
      <w:r>
        <w:rPr>
          <w:rFonts w:eastAsia="仿宋_GB2312"/>
          <w:sz w:val="32"/>
          <w:szCs w:val="32"/>
        </w:rPr>
        <w:fldChar w:fldCharType="separate"/>
      </w:r>
      <w:r>
        <w:rPr>
          <w:rFonts w:eastAsia="仿宋_GB2312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fldChar w:fldCharType="end"/>
      </w:r>
      <w:r>
        <w:rPr>
          <w:rFonts w:eastAsia="仿宋_GB2312"/>
          <w:sz w:val="32"/>
          <w:szCs w:val="32"/>
        </w:rPr>
        <w:fldChar w:fldCharType="end"/>
      </w:r>
    </w:p>
    <w:p>
      <w:pPr>
        <w:pStyle w:val="11"/>
        <w:spacing w:line="560" w:lineRule="exact"/>
        <w:ind w:firstLine="210" w:firstLineChars="100"/>
        <w:rPr>
          <w:rFonts w:eastAsia="仿宋_GB2312"/>
          <w:sz w:val="32"/>
          <w:szCs w:val="32"/>
        </w:rPr>
      </w:pPr>
      <w:r>
        <w:fldChar w:fldCharType="begin"/>
      </w:r>
      <w:r>
        <w:instrText xml:space="preserve"> HYPERLINK \l "_Toc15396609" </w:instrText>
      </w:r>
      <w:r>
        <w:fldChar w:fldCharType="separate"/>
      </w:r>
      <w:r>
        <w:rPr>
          <w:rStyle w:val="14"/>
          <w:rFonts w:eastAsia="仿宋_GB2312"/>
          <w:sz w:val="32"/>
          <w:szCs w:val="32"/>
        </w:rPr>
        <w:t>七、“三公”经费财政拨款支出决算情况说明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fldChar w:fldCharType="begin"/>
      </w:r>
      <w:r>
        <w:rPr>
          <w:rFonts w:eastAsia="仿宋_GB2312"/>
          <w:sz w:val="32"/>
          <w:szCs w:val="32"/>
        </w:rPr>
        <w:instrText xml:space="preserve"> PAGEREF _Toc15396609 \h </w:instrText>
      </w:r>
      <w:r>
        <w:rPr>
          <w:rFonts w:eastAsia="仿宋_GB2312"/>
          <w:sz w:val="32"/>
          <w:szCs w:val="32"/>
        </w:rPr>
        <w:fldChar w:fldCharType="separate"/>
      </w:r>
      <w:r>
        <w:rPr>
          <w:rFonts w:eastAsia="仿宋_GB2312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fldChar w:fldCharType="end"/>
      </w:r>
      <w:r>
        <w:rPr>
          <w:rFonts w:eastAsia="仿宋_GB2312"/>
          <w:sz w:val="32"/>
          <w:szCs w:val="32"/>
        </w:rPr>
        <w:fldChar w:fldCharType="end"/>
      </w:r>
    </w:p>
    <w:p>
      <w:pPr>
        <w:pStyle w:val="11"/>
        <w:spacing w:line="560" w:lineRule="exact"/>
        <w:ind w:firstLine="210" w:firstLineChars="100"/>
        <w:rPr>
          <w:rFonts w:eastAsia="仿宋_GB2312"/>
          <w:sz w:val="32"/>
          <w:szCs w:val="32"/>
        </w:rPr>
      </w:pPr>
      <w:r>
        <w:fldChar w:fldCharType="begin"/>
      </w:r>
      <w:r>
        <w:instrText xml:space="preserve"> HYPERLINK \l "_Toc15396610" </w:instrText>
      </w:r>
      <w:r>
        <w:fldChar w:fldCharType="separate"/>
      </w:r>
      <w:r>
        <w:rPr>
          <w:rStyle w:val="14"/>
          <w:rFonts w:eastAsia="仿宋_GB2312"/>
          <w:sz w:val="32"/>
          <w:szCs w:val="32"/>
        </w:rPr>
        <w:t>八、政府性基金预算支出决算情况说明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fldChar w:fldCharType="begin"/>
      </w:r>
      <w:r>
        <w:rPr>
          <w:rFonts w:eastAsia="仿宋_GB2312"/>
          <w:sz w:val="32"/>
          <w:szCs w:val="32"/>
        </w:rPr>
        <w:instrText xml:space="preserve"> PAGEREF _Toc15396610 \h </w:instrText>
      </w:r>
      <w:r>
        <w:rPr>
          <w:rFonts w:eastAsia="仿宋_GB2312"/>
          <w:sz w:val="32"/>
          <w:szCs w:val="32"/>
        </w:rPr>
        <w:fldChar w:fldCharType="separate"/>
      </w:r>
      <w:r>
        <w:rPr>
          <w:rFonts w:eastAsia="仿宋_GB2312"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fldChar w:fldCharType="end"/>
      </w:r>
      <w:r>
        <w:rPr>
          <w:rFonts w:eastAsia="仿宋_GB2312"/>
          <w:sz w:val="32"/>
          <w:szCs w:val="32"/>
        </w:rPr>
        <w:fldChar w:fldCharType="end"/>
      </w:r>
    </w:p>
    <w:p>
      <w:pPr>
        <w:pStyle w:val="11"/>
        <w:spacing w:line="560" w:lineRule="exact"/>
        <w:ind w:firstLine="210" w:firstLineChars="100"/>
        <w:rPr>
          <w:rFonts w:eastAsia="仿宋_GB2312"/>
          <w:sz w:val="32"/>
          <w:szCs w:val="32"/>
        </w:rPr>
      </w:pPr>
      <w:r>
        <w:fldChar w:fldCharType="begin"/>
      </w:r>
      <w:r>
        <w:instrText xml:space="preserve"> HYPERLINK \l "_Toc15396611" </w:instrText>
      </w:r>
      <w:r>
        <w:fldChar w:fldCharType="separate"/>
      </w:r>
      <w:r>
        <w:rPr>
          <w:rStyle w:val="14"/>
          <w:rFonts w:eastAsia="仿宋_GB2312"/>
          <w:sz w:val="32"/>
          <w:szCs w:val="32"/>
        </w:rPr>
        <w:t>九、国有资本经营预算支出决算情况说明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fldChar w:fldCharType="begin"/>
      </w:r>
      <w:r>
        <w:rPr>
          <w:rFonts w:eastAsia="仿宋_GB2312"/>
          <w:sz w:val="32"/>
          <w:szCs w:val="32"/>
        </w:rPr>
        <w:instrText xml:space="preserve"> PAGEREF _Toc15396611 \h </w:instrText>
      </w:r>
      <w:r>
        <w:rPr>
          <w:rFonts w:eastAsia="仿宋_GB2312"/>
          <w:sz w:val="32"/>
          <w:szCs w:val="32"/>
        </w:rPr>
        <w:fldChar w:fldCharType="separate"/>
      </w:r>
      <w:r>
        <w:rPr>
          <w:rFonts w:eastAsia="仿宋_GB2312"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fldChar w:fldCharType="end"/>
      </w:r>
      <w:r>
        <w:rPr>
          <w:rFonts w:eastAsia="仿宋_GB2312"/>
          <w:sz w:val="32"/>
          <w:szCs w:val="32"/>
        </w:rPr>
        <w:fldChar w:fldCharType="end"/>
      </w:r>
    </w:p>
    <w:p>
      <w:pPr>
        <w:pStyle w:val="11"/>
        <w:spacing w:line="560" w:lineRule="exact"/>
        <w:ind w:firstLine="160" w:firstLineChars="50"/>
        <w:rPr>
          <w:rFonts w:eastAsia="仿宋_GB2312"/>
          <w:sz w:val="32"/>
          <w:szCs w:val="32"/>
        </w:rPr>
      </w:pPr>
      <w:r>
        <w:rPr>
          <w:rStyle w:val="14"/>
          <w:rFonts w:eastAsia="仿宋_GB2312"/>
          <w:color w:val="000000"/>
          <w:sz w:val="32"/>
          <w:szCs w:val="32"/>
          <w:u w:val="none"/>
        </w:rPr>
        <w:t>十、预算绩效情况说明……………………… ………...1 3</w:t>
      </w:r>
    </w:p>
    <w:p>
      <w:pPr>
        <w:pStyle w:val="11"/>
        <w:spacing w:line="560" w:lineRule="exact"/>
        <w:ind w:firstLine="210" w:firstLineChars="100"/>
        <w:rPr>
          <w:rFonts w:eastAsia="仿宋_GB2312"/>
          <w:sz w:val="32"/>
          <w:szCs w:val="32"/>
        </w:rPr>
      </w:pPr>
      <w:r>
        <w:fldChar w:fldCharType="begin"/>
      </w:r>
      <w:r>
        <w:instrText xml:space="preserve"> HYPERLINK \l "_Toc15396612" </w:instrText>
      </w:r>
      <w:r>
        <w:fldChar w:fldCharType="separate"/>
      </w:r>
      <w:r>
        <w:rPr>
          <w:rStyle w:val="14"/>
          <w:rFonts w:eastAsia="仿宋_GB2312"/>
          <w:sz w:val="32"/>
          <w:szCs w:val="32"/>
        </w:rPr>
        <w:t>十一、其他重要事项的情况说明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fldChar w:fldCharType="begin"/>
      </w:r>
      <w:r>
        <w:rPr>
          <w:rFonts w:eastAsia="仿宋_GB2312"/>
          <w:sz w:val="32"/>
          <w:szCs w:val="32"/>
        </w:rPr>
        <w:instrText xml:space="preserve"> PAGEREF _Toc15396612 \h </w:instrText>
      </w:r>
      <w:r>
        <w:rPr>
          <w:rFonts w:eastAsia="仿宋_GB2312"/>
          <w:sz w:val="32"/>
          <w:szCs w:val="32"/>
        </w:rPr>
        <w:fldChar w:fldCharType="separate"/>
      </w:r>
      <w:r>
        <w:rPr>
          <w:rFonts w:eastAsia="仿宋_GB2312"/>
          <w:sz w:val="32"/>
          <w:szCs w:val="32"/>
        </w:rPr>
        <w:t>11</w:t>
      </w:r>
      <w:r>
        <w:rPr>
          <w:rFonts w:eastAsia="仿宋_GB2312"/>
          <w:sz w:val="32"/>
          <w:szCs w:val="32"/>
        </w:rPr>
        <w:fldChar w:fldCharType="end"/>
      </w:r>
      <w:r>
        <w:rPr>
          <w:rFonts w:eastAsia="仿宋_GB2312"/>
          <w:sz w:val="32"/>
          <w:szCs w:val="32"/>
        </w:rPr>
        <w:fldChar w:fldCharType="end"/>
      </w:r>
    </w:p>
    <w:p>
      <w:pPr>
        <w:pStyle w:val="10"/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fldChar w:fldCharType="begin"/>
      </w:r>
      <w:r>
        <w:instrText xml:space="preserve"> HYPERLINK \l "_Toc15396613" </w:instrText>
      </w:r>
      <w:r>
        <w:fldChar w:fldCharType="separate"/>
      </w:r>
      <w:r>
        <w:rPr>
          <w:rStyle w:val="14"/>
          <w:rFonts w:ascii="Times New Roman" w:hAnsi="Times New Roman" w:eastAsia="仿宋_GB2312" w:cs="Times New Roman"/>
          <w:b/>
          <w:kern w:val="44"/>
          <w:sz w:val="32"/>
          <w:szCs w:val="32"/>
        </w:rPr>
        <w:t xml:space="preserve">第三部分    </w:t>
      </w:r>
      <w:r>
        <w:rPr>
          <w:rStyle w:val="14"/>
          <w:rFonts w:ascii="Times New Roman" w:hAnsi="Times New Roman" w:eastAsia="仿宋_GB2312" w:cs="Times New Roman"/>
          <w:b/>
          <w:sz w:val="32"/>
          <w:szCs w:val="32"/>
        </w:rPr>
        <w:t>名</w:t>
      </w:r>
      <w:r>
        <w:rPr>
          <w:rStyle w:val="14"/>
          <w:rFonts w:ascii="Times New Roman" w:hAnsi="Times New Roman" w:eastAsia="仿宋_GB2312" w:cs="Times New Roman"/>
          <w:b/>
          <w:kern w:val="44"/>
          <w:sz w:val="32"/>
          <w:szCs w:val="32"/>
        </w:rPr>
        <w:t>词解释</w:t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ascii="Times New Roman" w:hAnsi="Times New Roman" w:eastAsia="仿宋_GB2312" w:cs="Times New Roman"/>
          <w:sz w:val="32"/>
          <w:szCs w:val="32"/>
        </w:rPr>
        <w:fldChar w:fldCharType="begin"/>
      </w:r>
      <w:r>
        <w:rPr>
          <w:rFonts w:ascii="Times New Roman" w:hAnsi="Times New Roman" w:eastAsia="仿宋_GB2312" w:cs="Times New Roman"/>
          <w:sz w:val="32"/>
          <w:szCs w:val="32"/>
        </w:rPr>
        <w:instrText xml:space="preserve"> PAGEREF _Toc15396613 \h </w:instrText>
      </w:r>
      <w:r>
        <w:rPr>
          <w:rFonts w:ascii="Times New Roman" w:hAnsi="Times New Roman" w:eastAsia="仿宋_GB2312" w:cs="Times New Roman"/>
          <w:sz w:val="32"/>
          <w:szCs w:val="32"/>
        </w:rPr>
        <w:fldChar w:fldCharType="separate"/>
      </w:r>
      <w:r>
        <w:rPr>
          <w:rFonts w:ascii="Times New Roman" w:hAnsi="Times New Roman" w:eastAsia="仿宋_GB2312" w:cs="Times New Roman"/>
          <w:sz w:val="32"/>
          <w:szCs w:val="32"/>
        </w:rPr>
        <w:t>12</w:t>
      </w:r>
      <w:r>
        <w:rPr>
          <w:rFonts w:ascii="Times New Roman" w:hAnsi="Times New Roman" w:eastAsia="仿宋_GB2312" w:cs="Times New Roman"/>
          <w:sz w:val="32"/>
          <w:szCs w:val="32"/>
        </w:rPr>
        <w:fldChar w:fldCharType="end"/>
      </w:r>
      <w:r>
        <w:rPr>
          <w:rFonts w:ascii="Times New Roman" w:hAnsi="Times New Roman" w:eastAsia="仿宋_GB2312" w:cs="Times New Roman"/>
          <w:sz w:val="32"/>
          <w:szCs w:val="32"/>
        </w:rPr>
        <w:fldChar w:fldCharType="end"/>
      </w:r>
    </w:p>
    <w:p>
      <w:pPr>
        <w:pStyle w:val="10"/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fldChar w:fldCharType="begin"/>
      </w:r>
      <w:r>
        <w:instrText xml:space="preserve"> HYPERLINK \l "_Toc15396614" </w:instrText>
      </w:r>
      <w:r>
        <w:fldChar w:fldCharType="separate"/>
      </w:r>
      <w:r>
        <w:rPr>
          <w:rStyle w:val="14"/>
          <w:rFonts w:ascii="Times New Roman" w:hAnsi="Times New Roman" w:eastAsia="仿宋_GB2312" w:cs="Times New Roman"/>
          <w:b/>
          <w:sz w:val="32"/>
          <w:szCs w:val="32"/>
        </w:rPr>
        <w:t>第</w:t>
      </w:r>
      <w:r>
        <w:rPr>
          <w:rStyle w:val="14"/>
          <w:rFonts w:ascii="Times New Roman" w:hAnsi="Times New Roman" w:eastAsia="仿宋_GB2312" w:cs="Times New Roman"/>
          <w:b/>
          <w:kern w:val="44"/>
          <w:sz w:val="32"/>
          <w:szCs w:val="32"/>
        </w:rPr>
        <w:t>四部分    附件</w:t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ascii="Times New Roman" w:hAnsi="Times New Roman" w:eastAsia="仿宋_GB2312" w:cs="Times New Roman"/>
          <w:sz w:val="32"/>
          <w:szCs w:val="32"/>
        </w:rPr>
        <w:fldChar w:fldCharType="begin"/>
      </w:r>
      <w:r>
        <w:rPr>
          <w:rFonts w:ascii="Times New Roman" w:hAnsi="Times New Roman" w:eastAsia="仿宋_GB2312" w:cs="Times New Roman"/>
          <w:sz w:val="32"/>
          <w:szCs w:val="32"/>
        </w:rPr>
        <w:instrText xml:space="preserve"> PAGEREF _Toc15396614 \h </w:instrText>
      </w:r>
      <w:r>
        <w:rPr>
          <w:rFonts w:ascii="Times New Roman" w:hAnsi="Times New Roman" w:eastAsia="仿宋_GB2312" w:cs="Times New Roman"/>
          <w:sz w:val="32"/>
          <w:szCs w:val="32"/>
        </w:rPr>
        <w:fldChar w:fldCharType="separate"/>
      </w:r>
      <w:r>
        <w:rPr>
          <w:rFonts w:ascii="Times New Roman" w:hAnsi="Times New Roman" w:eastAsia="仿宋_GB2312" w:cs="Times New Roman"/>
          <w:sz w:val="32"/>
          <w:szCs w:val="32"/>
        </w:rPr>
        <w:t>12</w:t>
      </w:r>
      <w:r>
        <w:rPr>
          <w:rFonts w:ascii="Times New Roman" w:hAnsi="Times New Roman" w:eastAsia="仿宋_GB2312" w:cs="Times New Roman"/>
          <w:sz w:val="32"/>
          <w:szCs w:val="32"/>
        </w:rPr>
        <w:fldChar w:fldCharType="end"/>
      </w:r>
      <w:r>
        <w:rPr>
          <w:rFonts w:ascii="Times New Roman" w:hAnsi="Times New Roman" w:eastAsia="仿宋_GB2312" w:cs="Times New Roman"/>
          <w:sz w:val="32"/>
          <w:szCs w:val="32"/>
        </w:rPr>
        <w:fldChar w:fldCharType="end"/>
      </w:r>
    </w:p>
    <w:p>
      <w:pPr>
        <w:pStyle w:val="11"/>
        <w:spacing w:line="560" w:lineRule="exact"/>
        <w:rPr>
          <w:rFonts w:eastAsia="仿宋_GB2312"/>
          <w:sz w:val="32"/>
          <w:szCs w:val="32"/>
        </w:rPr>
      </w:pPr>
      <w:r>
        <w:fldChar w:fldCharType="begin"/>
      </w:r>
      <w:r>
        <w:instrText xml:space="preserve"> HYPERLINK \l "_Toc15396615" </w:instrText>
      </w:r>
      <w:r>
        <w:fldChar w:fldCharType="separate"/>
      </w:r>
      <w:r>
        <w:rPr>
          <w:rStyle w:val="14"/>
          <w:rFonts w:eastAsia="仿宋_GB2312"/>
          <w:kern w:val="44"/>
          <w:sz w:val="32"/>
          <w:szCs w:val="32"/>
        </w:rPr>
        <w:t>附件1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fldChar w:fldCharType="begin"/>
      </w:r>
      <w:r>
        <w:rPr>
          <w:rFonts w:eastAsia="仿宋_GB2312"/>
          <w:sz w:val="32"/>
          <w:szCs w:val="32"/>
        </w:rPr>
        <w:instrText xml:space="preserve"> PAGEREF _Toc15396615 \h </w:instrText>
      </w:r>
      <w:r>
        <w:rPr>
          <w:rFonts w:eastAsia="仿宋_GB2312"/>
          <w:sz w:val="32"/>
          <w:szCs w:val="32"/>
        </w:rPr>
        <w:fldChar w:fldCharType="separate"/>
      </w:r>
      <w:r>
        <w:rPr>
          <w:rFonts w:eastAsia="仿宋_GB2312"/>
          <w:sz w:val="32"/>
          <w:szCs w:val="32"/>
        </w:rPr>
        <w:t>14</w:t>
      </w:r>
      <w:r>
        <w:rPr>
          <w:rFonts w:eastAsia="仿宋_GB2312"/>
          <w:sz w:val="32"/>
          <w:szCs w:val="32"/>
        </w:rPr>
        <w:fldChar w:fldCharType="end"/>
      </w:r>
      <w:r>
        <w:rPr>
          <w:rFonts w:eastAsia="仿宋_GB2312"/>
          <w:sz w:val="32"/>
          <w:szCs w:val="32"/>
        </w:rPr>
        <w:fldChar w:fldCharType="end"/>
      </w:r>
    </w:p>
    <w:p>
      <w:pPr>
        <w:pStyle w:val="10"/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fldChar w:fldCharType="begin"/>
      </w:r>
      <w:r>
        <w:instrText xml:space="preserve"> HYPERLINK \l "_Toc15396618" </w:instrText>
      </w:r>
      <w:r>
        <w:fldChar w:fldCharType="separate"/>
      </w:r>
      <w:r>
        <w:rPr>
          <w:rStyle w:val="14"/>
          <w:rFonts w:ascii="Times New Roman" w:hAnsi="Times New Roman" w:eastAsia="仿宋_GB2312" w:cs="Times New Roman"/>
          <w:b/>
          <w:sz w:val="32"/>
          <w:szCs w:val="32"/>
        </w:rPr>
        <w:t>第</w:t>
      </w:r>
      <w:r>
        <w:rPr>
          <w:rStyle w:val="14"/>
          <w:rFonts w:ascii="Times New Roman" w:hAnsi="Times New Roman" w:eastAsia="仿宋_GB2312" w:cs="Times New Roman"/>
          <w:b/>
          <w:kern w:val="44"/>
          <w:sz w:val="32"/>
          <w:szCs w:val="32"/>
        </w:rPr>
        <w:t>五部分    附表</w:t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ascii="Times New Roman" w:hAnsi="Times New Roman" w:eastAsia="仿宋_GB2312" w:cs="Times New Roman"/>
          <w:sz w:val="32"/>
          <w:szCs w:val="32"/>
        </w:rPr>
        <w:fldChar w:fldCharType="begin"/>
      </w:r>
      <w:r>
        <w:rPr>
          <w:rFonts w:ascii="Times New Roman" w:hAnsi="Times New Roman" w:eastAsia="仿宋_GB2312" w:cs="Times New Roman"/>
          <w:sz w:val="32"/>
          <w:szCs w:val="32"/>
        </w:rPr>
        <w:instrText xml:space="preserve"> PAGEREF _Toc15396618 \h </w:instrText>
      </w:r>
      <w:r>
        <w:rPr>
          <w:rFonts w:ascii="Times New Roman" w:hAnsi="Times New Roman" w:eastAsia="仿宋_GB2312" w:cs="Times New Roman"/>
          <w:sz w:val="32"/>
          <w:szCs w:val="32"/>
        </w:rPr>
        <w:fldChar w:fldCharType="separate"/>
      </w:r>
      <w:r>
        <w:rPr>
          <w:rFonts w:ascii="Times New Roman" w:hAnsi="Times New Roman" w:eastAsia="仿宋_GB2312" w:cs="Times New Roman"/>
          <w:sz w:val="32"/>
          <w:szCs w:val="32"/>
        </w:rPr>
        <w:t>17</w:t>
      </w:r>
      <w:r>
        <w:rPr>
          <w:rFonts w:ascii="Times New Roman" w:hAnsi="Times New Roman" w:eastAsia="仿宋_GB2312" w:cs="Times New Roman"/>
          <w:sz w:val="32"/>
          <w:szCs w:val="32"/>
        </w:rPr>
        <w:fldChar w:fldCharType="end"/>
      </w:r>
      <w:r>
        <w:rPr>
          <w:rFonts w:ascii="Times New Roman" w:hAnsi="Times New Roman" w:eastAsia="仿宋_GB2312" w:cs="Times New Roman"/>
          <w:sz w:val="32"/>
          <w:szCs w:val="32"/>
        </w:rPr>
        <w:fldChar w:fldCharType="end"/>
      </w:r>
    </w:p>
    <w:p>
      <w:pPr>
        <w:pStyle w:val="11"/>
        <w:spacing w:line="560" w:lineRule="exact"/>
        <w:ind w:firstLine="320" w:firstLineChars="1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</w:t>
      </w:r>
      <w:r>
        <w:fldChar w:fldCharType="begin"/>
      </w:r>
      <w:r>
        <w:instrText xml:space="preserve"> HYPERLINK \l "_Toc15396619" </w:instrText>
      </w:r>
      <w:r>
        <w:fldChar w:fldCharType="separate"/>
      </w:r>
      <w:r>
        <w:rPr>
          <w:rStyle w:val="14"/>
          <w:rFonts w:eastAsia="仿宋_GB2312"/>
          <w:sz w:val="32"/>
          <w:szCs w:val="32"/>
        </w:rPr>
        <w:t>收入支出决算总表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fldChar w:fldCharType="begin"/>
      </w:r>
      <w:r>
        <w:rPr>
          <w:rFonts w:eastAsia="仿宋_GB2312"/>
          <w:sz w:val="32"/>
          <w:szCs w:val="32"/>
        </w:rPr>
        <w:instrText xml:space="preserve"> PAGEREF _Toc15396619 \h </w:instrText>
      </w:r>
      <w:r>
        <w:rPr>
          <w:rFonts w:eastAsia="仿宋_GB2312"/>
          <w:sz w:val="32"/>
          <w:szCs w:val="32"/>
        </w:rPr>
        <w:fldChar w:fldCharType="separate"/>
      </w:r>
      <w:r>
        <w:rPr>
          <w:rFonts w:eastAsia="仿宋_GB2312"/>
          <w:sz w:val="32"/>
          <w:szCs w:val="32"/>
        </w:rPr>
        <w:t>18</w:t>
      </w:r>
      <w:r>
        <w:rPr>
          <w:rFonts w:eastAsia="仿宋_GB2312"/>
          <w:sz w:val="32"/>
          <w:szCs w:val="32"/>
        </w:rPr>
        <w:fldChar w:fldCharType="end"/>
      </w:r>
      <w:r>
        <w:rPr>
          <w:rFonts w:eastAsia="仿宋_GB2312"/>
          <w:sz w:val="32"/>
          <w:szCs w:val="32"/>
        </w:rPr>
        <w:fldChar w:fldCharType="end"/>
      </w:r>
    </w:p>
    <w:p>
      <w:pPr>
        <w:pStyle w:val="11"/>
        <w:spacing w:line="560" w:lineRule="exact"/>
        <w:ind w:firstLine="320" w:firstLineChars="1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fldChar w:fldCharType="begin"/>
      </w:r>
      <w:r>
        <w:instrText xml:space="preserve"> HYPERLINK \l "_Toc15396620" </w:instrText>
      </w:r>
      <w:r>
        <w:fldChar w:fldCharType="separate"/>
      </w:r>
      <w:r>
        <w:rPr>
          <w:rStyle w:val="14"/>
          <w:rFonts w:eastAsia="仿宋_GB2312"/>
          <w:sz w:val="32"/>
          <w:szCs w:val="32"/>
        </w:rPr>
        <w:t>收入总表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fldChar w:fldCharType="begin"/>
      </w:r>
      <w:r>
        <w:rPr>
          <w:rFonts w:eastAsia="仿宋_GB2312"/>
          <w:sz w:val="32"/>
          <w:szCs w:val="32"/>
        </w:rPr>
        <w:instrText xml:space="preserve"> PAGEREF _Toc15396620 \h </w:instrText>
      </w:r>
      <w:r>
        <w:rPr>
          <w:rFonts w:eastAsia="仿宋_GB2312"/>
          <w:sz w:val="32"/>
          <w:szCs w:val="32"/>
        </w:rPr>
        <w:fldChar w:fldCharType="separate"/>
      </w:r>
      <w:r>
        <w:rPr>
          <w:rFonts w:eastAsia="仿宋_GB2312"/>
          <w:sz w:val="32"/>
          <w:szCs w:val="32"/>
        </w:rPr>
        <w:t>18</w:t>
      </w:r>
      <w:r>
        <w:rPr>
          <w:rFonts w:eastAsia="仿宋_GB2312"/>
          <w:sz w:val="32"/>
          <w:szCs w:val="32"/>
        </w:rPr>
        <w:fldChar w:fldCharType="end"/>
      </w:r>
      <w:r>
        <w:rPr>
          <w:rFonts w:eastAsia="仿宋_GB2312"/>
          <w:sz w:val="32"/>
          <w:szCs w:val="32"/>
        </w:rPr>
        <w:fldChar w:fldCharType="end"/>
      </w:r>
    </w:p>
    <w:p>
      <w:pPr>
        <w:pStyle w:val="11"/>
        <w:spacing w:line="560" w:lineRule="exact"/>
        <w:ind w:firstLine="320" w:firstLineChars="1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</w:t>
      </w:r>
      <w:r>
        <w:fldChar w:fldCharType="begin"/>
      </w:r>
      <w:r>
        <w:instrText xml:space="preserve"> HYPERLINK \l "_Toc15396621" </w:instrText>
      </w:r>
      <w:r>
        <w:fldChar w:fldCharType="separate"/>
      </w:r>
      <w:r>
        <w:rPr>
          <w:rStyle w:val="14"/>
          <w:rFonts w:eastAsia="仿宋_GB2312"/>
          <w:sz w:val="32"/>
          <w:szCs w:val="32"/>
        </w:rPr>
        <w:t>支出总表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fldChar w:fldCharType="begin"/>
      </w:r>
      <w:r>
        <w:rPr>
          <w:rFonts w:eastAsia="仿宋_GB2312"/>
          <w:sz w:val="32"/>
          <w:szCs w:val="32"/>
        </w:rPr>
        <w:instrText xml:space="preserve"> PAGEREF _Toc15396621 \h </w:instrText>
      </w:r>
      <w:r>
        <w:rPr>
          <w:rFonts w:eastAsia="仿宋_GB2312"/>
          <w:sz w:val="32"/>
          <w:szCs w:val="32"/>
        </w:rPr>
        <w:fldChar w:fldCharType="separate"/>
      </w:r>
      <w:r>
        <w:rPr>
          <w:rFonts w:eastAsia="仿宋_GB2312"/>
          <w:sz w:val="32"/>
          <w:szCs w:val="32"/>
        </w:rPr>
        <w:t>18</w:t>
      </w:r>
      <w:r>
        <w:rPr>
          <w:rFonts w:eastAsia="仿宋_GB2312"/>
          <w:sz w:val="32"/>
          <w:szCs w:val="32"/>
        </w:rPr>
        <w:fldChar w:fldCharType="end"/>
      </w:r>
      <w:r>
        <w:rPr>
          <w:rFonts w:eastAsia="仿宋_GB2312"/>
          <w:sz w:val="32"/>
          <w:szCs w:val="32"/>
        </w:rPr>
        <w:fldChar w:fldCharType="end"/>
      </w:r>
    </w:p>
    <w:p>
      <w:pPr>
        <w:pStyle w:val="11"/>
        <w:spacing w:line="560" w:lineRule="exact"/>
        <w:ind w:firstLine="320" w:firstLineChars="1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</w:t>
      </w:r>
      <w:r>
        <w:fldChar w:fldCharType="begin"/>
      </w:r>
      <w:r>
        <w:instrText xml:space="preserve"> HYPERLINK \l "_Toc15396622" </w:instrText>
      </w:r>
      <w:r>
        <w:fldChar w:fldCharType="separate"/>
      </w:r>
      <w:r>
        <w:rPr>
          <w:rStyle w:val="14"/>
          <w:rFonts w:eastAsia="仿宋_GB2312"/>
          <w:sz w:val="32"/>
          <w:szCs w:val="32"/>
        </w:rPr>
        <w:t>财政拨款收入支出决算总表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fldChar w:fldCharType="begin"/>
      </w:r>
      <w:r>
        <w:rPr>
          <w:rFonts w:eastAsia="仿宋_GB2312"/>
          <w:sz w:val="32"/>
          <w:szCs w:val="32"/>
        </w:rPr>
        <w:instrText xml:space="preserve"> PAGEREF _Toc15396622 \h </w:instrText>
      </w:r>
      <w:r>
        <w:rPr>
          <w:rFonts w:eastAsia="仿宋_GB2312"/>
          <w:sz w:val="32"/>
          <w:szCs w:val="32"/>
        </w:rPr>
        <w:fldChar w:fldCharType="separate"/>
      </w:r>
      <w:r>
        <w:rPr>
          <w:rFonts w:eastAsia="仿宋_GB2312"/>
          <w:sz w:val="32"/>
          <w:szCs w:val="32"/>
        </w:rPr>
        <w:t>18</w:t>
      </w:r>
      <w:r>
        <w:rPr>
          <w:rFonts w:eastAsia="仿宋_GB2312"/>
          <w:sz w:val="32"/>
          <w:szCs w:val="32"/>
        </w:rPr>
        <w:fldChar w:fldCharType="end"/>
      </w:r>
      <w:r>
        <w:rPr>
          <w:rFonts w:eastAsia="仿宋_GB2312"/>
          <w:sz w:val="32"/>
          <w:szCs w:val="32"/>
        </w:rPr>
        <w:fldChar w:fldCharType="end"/>
      </w:r>
    </w:p>
    <w:p>
      <w:pPr>
        <w:pStyle w:val="11"/>
        <w:spacing w:line="560" w:lineRule="exact"/>
        <w:ind w:left="739" w:leftChars="35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</w:t>
      </w:r>
      <w:r>
        <w:fldChar w:fldCharType="begin"/>
      </w:r>
      <w:r>
        <w:instrText xml:space="preserve"> HYPERLINK \l "_Toc15396623" </w:instrText>
      </w:r>
      <w:r>
        <w:fldChar w:fldCharType="separate"/>
      </w:r>
      <w:r>
        <w:rPr>
          <w:rFonts w:eastAsia="仿宋_GB2312"/>
          <w:sz w:val="32"/>
          <w:szCs w:val="32"/>
        </w:rPr>
        <w:t>财政拨款支出决算明细表（政府经济分类科目）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fldChar w:fldCharType="begin"/>
      </w:r>
      <w:r>
        <w:rPr>
          <w:rFonts w:eastAsia="仿宋_GB2312"/>
          <w:sz w:val="32"/>
          <w:szCs w:val="32"/>
        </w:rPr>
        <w:instrText xml:space="preserve"> PAGEREF _Toc15396623 \h </w:instrText>
      </w:r>
      <w:r>
        <w:rPr>
          <w:rFonts w:eastAsia="仿宋_GB2312"/>
          <w:sz w:val="32"/>
          <w:szCs w:val="32"/>
        </w:rPr>
        <w:fldChar w:fldCharType="separate"/>
      </w:r>
      <w:r>
        <w:rPr>
          <w:rFonts w:eastAsia="仿宋_GB2312"/>
          <w:sz w:val="32"/>
          <w:szCs w:val="32"/>
        </w:rPr>
        <w:t>18</w:t>
      </w:r>
      <w:r>
        <w:rPr>
          <w:rFonts w:eastAsia="仿宋_GB2312"/>
          <w:sz w:val="32"/>
          <w:szCs w:val="32"/>
        </w:rPr>
        <w:fldChar w:fldCharType="end"/>
      </w:r>
      <w:r>
        <w:rPr>
          <w:rFonts w:eastAsia="仿宋_GB2312"/>
          <w:sz w:val="32"/>
          <w:szCs w:val="32"/>
        </w:rPr>
        <w:fldChar w:fldCharType="end"/>
      </w:r>
    </w:p>
    <w:p>
      <w:pPr>
        <w:pStyle w:val="11"/>
        <w:spacing w:line="560" w:lineRule="exact"/>
        <w:ind w:firstLine="320" w:firstLineChars="1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</w:t>
      </w:r>
      <w:r>
        <w:fldChar w:fldCharType="begin"/>
      </w:r>
      <w:r>
        <w:instrText xml:space="preserve"> HYPERLINK \l "_Toc15396624" </w:instrText>
      </w:r>
      <w:r>
        <w:fldChar w:fldCharType="separate"/>
      </w:r>
      <w:r>
        <w:rPr>
          <w:rStyle w:val="14"/>
          <w:rFonts w:eastAsia="仿宋_GB2312"/>
          <w:sz w:val="32"/>
          <w:szCs w:val="32"/>
        </w:rPr>
        <w:t>一般公共预算财政拨款支出决算表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fldChar w:fldCharType="begin"/>
      </w:r>
      <w:r>
        <w:rPr>
          <w:rFonts w:eastAsia="仿宋_GB2312"/>
          <w:sz w:val="32"/>
          <w:szCs w:val="32"/>
        </w:rPr>
        <w:instrText xml:space="preserve"> PAGEREF _Toc15396624 \h </w:instrText>
      </w:r>
      <w:r>
        <w:rPr>
          <w:rFonts w:eastAsia="仿宋_GB2312"/>
          <w:sz w:val="32"/>
          <w:szCs w:val="32"/>
        </w:rPr>
        <w:fldChar w:fldCharType="separate"/>
      </w:r>
      <w:r>
        <w:rPr>
          <w:rFonts w:eastAsia="仿宋_GB2312"/>
          <w:sz w:val="32"/>
          <w:szCs w:val="32"/>
        </w:rPr>
        <w:t>18</w:t>
      </w:r>
      <w:r>
        <w:rPr>
          <w:rFonts w:eastAsia="仿宋_GB2312"/>
          <w:sz w:val="32"/>
          <w:szCs w:val="32"/>
        </w:rPr>
        <w:fldChar w:fldCharType="end"/>
      </w:r>
      <w:r>
        <w:rPr>
          <w:rFonts w:eastAsia="仿宋_GB2312"/>
          <w:sz w:val="32"/>
          <w:szCs w:val="32"/>
        </w:rPr>
        <w:fldChar w:fldCharType="end"/>
      </w:r>
    </w:p>
    <w:p>
      <w:pPr>
        <w:pStyle w:val="11"/>
        <w:spacing w:line="560" w:lineRule="exact"/>
        <w:ind w:firstLine="320" w:firstLineChars="1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fldChar w:fldCharType="begin"/>
      </w:r>
      <w:r>
        <w:instrText xml:space="preserve"> HYPERLINK \l "_Toc15396625" </w:instrText>
      </w:r>
      <w:r>
        <w:fldChar w:fldCharType="separate"/>
      </w:r>
      <w:r>
        <w:rPr>
          <w:rStyle w:val="14"/>
          <w:rFonts w:eastAsia="仿宋_GB2312"/>
          <w:sz w:val="32"/>
          <w:szCs w:val="32"/>
        </w:rPr>
        <w:t>一般公共预算财政拨款支出决算明细表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fldChar w:fldCharType="begin"/>
      </w:r>
      <w:r>
        <w:rPr>
          <w:rFonts w:eastAsia="仿宋_GB2312"/>
          <w:sz w:val="32"/>
          <w:szCs w:val="32"/>
        </w:rPr>
        <w:instrText xml:space="preserve"> PAGEREF _Toc15396625 \h </w:instrText>
      </w:r>
      <w:r>
        <w:rPr>
          <w:rFonts w:eastAsia="仿宋_GB2312"/>
          <w:sz w:val="32"/>
          <w:szCs w:val="32"/>
        </w:rPr>
        <w:fldChar w:fldCharType="separate"/>
      </w:r>
      <w:r>
        <w:rPr>
          <w:rFonts w:eastAsia="仿宋_GB2312"/>
          <w:sz w:val="32"/>
          <w:szCs w:val="32"/>
        </w:rPr>
        <w:t>18</w:t>
      </w:r>
      <w:r>
        <w:rPr>
          <w:rFonts w:eastAsia="仿宋_GB2312"/>
          <w:sz w:val="32"/>
          <w:szCs w:val="32"/>
        </w:rPr>
        <w:fldChar w:fldCharType="end"/>
      </w:r>
      <w:r>
        <w:rPr>
          <w:rFonts w:eastAsia="仿宋_GB2312"/>
          <w:sz w:val="32"/>
          <w:szCs w:val="32"/>
        </w:rPr>
        <w:fldChar w:fldCharType="end"/>
      </w:r>
    </w:p>
    <w:p>
      <w:pPr>
        <w:pStyle w:val="11"/>
        <w:spacing w:line="560" w:lineRule="exact"/>
        <w:ind w:firstLine="320" w:firstLineChars="1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八、</w:t>
      </w:r>
      <w:r>
        <w:fldChar w:fldCharType="begin"/>
      </w:r>
      <w:r>
        <w:instrText xml:space="preserve"> HYPERLINK \l "_Toc15396626" </w:instrText>
      </w:r>
      <w:r>
        <w:fldChar w:fldCharType="separate"/>
      </w:r>
      <w:r>
        <w:rPr>
          <w:rStyle w:val="14"/>
          <w:rFonts w:eastAsia="仿宋_GB2312"/>
          <w:sz w:val="32"/>
          <w:szCs w:val="32"/>
        </w:rPr>
        <w:t>一般公共预算财政拨款基本支出决算表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fldChar w:fldCharType="begin"/>
      </w:r>
      <w:r>
        <w:rPr>
          <w:rFonts w:eastAsia="仿宋_GB2312"/>
          <w:sz w:val="32"/>
          <w:szCs w:val="32"/>
        </w:rPr>
        <w:instrText xml:space="preserve"> PAGEREF _Toc15396626 \h </w:instrText>
      </w:r>
      <w:r>
        <w:rPr>
          <w:rFonts w:eastAsia="仿宋_GB2312"/>
          <w:sz w:val="32"/>
          <w:szCs w:val="32"/>
        </w:rPr>
        <w:fldChar w:fldCharType="separate"/>
      </w:r>
      <w:r>
        <w:rPr>
          <w:rFonts w:eastAsia="仿宋_GB2312"/>
          <w:sz w:val="32"/>
          <w:szCs w:val="32"/>
        </w:rPr>
        <w:t>18</w:t>
      </w:r>
      <w:r>
        <w:rPr>
          <w:rFonts w:eastAsia="仿宋_GB2312"/>
          <w:sz w:val="32"/>
          <w:szCs w:val="32"/>
        </w:rPr>
        <w:fldChar w:fldCharType="end"/>
      </w:r>
      <w:r>
        <w:rPr>
          <w:rFonts w:eastAsia="仿宋_GB2312"/>
          <w:sz w:val="32"/>
          <w:szCs w:val="32"/>
        </w:rPr>
        <w:fldChar w:fldCharType="end"/>
      </w:r>
    </w:p>
    <w:p>
      <w:pPr>
        <w:pStyle w:val="11"/>
        <w:spacing w:line="560" w:lineRule="exact"/>
        <w:ind w:firstLine="320" w:firstLineChars="1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九、</w:t>
      </w:r>
      <w:r>
        <w:fldChar w:fldCharType="begin"/>
      </w:r>
      <w:r>
        <w:instrText xml:space="preserve"> HYPERLINK \l "_Toc15396627" </w:instrText>
      </w:r>
      <w:r>
        <w:fldChar w:fldCharType="separate"/>
      </w:r>
      <w:r>
        <w:rPr>
          <w:rStyle w:val="14"/>
          <w:rFonts w:eastAsia="仿宋_GB2312"/>
          <w:sz w:val="32"/>
          <w:szCs w:val="32"/>
        </w:rPr>
        <w:t>一般公共预算财政拨款项目支出决算表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fldChar w:fldCharType="begin"/>
      </w:r>
      <w:r>
        <w:rPr>
          <w:rFonts w:eastAsia="仿宋_GB2312"/>
          <w:sz w:val="32"/>
          <w:szCs w:val="32"/>
        </w:rPr>
        <w:instrText xml:space="preserve"> PAGEREF _Toc15396627 \h </w:instrText>
      </w:r>
      <w:r>
        <w:rPr>
          <w:rFonts w:eastAsia="仿宋_GB2312"/>
          <w:sz w:val="32"/>
          <w:szCs w:val="32"/>
        </w:rPr>
        <w:fldChar w:fldCharType="separate"/>
      </w:r>
      <w:r>
        <w:rPr>
          <w:rFonts w:eastAsia="仿宋_GB2312"/>
          <w:sz w:val="32"/>
          <w:szCs w:val="32"/>
        </w:rPr>
        <w:t>18</w:t>
      </w:r>
      <w:r>
        <w:rPr>
          <w:rFonts w:eastAsia="仿宋_GB2312"/>
          <w:sz w:val="32"/>
          <w:szCs w:val="32"/>
        </w:rPr>
        <w:fldChar w:fldCharType="end"/>
      </w:r>
      <w:r>
        <w:rPr>
          <w:rFonts w:eastAsia="仿宋_GB2312"/>
          <w:sz w:val="32"/>
          <w:szCs w:val="32"/>
        </w:rPr>
        <w:fldChar w:fldCharType="end"/>
      </w:r>
    </w:p>
    <w:p>
      <w:pPr>
        <w:pStyle w:val="11"/>
        <w:spacing w:line="560" w:lineRule="exact"/>
        <w:ind w:firstLine="320" w:firstLineChars="1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十、</w:t>
      </w:r>
      <w:r>
        <w:fldChar w:fldCharType="begin"/>
      </w:r>
      <w:r>
        <w:instrText xml:space="preserve"> HYPERLINK \l "_Toc15396628" </w:instrText>
      </w:r>
      <w:r>
        <w:fldChar w:fldCharType="separate"/>
      </w:r>
      <w:r>
        <w:rPr>
          <w:rStyle w:val="14"/>
          <w:rFonts w:eastAsia="仿宋_GB2312"/>
          <w:sz w:val="32"/>
          <w:szCs w:val="32"/>
        </w:rPr>
        <w:t>一般公共预算财政拨款“三公”经费支出决算表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fldChar w:fldCharType="begin"/>
      </w:r>
      <w:r>
        <w:rPr>
          <w:rFonts w:eastAsia="仿宋_GB2312"/>
          <w:sz w:val="32"/>
          <w:szCs w:val="32"/>
        </w:rPr>
        <w:instrText xml:space="preserve"> PAGEREF _Toc15396628 \h </w:instrText>
      </w:r>
      <w:r>
        <w:rPr>
          <w:rFonts w:eastAsia="仿宋_GB2312"/>
          <w:sz w:val="32"/>
          <w:szCs w:val="32"/>
        </w:rPr>
        <w:fldChar w:fldCharType="separate"/>
      </w:r>
      <w:r>
        <w:rPr>
          <w:rFonts w:eastAsia="仿宋_GB2312"/>
          <w:sz w:val="32"/>
          <w:szCs w:val="32"/>
        </w:rPr>
        <w:t>18</w:t>
      </w:r>
      <w:r>
        <w:rPr>
          <w:rFonts w:eastAsia="仿宋_GB2312"/>
          <w:sz w:val="32"/>
          <w:szCs w:val="32"/>
        </w:rPr>
        <w:fldChar w:fldCharType="end"/>
      </w:r>
      <w:r>
        <w:rPr>
          <w:rFonts w:eastAsia="仿宋_GB2312"/>
          <w:sz w:val="32"/>
          <w:szCs w:val="32"/>
        </w:rPr>
        <w:fldChar w:fldCharType="end"/>
      </w:r>
    </w:p>
    <w:p>
      <w:pPr>
        <w:pStyle w:val="11"/>
        <w:spacing w:line="560" w:lineRule="exact"/>
        <w:ind w:firstLine="320" w:firstLineChars="1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十一、</w:t>
      </w:r>
      <w:r>
        <w:fldChar w:fldCharType="begin"/>
      </w:r>
      <w:r>
        <w:instrText xml:space="preserve"> HYPERLINK \l "_Toc15396629" </w:instrText>
      </w:r>
      <w:r>
        <w:fldChar w:fldCharType="separate"/>
      </w:r>
      <w:r>
        <w:rPr>
          <w:rStyle w:val="14"/>
          <w:rFonts w:eastAsia="仿宋_GB2312"/>
          <w:sz w:val="32"/>
          <w:szCs w:val="32"/>
        </w:rPr>
        <w:t>政府性基金预算财政拨款收入支出决算表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fldChar w:fldCharType="begin"/>
      </w:r>
      <w:r>
        <w:rPr>
          <w:rFonts w:eastAsia="仿宋_GB2312"/>
          <w:sz w:val="32"/>
          <w:szCs w:val="32"/>
        </w:rPr>
        <w:instrText xml:space="preserve"> PAGEREF _Toc15396629 \h </w:instrText>
      </w:r>
      <w:r>
        <w:rPr>
          <w:rFonts w:eastAsia="仿宋_GB2312"/>
          <w:sz w:val="32"/>
          <w:szCs w:val="32"/>
        </w:rPr>
        <w:fldChar w:fldCharType="separate"/>
      </w:r>
      <w:r>
        <w:rPr>
          <w:rFonts w:eastAsia="仿宋_GB2312"/>
          <w:sz w:val="32"/>
          <w:szCs w:val="32"/>
        </w:rPr>
        <w:t>18</w:t>
      </w:r>
      <w:r>
        <w:rPr>
          <w:rFonts w:eastAsia="仿宋_GB2312"/>
          <w:sz w:val="32"/>
          <w:szCs w:val="32"/>
        </w:rPr>
        <w:fldChar w:fldCharType="end"/>
      </w:r>
      <w:r>
        <w:rPr>
          <w:rFonts w:eastAsia="仿宋_GB2312"/>
          <w:sz w:val="32"/>
          <w:szCs w:val="32"/>
        </w:rPr>
        <w:fldChar w:fldCharType="end"/>
      </w:r>
    </w:p>
    <w:p>
      <w:pPr>
        <w:pStyle w:val="11"/>
        <w:spacing w:line="560" w:lineRule="exact"/>
        <w:ind w:left="739" w:leftChars="35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十二、</w:t>
      </w:r>
      <w:r>
        <w:fldChar w:fldCharType="begin"/>
      </w:r>
      <w:r>
        <w:instrText xml:space="preserve"> HYPERLINK \l "_Toc15396630" </w:instrText>
      </w:r>
      <w:r>
        <w:fldChar w:fldCharType="separate"/>
      </w:r>
      <w:r>
        <w:rPr>
          <w:rStyle w:val="14"/>
          <w:rFonts w:eastAsia="仿宋_GB2312"/>
          <w:sz w:val="32"/>
          <w:szCs w:val="32"/>
        </w:rPr>
        <w:t>政府性基金预算财政拨款“三公”经费支出决算表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fldChar w:fldCharType="begin"/>
      </w:r>
      <w:r>
        <w:rPr>
          <w:rFonts w:eastAsia="仿宋_GB2312"/>
          <w:sz w:val="32"/>
          <w:szCs w:val="32"/>
        </w:rPr>
        <w:instrText xml:space="preserve"> PAGEREF _Toc15396630 \h </w:instrText>
      </w:r>
      <w:r>
        <w:rPr>
          <w:rFonts w:eastAsia="仿宋_GB2312"/>
          <w:sz w:val="32"/>
          <w:szCs w:val="32"/>
        </w:rPr>
        <w:fldChar w:fldCharType="separate"/>
      </w:r>
      <w:r>
        <w:rPr>
          <w:rFonts w:eastAsia="仿宋_GB2312"/>
          <w:sz w:val="32"/>
          <w:szCs w:val="32"/>
        </w:rPr>
        <w:t>18</w:t>
      </w:r>
      <w:r>
        <w:rPr>
          <w:rFonts w:eastAsia="仿宋_GB2312"/>
          <w:sz w:val="32"/>
          <w:szCs w:val="32"/>
        </w:rPr>
        <w:fldChar w:fldCharType="end"/>
      </w:r>
      <w:r>
        <w:rPr>
          <w:rFonts w:eastAsia="仿宋_GB2312"/>
          <w:sz w:val="32"/>
          <w:szCs w:val="32"/>
        </w:rPr>
        <w:fldChar w:fldCharType="end"/>
      </w:r>
    </w:p>
    <w:p>
      <w:pPr>
        <w:pStyle w:val="11"/>
        <w:spacing w:line="560" w:lineRule="exact"/>
        <w:ind w:firstLine="320" w:firstLineChars="1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十三、</w:t>
      </w:r>
      <w:r>
        <w:fldChar w:fldCharType="begin"/>
      </w:r>
      <w:r>
        <w:instrText xml:space="preserve"> HYPERLINK \l "_Toc15396631" </w:instrText>
      </w:r>
      <w:r>
        <w:fldChar w:fldCharType="separate"/>
      </w:r>
      <w:r>
        <w:rPr>
          <w:rStyle w:val="14"/>
          <w:rFonts w:eastAsia="仿宋_GB2312"/>
          <w:sz w:val="32"/>
          <w:szCs w:val="32"/>
        </w:rPr>
        <w:t>国有资本经营预算支出决算表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fldChar w:fldCharType="begin"/>
      </w:r>
      <w:r>
        <w:rPr>
          <w:rFonts w:eastAsia="仿宋_GB2312"/>
          <w:sz w:val="32"/>
          <w:szCs w:val="32"/>
        </w:rPr>
        <w:instrText xml:space="preserve"> PAGEREF _Toc15396631 \h </w:instrText>
      </w:r>
      <w:r>
        <w:rPr>
          <w:rFonts w:eastAsia="仿宋_GB2312"/>
          <w:sz w:val="32"/>
          <w:szCs w:val="32"/>
        </w:rPr>
        <w:fldChar w:fldCharType="separate"/>
      </w:r>
      <w:r>
        <w:rPr>
          <w:rFonts w:eastAsia="仿宋_GB2312"/>
          <w:sz w:val="32"/>
          <w:szCs w:val="32"/>
        </w:rPr>
        <w:t>18</w:t>
      </w:r>
      <w:r>
        <w:rPr>
          <w:rFonts w:eastAsia="仿宋_GB2312"/>
          <w:sz w:val="32"/>
          <w:szCs w:val="32"/>
        </w:rPr>
        <w:fldChar w:fldCharType="end"/>
      </w:r>
      <w:r>
        <w:rPr>
          <w:rFonts w:eastAsia="仿宋_GB2312"/>
          <w:sz w:val="32"/>
          <w:szCs w:val="32"/>
        </w:rPr>
        <w:fldChar w:fldCharType="end"/>
      </w:r>
    </w:p>
    <w:p>
      <w:pPr>
        <w:widowControl/>
        <w:spacing w:line="56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fldChar w:fldCharType="end"/>
      </w:r>
    </w:p>
    <w:p>
      <w:pPr>
        <w:widowControl/>
        <w:spacing w:line="700" w:lineRule="exact"/>
        <w:jc w:val="center"/>
        <w:rPr>
          <w:rStyle w:val="16"/>
          <w:rFonts w:eastAsia="方正小标宋简体"/>
        </w:rPr>
      </w:pPr>
      <w:bookmarkStart w:id="12" w:name="_Toc15377196"/>
      <w:bookmarkStart w:id="13" w:name="_Toc15396599"/>
      <w:r>
        <w:rPr>
          <w:rFonts w:eastAsia="仿宋_GB2312"/>
          <w:sz w:val="32"/>
          <w:szCs w:val="32"/>
        </w:rPr>
        <w:br w:type="page"/>
      </w:r>
      <w:r>
        <w:rPr>
          <w:rFonts w:eastAsia="方正小标宋简体"/>
          <w:sz w:val="44"/>
          <w:szCs w:val="44"/>
        </w:rPr>
        <w:t xml:space="preserve">第一部分  </w:t>
      </w:r>
      <w:r>
        <w:rPr>
          <w:rStyle w:val="16"/>
          <w:rFonts w:eastAsia="方正小标宋简体"/>
        </w:rPr>
        <w:t>部门概况</w:t>
      </w:r>
      <w:bookmarkEnd w:id="12"/>
      <w:bookmarkEnd w:id="13"/>
      <w:bookmarkStart w:id="14" w:name="_Toc15396600"/>
      <w:bookmarkStart w:id="15" w:name="_Toc15377197"/>
    </w:p>
    <w:p>
      <w:pPr>
        <w:widowControl/>
        <w:spacing w:line="560" w:lineRule="exact"/>
        <w:ind w:firstLine="640" w:firstLineChars="200"/>
        <w:jc w:val="left"/>
        <w:rPr>
          <w:rStyle w:val="17"/>
          <w:rFonts w:ascii="Times New Roman" w:hAnsi="Times New Roman" w:eastAsia="方正小标宋简体" w:cs="Times New Roman"/>
          <w:b w:val="0"/>
          <w:bCs w:val="0"/>
          <w:kern w:val="44"/>
        </w:rPr>
      </w:pPr>
      <w:r>
        <w:rPr>
          <w:rFonts w:eastAsia="黑体"/>
          <w:color w:val="000000"/>
          <w:sz w:val="32"/>
          <w:szCs w:val="32"/>
        </w:rPr>
        <w:t>一、基</w:t>
      </w:r>
      <w:r>
        <w:rPr>
          <w:rStyle w:val="17"/>
          <w:rFonts w:ascii="Times New Roman" w:hAnsi="Times New Roman" w:eastAsia="黑体" w:cs="Times New Roman"/>
          <w:b w:val="0"/>
          <w:bCs w:val="0"/>
        </w:rPr>
        <w:t>本职能及主要工作</w:t>
      </w:r>
      <w:bookmarkEnd w:id="14"/>
      <w:bookmarkEnd w:id="15"/>
    </w:p>
    <w:p>
      <w:pPr>
        <w:pStyle w:val="5"/>
        <w:adjustRightInd w:val="0"/>
        <w:snapToGrid w:val="0"/>
        <w:spacing w:before="93" w:line="560" w:lineRule="exact"/>
        <w:ind w:firstLine="640" w:firstLineChars="200"/>
        <w:outlineLvl w:val="2"/>
        <w:rPr>
          <w:rFonts w:ascii="Times New Roman" w:eastAsia="仿宋_GB2312"/>
          <w:color w:val="000000"/>
          <w:sz w:val="32"/>
          <w:szCs w:val="32"/>
        </w:rPr>
      </w:pPr>
      <w:bookmarkStart w:id="16" w:name="_Toc15377198"/>
      <w:bookmarkStart w:id="17" w:name="_Toc15378445"/>
      <w:r>
        <w:rPr>
          <w:rFonts w:ascii="Times New Roman" w:eastAsia="仿宋_GB2312"/>
          <w:color w:val="000000"/>
          <w:sz w:val="32"/>
          <w:szCs w:val="32"/>
        </w:rPr>
        <w:t>（一）</w:t>
      </w:r>
      <w:bookmarkEnd w:id="16"/>
      <w:bookmarkEnd w:id="17"/>
      <w:bookmarkStart w:id="18" w:name="_Toc15396601"/>
      <w:bookmarkStart w:id="19" w:name="_Toc15377200"/>
      <w:r>
        <w:rPr>
          <w:rFonts w:ascii="Times New Roman" w:eastAsia="仿宋_GB2312"/>
          <w:color w:val="000000"/>
          <w:sz w:val="32"/>
          <w:szCs w:val="32"/>
        </w:rPr>
        <w:t>统筹拟订劳动人事争议调解仲裁制度和劳动关系政策，完善劳动关系协商协调机制；</w:t>
      </w:r>
    </w:p>
    <w:p>
      <w:pPr>
        <w:pStyle w:val="5"/>
        <w:adjustRightInd w:val="0"/>
        <w:snapToGrid w:val="0"/>
        <w:spacing w:before="93" w:line="560" w:lineRule="exact"/>
        <w:ind w:firstLine="640" w:firstLineChars="200"/>
        <w:outlineLvl w:val="2"/>
        <w:rPr>
          <w:rFonts w:ascii="Times New Roman" w:eastAsia="仿宋_GB2312"/>
          <w:color w:val="000000"/>
          <w:sz w:val="32"/>
          <w:szCs w:val="32"/>
        </w:rPr>
      </w:pPr>
      <w:r>
        <w:rPr>
          <w:rFonts w:ascii="Times New Roman" w:eastAsia="仿宋_GB2312"/>
          <w:color w:val="000000"/>
          <w:sz w:val="32"/>
          <w:szCs w:val="32"/>
        </w:rPr>
        <w:t>（二）贯彻职工工作时间、休息休假和假期制度,落实消除非法使用童工政策和女工、未成年工特殊劳动保护政策；</w:t>
      </w:r>
    </w:p>
    <w:p>
      <w:pPr>
        <w:pStyle w:val="5"/>
        <w:adjustRightInd w:val="0"/>
        <w:snapToGrid w:val="0"/>
        <w:spacing w:before="93" w:line="560" w:lineRule="exact"/>
        <w:ind w:firstLine="640" w:firstLineChars="200"/>
        <w:outlineLvl w:val="2"/>
        <w:rPr>
          <w:rFonts w:ascii="Times New Roman" w:eastAsia="仿宋_GB2312"/>
          <w:color w:val="000000"/>
          <w:sz w:val="32"/>
          <w:szCs w:val="32"/>
        </w:rPr>
      </w:pPr>
      <w:r>
        <w:rPr>
          <w:rFonts w:ascii="Times New Roman" w:eastAsia="仿宋_GB2312"/>
          <w:color w:val="000000"/>
          <w:sz w:val="32"/>
          <w:szCs w:val="32"/>
        </w:rPr>
        <w:t>（三）依法督促用人单位在劳动关系用工、合同签订与履约时，载明劳动保护、劳动条件和职业危害防护等条款；</w:t>
      </w:r>
    </w:p>
    <w:p>
      <w:pPr>
        <w:pStyle w:val="5"/>
        <w:adjustRightInd w:val="0"/>
        <w:snapToGrid w:val="0"/>
        <w:spacing w:before="93" w:line="560" w:lineRule="exact"/>
        <w:ind w:firstLine="640" w:firstLineChars="200"/>
        <w:outlineLvl w:val="2"/>
        <w:rPr>
          <w:rFonts w:ascii="Times New Roman" w:eastAsia="仿宋_GB2312"/>
          <w:color w:val="000000"/>
          <w:sz w:val="32"/>
          <w:szCs w:val="32"/>
        </w:rPr>
      </w:pPr>
      <w:r>
        <w:rPr>
          <w:rFonts w:ascii="Times New Roman" w:eastAsia="仿宋_GB2312"/>
          <w:color w:val="000000"/>
          <w:sz w:val="32"/>
          <w:szCs w:val="32"/>
        </w:rPr>
        <w:t>（四）组织实施劳动保障监察,协调劳动者维权工作,依法查处重大案件；</w:t>
      </w:r>
    </w:p>
    <w:p>
      <w:pPr>
        <w:pStyle w:val="5"/>
        <w:adjustRightInd w:val="0"/>
        <w:snapToGrid w:val="0"/>
        <w:spacing w:before="93" w:line="560" w:lineRule="exact"/>
        <w:ind w:firstLine="640" w:firstLineChars="200"/>
        <w:rPr>
          <w:rFonts w:ascii="Times New Roman" w:eastAsia="仿宋_GB2312"/>
          <w:color w:val="000000"/>
          <w:sz w:val="32"/>
          <w:szCs w:val="32"/>
        </w:rPr>
      </w:pPr>
      <w:r>
        <w:rPr>
          <w:rFonts w:ascii="Times New Roman" w:eastAsia="仿宋_GB2312"/>
          <w:color w:val="000000"/>
          <w:sz w:val="32"/>
          <w:szCs w:val="32"/>
        </w:rPr>
        <w:t>（五）培训就业与劳动监察股。拟定城乡就业、职业技能培训、人力资源市场发展的规划和管理办法并组织实施。拟定国有企业下岗职工分流安置、基本生活保障和再就业的规划和政策，组织实施再就业工作。拟定全县就业经费的管理规则和就业服务事业发展体系建设规划。拟定再就业服务中心和职业介绍机构管理办法并组织实施。审核、颁发《职业介绍机构许可证》、《就业许可证》和《就业证》并进行年检和监督检查。拟定在县机构从事人力资源招聘中介、咨询、培训业务的资格管理办法。实施职业分类、职业技能国家标准和行业标准的办法，建立职业资格证书制度。搞好企业在职职工技能培训和失业人员、企业下岗职工再就业培训的规划；</w:t>
      </w:r>
    </w:p>
    <w:p>
      <w:pPr>
        <w:pStyle w:val="5"/>
        <w:adjustRightInd w:val="0"/>
        <w:snapToGrid w:val="0"/>
        <w:spacing w:before="93" w:line="560" w:lineRule="exact"/>
        <w:ind w:firstLine="640" w:firstLineChars="200"/>
        <w:outlineLvl w:val="2"/>
        <w:rPr>
          <w:rFonts w:ascii="Times New Roman" w:eastAsia="仿宋_GB2312"/>
          <w:color w:val="000000"/>
          <w:sz w:val="32"/>
          <w:szCs w:val="32"/>
        </w:rPr>
      </w:pPr>
      <w:r>
        <w:rPr>
          <w:rFonts w:ascii="Times New Roman" w:eastAsia="仿宋_GB2312"/>
          <w:color w:val="000000"/>
          <w:sz w:val="32"/>
          <w:szCs w:val="32"/>
        </w:rPr>
        <w:t>（六）负责全县工伤认定工作。拟定劳动监察的地方性法规和规章并组织实施,依法行使国家劳动监察检查权。拟定社会保障监督检</w:t>
      </w:r>
      <w:r>
        <w:rPr>
          <w:rFonts w:ascii="Times New Roman" w:eastAsia="仿宋"/>
          <w:color w:val="000000"/>
          <w:sz w:val="32"/>
          <w:szCs w:val="32"/>
        </w:rPr>
        <w:t>査</w:t>
      </w:r>
      <w:r>
        <w:rPr>
          <w:rFonts w:ascii="Times New Roman" w:eastAsia="仿宋_GB2312"/>
          <w:color w:val="000000"/>
          <w:sz w:val="32"/>
          <w:szCs w:val="32"/>
        </w:rPr>
        <w:t>工作规范,并组织实施和监督检</w:t>
      </w:r>
      <w:r>
        <w:rPr>
          <w:rFonts w:ascii="Times New Roman" w:eastAsia="仿宋"/>
          <w:color w:val="000000"/>
          <w:sz w:val="32"/>
          <w:szCs w:val="32"/>
        </w:rPr>
        <w:t>査</w:t>
      </w:r>
      <w:r>
        <w:rPr>
          <w:rFonts w:ascii="Times New Roman" w:eastAsia="仿宋_GB2312"/>
          <w:color w:val="000000"/>
          <w:sz w:val="32"/>
          <w:szCs w:val="32"/>
        </w:rPr>
        <w:t>。依法查处违反社会保障法律法规行为。制定社会保障政策服务咨询机构管理办法,负责政策法规的宣传教育和贯彻落实。承办局机关法律事务,处理人力资源和社会保障行政复议、行政诉讼案件负责普法工作及人力资源和社会保障法律咨询工作。办理全县范围内职工劳动合同鉴定,受理和处理有关劳动合同、集体合同争议案件。承办县人力资源和社会保障仲裁委员会日常工作。</w:t>
      </w:r>
    </w:p>
    <w:p>
      <w:pPr>
        <w:pStyle w:val="5"/>
        <w:adjustRightInd w:val="0"/>
        <w:snapToGrid w:val="0"/>
        <w:spacing w:before="93" w:line="560" w:lineRule="exact"/>
        <w:ind w:firstLine="672" w:firstLineChars="210"/>
        <w:outlineLvl w:val="2"/>
        <w:rPr>
          <w:rStyle w:val="17"/>
          <w:rFonts w:ascii="Times New Roman" w:hAnsi="Times New Roman" w:eastAsia="黑体" w:cs="Times New Roman"/>
        </w:rPr>
      </w:pPr>
      <w:r>
        <w:rPr>
          <w:rFonts w:ascii="Times New Roman" w:eastAsia="黑体"/>
          <w:color w:val="000000"/>
          <w:sz w:val="32"/>
          <w:szCs w:val="32"/>
        </w:rPr>
        <w:t>二、机</w:t>
      </w:r>
      <w:r>
        <w:rPr>
          <w:rStyle w:val="17"/>
          <w:rFonts w:ascii="Times New Roman" w:hAnsi="Times New Roman" w:eastAsia="黑体" w:cs="Times New Roman"/>
        </w:rPr>
        <w:t>构设置</w:t>
      </w:r>
      <w:bookmarkEnd w:id="18"/>
      <w:bookmarkEnd w:id="19"/>
    </w:p>
    <w:p>
      <w:pPr>
        <w:pStyle w:val="5"/>
        <w:adjustRightInd w:val="0"/>
        <w:snapToGrid w:val="0"/>
        <w:spacing w:before="93" w:line="560" w:lineRule="exact"/>
        <w:ind w:firstLine="672" w:firstLineChars="210"/>
        <w:outlineLvl w:val="2"/>
        <w:rPr>
          <w:rFonts w:ascii="Times New Roman" w:eastAsia="黑体"/>
          <w:color w:val="000000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劳动人事争议仲裁院属人社局二级股室，单位性质为事业单位。</w:t>
      </w:r>
    </w:p>
    <w:p>
      <w:pPr>
        <w:spacing w:line="560" w:lineRule="exact"/>
        <w:rPr>
          <w:rFonts w:eastAsia="仿宋_GB2312"/>
          <w:sz w:val="32"/>
          <w:szCs w:val="32"/>
        </w:rPr>
      </w:pPr>
      <w:bookmarkStart w:id="20" w:name="_Toc15396602"/>
      <w:bookmarkStart w:id="21" w:name="_Toc15377204"/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pStyle w:val="2"/>
        <w:spacing w:line="700" w:lineRule="exact"/>
        <w:ind w:right="440"/>
        <w:rPr>
          <w:rFonts w:eastAsia="仿宋_GB2312"/>
          <w:b w:val="0"/>
          <w:bCs w:val="0"/>
          <w:kern w:val="2"/>
          <w:sz w:val="32"/>
          <w:szCs w:val="32"/>
        </w:rPr>
      </w:pPr>
    </w:p>
    <w:p>
      <w:pPr>
        <w:pStyle w:val="2"/>
        <w:spacing w:line="700" w:lineRule="exact"/>
        <w:ind w:right="442"/>
        <w:jc w:val="center"/>
        <w:rPr>
          <w:rFonts w:eastAsia="方正小标宋简体"/>
          <w:b w:val="0"/>
          <w:bCs w:val="0"/>
        </w:rPr>
      </w:pPr>
      <w:r>
        <w:rPr>
          <w:rFonts w:eastAsia="方正小标宋简体"/>
          <w:b w:val="0"/>
          <w:bCs w:val="0"/>
          <w:color w:val="000000"/>
        </w:rPr>
        <w:t xml:space="preserve">第二部分   </w:t>
      </w:r>
      <w:r>
        <w:rPr>
          <w:rStyle w:val="16"/>
          <w:rFonts w:eastAsia="方正小标宋简体"/>
          <w:b w:val="0"/>
          <w:bCs w:val="0"/>
        </w:rPr>
        <w:t>2018年度部门决算情况说明</w:t>
      </w:r>
      <w:bookmarkEnd w:id="20"/>
      <w:bookmarkEnd w:id="21"/>
    </w:p>
    <w:p>
      <w:pPr>
        <w:pStyle w:val="27"/>
        <w:numPr>
          <w:ilvl w:val="0"/>
          <w:numId w:val="1"/>
        </w:numPr>
        <w:spacing w:line="560" w:lineRule="exact"/>
        <w:ind w:firstLineChars="0"/>
        <w:outlineLvl w:val="1"/>
        <w:rPr>
          <w:rStyle w:val="17"/>
          <w:rFonts w:ascii="Times New Roman" w:hAnsi="Times New Roman" w:eastAsia="黑体" w:cs="Times New Roman"/>
          <w:b w:val="0"/>
          <w:bCs w:val="0"/>
        </w:rPr>
      </w:pPr>
      <w:bookmarkStart w:id="22" w:name="_Toc15377205"/>
      <w:bookmarkStart w:id="23" w:name="_Toc15396603"/>
      <w:r>
        <w:rPr>
          <w:rFonts w:eastAsia="黑体"/>
          <w:color w:val="000000"/>
          <w:sz w:val="32"/>
          <w:szCs w:val="32"/>
        </w:rPr>
        <w:t>收</w:t>
      </w:r>
      <w:r>
        <w:rPr>
          <w:rStyle w:val="17"/>
          <w:rFonts w:ascii="Times New Roman" w:hAnsi="Times New Roman" w:eastAsia="黑体" w:cs="Times New Roman"/>
          <w:b w:val="0"/>
          <w:bCs w:val="0"/>
        </w:rPr>
        <w:t>入支出决算总体情况说明</w:t>
      </w:r>
      <w:bookmarkEnd w:id="22"/>
      <w:bookmarkEnd w:id="23"/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2018年度收、支总计217.19万元。主要变动原因是仲裁院是2018年新增单位。</w:t>
      </w:r>
    </w:p>
    <w:p>
      <w:pPr>
        <w:spacing w:line="560" w:lineRule="exact"/>
        <w:ind w:firstLine="420" w:firstLineChars="200"/>
        <w:rPr>
          <w:rFonts w:eastAsia="仿宋_GB2312"/>
          <w:color w:val="000000"/>
          <w:sz w:val="32"/>
          <w:szCs w:val="32"/>
        </w:rPr>
      </w:pPr>
      <w:r>
        <w:pict>
          <v:shape id="_x0000_s1026" o:spid="_x0000_s1026" o:spt="75" type="#_x0000_t75" style="position:absolute;left:0pt;margin-left:23.8pt;margin-top:19.05pt;height:144.5pt;width:395.5pt;z-index:1024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</v:shape>
          <o:OLEObject Type="Embed" ProgID="Excel.Sheet.8" ShapeID="_x0000_s1026" DrawAspect="Content" ObjectID="_1468075725" r:id="rId6">
            <o:LockedField>false</o:LockedField>
          </o:OLEObject>
        </w:pic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</w:p>
    <w:p>
      <w:pPr>
        <w:pStyle w:val="27"/>
        <w:numPr>
          <w:ilvl w:val="0"/>
          <w:numId w:val="1"/>
        </w:numPr>
        <w:spacing w:line="560" w:lineRule="exact"/>
        <w:ind w:firstLineChars="0"/>
        <w:outlineLvl w:val="1"/>
        <w:rPr>
          <w:rStyle w:val="17"/>
          <w:rFonts w:ascii="Times New Roman" w:hAnsi="Times New Roman" w:eastAsia="黑体" w:cs="Times New Roman"/>
          <w:b w:val="0"/>
          <w:bCs w:val="0"/>
        </w:rPr>
      </w:pPr>
      <w:bookmarkStart w:id="24" w:name="_Toc15377206"/>
      <w:bookmarkStart w:id="25" w:name="_Toc15396604"/>
      <w:r>
        <w:rPr>
          <w:rFonts w:eastAsia="黑体"/>
          <w:color w:val="000000"/>
          <w:sz w:val="32"/>
          <w:szCs w:val="32"/>
        </w:rPr>
        <w:t>收</w:t>
      </w:r>
      <w:r>
        <w:rPr>
          <w:rStyle w:val="17"/>
          <w:rFonts w:ascii="Times New Roman" w:hAnsi="Times New Roman" w:eastAsia="黑体" w:cs="Times New Roman"/>
          <w:b w:val="0"/>
          <w:bCs w:val="0"/>
        </w:rPr>
        <w:t>入决算情况说明</w:t>
      </w:r>
      <w:bookmarkEnd w:id="24"/>
      <w:bookmarkEnd w:id="25"/>
    </w:p>
    <w:p>
      <w:pPr>
        <w:spacing w:line="560" w:lineRule="exact"/>
        <w:ind w:firstLine="640" w:firstLineChars="200"/>
        <w:outlineLvl w:val="1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2018年本年收入合计188.19万元，其中：一般公共预算财政拨款收入188.19万元，占100%；</w:t>
      </w:r>
    </w:p>
    <w:p>
      <w:pPr>
        <w:spacing w:line="560" w:lineRule="exact"/>
        <w:ind w:firstLine="420" w:firstLineChars="200"/>
        <w:rPr>
          <w:rFonts w:eastAsia="仿宋_GB2312"/>
          <w:color w:val="000000"/>
          <w:sz w:val="32"/>
          <w:szCs w:val="32"/>
        </w:rPr>
      </w:pPr>
      <w:r>
        <w:pict>
          <v:shape id="_x0000_s1027" o:spid="_x0000_s1027" o:spt="75" type="#_x0000_t75" style="position:absolute;left:0pt;margin-left:23.8pt;margin-top:19.05pt;height:144.5pt;width:395.5pt;z-index:1024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</v:shape>
          <o:OLEObject Type="Embed" ProgID="Excel.Sheet.8" ShapeID="_x0000_s1027" DrawAspect="Content" ObjectID="_1468075726" r:id="rId8">
            <o:LockedField>false</o:LockedField>
          </o:OLEObject>
        </w:pic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</w:p>
    <w:p>
      <w:pPr>
        <w:pStyle w:val="27"/>
        <w:numPr>
          <w:ilvl w:val="0"/>
          <w:numId w:val="1"/>
        </w:numPr>
        <w:spacing w:line="560" w:lineRule="exact"/>
        <w:ind w:firstLineChars="0"/>
        <w:outlineLvl w:val="1"/>
        <w:rPr>
          <w:rStyle w:val="17"/>
          <w:rFonts w:ascii="Times New Roman" w:hAnsi="Times New Roman" w:eastAsia="黑体" w:cs="Times New Roman"/>
          <w:b w:val="0"/>
          <w:bCs w:val="0"/>
        </w:rPr>
      </w:pPr>
      <w:bookmarkStart w:id="26" w:name="_Toc15377207"/>
      <w:bookmarkStart w:id="27" w:name="_Toc15396605"/>
      <w:r>
        <w:rPr>
          <w:rFonts w:eastAsia="黑体"/>
          <w:color w:val="000000"/>
          <w:sz w:val="32"/>
          <w:szCs w:val="32"/>
        </w:rPr>
        <w:t>支</w:t>
      </w:r>
      <w:r>
        <w:rPr>
          <w:rStyle w:val="17"/>
          <w:rFonts w:ascii="Times New Roman" w:hAnsi="Times New Roman" w:eastAsia="黑体" w:cs="Times New Roman"/>
          <w:b w:val="0"/>
          <w:bCs w:val="0"/>
        </w:rPr>
        <w:t>出决算情况说明</w:t>
      </w:r>
      <w:bookmarkEnd w:id="26"/>
      <w:bookmarkEnd w:id="27"/>
    </w:p>
    <w:p>
      <w:pPr>
        <w:spacing w:line="56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2018年本年支出合计217.19万元，其中：基本支出217.19万元，占100%。</w:t>
      </w:r>
    </w:p>
    <w:p>
      <w:pPr>
        <w:spacing w:line="560" w:lineRule="exact"/>
        <w:ind w:firstLine="640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ind w:firstLine="420" w:firstLineChars="200"/>
        <w:rPr>
          <w:rFonts w:eastAsia="仿宋_GB2312"/>
          <w:color w:val="000000"/>
          <w:sz w:val="32"/>
          <w:szCs w:val="32"/>
        </w:rPr>
      </w:pPr>
      <w:r>
        <w:pict>
          <v:shape id="_x0000_s1028" o:spid="_x0000_s1028" o:spt="75" type="#_x0000_t75" style="position:absolute;left:0pt;margin-left:23.8pt;margin-top:19.05pt;height:144.5pt;width:395.5pt;z-index:1024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</v:shape>
          <o:OLEObject Type="Embed" ProgID="Excel.Sheet.8" ShapeID="_x0000_s1028" DrawAspect="Content" ObjectID="_1468075727" r:id="rId10">
            <o:LockedField>false</o:LockedField>
          </o:OLEObject>
        </w:pic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outlineLvl w:val="1"/>
        <w:rPr>
          <w:rStyle w:val="17"/>
          <w:rFonts w:ascii="Times New Roman" w:hAnsi="Times New Roman" w:eastAsia="黑体" w:cs="Times New Roman"/>
          <w:b w:val="0"/>
          <w:bCs w:val="0"/>
        </w:rPr>
      </w:pPr>
      <w:bookmarkStart w:id="28" w:name="_Toc15396606"/>
      <w:bookmarkStart w:id="29" w:name="_Toc15377208"/>
      <w:r>
        <w:rPr>
          <w:rFonts w:eastAsia="黑体"/>
          <w:color w:val="000000"/>
          <w:sz w:val="32"/>
          <w:szCs w:val="32"/>
        </w:rPr>
        <w:t>四、财</w:t>
      </w:r>
      <w:r>
        <w:rPr>
          <w:rStyle w:val="17"/>
          <w:rFonts w:ascii="Times New Roman" w:hAnsi="Times New Roman" w:eastAsia="黑体" w:cs="Times New Roman"/>
          <w:b w:val="0"/>
          <w:bCs w:val="0"/>
        </w:rPr>
        <w:t>政拨款收入支出决算总体情况说明</w:t>
      </w:r>
      <w:bookmarkEnd w:id="28"/>
      <w:bookmarkEnd w:id="29"/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2018年财政拨款收、支总计217.19万元。主要变动原因是仲裁院是2018年新增单位。</w:t>
      </w:r>
    </w:p>
    <w:p>
      <w:pPr>
        <w:spacing w:line="560" w:lineRule="exact"/>
        <w:ind w:firstLine="420" w:firstLineChars="200"/>
        <w:rPr>
          <w:rFonts w:eastAsia="仿宋_GB2312"/>
          <w:color w:val="000000"/>
          <w:sz w:val="32"/>
          <w:szCs w:val="32"/>
        </w:rPr>
      </w:pPr>
      <w:r>
        <w:pict>
          <v:shape id="_x0000_s1029" o:spid="_x0000_s1029" o:spt="75" type="#_x0000_t75" style="position:absolute;left:0pt;margin-left:23.8pt;margin-top:19.05pt;height:144.5pt;width:395.5pt;z-index:1024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</v:shape>
          <o:OLEObject Type="Embed" ProgID="Excel.Sheet.8" ShapeID="_x0000_s1029" DrawAspect="Content" ObjectID="_1468075728" r:id="rId12">
            <o:LockedField>false</o:LockedField>
          </o:OLEObject>
        </w:pic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outlineLvl w:val="1"/>
        <w:rPr>
          <w:rFonts w:eastAsia="仿宋_GB2312"/>
          <w:color w:val="000000"/>
          <w:sz w:val="32"/>
          <w:szCs w:val="32"/>
        </w:rPr>
      </w:pPr>
      <w:bookmarkStart w:id="30" w:name="_Toc15396607"/>
      <w:bookmarkStart w:id="31" w:name="_Toc15377209"/>
    </w:p>
    <w:p>
      <w:pPr>
        <w:spacing w:line="560" w:lineRule="exact"/>
        <w:ind w:firstLine="640" w:firstLineChars="200"/>
        <w:outlineLvl w:val="1"/>
        <w:rPr>
          <w:rStyle w:val="17"/>
          <w:rFonts w:ascii="Times New Roman" w:hAnsi="Times New Roman" w:eastAsia="黑体" w:cs="Times New Roman"/>
          <w:b w:val="0"/>
          <w:bCs w:val="0"/>
        </w:rPr>
      </w:pPr>
      <w:r>
        <w:rPr>
          <w:rFonts w:eastAsia="黑体"/>
          <w:color w:val="000000"/>
          <w:sz w:val="32"/>
          <w:szCs w:val="32"/>
        </w:rPr>
        <w:t>五、</w:t>
      </w:r>
      <w:r>
        <w:rPr>
          <w:rFonts w:eastAsia="黑体"/>
          <w:b/>
          <w:bCs/>
          <w:color w:val="000000"/>
          <w:sz w:val="32"/>
          <w:szCs w:val="32"/>
        </w:rPr>
        <w:t>一</w:t>
      </w:r>
      <w:r>
        <w:rPr>
          <w:rStyle w:val="17"/>
          <w:rFonts w:ascii="Times New Roman" w:hAnsi="Times New Roman" w:eastAsia="黑体" w:cs="Times New Roman"/>
          <w:b w:val="0"/>
          <w:bCs w:val="0"/>
        </w:rPr>
        <w:t>般公共预算财政拨款支出决算情况说明</w:t>
      </w:r>
      <w:bookmarkEnd w:id="30"/>
      <w:bookmarkEnd w:id="31"/>
    </w:p>
    <w:p>
      <w:pPr>
        <w:spacing w:line="560" w:lineRule="exact"/>
        <w:ind w:firstLine="643" w:firstLineChars="200"/>
        <w:outlineLvl w:val="2"/>
        <w:rPr>
          <w:rFonts w:eastAsia="楷体_GB2312"/>
          <w:b/>
          <w:color w:val="000000"/>
          <w:sz w:val="32"/>
          <w:szCs w:val="32"/>
        </w:rPr>
      </w:pPr>
      <w:bookmarkStart w:id="32" w:name="_Toc15377210"/>
      <w:r>
        <w:rPr>
          <w:rFonts w:eastAsia="楷体_GB2312"/>
          <w:b/>
          <w:color w:val="000000"/>
          <w:sz w:val="32"/>
          <w:szCs w:val="32"/>
        </w:rPr>
        <w:t>（一）一般公共预算财政拨款支出决算总体情况</w:t>
      </w:r>
      <w:bookmarkEnd w:id="32"/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2018年一般公共预算财政拨款支出217.19万元。主要变动原因是壤塘县人事争议仲裁院属2018年新增单位。</w:t>
      </w:r>
    </w:p>
    <w:p>
      <w:pPr>
        <w:spacing w:line="560" w:lineRule="exact"/>
        <w:ind w:firstLine="420" w:firstLineChars="200"/>
        <w:rPr>
          <w:rFonts w:eastAsia="仿宋_GB2312"/>
          <w:color w:val="000000"/>
          <w:sz w:val="32"/>
          <w:szCs w:val="32"/>
        </w:rPr>
      </w:pPr>
      <w:r>
        <w:pict>
          <v:shape id="_x0000_s1030" o:spid="_x0000_s1030" o:spt="75" type="#_x0000_t75" style="position:absolute;left:0pt;margin-left:10.5pt;margin-top:21.8pt;height:144.5pt;width:395.5pt;z-index:1024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</v:shape>
          <o:OLEObject Type="Embed" ProgID="Excel.Sheet.8" ShapeID="_x0000_s1030" DrawAspect="Content" ObjectID="_1468075729" r:id="rId14">
            <o:LockedField>false</o:LockedField>
          </o:OLEObject>
        </w:pic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ind w:firstLine="643" w:firstLineChars="200"/>
        <w:outlineLvl w:val="2"/>
        <w:rPr>
          <w:rFonts w:eastAsia="楷体_GB2312"/>
          <w:b/>
          <w:color w:val="000000"/>
          <w:sz w:val="32"/>
          <w:szCs w:val="32"/>
        </w:rPr>
      </w:pPr>
      <w:bookmarkStart w:id="33" w:name="_Toc15377211"/>
      <w:r>
        <w:rPr>
          <w:rFonts w:eastAsia="楷体_GB2312"/>
          <w:b/>
          <w:color w:val="000000"/>
          <w:sz w:val="32"/>
          <w:szCs w:val="32"/>
        </w:rPr>
        <w:t>（二）一般公共预算财政拨款支出决算结构情况</w:t>
      </w:r>
      <w:bookmarkEnd w:id="33"/>
    </w:p>
    <w:p>
      <w:pPr>
        <w:spacing w:line="56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2018年一般公共预算财政拨款支出217.19万元，主要用于以下方面:</w:t>
      </w:r>
      <w:r>
        <w:rPr>
          <w:rFonts w:eastAsia="仿宋_GB2312"/>
          <w:bCs/>
          <w:color w:val="000000"/>
          <w:sz w:val="32"/>
          <w:szCs w:val="32"/>
        </w:rPr>
        <w:t>一般公共服务（类）</w:t>
      </w:r>
      <w:r>
        <w:rPr>
          <w:rFonts w:eastAsia="仿宋_GB2312"/>
          <w:color w:val="000000"/>
          <w:sz w:val="32"/>
          <w:szCs w:val="32"/>
        </w:rPr>
        <w:t>支出160.47万元；</w:t>
      </w:r>
      <w:r>
        <w:rPr>
          <w:rFonts w:eastAsia="仿宋_GB2312"/>
          <w:bCs/>
          <w:color w:val="000000"/>
          <w:sz w:val="32"/>
          <w:szCs w:val="32"/>
        </w:rPr>
        <w:t>社会保障和就业（类）</w:t>
      </w:r>
      <w:r>
        <w:rPr>
          <w:rFonts w:eastAsia="仿宋_GB2312"/>
          <w:color w:val="000000"/>
          <w:sz w:val="32"/>
          <w:szCs w:val="32"/>
        </w:rPr>
        <w:t>支出36.92万元；</w:t>
      </w:r>
      <w:r>
        <w:rPr>
          <w:rFonts w:eastAsia="仿宋_GB2312"/>
          <w:bCs/>
          <w:color w:val="000000"/>
          <w:sz w:val="32"/>
          <w:szCs w:val="32"/>
        </w:rPr>
        <w:t>医疗卫生与计划生育（类）</w:t>
      </w:r>
      <w:r>
        <w:rPr>
          <w:rFonts w:eastAsia="仿宋_GB2312"/>
          <w:color w:val="000000"/>
          <w:sz w:val="32"/>
          <w:szCs w:val="32"/>
        </w:rPr>
        <w:t>支出6.6万元；</w:t>
      </w:r>
      <w:r>
        <w:rPr>
          <w:rFonts w:eastAsia="仿宋_GB2312"/>
          <w:bCs/>
          <w:color w:val="000000"/>
          <w:sz w:val="32"/>
          <w:szCs w:val="32"/>
        </w:rPr>
        <w:t>住房保障（类）</w:t>
      </w:r>
      <w:r>
        <w:rPr>
          <w:rFonts w:eastAsia="仿宋_GB2312"/>
          <w:color w:val="000000"/>
          <w:sz w:val="32"/>
          <w:szCs w:val="32"/>
        </w:rPr>
        <w:t>支出13.2万元。</w:t>
      </w: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pict>
          <v:shape id="_x0000_s1031" o:spid="_x0000_s1031" o:spt="75" type="#_x0000_t75" style="position:absolute;left:0pt;margin-left:7pt;margin-top:25.7pt;height:156.5pt;width:421.45pt;mso-wrap-distance-bottom:0pt;mso-wrap-distance-top:0pt;z-index:1024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topAndBottom"/>
          </v:shape>
          <o:OLEObject Type="Embed" ProgID="Excel.Sheet.8" ShapeID="_x0000_s1031" DrawAspect="Content" ObjectID="_1468075730" r:id="rId16">
            <o:LockedField>false</o:LockedField>
          </o:OLEObject>
        </w:pict>
      </w:r>
      <w:r>
        <w:rPr>
          <w:rFonts w:eastAsia="仿宋_GB2312"/>
          <w:color w:val="000000"/>
          <w:sz w:val="32"/>
          <w:szCs w:val="32"/>
        </w:rPr>
        <w:t>（图6：一般公共预算财政拨款支出决算结构）</w:t>
      </w:r>
    </w:p>
    <w:p>
      <w:pPr>
        <w:spacing w:line="560" w:lineRule="exact"/>
        <w:ind w:firstLine="643" w:firstLineChars="200"/>
        <w:outlineLvl w:val="2"/>
        <w:rPr>
          <w:rFonts w:eastAsia="楷体_GB2312"/>
          <w:b/>
          <w:color w:val="000000"/>
          <w:sz w:val="32"/>
          <w:szCs w:val="32"/>
        </w:rPr>
      </w:pPr>
      <w:bookmarkStart w:id="34" w:name="_Toc15377212"/>
      <w:r>
        <w:rPr>
          <w:rFonts w:eastAsia="楷体_GB2312"/>
          <w:b/>
          <w:color w:val="000000"/>
          <w:sz w:val="32"/>
          <w:szCs w:val="32"/>
        </w:rPr>
        <w:t>（三）一般公共预算财政拨款支出决算具体情况</w:t>
      </w:r>
      <w:bookmarkEnd w:id="34"/>
    </w:p>
    <w:p>
      <w:pPr>
        <w:spacing w:line="560" w:lineRule="exact"/>
        <w:ind w:firstLine="640" w:firstLineChars="200"/>
        <w:outlineLvl w:val="2"/>
        <w:rPr>
          <w:rFonts w:eastAsia="仿宋_GB2312"/>
          <w:color w:val="FF0000"/>
          <w:sz w:val="32"/>
          <w:szCs w:val="32"/>
        </w:rPr>
      </w:pPr>
      <w:bookmarkStart w:id="35" w:name="_Toc15378460"/>
      <w:bookmarkStart w:id="36" w:name="_Toc15377444"/>
      <w:bookmarkStart w:id="37" w:name="_Toc15377213"/>
      <w:r>
        <w:rPr>
          <w:rFonts w:eastAsia="仿宋_GB2312"/>
          <w:bCs/>
          <w:color w:val="000000"/>
          <w:sz w:val="32"/>
          <w:szCs w:val="32"/>
        </w:rPr>
        <w:t>2018年一般公共预算支出决算数为217.19</w:t>
      </w:r>
      <w:r>
        <w:rPr>
          <w:rFonts w:eastAsia="仿宋_GB2312"/>
          <w:color w:val="000000"/>
          <w:sz w:val="32"/>
          <w:szCs w:val="32"/>
        </w:rPr>
        <w:t>，</w:t>
      </w:r>
      <w:r>
        <w:rPr>
          <w:rStyle w:val="13"/>
          <w:rFonts w:eastAsia="仿宋_GB2312"/>
          <w:b w:val="0"/>
          <w:color w:val="000000"/>
          <w:sz w:val="32"/>
          <w:szCs w:val="32"/>
        </w:rPr>
        <w:t>完成预算100%。其中：</w:t>
      </w:r>
      <w:bookmarkEnd w:id="35"/>
      <w:bookmarkEnd w:id="36"/>
      <w:bookmarkEnd w:id="37"/>
    </w:p>
    <w:p>
      <w:pPr>
        <w:spacing w:line="560" w:lineRule="exact"/>
        <w:ind w:firstLine="640" w:firstLineChars="200"/>
        <w:rPr>
          <w:rFonts w:eastAsia="仿宋_GB2312"/>
          <w:bCs/>
          <w:color w:val="000000"/>
          <w:sz w:val="32"/>
          <w:szCs w:val="32"/>
        </w:rPr>
      </w:pPr>
      <w:r>
        <w:rPr>
          <w:rStyle w:val="13"/>
          <w:rFonts w:eastAsia="仿宋_GB2312"/>
          <w:b w:val="0"/>
          <w:color w:val="000000"/>
          <w:sz w:val="32"/>
          <w:szCs w:val="32"/>
        </w:rPr>
        <w:t>1.一般公共服务201（类）:</w:t>
      </w:r>
      <w:r>
        <w:rPr>
          <w:rStyle w:val="13"/>
          <w:rFonts w:eastAsia="仿宋_GB2312"/>
          <w:b w:val="0"/>
          <w:bCs w:val="0"/>
          <w:color w:val="000000"/>
          <w:sz w:val="32"/>
          <w:szCs w:val="32"/>
        </w:rPr>
        <w:t>支出决算为160.47万元，完成预算100%，决算数等于预算数的主要原因是</w:t>
      </w:r>
      <w:r>
        <w:rPr>
          <w:rFonts w:eastAsia="仿宋_GB2312"/>
          <w:color w:val="000000"/>
          <w:sz w:val="32"/>
          <w:szCs w:val="32"/>
        </w:rPr>
        <w:t>壤塘县人事争议仲裁院属2018年新增单位</w:t>
      </w:r>
      <w:r>
        <w:rPr>
          <w:rStyle w:val="13"/>
          <w:rFonts w:eastAsia="仿宋_GB2312"/>
          <w:b w:val="0"/>
          <w:bCs w:val="0"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Style w:val="13"/>
          <w:rFonts w:eastAsia="仿宋_GB2312"/>
          <w:b w:val="0"/>
          <w:bCs w:val="0"/>
          <w:color w:val="000000"/>
          <w:sz w:val="32"/>
          <w:szCs w:val="32"/>
        </w:rPr>
      </w:pPr>
      <w:r>
        <w:rPr>
          <w:rStyle w:val="13"/>
          <w:rFonts w:eastAsia="仿宋_GB2312"/>
          <w:b w:val="0"/>
          <w:color w:val="000000"/>
          <w:sz w:val="32"/>
          <w:szCs w:val="32"/>
        </w:rPr>
        <w:t>2.社会保障和就业208（类）:</w:t>
      </w:r>
      <w:r>
        <w:rPr>
          <w:rStyle w:val="13"/>
          <w:rFonts w:eastAsia="仿宋_GB2312"/>
          <w:b w:val="0"/>
          <w:bCs w:val="0"/>
          <w:color w:val="000000"/>
          <w:sz w:val="32"/>
          <w:szCs w:val="32"/>
        </w:rPr>
        <w:t>支出决算为36.92万元，完成预算100%，决算数等于预算数的主要原因是</w:t>
      </w:r>
      <w:r>
        <w:rPr>
          <w:rFonts w:eastAsia="仿宋_GB2312"/>
          <w:color w:val="000000"/>
          <w:sz w:val="32"/>
          <w:szCs w:val="32"/>
        </w:rPr>
        <w:t>壤塘县人事争议仲裁院属2018年新增单位</w:t>
      </w:r>
      <w:r>
        <w:rPr>
          <w:rStyle w:val="13"/>
          <w:rFonts w:eastAsia="仿宋_GB2312"/>
          <w:b w:val="0"/>
          <w:bCs w:val="0"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Style w:val="13"/>
          <w:rFonts w:eastAsia="仿宋_GB2312"/>
          <w:b w:val="0"/>
          <w:bCs w:val="0"/>
          <w:color w:val="000000"/>
          <w:sz w:val="32"/>
          <w:szCs w:val="32"/>
        </w:rPr>
      </w:pPr>
      <w:r>
        <w:rPr>
          <w:rStyle w:val="13"/>
          <w:rFonts w:eastAsia="仿宋_GB2312"/>
          <w:b w:val="0"/>
          <w:color w:val="000000"/>
          <w:sz w:val="32"/>
          <w:szCs w:val="32"/>
        </w:rPr>
        <w:t>（1）机关事业养老保险208（类）05（款）05（项）:</w:t>
      </w:r>
      <w:r>
        <w:rPr>
          <w:rStyle w:val="13"/>
          <w:rFonts w:eastAsia="仿宋_GB2312"/>
          <w:b w:val="0"/>
          <w:bCs w:val="0"/>
          <w:color w:val="000000"/>
          <w:sz w:val="32"/>
          <w:szCs w:val="32"/>
        </w:rPr>
        <w:t>支出决算为29万元，完成预算100%，决算数等于预算数的主要原因是壤塘县人事争议仲裁院属2018年新增单位。</w:t>
      </w:r>
    </w:p>
    <w:p>
      <w:pPr>
        <w:spacing w:line="560" w:lineRule="exact"/>
        <w:ind w:firstLine="640" w:firstLineChars="200"/>
        <w:rPr>
          <w:rStyle w:val="13"/>
          <w:rFonts w:eastAsia="仿宋_GB2312"/>
          <w:b w:val="0"/>
          <w:bCs w:val="0"/>
          <w:color w:val="000000"/>
          <w:sz w:val="32"/>
          <w:szCs w:val="32"/>
        </w:rPr>
      </w:pPr>
      <w:r>
        <w:rPr>
          <w:rStyle w:val="13"/>
          <w:rFonts w:eastAsia="仿宋_GB2312"/>
          <w:b w:val="0"/>
          <w:color w:val="000000"/>
          <w:sz w:val="32"/>
          <w:szCs w:val="32"/>
        </w:rPr>
        <w:t>（2）机关事业单位职业年金208（类）05（款）06（项）:</w:t>
      </w:r>
      <w:r>
        <w:rPr>
          <w:rStyle w:val="13"/>
          <w:rFonts w:eastAsia="仿宋_GB2312"/>
          <w:b w:val="0"/>
          <w:bCs w:val="0"/>
          <w:color w:val="000000"/>
          <w:sz w:val="32"/>
          <w:szCs w:val="32"/>
        </w:rPr>
        <w:t>支出决算为7.92万元，完成预算100%，决算数等于预算数的主要原因是壤塘县人事争议仲裁院属2018年新增单位。</w:t>
      </w:r>
    </w:p>
    <w:p>
      <w:pPr>
        <w:spacing w:line="560" w:lineRule="exact"/>
        <w:ind w:firstLine="640" w:firstLineChars="200"/>
        <w:rPr>
          <w:rStyle w:val="13"/>
          <w:rFonts w:eastAsia="仿宋_GB2312"/>
          <w:b w:val="0"/>
          <w:bCs w:val="0"/>
          <w:color w:val="000000"/>
          <w:sz w:val="32"/>
          <w:szCs w:val="32"/>
        </w:rPr>
      </w:pPr>
      <w:r>
        <w:rPr>
          <w:rStyle w:val="13"/>
          <w:rFonts w:eastAsia="仿宋_GB2312"/>
          <w:b w:val="0"/>
          <w:color w:val="000000"/>
          <w:sz w:val="32"/>
          <w:szCs w:val="32"/>
        </w:rPr>
        <w:t>3.医疗卫生与计划生育210（类）:</w:t>
      </w:r>
      <w:r>
        <w:rPr>
          <w:rStyle w:val="13"/>
          <w:rFonts w:eastAsia="仿宋_GB2312"/>
          <w:b w:val="0"/>
          <w:bCs w:val="0"/>
          <w:color w:val="000000"/>
          <w:sz w:val="32"/>
          <w:szCs w:val="32"/>
        </w:rPr>
        <w:t>支出决算为6.6万元，完成预算100%，决算数等于预算数的主要原因是壤塘县人事争议仲裁院属2018年新增单位。</w:t>
      </w:r>
    </w:p>
    <w:p>
      <w:pPr>
        <w:spacing w:line="560" w:lineRule="exact"/>
        <w:ind w:firstLine="640" w:firstLineChars="200"/>
        <w:rPr>
          <w:rStyle w:val="13"/>
          <w:rFonts w:eastAsia="仿宋_GB2312"/>
          <w:b w:val="0"/>
          <w:bCs w:val="0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4.</w:t>
      </w:r>
      <w:r>
        <w:rPr>
          <w:rStyle w:val="13"/>
          <w:rFonts w:eastAsia="仿宋_GB2312"/>
          <w:b w:val="0"/>
          <w:color w:val="000000"/>
          <w:sz w:val="32"/>
          <w:szCs w:val="32"/>
        </w:rPr>
        <w:t>住房保障支出221（类）:</w:t>
      </w:r>
      <w:r>
        <w:rPr>
          <w:rStyle w:val="13"/>
          <w:rFonts w:eastAsia="仿宋_GB2312"/>
          <w:b w:val="0"/>
          <w:bCs w:val="0"/>
          <w:color w:val="000000"/>
          <w:sz w:val="32"/>
          <w:szCs w:val="32"/>
        </w:rPr>
        <w:t>支出决算为13.20万元，完成预算100%，决算数等于预算数的主要原因是壤塘县人事争议仲裁院属2018年新增单位。</w:t>
      </w:r>
    </w:p>
    <w:p>
      <w:pPr>
        <w:spacing w:line="560" w:lineRule="exact"/>
        <w:ind w:firstLine="640"/>
        <w:rPr>
          <w:rFonts w:eastAsia="仿宋_GB2312"/>
          <w:bCs/>
          <w:color w:val="000000"/>
          <w:sz w:val="32"/>
          <w:szCs w:val="32"/>
        </w:rPr>
      </w:pPr>
      <w:r>
        <w:rPr>
          <w:rStyle w:val="13"/>
          <w:rFonts w:eastAsia="仿宋_GB2312"/>
          <w:b w:val="0"/>
          <w:color w:val="000000"/>
          <w:sz w:val="32"/>
          <w:szCs w:val="32"/>
        </w:rPr>
        <w:t>(1)住房公积金221（类）02（款）01（项）:</w:t>
      </w:r>
      <w:r>
        <w:rPr>
          <w:rStyle w:val="13"/>
          <w:rFonts w:eastAsia="仿宋_GB2312"/>
          <w:b w:val="0"/>
          <w:bCs w:val="0"/>
          <w:color w:val="000000"/>
          <w:sz w:val="32"/>
          <w:szCs w:val="32"/>
        </w:rPr>
        <w:t>支出决算为13.20万元，完成预算100%，决算数等于预算数的主要原因是壤塘县人事争议仲裁院属2018年新增单位。</w:t>
      </w:r>
    </w:p>
    <w:p>
      <w:pPr>
        <w:tabs>
          <w:tab w:val="right" w:pos="8306"/>
        </w:tabs>
        <w:spacing w:line="560" w:lineRule="exact"/>
        <w:ind w:firstLine="640"/>
        <w:outlineLvl w:val="1"/>
        <w:rPr>
          <w:rStyle w:val="17"/>
          <w:rFonts w:ascii="Times New Roman" w:hAnsi="Times New Roman" w:eastAsia="黑体" w:cs="Times New Roman"/>
        </w:rPr>
      </w:pPr>
      <w:bookmarkStart w:id="38" w:name="_Toc15396608"/>
      <w:bookmarkStart w:id="39" w:name="_Toc15377214"/>
      <w:r>
        <w:rPr>
          <w:rFonts w:eastAsia="黑体"/>
          <w:color w:val="000000"/>
          <w:sz w:val="32"/>
          <w:szCs w:val="32"/>
        </w:rPr>
        <w:t>六</w:t>
      </w:r>
      <w:r>
        <w:rPr>
          <w:rFonts w:eastAsia="黑体"/>
          <w:b/>
          <w:bCs/>
          <w:color w:val="000000"/>
          <w:sz w:val="32"/>
          <w:szCs w:val="32"/>
        </w:rPr>
        <w:t>、一</w:t>
      </w:r>
      <w:r>
        <w:rPr>
          <w:rStyle w:val="17"/>
          <w:rFonts w:ascii="Times New Roman" w:hAnsi="Times New Roman" w:eastAsia="黑体" w:cs="Times New Roman"/>
          <w:b w:val="0"/>
          <w:bCs w:val="0"/>
        </w:rPr>
        <w:t>般公共预算财政拨款基本支出决算情况说明</w:t>
      </w:r>
      <w:bookmarkEnd w:id="38"/>
      <w:bookmarkEnd w:id="39"/>
      <w:r>
        <w:rPr>
          <w:rStyle w:val="17"/>
          <w:rFonts w:ascii="Times New Roman" w:hAnsi="Times New Roman" w:eastAsia="黑体" w:cs="Times New Roman"/>
          <w:b w:val="0"/>
          <w:bCs w:val="0"/>
        </w:rPr>
        <w:tab/>
      </w:r>
    </w:p>
    <w:p>
      <w:pPr>
        <w:spacing w:line="560" w:lineRule="exact"/>
        <w:ind w:firstLine="645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2018年一般公共预算财政拨款基本支出217.19万元，其中：</w:t>
      </w:r>
    </w:p>
    <w:p>
      <w:pPr>
        <w:spacing w:line="560" w:lineRule="exact"/>
        <w:ind w:firstLine="645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人员经费200.13万元，主要包括：基本工资、津贴补贴、奖金、伙食补助费、绩效工资、机关事业单位基本养老保险缴费、职业年金缴费、其他社会保障缴费、住房公积金。　　公用经费17.07万元，主要包括：办公费、印刷费、手续费、水费、电费、邮电费、差旅费、维修（护）费、培训费、公务接待费。</w:t>
      </w:r>
    </w:p>
    <w:p>
      <w:pPr>
        <w:spacing w:line="560" w:lineRule="exact"/>
        <w:ind w:firstLine="640"/>
        <w:outlineLvl w:val="1"/>
        <w:rPr>
          <w:rStyle w:val="17"/>
          <w:rFonts w:ascii="Times New Roman" w:hAnsi="Times New Roman" w:eastAsia="黑体" w:cs="Times New Roman"/>
          <w:b w:val="0"/>
          <w:bCs w:val="0"/>
          <w:color w:val="000000"/>
        </w:rPr>
      </w:pPr>
      <w:bookmarkStart w:id="40" w:name="_Toc15396609"/>
      <w:bookmarkStart w:id="41" w:name="_Toc15377215"/>
      <w:r>
        <w:rPr>
          <w:rFonts w:eastAsia="黑体"/>
          <w:color w:val="000000"/>
          <w:sz w:val="32"/>
          <w:szCs w:val="32"/>
        </w:rPr>
        <w:t>七、</w:t>
      </w:r>
      <w:r>
        <w:rPr>
          <w:rStyle w:val="17"/>
          <w:rFonts w:ascii="Times New Roman" w:hAnsi="Times New Roman" w:eastAsia="黑体" w:cs="Times New Roman"/>
          <w:color w:val="000000"/>
        </w:rPr>
        <w:t>“</w:t>
      </w:r>
      <w:r>
        <w:rPr>
          <w:rStyle w:val="17"/>
          <w:rFonts w:ascii="Times New Roman" w:hAnsi="Times New Roman" w:eastAsia="黑体" w:cs="Times New Roman"/>
          <w:b w:val="0"/>
          <w:bCs w:val="0"/>
          <w:color w:val="000000"/>
        </w:rPr>
        <w:t>三公”经费财政拨款支出决算情况说明</w:t>
      </w:r>
      <w:bookmarkEnd w:id="40"/>
      <w:bookmarkEnd w:id="41"/>
    </w:p>
    <w:p>
      <w:pPr>
        <w:spacing w:line="560" w:lineRule="exact"/>
        <w:ind w:firstLine="640"/>
        <w:outlineLvl w:val="2"/>
        <w:rPr>
          <w:rFonts w:eastAsia="楷体_GB2312"/>
          <w:b/>
          <w:color w:val="000000"/>
          <w:sz w:val="32"/>
          <w:szCs w:val="32"/>
        </w:rPr>
      </w:pPr>
      <w:bookmarkStart w:id="42" w:name="_Toc15377216"/>
      <w:r>
        <w:rPr>
          <w:rFonts w:eastAsia="楷体_GB2312"/>
          <w:b/>
          <w:color w:val="000000"/>
          <w:sz w:val="32"/>
          <w:szCs w:val="32"/>
        </w:rPr>
        <w:t>（一）“三公”经费财政拨款支出决算总体情况说明</w:t>
      </w:r>
      <w:bookmarkEnd w:id="42"/>
    </w:p>
    <w:p>
      <w:pPr>
        <w:spacing w:line="56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2018年“三公”经费财政拨款支出决算为0.02万元，完成预算100%，</w:t>
      </w:r>
      <w:r>
        <w:rPr>
          <w:rStyle w:val="13"/>
          <w:rFonts w:eastAsia="仿宋_GB2312"/>
          <w:b w:val="0"/>
          <w:bCs w:val="0"/>
          <w:color w:val="000000"/>
          <w:sz w:val="32"/>
          <w:szCs w:val="32"/>
        </w:rPr>
        <w:t>决算数等于预算数的主要原因是壤塘县人事争议仲裁院属2018年新增单位</w:t>
      </w:r>
      <w:r>
        <w:rPr>
          <w:rFonts w:eastAsia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40"/>
        <w:outlineLvl w:val="2"/>
        <w:rPr>
          <w:rFonts w:eastAsia="楷体_GB2312"/>
          <w:b/>
          <w:color w:val="000000"/>
          <w:sz w:val="32"/>
          <w:szCs w:val="32"/>
        </w:rPr>
      </w:pPr>
      <w:bookmarkStart w:id="43" w:name="_Toc15377217"/>
      <w:r>
        <w:rPr>
          <w:rFonts w:eastAsia="楷体_GB2312"/>
          <w:b/>
          <w:color w:val="000000"/>
          <w:sz w:val="32"/>
          <w:szCs w:val="32"/>
        </w:rPr>
        <w:t>（二）“三公”经费财政拨款支出决算具体情况说明</w:t>
      </w:r>
      <w:bookmarkEnd w:id="43"/>
    </w:p>
    <w:p>
      <w:pPr>
        <w:spacing w:line="56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2018年“三公”经费财政拨款支出决算中，因公出国（境）费支出决算0万元，占0%；公务用车购置及运行维护费支出决算0万元，占0%；公务接待费支出决算0.02万元，占100%。具体情况如下：</w:t>
      </w:r>
    </w:p>
    <w:p>
      <w:pPr>
        <w:spacing w:line="560" w:lineRule="exact"/>
        <w:ind w:firstLine="210" w:firstLineChars="100"/>
        <w:rPr>
          <w:rFonts w:eastAsia="仿宋_GB2312"/>
          <w:color w:val="000000"/>
          <w:sz w:val="32"/>
          <w:szCs w:val="32"/>
        </w:rPr>
      </w:pPr>
      <w:r>
        <w:pict>
          <v:shape id="_x0000_s1032" o:spid="_x0000_s1032" o:spt="75" type="#_x0000_t75" style="position:absolute;left:0pt;margin-left:-0.55pt;margin-top:12.45pt;height:119.85pt;width:449.45pt;mso-wrap-distance-bottom:0pt;mso-wrap-distance-top:0pt;z-index:1024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topAndBottom"/>
          </v:shape>
          <o:OLEObject Type="Embed" ProgID="Excel.Sheet.8" ShapeID="_x0000_s1032" DrawAspect="Content" ObjectID="_1468075731" r:id="rId18">
            <o:LockedField>false</o:LockedField>
          </o:OLEObject>
        </w:pict>
      </w:r>
      <w:r>
        <w:rPr>
          <w:rFonts w:eastAsia="仿宋_GB2312"/>
          <w:color w:val="000000"/>
          <w:sz w:val="32"/>
          <w:szCs w:val="32"/>
        </w:rPr>
        <w:t>（图8：“三公”经费财政拨款支出结构）</w:t>
      </w:r>
    </w:p>
    <w:p>
      <w:pPr>
        <w:spacing w:line="56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bCs/>
          <w:color w:val="000000"/>
          <w:sz w:val="32"/>
          <w:szCs w:val="32"/>
        </w:rPr>
        <w:t>1.因公出国（境）经费支出</w:t>
      </w:r>
      <w:r>
        <w:rPr>
          <w:rFonts w:eastAsia="仿宋_GB2312"/>
          <w:color w:val="000000"/>
          <w:sz w:val="32"/>
          <w:szCs w:val="32"/>
        </w:rPr>
        <w:t>0万元</w:t>
      </w:r>
      <w:r>
        <w:rPr>
          <w:rStyle w:val="13"/>
          <w:rFonts w:eastAsia="仿宋_GB2312"/>
          <w:bCs w:val="0"/>
          <w:color w:val="000000"/>
          <w:sz w:val="32"/>
          <w:szCs w:val="32"/>
        </w:rPr>
        <w:t>。</w:t>
      </w:r>
    </w:p>
    <w:p>
      <w:pPr>
        <w:spacing w:line="560" w:lineRule="exact"/>
        <w:ind w:firstLine="640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/>
          <w:bCs/>
          <w:color w:val="000000"/>
          <w:sz w:val="32"/>
          <w:szCs w:val="32"/>
        </w:rPr>
        <w:t>2.公务用车购置及运行维护费支出</w:t>
      </w:r>
      <w:r>
        <w:rPr>
          <w:rFonts w:eastAsia="仿宋_GB2312"/>
          <w:color w:val="000000"/>
          <w:sz w:val="32"/>
          <w:szCs w:val="32"/>
        </w:rPr>
        <w:t>0万元</w:t>
      </w:r>
      <w:r>
        <w:rPr>
          <w:rStyle w:val="13"/>
          <w:rFonts w:eastAsia="仿宋_GB2312"/>
          <w:bCs w:val="0"/>
          <w:color w:val="000000"/>
          <w:sz w:val="32"/>
          <w:szCs w:val="32"/>
        </w:rPr>
        <w:t>。</w:t>
      </w:r>
    </w:p>
    <w:p>
      <w:pPr>
        <w:spacing w:line="56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bCs/>
          <w:color w:val="000000"/>
          <w:sz w:val="32"/>
          <w:szCs w:val="32"/>
        </w:rPr>
        <w:t>公务用车运行维护费支出</w:t>
      </w:r>
      <w:r>
        <w:rPr>
          <w:rFonts w:eastAsia="仿宋_GB2312"/>
          <w:color w:val="000000"/>
          <w:sz w:val="32"/>
          <w:szCs w:val="32"/>
        </w:rPr>
        <w:t>0万元。</w:t>
      </w:r>
    </w:p>
    <w:p>
      <w:pPr>
        <w:spacing w:line="56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bCs/>
          <w:color w:val="000000"/>
          <w:sz w:val="32"/>
          <w:szCs w:val="32"/>
        </w:rPr>
        <w:t>3.公务接待费支出</w:t>
      </w:r>
      <w:r>
        <w:rPr>
          <w:rFonts w:eastAsia="仿宋_GB2312"/>
          <w:color w:val="000000"/>
          <w:sz w:val="32"/>
          <w:szCs w:val="32"/>
        </w:rPr>
        <w:t>0.02万元，</w:t>
      </w:r>
      <w:r>
        <w:rPr>
          <w:rStyle w:val="13"/>
          <w:rFonts w:eastAsia="仿宋_GB2312"/>
          <w:b w:val="0"/>
          <w:bCs w:val="0"/>
          <w:color w:val="000000"/>
          <w:sz w:val="32"/>
          <w:szCs w:val="32"/>
        </w:rPr>
        <w:t>完成预算100%</w:t>
      </w:r>
      <w:r>
        <w:rPr>
          <w:rFonts w:eastAsia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主要用于执行公务、开展业务活动开支的用餐费。国内公务接待1批次，2人次（不包括陪同人员），共计支出0.02万元，具体内容包括：接待州局工伤案件调查，支出金额为0.02万元。</w:t>
      </w:r>
    </w:p>
    <w:p>
      <w:pPr>
        <w:spacing w:line="560" w:lineRule="exact"/>
        <w:ind w:firstLine="640" w:firstLineChars="200"/>
        <w:outlineLvl w:val="1"/>
        <w:rPr>
          <w:rStyle w:val="17"/>
          <w:rFonts w:ascii="Times New Roman" w:hAnsi="Times New Roman" w:eastAsia="黑体" w:cs="Times New Roman"/>
        </w:rPr>
      </w:pPr>
      <w:bookmarkStart w:id="44" w:name="_Toc15377218"/>
      <w:bookmarkStart w:id="45" w:name="_Toc15396610"/>
      <w:r>
        <w:rPr>
          <w:rFonts w:eastAsia="黑体"/>
          <w:color w:val="000000"/>
          <w:sz w:val="32"/>
          <w:szCs w:val="32"/>
        </w:rPr>
        <w:t>八、</w:t>
      </w:r>
      <w:r>
        <w:rPr>
          <w:rStyle w:val="17"/>
          <w:rFonts w:ascii="Times New Roman" w:hAnsi="Times New Roman" w:eastAsia="黑体" w:cs="Times New Roman"/>
          <w:b w:val="0"/>
          <w:bCs w:val="0"/>
        </w:rPr>
        <w:t>政府性基金预算支出决算情况说明</w:t>
      </w:r>
      <w:bookmarkEnd w:id="44"/>
      <w:bookmarkEnd w:id="45"/>
    </w:p>
    <w:p>
      <w:pPr>
        <w:spacing w:line="56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2018年政府性基金预算拨款支出0万元。</w:t>
      </w:r>
    </w:p>
    <w:p>
      <w:pPr>
        <w:numPr>
          <w:ilvl w:val="0"/>
          <w:numId w:val="2"/>
        </w:numPr>
        <w:spacing w:line="560" w:lineRule="exact"/>
        <w:ind w:firstLine="640"/>
        <w:outlineLvl w:val="1"/>
        <w:rPr>
          <w:rStyle w:val="17"/>
          <w:rFonts w:ascii="Times New Roman" w:hAnsi="Times New Roman" w:eastAsia="黑体" w:cs="Times New Roman"/>
          <w:b w:val="0"/>
          <w:bCs w:val="0"/>
        </w:rPr>
      </w:pPr>
      <w:bookmarkStart w:id="46" w:name="_Toc15377219"/>
      <w:bookmarkStart w:id="47" w:name="_Toc15396611"/>
      <w:r>
        <w:rPr>
          <w:rStyle w:val="17"/>
          <w:rFonts w:ascii="Times New Roman" w:hAnsi="Times New Roman" w:eastAsia="黑体" w:cs="Times New Roman"/>
          <w:b w:val="0"/>
          <w:bCs w:val="0"/>
        </w:rPr>
        <w:t>国有资本经营预算支出决算情况说明</w:t>
      </w:r>
      <w:bookmarkEnd w:id="46"/>
      <w:bookmarkEnd w:id="47"/>
    </w:p>
    <w:p>
      <w:pPr>
        <w:spacing w:line="56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2018年国有资本经营预算拨款支出0万元。</w:t>
      </w:r>
    </w:p>
    <w:p>
      <w:pPr>
        <w:spacing w:line="560" w:lineRule="exact"/>
        <w:ind w:firstLine="800" w:firstLineChars="250"/>
        <w:outlineLvl w:val="1"/>
        <w:rPr>
          <w:rStyle w:val="17"/>
          <w:rFonts w:ascii="Times New Roman" w:hAnsi="Times New Roman" w:eastAsia="黑体" w:cs="Times New Roman"/>
        </w:rPr>
      </w:pPr>
      <w:bookmarkStart w:id="48" w:name="_Toc15396612"/>
      <w:bookmarkStart w:id="49" w:name="_Toc15377221"/>
      <w:r>
        <w:rPr>
          <w:rFonts w:eastAsia="黑体"/>
          <w:color w:val="000000"/>
          <w:sz w:val="32"/>
          <w:szCs w:val="32"/>
        </w:rPr>
        <w:t>十</w:t>
      </w:r>
      <w:r>
        <w:rPr>
          <w:rStyle w:val="17"/>
          <w:rFonts w:ascii="Times New Roman" w:hAnsi="Times New Roman" w:eastAsia="黑体" w:cs="Times New Roman"/>
        </w:rPr>
        <w:t>、</w:t>
      </w:r>
      <w:r>
        <w:rPr>
          <w:rStyle w:val="17"/>
          <w:rFonts w:ascii="Times New Roman" w:hAnsi="Times New Roman" w:eastAsia="黑体" w:cs="Times New Roman"/>
          <w:b w:val="0"/>
          <w:bCs w:val="0"/>
        </w:rPr>
        <w:t>其他重要事项的情况说明</w:t>
      </w:r>
      <w:bookmarkEnd w:id="48"/>
      <w:bookmarkEnd w:id="49"/>
    </w:p>
    <w:p>
      <w:pPr>
        <w:spacing w:line="560" w:lineRule="exact"/>
        <w:ind w:firstLine="643" w:firstLineChars="200"/>
        <w:outlineLvl w:val="2"/>
        <w:rPr>
          <w:rFonts w:eastAsia="楷体_GB2312"/>
          <w:b/>
          <w:color w:val="000000"/>
          <w:sz w:val="32"/>
          <w:szCs w:val="32"/>
        </w:rPr>
      </w:pPr>
      <w:bookmarkStart w:id="50" w:name="_Toc15377222"/>
      <w:r>
        <w:rPr>
          <w:rFonts w:eastAsia="楷体_GB2312"/>
          <w:b/>
          <w:color w:val="000000"/>
          <w:sz w:val="32"/>
          <w:szCs w:val="32"/>
        </w:rPr>
        <w:t>（一）机关运行经费支出情况</w:t>
      </w:r>
      <w:bookmarkEnd w:id="50"/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2018年，壤塘县人事争议仲裁院机关运行经费支出0万元。</w:t>
      </w:r>
    </w:p>
    <w:p>
      <w:pPr>
        <w:autoSpaceDE w:val="0"/>
        <w:autoSpaceDN w:val="0"/>
        <w:adjustRightInd w:val="0"/>
        <w:spacing w:line="560" w:lineRule="exact"/>
        <w:ind w:firstLine="643" w:firstLineChars="200"/>
        <w:jc w:val="left"/>
        <w:outlineLvl w:val="2"/>
        <w:rPr>
          <w:rFonts w:eastAsia="楷体_GB2312"/>
          <w:b/>
          <w:color w:val="000000"/>
          <w:sz w:val="32"/>
          <w:szCs w:val="32"/>
        </w:rPr>
      </w:pPr>
      <w:bookmarkStart w:id="51" w:name="_Toc15377223"/>
      <w:r>
        <w:rPr>
          <w:rFonts w:eastAsia="楷体_GB2312"/>
          <w:b/>
          <w:color w:val="000000"/>
          <w:sz w:val="32"/>
          <w:szCs w:val="32"/>
        </w:rPr>
        <w:t>（二）政府采购支出情况</w:t>
      </w:r>
      <w:bookmarkEnd w:id="51"/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2018年，壤塘县人事争议仲裁院政府采购支出总额0万元。</w:t>
      </w:r>
    </w:p>
    <w:p>
      <w:pPr>
        <w:autoSpaceDE w:val="0"/>
        <w:autoSpaceDN w:val="0"/>
        <w:adjustRightInd w:val="0"/>
        <w:spacing w:line="560" w:lineRule="exact"/>
        <w:ind w:firstLine="643" w:firstLineChars="200"/>
        <w:jc w:val="left"/>
        <w:outlineLvl w:val="2"/>
        <w:rPr>
          <w:rFonts w:eastAsia="楷体_GB2312"/>
          <w:b/>
          <w:color w:val="000000"/>
          <w:sz w:val="32"/>
          <w:szCs w:val="32"/>
        </w:rPr>
      </w:pPr>
      <w:bookmarkStart w:id="52" w:name="_Toc15377224"/>
      <w:r>
        <w:rPr>
          <w:rFonts w:eastAsia="楷体_GB2312"/>
          <w:b/>
          <w:color w:val="000000"/>
          <w:sz w:val="32"/>
          <w:szCs w:val="32"/>
        </w:rPr>
        <w:t>（三）国有资产占有使用情况</w:t>
      </w:r>
      <w:bookmarkEnd w:id="52"/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截至2018年12月31日，壤塘县人事争议仲裁院无公务车辆。</w:t>
      </w:r>
    </w:p>
    <w:p>
      <w:pPr>
        <w:spacing w:line="560" w:lineRule="exact"/>
        <w:rPr>
          <w:rFonts w:eastAsia="仿宋_GB2312"/>
          <w:b/>
          <w:bCs/>
          <w:color w:val="000000"/>
          <w:sz w:val="32"/>
          <w:szCs w:val="32"/>
        </w:rPr>
      </w:pPr>
    </w:p>
    <w:p>
      <w:pPr>
        <w:widowControl/>
        <w:spacing w:line="700" w:lineRule="exact"/>
        <w:jc w:val="center"/>
        <w:rPr>
          <w:rStyle w:val="16"/>
          <w:rFonts w:eastAsia="方正小标宋简体"/>
          <w:b w:val="0"/>
          <w:bCs w:val="0"/>
        </w:rPr>
      </w:pPr>
      <w:r>
        <w:rPr>
          <w:rFonts w:eastAsia="仿宋_GB2312"/>
          <w:b/>
          <w:bCs/>
          <w:color w:val="000000"/>
          <w:sz w:val="32"/>
          <w:szCs w:val="32"/>
        </w:rPr>
        <w:br w:type="page"/>
      </w:r>
      <w:bookmarkStart w:id="53" w:name="_Toc15377225"/>
      <w:bookmarkStart w:id="54" w:name="_Toc15396613"/>
      <w:r>
        <w:rPr>
          <w:rFonts w:eastAsia="方正小标宋简体"/>
          <w:b/>
          <w:bCs/>
          <w:color w:val="000000"/>
          <w:sz w:val="44"/>
          <w:szCs w:val="44"/>
        </w:rPr>
        <w:t>第三部分  名</w:t>
      </w:r>
      <w:r>
        <w:rPr>
          <w:rStyle w:val="16"/>
          <w:rFonts w:eastAsia="方正小标宋简体"/>
          <w:b w:val="0"/>
          <w:bCs w:val="0"/>
        </w:rPr>
        <w:t>词解释</w:t>
      </w:r>
      <w:bookmarkEnd w:id="53"/>
      <w:bookmarkEnd w:id="54"/>
    </w:p>
    <w:p>
      <w:pPr>
        <w:spacing w:line="560" w:lineRule="exact"/>
        <w:jc w:val="left"/>
        <w:rPr>
          <w:rFonts w:eastAsia="仿宋_GB2312"/>
          <w:b/>
          <w:bCs/>
          <w:color w:val="000000"/>
          <w:sz w:val="32"/>
          <w:szCs w:val="32"/>
        </w:rPr>
      </w:pPr>
    </w:p>
    <w:p>
      <w:pPr>
        <w:pStyle w:val="26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bookmarkStart w:id="55" w:name="_Toc15396614"/>
      <w:bookmarkStart w:id="56" w:name="_Toc15377226"/>
      <w:r>
        <w:rPr>
          <w:rFonts w:ascii="Times New Roman" w:hAnsi="Times New Roman" w:eastAsia="仿宋_GB2312" w:cs="Times New Roman"/>
          <w:sz w:val="32"/>
          <w:szCs w:val="32"/>
        </w:rPr>
        <w:t>1.财政拨款收入：指单位从同级财政部门取得的财政预算资金。</w:t>
      </w:r>
    </w:p>
    <w:p>
      <w:pPr>
        <w:pStyle w:val="26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2.其他收入：指单位取得的除上述收入以外的各项收入。主要是银行利息收入等。</w:t>
      </w:r>
    </w:p>
    <w:p>
      <w:pPr>
        <w:pStyle w:val="26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3.年初结转和结余：指以前年度尚未完成、结转到本年按有关规定继续使用的资金。</w:t>
      </w:r>
    </w:p>
    <w:p>
      <w:pPr>
        <w:pStyle w:val="26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4.年末结转和结余：指单位按有关规定结转到下年或以后年度继续使用的资金。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5.一般公共服务（201类）（01款）（01项）：指反映政府提供一般公共服务的支出。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6.社会保障和就业（208类）：指用于社会保险和就业方面的支出。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（1）机关事业单位基本养老保险208（类）05（款）05（项）: 指用于机构职工基本养老保险支出。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（2）机关事业单位职业年金208（类）05（款）06（项）: 指用于机构职工职业年金支出。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7.医疗卫生和计划生育（210类）（11款）（02项）：指用于医疗卫生与计划生育方面的支出。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8.住房保障支出221（类）02（款）01（项）：用于住房保障方面的支出。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9.基本支出：指为保障机构正常运转、完成日常工作任务而发生的人员支出和公用支出。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.“三公”经费：纳入省级财政预决算管理的“三公”经费，是指部门用财政拨款安排的因公出国（境）费、公务用车购置及运行费和公务接待费。其中，因公出国（境）费反映单位公务出国（境）的国际旅费、国外城市间交通费、住宿费、伙食费、培训费、公杂费等支出；公务用车购置及运行费反映单位公务用车车辆购置支出（含车辆购置税）及租用费、燃料费、维修费、过路过桥费、保险费、安全奖励费用等支出；公务接待费反映单位按规定开支的各类公务接待（含外宾接待）支出。</w:t>
      </w:r>
    </w:p>
    <w:p>
      <w:pPr>
        <w:pStyle w:val="26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11.机关运行经费：为保障行政单位（含参照公务员法管理的事业单位）运行用于购买货物和服务的各项资金，包括办公及印刷费、邮电费、差旅费、会议费、福利费、日常维修费、专用材料及一般设备购置费、办公用房水电费、办公用房取暖费、办公用房物业管理费、公务用车运行维护费以及其他费用。</w:t>
      </w:r>
    </w:p>
    <w:p>
      <w:pPr>
        <w:spacing w:line="560" w:lineRule="exact"/>
        <w:jc w:val="center"/>
        <w:outlineLvl w:val="0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outlineLvl w:val="0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outlineLvl w:val="0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outlineLvl w:val="0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outlineLvl w:val="0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outlineLvl w:val="0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outlineLvl w:val="0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outlineLvl w:val="0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outlineLvl w:val="0"/>
        <w:rPr>
          <w:rFonts w:eastAsia="仿宋_GB2312"/>
          <w:color w:val="000000"/>
          <w:sz w:val="32"/>
          <w:szCs w:val="32"/>
        </w:rPr>
      </w:pPr>
    </w:p>
    <w:p>
      <w:pPr>
        <w:spacing w:line="700" w:lineRule="exact"/>
        <w:jc w:val="center"/>
        <w:outlineLvl w:val="0"/>
        <w:rPr>
          <w:rStyle w:val="16"/>
          <w:rFonts w:eastAsia="方正小标宋简体"/>
          <w:b w:val="0"/>
          <w:bCs w:val="0"/>
        </w:rPr>
      </w:pPr>
      <w:r>
        <w:rPr>
          <w:rFonts w:eastAsia="方正小标宋简体"/>
          <w:color w:val="000000"/>
          <w:sz w:val="44"/>
          <w:szCs w:val="44"/>
        </w:rPr>
        <w:t>第</w:t>
      </w:r>
      <w:r>
        <w:rPr>
          <w:rStyle w:val="16"/>
          <w:rFonts w:eastAsia="方正小标宋简体"/>
          <w:b w:val="0"/>
          <w:bCs w:val="0"/>
        </w:rPr>
        <w:t>四部  分附件</w:t>
      </w:r>
      <w:bookmarkEnd w:id="55"/>
    </w:p>
    <w:p>
      <w:pPr>
        <w:pStyle w:val="3"/>
        <w:spacing w:line="560" w:lineRule="exact"/>
        <w:rPr>
          <w:rStyle w:val="16"/>
          <w:rFonts w:eastAsia="黑体"/>
          <w:b w:val="0"/>
          <w:bCs w:val="0"/>
          <w:sz w:val="32"/>
          <w:szCs w:val="32"/>
        </w:rPr>
      </w:pPr>
      <w:bookmarkStart w:id="57" w:name="_Toc15396615"/>
      <w:r>
        <w:rPr>
          <w:rStyle w:val="16"/>
          <w:rFonts w:eastAsia="黑体"/>
          <w:b w:val="0"/>
          <w:bCs w:val="0"/>
          <w:sz w:val="32"/>
          <w:szCs w:val="32"/>
        </w:rPr>
        <w:t>附件1</w:t>
      </w:r>
      <w:bookmarkEnd w:id="57"/>
    </w:p>
    <w:p>
      <w:pPr>
        <w:spacing w:line="700" w:lineRule="exact"/>
        <w:jc w:val="center"/>
        <w:outlineLvl w:val="0"/>
        <w:rPr>
          <w:rFonts w:eastAsia="方正小标宋简体"/>
          <w:sz w:val="44"/>
          <w:szCs w:val="44"/>
        </w:rPr>
      </w:pPr>
      <w:bookmarkStart w:id="58" w:name="_Toc15396616"/>
      <w:r>
        <w:rPr>
          <w:rFonts w:eastAsia="方正小标宋简体"/>
          <w:sz w:val="44"/>
          <w:szCs w:val="44"/>
        </w:rPr>
        <w:t>壤塘县人事争议仲裁院</w:t>
      </w:r>
    </w:p>
    <w:p>
      <w:pPr>
        <w:spacing w:line="700" w:lineRule="exact"/>
        <w:jc w:val="center"/>
        <w:outlineLvl w:val="0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2018年度部门整体支出绩效评价报告</w:t>
      </w:r>
      <w:bookmarkEnd w:id="58"/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一、部门概况</w:t>
      </w:r>
    </w:p>
    <w:p>
      <w:pPr>
        <w:spacing w:line="560" w:lineRule="exact"/>
        <w:ind w:firstLine="640" w:firstLineChars="20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（一）统筹拟订劳动人事争议调解仲裁制度和劳动关系政策，完善劳动关系协商协调机制；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（二）贯彻职工工作时间、休息休假和假期制度,落实消除非法使用童工政策和女工、未成年工特殊劳动保护政策；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（三）依法督促用人单位在劳动关系用工、合同签订与履约时,载明劳动保护、劳动条件和职业危害防护等条款；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（四）组织实施劳动保障监察,协调劳动者维权工作,依法查处重大案件；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五）培训就业与劳动监察股。拟定城乡就业、职业技能培训、人力资源市场发展的规划和管理办法并组织实施。拟定国有企业下岗职工分流安置、基本生活保障和再就业的规划和政策,组织实施再就业工作。拟定全县就业经费的管理规则和就业服务事业发展体系建设规划。拟定再就业服务中心和职业介绍机构管理办法并组织实施。审核、颁发《职业介绍机构许可证》、《就业许可证》和《就业证》并进行年检和监督检查。拟定在县机构从事人力资源招聘中介、咨询、培训业务的资格管理办法。实施职业分类、职业技能国家标准和行业标准的办法,建立职业资格证书制度。搞好企业在职职工技能培训和失业人员、企业下岗职工再就业培训的规划；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（六）负责全县工伤认定工作。拟定劳动监察的地方性法规和规章并组织实施,依法行使国家劳动监察检查权。拟定社会保障监督检</w:t>
      </w:r>
      <w:r>
        <w:rPr>
          <w:rFonts w:eastAsia="仿宋"/>
          <w:sz w:val="32"/>
          <w:szCs w:val="32"/>
        </w:rPr>
        <w:t>査</w:t>
      </w:r>
      <w:r>
        <w:rPr>
          <w:rFonts w:eastAsia="仿宋_GB2312"/>
          <w:sz w:val="32"/>
          <w:szCs w:val="32"/>
        </w:rPr>
        <w:t>工作规范,并组织实施和监督检</w:t>
      </w:r>
      <w:r>
        <w:rPr>
          <w:rFonts w:eastAsia="仿宋"/>
          <w:sz w:val="32"/>
          <w:szCs w:val="32"/>
        </w:rPr>
        <w:t>査</w:t>
      </w:r>
      <w:r>
        <w:rPr>
          <w:rFonts w:eastAsia="仿宋_GB2312"/>
          <w:sz w:val="32"/>
          <w:szCs w:val="32"/>
        </w:rPr>
        <w:t>。依法查处违反社会保障法律法规行为。制定社会保障政策服务咨询机构管理办法,负责政策法规的宣传教育和贯彻落实。承办局机关法律事务,处理人力资源和社会保障行政复议、行政诉讼案件负责普法工作及人力资源和社会保障法律咨询工作。办理全县范围内职工劳动合同鉴定,受理和处理有关劳动合同、集体合同争议案件。承办县人力资源和社会保障仲裁委员会日常工作。负责处理社会保障方面的群体性突发事件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机构职能。</w:t>
      </w:r>
    </w:p>
    <w:p>
      <w:pPr>
        <w:spacing w:line="560" w:lineRule="exact"/>
        <w:ind w:firstLine="800" w:firstLineChars="25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壤塘县劳动人事争议仲裁院属人社局二级股室，单位性质为事业单位。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人员概况。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总编制11名,其中:事业编制11人。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二、部门财政资金收支情况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（一）部门财政资金收入情况。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壤塘县人事争议仲裁院2018年总收入188.19万元。其中：一般公共预算财政拨款收入188.19万元。</w:t>
      </w:r>
    </w:p>
    <w:p>
      <w:pPr>
        <w:numPr>
          <w:ilvl w:val="0"/>
          <w:numId w:val="4"/>
        </w:num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部门财政资金支出情况。</w:t>
      </w:r>
    </w:p>
    <w:p>
      <w:pPr>
        <w:spacing w:line="560" w:lineRule="exact"/>
        <w:ind w:firstLine="640"/>
        <w:rPr>
          <w:rStyle w:val="13"/>
          <w:rFonts w:eastAsia="仿宋_GB2312"/>
          <w:b w:val="0"/>
          <w:bCs w:val="0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壤塘县人事争议仲裁院2018年总支出217.19万元。其中：基本支出217.19万元。按功能科目支出分类：</w:t>
      </w:r>
      <w:r>
        <w:rPr>
          <w:rStyle w:val="13"/>
          <w:rFonts w:eastAsia="仿宋_GB2312"/>
          <w:b w:val="0"/>
          <w:bCs w:val="0"/>
          <w:color w:val="000000"/>
          <w:sz w:val="32"/>
          <w:szCs w:val="32"/>
        </w:rPr>
        <w:t>一般公共服务201（类）10（款）50（类）:支出决算为160.47万元。社会保障和就业208（类）:支出决算为36.92万元，完成预算100%。医疗卫生与计划生育210（类）:支出决算为6.6万元。住房公积金221（类）02（款）01（项）:支出决算为13.20万元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三、部门整体预算绩效管理情况</w:t>
      </w:r>
    </w:p>
    <w:p>
      <w:pPr>
        <w:spacing w:line="560" w:lineRule="exact"/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（一）部门预算管理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我单位严格了预算管理，增加了工作的透明度。</w:t>
      </w:r>
    </w:p>
    <w:p>
      <w:pPr>
        <w:spacing w:line="560" w:lineRule="exact"/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（二）专项预算管理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我单位严格了专项预算管理，增加了工作的透明度。</w:t>
      </w:r>
    </w:p>
    <w:p>
      <w:pPr>
        <w:spacing w:line="560" w:lineRule="exact"/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（三）结果应用情况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严格按照预算管理程序，但还是存在诸多不足，以后会加强全面规划，减少中期追加指标。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四、评价结论及建议</w:t>
      </w:r>
    </w:p>
    <w:p>
      <w:pPr>
        <w:spacing w:line="560" w:lineRule="exact"/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（一）评价结论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严格按照财经制度及纪律，合理安排和使用预算经费。加强预算管理，不断完善内控制度，达到预期效果，保障部门年度日常工作正常运转。</w:t>
      </w:r>
    </w:p>
    <w:p>
      <w:pPr>
        <w:spacing w:line="560" w:lineRule="exact"/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（二）存在问题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我局在编制部门预算时，根据本单位职能职责编制年度工作计划。整体预算绩效管理存在以下问题：本部门整体支出预算资金的安排及使用上有不可预见性。</w:t>
      </w:r>
    </w:p>
    <w:p>
      <w:pPr>
        <w:spacing w:line="560" w:lineRule="exact"/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（三）改进建议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一是重视绩效管理，切实履行好职责。努力提升工作绩效，合理使用财政资金；二是建立长效机制。把绩效评价作为部门内控的日常工作，建立绩效评价管理工作考核长效机制。</w:t>
      </w:r>
    </w:p>
    <w:p>
      <w:pPr>
        <w:spacing w:line="560" w:lineRule="exact"/>
        <w:rPr>
          <w:rStyle w:val="16"/>
          <w:rFonts w:eastAsia="仿宋_GB2312"/>
          <w:b w:val="0"/>
          <w:bCs w:val="0"/>
          <w:kern w:val="2"/>
          <w:sz w:val="32"/>
          <w:szCs w:val="32"/>
        </w:rPr>
      </w:pPr>
    </w:p>
    <w:p>
      <w:pPr>
        <w:spacing w:line="560" w:lineRule="exact"/>
        <w:jc w:val="center"/>
        <w:outlineLvl w:val="0"/>
        <w:rPr>
          <w:rFonts w:eastAsia="仿宋_GB2312"/>
          <w:color w:val="000000"/>
          <w:sz w:val="32"/>
          <w:szCs w:val="32"/>
        </w:rPr>
      </w:pPr>
      <w:bookmarkStart w:id="59" w:name="_Toc15396618"/>
    </w:p>
    <w:p>
      <w:pPr>
        <w:spacing w:line="560" w:lineRule="exact"/>
        <w:jc w:val="center"/>
        <w:outlineLvl w:val="0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outlineLvl w:val="0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outlineLvl w:val="0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outlineLvl w:val="0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outlineLvl w:val="0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outlineLvl w:val="0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outlineLvl w:val="0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outlineLvl w:val="0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outlineLvl w:val="0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outlineLvl w:val="0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outlineLvl w:val="0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outlineLvl w:val="0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outlineLvl w:val="0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outlineLvl w:val="0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outlineLvl w:val="0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outlineLvl w:val="0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outlineLvl w:val="0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outlineLvl w:val="0"/>
        <w:rPr>
          <w:rFonts w:eastAsia="仿宋_GB2312"/>
          <w:color w:val="000000"/>
          <w:sz w:val="32"/>
          <w:szCs w:val="32"/>
        </w:rPr>
      </w:pPr>
    </w:p>
    <w:p>
      <w:pPr>
        <w:spacing w:line="700" w:lineRule="exact"/>
        <w:jc w:val="center"/>
        <w:outlineLvl w:val="0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第五部分  附表</w:t>
      </w:r>
      <w:bookmarkEnd w:id="56"/>
      <w:bookmarkEnd w:id="59"/>
    </w:p>
    <w:p>
      <w:pPr>
        <w:spacing w:line="560" w:lineRule="exact"/>
        <w:jc w:val="center"/>
        <w:outlineLvl w:val="0"/>
        <w:rPr>
          <w:rFonts w:eastAsia="仿宋_GB2312"/>
          <w:b/>
          <w:bCs/>
          <w:color w:val="000000"/>
          <w:sz w:val="32"/>
          <w:szCs w:val="32"/>
        </w:rPr>
      </w:pPr>
    </w:p>
    <w:p>
      <w:pPr>
        <w:pStyle w:val="3"/>
        <w:spacing w:line="560" w:lineRule="exact"/>
        <w:rPr>
          <w:rFonts w:ascii="Times New Roman" w:hAnsi="Times New Roman" w:eastAsia="仿宋_GB2312" w:cs="Times New Roman"/>
          <w:color w:val="000000"/>
        </w:rPr>
      </w:pPr>
      <w:bookmarkStart w:id="60" w:name="_Toc15396619"/>
      <w:r>
        <w:rPr>
          <w:rFonts w:ascii="Times New Roman" w:hAnsi="Times New Roman" w:eastAsia="仿宋_GB2312" w:cs="Times New Roman"/>
          <w:b w:val="0"/>
          <w:bCs w:val="0"/>
          <w:color w:val="000000"/>
        </w:rPr>
        <w:t>一、收</w:t>
      </w:r>
      <w:r>
        <w:rPr>
          <w:rStyle w:val="17"/>
          <w:rFonts w:ascii="Times New Roman" w:hAnsi="Times New Roman" w:eastAsia="仿宋_GB2312" w:cs="Times New Roman"/>
          <w:b w:val="0"/>
          <w:bCs w:val="0"/>
        </w:rPr>
        <w:t>入支出决算总表</w:t>
      </w:r>
      <w:bookmarkEnd w:id="60"/>
    </w:p>
    <w:p>
      <w:pPr>
        <w:pStyle w:val="3"/>
        <w:spacing w:line="560" w:lineRule="exact"/>
        <w:rPr>
          <w:rFonts w:ascii="Times New Roman" w:hAnsi="Times New Roman" w:eastAsia="仿宋_GB2312" w:cs="Times New Roman"/>
          <w:color w:val="000000"/>
        </w:rPr>
      </w:pPr>
      <w:bookmarkStart w:id="61" w:name="_Toc15396620"/>
      <w:r>
        <w:rPr>
          <w:rFonts w:ascii="Times New Roman" w:hAnsi="Times New Roman" w:eastAsia="仿宋_GB2312" w:cs="Times New Roman"/>
          <w:b w:val="0"/>
          <w:bCs w:val="0"/>
          <w:color w:val="000000"/>
        </w:rPr>
        <w:t>二、收</w:t>
      </w:r>
      <w:r>
        <w:rPr>
          <w:rStyle w:val="17"/>
          <w:rFonts w:ascii="Times New Roman" w:hAnsi="Times New Roman" w:eastAsia="仿宋_GB2312" w:cs="Times New Roman"/>
          <w:b w:val="0"/>
          <w:bCs w:val="0"/>
        </w:rPr>
        <w:t>入总表</w:t>
      </w:r>
      <w:bookmarkEnd w:id="61"/>
    </w:p>
    <w:p>
      <w:pPr>
        <w:pStyle w:val="3"/>
        <w:spacing w:line="560" w:lineRule="exact"/>
        <w:rPr>
          <w:rFonts w:ascii="Times New Roman" w:hAnsi="Times New Roman" w:eastAsia="仿宋_GB2312" w:cs="Times New Roman"/>
          <w:color w:val="000000"/>
        </w:rPr>
      </w:pPr>
      <w:bookmarkStart w:id="62" w:name="_Toc15396621"/>
      <w:r>
        <w:rPr>
          <w:rStyle w:val="17"/>
          <w:rFonts w:ascii="Times New Roman" w:hAnsi="Times New Roman" w:eastAsia="仿宋_GB2312" w:cs="Times New Roman"/>
          <w:b w:val="0"/>
          <w:bCs w:val="0"/>
        </w:rPr>
        <w:t>三、</w:t>
      </w:r>
      <w:r>
        <w:rPr>
          <w:rFonts w:ascii="Times New Roman" w:hAnsi="Times New Roman" w:eastAsia="仿宋_GB2312" w:cs="Times New Roman"/>
          <w:b w:val="0"/>
          <w:bCs w:val="0"/>
          <w:color w:val="000000"/>
        </w:rPr>
        <w:t>支</w:t>
      </w:r>
      <w:r>
        <w:rPr>
          <w:rStyle w:val="17"/>
          <w:rFonts w:ascii="Times New Roman" w:hAnsi="Times New Roman" w:eastAsia="仿宋_GB2312" w:cs="Times New Roman"/>
          <w:b w:val="0"/>
          <w:bCs w:val="0"/>
        </w:rPr>
        <w:t>出总表</w:t>
      </w:r>
      <w:bookmarkEnd w:id="62"/>
    </w:p>
    <w:p>
      <w:pPr>
        <w:pStyle w:val="3"/>
        <w:spacing w:line="560" w:lineRule="exact"/>
        <w:rPr>
          <w:rFonts w:ascii="Times New Roman" w:hAnsi="Times New Roman" w:eastAsia="仿宋_GB2312" w:cs="Times New Roman"/>
          <w:b w:val="0"/>
          <w:bCs w:val="0"/>
          <w:color w:val="000000"/>
        </w:rPr>
      </w:pPr>
      <w:bookmarkStart w:id="63" w:name="_Toc15396622"/>
      <w:r>
        <w:rPr>
          <w:rStyle w:val="17"/>
          <w:rFonts w:ascii="Times New Roman" w:hAnsi="Times New Roman" w:eastAsia="仿宋_GB2312" w:cs="Times New Roman"/>
          <w:b w:val="0"/>
          <w:bCs w:val="0"/>
        </w:rPr>
        <w:t>四、</w:t>
      </w:r>
      <w:r>
        <w:rPr>
          <w:rFonts w:ascii="Times New Roman" w:hAnsi="Times New Roman" w:eastAsia="仿宋_GB2312" w:cs="Times New Roman"/>
          <w:b w:val="0"/>
          <w:bCs w:val="0"/>
          <w:color w:val="000000"/>
        </w:rPr>
        <w:t>财</w:t>
      </w:r>
      <w:r>
        <w:rPr>
          <w:rStyle w:val="17"/>
          <w:rFonts w:ascii="Times New Roman" w:hAnsi="Times New Roman" w:eastAsia="仿宋_GB2312" w:cs="Times New Roman"/>
          <w:b w:val="0"/>
          <w:bCs w:val="0"/>
        </w:rPr>
        <w:t>政拨款收入支出决算总表</w:t>
      </w:r>
      <w:bookmarkEnd w:id="63"/>
    </w:p>
    <w:p>
      <w:pPr>
        <w:pStyle w:val="3"/>
        <w:spacing w:line="560" w:lineRule="exact"/>
        <w:rPr>
          <w:rFonts w:ascii="Times New Roman" w:hAnsi="Times New Roman" w:eastAsia="仿宋_GB2312" w:cs="Times New Roman"/>
          <w:color w:val="000000"/>
        </w:rPr>
      </w:pPr>
      <w:bookmarkStart w:id="64" w:name="_Toc15396623"/>
      <w:r>
        <w:rPr>
          <w:rStyle w:val="17"/>
          <w:rFonts w:ascii="Times New Roman" w:hAnsi="Times New Roman" w:eastAsia="仿宋_GB2312" w:cs="Times New Roman"/>
          <w:b w:val="0"/>
          <w:bCs w:val="0"/>
        </w:rPr>
        <w:t>五、</w:t>
      </w:r>
      <w:r>
        <w:rPr>
          <w:rFonts w:ascii="Times New Roman" w:hAnsi="Times New Roman" w:eastAsia="仿宋_GB2312" w:cs="Times New Roman"/>
          <w:b w:val="0"/>
          <w:bCs w:val="0"/>
          <w:color w:val="000000"/>
        </w:rPr>
        <w:t>财</w:t>
      </w:r>
      <w:r>
        <w:rPr>
          <w:rStyle w:val="17"/>
          <w:rFonts w:ascii="Times New Roman" w:hAnsi="Times New Roman" w:eastAsia="仿宋_GB2312" w:cs="Times New Roman"/>
          <w:b w:val="0"/>
          <w:bCs w:val="0"/>
        </w:rPr>
        <w:t>政拨款支出决算明细表（政府经济分类科目）</w:t>
      </w:r>
      <w:bookmarkEnd w:id="64"/>
    </w:p>
    <w:p>
      <w:pPr>
        <w:pStyle w:val="3"/>
        <w:spacing w:line="560" w:lineRule="exact"/>
        <w:rPr>
          <w:rFonts w:ascii="Times New Roman" w:hAnsi="Times New Roman" w:eastAsia="仿宋_GB2312" w:cs="Times New Roman"/>
          <w:color w:val="000000"/>
        </w:rPr>
      </w:pPr>
      <w:bookmarkStart w:id="65" w:name="_Toc15396624"/>
      <w:r>
        <w:rPr>
          <w:rStyle w:val="17"/>
          <w:rFonts w:ascii="Times New Roman" w:hAnsi="Times New Roman" w:eastAsia="仿宋_GB2312" w:cs="Times New Roman"/>
          <w:b w:val="0"/>
          <w:bCs w:val="0"/>
        </w:rPr>
        <w:t>六、</w:t>
      </w:r>
      <w:r>
        <w:rPr>
          <w:rFonts w:ascii="Times New Roman" w:hAnsi="Times New Roman" w:eastAsia="仿宋_GB2312" w:cs="Times New Roman"/>
          <w:b w:val="0"/>
          <w:bCs w:val="0"/>
          <w:color w:val="000000"/>
        </w:rPr>
        <w:t>一</w:t>
      </w:r>
      <w:r>
        <w:rPr>
          <w:rStyle w:val="17"/>
          <w:rFonts w:ascii="Times New Roman" w:hAnsi="Times New Roman" w:eastAsia="仿宋_GB2312" w:cs="Times New Roman"/>
          <w:b w:val="0"/>
          <w:bCs w:val="0"/>
        </w:rPr>
        <w:t>般公共预算财政拨款支出决算表</w:t>
      </w:r>
      <w:bookmarkEnd w:id="65"/>
    </w:p>
    <w:p>
      <w:pPr>
        <w:pStyle w:val="3"/>
        <w:spacing w:line="560" w:lineRule="exact"/>
        <w:rPr>
          <w:rFonts w:ascii="Times New Roman" w:hAnsi="Times New Roman" w:eastAsia="仿宋_GB2312" w:cs="Times New Roman"/>
          <w:color w:val="000000"/>
        </w:rPr>
      </w:pPr>
      <w:bookmarkStart w:id="66" w:name="_Toc15396625"/>
      <w:r>
        <w:rPr>
          <w:rStyle w:val="17"/>
          <w:rFonts w:ascii="Times New Roman" w:hAnsi="Times New Roman" w:eastAsia="仿宋_GB2312" w:cs="Times New Roman"/>
          <w:b w:val="0"/>
          <w:bCs w:val="0"/>
        </w:rPr>
        <w:t>七、</w:t>
      </w:r>
      <w:r>
        <w:rPr>
          <w:rFonts w:ascii="Times New Roman" w:hAnsi="Times New Roman" w:eastAsia="仿宋_GB2312" w:cs="Times New Roman"/>
          <w:b w:val="0"/>
          <w:bCs w:val="0"/>
          <w:color w:val="000000"/>
        </w:rPr>
        <w:t>一</w:t>
      </w:r>
      <w:r>
        <w:rPr>
          <w:rStyle w:val="17"/>
          <w:rFonts w:ascii="Times New Roman" w:hAnsi="Times New Roman" w:eastAsia="仿宋_GB2312" w:cs="Times New Roman"/>
          <w:b w:val="0"/>
          <w:bCs w:val="0"/>
        </w:rPr>
        <w:t>般公共预算财政拨款支出决算明细表</w:t>
      </w:r>
      <w:bookmarkEnd w:id="66"/>
    </w:p>
    <w:p>
      <w:pPr>
        <w:pStyle w:val="3"/>
        <w:spacing w:line="560" w:lineRule="exact"/>
        <w:rPr>
          <w:rFonts w:ascii="Times New Roman" w:hAnsi="Times New Roman" w:eastAsia="仿宋_GB2312" w:cs="Times New Roman"/>
          <w:color w:val="000000"/>
        </w:rPr>
      </w:pPr>
      <w:bookmarkStart w:id="67" w:name="_Toc15396626"/>
      <w:r>
        <w:rPr>
          <w:rStyle w:val="17"/>
          <w:rFonts w:ascii="Times New Roman" w:hAnsi="Times New Roman" w:eastAsia="仿宋_GB2312" w:cs="Times New Roman"/>
          <w:b w:val="0"/>
          <w:bCs w:val="0"/>
        </w:rPr>
        <w:t>八、</w:t>
      </w:r>
      <w:r>
        <w:rPr>
          <w:rFonts w:ascii="Times New Roman" w:hAnsi="Times New Roman" w:eastAsia="仿宋_GB2312" w:cs="Times New Roman"/>
          <w:b w:val="0"/>
          <w:bCs w:val="0"/>
          <w:color w:val="000000"/>
        </w:rPr>
        <w:t>一</w:t>
      </w:r>
      <w:r>
        <w:rPr>
          <w:rStyle w:val="17"/>
          <w:rFonts w:ascii="Times New Roman" w:hAnsi="Times New Roman" w:eastAsia="仿宋_GB2312" w:cs="Times New Roman"/>
          <w:b w:val="0"/>
          <w:bCs w:val="0"/>
        </w:rPr>
        <w:t>般公共预算财政拨款基本支出决算表</w:t>
      </w:r>
      <w:bookmarkEnd w:id="67"/>
    </w:p>
    <w:p>
      <w:pPr>
        <w:pStyle w:val="3"/>
        <w:spacing w:line="560" w:lineRule="exact"/>
        <w:rPr>
          <w:rFonts w:ascii="Times New Roman" w:hAnsi="Times New Roman" w:eastAsia="仿宋_GB2312" w:cs="Times New Roman"/>
          <w:color w:val="000000"/>
        </w:rPr>
      </w:pPr>
      <w:bookmarkStart w:id="68" w:name="_Toc15396627"/>
      <w:r>
        <w:rPr>
          <w:rStyle w:val="17"/>
          <w:rFonts w:ascii="Times New Roman" w:hAnsi="Times New Roman" w:eastAsia="仿宋_GB2312" w:cs="Times New Roman"/>
          <w:b w:val="0"/>
          <w:bCs w:val="0"/>
        </w:rPr>
        <w:t>九、</w:t>
      </w:r>
      <w:r>
        <w:rPr>
          <w:rFonts w:ascii="Times New Roman" w:hAnsi="Times New Roman" w:eastAsia="仿宋_GB2312" w:cs="Times New Roman"/>
          <w:b w:val="0"/>
          <w:bCs w:val="0"/>
          <w:color w:val="000000"/>
        </w:rPr>
        <w:t>一</w:t>
      </w:r>
      <w:r>
        <w:rPr>
          <w:rStyle w:val="17"/>
          <w:rFonts w:ascii="Times New Roman" w:hAnsi="Times New Roman" w:eastAsia="仿宋_GB2312" w:cs="Times New Roman"/>
          <w:b w:val="0"/>
          <w:bCs w:val="0"/>
        </w:rPr>
        <w:t>般公共预算财政拨款项目支出决算表</w:t>
      </w:r>
      <w:bookmarkEnd w:id="68"/>
    </w:p>
    <w:p>
      <w:pPr>
        <w:pStyle w:val="3"/>
        <w:spacing w:line="560" w:lineRule="exact"/>
        <w:rPr>
          <w:rFonts w:ascii="Times New Roman" w:hAnsi="Times New Roman" w:eastAsia="仿宋_GB2312" w:cs="Times New Roman"/>
          <w:color w:val="000000"/>
        </w:rPr>
      </w:pPr>
      <w:bookmarkStart w:id="69" w:name="_Toc15396628"/>
      <w:r>
        <w:rPr>
          <w:rStyle w:val="17"/>
          <w:rFonts w:ascii="Times New Roman" w:hAnsi="Times New Roman" w:eastAsia="仿宋_GB2312" w:cs="Times New Roman"/>
          <w:b w:val="0"/>
          <w:bCs w:val="0"/>
        </w:rPr>
        <w:t>十、</w:t>
      </w:r>
      <w:r>
        <w:rPr>
          <w:rFonts w:ascii="Times New Roman" w:hAnsi="Times New Roman" w:eastAsia="仿宋_GB2312" w:cs="Times New Roman"/>
          <w:b w:val="0"/>
          <w:bCs w:val="0"/>
          <w:color w:val="000000"/>
        </w:rPr>
        <w:t>一</w:t>
      </w:r>
      <w:r>
        <w:rPr>
          <w:rStyle w:val="17"/>
          <w:rFonts w:ascii="Times New Roman" w:hAnsi="Times New Roman" w:eastAsia="仿宋_GB2312" w:cs="Times New Roman"/>
          <w:b w:val="0"/>
          <w:bCs w:val="0"/>
        </w:rPr>
        <w:t>般公共预算财政拨款“三公”经费支出决算表</w:t>
      </w:r>
      <w:bookmarkEnd w:id="69"/>
    </w:p>
    <w:p>
      <w:pPr>
        <w:pStyle w:val="3"/>
        <w:spacing w:line="560" w:lineRule="exact"/>
        <w:rPr>
          <w:rFonts w:ascii="Times New Roman" w:hAnsi="Times New Roman" w:eastAsia="仿宋_GB2312" w:cs="Times New Roman"/>
          <w:color w:val="000000"/>
        </w:rPr>
      </w:pPr>
      <w:bookmarkStart w:id="70" w:name="_Toc15396629"/>
      <w:r>
        <w:rPr>
          <w:rStyle w:val="17"/>
          <w:rFonts w:ascii="Times New Roman" w:hAnsi="Times New Roman" w:eastAsia="仿宋_GB2312" w:cs="Times New Roman"/>
          <w:b w:val="0"/>
          <w:bCs w:val="0"/>
        </w:rPr>
        <w:t>十一、</w:t>
      </w:r>
      <w:r>
        <w:rPr>
          <w:rFonts w:ascii="Times New Roman" w:hAnsi="Times New Roman" w:eastAsia="仿宋_GB2312" w:cs="Times New Roman"/>
          <w:b w:val="0"/>
          <w:bCs w:val="0"/>
          <w:color w:val="000000"/>
        </w:rPr>
        <w:t>政</w:t>
      </w:r>
      <w:r>
        <w:rPr>
          <w:rStyle w:val="17"/>
          <w:rFonts w:ascii="Times New Roman" w:hAnsi="Times New Roman" w:eastAsia="仿宋_GB2312" w:cs="Times New Roman"/>
          <w:b w:val="0"/>
          <w:bCs w:val="0"/>
        </w:rPr>
        <w:t>府性基金预算财政拨款收入支出决算表</w:t>
      </w:r>
      <w:bookmarkEnd w:id="70"/>
    </w:p>
    <w:p>
      <w:pPr>
        <w:pStyle w:val="3"/>
        <w:spacing w:line="560" w:lineRule="exact"/>
        <w:rPr>
          <w:rFonts w:ascii="Times New Roman" w:hAnsi="Times New Roman" w:eastAsia="仿宋_GB2312" w:cs="Times New Roman"/>
          <w:color w:val="000000"/>
        </w:rPr>
      </w:pPr>
      <w:bookmarkStart w:id="71" w:name="_Toc15396630"/>
      <w:r>
        <w:rPr>
          <w:rStyle w:val="17"/>
          <w:rFonts w:ascii="Times New Roman" w:hAnsi="Times New Roman" w:eastAsia="仿宋_GB2312" w:cs="Times New Roman"/>
          <w:b w:val="0"/>
          <w:bCs w:val="0"/>
        </w:rPr>
        <w:t>十二、</w:t>
      </w:r>
      <w:r>
        <w:rPr>
          <w:rFonts w:ascii="Times New Roman" w:hAnsi="Times New Roman" w:eastAsia="仿宋_GB2312" w:cs="Times New Roman"/>
          <w:b w:val="0"/>
          <w:bCs w:val="0"/>
          <w:color w:val="000000"/>
        </w:rPr>
        <w:t>政</w:t>
      </w:r>
      <w:r>
        <w:rPr>
          <w:rStyle w:val="17"/>
          <w:rFonts w:ascii="Times New Roman" w:hAnsi="Times New Roman" w:eastAsia="仿宋_GB2312" w:cs="Times New Roman"/>
          <w:b w:val="0"/>
          <w:bCs w:val="0"/>
        </w:rPr>
        <w:t>府性基金预算财政拨款“三公”经费支出决算表</w:t>
      </w:r>
      <w:bookmarkEnd w:id="71"/>
    </w:p>
    <w:p>
      <w:pPr>
        <w:pStyle w:val="3"/>
        <w:spacing w:line="560" w:lineRule="exact"/>
        <w:rPr>
          <w:rFonts w:ascii="Times New Roman" w:hAnsi="Times New Roman" w:eastAsia="仿宋_GB2312" w:cs="Times New Roman"/>
          <w:color w:val="000000"/>
        </w:rPr>
      </w:pPr>
      <w:bookmarkStart w:id="72" w:name="_Toc15396631"/>
      <w:r>
        <w:rPr>
          <w:rStyle w:val="17"/>
          <w:rFonts w:ascii="Times New Roman" w:hAnsi="Times New Roman" w:eastAsia="仿宋_GB2312" w:cs="Times New Roman"/>
          <w:b w:val="0"/>
          <w:bCs w:val="0"/>
        </w:rPr>
        <w:t>十三、</w:t>
      </w:r>
      <w:r>
        <w:rPr>
          <w:rFonts w:ascii="Times New Roman" w:hAnsi="Times New Roman" w:eastAsia="仿宋_GB2312" w:cs="Times New Roman"/>
          <w:b w:val="0"/>
          <w:bCs w:val="0"/>
          <w:color w:val="000000"/>
        </w:rPr>
        <w:t>国</w:t>
      </w:r>
      <w:r>
        <w:rPr>
          <w:rStyle w:val="17"/>
          <w:rFonts w:ascii="Times New Roman" w:hAnsi="Times New Roman" w:eastAsia="仿宋_GB2312" w:cs="Times New Roman"/>
          <w:b w:val="0"/>
          <w:bCs w:val="0"/>
        </w:rPr>
        <w:t>有资本经营预算支出决算表</w:t>
      </w:r>
      <w:bookmarkEnd w:id="72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rPr>
        <w:lang w:val="en-US"/>
      </w:rPr>
      <w:fldChar w:fldCharType="begin"/>
    </w:r>
    <w:r>
      <w:instrText xml:space="preserve">PAGE   \* MERGEFORMAT</w:instrText>
    </w:r>
    <w:r>
      <w:rPr>
        <w:lang w:val="en-US"/>
      </w:rP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652CEC"/>
    <w:multiLevelType w:val="singleLevel"/>
    <w:tmpl w:val="CF652CEC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49C41E3"/>
    <w:multiLevelType w:val="singleLevel"/>
    <w:tmpl w:val="E49C41E3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1272550B"/>
    <w:multiLevelType w:val="multilevel"/>
    <w:tmpl w:val="1272550B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  <w:b w:val="0"/>
        <w:bCs w:val="0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26869705"/>
    <w:multiLevelType w:val="singleLevel"/>
    <w:tmpl w:val="26869705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361C"/>
    <w:rsid w:val="000222C6"/>
    <w:rsid w:val="0002549F"/>
    <w:rsid w:val="00027D80"/>
    <w:rsid w:val="000428A8"/>
    <w:rsid w:val="00044138"/>
    <w:rsid w:val="000545FE"/>
    <w:rsid w:val="0006487A"/>
    <w:rsid w:val="00065F8F"/>
    <w:rsid w:val="000768F2"/>
    <w:rsid w:val="0009184B"/>
    <w:rsid w:val="0009593C"/>
    <w:rsid w:val="000B047F"/>
    <w:rsid w:val="000B5923"/>
    <w:rsid w:val="000B5A48"/>
    <w:rsid w:val="000B6FF3"/>
    <w:rsid w:val="000C3467"/>
    <w:rsid w:val="000C3CA6"/>
    <w:rsid w:val="000D1267"/>
    <w:rsid w:val="000D1D50"/>
    <w:rsid w:val="000D5782"/>
    <w:rsid w:val="000E6613"/>
    <w:rsid w:val="000E7119"/>
    <w:rsid w:val="00114E9B"/>
    <w:rsid w:val="0011598A"/>
    <w:rsid w:val="00120C7B"/>
    <w:rsid w:val="0014729F"/>
    <w:rsid w:val="00157BAB"/>
    <w:rsid w:val="001654D1"/>
    <w:rsid w:val="001746C9"/>
    <w:rsid w:val="0018106D"/>
    <w:rsid w:val="001877A7"/>
    <w:rsid w:val="00191536"/>
    <w:rsid w:val="00195419"/>
    <w:rsid w:val="00196687"/>
    <w:rsid w:val="001B7860"/>
    <w:rsid w:val="001C0962"/>
    <w:rsid w:val="001C7DFD"/>
    <w:rsid w:val="001D7531"/>
    <w:rsid w:val="001E0281"/>
    <w:rsid w:val="001E737D"/>
    <w:rsid w:val="001E74D2"/>
    <w:rsid w:val="001E77B4"/>
    <w:rsid w:val="001F0592"/>
    <w:rsid w:val="001F7506"/>
    <w:rsid w:val="002006CD"/>
    <w:rsid w:val="00202B36"/>
    <w:rsid w:val="00204B7A"/>
    <w:rsid w:val="0021101A"/>
    <w:rsid w:val="00220536"/>
    <w:rsid w:val="00235629"/>
    <w:rsid w:val="00260C38"/>
    <w:rsid w:val="002616C0"/>
    <w:rsid w:val="002662AA"/>
    <w:rsid w:val="00276355"/>
    <w:rsid w:val="00280496"/>
    <w:rsid w:val="00293833"/>
    <w:rsid w:val="00295495"/>
    <w:rsid w:val="002A64F4"/>
    <w:rsid w:val="002A659C"/>
    <w:rsid w:val="002B2613"/>
    <w:rsid w:val="002D4432"/>
    <w:rsid w:val="002F1818"/>
    <w:rsid w:val="002F567B"/>
    <w:rsid w:val="003216A9"/>
    <w:rsid w:val="00322CBE"/>
    <w:rsid w:val="0037013F"/>
    <w:rsid w:val="00380C92"/>
    <w:rsid w:val="003827EA"/>
    <w:rsid w:val="003A484F"/>
    <w:rsid w:val="003B0BE0"/>
    <w:rsid w:val="003B0C1B"/>
    <w:rsid w:val="003B688C"/>
    <w:rsid w:val="003C0291"/>
    <w:rsid w:val="003C07BF"/>
    <w:rsid w:val="003C350C"/>
    <w:rsid w:val="003C39AE"/>
    <w:rsid w:val="003C7B60"/>
    <w:rsid w:val="003D1FB2"/>
    <w:rsid w:val="003D66DA"/>
    <w:rsid w:val="003E1310"/>
    <w:rsid w:val="003E396F"/>
    <w:rsid w:val="003E6F55"/>
    <w:rsid w:val="003E7EA4"/>
    <w:rsid w:val="003F3E61"/>
    <w:rsid w:val="004008A5"/>
    <w:rsid w:val="00406254"/>
    <w:rsid w:val="004223DE"/>
    <w:rsid w:val="00430984"/>
    <w:rsid w:val="00434489"/>
    <w:rsid w:val="00437085"/>
    <w:rsid w:val="00440795"/>
    <w:rsid w:val="004416DF"/>
    <w:rsid w:val="00443880"/>
    <w:rsid w:val="004464F4"/>
    <w:rsid w:val="00471401"/>
    <w:rsid w:val="00473F31"/>
    <w:rsid w:val="00480D56"/>
    <w:rsid w:val="0048263A"/>
    <w:rsid w:val="00487E5D"/>
    <w:rsid w:val="004957E5"/>
    <w:rsid w:val="004A711F"/>
    <w:rsid w:val="004B199D"/>
    <w:rsid w:val="004B4690"/>
    <w:rsid w:val="004E0A2D"/>
    <w:rsid w:val="004E1B23"/>
    <w:rsid w:val="004E206B"/>
    <w:rsid w:val="004E6487"/>
    <w:rsid w:val="004E68CC"/>
    <w:rsid w:val="004E6DF7"/>
    <w:rsid w:val="004F0FBD"/>
    <w:rsid w:val="00505A47"/>
    <w:rsid w:val="00512FDA"/>
    <w:rsid w:val="00520DA0"/>
    <w:rsid w:val="00532383"/>
    <w:rsid w:val="005547C7"/>
    <w:rsid w:val="00562EEE"/>
    <w:rsid w:val="005664BB"/>
    <w:rsid w:val="0057481D"/>
    <w:rsid w:val="0058486E"/>
    <w:rsid w:val="005A2A8F"/>
    <w:rsid w:val="005A5D91"/>
    <w:rsid w:val="005C4A4F"/>
    <w:rsid w:val="005D1C8B"/>
    <w:rsid w:val="005D5CED"/>
    <w:rsid w:val="005E684F"/>
    <w:rsid w:val="005F1A4C"/>
    <w:rsid w:val="0060174D"/>
    <w:rsid w:val="00605688"/>
    <w:rsid w:val="006070AF"/>
    <w:rsid w:val="00607E6C"/>
    <w:rsid w:val="006101B1"/>
    <w:rsid w:val="00614E44"/>
    <w:rsid w:val="00622830"/>
    <w:rsid w:val="00630AEF"/>
    <w:rsid w:val="006325F8"/>
    <w:rsid w:val="00634C9A"/>
    <w:rsid w:val="00637F55"/>
    <w:rsid w:val="006440E4"/>
    <w:rsid w:val="00660955"/>
    <w:rsid w:val="0066343B"/>
    <w:rsid w:val="00664777"/>
    <w:rsid w:val="00672385"/>
    <w:rsid w:val="006748A4"/>
    <w:rsid w:val="00675675"/>
    <w:rsid w:val="00683E73"/>
    <w:rsid w:val="006848DA"/>
    <w:rsid w:val="006A3141"/>
    <w:rsid w:val="006A5E34"/>
    <w:rsid w:val="006B2422"/>
    <w:rsid w:val="006B2B9A"/>
    <w:rsid w:val="006B7940"/>
    <w:rsid w:val="006C1937"/>
    <w:rsid w:val="006C749A"/>
    <w:rsid w:val="006F020C"/>
    <w:rsid w:val="006F33DF"/>
    <w:rsid w:val="007127B7"/>
    <w:rsid w:val="00730ABB"/>
    <w:rsid w:val="007379C7"/>
    <w:rsid w:val="007416B6"/>
    <w:rsid w:val="00746F48"/>
    <w:rsid w:val="0075404D"/>
    <w:rsid w:val="0076182A"/>
    <w:rsid w:val="00767B7E"/>
    <w:rsid w:val="007770C3"/>
    <w:rsid w:val="00784D24"/>
    <w:rsid w:val="00785FBA"/>
    <w:rsid w:val="00786E4A"/>
    <w:rsid w:val="007875EB"/>
    <w:rsid w:val="0079426B"/>
    <w:rsid w:val="007C2743"/>
    <w:rsid w:val="007C3A87"/>
    <w:rsid w:val="007D312A"/>
    <w:rsid w:val="007D3F19"/>
    <w:rsid w:val="007E23B0"/>
    <w:rsid w:val="007F1991"/>
    <w:rsid w:val="007F2C2F"/>
    <w:rsid w:val="007F55FC"/>
    <w:rsid w:val="007F5665"/>
    <w:rsid w:val="00800112"/>
    <w:rsid w:val="008253BB"/>
    <w:rsid w:val="008310C4"/>
    <w:rsid w:val="0083706E"/>
    <w:rsid w:val="008423A5"/>
    <w:rsid w:val="008429FD"/>
    <w:rsid w:val="00845518"/>
    <w:rsid w:val="00850625"/>
    <w:rsid w:val="00853718"/>
    <w:rsid w:val="00855221"/>
    <w:rsid w:val="00860645"/>
    <w:rsid w:val="00871F71"/>
    <w:rsid w:val="00885452"/>
    <w:rsid w:val="00885AF4"/>
    <w:rsid w:val="008939CD"/>
    <w:rsid w:val="00896692"/>
    <w:rsid w:val="008A3276"/>
    <w:rsid w:val="008B768C"/>
    <w:rsid w:val="008C4C1A"/>
    <w:rsid w:val="008C4DB1"/>
    <w:rsid w:val="008C4EAF"/>
    <w:rsid w:val="008C5176"/>
    <w:rsid w:val="008C7FD0"/>
    <w:rsid w:val="008E1DE7"/>
    <w:rsid w:val="008E707C"/>
    <w:rsid w:val="008F5106"/>
    <w:rsid w:val="00900B08"/>
    <w:rsid w:val="00902155"/>
    <w:rsid w:val="00902FA3"/>
    <w:rsid w:val="00905C73"/>
    <w:rsid w:val="00906AC6"/>
    <w:rsid w:val="00921B99"/>
    <w:rsid w:val="00923564"/>
    <w:rsid w:val="0092392E"/>
    <w:rsid w:val="009315F9"/>
    <w:rsid w:val="0093499D"/>
    <w:rsid w:val="00946945"/>
    <w:rsid w:val="009500F5"/>
    <w:rsid w:val="00951248"/>
    <w:rsid w:val="0095152F"/>
    <w:rsid w:val="00954C49"/>
    <w:rsid w:val="0097099F"/>
    <w:rsid w:val="00971997"/>
    <w:rsid w:val="00971FFC"/>
    <w:rsid w:val="0098660A"/>
    <w:rsid w:val="009931C3"/>
    <w:rsid w:val="009A652E"/>
    <w:rsid w:val="009B2C43"/>
    <w:rsid w:val="009B4EAE"/>
    <w:rsid w:val="009B7573"/>
    <w:rsid w:val="009C22F4"/>
    <w:rsid w:val="009C2E98"/>
    <w:rsid w:val="009C34ED"/>
    <w:rsid w:val="009D3447"/>
    <w:rsid w:val="009D4711"/>
    <w:rsid w:val="009E2305"/>
    <w:rsid w:val="009F1185"/>
    <w:rsid w:val="009F18CD"/>
    <w:rsid w:val="009F2A13"/>
    <w:rsid w:val="00A04EB0"/>
    <w:rsid w:val="00A12FBF"/>
    <w:rsid w:val="00A13CC1"/>
    <w:rsid w:val="00A16847"/>
    <w:rsid w:val="00A237D8"/>
    <w:rsid w:val="00A268C4"/>
    <w:rsid w:val="00A307CD"/>
    <w:rsid w:val="00A37277"/>
    <w:rsid w:val="00A40A00"/>
    <w:rsid w:val="00A4142F"/>
    <w:rsid w:val="00A5173C"/>
    <w:rsid w:val="00A56DF2"/>
    <w:rsid w:val="00A67AB5"/>
    <w:rsid w:val="00A91760"/>
    <w:rsid w:val="00A93B00"/>
    <w:rsid w:val="00A93C21"/>
    <w:rsid w:val="00AC3C6A"/>
    <w:rsid w:val="00AD4A2E"/>
    <w:rsid w:val="00AD5620"/>
    <w:rsid w:val="00AD7C1B"/>
    <w:rsid w:val="00AE16BA"/>
    <w:rsid w:val="00AE1EBE"/>
    <w:rsid w:val="00B03C9D"/>
    <w:rsid w:val="00B04155"/>
    <w:rsid w:val="00B060AE"/>
    <w:rsid w:val="00B10517"/>
    <w:rsid w:val="00B14E76"/>
    <w:rsid w:val="00B161B8"/>
    <w:rsid w:val="00B2048C"/>
    <w:rsid w:val="00B310B9"/>
    <w:rsid w:val="00B35F3F"/>
    <w:rsid w:val="00B36CBB"/>
    <w:rsid w:val="00B425E0"/>
    <w:rsid w:val="00B426F0"/>
    <w:rsid w:val="00B440AA"/>
    <w:rsid w:val="00B44B70"/>
    <w:rsid w:val="00B53C56"/>
    <w:rsid w:val="00B60152"/>
    <w:rsid w:val="00B77EA6"/>
    <w:rsid w:val="00B81598"/>
    <w:rsid w:val="00B82D13"/>
    <w:rsid w:val="00B841F1"/>
    <w:rsid w:val="00B944D6"/>
    <w:rsid w:val="00BB4DF0"/>
    <w:rsid w:val="00BC289F"/>
    <w:rsid w:val="00BC5361"/>
    <w:rsid w:val="00BC5460"/>
    <w:rsid w:val="00BC6B50"/>
    <w:rsid w:val="00BD0E25"/>
    <w:rsid w:val="00BF5BD6"/>
    <w:rsid w:val="00C03E31"/>
    <w:rsid w:val="00C13EA2"/>
    <w:rsid w:val="00C33E72"/>
    <w:rsid w:val="00C354B2"/>
    <w:rsid w:val="00C35554"/>
    <w:rsid w:val="00C42709"/>
    <w:rsid w:val="00C533CC"/>
    <w:rsid w:val="00C5751C"/>
    <w:rsid w:val="00C61BFC"/>
    <w:rsid w:val="00C62B85"/>
    <w:rsid w:val="00C65438"/>
    <w:rsid w:val="00C91CBB"/>
    <w:rsid w:val="00C96A7C"/>
    <w:rsid w:val="00CC09B6"/>
    <w:rsid w:val="00CC666F"/>
    <w:rsid w:val="00CD1E3F"/>
    <w:rsid w:val="00CE44F6"/>
    <w:rsid w:val="00CE49DA"/>
    <w:rsid w:val="00CE7B61"/>
    <w:rsid w:val="00D00095"/>
    <w:rsid w:val="00D20620"/>
    <w:rsid w:val="00D26091"/>
    <w:rsid w:val="00D34E7C"/>
    <w:rsid w:val="00D35489"/>
    <w:rsid w:val="00D36EAA"/>
    <w:rsid w:val="00D51276"/>
    <w:rsid w:val="00D7035F"/>
    <w:rsid w:val="00D85A92"/>
    <w:rsid w:val="00DA65AC"/>
    <w:rsid w:val="00DB1913"/>
    <w:rsid w:val="00DC410D"/>
    <w:rsid w:val="00DC68CA"/>
    <w:rsid w:val="00DC7CBA"/>
    <w:rsid w:val="00DD73B7"/>
    <w:rsid w:val="00DE19D5"/>
    <w:rsid w:val="00DE45EE"/>
    <w:rsid w:val="00DF28BC"/>
    <w:rsid w:val="00DF34B9"/>
    <w:rsid w:val="00E01053"/>
    <w:rsid w:val="00E07ACF"/>
    <w:rsid w:val="00E22096"/>
    <w:rsid w:val="00E331A1"/>
    <w:rsid w:val="00E33202"/>
    <w:rsid w:val="00E336A9"/>
    <w:rsid w:val="00E3404C"/>
    <w:rsid w:val="00E50624"/>
    <w:rsid w:val="00E568DF"/>
    <w:rsid w:val="00E64269"/>
    <w:rsid w:val="00E82267"/>
    <w:rsid w:val="00EA010F"/>
    <w:rsid w:val="00EB7F1F"/>
    <w:rsid w:val="00ED1B63"/>
    <w:rsid w:val="00ED3C1F"/>
    <w:rsid w:val="00ED4085"/>
    <w:rsid w:val="00ED420E"/>
    <w:rsid w:val="00EE2F57"/>
    <w:rsid w:val="00EF3784"/>
    <w:rsid w:val="00EF4C34"/>
    <w:rsid w:val="00EF77C6"/>
    <w:rsid w:val="00F05438"/>
    <w:rsid w:val="00F119F5"/>
    <w:rsid w:val="00F1361C"/>
    <w:rsid w:val="00F160C7"/>
    <w:rsid w:val="00F36D8F"/>
    <w:rsid w:val="00F417B1"/>
    <w:rsid w:val="00F532A9"/>
    <w:rsid w:val="00F602DF"/>
    <w:rsid w:val="00F61B31"/>
    <w:rsid w:val="00F81FD9"/>
    <w:rsid w:val="00F841AA"/>
    <w:rsid w:val="00FA23E8"/>
    <w:rsid w:val="00FD3CC1"/>
    <w:rsid w:val="00FF1E02"/>
    <w:rsid w:val="00FF30B4"/>
    <w:rsid w:val="00FF4155"/>
    <w:rsid w:val="00FF78C1"/>
    <w:rsid w:val="026D47CF"/>
    <w:rsid w:val="041F333C"/>
    <w:rsid w:val="093F759B"/>
    <w:rsid w:val="09531436"/>
    <w:rsid w:val="10545E91"/>
    <w:rsid w:val="10C055FF"/>
    <w:rsid w:val="16BB723D"/>
    <w:rsid w:val="1B6539A8"/>
    <w:rsid w:val="1DF3353F"/>
    <w:rsid w:val="210829E1"/>
    <w:rsid w:val="218D594A"/>
    <w:rsid w:val="21C171BC"/>
    <w:rsid w:val="240371BF"/>
    <w:rsid w:val="27B351C1"/>
    <w:rsid w:val="28FF1285"/>
    <w:rsid w:val="29FD04D3"/>
    <w:rsid w:val="319F7F4E"/>
    <w:rsid w:val="34EF19C0"/>
    <w:rsid w:val="3A283E18"/>
    <w:rsid w:val="3C04739D"/>
    <w:rsid w:val="3DF457AB"/>
    <w:rsid w:val="3E53346B"/>
    <w:rsid w:val="4C235144"/>
    <w:rsid w:val="5352665C"/>
    <w:rsid w:val="62CE7A1C"/>
    <w:rsid w:val="65331CBA"/>
    <w:rsid w:val="65CB07F5"/>
    <w:rsid w:val="65CD5062"/>
    <w:rsid w:val="67BF6E6C"/>
    <w:rsid w:val="69A52F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Microsoft Himalay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name="toc 1"/>
    <w:lsdException w:qFormat="1" w:unhideWhenUsed="0" w:uiPriority="99" w:name="toc 2"/>
    <w:lsdException w:qFormat="1" w:unhideWhenUsed="0" w:uiPriority="99" w:name="toc 3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7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paragraph" w:styleId="4">
    <w:name w:val="heading 3"/>
    <w:basedOn w:val="1"/>
    <w:next w:val="1"/>
    <w:link w:val="18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25"/>
    <w:qFormat/>
    <w:uiPriority w:val="99"/>
    <w:pPr>
      <w:spacing w:beforeLines="30"/>
    </w:pPr>
    <w:rPr>
      <w:rFonts w:ascii="??_GB2312" w:eastAsia="Times New Roman"/>
      <w:kern w:val="0"/>
      <w:sz w:val="24"/>
      <w:szCs w:val="24"/>
    </w:rPr>
  </w:style>
  <w:style w:type="paragraph" w:styleId="6">
    <w:name w:val="toc 3"/>
    <w:basedOn w:val="1"/>
    <w:next w:val="1"/>
    <w:semiHidden/>
    <w:qFormat/>
    <w:uiPriority w:val="99"/>
    <w:pPr>
      <w:tabs>
        <w:tab w:val="right" w:leader="dot" w:pos="8296"/>
      </w:tabs>
      <w:ind w:left="840" w:leftChars="400"/>
    </w:pPr>
  </w:style>
  <w:style w:type="paragraph" w:styleId="7">
    <w:name w:val="Balloon Text"/>
    <w:basedOn w:val="1"/>
    <w:link w:val="20"/>
    <w:semiHidden/>
    <w:uiPriority w:val="99"/>
    <w:rPr>
      <w:sz w:val="18"/>
      <w:szCs w:val="18"/>
    </w:rPr>
  </w:style>
  <w:style w:type="paragraph" w:styleId="8">
    <w:name w:val="footer"/>
    <w:basedOn w:val="1"/>
    <w:link w:val="24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9">
    <w:name w:val="header"/>
    <w:basedOn w:val="1"/>
    <w:link w:val="2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10">
    <w:name w:val="toc 1"/>
    <w:basedOn w:val="1"/>
    <w:next w:val="1"/>
    <w:semiHidden/>
    <w:qFormat/>
    <w:uiPriority w:val="99"/>
    <w:pPr>
      <w:tabs>
        <w:tab w:val="right" w:leader="dot" w:pos="8296"/>
      </w:tabs>
      <w:spacing w:before="93"/>
      <w:jc w:val="center"/>
    </w:pPr>
    <w:rPr>
      <w:rFonts w:ascii="仿宋" w:hAnsi="仿宋" w:eastAsia="仿宋" w:cs="仿宋"/>
      <w:sz w:val="28"/>
      <w:szCs w:val="28"/>
    </w:rPr>
  </w:style>
  <w:style w:type="paragraph" w:styleId="11">
    <w:name w:val="toc 2"/>
    <w:basedOn w:val="1"/>
    <w:next w:val="1"/>
    <w:semiHidden/>
    <w:qFormat/>
    <w:uiPriority w:val="99"/>
    <w:pPr>
      <w:tabs>
        <w:tab w:val="right" w:leader="dot" w:pos="8296"/>
      </w:tabs>
      <w:ind w:left="420" w:leftChars="200"/>
    </w:pPr>
  </w:style>
  <w:style w:type="character" w:styleId="13">
    <w:name w:val="Strong"/>
    <w:basedOn w:val="12"/>
    <w:qFormat/>
    <w:uiPriority w:val="99"/>
    <w:rPr>
      <w:b/>
      <w:bCs/>
    </w:rPr>
  </w:style>
  <w:style w:type="character" w:styleId="14">
    <w:name w:val="Hyperlink"/>
    <w:basedOn w:val="12"/>
    <w:qFormat/>
    <w:uiPriority w:val="99"/>
    <w:rPr>
      <w:color w:val="0000FF"/>
      <w:u w:val="single"/>
    </w:rPr>
  </w:style>
  <w:style w:type="character" w:customStyle="1" w:styleId="16">
    <w:name w:val="标题 1 Char"/>
    <w:basedOn w:val="12"/>
    <w:link w:val="2"/>
    <w:qFormat/>
    <w:locked/>
    <w:uiPriority w:val="99"/>
    <w:rPr>
      <w:rFonts w:ascii="Times New Roman" w:hAnsi="Times New Roman" w:cs="Times New Roman"/>
      <w:b/>
      <w:bCs/>
      <w:kern w:val="44"/>
      <w:sz w:val="44"/>
      <w:szCs w:val="44"/>
    </w:rPr>
  </w:style>
  <w:style w:type="character" w:customStyle="1" w:styleId="17">
    <w:name w:val="标题 2 Char"/>
    <w:basedOn w:val="12"/>
    <w:link w:val="3"/>
    <w:locked/>
    <w:uiPriority w:val="99"/>
    <w:rPr>
      <w:rFonts w:ascii="Cambria" w:hAnsi="Cambria" w:eastAsia="宋体" w:cs="Cambria"/>
      <w:b/>
      <w:bCs/>
      <w:kern w:val="2"/>
      <w:sz w:val="32"/>
      <w:szCs w:val="32"/>
    </w:rPr>
  </w:style>
  <w:style w:type="character" w:customStyle="1" w:styleId="18">
    <w:name w:val="标题 3 Char"/>
    <w:basedOn w:val="12"/>
    <w:link w:val="4"/>
    <w:qFormat/>
    <w:locked/>
    <w:uiPriority w:val="99"/>
    <w:rPr>
      <w:rFonts w:ascii="Times New Roman" w:hAnsi="Times New Roman" w:cs="Times New Roman"/>
      <w:b/>
      <w:bCs/>
      <w:kern w:val="2"/>
      <w:sz w:val="32"/>
      <w:szCs w:val="32"/>
    </w:rPr>
  </w:style>
  <w:style w:type="character" w:customStyle="1" w:styleId="19">
    <w:name w:val="Body Text Char"/>
    <w:basedOn w:val="12"/>
    <w:link w:val="5"/>
    <w:semiHidden/>
    <w:qFormat/>
    <w:uiPriority w:val="99"/>
    <w:rPr>
      <w:rFonts w:ascii="Times New Roman" w:hAnsi="Times New Roman" w:cs="Times New Roman"/>
      <w:sz w:val="24"/>
      <w:szCs w:val="24"/>
    </w:rPr>
  </w:style>
  <w:style w:type="character" w:customStyle="1" w:styleId="20">
    <w:name w:val="批注框文本 Char"/>
    <w:basedOn w:val="12"/>
    <w:link w:val="7"/>
    <w:semiHidden/>
    <w:locked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21">
    <w:name w:val="Footer Char"/>
    <w:basedOn w:val="12"/>
    <w:link w:val="8"/>
    <w:semiHidden/>
    <w:qFormat/>
    <w:uiPriority w:val="99"/>
    <w:rPr>
      <w:rFonts w:ascii="Times New Roman" w:hAnsi="Times New Roman" w:cs="Times New Roman"/>
      <w:sz w:val="18"/>
      <w:szCs w:val="18"/>
    </w:rPr>
  </w:style>
  <w:style w:type="character" w:customStyle="1" w:styleId="22">
    <w:name w:val="Header Char"/>
    <w:basedOn w:val="12"/>
    <w:link w:val="9"/>
    <w:semiHidden/>
    <w:qFormat/>
    <w:uiPriority w:val="99"/>
    <w:rPr>
      <w:rFonts w:ascii="Times New Roman" w:hAnsi="Times New Roman" w:cs="Times New Roman"/>
      <w:sz w:val="18"/>
      <w:szCs w:val="18"/>
    </w:rPr>
  </w:style>
  <w:style w:type="character" w:customStyle="1" w:styleId="23">
    <w:name w:val="页眉 Char"/>
    <w:link w:val="9"/>
    <w:semiHidden/>
    <w:qFormat/>
    <w:locked/>
    <w:uiPriority w:val="99"/>
    <w:rPr>
      <w:sz w:val="18"/>
      <w:szCs w:val="18"/>
    </w:rPr>
  </w:style>
  <w:style w:type="character" w:customStyle="1" w:styleId="24">
    <w:name w:val="页脚 Char"/>
    <w:link w:val="8"/>
    <w:qFormat/>
    <w:locked/>
    <w:uiPriority w:val="99"/>
    <w:rPr>
      <w:sz w:val="18"/>
      <w:szCs w:val="18"/>
    </w:rPr>
  </w:style>
  <w:style w:type="character" w:customStyle="1" w:styleId="25">
    <w:name w:val="正文文本 Char"/>
    <w:link w:val="5"/>
    <w:qFormat/>
    <w:locked/>
    <w:uiPriority w:val="99"/>
    <w:rPr>
      <w:rFonts w:ascii="??_GB2312" w:hAnsi="Times New Roman" w:eastAsia="Times New Roman" w:cs="??_GB2312"/>
      <w:sz w:val="24"/>
      <w:szCs w:val="24"/>
    </w:rPr>
  </w:style>
  <w:style w:type="paragraph" w:customStyle="1" w:styleId="26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" w:hAnsi="Calibri" w:eastAsia="仿宋" w:cs="仿宋"/>
      <w:color w:val="000000"/>
      <w:sz w:val="24"/>
      <w:szCs w:val="24"/>
      <w:lang w:val="en-US" w:eastAsia="zh-CN" w:bidi="ar-SA"/>
    </w:rPr>
  </w:style>
  <w:style w:type="paragraph" w:styleId="27">
    <w:name w:val="List Paragraph"/>
    <w:basedOn w:val="1"/>
    <w:qFormat/>
    <w:uiPriority w:val="99"/>
    <w:pPr>
      <w:ind w:firstLine="420" w:firstLineChars="200"/>
    </w:pPr>
  </w:style>
  <w:style w:type="paragraph" w:customStyle="1" w:styleId="28">
    <w:name w:val="TOC Heading1"/>
    <w:basedOn w:val="2"/>
    <w:next w:val="1"/>
    <w:qFormat/>
    <w:uiPriority w:val="99"/>
    <w:pPr>
      <w:widowControl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8" Type="http://schemas.openxmlformats.org/officeDocument/2006/relationships/oleObject" Target="embeddings/oleObject2.bin"/><Relationship Id="rId7" Type="http://schemas.openxmlformats.org/officeDocument/2006/relationships/image" Target="media/image1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2" Type="http://schemas.openxmlformats.org/officeDocument/2006/relationships/fontTable" Target="fontTable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7.emf"/><Relationship Id="rId18" Type="http://schemas.openxmlformats.org/officeDocument/2006/relationships/oleObject" Target="embeddings/oleObject7.bin"/><Relationship Id="rId17" Type="http://schemas.openxmlformats.org/officeDocument/2006/relationships/image" Target="media/image6.emf"/><Relationship Id="rId16" Type="http://schemas.openxmlformats.org/officeDocument/2006/relationships/oleObject" Target="embeddings/oleObject6.bin"/><Relationship Id="rId15" Type="http://schemas.openxmlformats.org/officeDocument/2006/relationships/image" Target="media/image5.emf"/><Relationship Id="rId14" Type="http://schemas.openxmlformats.org/officeDocument/2006/relationships/oleObject" Target="embeddings/oleObject5.bin"/><Relationship Id="rId13" Type="http://schemas.openxmlformats.org/officeDocument/2006/relationships/image" Target="media/image4.emf"/><Relationship Id="rId12" Type="http://schemas.openxmlformats.org/officeDocument/2006/relationships/oleObject" Target="embeddings/oleObject4.bin"/><Relationship Id="rId11" Type="http://schemas.openxmlformats.org/officeDocument/2006/relationships/image" Target="media/image3.emf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四川省财政厅</Company>
  <Pages>18</Pages>
  <Words>1167</Words>
  <Characters>6656</Characters>
  <Lines>55</Lines>
  <Paragraphs>15</Paragraphs>
  <TotalTime>72</TotalTime>
  <ScaleCrop>false</ScaleCrop>
  <LinksUpToDate>false</LinksUpToDate>
  <CharactersWithSpaces>7808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2019-08-01T01:14:00Z</dcterms:created>
  <dc:creator>张彬茜</dc:creator>
  <cp:lastModifiedBy>陶淑群</cp:lastModifiedBy>
  <cp:lastPrinted>2019-10-25T01:47:00Z</cp:lastPrinted>
  <dcterms:modified xsi:type="dcterms:W3CDTF">2019-10-25T04:10:02Z</dcterms:modified>
  <dc:title>四川省***</dc:title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