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jc w:val="center"/>
        <w:rPr>
          <w:rFonts w:ascii="黑体" w:hAnsi="黑体" w:eastAsia="黑体"/>
          <w:sz w:val="72"/>
          <w:szCs w:val="72"/>
        </w:rPr>
      </w:pPr>
      <w:bookmarkStart w:id="1" w:name="_Toc15396597"/>
      <w:bookmarkStart w:id="2" w:name="_Toc15396475"/>
      <w:bookmarkStart w:id="3" w:name="_Toc15378441"/>
      <w:bookmarkStart w:id="4" w:name="_Toc15377425"/>
      <w:bookmarkStart w:id="5" w:name="_Toc15377193"/>
      <w:r>
        <w:rPr>
          <w:rFonts w:hint="eastAsia" w:ascii="黑体" w:hAnsi="黑体" w:eastAsia="黑体"/>
          <w:sz w:val="72"/>
          <w:szCs w:val="72"/>
          <w:lang w:eastAsia="zh-CN"/>
        </w:rPr>
        <w:t>2022年</w:t>
      </w:r>
      <w:r>
        <w:rPr>
          <w:rFonts w:hint="eastAsia" w:ascii="黑体" w:hAnsi="黑体" w:eastAsia="黑体"/>
          <w:sz w:val="72"/>
          <w:szCs w:val="72"/>
        </w:rPr>
        <w:t>度</w:t>
      </w:r>
      <w:bookmarkEnd w:id="1"/>
      <w:bookmarkEnd w:id="2"/>
      <w:bookmarkEnd w:id="3"/>
      <w:bookmarkEnd w:id="4"/>
      <w:bookmarkEnd w:id="5"/>
    </w:p>
    <w:p>
      <w:pPr>
        <w:jc w:val="center"/>
        <w:rPr>
          <w:rFonts w:ascii="方正小标宋简体" w:eastAsia="方正小标宋简体"/>
          <w:sz w:val="72"/>
          <w:szCs w:val="72"/>
        </w:rPr>
      </w:pPr>
      <w:bookmarkStart w:id="6" w:name="_Toc15377194"/>
      <w:bookmarkStart w:id="7" w:name="_Toc15396476"/>
      <w:bookmarkStart w:id="8" w:name="_Toc15377426"/>
      <w:bookmarkStart w:id="9" w:name="_Toc15396598"/>
      <w:bookmarkStart w:id="10" w:name="_Toc15378442"/>
      <w:r>
        <w:rPr>
          <w:rFonts w:hint="eastAsia" w:ascii="方正小标宋简体" w:eastAsia="方正小标宋简体"/>
          <w:sz w:val="72"/>
          <w:szCs w:val="72"/>
        </w:rPr>
        <w:t>四川省阿坝州</w:t>
      </w:r>
      <w:bookmarkEnd w:id="0"/>
      <w:bookmarkStart w:id="11" w:name="_Toc15306268"/>
      <w:r>
        <w:rPr>
          <w:rFonts w:hint="eastAsia" w:ascii="方正小标宋简体" w:eastAsia="方正小标宋简体"/>
          <w:sz w:val="72"/>
          <w:szCs w:val="72"/>
          <w:lang w:eastAsia="zh-CN"/>
        </w:rPr>
        <w:t>壤塘县民族宗教局</w:t>
      </w:r>
      <w:r>
        <w:rPr>
          <w:rFonts w:hint="eastAsia" w:ascii="方正小标宋简体" w:eastAsia="方正小标宋简体"/>
          <w:sz w:val="72"/>
          <w:szCs w:val="72"/>
        </w:rPr>
        <w:t>决算</w:t>
      </w:r>
      <w:bookmarkEnd w:id="6"/>
      <w:bookmarkEnd w:id="7"/>
      <w:bookmarkEnd w:id="8"/>
      <w:bookmarkEnd w:id="9"/>
      <w:bookmarkEnd w:id="10"/>
      <w:bookmarkEnd w:id="11"/>
    </w:p>
    <w:p>
      <w:pPr>
        <w:widowControl/>
        <w:jc w:val="center"/>
        <w:rPr>
          <w:rFonts w:ascii="方正小标宋简体" w:hAnsi="宋体" w:eastAsia="方正小标宋简体"/>
          <w:color w:val="000000"/>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pStyle w:val="2"/>
        <w:rPr>
          <w:rFonts w:ascii="方正小标宋简体" w:hAnsi="宋体" w:eastAsia="方正小标宋简体"/>
          <w:sz w:val="36"/>
          <w:szCs w:val="36"/>
        </w:rPr>
      </w:pPr>
    </w:p>
    <w:p>
      <w:pPr>
        <w:rPr>
          <w:rFonts w:ascii="方正小标宋简体" w:hAnsi="宋体" w:eastAsia="方正小标宋简体"/>
          <w:sz w:val="36"/>
          <w:szCs w:val="36"/>
        </w:rPr>
      </w:pPr>
    </w:p>
    <w:p>
      <w:pPr>
        <w:pStyle w:val="2"/>
        <w:rPr>
          <w:rFonts w:ascii="方正小标宋简体" w:hAnsi="宋体" w:eastAsia="方正小标宋简体"/>
          <w:sz w:val="36"/>
          <w:szCs w:val="36"/>
        </w:rPr>
      </w:pPr>
    </w:p>
    <w:p/>
    <w:p>
      <w:pPr>
        <w:autoSpaceDE w:val="0"/>
        <w:autoSpaceDN w:val="0"/>
        <w:adjustRightInd w:val="0"/>
        <w:ind w:left="420" w:leftChars="200"/>
        <w:jc w:val="left"/>
        <w:rPr>
          <w:rFonts w:ascii="宋体" w:hAnsi="宋体"/>
          <w:sz w:val="32"/>
          <w:szCs w:val="32"/>
        </w:rPr>
      </w:pPr>
      <w:r>
        <w:rPr>
          <w:rFonts w:hint="eastAsia" w:ascii="宋体" w:hAnsi="宋体" w:cs="仿宋_GB2312"/>
          <w:sz w:val="32"/>
          <w:szCs w:val="32"/>
        </w:rPr>
        <w:t>保密审查情况：已审查，内容审定</w:t>
      </w:r>
    </w:p>
    <w:p>
      <w:pPr>
        <w:rPr>
          <w:rFonts w:ascii="方正小标宋简体" w:hAnsi="宋体" w:eastAsia="方正小标宋简体"/>
          <w:sz w:val="36"/>
          <w:szCs w:val="36"/>
        </w:rPr>
      </w:pPr>
      <w:r>
        <w:rPr>
          <w:rFonts w:hint="eastAsia" w:ascii="宋体" w:hAnsi="宋体" w:cs="仿宋_GB2312"/>
          <w:sz w:val="32"/>
          <w:szCs w:val="32"/>
        </w:rPr>
        <w:t>部门主要负责人审签情况：已审签，同意对外公开</w:t>
      </w:r>
    </w:p>
    <w:p>
      <w:pPr>
        <w:rPr>
          <w:rFonts w:ascii="方正小标宋简体" w:hAnsi="宋体" w:eastAsia="方正小标宋简体"/>
          <w:sz w:val="36"/>
          <w:szCs w:val="36"/>
        </w:rPr>
      </w:pPr>
    </w:p>
    <w:p>
      <w:pPr>
        <w:widowControl/>
        <w:jc w:val="center"/>
        <w:rPr>
          <w:rFonts w:hint="eastAsia" w:ascii="黑体" w:hAnsi="黑体" w:eastAsia="黑体"/>
          <w:color w:val="000000"/>
          <w:sz w:val="48"/>
          <w:szCs w:val="48"/>
        </w:rPr>
      </w:pPr>
      <w:r>
        <w:rPr>
          <w:rFonts w:ascii="方正小标宋简体" w:hAnsi="宋体" w:eastAsia="方正小标宋简体"/>
          <w:sz w:val="36"/>
          <w:szCs w:val="36"/>
        </w:rPr>
        <w:br w:type="page"/>
      </w:r>
      <w:r>
        <w:rPr>
          <w:rFonts w:hint="eastAsia" w:ascii="黑体" w:hAnsi="黑体" w:eastAsia="黑体"/>
          <w:color w:val="000000"/>
          <w:sz w:val="48"/>
          <w:szCs w:val="48"/>
        </w:rPr>
        <w:t>目录</w:t>
      </w:r>
    </w:p>
    <w:p>
      <w:pPr>
        <w:widowControl/>
        <w:jc w:val="center"/>
        <w:rPr>
          <w:rFonts w:ascii="黑体" w:hAnsi="黑体" w:eastAsia="黑体"/>
          <w:color w:val="000000"/>
          <w:sz w:val="48"/>
          <w:szCs w:val="48"/>
        </w:rPr>
      </w:pPr>
      <w:r>
        <w:rPr>
          <w:rFonts w:hint="eastAsia" w:hAnsiTheme="minorHAnsi"/>
          <w:b w:val="0"/>
          <w:bCs w:val="0"/>
          <w:sz w:val="24"/>
          <w:szCs w:val="24"/>
        </w:rPr>
        <w:t>公开时间：202</w:t>
      </w:r>
      <w:r>
        <w:rPr>
          <w:rFonts w:hint="eastAsia" w:hAnsiTheme="minorHAnsi"/>
          <w:b w:val="0"/>
          <w:bCs w:val="0"/>
          <w:sz w:val="24"/>
          <w:szCs w:val="24"/>
          <w:lang w:val="en-US" w:eastAsia="zh-CN"/>
        </w:rPr>
        <w:t>3</w:t>
      </w:r>
      <w:r>
        <w:rPr>
          <w:rFonts w:hint="eastAsia" w:hAnsiTheme="minorHAnsi"/>
          <w:b w:val="0"/>
          <w:bCs w:val="0"/>
          <w:sz w:val="24"/>
          <w:szCs w:val="24"/>
        </w:rPr>
        <w:t>年</w:t>
      </w:r>
      <w:r>
        <w:rPr>
          <w:rFonts w:hint="eastAsia" w:hAnsiTheme="minorHAnsi"/>
          <w:b w:val="0"/>
          <w:bCs w:val="0"/>
          <w:sz w:val="24"/>
          <w:szCs w:val="24"/>
          <w:lang w:val="en-US" w:eastAsia="zh-CN"/>
        </w:rPr>
        <w:t>10</w:t>
      </w:r>
      <w:r>
        <w:rPr>
          <w:rFonts w:hint="eastAsia" w:hAnsiTheme="minorHAnsi"/>
          <w:b w:val="0"/>
          <w:bCs w:val="0"/>
          <w:sz w:val="24"/>
          <w:szCs w:val="24"/>
        </w:rPr>
        <w:t>月</w:t>
      </w:r>
      <w:r>
        <w:rPr>
          <w:rFonts w:hint="eastAsia" w:hAnsiTheme="minorHAnsi"/>
          <w:b w:val="0"/>
          <w:bCs w:val="0"/>
          <w:sz w:val="24"/>
          <w:szCs w:val="24"/>
          <w:lang w:val="en-US" w:eastAsia="zh-CN"/>
        </w:rPr>
        <w:t>20</w:t>
      </w:r>
      <w:r>
        <w:rPr>
          <w:rFonts w:hint="eastAsia" w:hAnsiTheme="minorHAnsi"/>
          <w:b w:val="0"/>
          <w:bCs w:val="0"/>
          <w:sz w:val="24"/>
          <w:szCs w:val="24"/>
        </w:rPr>
        <w:t>日</w:t>
      </w:r>
    </w:p>
    <w:p>
      <w:pPr>
        <w:pStyle w:val="17"/>
        <w:tabs>
          <w:tab w:val="right" w:leader="dot" w:pos="8306"/>
        </w:tabs>
      </w:pPr>
      <w:r>
        <w:rPr>
          <w:rFonts w:ascii="仿宋" w:hAnsi="仿宋" w:eastAsia="仿宋" w:cs="Times New Roman"/>
          <w:b w:val="0"/>
          <w:bCs w:val="0"/>
          <w:caps w:val="0"/>
          <w:smallCaps/>
          <w:kern w:val="2"/>
          <w:sz w:val="20"/>
          <w:szCs w:val="20"/>
          <w:lang w:val="en-US" w:eastAsia="zh-CN" w:bidi="ar-SA"/>
        </w:rPr>
        <w:fldChar w:fldCharType="begin"/>
      </w:r>
      <w:r>
        <w:rPr>
          <w:rFonts w:ascii="仿宋" w:hAnsi="仿宋" w:eastAsia="仿宋" w:cs="Times New Roman"/>
          <w:b w:val="0"/>
          <w:bCs w:val="0"/>
          <w:caps w:val="0"/>
          <w:smallCaps/>
          <w:kern w:val="2"/>
          <w:sz w:val="20"/>
          <w:szCs w:val="20"/>
          <w:lang w:val="en-US" w:eastAsia="zh-CN" w:bidi="ar-SA"/>
        </w:rPr>
        <w:instrText xml:space="preserve"> TOC \o \u </w:instrText>
      </w:r>
      <w:r>
        <w:rPr>
          <w:rFonts w:ascii="仿宋" w:hAnsi="仿宋" w:eastAsia="仿宋" w:cs="Times New Roman"/>
          <w:b w:val="0"/>
          <w:bCs w:val="0"/>
          <w:caps w:val="0"/>
          <w:smallCaps/>
          <w:kern w:val="2"/>
          <w:sz w:val="20"/>
          <w:szCs w:val="20"/>
          <w:lang w:val="en-US" w:eastAsia="zh-CN" w:bidi="ar-SA"/>
        </w:rPr>
        <w:fldChar w:fldCharType="separate"/>
      </w:r>
      <w:r>
        <w:rPr>
          <w:rFonts w:hint="eastAsia" w:ascii="黑体" w:hAnsi="黑体" w:eastAsia="黑体"/>
        </w:rPr>
        <w:t>第一部分</w:t>
      </w:r>
      <w:r>
        <w:rPr>
          <w:rFonts w:ascii="黑体" w:hAnsi="黑体" w:eastAsia="黑体"/>
        </w:rPr>
        <w:t xml:space="preserve"> </w:t>
      </w:r>
      <w:r>
        <w:rPr>
          <w:rFonts w:hint="eastAsia" w:ascii="黑体" w:hAnsi="黑体" w:eastAsia="黑体"/>
          <w:bCs w:val="0"/>
        </w:rPr>
        <w:t>部门概况</w:t>
      </w:r>
      <w:r>
        <w:tab/>
      </w:r>
      <w:r>
        <w:fldChar w:fldCharType="begin"/>
      </w:r>
      <w:r>
        <w:instrText xml:space="preserve"> PAGEREF _Toc18838 </w:instrText>
      </w:r>
      <w:r>
        <w:fldChar w:fldCharType="separate"/>
      </w:r>
      <w:r>
        <w:t>4</w:t>
      </w:r>
      <w:r>
        <w:fldChar w:fldCharType="end"/>
      </w:r>
    </w:p>
    <w:p>
      <w:pPr>
        <w:pStyle w:val="20"/>
        <w:tabs>
          <w:tab w:val="right" w:leader="dot" w:pos="8306"/>
        </w:tabs>
      </w:pPr>
      <w:r>
        <w:rPr>
          <w:rFonts w:hint="eastAsia"/>
        </w:rPr>
        <w:t>一、</w:t>
      </w:r>
      <w:r>
        <w:rPr>
          <w:rFonts w:hint="eastAsia"/>
          <w:lang w:val="en-US" w:eastAsia="zh-CN"/>
        </w:rPr>
        <w:t>部门职责</w:t>
      </w:r>
      <w:r>
        <w:tab/>
      </w:r>
      <w:r>
        <w:fldChar w:fldCharType="begin"/>
      </w:r>
      <w:r>
        <w:instrText xml:space="preserve"> PAGEREF _Toc4204 </w:instrText>
      </w:r>
      <w:r>
        <w:fldChar w:fldCharType="separate"/>
      </w:r>
      <w:r>
        <w:t>4</w:t>
      </w:r>
      <w:r>
        <w:fldChar w:fldCharType="end"/>
      </w:r>
    </w:p>
    <w:p>
      <w:pPr>
        <w:pStyle w:val="20"/>
        <w:tabs>
          <w:tab w:val="right" w:leader="dot" w:pos="8306"/>
        </w:tabs>
      </w:pPr>
      <w:r>
        <w:rPr>
          <w:rFonts w:hint="eastAsia"/>
          <w:lang w:val="en-US" w:eastAsia="zh-CN"/>
        </w:rPr>
        <w:t>二、</w:t>
      </w:r>
      <w:r>
        <w:rPr>
          <w:rFonts w:hint="eastAsia"/>
        </w:rPr>
        <w:t>机构设置</w:t>
      </w:r>
      <w:r>
        <w:tab/>
      </w:r>
      <w:r>
        <w:fldChar w:fldCharType="begin"/>
      </w:r>
      <w:r>
        <w:instrText xml:space="preserve"> PAGEREF _Toc15981 </w:instrText>
      </w:r>
      <w:r>
        <w:fldChar w:fldCharType="separate"/>
      </w:r>
      <w:r>
        <w:t>4</w:t>
      </w:r>
      <w:r>
        <w:fldChar w:fldCharType="end"/>
      </w:r>
    </w:p>
    <w:p>
      <w:pPr>
        <w:pStyle w:val="17"/>
        <w:tabs>
          <w:tab w:val="right" w:leader="dot" w:pos="8306"/>
        </w:tabs>
      </w:pPr>
      <w:r>
        <w:rPr>
          <w:rFonts w:hint="eastAsia" w:ascii="黑体" w:hAnsi="黑体" w:eastAsia="黑体"/>
          <w:color w:val="000000"/>
        </w:rPr>
        <w:t>第二部分</w:t>
      </w:r>
      <w:r>
        <w:rPr>
          <w:rFonts w:ascii="黑体" w:hAnsi="黑体" w:eastAsia="黑体"/>
          <w:color w:val="000000"/>
        </w:rPr>
        <w:t xml:space="preserve"> </w:t>
      </w:r>
      <w:r>
        <w:rPr>
          <w:rFonts w:hint="eastAsia" w:ascii="黑体" w:hAnsi="黑体" w:eastAsia="黑体"/>
          <w:color w:val="000000"/>
          <w:lang w:val="en-US" w:eastAsia="zh-CN"/>
        </w:rPr>
        <w:t>2022年</w:t>
      </w:r>
      <w:r>
        <w:rPr>
          <w:rFonts w:hint="eastAsia" w:ascii="黑体" w:hAnsi="黑体" w:eastAsia="黑体"/>
          <w:bCs w:val="0"/>
        </w:rPr>
        <w:t>度部门决算情况说明</w:t>
      </w:r>
      <w:r>
        <w:tab/>
      </w:r>
      <w:r>
        <w:fldChar w:fldCharType="begin"/>
      </w:r>
      <w:r>
        <w:instrText xml:space="preserve"> PAGEREF _Toc30287 </w:instrText>
      </w:r>
      <w:r>
        <w:fldChar w:fldCharType="separate"/>
      </w:r>
      <w:r>
        <w:t>5</w:t>
      </w:r>
      <w:r>
        <w:fldChar w:fldCharType="end"/>
      </w:r>
    </w:p>
    <w:p>
      <w:pPr>
        <w:pStyle w:val="20"/>
        <w:tabs>
          <w:tab w:val="right" w:leader="dot" w:pos="8306"/>
        </w:tabs>
      </w:pPr>
      <w:r>
        <w:rPr>
          <w:rFonts w:hint="default" w:cs="Times New Roman"/>
        </w:rPr>
        <w:t xml:space="preserve">一、 </w:t>
      </w:r>
      <w:r>
        <w:rPr>
          <w:rFonts w:hint="eastAsia"/>
        </w:rPr>
        <w:t>收入支出决算总体情况说明</w:t>
      </w:r>
      <w:r>
        <w:tab/>
      </w:r>
      <w:r>
        <w:fldChar w:fldCharType="begin"/>
      </w:r>
      <w:r>
        <w:instrText xml:space="preserve"> PAGEREF _Toc27817 </w:instrText>
      </w:r>
      <w:r>
        <w:fldChar w:fldCharType="separate"/>
      </w:r>
      <w:r>
        <w:t>5</w:t>
      </w:r>
      <w:r>
        <w:fldChar w:fldCharType="end"/>
      </w:r>
    </w:p>
    <w:p>
      <w:pPr>
        <w:pStyle w:val="20"/>
        <w:tabs>
          <w:tab w:val="right" w:leader="dot" w:pos="8306"/>
        </w:tabs>
      </w:pPr>
      <w:r>
        <w:rPr>
          <w:rFonts w:hint="default" w:cs="Times New Roman"/>
        </w:rPr>
        <w:t xml:space="preserve">二、 </w:t>
      </w:r>
      <w:r>
        <w:rPr>
          <w:rFonts w:hint="eastAsia"/>
        </w:rPr>
        <w:t>收入决算情况说明</w:t>
      </w:r>
      <w:r>
        <w:tab/>
      </w:r>
      <w:r>
        <w:fldChar w:fldCharType="begin"/>
      </w:r>
      <w:r>
        <w:instrText xml:space="preserve"> PAGEREF _Toc17546 </w:instrText>
      </w:r>
      <w:r>
        <w:fldChar w:fldCharType="separate"/>
      </w:r>
      <w:r>
        <w:t>6</w:t>
      </w:r>
      <w:r>
        <w:fldChar w:fldCharType="end"/>
      </w:r>
    </w:p>
    <w:p>
      <w:pPr>
        <w:pStyle w:val="20"/>
        <w:tabs>
          <w:tab w:val="right" w:leader="dot" w:pos="8306"/>
        </w:tabs>
      </w:pPr>
      <w:r>
        <w:rPr>
          <w:rFonts w:hint="default" w:cs="Times New Roman"/>
        </w:rPr>
        <w:t xml:space="preserve">三、 </w:t>
      </w:r>
      <w:r>
        <w:rPr>
          <w:rFonts w:hint="eastAsia"/>
        </w:rPr>
        <w:t>支出决算情况说明</w:t>
      </w:r>
      <w:r>
        <w:tab/>
      </w:r>
      <w:r>
        <w:fldChar w:fldCharType="begin"/>
      </w:r>
      <w:r>
        <w:instrText xml:space="preserve"> PAGEREF _Toc3404 </w:instrText>
      </w:r>
      <w:r>
        <w:fldChar w:fldCharType="separate"/>
      </w:r>
      <w:r>
        <w:t>6</w:t>
      </w:r>
      <w:r>
        <w:fldChar w:fldCharType="end"/>
      </w:r>
    </w:p>
    <w:p>
      <w:pPr>
        <w:pStyle w:val="20"/>
        <w:tabs>
          <w:tab w:val="right" w:leader="dot" w:pos="8306"/>
        </w:tabs>
      </w:pPr>
      <w:r>
        <w:rPr>
          <w:rFonts w:hint="eastAsia"/>
        </w:rPr>
        <w:t>四、财政拨款收入支出决算总体情况说明</w:t>
      </w:r>
      <w:r>
        <w:tab/>
      </w:r>
      <w:r>
        <w:fldChar w:fldCharType="begin"/>
      </w:r>
      <w:r>
        <w:instrText xml:space="preserve"> PAGEREF _Toc32328 </w:instrText>
      </w:r>
      <w:r>
        <w:fldChar w:fldCharType="separate"/>
      </w:r>
      <w:r>
        <w:t>7</w:t>
      </w:r>
      <w:r>
        <w:fldChar w:fldCharType="end"/>
      </w:r>
    </w:p>
    <w:p>
      <w:pPr>
        <w:pStyle w:val="20"/>
        <w:tabs>
          <w:tab w:val="right" w:leader="dot" w:pos="8306"/>
        </w:tabs>
      </w:pPr>
      <w:r>
        <w:rPr>
          <w:rFonts w:hint="eastAsia"/>
          <w:lang w:val="en-US" w:eastAsia="zh-CN"/>
        </w:rPr>
        <w:t>五、一般公共预算财政拨款支出决算情况说明</w:t>
      </w:r>
      <w:r>
        <w:tab/>
      </w:r>
      <w:r>
        <w:fldChar w:fldCharType="begin"/>
      </w:r>
      <w:r>
        <w:instrText xml:space="preserve"> PAGEREF _Toc21563 </w:instrText>
      </w:r>
      <w:r>
        <w:fldChar w:fldCharType="separate"/>
      </w:r>
      <w:r>
        <w:t>8</w:t>
      </w:r>
      <w:r>
        <w:fldChar w:fldCharType="end"/>
      </w:r>
    </w:p>
    <w:p>
      <w:pPr>
        <w:pStyle w:val="20"/>
        <w:tabs>
          <w:tab w:val="right" w:leader="dot" w:pos="8306"/>
        </w:tabs>
      </w:pPr>
      <w:r>
        <w:rPr>
          <w:rFonts w:hint="eastAsia"/>
        </w:rPr>
        <w:t>六、</w:t>
      </w:r>
      <w:r>
        <w:rPr>
          <w:rFonts w:hint="eastAsia"/>
          <w:lang w:val="en-US" w:eastAsia="zh-CN"/>
        </w:rPr>
        <w:t>一般公共预算财政拨款基本支出决算情况说明</w:t>
      </w:r>
      <w:r>
        <w:tab/>
      </w:r>
      <w:r>
        <w:fldChar w:fldCharType="begin"/>
      </w:r>
      <w:r>
        <w:instrText xml:space="preserve"> PAGEREF _Toc31 </w:instrText>
      </w:r>
      <w:r>
        <w:fldChar w:fldCharType="separate"/>
      </w:r>
      <w:r>
        <w:t>11</w:t>
      </w:r>
      <w:r>
        <w:fldChar w:fldCharType="end"/>
      </w:r>
    </w:p>
    <w:p>
      <w:pPr>
        <w:pStyle w:val="20"/>
        <w:tabs>
          <w:tab w:val="right" w:leader="dot" w:pos="8306"/>
        </w:tabs>
      </w:pPr>
      <w:r>
        <w:rPr>
          <w:rFonts w:hint="eastAsia"/>
        </w:rPr>
        <w:t>七、</w:t>
      </w:r>
      <w:r>
        <w:rPr>
          <w:rFonts w:hint="eastAsia"/>
          <w:lang w:val="en-US" w:eastAsia="zh-CN"/>
        </w:rPr>
        <w:t>“三公”经费财政拨款支出决算情况说明</w:t>
      </w:r>
      <w:r>
        <w:tab/>
      </w:r>
      <w:r>
        <w:fldChar w:fldCharType="begin"/>
      </w:r>
      <w:r>
        <w:instrText xml:space="preserve"> PAGEREF _Toc23929 </w:instrText>
      </w:r>
      <w:r>
        <w:fldChar w:fldCharType="separate"/>
      </w:r>
      <w:r>
        <w:t>12</w:t>
      </w:r>
      <w:r>
        <w:fldChar w:fldCharType="end"/>
      </w:r>
    </w:p>
    <w:p>
      <w:pPr>
        <w:pStyle w:val="20"/>
        <w:tabs>
          <w:tab w:val="right" w:leader="dot" w:pos="8306"/>
        </w:tabs>
      </w:pPr>
      <w:r>
        <w:rPr>
          <w:rFonts w:hint="eastAsia"/>
        </w:rPr>
        <w:t>八、</w:t>
      </w:r>
      <w:r>
        <w:rPr>
          <w:rFonts w:hint="eastAsia"/>
          <w:lang w:val="en-US" w:eastAsia="zh-CN"/>
        </w:rPr>
        <w:t>政府性基金预算支出决算情况说明</w:t>
      </w:r>
      <w:r>
        <w:tab/>
      </w:r>
      <w:r>
        <w:fldChar w:fldCharType="begin"/>
      </w:r>
      <w:r>
        <w:instrText xml:space="preserve"> PAGEREF _Toc19684 </w:instrText>
      </w:r>
      <w:r>
        <w:fldChar w:fldCharType="separate"/>
      </w:r>
      <w:r>
        <w:t>13</w:t>
      </w:r>
      <w:r>
        <w:fldChar w:fldCharType="end"/>
      </w:r>
    </w:p>
    <w:p>
      <w:pPr>
        <w:pStyle w:val="20"/>
        <w:tabs>
          <w:tab w:val="right" w:leader="dot" w:pos="8306"/>
        </w:tabs>
      </w:pPr>
      <w:r>
        <w:rPr>
          <w:rFonts w:hint="eastAsia"/>
          <w:lang w:val="en-US" w:eastAsia="zh-CN"/>
        </w:rPr>
        <w:t>九、国有资本经营预算支出决算情况说明</w:t>
      </w:r>
      <w:r>
        <w:tab/>
      </w:r>
      <w:r>
        <w:fldChar w:fldCharType="begin"/>
      </w:r>
      <w:r>
        <w:instrText xml:space="preserve"> PAGEREF _Toc27444 </w:instrText>
      </w:r>
      <w:r>
        <w:fldChar w:fldCharType="separate"/>
      </w:r>
      <w:r>
        <w:t>13</w:t>
      </w:r>
      <w:r>
        <w:fldChar w:fldCharType="end"/>
      </w:r>
    </w:p>
    <w:p>
      <w:pPr>
        <w:pStyle w:val="20"/>
        <w:tabs>
          <w:tab w:val="right" w:leader="dot" w:pos="8306"/>
        </w:tabs>
      </w:pPr>
      <w:r>
        <w:rPr>
          <w:rFonts w:hint="eastAsia"/>
          <w:lang w:val="en-US" w:eastAsia="zh-CN"/>
        </w:rPr>
        <w:t>十、其他重要事项的情况说明</w:t>
      </w:r>
      <w:r>
        <w:tab/>
      </w:r>
      <w:r>
        <w:fldChar w:fldCharType="begin"/>
      </w:r>
      <w:r>
        <w:instrText xml:space="preserve"> PAGEREF _Toc23144 </w:instrText>
      </w:r>
      <w:r>
        <w:fldChar w:fldCharType="separate"/>
      </w:r>
      <w:r>
        <w:t>14</w:t>
      </w:r>
      <w:r>
        <w:fldChar w:fldCharType="end"/>
      </w:r>
    </w:p>
    <w:p>
      <w:pPr>
        <w:pStyle w:val="17"/>
        <w:tabs>
          <w:tab w:val="right" w:leader="dot" w:pos="8306"/>
        </w:tabs>
        <w:rPr>
          <w:rFonts w:hint="eastAsia" w:ascii="黑体" w:hAnsi="黑体" w:eastAsia="黑体"/>
          <w:color w:val="000000"/>
          <w:lang w:val="en-US" w:eastAsia="zh-CN"/>
        </w:rPr>
      </w:pPr>
      <w:r>
        <w:rPr>
          <w:rFonts w:hint="eastAsia" w:ascii="黑体" w:hAnsi="黑体" w:eastAsia="黑体"/>
          <w:color w:val="000000"/>
          <w:lang w:val="en-US" w:eastAsia="zh-CN"/>
        </w:rPr>
        <w:t>第三部分  名词解释</w:t>
      </w:r>
      <w:r>
        <w:rPr>
          <w:rFonts w:hint="eastAsia" w:ascii="黑体" w:hAnsi="黑体" w:eastAsia="黑体"/>
          <w:color w:val="000000"/>
          <w:lang w:val="en-US" w:eastAsia="zh-CN"/>
        </w:rPr>
        <w:tab/>
      </w:r>
      <w:r>
        <w:rPr>
          <w:rFonts w:hint="eastAsia" w:ascii="黑体" w:hAnsi="黑体" w:eastAsia="黑体"/>
          <w:color w:val="000000"/>
          <w:lang w:val="en-US" w:eastAsia="zh-CN"/>
        </w:rPr>
        <w:fldChar w:fldCharType="begin"/>
      </w:r>
      <w:r>
        <w:rPr>
          <w:rFonts w:hint="eastAsia" w:ascii="黑体" w:hAnsi="黑体" w:eastAsia="黑体"/>
          <w:color w:val="000000"/>
          <w:lang w:val="en-US" w:eastAsia="zh-CN"/>
        </w:rPr>
        <w:instrText xml:space="preserve"> PAGEREF _Toc7483 </w:instrText>
      </w:r>
      <w:r>
        <w:rPr>
          <w:rFonts w:hint="eastAsia" w:ascii="黑体" w:hAnsi="黑体" w:eastAsia="黑体"/>
          <w:color w:val="000000"/>
          <w:lang w:val="en-US" w:eastAsia="zh-CN"/>
        </w:rPr>
        <w:fldChar w:fldCharType="separate"/>
      </w:r>
      <w:r>
        <w:rPr>
          <w:rFonts w:hint="eastAsia" w:ascii="黑体" w:hAnsi="黑体" w:eastAsia="黑体"/>
          <w:color w:val="000000"/>
          <w:lang w:val="en-US" w:eastAsia="zh-CN"/>
        </w:rPr>
        <w:t>16</w:t>
      </w:r>
      <w:r>
        <w:rPr>
          <w:rFonts w:hint="eastAsia" w:ascii="黑体" w:hAnsi="黑体" w:eastAsia="黑体"/>
          <w:color w:val="000000"/>
          <w:lang w:val="en-US" w:eastAsia="zh-CN"/>
        </w:rPr>
        <w:fldChar w:fldCharType="end"/>
      </w:r>
    </w:p>
    <w:p>
      <w:pPr>
        <w:pStyle w:val="17"/>
        <w:tabs>
          <w:tab w:val="right" w:leader="dot" w:pos="8306"/>
        </w:tabs>
      </w:pPr>
      <w:r>
        <w:rPr>
          <w:rFonts w:hint="eastAsia" w:ascii="黑体" w:hAnsi="黑体" w:eastAsia="黑体"/>
          <w:color w:val="000000"/>
          <w:lang w:val="en-US" w:eastAsia="zh-CN"/>
        </w:rPr>
        <w:t>第四部分 附件</w:t>
      </w:r>
      <w:r>
        <w:tab/>
      </w:r>
      <w:r>
        <w:fldChar w:fldCharType="begin"/>
      </w:r>
      <w:r>
        <w:instrText xml:space="preserve"> PAGEREF _Toc10602 </w:instrText>
      </w:r>
      <w:r>
        <w:fldChar w:fldCharType="separate"/>
      </w:r>
      <w:r>
        <w:t>18</w:t>
      </w:r>
      <w:r>
        <w:fldChar w:fldCharType="end"/>
      </w:r>
    </w:p>
    <w:p>
      <w:pPr>
        <w:pStyle w:val="17"/>
        <w:tabs>
          <w:tab w:val="right" w:leader="dot" w:pos="8306"/>
        </w:tabs>
      </w:pPr>
      <w:r>
        <w:rPr>
          <w:rFonts w:hint="eastAsia" w:ascii="黑体" w:hAnsi="黑体" w:eastAsia="黑体"/>
          <w:color w:val="000000"/>
          <w:szCs w:val="44"/>
        </w:rPr>
        <w:t>第</w:t>
      </w:r>
      <w:r>
        <w:rPr>
          <w:rFonts w:hint="eastAsia" w:ascii="黑体" w:hAnsi="黑体" w:eastAsia="黑体"/>
        </w:rPr>
        <w:t>五部分</w:t>
      </w:r>
      <w:r>
        <w:rPr>
          <w:rFonts w:ascii="黑体" w:hAnsi="黑体" w:eastAsia="黑体"/>
        </w:rPr>
        <w:t xml:space="preserve"> </w:t>
      </w:r>
      <w:r>
        <w:rPr>
          <w:rFonts w:hint="eastAsia" w:ascii="黑体" w:hAnsi="黑体" w:eastAsia="黑体"/>
        </w:rPr>
        <w:t>附表</w:t>
      </w:r>
      <w:r>
        <w:tab/>
      </w:r>
      <w:r>
        <w:fldChar w:fldCharType="begin"/>
      </w:r>
      <w:r>
        <w:instrText xml:space="preserve"> PAGEREF _Toc3834 </w:instrText>
      </w:r>
      <w:r>
        <w:fldChar w:fldCharType="separate"/>
      </w:r>
      <w:r>
        <w:t>28</w:t>
      </w:r>
      <w:r>
        <w:fldChar w:fldCharType="end"/>
      </w:r>
    </w:p>
    <w:p>
      <w:pPr>
        <w:pStyle w:val="20"/>
        <w:tabs>
          <w:tab w:val="right" w:leader="dot" w:pos="8306"/>
        </w:tabs>
      </w:pPr>
      <w:r>
        <w:rPr>
          <w:rFonts w:hint="eastAsia" w:ascii="仿宋" w:hAnsi="仿宋" w:eastAsia="仿宋"/>
          <w:color w:val="000000"/>
        </w:rPr>
        <w:t>一、收</w:t>
      </w:r>
      <w:r>
        <w:rPr>
          <w:rFonts w:hint="eastAsia" w:ascii="仿宋" w:hAnsi="仿宋" w:eastAsia="仿宋"/>
          <w:bCs w:val="0"/>
        </w:rPr>
        <w:t>入支出决算总表</w:t>
      </w:r>
      <w:r>
        <w:tab/>
      </w:r>
      <w:r>
        <w:fldChar w:fldCharType="begin"/>
      </w:r>
      <w:r>
        <w:instrText xml:space="preserve"> PAGEREF _Toc29344 </w:instrText>
      </w:r>
      <w:r>
        <w:fldChar w:fldCharType="separate"/>
      </w:r>
      <w:r>
        <w:t>28</w:t>
      </w:r>
      <w:r>
        <w:fldChar w:fldCharType="end"/>
      </w:r>
    </w:p>
    <w:p>
      <w:pPr>
        <w:pStyle w:val="20"/>
        <w:tabs>
          <w:tab w:val="right" w:leader="dot" w:pos="8306"/>
        </w:tabs>
      </w:pPr>
      <w:r>
        <w:rPr>
          <w:rFonts w:hint="eastAsia" w:ascii="仿宋" w:hAnsi="仿宋" w:eastAsia="仿宋"/>
          <w:color w:val="000000"/>
        </w:rPr>
        <w:t>二、收</w:t>
      </w:r>
      <w:r>
        <w:rPr>
          <w:rFonts w:hint="eastAsia" w:ascii="仿宋" w:hAnsi="仿宋" w:eastAsia="仿宋"/>
          <w:bCs w:val="0"/>
        </w:rPr>
        <w:t>入决算表</w:t>
      </w:r>
      <w:r>
        <w:tab/>
      </w:r>
      <w:r>
        <w:fldChar w:fldCharType="begin"/>
      </w:r>
      <w:r>
        <w:instrText xml:space="preserve"> PAGEREF _Toc28298 </w:instrText>
      </w:r>
      <w:r>
        <w:fldChar w:fldCharType="separate"/>
      </w:r>
      <w:r>
        <w:t>28</w:t>
      </w:r>
      <w:r>
        <w:fldChar w:fldCharType="end"/>
      </w:r>
    </w:p>
    <w:p>
      <w:pPr>
        <w:pStyle w:val="20"/>
        <w:tabs>
          <w:tab w:val="right" w:leader="dot" w:pos="8306"/>
        </w:tabs>
      </w:pPr>
      <w:r>
        <w:rPr>
          <w:rFonts w:hint="eastAsia" w:ascii="仿宋" w:hAnsi="仿宋" w:eastAsia="仿宋"/>
          <w:bCs w:val="0"/>
        </w:rPr>
        <w:t>三、</w:t>
      </w:r>
      <w:r>
        <w:rPr>
          <w:rFonts w:hint="eastAsia" w:ascii="仿宋" w:hAnsi="仿宋" w:eastAsia="仿宋"/>
          <w:color w:val="000000"/>
        </w:rPr>
        <w:t>支</w:t>
      </w:r>
      <w:r>
        <w:rPr>
          <w:rFonts w:hint="eastAsia" w:ascii="仿宋" w:hAnsi="仿宋" w:eastAsia="仿宋"/>
          <w:bCs w:val="0"/>
        </w:rPr>
        <w:t>出决算表</w:t>
      </w:r>
      <w:r>
        <w:tab/>
      </w:r>
      <w:r>
        <w:fldChar w:fldCharType="begin"/>
      </w:r>
      <w:r>
        <w:instrText xml:space="preserve"> PAGEREF _Toc6187 </w:instrText>
      </w:r>
      <w:r>
        <w:fldChar w:fldCharType="separate"/>
      </w:r>
      <w:r>
        <w:t>28</w:t>
      </w:r>
      <w:r>
        <w:fldChar w:fldCharType="end"/>
      </w:r>
    </w:p>
    <w:p>
      <w:pPr>
        <w:pStyle w:val="20"/>
        <w:tabs>
          <w:tab w:val="right" w:leader="dot" w:pos="8306"/>
        </w:tabs>
      </w:pPr>
      <w:r>
        <w:rPr>
          <w:rFonts w:hint="eastAsia" w:ascii="仿宋" w:hAnsi="仿宋" w:eastAsia="仿宋"/>
          <w:bCs w:val="0"/>
        </w:rPr>
        <w:t>四、</w:t>
      </w:r>
      <w:r>
        <w:rPr>
          <w:rFonts w:hint="eastAsia" w:ascii="仿宋" w:hAnsi="仿宋" w:eastAsia="仿宋"/>
          <w:color w:val="000000"/>
        </w:rPr>
        <w:t>财</w:t>
      </w:r>
      <w:r>
        <w:rPr>
          <w:rFonts w:hint="eastAsia" w:ascii="仿宋" w:hAnsi="仿宋" w:eastAsia="仿宋"/>
          <w:bCs w:val="0"/>
        </w:rPr>
        <w:t>政拨款收入支出决算总表</w:t>
      </w:r>
      <w:r>
        <w:tab/>
      </w:r>
      <w:r>
        <w:fldChar w:fldCharType="begin"/>
      </w:r>
      <w:r>
        <w:instrText xml:space="preserve"> PAGEREF _Toc19809 </w:instrText>
      </w:r>
      <w:r>
        <w:fldChar w:fldCharType="separate"/>
      </w:r>
      <w:r>
        <w:t>28</w:t>
      </w:r>
      <w:r>
        <w:fldChar w:fldCharType="end"/>
      </w:r>
    </w:p>
    <w:p>
      <w:pPr>
        <w:pStyle w:val="20"/>
        <w:tabs>
          <w:tab w:val="right" w:leader="dot" w:pos="8306"/>
        </w:tabs>
      </w:pPr>
      <w:r>
        <w:rPr>
          <w:rFonts w:hint="eastAsia" w:ascii="仿宋" w:hAnsi="仿宋" w:eastAsia="仿宋"/>
          <w:bCs w:val="0"/>
        </w:rPr>
        <w:t>五、</w:t>
      </w:r>
      <w:r>
        <w:rPr>
          <w:rFonts w:hint="eastAsia" w:ascii="仿宋" w:hAnsi="仿宋" w:eastAsia="仿宋"/>
          <w:color w:val="000000"/>
        </w:rPr>
        <w:t>财</w:t>
      </w:r>
      <w:r>
        <w:rPr>
          <w:rFonts w:hint="eastAsia" w:ascii="仿宋" w:hAnsi="仿宋" w:eastAsia="仿宋"/>
          <w:bCs w:val="0"/>
        </w:rPr>
        <w:t>政拨款支出决算明细表</w:t>
      </w:r>
      <w:r>
        <w:tab/>
      </w:r>
      <w:r>
        <w:fldChar w:fldCharType="begin"/>
      </w:r>
      <w:r>
        <w:instrText xml:space="preserve"> PAGEREF _Toc14561 </w:instrText>
      </w:r>
      <w:r>
        <w:fldChar w:fldCharType="separate"/>
      </w:r>
      <w:r>
        <w:t>28</w:t>
      </w:r>
      <w:r>
        <w:fldChar w:fldCharType="end"/>
      </w:r>
    </w:p>
    <w:p>
      <w:pPr>
        <w:pStyle w:val="20"/>
        <w:tabs>
          <w:tab w:val="right" w:leader="dot" w:pos="8306"/>
        </w:tabs>
      </w:pPr>
      <w:r>
        <w:rPr>
          <w:rFonts w:hint="eastAsia" w:ascii="仿宋" w:hAnsi="仿宋" w:eastAsia="仿宋"/>
          <w:bCs w:val="0"/>
        </w:rPr>
        <w:t>六、</w:t>
      </w:r>
      <w:r>
        <w:rPr>
          <w:rFonts w:hint="eastAsia" w:ascii="仿宋" w:hAnsi="仿宋" w:eastAsia="仿宋"/>
          <w:color w:val="000000"/>
        </w:rPr>
        <w:t>一</w:t>
      </w:r>
      <w:r>
        <w:rPr>
          <w:rFonts w:hint="eastAsia" w:ascii="仿宋" w:hAnsi="仿宋" w:eastAsia="仿宋"/>
          <w:bCs w:val="0"/>
        </w:rPr>
        <w:t>般公共预算财政拨款支出决算表</w:t>
      </w:r>
      <w:r>
        <w:tab/>
      </w:r>
      <w:r>
        <w:fldChar w:fldCharType="begin"/>
      </w:r>
      <w:r>
        <w:instrText xml:space="preserve"> PAGEREF _Toc12454 </w:instrText>
      </w:r>
      <w:r>
        <w:fldChar w:fldCharType="separate"/>
      </w:r>
      <w:r>
        <w:t>28</w:t>
      </w:r>
      <w:r>
        <w:fldChar w:fldCharType="end"/>
      </w:r>
    </w:p>
    <w:p>
      <w:pPr>
        <w:pStyle w:val="20"/>
        <w:tabs>
          <w:tab w:val="right" w:leader="dot" w:pos="8306"/>
        </w:tabs>
      </w:pPr>
      <w:r>
        <w:rPr>
          <w:rFonts w:hint="eastAsia" w:ascii="仿宋" w:hAnsi="仿宋" w:eastAsia="仿宋"/>
          <w:bCs w:val="0"/>
        </w:rPr>
        <w:t>七、</w:t>
      </w:r>
      <w:r>
        <w:rPr>
          <w:rFonts w:hint="eastAsia" w:ascii="仿宋" w:hAnsi="仿宋" w:eastAsia="仿宋"/>
          <w:color w:val="000000"/>
        </w:rPr>
        <w:t>一</w:t>
      </w:r>
      <w:r>
        <w:rPr>
          <w:rFonts w:hint="eastAsia" w:ascii="仿宋" w:hAnsi="仿宋" w:eastAsia="仿宋"/>
          <w:bCs w:val="0"/>
        </w:rPr>
        <w:t>般公共预算财政拨款支出决算明细表</w:t>
      </w:r>
      <w:r>
        <w:tab/>
      </w:r>
      <w:r>
        <w:fldChar w:fldCharType="begin"/>
      </w:r>
      <w:r>
        <w:instrText xml:space="preserve"> PAGEREF _Toc18292 </w:instrText>
      </w:r>
      <w:r>
        <w:fldChar w:fldCharType="separate"/>
      </w:r>
      <w:r>
        <w:t>28</w:t>
      </w:r>
      <w:r>
        <w:fldChar w:fldCharType="end"/>
      </w:r>
    </w:p>
    <w:p>
      <w:pPr>
        <w:pStyle w:val="20"/>
        <w:tabs>
          <w:tab w:val="right" w:leader="dot" w:pos="8306"/>
        </w:tabs>
      </w:pPr>
      <w:r>
        <w:rPr>
          <w:rFonts w:hint="eastAsia" w:ascii="仿宋" w:hAnsi="仿宋" w:eastAsia="仿宋"/>
          <w:bCs w:val="0"/>
        </w:rPr>
        <w:t>八、</w:t>
      </w:r>
      <w:r>
        <w:rPr>
          <w:rFonts w:hint="eastAsia" w:ascii="仿宋" w:hAnsi="仿宋" w:eastAsia="仿宋"/>
          <w:color w:val="000000"/>
        </w:rPr>
        <w:t>一</w:t>
      </w:r>
      <w:r>
        <w:rPr>
          <w:rFonts w:hint="eastAsia" w:ascii="仿宋" w:hAnsi="仿宋" w:eastAsia="仿宋"/>
          <w:bCs w:val="0"/>
        </w:rPr>
        <w:t>般公共预算财政拨款基本支出决算表</w:t>
      </w:r>
      <w:r>
        <w:tab/>
      </w:r>
      <w:r>
        <w:fldChar w:fldCharType="begin"/>
      </w:r>
      <w:r>
        <w:instrText xml:space="preserve"> PAGEREF _Toc16869 </w:instrText>
      </w:r>
      <w:r>
        <w:fldChar w:fldCharType="separate"/>
      </w:r>
      <w:r>
        <w:t>28</w:t>
      </w:r>
      <w:r>
        <w:fldChar w:fldCharType="end"/>
      </w:r>
    </w:p>
    <w:p>
      <w:pPr>
        <w:pStyle w:val="20"/>
        <w:tabs>
          <w:tab w:val="right" w:leader="dot" w:pos="8306"/>
        </w:tabs>
      </w:pPr>
      <w:r>
        <w:rPr>
          <w:rFonts w:hint="eastAsia" w:ascii="仿宋" w:hAnsi="仿宋" w:eastAsia="仿宋"/>
          <w:bCs w:val="0"/>
        </w:rPr>
        <w:t>九、</w:t>
      </w:r>
      <w:r>
        <w:rPr>
          <w:rFonts w:hint="eastAsia" w:ascii="仿宋" w:hAnsi="仿宋" w:eastAsia="仿宋"/>
          <w:color w:val="000000"/>
        </w:rPr>
        <w:t>一</w:t>
      </w:r>
      <w:r>
        <w:rPr>
          <w:rFonts w:hint="eastAsia" w:ascii="仿宋" w:hAnsi="仿宋" w:eastAsia="仿宋"/>
          <w:bCs w:val="0"/>
        </w:rPr>
        <w:t>般公共预算财政拨款项目支出决算表</w:t>
      </w:r>
      <w:r>
        <w:tab/>
      </w:r>
      <w:r>
        <w:fldChar w:fldCharType="begin"/>
      </w:r>
      <w:r>
        <w:instrText xml:space="preserve"> PAGEREF _Toc10868 </w:instrText>
      </w:r>
      <w:r>
        <w:fldChar w:fldCharType="separate"/>
      </w:r>
      <w:r>
        <w:t>28</w:t>
      </w:r>
      <w:r>
        <w:fldChar w:fldCharType="end"/>
      </w:r>
    </w:p>
    <w:p>
      <w:pPr>
        <w:pStyle w:val="20"/>
        <w:tabs>
          <w:tab w:val="right" w:leader="dot" w:pos="8306"/>
        </w:tabs>
      </w:pPr>
      <w:r>
        <w:rPr>
          <w:rFonts w:hint="eastAsia" w:ascii="仿宋" w:hAnsi="仿宋" w:eastAsia="仿宋"/>
          <w:bCs w:val="0"/>
        </w:rPr>
        <w:t>十、</w:t>
      </w:r>
      <w:r>
        <w:rPr>
          <w:rFonts w:hint="eastAsia" w:ascii="仿宋" w:hAnsi="仿宋" w:eastAsia="仿宋"/>
          <w:color w:val="000000"/>
        </w:rPr>
        <w:t>政</w:t>
      </w:r>
      <w:r>
        <w:rPr>
          <w:rFonts w:hint="eastAsia" w:ascii="仿宋" w:hAnsi="仿宋" w:eastAsia="仿宋"/>
          <w:bCs w:val="0"/>
        </w:rPr>
        <w:t>府性基金预算财政拨款收入支出决算表</w:t>
      </w:r>
      <w:r>
        <w:tab/>
      </w:r>
      <w:r>
        <w:fldChar w:fldCharType="begin"/>
      </w:r>
      <w:r>
        <w:instrText xml:space="preserve"> PAGEREF _Toc27605 </w:instrText>
      </w:r>
      <w:r>
        <w:fldChar w:fldCharType="separate"/>
      </w:r>
      <w:r>
        <w:t>28</w:t>
      </w:r>
      <w:r>
        <w:fldChar w:fldCharType="end"/>
      </w:r>
    </w:p>
    <w:p>
      <w:pPr>
        <w:pStyle w:val="20"/>
        <w:tabs>
          <w:tab w:val="right" w:leader="dot" w:pos="8306"/>
        </w:tabs>
      </w:pPr>
      <w:r>
        <w:rPr>
          <w:rFonts w:hint="eastAsia" w:ascii="仿宋" w:hAnsi="仿宋" w:eastAsia="仿宋"/>
          <w:bCs w:val="0"/>
        </w:rPr>
        <w:t>十</w:t>
      </w:r>
      <w:r>
        <w:rPr>
          <w:rFonts w:hint="eastAsia" w:ascii="仿宋" w:hAnsi="仿宋" w:eastAsia="仿宋"/>
          <w:bCs w:val="0"/>
          <w:lang w:val="en-US" w:eastAsia="zh-CN"/>
        </w:rPr>
        <w:t>一</w:t>
      </w:r>
      <w:r>
        <w:rPr>
          <w:rFonts w:hint="eastAsia" w:ascii="仿宋" w:hAnsi="仿宋" w:eastAsia="仿宋"/>
          <w:bCs w:val="0"/>
        </w:rPr>
        <w:t>、</w:t>
      </w:r>
      <w:r>
        <w:rPr>
          <w:rFonts w:hint="eastAsia" w:ascii="仿宋" w:hAnsi="仿宋" w:eastAsia="仿宋"/>
          <w:color w:val="000000"/>
        </w:rPr>
        <w:t>国</w:t>
      </w:r>
      <w:r>
        <w:rPr>
          <w:rFonts w:hint="eastAsia" w:ascii="仿宋" w:hAnsi="仿宋" w:eastAsia="仿宋"/>
          <w:bCs w:val="0"/>
        </w:rPr>
        <w:t>有资本经营预算财政拨款</w:t>
      </w:r>
      <w:r>
        <w:rPr>
          <w:rFonts w:hint="eastAsia" w:ascii="仿宋" w:hAnsi="仿宋" w:eastAsia="仿宋"/>
          <w:bCs w:val="0"/>
          <w:lang w:val="en-US" w:eastAsia="zh-CN"/>
        </w:rPr>
        <w:t>收入</w:t>
      </w:r>
      <w:r>
        <w:rPr>
          <w:rFonts w:hint="eastAsia" w:ascii="仿宋" w:hAnsi="仿宋" w:eastAsia="仿宋"/>
          <w:bCs w:val="0"/>
        </w:rPr>
        <w:t>支出决算表</w:t>
      </w:r>
      <w:r>
        <w:tab/>
      </w:r>
      <w:r>
        <w:fldChar w:fldCharType="begin"/>
      </w:r>
      <w:r>
        <w:instrText xml:space="preserve"> PAGEREF _Toc28281 </w:instrText>
      </w:r>
      <w:r>
        <w:fldChar w:fldCharType="separate"/>
      </w:r>
      <w:r>
        <w:t>28</w:t>
      </w:r>
      <w:r>
        <w:fldChar w:fldCharType="end"/>
      </w:r>
    </w:p>
    <w:p>
      <w:pPr>
        <w:pStyle w:val="20"/>
        <w:tabs>
          <w:tab w:val="right" w:leader="dot" w:pos="8306"/>
        </w:tabs>
      </w:pPr>
      <w:r>
        <w:rPr>
          <w:rFonts w:hint="eastAsia" w:ascii="仿宋" w:hAnsi="仿宋" w:eastAsia="仿宋"/>
          <w:bCs w:val="0"/>
        </w:rPr>
        <w:t>十</w:t>
      </w:r>
      <w:r>
        <w:rPr>
          <w:rFonts w:hint="eastAsia" w:ascii="仿宋" w:hAnsi="仿宋" w:eastAsia="仿宋"/>
          <w:bCs w:val="0"/>
          <w:lang w:val="en-US" w:eastAsia="zh-CN"/>
        </w:rPr>
        <w:t>二</w:t>
      </w:r>
      <w:r>
        <w:rPr>
          <w:rFonts w:hint="eastAsia" w:ascii="仿宋" w:hAnsi="仿宋" w:eastAsia="仿宋"/>
          <w:bCs w:val="0"/>
        </w:rPr>
        <w:t>、国有资本经营预算财政拨款支出决算表</w:t>
      </w:r>
      <w:r>
        <w:tab/>
      </w:r>
      <w:r>
        <w:fldChar w:fldCharType="begin"/>
      </w:r>
      <w:r>
        <w:instrText xml:space="preserve"> PAGEREF _Toc10853 </w:instrText>
      </w:r>
      <w:r>
        <w:fldChar w:fldCharType="separate"/>
      </w:r>
      <w:r>
        <w:t>28</w:t>
      </w:r>
      <w:r>
        <w:fldChar w:fldCharType="end"/>
      </w:r>
    </w:p>
    <w:p>
      <w:pPr>
        <w:pStyle w:val="20"/>
        <w:tabs>
          <w:tab w:val="right" w:leader="dot" w:pos="8306"/>
        </w:tabs>
      </w:pPr>
      <w:r>
        <w:rPr>
          <w:rFonts w:hint="eastAsia" w:ascii="仿宋" w:hAnsi="仿宋" w:eastAsia="仿宋"/>
          <w:bCs w:val="0"/>
          <w:lang w:val="en-US" w:eastAsia="zh-CN"/>
        </w:rPr>
        <w:t>十三、</w:t>
      </w:r>
      <w:r>
        <w:rPr>
          <w:rFonts w:hint="eastAsia" w:ascii="仿宋" w:hAnsi="仿宋" w:eastAsia="仿宋"/>
          <w:bCs w:val="0"/>
        </w:rPr>
        <w:t>财政拨款“三公”经费支出决算表</w:t>
      </w:r>
      <w:r>
        <w:tab/>
      </w:r>
      <w:r>
        <w:fldChar w:fldCharType="begin"/>
      </w:r>
      <w:r>
        <w:instrText xml:space="preserve"> PAGEREF _Toc8842 </w:instrText>
      </w:r>
      <w:r>
        <w:fldChar w:fldCharType="separate"/>
      </w:r>
      <w:r>
        <w:t>28</w:t>
      </w:r>
      <w:r>
        <w:fldChar w:fldCharType="end"/>
      </w:r>
    </w:p>
    <w:p>
      <w:pPr>
        <w:rPr>
          <w:rFonts w:ascii="仿宋" w:hAnsi="仿宋" w:eastAsia="仿宋" w:cs="Times New Roman"/>
          <w:b w:val="0"/>
          <w:bCs w:val="0"/>
          <w:caps w:val="0"/>
          <w:smallCaps/>
          <w:kern w:val="2"/>
          <w:sz w:val="20"/>
          <w:szCs w:val="20"/>
          <w:lang w:val="en-US" w:eastAsia="zh-CN" w:bidi="ar-SA"/>
        </w:rPr>
      </w:pPr>
      <w:r>
        <w:rPr>
          <w:rFonts w:ascii="仿宋" w:hAnsi="仿宋" w:eastAsia="仿宋" w:cs="Times New Roman"/>
          <w:bCs w:val="0"/>
          <w:caps w:val="0"/>
          <w:smallCaps/>
          <w:kern w:val="2"/>
          <w:szCs w:val="20"/>
          <w:lang w:val="en-US" w:eastAsia="zh-CN" w:bidi="ar-SA"/>
        </w:rPr>
        <w:fldChar w:fldCharType="end"/>
      </w:r>
    </w:p>
    <w:p>
      <w:pPr>
        <w:widowControl/>
        <w:spacing w:line="440" w:lineRule="exact"/>
        <w:jc w:val="left"/>
        <w:rPr>
          <w:rFonts w:ascii="仿宋" w:hAnsi="仿宋" w:eastAsia="仿宋"/>
          <w:b/>
          <w:sz w:val="24"/>
        </w:rPr>
      </w:pPr>
      <w:bookmarkStart w:id="12" w:name="_Toc15396599"/>
      <w:bookmarkStart w:id="13" w:name="_Toc15377196"/>
      <w:r>
        <w:rPr>
          <w:rFonts w:ascii="仿宋" w:hAnsi="仿宋" w:eastAsia="仿宋"/>
          <w:b/>
          <w:sz w:val="24"/>
        </w:rPr>
        <w:br w:type="page"/>
      </w:r>
    </w:p>
    <w:p>
      <w:pPr>
        <w:bidi w:val="0"/>
        <w:jc w:val="left"/>
        <w:rPr>
          <w:rFonts w:ascii="Times New Roman" w:hAnsi="Times New Roman" w:eastAsia="宋体" w:cs="Times New Roman"/>
          <w:kern w:val="2"/>
          <w:sz w:val="21"/>
          <w:szCs w:val="24"/>
          <w:lang w:val="en-US" w:eastAsia="zh-CN" w:bidi="ar-SA"/>
        </w:rPr>
      </w:pPr>
    </w:p>
    <w:p>
      <w:pPr>
        <w:pStyle w:val="3"/>
        <w:jc w:val="center"/>
        <w:rPr>
          <w:rStyle w:val="26"/>
          <w:rFonts w:ascii="黑体" w:hAnsi="黑体" w:eastAsia="黑体"/>
          <w:b/>
          <w:bCs w:val="0"/>
        </w:rPr>
      </w:pPr>
      <w:bookmarkStart w:id="14" w:name="_Toc18838"/>
      <w:bookmarkStart w:id="15" w:name="_Toc79163601"/>
      <w:r>
        <w:rPr>
          <w:rFonts w:hint="eastAsia" w:ascii="黑体" w:hAnsi="黑体" w:eastAsia="黑体"/>
          <w:b w:val="0"/>
        </w:rPr>
        <w:t>第一部分</w:t>
      </w:r>
      <w:r>
        <w:rPr>
          <w:rFonts w:ascii="黑体" w:hAnsi="黑体" w:eastAsia="黑体"/>
          <w:b w:val="0"/>
        </w:rPr>
        <w:t xml:space="preserve"> </w:t>
      </w:r>
      <w:r>
        <w:rPr>
          <w:rStyle w:val="26"/>
          <w:rFonts w:hint="eastAsia" w:ascii="黑体" w:hAnsi="黑体" w:eastAsia="黑体"/>
          <w:b w:val="0"/>
          <w:bCs w:val="0"/>
        </w:rPr>
        <w:t>部门概况</w:t>
      </w:r>
      <w:bookmarkEnd w:id="12"/>
      <w:bookmarkEnd w:id="13"/>
      <w:bookmarkEnd w:id="14"/>
      <w:bookmarkEnd w:id="15"/>
    </w:p>
    <w:p>
      <w:pPr>
        <w:widowControl/>
        <w:jc w:val="left"/>
        <w:rPr>
          <w:rFonts w:ascii="黑体" w:eastAsia="黑体"/>
          <w:color w:val="000000"/>
          <w:sz w:val="32"/>
          <w:szCs w:val="32"/>
        </w:rPr>
      </w:pPr>
    </w:p>
    <w:p>
      <w:pPr>
        <w:pStyle w:val="4"/>
        <w:bidi w:val="0"/>
        <w:rPr>
          <w:rFonts w:hint="default" w:eastAsia="黑体"/>
          <w:lang w:val="en-US" w:eastAsia="zh-CN"/>
        </w:rPr>
      </w:pPr>
      <w:bookmarkStart w:id="16" w:name="_Toc15396600"/>
      <w:bookmarkStart w:id="17" w:name="_Toc79163602"/>
      <w:bookmarkStart w:id="18" w:name="_Toc15377197"/>
      <w:bookmarkStart w:id="19" w:name="_Toc4204"/>
      <w:r>
        <w:rPr>
          <w:rFonts w:hint="eastAsia"/>
        </w:rPr>
        <w:t>一、</w:t>
      </w:r>
      <w:bookmarkEnd w:id="16"/>
      <w:bookmarkEnd w:id="17"/>
      <w:bookmarkEnd w:id="18"/>
      <w:r>
        <w:rPr>
          <w:rFonts w:hint="eastAsia"/>
          <w:lang w:val="en-US" w:eastAsia="zh-CN"/>
        </w:rPr>
        <w:t>部门职责</w:t>
      </w:r>
      <w:bookmarkEnd w:id="19"/>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left"/>
        <w:textAlignment w:val="auto"/>
        <w:rPr>
          <w:rFonts w:ascii="仿宋_GB2312" w:hAnsi="宋体" w:eastAsia="仿宋_GB2312" w:cs="宋体"/>
          <w:kern w:val="0"/>
          <w:sz w:val="32"/>
          <w:szCs w:val="32"/>
        </w:rPr>
      </w:pPr>
      <w:bookmarkStart w:id="20" w:name="_Toc15378446"/>
      <w:bookmarkStart w:id="21" w:name="_Toc15377199"/>
      <w:bookmarkStart w:id="22" w:name="_Toc79163604"/>
      <w:r>
        <w:rPr>
          <w:rFonts w:hint="eastAsia" w:ascii="仿宋_GB2312" w:hAnsi="宋体" w:eastAsia="仿宋_GB2312" w:cs="宋体"/>
          <w:kern w:val="0"/>
          <w:sz w:val="32"/>
          <w:szCs w:val="32"/>
        </w:rPr>
        <w:t>1.加强宗教团体依法依规开展活动。</w:t>
      </w:r>
    </w:p>
    <w:p>
      <w:pPr>
        <w:widowControl/>
        <w:spacing w:line="60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2.加强宗教事务管理。</w:t>
      </w:r>
    </w:p>
    <w:p>
      <w:pPr>
        <w:widowControl/>
        <w:spacing w:line="60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3.依法履行宗教事务管理职责。</w:t>
      </w:r>
    </w:p>
    <w:p>
      <w:pPr>
        <w:widowControl/>
        <w:spacing w:line="600" w:lineRule="exact"/>
        <w:ind w:firstLine="640" w:firstLineChars="200"/>
        <w:jc w:val="left"/>
        <w:rPr>
          <w:rFonts w:hint="eastAsia" w:ascii="仿宋_GB2312" w:eastAsia="仿宋_GB2312"/>
          <w:bCs/>
          <w:color w:val="000000"/>
          <w:sz w:val="32"/>
          <w:szCs w:val="32"/>
        </w:rPr>
      </w:pPr>
      <w:r>
        <w:rPr>
          <w:rFonts w:hint="eastAsia" w:ascii="仿宋_GB2312" w:hAnsi="宋体" w:eastAsia="仿宋_GB2312" w:cs="宋体"/>
          <w:kern w:val="0"/>
          <w:sz w:val="32"/>
          <w:szCs w:val="32"/>
        </w:rPr>
        <w:t>4.规范少数民族语言文字工作。</w:t>
      </w:r>
      <w:bookmarkEnd w:id="20"/>
      <w:bookmarkEnd w:id="21"/>
      <w:bookmarkEnd w:id="22"/>
    </w:p>
    <w:p>
      <w:pPr>
        <w:pStyle w:val="4"/>
        <w:pageBreakBefore w:val="0"/>
        <w:numPr>
          <w:ilvl w:val="0"/>
          <w:numId w:val="1"/>
        </w:numPr>
        <w:kinsoku/>
        <w:wordWrap/>
        <w:overflowPunct/>
        <w:topLinePunct w:val="0"/>
        <w:autoSpaceDE/>
        <w:autoSpaceDN/>
        <w:bidi w:val="0"/>
        <w:adjustRightInd/>
        <w:snapToGrid/>
        <w:spacing w:line="560" w:lineRule="exact"/>
        <w:textAlignment w:val="auto"/>
      </w:pPr>
      <w:bookmarkStart w:id="23" w:name="_Toc79163605"/>
      <w:bookmarkStart w:id="24" w:name="_Toc15981"/>
      <w:bookmarkStart w:id="25" w:name="_Toc15377200"/>
      <w:bookmarkStart w:id="26" w:name="_Toc15396601"/>
      <w:r>
        <w:rPr>
          <w:rFonts w:hint="eastAsia"/>
        </w:rPr>
        <w:t>机构设置</w:t>
      </w:r>
      <w:bookmarkEnd w:id="23"/>
      <w:bookmarkEnd w:id="24"/>
      <w:bookmarkEnd w:id="25"/>
      <w:bookmarkEnd w:id="26"/>
      <w:r>
        <w:rPr>
          <w:rFonts w:hint="eastAsia"/>
          <w:lang w:val="en-US" w:eastAsia="zh-CN"/>
        </w:rPr>
        <w:t xml:space="preserve">  </w:t>
      </w:r>
    </w:p>
    <w:p>
      <w:pPr>
        <w:pageBreakBefore w:val="0"/>
        <w:widowControl/>
        <w:kinsoku/>
        <w:wordWrap/>
        <w:overflowPunct/>
        <w:topLinePunct w:val="0"/>
        <w:autoSpaceDE/>
        <w:autoSpaceDN/>
        <w:bidi w:val="0"/>
        <w:adjustRightInd/>
        <w:snapToGrid/>
        <w:spacing w:line="560" w:lineRule="exact"/>
        <w:ind w:firstLine="320" w:firstLineChars="100"/>
        <w:jc w:val="left"/>
        <w:textAlignment w:val="auto"/>
        <w:rPr>
          <w:rFonts w:hint="eastAsia" w:ascii="仿宋_GB2312" w:hAnsi="宋体" w:eastAsia="仿宋_GB2312" w:cs="宋体"/>
          <w:kern w:val="0"/>
          <w:sz w:val="32"/>
          <w:szCs w:val="32"/>
          <w:lang w:eastAsia="zh-CN"/>
        </w:rPr>
      </w:pPr>
      <w:r>
        <w:rPr>
          <w:rFonts w:hint="eastAsia" w:ascii="仿宋_GB2312" w:hAnsi="Times New Roman" w:eastAsia="仿宋_GB2312" w:cs="Times New Roman"/>
          <w:b w:val="0"/>
          <w:bCs w:val="0"/>
          <w:kern w:val="2"/>
          <w:sz w:val="32"/>
          <w:szCs w:val="32"/>
          <w:lang w:val="en-US" w:eastAsia="zh-CN" w:bidi="ar-SA"/>
        </w:rPr>
        <w:t>本部门下属二级预算单位0个，其中内设机构0个。</w:t>
      </w:r>
    </w:p>
    <w:p>
      <w:pPr>
        <w:rPr>
          <w:rFonts w:hint="eastAsia" w:ascii="仿宋_GB2312" w:hAnsi="宋体" w:eastAsia="仿宋_GB2312" w:cs="宋体"/>
          <w:kern w:val="0"/>
          <w:sz w:val="32"/>
          <w:szCs w:val="32"/>
          <w:lang w:eastAsia="zh-CN"/>
        </w:rPr>
      </w:pPr>
    </w:p>
    <w:p>
      <w:pPr>
        <w:pStyle w:val="2"/>
        <w:rPr>
          <w:rFonts w:hint="eastAsia" w:ascii="仿宋_GB2312" w:hAnsi="宋体" w:eastAsia="仿宋_GB2312" w:cs="宋体"/>
          <w:kern w:val="0"/>
          <w:sz w:val="32"/>
          <w:szCs w:val="32"/>
          <w:lang w:eastAsia="zh-CN"/>
        </w:rPr>
      </w:pPr>
    </w:p>
    <w:p>
      <w:pPr>
        <w:rPr>
          <w:rFonts w:hint="eastAsia" w:ascii="仿宋_GB2312" w:hAnsi="宋体" w:eastAsia="仿宋_GB2312" w:cs="宋体"/>
          <w:kern w:val="0"/>
          <w:sz w:val="32"/>
          <w:szCs w:val="32"/>
          <w:lang w:eastAsia="zh-CN"/>
        </w:rPr>
      </w:pPr>
    </w:p>
    <w:p>
      <w:pPr>
        <w:pStyle w:val="2"/>
        <w:rPr>
          <w:rFonts w:hint="eastAsia" w:ascii="仿宋_GB2312" w:hAnsi="宋体" w:eastAsia="仿宋_GB2312" w:cs="宋体"/>
          <w:kern w:val="0"/>
          <w:sz w:val="32"/>
          <w:szCs w:val="32"/>
          <w:lang w:eastAsia="zh-CN"/>
        </w:rPr>
      </w:pPr>
    </w:p>
    <w:p>
      <w:pPr>
        <w:rPr>
          <w:rFonts w:hint="eastAsia" w:ascii="仿宋_GB2312" w:hAnsi="宋体" w:eastAsia="仿宋_GB2312" w:cs="宋体"/>
          <w:kern w:val="0"/>
          <w:sz w:val="32"/>
          <w:szCs w:val="32"/>
          <w:lang w:eastAsia="zh-CN"/>
        </w:rPr>
      </w:pPr>
    </w:p>
    <w:p>
      <w:pPr>
        <w:pStyle w:val="2"/>
        <w:rPr>
          <w:rFonts w:hint="eastAsia" w:ascii="仿宋_GB2312" w:hAnsi="宋体" w:eastAsia="仿宋_GB2312" w:cs="宋体"/>
          <w:kern w:val="0"/>
          <w:sz w:val="32"/>
          <w:szCs w:val="32"/>
          <w:lang w:eastAsia="zh-CN"/>
        </w:rPr>
      </w:pPr>
    </w:p>
    <w:p>
      <w:pPr>
        <w:rPr>
          <w:rFonts w:hint="eastAsia" w:ascii="仿宋_GB2312" w:hAnsi="宋体" w:eastAsia="仿宋_GB2312" w:cs="宋体"/>
          <w:kern w:val="0"/>
          <w:sz w:val="32"/>
          <w:szCs w:val="32"/>
          <w:lang w:eastAsia="zh-CN"/>
        </w:rPr>
      </w:pPr>
    </w:p>
    <w:p>
      <w:pPr>
        <w:pStyle w:val="2"/>
        <w:rPr>
          <w:rFonts w:hint="eastAsia" w:ascii="仿宋_GB2312" w:hAnsi="宋体" w:eastAsia="仿宋_GB2312" w:cs="宋体"/>
          <w:kern w:val="0"/>
          <w:sz w:val="32"/>
          <w:szCs w:val="32"/>
          <w:lang w:eastAsia="zh-CN"/>
        </w:rPr>
      </w:pPr>
    </w:p>
    <w:p>
      <w:pPr>
        <w:rPr>
          <w:rFonts w:hint="eastAsia"/>
          <w:lang w:eastAsia="zh-CN"/>
        </w:rPr>
      </w:pPr>
    </w:p>
    <w:p>
      <w:pPr>
        <w:pStyle w:val="3"/>
        <w:ind w:right="440"/>
        <w:jc w:val="right"/>
        <w:rPr>
          <w:rStyle w:val="26"/>
          <w:rFonts w:ascii="黑体" w:hAnsi="黑体" w:eastAsia="黑体"/>
          <w:b w:val="0"/>
          <w:bCs w:val="0"/>
        </w:rPr>
      </w:pPr>
      <w:bookmarkStart w:id="27" w:name="_Toc79163609"/>
      <w:bookmarkStart w:id="28" w:name="_Toc30287"/>
      <w:bookmarkStart w:id="29" w:name="_Toc15396602"/>
      <w:bookmarkStart w:id="30" w:name="_Toc15377204"/>
      <w:r>
        <w:rPr>
          <w:rFonts w:hint="eastAsia" w:ascii="黑体" w:hAnsi="黑体" w:eastAsia="黑体"/>
          <w:b w:val="0"/>
          <w:color w:val="000000"/>
        </w:rPr>
        <w:t>第二部分</w:t>
      </w:r>
      <w:r>
        <w:rPr>
          <w:rFonts w:ascii="黑体" w:hAnsi="黑体" w:eastAsia="黑体"/>
          <w:color w:val="000000"/>
        </w:rPr>
        <w:t xml:space="preserve"> </w:t>
      </w:r>
      <w:r>
        <w:rPr>
          <w:rFonts w:hint="eastAsia" w:ascii="黑体" w:hAnsi="黑体" w:eastAsia="黑体"/>
          <w:color w:val="000000"/>
          <w:lang w:val="en-US" w:eastAsia="zh-CN"/>
        </w:rPr>
        <w:t>2022年</w:t>
      </w:r>
      <w:r>
        <w:rPr>
          <w:rStyle w:val="26"/>
          <w:rFonts w:hint="eastAsia" w:ascii="黑体" w:hAnsi="黑体" w:eastAsia="黑体"/>
          <w:b w:val="0"/>
          <w:bCs w:val="0"/>
        </w:rPr>
        <w:t>度部门决算情况说明</w:t>
      </w:r>
      <w:bookmarkEnd w:id="27"/>
      <w:bookmarkEnd w:id="28"/>
      <w:bookmarkEnd w:id="29"/>
      <w:bookmarkEnd w:id="30"/>
    </w:p>
    <w:p/>
    <w:p>
      <w:pPr>
        <w:pStyle w:val="4"/>
        <w:numPr>
          <w:ilvl w:val="0"/>
          <w:numId w:val="2"/>
        </w:numPr>
        <w:bidi w:val="0"/>
      </w:pPr>
      <w:bookmarkStart w:id="31" w:name="_Toc79163610"/>
      <w:bookmarkStart w:id="32" w:name="_Toc15396603"/>
      <w:bookmarkStart w:id="33" w:name="_Toc15377205"/>
      <w:bookmarkStart w:id="34" w:name="_Toc27817"/>
      <w:r>
        <w:rPr>
          <w:rFonts w:hint="eastAsia"/>
        </w:rPr>
        <w:t>收入支出决算总体情况说明</w:t>
      </w:r>
      <w:bookmarkEnd w:id="31"/>
      <w:bookmarkEnd w:id="32"/>
      <w:bookmarkEnd w:id="33"/>
      <w:bookmarkEnd w:id="34"/>
    </w:p>
    <w:p>
      <w:pPr>
        <w:spacing w:line="600" w:lineRule="exact"/>
        <w:ind w:firstLine="640" w:firstLineChars="200"/>
      </w:pPr>
      <w:r>
        <w:rPr>
          <w:rFonts w:hint="eastAsia" w:ascii="仿宋" w:hAnsi="仿宋" w:eastAsia="仿宋"/>
          <w:color w:val="000000"/>
          <w:sz w:val="32"/>
          <w:szCs w:val="32"/>
          <w:lang w:val="en-US" w:eastAsia="zh-CN"/>
        </w:rPr>
        <w:t>2022年</w:t>
      </w:r>
      <w:r>
        <w:rPr>
          <w:rFonts w:hint="eastAsia" w:ascii="仿宋" w:hAnsi="仿宋" w:eastAsia="仿宋"/>
          <w:color w:val="000000"/>
          <w:sz w:val="32"/>
          <w:szCs w:val="32"/>
        </w:rPr>
        <w:t>度收</w:t>
      </w:r>
      <w:r>
        <w:rPr>
          <w:rFonts w:hint="eastAsia" w:ascii="仿宋" w:hAnsi="仿宋" w:eastAsia="仿宋"/>
          <w:color w:val="000000"/>
          <w:sz w:val="32"/>
          <w:szCs w:val="32"/>
          <w:lang w:val="en-US" w:eastAsia="zh-CN"/>
        </w:rPr>
        <w:t>入总计</w:t>
      </w:r>
      <w:r>
        <w:rPr>
          <w:rFonts w:hint="eastAsia" w:ascii="仿宋" w:hAnsi="仿宋" w:eastAsia="仿宋"/>
          <w:color w:val="000000"/>
          <w:sz w:val="32"/>
          <w:szCs w:val="32"/>
          <w:lang w:eastAsia="zh-CN"/>
        </w:rPr>
        <w:t>556.09</w:t>
      </w:r>
      <w:r>
        <w:rPr>
          <w:rFonts w:hint="eastAsia" w:ascii="仿宋" w:hAnsi="仿宋" w:eastAsia="仿宋"/>
          <w:color w:val="000000"/>
          <w:sz w:val="32"/>
          <w:szCs w:val="32"/>
          <w:lang w:val="en-US" w:eastAsia="zh-CN"/>
        </w:rPr>
        <w:t>万元</w:t>
      </w:r>
      <w:r>
        <w:rPr>
          <w:rFonts w:hint="eastAsia" w:ascii="仿宋" w:hAnsi="仿宋" w:eastAsia="仿宋"/>
          <w:color w:val="000000"/>
          <w:sz w:val="32"/>
          <w:szCs w:val="32"/>
        </w:rPr>
        <w:t>、支</w:t>
      </w:r>
      <w:r>
        <w:rPr>
          <w:rFonts w:hint="eastAsia" w:ascii="仿宋" w:hAnsi="仿宋" w:eastAsia="仿宋"/>
          <w:color w:val="000000"/>
          <w:sz w:val="32"/>
          <w:szCs w:val="32"/>
          <w:lang w:val="en-US" w:eastAsia="zh-CN"/>
        </w:rPr>
        <w:t>出</w:t>
      </w:r>
      <w:r>
        <w:rPr>
          <w:rFonts w:hint="eastAsia" w:ascii="仿宋" w:hAnsi="仿宋" w:eastAsia="仿宋"/>
          <w:color w:val="000000"/>
          <w:sz w:val="32"/>
          <w:szCs w:val="32"/>
        </w:rPr>
        <w:t>总计</w:t>
      </w:r>
      <w:r>
        <w:rPr>
          <w:rFonts w:hint="eastAsia" w:ascii="仿宋" w:hAnsi="仿宋" w:eastAsia="仿宋"/>
          <w:color w:val="000000"/>
          <w:sz w:val="32"/>
          <w:szCs w:val="32"/>
          <w:lang w:val="en-US" w:eastAsia="zh-CN"/>
        </w:rPr>
        <w:t>797.77</w:t>
      </w:r>
      <w:r>
        <w:rPr>
          <w:rFonts w:hint="eastAsia" w:ascii="仿宋" w:hAnsi="仿宋" w:eastAsia="仿宋"/>
          <w:color w:val="000000"/>
          <w:sz w:val="32"/>
          <w:szCs w:val="32"/>
        </w:rPr>
        <w:t>万元。与</w:t>
      </w:r>
      <w:r>
        <w:rPr>
          <w:rFonts w:hint="eastAsia" w:ascii="仿宋" w:hAnsi="仿宋" w:eastAsia="仿宋"/>
          <w:color w:val="000000"/>
          <w:sz w:val="32"/>
          <w:szCs w:val="32"/>
          <w:lang w:val="en-US" w:eastAsia="zh-CN"/>
        </w:rPr>
        <w:t>2021年</w:t>
      </w:r>
      <w:r>
        <w:rPr>
          <w:rFonts w:hint="eastAsia" w:ascii="仿宋" w:hAnsi="仿宋" w:eastAsia="仿宋"/>
          <w:color w:val="000000"/>
          <w:sz w:val="32"/>
          <w:szCs w:val="32"/>
        </w:rPr>
        <w:t>相比，收</w:t>
      </w:r>
      <w:r>
        <w:rPr>
          <w:rFonts w:hint="eastAsia" w:ascii="仿宋" w:hAnsi="仿宋" w:eastAsia="仿宋"/>
          <w:color w:val="000000"/>
          <w:sz w:val="32"/>
          <w:szCs w:val="32"/>
          <w:lang w:val="en-US" w:eastAsia="zh-CN"/>
        </w:rPr>
        <w:t>入总计减少</w:t>
      </w:r>
      <w:r>
        <w:rPr>
          <w:rFonts w:hint="eastAsia" w:ascii="仿宋" w:hAnsi="仿宋" w:eastAsia="仿宋"/>
          <w:color w:val="000000"/>
          <w:sz w:val="32"/>
          <w:szCs w:val="32"/>
          <w:lang w:eastAsia="zh-CN"/>
        </w:rPr>
        <w:t>443.89</w:t>
      </w:r>
      <w:r>
        <w:rPr>
          <w:rFonts w:hint="eastAsia" w:ascii="仿宋" w:hAnsi="仿宋" w:eastAsia="仿宋"/>
          <w:color w:val="000000"/>
          <w:sz w:val="32"/>
          <w:szCs w:val="32"/>
          <w:lang w:val="en-US" w:eastAsia="zh-CN"/>
        </w:rPr>
        <w:t>万元，下降44.39%。</w:t>
      </w:r>
      <w:r>
        <w:rPr>
          <w:rFonts w:hint="eastAsia" w:ascii="仿宋" w:hAnsi="仿宋" w:eastAsia="仿宋"/>
          <w:color w:val="000000"/>
          <w:sz w:val="32"/>
          <w:szCs w:val="32"/>
        </w:rPr>
        <w:t>主要变动原因项目减少，项目资金</w:t>
      </w:r>
      <w:r>
        <w:rPr>
          <w:rFonts w:hint="eastAsia" w:ascii="仿宋" w:hAnsi="仿宋" w:eastAsia="仿宋"/>
          <w:color w:val="000000"/>
          <w:sz w:val="32"/>
          <w:szCs w:val="32"/>
          <w:lang w:val="en-US" w:eastAsia="zh-CN"/>
        </w:rPr>
        <w:t>收入减少</w:t>
      </w:r>
      <w:r>
        <w:rPr>
          <w:rFonts w:hint="eastAsia" w:ascii="仿宋" w:hAnsi="仿宋" w:eastAsia="仿宋"/>
          <w:color w:val="000000"/>
          <w:sz w:val="32"/>
          <w:szCs w:val="32"/>
          <w:lang w:eastAsia="zh-CN"/>
        </w:rPr>
        <w:t>。</w:t>
      </w:r>
      <w:r>
        <w:rPr>
          <w:rFonts w:hint="eastAsia" w:ascii="仿宋" w:hAnsi="仿宋" w:eastAsia="仿宋"/>
          <w:color w:val="000000"/>
          <w:sz w:val="32"/>
          <w:szCs w:val="32"/>
        </w:rPr>
        <w:t>支</w:t>
      </w:r>
      <w:r>
        <w:rPr>
          <w:rFonts w:hint="eastAsia" w:ascii="仿宋" w:hAnsi="仿宋" w:eastAsia="仿宋"/>
          <w:color w:val="000000"/>
          <w:sz w:val="32"/>
          <w:szCs w:val="32"/>
          <w:lang w:val="en-US" w:eastAsia="zh-CN"/>
        </w:rPr>
        <w:t>出</w:t>
      </w:r>
      <w:r>
        <w:rPr>
          <w:rFonts w:hint="eastAsia" w:ascii="仿宋" w:hAnsi="仿宋" w:eastAsia="仿宋"/>
          <w:color w:val="000000"/>
          <w:sz w:val="32"/>
          <w:szCs w:val="32"/>
        </w:rPr>
        <w:t>总计</w:t>
      </w:r>
      <w:r>
        <w:rPr>
          <w:rFonts w:hint="eastAsia" w:ascii="仿宋" w:hAnsi="仿宋" w:eastAsia="仿宋"/>
          <w:color w:val="000000"/>
          <w:sz w:val="32"/>
          <w:szCs w:val="32"/>
          <w:lang w:val="en-US" w:eastAsia="zh-CN"/>
        </w:rPr>
        <w:t>减少416.48</w:t>
      </w:r>
      <w:r>
        <w:rPr>
          <w:rFonts w:hint="eastAsia" w:ascii="仿宋" w:hAnsi="仿宋" w:eastAsia="仿宋"/>
          <w:color w:val="000000"/>
          <w:sz w:val="32"/>
          <w:szCs w:val="32"/>
        </w:rPr>
        <w:t>万元，</w:t>
      </w:r>
      <w:r>
        <w:rPr>
          <w:rFonts w:hint="eastAsia" w:ascii="仿宋" w:hAnsi="仿宋" w:eastAsia="仿宋"/>
          <w:color w:val="000000"/>
          <w:sz w:val="32"/>
          <w:szCs w:val="32"/>
          <w:lang w:val="en-US" w:eastAsia="zh-CN"/>
        </w:rPr>
        <w:t>下降34.30%</w:t>
      </w:r>
      <w:r>
        <w:rPr>
          <w:rFonts w:hint="eastAsia" w:ascii="仿宋" w:hAnsi="仿宋" w:eastAsia="仿宋"/>
          <w:color w:val="000000"/>
          <w:sz w:val="32"/>
          <w:szCs w:val="32"/>
        </w:rPr>
        <w:t>。主要变动原因项目减少，项目资金</w:t>
      </w:r>
      <w:r>
        <w:rPr>
          <w:rFonts w:hint="eastAsia" w:ascii="仿宋" w:hAnsi="仿宋" w:eastAsia="仿宋"/>
          <w:color w:val="000000"/>
          <w:sz w:val="32"/>
          <w:szCs w:val="32"/>
          <w:lang w:val="en-US" w:eastAsia="zh-CN"/>
        </w:rPr>
        <w:t>支出减少</w:t>
      </w:r>
      <w:r>
        <w:rPr>
          <w:rFonts w:hint="eastAsia" w:ascii="仿宋" w:hAnsi="仿宋" w:eastAsia="仿宋"/>
          <w:color w:val="000000"/>
          <w:sz w:val="32"/>
          <w:szCs w:val="32"/>
          <w:lang w:eastAsia="zh-CN"/>
        </w:rPr>
        <w:t>。</w:t>
      </w:r>
    </w:p>
    <w:p>
      <w:pPr>
        <w:jc w:val="center"/>
      </w:pPr>
      <w:r>
        <w:drawing>
          <wp:inline distT="0" distB="0" distL="114300" distR="114300">
            <wp:extent cx="4705350" cy="2113280"/>
            <wp:effectExtent l="4445" t="4445" r="14605" b="15875"/>
            <wp:docPr id="138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drawing>
          <wp:inline distT="0" distB="0" distL="114300" distR="114300">
            <wp:extent cx="4617085" cy="2290445"/>
            <wp:effectExtent l="4445" t="4445" r="7620" b="10160"/>
            <wp:docPr id="1376"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
        <w:rPr>
          <w:rFonts w:hint="eastAsia" w:ascii="仿宋" w:hAnsi="仿宋" w:eastAsia="仿宋" w:cs="仿宋"/>
          <w:color w:val="000000"/>
          <w:kern w:val="2"/>
          <w:sz w:val="32"/>
          <w:szCs w:val="32"/>
          <w:lang w:val="en-US" w:eastAsia="zh-CN" w:bidi="ar"/>
        </w:rPr>
        <w:t>（图</w:t>
      </w:r>
      <w:r>
        <w:rPr>
          <w:rFonts w:hint="eastAsia" w:ascii="仿宋" w:hAnsi="仿宋" w:eastAsia="仿宋" w:cs="Times New Roman"/>
          <w:color w:val="000000"/>
          <w:kern w:val="2"/>
          <w:sz w:val="32"/>
          <w:szCs w:val="32"/>
          <w:lang w:val="en-US" w:eastAsia="zh-CN" w:bidi="ar"/>
        </w:rPr>
        <w:t>1</w:t>
      </w:r>
      <w:r>
        <w:rPr>
          <w:rFonts w:hint="eastAsia" w:ascii="仿宋" w:hAnsi="仿宋" w:eastAsia="仿宋" w:cs="仿宋"/>
          <w:color w:val="000000"/>
          <w:kern w:val="2"/>
          <w:sz w:val="32"/>
          <w:szCs w:val="32"/>
          <w:lang w:val="en-US" w:eastAsia="zh-CN" w:bidi="ar"/>
        </w:rPr>
        <w:t>：收、支决算总计变动情况图）（柱状图）</w:t>
      </w:r>
    </w:p>
    <w:p>
      <w:pPr>
        <w:pStyle w:val="4"/>
        <w:numPr>
          <w:ilvl w:val="0"/>
          <w:numId w:val="2"/>
        </w:numPr>
        <w:bidi w:val="0"/>
        <w:rPr>
          <w:rFonts w:hint="eastAsia"/>
        </w:rPr>
      </w:pPr>
      <w:bookmarkStart w:id="35" w:name="_Toc17546"/>
      <w:bookmarkStart w:id="36" w:name="_Toc15396604"/>
      <w:bookmarkStart w:id="37" w:name="_Toc79163611"/>
      <w:bookmarkStart w:id="38" w:name="_Toc15377206"/>
      <w:r>
        <w:rPr>
          <w:rFonts w:hint="eastAsia"/>
        </w:rPr>
        <w:t>收入决算情况说明</w:t>
      </w:r>
      <w:bookmarkEnd w:id="35"/>
      <w:bookmarkEnd w:id="36"/>
      <w:bookmarkEnd w:id="37"/>
      <w:bookmarkEnd w:id="38"/>
    </w:p>
    <w:p>
      <w:pPr>
        <w:spacing w:line="60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lang w:val="en-US" w:eastAsia="zh-CN"/>
        </w:rPr>
        <w:t>2022年</w:t>
      </w:r>
      <w:r>
        <w:rPr>
          <w:rFonts w:hint="eastAsia" w:ascii="仿宋" w:hAnsi="仿宋" w:eastAsia="仿宋"/>
          <w:color w:val="000000"/>
          <w:sz w:val="32"/>
          <w:szCs w:val="32"/>
        </w:rPr>
        <w:t>本年收入合计</w:t>
      </w:r>
      <w:r>
        <w:rPr>
          <w:rFonts w:hint="eastAsia" w:ascii="仿宋" w:hAnsi="仿宋" w:eastAsia="仿宋"/>
          <w:color w:val="000000"/>
          <w:sz w:val="32"/>
          <w:szCs w:val="32"/>
          <w:lang w:val="en-US" w:eastAsia="zh-CN"/>
        </w:rPr>
        <w:t>556.09</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556.09</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lang w:eastAsia="zh-CN"/>
        </w:rPr>
        <w:t>。</w:t>
      </w:r>
    </w:p>
    <w:p>
      <w:pPr>
        <w:pStyle w:val="2"/>
        <w:jc w:val="center"/>
      </w:pPr>
      <w:r>
        <w:drawing>
          <wp:inline distT="0" distB="0" distL="114300" distR="114300">
            <wp:extent cx="4274820" cy="2369185"/>
            <wp:effectExtent l="4445" t="4445" r="6985" b="7620"/>
            <wp:docPr id="1454"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2"/>
        <w:jc w:val="center"/>
        <w:rPr>
          <w:rFonts w:hint="eastAsia"/>
          <w:lang w:eastAsia="zh-CN"/>
        </w:rPr>
      </w:pPr>
      <w:r>
        <w:rPr>
          <w:rFonts w:hint="eastAsia" w:ascii="仿宋" w:hAnsi="仿宋" w:eastAsia="仿宋" w:cs="仿宋"/>
          <w:color w:val="000000"/>
          <w:kern w:val="2"/>
          <w:sz w:val="32"/>
          <w:szCs w:val="32"/>
          <w:lang w:val="en-US" w:eastAsia="zh-CN" w:bidi="ar"/>
        </w:rPr>
        <w:t>（图</w:t>
      </w:r>
      <w:r>
        <w:rPr>
          <w:rFonts w:hint="eastAsia" w:ascii="仿宋" w:hAnsi="仿宋" w:eastAsia="仿宋" w:cs="Times New Roman"/>
          <w:color w:val="000000"/>
          <w:kern w:val="2"/>
          <w:sz w:val="32"/>
          <w:szCs w:val="32"/>
          <w:lang w:val="en-US" w:eastAsia="zh-CN" w:bidi="ar"/>
        </w:rPr>
        <w:t>2</w:t>
      </w:r>
      <w:r>
        <w:rPr>
          <w:rFonts w:hint="eastAsia" w:ascii="仿宋" w:hAnsi="仿宋" w:eastAsia="仿宋" w:cs="仿宋"/>
          <w:color w:val="000000"/>
          <w:kern w:val="2"/>
          <w:sz w:val="32"/>
          <w:szCs w:val="32"/>
          <w:lang w:val="en-US" w:eastAsia="zh-CN" w:bidi="ar"/>
        </w:rPr>
        <w:t>：收入决算结构图）（饼状图）</w:t>
      </w:r>
    </w:p>
    <w:p>
      <w:pPr>
        <w:pStyle w:val="4"/>
        <w:numPr>
          <w:ilvl w:val="0"/>
          <w:numId w:val="2"/>
        </w:numPr>
        <w:bidi w:val="0"/>
        <w:rPr>
          <w:rFonts w:hint="eastAsia"/>
        </w:rPr>
      </w:pPr>
      <w:bookmarkStart w:id="39" w:name="_Toc15377207"/>
      <w:bookmarkStart w:id="40" w:name="_Toc79163612"/>
      <w:bookmarkStart w:id="41" w:name="_Toc15396605"/>
      <w:bookmarkStart w:id="42" w:name="_Toc3404"/>
      <w:r>
        <w:rPr>
          <w:rFonts w:hint="eastAsia"/>
        </w:rPr>
        <w:t>支出决算情况说明</w:t>
      </w:r>
      <w:bookmarkEnd w:id="39"/>
      <w:bookmarkEnd w:id="40"/>
      <w:bookmarkEnd w:id="41"/>
      <w:bookmarkEnd w:id="42"/>
    </w:p>
    <w:p>
      <w:pPr>
        <w:spacing w:line="600" w:lineRule="exact"/>
        <w:ind w:firstLine="64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2022年</w:t>
      </w:r>
      <w:r>
        <w:rPr>
          <w:rFonts w:hint="eastAsia" w:ascii="仿宋" w:hAnsi="仿宋" w:eastAsia="仿宋"/>
          <w:color w:val="000000"/>
          <w:sz w:val="32"/>
          <w:szCs w:val="32"/>
        </w:rPr>
        <w:t>本年支出合计</w:t>
      </w:r>
      <w:r>
        <w:rPr>
          <w:rFonts w:hint="eastAsia" w:ascii="仿宋" w:hAnsi="仿宋" w:eastAsia="仿宋"/>
          <w:color w:val="000000"/>
          <w:sz w:val="32"/>
          <w:szCs w:val="32"/>
          <w:lang w:val="en-US" w:eastAsia="zh-CN"/>
        </w:rPr>
        <w:t>797.77</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403.75</w:t>
      </w:r>
      <w:r>
        <w:rPr>
          <w:rFonts w:hint="eastAsia" w:ascii="仿宋" w:hAnsi="仿宋" w:eastAsia="仿宋"/>
          <w:color w:val="000000"/>
          <w:sz w:val="32"/>
          <w:szCs w:val="32"/>
        </w:rPr>
        <w:t>万元，占50.61%；项目支出</w:t>
      </w:r>
      <w:r>
        <w:rPr>
          <w:rFonts w:hint="eastAsia" w:ascii="仿宋" w:hAnsi="仿宋" w:eastAsia="仿宋"/>
          <w:color w:val="000000"/>
          <w:sz w:val="32"/>
          <w:szCs w:val="32"/>
          <w:lang w:val="en-US" w:eastAsia="zh-CN"/>
        </w:rPr>
        <w:t>394.02</w:t>
      </w:r>
      <w:r>
        <w:rPr>
          <w:rFonts w:hint="eastAsia" w:ascii="仿宋" w:hAnsi="仿宋" w:eastAsia="仿宋"/>
          <w:color w:val="000000"/>
          <w:sz w:val="32"/>
          <w:szCs w:val="32"/>
        </w:rPr>
        <w:t>万元，占49.39%</w:t>
      </w:r>
      <w:r>
        <w:rPr>
          <w:rFonts w:hint="eastAsia" w:ascii="仿宋" w:hAnsi="仿宋" w:eastAsia="仿宋"/>
          <w:color w:val="000000"/>
          <w:sz w:val="32"/>
          <w:szCs w:val="32"/>
          <w:lang w:val="en-US" w:eastAsia="zh-CN"/>
        </w:rPr>
        <w:t>。</w:t>
      </w:r>
    </w:p>
    <w:p>
      <w:pPr>
        <w:pStyle w:val="2"/>
      </w:pPr>
      <w:r>
        <w:rPr>
          <w:rFonts w:hint="eastAsia"/>
          <w:lang w:val="en-US" w:eastAsia="zh-CN"/>
        </w:rPr>
        <w:t xml:space="preserve">    </w:t>
      </w:r>
      <w:r>
        <w:drawing>
          <wp:inline distT="0" distB="0" distL="114300" distR="114300">
            <wp:extent cx="4285615" cy="2430145"/>
            <wp:effectExtent l="4445" t="4445" r="15240" b="22860"/>
            <wp:docPr id="1377"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2"/>
        <w:jc w:val="center"/>
      </w:pPr>
      <w:r>
        <w:rPr>
          <w:rFonts w:hint="eastAsia" w:ascii="仿宋" w:hAnsi="仿宋" w:eastAsia="仿宋"/>
          <w:color w:val="000000"/>
          <w:sz w:val="32"/>
          <w:szCs w:val="32"/>
        </w:rPr>
        <w:t>（图</w:t>
      </w:r>
      <w:r>
        <w:rPr>
          <w:rFonts w:ascii="仿宋" w:hAnsi="仿宋" w:eastAsia="仿宋"/>
          <w:color w:val="000000"/>
          <w:sz w:val="32"/>
          <w:szCs w:val="32"/>
        </w:rPr>
        <w:t>3</w:t>
      </w:r>
      <w:r>
        <w:rPr>
          <w:rFonts w:hint="eastAsia" w:ascii="仿宋" w:hAnsi="仿宋" w:eastAsia="仿宋"/>
          <w:color w:val="000000"/>
          <w:sz w:val="32"/>
          <w:szCs w:val="32"/>
        </w:rPr>
        <w:t>：支出决算结构图）（饼状图）</w:t>
      </w:r>
    </w:p>
    <w:p>
      <w:pPr>
        <w:pStyle w:val="37"/>
        <w:numPr>
          <w:ilvl w:val="0"/>
          <w:numId w:val="0"/>
        </w:numPr>
        <w:spacing w:line="600" w:lineRule="exact"/>
        <w:ind w:left="640" w:leftChars="0"/>
        <w:outlineLvl w:val="1"/>
        <w:rPr>
          <w:rStyle w:val="27"/>
          <w:rFonts w:hint="eastAsia" w:ascii="黑体" w:hAnsi="黑体" w:eastAsia="黑体"/>
          <w:b w:val="0"/>
          <w:sz w:val="36"/>
          <w:szCs w:val="36"/>
        </w:rPr>
      </w:pPr>
    </w:p>
    <w:p>
      <w:pPr>
        <w:pStyle w:val="4"/>
        <w:numPr>
          <w:ilvl w:val="0"/>
          <w:numId w:val="0"/>
        </w:numPr>
        <w:bidi w:val="0"/>
        <w:ind w:left="640" w:leftChars="0"/>
        <w:rPr>
          <w:rFonts w:hint="eastAsia"/>
        </w:rPr>
      </w:pPr>
      <w:bookmarkStart w:id="43" w:name="_Toc15377208"/>
      <w:bookmarkStart w:id="44" w:name="_Toc79163613"/>
      <w:bookmarkStart w:id="45" w:name="_Toc32328"/>
      <w:bookmarkStart w:id="46" w:name="_Toc15396606"/>
      <w:r>
        <w:rPr>
          <w:rFonts w:hint="eastAsia"/>
        </w:rPr>
        <w:t>四、财政拨款收入支出决算总体情况说明</w:t>
      </w:r>
      <w:bookmarkEnd w:id="43"/>
      <w:bookmarkEnd w:id="44"/>
      <w:bookmarkEnd w:id="45"/>
      <w:bookmarkEnd w:id="46"/>
    </w:p>
    <w:p>
      <w:pPr>
        <w:spacing w:line="600" w:lineRule="exact"/>
        <w:ind w:firstLine="640" w:firstLineChars="200"/>
        <w:rPr>
          <w:rFonts w:hint="eastAsia" w:ascii="仿宋" w:hAnsi="仿宋" w:eastAsia="仿宋"/>
          <w:color w:val="000000"/>
          <w:sz w:val="32"/>
          <w:szCs w:val="32"/>
        </w:rPr>
      </w:pPr>
      <w:r>
        <w:rPr>
          <w:rFonts w:hint="eastAsia" w:ascii="黑体" w:eastAsia="黑体"/>
          <w:color w:val="000000"/>
          <w:sz w:val="32"/>
          <w:szCs w:val="32"/>
          <w:lang w:val="en-US" w:eastAsia="zh-CN"/>
        </w:rPr>
        <w:t>2022年</w:t>
      </w:r>
      <w:r>
        <w:rPr>
          <w:rFonts w:hint="eastAsia" w:ascii="仿宋" w:hAnsi="仿宋" w:eastAsia="仿宋"/>
          <w:color w:val="000000"/>
          <w:sz w:val="32"/>
          <w:szCs w:val="32"/>
        </w:rPr>
        <w:t>财政拨款收</w:t>
      </w:r>
      <w:r>
        <w:rPr>
          <w:rFonts w:hint="eastAsia" w:ascii="仿宋" w:hAnsi="仿宋" w:eastAsia="仿宋"/>
          <w:color w:val="000000"/>
          <w:sz w:val="32"/>
          <w:szCs w:val="32"/>
          <w:lang w:val="en-US" w:eastAsia="zh-CN"/>
        </w:rPr>
        <w:t>入总计556.09万元，</w:t>
      </w:r>
      <w:r>
        <w:rPr>
          <w:rFonts w:hint="eastAsia" w:ascii="仿宋" w:hAnsi="仿宋" w:eastAsia="仿宋"/>
          <w:color w:val="000000"/>
          <w:sz w:val="32"/>
          <w:szCs w:val="32"/>
        </w:rPr>
        <w:t>支</w:t>
      </w:r>
      <w:r>
        <w:rPr>
          <w:rFonts w:hint="eastAsia" w:ascii="仿宋" w:hAnsi="仿宋" w:eastAsia="仿宋"/>
          <w:color w:val="000000"/>
          <w:sz w:val="32"/>
          <w:szCs w:val="32"/>
          <w:lang w:val="en-US" w:eastAsia="zh-CN"/>
        </w:rPr>
        <w:t>出</w:t>
      </w:r>
      <w:r>
        <w:rPr>
          <w:rFonts w:hint="eastAsia" w:ascii="仿宋" w:hAnsi="仿宋" w:eastAsia="仿宋"/>
          <w:color w:val="000000"/>
          <w:sz w:val="32"/>
          <w:szCs w:val="32"/>
        </w:rPr>
        <w:t>总计</w:t>
      </w:r>
      <w:r>
        <w:rPr>
          <w:rFonts w:hint="eastAsia" w:ascii="仿宋" w:hAnsi="仿宋" w:eastAsia="仿宋"/>
          <w:color w:val="000000"/>
          <w:sz w:val="32"/>
          <w:szCs w:val="32"/>
          <w:lang w:val="en-US" w:eastAsia="zh-CN"/>
        </w:rPr>
        <w:t>797.77</w:t>
      </w:r>
      <w:r>
        <w:rPr>
          <w:rFonts w:hint="eastAsia" w:ascii="仿宋" w:hAnsi="仿宋" w:eastAsia="仿宋"/>
          <w:color w:val="000000"/>
          <w:sz w:val="32"/>
          <w:szCs w:val="32"/>
        </w:rPr>
        <w:t>万元。与</w:t>
      </w:r>
      <w:r>
        <w:rPr>
          <w:rFonts w:hint="eastAsia" w:ascii="仿宋" w:hAnsi="仿宋" w:eastAsia="仿宋"/>
          <w:color w:val="000000"/>
          <w:sz w:val="32"/>
          <w:szCs w:val="32"/>
          <w:lang w:val="en-US" w:eastAsia="zh-CN"/>
        </w:rPr>
        <w:t>2021年</w:t>
      </w:r>
      <w:r>
        <w:rPr>
          <w:rFonts w:hint="eastAsia" w:ascii="仿宋" w:hAnsi="仿宋" w:eastAsia="仿宋"/>
          <w:color w:val="000000"/>
          <w:sz w:val="32"/>
          <w:szCs w:val="32"/>
        </w:rPr>
        <w:t>相比，财政拨款</w:t>
      </w:r>
      <w:r>
        <w:rPr>
          <w:rFonts w:hint="eastAsia" w:ascii="仿宋" w:hAnsi="仿宋" w:eastAsia="仿宋"/>
          <w:color w:val="000000"/>
          <w:sz w:val="32"/>
          <w:szCs w:val="32"/>
          <w:lang w:val="en-US" w:eastAsia="zh-CN"/>
        </w:rPr>
        <w:t>收入总计减少443.89万元，下降44.39%。</w:t>
      </w:r>
      <w:r>
        <w:rPr>
          <w:rFonts w:hint="eastAsia" w:ascii="仿宋" w:hAnsi="仿宋" w:eastAsia="仿宋"/>
          <w:color w:val="000000"/>
          <w:sz w:val="32"/>
          <w:szCs w:val="32"/>
        </w:rPr>
        <w:t>支</w:t>
      </w:r>
      <w:r>
        <w:rPr>
          <w:rFonts w:hint="eastAsia" w:ascii="仿宋" w:hAnsi="仿宋" w:eastAsia="仿宋"/>
          <w:color w:val="000000"/>
          <w:sz w:val="32"/>
          <w:szCs w:val="32"/>
          <w:lang w:val="en-US" w:eastAsia="zh-CN"/>
        </w:rPr>
        <w:t>出</w:t>
      </w:r>
      <w:r>
        <w:rPr>
          <w:rFonts w:hint="eastAsia" w:ascii="仿宋" w:hAnsi="仿宋" w:eastAsia="仿宋"/>
          <w:color w:val="000000"/>
          <w:sz w:val="32"/>
          <w:szCs w:val="32"/>
        </w:rPr>
        <w:t>总计减少</w:t>
      </w:r>
      <w:r>
        <w:rPr>
          <w:rFonts w:hint="eastAsia" w:ascii="仿宋" w:hAnsi="仿宋" w:eastAsia="仿宋"/>
          <w:color w:val="000000"/>
          <w:sz w:val="32"/>
          <w:szCs w:val="32"/>
          <w:lang w:val="en-US" w:eastAsia="zh-CN"/>
        </w:rPr>
        <w:t>5.6</w:t>
      </w:r>
      <w:r>
        <w:rPr>
          <w:rFonts w:hint="eastAsia" w:ascii="仿宋" w:hAnsi="仿宋" w:eastAsia="仿宋"/>
          <w:color w:val="000000"/>
          <w:sz w:val="32"/>
          <w:szCs w:val="32"/>
        </w:rPr>
        <w:t>万元，</w:t>
      </w:r>
      <w:r>
        <w:rPr>
          <w:rFonts w:hint="eastAsia" w:ascii="仿宋" w:hAnsi="仿宋" w:eastAsia="仿宋"/>
          <w:color w:val="000000"/>
          <w:sz w:val="32"/>
          <w:szCs w:val="32"/>
          <w:lang w:val="en-US" w:eastAsia="zh-CN"/>
        </w:rPr>
        <w:t>减少0.46%</w:t>
      </w:r>
      <w:r>
        <w:rPr>
          <w:rFonts w:hint="eastAsia" w:ascii="仿宋" w:hAnsi="仿宋" w:eastAsia="仿宋"/>
          <w:color w:val="000000"/>
          <w:sz w:val="32"/>
          <w:szCs w:val="32"/>
        </w:rPr>
        <w:t>。主要变动原因项目减少，</w:t>
      </w:r>
      <w:r>
        <w:rPr>
          <w:rFonts w:hint="eastAsia" w:ascii="仿宋" w:hAnsi="仿宋" w:eastAsia="仿宋"/>
          <w:color w:val="000000"/>
          <w:sz w:val="32"/>
          <w:szCs w:val="32"/>
          <w:lang w:val="en-US" w:eastAsia="zh-CN"/>
        </w:rPr>
        <w:t>导致</w:t>
      </w:r>
      <w:r>
        <w:rPr>
          <w:rFonts w:hint="eastAsia" w:ascii="仿宋" w:hAnsi="仿宋" w:eastAsia="仿宋"/>
          <w:color w:val="000000"/>
          <w:sz w:val="32"/>
          <w:szCs w:val="32"/>
        </w:rPr>
        <w:t>项目资金</w:t>
      </w:r>
      <w:r>
        <w:rPr>
          <w:rFonts w:hint="eastAsia" w:ascii="仿宋" w:hAnsi="仿宋" w:eastAsia="仿宋"/>
          <w:color w:val="000000"/>
          <w:sz w:val="32"/>
          <w:szCs w:val="32"/>
          <w:lang w:val="en-US" w:eastAsia="zh-CN"/>
        </w:rPr>
        <w:t>收支减少</w:t>
      </w:r>
      <w:r>
        <w:rPr>
          <w:rFonts w:hint="eastAsia" w:ascii="仿宋" w:hAnsi="仿宋" w:eastAsia="仿宋"/>
          <w:color w:val="000000"/>
          <w:sz w:val="32"/>
          <w:szCs w:val="32"/>
        </w:rPr>
        <w:t>。</w:t>
      </w:r>
    </w:p>
    <w:p>
      <w:pPr>
        <w:pStyle w:val="2"/>
      </w:pPr>
      <w:r>
        <w:rPr>
          <w:rFonts w:hint="eastAsia"/>
          <w:lang w:val="en-US" w:eastAsia="zh-CN"/>
        </w:rPr>
        <w:t xml:space="preserve">    </w:t>
      </w:r>
      <w:r>
        <w:drawing>
          <wp:inline distT="0" distB="0" distL="114300" distR="114300">
            <wp:extent cx="4378325" cy="2441575"/>
            <wp:effectExtent l="4445" t="4445" r="17780" b="11430"/>
            <wp:docPr id="1378"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drawing>
          <wp:inline distT="0" distB="0" distL="114300" distR="114300">
            <wp:extent cx="4413885" cy="2237740"/>
            <wp:effectExtent l="4445" t="4445" r="20320" b="5715"/>
            <wp:docPr id="1379"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2"/>
      </w:pPr>
      <w:r>
        <w:rPr>
          <w:rFonts w:hint="eastAsia" w:ascii="仿宋" w:hAnsi="仿宋" w:eastAsia="仿宋"/>
          <w:color w:val="000000"/>
          <w:sz w:val="32"/>
          <w:szCs w:val="32"/>
        </w:rPr>
        <w:t>（图</w:t>
      </w:r>
      <w:r>
        <w:rPr>
          <w:rFonts w:ascii="仿宋" w:hAnsi="仿宋" w:eastAsia="仿宋"/>
          <w:color w:val="000000"/>
          <w:sz w:val="32"/>
          <w:szCs w:val="32"/>
        </w:rPr>
        <w:t>4</w:t>
      </w:r>
      <w:r>
        <w:rPr>
          <w:rFonts w:hint="eastAsia" w:ascii="仿宋" w:hAnsi="仿宋" w:eastAsia="仿宋"/>
          <w:color w:val="000000"/>
          <w:sz w:val="32"/>
          <w:szCs w:val="32"/>
        </w:rPr>
        <w:t>：财政拨款收、支决算总计变动情况）（柱状图）</w:t>
      </w:r>
    </w:p>
    <w:p>
      <w:pPr>
        <w:pStyle w:val="2"/>
        <w:rPr>
          <w:rFonts w:hint="eastAsia" w:ascii="仿宋" w:hAnsi="仿宋" w:eastAsia="仿宋"/>
          <w:b/>
          <w:color w:val="00B050"/>
          <w:sz w:val="32"/>
          <w:szCs w:val="32"/>
          <w:lang w:eastAsia="zh-CN"/>
        </w:rPr>
      </w:pPr>
    </w:p>
    <w:p>
      <w:pPr>
        <w:pStyle w:val="4"/>
        <w:numPr>
          <w:ilvl w:val="0"/>
          <w:numId w:val="0"/>
        </w:numPr>
        <w:bidi w:val="0"/>
        <w:ind w:left="640" w:leftChars="0"/>
        <w:rPr>
          <w:rFonts w:hint="eastAsia"/>
        </w:rPr>
      </w:pPr>
      <w:bookmarkStart w:id="47" w:name="_Toc15377209"/>
      <w:bookmarkStart w:id="48" w:name="_Toc21563"/>
      <w:bookmarkStart w:id="49" w:name="_Toc15396607"/>
      <w:bookmarkStart w:id="50" w:name="_Toc79163614"/>
      <w:r>
        <w:rPr>
          <w:rFonts w:hint="eastAsia"/>
          <w:lang w:val="en-US" w:eastAsia="zh-CN"/>
        </w:rPr>
        <w:t>五、一般公共预算财政拨款支出决算情况说明</w:t>
      </w:r>
      <w:bookmarkEnd w:id="47"/>
      <w:bookmarkEnd w:id="48"/>
      <w:bookmarkEnd w:id="49"/>
      <w:bookmarkEnd w:id="50"/>
    </w:p>
    <w:p>
      <w:pPr>
        <w:spacing w:line="600" w:lineRule="exact"/>
        <w:ind w:firstLine="643" w:firstLineChars="200"/>
        <w:outlineLvl w:val="2"/>
        <w:rPr>
          <w:rFonts w:ascii="仿宋" w:hAnsi="仿宋" w:eastAsia="仿宋"/>
          <w:b/>
          <w:color w:val="000000"/>
          <w:sz w:val="32"/>
          <w:szCs w:val="32"/>
        </w:rPr>
      </w:pPr>
      <w:bookmarkStart w:id="51" w:name="_Toc30621"/>
      <w:bookmarkStart w:id="52" w:name="_Toc20542"/>
      <w:bookmarkStart w:id="53" w:name="_Toc79163615"/>
      <w:bookmarkStart w:id="54" w:name="_Toc15377210"/>
      <w:r>
        <w:rPr>
          <w:rFonts w:hint="eastAsia" w:ascii="仿宋" w:hAnsi="仿宋" w:eastAsia="仿宋"/>
          <w:b/>
          <w:color w:val="000000"/>
          <w:sz w:val="32"/>
          <w:szCs w:val="32"/>
        </w:rPr>
        <w:t>（一）一般公共预算财政拨款支出决算总体情况</w:t>
      </w:r>
      <w:bookmarkEnd w:id="51"/>
      <w:bookmarkEnd w:id="52"/>
      <w:bookmarkEnd w:id="53"/>
      <w:bookmarkEnd w:id="54"/>
    </w:p>
    <w:p>
      <w:pPr>
        <w:spacing w:line="600" w:lineRule="exact"/>
        <w:ind w:firstLine="640" w:firstLineChars="200"/>
        <w:rPr>
          <w:rFonts w:hint="default" w:ascii="仿宋" w:hAnsi="仿宋" w:eastAsia="仿宋"/>
          <w:color w:val="000000"/>
          <w:sz w:val="32"/>
          <w:szCs w:val="32"/>
          <w:lang w:val="en-US" w:eastAsia="zh-CN"/>
        </w:rPr>
      </w:pPr>
      <w:bookmarkStart w:id="55" w:name="_Toc15377211"/>
      <w:bookmarkStart w:id="56" w:name="_Toc79163616"/>
      <w:r>
        <w:rPr>
          <w:rFonts w:hint="eastAsia" w:ascii="仿宋_GB2312" w:eastAsia="仿宋_GB2312"/>
          <w:color w:val="000000"/>
          <w:sz w:val="32"/>
          <w:szCs w:val="32"/>
          <w:lang w:val="en-US" w:eastAsia="zh-CN"/>
        </w:rPr>
        <w:t>2022年</w:t>
      </w:r>
      <w:r>
        <w:rPr>
          <w:rFonts w:hint="eastAsia" w:ascii="仿宋" w:hAnsi="仿宋" w:eastAsia="仿宋"/>
          <w:color w:val="000000"/>
          <w:sz w:val="32"/>
          <w:szCs w:val="32"/>
        </w:rPr>
        <w:t>一般公共预算财政拨款支出</w:t>
      </w:r>
      <w:r>
        <w:rPr>
          <w:rFonts w:hint="eastAsia" w:ascii="仿宋" w:hAnsi="仿宋" w:eastAsia="仿宋"/>
          <w:color w:val="000000"/>
          <w:sz w:val="32"/>
          <w:szCs w:val="32"/>
          <w:lang w:val="en-US" w:eastAsia="zh-CN"/>
        </w:rPr>
        <w:t>797.77</w:t>
      </w:r>
      <w:r>
        <w:rPr>
          <w:rFonts w:hint="eastAsia" w:ascii="仿宋" w:hAnsi="仿宋" w:eastAsia="仿宋"/>
          <w:color w:val="000000"/>
          <w:sz w:val="32"/>
          <w:szCs w:val="32"/>
        </w:rPr>
        <w:t>万元。与</w:t>
      </w:r>
      <w:r>
        <w:rPr>
          <w:rFonts w:hint="eastAsia" w:ascii="仿宋" w:hAnsi="仿宋" w:eastAsia="仿宋"/>
          <w:color w:val="000000"/>
          <w:sz w:val="32"/>
          <w:szCs w:val="32"/>
          <w:lang w:val="en-US" w:eastAsia="zh-CN"/>
        </w:rPr>
        <w:t>2021年</w:t>
      </w:r>
      <w:r>
        <w:rPr>
          <w:rFonts w:hint="eastAsia" w:ascii="仿宋" w:hAnsi="仿宋" w:eastAsia="仿宋"/>
          <w:color w:val="000000"/>
          <w:sz w:val="32"/>
          <w:szCs w:val="32"/>
        </w:rPr>
        <w:t>相比，一般公共预算财政拨款</w:t>
      </w:r>
      <w:r>
        <w:rPr>
          <w:rFonts w:hint="eastAsia" w:ascii="仿宋" w:hAnsi="仿宋" w:eastAsia="仿宋"/>
          <w:color w:val="000000"/>
          <w:sz w:val="32"/>
          <w:szCs w:val="32"/>
          <w:lang w:val="en-US" w:eastAsia="zh-CN"/>
        </w:rPr>
        <w:t>减少416.48</w:t>
      </w:r>
      <w:r>
        <w:rPr>
          <w:rFonts w:hint="eastAsia" w:ascii="仿宋" w:hAnsi="仿宋" w:eastAsia="仿宋"/>
          <w:color w:val="000000"/>
          <w:sz w:val="32"/>
          <w:szCs w:val="32"/>
        </w:rPr>
        <w:t>万元，</w:t>
      </w:r>
      <w:r>
        <w:rPr>
          <w:rFonts w:hint="eastAsia" w:ascii="仿宋" w:hAnsi="仿宋" w:eastAsia="仿宋"/>
          <w:color w:val="000000"/>
          <w:sz w:val="32"/>
          <w:szCs w:val="32"/>
          <w:lang w:val="en-US" w:eastAsia="zh-CN"/>
        </w:rPr>
        <w:t>下降34.30%</w:t>
      </w:r>
      <w:r>
        <w:rPr>
          <w:rFonts w:hint="eastAsia" w:ascii="仿宋" w:hAnsi="仿宋" w:eastAsia="仿宋"/>
          <w:color w:val="000000"/>
          <w:sz w:val="32"/>
          <w:szCs w:val="32"/>
        </w:rPr>
        <w:t>。主要变动原因项目减少，</w:t>
      </w:r>
      <w:r>
        <w:rPr>
          <w:rFonts w:hint="eastAsia" w:ascii="仿宋" w:hAnsi="仿宋" w:eastAsia="仿宋"/>
          <w:color w:val="000000"/>
          <w:sz w:val="32"/>
          <w:szCs w:val="32"/>
          <w:lang w:val="en-US" w:eastAsia="zh-CN"/>
        </w:rPr>
        <w:t>导致</w:t>
      </w:r>
      <w:r>
        <w:rPr>
          <w:rFonts w:hint="eastAsia" w:ascii="仿宋" w:hAnsi="仿宋" w:eastAsia="仿宋"/>
          <w:color w:val="000000"/>
          <w:sz w:val="32"/>
          <w:szCs w:val="32"/>
        </w:rPr>
        <w:t>项目资金</w:t>
      </w:r>
      <w:r>
        <w:rPr>
          <w:rFonts w:hint="eastAsia" w:ascii="仿宋" w:hAnsi="仿宋" w:eastAsia="仿宋"/>
          <w:color w:val="000000"/>
          <w:sz w:val="32"/>
          <w:szCs w:val="32"/>
          <w:lang w:val="en-US" w:eastAsia="zh-CN"/>
        </w:rPr>
        <w:t>支出减少。</w:t>
      </w:r>
    </w:p>
    <w:p>
      <w:pPr>
        <w:pStyle w:val="2"/>
        <w:jc w:val="left"/>
      </w:pPr>
      <w:r>
        <w:drawing>
          <wp:inline distT="0" distB="0" distL="114300" distR="114300">
            <wp:extent cx="4503420" cy="2508885"/>
            <wp:effectExtent l="4445" t="4445" r="6985" b="20320"/>
            <wp:docPr id="1380"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Style w:val="2"/>
        <w:ind w:left="0" w:leftChars="0" w:firstLine="0" w:firstLineChars="0"/>
        <w:jc w:val="left"/>
        <w:rPr>
          <w:rFonts w:hint="eastAsia"/>
          <w:lang w:val="en-US" w:eastAsia="zh-CN"/>
        </w:rPr>
      </w:pPr>
      <w:r>
        <w:rPr>
          <w:rFonts w:hint="eastAsia" w:ascii="仿宋" w:hAnsi="仿宋" w:eastAsia="仿宋"/>
          <w:color w:val="000000"/>
          <w:sz w:val="32"/>
          <w:szCs w:val="32"/>
        </w:rPr>
        <w:t>（图</w:t>
      </w:r>
      <w:r>
        <w:rPr>
          <w:rFonts w:ascii="仿宋" w:hAnsi="仿宋" w:eastAsia="仿宋"/>
          <w:color w:val="000000"/>
          <w:sz w:val="32"/>
          <w:szCs w:val="32"/>
        </w:rPr>
        <w:t>5</w:t>
      </w:r>
      <w:r>
        <w:rPr>
          <w:rFonts w:hint="eastAsia" w:ascii="仿宋" w:hAnsi="仿宋" w:eastAsia="仿宋"/>
          <w:color w:val="000000"/>
          <w:sz w:val="32"/>
          <w:szCs w:val="32"/>
        </w:rPr>
        <w:t>：一般公共预算财政拨款支出决算变动情况</w:t>
      </w:r>
      <w:r>
        <w:rPr>
          <w:rFonts w:hint="eastAsia" w:ascii="仿宋" w:hAnsi="仿宋" w:eastAsia="仿宋"/>
          <w:color w:val="000000"/>
          <w:sz w:val="32"/>
          <w:szCs w:val="32"/>
          <w:lang w:val="en-US" w:eastAsia="zh-CN"/>
        </w:rPr>
        <w:t>)(</w:t>
      </w:r>
      <w:r>
        <w:rPr>
          <w:rFonts w:hint="eastAsia" w:ascii="仿宋" w:hAnsi="仿宋" w:eastAsia="仿宋"/>
          <w:color w:val="000000"/>
          <w:sz w:val="32"/>
          <w:szCs w:val="32"/>
        </w:rPr>
        <w:t>柱状图）</w:t>
      </w:r>
    </w:p>
    <w:p>
      <w:pPr>
        <w:spacing w:line="600" w:lineRule="exact"/>
        <w:ind w:firstLine="643" w:firstLineChars="200"/>
        <w:outlineLvl w:val="2"/>
        <w:rPr>
          <w:rFonts w:ascii="仿宋" w:hAnsi="仿宋" w:eastAsia="仿宋"/>
          <w:b/>
          <w:color w:val="000000"/>
          <w:sz w:val="32"/>
          <w:szCs w:val="32"/>
        </w:rPr>
      </w:pPr>
      <w:bookmarkStart w:id="57" w:name="_Toc32247"/>
      <w:bookmarkStart w:id="58" w:name="_Toc7373"/>
      <w:r>
        <w:rPr>
          <w:rFonts w:hint="eastAsia" w:ascii="仿宋" w:hAnsi="仿宋" w:eastAsia="仿宋"/>
          <w:b/>
          <w:color w:val="000000"/>
          <w:sz w:val="32"/>
          <w:szCs w:val="32"/>
        </w:rPr>
        <w:t>（二）一般公共预算财政拨款支出决算结构情况</w:t>
      </w:r>
      <w:bookmarkEnd w:id="55"/>
      <w:bookmarkEnd w:id="56"/>
      <w:bookmarkEnd w:id="57"/>
      <w:bookmarkEnd w:id="58"/>
    </w:p>
    <w:p>
      <w:pPr>
        <w:ind w:firstLine="640" w:firstLineChars="200"/>
        <w:rPr>
          <w:rFonts w:hint="eastAsia" w:ascii="仿宋_GB2312" w:eastAsia="仿宋_GB2312"/>
          <w:color w:val="000000"/>
          <w:sz w:val="32"/>
          <w:szCs w:val="32"/>
          <w:highlight w:val="none"/>
          <w:lang w:eastAsia="zh-CN"/>
        </w:rPr>
      </w:pPr>
      <w:r>
        <w:rPr>
          <w:rFonts w:hint="eastAsia" w:ascii="仿宋" w:hAnsi="仿宋" w:eastAsia="仿宋"/>
          <w:color w:val="000000"/>
          <w:sz w:val="32"/>
          <w:szCs w:val="32"/>
          <w:highlight w:val="none"/>
          <w:lang w:val="en-US" w:eastAsia="zh-CN"/>
        </w:rPr>
        <w:t>2022年</w:t>
      </w:r>
      <w:r>
        <w:rPr>
          <w:rFonts w:hint="eastAsia" w:ascii="仿宋" w:hAnsi="仿宋" w:eastAsia="仿宋"/>
          <w:color w:val="000000"/>
          <w:sz w:val="32"/>
          <w:szCs w:val="32"/>
          <w:highlight w:val="none"/>
        </w:rPr>
        <w:t>一般公共预算财</w:t>
      </w:r>
      <w:r>
        <w:rPr>
          <w:rFonts w:hint="eastAsia" w:ascii="仿宋" w:hAnsi="仿宋" w:eastAsia="仿宋"/>
          <w:color w:val="000000" w:themeColor="text1"/>
          <w:sz w:val="32"/>
          <w:szCs w:val="32"/>
          <w:highlight w:val="none"/>
          <w14:textFill>
            <w14:solidFill>
              <w14:schemeClr w14:val="tx1"/>
            </w14:solidFill>
          </w14:textFill>
        </w:rPr>
        <w:t>政拨款支出</w:t>
      </w:r>
      <w:r>
        <w:rPr>
          <w:rFonts w:hint="eastAsia" w:ascii="仿宋" w:hAnsi="仿宋" w:eastAsia="仿宋"/>
          <w:color w:val="000000" w:themeColor="text1"/>
          <w:sz w:val="32"/>
          <w:szCs w:val="32"/>
          <w:highlight w:val="none"/>
          <w:lang w:val="en-US" w:eastAsia="zh-CN"/>
          <w14:textFill>
            <w14:solidFill>
              <w14:schemeClr w14:val="tx1"/>
            </w14:solidFill>
          </w14:textFill>
        </w:rPr>
        <w:t>797.77</w:t>
      </w:r>
      <w:r>
        <w:rPr>
          <w:rFonts w:hint="eastAsia" w:ascii="仿宋" w:hAnsi="仿宋" w:eastAsia="仿宋"/>
          <w:color w:val="000000" w:themeColor="text1"/>
          <w:sz w:val="32"/>
          <w:szCs w:val="32"/>
          <w:highlight w:val="none"/>
          <w14:textFill>
            <w14:solidFill>
              <w14:schemeClr w14:val="tx1"/>
            </w14:solidFill>
          </w14:textFill>
        </w:rPr>
        <w:t>万元，主要用于以下方面</w:t>
      </w:r>
      <w:r>
        <w:rPr>
          <w:rFonts w:ascii="仿宋" w:hAnsi="仿宋" w:eastAsia="仿宋"/>
          <w:color w:val="000000" w:themeColor="text1"/>
          <w:sz w:val="32"/>
          <w:szCs w:val="32"/>
          <w:highlight w:val="none"/>
          <w14:textFill>
            <w14:solidFill>
              <w14:schemeClr w14:val="tx1"/>
            </w14:solidFill>
          </w14:textFill>
        </w:rPr>
        <w:t>:</w:t>
      </w:r>
      <w:r>
        <w:rPr>
          <w:rFonts w:hint="eastAsia" w:ascii="仿宋_GB2312" w:eastAsia="仿宋_GB2312"/>
          <w:b/>
          <w:bCs/>
          <w:color w:val="000000"/>
          <w:sz w:val="32"/>
          <w:szCs w:val="32"/>
          <w:highlight w:val="none"/>
        </w:rPr>
        <w:t>一般公共服务支出</w:t>
      </w:r>
      <w:r>
        <w:rPr>
          <w:rFonts w:hint="eastAsia" w:ascii="仿宋_GB2312" w:eastAsia="仿宋_GB2312"/>
          <w:color w:val="000000"/>
          <w:sz w:val="32"/>
          <w:szCs w:val="32"/>
          <w:highlight w:val="none"/>
          <w:lang w:val="en-US" w:eastAsia="zh-CN"/>
        </w:rPr>
        <w:t>607.82</w:t>
      </w:r>
      <w:r>
        <w:rPr>
          <w:rFonts w:hint="eastAsia" w:ascii="仿宋_GB2312" w:eastAsia="仿宋_GB2312"/>
          <w:color w:val="000000"/>
          <w:sz w:val="32"/>
          <w:szCs w:val="32"/>
          <w:highlight w:val="none"/>
        </w:rPr>
        <w:t>万元，占76.19%；</w:t>
      </w:r>
      <w:r>
        <w:rPr>
          <w:rFonts w:hint="eastAsia" w:ascii="仿宋_GB2312" w:eastAsia="仿宋_GB2312"/>
          <w:b/>
          <w:bCs/>
          <w:color w:val="000000"/>
          <w:sz w:val="32"/>
          <w:szCs w:val="32"/>
          <w:highlight w:val="none"/>
        </w:rPr>
        <w:t>公共安全支出</w:t>
      </w:r>
      <w:r>
        <w:rPr>
          <w:rFonts w:hint="eastAsia" w:ascii="仿宋_GB2312" w:eastAsia="仿宋_GB2312"/>
          <w:color w:val="000000"/>
          <w:sz w:val="32"/>
          <w:szCs w:val="32"/>
          <w:highlight w:val="none"/>
          <w:lang w:val="en-US" w:eastAsia="zh-CN"/>
        </w:rPr>
        <w:t>76.34</w:t>
      </w:r>
      <w:r>
        <w:rPr>
          <w:rFonts w:hint="eastAsia" w:ascii="仿宋_GB2312" w:eastAsia="仿宋_GB2312"/>
          <w:color w:val="000000"/>
          <w:sz w:val="32"/>
          <w:szCs w:val="32"/>
          <w:highlight w:val="none"/>
        </w:rPr>
        <w:t>万元，占</w:t>
      </w:r>
      <w:r>
        <w:rPr>
          <w:rFonts w:hint="eastAsia" w:ascii="仿宋_GB2312" w:eastAsia="仿宋_GB2312"/>
          <w:color w:val="000000"/>
          <w:sz w:val="32"/>
          <w:szCs w:val="32"/>
          <w:highlight w:val="none"/>
          <w:lang w:val="en-US" w:eastAsia="zh-CN"/>
        </w:rPr>
        <w:t>5.85%</w:t>
      </w:r>
      <w:r>
        <w:rPr>
          <w:rFonts w:hint="eastAsia" w:ascii="仿宋_GB2312" w:eastAsia="仿宋_GB2312"/>
          <w:color w:val="000000"/>
          <w:sz w:val="32"/>
          <w:szCs w:val="32"/>
          <w:highlight w:val="none"/>
        </w:rPr>
        <w:t>；</w:t>
      </w:r>
      <w:r>
        <w:rPr>
          <w:rFonts w:hint="eastAsia" w:ascii="仿宋_GB2312" w:eastAsia="仿宋_GB2312"/>
          <w:b/>
          <w:bCs/>
          <w:color w:val="000000"/>
          <w:sz w:val="32"/>
          <w:szCs w:val="32"/>
          <w:highlight w:val="none"/>
        </w:rPr>
        <w:t>社会保障和就业支出</w:t>
      </w:r>
      <w:r>
        <w:rPr>
          <w:rFonts w:hint="eastAsia" w:ascii="仿宋_GB2312" w:eastAsia="仿宋_GB2312"/>
          <w:color w:val="000000"/>
          <w:sz w:val="32"/>
          <w:szCs w:val="32"/>
          <w:highlight w:val="none"/>
          <w:lang w:val="en-US" w:eastAsia="zh-CN"/>
        </w:rPr>
        <w:t>47.21</w:t>
      </w:r>
      <w:r>
        <w:rPr>
          <w:rFonts w:hint="eastAsia" w:ascii="仿宋_GB2312" w:eastAsia="仿宋_GB2312"/>
          <w:color w:val="000000"/>
          <w:sz w:val="32"/>
          <w:szCs w:val="32"/>
          <w:highlight w:val="none"/>
        </w:rPr>
        <w:t>万元，占5.92%；</w:t>
      </w:r>
      <w:r>
        <w:rPr>
          <w:rFonts w:hint="eastAsia" w:ascii="仿宋_GB2312" w:eastAsia="仿宋_GB2312"/>
          <w:b/>
          <w:bCs/>
          <w:color w:val="000000"/>
          <w:sz w:val="32"/>
          <w:szCs w:val="32"/>
          <w:highlight w:val="none"/>
        </w:rPr>
        <w:t>卫生健康支出</w:t>
      </w:r>
      <w:r>
        <w:rPr>
          <w:rFonts w:hint="eastAsia" w:ascii="仿宋_GB2312" w:eastAsia="仿宋_GB2312"/>
          <w:color w:val="000000"/>
          <w:sz w:val="32"/>
          <w:szCs w:val="32"/>
          <w:highlight w:val="none"/>
          <w:lang w:val="en-US" w:eastAsia="zh-CN"/>
        </w:rPr>
        <w:t>28.13</w:t>
      </w:r>
      <w:r>
        <w:rPr>
          <w:rFonts w:hint="eastAsia" w:ascii="仿宋_GB2312" w:eastAsia="仿宋_GB2312"/>
          <w:color w:val="000000"/>
          <w:sz w:val="32"/>
          <w:szCs w:val="32"/>
          <w:highlight w:val="none"/>
        </w:rPr>
        <w:t>万元，占3.53%</w:t>
      </w:r>
      <w:r>
        <w:rPr>
          <w:rFonts w:hint="eastAsia" w:ascii="仿宋_GB2312" w:eastAsia="仿宋_GB2312"/>
          <w:color w:val="000000"/>
          <w:sz w:val="32"/>
          <w:szCs w:val="32"/>
          <w:highlight w:val="none"/>
          <w:lang w:eastAsia="zh-CN"/>
        </w:rPr>
        <w:t>；</w:t>
      </w:r>
      <w:r>
        <w:rPr>
          <w:rFonts w:hint="eastAsia" w:ascii="仿宋_GB2312" w:eastAsia="仿宋_GB2312"/>
          <w:b/>
          <w:bCs/>
          <w:color w:val="000000"/>
          <w:sz w:val="32"/>
          <w:szCs w:val="32"/>
          <w:highlight w:val="none"/>
        </w:rPr>
        <w:t>农林水支出</w:t>
      </w:r>
      <w:r>
        <w:rPr>
          <w:rFonts w:hint="eastAsia" w:ascii="仿宋_GB2312" w:eastAsia="仿宋_GB2312"/>
          <w:color w:val="000000"/>
          <w:sz w:val="32"/>
          <w:szCs w:val="32"/>
          <w:highlight w:val="none"/>
        </w:rPr>
        <w:t>87.70</w:t>
      </w:r>
      <w:r>
        <w:rPr>
          <w:rFonts w:hint="eastAsia" w:ascii="仿宋_GB2312" w:eastAsia="仿宋_GB2312"/>
          <w:color w:val="000000"/>
          <w:sz w:val="32"/>
          <w:szCs w:val="32"/>
          <w:highlight w:val="none"/>
          <w:lang w:val="en-US" w:eastAsia="zh-CN"/>
        </w:rPr>
        <w:t>万元，</w:t>
      </w:r>
      <w:r>
        <w:rPr>
          <w:rFonts w:hint="eastAsia" w:ascii="仿宋_GB2312" w:eastAsia="仿宋_GB2312"/>
          <w:color w:val="000000"/>
          <w:sz w:val="32"/>
          <w:szCs w:val="32"/>
          <w:highlight w:val="none"/>
        </w:rPr>
        <w:t>占10.99%</w:t>
      </w:r>
      <w:r>
        <w:rPr>
          <w:rFonts w:hint="eastAsia" w:ascii="仿宋_GB2312" w:eastAsia="仿宋_GB2312"/>
          <w:color w:val="000000"/>
          <w:sz w:val="32"/>
          <w:szCs w:val="32"/>
          <w:highlight w:val="none"/>
          <w:lang w:eastAsia="zh-CN"/>
        </w:rPr>
        <w:t>；</w:t>
      </w:r>
      <w:r>
        <w:rPr>
          <w:rFonts w:hint="eastAsia" w:ascii="仿宋_GB2312" w:eastAsia="仿宋_GB2312"/>
          <w:b/>
          <w:bCs/>
          <w:color w:val="000000"/>
          <w:sz w:val="32"/>
          <w:szCs w:val="32"/>
          <w:highlight w:val="none"/>
          <w:lang w:eastAsia="zh-CN"/>
        </w:rPr>
        <w:t>住房保障支出</w:t>
      </w:r>
      <w:r>
        <w:rPr>
          <w:rFonts w:hint="eastAsia" w:ascii="仿宋_GB2312" w:eastAsia="仿宋_GB2312"/>
          <w:color w:val="000000"/>
          <w:sz w:val="32"/>
          <w:szCs w:val="32"/>
          <w:highlight w:val="none"/>
          <w:lang w:eastAsia="zh-CN"/>
        </w:rPr>
        <w:t>26.92</w:t>
      </w:r>
      <w:r>
        <w:rPr>
          <w:rFonts w:hint="eastAsia" w:ascii="仿宋_GB2312" w:eastAsia="仿宋_GB2312"/>
          <w:color w:val="000000"/>
          <w:sz w:val="32"/>
          <w:szCs w:val="32"/>
          <w:highlight w:val="none"/>
          <w:lang w:val="en-US" w:eastAsia="zh-CN"/>
        </w:rPr>
        <w:t>万元，</w:t>
      </w:r>
      <w:r>
        <w:rPr>
          <w:rFonts w:hint="eastAsia" w:ascii="仿宋_GB2312" w:eastAsia="仿宋_GB2312"/>
          <w:color w:val="000000"/>
          <w:sz w:val="32"/>
          <w:szCs w:val="32"/>
          <w:highlight w:val="none"/>
        </w:rPr>
        <w:t>占</w:t>
      </w:r>
      <w:r>
        <w:rPr>
          <w:rFonts w:hint="eastAsia" w:ascii="仿宋_GB2312" w:eastAsia="仿宋_GB2312"/>
          <w:color w:val="000000"/>
          <w:sz w:val="32"/>
          <w:szCs w:val="32"/>
          <w:highlight w:val="none"/>
          <w:lang w:val="en-US" w:eastAsia="zh-CN"/>
        </w:rPr>
        <w:t>3.73%</w:t>
      </w:r>
      <w:r>
        <w:rPr>
          <w:rFonts w:hint="eastAsia" w:ascii="仿宋_GB2312" w:eastAsia="仿宋_GB2312"/>
          <w:color w:val="000000"/>
          <w:sz w:val="32"/>
          <w:szCs w:val="32"/>
          <w:highlight w:val="none"/>
          <w:lang w:eastAsia="zh-CN"/>
        </w:rPr>
        <w:t>。</w:t>
      </w:r>
    </w:p>
    <w:p>
      <w:pPr>
        <w:pStyle w:val="2"/>
      </w:pPr>
      <w:r>
        <w:drawing>
          <wp:inline distT="0" distB="0" distL="114300" distR="114300">
            <wp:extent cx="4326255" cy="2688590"/>
            <wp:effectExtent l="4445" t="4445" r="12700" b="12065"/>
            <wp:docPr id="1382"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pStyle w:val="2"/>
        <w:rPr>
          <w:rFonts w:hint="eastAsia"/>
          <w:lang w:val="en-US" w:eastAsia="zh-CN"/>
        </w:rPr>
      </w:pPr>
      <w:r>
        <w:rPr>
          <w:rFonts w:hint="eastAsia" w:ascii="仿宋" w:hAnsi="仿宋" w:eastAsia="仿宋"/>
          <w:color w:val="000000"/>
          <w:sz w:val="32"/>
          <w:szCs w:val="32"/>
        </w:rPr>
        <w:t>（图</w:t>
      </w:r>
      <w:r>
        <w:rPr>
          <w:rFonts w:ascii="仿宋" w:hAnsi="仿宋" w:eastAsia="仿宋"/>
          <w:color w:val="000000"/>
          <w:sz w:val="32"/>
          <w:szCs w:val="32"/>
        </w:rPr>
        <w:t>6</w:t>
      </w:r>
      <w:r>
        <w:rPr>
          <w:rFonts w:hint="eastAsia" w:ascii="仿宋" w:hAnsi="仿宋" w:eastAsia="仿宋"/>
          <w:color w:val="000000"/>
          <w:sz w:val="32"/>
          <w:szCs w:val="32"/>
        </w:rPr>
        <w:t>：一般公共预算财政拨款支出决算结构）（饼状图）</w:t>
      </w:r>
    </w:p>
    <w:p>
      <w:pPr>
        <w:spacing w:line="600" w:lineRule="exact"/>
        <w:ind w:firstLine="643" w:firstLineChars="200"/>
        <w:outlineLvl w:val="2"/>
        <w:rPr>
          <w:rFonts w:ascii="仿宋" w:hAnsi="仿宋" w:eastAsia="仿宋"/>
          <w:b/>
          <w:color w:val="000000"/>
          <w:sz w:val="32"/>
          <w:szCs w:val="32"/>
        </w:rPr>
      </w:pPr>
      <w:bookmarkStart w:id="59" w:name="_Toc14551"/>
      <w:bookmarkStart w:id="60" w:name="_Toc15377212"/>
      <w:bookmarkStart w:id="61" w:name="_Toc8252"/>
      <w:bookmarkStart w:id="62" w:name="_Toc79163617"/>
      <w:r>
        <w:rPr>
          <w:rFonts w:hint="eastAsia" w:ascii="仿宋" w:hAnsi="仿宋" w:eastAsia="仿宋"/>
          <w:b/>
          <w:color w:val="000000"/>
          <w:sz w:val="32"/>
          <w:szCs w:val="32"/>
        </w:rPr>
        <w:t>（三）一般公共预算财政拨款支出决算具体情况</w:t>
      </w:r>
      <w:bookmarkEnd w:id="59"/>
      <w:bookmarkEnd w:id="60"/>
      <w:bookmarkEnd w:id="61"/>
      <w:bookmarkEnd w:id="62"/>
    </w:p>
    <w:p>
      <w:pPr>
        <w:spacing w:line="600" w:lineRule="exact"/>
        <w:ind w:firstLine="643" w:firstLineChars="200"/>
        <w:rPr>
          <w:rFonts w:ascii="仿宋_GB2312" w:eastAsia="仿宋_GB2312"/>
          <w:b/>
          <w:bCs/>
          <w:sz w:val="32"/>
          <w:szCs w:val="32"/>
        </w:rPr>
      </w:pPr>
      <w:bookmarkStart w:id="63" w:name="_Toc15377213"/>
      <w:bookmarkStart w:id="64" w:name="_Toc15377444"/>
      <w:bookmarkStart w:id="65" w:name="_Toc15378460"/>
      <w:r>
        <w:rPr>
          <w:rFonts w:hint="eastAsia" w:ascii="仿宋_GB2312" w:eastAsia="仿宋_GB2312"/>
          <w:b/>
          <w:bCs/>
          <w:sz w:val="32"/>
          <w:szCs w:val="32"/>
          <w:lang w:eastAsia="zh-CN"/>
        </w:rPr>
        <w:t>2022年</w:t>
      </w:r>
      <w:r>
        <w:rPr>
          <w:rFonts w:hint="eastAsia" w:ascii="仿宋_GB2312" w:eastAsia="仿宋_GB2312"/>
          <w:b/>
          <w:bCs/>
          <w:sz w:val="32"/>
          <w:szCs w:val="32"/>
        </w:rPr>
        <w:t>一般公共预算支出决算数为</w:t>
      </w:r>
      <w:r>
        <w:rPr>
          <w:rFonts w:hint="eastAsia" w:ascii="仿宋_GB2312" w:eastAsia="仿宋_GB2312"/>
          <w:b/>
          <w:bCs/>
          <w:sz w:val="32"/>
          <w:szCs w:val="32"/>
          <w:lang w:eastAsia="zh-CN"/>
        </w:rPr>
        <w:t>797.77</w:t>
      </w:r>
      <w:r>
        <w:rPr>
          <w:rFonts w:hint="eastAsia" w:ascii="仿宋_GB2312" w:eastAsia="仿宋_GB2312"/>
          <w:b/>
          <w:bCs/>
          <w:sz w:val="32"/>
          <w:szCs w:val="32"/>
          <w:lang w:val="en-US" w:eastAsia="zh-CN"/>
        </w:rPr>
        <w:t>万元</w:t>
      </w:r>
      <w:r>
        <w:rPr>
          <w:rFonts w:hint="eastAsia" w:ascii="仿宋_GB2312" w:eastAsia="仿宋_GB2312"/>
          <w:b/>
          <w:bCs/>
          <w:sz w:val="32"/>
          <w:szCs w:val="32"/>
        </w:rPr>
        <w:t>，完成预算</w:t>
      </w:r>
      <w:r>
        <w:rPr>
          <w:rFonts w:hint="eastAsia" w:ascii="仿宋_GB2312" w:eastAsia="仿宋_GB2312"/>
          <w:b/>
          <w:bCs/>
          <w:sz w:val="32"/>
          <w:szCs w:val="32"/>
          <w:lang w:val="en-US" w:eastAsia="zh-CN"/>
        </w:rPr>
        <w:t>100</w:t>
      </w:r>
      <w:r>
        <w:rPr>
          <w:rFonts w:ascii="仿宋_GB2312" w:eastAsia="仿宋_GB2312"/>
          <w:b/>
          <w:bCs/>
          <w:sz w:val="32"/>
          <w:szCs w:val="32"/>
        </w:rPr>
        <w:t>%</w:t>
      </w:r>
      <w:r>
        <w:rPr>
          <w:rFonts w:hint="eastAsia" w:ascii="仿宋_GB2312" w:eastAsia="仿宋_GB2312"/>
          <w:b/>
          <w:bCs/>
          <w:sz w:val="32"/>
          <w:szCs w:val="32"/>
        </w:rPr>
        <w:t>。其中：</w:t>
      </w:r>
      <w:bookmarkEnd w:id="63"/>
      <w:bookmarkEnd w:id="64"/>
      <w:bookmarkEnd w:id="65"/>
    </w:p>
    <w:p>
      <w:pPr>
        <w:spacing w:line="600" w:lineRule="exact"/>
        <w:ind w:firstLine="643" w:firstLineChars="200"/>
        <w:rPr>
          <w:rStyle w:val="24"/>
          <w:rFonts w:hint="eastAsia" w:ascii="仿宋" w:hAnsi="仿宋" w:eastAsia="仿宋"/>
          <w:b w:val="0"/>
          <w:bCs/>
          <w:color w:val="000000"/>
          <w:sz w:val="32"/>
          <w:szCs w:val="32"/>
        </w:rPr>
      </w:pPr>
      <w:r>
        <w:rPr>
          <w:rStyle w:val="24"/>
          <w:rFonts w:ascii="仿宋" w:hAnsi="仿宋" w:eastAsia="仿宋"/>
          <w:bCs/>
          <w:color w:val="000000"/>
          <w:sz w:val="32"/>
          <w:szCs w:val="32"/>
        </w:rPr>
        <w:t>1.</w:t>
      </w:r>
      <w:r>
        <w:rPr>
          <w:rStyle w:val="24"/>
          <w:rFonts w:hint="eastAsia" w:ascii="仿宋" w:hAnsi="仿宋" w:eastAsia="仿宋"/>
          <w:bCs/>
          <w:color w:val="000000"/>
          <w:sz w:val="32"/>
          <w:szCs w:val="32"/>
        </w:rPr>
        <w:t>一般公共服务（201）民族事务（20123）行政运行（2012301）</w:t>
      </w:r>
      <w:r>
        <w:rPr>
          <w:rStyle w:val="24"/>
          <w:rFonts w:hint="eastAsia" w:ascii="仿宋" w:hAnsi="仿宋" w:eastAsia="仿宋"/>
          <w:b w:val="0"/>
          <w:bCs/>
          <w:color w:val="000000"/>
          <w:sz w:val="32"/>
          <w:szCs w:val="32"/>
        </w:rPr>
        <w:t>支出决算为237.10万元，完成预算</w:t>
      </w:r>
      <w:r>
        <w:rPr>
          <w:rStyle w:val="24"/>
          <w:rFonts w:hint="eastAsia" w:ascii="仿宋" w:hAnsi="仿宋" w:eastAsia="仿宋"/>
          <w:b w:val="0"/>
          <w:bCs/>
          <w:color w:val="000000"/>
          <w:sz w:val="32"/>
          <w:szCs w:val="32"/>
          <w:lang w:val="en-US" w:eastAsia="zh-CN"/>
        </w:rPr>
        <w:t>100</w:t>
      </w:r>
      <w:r>
        <w:rPr>
          <w:rStyle w:val="24"/>
          <w:rFonts w:ascii="仿宋" w:hAnsi="仿宋" w:eastAsia="仿宋"/>
          <w:b w:val="0"/>
          <w:bCs/>
          <w:color w:val="000000"/>
          <w:sz w:val="32"/>
          <w:szCs w:val="32"/>
        </w:rPr>
        <w:t>%</w:t>
      </w:r>
      <w:r>
        <w:rPr>
          <w:rStyle w:val="24"/>
          <w:rFonts w:hint="eastAsia" w:ascii="仿宋" w:hAnsi="仿宋" w:eastAsia="仿宋"/>
          <w:b w:val="0"/>
          <w:bCs/>
          <w:color w:val="000000"/>
          <w:sz w:val="32"/>
          <w:szCs w:val="32"/>
        </w:rPr>
        <w:t>，决算数等于预算数。</w:t>
      </w:r>
    </w:p>
    <w:p>
      <w:pPr>
        <w:spacing w:line="600" w:lineRule="exact"/>
        <w:ind w:firstLine="643" w:firstLineChars="200"/>
        <w:rPr>
          <w:rStyle w:val="24"/>
          <w:rFonts w:hint="eastAsia" w:ascii="仿宋" w:hAnsi="仿宋" w:eastAsia="仿宋"/>
          <w:b w:val="0"/>
          <w:bCs/>
          <w:color w:val="000000"/>
          <w:sz w:val="32"/>
          <w:szCs w:val="32"/>
          <w:lang w:eastAsia="zh-CN"/>
        </w:rPr>
      </w:pPr>
      <w:r>
        <w:rPr>
          <w:rStyle w:val="24"/>
          <w:rFonts w:hint="eastAsia" w:ascii="仿宋" w:hAnsi="仿宋" w:eastAsia="仿宋"/>
          <w:bCs/>
          <w:color w:val="000000"/>
          <w:sz w:val="32"/>
          <w:szCs w:val="32"/>
          <w:lang w:val="en-US" w:eastAsia="zh-CN"/>
        </w:rPr>
        <w:t>2</w:t>
      </w:r>
      <w:r>
        <w:rPr>
          <w:rStyle w:val="24"/>
          <w:rFonts w:ascii="仿宋" w:hAnsi="仿宋" w:eastAsia="仿宋"/>
          <w:bCs/>
          <w:color w:val="000000"/>
          <w:sz w:val="32"/>
          <w:szCs w:val="32"/>
        </w:rPr>
        <w:t>.</w:t>
      </w:r>
      <w:r>
        <w:rPr>
          <w:rStyle w:val="24"/>
          <w:rFonts w:hint="eastAsia" w:ascii="仿宋" w:hAnsi="仿宋" w:eastAsia="仿宋"/>
          <w:bCs/>
          <w:color w:val="000000"/>
          <w:sz w:val="32"/>
          <w:szCs w:val="32"/>
        </w:rPr>
        <w:t>一般公共服务（201）民族事务（20123）一般行政管理事务（201230</w:t>
      </w:r>
      <w:r>
        <w:rPr>
          <w:rStyle w:val="24"/>
          <w:rFonts w:hint="eastAsia" w:ascii="仿宋" w:hAnsi="仿宋" w:eastAsia="仿宋"/>
          <w:bCs/>
          <w:color w:val="000000"/>
          <w:sz w:val="32"/>
          <w:szCs w:val="32"/>
          <w:lang w:val="en-US" w:eastAsia="zh-CN"/>
        </w:rPr>
        <w:t>2</w:t>
      </w:r>
      <w:r>
        <w:rPr>
          <w:rStyle w:val="24"/>
          <w:rFonts w:hint="eastAsia" w:ascii="仿宋" w:hAnsi="仿宋" w:eastAsia="仿宋"/>
          <w:bCs/>
          <w:color w:val="000000"/>
          <w:sz w:val="32"/>
          <w:szCs w:val="32"/>
        </w:rPr>
        <w:t>）</w:t>
      </w:r>
      <w:r>
        <w:rPr>
          <w:rStyle w:val="24"/>
          <w:rFonts w:hint="eastAsia" w:ascii="仿宋" w:hAnsi="仿宋" w:eastAsia="仿宋"/>
          <w:b w:val="0"/>
          <w:bCs/>
          <w:color w:val="000000"/>
          <w:sz w:val="32"/>
          <w:szCs w:val="32"/>
        </w:rPr>
        <w:t>支出决算为47.37万元，完成预算</w:t>
      </w:r>
      <w:r>
        <w:rPr>
          <w:rStyle w:val="24"/>
          <w:rFonts w:hint="eastAsia" w:ascii="仿宋" w:hAnsi="仿宋" w:eastAsia="仿宋"/>
          <w:b w:val="0"/>
          <w:bCs/>
          <w:color w:val="000000"/>
          <w:sz w:val="32"/>
          <w:szCs w:val="32"/>
          <w:lang w:val="en-US" w:eastAsia="zh-CN"/>
        </w:rPr>
        <w:t>100</w:t>
      </w:r>
      <w:r>
        <w:rPr>
          <w:rStyle w:val="24"/>
          <w:rFonts w:ascii="仿宋" w:hAnsi="仿宋" w:eastAsia="仿宋"/>
          <w:b w:val="0"/>
          <w:bCs/>
          <w:color w:val="000000"/>
          <w:sz w:val="32"/>
          <w:szCs w:val="32"/>
        </w:rPr>
        <w:t>%</w:t>
      </w:r>
      <w:r>
        <w:rPr>
          <w:rStyle w:val="24"/>
          <w:rFonts w:hint="eastAsia" w:ascii="仿宋" w:hAnsi="仿宋" w:eastAsia="仿宋"/>
          <w:b w:val="0"/>
          <w:bCs/>
          <w:color w:val="000000"/>
          <w:sz w:val="32"/>
          <w:szCs w:val="32"/>
        </w:rPr>
        <w:t>，决算数等于预算数</w:t>
      </w:r>
      <w:r>
        <w:rPr>
          <w:rStyle w:val="24"/>
          <w:rFonts w:hint="eastAsia" w:ascii="仿宋" w:hAnsi="仿宋" w:eastAsia="仿宋"/>
          <w:b w:val="0"/>
          <w:bCs/>
          <w:color w:val="000000"/>
          <w:sz w:val="32"/>
          <w:szCs w:val="32"/>
          <w:lang w:eastAsia="zh-CN"/>
        </w:rPr>
        <w:t>。</w:t>
      </w:r>
    </w:p>
    <w:p>
      <w:pPr>
        <w:spacing w:line="600" w:lineRule="exact"/>
        <w:ind w:firstLine="643" w:firstLineChars="200"/>
        <w:rPr>
          <w:rStyle w:val="24"/>
          <w:rFonts w:hint="eastAsia" w:ascii="仿宋" w:hAnsi="仿宋" w:eastAsia="仿宋"/>
          <w:b w:val="0"/>
          <w:bCs/>
          <w:color w:val="000000"/>
          <w:sz w:val="32"/>
          <w:szCs w:val="32"/>
          <w:lang w:eastAsia="zh-CN"/>
        </w:rPr>
      </w:pPr>
      <w:r>
        <w:rPr>
          <w:rStyle w:val="24"/>
          <w:rFonts w:hint="eastAsia" w:ascii="仿宋" w:hAnsi="仿宋" w:eastAsia="仿宋"/>
          <w:bCs/>
          <w:color w:val="000000"/>
          <w:sz w:val="32"/>
          <w:szCs w:val="32"/>
          <w:lang w:val="en-US" w:eastAsia="zh-CN"/>
        </w:rPr>
        <w:t>3</w:t>
      </w:r>
      <w:r>
        <w:rPr>
          <w:rStyle w:val="24"/>
          <w:rFonts w:ascii="仿宋" w:hAnsi="仿宋" w:eastAsia="仿宋"/>
          <w:bCs/>
          <w:color w:val="000000"/>
          <w:sz w:val="32"/>
          <w:szCs w:val="32"/>
        </w:rPr>
        <w:t>.</w:t>
      </w:r>
      <w:r>
        <w:rPr>
          <w:rStyle w:val="24"/>
          <w:rFonts w:hint="eastAsia" w:ascii="仿宋" w:hAnsi="仿宋" w:eastAsia="仿宋"/>
          <w:bCs/>
          <w:color w:val="000000"/>
          <w:sz w:val="32"/>
          <w:szCs w:val="32"/>
        </w:rPr>
        <w:t>一般公共服务（201）民族事务（20123）民族工作专项（201230</w:t>
      </w:r>
      <w:r>
        <w:rPr>
          <w:rStyle w:val="24"/>
          <w:rFonts w:hint="eastAsia" w:ascii="仿宋" w:hAnsi="仿宋" w:eastAsia="仿宋"/>
          <w:bCs/>
          <w:color w:val="000000"/>
          <w:sz w:val="32"/>
          <w:szCs w:val="32"/>
          <w:lang w:val="en-US" w:eastAsia="zh-CN"/>
        </w:rPr>
        <w:t>4</w:t>
      </w:r>
      <w:r>
        <w:rPr>
          <w:rStyle w:val="24"/>
          <w:rFonts w:hint="eastAsia" w:ascii="仿宋" w:hAnsi="仿宋" w:eastAsia="仿宋"/>
          <w:bCs/>
          <w:color w:val="000000"/>
          <w:sz w:val="32"/>
          <w:szCs w:val="32"/>
        </w:rPr>
        <w:t>）</w:t>
      </w:r>
      <w:r>
        <w:rPr>
          <w:rStyle w:val="24"/>
          <w:rFonts w:hint="eastAsia" w:ascii="仿宋" w:hAnsi="仿宋" w:eastAsia="仿宋"/>
          <w:b w:val="0"/>
          <w:bCs/>
          <w:color w:val="000000"/>
          <w:sz w:val="32"/>
          <w:szCs w:val="32"/>
        </w:rPr>
        <w:t>支出决算为0.37万元，完成预算</w:t>
      </w:r>
      <w:r>
        <w:rPr>
          <w:rStyle w:val="24"/>
          <w:rFonts w:hint="eastAsia" w:ascii="仿宋" w:hAnsi="仿宋" w:eastAsia="仿宋"/>
          <w:b w:val="0"/>
          <w:bCs/>
          <w:color w:val="000000"/>
          <w:sz w:val="32"/>
          <w:szCs w:val="32"/>
          <w:lang w:val="en-US" w:eastAsia="zh-CN"/>
        </w:rPr>
        <w:t>100</w:t>
      </w:r>
      <w:r>
        <w:rPr>
          <w:rStyle w:val="24"/>
          <w:rFonts w:ascii="仿宋" w:hAnsi="仿宋" w:eastAsia="仿宋"/>
          <w:b w:val="0"/>
          <w:bCs/>
          <w:color w:val="000000"/>
          <w:sz w:val="32"/>
          <w:szCs w:val="32"/>
        </w:rPr>
        <w:t>%</w:t>
      </w:r>
      <w:r>
        <w:rPr>
          <w:rStyle w:val="24"/>
          <w:rFonts w:hint="eastAsia" w:ascii="仿宋" w:hAnsi="仿宋" w:eastAsia="仿宋"/>
          <w:b w:val="0"/>
          <w:bCs/>
          <w:color w:val="000000"/>
          <w:sz w:val="32"/>
          <w:szCs w:val="32"/>
        </w:rPr>
        <w:t>，决算数等于预算数</w:t>
      </w:r>
      <w:r>
        <w:rPr>
          <w:rStyle w:val="24"/>
          <w:rFonts w:hint="eastAsia" w:ascii="仿宋" w:hAnsi="仿宋" w:eastAsia="仿宋"/>
          <w:b w:val="0"/>
          <w:bCs/>
          <w:color w:val="000000"/>
          <w:sz w:val="32"/>
          <w:szCs w:val="32"/>
          <w:lang w:eastAsia="zh-CN"/>
        </w:rPr>
        <w:t>。</w:t>
      </w:r>
    </w:p>
    <w:p>
      <w:pPr>
        <w:spacing w:line="600" w:lineRule="exact"/>
        <w:ind w:firstLine="643" w:firstLineChars="200"/>
        <w:rPr>
          <w:rFonts w:hint="eastAsia" w:ascii="仿宋" w:hAnsi="仿宋" w:eastAsia="仿宋"/>
          <w:b/>
          <w:color w:val="000000"/>
          <w:sz w:val="32"/>
          <w:szCs w:val="32"/>
          <w:lang w:eastAsia="zh-CN"/>
        </w:rPr>
      </w:pPr>
      <w:r>
        <w:rPr>
          <w:rStyle w:val="24"/>
          <w:rFonts w:hint="eastAsia" w:ascii="仿宋" w:hAnsi="仿宋" w:eastAsia="仿宋"/>
          <w:bCs/>
          <w:color w:val="000000"/>
          <w:sz w:val="32"/>
          <w:szCs w:val="32"/>
          <w:lang w:val="en-US" w:eastAsia="zh-CN"/>
        </w:rPr>
        <w:t>4</w:t>
      </w:r>
      <w:r>
        <w:rPr>
          <w:rStyle w:val="24"/>
          <w:rFonts w:ascii="仿宋" w:hAnsi="仿宋" w:eastAsia="仿宋"/>
          <w:bCs/>
          <w:color w:val="000000"/>
          <w:sz w:val="32"/>
          <w:szCs w:val="32"/>
        </w:rPr>
        <w:t>.</w:t>
      </w:r>
      <w:r>
        <w:rPr>
          <w:rStyle w:val="24"/>
          <w:rFonts w:hint="eastAsia" w:ascii="仿宋" w:hAnsi="仿宋" w:eastAsia="仿宋"/>
          <w:bCs/>
          <w:color w:val="000000"/>
          <w:sz w:val="32"/>
          <w:szCs w:val="32"/>
        </w:rPr>
        <w:t>一般公共服务（201）民族事务（20123）</w:t>
      </w:r>
      <w:r>
        <w:rPr>
          <w:rStyle w:val="24"/>
          <w:rFonts w:hint="eastAsia" w:ascii="仿宋" w:hAnsi="仿宋" w:eastAsia="仿宋"/>
          <w:bCs/>
          <w:color w:val="000000"/>
          <w:sz w:val="32"/>
          <w:szCs w:val="32"/>
          <w:lang w:val="en-US" w:eastAsia="zh-CN"/>
        </w:rPr>
        <w:t>事业</w:t>
      </w:r>
      <w:r>
        <w:rPr>
          <w:rStyle w:val="24"/>
          <w:rFonts w:hint="eastAsia" w:ascii="仿宋" w:hAnsi="仿宋" w:eastAsia="仿宋"/>
          <w:bCs/>
          <w:color w:val="000000"/>
          <w:sz w:val="32"/>
          <w:szCs w:val="32"/>
        </w:rPr>
        <w:t>运行（20123</w:t>
      </w:r>
      <w:r>
        <w:rPr>
          <w:rStyle w:val="24"/>
          <w:rFonts w:hint="eastAsia" w:ascii="仿宋" w:hAnsi="仿宋" w:eastAsia="仿宋"/>
          <w:bCs/>
          <w:color w:val="000000"/>
          <w:sz w:val="32"/>
          <w:szCs w:val="32"/>
          <w:lang w:val="en-US" w:eastAsia="zh-CN"/>
        </w:rPr>
        <w:t>50</w:t>
      </w:r>
      <w:r>
        <w:rPr>
          <w:rStyle w:val="24"/>
          <w:rFonts w:hint="eastAsia" w:ascii="仿宋" w:hAnsi="仿宋" w:eastAsia="仿宋"/>
          <w:bCs/>
          <w:color w:val="000000"/>
          <w:sz w:val="32"/>
          <w:szCs w:val="32"/>
        </w:rPr>
        <w:t>）</w:t>
      </w:r>
      <w:r>
        <w:rPr>
          <w:rStyle w:val="24"/>
          <w:rFonts w:ascii="仿宋" w:hAnsi="仿宋" w:eastAsia="仿宋"/>
          <w:b w:val="0"/>
          <w:bCs/>
          <w:color w:val="000000"/>
          <w:sz w:val="32"/>
          <w:szCs w:val="32"/>
        </w:rPr>
        <w:t xml:space="preserve"> </w:t>
      </w:r>
      <w:r>
        <w:rPr>
          <w:rStyle w:val="24"/>
          <w:rFonts w:hint="eastAsia" w:ascii="仿宋" w:hAnsi="仿宋" w:eastAsia="仿宋"/>
          <w:b w:val="0"/>
          <w:bCs/>
          <w:color w:val="000000"/>
          <w:sz w:val="32"/>
          <w:szCs w:val="32"/>
        </w:rPr>
        <w:t>支出决算为74.37万元，完成预算</w:t>
      </w:r>
      <w:r>
        <w:rPr>
          <w:rStyle w:val="24"/>
          <w:rFonts w:hint="eastAsia" w:ascii="仿宋" w:hAnsi="仿宋" w:eastAsia="仿宋"/>
          <w:b w:val="0"/>
          <w:bCs/>
          <w:color w:val="000000"/>
          <w:sz w:val="32"/>
          <w:szCs w:val="32"/>
          <w:lang w:val="en-US" w:eastAsia="zh-CN"/>
        </w:rPr>
        <w:t>100</w:t>
      </w:r>
      <w:r>
        <w:rPr>
          <w:rStyle w:val="24"/>
          <w:rFonts w:ascii="仿宋" w:hAnsi="仿宋" w:eastAsia="仿宋"/>
          <w:b w:val="0"/>
          <w:bCs/>
          <w:color w:val="000000"/>
          <w:sz w:val="32"/>
          <w:szCs w:val="32"/>
        </w:rPr>
        <w:t>%</w:t>
      </w:r>
      <w:r>
        <w:rPr>
          <w:rStyle w:val="24"/>
          <w:rFonts w:hint="eastAsia" w:ascii="仿宋" w:hAnsi="仿宋" w:eastAsia="仿宋"/>
          <w:b w:val="0"/>
          <w:bCs/>
          <w:color w:val="000000"/>
          <w:sz w:val="32"/>
          <w:szCs w:val="32"/>
        </w:rPr>
        <w:t>，决算数等于预算数</w:t>
      </w:r>
      <w:r>
        <w:rPr>
          <w:rStyle w:val="24"/>
          <w:rFonts w:hint="eastAsia" w:ascii="仿宋" w:hAnsi="仿宋" w:eastAsia="仿宋"/>
          <w:b w:val="0"/>
          <w:bCs/>
          <w:color w:val="000000"/>
          <w:sz w:val="32"/>
          <w:szCs w:val="32"/>
          <w:lang w:eastAsia="zh-CN"/>
        </w:rPr>
        <w:t>。</w:t>
      </w:r>
    </w:p>
    <w:p>
      <w:pPr>
        <w:spacing w:line="600" w:lineRule="exact"/>
        <w:ind w:firstLine="643" w:firstLineChars="200"/>
        <w:rPr>
          <w:rFonts w:ascii="仿宋" w:hAnsi="仿宋" w:eastAsia="仿宋"/>
          <w:b/>
          <w:color w:val="000000"/>
          <w:sz w:val="32"/>
          <w:szCs w:val="32"/>
        </w:rPr>
      </w:pPr>
      <w:r>
        <w:rPr>
          <w:rStyle w:val="24"/>
          <w:rFonts w:hint="eastAsia" w:ascii="仿宋" w:hAnsi="仿宋" w:eastAsia="仿宋"/>
          <w:bCs/>
          <w:color w:val="000000"/>
          <w:sz w:val="32"/>
          <w:szCs w:val="32"/>
          <w:lang w:val="en-US" w:eastAsia="zh-CN"/>
        </w:rPr>
        <w:t>5</w:t>
      </w:r>
      <w:r>
        <w:rPr>
          <w:rStyle w:val="24"/>
          <w:rFonts w:ascii="仿宋" w:hAnsi="仿宋" w:eastAsia="仿宋"/>
          <w:bCs/>
          <w:color w:val="000000"/>
          <w:sz w:val="32"/>
          <w:szCs w:val="32"/>
        </w:rPr>
        <w:t>.</w:t>
      </w:r>
      <w:r>
        <w:rPr>
          <w:rStyle w:val="24"/>
          <w:rFonts w:hint="eastAsia" w:ascii="仿宋" w:hAnsi="仿宋" w:eastAsia="仿宋"/>
          <w:bCs/>
          <w:color w:val="000000"/>
          <w:sz w:val="32"/>
          <w:szCs w:val="32"/>
        </w:rPr>
        <w:t>一般公共服务（201）民族事务（20123）</w:t>
      </w:r>
      <w:r>
        <w:rPr>
          <w:rStyle w:val="24"/>
          <w:rFonts w:hint="eastAsia" w:ascii="仿宋" w:hAnsi="仿宋" w:eastAsia="仿宋"/>
          <w:bCs/>
          <w:color w:val="000000"/>
          <w:sz w:val="32"/>
          <w:szCs w:val="32"/>
          <w:lang w:val="en-US" w:eastAsia="zh-CN"/>
        </w:rPr>
        <w:t>其他民族事务支出</w:t>
      </w:r>
      <w:r>
        <w:rPr>
          <w:rStyle w:val="24"/>
          <w:rFonts w:hint="eastAsia" w:ascii="仿宋" w:hAnsi="仿宋" w:eastAsia="仿宋"/>
          <w:bCs/>
          <w:color w:val="000000"/>
          <w:sz w:val="32"/>
          <w:szCs w:val="32"/>
        </w:rPr>
        <w:t>（20123</w:t>
      </w:r>
      <w:r>
        <w:rPr>
          <w:rStyle w:val="24"/>
          <w:rFonts w:hint="eastAsia" w:ascii="仿宋" w:hAnsi="仿宋" w:eastAsia="仿宋"/>
          <w:bCs/>
          <w:color w:val="000000"/>
          <w:sz w:val="32"/>
          <w:szCs w:val="32"/>
          <w:lang w:val="en-US" w:eastAsia="zh-CN"/>
        </w:rPr>
        <w:t>99</w:t>
      </w:r>
      <w:r>
        <w:rPr>
          <w:rStyle w:val="24"/>
          <w:rFonts w:hint="eastAsia" w:ascii="仿宋" w:hAnsi="仿宋" w:eastAsia="仿宋"/>
          <w:bCs/>
          <w:color w:val="000000"/>
          <w:sz w:val="32"/>
          <w:szCs w:val="32"/>
        </w:rPr>
        <w:t>）</w:t>
      </w:r>
      <w:r>
        <w:rPr>
          <w:rStyle w:val="24"/>
          <w:rFonts w:ascii="仿宋" w:hAnsi="仿宋" w:eastAsia="仿宋"/>
          <w:b w:val="0"/>
          <w:bCs/>
          <w:color w:val="000000"/>
          <w:sz w:val="32"/>
          <w:szCs w:val="32"/>
        </w:rPr>
        <w:t xml:space="preserve"> </w:t>
      </w:r>
      <w:r>
        <w:rPr>
          <w:rStyle w:val="24"/>
          <w:rFonts w:hint="eastAsia" w:ascii="仿宋" w:hAnsi="仿宋" w:eastAsia="仿宋"/>
          <w:b w:val="0"/>
          <w:bCs/>
          <w:color w:val="000000"/>
          <w:sz w:val="32"/>
          <w:szCs w:val="32"/>
        </w:rPr>
        <w:t>支出决算为94.60万元</w:t>
      </w:r>
      <w:r>
        <w:rPr>
          <w:rStyle w:val="24"/>
          <w:rFonts w:hint="eastAsia" w:ascii="仿宋" w:hAnsi="仿宋" w:eastAsia="仿宋"/>
          <w:b w:val="0"/>
          <w:bCs/>
          <w:color w:val="000000"/>
          <w:sz w:val="32"/>
          <w:szCs w:val="32"/>
          <w:lang w:eastAsia="zh-CN"/>
        </w:rPr>
        <w:t>，</w:t>
      </w:r>
      <w:r>
        <w:rPr>
          <w:rStyle w:val="24"/>
          <w:rFonts w:hint="eastAsia" w:ascii="仿宋" w:hAnsi="仿宋" w:eastAsia="仿宋"/>
          <w:b w:val="0"/>
          <w:bCs/>
          <w:color w:val="000000"/>
          <w:sz w:val="32"/>
          <w:szCs w:val="32"/>
        </w:rPr>
        <w:t>完成预算</w:t>
      </w:r>
      <w:r>
        <w:rPr>
          <w:rStyle w:val="24"/>
          <w:rFonts w:hint="eastAsia" w:ascii="仿宋" w:hAnsi="仿宋" w:eastAsia="仿宋"/>
          <w:b w:val="0"/>
          <w:bCs/>
          <w:color w:val="000000"/>
          <w:sz w:val="32"/>
          <w:szCs w:val="32"/>
          <w:lang w:val="en-US" w:eastAsia="zh-CN"/>
        </w:rPr>
        <w:t>100</w:t>
      </w:r>
      <w:r>
        <w:rPr>
          <w:rStyle w:val="24"/>
          <w:rFonts w:ascii="仿宋" w:hAnsi="仿宋" w:eastAsia="仿宋"/>
          <w:b w:val="0"/>
          <w:bCs/>
          <w:color w:val="000000"/>
          <w:sz w:val="32"/>
          <w:szCs w:val="32"/>
        </w:rPr>
        <w:t>%</w:t>
      </w:r>
      <w:r>
        <w:rPr>
          <w:rStyle w:val="24"/>
          <w:rFonts w:hint="eastAsia" w:ascii="仿宋" w:hAnsi="仿宋" w:eastAsia="仿宋"/>
          <w:b w:val="0"/>
          <w:bCs/>
          <w:color w:val="000000"/>
          <w:sz w:val="32"/>
          <w:szCs w:val="32"/>
        </w:rPr>
        <w:t>，决算数等于预算数。</w:t>
      </w:r>
    </w:p>
    <w:p>
      <w:pPr>
        <w:spacing w:line="600" w:lineRule="exact"/>
        <w:ind w:firstLine="643" w:firstLineChars="200"/>
        <w:rPr>
          <w:rStyle w:val="24"/>
          <w:rFonts w:hint="eastAsia" w:ascii="仿宋" w:hAnsi="仿宋" w:eastAsia="仿宋"/>
          <w:b w:val="0"/>
          <w:bCs/>
          <w:color w:val="000000"/>
          <w:sz w:val="32"/>
          <w:szCs w:val="32"/>
        </w:rPr>
      </w:pPr>
      <w:r>
        <w:rPr>
          <w:rStyle w:val="24"/>
          <w:rFonts w:hint="eastAsia" w:ascii="仿宋" w:hAnsi="仿宋" w:eastAsia="仿宋"/>
          <w:bCs/>
          <w:color w:val="000000"/>
          <w:sz w:val="32"/>
          <w:szCs w:val="32"/>
          <w:lang w:val="en-US" w:eastAsia="zh-CN"/>
        </w:rPr>
        <w:t>6</w:t>
      </w:r>
      <w:r>
        <w:rPr>
          <w:rStyle w:val="24"/>
          <w:rFonts w:ascii="仿宋" w:hAnsi="仿宋" w:eastAsia="仿宋"/>
          <w:bCs/>
          <w:color w:val="000000"/>
          <w:sz w:val="32"/>
          <w:szCs w:val="32"/>
        </w:rPr>
        <w:t>.</w:t>
      </w:r>
      <w:r>
        <w:rPr>
          <w:rStyle w:val="24"/>
          <w:rFonts w:hint="eastAsia" w:ascii="仿宋" w:hAnsi="仿宋" w:eastAsia="仿宋"/>
          <w:bCs/>
          <w:color w:val="000000"/>
          <w:sz w:val="32"/>
          <w:szCs w:val="32"/>
        </w:rPr>
        <w:t>一般公共服务（201）统战事务（2013</w:t>
      </w:r>
      <w:r>
        <w:rPr>
          <w:rStyle w:val="24"/>
          <w:rFonts w:hint="eastAsia" w:ascii="仿宋" w:hAnsi="仿宋" w:eastAsia="仿宋"/>
          <w:bCs/>
          <w:color w:val="000000"/>
          <w:sz w:val="32"/>
          <w:szCs w:val="32"/>
          <w:lang w:val="en-US" w:eastAsia="zh-CN"/>
        </w:rPr>
        <w:t>4</w:t>
      </w:r>
      <w:r>
        <w:rPr>
          <w:rStyle w:val="24"/>
          <w:rFonts w:hint="eastAsia" w:ascii="仿宋" w:hAnsi="仿宋" w:eastAsia="仿宋"/>
          <w:bCs/>
          <w:color w:val="000000"/>
          <w:sz w:val="32"/>
          <w:szCs w:val="32"/>
        </w:rPr>
        <w:t>）</w:t>
      </w:r>
      <w:r>
        <w:rPr>
          <w:rStyle w:val="24"/>
          <w:rFonts w:hint="eastAsia" w:ascii="仿宋" w:hAnsi="仿宋" w:eastAsia="仿宋"/>
          <w:bCs/>
          <w:color w:val="000000"/>
          <w:sz w:val="32"/>
          <w:szCs w:val="32"/>
          <w:lang w:val="en-US" w:eastAsia="zh-CN"/>
        </w:rPr>
        <w:t>宗教事务</w:t>
      </w:r>
      <w:r>
        <w:rPr>
          <w:rStyle w:val="24"/>
          <w:rFonts w:hint="eastAsia" w:ascii="仿宋" w:hAnsi="仿宋" w:eastAsia="仿宋"/>
          <w:bCs/>
          <w:color w:val="000000"/>
          <w:sz w:val="32"/>
          <w:szCs w:val="32"/>
        </w:rPr>
        <w:t>（2013404）</w:t>
      </w:r>
      <w:r>
        <w:rPr>
          <w:rStyle w:val="24"/>
          <w:rFonts w:ascii="仿宋" w:hAnsi="仿宋" w:eastAsia="仿宋"/>
          <w:bCs/>
          <w:color w:val="000000"/>
          <w:sz w:val="32"/>
          <w:szCs w:val="32"/>
        </w:rPr>
        <w:t>:</w:t>
      </w:r>
      <w:r>
        <w:rPr>
          <w:rStyle w:val="24"/>
          <w:rFonts w:ascii="仿宋" w:hAnsi="仿宋" w:eastAsia="仿宋"/>
          <w:b w:val="0"/>
          <w:bCs/>
          <w:color w:val="000000"/>
          <w:sz w:val="32"/>
          <w:szCs w:val="32"/>
        </w:rPr>
        <w:t xml:space="preserve"> </w:t>
      </w:r>
      <w:r>
        <w:rPr>
          <w:rStyle w:val="24"/>
          <w:rFonts w:hint="eastAsia" w:ascii="仿宋" w:hAnsi="仿宋" w:eastAsia="仿宋"/>
          <w:b w:val="0"/>
          <w:bCs/>
          <w:color w:val="000000"/>
          <w:sz w:val="32"/>
          <w:szCs w:val="32"/>
        </w:rPr>
        <w:t>支出决算为99.06万元，完成预算</w:t>
      </w:r>
      <w:r>
        <w:rPr>
          <w:rStyle w:val="24"/>
          <w:rFonts w:hint="eastAsia" w:ascii="仿宋" w:hAnsi="仿宋" w:eastAsia="仿宋"/>
          <w:b w:val="0"/>
          <w:bCs/>
          <w:color w:val="000000"/>
          <w:sz w:val="32"/>
          <w:szCs w:val="32"/>
          <w:lang w:val="en-US" w:eastAsia="zh-CN"/>
        </w:rPr>
        <w:t>100</w:t>
      </w:r>
      <w:r>
        <w:rPr>
          <w:rStyle w:val="24"/>
          <w:rFonts w:ascii="仿宋" w:hAnsi="仿宋" w:eastAsia="仿宋"/>
          <w:b w:val="0"/>
          <w:bCs/>
          <w:color w:val="000000"/>
          <w:sz w:val="32"/>
          <w:szCs w:val="32"/>
        </w:rPr>
        <w:t>%</w:t>
      </w:r>
      <w:r>
        <w:rPr>
          <w:rStyle w:val="24"/>
          <w:rFonts w:hint="eastAsia" w:ascii="仿宋" w:hAnsi="仿宋" w:eastAsia="仿宋"/>
          <w:b w:val="0"/>
          <w:bCs/>
          <w:color w:val="000000"/>
          <w:sz w:val="32"/>
          <w:szCs w:val="32"/>
        </w:rPr>
        <w:t>，决算数等于预算数。</w:t>
      </w:r>
    </w:p>
    <w:p>
      <w:pPr>
        <w:spacing w:line="600" w:lineRule="exact"/>
        <w:ind w:firstLine="643" w:firstLineChars="200"/>
        <w:rPr>
          <w:rFonts w:hint="eastAsia" w:ascii="仿宋" w:hAnsi="仿宋" w:eastAsia="仿宋"/>
          <w:b/>
          <w:color w:val="000000"/>
          <w:sz w:val="32"/>
          <w:szCs w:val="32"/>
          <w:lang w:eastAsia="zh-CN"/>
        </w:rPr>
      </w:pPr>
      <w:r>
        <w:rPr>
          <w:rStyle w:val="24"/>
          <w:rFonts w:hint="eastAsia" w:ascii="仿宋" w:hAnsi="仿宋" w:eastAsia="仿宋"/>
          <w:bCs/>
          <w:color w:val="000000"/>
          <w:sz w:val="32"/>
          <w:szCs w:val="32"/>
          <w:lang w:val="en-US" w:eastAsia="zh-CN"/>
        </w:rPr>
        <w:t>7</w:t>
      </w:r>
      <w:r>
        <w:rPr>
          <w:rStyle w:val="24"/>
          <w:rFonts w:ascii="仿宋" w:hAnsi="仿宋" w:eastAsia="仿宋"/>
          <w:bCs/>
          <w:color w:val="000000"/>
          <w:sz w:val="32"/>
          <w:szCs w:val="32"/>
        </w:rPr>
        <w:t>.</w:t>
      </w:r>
      <w:r>
        <w:rPr>
          <w:rStyle w:val="24"/>
          <w:rFonts w:hint="eastAsia" w:ascii="仿宋" w:hAnsi="仿宋" w:eastAsia="仿宋"/>
          <w:bCs/>
          <w:color w:val="000000"/>
          <w:sz w:val="32"/>
          <w:szCs w:val="32"/>
        </w:rPr>
        <w:t>一般公共服务（201）统战事务（2012</w:t>
      </w:r>
      <w:r>
        <w:rPr>
          <w:rStyle w:val="24"/>
          <w:rFonts w:hint="eastAsia" w:ascii="仿宋" w:hAnsi="仿宋" w:eastAsia="仿宋"/>
          <w:bCs/>
          <w:color w:val="000000"/>
          <w:sz w:val="32"/>
          <w:szCs w:val="32"/>
          <w:lang w:val="en-US" w:eastAsia="zh-CN"/>
        </w:rPr>
        <w:t>4</w:t>
      </w:r>
      <w:r>
        <w:rPr>
          <w:rStyle w:val="24"/>
          <w:rFonts w:hint="eastAsia" w:ascii="仿宋" w:hAnsi="仿宋" w:eastAsia="仿宋"/>
          <w:bCs/>
          <w:color w:val="000000"/>
          <w:sz w:val="32"/>
          <w:szCs w:val="32"/>
        </w:rPr>
        <w:t>）</w:t>
      </w:r>
      <w:r>
        <w:rPr>
          <w:rStyle w:val="24"/>
          <w:rFonts w:hint="eastAsia" w:ascii="仿宋" w:hAnsi="仿宋" w:eastAsia="仿宋"/>
          <w:bCs/>
          <w:color w:val="000000"/>
          <w:sz w:val="32"/>
          <w:szCs w:val="32"/>
          <w:lang w:val="en-US" w:eastAsia="zh-CN"/>
        </w:rPr>
        <w:t>其他统战事务支出</w:t>
      </w:r>
      <w:r>
        <w:rPr>
          <w:rStyle w:val="24"/>
          <w:rFonts w:hint="eastAsia" w:ascii="仿宋" w:hAnsi="仿宋" w:eastAsia="仿宋"/>
          <w:bCs/>
          <w:color w:val="000000"/>
          <w:sz w:val="32"/>
          <w:szCs w:val="32"/>
        </w:rPr>
        <w:t>（2012</w:t>
      </w:r>
      <w:r>
        <w:rPr>
          <w:rStyle w:val="24"/>
          <w:rFonts w:hint="eastAsia" w:ascii="仿宋" w:hAnsi="仿宋" w:eastAsia="仿宋"/>
          <w:bCs/>
          <w:color w:val="000000"/>
          <w:sz w:val="32"/>
          <w:szCs w:val="32"/>
          <w:lang w:val="en-US" w:eastAsia="zh-CN"/>
        </w:rPr>
        <w:t>499</w:t>
      </w:r>
      <w:r>
        <w:rPr>
          <w:rStyle w:val="24"/>
          <w:rFonts w:hint="eastAsia" w:ascii="仿宋" w:hAnsi="仿宋" w:eastAsia="仿宋"/>
          <w:bCs/>
          <w:color w:val="000000"/>
          <w:sz w:val="32"/>
          <w:szCs w:val="32"/>
        </w:rPr>
        <w:t>）</w:t>
      </w:r>
      <w:r>
        <w:rPr>
          <w:rStyle w:val="24"/>
          <w:rFonts w:ascii="仿宋" w:hAnsi="仿宋" w:eastAsia="仿宋"/>
          <w:bCs/>
          <w:color w:val="000000"/>
          <w:sz w:val="32"/>
          <w:szCs w:val="32"/>
        </w:rPr>
        <w:t>:</w:t>
      </w:r>
      <w:r>
        <w:rPr>
          <w:rStyle w:val="24"/>
          <w:rFonts w:ascii="仿宋" w:hAnsi="仿宋" w:eastAsia="仿宋"/>
          <w:b w:val="0"/>
          <w:bCs/>
          <w:color w:val="000000"/>
          <w:sz w:val="32"/>
          <w:szCs w:val="32"/>
        </w:rPr>
        <w:t xml:space="preserve"> </w:t>
      </w:r>
      <w:r>
        <w:rPr>
          <w:rStyle w:val="24"/>
          <w:rFonts w:hint="eastAsia" w:ascii="仿宋" w:hAnsi="仿宋" w:eastAsia="仿宋"/>
          <w:b w:val="0"/>
          <w:bCs/>
          <w:color w:val="000000"/>
          <w:sz w:val="32"/>
          <w:szCs w:val="32"/>
        </w:rPr>
        <w:t>支出决算为54.94万元，完成预算</w:t>
      </w:r>
      <w:r>
        <w:rPr>
          <w:rStyle w:val="24"/>
          <w:rFonts w:hint="eastAsia" w:ascii="仿宋" w:hAnsi="仿宋" w:eastAsia="仿宋"/>
          <w:b w:val="0"/>
          <w:bCs/>
          <w:color w:val="000000"/>
          <w:sz w:val="32"/>
          <w:szCs w:val="32"/>
          <w:lang w:val="en-US" w:eastAsia="zh-CN"/>
        </w:rPr>
        <w:t>100</w:t>
      </w:r>
      <w:r>
        <w:rPr>
          <w:rStyle w:val="24"/>
          <w:rFonts w:ascii="仿宋" w:hAnsi="仿宋" w:eastAsia="仿宋"/>
          <w:b w:val="0"/>
          <w:bCs/>
          <w:color w:val="000000"/>
          <w:sz w:val="32"/>
          <w:szCs w:val="32"/>
        </w:rPr>
        <w:t>%</w:t>
      </w:r>
      <w:r>
        <w:rPr>
          <w:rStyle w:val="24"/>
          <w:rFonts w:hint="eastAsia" w:ascii="仿宋" w:hAnsi="仿宋" w:eastAsia="仿宋"/>
          <w:b w:val="0"/>
          <w:bCs/>
          <w:color w:val="000000"/>
          <w:sz w:val="32"/>
          <w:szCs w:val="32"/>
        </w:rPr>
        <w:t>，决算数等于预算数。</w:t>
      </w:r>
    </w:p>
    <w:p>
      <w:pPr>
        <w:spacing w:line="600" w:lineRule="exact"/>
        <w:ind w:firstLine="643" w:firstLineChars="200"/>
        <w:rPr>
          <w:rStyle w:val="24"/>
          <w:rFonts w:hint="eastAsia" w:ascii="仿宋" w:hAnsi="仿宋" w:eastAsia="仿宋"/>
          <w:b w:val="0"/>
          <w:bCs/>
          <w:color w:val="000000"/>
          <w:sz w:val="32"/>
          <w:szCs w:val="32"/>
        </w:rPr>
      </w:pPr>
      <w:r>
        <w:rPr>
          <w:rStyle w:val="24"/>
          <w:rFonts w:hint="eastAsia" w:ascii="仿宋" w:hAnsi="仿宋" w:eastAsia="仿宋"/>
          <w:bCs/>
          <w:color w:val="000000"/>
          <w:sz w:val="32"/>
          <w:szCs w:val="32"/>
          <w:lang w:val="en-US" w:eastAsia="zh-CN"/>
        </w:rPr>
        <w:t>8</w:t>
      </w:r>
      <w:r>
        <w:rPr>
          <w:rStyle w:val="24"/>
          <w:rFonts w:ascii="仿宋" w:hAnsi="仿宋" w:eastAsia="仿宋"/>
          <w:bCs/>
          <w:color w:val="000000"/>
          <w:sz w:val="32"/>
          <w:szCs w:val="32"/>
        </w:rPr>
        <w:t>.</w:t>
      </w:r>
      <w:r>
        <w:rPr>
          <w:rStyle w:val="24"/>
          <w:rFonts w:hint="eastAsia" w:ascii="仿宋" w:hAnsi="仿宋" w:eastAsia="仿宋"/>
          <w:bCs/>
          <w:color w:val="000000"/>
          <w:sz w:val="32"/>
          <w:szCs w:val="32"/>
        </w:rPr>
        <w:t>社会保障和就业支出（</w:t>
      </w:r>
      <w:r>
        <w:rPr>
          <w:rStyle w:val="24"/>
          <w:rFonts w:hint="eastAsia" w:ascii="仿宋" w:hAnsi="仿宋" w:eastAsia="仿宋"/>
          <w:bCs/>
          <w:color w:val="000000"/>
          <w:sz w:val="32"/>
          <w:szCs w:val="32"/>
          <w:lang w:val="en-US" w:eastAsia="zh-CN"/>
        </w:rPr>
        <w:t>208</w:t>
      </w:r>
      <w:r>
        <w:rPr>
          <w:rStyle w:val="24"/>
          <w:rFonts w:hint="eastAsia" w:ascii="仿宋" w:hAnsi="仿宋" w:eastAsia="仿宋"/>
          <w:bCs/>
          <w:color w:val="000000"/>
          <w:sz w:val="32"/>
          <w:szCs w:val="32"/>
        </w:rPr>
        <w:t>）行政事业单位养老支出（</w:t>
      </w:r>
      <w:r>
        <w:rPr>
          <w:rStyle w:val="24"/>
          <w:rFonts w:hint="eastAsia" w:ascii="仿宋" w:hAnsi="仿宋" w:eastAsia="仿宋"/>
          <w:bCs/>
          <w:color w:val="000000"/>
          <w:sz w:val="32"/>
          <w:szCs w:val="32"/>
          <w:lang w:val="en-US" w:eastAsia="zh-CN"/>
        </w:rPr>
        <w:t>20805</w:t>
      </w:r>
      <w:r>
        <w:rPr>
          <w:rStyle w:val="24"/>
          <w:rFonts w:hint="eastAsia" w:ascii="仿宋" w:hAnsi="仿宋" w:eastAsia="仿宋"/>
          <w:bCs/>
          <w:color w:val="000000"/>
          <w:sz w:val="32"/>
          <w:szCs w:val="32"/>
        </w:rPr>
        <w:t>）机关事业单位基本养老保险缴费支出（</w:t>
      </w:r>
      <w:r>
        <w:rPr>
          <w:rStyle w:val="24"/>
          <w:rFonts w:hint="eastAsia" w:ascii="仿宋" w:hAnsi="仿宋" w:eastAsia="仿宋"/>
          <w:bCs/>
          <w:color w:val="000000"/>
          <w:sz w:val="32"/>
          <w:szCs w:val="32"/>
          <w:lang w:val="en-US" w:eastAsia="zh-CN"/>
        </w:rPr>
        <w:t>2080505）</w:t>
      </w:r>
      <w:r>
        <w:rPr>
          <w:rStyle w:val="24"/>
          <w:rFonts w:ascii="仿宋" w:hAnsi="仿宋" w:eastAsia="仿宋"/>
          <w:bCs/>
          <w:color w:val="000000"/>
          <w:sz w:val="32"/>
          <w:szCs w:val="32"/>
        </w:rPr>
        <w:t>:</w:t>
      </w:r>
      <w:r>
        <w:rPr>
          <w:rStyle w:val="24"/>
          <w:rFonts w:ascii="仿宋" w:hAnsi="仿宋" w:eastAsia="仿宋"/>
          <w:b w:val="0"/>
          <w:bCs/>
          <w:color w:val="000000"/>
          <w:sz w:val="32"/>
          <w:szCs w:val="32"/>
        </w:rPr>
        <w:t xml:space="preserve"> </w:t>
      </w:r>
      <w:r>
        <w:rPr>
          <w:rStyle w:val="24"/>
          <w:rFonts w:hint="eastAsia" w:ascii="仿宋" w:hAnsi="仿宋" w:eastAsia="仿宋"/>
          <w:b w:val="0"/>
          <w:bCs/>
          <w:color w:val="000000"/>
          <w:sz w:val="32"/>
          <w:szCs w:val="32"/>
        </w:rPr>
        <w:t>支出决算为</w:t>
      </w:r>
      <w:r>
        <w:rPr>
          <w:rStyle w:val="24"/>
          <w:rFonts w:hint="eastAsia" w:ascii="仿宋" w:hAnsi="仿宋" w:eastAsia="仿宋"/>
          <w:b w:val="0"/>
          <w:bCs/>
          <w:color w:val="000000"/>
          <w:sz w:val="32"/>
          <w:szCs w:val="32"/>
          <w:lang w:val="en-US" w:eastAsia="zh-CN"/>
        </w:rPr>
        <w:t>31.47</w:t>
      </w:r>
      <w:r>
        <w:rPr>
          <w:rStyle w:val="24"/>
          <w:rFonts w:hint="eastAsia" w:ascii="仿宋" w:hAnsi="仿宋" w:eastAsia="仿宋"/>
          <w:b w:val="0"/>
          <w:bCs/>
          <w:color w:val="000000"/>
          <w:sz w:val="32"/>
          <w:szCs w:val="32"/>
        </w:rPr>
        <w:t>万元，完成预算</w:t>
      </w:r>
      <w:r>
        <w:rPr>
          <w:rStyle w:val="24"/>
          <w:rFonts w:hint="eastAsia" w:ascii="仿宋" w:hAnsi="仿宋" w:eastAsia="仿宋"/>
          <w:b w:val="0"/>
          <w:bCs/>
          <w:color w:val="000000"/>
          <w:sz w:val="32"/>
          <w:szCs w:val="32"/>
          <w:lang w:val="en-US" w:eastAsia="zh-CN"/>
        </w:rPr>
        <w:t>100</w:t>
      </w:r>
      <w:r>
        <w:rPr>
          <w:rStyle w:val="24"/>
          <w:rFonts w:ascii="仿宋" w:hAnsi="仿宋" w:eastAsia="仿宋"/>
          <w:b w:val="0"/>
          <w:bCs/>
          <w:color w:val="000000"/>
          <w:sz w:val="32"/>
          <w:szCs w:val="32"/>
        </w:rPr>
        <w:t>%</w:t>
      </w:r>
      <w:r>
        <w:rPr>
          <w:rStyle w:val="24"/>
          <w:rFonts w:hint="eastAsia" w:ascii="仿宋" w:hAnsi="仿宋" w:eastAsia="仿宋"/>
          <w:b w:val="0"/>
          <w:bCs/>
          <w:color w:val="000000"/>
          <w:sz w:val="32"/>
          <w:szCs w:val="32"/>
        </w:rPr>
        <w:t>，决算数等于预算数。</w:t>
      </w:r>
    </w:p>
    <w:p>
      <w:pPr>
        <w:spacing w:line="600" w:lineRule="exact"/>
        <w:ind w:firstLine="643" w:firstLineChars="200"/>
        <w:rPr>
          <w:rFonts w:ascii="仿宋" w:hAnsi="仿宋" w:eastAsia="仿宋"/>
          <w:b/>
          <w:color w:val="000000"/>
          <w:sz w:val="32"/>
          <w:szCs w:val="32"/>
        </w:rPr>
      </w:pPr>
      <w:r>
        <w:rPr>
          <w:rStyle w:val="24"/>
          <w:rFonts w:hint="eastAsia" w:ascii="仿宋" w:hAnsi="仿宋" w:eastAsia="仿宋"/>
          <w:bCs/>
          <w:color w:val="000000"/>
          <w:sz w:val="32"/>
          <w:szCs w:val="32"/>
          <w:lang w:val="en-US" w:eastAsia="zh-CN"/>
        </w:rPr>
        <w:t>9</w:t>
      </w:r>
      <w:r>
        <w:rPr>
          <w:rStyle w:val="24"/>
          <w:rFonts w:ascii="仿宋" w:hAnsi="仿宋" w:eastAsia="仿宋"/>
          <w:bCs/>
          <w:color w:val="000000"/>
          <w:sz w:val="32"/>
          <w:szCs w:val="32"/>
        </w:rPr>
        <w:t>.</w:t>
      </w:r>
      <w:r>
        <w:rPr>
          <w:rStyle w:val="24"/>
          <w:rFonts w:hint="eastAsia" w:ascii="仿宋" w:hAnsi="仿宋" w:eastAsia="仿宋"/>
          <w:bCs/>
          <w:color w:val="000000"/>
          <w:sz w:val="32"/>
          <w:szCs w:val="32"/>
        </w:rPr>
        <w:t>社会保障和就业支出（</w:t>
      </w:r>
      <w:r>
        <w:rPr>
          <w:rStyle w:val="24"/>
          <w:rFonts w:hint="eastAsia" w:ascii="仿宋" w:hAnsi="仿宋" w:eastAsia="仿宋"/>
          <w:bCs/>
          <w:color w:val="000000"/>
          <w:sz w:val="32"/>
          <w:szCs w:val="32"/>
          <w:lang w:val="en-US" w:eastAsia="zh-CN"/>
        </w:rPr>
        <w:t>208</w:t>
      </w:r>
      <w:r>
        <w:rPr>
          <w:rStyle w:val="24"/>
          <w:rFonts w:hint="eastAsia" w:ascii="仿宋" w:hAnsi="仿宋" w:eastAsia="仿宋"/>
          <w:bCs/>
          <w:color w:val="000000"/>
          <w:sz w:val="32"/>
          <w:szCs w:val="32"/>
        </w:rPr>
        <w:t>）行政事业单位养老支出（</w:t>
      </w:r>
      <w:r>
        <w:rPr>
          <w:rStyle w:val="24"/>
          <w:rFonts w:hint="eastAsia" w:ascii="仿宋" w:hAnsi="仿宋" w:eastAsia="仿宋"/>
          <w:bCs/>
          <w:color w:val="000000"/>
          <w:sz w:val="32"/>
          <w:szCs w:val="32"/>
          <w:lang w:val="en-US" w:eastAsia="zh-CN"/>
        </w:rPr>
        <w:t>20805</w:t>
      </w:r>
      <w:r>
        <w:rPr>
          <w:rStyle w:val="24"/>
          <w:rFonts w:hint="eastAsia" w:ascii="仿宋" w:hAnsi="仿宋" w:eastAsia="仿宋"/>
          <w:bCs/>
          <w:color w:val="000000"/>
          <w:sz w:val="32"/>
          <w:szCs w:val="32"/>
        </w:rPr>
        <w:t>）机关事业单位职业年金缴费支出（</w:t>
      </w:r>
      <w:r>
        <w:rPr>
          <w:rStyle w:val="24"/>
          <w:rFonts w:hint="eastAsia" w:ascii="仿宋" w:hAnsi="仿宋" w:eastAsia="仿宋"/>
          <w:bCs/>
          <w:color w:val="000000"/>
          <w:sz w:val="32"/>
          <w:szCs w:val="32"/>
          <w:lang w:val="en-US" w:eastAsia="zh-CN"/>
        </w:rPr>
        <w:t>2080506）：</w:t>
      </w:r>
      <w:r>
        <w:rPr>
          <w:rStyle w:val="24"/>
          <w:rFonts w:hint="eastAsia" w:ascii="仿宋" w:hAnsi="仿宋" w:eastAsia="仿宋"/>
          <w:b w:val="0"/>
          <w:bCs/>
          <w:color w:val="000000"/>
          <w:sz w:val="32"/>
          <w:szCs w:val="32"/>
        </w:rPr>
        <w:t>支出决算为15.74万元</w:t>
      </w:r>
      <w:r>
        <w:rPr>
          <w:rStyle w:val="24"/>
          <w:rFonts w:hint="eastAsia" w:ascii="仿宋" w:hAnsi="仿宋" w:eastAsia="仿宋"/>
          <w:b w:val="0"/>
          <w:bCs/>
          <w:color w:val="000000"/>
          <w:sz w:val="32"/>
          <w:szCs w:val="32"/>
          <w:lang w:eastAsia="zh-CN"/>
        </w:rPr>
        <w:t>，</w:t>
      </w:r>
      <w:r>
        <w:rPr>
          <w:rStyle w:val="24"/>
          <w:rFonts w:hint="eastAsia" w:ascii="仿宋" w:hAnsi="仿宋" w:eastAsia="仿宋"/>
          <w:b w:val="0"/>
          <w:bCs/>
          <w:color w:val="000000"/>
          <w:sz w:val="32"/>
          <w:szCs w:val="32"/>
        </w:rPr>
        <w:t>完成预算</w:t>
      </w:r>
      <w:r>
        <w:rPr>
          <w:rStyle w:val="24"/>
          <w:rFonts w:hint="eastAsia" w:ascii="仿宋" w:hAnsi="仿宋" w:eastAsia="仿宋"/>
          <w:b w:val="0"/>
          <w:bCs/>
          <w:color w:val="000000"/>
          <w:sz w:val="32"/>
          <w:szCs w:val="32"/>
          <w:lang w:val="en-US" w:eastAsia="zh-CN"/>
        </w:rPr>
        <w:t>100</w:t>
      </w:r>
      <w:r>
        <w:rPr>
          <w:rStyle w:val="24"/>
          <w:rFonts w:ascii="仿宋" w:hAnsi="仿宋" w:eastAsia="仿宋"/>
          <w:b w:val="0"/>
          <w:bCs/>
          <w:color w:val="000000"/>
          <w:sz w:val="32"/>
          <w:szCs w:val="32"/>
        </w:rPr>
        <w:t>%</w:t>
      </w:r>
      <w:r>
        <w:rPr>
          <w:rStyle w:val="24"/>
          <w:rFonts w:hint="eastAsia" w:ascii="仿宋" w:hAnsi="仿宋" w:eastAsia="仿宋"/>
          <w:b w:val="0"/>
          <w:bCs/>
          <w:color w:val="000000"/>
          <w:sz w:val="32"/>
          <w:szCs w:val="32"/>
        </w:rPr>
        <w:t>，决算数等于预算数。</w:t>
      </w:r>
    </w:p>
    <w:p>
      <w:pPr>
        <w:spacing w:line="600" w:lineRule="exact"/>
        <w:ind w:firstLine="643" w:firstLineChars="200"/>
        <w:rPr>
          <w:rStyle w:val="24"/>
          <w:rFonts w:hint="eastAsia" w:ascii="仿宋" w:hAnsi="仿宋" w:eastAsia="仿宋"/>
          <w:b w:val="0"/>
          <w:bCs/>
          <w:color w:val="000000"/>
          <w:sz w:val="32"/>
          <w:szCs w:val="32"/>
        </w:rPr>
      </w:pPr>
      <w:r>
        <w:rPr>
          <w:rStyle w:val="24"/>
          <w:rFonts w:hint="eastAsia" w:ascii="仿宋" w:hAnsi="仿宋" w:eastAsia="仿宋"/>
          <w:bCs/>
          <w:color w:val="000000"/>
          <w:sz w:val="32"/>
          <w:szCs w:val="32"/>
          <w:lang w:val="en-US" w:eastAsia="zh-CN"/>
        </w:rPr>
        <w:t>10</w:t>
      </w:r>
      <w:r>
        <w:rPr>
          <w:rStyle w:val="24"/>
          <w:rFonts w:ascii="仿宋" w:hAnsi="仿宋" w:eastAsia="仿宋"/>
          <w:bCs/>
          <w:color w:val="000000"/>
          <w:sz w:val="32"/>
          <w:szCs w:val="32"/>
        </w:rPr>
        <w:t>.</w:t>
      </w:r>
      <w:r>
        <w:rPr>
          <w:rStyle w:val="24"/>
          <w:rFonts w:hint="eastAsia" w:ascii="仿宋" w:hAnsi="仿宋" w:eastAsia="仿宋"/>
          <w:bCs/>
          <w:color w:val="000000"/>
          <w:sz w:val="32"/>
          <w:szCs w:val="32"/>
        </w:rPr>
        <w:t>卫生健康（</w:t>
      </w:r>
      <w:r>
        <w:rPr>
          <w:rStyle w:val="24"/>
          <w:rFonts w:hint="eastAsia" w:ascii="仿宋" w:hAnsi="仿宋" w:eastAsia="仿宋"/>
          <w:bCs/>
          <w:color w:val="000000"/>
          <w:sz w:val="32"/>
          <w:szCs w:val="32"/>
          <w:lang w:val="en-US" w:eastAsia="zh-CN"/>
        </w:rPr>
        <w:t>210</w:t>
      </w:r>
      <w:r>
        <w:rPr>
          <w:rStyle w:val="24"/>
          <w:rFonts w:hint="eastAsia" w:ascii="仿宋" w:hAnsi="仿宋" w:eastAsia="仿宋"/>
          <w:bCs/>
          <w:color w:val="000000"/>
          <w:sz w:val="32"/>
          <w:szCs w:val="32"/>
        </w:rPr>
        <w:t>）公共卫生（</w:t>
      </w:r>
      <w:r>
        <w:rPr>
          <w:rStyle w:val="24"/>
          <w:rFonts w:hint="eastAsia" w:ascii="仿宋" w:hAnsi="仿宋" w:eastAsia="仿宋"/>
          <w:bCs/>
          <w:color w:val="000000"/>
          <w:sz w:val="32"/>
          <w:szCs w:val="32"/>
          <w:lang w:val="en-US" w:eastAsia="zh-CN"/>
        </w:rPr>
        <w:t>21004</w:t>
      </w:r>
      <w:r>
        <w:rPr>
          <w:rStyle w:val="24"/>
          <w:rFonts w:hint="eastAsia" w:ascii="仿宋" w:hAnsi="仿宋" w:eastAsia="仿宋"/>
          <w:bCs/>
          <w:color w:val="000000"/>
          <w:sz w:val="32"/>
          <w:szCs w:val="32"/>
        </w:rPr>
        <w:t>）重大公共卫生服务（</w:t>
      </w:r>
      <w:r>
        <w:rPr>
          <w:rStyle w:val="24"/>
          <w:rFonts w:hint="eastAsia" w:ascii="仿宋" w:hAnsi="仿宋" w:eastAsia="仿宋"/>
          <w:bCs/>
          <w:color w:val="000000"/>
          <w:sz w:val="32"/>
          <w:szCs w:val="32"/>
          <w:lang w:val="en-US" w:eastAsia="zh-CN"/>
        </w:rPr>
        <w:t>2100409</w:t>
      </w:r>
      <w:r>
        <w:rPr>
          <w:rStyle w:val="24"/>
          <w:rFonts w:hint="eastAsia" w:ascii="仿宋" w:hAnsi="仿宋" w:eastAsia="仿宋"/>
          <w:bCs/>
          <w:color w:val="000000"/>
          <w:sz w:val="32"/>
          <w:szCs w:val="32"/>
        </w:rPr>
        <w:t>）</w:t>
      </w:r>
      <w:r>
        <w:rPr>
          <w:rStyle w:val="24"/>
          <w:rFonts w:ascii="仿宋" w:hAnsi="仿宋" w:eastAsia="仿宋"/>
          <w:bCs/>
          <w:color w:val="000000"/>
          <w:sz w:val="32"/>
          <w:szCs w:val="32"/>
        </w:rPr>
        <w:t>:</w:t>
      </w:r>
      <w:r>
        <w:rPr>
          <w:rStyle w:val="24"/>
          <w:rFonts w:ascii="仿宋" w:hAnsi="仿宋" w:eastAsia="仿宋"/>
          <w:b w:val="0"/>
          <w:bCs/>
          <w:color w:val="000000"/>
          <w:sz w:val="32"/>
          <w:szCs w:val="32"/>
        </w:rPr>
        <w:t xml:space="preserve"> </w:t>
      </w:r>
      <w:r>
        <w:rPr>
          <w:rStyle w:val="24"/>
          <w:rFonts w:hint="eastAsia" w:ascii="仿宋" w:hAnsi="仿宋" w:eastAsia="仿宋"/>
          <w:b w:val="0"/>
          <w:bCs/>
          <w:color w:val="000000"/>
          <w:sz w:val="32"/>
          <w:szCs w:val="32"/>
        </w:rPr>
        <w:t>支出决算为9.98万元，完成预算</w:t>
      </w:r>
      <w:r>
        <w:rPr>
          <w:rStyle w:val="24"/>
          <w:rFonts w:hint="eastAsia" w:ascii="仿宋" w:hAnsi="仿宋" w:eastAsia="仿宋"/>
          <w:b w:val="0"/>
          <w:bCs/>
          <w:color w:val="000000"/>
          <w:sz w:val="32"/>
          <w:szCs w:val="32"/>
          <w:lang w:val="en-US" w:eastAsia="zh-CN"/>
        </w:rPr>
        <w:t>100</w:t>
      </w:r>
      <w:r>
        <w:rPr>
          <w:rStyle w:val="24"/>
          <w:rFonts w:ascii="仿宋" w:hAnsi="仿宋" w:eastAsia="仿宋"/>
          <w:b w:val="0"/>
          <w:bCs/>
          <w:color w:val="000000"/>
          <w:sz w:val="32"/>
          <w:szCs w:val="32"/>
        </w:rPr>
        <w:t>%</w:t>
      </w:r>
      <w:r>
        <w:rPr>
          <w:rStyle w:val="24"/>
          <w:rFonts w:hint="eastAsia" w:ascii="仿宋" w:hAnsi="仿宋" w:eastAsia="仿宋"/>
          <w:b w:val="0"/>
          <w:bCs/>
          <w:color w:val="000000"/>
          <w:sz w:val="32"/>
          <w:szCs w:val="32"/>
        </w:rPr>
        <w:t>，决算数等于预算数。</w:t>
      </w:r>
    </w:p>
    <w:p>
      <w:pPr>
        <w:spacing w:line="600" w:lineRule="exact"/>
        <w:ind w:firstLine="643" w:firstLineChars="200"/>
        <w:rPr>
          <w:rFonts w:hint="eastAsia" w:ascii="仿宋" w:hAnsi="仿宋" w:eastAsia="仿宋"/>
          <w:b/>
          <w:color w:val="000000"/>
          <w:sz w:val="32"/>
          <w:szCs w:val="32"/>
          <w:lang w:eastAsia="zh-CN"/>
        </w:rPr>
      </w:pPr>
      <w:r>
        <w:rPr>
          <w:rStyle w:val="24"/>
          <w:rFonts w:hint="eastAsia" w:ascii="仿宋" w:hAnsi="仿宋" w:eastAsia="仿宋"/>
          <w:bCs/>
          <w:color w:val="000000"/>
          <w:sz w:val="32"/>
          <w:szCs w:val="32"/>
          <w:lang w:val="en-US" w:eastAsia="zh-CN"/>
        </w:rPr>
        <w:t>11</w:t>
      </w:r>
      <w:r>
        <w:rPr>
          <w:rStyle w:val="24"/>
          <w:rFonts w:ascii="仿宋" w:hAnsi="仿宋" w:eastAsia="仿宋"/>
          <w:bCs/>
          <w:color w:val="000000"/>
          <w:sz w:val="32"/>
          <w:szCs w:val="32"/>
        </w:rPr>
        <w:t>.</w:t>
      </w:r>
      <w:r>
        <w:rPr>
          <w:rStyle w:val="24"/>
          <w:rFonts w:hint="eastAsia" w:ascii="仿宋" w:hAnsi="仿宋" w:eastAsia="仿宋"/>
          <w:bCs/>
          <w:color w:val="000000"/>
          <w:sz w:val="32"/>
          <w:szCs w:val="32"/>
        </w:rPr>
        <w:t>卫生健康（</w:t>
      </w:r>
      <w:r>
        <w:rPr>
          <w:rStyle w:val="24"/>
          <w:rFonts w:hint="eastAsia" w:ascii="仿宋" w:hAnsi="仿宋" w:eastAsia="仿宋"/>
          <w:bCs/>
          <w:color w:val="000000"/>
          <w:sz w:val="32"/>
          <w:szCs w:val="32"/>
          <w:lang w:val="en-US" w:eastAsia="zh-CN"/>
        </w:rPr>
        <w:t>210</w:t>
      </w:r>
      <w:r>
        <w:rPr>
          <w:rStyle w:val="24"/>
          <w:rFonts w:hint="eastAsia" w:ascii="仿宋" w:hAnsi="仿宋" w:eastAsia="仿宋"/>
          <w:bCs/>
          <w:color w:val="000000"/>
          <w:sz w:val="32"/>
          <w:szCs w:val="32"/>
        </w:rPr>
        <w:t>）行政事业单位医疗（21011）</w:t>
      </w:r>
      <w:r>
        <w:rPr>
          <w:rStyle w:val="24"/>
          <w:rFonts w:hint="eastAsia" w:ascii="仿宋" w:hAnsi="仿宋" w:eastAsia="仿宋"/>
          <w:bCs/>
          <w:color w:val="000000"/>
          <w:sz w:val="32"/>
          <w:szCs w:val="32"/>
          <w:lang w:val="en-US" w:eastAsia="zh-CN"/>
        </w:rPr>
        <w:t>行政单位医疗</w:t>
      </w:r>
      <w:r>
        <w:rPr>
          <w:rStyle w:val="24"/>
          <w:rFonts w:hint="eastAsia" w:ascii="仿宋" w:hAnsi="仿宋" w:eastAsia="仿宋"/>
          <w:bCs/>
          <w:color w:val="000000"/>
          <w:sz w:val="32"/>
          <w:szCs w:val="32"/>
        </w:rPr>
        <w:t>（2101101）</w:t>
      </w:r>
      <w:r>
        <w:rPr>
          <w:rStyle w:val="24"/>
          <w:rFonts w:ascii="仿宋" w:hAnsi="仿宋" w:eastAsia="仿宋"/>
          <w:bCs/>
          <w:color w:val="000000"/>
          <w:sz w:val="32"/>
          <w:szCs w:val="32"/>
        </w:rPr>
        <w:t>:</w:t>
      </w:r>
      <w:r>
        <w:rPr>
          <w:rStyle w:val="24"/>
          <w:rFonts w:ascii="仿宋" w:hAnsi="仿宋" w:eastAsia="仿宋"/>
          <w:b w:val="0"/>
          <w:bCs/>
          <w:color w:val="000000"/>
          <w:sz w:val="32"/>
          <w:szCs w:val="32"/>
        </w:rPr>
        <w:t xml:space="preserve"> </w:t>
      </w:r>
      <w:r>
        <w:rPr>
          <w:rStyle w:val="24"/>
          <w:rFonts w:hint="eastAsia" w:ascii="仿宋" w:hAnsi="仿宋" w:eastAsia="仿宋"/>
          <w:b w:val="0"/>
          <w:bCs/>
          <w:color w:val="000000"/>
          <w:sz w:val="32"/>
          <w:szCs w:val="32"/>
        </w:rPr>
        <w:t>支出决算为10.69万元，完成预算</w:t>
      </w:r>
      <w:r>
        <w:rPr>
          <w:rStyle w:val="24"/>
          <w:rFonts w:hint="eastAsia" w:ascii="仿宋" w:hAnsi="仿宋" w:eastAsia="仿宋"/>
          <w:b w:val="0"/>
          <w:bCs/>
          <w:color w:val="000000"/>
          <w:sz w:val="32"/>
          <w:szCs w:val="32"/>
          <w:lang w:val="en-US" w:eastAsia="zh-CN"/>
        </w:rPr>
        <w:t>100</w:t>
      </w:r>
      <w:r>
        <w:rPr>
          <w:rStyle w:val="24"/>
          <w:rFonts w:ascii="仿宋" w:hAnsi="仿宋" w:eastAsia="仿宋"/>
          <w:b w:val="0"/>
          <w:bCs/>
          <w:color w:val="000000"/>
          <w:sz w:val="32"/>
          <w:szCs w:val="32"/>
        </w:rPr>
        <w:t>%</w:t>
      </w:r>
      <w:r>
        <w:rPr>
          <w:rStyle w:val="24"/>
          <w:rFonts w:hint="eastAsia" w:ascii="仿宋" w:hAnsi="仿宋" w:eastAsia="仿宋"/>
          <w:b w:val="0"/>
          <w:bCs/>
          <w:color w:val="000000"/>
          <w:sz w:val="32"/>
          <w:szCs w:val="32"/>
        </w:rPr>
        <w:t>，决算数等于预算数。</w:t>
      </w:r>
    </w:p>
    <w:p>
      <w:pPr>
        <w:spacing w:line="600" w:lineRule="exact"/>
        <w:ind w:firstLine="643" w:firstLineChars="200"/>
        <w:rPr>
          <w:rStyle w:val="24"/>
          <w:rFonts w:hint="eastAsia" w:ascii="仿宋" w:hAnsi="仿宋" w:eastAsia="仿宋"/>
          <w:b w:val="0"/>
          <w:bCs/>
          <w:color w:val="000000"/>
          <w:sz w:val="32"/>
          <w:szCs w:val="32"/>
        </w:rPr>
      </w:pPr>
      <w:r>
        <w:rPr>
          <w:rStyle w:val="24"/>
          <w:rFonts w:hint="eastAsia" w:ascii="仿宋" w:hAnsi="仿宋" w:eastAsia="仿宋"/>
          <w:bCs/>
          <w:color w:val="000000"/>
          <w:sz w:val="32"/>
          <w:szCs w:val="32"/>
          <w:lang w:val="en-US" w:eastAsia="zh-CN"/>
        </w:rPr>
        <w:t>12</w:t>
      </w:r>
      <w:r>
        <w:rPr>
          <w:rStyle w:val="24"/>
          <w:rFonts w:ascii="仿宋" w:hAnsi="仿宋" w:eastAsia="仿宋"/>
          <w:bCs/>
          <w:color w:val="000000"/>
          <w:sz w:val="32"/>
          <w:szCs w:val="32"/>
        </w:rPr>
        <w:t>.</w:t>
      </w:r>
      <w:r>
        <w:rPr>
          <w:rStyle w:val="24"/>
          <w:rFonts w:hint="eastAsia" w:ascii="仿宋" w:hAnsi="仿宋" w:eastAsia="仿宋"/>
          <w:bCs/>
          <w:color w:val="000000"/>
          <w:sz w:val="32"/>
          <w:szCs w:val="32"/>
        </w:rPr>
        <w:t>卫生健康（</w:t>
      </w:r>
      <w:r>
        <w:rPr>
          <w:rStyle w:val="24"/>
          <w:rFonts w:hint="eastAsia" w:ascii="仿宋" w:hAnsi="仿宋" w:eastAsia="仿宋"/>
          <w:bCs/>
          <w:color w:val="000000"/>
          <w:sz w:val="32"/>
          <w:szCs w:val="32"/>
          <w:lang w:val="en-US" w:eastAsia="zh-CN"/>
        </w:rPr>
        <w:t>210</w:t>
      </w:r>
      <w:r>
        <w:rPr>
          <w:rStyle w:val="24"/>
          <w:rFonts w:hint="eastAsia" w:ascii="仿宋" w:hAnsi="仿宋" w:eastAsia="仿宋"/>
          <w:bCs/>
          <w:color w:val="000000"/>
          <w:sz w:val="32"/>
          <w:szCs w:val="32"/>
        </w:rPr>
        <w:t>）行政事业单位医疗（21011）事业单位医疗（210110</w:t>
      </w:r>
      <w:r>
        <w:rPr>
          <w:rStyle w:val="24"/>
          <w:rFonts w:hint="eastAsia" w:ascii="仿宋" w:hAnsi="仿宋" w:eastAsia="仿宋"/>
          <w:bCs/>
          <w:color w:val="000000"/>
          <w:sz w:val="32"/>
          <w:szCs w:val="32"/>
          <w:lang w:val="en-US" w:eastAsia="zh-CN"/>
        </w:rPr>
        <w:t>2</w:t>
      </w:r>
      <w:r>
        <w:rPr>
          <w:rStyle w:val="24"/>
          <w:rFonts w:hint="eastAsia" w:ascii="仿宋" w:hAnsi="仿宋" w:eastAsia="仿宋"/>
          <w:bCs/>
          <w:color w:val="000000"/>
          <w:sz w:val="32"/>
          <w:szCs w:val="32"/>
        </w:rPr>
        <w:t>）</w:t>
      </w:r>
      <w:r>
        <w:rPr>
          <w:rStyle w:val="24"/>
          <w:rFonts w:ascii="仿宋" w:hAnsi="仿宋" w:eastAsia="仿宋"/>
          <w:bCs/>
          <w:color w:val="000000"/>
          <w:sz w:val="32"/>
          <w:szCs w:val="32"/>
        </w:rPr>
        <w:t>:</w:t>
      </w:r>
      <w:r>
        <w:rPr>
          <w:rStyle w:val="24"/>
          <w:rFonts w:ascii="仿宋" w:hAnsi="仿宋" w:eastAsia="仿宋"/>
          <w:b w:val="0"/>
          <w:bCs/>
          <w:color w:val="000000"/>
          <w:sz w:val="32"/>
          <w:szCs w:val="32"/>
        </w:rPr>
        <w:t xml:space="preserve"> </w:t>
      </w:r>
      <w:r>
        <w:rPr>
          <w:rStyle w:val="24"/>
          <w:rFonts w:hint="eastAsia" w:ascii="仿宋" w:hAnsi="仿宋" w:eastAsia="仿宋"/>
          <w:b w:val="0"/>
          <w:bCs/>
          <w:color w:val="000000"/>
          <w:sz w:val="32"/>
          <w:szCs w:val="32"/>
        </w:rPr>
        <w:t>支出决算为</w:t>
      </w:r>
      <w:r>
        <w:rPr>
          <w:rStyle w:val="24"/>
          <w:rFonts w:hint="eastAsia" w:ascii="仿宋" w:hAnsi="仿宋" w:eastAsia="仿宋"/>
          <w:b w:val="0"/>
          <w:bCs/>
          <w:color w:val="000000"/>
          <w:sz w:val="32"/>
          <w:szCs w:val="32"/>
          <w:lang w:val="en-US" w:eastAsia="zh-CN"/>
        </w:rPr>
        <w:t>3.56</w:t>
      </w:r>
      <w:r>
        <w:rPr>
          <w:rStyle w:val="24"/>
          <w:rFonts w:hint="eastAsia" w:ascii="仿宋" w:hAnsi="仿宋" w:eastAsia="仿宋"/>
          <w:b w:val="0"/>
          <w:bCs/>
          <w:color w:val="000000"/>
          <w:sz w:val="32"/>
          <w:szCs w:val="32"/>
        </w:rPr>
        <w:t>万元，完成预算</w:t>
      </w:r>
      <w:r>
        <w:rPr>
          <w:rStyle w:val="24"/>
          <w:rFonts w:hint="eastAsia" w:ascii="仿宋" w:hAnsi="仿宋" w:eastAsia="仿宋"/>
          <w:b w:val="0"/>
          <w:bCs/>
          <w:color w:val="000000"/>
          <w:sz w:val="32"/>
          <w:szCs w:val="32"/>
          <w:lang w:val="en-US" w:eastAsia="zh-CN"/>
        </w:rPr>
        <w:t>100</w:t>
      </w:r>
      <w:r>
        <w:rPr>
          <w:rStyle w:val="24"/>
          <w:rFonts w:ascii="仿宋" w:hAnsi="仿宋" w:eastAsia="仿宋"/>
          <w:b w:val="0"/>
          <w:bCs/>
          <w:color w:val="000000"/>
          <w:sz w:val="32"/>
          <w:szCs w:val="32"/>
        </w:rPr>
        <w:t>%</w:t>
      </w:r>
      <w:r>
        <w:rPr>
          <w:rStyle w:val="24"/>
          <w:rFonts w:hint="eastAsia" w:ascii="仿宋" w:hAnsi="仿宋" w:eastAsia="仿宋"/>
          <w:b w:val="0"/>
          <w:bCs/>
          <w:color w:val="000000"/>
          <w:sz w:val="32"/>
          <w:szCs w:val="32"/>
        </w:rPr>
        <w:t>，决算数等于预算数。</w:t>
      </w:r>
    </w:p>
    <w:p>
      <w:pPr>
        <w:spacing w:line="600" w:lineRule="exact"/>
        <w:ind w:firstLine="643" w:firstLineChars="200"/>
        <w:rPr>
          <w:rFonts w:hint="eastAsia" w:ascii="仿宋" w:hAnsi="仿宋" w:eastAsia="仿宋"/>
          <w:b/>
          <w:color w:val="000000"/>
          <w:sz w:val="32"/>
          <w:szCs w:val="32"/>
          <w:lang w:eastAsia="zh-CN"/>
        </w:rPr>
      </w:pPr>
      <w:r>
        <w:rPr>
          <w:rStyle w:val="24"/>
          <w:rFonts w:hint="eastAsia" w:ascii="仿宋" w:hAnsi="仿宋" w:eastAsia="仿宋"/>
          <w:b/>
          <w:bCs w:val="0"/>
          <w:color w:val="000000"/>
          <w:sz w:val="32"/>
          <w:szCs w:val="32"/>
          <w:lang w:val="en-US" w:eastAsia="zh-CN"/>
        </w:rPr>
        <w:t>13.</w:t>
      </w:r>
      <w:r>
        <w:rPr>
          <w:rStyle w:val="24"/>
          <w:rFonts w:hint="eastAsia" w:ascii="仿宋" w:hAnsi="仿宋" w:eastAsia="仿宋"/>
          <w:bCs/>
          <w:color w:val="000000"/>
          <w:sz w:val="32"/>
          <w:szCs w:val="32"/>
        </w:rPr>
        <w:t>卫生健康（</w:t>
      </w:r>
      <w:r>
        <w:rPr>
          <w:rStyle w:val="24"/>
          <w:rFonts w:hint="eastAsia" w:ascii="仿宋" w:hAnsi="仿宋" w:eastAsia="仿宋"/>
          <w:bCs/>
          <w:color w:val="000000"/>
          <w:sz w:val="32"/>
          <w:szCs w:val="32"/>
          <w:lang w:val="en-US" w:eastAsia="zh-CN"/>
        </w:rPr>
        <w:t>210</w:t>
      </w:r>
      <w:r>
        <w:rPr>
          <w:rStyle w:val="24"/>
          <w:rFonts w:hint="eastAsia" w:ascii="仿宋" w:hAnsi="仿宋" w:eastAsia="仿宋"/>
          <w:bCs/>
          <w:color w:val="000000"/>
          <w:sz w:val="32"/>
          <w:szCs w:val="32"/>
        </w:rPr>
        <w:t>）行政事业单位医疗（21011）</w:t>
      </w:r>
      <w:r>
        <w:rPr>
          <w:rStyle w:val="24"/>
          <w:rFonts w:hint="eastAsia" w:ascii="仿宋" w:hAnsi="仿宋" w:eastAsia="仿宋"/>
          <w:bCs/>
          <w:color w:val="000000"/>
          <w:sz w:val="32"/>
          <w:szCs w:val="32"/>
          <w:lang w:val="en-US" w:eastAsia="zh-CN"/>
        </w:rPr>
        <w:t>公务员医疗补助</w:t>
      </w:r>
      <w:r>
        <w:rPr>
          <w:rStyle w:val="24"/>
          <w:rFonts w:hint="eastAsia" w:ascii="仿宋" w:hAnsi="仿宋" w:eastAsia="仿宋"/>
          <w:bCs/>
          <w:color w:val="000000"/>
          <w:sz w:val="32"/>
          <w:szCs w:val="32"/>
        </w:rPr>
        <w:t>（210110</w:t>
      </w:r>
      <w:r>
        <w:rPr>
          <w:rStyle w:val="24"/>
          <w:rFonts w:hint="eastAsia" w:ascii="仿宋" w:hAnsi="仿宋" w:eastAsia="仿宋"/>
          <w:bCs/>
          <w:color w:val="000000"/>
          <w:sz w:val="32"/>
          <w:szCs w:val="32"/>
          <w:lang w:val="en-US" w:eastAsia="zh-CN"/>
        </w:rPr>
        <w:t>3</w:t>
      </w:r>
      <w:r>
        <w:rPr>
          <w:rStyle w:val="24"/>
          <w:rFonts w:hint="eastAsia" w:ascii="仿宋" w:hAnsi="仿宋" w:eastAsia="仿宋"/>
          <w:bCs/>
          <w:color w:val="000000"/>
          <w:sz w:val="32"/>
          <w:szCs w:val="32"/>
        </w:rPr>
        <w:t>）</w:t>
      </w:r>
      <w:r>
        <w:rPr>
          <w:rStyle w:val="24"/>
          <w:rFonts w:ascii="仿宋" w:hAnsi="仿宋" w:eastAsia="仿宋"/>
          <w:bCs/>
          <w:color w:val="000000"/>
          <w:sz w:val="32"/>
          <w:szCs w:val="32"/>
        </w:rPr>
        <w:t>:</w:t>
      </w:r>
      <w:r>
        <w:rPr>
          <w:rStyle w:val="24"/>
          <w:rFonts w:ascii="仿宋" w:hAnsi="仿宋" w:eastAsia="仿宋"/>
          <w:b w:val="0"/>
          <w:bCs/>
          <w:color w:val="000000"/>
          <w:sz w:val="32"/>
          <w:szCs w:val="32"/>
        </w:rPr>
        <w:t xml:space="preserve"> </w:t>
      </w:r>
      <w:r>
        <w:rPr>
          <w:rStyle w:val="24"/>
          <w:rFonts w:hint="eastAsia" w:ascii="仿宋" w:hAnsi="仿宋" w:eastAsia="仿宋"/>
          <w:b w:val="0"/>
          <w:bCs/>
          <w:color w:val="000000"/>
          <w:sz w:val="32"/>
          <w:szCs w:val="32"/>
        </w:rPr>
        <w:t>支出决算为3.21万元，完成预算</w:t>
      </w:r>
      <w:r>
        <w:rPr>
          <w:rStyle w:val="24"/>
          <w:rFonts w:hint="eastAsia" w:ascii="仿宋" w:hAnsi="仿宋" w:eastAsia="仿宋"/>
          <w:b w:val="0"/>
          <w:bCs/>
          <w:color w:val="000000"/>
          <w:sz w:val="32"/>
          <w:szCs w:val="32"/>
          <w:lang w:val="en-US" w:eastAsia="zh-CN"/>
        </w:rPr>
        <w:t>100</w:t>
      </w:r>
      <w:r>
        <w:rPr>
          <w:rStyle w:val="24"/>
          <w:rFonts w:ascii="仿宋" w:hAnsi="仿宋" w:eastAsia="仿宋"/>
          <w:b w:val="0"/>
          <w:bCs/>
          <w:color w:val="000000"/>
          <w:sz w:val="32"/>
          <w:szCs w:val="32"/>
        </w:rPr>
        <w:t>%</w:t>
      </w:r>
      <w:r>
        <w:rPr>
          <w:rStyle w:val="24"/>
          <w:rFonts w:hint="eastAsia" w:ascii="仿宋" w:hAnsi="仿宋" w:eastAsia="仿宋"/>
          <w:b w:val="0"/>
          <w:bCs/>
          <w:color w:val="000000"/>
          <w:sz w:val="32"/>
          <w:szCs w:val="32"/>
        </w:rPr>
        <w:t>，决算数等于预算数。</w:t>
      </w:r>
    </w:p>
    <w:p>
      <w:pPr>
        <w:spacing w:line="600" w:lineRule="exact"/>
        <w:ind w:firstLine="643" w:firstLineChars="200"/>
        <w:rPr>
          <w:rStyle w:val="24"/>
          <w:rFonts w:hint="eastAsia" w:ascii="仿宋" w:hAnsi="仿宋" w:eastAsia="仿宋"/>
          <w:b w:val="0"/>
          <w:bCs/>
          <w:color w:val="000000"/>
          <w:sz w:val="32"/>
          <w:szCs w:val="32"/>
          <w:lang w:eastAsia="zh-CN"/>
        </w:rPr>
      </w:pPr>
      <w:r>
        <w:rPr>
          <w:rStyle w:val="24"/>
          <w:rFonts w:hint="eastAsia" w:ascii="仿宋" w:hAnsi="仿宋" w:eastAsia="仿宋"/>
          <w:bCs/>
          <w:color w:val="000000"/>
          <w:sz w:val="32"/>
          <w:szCs w:val="32"/>
          <w:lang w:val="en-US" w:eastAsia="zh-CN"/>
        </w:rPr>
        <w:t>14</w:t>
      </w:r>
      <w:r>
        <w:rPr>
          <w:rStyle w:val="24"/>
          <w:rFonts w:ascii="仿宋" w:hAnsi="仿宋" w:eastAsia="仿宋"/>
          <w:bCs/>
          <w:color w:val="000000"/>
          <w:sz w:val="32"/>
          <w:szCs w:val="32"/>
        </w:rPr>
        <w:t>.</w:t>
      </w:r>
      <w:r>
        <w:rPr>
          <w:rStyle w:val="24"/>
          <w:rFonts w:hint="eastAsia" w:ascii="仿宋" w:hAnsi="仿宋" w:eastAsia="仿宋"/>
          <w:bCs/>
          <w:color w:val="000000"/>
          <w:sz w:val="32"/>
          <w:szCs w:val="32"/>
        </w:rPr>
        <w:t>卫生健康（</w:t>
      </w:r>
      <w:r>
        <w:rPr>
          <w:rStyle w:val="24"/>
          <w:rFonts w:hint="eastAsia" w:ascii="仿宋" w:hAnsi="仿宋" w:eastAsia="仿宋"/>
          <w:bCs/>
          <w:color w:val="000000"/>
          <w:sz w:val="32"/>
          <w:szCs w:val="32"/>
          <w:lang w:val="en-US" w:eastAsia="zh-CN"/>
        </w:rPr>
        <w:t>210</w:t>
      </w:r>
      <w:r>
        <w:rPr>
          <w:rStyle w:val="24"/>
          <w:rFonts w:hint="eastAsia" w:ascii="仿宋" w:hAnsi="仿宋" w:eastAsia="仿宋"/>
          <w:bCs/>
          <w:color w:val="000000"/>
          <w:sz w:val="32"/>
          <w:szCs w:val="32"/>
        </w:rPr>
        <w:t>）行政事业单位医疗（21011）其他行政事业单位医疗支出（21011</w:t>
      </w:r>
      <w:r>
        <w:rPr>
          <w:rStyle w:val="24"/>
          <w:rFonts w:hint="eastAsia" w:ascii="仿宋" w:hAnsi="仿宋" w:eastAsia="仿宋"/>
          <w:bCs/>
          <w:color w:val="000000"/>
          <w:sz w:val="32"/>
          <w:szCs w:val="32"/>
          <w:lang w:val="en-US" w:eastAsia="zh-CN"/>
        </w:rPr>
        <w:t>99</w:t>
      </w:r>
      <w:r>
        <w:rPr>
          <w:rStyle w:val="24"/>
          <w:rFonts w:hint="eastAsia" w:ascii="仿宋" w:hAnsi="仿宋" w:eastAsia="仿宋"/>
          <w:bCs/>
          <w:color w:val="000000"/>
          <w:sz w:val="32"/>
          <w:szCs w:val="32"/>
        </w:rPr>
        <w:t>）</w:t>
      </w:r>
      <w:r>
        <w:rPr>
          <w:rStyle w:val="24"/>
          <w:rFonts w:ascii="仿宋" w:hAnsi="仿宋" w:eastAsia="仿宋"/>
          <w:bCs/>
          <w:color w:val="000000"/>
          <w:sz w:val="32"/>
          <w:szCs w:val="32"/>
        </w:rPr>
        <w:t>:</w:t>
      </w:r>
      <w:r>
        <w:rPr>
          <w:rStyle w:val="24"/>
          <w:rFonts w:ascii="仿宋" w:hAnsi="仿宋" w:eastAsia="仿宋"/>
          <w:b w:val="0"/>
          <w:bCs/>
          <w:color w:val="000000"/>
          <w:sz w:val="32"/>
          <w:szCs w:val="32"/>
        </w:rPr>
        <w:t xml:space="preserve"> </w:t>
      </w:r>
      <w:r>
        <w:rPr>
          <w:rStyle w:val="24"/>
          <w:rFonts w:hint="eastAsia" w:ascii="仿宋" w:hAnsi="仿宋" w:eastAsia="仿宋"/>
          <w:b w:val="0"/>
          <w:bCs/>
          <w:color w:val="000000"/>
          <w:sz w:val="32"/>
          <w:szCs w:val="32"/>
        </w:rPr>
        <w:t>支出决算为</w:t>
      </w:r>
      <w:r>
        <w:rPr>
          <w:rStyle w:val="24"/>
          <w:rFonts w:hint="eastAsia" w:ascii="仿宋" w:hAnsi="仿宋" w:eastAsia="仿宋"/>
          <w:b w:val="0"/>
          <w:bCs/>
          <w:color w:val="000000"/>
          <w:sz w:val="32"/>
          <w:szCs w:val="32"/>
          <w:lang w:val="en-US" w:eastAsia="zh-CN"/>
        </w:rPr>
        <w:t>0.69</w:t>
      </w:r>
      <w:r>
        <w:rPr>
          <w:rStyle w:val="24"/>
          <w:rFonts w:hint="eastAsia" w:ascii="仿宋" w:hAnsi="仿宋" w:eastAsia="仿宋"/>
          <w:b w:val="0"/>
          <w:bCs/>
          <w:color w:val="000000"/>
          <w:sz w:val="32"/>
          <w:szCs w:val="32"/>
        </w:rPr>
        <w:t>万元，完成预算</w:t>
      </w:r>
      <w:r>
        <w:rPr>
          <w:rStyle w:val="24"/>
          <w:rFonts w:hint="eastAsia" w:ascii="仿宋" w:hAnsi="仿宋" w:eastAsia="仿宋"/>
          <w:b w:val="0"/>
          <w:bCs/>
          <w:color w:val="000000"/>
          <w:sz w:val="32"/>
          <w:szCs w:val="32"/>
          <w:lang w:val="en-US" w:eastAsia="zh-CN"/>
        </w:rPr>
        <w:t>100</w:t>
      </w:r>
      <w:r>
        <w:rPr>
          <w:rStyle w:val="24"/>
          <w:rFonts w:ascii="仿宋" w:hAnsi="仿宋" w:eastAsia="仿宋"/>
          <w:b w:val="0"/>
          <w:bCs/>
          <w:color w:val="000000"/>
          <w:sz w:val="32"/>
          <w:szCs w:val="32"/>
        </w:rPr>
        <w:t>%</w:t>
      </w:r>
      <w:r>
        <w:rPr>
          <w:rStyle w:val="24"/>
          <w:rFonts w:hint="eastAsia" w:ascii="仿宋" w:hAnsi="仿宋" w:eastAsia="仿宋"/>
          <w:b w:val="0"/>
          <w:bCs/>
          <w:color w:val="000000"/>
          <w:sz w:val="32"/>
          <w:szCs w:val="32"/>
        </w:rPr>
        <w:t>，决算数等于预算数</w:t>
      </w:r>
      <w:r>
        <w:rPr>
          <w:rStyle w:val="24"/>
          <w:rFonts w:hint="eastAsia" w:ascii="仿宋" w:hAnsi="仿宋" w:eastAsia="仿宋"/>
          <w:b w:val="0"/>
          <w:bCs/>
          <w:color w:val="000000"/>
          <w:sz w:val="32"/>
          <w:szCs w:val="32"/>
          <w:lang w:eastAsia="zh-CN"/>
        </w:rPr>
        <w:t>。</w:t>
      </w:r>
    </w:p>
    <w:p>
      <w:pPr>
        <w:spacing w:line="600" w:lineRule="exact"/>
        <w:ind w:firstLine="643" w:firstLineChars="200"/>
        <w:rPr>
          <w:rFonts w:hint="eastAsia" w:ascii="仿宋" w:hAnsi="仿宋" w:eastAsia="仿宋"/>
          <w:b/>
          <w:color w:val="000000"/>
          <w:sz w:val="32"/>
          <w:szCs w:val="32"/>
          <w:lang w:eastAsia="zh-CN"/>
        </w:rPr>
      </w:pPr>
      <w:r>
        <w:rPr>
          <w:rStyle w:val="24"/>
          <w:rFonts w:hint="eastAsia" w:ascii="仿宋" w:hAnsi="仿宋" w:eastAsia="仿宋"/>
          <w:b/>
          <w:bCs w:val="0"/>
          <w:color w:val="000000"/>
          <w:sz w:val="32"/>
          <w:szCs w:val="32"/>
          <w:lang w:val="en-US" w:eastAsia="zh-CN"/>
        </w:rPr>
        <w:t>15.</w:t>
      </w:r>
      <w:r>
        <w:rPr>
          <w:rStyle w:val="24"/>
          <w:rFonts w:hint="eastAsia" w:ascii="仿宋" w:hAnsi="仿宋" w:eastAsia="仿宋"/>
          <w:bCs/>
          <w:color w:val="000000"/>
          <w:sz w:val="32"/>
          <w:szCs w:val="32"/>
        </w:rPr>
        <w:t>农林水支出（</w:t>
      </w:r>
      <w:r>
        <w:rPr>
          <w:rStyle w:val="24"/>
          <w:rFonts w:hint="eastAsia" w:ascii="仿宋" w:hAnsi="仿宋" w:eastAsia="仿宋"/>
          <w:bCs/>
          <w:color w:val="000000"/>
          <w:sz w:val="32"/>
          <w:szCs w:val="32"/>
          <w:lang w:val="en-US" w:eastAsia="zh-CN"/>
        </w:rPr>
        <w:t>213</w:t>
      </w:r>
      <w:r>
        <w:rPr>
          <w:rStyle w:val="24"/>
          <w:rFonts w:hint="eastAsia" w:ascii="仿宋" w:hAnsi="仿宋" w:eastAsia="仿宋"/>
          <w:bCs/>
          <w:color w:val="000000"/>
          <w:sz w:val="32"/>
          <w:szCs w:val="32"/>
        </w:rPr>
        <w:t>）巩固脱贫衔接乡村振兴（21305）</w:t>
      </w:r>
      <w:r>
        <w:rPr>
          <w:rStyle w:val="24"/>
          <w:rFonts w:hint="eastAsia" w:ascii="仿宋" w:hAnsi="仿宋" w:eastAsia="仿宋"/>
          <w:bCs/>
          <w:color w:val="000000"/>
          <w:sz w:val="32"/>
          <w:szCs w:val="32"/>
          <w:lang w:val="en-US" w:eastAsia="zh-CN"/>
        </w:rPr>
        <w:t xml:space="preserve">  生产发展</w:t>
      </w:r>
      <w:r>
        <w:rPr>
          <w:rStyle w:val="24"/>
          <w:rFonts w:hint="eastAsia" w:ascii="仿宋" w:hAnsi="仿宋" w:eastAsia="仿宋"/>
          <w:bCs/>
          <w:color w:val="000000"/>
          <w:sz w:val="32"/>
          <w:szCs w:val="32"/>
        </w:rPr>
        <w:t>（2130505</w:t>
      </w:r>
      <w:r>
        <w:rPr>
          <w:rStyle w:val="24"/>
          <w:rFonts w:hint="eastAsia" w:ascii="仿宋" w:hAnsi="仿宋" w:eastAsia="仿宋"/>
          <w:bCs/>
          <w:color w:val="000000"/>
          <w:sz w:val="32"/>
          <w:szCs w:val="32"/>
          <w:lang w:eastAsia="zh-CN"/>
        </w:rPr>
        <w:t>）</w:t>
      </w:r>
      <w:r>
        <w:rPr>
          <w:rStyle w:val="24"/>
          <w:rFonts w:ascii="仿宋" w:hAnsi="仿宋" w:eastAsia="仿宋"/>
          <w:bCs/>
          <w:color w:val="000000"/>
          <w:sz w:val="32"/>
          <w:szCs w:val="32"/>
        </w:rPr>
        <w:t>:</w:t>
      </w:r>
      <w:r>
        <w:rPr>
          <w:rStyle w:val="24"/>
          <w:rFonts w:ascii="仿宋" w:hAnsi="仿宋" w:eastAsia="仿宋"/>
          <w:b w:val="0"/>
          <w:bCs/>
          <w:color w:val="000000"/>
          <w:sz w:val="32"/>
          <w:szCs w:val="32"/>
        </w:rPr>
        <w:t xml:space="preserve"> </w:t>
      </w:r>
      <w:r>
        <w:rPr>
          <w:rStyle w:val="24"/>
          <w:rFonts w:hint="eastAsia" w:ascii="仿宋" w:hAnsi="仿宋" w:eastAsia="仿宋"/>
          <w:b w:val="0"/>
          <w:bCs/>
          <w:color w:val="000000"/>
          <w:sz w:val="32"/>
          <w:szCs w:val="32"/>
        </w:rPr>
        <w:t>支出决算为19.80万元，完成预算</w:t>
      </w:r>
      <w:r>
        <w:rPr>
          <w:rStyle w:val="24"/>
          <w:rFonts w:hint="eastAsia" w:ascii="仿宋" w:hAnsi="仿宋" w:eastAsia="仿宋"/>
          <w:b w:val="0"/>
          <w:bCs/>
          <w:color w:val="000000"/>
          <w:sz w:val="32"/>
          <w:szCs w:val="32"/>
          <w:lang w:val="en-US" w:eastAsia="zh-CN"/>
        </w:rPr>
        <w:t>100</w:t>
      </w:r>
      <w:r>
        <w:rPr>
          <w:rStyle w:val="24"/>
          <w:rFonts w:ascii="仿宋" w:hAnsi="仿宋" w:eastAsia="仿宋"/>
          <w:b w:val="0"/>
          <w:bCs/>
          <w:color w:val="000000"/>
          <w:sz w:val="32"/>
          <w:szCs w:val="32"/>
        </w:rPr>
        <w:t>%</w:t>
      </w:r>
      <w:r>
        <w:rPr>
          <w:rStyle w:val="24"/>
          <w:rFonts w:hint="eastAsia" w:ascii="仿宋" w:hAnsi="仿宋" w:eastAsia="仿宋"/>
          <w:b w:val="0"/>
          <w:bCs/>
          <w:color w:val="000000"/>
          <w:sz w:val="32"/>
          <w:szCs w:val="32"/>
        </w:rPr>
        <w:t>，决算数等于预算数。</w:t>
      </w:r>
    </w:p>
    <w:p>
      <w:pPr>
        <w:spacing w:line="600" w:lineRule="exact"/>
        <w:ind w:firstLine="643" w:firstLineChars="200"/>
        <w:rPr>
          <w:rFonts w:hint="eastAsia" w:eastAsia="仿宋"/>
          <w:lang w:val="en-US" w:eastAsia="zh-CN"/>
        </w:rPr>
      </w:pPr>
      <w:r>
        <w:rPr>
          <w:rStyle w:val="24"/>
          <w:rFonts w:hint="eastAsia" w:ascii="仿宋" w:hAnsi="仿宋" w:eastAsia="仿宋"/>
          <w:bCs/>
          <w:color w:val="000000"/>
          <w:sz w:val="32"/>
          <w:szCs w:val="32"/>
          <w:lang w:val="en-US" w:eastAsia="zh-CN"/>
        </w:rPr>
        <w:t>16</w:t>
      </w:r>
      <w:r>
        <w:rPr>
          <w:rStyle w:val="24"/>
          <w:rFonts w:ascii="仿宋" w:hAnsi="仿宋" w:eastAsia="仿宋"/>
          <w:bCs/>
          <w:color w:val="000000"/>
          <w:sz w:val="32"/>
          <w:szCs w:val="32"/>
        </w:rPr>
        <w:t>.</w:t>
      </w:r>
      <w:r>
        <w:rPr>
          <w:rStyle w:val="24"/>
          <w:rFonts w:hint="eastAsia" w:ascii="仿宋" w:hAnsi="仿宋" w:eastAsia="仿宋"/>
          <w:bCs/>
          <w:color w:val="000000"/>
          <w:sz w:val="32"/>
          <w:szCs w:val="32"/>
        </w:rPr>
        <w:t>农林水支出（</w:t>
      </w:r>
      <w:r>
        <w:rPr>
          <w:rStyle w:val="24"/>
          <w:rFonts w:hint="eastAsia" w:ascii="仿宋" w:hAnsi="仿宋" w:eastAsia="仿宋"/>
          <w:bCs/>
          <w:color w:val="000000"/>
          <w:sz w:val="32"/>
          <w:szCs w:val="32"/>
          <w:lang w:val="en-US" w:eastAsia="zh-CN"/>
        </w:rPr>
        <w:t>213</w:t>
      </w:r>
      <w:r>
        <w:rPr>
          <w:rStyle w:val="24"/>
          <w:rFonts w:hint="eastAsia" w:ascii="仿宋" w:hAnsi="仿宋" w:eastAsia="仿宋"/>
          <w:bCs/>
          <w:color w:val="000000"/>
          <w:sz w:val="32"/>
          <w:szCs w:val="32"/>
        </w:rPr>
        <w:t>）巩固脱贫衔接乡村振兴（21305）  其他巩固脱贫衔接乡村振兴支出（2130599）</w:t>
      </w:r>
      <w:r>
        <w:rPr>
          <w:rStyle w:val="24"/>
          <w:rFonts w:ascii="仿宋" w:hAnsi="仿宋" w:eastAsia="仿宋"/>
          <w:bCs/>
          <w:color w:val="000000"/>
          <w:sz w:val="32"/>
          <w:szCs w:val="32"/>
        </w:rPr>
        <w:t>:</w:t>
      </w:r>
      <w:r>
        <w:rPr>
          <w:rStyle w:val="24"/>
          <w:rFonts w:ascii="仿宋" w:hAnsi="仿宋" w:eastAsia="仿宋"/>
          <w:b w:val="0"/>
          <w:bCs/>
          <w:color w:val="000000"/>
          <w:sz w:val="32"/>
          <w:szCs w:val="32"/>
        </w:rPr>
        <w:t xml:space="preserve"> </w:t>
      </w:r>
      <w:r>
        <w:rPr>
          <w:rStyle w:val="24"/>
          <w:rFonts w:hint="eastAsia" w:ascii="仿宋" w:hAnsi="仿宋" w:eastAsia="仿宋"/>
          <w:b w:val="0"/>
          <w:bCs/>
          <w:color w:val="000000"/>
          <w:sz w:val="32"/>
          <w:szCs w:val="32"/>
        </w:rPr>
        <w:t>支出决算为</w:t>
      </w:r>
      <w:r>
        <w:rPr>
          <w:rStyle w:val="24"/>
          <w:rFonts w:hint="eastAsia" w:ascii="仿宋" w:hAnsi="仿宋" w:eastAsia="仿宋"/>
          <w:b w:val="0"/>
          <w:bCs/>
          <w:color w:val="000000"/>
          <w:sz w:val="32"/>
          <w:szCs w:val="32"/>
          <w:lang w:val="en-US" w:eastAsia="zh-CN"/>
        </w:rPr>
        <w:t>67.90</w:t>
      </w:r>
      <w:r>
        <w:rPr>
          <w:rStyle w:val="24"/>
          <w:rFonts w:hint="eastAsia" w:ascii="仿宋" w:hAnsi="仿宋" w:eastAsia="仿宋"/>
          <w:b w:val="0"/>
          <w:bCs/>
          <w:color w:val="000000"/>
          <w:sz w:val="32"/>
          <w:szCs w:val="32"/>
        </w:rPr>
        <w:t>万元，完成预算</w:t>
      </w:r>
      <w:r>
        <w:rPr>
          <w:rStyle w:val="24"/>
          <w:rFonts w:hint="eastAsia" w:ascii="仿宋" w:hAnsi="仿宋" w:eastAsia="仿宋"/>
          <w:b w:val="0"/>
          <w:bCs/>
          <w:color w:val="000000"/>
          <w:sz w:val="32"/>
          <w:szCs w:val="32"/>
          <w:lang w:val="en-US" w:eastAsia="zh-CN"/>
        </w:rPr>
        <w:t>100</w:t>
      </w:r>
      <w:r>
        <w:rPr>
          <w:rStyle w:val="24"/>
          <w:rFonts w:ascii="仿宋" w:hAnsi="仿宋" w:eastAsia="仿宋"/>
          <w:b w:val="0"/>
          <w:bCs/>
          <w:color w:val="000000"/>
          <w:sz w:val="32"/>
          <w:szCs w:val="32"/>
        </w:rPr>
        <w:t>%</w:t>
      </w:r>
      <w:r>
        <w:rPr>
          <w:rStyle w:val="24"/>
          <w:rFonts w:hint="eastAsia" w:ascii="仿宋" w:hAnsi="仿宋" w:eastAsia="仿宋"/>
          <w:b w:val="0"/>
          <w:bCs/>
          <w:color w:val="000000"/>
          <w:sz w:val="32"/>
          <w:szCs w:val="32"/>
        </w:rPr>
        <w:t>，决算数等于预算数</w:t>
      </w:r>
      <w:r>
        <w:rPr>
          <w:rStyle w:val="24"/>
          <w:rFonts w:hint="eastAsia" w:ascii="仿宋" w:hAnsi="仿宋" w:eastAsia="仿宋"/>
          <w:b w:val="0"/>
          <w:bCs/>
          <w:color w:val="000000"/>
          <w:sz w:val="32"/>
          <w:szCs w:val="32"/>
          <w:lang w:eastAsia="zh-CN"/>
        </w:rPr>
        <w:t>。</w:t>
      </w:r>
    </w:p>
    <w:p>
      <w:pPr>
        <w:spacing w:line="600" w:lineRule="exact"/>
        <w:ind w:firstLine="643" w:firstLineChars="200"/>
        <w:rPr>
          <w:rFonts w:ascii="仿宋" w:hAnsi="仿宋" w:eastAsia="仿宋"/>
          <w:b/>
          <w:color w:val="000000"/>
          <w:sz w:val="32"/>
          <w:szCs w:val="32"/>
        </w:rPr>
      </w:pPr>
      <w:r>
        <w:rPr>
          <w:rStyle w:val="24"/>
          <w:rFonts w:hint="eastAsia" w:ascii="仿宋" w:hAnsi="仿宋" w:eastAsia="仿宋"/>
          <w:bCs/>
          <w:color w:val="000000"/>
          <w:sz w:val="32"/>
          <w:szCs w:val="32"/>
          <w:lang w:val="en-US" w:eastAsia="zh-CN"/>
        </w:rPr>
        <w:t>17</w:t>
      </w:r>
      <w:r>
        <w:rPr>
          <w:rStyle w:val="24"/>
          <w:rFonts w:ascii="仿宋" w:hAnsi="仿宋" w:eastAsia="仿宋"/>
          <w:bCs/>
          <w:color w:val="000000"/>
          <w:sz w:val="32"/>
          <w:szCs w:val="32"/>
        </w:rPr>
        <w:t>.</w:t>
      </w:r>
      <w:r>
        <w:rPr>
          <w:rStyle w:val="24"/>
          <w:rFonts w:hint="eastAsia" w:ascii="仿宋" w:hAnsi="仿宋" w:eastAsia="仿宋"/>
          <w:bCs/>
          <w:color w:val="000000"/>
          <w:sz w:val="32"/>
          <w:szCs w:val="32"/>
        </w:rPr>
        <w:t>住房保障（</w:t>
      </w:r>
      <w:r>
        <w:rPr>
          <w:rStyle w:val="24"/>
          <w:rFonts w:hint="eastAsia" w:ascii="仿宋" w:hAnsi="仿宋" w:eastAsia="仿宋"/>
          <w:bCs/>
          <w:color w:val="000000"/>
          <w:sz w:val="32"/>
          <w:szCs w:val="32"/>
          <w:lang w:val="en-US" w:eastAsia="zh-CN"/>
        </w:rPr>
        <w:t>221</w:t>
      </w:r>
      <w:r>
        <w:rPr>
          <w:rStyle w:val="24"/>
          <w:rFonts w:hint="eastAsia" w:ascii="仿宋" w:hAnsi="仿宋" w:eastAsia="仿宋"/>
          <w:bCs/>
          <w:color w:val="000000"/>
          <w:sz w:val="32"/>
          <w:szCs w:val="32"/>
        </w:rPr>
        <w:t>）住房改革（</w:t>
      </w:r>
      <w:r>
        <w:rPr>
          <w:rStyle w:val="24"/>
          <w:rFonts w:hint="eastAsia" w:ascii="仿宋" w:hAnsi="仿宋" w:eastAsia="仿宋"/>
          <w:bCs/>
          <w:color w:val="000000"/>
          <w:sz w:val="32"/>
          <w:szCs w:val="32"/>
          <w:lang w:val="en-US" w:eastAsia="zh-CN"/>
        </w:rPr>
        <w:t>22102</w:t>
      </w:r>
      <w:r>
        <w:rPr>
          <w:rStyle w:val="24"/>
          <w:rFonts w:hint="eastAsia" w:ascii="仿宋" w:hAnsi="仿宋" w:eastAsia="仿宋"/>
          <w:bCs/>
          <w:color w:val="000000"/>
          <w:sz w:val="32"/>
          <w:szCs w:val="32"/>
        </w:rPr>
        <w:t>）住房公积金（</w:t>
      </w:r>
      <w:r>
        <w:rPr>
          <w:rStyle w:val="24"/>
          <w:rFonts w:hint="eastAsia" w:ascii="仿宋" w:hAnsi="仿宋" w:eastAsia="仿宋"/>
          <w:bCs/>
          <w:color w:val="000000"/>
          <w:sz w:val="32"/>
          <w:szCs w:val="32"/>
          <w:lang w:val="en-US" w:eastAsia="zh-CN"/>
        </w:rPr>
        <w:t>2210201</w:t>
      </w:r>
      <w:r>
        <w:rPr>
          <w:rStyle w:val="24"/>
          <w:rFonts w:hint="eastAsia" w:ascii="仿宋" w:hAnsi="仿宋" w:eastAsia="仿宋"/>
          <w:bCs/>
          <w:color w:val="000000"/>
          <w:sz w:val="32"/>
          <w:szCs w:val="32"/>
        </w:rPr>
        <w:t>）</w:t>
      </w:r>
      <w:r>
        <w:rPr>
          <w:rStyle w:val="24"/>
          <w:rFonts w:ascii="仿宋" w:hAnsi="仿宋" w:eastAsia="仿宋"/>
          <w:bCs/>
          <w:color w:val="000000"/>
          <w:sz w:val="32"/>
          <w:szCs w:val="32"/>
        </w:rPr>
        <w:t>:</w:t>
      </w:r>
      <w:r>
        <w:rPr>
          <w:rStyle w:val="24"/>
          <w:rFonts w:ascii="仿宋" w:hAnsi="仿宋" w:eastAsia="仿宋"/>
          <w:b w:val="0"/>
          <w:bCs/>
          <w:color w:val="000000"/>
          <w:sz w:val="32"/>
          <w:szCs w:val="32"/>
        </w:rPr>
        <w:t xml:space="preserve"> </w:t>
      </w:r>
      <w:r>
        <w:rPr>
          <w:rStyle w:val="24"/>
          <w:rFonts w:hint="eastAsia" w:ascii="仿宋" w:hAnsi="仿宋" w:eastAsia="仿宋"/>
          <w:b w:val="0"/>
          <w:bCs/>
          <w:color w:val="000000"/>
          <w:sz w:val="32"/>
          <w:szCs w:val="32"/>
        </w:rPr>
        <w:t>支出决算为26.92万元，完成预算</w:t>
      </w:r>
      <w:r>
        <w:rPr>
          <w:rStyle w:val="24"/>
          <w:rFonts w:hint="eastAsia" w:ascii="仿宋" w:hAnsi="仿宋" w:eastAsia="仿宋"/>
          <w:b w:val="0"/>
          <w:bCs/>
          <w:color w:val="000000"/>
          <w:sz w:val="32"/>
          <w:szCs w:val="32"/>
          <w:lang w:val="en-US" w:eastAsia="zh-CN"/>
        </w:rPr>
        <w:t>100</w:t>
      </w:r>
      <w:r>
        <w:rPr>
          <w:rStyle w:val="24"/>
          <w:rFonts w:ascii="仿宋" w:hAnsi="仿宋" w:eastAsia="仿宋"/>
          <w:b w:val="0"/>
          <w:bCs/>
          <w:color w:val="000000"/>
          <w:sz w:val="32"/>
          <w:szCs w:val="32"/>
        </w:rPr>
        <w:t>%</w:t>
      </w:r>
      <w:r>
        <w:rPr>
          <w:rStyle w:val="24"/>
          <w:rFonts w:hint="eastAsia" w:ascii="仿宋" w:hAnsi="仿宋" w:eastAsia="仿宋"/>
          <w:b w:val="0"/>
          <w:bCs/>
          <w:color w:val="000000"/>
          <w:sz w:val="32"/>
          <w:szCs w:val="32"/>
        </w:rPr>
        <w:t>，决算数等于预算数。</w:t>
      </w:r>
    </w:p>
    <w:p>
      <w:pPr>
        <w:pStyle w:val="4"/>
        <w:bidi w:val="0"/>
      </w:pPr>
      <w:bookmarkStart w:id="66" w:name="_Toc15377214"/>
      <w:bookmarkStart w:id="67" w:name="_Toc31"/>
      <w:bookmarkStart w:id="68" w:name="_Toc79163618"/>
      <w:bookmarkStart w:id="69" w:name="_Toc15396608"/>
      <w:r>
        <w:rPr>
          <w:rFonts w:hint="eastAsia"/>
        </w:rPr>
        <w:t>六、</w:t>
      </w:r>
      <w:r>
        <w:rPr>
          <w:rFonts w:hint="eastAsia"/>
          <w:lang w:val="en-US" w:eastAsia="zh-CN"/>
        </w:rPr>
        <w:t>一般公共预算财政拨款基本支出决算情况说明</w:t>
      </w:r>
      <w:bookmarkEnd w:id="66"/>
      <w:bookmarkEnd w:id="67"/>
      <w:bookmarkEnd w:id="68"/>
      <w:bookmarkEnd w:id="69"/>
      <w:r>
        <w:tab/>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lang w:eastAsia="zh-CN"/>
        </w:rPr>
        <w:t>2022年</w:t>
      </w:r>
      <w:r>
        <w:rPr>
          <w:rFonts w:hint="eastAsia" w:ascii="仿宋" w:hAnsi="仿宋" w:eastAsia="仿宋"/>
          <w:color w:val="000000"/>
          <w:sz w:val="32"/>
          <w:szCs w:val="32"/>
        </w:rPr>
        <w:t>一般公共预算财政拨款基本支出</w:t>
      </w:r>
      <w:r>
        <w:rPr>
          <w:rFonts w:hint="eastAsia" w:ascii="仿宋" w:hAnsi="仿宋" w:eastAsia="仿宋"/>
          <w:color w:val="000000"/>
          <w:sz w:val="32"/>
          <w:szCs w:val="32"/>
          <w:highlight w:val="none"/>
          <w:lang w:val="en-US" w:eastAsia="zh-CN"/>
        </w:rPr>
        <w:t>403.75</w:t>
      </w:r>
      <w:r>
        <w:rPr>
          <w:rFonts w:hint="eastAsia" w:ascii="仿宋" w:hAnsi="仿宋" w:eastAsia="仿宋"/>
          <w:color w:val="000000"/>
          <w:sz w:val="32"/>
          <w:szCs w:val="32"/>
        </w:rPr>
        <w:t>万元，其中：</w:t>
      </w:r>
    </w:p>
    <w:p>
      <w:pPr>
        <w:spacing w:line="600" w:lineRule="exact"/>
        <w:ind w:firstLine="645"/>
        <w:rPr>
          <w:rFonts w:hint="eastAsia" w:ascii="仿宋" w:hAnsi="仿宋" w:eastAsia="仿宋"/>
          <w:color w:val="000000"/>
          <w:sz w:val="32"/>
          <w:szCs w:val="32"/>
          <w:lang w:eastAsia="zh-CN"/>
        </w:rPr>
      </w:pPr>
      <w:r>
        <w:rPr>
          <w:rFonts w:hint="eastAsia" w:ascii="仿宋" w:hAnsi="仿宋" w:eastAsia="仿宋"/>
          <w:color w:val="000000"/>
          <w:sz w:val="32"/>
          <w:szCs w:val="32"/>
        </w:rPr>
        <w:t>人员经费</w:t>
      </w:r>
      <w:r>
        <w:rPr>
          <w:rFonts w:hint="eastAsia" w:ascii="仿宋" w:hAnsi="仿宋" w:eastAsia="仿宋"/>
          <w:color w:val="000000"/>
          <w:sz w:val="32"/>
          <w:szCs w:val="32"/>
          <w:highlight w:val="none"/>
          <w:lang w:val="en-US" w:eastAsia="zh-CN"/>
        </w:rPr>
        <w:t>369.07</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spacing w:line="600" w:lineRule="exact"/>
        <w:ind w:firstLine="645"/>
        <w:rPr>
          <w:rFonts w:ascii="仿宋" w:hAnsi="仿宋" w:eastAsia="仿宋"/>
          <w:b/>
          <w:color w:val="FF0000"/>
          <w:sz w:val="32"/>
          <w:szCs w:val="32"/>
        </w:rPr>
      </w:pPr>
      <w:r>
        <w:rPr>
          <w:rFonts w:hint="eastAsia" w:ascii="仿宋" w:hAnsi="仿宋" w:eastAsia="仿宋"/>
          <w:color w:val="000000"/>
          <w:sz w:val="32"/>
          <w:szCs w:val="32"/>
        </w:rPr>
        <w:t>日常公用经费</w:t>
      </w:r>
      <w:r>
        <w:rPr>
          <w:rFonts w:hint="eastAsia" w:ascii="仿宋" w:hAnsi="仿宋" w:eastAsia="仿宋"/>
          <w:color w:val="000000"/>
          <w:sz w:val="32"/>
          <w:szCs w:val="32"/>
          <w:highlight w:val="none"/>
          <w:lang w:val="en-US" w:eastAsia="zh-CN"/>
        </w:rPr>
        <w:t>34.68</w:t>
      </w:r>
      <w:r>
        <w:rPr>
          <w:rFonts w:hint="eastAsia" w:ascii="仿宋" w:hAnsi="仿宋" w:eastAsia="仿宋"/>
          <w:color w:val="000000"/>
          <w:sz w:val="32"/>
          <w:szCs w:val="32"/>
        </w:rPr>
        <w:t>万元，主要包括：办公费</w:t>
      </w:r>
      <w:r>
        <w:rPr>
          <w:rFonts w:hint="eastAsia" w:ascii="仿宋" w:hAnsi="仿宋" w:eastAsia="仿宋"/>
          <w:color w:val="000000"/>
          <w:sz w:val="32"/>
          <w:szCs w:val="32"/>
          <w:lang w:val="en-US" w:eastAsia="zh-CN"/>
        </w:rPr>
        <w:t>12.33万元</w:t>
      </w:r>
      <w:r>
        <w:rPr>
          <w:rFonts w:hint="eastAsia" w:ascii="仿宋" w:hAnsi="仿宋" w:eastAsia="仿宋"/>
          <w:color w:val="000000"/>
          <w:sz w:val="32"/>
          <w:szCs w:val="32"/>
        </w:rPr>
        <w:t>、印刷费</w:t>
      </w:r>
      <w:r>
        <w:rPr>
          <w:rFonts w:hint="eastAsia" w:ascii="仿宋" w:hAnsi="仿宋" w:eastAsia="仿宋"/>
          <w:color w:val="000000"/>
          <w:sz w:val="32"/>
          <w:szCs w:val="32"/>
          <w:lang w:val="en-US" w:eastAsia="zh-CN"/>
        </w:rPr>
        <w:t>2.72万元</w:t>
      </w:r>
      <w:r>
        <w:rPr>
          <w:rFonts w:hint="eastAsia" w:ascii="仿宋" w:hAnsi="仿宋" w:eastAsia="仿宋"/>
          <w:color w:val="000000"/>
          <w:sz w:val="32"/>
          <w:szCs w:val="32"/>
        </w:rPr>
        <w:t>、咨询费、手续费、水费、电费</w:t>
      </w:r>
      <w:r>
        <w:rPr>
          <w:rFonts w:hint="eastAsia" w:ascii="仿宋" w:hAnsi="仿宋" w:eastAsia="仿宋"/>
          <w:color w:val="000000"/>
          <w:sz w:val="32"/>
          <w:szCs w:val="32"/>
          <w:lang w:val="en-US" w:eastAsia="zh-CN"/>
        </w:rPr>
        <w:t>1.5万元</w:t>
      </w:r>
      <w:r>
        <w:rPr>
          <w:rFonts w:hint="eastAsia" w:ascii="仿宋" w:hAnsi="仿宋" w:eastAsia="仿宋"/>
          <w:color w:val="000000"/>
          <w:sz w:val="32"/>
          <w:szCs w:val="32"/>
        </w:rPr>
        <w:t>、邮电费</w:t>
      </w:r>
      <w:r>
        <w:rPr>
          <w:rFonts w:hint="eastAsia" w:ascii="仿宋" w:hAnsi="仿宋" w:eastAsia="仿宋"/>
          <w:color w:val="000000"/>
          <w:sz w:val="32"/>
          <w:szCs w:val="32"/>
          <w:lang w:val="en-US" w:eastAsia="zh-CN"/>
        </w:rPr>
        <w:t>0.77万元</w:t>
      </w:r>
      <w:r>
        <w:rPr>
          <w:rFonts w:hint="eastAsia" w:ascii="仿宋" w:hAnsi="仿宋" w:eastAsia="仿宋"/>
          <w:color w:val="000000"/>
          <w:sz w:val="32"/>
          <w:szCs w:val="32"/>
        </w:rPr>
        <w:t>、取暖费</w:t>
      </w:r>
      <w:r>
        <w:rPr>
          <w:rFonts w:hint="eastAsia" w:ascii="仿宋" w:hAnsi="仿宋" w:eastAsia="仿宋"/>
          <w:color w:val="000000"/>
          <w:sz w:val="32"/>
          <w:szCs w:val="32"/>
          <w:lang w:val="en-US" w:eastAsia="zh-CN"/>
        </w:rPr>
        <w:t>0.79万元</w:t>
      </w:r>
      <w:r>
        <w:rPr>
          <w:rFonts w:hint="eastAsia" w:ascii="仿宋" w:hAnsi="仿宋" w:eastAsia="仿宋"/>
          <w:color w:val="000000"/>
          <w:sz w:val="32"/>
          <w:szCs w:val="32"/>
        </w:rPr>
        <w:t>、物业管理费、差旅费</w:t>
      </w:r>
      <w:r>
        <w:rPr>
          <w:rFonts w:hint="eastAsia" w:ascii="仿宋" w:hAnsi="仿宋" w:eastAsia="仿宋"/>
          <w:color w:val="000000"/>
          <w:sz w:val="32"/>
          <w:szCs w:val="32"/>
          <w:lang w:val="en-US" w:eastAsia="zh-CN"/>
        </w:rPr>
        <w:t>9.07万元</w:t>
      </w:r>
      <w:r>
        <w:rPr>
          <w:rFonts w:hint="eastAsia" w:ascii="仿宋" w:hAnsi="仿宋" w:eastAsia="仿宋"/>
          <w:color w:val="000000"/>
          <w:sz w:val="32"/>
          <w:szCs w:val="32"/>
        </w:rPr>
        <w:t>、因公出国（境）费用、维修（护）费、租赁费、会议费、培训费、公务接待费、劳务费</w:t>
      </w:r>
      <w:r>
        <w:rPr>
          <w:rFonts w:hint="eastAsia" w:ascii="仿宋" w:hAnsi="仿宋" w:eastAsia="仿宋"/>
          <w:color w:val="000000"/>
          <w:sz w:val="32"/>
          <w:szCs w:val="32"/>
          <w:lang w:val="en-US" w:eastAsia="zh-CN"/>
        </w:rPr>
        <w:t>0.84万元</w:t>
      </w:r>
      <w:r>
        <w:rPr>
          <w:rFonts w:hint="eastAsia" w:ascii="仿宋" w:hAnsi="仿宋" w:eastAsia="仿宋"/>
          <w:color w:val="000000"/>
          <w:sz w:val="32"/>
          <w:szCs w:val="32"/>
        </w:rPr>
        <w:t>、委托业务费、工会经费、福利费、公务用车运行维护费</w:t>
      </w:r>
      <w:r>
        <w:rPr>
          <w:rFonts w:hint="eastAsia" w:ascii="仿宋" w:hAnsi="仿宋" w:eastAsia="仿宋"/>
          <w:color w:val="000000"/>
          <w:sz w:val="32"/>
          <w:szCs w:val="32"/>
          <w:lang w:val="en-US" w:eastAsia="zh-CN"/>
        </w:rPr>
        <w:t>3.89万元</w:t>
      </w:r>
      <w:r>
        <w:rPr>
          <w:rFonts w:hint="eastAsia" w:ascii="仿宋" w:hAnsi="仿宋" w:eastAsia="仿宋"/>
          <w:color w:val="000000"/>
          <w:sz w:val="32"/>
          <w:szCs w:val="32"/>
        </w:rPr>
        <w:t>、其他交通费</w:t>
      </w:r>
      <w:r>
        <w:rPr>
          <w:rFonts w:hint="eastAsia" w:ascii="仿宋" w:hAnsi="仿宋" w:eastAsia="仿宋"/>
          <w:color w:val="000000"/>
          <w:sz w:val="32"/>
          <w:szCs w:val="32"/>
          <w:lang w:val="en-US" w:eastAsia="zh-CN"/>
        </w:rPr>
        <w:t>2.77万元</w:t>
      </w:r>
      <w:r>
        <w:rPr>
          <w:rFonts w:hint="eastAsia" w:ascii="仿宋" w:hAnsi="仿宋" w:eastAsia="仿宋"/>
          <w:color w:val="000000"/>
          <w:sz w:val="32"/>
          <w:szCs w:val="32"/>
        </w:rPr>
        <w:t>、税金及附加费用、其他商品和服务支出、办公设备购置、专用设备购置、信息网络及软件购置更新、其他资本性支出等。</w:t>
      </w:r>
    </w:p>
    <w:p>
      <w:pPr>
        <w:pStyle w:val="4"/>
        <w:bidi w:val="0"/>
      </w:pPr>
      <w:bookmarkStart w:id="70" w:name="_Toc79163619"/>
      <w:bookmarkStart w:id="71" w:name="_Toc15396609"/>
      <w:bookmarkStart w:id="72" w:name="_Toc15377215"/>
      <w:bookmarkStart w:id="73" w:name="_Toc23929"/>
      <w:r>
        <w:rPr>
          <w:rFonts w:hint="eastAsia"/>
        </w:rPr>
        <w:t>七、</w:t>
      </w:r>
      <w:r>
        <w:rPr>
          <w:rFonts w:hint="eastAsia"/>
          <w:lang w:val="en-US" w:eastAsia="zh-CN"/>
        </w:rPr>
        <w:t>“三公”经费财政拨款支出决算情况说明</w:t>
      </w:r>
      <w:bookmarkEnd w:id="70"/>
      <w:bookmarkEnd w:id="71"/>
      <w:bookmarkEnd w:id="72"/>
      <w:bookmarkEnd w:id="73"/>
    </w:p>
    <w:p>
      <w:pPr>
        <w:spacing w:line="600" w:lineRule="exact"/>
        <w:ind w:firstLine="640"/>
        <w:outlineLvl w:val="2"/>
        <w:rPr>
          <w:rFonts w:ascii="仿宋" w:hAnsi="仿宋" w:eastAsia="仿宋"/>
          <w:b/>
          <w:color w:val="000000"/>
          <w:sz w:val="32"/>
          <w:szCs w:val="32"/>
        </w:rPr>
      </w:pPr>
      <w:bookmarkStart w:id="74" w:name="_Toc28969"/>
      <w:bookmarkStart w:id="75" w:name="_Toc79163620"/>
      <w:bookmarkStart w:id="76" w:name="_Toc6918"/>
      <w:bookmarkStart w:id="77" w:name="_Toc15377216"/>
      <w:r>
        <w:rPr>
          <w:rFonts w:hint="eastAsia" w:ascii="仿宋" w:hAnsi="仿宋" w:eastAsia="仿宋"/>
          <w:b/>
          <w:color w:val="000000"/>
          <w:sz w:val="32"/>
          <w:szCs w:val="32"/>
        </w:rPr>
        <w:t>（一）“三公”经费财政拨款支出决算总体情况说明</w:t>
      </w:r>
      <w:bookmarkEnd w:id="74"/>
      <w:bookmarkEnd w:id="75"/>
      <w:bookmarkEnd w:id="76"/>
      <w:bookmarkEnd w:id="77"/>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lang w:eastAsia="zh-CN"/>
        </w:rPr>
        <w:t>2022年</w:t>
      </w:r>
      <w:r>
        <w:rPr>
          <w:rFonts w:hint="eastAsia" w:ascii="仿宋" w:hAnsi="仿宋" w:eastAsia="仿宋"/>
          <w:color w:val="000000"/>
          <w:sz w:val="32"/>
          <w:szCs w:val="32"/>
        </w:rPr>
        <w:t>“三公”经费财政拨款支出决算为</w:t>
      </w:r>
      <w:r>
        <w:rPr>
          <w:rFonts w:hint="eastAsia" w:ascii="仿宋" w:hAnsi="仿宋" w:eastAsia="仿宋"/>
          <w:color w:val="000000"/>
          <w:sz w:val="32"/>
          <w:szCs w:val="32"/>
          <w:highlight w:val="none"/>
          <w:lang w:val="en-US" w:eastAsia="zh-CN"/>
        </w:rPr>
        <w:t>3.89</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outlineLvl w:val="2"/>
        <w:rPr>
          <w:rFonts w:ascii="仿宋" w:hAnsi="仿宋" w:eastAsia="仿宋"/>
          <w:b/>
          <w:color w:val="000000"/>
          <w:sz w:val="32"/>
          <w:szCs w:val="32"/>
        </w:rPr>
      </w:pPr>
      <w:bookmarkStart w:id="78" w:name="_Toc23039"/>
      <w:bookmarkStart w:id="79" w:name="_Toc21505"/>
      <w:bookmarkStart w:id="80" w:name="_Toc79163621"/>
      <w:bookmarkStart w:id="81" w:name="_Toc15377217"/>
      <w:r>
        <w:rPr>
          <w:rFonts w:hint="eastAsia" w:ascii="仿宋" w:hAnsi="仿宋" w:eastAsia="仿宋"/>
          <w:b/>
          <w:color w:val="000000"/>
          <w:sz w:val="32"/>
          <w:szCs w:val="32"/>
        </w:rPr>
        <w:t>（二）“三公”经费财政拨款支出决算具体情况说明</w:t>
      </w:r>
      <w:bookmarkEnd w:id="78"/>
      <w:bookmarkEnd w:id="79"/>
      <w:bookmarkEnd w:id="80"/>
      <w:bookmarkEnd w:id="81"/>
    </w:p>
    <w:p>
      <w:pPr>
        <w:spacing w:line="600" w:lineRule="exact"/>
        <w:ind w:firstLine="640"/>
        <w:rPr>
          <w:rFonts w:hint="eastAsia" w:ascii="仿宋" w:hAnsi="仿宋" w:eastAsia="仿宋"/>
          <w:color w:val="000000"/>
          <w:sz w:val="32"/>
          <w:szCs w:val="32"/>
        </w:rPr>
      </w:pPr>
      <w:r>
        <w:rPr>
          <w:rFonts w:hint="eastAsia" w:ascii="仿宋" w:hAnsi="仿宋" w:eastAsia="仿宋"/>
          <w:color w:val="000000"/>
          <w:sz w:val="32"/>
          <w:szCs w:val="32"/>
          <w:lang w:eastAsia="zh-CN"/>
        </w:rPr>
        <w:t>2022年</w:t>
      </w:r>
      <w:r>
        <w:rPr>
          <w:rFonts w:hint="eastAsia" w:ascii="仿宋" w:hAnsi="仿宋" w:eastAsia="仿宋"/>
          <w:color w:val="000000"/>
          <w:sz w:val="32"/>
          <w:szCs w:val="32"/>
        </w:rPr>
        <w:t>“三公”经费财政拨款支出决算中，因公出国（境）费支出决算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万元；公务用车购置及运行维护费支出决算</w:t>
      </w:r>
      <w:r>
        <w:rPr>
          <w:rFonts w:hint="eastAsia" w:ascii="仿宋" w:hAnsi="仿宋" w:eastAsia="仿宋"/>
          <w:color w:val="000000"/>
          <w:sz w:val="32"/>
          <w:szCs w:val="32"/>
          <w:highlight w:val="none"/>
          <w:lang w:val="en-US" w:eastAsia="zh-CN"/>
        </w:rPr>
        <w:t>3.89</w:t>
      </w:r>
      <w:r>
        <w:rPr>
          <w:rFonts w:hint="eastAsia" w:ascii="仿宋" w:hAnsi="仿宋" w:eastAsia="仿宋"/>
          <w:color w:val="000000"/>
          <w:sz w:val="32"/>
          <w:szCs w:val="32"/>
        </w:rPr>
        <w:t>万元，占</w:t>
      </w:r>
      <w:r>
        <w:rPr>
          <w:rFonts w:hint="eastAsia" w:ascii="仿宋" w:hAnsi="仿宋" w:eastAsia="仿宋"/>
          <w:color w:val="000000"/>
          <w:sz w:val="32"/>
          <w:szCs w:val="32"/>
          <w:highlight w:val="none"/>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万元。具体情况如下：</w:t>
      </w:r>
    </w:p>
    <w:p>
      <w:pPr>
        <w:pStyle w:val="2"/>
      </w:pPr>
      <w:r>
        <w:rPr>
          <w:rFonts w:hint="eastAsia"/>
          <w:lang w:val="en-US" w:eastAsia="zh-CN"/>
        </w:rPr>
        <w:t xml:space="preserve">   </w:t>
      </w:r>
      <w:r>
        <w:drawing>
          <wp:inline distT="0" distB="0" distL="114300" distR="114300">
            <wp:extent cx="4299585" cy="1927860"/>
            <wp:effectExtent l="4445" t="4445" r="20320" b="10795"/>
            <wp:docPr id="142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pageBreakBefore w:val="0"/>
        <w:widowControl w:val="0"/>
        <w:kinsoku/>
        <w:wordWrap/>
        <w:overflowPunct/>
        <w:topLinePunct w:val="0"/>
        <w:bidi w:val="0"/>
        <w:spacing w:line="560" w:lineRule="exact"/>
        <w:ind w:firstLine="640"/>
        <w:textAlignment w:val="auto"/>
      </w:pPr>
      <w:r>
        <w:rPr>
          <w:rFonts w:hint="eastAsia" w:ascii="仿宋" w:hAnsi="仿宋" w:eastAsia="仿宋"/>
          <w:color w:val="000000"/>
          <w:sz w:val="32"/>
          <w:szCs w:val="32"/>
        </w:rPr>
        <w:t>（图</w:t>
      </w:r>
      <w:r>
        <w:rPr>
          <w:rFonts w:ascii="仿宋" w:hAnsi="仿宋" w:eastAsia="仿宋"/>
          <w:color w:val="000000"/>
          <w:sz w:val="32"/>
          <w:szCs w:val="32"/>
        </w:rPr>
        <w:t>7</w:t>
      </w:r>
      <w:r>
        <w:rPr>
          <w:rFonts w:hint="eastAsia" w:ascii="仿宋" w:hAnsi="仿宋" w:eastAsia="仿宋"/>
          <w:color w:val="000000"/>
          <w:sz w:val="32"/>
          <w:szCs w:val="32"/>
        </w:rPr>
        <w:t>：“三公”经费财政拨款支出结构）（饼状图</w:t>
      </w:r>
      <w:r>
        <w:rPr>
          <w:rFonts w:hint="eastAsia" w:ascii="仿宋" w:hAnsi="仿宋" w:eastAsia="仿宋"/>
          <w:color w:val="000000"/>
          <w:sz w:val="32"/>
          <w:szCs w:val="32"/>
          <w:lang w:eastAsia="zh-CN"/>
        </w:rPr>
        <w:t>）</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 w:hAnsi="仿宋" w:eastAsia="仿宋"/>
          <w:color w:val="000000"/>
          <w:sz w:val="32"/>
          <w:szCs w:val="32"/>
          <w:highlight w:val="none"/>
          <w:lang w:val="en-US" w:eastAsia="zh-CN"/>
        </w:rPr>
        <w:t>3.89</w:t>
      </w:r>
      <w:r>
        <w:rPr>
          <w:rFonts w:hint="eastAsia" w:ascii="仿宋_GB2312" w:eastAsia="仿宋_GB2312"/>
          <w:color w:val="000000"/>
          <w:sz w:val="32"/>
          <w:szCs w:val="32"/>
        </w:rPr>
        <w:t>万元</w:t>
      </w:r>
      <w:r>
        <w:rPr>
          <w:rFonts w:ascii="仿宋_GB2312" w:eastAsia="仿宋_GB2312"/>
          <w:color w:val="000000"/>
          <w:sz w:val="32"/>
          <w:szCs w:val="32"/>
        </w:rPr>
        <w:t>,</w:t>
      </w:r>
      <w:r>
        <w:rPr>
          <w:rStyle w:val="24"/>
          <w:rFonts w:hint="eastAsia" w:ascii="仿宋" w:hAnsi="仿宋" w:eastAsia="仿宋"/>
          <w:b w:val="0"/>
          <w:bCs/>
          <w:color w:val="000000"/>
          <w:sz w:val="32"/>
          <w:szCs w:val="32"/>
        </w:rPr>
        <w:t>完成预算</w:t>
      </w:r>
      <w:r>
        <w:rPr>
          <w:rStyle w:val="24"/>
          <w:rFonts w:hint="eastAsia" w:ascii="仿宋" w:hAnsi="仿宋" w:eastAsia="仿宋"/>
          <w:b w:val="0"/>
          <w:bCs/>
          <w:color w:val="000000"/>
          <w:sz w:val="32"/>
          <w:szCs w:val="32"/>
          <w:lang w:val="en-US" w:eastAsia="zh-CN"/>
        </w:rPr>
        <w:t>100</w:t>
      </w:r>
      <w:r>
        <w:rPr>
          <w:rStyle w:val="24"/>
          <w:rFonts w:ascii="仿宋" w:hAnsi="仿宋" w:eastAsia="仿宋"/>
          <w:b w:val="0"/>
          <w:bCs/>
          <w:color w:val="000000"/>
          <w:sz w:val="32"/>
          <w:szCs w:val="32"/>
        </w:rPr>
        <w:t>%</w:t>
      </w:r>
      <w:r>
        <w:rPr>
          <w:rStyle w:val="24"/>
          <w:rFonts w:hint="eastAsia" w:ascii="仿宋" w:hAnsi="仿宋" w:eastAsia="仿宋"/>
          <w:b w:val="0"/>
          <w:bCs/>
          <w:color w:val="000000"/>
          <w:sz w:val="32"/>
          <w:szCs w:val="32"/>
        </w:rPr>
        <w:t>。</w:t>
      </w:r>
      <w:r>
        <w:rPr>
          <w:rFonts w:hint="eastAsia" w:ascii="仿宋_GB2312" w:eastAsia="仿宋_GB2312"/>
          <w:color w:val="000000"/>
          <w:sz w:val="32"/>
          <w:szCs w:val="32"/>
          <w:highlight w:val="none"/>
        </w:rPr>
        <w:t>公务用车购置及运行维护费支出决算比</w:t>
      </w:r>
      <w:r>
        <w:rPr>
          <w:rFonts w:hint="eastAsia" w:ascii="仿宋_GB2312" w:eastAsia="仿宋_GB2312"/>
          <w:color w:val="000000"/>
          <w:sz w:val="32"/>
          <w:szCs w:val="32"/>
          <w:highlight w:val="none"/>
          <w:lang w:val="en-US" w:eastAsia="zh-CN"/>
        </w:rPr>
        <w:t>2021年总计减少0.23</w:t>
      </w:r>
      <w:r>
        <w:rPr>
          <w:rFonts w:hint="eastAsia" w:ascii="仿宋_GB2312" w:eastAsia="仿宋_GB2312"/>
          <w:color w:val="000000"/>
          <w:sz w:val="32"/>
          <w:szCs w:val="32"/>
          <w:highlight w:val="none"/>
        </w:rPr>
        <w:t>万元</w:t>
      </w:r>
      <w:r>
        <w:rPr>
          <w:rFonts w:hint="eastAsia" w:ascii="仿宋_GB2312" w:eastAsia="仿宋_GB2312"/>
          <w:color w:val="000000"/>
          <w:sz w:val="32"/>
          <w:szCs w:val="32"/>
          <w:highlight w:val="none"/>
          <w:lang w:val="en-US" w:eastAsia="zh-CN"/>
        </w:rPr>
        <w:t>,下降</w:t>
      </w:r>
      <w:r>
        <w:rPr>
          <w:rFonts w:hint="eastAsia" w:ascii="仿宋_GB2312" w:eastAsia="仿宋_GB2312"/>
          <w:color w:val="000000"/>
          <w:sz w:val="32"/>
          <w:szCs w:val="32"/>
        </w:rPr>
        <w:t>5.59%</w:t>
      </w: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eastAsia="zh-CN"/>
        </w:rPr>
        <w:t>减少</w:t>
      </w:r>
      <w:r>
        <w:rPr>
          <w:rFonts w:hint="eastAsia" w:ascii="仿宋_GB2312" w:eastAsia="仿宋_GB2312"/>
          <w:color w:val="000000"/>
          <w:sz w:val="32"/>
          <w:szCs w:val="32"/>
          <w:highlight w:val="none"/>
        </w:rPr>
        <w:t>主要原因</w:t>
      </w:r>
      <w:r>
        <w:rPr>
          <w:rFonts w:hint="eastAsia" w:ascii="仿宋_GB2312" w:eastAsia="仿宋_GB2312"/>
          <w:color w:val="000000"/>
          <w:sz w:val="32"/>
          <w:szCs w:val="32"/>
          <w:highlight w:val="none"/>
          <w:lang w:val="en-US" w:eastAsia="zh-CN"/>
        </w:rPr>
        <w:t>厉行节约</w:t>
      </w:r>
      <w:r>
        <w:rPr>
          <w:rFonts w:hint="eastAsia" w:ascii="仿宋_GB2312" w:eastAsia="仿宋_GB2312"/>
          <w:color w:val="000000"/>
          <w:sz w:val="32"/>
          <w:szCs w:val="32"/>
          <w:highlight w:val="none"/>
        </w:rPr>
        <w:t>。</w:t>
      </w:r>
    </w:p>
    <w:p>
      <w:pPr>
        <w:spacing w:line="600" w:lineRule="exact"/>
        <w:ind w:firstLine="640" w:firstLineChars="200"/>
        <w:rPr>
          <w:rFonts w:ascii="仿宋_GB2312" w:eastAsia="仿宋_GB2312"/>
          <w:b/>
          <w:color w:val="000000"/>
          <w:sz w:val="32"/>
          <w:szCs w:val="32"/>
          <w:highlight w:val="none"/>
        </w:rPr>
      </w:pPr>
      <w:r>
        <w:rPr>
          <w:rFonts w:hint="eastAsia" w:ascii="仿宋_GB2312" w:eastAsia="仿宋_GB2312"/>
          <w:color w:val="000000"/>
          <w:sz w:val="32"/>
          <w:szCs w:val="32"/>
          <w:highlight w:val="none"/>
        </w:rPr>
        <w:t>其中：</w:t>
      </w:r>
      <w:r>
        <w:rPr>
          <w:rFonts w:hint="eastAsia" w:ascii="仿宋_GB2312" w:eastAsia="仿宋_GB2312"/>
          <w:b/>
          <w:color w:val="000000"/>
          <w:sz w:val="32"/>
          <w:szCs w:val="32"/>
          <w:highlight w:val="none"/>
        </w:rPr>
        <w:t>公务用车购置支出</w:t>
      </w:r>
      <w:r>
        <w:rPr>
          <w:rFonts w:hint="eastAsia" w:ascii="仿宋_GB2312" w:eastAsia="仿宋_GB2312"/>
          <w:color w:val="000000"/>
          <w:sz w:val="32"/>
          <w:szCs w:val="32"/>
          <w:highlight w:val="none"/>
          <w:lang w:val="en-US" w:eastAsia="zh-CN"/>
        </w:rPr>
        <w:t>0</w:t>
      </w:r>
      <w:r>
        <w:rPr>
          <w:rFonts w:hint="eastAsia" w:ascii="仿宋_GB2312" w:eastAsia="仿宋_GB2312"/>
          <w:color w:val="000000"/>
          <w:sz w:val="32"/>
          <w:szCs w:val="32"/>
          <w:highlight w:val="none"/>
        </w:rPr>
        <w:t>万元。</w:t>
      </w:r>
    </w:p>
    <w:p>
      <w:pPr>
        <w:spacing w:line="600" w:lineRule="exact"/>
        <w:ind w:firstLine="640"/>
        <w:rPr>
          <w:rFonts w:ascii="仿宋_GB2312" w:eastAsia="仿宋_GB2312"/>
          <w:color w:val="000000"/>
          <w:sz w:val="32"/>
          <w:szCs w:val="32"/>
          <w:highlight w:val="none"/>
        </w:rPr>
      </w:pPr>
      <w:r>
        <w:rPr>
          <w:rFonts w:hint="eastAsia" w:ascii="仿宋_GB2312" w:eastAsia="仿宋_GB2312"/>
          <w:b/>
          <w:color w:val="000000"/>
          <w:sz w:val="32"/>
          <w:szCs w:val="32"/>
          <w:highlight w:val="none"/>
        </w:rPr>
        <w:t>公务用车运行维护费支出</w:t>
      </w:r>
      <w:r>
        <w:rPr>
          <w:rFonts w:hint="eastAsia" w:ascii="仿宋" w:hAnsi="仿宋" w:eastAsia="仿宋"/>
          <w:color w:val="000000"/>
          <w:sz w:val="32"/>
          <w:szCs w:val="32"/>
          <w:highlight w:val="none"/>
          <w:lang w:val="en-US" w:eastAsia="zh-CN"/>
        </w:rPr>
        <w:t>3.89</w:t>
      </w:r>
      <w:r>
        <w:rPr>
          <w:rFonts w:hint="eastAsia" w:ascii="仿宋_GB2312" w:eastAsia="仿宋_GB2312"/>
          <w:color w:val="000000"/>
          <w:sz w:val="32"/>
          <w:szCs w:val="32"/>
          <w:highlight w:val="none"/>
        </w:rPr>
        <w:t>万元。主要用于民宗局下乡，出差所需的公务用车燃料费、维修费、过路过桥费、保险费等支出。</w:t>
      </w:r>
    </w:p>
    <w:p>
      <w:pPr>
        <w:numPr>
          <w:ilvl w:val="0"/>
          <w:numId w:val="0"/>
        </w:numPr>
        <w:spacing w:line="600" w:lineRule="exact"/>
        <w:ind w:firstLine="643" w:firstLineChars="200"/>
        <w:outlineLvl w:val="1"/>
        <w:rPr>
          <w:rFonts w:hint="eastAsia" w:ascii="仿宋_GB2312" w:eastAsia="仿宋_GB2312"/>
          <w:color w:val="000000"/>
          <w:sz w:val="32"/>
          <w:szCs w:val="32"/>
          <w:lang w:eastAsia="zh-CN"/>
        </w:rPr>
      </w:pPr>
      <w:bookmarkStart w:id="82" w:name="_Toc15578"/>
      <w:bookmarkStart w:id="83" w:name="_Toc26744"/>
      <w:r>
        <w:rPr>
          <w:rFonts w:hint="eastAsia" w:ascii="仿宋_GB2312" w:eastAsia="仿宋_GB2312"/>
          <w:b/>
          <w:color w:val="000000"/>
          <w:sz w:val="32"/>
          <w:szCs w:val="32"/>
          <w:lang w:val="en-US" w:eastAsia="zh-CN"/>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bookmarkEnd w:id="82"/>
      <w:bookmarkEnd w:id="83"/>
      <w:bookmarkStart w:id="84" w:name="_Toc15396610"/>
      <w:bookmarkStart w:id="85" w:name="_Toc79163622"/>
      <w:bookmarkStart w:id="86" w:name="_Toc15377218"/>
    </w:p>
    <w:p>
      <w:pPr>
        <w:pStyle w:val="4"/>
        <w:bidi w:val="0"/>
      </w:pPr>
      <w:bookmarkStart w:id="87" w:name="_Toc19684"/>
      <w:r>
        <w:rPr>
          <w:rFonts w:hint="eastAsia"/>
        </w:rPr>
        <w:t>八、</w:t>
      </w:r>
      <w:r>
        <w:rPr>
          <w:rFonts w:hint="eastAsia"/>
          <w:lang w:val="en-US" w:eastAsia="zh-CN"/>
        </w:rPr>
        <w:t>政府性基金预算支出决算情况说明</w:t>
      </w:r>
      <w:bookmarkEnd w:id="84"/>
      <w:bookmarkEnd w:id="85"/>
      <w:bookmarkEnd w:id="86"/>
      <w:bookmarkEnd w:id="87"/>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lang w:eastAsia="zh-CN"/>
        </w:rPr>
        <w:t>2022年</w:t>
      </w:r>
      <w:r>
        <w:rPr>
          <w:rFonts w:hint="eastAsia" w:ascii="仿宋_GB2312" w:eastAsia="仿宋_GB2312"/>
          <w:color w:val="000000"/>
          <w:sz w:val="32"/>
          <w:szCs w:val="32"/>
        </w:rPr>
        <w:t>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pStyle w:val="4"/>
        <w:bidi w:val="0"/>
        <w:rPr>
          <w:rFonts w:hint="eastAsia"/>
          <w:lang w:val="en-US" w:eastAsia="zh-CN"/>
        </w:rPr>
      </w:pPr>
      <w:bookmarkStart w:id="88" w:name="_Toc79163623"/>
      <w:bookmarkStart w:id="89" w:name="_Toc15396611"/>
      <w:bookmarkStart w:id="90" w:name="_Toc27444"/>
      <w:bookmarkStart w:id="91" w:name="_Toc15377219"/>
      <w:r>
        <w:rPr>
          <w:rFonts w:hint="eastAsia"/>
          <w:lang w:val="en-US" w:eastAsia="zh-CN"/>
        </w:rPr>
        <w:t>九、国有资本经营预算支出决算情况说明</w:t>
      </w:r>
      <w:bookmarkEnd w:id="88"/>
      <w:bookmarkEnd w:id="89"/>
      <w:bookmarkEnd w:id="90"/>
      <w:bookmarkEnd w:id="91"/>
    </w:p>
    <w:p>
      <w:pPr>
        <w:spacing w:line="600" w:lineRule="exact"/>
        <w:ind w:firstLine="640"/>
        <w:rPr>
          <w:rFonts w:ascii="方正小标宋简体" w:hAnsi="方正小标宋简体" w:eastAsia="方正小标宋简体" w:cs="方正小标宋简体"/>
          <w:sz w:val="44"/>
          <w:szCs w:val="44"/>
        </w:rPr>
      </w:pPr>
      <w:r>
        <w:rPr>
          <w:rFonts w:hint="eastAsia" w:ascii="仿宋_GB2312" w:eastAsia="仿宋_GB2312"/>
          <w:color w:val="000000"/>
          <w:sz w:val="32"/>
          <w:szCs w:val="32"/>
          <w:lang w:eastAsia="zh-CN"/>
        </w:rPr>
        <w:t>2022年</w:t>
      </w:r>
      <w:r>
        <w:rPr>
          <w:rFonts w:hint="eastAsia" w:ascii="仿宋_GB2312" w:eastAsia="仿宋_GB2312"/>
          <w:color w:val="000000"/>
          <w:sz w:val="32"/>
          <w:szCs w:val="32"/>
        </w:rPr>
        <w:t>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pStyle w:val="4"/>
        <w:bidi w:val="0"/>
        <w:rPr>
          <w:rFonts w:hint="eastAsia"/>
          <w:lang w:val="en-US" w:eastAsia="zh-CN"/>
        </w:rPr>
      </w:pPr>
      <w:bookmarkStart w:id="92" w:name="_Toc23144"/>
      <w:bookmarkStart w:id="93" w:name="_Toc15396612"/>
      <w:bookmarkStart w:id="94" w:name="_Toc15377221"/>
      <w:bookmarkStart w:id="95" w:name="_Toc79163624"/>
      <w:r>
        <w:rPr>
          <w:rFonts w:hint="eastAsia"/>
          <w:lang w:val="en-US" w:eastAsia="zh-CN"/>
        </w:rPr>
        <w:t>十、其他重要事项的情况说明</w:t>
      </w:r>
      <w:bookmarkEnd w:id="92"/>
      <w:bookmarkEnd w:id="93"/>
      <w:bookmarkEnd w:id="94"/>
      <w:bookmarkEnd w:id="95"/>
    </w:p>
    <w:p>
      <w:pPr>
        <w:spacing w:line="600" w:lineRule="exact"/>
        <w:ind w:firstLine="643" w:firstLineChars="200"/>
        <w:outlineLvl w:val="2"/>
        <w:rPr>
          <w:rFonts w:ascii="仿宋" w:hAnsi="仿宋" w:eastAsia="仿宋"/>
          <w:color w:val="000000"/>
          <w:sz w:val="32"/>
          <w:szCs w:val="32"/>
        </w:rPr>
      </w:pPr>
      <w:bookmarkStart w:id="96" w:name="_Toc16253"/>
      <w:bookmarkStart w:id="97" w:name="_Toc19983"/>
      <w:bookmarkStart w:id="98" w:name="_Toc15377222"/>
      <w:bookmarkStart w:id="99" w:name="_Toc79163625"/>
      <w:r>
        <w:rPr>
          <w:rFonts w:hint="eastAsia" w:ascii="仿宋" w:hAnsi="仿宋" w:eastAsia="仿宋"/>
          <w:b/>
          <w:color w:val="000000"/>
          <w:sz w:val="32"/>
          <w:szCs w:val="32"/>
        </w:rPr>
        <w:t>（一）机关运行经费支出情况</w:t>
      </w:r>
      <w:bookmarkEnd w:id="96"/>
      <w:bookmarkEnd w:id="97"/>
      <w:bookmarkEnd w:id="98"/>
      <w:bookmarkEnd w:id="99"/>
    </w:p>
    <w:p>
      <w:pPr>
        <w:spacing w:line="600" w:lineRule="exact"/>
        <w:ind w:firstLine="640" w:firstLineChars="200"/>
        <w:outlineLvl w:val="9"/>
        <w:rPr>
          <w:rFonts w:hint="eastAsia" w:ascii="仿宋_GB2312" w:eastAsia="仿宋_GB2312"/>
          <w:color w:val="000000"/>
          <w:sz w:val="32"/>
          <w:szCs w:val="32"/>
          <w:highlight w:val="none"/>
          <w:lang w:eastAsia="zh-CN"/>
        </w:rPr>
      </w:pPr>
      <w:r>
        <w:rPr>
          <w:rFonts w:hint="eastAsia" w:ascii="仿宋_GB2312" w:eastAsia="仿宋_GB2312"/>
          <w:color w:val="000000"/>
          <w:sz w:val="32"/>
          <w:szCs w:val="32"/>
          <w:highlight w:val="none"/>
          <w:lang w:eastAsia="zh-CN"/>
        </w:rPr>
        <w:t>2022年</w:t>
      </w: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eastAsia="zh-CN"/>
        </w:rPr>
        <w:t>壤塘县民族宗教局</w:t>
      </w:r>
      <w:r>
        <w:rPr>
          <w:rFonts w:hint="eastAsia" w:ascii="仿宋_GB2312" w:eastAsia="仿宋_GB2312"/>
          <w:color w:val="000000"/>
          <w:sz w:val="32"/>
          <w:szCs w:val="32"/>
          <w:highlight w:val="none"/>
        </w:rPr>
        <w:t>机关运行经费支出</w:t>
      </w:r>
      <w:r>
        <w:rPr>
          <w:rFonts w:hint="eastAsia" w:ascii="仿宋_GB2312" w:eastAsia="仿宋_GB2312"/>
          <w:color w:val="000000"/>
          <w:sz w:val="32"/>
          <w:szCs w:val="32"/>
          <w:highlight w:val="none"/>
          <w:lang w:val="en-US" w:eastAsia="zh-CN"/>
        </w:rPr>
        <w:t>23.84</w:t>
      </w:r>
      <w:r>
        <w:rPr>
          <w:rFonts w:hint="eastAsia" w:ascii="仿宋_GB2312" w:eastAsia="仿宋_GB2312"/>
          <w:color w:val="000000"/>
          <w:sz w:val="32"/>
          <w:szCs w:val="32"/>
          <w:highlight w:val="none"/>
        </w:rPr>
        <w:t>万元，</w:t>
      </w:r>
      <w:r>
        <w:rPr>
          <w:rFonts w:hint="eastAsia" w:ascii="仿宋_GB2312" w:eastAsia="仿宋_GB2312"/>
          <w:color w:val="000000"/>
          <w:sz w:val="32"/>
          <w:szCs w:val="32"/>
          <w:highlight w:val="none"/>
          <w:lang w:val="en-US" w:eastAsia="zh-CN"/>
        </w:rPr>
        <w:t>2021年机关运行经费24.93万元。</w:t>
      </w:r>
      <w:r>
        <w:rPr>
          <w:rFonts w:hint="eastAsia" w:ascii="仿宋_GB2312" w:eastAsia="仿宋_GB2312"/>
          <w:color w:val="000000"/>
          <w:sz w:val="32"/>
          <w:szCs w:val="32"/>
          <w:highlight w:val="none"/>
        </w:rPr>
        <w:t>比</w:t>
      </w:r>
      <w:r>
        <w:rPr>
          <w:rFonts w:hint="eastAsia" w:ascii="仿宋_GB2312" w:eastAsia="仿宋_GB2312"/>
          <w:color w:val="000000"/>
          <w:sz w:val="32"/>
          <w:szCs w:val="32"/>
          <w:highlight w:val="none"/>
          <w:lang w:eastAsia="zh-CN"/>
        </w:rPr>
        <w:t>2021年减少1.</w:t>
      </w:r>
      <w:r>
        <w:rPr>
          <w:rFonts w:hint="eastAsia" w:ascii="仿宋_GB2312" w:eastAsia="仿宋_GB2312"/>
          <w:color w:val="000000"/>
          <w:sz w:val="32"/>
          <w:szCs w:val="32"/>
          <w:highlight w:val="none"/>
          <w:lang w:val="en-US" w:eastAsia="zh-CN"/>
        </w:rPr>
        <w:t>09</w:t>
      </w:r>
      <w:r>
        <w:rPr>
          <w:rFonts w:hint="eastAsia" w:ascii="仿宋_GB2312" w:eastAsia="仿宋_GB2312"/>
          <w:color w:val="000000"/>
          <w:sz w:val="32"/>
          <w:szCs w:val="32"/>
          <w:highlight w:val="none"/>
        </w:rPr>
        <w:t>万元，</w:t>
      </w:r>
      <w:r>
        <w:rPr>
          <w:rFonts w:hint="eastAsia" w:ascii="仿宋_GB2312" w:eastAsia="仿宋_GB2312"/>
          <w:color w:val="000000"/>
          <w:sz w:val="32"/>
          <w:szCs w:val="32"/>
          <w:highlight w:val="none"/>
          <w:lang w:val="en-US" w:eastAsia="zh-CN"/>
        </w:rPr>
        <w:t>下降</w:t>
      </w:r>
      <w:r>
        <w:rPr>
          <w:rFonts w:hint="eastAsia" w:ascii="仿宋_GB2312" w:eastAsia="仿宋_GB2312"/>
          <w:color w:val="000000"/>
          <w:sz w:val="32"/>
          <w:szCs w:val="32"/>
          <w:highlight w:val="none"/>
          <w:lang w:eastAsia="zh-CN"/>
        </w:rPr>
        <w:t>4.38%</w:t>
      </w:r>
      <w:r>
        <w:rPr>
          <w:rFonts w:hint="eastAsia" w:ascii="仿宋_GB2312" w:eastAsia="仿宋_GB2312"/>
          <w:color w:val="000000"/>
          <w:sz w:val="32"/>
          <w:szCs w:val="32"/>
          <w:highlight w:val="none"/>
        </w:rPr>
        <w:t>。主要原因</w:t>
      </w:r>
      <w:r>
        <w:rPr>
          <w:rFonts w:hint="eastAsia" w:ascii="仿宋_GB2312" w:eastAsia="仿宋_GB2312"/>
          <w:color w:val="000000"/>
          <w:sz w:val="32"/>
          <w:szCs w:val="32"/>
          <w:highlight w:val="none"/>
          <w:lang w:eastAsia="zh-CN"/>
        </w:rPr>
        <w:t>本着厉行节约，反对浪费的宗旨。</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100" w:name="_Toc4160"/>
      <w:bookmarkStart w:id="101" w:name="_Toc15377223"/>
      <w:bookmarkStart w:id="102" w:name="_Toc79163626"/>
      <w:bookmarkStart w:id="103" w:name="_Toc32241"/>
      <w:r>
        <w:rPr>
          <w:rFonts w:hint="eastAsia" w:ascii="仿宋" w:hAnsi="仿宋" w:eastAsia="仿宋"/>
          <w:b/>
          <w:color w:val="000000"/>
          <w:sz w:val="32"/>
          <w:szCs w:val="32"/>
        </w:rPr>
        <w:t>（二）政府采购支出情况</w:t>
      </w:r>
      <w:bookmarkEnd w:id="100"/>
      <w:bookmarkEnd w:id="101"/>
      <w:bookmarkEnd w:id="102"/>
      <w:bookmarkEnd w:id="103"/>
    </w:p>
    <w:p>
      <w:pPr>
        <w:spacing w:line="600" w:lineRule="exact"/>
        <w:ind w:firstLine="640" w:firstLineChars="200"/>
        <w:outlineLvl w:val="9"/>
        <w:rPr>
          <w:rFonts w:ascii="仿宋_GB2312" w:eastAsia="仿宋_GB2312"/>
          <w:color w:val="000000"/>
          <w:sz w:val="32"/>
          <w:szCs w:val="32"/>
        </w:rPr>
      </w:pPr>
      <w:r>
        <w:rPr>
          <w:rFonts w:hint="eastAsia" w:ascii="仿宋_GB2312" w:eastAsia="仿宋_GB2312"/>
          <w:color w:val="000000"/>
          <w:sz w:val="32"/>
          <w:szCs w:val="32"/>
          <w:lang w:eastAsia="zh-CN"/>
        </w:rPr>
        <w:t>2022年壤塘县民族宗教局</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104" w:name="_Toc3950"/>
      <w:bookmarkStart w:id="105" w:name="_Toc15377224"/>
      <w:bookmarkStart w:id="106" w:name="_Toc14015"/>
      <w:bookmarkStart w:id="107" w:name="_Toc79163627"/>
      <w:r>
        <w:rPr>
          <w:rFonts w:hint="eastAsia" w:ascii="仿宋" w:hAnsi="仿宋" w:eastAsia="仿宋"/>
          <w:b/>
          <w:color w:val="000000"/>
          <w:sz w:val="32"/>
          <w:szCs w:val="32"/>
        </w:rPr>
        <w:t>（三）国有资产占有使用情况</w:t>
      </w:r>
      <w:bookmarkEnd w:id="104"/>
      <w:bookmarkEnd w:id="105"/>
      <w:bookmarkEnd w:id="106"/>
      <w:bookmarkEnd w:id="107"/>
    </w:p>
    <w:p>
      <w:pPr>
        <w:autoSpaceDE w:val="0"/>
        <w:autoSpaceDN w:val="0"/>
        <w:adjustRightInd w:val="0"/>
        <w:spacing w:line="600" w:lineRule="exact"/>
        <w:ind w:firstLine="640" w:firstLineChars="200"/>
        <w:jc w:val="left"/>
        <w:outlineLvl w:val="9"/>
        <w:rPr>
          <w:rFonts w:hint="eastAsia" w:ascii="仿宋_GB2312" w:eastAsia="仿宋_GB2312"/>
          <w:color w:val="000000"/>
          <w:sz w:val="32"/>
          <w:szCs w:val="32"/>
        </w:rPr>
      </w:pPr>
      <w:bookmarkStart w:id="108" w:name="_Toc79163628"/>
      <w:r>
        <w:rPr>
          <w:rFonts w:hint="eastAsia" w:ascii="仿宋_GB2312" w:eastAsia="仿宋_GB2312"/>
          <w:color w:val="000000"/>
          <w:sz w:val="32"/>
          <w:szCs w:val="32"/>
        </w:rPr>
        <w:t>截</w:t>
      </w:r>
      <w:r>
        <w:rPr>
          <w:rFonts w:hint="eastAsia" w:ascii="仿宋_GB2312" w:eastAsia="仿宋_GB2312"/>
          <w:color w:val="000000"/>
          <w:sz w:val="32"/>
          <w:szCs w:val="32"/>
          <w:lang w:val="en-US" w:eastAsia="zh-CN"/>
        </w:rPr>
        <w:t>止2022年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val="en-US" w:eastAsia="zh-CN"/>
        </w:rPr>
        <w:t>壤塘县民族宗教局</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w:t>
      </w:r>
      <w:r>
        <w:rPr>
          <w:rFonts w:hint="eastAsia" w:ascii="仿宋_GB2312" w:eastAsia="仿宋_GB2312"/>
          <w:color w:val="000000" w:themeColor="text1"/>
          <w:sz w:val="32"/>
          <w:szCs w:val="32"/>
          <w14:textFill>
            <w14:solidFill>
              <w14:schemeClr w14:val="tx1"/>
            </w14:solidFill>
          </w14:textFill>
        </w:rPr>
        <w:t>单价</w:t>
      </w:r>
      <w:r>
        <w:rPr>
          <w:rFonts w:ascii="仿宋_GB2312" w:eastAsia="仿宋_GB2312"/>
          <w:color w:val="000000" w:themeColor="text1"/>
          <w:sz w:val="32"/>
          <w:szCs w:val="32"/>
          <w14:textFill>
            <w14:solidFill>
              <w14:schemeClr w14:val="tx1"/>
            </w14:solidFill>
          </w14:textFill>
        </w:rPr>
        <w:t>50</w:t>
      </w:r>
      <w:r>
        <w:rPr>
          <w:rFonts w:hint="eastAsia" w:ascii="仿宋_GB2312" w:eastAsia="仿宋_GB2312"/>
          <w:color w:val="000000" w:themeColor="text1"/>
          <w:sz w:val="32"/>
          <w:szCs w:val="32"/>
          <w14:textFill>
            <w14:solidFill>
              <w14:schemeClr w14:val="tx1"/>
            </w14:solidFill>
          </w14:textFill>
        </w:rPr>
        <w:t>万元以上通用设备0台（套），单价</w:t>
      </w:r>
      <w:r>
        <w:rPr>
          <w:rFonts w:ascii="仿宋_GB2312" w:eastAsia="仿宋_GB2312"/>
          <w:color w:val="000000" w:themeColor="text1"/>
          <w:sz w:val="32"/>
          <w:szCs w:val="32"/>
          <w14:textFill>
            <w14:solidFill>
              <w14:schemeClr w14:val="tx1"/>
            </w14:solidFill>
          </w14:textFill>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109" w:name="_Toc32519"/>
      <w:bookmarkStart w:id="110" w:name="_Toc10517"/>
      <w:r>
        <w:rPr>
          <w:rFonts w:hint="eastAsia" w:ascii="仿宋" w:hAnsi="仿宋" w:eastAsia="仿宋"/>
          <w:b/>
          <w:color w:val="000000"/>
          <w:sz w:val="32"/>
          <w:szCs w:val="32"/>
        </w:rPr>
        <w:t>（四）预算绩效管理情况。</w:t>
      </w:r>
      <w:bookmarkEnd w:id="108"/>
      <w:bookmarkEnd w:id="109"/>
      <w:bookmarkEnd w:id="110"/>
    </w:p>
    <w:p>
      <w:pPr>
        <w:spacing w:line="560" w:lineRule="exact"/>
        <w:ind w:firstLine="640" w:firstLineChars="200"/>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根据预算绩效管理要求，本单位在年初预算编制阶段，组织对</w:t>
      </w:r>
      <w:r>
        <w:rPr>
          <w:rFonts w:hint="eastAsia" w:ascii="仿宋_GB2312" w:hAnsi="仿宋_GB2312" w:eastAsia="仿宋_GB2312" w:cs="仿宋_GB2312"/>
          <w:sz w:val="32"/>
          <w:szCs w:val="32"/>
          <w:lang w:val="en-US" w:eastAsia="zh-CN"/>
        </w:rPr>
        <w:t>0个</w:t>
      </w:r>
      <w:r>
        <w:rPr>
          <w:rFonts w:hint="eastAsia" w:ascii="仿宋_GB2312" w:hAnsi="仿宋_GB2312" w:eastAsia="仿宋_GB2312" w:cs="仿宋_GB2312"/>
          <w:sz w:val="32"/>
          <w:szCs w:val="32"/>
        </w:rPr>
        <w:t>项目开展了预算事前绩效评估，对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个项目开展了绩效目标完成情况自评。</w:t>
      </w:r>
    </w:p>
    <w:p>
      <w:pPr>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本部门按要求对</w:t>
      </w:r>
      <w:r>
        <w:rPr>
          <w:rFonts w:hint="eastAsia" w:ascii="仿宋_GB2312" w:hAnsi="仿宋_GB2312" w:eastAsia="仿宋_GB2312" w:cs="仿宋_GB2312"/>
          <w:sz w:val="32"/>
          <w:szCs w:val="32"/>
          <w:lang w:val="en-US" w:eastAsia="zh-CN"/>
        </w:rPr>
        <w:t>2022年</w:t>
      </w:r>
      <w:r>
        <w:rPr>
          <w:rFonts w:hint="eastAsia" w:ascii="仿宋_GB2312" w:hAnsi="仿宋_GB2312" w:eastAsia="仿宋_GB2312" w:cs="仿宋_GB2312"/>
          <w:sz w:val="32"/>
          <w:szCs w:val="32"/>
        </w:rPr>
        <w:t>部门整体支出开展绩效自评，从评价情况来看：本年预算配置控制较好，财政供养人员控制在预算编制以内，实际在职人员数与编制数相同；“三公”经费支出总额较上年减少；预算执行方面，支出总额控制在预算总额以内，基本支出中财政政策性工资有所追加，本年部门预算未进行预算相关事项的调整；预算资金按规定管理使用，财政拨款支出总体控制较好；预算管理方面，制定了切实有效的内部财务、资产内部管理制度，执行总体较为有效。</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pStyle w:val="3"/>
        <w:numPr>
          <w:ilvl w:val="0"/>
          <w:numId w:val="0"/>
        </w:numPr>
        <w:bidi w:val="0"/>
        <w:jc w:val="center"/>
        <w:rPr>
          <w:rFonts w:ascii="宋体"/>
          <w:b/>
          <w:color w:val="000000"/>
          <w:sz w:val="44"/>
          <w:szCs w:val="44"/>
        </w:rPr>
      </w:pPr>
      <w:bookmarkStart w:id="111" w:name="_Toc79163629"/>
      <w:bookmarkStart w:id="112" w:name="_Toc7483"/>
      <w:bookmarkStart w:id="113" w:name="_Toc15377225"/>
      <w:bookmarkStart w:id="114" w:name="_Toc15396613"/>
      <w:r>
        <w:rPr>
          <w:rFonts w:hint="eastAsia"/>
          <w:lang w:eastAsia="zh-CN"/>
        </w:rPr>
        <w:t>第三部分</w:t>
      </w:r>
      <w:r>
        <w:rPr>
          <w:rFonts w:hint="eastAsia"/>
          <w:lang w:val="en-US" w:eastAsia="zh-CN"/>
        </w:rPr>
        <w:t xml:space="preserve">  </w:t>
      </w:r>
      <w:r>
        <w:rPr>
          <w:rFonts w:hint="eastAsia"/>
        </w:rPr>
        <w:t>名词解释</w:t>
      </w:r>
      <w:bookmarkEnd w:id="111"/>
      <w:bookmarkEnd w:id="112"/>
      <w:bookmarkEnd w:id="113"/>
      <w:bookmarkEnd w:id="114"/>
    </w:p>
    <w:p>
      <w:pPr>
        <w:pStyle w:val="36"/>
        <w:spacing w:line="560" w:lineRule="exact"/>
        <w:ind w:firstLine="640" w:firstLineChars="200"/>
        <w:rPr>
          <w:rFonts w:ascii="仿宋_GB2312" w:eastAsia="仿宋_GB2312"/>
          <w:sz w:val="32"/>
          <w:szCs w:val="32"/>
        </w:rPr>
      </w:pPr>
      <w:bookmarkStart w:id="115" w:name="_Toc15377226"/>
      <w:r>
        <w:rPr>
          <w:rFonts w:hint="eastAsia" w:ascii="仿宋_GB2312" w:eastAsia="仿宋_GB2312"/>
          <w:sz w:val="32"/>
          <w:szCs w:val="32"/>
        </w:rPr>
        <w:t>1.财政拨款收入：指单位从同级财政部门取得的财政预算资金。</w:t>
      </w:r>
    </w:p>
    <w:p>
      <w:pPr>
        <w:pStyle w:val="36"/>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2.其他收入：指单位取得的除上述收入以外的各项收入。主要是银行存款中的利息收入等。 </w:t>
      </w:r>
    </w:p>
    <w:p>
      <w:pPr>
        <w:pStyle w:val="36"/>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3.年初结转和结余：指以前年度尚未完成、结转到本年按有关规定继续使用的资金。 </w:t>
      </w:r>
    </w:p>
    <w:p>
      <w:pPr>
        <w:pStyle w:val="36"/>
        <w:spacing w:line="560" w:lineRule="exact"/>
        <w:ind w:firstLine="640" w:firstLineChars="200"/>
        <w:rPr>
          <w:rFonts w:ascii="仿宋_GB2312" w:eastAsia="仿宋_GB2312"/>
          <w:sz w:val="32"/>
          <w:szCs w:val="32"/>
        </w:rPr>
      </w:pPr>
      <w:r>
        <w:rPr>
          <w:rFonts w:hint="eastAsia" w:ascii="仿宋_GB2312" w:eastAsia="仿宋_GB2312"/>
          <w:sz w:val="32"/>
          <w:szCs w:val="32"/>
        </w:rPr>
        <w:t>4.结余分配：指事业单位按照事业单位会计制度的规定从非财政补助结余中分配的事业基金和职工福利基金等。</w:t>
      </w:r>
    </w:p>
    <w:p>
      <w:pPr>
        <w:pStyle w:val="36"/>
        <w:spacing w:line="560" w:lineRule="exact"/>
        <w:ind w:firstLine="640" w:firstLineChars="200"/>
        <w:rPr>
          <w:rFonts w:ascii="仿宋_GB2312" w:eastAsia="仿宋_GB2312"/>
          <w:sz w:val="32"/>
          <w:szCs w:val="32"/>
        </w:rPr>
      </w:pPr>
      <w:r>
        <w:rPr>
          <w:rFonts w:hint="eastAsia" w:ascii="仿宋_GB2312" w:eastAsia="仿宋_GB2312"/>
          <w:sz w:val="32"/>
          <w:szCs w:val="32"/>
        </w:rPr>
        <w:t>5</w:t>
      </w:r>
      <w:r>
        <w:rPr>
          <w:rFonts w:hint="eastAsia" w:ascii="仿宋_GB2312" w:eastAsia="仿宋_GB2312"/>
          <w:sz w:val="32"/>
          <w:szCs w:val="32"/>
          <w:lang w:val="en-US" w:eastAsia="zh-CN"/>
        </w:rPr>
        <w:t>.</w:t>
      </w:r>
      <w:r>
        <w:rPr>
          <w:rFonts w:hint="eastAsia" w:ascii="仿宋_GB2312" w:eastAsia="仿宋_GB2312"/>
          <w:sz w:val="32"/>
          <w:szCs w:val="32"/>
        </w:rPr>
        <w:t>年末结转和结余：指单位按有关规定结转到下年或以后年度继续使用的资金。</w:t>
      </w:r>
    </w:p>
    <w:p>
      <w:pPr>
        <w:spacing w:line="560" w:lineRule="exact"/>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rPr>
        <w:t>6.机关事业单位基本养老保险缴费支出</w:t>
      </w:r>
      <w:r>
        <w:rPr>
          <w:rFonts w:hint="eastAsia" w:ascii="仿宋_GB2312" w:eastAsia="仿宋_GB2312"/>
          <w:color w:val="000000"/>
          <w:sz w:val="32"/>
          <w:szCs w:val="32"/>
          <w:lang w:eastAsia="zh-CN"/>
        </w:rPr>
        <w:t>：</w:t>
      </w:r>
      <w:r>
        <w:rPr>
          <w:rFonts w:hint="eastAsia" w:ascii="仿宋_GB2312" w:eastAsia="仿宋_GB2312"/>
          <w:color w:val="000000"/>
          <w:sz w:val="32"/>
          <w:szCs w:val="32"/>
        </w:rPr>
        <w:t>指机关事业单位基本养老保险缴费支出</w:t>
      </w:r>
      <w:r>
        <w:rPr>
          <w:rFonts w:hint="eastAsia" w:ascii="仿宋_GB2312" w:eastAsia="仿宋_GB2312"/>
          <w:color w:val="000000"/>
          <w:sz w:val="32"/>
          <w:szCs w:val="32"/>
          <w:lang w:eastAsia="zh-CN"/>
        </w:rPr>
        <w:t>。</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7.机关事业单位职业年金缴费支出：</w:t>
      </w:r>
      <w:r>
        <w:rPr>
          <w:rFonts w:hint="eastAsia" w:ascii="仿宋_GB2312" w:eastAsia="仿宋_GB2312"/>
          <w:color w:val="000000"/>
          <w:sz w:val="32"/>
          <w:szCs w:val="32"/>
        </w:rPr>
        <w:t>指机关事业单位职业年金缴费支出。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.事业单位医疗</w:t>
      </w:r>
      <w:r>
        <w:rPr>
          <w:rFonts w:hint="eastAsia" w:ascii="仿宋_GB2312" w:eastAsia="仿宋_GB2312"/>
          <w:color w:val="000000"/>
          <w:sz w:val="32"/>
          <w:szCs w:val="32"/>
          <w:lang w:eastAsia="zh-CN"/>
        </w:rPr>
        <w:t>：</w:t>
      </w:r>
      <w:r>
        <w:rPr>
          <w:rFonts w:hint="eastAsia" w:ascii="仿宋_GB2312" w:eastAsia="仿宋_GB2312"/>
          <w:color w:val="000000"/>
          <w:sz w:val="32"/>
          <w:szCs w:val="32"/>
        </w:rPr>
        <w:t>指</w:t>
      </w:r>
      <w:r>
        <w:rPr>
          <w:rFonts w:hint="eastAsia" w:ascii="仿宋_GB2312" w:eastAsia="仿宋_GB2312"/>
          <w:color w:val="000000"/>
          <w:sz w:val="32"/>
          <w:szCs w:val="32"/>
          <w:lang w:val="en-US" w:eastAsia="zh-CN"/>
        </w:rPr>
        <w:t>用于</w:t>
      </w:r>
      <w:r>
        <w:rPr>
          <w:rFonts w:hint="eastAsia" w:ascii="仿宋_GB2312" w:eastAsia="仿宋_GB2312"/>
          <w:color w:val="000000"/>
          <w:sz w:val="32"/>
          <w:szCs w:val="32"/>
        </w:rPr>
        <w:t>事业单位医疗</w:t>
      </w:r>
      <w:r>
        <w:rPr>
          <w:rFonts w:hint="eastAsia" w:ascii="仿宋_GB2312" w:eastAsia="仿宋_GB2312"/>
          <w:color w:val="000000"/>
          <w:sz w:val="32"/>
          <w:szCs w:val="32"/>
          <w:lang w:val="en-US" w:eastAsia="zh-CN"/>
        </w:rPr>
        <w:t>的支出</w:t>
      </w:r>
      <w:r>
        <w:rPr>
          <w:rFonts w:hint="eastAsia" w:ascii="仿宋_GB2312" w:eastAsia="仿宋_GB2312"/>
          <w:color w:val="000000"/>
          <w:sz w:val="32"/>
          <w:szCs w:val="32"/>
        </w:rPr>
        <w:t>。</w:t>
      </w:r>
    </w:p>
    <w:p>
      <w:pPr>
        <w:spacing w:line="560" w:lineRule="exact"/>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.住房公积金</w:t>
      </w:r>
      <w:r>
        <w:rPr>
          <w:rFonts w:hint="eastAsia" w:ascii="仿宋_GB2312" w:eastAsia="仿宋_GB2312"/>
          <w:color w:val="000000"/>
          <w:sz w:val="32"/>
          <w:szCs w:val="32"/>
          <w:lang w:eastAsia="zh-CN"/>
        </w:rPr>
        <w:t>：</w:t>
      </w:r>
      <w:r>
        <w:rPr>
          <w:rFonts w:hint="eastAsia" w:ascii="仿宋_GB2312" w:eastAsia="仿宋_GB2312"/>
          <w:color w:val="000000"/>
          <w:sz w:val="32"/>
          <w:szCs w:val="32"/>
        </w:rPr>
        <w:t>指住房公积金，主要用于单位职工住房公积金</w:t>
      </w:r>
      <w:r>
        <w:rPr>
          <w:rFonts w:hint="eastAsia" w:ascii="仿宋_GB2312" w:eastAsia="仿宋_GB2312"/>
          <w:color w:val="000000"/>
          <w:sz w:val="32"/>
          <w:szCs w:val="32"/>
          <w:lang w:eastAsia="zh-CN"/>
        </w:rPr>
        <w:t>。</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10</w:t>
      </w:r>
      <w:r>
        <w:rPr>
          <w:rFonts w:hint="eastAsia" w:ascii="仿宋_GB2312" w:eastAsia="仿宋_GB2312"/>
          <w:color w:val="000000"/>
          <w:sz w:val="32"/>
          <w:szCs w:val="32"/>
        </w:rPr>
        <w:t>.基本支出：指为保障机构正常运转、完成日常工作任务而发生的人员支出和公用支出。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 xml:space="preserve">.项目支出：指在基本支出之外为完成特定行政任务和事业发展目标所发生的支出。 </w:t>
      </w:r>
    </w:p>
    <w:p>
      <w:pPr>
        <w:pStyle w:val="36"/>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2</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
        <w:bidi w:val="0"/>
        <w:jc w:val="center"/>
      </w:pPr>
      <w:r>
        <w:br w:type="page"/>
      </w:r>
      <w:bookmarkStart w:id="116" w:name="_Toc79163630"/>
      <w:bookmarkStart w:id="117" w:name="_Toc10602"/>
      <w:bookmarkStart w:id="118" w:name="_Toc15396614"/>
      <w:bookmarkStart w:id="119" w:name="_Toc79163885"/>
      <w:bookmarkStart w:id="120" w:name="_Toc79163635"/>
      <w:bookmarkStart w:id="121" w:name="_Toc15396618"/>
      <w:r>
        <w:rPr>
          <w:rFonts w:hint="eastAsia"/>
        </w:rPr>
        <w:t>第四部分</w:t>
      </w:r>
      <w:r>
        <w:t xml:space="preserve"> </w:t>
      </w:r>
      <w:r>
        <w:rPr>
          <w:rFonts w:hint="eastAsia"/>
        </w:rPr>
        <w:t>附件</w:t>
      </w:r>
      <w:bookmarkEnd w:id="116"/>
      <w:bookmarkEnd w:id="117"/>
      <w:bookmarkEnd w:id="118"/>
    </w:p>
    <w:p>
      <w:pPr>
        <w:spacing w:line="600" w:lineRule="exact"/>
        <w:jc w:val="left"/>
        <w:outlineLvl w:val="0"/>
        <w:rPr>
          <w:rFonts w:ascii="方正小标宋简体" w:hAnsi="方正小标宋简体" w:eastAsia="方正小标宋简体" w:cs="方正小标宋简体"/>
          <w:sz w:val="32"/>
          <w:szCs w:val="32"/>
        </w:rPr>
      </w:pPr>
      <w:bookmarkStart w:id="122" w:name="_Toc79163631"/>
      <w:bookmarkStart w:id="123" w:name="_Toc1834"/>
      <w:bookmarkStart w:id="124" w:name="_Toc3938"/>
      <w:r>
        <w:rPr>
          <w:rFonts w:hint="eastAsia" w:ascii="黑体" w:hAnsi="黑体" w:eastAsia="黑体" w:cs="黑体"/>
          <w:sz w:val="32"/>
          <w:szCs w:val="32"/>
        </w:rPr>
        <w:t>附件</w:t>
      </w:r>
      <w:r>
        <w:rPr>
          <w:rFonts w:ascii="黑体" w:hAnsi="黑体" w:eastAsia="黑体" w:cs="黑体"/>
          <w:sz w:val="32"/>
          <w:szCs w:val="32"/>
        </w:rPr>
        <w:t>1</w:t>
      </w:r>
      <w:bookmarkEnd w:id="122"/>
      <w:bookmarkEnd w:id="123"/>
      <w:bookmarkEnd w:id="124"/>
    </w:p>
    <w:p>
      <w:pPr>
        <w:spacing w:line="580" w:lineRule="exact"/>
        <w:jc w:val="center"/>
        <w:rPr>
          <w:rFonts w:ascii="方正小标宋简体" w:hAnsi="方正小标宋简体" w:eastAsia="方正小标宋简体" w:cs="方正小标宋简体"/>
          <w:sz w:val="44"/>
          <w:szCs w:val="44"/>
        </w:rPr>
      </w:pPr>
    </w:p>
    <w:p>
      <w:pPr>
        <w:spacing w:line="360" w:lineRule="auto"/>
        <w:jc w:val="center"/>
        <w:outlineLvl w:val="0"/>
        <w:rPr>
          <w:rFonts w:ascii="宋体" w:hAnsi="宋体" w:cs="宋体"/>
          <w:b/>
          <w:bCs/>
          <w:kern w:val="0"/>
          <w:sz w:val="44"/>
          <w:szCs w:val="44"/>
        </w:rPr>
      </w:pPr>
      <w:r>
        <w:rPr>
          <w:rFonts w:hint="eastAsia" w:ascii="宋体" w:hAnsi="宋体" w:cs="宋体"/>
          <w:b/>
          <w:bCs/>
          <w:kern w:val="0"/>
          <w:sz w:val="44"/>
          <w:szCs w:val="44"/>
        </w:rPr>
        <w:t>壤塘县</w:t>
      </w:r>
      <w:r>
        <w:rPr>
          <w:rFonts w:hint="eastAsia" w:ascii="宋体" w:hAnsi="宋体" w:eastAsia="宋体" w:cs="宋体"/>
          <w:b/>
          <w:bCs/>
          <w:kern w:val="0"/>
          <w:sz w:val="44"/>
          <w:szCs w:val="44"/>
          <w:lang w:eastAsia="zh-CN"/>
        </w:rPr>
        <w:t>民族宗教局</w:t>
      </w:r>
      <w:r>
        <w:rPr>
          <w:rFonts w:hint="eastAsia" w:ascii="宋体" w:hAnsi="宋体" w:cs="宋体"/>
          <w:b/>
          <w:bCs/>
          <w:kern w:val="0"/>
          <w:sz w:val="44"/>
          <w:szCs w:val="44"/>
        </w:rPr>
        <w:t>2022年度部门整体支出绩效评价自评报告</w:t>
      </w:r>
    </w:p>
    <w:p>
      <w:pPr>
        <w:spacing w:line="360" w:lineRule="auto"/>
        <w:jc w:val="center"/>
        <w:rPr>
          <w:rFonts w:ascii="宋体" w:hAnsi="宋体" w:cs="宋体"/>
          <w:kern w:val="0"/>
          <w:szCs w:val="21"/>
        </w:rPr>
      </w:pPr>
    </w:p>
    <w:p>
      <w:pPr>
        <w:spacing w:line="360" w:lineRule="auto"/>
        <w:ind w:firstLine="640" w:firstLineChars="200"/>
        <w:outlineLvl w:val="0"/>
        <w:rPr>
          <w:rFonts w:hint="eastAsia" w:ascii="黑体" w:hAnsi="黑体" w:eastAsia="黑体" w:cs="黑体"/>
          <w:sz w:val="32"/>
          <w:szCs w:val="32"/>
        </w:rPr>
      </w:pPr>
      <w:r>
        <w:rPr>
          <w:rFonts w:hint="eastAsia" w:ascii="黑体" w:hAnsi="黑体" w:eastAsia="黑体" w:cs="黑体"/>
          <w:kern w:val="0"/>
          <w:sz w:val="32"/>
          <w:szCs w:val="32"/>
        </w:rPr>
        <w:t>一、部门（单位）概况</w:t>
      </w:r>
    </w:p>
    <w:p>
      <w:pPr>
        <w:widowControl/>
        <w:adjustRightInd w:val="0"/>
        <w:snapToGrid w:val="0"/>
        <w:spacing w:line="560" w:lineRule="exact"/>
        <w:ind w:firstLine="640" w:firstLineChars="200"/>
        <w:contextualSpacing/>
        <w:jc w:val="left"/>
        <w:outlineLvl w:val="1"/>
        <w:rPr>
          <w:rFonts w:ascii="仿宋_GB2312" w:hAnsi="宋体"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（一）机构组成</w:t>
      </w:r>
    </w:p>
    <w:p>
      <w:pPr>
        <w:pageBreakBefore w:val="0"/>
        <w:widowControl/>
        <w:kinsoku/>
        <w:wordWrap/>
        <w:overflowPunct/>
        <w:topLinePunct w:val="0"/>
        <w:autoSpaceDE/>
        <w:autoSpaceDN/>
        <w:bidi w:val="0"/>
        <w:adjustRightInd/>
        <w:snapToGrid/>
        <w:spacing w:line="560" w:lineRule="exact"/>
        <w:ind w:firstLine="320" w:firstLineChars="100"/>
        <w:jc w:val="left"/>
        <w:textAlignment w:val="auto"/>
        <w:rPr>
          <w:rFonts w:hint="eastAsia"/>
          <w:lang w:val="zh-CN"/>
        </w:rPr>
      </w:pPr>
      <w:r>
        <w:rPr>
          <w:rFonts w:hint="eastAsia" w:ascii="仿宋_GB2312" w:hAnsi="Times New Roman" w:eastAsia="仿宋_GB2312" w:cs="Times New Roman"/>
          <w:b w:val="0"/>
          <w:bCs w:val="0"/>
          <w:kern w:val="2"/>
          <w:sz w:val="32"/>
          <w:szCs w:val="32"/>
          <w:lang w:val="en-US" w:eastAsia="zh-CN" w:bidi="ar-SA"/>
        </w:rPr>
        <w:t>本部门下属二级预算单位0个，其中内设机构0个。</w:t>
      </w:r>
      <w:r>
        <w:rPr>
          <w:rFonts w:hint="eastAsia" w:ascii="仿宋_GB2312" w:hAnsi="仿宋_GB2312" w:eastAsia="仿宋_GB2312" w:cs="仿宋_GB2312"/>
          <w:sz w:val="32"/>
          <w:szCs w:val="32"/>
        </w:rPr>
        <w:t>单位负责人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耿多</w:t>
      </w:r>
      <w:r>
        <w:rPr>
          <w:rFonts w:hint="eastAsia" w:ascii="仿宋_GB2312" w:hAnsi="仿宋_GB2312" w:eastAsia="仿宋_GB2312" w:cs="仿宋_GB2312"/>
          <w:sz w:val="32"/>
          <w:szCs w:val="32"/>
        </w:rPr>
        <w:t>。</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b/>
          <w:bCs/>
          <w:sz w:val="32"/>
          <w:szCs w:val="32"/>
        </w:rPr>
      </w:pPr>
      <w:r>
        <w:rPr>
          <w:rFonts w:ascii="仿宋_GB2312" w:hAnsi="宋体" w:eastAsia="仿宋_GB2312" w:cs="仿宋_GB2312"/>
          <w:color w:val="000000"/>
          <w:kern w:val="0"/>
          <w:sz w:val="32"/>
          <w:szCs w:val="32"/>
          <w:shd w:val="clear" w:color="auto" w:fill="FFFFFF"/>
          <w:lang w:bidi="ar"/>
        </w:rPr>
        <w:t>（二）机构职能</w:t>
      </w:r>
    </w:p>
    <w:p>
      <w:pPr>
        <w:pStyle w:val="42"/>
        <w:numPr>
          <w:ilvl w:val="0"/>
          <w:numId w:val="0"/>
        </w:numPr>
        <w:spacing w:before="0" w:line="360" w:lineRule="auto"/>
        <w:ind w:firstLine="960" w:firstLineChars="3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主要职责是：</w:t>
      </w:r>
    </w:p>
    <w:p>
      <w:pPr>
        <w:pStyle w:val="42"/>
        <w:numPr>
          <w:ilvl w:val="0"/>
          <w:numId w:val="3"/>
        </w:numPr>
        <w:spacing w:before="0" w:line="360" w:lineRule="auto"/>
        <w:ind w:firstLine="640" w:firstLineChars="200"/>
        <w:rPr>
          <w:rFonts w:hint="eastAsia" w:hAnsi="宋体" w:cs="宋体"/>
          <w:kern w:val="0"/>
          <w:sz w:val="32"/>
          <w:szCs w:val="32"/>
          <w:lang w:val="en-US" w:eastAsia="zh-CN"/>
        </w:rPr>
      </w:pPr>
      <w:r>
        <w:rPr>
          <w:rFonts w:hint="eastAsia" w:hAnsi="宋体" w:cs="宋体"/>
          <w:kern w:val="0"/>
          <w:sz w:val="32"/>
          <w:szCs w:val="32"/>
          <w:lang w:val="en-US" w:eastAsia="zh-CN"/>
        </w:rPr>
        <w:t>贯彻执行国家有关民族、宗教工作方面的方针、政策和法律、法规、规章，并对执行情况进行督促检查；负责民族、宗教法律法规和政策的宣传教育工作。</w:t>
      </w:r>
    </w:p>
    <w:p>
      <w:pPr>
        <w:pStyle w:val="42"/>
        <w:numPr>
          <w:ilvl w:val="0"/>
          <w:numId w:val="3"/>
        </w:numPr>
        <w:spacing w:before="0" w:line="360" w:lineRule="auto"/>
        <w:ind w:firstLine="640" w:firstLineChars="200"/>
        <w:rPr>
          <w:rFonts w:hAnsi="黑体" w:cs="Times New Roman"/>
          <w:kern w:val="2"/>
          <w:sz w:val="32"/>
          <w:szCs w:val="32"/>
        </w:rPr>
      </w:pPr>
      <w:r>
        <w:rPr>
          <w:rFonts w:hint="eastAsia" w:hAnsi="黑体" w:cs="Times New Roman"/>
          <w:b w:val="0"/>
          <w:bCs w:val="0"/>
          <w:kern w:val="2"/>
          <w:sz w:val="32"/>
          <w:szCs w:val="32"/>
        </w:rPr>
        <w:t>负责调查研究县内民族、宗教情况，提出有关民族宗教工作的政策建议。</w:t>
      </w:r>
    </w:p>
    <w:p>
      <w:pPr>
        <w:pStyle w:val="42"/>
        <w:numPr>
          <w:ilvl w:val="0"/>
          <w:numId w:val="3"/>
        </w:numPr>
        <w:spacing w:before="0" w:line="360" w:lineRule="auto"/>
        <w:ind w:firstLine="640" w:firstLineChars="200"/>
        <w:rPr>
          <w:rFonts w:hAnsi="黑体" w:cs="Times New Roman"/>
          <w:kern w:val="2"/>
          <w:sz w:val="32"/>
          <w:szCs w:val="32"/>
        </w:rPr>
      </w:pPr>
      <w:r>
        <w:rPr>
          <w:rFonts w:hint="eastAsia" w:hAnsi="黑体" w:cs="Times New Roman"/>
          <w:b w:val="0"/>
          <w:bCs w:val="0"/>
          <w:kern w:val="2"/>
          <w:sz w:val="32"/>
          <w:szCs w:val="32"/>
        </w:rPr>
        <w:t>拟定贯彻落实民族工作法律法规的政策措施并组织实施，保障少数民族合法权益；参与民族区域自治制度建设，协调民族区域自治法的贯彻落实。</w:t>
      </w:r>
    </w:p>
    <w:p>
      <w:pPr>
        <w:pStyle w:val="42"/>
        <w:numPr>
          <w:ilvl w:val="0"/>
          <w:numId w:val="3"/>
        </w:numPr>
        <w:spacing w:before="0" w:line="360" w:lineRule="auto"/>
        <w:ind w:firstLine="640" w:firstLineChars="200"/>
        <w:rPr>
          <w:rFonts w:hAnsi="黑体" w:cs="Times New Roman"/>
          <w:kern w:val="2"/>
          <w:sz w:val="32"/>
          <w:szCs w:val="32"/>
        </w:rPr>
      </w:pPr>
      <w:r>
        <w:rPr>
          <w:rFonts w:hint="eastAsia" w:hAnsi="黑体" w:cs="Times New Roman"/>
          <w:b w:val="0"/>
          <w:bCs w:val="0"/>
          <w:kern w:val="2"/>
          <w:sz w:val="32"/>
          <w:szCs w:val="32"/>
        </w:rPr>
        <w:t>协调推动本县有关部门履行民族工作相关职责，建立民族事务服务体系和少数民族事业发展综合评价监测体系，促进民族政策在经济发展和社会事业有关领域的实施、衔接；依法保护少数民族公民的合法权益，协调民族关系；参与协调民族地区社会稳定工作。</w:t>
      </w:r>
    </w:p>
    <w:p>
      <w:pPr>
        <w:pStyle w:val="42"/>
        <w:numPr>
          <w:ilvl w:val="0"/>
          <w:numId w:val="3"/>
        </w:numPr>
        <w:spacing w:before="0" w:line="360" w:lineRule="auto"/>
        <w:ind w:firstLine="640" w:firstLineChars="200"/>
        <w:rPr>
          <w:rFonts w:hint="eastAsia" w:ascii="仿宋_GB2312" w:hAnsi="仿宋_GB2312" w:eastAsia="仿宋_GB2312" w:cs="仿宋_GB2312"/>
          <w:b w:val="0"/>
          <w:bCs w:val="0"/>
          <w:kern w:val="2"/>
          <w:sz w:val="32"/>
          <w:szCs w:val="32"/>
          <w:lang w:val="en-US" w:eastAsia="zh-CN"/>
        </w:rPr>
      </w:pPr>
      <w:r>
        <w:rPr>
          <w:rFonts w:hint="eastAsia" w:hAnsi="黑体" w:cs="Times New Roman"/>
          <w:b w:val="0"/>
          <w:bCs w:val="0"/>
          <w:kern w:val="2"/>
          <w:sz w:val="32"/>
          <w:szCs w:val="32"/>
        </w:rPr>
        <w:t>组织民族政策、民族法律法规和民族基本知识的宣传教育工作；承办国家、省、市、县人民政府民族团结进步表彰活动相关事宜；配合有关部门承办自治县重大庆典、重大民族文化、体育活动等工作；组织、接待少数民族学习、参观、考察等事宜；负责民族成份的识别、恢复和更改工作。</w:t>
      </w:r>
    </w:p>
    <w:p>
      <w:pPr>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（三）人员情况</w:t>
      </w:r>
    </w:p>
    <w:p>
      <w:pPr>
        <w:pageBreakBefore w:val="0"/>
        <w:widowControl/>
        <w:kinsoku/>
        <w:wordWrap/>
        <w:overflowPunct/>
        <w:topLinePunct w:val="0"/>
        <w:autoSpaceDE/>
        <w:autoSpaceDN/>
        <w:bidi w:val="0"/>
        <w:adjustRightInd/>
        <w:snapToGrid/>
        <w:spacing w:line="560" w:lineRule="exact"/>
        <w:ind w:firstLine="320" w:firstLineChars="100"/>
        <w:jc w:val="left"/>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rPr>
        <w:t>总编制18名,其中:行政编制13名，事业编制5名，行政工勤编制 1名。在职人员总数18名，其中：行政人员 12名、事业人员5个、行政工勤人员1个；退休人员4 人</w:t>
      </w:r>
      <w:r>
        <w:rPr>
          <w:rFonts w:hint="eastAsia" w:ascii="仿宋_GB2312" w:hAnsi="宋体" w:eastAsia="仿宋_GB2312" w:cs="宋体"/>
          <w:kern w:val="0"/>
          <w:sz w:val="32"/>
          <w:szCs w:val="32"/>
          <w:lang w:eastAsia="zh-CN"/>
        </w:rPr>
        <w:t>。</w:t>
      </w:r>
    </w:p>
    <w:p>
      <w:pPr>
        <w:widowControl/>
        <w:adjustRightInd w:val="0"/>
        <w:snapToGrid w:val="0"/>
        <w:spacing w:line="560" w:lineRule="exact"/>
        <w:ind w:firstLine="640" w:firstLineChars="200"/>
        <w:contextualSpacing/>
        <w:jc w:val="left"/>
        <w:rPr>
          <w:rFonts w:hint="eastAsia" w:ascii="黑体" w:hAnsi="宋体" w:eastAsia="黑体"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二、部门财政资金收支情况</w:t>
      </w:r>
    </w:p>
    <w:p>
      <w:pPr>
        <w:widowControl/>
        <w:adjustRightInd w:val="0"/>
        <w:snapToGrid w:val="0"/>
        <w:spacing w:line="560" w:lineRule="exact"/>
        <w:ind w:firstLine="640" w:firstLineChars="200"/>
        <w:contextualSpacing/>
        <w:jc w:val="left"/>
        <w:rPr>
          <w:rFonts w:ascii="仿宋_GB2312" w:hAnsi="宋体"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（一）部门财政资金收入情况</w:t>
      </w:r>
    </w:p>
    <w:p>
      <w:pPr>
        <w:pStyle w:val="43"/>
        <w:spacing w:line="360" w:lineRule="auto"/>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eastAsia="zh-CN"/>
        </w:rPr>
        <w:t>2022年财政下达壤塘县民族宗教局年初预算收入</w:t>
      </w:r>
      <w:r>
        <w:rPr>
          <w:rFonts w:hint="eastAsia" w:ascii="仿宋_GB2312" w:hAnsi="仿宋_GB2312" w:eastAsia="仿宋_GB2312" w:cs="仿宋_GB2312"/>
          <w:color w:val="auto"/>
          <w:sz w:val="32"/>
          <w:szCs w:val="32"/>
          <w:lang w:val="en-US" w:eastAsia="zh-CN"/>
        </w:rPr>
        <w:t>304.40</w:t>
      </w:r>
      <w:r>
        <w:rPr>
          <w:rFonts w:hint="eastAsia" w:ascii="仿宋_GB2312" w:hAnsi="仿宋_GB2312" w:eastAsia="仿宋_GB2312" w:cs="仿宋_GB2312"/>
          <w:color w:val="auto"/>
          <w:sz w:val="32"/>
          <w:szCs w:val="32"/>
          <w:lang w:eastAsia="zh-CN"/>
        </w:rPr>
        <w:t>万元，年初结转和结余241.69</w:t>
      </w:r>
      <w:r>
        <w:rPr>
          <w:rFonts w:hint="eastAsia" w:ascii="仿宋_GB2312" w:hAnsi="仿宋_GB2312" w:eastAsia="仿宋_GB2312" w:cs="仿宋_GB2312"/>
          <w:color w:val="auto"/>
          <w:sz w:val="32"/>
          <w:szCs w:val="32"/>
          <w:lang w:val="en-US" w:eastAsia="zh-CN"/>
        </w:rPr>
        <w:t>万元，</w:t>
      </w:r>
      <w:r>
        <w:rPr>
          <w:rFonts w:hint="eastAsia" w:ascii="仿宋_GB2312" w:hAnsi="仿宋_GB2312" w:eastAsia="仿宋_GB2312" w:cs="仿宋_GB2312"/>
          <w:color w:val="auto"/>
          <w:sz w:val="32"/>
          <w:szCs w:val="32"/>
          <w:lang w:eastAsia="zh-CN"/>
        </w:rPr>
        <w:t>执行期中追加收入</w:t>
      </w:r>
      <w:r>
        <w:rPr>
          <w:rFonts w:hint="eastAsia" w:ascii="仿宋_GB2312" w:hAnsi="仿宋_GB2312" w:eastAsia="仿宋_GB2312" w:cs="仿宋_GB2312"/>
          <w:color w:val="auto"/>
          <w:sz w:val="32"/>
          <w:szCs w:val="32"/>
          <w:lang w:val="en-US" w:eastAsia="zh-CN"/>
        </w:rPr>
        <w:t>251.68</w:t>
      </w:r>
      <w:r>
        <w:rPr>
          <w:rFonts w:hint="eastAsia" w:ascii="仿宋_GB2312" w:hAnsi="仿宋_GB2312" w:eastAsia="仿宋_GB2312" w:cs="仿宋_GB2312"/>
          <w:color w:val="auto"/>
          <w:sz w:val="32"/>
          <w:szCs w:val="32"/>
          <w:lang w:eastAsia="zh-CN"/>
        </w:rPr>
        <w:t>万元，</w:t>
      </w:r>
      <w:r>
        <w:rPr>
          <w:rFonts w:hint="eastAsia" w:ascii="仿宋_GB2312" w:hAnsi="仿宋_GB2312" w:eastAsia="仿宋_GB2312" w:cs="仿宋_GB2312"/>
          <w:sz w:val="32"/>
          <w:szCs w:val="32"/>
          <w:lang w:val="en-US" w:eastAsia="zh-CN"/>
        </w:rPr>
        <w:t>本年度总收入</w:t>
      </w:r>
      <w:r>
        <w:rPr>
          <w:rFonts w:hint="eastAsia" w:ascii="仿宋_GB2312" w:hAnsi="仿宋_GB2312" w:eastAsia="仿宋_GB2312" w:cs="仿宋_GB2312"/>
          <w:color w:val="auto"/>
          <w:sz w:val="32"/>
          <w:szCs w:val="32"/>
          <w:lang w:val="en-US" w:eastAsia="zh-CN"/>
        </w:rPr>
        <w:t>797.77</w:t>
      </w:r>
      <w:r>
        <w:rPr>
          <w:rFonts w:hint="eastAsia" w:ascii="仿宋_GB2312" w:hAnsi="仿宋_GB2312" w:eastAsia="仿宋_GB2312" w:cs="仿宋_GB2312"/>
          <w:color w:val="auto"/>
          <w:sz w:val="32"/>
          <w:szCs w:val="32"/>
          <w:lang w:eastAsia="zh-CN"/>
        </w:rPr>
        <w:t>万元，</w:t>
      </w:r>
      <w:r>
        <w:rPr>
          <w:rFonts w:hint="eastAsia" w:ascii="仿宋_GB2312" w:hAnsi="仿宋_GB2312" w:eastAsia="仿宋_GB2312" w:cs="仿宋_GB2312"/>
          <w:color w:val="000000"/>
          <w:kern w:val="0"/>
          <w:sz w:val="32"/>
          <w:szCs w:val="32"/>
          <w:lang w:val="en-US" w:eastAsia="zh-CN" w:bidi="ar"/>
        </w:rPr>
        <w:t>年末无结转结余。</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sz w:val="32"/>
          <w:szCs w:val="32"/>
        </w:rPr>
      </w:pPr>
      <w:r>
        <w:rPr>
          <w:rFonts w:ascii="仿宋_GB2312" w:hAnsi="宋体" w:eastAsia="仿宋_GB2312" w:cs="仿宋_GB2312"/>
          <w:color w:val="000000"/>
          <w:kern w:val="0"/>
          <w:sz w:val="32"/>
          <w:szCs w:val="32"/>
          <w:shd w:val="clear" w:color="auto" w:fill="FFFFFF"/>
          <w:lang w:bidi="ar"/>
        </w:rPr>
        <w:t>（二）部门财政资金支出情况</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2022年壤塘县民族宗教局</w:t>
      </w:r>
      <w:r>
        <w:rPr>
          <w:rFonts w:hint="eastAsia" w:ascii="仿宋_GB2312" w:hAnsi="仿宋_GB2312" w:eastAsia="仿宋_GB2312" w:cs="仿宋_GB2312"/>
          <w:color w:val="auto"/>
          <w:sz w:val="32"/>
          <w:szCs w:val="32"/>
          <w:lang w:val="en-US" w:eastAsia="zh-CN"/>
        </w:rPr>
        <w:t>预</w:t>
      </w:r>
      <w:r>
        <w:rPr>
          <w:rFonts w:hint="eastAsia" w:ascii="仿宋_GB2312" w:hAnsi="仿宋_GB2312" w:eastAsia="仿宋_GB2312" w:cs="仿宋_GB2312"/>
          <w:color w:val="auto"/>
          <w:sz w:val="32"/>
          <w:szCs w:val="32"/>
          <w:lang w:eastAsia="zh-CN"/>
        </w:rPr>
        <w:t>算支出</w:t>
      </w:r>
      <w:r>
        <w:rPr>
          <w:rFonts w:hint="eastAsia" w:ascii="仿宋_GB2312" w:hAnsi="仿宋_GB2312" w:eastAsia="仿宋_GB2312" w:cs="仿宋_GB2312"/>
          <w:color w:val="auto"/>
          <w:sz w:val="32"/>
          <w:szCs w:val="32"/>
          <w:lang w:val="en-US" w:eastAsia="zh-CN"/>
        </w:rPr>
        <w:t>797.77</w:t>
      </w:r>
      <w:r>
        <w:rPr>
          <w:rFonts w:hint="eastAsia" w:ascii="仿宋_GB2312" w:hAnsi="仿宋_GB2312" w:eastAsia="仿宋_GB2312" w:cs="仿宋_GB2312"/>
          <w:color w:val="auto"/>
          <w:sz w:val="32"/>
          <w:szCs w:val="32"/>
          <w:lang w:eastAsia="zh-CN"/>
        </w:rPr>
        <w:t>万元，基本支出</w:t>
      </w:r>
      <w:r>
        <w:rPr>
          <w:rFonts w:hint="eastAsia" w:ascii="仿宋_GB2312" w:hAnsi="仿宋_GB2312" w:eastAsia="仿宋_GB2312" w:cs="仿宋_GB2312"/>
          <w:color w:val="auto"/>
          <w:sz w:val="32"/>
          <w:szCs w:val="32"/>
          <w:lang w:val="en-US" w:eastAsia="zh-CN"/>
        </w:rPr>
        <w:t>403.75</w:t>
      </w:r>
      <w:r>
        <w:rPr>
          <w:rFonts w:hint="eastAsia" w:ascii="仿宋_GB2312" w:hAnsi="仿宋_GB2312" w:eastAsia="仿宋_GB2312" w:cs="仿宋_GB2312"/>
          <w:color w:val="auto"/>
          <w:sz w:val="32"/>
          <w:szCs w:val="32"/>
          <w:lang w:eastAsia="zh-CN"/>
        </w:rPr>
        <w:t>万元，项目支出</w:t>
      </w:r>
      <w:r>
        <w:rPr>
          <w:rFonts w:hint="eastAsia" w:ascii="仿宋_GB2312" w:hAnsi="仿宋_GB2312" w:eastAsia="仿宋_GB2312" w:cs="仿宋_GB2312"/>
          <w:color w:val="auto"/>
          <w:sz w:val="32"/>
          <w:szCs w:val="32"/>
          <w:lang w:val="en-US" w:eastAsia="zh-CN"/>
        </w:rPr>
        <w:t>394.02</w:t>
      </w:r>
      <w:r>
        <w:rPr>
          <w:rFonts w:hint="eastAsia" w:ascii="仿宋_GB2312" w:hAnsi="仿宋_GB2312" w:eastAsia="仿宋_GB2312" w:cs="仿宋_GB2312"/>
          <w:color w:val="auto"/>
          <w:sz w:val="32"/>
          <w:szCs w:val="32"/>
          <w:lang w:eastAsia="zh-CN"/>
        </w:rPr>
        <w:t>万元。</w:t>
      </w:r>
    </w:p>
    <w:p>
      <w:pPr>
        <w:widowControl/>
        <w:adjustRightInd w:val="0"/>
        <w:snapToGrid w:val="0"/>
        <w:spacing w:line="560" w:lineRule="exact"/>
        <w:ind w:firstLine="640" w:firstLineChars="200"/>
        <w:contextualSpacing/>
        <w:jc w:val="left"/>
        <w:rPr>
          <w:rFonts w:hint="eastAsia" w:ascii="黑体" w:hAnsi="宋体" w:eastAsia="黑体"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三、部门整体预算绩效管理情况</w:t>
      </w:r>
    </w:p>
    <w:p>
      <w:pPr>
        <w:widowControl/>
        <w:adjustRightInd w:val="0"/>
        <w:snapToGrid w:val="0"/>
        <w:spacing w:line="560" w:lineRule="exact"/>
        <w:ind w:firstLine="640" w:firstLineChars="200"/>
        <w:contextualSpacing/>
        <w:jc w:val="left"/>
        <w:rPr>
          <w:rFonts w:ascii="仿宋_GB2312" w:hAnsi="宋体" w:eastAsia="仿宋_GB2312" w:cs="仿宋_GB2312"/>
          <w:color w:val="000000"/>
          <w:kern w:val="0"/>
          <w:sz w:val="32"/>
          <w:szCs w:val="32"/>
          <w:shd w:val="clear" w:color="auto" w:fill="FFFFFF"/>
          <w:lang w:bidi="ar"/>
        </w:rPr>
      </w:pPr>
      <w:r>
        <w:rPr>
          <w:rFonts w:ascii="仿宋_GB2312" w:hAnsi="宋体" w:eastAsia="仿宋_GB2312" w:cs="仿宋_GB2312"/>
          <w:color w:val="000000"/>
          <w:kern w:val="0"/>
          <w:sz w:val="32"/>
          <w:szCs w:val="32"/>
          <w:shd w:val="clear" w:color="auto" w:fill="FFFFFF"/>
          <w:lang w:bidi="ar"/>
        </w:rPr>
        <w:t>（一）部门预算管理</w:t>
      </w:r>
    </w:p>
    <w:p>
      <w:pPr>
        <w:widowControl/>
        <w:adjustRightInd w:val="0"/>
        <w:snapToGrid w:val="0"/>
        <w:spacing w:line="560" w:lineRule="exact"/>
        <w:ind w:firstLine="640" w:firstLineChars="200"/>
        <w:contextualSpacing/>
        <w:jc w:val="left"/>
        <w:rPr>
          <w:rFonts w:ascii="仿宋_GB2312" w:hAnsi="宋体"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1、部门绩效目标制定情况</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color w:val="333333"/>
          <w:kern w:val="0"/>
          <w:sz w:val="32"/>
          <w:szCs w:val="32"/>
          <w:shd w:val="clear" w:color="auto" w:fill="FFFFFF"/>
        </w:rPr>
      </w:pPr>
      <w:r>
        <w:rPr>
          <w:rFonts w:hint="eastAsia" w:ascii="仿宋_GB2312" w:hAnsi="仿宋_GB2312" w:eastAsia="仿宋_GB2312" w:cs="仿宋_GB2312"/>
          <w:color w:val="333333"/>
          <w:kern w:val="0"/>
          <w:sz w:val="32"/>
          <w:szCs w:val="32"/>
          <w:shd w:val="clear" w:color="auto" w:fill="FFFFFF"/>
        </w:rPr>
        <w:t>根据预算绩效管理要求，壤塘县</w:t>
      </w:r>
      <w:r>
        <w:rPr>
          <w:rFonts w:hint="eastAsia" w:ascii="仿宋_GB2312" w:hAnsi="黑体" w:eastAsia="仿宋_GB2312" w:cs="Times New Roman"/>
          <w:b w:val="0"/>
          <w:bCs w:val="0"/>
          <w:kern w:val="2"/>
          <w:sz w:val="32"/>
          <w:szCs w:val="32"/>
          <w:lang w:val="en-US" w:eastAsia="zh-CN" w:bidi="ar-SA"/>
        </w:rPr>
        <w:t>民族宗教局</w:t>
      </w:r>
      <w:r>
        <w:rPr>
          <w:rFonts w:hint="eastAsia" w:ascii="仿宋_GB2312" w:hAnsi="仿宋_GB2312" w:eastAsia="仿宋_GB2312" w:cs="仿宋_GB2312"/>
          <w:color w:val="333333"/>
          <w:kern w:val="0"/>
          <w:sz w:val="32"/>
          <w:szCs w:val="32"/>
          <w:shd w:val="clear" w:color="auto" w:fill="FFFFFF"/>
        </w:rPr>
        <w:t>在年初预算编制阶段，组织对</w:t>
      </w:r>
      <w:r>
        <w:rPr>
          <w:rFonts w:hint="eastAsia" w:ascii="仿宋_GB2312" w:hAnsi="仿宋_GB2312" w:eastAsia="仿宋_GB2312" w:cs="仿宋_GB2312"/>
          <w:color w:val="333333"/>
          <w:kern w:val="0"/>
          <w:sz w:val="32"/>
          <w:szCs w:val="32"/>
          <w:shd w:val="clear" w:color="auto" w:fill="FFFFFF"/>
          <w:lang w:val="en-US" w:eastAsia="zh-CN"/>
        </w:rPr>
        <w:t>壤塘县民族宗教局</w:t>
      </w:r>
      <w:r>
        <w:rPr>
          <w:rFonts w:hint="eastAsia" w:ascii="仿宋_GB2312" w:hAnsi="仿宋_GB2312" w:eastAsia="仿宋_GB2312" w:cs="仿宋_GB2312"/>
          <w:color w:val="333333"/>
          <w:kern w:val="0"/>
          <w:sz w:val="32"/>
          <w:szCs w:val="32"/>
          <w:shd w:val="clear" w:color="auto" w:fill="FFFFFF"/>
        </w:rPr>
        <w:t>整体支出开展了预算事前绩效评估，编制了绩效目标，预算执行过程中，开展绩效监控，年终执行完毕后，开展了绩效目标完成情况梳理填报。</w:t>
      </w:r>
    </w:p>
    <w:p>
      <w:pPr>
        <w:widowControl/>
        <w:adjustRightInd w:val="0"/>
        <w:snapToGrid w:val="0"/>
        <w:spacing w:line="560" w:lineRule="exact"/>
        <w:ind w:firstLine="640" w:firstLineChars="200"/>
        <w:contextualSpacing/>
        <w:jc w:val="left"/>
        <w:rPr>
          <w:rFonts w:ascii="仿宋_GB2312" w:hAnsi="仿宋_GB2312" w:eastAsia="仿宋_GB2312" w:cs="仿宋_GB2312"/>
          <w:color w:val="333333"/>
          <w:kern w:val="0"/>
          <w:sz w:val="32"/>
          <w:szCs w:val="32"/>
          <w:shd w:val="clear" w:color="auto" w:fill="FFFFFF"/>
        </w:rPr>
      </w:pPr>
      <w:r>
        <w:rPr>
          <w:rFonts w:hint="eastAsia" w:ascii="仿宋_GB2312" w:hAnsi="仿宋_GB2312" w:eastAsia="仿宋_GB2312" w:cs="仿宋_GB2312"/>
          <w:color w:val="333333"/>
          <w:kern w:val="0"/>
          <w:sz w:val="32"/>
          <w:szCs w:val="32"/>
          <w:shd w:val="clear" w:color="auto" w:fill="FFFFFF"/>
        </w:rPr>
        <w:t>本部门按要求对202</w:t>
      </w:r>
      <w:r>
        <w:rPr>
          <w:rFonts w:ascii="仿宋_GB2312" w:hAnsi="仿宋_GB2312" w:eastAsia="仿宋_GB2312" w:cs="仿宋_GB2312"/>
          <w:color w:val="333333"/>
          <w:kern w:val="0"/>
          <w:sz w:val="32"/>
          <w:szCs w:val="32"/>
          <w:shd w:val="clear" w:color="auto" w:fill="FFFFFF"/>
        </w:rPr>
        <w:t>2</w:t>
      </w:r>
      <w:r>
        <w:rPr>
          <w:rFonts w:hint="eastAsia" w:ascii="仿宋_GB2312" w:hAnsi="仿宋_GB2312" w:eastAsia="仿宋_GB2312" w:cs="仿宋_GB2312"/>
          <w:color w:val="333333"/>
          <w:kern w:val="0"/>
          <w:sz w:val="32"/>
          <w:szCs w:val="32"/>
          <w:shd w:val="clear" w:color="auto" w:fill="FFFFFF"/>
        </w:rPr>
        <w:t>年部门整体支出开展绩效自评，从评价情况来看：本年预算配置控制较好，财政供养人员控制在预算编制以内，实际在职人员数与编制数相同；“三公”经费支出总额较上年减少；预算执行方面，支出总额控制在预算总额以内，基本支出中财政政策性工资有所追加，本年部门预算未进行预算相关事项的调整；预算资金按规定管理使用，财政拨款支出总体控制较好；预算管理方面，制定了切实有效的内部财务、资产内部管理制度，执行总体较为有效。</w:t>
      </w:r>
    </w:p>
    <w:p>
      <w:pPr>
        <w:widowControl/>
        <w:adjustRightInd w:val="0"/>
        <w:snapToGrid w:val="0"/>
        <w:spacing w:line="560" w:lineRule="exact"/>
        <w:ind w:firstLine="640" w:firstLineChars="200"/>
        <w:contextualSpacing/>
        <w:jc w:val="left"/>
        <w:rPr>
          <w:rFonts w:ascii="仿宋_GB2312" w:hAnsi="宋体"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2、目标完成情况</w:t>
      </w:r>
    </w:p>
    <w:p>
      <w:pPr>
        <w:ind w:firstLine="640" w:firstLineChars="20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一是有序推进“一寺一策”依法规范管理工作。按照省、州、县关于“一寺一策”依法规范管理工作安排，以问题为导向，对标“一寺一策”8+N问题整改要求，对辖区寺管会（所）及寺庙开展了4次全面、系统自查自检自评。通过各片区剖析问题根源，制定整治措施，有序推进了我县“一寺一策”依法规范管理工作。全县37座寺庙“一寺一策”阶段性工作取得明显效果，</w:t>
      </w:r>
      <w:r>
        <w:rPr>
          <w:rFonts w:hint="eastAsia" w:ascii="仿宋_GB2312" w:hAnsi="仿宋_GB2312" w:eastAsia="仿宋_GB2312" w:cs="仿宋_GB2312"/>
          <w:kern w:val="0"/>
          <w:sz w:val="32"/>
          <w:szCs w:val="32"/>
          <w:shd w:val="clear" w:color="auto" w:fill="FFFFFF"/>
          <w:lang w:val="en-US" w:eastAsia="zh-CN"/>
        </w:rPr>
        <w:t>截至</w:t>
      </w:r>
      <w:r>
        <w:rPr>
          <w:rFonts w:hint="eastAsia" w:ascii="仿宋_GB2312" w:hAnsi="仿宋_GB2312" w:eastAsia="仿宋_GB2312" w:cs="仿宋_GB2312"/>
          <w:kern w:val="0"/>
          <w:sz w:val="32"/>
          <w:szCs w:val="32"/>
          <w:shd w:val="clear" w:color="auto" w:fill="FFFFFF"/>
        </w:rPr>
        <w:t>目前，已完成10座重点寺庙省级验收；二是全力推进安全生产工作，围绕年初安全生产目标责任指标及整改工作要求，狠抓消防安全、房屋建筑安全、食品安全等工作。严格落实属地管理责任，深入辖区各寺庙开展寺庙安全隐患大排查</w:t>
      </w: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rPr>
        <w:t>三是扎实开展风险防范隐患排查及整改落实工作。截至目前全县发现各类安全隐患问题共计70</w:t>
      </w:r>
      <w:r>
        <w:rPr>
          <w:rFonts w:hint="eastAsia" w:ascii="仿宋_GB2312" w:hAnsi="仿宋_GB2312" w:eastAsia="仿宋_GB2312" w:cs="仿宋_GB2312"/>
          <w:kern w:val="0"/>
          <w:sz w:val="32"/>
          <w:szCs w:val="32"/>
          <w:shd w:val="clear" w:color="auto" w:fill="FFFFFF"/>
          <w:lang w:val="en-US" w:eastAsia="zh-CN"/>
        </w:rPr>
        <w:t>条</w:t>
      </w:r>
      <w:r>
        <w:rPr>
          <w:rFonts w:hint="eastAsia" w:ascii="仿宋_GB2312" w:hAnsi="仿宋_GB2312" w:eastAsia="仿宋_GB2312" w:cs="仿宋_GB2312"/>
          <w:kern w:val="0"/>
          <w:sz w:val="32"/>
          <w:szCs w:val="32"/>
          <w:shd w:val="clear" w:color="auto" w:fill="FFFFFF"/>
        </w:rPr>
        <w:t>。现已整改完成安全隐患11</w:t>
      </w:r>
      <w:r>
        <w:rPr>
          <w:rFonts w:hint="eastAsia" w:ascii="仿宋_GB2312" w:hAnsi="仿宋_GB2312" w:eastAsia="仿宋_GB2312" w:cs="仿宋_GB2312"/>
          <w:kern w:val="0"/>
          <w:sz w:val="32"/>
          <w:szCs w:val="32"/>
          <w:shd w:val="clear" w:color="auto" w:fill="FFFFFF"/>
          <w:lang w:val="en-US" w:eastAsia="zh-CN"/>
        </w:rPr>
        <w:t>条</w:t>
      </w:r>
      <w:r>
        <w:rPr>
          <w:rFonts w:hint="eastAsia" w:ascii="仿宋_GB2312" w:hAnsi="仿宋_GB2312" w:eastAsia="仿宋_GB2312" w:cs="仿宋_GB2312"/>
          <w:kern w:val="0"/>
          <w:sz w:val="32"/>
          <w:szCs w:val="32"/>
          <w:shd w:val="clear" w:color="auto" w:fill="FFFFFF"/>
        </w:rPr>
        <w:t>、明确整改时间正在整改中23</w:t>
      </w:r>
      <w:r>
        <w:rPr>
          <w:rFonts w:hint="eastAsia" w:ascii="仿宋_GB2312" w:hAnsi="仿宋_GB2312" w:eastAsia="仿宋_GB2312" w:cs="仿宋_GB2312"/>
          <w:kern w:val="0"/>
          <w:sz w:val="32"/>
          <w:szCs w:val="32"/>
          <w:shd w:val="clear" w:color="auto" w:fill="FFFFFF"/>
          <w:lang w:val="en-US" w:eastAsia="zh-CN"/>
        </w:rPr>
        <w:t>条</w:t>
      </w:r>
      <w:r>
        <w:rPr>
          <w:rFonts w:hint="eastAsia" w:ascii="仿宋_GB2312" w:hAnsi="仿宋_GB2312" w:eastAsia="仿宋_GB2312" w:cs="仿宋_GB2312"/>
          <w:kern w:val="0"/>
          <w:sz w:val="32"/>
          <w:szCs w:val="32"/>
          <w:shd w:val="clear" w:color="auto" w:fill="FFFFFF"/>
        </w:rPr>
        <w:t>，还未整改36</w:t>
      </w:r>
      <w:r>
        <w:rPr>
          <w:rFonts w:hint="eastAsia" w:ascii="仿宋_GB2312" w:hAnsi="仿宋_GB2312" w:eastAsia="仿宋_GB2312" w:cs="仿宋_GB2312"/>
          <w:kern w:val="0"/>
          <w:sz w:val="32"/>
          <w:szCs w:val="32"/>
          <w:shd w:val="clear" w:color="auto" w:fill="FFFFFF"/>
          <w:lang w:val="en-US" w:eastAsia="zh-CN"/>
        </w:rPr>
        <w:t>条</w:t>
      </w:r>
      <w:r>
        <w:rPr>
          <w:rFonts w:hint="eastAsia" w:ascii="仿宋_GB2312" w:hAnsi="仿宋_GB2312" w:eastAsia="仿宋_GB2312" w:cs="仿宋_GB2312"/>
          <w:kern w:val="0"/>
          <w:sz w:val="32"/>
          <w:szCs w:val="32"/>
          <w:shd w:val="clear" w:color="auto" w:fill="FFFFFF"/>
        </w:rPr>
        <w:t>、正在积极对接相关</w:t>
      </w:r>
      <w:r>
        <w:rPr>
          <w:rFonts w:hint="eastAsia" w:ascii="仿宋_GB2312" w:hAnsi="仿宋_GB2312" w:eastAsia="仿宋_GB2312" w:cs="仿宋_GB2312"/>
          <w:kern w:val="0"/>
          <w:sz w:val="32"/>
          <w:szCs w:val="32"/>
          <w:shd w:val="clear" w:color="auto" w:fill="FFFFFF"/>
          <w:lang w:val="en-US" w:eastAsia="zh-CN"/>
        </w:rPr>
        <w:t>部门</w:t>
      </w:r>
      <w:r>
        <w:rPr>
          <w:rFonts w:hint="eastAsia" w:ascii="仿宋_GB2312" w:hAnsi="仿宋_GB2312" w:eastAsia="仿宋_GB2312" w:cs="仿宋_GB2312"/>
          <w:kern w:val="0"/>
          <w:sz w:val="32"/>
          <w:szCs w:val="32"/>
          <w:shd w:val="clear" w:color="auto" w:fill="FFFFFF"/>
        </w:rPr>
        <w:t>予以解决。</w:t>
      </w:r>
    </w:p>
    <w:p>
      <w:pPr>
        <w:ind w:firstLine="640" w:firstLineChars="200"/>
        <w:rPr>
          <w:rFonts w:ascii="仿宋_GB2312" w:hAnsi="宋体" w:eastAsia="仿宋_GB2312" w:cs="仿宋_GB2312"/>
          <w:color w:val="000000"/>
          <w:kern w:val="0"/>
          <w:sz w:val="32"/>
          <w:szCs w:val="32"/>
          <w:shd w:val="clear" w:color="auto" w:fill="FFFFFF"/>
          <w:lang w:bidi="ar"/>
        </w:rPr>
      </w:pPr>
      <w:r>
        <w:rPr>
          <w:rFonts w:ascii="仿宋_GB2312" w:hAnsi="宋体" w:eastAsia="仿宋_GB2312" w:cs="仿宋_GB2312"/>
          <w:color w:val="000000"/>
          <w:kern w:val="0"/>
          <w:sz w:val="32"/>
          <w:szCs w:val="32"/>
          <w:shd w:val="clear" w:color="auto" w:fill="FFFFFF"/>
          <w:lang w:bidi="ar"/>
        </w:rPr>
        <w:t>3、预算编制情况</w:t>
      </w:r>
    </w:p>
    <w:p>
      <w:pPr>
        <w:pStyle w:val="2"/>
        <w:ind w:left="0" w:leftChars="0"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val="en-US" w:eastAsia="zh-CN" w:bidi="ar"/>
        </w:rPr>
        <w:t>2022年财政下达壤塘县</w:t>
      </w:r>
      <w:r>
        <w:rPr>
          <w:rFonts w:hint="eastAsia" w:ascii="仿宋_GB2312" w:hAnsi="黑体" w:eastAsia="仿宋_GB2312" w:cs="Times New Roman"/>
          <w:b w:val="0"/>
          <w:bCs w:val="0"/>
          <w:kern w:val="2"/>
          <w:sz w:val="32"/>
          <w:szCs w:val="32"/>
          <w:lang w:val="en-US" w:eastAsia="zh-CN" w:bidi="ar-SA"/>
        </w:rPr>
        <w:t>民族宗教局</w:t>
      </w:r>
      <w:r>
        <w:rPr>
          <w:rFonts w:hint="eastAsia" w:ascii="仿宋_GB2312" w:hAnsi="仿宋_GB2312" w:eastAsia="仿宋_GB2312" w:cs="仿宋_GB2312"/>
          <w:color w:val="000000"/>
          <w:kern w:val="0"/>
          <w:sz w:val="32"/>
          <w:szCs w:val="32"/>
          <w:lang w:val="en-US" w:eastAsia="zh-CN" w:bidi="ar"/>
        </w:rPr>
        <w:t>年初预算入</w:t>
      </w:r>
      <w:r>
        <w:rPr>
          <w:rFonts w:hint="eastAsia" w:ascii="仿宋_GB2312" w:hAnsi="仿宋_GB2312" w:eastAsia="仿宋_GB2312" w:cs="仿宋_GB2312"/>
          <w:color w:val="auto"/>
          <w:sz w:val="32"/>
          <w:szCs w:val="32"/>
          <w:lang w:val="en-US" w:eastAsia="zh-CN"/>
        </w:rPr>
        <w:t>304.40</w:t>
      </w:r>
      <w:r>
        <w:rPr>
          <w:rFonts w:hint="eastAsia" w:ascii="仿宋_GB2312" w:hAnsi="仿宋_GB2312" w:eastAsia="仿宋_GB2312" w:cs="仿宋_GB2312"/>
          <w:color w:val="auto"/>
          <w:sz w:val="32"/>
          <w:szCs w:val="32"/>
          <w:lang w:eastAsia="zh-CN"/>
        </w:rPr>
        <w:t>万元，年初结转和结余241.69</w:t>
      </w:r>
      <w:r>
        <w:rPr>
          <w:rFonts w:hint="eastAsia" w:ascii="仿宋_GB2312" w:hAnsi="仿宋_GB2312" w:eastAsia="仿宋_GB2312" w:cs="仿宋_GB2312"/>
          <w:color w:val="auto"/>
          <w:sz w:val="32"/>
          <w:szCs w:val="32"/>
          <w:lang w:val="en-US" w:eastAsia="zh-CN"/>
        </w:rPr>
        <w:t>万元，</w:t>
      </w:r>
      <w:r>
        <w:rPr>
          <w:rFonts w:hint="eastAsia" w:ascii="仿宋_GB2312" w:hAnsi="仿宋_GB2312" w:eastAsia="仿宋_GB2312" w:cs="仿宋_GB2312"/>
          <w:color w:val="auto"/>
          <w:sz w:val="32"/>
          <w:szCs w:val="32"/>
          <w:lang w:eastAsia="zh-CN"/>
        </w:rPr>
        <w:t>执行期中追加收入</w:t>
      </w:r>
      <w:r>
        <w:rPr>
          <w:rFonts w:hint="eastAsia" w:ascii="仿宋_GB2312" w:hAnsi="仿宋_GB2312" w:eastAsia="仿宋_GB2312" w:cs="仿宋_GB2312"/>
          <w:color w:val="auto"/>
          <w:sz w:val="32"/>
          <w:szCs w:val="32"/>
          <w:lang w:val="en-US" w:eastAsia="zh-CN"/>
        </w:rPr>
        <w:t>251.68</w:t>
      </w:r>
      <w:r>
        <w:rPr>
          <w:rFonts w:hint="eastAsia" w:ascii="仿宋_GB2312" w:hAnsi="仿宋_GB2312" w:eastAsia="仿宋_GB2312" w:cs="仿宋_GB2312"/>
          <w:color w:val="auto"/>
          <w:sz w:val="32"/>
          <w:szCs w:val="32"/>
          <w:lang w:eastAsia="zh-CN"/>
        </w:rPr>
        <w:t>万元</w:t>
      </w:r>
      <w:r>
        <w:rPr>
          <w:rFonts w:hint="eastAsia" w:ascii="仿宋_GB2312" w:hAnsi="仿宋_GB2312" w:eastAsia="仿宋_GB2312" w:cs="仿宋_GB2312"/>
          <w:color w:val="000000"/>
          <w:kern w:val="0"/>
          <w:sz w:val="32"/>
          <w:szCs w:val="32"/>
          <w:lang w:val="en-US" w:eastAsia="zh-CN" w:bidi="ar"/>
        </w:rPr>
        <w:t>；2022全年实际收入共计556.07万元，年末无结转结余，预算编制准确率较高。</w:t>
      </w:r>
      <w:r>
        <w:rPr>
          <w:rFonts w:hint="eastAsia" w:ascii="仿宋_GB2312" w:hAnsi="仿宋_GB2312" w:eastAsia="仿宋_GB2312" w:cs="仿宋_GB2312"/>
          <w:color w:val="000000"/>
          <w:kern w:val="0"/>
          <w:sz w:val="32"/>
          <w:szCs w:val="32"/>
          <w:lang w:bidi="ar"/>
        </w:rPr>
        <w:t>年末无结转结余。严格按照预算编制方案科学合理编制本单位预算，提前做好情况摸底、数据收集、填报绩效目标、细化专项预算，按照人员经费逐人核定编制，公用经费，严格编制“三公”经费预算，压缩公业务费，科学编制项目支出，编制部门预算项目绩效目标，按时完成预算编制报送工作。</w:t>
      </w:r>
    </w:p>
    <w:p>
      <w:pPr>
        <w:widowControl/>
        <w:adjustRightInd w:val="0"/>
        <w:snapToGrid w:val="0"/>
        <w:spacing w:line="560" w:lineRule="exact"/>
        <w:ind w:firstLine="640" w:firstLineChars="200"/>
        <w:contextualSpacing/>
        <w:jc w:val="left"/>
        <w:rPr>
          <w:rFonts w:ascii="仿宋_GB2312" w:hAnsi="宋体"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4、执行进度情况</w:t>
      </w:r>
    </w:p>
    <w:p>
      <w:pPr>
        <w:ind w:firstLine="640" w:firstLineChars="200"/>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2022年财政下达壤塘县</w:t>
      </w:r>
      <w:r>
        <w:rPr>
          <w:rFonts w:hint="eastAsia" w:ascii="仿宋_GB2312" w:hAnsi="黑体" w:eastAsia="仿宋_GB2312" w:cs="Times New Roman"/>
          <w:b w:val="0"/>
          <w:bCs w:val="0"/>
          <w:kern w:val="2"/>
          <w:sz w:val="32"/>
          <w:szCs w:val="32"/>
          <w:lang w:val="en-US" w:eastAsia="zh-CN" w:bidi="ar-SA"/>
        </w:rPr>
        <w:t>民族宗教局</w:t>
      </w:r>
      <w:r>
        <w:rPr>
          <w:rFonts w:hint="eastAsia" w:ascii="仿宋_GB2312" w:hAnsi="仿宋_GB2312" w:eastAsia="仿宋_GB2312" w:cs="仿宋_GB2312"/>
          <w:color w:val="000000"/>
          <w:kern w:val="0"/>
          <w:sz w:val="32"/>
          <w:szCs w:val="32"/>
          <w:lang w:val="en-US" w:eastAsia="zh-CN" w:bidi="ar"/>
        </w:rPr>
        <w:t>年初预算收入</w:t>
      </w:r>
      <w:r>
        <w:rPr>
          <w:rFonts w:hint="eastAsia" w:ascii="仿宋_GB2312" w:hAnsi="仿宋_GB2312" w:eastAsia="仿宋_GB2312" w:cs="仿宋_GB2312"/>
          <w:color w:val="auto"/>
          <w:sz w:val="32"/>
          <w:szCs w:val="32"/>
          <w:lang w:val="en-US" w:eastAsia="zh-CN"/>
        </w:rPr>
        <w:t>304.40</w:t>
      </w:r>
      <w:r>
        <w:rPr>
          <w:rFonts w:hint="eastAsia" w:ascii="仿宋_GB2312" w:hAnsi="仿宋_GB2312" w:eastAsia="仿宋_GB2312" w:cs="仿宋_GB2312"/>
          <w:color w:val="auto"/>
          <w:sz w:val="32"/>
          <w:szCs w:val="32"/>
          <w:lang w:eastAsia="zh-CN"/>
        </w:rPr>
        <w:t>万元，年初结转和结余241.69</w:t>
      </w:r>
      <w:r>
        <w:rPr>
          <w:rFonts w:hint="eastAsia" w:ascii="仿宋_GB2312" w:hAnsi="仿宋_GB2312" w:eastAsia="仿宋_GB2312" w:cs="仿宋_GB2312"/>
          <w:color w:val="auto"/>
          <w:sz w:val="32"/>
          <w:szCs w:val="32"/>
          <w:lang w:val="en-US" w:eastAsia="zh-CN"/>
        </w:rPr>
        <w:t>万元，</w:t>
      </w:r>
      <w:r>
        <w:rPr>
          <w:rFonts w:hint="eastAsia" w:ascii="仿宋_GB2312" w:hAnsi="仿宋_GB2312" w:eastAsia="仿宋_GB2312" w:cs="仿宋_GB2312"/>
          <w:color w:val="auto"/>
          <w:sz w:val="32"/>
          <w:szCs w:val="32"/>
          <w:lang w:eastAsia="zh-CN"/>
        </w:rPr>
        <w:t>执行期中追加收入</w:t>
      </w:r>
      <w:r>
        <w:rPr>
          <w:rFonts w:hint="eastAsia" w:ascii="仿宋_GB2312" w:hAnsi="仿宋_GB2312" w:eastAsia="仿宋_GB2312" w:cs="仿宋_GB2312"/>
          <w:color w:val="auto"/>
          <w:sz w:val="32"/>
          <w:szCs w:val="32"/>
          <w:lang w:val="en-US" w:eastAsia="zh-CN"/>
        </w:rPr>
        <w:t>251.68</w:t>
      </w:r>
      <w:r>
        <w:rPr>
          <w:rFonts w:hint="eastAsia" w:ascii="仿宋_GB2312" w:hAnsi="仿宋_GB2312" w:eastAsia="仿宋_GB2312" w:cs="仿宋_GB2312"/>
          <w:color w:val="auto"/>
          <w:sz w:val="32"/>
          <w:szCs w:val="32"/>
          <w:lang w:eastAsia="zh-CN"/>
        </w:rPr>
        <w:t>万元</w:t>
      </w:r>
      <w:r>
        <w:rPr>
          <w:rFonts w:hint="eastAsia" w:ascii="仿宋_GB2312" w:hAnsi="仿宋_GB2312" w:eastAsia="仿宋_GB2312" w:cs="仿宋_GB2312"/>
          <w:color w:val="000000"/>
          <w:kern w:val="0"/>
          <w:sz w:val="32"/>
          <w:szCs w:val="32"/>
          <w:lang w:val="en-US" w:eastAsia="zh-CN" w:bidi="ar"/>
        </w:rPr>
        <w:t>。年末无结转结余，单位执行进度为100%，达到预期目标。</w:t>
      </w:r>
    </w:p>
    <w:p>
      <w:pPr>
        <w:widowControl/>
        <w:adjustRightInd w:val="0"/>
        <w:snapToGrid w:val="0"/>
        <w:spacing w:line="560" w:lineRule="exact"/>
        <w:ind w:firstLine="640" w:firstLineChars="200"/>
        <w:contextualSpacing/>
        <w:jc w:val="left"/>
        <w:rPr>
          <w:rFonts w:ascii="仿宋_GB2312" w:hAnsi="宋体"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5、预算完成情况</w:t>
      </w:r>
    </w:p>
    <w:p>
      <w:pPr>
        <w:widowControl/>
        <w:adjustRightInd w:val="0"/>
        <w:snapToGrid w:val="0"/>
        <w:spacing w:line="560" w:lineRule="exact"/>
        <w:ind w:firstLine="640" w:firstLineChars="200"/>
        <w:contextualSpacing/>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2022年财政下达壤塘县</w:t>
      </w:r>
      <w:r>
        <w:rPr>
          <w:rFonts w:hint="eastAsia" w:ascii="仿宋_GB2312" w:hAnsi="黑体" w:eastAsia="仿宋_GB2312" w:cs="Times New Roman"/>
          <w:b w:val="0"/>
          <w:bCs w:val="0"/>
          <w:kern w:val="2"/>
          <w:sz w:val="32"/>
          <w:szCs w:val="32"/>
          <w:lang w:val="en-US" w:eastAsia="zh-CN" w:bidi="ar-SA"/>
        </w:rPr>
        <w:t>民族宗教局</w:t>
      </w:r>
      <w:r>
        <w:rPr>
          <w:rFonts w:hint="eastAsia" w:ascii="仿宋_GB2312" w:hAnsi="仿宋_GB2312" w:eastAsia="仿宋_GB2312" w:cs="仿宋_GB2312"/>
          <w:color w:val="000000"/>
          <w:kern w:val="0"/>
          <w:sz w:val="32"/>
          <w:szCs w:val="32"/>
          <w:lang w:val="en-US" w:eastAsia="zh-CN" w:bidi="ar"/>
        </w:rPr>
        <w:t>年初预算收入</w:t>
      </w:r>
      <w:r>
        <w:rPr>
          <w:rFonts w:hint="eastAsia" w:ascii="仿宋_GB2312" w:hAnsi="仿宋_GB2312" w:eastAsia="仿宋_GB2312" w:cs="仿宋_GB2312"/>
          <w:color w:val="auto"/>
          <w:sz w:val="32"/>
          <w:szCs w:val="32"/>
          <w:lang w:val="en-US" w:eastAsia="zh-CN"/>
        </w:rPr>
        <w:t>304.40</w:t>
      </w:r>
      <w:r>
        <w:rPr>
          <w:rFonts w:hint="eastAsia" w:ascii="仿宋_GB2312" w:hAnsi="仿宋_GB2312" w:eastAsia="仿宋_GB2312" w:cs="仿宋_GB2312"/>
          <w:color w:val="auto"/>
          <w:sz w:val="32"/>
          <w:szCs w:val="32"/>
          <w:lang w:eastAsia="zh-CN"/>
        </w:rPr>
        <w:t>万元，年初结转和结余241.69</w:t>
      </w:r>
      <w:r>
        <w:rPr>
          <w:rFonts w:hint="eastAsia" w:ascii="仿宋_GB2312" w:hAnsi="仿宋_GB2312" w:eastAsia="仿宋_GB2312" w:cs="仿宋_GB2312"/>
          <w:color w:val="auto"/>
          <w:sz w:val="32"/>
          <w:szCs w:val="32"/>
          <w:lang w:val="en-US" w:eastAsia="zh-CN"/>
        </w:rPr>
        <w:t>万元，</w:t>
      </w:r>
      <w:r>
        <w:rPr>
          <w:rFonts w:hint="eastAsia" w:ascii="仿宋_GB2312" w:hAnsi="仿宋_GB2312" w:eastAsia="仿宋_GB2312" w:cs="仿宋_GB2312"/>
          <w:color w:val="auto"/>
          <w:sz w:val="32"/>
          <w:szCs w:val="32"/>
          <w:lang w:eastAsia="zh-CN"/>
        </w:rPr>
        <w:t>执行期中追加收入</w:t>
      </w:r>
      <w:r>
        <w:rPr>
          <w:rFonts w:hint="eastAsia" w:ascii="仿宋_GB2312" w:hAnsi="仿宋_GB2312" w:eastAsia="仿宋_GB2312" w:cs="仿宋_GB2312"/>
          <w:color w:val="auto"/>
          <w:sz w:val="32"/>
          <w:szCs w:val="32"/>
          <w:lang w:val="en-US" w:eastAsia="zh-CN"/>
        </w:rPr>
        <w:t>251.68</w:t>
      </w:r>
      <w:r>
        <w:rPr>
          <w:rFonts w:hint="eastAsia" w:ascii="仿宋_GB2312" w:hAnsi="仿宋_GB2312" w:eastAsia="仿宋_GB2312" w:cs="仿宋_GB2312"/>
          <w:color w:val="auto"/>
          <w:sz w:val="32"/>
          <w:szCs w:val="32"/>
          <w:lang w:eastAsia="zh-CN"/>
        </w:rPr>
        <w:t>万元</w:t>
      </w:r>
      <w:r>
        <w:rPr>
          <w:rFonts w:hint="eastAsia" w:ascii="仿宋_GB2312" w:hAnsi="仿宋_GB2312" w:eastAsia="仿宋_GB2312" w:cs="仿宋_GB2312"/>
          <w:color w:val="000000"/>
          <w:kern w:val="0"/>
          <w:sz w:val="32"/>
          <w:szCs w:val="32"/>
          <w:lang w:val="en-US" w:eastAsia="zh-CN" w:bidi="ar"/>
        </w:rPr>
        <w:t>。年末无结转结余，单位执行进度为100%，达到预期目标。</w:t>
      </w:r>
    </w:p>
    <w:p>
      <w:pPr>
        <w:pStyle w:val="7"/>
        <w:ind w:firstLine="640" w:firstLineChars="200"/>
        <w:rPr>
          <w:rFonts w:hint="eastAsia"/>
          <w:lang w:val="en-US" w:eastAsia="zh-CN"/>
        </w:rPr>
      </w:pPr>
      <w:r>
        <w:rPr>
          <w:rFonts w:hint="eastAsia" w:ascii="仿宋_GB2312" w:hAnsi="宋体" w:eastAsia="仿宋_GB2312" w:cs="仿宋_GB2312"/>
          <w:color w:val="000000"/>
          <w:kern w:val="0"/>
          <w:sz w:val="32"/>
          <w:szCs w:val="32"/>
          <w:shd w:val="clear" w:color="auto" w:fill="FFFFFF"/>
          <w:lang w:val="en-US" w:eastAsia="zh-CN" w:bidi="ar"/>
        </w:rPr>
        <w:t>6、行政成本</w:t>
      </w:r>
    </w:p>
    <w:p>
      <w:pPr>
        <w:pStyle w:val="42"/>
        <w:spacing w:before="0" w:line="360" w:lineRule="auto"/>
        <w:ind w:firstLine="640" w:firstLineChars="200"/>
        <w:rPr>
          <w:rFonts w:hint="eastAsia" w:hAnsi="黑体"/>
          <w:kern w:val="2"/>
          <w:sz w:val="32"/>
          <w:szCs w:val="32"/>
        </w:rPr>
      </w:pPr>
      <w:r>
        <w:rPr>
          <w:rFonts w:hint="eastAsia" w:hAnsi="黑体"/>
          <w:kern w:val="2"/>
          <w:sz w:val="32"/>
          <w:szCs w:val="32"/>
          <w:lang w:val="en-US" w:eastAsia="zh-CN"/>
        </w:rPr>
        <w:t>壤塘县</w:t>
      </w:r>
      <w:r>
        <w:rPr>
          <w:rFonts w:hint="eastAsia" w:hAnsi="黑体"/>
          <w:kern w:val="2"/>
          <w:sz w:val="32"/>
          <w:szCs w:val="32"/>
          <w:lang w:eastAsia="zh-CN"/>
        </w:rPr>
        <w:t>民族宗教局</w:t>
      </w:r>
      <w:r>
        <w:rPr>
          <w:rFonts w:hAnsi="黑体"/>
          <w:kern w:val="2"/>
          <w:sz w:val="32"/>
          <w:szCs w:val="32"/>
        </w:rPr>
        <w:t>202</w:t>
      </w:r>
      <w:r>
        <w:rPr>
          <w:rFonts w:hint="eastAsia" w:hAnsi="黑体"/>
          <w:kern w:val="2"/>
          <w:sz w:val="32"/>
          <w:szCs w:val="32"/>
          <w:lang w:val="en-US" w:eastAsia="zh-CN"/>
        </w:rPr>
        <w:t>2</w:t>
      </w:r>
      <w:r>
        <w:rPr>
          <w:rFonts w:hAnsi="黑体"/>
          <w:kern w:val="2"/>
          <w:sz w:val="32"/>
          <w:szCs w:val="32"/>
        </w:rPr>
        <w:t>年</w:t>
      </w:r>
      <w:r>
        <w:rPr>
          <w:rFonts w:hAnsi="黑体" w:cs="Times New Roman"/>
          <w:kern w:val="2"/>
          <w:sz w:val="32"/>
          <w:szCs w:val="32"/>
        </w:rPr>
        <w:t>“</w:t>
      </w:r>
      <w:r>
        <w:rPr>
          <w:rFonts w:hint="eastAsia" w:hAnsi="黑体"/>
          <w:kern w:val="2"/>
          <w:sz w:val="32"/>
          <w:szCs w:val="32"/>
        </w:rPr>
        <w:t>三公</w:t>
      </w:r>
      <w:r>
        <w:rPr>
          <w:rFonts w:hAnsi="黑体" w:cs="Times New Roman"/>
          <w:kern w:val="2"/>
          <w:sz w:val="32"/>
          <w:szCs w:val="32"/>
        </w:rPr>
        <w:t>”</w:t>
      </w:r>
      <w:r>
        <w:rPr>
          <w:rFonts w:hint="eastAsia" w:hAnsi="黑体"/>
          <w:kern w:val="2"/>
          <w:sz w:val="32"/>
          <w:szCs w:val="32"/>
        </w:rPr>
        <w:t>经费财政拨款预算数</w:t>
      </w:r>
      <w:r>
        <w:rPr>
          <w:rFonts w:hint="eastAsia" w:hAnsi="黑体"/>
          <w:kern w:val="2"/>
          <w:sz w:val="32"/>
          <w:szCs w:val="32"/>
          <w:lang w:val="en-US" w:eastAsia="zh-CN"/>
        </w:rPr>
        <w:t>3.89</w:t>
      </w:r>
      <w:r>
        <w:rPr>
          <w:rFonts w:hint="eastAsia" w:hAnsi="黑体"/>
          <w:kern w:val="2"/>
          <w:sz w:val="32"/>
          <w:szCs w:val="32"/>
        </w:rPr>
        <w:t>万元，其中：因公出国（境）经费</w:t>
      </w:r>
      <w:r>
        <w:rPr>
          <w:rFonts w:hint="eastAsia" w:hAnsi="黑体"/>
          <w:kern w:val="2"/>
          <w:sz w:val="32"/>
          <w:szCs w:val="32"/>
          <w:lang w:val="en-US" w:eastAsia="zh-CN"/>
        </w:rPr>
        <w:t>0</w:t>
      </w:r>
      <w:r>
        <w:rPr>
          <w:rFonts w:hint="eastAsia" w:hAnsi="黑体"/>
          <w:kern w:val="2"/>
          <w:sz w:val="32"/>
          <w:szCs w:val="32"/>
        </w:rPr>
        <w:t>万元，公务接待费</w:t>
      </w:r>
      <w:r>
        <w:rPr>
          <w:rFonts w:hint="eastAsia" w:hAnsi="黑体"/>
          <w:kern w:val="2"/>
          <w:sz w:val="32"/>
          <w:szCs w:val="32"/>
          <w:lang w:val="en-US" w:eastAsia="zh-CN"/>
        </w:rPr>
        <w:t>0</w:t>
      </w:r>
      <w:r>
        <w:rPr>
          <w:rFonts w:hint="eastAsia" w:hAnsi="黑体"/>
          <w:kern w:val="2"/>
          <w:sz w:val="32"/>
          <w:szCs w:val="32"/>
        </w:rPr>
        <w:t>万元，公务用车购置及运行维护费</w:t>
      </w:r>
      <w:r>
        <w:rPr>
          <w:rFonts w:hint="eastAsia" w:hAnsi="黑体"/>
          <w:kern w:val="2"/>
          <w:sz w:val="32"/>
          <w:szCs w:val="32"/>
          <w:lang w:val="en-US" w:eastAsia="zh-CN"/>
        </w:rPr>
        <w:t>3.89</w:t>
      </w:r>
      <w:r>
        <w:rPr>
          <w:rFonts w:hint="eastAsia" w:hAnsi="黑体"/>
          <w:kern w:val="2"/>
          <w:sz w:val="32"/>
          <w:szCs w:val="32"/>
        </w:rPr>
        <w:t>元。</w:t>
      </w:r>
    </w:p>
    <w:p>
      <w:pPr>
        <w:ind w:firstLine="640" w:firstLineChars="200"/>
        <w:rPr>
          <w:rFonts w:hint="default" w:ascii="仿宋_GB2312" w:hAnsi="宋体" w:eastAsia="仿宋_GB2312" w:cs="仿宋_GB2312"/>
          <w:color w:val="000000"/>
          <w:kern w:val="0"/>
          <w:sz w:val="32"/>
          <w:szCs w:val="32"/>
          <w:shd w:val="clear" w:color="auto" w:fill="FFFFFF"/>
          <w:lang w:val="en-US" w:eastAsia="zh-CN" w:bidi="ar"/>
        </w:rPr>
      </w:pPr>
      <w:r>
        <w:rPr>
          <w:rFonts w:hint="eastAsia" w:ascii="仿宋_GB2312" w:hAnsi="宋体" w:eastAsia="仿宋_GB2312" w:cs="仿宋_GB2312"/>
          <w:color w:val="000000"/>
          <w:kern w:val="0"/>
          <w:sz w:val="32"/>
          <w:szCs w:val="32"/>
          <w:shd w:val="clear" w:color="auto" w:fill="FFFFFF"/>
          <w:lang w:val="en-US" w:eastAsia="zh-CN" w:bidi="ar"/>
        </w:rPr>
        <w:t>7、政府采购</w:t>
      </w:r>
    </w:p>
    <w:p>
      <w:pPr>
        <w:ind w:firstLine="640"/>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壤塘县民族宗教局2022年政府性基金预算拨款安排</w:t>
      </w:r>
      <w:r>
        <w:rPr>
          <w:rFonts w:hint="eastAsia" w:hAnsi="黑体"/>
          <w:kern w:val="2"/>
          <w:sz w:val="32"/>
          <w:szCs w:val="32"/>
        </w:rPr>
        <w:t>预算</w:t>
      </w:r>
      <w:r>
        <w:rPr>
          <w:rFonts w:hint="eastAsia" w:ascii="仿宋_GB2312" w:hAnsi="仿宋_GB2312" w:eastAsia="仿宋_GB2312" w:cs="仿宋_GB2312"/>
          <w:color w:val="000000"/>
          <w:kern w:val="0"/>
          <w:sz w:val="32"/>
          <w:szCs w:val="32"/>
          <w:lang w:val="en-US" w:eastAsia="zh-CN" w:bidi="ar"/>
        </w:rPr>
        <w:t>数0万元。</w:t>
      </w:r>
    </w:p>
    <w:p>
      <w:pPr>
        <w:pStyle w:val="7"/>
        <w:numPr>
          <w:ilvl w:val="0"/>
          <w:numId w:val="4"/>
        </w:numPr>
        <w:ind w:firstLine="640"/>
        <w:rPr>
          <w:rFonts w:hint="eastAsia" w:ascii="仿宋_GB2312" w:hAnsi="仿宋_GB2312"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shd w:val="clear" w:color="auto" w:fill="FFFFFF"/>
          <w:lang w:val="en-US" w:eastAsia="zh-CN" w:bidi="ar"/>
        </w:rPr>
        <w:t>资产管理</w:t>
      </w:r>
      <w:r>
        <w:rPr>
          <w:rFonts w:hint="eastAsia" w:ascii="仿宋_GB2312" w:hAnsi="仿宋_GB2312" w:eastAsia="仿宋_GB2312" w:cs="仿宋_GB2312"/>
          <w:color w:val="000000"/>
          <w:kern w:val="0"/>
          <w:sz w:val="32"/>
          <w:szCs w:val="32"/>
          <w:lang w:val="en-US" w:eastAsia="zh-CN" w:bidi="ar"/>
        </w:rPr>
        <w:t xml:space="preserve"> </w:t>
      </w:r>
    </w:p>
    <w:p>
      <w:pPr>
        <w:pStyle w:val="7"/>
        <w:numPr>
          <w:ilvl w:val="0"/>
          <w:numId w:val="0"/>
        </w:numPr>
        <w:ind w:firstLine="640" w:firstLineChars="200"/>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sz w:val="32"/>
          <w:szCs w:val="32"/>
        </w:rPr>
        <w:t>固定</w:t>
      </w:r>
      <w:r>
        <w:rPr>
          <w:rFonts w:hint="eastAsia" w:ascii="仿宋_GB2312" w:hAnsi="仿宋_GB2312" w:eastAsia="仿宋_GB2312" w:cs="仿宋_GB2312"/>
          <w:sz w:val="32"/>
          <w:szCs w:val="32"/>
          <w:lang w:val="en-US" w:eastAsia="zh-CN"/>
        </w:rPr>
        <w:t>管理情况</w:t>
      </w:r>
      <w:r>
        <w:rPr>
          <w:rFonts w:hint="eastAsia" w:ascii="仿宋_GB2312" w:hAnsi="仿宋_GB2312" w:eastAsia="仿宋_GB2312" w:cs="仿宋_GB2312"/>
          <w:sz w:val="32"/>
          <w:szCs w:val="32"/>
        </w:rPr>
        <w:t>。截</w:t>
      </w:r>
      <w:r>
        <w:rPr>
          <w:rFonts w:hint="eastAsia" w:ascii="仿宋_GB2312" w:hAnsi="仿宋_GB2312" w:eastAsia="仿宋_GB2312" w:cs="仿宋_GB2312"/>
          <w:sz w:val="32"/>
          <w:szCs w:val="32"/>
          <w:lang w:val="en-US" w:eastAsia="zh-CN"/>
        </w:rPr>
        <w:t>至</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年12月31日，</w:t>
      </w:r>
      <w:r>
        <w:rPr>
          <w:rFonts w:hint="eastAsia" w:ascii="仿宋_GB2312" w:hAnsi="仿宋_GB2312" w:eastAsia="仿宋_GB2312" w:cs="仿宋_GB2312"/>
          <w:sz w:val="32"/>
          <w:szCs w:val="32"/>
          <w:lang w:val="en-US" w:eastAsia="zh-CN"/>
        </w:rPr>
        <w:t>壤塘县民族宗教局</w:t>
      </w:r>
      <w:r>
        <w:rPr>
          <w:rFonts w:hint="eastAsia" w:ascii="仿宋_GB2312" w:hAnsi="仿宋_GB2312" w:eastAsia="仿宋_GB2312" w:cs="仿宋_GB2312"/>
          <w:sz w:val="32"/>
          <w:szCs w:val="32"/>
        </w:rPr>
        <w:t>《行政单位资产管理系统》固定资产总计</w:t>
      </w:r>
      <w:r>
        <w:rPr>
          <w:rFonts w:hint="eastAsia" w:ascii="仿宋_GB2312" w:hAnsi="仿宋_GB2312" w:eastAsia="仿宋_GB2312" w:cs="仿宋_GB2312"/>
          <w:sz w:val="32"/>
          <w:szCs w:val="32"/>
          <w:lang w:val="en-US" w:eastAsia="zh-CN"/>
        </w:rPr>
        <w:t>60.52</w:t>
      </w:r>
      <w:r>
        <w:rPr>
          <w:rFonts w:hint="eastAsia" w:ascii="仿宋_GB2312" w:hAnsi="仿宋_GB2312" w:eastAsia="仿宋_GB2312" w:cs="仿宋_GB2312"/>
          <w:sz w:val="32"/>
          <w:szCs w:val="32"/>
        </w:rPr>
        <w:t>万元，在用的固定资产总计</w:t>
      </w:r>
      <w:r>
        <w:rPr>
          <w:rFonts w:hint="eastAsia" w:ascii="仿宋_GB2312" w:hAnsi="仿宋_GB2312" w:eastAsia="仿宋_GB2312" w:cs="仿宋_GB2312"/>
          <w:sz w:val="32"/>
          <w:szCs w:val="32"/>
          <w:lang w:val="en-US" w:eastAsia="zh-CN"/>
        </w:rPr>
        <w:t>60.52</w:t>
      </w:r>
      <w:r>
        <w:rPr>
          <w:rFonts w:hint="eastAsia" w:ascii="仿宋_GB2312" w:hAnsi="仿宋_GB2312" w:eastAsia="仿宋_GB2312" w:cs="仿宋_GB2312"/>
          <w:sz w:val="32"/>
          <w:szCs w:val="32"/>
        </w:rPr>
        <w:t>万元，固定资产在用率达</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kern w:val="0"/>
          <w:sz w:val="32"/>
          <w:szCs w:val="32"/>
          <w:lang w:val="en-US" w:eastAsia="zh-CN" w:bidi="ar"/>
        </w:rPr>
        <w:t xml:space="preserve"> </w:t>
      </w:r>
    </w:p>
    <w:p>
      <w:pPr>
        <w:widowControl/>
        <w:adjustRightInd w:val="0"/>
        <w:snapToGrid w:val="0"/>
        <w:spacing w:line="560" w:lineRule="exact"/>
        <w:ind w:firstLine="640" w:firstLineChars="200"/>
        <w:contextualSpacing/>
        <w:jc w:val="left"/>
        <w:rPr>
          <w:rFonts w:ascii="仿宋_GB2312" w:hAnsi="宋体" w:eastAsia="仿宋_GB2312" w:cs="宋体"/>
          <w:color w:val="000000"/>
          <w:kern w:val="0"/>
          <w:sz w:val="32"/>
          <w:szCs w:val="32"/>
          <w:shd w:val="clear" w:color="auto" w:fill="FFFFFF"/>
        </w:rPr>
      </w:pPr>
      <w:r>
        <w:rPr>
          <w:rFonts w:hint="eastAsia" w:ascii="仿宋_GB2312" w:hAnsi="宋体" w:eastAsia="仿宋_GB2312" w:cs="仿宋_GB2312"/>
          <w:color w:val="000000"/>
          <w:kern w:val="0"/>
          <w:sz w:val="32"/>
          <w:szCs w:val="32"/>
          <w:shd w:val="clear" w:color="auto" w:fill="FFFFFF"/>
          <w:lang w:val="en-US" w:eastAsia="zh-CN" w:bidi="ar"/>
        </w:rPr>
        <w:t>9</w:t>
      </w:r>
      <w:r>
        <w:rPr>
          <w:rFonts w:ascii="仿宋_GB2312" w:hAnsi="宋体" w:eastAsia="仿宋_GB2312" w:cs="仿宋_GB2312"/>
          <w:color w:val="000000"/>
          <w:kern w:val="0"/>
          <w:sz w:val="32"/>
          <w:szCs w:val="32"/>
          <w:shd w:val="clear" w:color="auto" w:fill="FFFFFF"/>
          <w:lang w:bidi="ar"/>
        </w:rPr>
        <w:t>、违规记录等情况</w:t>
      </w:r>
    </w:p>
    <w:p>
      <w:pPr>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bidi="ar"/>
        </w:rPr>
        <w:t>无</w:t>
      </w:r>
      <w:r>
        <w:rPr>
          <w:rFonts w:hint="eastAsia" w:ascii="仿宋_GB2312" w:hAnsi="仿宋_GB2312" w:eastAsia="仿宋_GB2312" w:cs="仿宋_GB2312"/>
          <w:color w:val="000000"/>
          <w:kern w:val="0"/>
          <w:sz w:val="32"/>
          <w:szCs w:val="32"/>
          <w:lang w:val="en-US" w:eastAsia="zh-CN" w:bidi="ar"/>
        </w:rPr>
        <w:t>违规纪录</w:t>
      </w:r>
      <w:r>
        <w:rPr>
          <w:rFonts w:hint="eastAsia" w:ascii="仿宋_GB2312" w:hAnsi="仿宋_GB2312" w:eastAsia="仿宋_GB2312" w:cs="仿宋_GB2312"/>
          <w:color w:val="000000"/>
          <w:kern w:val="0"/>
          <w:sz w:val="32"/>
          <w:szCs w:val="32"/>
          <w:lang w:eastAsia="zh-CN" w:bidi="ar"/>
        </w:rPr>
        <w:t>”</w:t>
      </w:r>
    </w:p>
    <w:p>
      <w:pPr>
        <w:keepNext w:val="0"/>
        <w:keepLines w:val="0"/>
        <w:pageBreakBefore w:val="0"/>
        <w:kinsoku/>
        <w:wordWrap/>
        <w:overflowPunct/>
        <w:topLinePunct w:val="0"/>
        <w:autoSpaceDE/>
        <w:autoSpaceDN/>
        <w:bidi w:val="0"/>
        <w:snapToGrid w:val="0"/>
        <w:spacing w:line="560" w:lineRule="exact"/>
        <w:ind w:firstLine="640" w:firstLineChars="200"/>
        <w:textAlignment w:val="auto"/>
        <w:outlineLvl w:val="9"/>
        <w:rPr>
          <w:rFonts w:hint="eastAsia" w:ascii="楷体_GB2312" w:hAnsi="楷体_GB2312" w:eastAsia="楷体_GB2312" w:cs="楷体_GB2312"/>
          <w:b w:val="0"/>
          <w:bCs w:val="0"/>
          <w:kern w:val="0"/>
          <w:sz w:val="32"/>
          <w:szCs w:val="32"/>
        </w:rPr>
      </w:pPr>
      <w:r>
        <w:rPr>
          <w:rFonts w:hint="eastAsia" w:ascii="仿宋_GB2312" w:hAnsi="仿宋_GB2312" w:eastAsia="仿宋_GB2312" w:cs="仿宋_GB2312"/>
          <w:color w:val="000000"/>
          <w:kern w:val="0"/>
          <w:sz w:val="32"/>
          <w:szCs w:val="32"/>
          <w:lang w:val="en-US" w:eastAsia="zh-CN" w:bidi="ar"/>
        </w:rPr>
        <w:t>10、</w:t>
      </w:r>
      <w:r>
        <w:rPr>
          <w:rFonts w:hint="eastAsia" w:ascii="楷体_GB2312" w:hAnsi="楷体_GB2312" w:eastAsia="楷体_GB2312" w:cs="楷体_GB2312"/>
          <w:b w:val="0"/>
          <w:bCs w:val="0"/>
          <w:kern w:val="0"/>
          <w:sz w:val="32"/>
          <w:szCs w:val="32"/>
        </w:rPr>
        <w:t>信息公开</w:t>
      </w:r>
    </w:p>
    <w:p>
      <w:pPr>
        <w:pStyle w:val="7"/>
        <w:ind w:firstLine="640" w:firstLineChars="200"/>
        <w:rPr>
          <w:rFonts w:hint="default" w:eastAsia="仿宋_GB2312"/>
          <w:lang w:val="en-US" w:eastAsia="zh-CN"/>
        </w:rPr>
      </w:pPr>
      <w:r>
        <w:rPr>
          <w:rFonts w:hint="eastAsia" w:ascii="仿宋_GB2312" w:hAnsi="仿宋_GB2312" w:eastAsia="仿宋_GB2312" w:cs="仿宋_GB2312"/>
          <w:sz w:val="32"/>
          <w:szCs w:val="32"/>
        </w:rPr>
        <w:t>信息公开。</w:t>
      </w:r>
      <w:r>
        <w:rPr>
          <w:rFonts w:hint="eastAsia" w:ascii="仿宋_GB2312" w:hAnsi="仿宋_GB2312" w:eastAsia="仿宋_GB2312" w:cs="仿宋_GB2312"/>
          <w:sz w:val="32"/>
          <w:szCs w:val="32"/>
          <w:lang w:val="en-US" w:eastAsia="zh-CN"/>
        </w:rPr>
        <w:t>壤塘县民族宗教局</w:t>
      </w:r>
      <w:r>
        <w:rPr>
          <w:rFonts w:hint="eastAsia" w:ascii="仿宋_GB2312" w:hAnsi="仿宋_GB2312" w:eastAsia="仿宋_GB2312" w:cs="仿宋_GB2312"/>
          <w:sz w:val="32"/>
          <w:szCs w:val="32"/>
        </w:rPr>
        <w:t>已经按财政要求及时完成预算、决算、绩效等信息公开工作，信息公开在</w:t>
      </w:r>
      <w:r>
        <w:rPr>
          <w:rFonts w:hint="eastAsia" w:ascii="仿宋_GB2312" w:hAnsi="仿宋_GB2312" w:eastAsia="仿宋_GB2312" w:cs="仿宋_GB2312"/>
          <w:sz w:val="32"/>
          <w:szCs w:val="32"/>
          <w:lang w:val="en-US" w:eastAsia="zh-CN"/>
        </w:rPr>
        <w:t>壤塘县</w:t>
      </w:r>
      <w:r>
        <w:rPr>
          <w:rFonts w:hint="eastAsia" w:ascii="仿宋_GB2312" w:hAnsi="仿宋_GB2312" w:eastAsia="仿宋_GB2312" w:cs="仿宋_GB2312"/>
          <w:sz w:val="32"/>
          <w:szCs w:val="32"/>
        </w:rPr>
        <w:t>门户网站中。</w:t>
      </w:r>
    </w:p>
    <w:p>
      <w:pPr>
        <w:widowControl/>
        <w:adjustRightInd w:val="0"/>
        <w:snapToGrid w:val="0"/>
        <w:spacing w:line="560" w:lineRule="exact"/>
        <w:ind w:firstLine="640" w:firstLineChars="200"/>
        <w:contextualSpacing/>
        <w:jc w:val="left"/>
        <w:rPr>
          <w:rFonts w:ascii="仿宋_GB2312" w:hAnsi="宋体"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（二）结果应用情况</w:t>
      </w:r>
    </w:p>
    <w:p>
      <w:pPr>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绩效目标填报执行了《四川省省级财政专项资金绩效分配管理暂行办法》，实施绩效分配。在项目资金管理方面，单位建立和健全项目资金管理制度和管理办法。严格资金的使用和划拨流程，确保资金使用安全、公平、合理。项目资金做到了专款专用，及时支付。资金的支付均通过对公账户，直接支付到供应商,切实保障了资金使用的准确性和安全性。在绩效目标评价方面，根据县财政局要求，</w:t>
      </w:r>
      <w:r>
        <w:rPr>
          <w:rFonts w:hint="eastAsia" w:ascii="仿宋_GB2312" w:hAnsi="仿宋_GB2312" w:eastAsia="仿宋_GB2312" w:cs="仿宋_GB2312"/>
          <w:color w:val="000000"/>
          <w:kern w:val="0"/>
          <w:sz w:val="32"/>
          <w:szCs w:val="32"/>
          <w:lang w:val="en-US" w:eastAsia="zh-CN" w:bidi="ar"/>
        </w:rPr>
        <w:t>壤塘县民族宗教局</w:t>
      </w:r>
      <w:r>
        <w:rPr>
          <w:rFonts w:hint="eastAsia" w:ascii="仿宋_GB2312" w:hAnsi="仿宋_GB2312" w:eastAsia="仿宋_GB2312" w:cs="仿宋_GB2312"/>
          <w:color w:val="000000"/>
          <w:kern w:val="0"/>
          <w:sz w:val="32"/>
          <w:szCs w:val="32"/>
          <w:lang w:bidi="ar"/>
        </w:rPr>
        <w:t>成立自评工作小组，组织实施本单位2022年绩效管理自评工作。信息公开情况。按照财政要求，及时在预决算批复后20日内，在壤塘县人民政府的网站进行了信息公开，公开内容真实、完整。依法接受财政、审计、纪检监察、巡查等部门的监督检查。严守财经法规，严格财经纪律，依法接受财政、审计、巡察、派驻纪检监督，按时上报各类资料。严格执行财务管理制度，根据年初预算合理安排日常公用经费资金，做到厉行节约、精打细算，把有效的资金用到刀刃上，让财政资金发挥最大的社会及经济效益并保证</w:t>
      </w:r>
      <w:r>
        <w:rPr>
          <w:rFonts w:hint="eastAsia" w:ascii="仿宋_GB2312" w:hAnsi="仿宋_GB2312" w:eastAsia="仿宋_GB2312" w:cs="仿宋_GB2312"/>
          <w:color w:val="000000"/>
          <w:kern w:val="0"/>
          <w:sz w:val="32"/>
          <w:szCs w:val="32"/>
          <w:lang w:val="en-US" w:eastAsia="zh-CN" w:bidi="ar"/>
        </w:rPr>
        <w:t>壤塘县民族宗教局</w:t>
      </w:r>
      <w:r>
        <w:rPr>
          <w:rFonts w:hint="eastAsia" w:ascii="仿宋_GB2312" w:hAnsi="仿宋_GB2312" w:eastAsia="仿宋_GB2312" w:cs="仿宋_GB2312"/>
          <w:color w:val="000000"/>
          <w:kern w:val="0"/>
          <w:sz w:val="32"/>
          <w:szCs w:val="32"/>
          <w:lang w:bidi="ar"/>
        </w:rPr>
        <w:t>各项工作的正常运转。</w:t>
      </w:r>
    </w:p>
    <w:p>
      <w:pPr>
        <w:widowControl/>
        <w:numPr>
          <w:ilvl w:val="0"/>
          <w:numId w:val="5"/>
        </w:numPr>
        <w:adjustRightInd w:val="0"/>
        <w:snapToGrid w:val="0"/>
        <w:spacing w:line="560" w:lineRule="exact"/>
        <w:ind w:firstLine="640" w:firstLineChars="200"/>
        <w:contextualSpacing/>
        <w:jc w:val="left"/>
        <w:rPr>
          <w:rFonts w:hint="eastAsia" w:ascii="黑体" w:hAnsi="宋体" w:eastAsia="黑体" w:cs="黑体"/>
          <w:color w:val="000000"/>
          <w:kern w:val="0"/>
          <w:sz w:val="32"/>
          <w:szCs w:val="32"/>
          <w:shd w:val="clear" w:color="auto" w:fill="FFFFFF"/>
          <w:lang w:bidi="ar"/>
        </w:rPr>
      </w:pPr>
      <w:r>
        <w:rPr>
          <w:rFonts w:hint="eastAsia" w:ascii="黑体" w:hAnsi="宋体" w:eastAsia="黑体" w:cs="黑体"/>
          <w:color w:val="000000"/>
          <w:kern w:val="0"/>
          <w:sz w:val="32"/>
          <w:szCs w:val="32"/>
          <w:shd w:val="clear" w:color="auto" w:fill="FFFFFF"/>
          <w:lang w:bidi="ar"/>
        </w:rPr>
        <w:t>评价结论及建议</w:t>
      </w:r>
    </w:p>
    <w:p>
      <w:pPr>
        <w:widowControl/>
        <w:numPr>
          <w:ilvl w:val="0"/>
          <w:numId w:val="6"/>
        </w:numPr>
        <w:adjustRightInd w:val="0"/>
        <w:snapToGrid w:val="0"/>
        <w:spacing w:line="560" w:lineRule="exact"/>
        <w:ind w:firstLine="640" w:firstLineChars="200"/>
        <w:contextualSpacing/>
        <w:jc w:val="left"/>
        <w:rPr>
          <w:rFonts w:ascii="仿宋_GB2312" w:hAnsi="宋体" w:eastAsia="仿宋_GB2312" w:cs="仿宋_GB2312"/>
          <w:color w:val="000000"/>
          <w:kern w:val="0"/>
          <w:sz w:val="32"/>
          <w:szCs w:val="32"/>
          <w:shd w:val="clear" w:color="auto" w:fill="FFFFFF"/>
          <w:lang w:bidi="ar"/>
        </w:rPr>
      </w:pPr>
      <w:r>
        <w:rPr>
          <w:rFonts w:ascii="仿宋_GB2312" w:hAnsi="宋体" w:eastAsia="仿宋_GB2312" w:cs="仿宋_GB2312"/>
          <w:color w:val="000000"/>
          <w:kern w:val="0"/>
          <w:sz w:val="32"/>
          <w:szCs w:val="32"/>
          <w:shd w:val="clear" w:color="auto" w:fill="FFFFFF"/>
          <w:lang w:bidi="ar"/>
        </w:rPr>
        <w:t>评价结论</w:t>
      </w:r>
    </w:p>
    <w:p>
      <w:pPr>
        <w:pStyle w:val="2"/>
        <w:ind w:left="0" w:leftChars="0" w:firstLine="640" w:firstLineChars="200"/>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val="en-US" w:eastAsia="zh-CN" w:bidi="ar"/>
        </w:rPr>
        <w:t>壤塘县民族宗教局</w:t>
      </w:r>
      <w:r>
        <w:rPr>
          <w:rFonts w:hint="eastAsia" w:ascii="仿宋_GB2312" w:hAnsi="仿宋_GB2312" w:eastAsia="仿宋_GB2312" w:cs="仿宋_GB2312"/>
          <w:color w:val="000000"/>
          <w:kern w:val="0"/>
          <w:sz w:val="32"/>
          <w:szCs w:val="32"/>
          <w:lang w:val="zh-CN" w:bidi="ar"/>
        </w:rPr>
        <w:t>通过加强预算收支管理，不断建立健全内部管理制度，强化内部管理流程，部门整体支出管理情况得到提升，也能较好完成部门决算的编制、送审、批复和公开工作。同时也认识到在编制决算过程中存在项目分类不够精细、功能科目分类不够准确等不足。在下一年度的部门预算编制、执行决算中将继续努力，科学合理编制预决算，进行绩效评价，加强精细管理，完善不足。</w:t>
      </w:r>
      <w:r>
        <w:rPr>
          <w:rFonts w:hint="eastAsia" w:ascii="仿宋_GB2312" w:hAnsi="仿宋_GB2312" w:eastAsia="仿宋_GB2312" w:cs="仿宋_GB2312"/>
          <w:color w:val="000000"/>
          <w:kern w:val="0"/>
          <w:sz w:val="32"/>
          <w:szCs w:val="32"/>
          <w:lang w:bidi="ar"/>
        </w:rPr>
        <w:t>根据《壤塘县</w:t>
      </w:r>
      <w:r>
        <w:rPr>
          <w:rFonts w:ascii="仿宋_GB2312" w:hAnsi="仿宋_GB2312" w:eastAsia="仿宋_GB2312" w:cs="仿宋_GB2312"/>
          <w:color w:val="000000"/>
          <w:kern w:val="0"/>
          <w:sz w:val="32"/>
          <w:szCs w:val="32"/>
          <w:lang w:bidi="ar"/>
        </w:rPr>
        <w:t>202</w:t>
      </w:r>
      <w:r>
        <w:rPr>
          <w:rFonts w:hint="eastAsia" w:ascii="仿宋_GB2312" w:hAnsi="仿宋_GB2312" w:eastAsia="仿宋_GB2312" w:cs="仿宋_GB2312"/>
          <w:color w:val="000000"/>
          <w:kern w:val="0"/>
          <w:sz w:val="32"/>
          <w:szCs w:val="32"/>
          <w:lang w:bidi="ar"/>
        </w:rPr>
        <w:t>2</w:t>
      </w:r>
      <w:r>
        <w:rPr>
          <w:rFonts w:ascii="仿宋_GB2312" w:hAnsi="仿宋_GB2312" w:eastAsia="仿宋_GB2312" w:cs="仿宋_GB2312"/>
          <w:color w:val="000000"/>
          <w:kern w:val="0"/>
          <w:sz w:val="32"/>
          <w:szCs w:val="32"/>
          <w:lang w:bidi="ar"/>
        </w:rPr>
        <w:t>年部门整体支出绩效评价指标体系》评分，得分</w:t>
      </w:r>
      <w:r>
        <w:rPr>
          <w:rFonts w:hint="eastAsia" w:ascii="仿宋_GB2312" w:hAnsi="仿宋_GB2312" w:eastAsia="仿宋_GB2312" w:cs="仿宋_GB2312"/>
          <w:color w:val="000000"/>
          <w:kern w:val="0"/>
          <w:sz w:val="32"/>
          <w:szCs w:val="32"/>
          <w:lang w:val="en-US" w:eastAsia="zh-CN" w:bidi="ar"/>
        </w:rPr>
        <w:t>99</w:t>
      </w:r>
      <w:r>
        <w:rPr>
          <w:rFonts w:ascii="仿宋_GB2312" w:hAnsi="仿宋_GB2312" w:eastAsia="仿宋_GB2312" w:cs="仿宋_GB2312"/>
          <w:color w:val="000000"/>
          <w:kern w:val="0"/>
          <w:sz w:val="32"/>
          <w:szCs w:val="32"/>
          <w:lang w:bidi="ar"/>
        </w:rPr>
        <w:t>分，绩效评价结果优秀。</w:t>
      </w:r>
    </w:p>
    <w:p>
      <w:pPr>
        <w:widowControl/>
        <w:numPr>
          <w:ilvl w:val="0"/>
          <w:numId w:val="6"/>
        </w:numPr>
        <w:adjustRightInd w:val="0"/>
        <w:snapToGrid w:val="0"/>
        <w:spacing w:line="560" w:lineRule="exact"/>
        <w:ind w:firstLine="640" w:firstLineChars="200"/>
        <w:contextualSpacing/>
        <w:jc w:val="left"/>
        <w:rPr>
          <w:rFonts w:ascii="仿宋_GB2312" w:hAnsi="宋体" w:eastAsia="仿宋_GB2312" w:cs="仿宋_GB2312"/>
          <w:color w:val="000000"/>
          <w:kern w:val="0"/>
          <w:sz w:val="32"/>
          <w:szCs w:val="32"/>
          <w:shd w:val="clear" w:color="auto" w:fill="FFFFFF"/>
          <w:lang w:bidi="ar"/>
        </w:rPr>
      </w:pPr>
      <w:r>
        <w:rPr>
          <w:rFonts w:ascii="仿宋_GB2312" w:hAnsi="宋体" w:eastAsia="仿宋_GB2312" w:cs="仿宋_GB2312"/>
          <w:color w:val="000000"/>
          <w:kern w:val="0"/>
          <w:sz w:val="32"/>
          <w:szCs w:val="32"/>
          <w:shd w:val="clear" w:color="auto" w:fill="FFFFFF"/>
          <w:lang w:bidi="ar"/>
        </w:rPr>
        <w:t>存在问题</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color w:val="000000"/>
          <w:kern w:val="0"/>
          <w:sz w:val="32"/>
          <w:szCs w:val="32"/>
          <w:lang w:val="zh-CN" w:bidi="ar"/>
        </w:rPr>
      </w:pPr>
      <w:r>
        <w:rPr>
          <w:rFonts w:ascii="仿宋_GB2312" w:hAnsi="仿宋_GB2312" w:eastAsia="仿宋_GB2312" w:cs="仿宋_GB2312"/>
          <w:color w:val="000000"/>
          <w:kern w:val="0"/>
          <w:sz w:val="32"/>
          <w:szCs w:val="32"/>
          <w:lang w:bidi="ar"/>
        </w:rPr>
        <w:t>1</w:t>
      </w:r>
      <w:r>
        <w:rPr>
          <w:rFonts w:hint="eastAsia" w:ascii="仿宋_GB2312" w:hAnsi="仿宋_GB2312" w:eastAsia="仿宋_GB2312" w:cs="仿宋_GB2312"/>
          <w:color w:val="000000"/>
          <w:kern w:val="0"/>
          <w:sz w:val="32"/>
          <w:szCs w:val="32"/>
          <w:lang w:bidi="ar"/>
        </w:rPr>
        <w:t>、</w:t>
      </w:r>
      <w:r>
        <w:rPr>
          <w:rFonts w:ascii="仿宋_GB2312" w:hAnsi="仿宋_GB2312" w:eastAsia="仿宋_GB2312" w:cs="仿宋_GB2312"/>
          <w:color w:val="000000"/>
          <w:kern w:val="0"/>
          <w:sz w:val="32"/>
          <w:szCs w:val="32"/>
          <w:lang w:bidi="ar"/>
        </w:rPr>
        <w:t>预算编制前根据年度内单位可预见的工作任务，确定了单位年度预算目标，细化了预算指标，但预算编制的精准性有待进一步提高。</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color w:val="000000"/>
          <w:kern w:val="0"/>
          <w:sz w:val="32"/>
          <w:szCs w:val="32"/>
          <w:lang w:val="zh-CN" w:bidi="ar"/>
        </w:rPr>
      </w:pPr>
      <w:r>
        <w:rPr>
          <w:rFonts w:hint="eastAsia" w:ascii="仿宋_GB2312" w:hAnsi="仿宋_GB2312" w:eastAsia="仿宋_GB2312" w:cs="仿宋_GB2312"/>
          <w:color w:val="000000"/>
          <w:kern w:val="0"/>
          <w:sz w:val="32"/>
          <w:szCs w:val="32"/>
          <w:lang w:bidi="ar"/>
        </w:rPr>
        <w:t>2、</w:t>
      </w:r>
      <w:r>
        <w:rPr>
          <w:rFonts w:hint="eastAsia" w:ascii="仿宋_GB2312" w:hAnsi="仿宋_GB2312" w:eastAsia="仿宋_GB2312" w:cs="仿宋_GB2312"/>
          <w:color w:val="000000"/>
          <w:kern w:val="0"/>
          <w:sz w:val="32"/>
          <w:szCs w:val="32"/>
          <w:lang w:val="zh-CN" w:bidi="ar"/>
        </w:rPr>
        <w:t>是对部门整体支出预算评价工作不够重视，没有把预算财务分析作为常态化工作。</w:t>
      </w:r>
    </w:p>
    <w:p>
      <w:pPr>
        <w:pStyle w:val="7"/>
        <w:ind w:firstLine="640" w:firstLineChars="200"/>
        <w:rPr>
          <w:rFonts w:hint="eastAsia" w:eastAsia="仿宋_GB2312"/>
          <w:lang w:val="en-US" w:eastAsia="zh-CN"/>
        </w:rPr>
      </w:pPr>
      <w:r>
        <w:rPr>
          <w:rFonts w:hint="eastAsia" w:ascii="仿宋_GB2312" w:hAnsi="仿宋_GB2312" w:eastAsia="仿宋_GB2312" w:cs="仿宋_GB2312"/>
          <w:color w:val="000000"/>
          <w:kern w:val="0"/>
          <w:sz w:val="32"/>
          <w:szCs w:val="32"/>
          <w:lang w:val="en-US" w:eastAsia="zh-CN" w:bidi="ar"/>
        </w:rPr>
        <w:t>3、未制定明确的财务监控监督措施。</w:t>
      </w:r>
    </w:p>
    <w:p>
      <w:pPr>
        <w:widowControl/>
        <w:adjustRightInd w:val="0"/>
        <w:snapToGrid w:val="0"/>
        <w:spacing w:line="560" w:lineRule="exact"/>
        <w:ind w:firstLine="640" w:firstLineChars="200"/>
        <w:contextualSpacing/>
        <w:jc w:val="left"/>
        <w:rPr>
          <w:rFonts w:ascii="仿宋_GB2312" w:hAnsi="宋体" w:eastAsia="仿宋_GB2312" w:cs="仿宋_GB2312"/>
          <w:color w:val="000000"/>
          <w:kern w:val="0"/>
          <w:sz w:val="32"/>
          <w:szCs w:val="32"/>
          <w:shd w:val="clear" w:color="auto" w:fill="FFFFFF"/>
          <w:lang w:bidi="ar"/>
        </w:rPr>
      </w:pPr>
      <w:r>
        <w:rPr>
          <w:rFonts w:ascii="仿宋_GB2312" w:hAnsi="宋体" w:eastAsia="仿宋_GB2312" w:cs="仿宋_GB2312"/>
          <w:color w:val="000000"/>
          <w:kern w:val="0"/>
          <w:sz w:val="32"/>
          <w:szCs w:val="32"/>
          <w:shd w:val="clear" w:color="auto" w:fill="FFFFFF"/>
          <w:lang w:bidi="ar"/>
        </w:rPr>
        <w:t>（三）改进建议</w:t>
      </w:r>
    </w:p>
    <w:p>
      <w:pPr>
        <w:widowControl/>
        <w:adjustRightInd w:val="0"/>
        <w:snapToGrid w:val="0"/>
        <w:spacing w:line="560" w:lineRule="exact"/>
        <w:ind w:firstLine="640" w:firstLineChars="200"/>
        <w:contextualSpacing/>
        <w:jc w:val="left"/>
        <w:rPr>
          <w:rFonts w:ascii="仿宋_GB2312" w:hAnsi="仿宋_GB2312" w:eastAsia="仿宋_GB2312" w:cs="仿宋_GB2312"/>
          <w:color w:val="000000"/>
          <w:kern w:val="0"/>
          <w:sz w:val="32"/>
          <w:szCs w:val="32"/>
          <w:lang w:bidi="ar"/>
        </w:rPr>
      </w:pPr>
      <w:r>
        <w:rPr>
          <w:rFonts w:ascii="仿宋_GB2312" w:hAnsi="仿宋_GB2312" w:eastAsia="仿宋_GB2312" w:cs="仿宋_GB2312"/>
          <w:color w:val="000000"/>
          <w:kern w:val="0"/>
          <w:sz w:val="32"/>
          <w:szCs w:val="32"/>
          <w:lang w:bidi="ar"/>
        </w:rPr>
        <w:t>1.加强学习，提高思想认识。组织单位财务人员认真学习《</w:t>
      </w:r>
      <w:r>
        <w:rPr>
          <w:rFonts w:hint="eastAsia" w:ascii="仿宋_GB2312" w:hAnsi="仿宋_GB2312" w:eastAsia="仿宋_GB2312" w:cs="仿宋_GB2312"/>
          <w:color w:val="000000"/>
          <w:kern w:val="0"/>
          <w:sz w:val="32"/>
          <w:szCs w:val="32"/>
          <w:lang w:val="en-US" w:eastAsia="zh-CN" w:bidi="ar"/>
        </w:rPr>
        <w:t>中华人民共和国</w:t>
      </w:r>
      <w:r>
        <w:rPr>
          <w:rFonts w:ascii="仿宋_GB2312" w:hAnsi="仿宋_GB2312" w:eastAsia="仿宋_GB2312" w:cs="仿宋_GB2312"/>
          <w:color w:val="000000"/>
          <w:kern w:val="0"/>
          <w:sz w:val="32"/>
          <w:szCs w:val="32"/>
          <w:lang w:bidi="ar"/>
        </w:rPr>
        <w:t>预算法》</w:t>
      </w:r>
      <w:bookmarkStart w:id="161" w:name="_GoBack"/>
      <w:bookmarkEnd w:id="161"/>
      <w:r>
        <w:rPr>
          <w:rFonts w:ascii="仿宋_GB2312" w:hAnsi="仿宋_GB2312" w:eastAsia="仿宋_GB2312" w:cs="仿宋_GB2312"/>
          <w:color w:val="000000"/>
          <w:kern w:val="0"/>
          <w:sz w:val="32"/>
          <w:szCs w:val="32"/>
          <w:lang w:bidi="ar"/>
        </w:rPr>
        <w:t>《项目支出绩效评价》等文件精神及相关法规、制度，提高单位领导对全面预算管理及绩效评价工作的重视程度，增强意识。</w:t>
      </w:r>
    </w:p>
    <w:p>
      <w:pPr>
        <w:widowControl/>
        <w:adjustRightInd w:val="0"/>
        <w:snapToGrid w:val="0"/>
        <w:spacing w:line="560" w:lineRule="exact"/>
        <w:ind w:firstLine="640" w:firstLineChars="200"/>
        <w:contextualSpacing/>
        <w:jc w:val="left"/>
        <w:rPr>
          <w:rFonts w:ascii="仿宋_GB2312" w:hAnsi="仿宋_GB2312" w:eastAsia="仿宋_GB2312" w:cs="仿宋_GB2312"/>
          <w:color w:val="000000"/>
          <w:kern w:val="0"/>
          <w:sz w:val="32"/>
          <w:szCs w:val="32"/>
          <w:lang w:bidi="ar"/>
        </w:rPr>
      </w:pPr>
      <w:r>
        <w:rPr>
          <w:rFonts w:ascii="仿宋_GB2312" w:hAnsi="仿宋_GB2312" w:eastAsia="仿宋_GB2312" w:cs="仿宋_GB2312"/>
          <w:color w:val="000000"/>
          <w:kern w:val="0"/>
          <w:sz w:val="32"/>
          <w:szCs w:val="32"/>
          <w:lang w:bidi="ar"/>
        </w:rPr>
        <w:t>2.提高预算编制的可操作性，强化预算执行约束力，尽量减少预算调整。</w:t>
      </w:r>
    </w:p>
    <w:p>
      <w:pPr>
        <w:pStyle w:val="7"/>
        <w:ind w:firstLine="640" w:firstLineChars="200"/>
        <w:rPr>
          <w:rFonts w:hint="eastAsia" w:eastAsia="仿宋_GB2312"/>
          <w:lang w:val="en-US" w:eastAsia="zh-CN"/>
        </w:rPr>
      </w:pPr>
      <w:r>
        <w:rPr>
          <w:rFonts w:hint="eastAsia" w:ascii="仿宋_GB2312" w:hAnsi="仿宋_GB2312" w:eastAsia="仿宋_GB2312" w:cs="仿宋_GB2312"/>
          <w:color w:val="000000"/>
          <w:kern w:val="0"/>
          <w:sz w:val="32"/>
          <w:szCs w:val="32"/>
          <w:lang w:val="en-US" w:eastAsia="zh-CN" w:bidi="ar"/>
        </w:rPr>
        <w:t>3、明确的财务监控监督措施。</w:t>
      </w:r>
    </w:p>
    <w:p>
      <w:pPr>
        <w:pStyle w:val="7"/>
        <w:ind w:firstLine="420" w:firstLineChars="200"/>
        <w:rPr>
          <w:rFonts w:hint="eastAsia" w:eastAsia="仿宋_GB2312"/>
          <w:lang w:val="en-US" w:eastAsia="zh-CN"/>
        </w:rPr>
      </w:pPr>
    </w:p>
    <w:p>
      <w:pPr>
        <w:pStyle w:val="10"/>
        <w:rPr>
          <w:rFonts w:ascii="仿宋_GB2312" w:hAnsi="仿宋_GB2312" w:eastAsia="仿宋_GB2312" w:cs="仿宋_GB2312"/>
          <w:color w:val="000000"/>
          <w:kern w:val="0"/>
          <w:sz w:val="32"/>
          <w:szCs w:val="32"/>
          <w:lang w:bidi="ar"/>
        </w:rPr>
      </w:pPr>
    </w:p>
    <w:p>
      <w:pPr>
        <w:rPr>
          <w:rFonts w:ascii="仿宋_GB2312" w:hAnsi="仿宋_GB2312" w:eastAsia="仿宋_GB2312" w:cs="仿宋_GB2312"/>
          <w:color w:val="000000"/>
          <w:kern w:val="0"/>
          <w:sz w:val="32"/>
          <w:szCs w:val="32"/>
          <w:lang w:bidi="ar"/>
        </w:rPr>
      </w:pPr>
    </w:p>
    <w:p>
      <w:pPr>
        <w:pStyle w:val="10"/>
        <w:rPr>
          <w:rFonts w:ascii="仿宋_GB2312" w:hAnsi="仿宋_GB2312" w:eastAsia="仿宋_GB2312" w:cs="仿宋_GB2312"/>
          <w:color w:val="000000"/>
          <w:kern w:val="0"/>
          <w:sz w:val="32"/>
          <w:szCs w:val="32"/>
          <w:lang w:bidi="ar"/>
        </w:rPr>
      </w:pPr>
    </w:p>
    <w:p>
      <w:pPr>
        <w:rPr>
          <w:rFonts w:ascii="仿宋_GB2312" w:hAnsi="仿宋_GB2312" w:eastAsia="仿宋_GB2312" w:cs="仿宋_GB2312"/>
          <w:color w:val="000000"/>
          <w:kern w:val="0"/>
          <w:sz w:val="32"/>
          <w:szCs w:val="32"/>
          <w:lang w:bidi="ar"/>
        </w:rPr>
      </w:pPr>
    </w:p>
    <w:p>
      <w:pPr>
        <w:pStyle w:val="10"/>
        <w:rPr>
          <w:rFonts w:ascii="仿宋_GB2312" w:hAnsi="仿宋_GB2312" w:eastAsia="仿宋_GB2312" w:cs="仿宋_GB2312"/>
          <w:color w:val="000000"/>
          <w:kern w:val="0"/>
          <w:sz w:val="32"/>
          <w:szCs w:val="32"/>
          <w:lang w:bidi="ar"/>
        </w:rPr>
      </w:pPr>
    </w:p>
    <w:p/>
    <w:p>
      <w:pPr>
        <w:widowControl/>
        <w:adjustRightInd w:val="0"/>
        <w:snapToGrid w:val="0"/>
        <w:spacing w:line="560" w:lineRule="exact"/>
        <w:ind w:firstLine="640" w:firstLineChars="200"/>
        <w:contextualSpacing/>
        <w:jc w:val="left"/>
        <w:rPr>
          <w:rFonts w:ascii="仿宋_GB2312" w:hAnsi="仿宋_GB2312" w:eastAsia="仿宋_GB2312" w:cs="仿宋_GB2312"/>
          <w:color w:val="000000"/>
          <w:kern w:val="0"/>
          <w:sz w:val="32"/>
          <w:szCs w:val="32"/>
          <w:lang w:val="zh-CN" w:bidi="ar"/>
        </w:rPr>
      </w:pPr>
    </w:p>
    <w:p>
      <w:pPr>
        <w:pStyle w:val="2"/>
        <w:ind w:left="0" w:leftChars="0" w:firstLine="0" w:firstLineChars="0"/>
        <w:rPr>
          <w:rFonts w:hint="eastAsia"/>
        </w:rPr>
      </w:pPr>
    </w:p>
    <w:p>
      <w:pPr>
        <w:pStyle w:val="43"/>
        <w:spacing w:line="360" w:lineRule="auto"/>
        <w:ind w:left="420" w:leftChars="200" w:firstLine="0" w:firstLineChars="0"/>
        <w:rPr>
          <w:rFonts w:hint="eastAsia" w:ascii="仿宋_GB2312" w:hAnsi="仿宋_GB2312" w:eastAsia="仿宋_GB2312" w:cs="仿宋_GB2312"/>
          <w:color w:val="333333"/>
          <w:kern w:val="0"/>
          <w:sz w:val="32"/>
          <w:szCs w:val="32"/>
          <w:shd w:val="clear" w:color="auto" w:fill="FFFFFF"/>
          <w:lang w:bidi="ar"/>
        </w:rPr>
      </w:pPr>
    </w:p>
    <w:p>
      <w:pPr>
        <w:rPr>
          <w:rFonts w:hint="eastAsia" w:ascii="黑体" w:hAnsi="黑体" w:eastAsia="黑体"/>
          <w:color w:val="000000"/>
          <w:sz w:val="44"/>
          <w:szCs w:val="44"/>
        </w:rPr>
      </w:pPr>
    </w:p>
    <w:p>
      <w:pPr>
        <w:pStyle w:val="7"/>
        <w:rPr>
          <w:rFonts w:hint="eastAsia" w:ascii="黑体" w:hAnsi="黑体" w:eastAsia="黑体"/>
          <w:color w:val="000000"/>
          <w:sz w:val="44"/>
          <w:szCs w:val="44"/>
        </w:rPr>
      </w:pPr>
    </w:p>
    <w:p>
      <w:pPr>
        <w:rPr>
          <w:rFonts w:hint="eastAsia"/>
        </w:rPr>
      </w:pPr>
    </w:p>
    <w:p>
      <w:pPr>
        <w:pStyle w:val="2"/>
        <w:rPr>
          <w:rFonts w:hint="eastAsia" w:ascii="黑体" w:hAnsi="黑体" w:eastAsia="黑体"/>
          <w:color w:val="000000"/>
          <w:sz w:val="44"/>
          <w:szCs w:val="44"/>
        </w:rPr>
      </w:pPr>
    </w:p>
    <w:p>
      <w:pPr>
        <w:spacing w:line="600" w:lineRule="exact"/>
        <w:jc w:val="center"/>
        <w:outlineLvl w:val="0"/>
        <w:rPr>
          <w:rFonts w:hint="eastAsia" w:ascii="仿宋" w:hAnsi="仿宋" w:eastAsia="仿宋"/>
          <w:b w:val="0"/>
          <w:color w:val="000000"/>
        </w:rPr>
      </w:pPr>
      <w:bookmarkStart w:id="125" w:name="_Toc3834"/>
      <w:r>
        <w:rPr>
          <w:rFonts w:hint="eastAsia" w:ascii="黑体" w:hAnsi="黑体" w:eastAsia="黑体"/>
          <w:color w:val="000000"/>
          <w:sz w:val="44"/>
          <w:szCs w:val="44"/>
        </w:rPr>
        <w:t>第</w:t>
      </w:r>
      <w:r>
        <w:rPr>
          <w:rStyle w:val="26"/>
          <w:rFonts w:hint="eastAsia" w:ascii="黑体" w:hAnsi="黑体" w:eastAsia="黑体"/>
          <w:b w:val="0"/>
        </w:rPr>
        <w:t>五部分</w:t>
      </w:r>
      <w:r>
        <w:rPr>
          <w:rStyle w:val="26"/>
          <w:rFonts w:ascii="黑体" w:hAnsi="黑体" w:eastAsia="黑体"/>
          <w:b w:val="0"/>
        </w:rPr>
        <w:t xml:space="preserve"> </w:t>
      </w:r>
      <w:r>
        <w:rPr>
          <w:rStyle w:val="26"/>
          <w:rFonts w:hint="eastAsia" w:ascii="黑体" w:hAnsi="黑体" w:eastAsia="黑体"/>
          <w:b w:val="0"/>
        </w:rPr>
        <w:t>附表</w:t>
      </w:r>
      <w:bookmarkEnd w:id="125"/>
    </w:p>
    <w:p>
      <w:pPr>
        <w:pStyle w:val="4"/>
        <w:rPr>
          <w:rFonts w:ascii="仿宋" w:hAnsi="仿宋" w:eastAsia="仿宋"/>
          <w:color w:val="000000"/>
        </w:rPr>
      </w:pPr>
      <w:bookmarkStart w:id="126" w:name="_Toc29344"/>
      <w:r>
        <w:rPr>
          <w:rFonts w:hint="eastAsia" w:ascii="仿宋" w:hAnsi="仿宋" w:eastAsia="仿宋"/>
          <w:b w:val="0"/>
          <w:color w:val="000000"/>
        </w:rPr>
        <w:t>一、收</w:t>
      </w:r>
      <w:r>
        <w:rPr>
          <w:rStyle w:val="27"/>
          <w:rFonts w:hint="eastAsia" w:ascii="仿宋" w:hAnsi="仿宋" w:eastAsia="仿宋"/>
          <w:b w:val="0"/>
          <w:bCs w:val="0"/>
        </w:rPr>
        <w:t>入支出决算总表</w:t>
      </w:r>
      <w:bookmarkEnd w:id="126"/>
    </w:p>
    <w:p>
      <w:pPr>
        <w:pStyle w:val="4"/>
        <w:rPr>
          <w:rFonts w:ascii="仿宋" w:hAnsi="仿宋" w:eastAsia="仿宋"/>
          <w:color w:val="000000"/>
        </w:rPr>
      </w:pPr>
      <w:bookmarkStart w:id="127" w:name="_Toc28298"/>
      <w:r>
        <w:rPr>
          <w:rFonts w:hint="eastAsia" w:ascii="仿宋" w:hAnsi="仿宋" w:eastAsia="仿宋"/>
          <w:b w:val="0"/>
          <w:color w:val="000000"/>
        </w:rPr>
        <w:t>二、收</w:t>
      </w:r>
      <w:r>
        <w:rPr>
          <w:rStyle w:val="27"/>
          <w:rFonts w:hint="eastAsia" w:ascii="仿宋" w:hAnsi="仿宋" w:eastAsia="仿宋"/>
          <w:b w:val="0"/>
          <w:bCs w:val="0"/>
        </w:rPr>
        <w:t>入决算表</w:t>
      </w:r>
      <w:bookmarkEnd w:id="127"/>
    </w:p>
    <w:p>
      <w:pPr>
        <w:pStyle w:val="4"/>
        <w:rPr>
          <w:rFonts w:ascii="仿宋" w:hAnsi="仿宋" w:eastAsia="仿宋"/>
          <w:color w:val="000000"/>
        </w:rPr>
      </w:pPr>
      <w:bookmarkStart w:id="128" w:name="_Toc6187"/>
      <w:r>
        <w:rPr>
          <w:rStyle w:val="27"/>
          <w:rFonts w:hint="eastAsia" w:ascii="仿宋" w:hAnsi="仿宋" w:eastAsia="仿宋"/>
          <w:b w:val="0"/>
          <w:bCs w:val="0"/>
        </w:rPr>
        <w:t>三、</w:t>
      </w:r>
      <w:r>
        <w:rPr>
          <w:rFonts w:hint="eastAsia" w:ascii="仿宋" w:hAnsi="仿宋" w:eastAsia="仿宋"/>
          <w:b w:val="0"/>
          <w:color w:val="000000"/>
        </w:rPr>
        <w:t>支</w:t>
      </w:r>
      <w:r>
        <w:rPr>
          <w:rStyle w:val="27"/>
          <w:rFonts w:hint="eastAsia" w:ascii="仿宋" w:hAnsi="仿宋" w:eastAsia="仿宋"/>
          <w:b w:val="0"/>
          <w:bCs w:val="0"/>
        </w:rPr>
        <w:t>出决算表</w:t>
      </w:r>
      <w:bookmarkEnd w:id="128"/>
    </w:p>
    <w:p>
      <w:pPr>
        <w:pStyle w:val="4"/>
        <w:rPr>
          <w:rFonts w:ascii="仿宋" w:hAnsi="仿宋" w:eastAsia="仿宋"/>
          <w:b w:val="0"/>
          <w:color w:val="000000"/>
        </w:rPr>
      </w:pPr>
      <w:bookmarkStart w:id="129" w:name="_Toc19809"/>
      <w:r>
        <w:rPr>
          <w:rStyle w:val="27"/>
          <w:rFonts w:hint="eastAsia" w:ascii="仿宋" w:hAnsi="仿宋" w:eastAsia="仿宋"/>
          <w:b w:val="0"/>
          <w:bCs w:val="0"/>
        </w:rPr>
        <w:t>四、</w:t>
      </w:r>
      <w:r>
        <w:rPr>
          <w:rFonts w:hint="eastAsia" w:ascii="仿宋" w:hAnsi="仿宋" w:eastAsia="仿宋"/>
          <w:b w:val="0"/>
          <w:color w:val="000000"/>
        </w:rPr>
        <w:t>财</w:t>
      </w:r>
      <w:r>
        <w:rPr>
          <w:rStyle w:val="27"/>
          <w:rFonts w:hint="eastAsia" w:ascii="仿宋" w:hAnsi="仿宋" w:eastAsia="仿宋"/>
          <w:b w:val="0"/>
          <w:bCs w:val="0"/>
        </w:rPr>
        <w:t>政拨款收入支出决算总表</w:t>
      </w:r>
      <w:bookmarkEnd w:id="129"/>
    </w:p>
    <w:p>
      <w:pPr>
        <w:pStyle w:val="4"/>
        <w:rPr>
          <w:rStyle w:val="27"/>
          <w:rFonts w:ascii="仿宋" w:hAnsi="仿宋" w:eastAsia="仿宋"/>
          <w:b w:val="0"/>
          <w:bCs w:val="0"/>
        </w:rPr>
      </w:pPr>
      <w:bookmarkStart w:id="130" w:name="_Toc14561"/>
      <w:r>
        <w:rPr>
          <w:rStyle w:val="27"/>
          <w:rFonts w:hint="eastAsia" w:ascii="仿宋" w:hAnsi="仿宋" w:eastAsia="仿宋"/>
          <w:b w:val="0"/>
          <w:bCs w:val="0"/>
        </w:rPr>
        <w:t>五、</w:t>
      </w:r>
      <w:r>
        <w:rPr>
          <w:rFonts w:hint="eastAsia" w:ascii="仿宋" w:hAnsi="仿宋" w:eastAsia="仿宋"/>
          <w:b w:val="0"/>
          <w:color w:val="000000"/>
        </w:rPr>
        <w:t>财</w:t>
      </w:r>
      <w:r>
        <w:rPr>
          <w:rStyle w:val="27"/>
          <w:rFonts w:hint="eastAsia" w:ascii="仿宋" w:hAnsi="仿宋" w:eastAsia="仿宋"/>
          <w:b w:val="0"/>
          <w:bCs w:val="0"/>
        </w:rPr>
        <w:t>政拨款支出决算明细表</w:t>
      </w:r>
      <w:bookmarkEnd w:id="130"/>
    </w:p>
    <w:bookmarkEnd w:id="115"/>
    <w:bookmarkEnd w:id="119"/>
    <w:bookmarkEnd w:id="120"/>
    <w:bookmarkEnd w:id="121"/>
    <w:p>
      <w:pPr>
        <w:pStyle w:val="4"/>
        <w:rPr>
          <w:rFonts w:ascii="仿宋" w:hAnsi="仿宋" w:eastAsia="仿宋"/>
          <w:color w:val="000000"/>
        </w:rPr>
      </w:pPr>
      <w:bookmarkStart w:id="131" w:name="_Toc79163641"/>
      <w:bookmarkStart w:id="132" w:name="_Toc12454"/>
      <w:bookmarkStart w:id="133" w:name="_Toc79163891"/>
      <w:r>
        <w:rPr>
          <w:rStyle w:val="41"/>
          <w:rFonts w:hint="eastAsia" w:ascii="仿宋" w:hAnsi="仿宋" w:eastAsia="仿宋"/>
          <w:b w:val="0"/>
          <w:bCs w:val="0"/>
        </w:rPr>
        <w:t>六、</w:t>
      </w:r>
      <w:r>
        <w:rPr>
          <w:rFonts w:hint="eastAsia" w:ascii="仿宋" w:hAnsi="仿宋" w:eastAsia="仿宋"/>
          <w:b w:val="0"/>
          <w:color w:val="000000"/>
        </w:rPr>
        <w:t>一</w:t>
      </w:r>
      <w:r>
        <w:rPr>
          <w:rStyle w:val="41"/>
          <w:rFonts w:hint="eastAsia" w:ascii="仿宋" w:hAnsi="仿宋" w:eastAsia="仿宋"/>
          <w:b w:val="0"/>
          <w:bCs w:val="0"/>
        </w:rPr>
        <w:t>般公共预算财政拨款支出决算表</w:t>
      </w:r>
      <w:bookmarkEnd w:id="131"/>
      <w:bookmarkEnd w:id="132"/>
      <w:bookmarkEnd w:id="133"/>
    </w:p>
    <w:p>
      <w:pPr>
        <w:pStyle w:val="4"/>
        <w:rPr>
          <w:rFonts w:ascii="仿宋" w:hAnsi="仿宋" w:eastAsia="仿宋"/>
          <w:color w:val="000000"/>
        </w:rPr>
      </w:pPr>
      <w:bookmarkStart w:id="134" w:name="_Toc18292"/>
      <w:bookmarkStart w:id="135" w:name="_Toc79163642"/>
      <w:bookmarkStart w:id="136" w:name="_Toc15396625"/>
      <w:bookmarkStart w:id="137" w:name="_Toc79163892"/>
      <w:r>
        <w:rPr>
          <w:rStyle w:val="41"/>
          <w:rFonts w:hint="eastAsia" w:ascii="仿宋" w:hAnsi="仿宋" w:eastAsia="仿宋"/>
          <w:b w:val="0"/>
          <w:bCs w:val="0"/>
        </w:rPr>
        <w:t>七、</w:t>
      </w:r>
      <w:r>
        <w:rPr>
          <w:rFonts w:hint="eastAsia" w:ascii="仿宋" w:hAnsi="仿宋" w:eastAsia="仿宋"/>
          <w:b w:val="0"/>
          <w:color w:val="000000"/>
        </w:rPr>
        <w:t>一</w:t>
      </w:r>
      <w:r>
        <w:rPr>
          <w:rStyle w:val="41"/>
          <w:rFonts w:hint="eastAsia" w:ascii="仿宋" w:hAnsi="仿宋" w:eastAsia="仿宋"/>
          <w:b w:val="0"/>
          <w:bCs w:val="0"/>
        </w:rPr>
        <w:t>般公共预算财政拨款支出决算明细表</w:t>
      </w:r>
      <w:bookmarkEnd w:id="134"/>
      <w:bookmarkEnd w:id="135"/>
      <w:bookmarkEnd w:id="136"/>
      <w:bookmarkEnd w:id="137"/>
    </w:p>
    <w:p>
      <w:pPr>
        <w:pStyle w:val="4"/>
        <w:rPr>
          <w:rFonts w:ascii="仿宋" w:hAnsi="仿宋" w:eastAsia="仿宋"/>
          <w:color w:val="000000"/>
        </w:rPr>
      </w:pPr>
      <w:bookmarkStart w:id="138" w:name="_Toc79163893"/>
      <w:bookmarkStart w:id="139" w:name="_Toc79163643"/>
      <w:bookmarkStart w:id="140" w:name="_Toc16869"/>
      <w:bookmarkStart w:id="141" w:name="_Toc15396626"/>
      <w:r>
        <w:rPr>
          <w:rStyle w:val="41"/>
          <w:rFonts w:hint="eastAsia" w:ascii="仿宋" w:hAnsi="仿宋" w:eastAsia="仿宋"/>
          <w:b w:val="0"/>
          <w:bCs w:val="0"/>
        </w:rPr>
        <w:t>八、</w:t>
      </w:r>
      <w:r>
        <w:rPr>
          <w:rFonts w:hint="eastAsia" w:ascii="仿宋" w:hAnsi="仿宋" w:eastAsia="仿宋"/>
          <w:b w:val="0"/>
          <w:color w:val="000000"/>
        </w:rPr>
        <w:t>一</w:t>
      </w:r>
      <w:r>
        <w:rPr>
          <w:rStyle w:val="41"/>
          <w:rFonts w:hint="eastAsia" w:ascii="仿宋" w:hAnsi="仿宋" w:eastAsia="仿宋"/>
          <w:b w:val="0"/>
          <w:bCs w:val="0"/>
        </w:rPr>
        <w:t>般公共预算财政拨款基本支出决算表</w:t>
      </w:r>
      <w:bookmarkEnd w:id="138"/>
      <w:bookmarkEnd w:id="139"/>
      <w:bookmarkEnd w:id="140"/>
      <w:bookmarkEnd w:id="141"/>
    </w:p>
    <w:p>
      <w:pPr>
        <w:pStyle w:val="4"/>
        <w:rPr>
          <w:rFonts w:ascii="仿宋" w:hAnsi="仿宋" w:eastAsia="仿宋"/>
          <w:color w:val="000000"/>
        </w:rPr>
      </w:pPr>
      <w:bookmarkStart w:id="142" w:name="_Toc10868"/>
      <w:bookmarkStart w:id="143" w:name="_Toc15396627"/>
      <w:bookmarkStart w:id="144" w:name="_Toc79163644"/>
      <w:bookmarkStart w:id="145" w:name="_Toc79163894"/>
      <w:r>
        <w:rPr>
          <w:rStyle w:val="41"/>
          <w:rFonts w:hint="eastAsia" w:ascii="仿宋" w:hAnsi="仿宋" w:eastAsia="仿宋"/>
          <w:b w:val="0"/>
          <w:bCs w:val="0"/>
        </w:rPr>
        <w:t>九、</w:t>
      </w:r>
      <w:r>
        <w:rPr>
          <w:rFonts w:hint="eastAsia" w:ascii="仿宋" w:hAnsi="仿宋" w:eastAsia="仿宋"/>
          <w:b w:val="0"/>
          <w:color w:val="000000"/>
        </w:rPr>
        <w:t>一</w:t>
      </w:r>
      <w:r>
        <w:rPr>
          <w:rStyle w:val="41"/>
          <w:rFonts w:hint="eastAsia" w:ascii="仿宋" w:hAnsi="仿宋" w:eastAsia="仿宋"/>
          <w:b w:val="0"/>
          <w:bCs w:val="0"/>
        </w:rPr>
        <w:t>般公共预算财政拨款项目支出决算表</w:t>
      </w:r>
      <w:bookmarkEnd w:id="142"/>
      <w:bookmarkEnd w:id="143"/>
      <w:bookmarkEnd w:id="144"/>
      <w:bookmarkEnd w:id="145"/>
    </w:p>
    <w:p>
      <w:pPr>
        <w:pStyle w:val="4"/>
        <w:rPr>
          <w:rFonts w:ascii="仿宋" w:hAnsi="仿宋" w:eastAsia="仿宋"/>
          <w:color w:val="000000"/>
        </w:rPr>
      </w:pPr>
      <w:bookmarkStart w:id="146" w:name="_Toc79163645"/>
      <w:bookmarkStart w:id="147" w:name="_Toc79163895"/>
      <w:bookmarkStart w:id="148" w:name="_Toc15396628"/>
      <w:bookmarkStart w:id="149" w:name="_Toc27605"/>
      <w:r>
        <w:rPr>
          <w:rStyle w:val="41"/>
          <w:rFonts w:hint="eastAsia" w:ascii="仿宋" w:hAnsi="仿宋" w:eastAsia="仿宋"/>
          <w:b w:val="0"/>
          <w:bCs w:val="0"/>
        </w:rPr>
        <w:t>十、</w:t>
      </w:r>
      <w:bookmarkEnd w:id="146"/>
      <w:bookmarkEnd w:id="147"/>
      <w:bookmarkEnd w:id="148"/>
      <w:bookmarkStart w:id="150" w:name="_Toc79163646"/>
      <w:bookmarkStart w:id="151" w:name="_Toc15396629"/>
      <w:r>
        <w:rPr>
          <w:rFonts w:hint="eastAsia" w:ascii="仿宋" w:hAnsi="仿宋" w:eastAsia="仿宋"/>
          <w:b w:val="0"/>
          <w:color w:val="000000"/>
        </w:rPr>
        <w:t>政</w:t>
      </w:r>
      <w:r>
        <w:rPr>
          <w:rStyle w:val="41"/>
          <w:rFonts w:hint="eastAsia" w:ascii="仿宋" w:hAnsi="仿宋" w:eastAsia="仿宋"/>
          <w:b w:val="0"/>
          <w:bCs w:val="0"/>
        </w:rPr>
        <w:t>府性基金预算财政拨款收入支出决算表</w:t>
      </w:r>
      <w:bookmarkEnd w:id="149"/>
      <w:bookmarkEnd w:id="150"/>
      <w:bookmarkEnd w:id="151"/>
    </w:p>
    <w:p>
      <w:pPr>
        <w:pStyle w:val="4"/>
        <w:rPr>
          <w:rStyle w:val="41"/>
          <w:rFonts w:ascii="仿宋" w:hAnsi="仿宋" w:eastAsia="仿宋"/>
          <w:b w:val="0"/>
          <w:bCs w:val="0"/>
        </w:rPr>
      </w:pPr>
      <w:bookmarkStart w:id="152" w:name="_Toc79163897"/>
      <w:bookmarkStart w:id="153" w:name="_Toc15396630"/>
      <w:bookmarkStart w:id="154" w:name="_Toc79163647"/>
      <w:bookmarkStart w:id="155" w:name="_Toc28281"/>
      <w:r>
        <w:rPr>
          <w:rStyle w:val="41"/>
          <w:rFonts w:hint="eastAsia" w:ascii="仿宋" w:hAnsi="仿宋" w:eastAsia="仿宋"/>
          <w:b w:val="0"/>
          <w:bCs w:val="0"/>
        </w:rPr>
        <w:t>十</w:t>
      </w:r>
      <w:bookmarkEnd w:id="152"/>
      <w:bookmarkEnd w:id="153"/>
      <w:bookmarkEnd w:id="154"/>
      <w:bookmarkStart w:id="156" w:name="_Toc15396631"/>
      <w:bookmarkStart w:id="157" w:name="_Toc79163648"/>
      <w:r>
        <w:rPr>
          <w:rStyle w:val="41"/>
          <w:rFonts w:hint="eastAsia" w:ascii="仿宋" w:hAnsi="仿宋" w:eastAsia="仿宋"/>
          <w:b w:val="0"/>
          <w:bCs w:val="0"/>
          <w:lang w:val="en-US" w:eastAsia="zh-CN"/>
        </w:rPr>
        <w:t>一</w:t>
      </w:r>
      <w:r>
        <w:rPr>
          <w:rStyle w:val="41"/>
          <w:rFonts w:hint="eastAsia" w:ascii="仿宋" w:hAnsi="仿宋" w:eastAsia="仿宋"/>
          <w:b w:val="0"/>
          <w:bCs w:val="0"/>
        </w:rPr>
        <w:t>、</w:t>
      </w:r>
      <w:r>
        <w:rPr>
          <w:rFonts w:hint="eastAsia" w:ascii="仿宋" w:hAnsi="仿宋" w:eastAsia="仿宋"/>
          <w:b w:val="0"/>
          <w:color w:val="000000"/>
        </w:rPr>
        <w:t>国</w:t>
      </w:r>
      <w:r>
        <w:rPr>
          <w:rStyle w:val="41"/>
          <w:rFonts w:hint="eastAsia" w:ascii="仿宋" w:hAnsi="仿宋" w:eastAsia="仿宋"/>
          <w:b w:val="0"/>
          <w:bCs w:val="0"/>
        </w:rPr>
        <w:t>有资本经营预算财政拨款</w:t>
      </w:r>
      <w:r>
        <w:rPr>
          <w:rStyle w:val="41"/>
          <w:rFonts w:hint="eastAsia" w:ascii="仿宋" w:hAnsi="仿宋" w:eastAsia="仿宋"/>
          <w:b w:val="0"/>
          <w:bCs w:val="0"/>
          <w:lang w:val="en-US" w:eastAsia="zh-CN"/>
        </w:rPr>
        <w:t>收入</w:t>
      </w:r>
      <w:r>
        <w:rPr>
          <w:rStyle w:val="41"/>
          <w:rFonts w:hint="eastAsia" w:ascii="仿宋" w:hAnsi="仿宋" w:eastAsia="仿宋"/>
          <w:b w:val="0"/>
          <w:bCs w:val="0"/>
        </w:rPr>
        <w:t>支出决算表</w:t>
      </w:r>
      <w:bookmarkEnd w:id="155"/>
      <w:bookmarkEnd w:id="156"/>
      <w:bookmarkEnd w:id="157"/>
    </w:p>
    <w:p>
      <w:pPr>
        <w:pStyle w:val="4"/>
        <w:rPr>
          <w:rStyle w:val="41"/>
          <w:rFonts w:hint="eastAsia" w:ascii="仿宋" w:hAnsi="仿宋" w:eastAsia="仿宋"/>
          <w:b w:val="0"/>
          <w:bCs w:val="0"/>
        </w:rPr>
      </w:pPr>
      <w:bookmarkStart w:id="158" w:name="_Toc10853"/>
      <w:bookmarkStart w:id="159" w:name="_Toc79163649"/>
      <w:r>
        <w:rPr>
          <w:rStyle w:val="41"/>
          <w:rFonts w:hint="eastAsia" w:ascii="仿宋" w:hAnsi="仿宋" w:eastAsia="仿宋"/>
          <w:b w:val="0"/>
          <w:bCs w:val="0"/>
        </w:rPr>
        <w:t>十</w:t>
      </w:r>
      <w:r>
        <w:rPr>
          <w:rStyle w:val="41"/>
          <w:rFonts w:hint="eastAsia" w:ascii="仿宋" w:hAnsi="仿宋" w:eastAsia="仿宋"/>
          <w:b w:val="0"/>
          <w:bCs w:val="0"/>
          <w:lang w:val="en-US" w:eastAsia="zh-CN"/>
        </w:rPr>
        <w:t>二</w:t>
      </w:r>
      <w:r>
        <w:rPr>
          <w:rStyle w:val="41"/>
          <w:rFonts w:hint="eastAsia" w:ascii="仿宋" w:hAnsi="仿宋" w:eastAsia="仿宋"/>
          <w:b w:val="0"/>
          <w:bCs w:val="0"/>
        </w:rPr>
        <w:t>、国有资本经营预算财政拨款支出决算表</w:t>
      </w:r>
      <w:bookmarkEnd w:id="158"/>
      <w:bookmarkEnd w:id="159"/>
    </w:p>
    <w:p>
      <w:pPr>
        <w:rPr>
          <w:rStyle w:val="27"/>
          <w:rFonts w:ascii="仿宋" w:hAnsi="仿宋" w:eastAsia="仿宋"/>
          <w:b w:val="0"/>
          <w:bCs w:val="0"/>
        </w:rPr>
      </w:pPr>
      <w:bookmarkStart w:id="160" w:name="_Toc8842"/>
      <w:r>
        <w:rPr>
          <w:rStyle w:val="41"/>
          <w:rFonts w:hint="eastAsia" w:ascii="仿宋" w:hAnsi="仿宋" w:eastAsia="仿宋"/>
          <w:b w:val="0"/>
          <w:bCs w:val="0"/>
          <w:lang w:val="en-US" w:eastAsia="zh-CN"/>
        </w:rPr>
        <w:t>十三、</w:t>
      </w:r>
      <w:r>
        <w:rPr>
          <w:rStyle w:val="41"/>
          <w:rFonts w:hint="eastAsia" w:ascii="仿宋" w:hAnsi="仿宋" w:eastAsia="仿宋"/>
          <w:b w:val="0"/>
          <w:bCs w:val="0"/>
        </w:rPr>
        <w:t>财政拨款“三公”经费支出决算表</w:t>
      </w:r>
    </w:p>
    <w:bookmarkEnd w:id="160"/>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fldChar w:fldCharType="begin"/>
    </w:r>
    <w:r>
      <w:instrText xml:space="preserve">PAGE   \* MERGEFORMAT</w:instrText>
    </w:r>
    <w:r>
      <w:fldChar w:fldCharType="separate"/>
    </w:r>
    <w:r>
      <w:rPr>
        <w:lang w:val="zh-CN"/>
      </w:rPr>
      <w:t>3</w:t>
    </w:r>
    <w:r>
      <w:fldChar w:fldCharType="end"/>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8537FD"/>
    <w:multiLevelType w:val="singleLevel"/>
    <w:tmpl w:val="CE8537FD"/>
    <w:lvl w:ilvl="0" w:tentative="0">
      <w:start w:val="8"/>
      <w:numFmt w:val="decimal"/>
      <w:suff w:val="nothing"/>
      <w:lvlText w:val="%1、"/>
      <w:lvlJc w:val="left"/>
    </w:lvl>
  </w:abstractNum>
  <w:abstractNum w:abstractNumId="1">
    <w:nsid w:val="06CCE1D5"/>
    <w:multiLevelType w:val="singleLevel"/>
    <w:tmpl w:val="06CCE1D5"/>
    <w:lvl w:ilvl="0" w:tentative="0">
      <w:start w:val="4"/>
      <w:numFmt w:val="chineseCounting"/>
      <w:suff w:val="nothing"/>
      <w:lvlText w:val="%1、"/>
      <w:lvlJc w:val="left"/>
      <w:rPr>
        <w:rFonts w:hint="eastAsia"/>
      </w:rPr>
    </w:lvl>
  </w:abstractNum>
  <w:abstractNum w:abstractNumId="2">
    <w:nsid w:val="1169E95B"/>
    <w:multiLevelType w:val="singleLevel"/>
    <w:tmpl w:val="1169E95B"/>
    <w:lvl w:ilvl="0" w:tentative="0">
      <w:start w:val="1"/>
      <w:numFmt w:val="decimal"/>
      <w:lvlText w:val="%1."/>
      <w:lvlJc w:val="left"/>
      <w:pPr>
        <w:tabs>
          <w:tab w:val="left" w:pos="312"/>
        </w:tabs>
      </w:pPr>
      <w:rPr>
        <w:rFonts w:hint="default" w:ascii="仿宋_GB2312" w:hAnsi="仿宋_GB2312" w:eastAsia="仿宋_GB2312" w:cs="仿宋_GB2312"/>
        <w:sz w:val="32"/>
        <w:szCs w:val="32"/>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4">
    <w:nsid w:val="2728C5F7"/>
    <w:multiLevelType w:val="singleLevel"/>
    <w:tmpl w:val="2728C5F7"/>
    <w:lvl w:ilvl="0" w:tentative="0">
      <w:start w:val="2"/>
      <w:numFmt w:val="chineseCounting"/>
      <w:suff w:val="nothing"/>
      <w:lvlText w:val="%1、"/>
      <w:lvlJc w:val="left"/>
      <w:rPr>
        <w:rFonts w:hint="eastAsia"/>
      </w:rPr>
    </w:lvl>
  </w:abstractNum>
  <w:abstractNum w:abstractNumId="5">
    <w:nsid w:val="43BF398C"/>
    <w:multiLevelType w:val="singleLevel"/>
    <w:tmpl w:val="43BF398C"/>
    <w:lvl w:ilvl="0" w:tentative="0">
      <w:start w:val="1"/>
      <w:numFmt w:val="chineseCounting"/>
      <w:suff w:val="nothing"/>
      <w:lvlText w:val="（%1）"/>
      <w:lvlJc w:val="left"/>
      <w:rPr>
        <w:rFonts w:hint="eastAsia"/>
      </w:rPr>
    </w:lvl>
  </w:abstractNum>
  <w:num w:numId="1">
    <w:abstractNumId w:val="4"/>
  </w:num>
  <w:num w:numId="2">
    <w:abstractNumId w:val="3"/>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c1MjE1MmU3ZGFjNzBiYjA5ZGI4OGNjZTFhZTc3M2M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15301"/>
    <w:rsid w:val="001319E1"/>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56262"/>
    <w:rsid w:val="00260C38"/>
    <w:rsid w:val="002616C0"/>
    <w:rsid w:val="00265372"/>
    <w:rsid w:val="002662AA"/>
    <w:rsid w:val="0027224D"/>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E6FE4"/>
    <w:rsid w:val="00406254"/>
    <w:rsid w:val="004223DE"/>
    <w:rsid w:val="00434489"/>
    <w:rsid w:val="00437085"/>
    <w:rsid w:val="00443880"/>
    <w:rsid w:val="00445607"/>
    <w:rsid w:val="004464F4"/>
    <w:rsid w:val="00471401"/>
    <w:rsid w:val="00473F31"/>
    <w:rsid w:val="0048263A"/>
    <w:rsid w:val="00487E5D"/>
    <w:rsid w:val="004A711F"/>
    <w:rsid w:val="004B199D"/>
    <w:rsid w:val="004B4690"/>
    <w:rsid w:val="004D5479"/>
    <w:rsid w:val="004E0A2D"/>
    <w:rsid w:val="004E206B"/>
    <w:rsid w:val="004E6DF7"/>
    <w:rsid w:val="004F0FBD"/>
    <w:rsid w:val="00505A47"/>
    <w:rsid w:val="00512FDA"/>
    <w:rsid w:val="00520DA0"/>
    <w:rsid w:val="005269A7"/>
    <w:rsid w:val="005269D7"/>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1C84"/>
    <w:rsid w:val="00614E44"/>
    <w:rsid w:val="0062270A"/>
    <w:rsid w:val="00622830"/>
    <w:rsid w:val="00623DA0"/>
    <w:rsid w:val="00630AEF"/>
    <w:rsid w:val="006325F8"/>
    <w:rsid w:val="00633463"/>
    <w:rsid w:val="00634C9A"/>
    <w:rsid w:val="006440E4"/>
    <w:rsid w:val="00645F81"/>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2977"/>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D8"/>
    <w:rsid w:val="00935C98"/>
    <w:rsid w:val="00946945"/>
    <w:rsid w:val="00951248"/>
    <w:rsid w:val="0095152F"/>
    <w:rsid w:val="00954C49"/>
    <w:rsid w:val="00955E37"/>
    <w:rsid w:val="00962656"/>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11E4"/>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0E4E"/>
    <w:rsid w:val="00B944D6"/>
    <w:rsid w:val="00B965DC"/>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4B0"/>
    <w:rsid w:val="00DC7CBA"/>
    <w:rsid w:val="00DD73B7"/>
    <w:rsid w:val="00DF28BC"/>
    <w:rsid w:val="00DF34B9"/>
    <w:rsid w:val="00E01053"/>
    <w:rsid w:val="00E07ACF"/>
    <w:rsid w:val="00E32CAD"/>
    <w:rsid w:val="00E331A1"/>
    <w:rsid w:val="00E33202"/>
    <w:rsid w:val="00E336A9"/>
    <w:rsid w:val="00E472B1"/>
    <w:rsid w:val="00E50624"/>
    <w:rsid w:val="00E568DF"/>
    <w:rsid w:val="00E64269"/>
    <w:rsid w:val="00E70975"/>
    <w:rsid w:val="00E82267"/>
    <w:rsid w:val="00E853CE"/>
    <w:rsid w:val="00E867B6"/>
    <w:rsid w:val="00EA010F"/>
    <w:rsid w:val="00ED1B63"/>
    <w:rsid w:val="00ED3C1F"/>
    <w:rsid w:val="00ED4085"/>
    <w:rsid w:val="00ED420E"/>
    <w:rsid w:val="00ED6FBE"/>
    <w:rsid w:val="00EE2F57"/>
    <w:rsid w:val="00EF4C34"/>
    <w:rsid w:val="00EF60EF"/>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2EB2C9D"/>
    <w:rsid w:val="03216884"/>
    <w:rsid w:val="05AC361E"/>
    <w:rsid w:val="05EA2DDC"/>
    <w:rsid w:val="064D60EB"/>
    <w:rsid w:val="06771995"/>
    <w:rsid w:val="09B20815"/>
    <w:rsid w:val="0A2032A3"/>
    <w:rsid w:val="0A391C3C"/>
    <w:rsid w:val="0A4B6AF5"/>
    <w:rsid w:val="0BBF1A9D"/>
    <w:rsid w:val="0E40201D"/>
    <w:rsid w:val="10C055FF"/>
    <w:rsid w:val="1161376A"/>
    <w:rsid w:val="118107EC"/>
    <w:rsid w:val="13574E2A"/>
    <w:rsid w:val="14C5697B"/>
    <w:rsid w:val="14E2518A"/>
    <w:rsid w:val="167E0AAE"/>
    <w:rsid w:val="16AE7835"/>
    <w:rsid w:val="16B01B79"/>
    <w:rsid w:val="16BB723D"/>
    <w:rsid w:val="17262144"/>
    <w:rsid w:val="17980E85"/>
    <w:rsid w:val="17D44F96"/>
    <w:rsid w:val="195133EE"/>
    <w:rsid w:val="1ABE227C"/>
    <w:rsid w:val="1D155CEE"/>
    <w:rsid w:val="1D3764AF"/>
    <w:rsid w:val="1D4D60FC"/>
    <w:rsid w:val="1DFC10BA"/>
    <w:rsid w:val="1E171E3D"/>
    <w:rsid w:val="1F0A32DA"/>
    <w:rsid w:val="20097916"/>
    <w:rsid w:val="218F2DCA"/>
    <w:rsid w:val="224A0302"/>
    <w:rsid w:val="240371BF"/>
    <w:rsid w:val="274A2771"/>
    <w:rsid w:val="28F24C97"/>
    <w:rsid w:val="29FD04D3"/>
    <w:rsid w:val="2C24450D"/>
    <w:rsid w:val="2C2F77CE"/>
    <w:rsid w:val="2C9D2839"/>
    <w:rsid w:val="2E7F325D"/>
    <w:rsid w:val="30963095"/>
    <w:rsid w:val="31085D41"/>
    <w:rsid w:val="319F7F4E"/>
    <w:rsid w:val="326B7F22"/>
    <w:rsid w:val="32BF2D77"/>
    <w:rsid w:val="33E17CF5"/>
    <w:rsid w:val="342720F6"/>
    <w:rsid w:val="384855BD"/>
    <w:rsid w:val="38B8629F"/>
    <w:rsid w:val="3A8321AF"/>
    <w:rsid w:val="3B3217D4"/>
    <w:rsid w:val="3C956F0E"/>
    <w:rsid w:val="3CA010D6"/>
    <w:rsid w:val="3CC52D38"/>
    <w:rsid w:val="3DC867F3"/>
    <w:rsid w:val="400E4B6F"/>
    <w:rsid w:val="40D17AB1"/>
    <w:rsid w:val="412E60A2"/>
    <w:rsid w:val="4135614B"/>
    <w:rsid w:val="41930D67"/>
    <w:rsid w:val="46F6711F"/>
    <w:rsid w:val="49766AE5"/>
    <w:rsid w:val="49F509D5"/>
    <w:rsid w:val="4E41243B"/>
    <w:rsid w:val="4ECE2238"/>
    <w:rsid w:val="4F3500BF"/>
    <w:rsid w:val="4FAE5D64"/>
    <w:rsid w:val="4FEE68CE"/>
    <w:rsid w:val="558150C4"/>
    <w:rsid w:val="560A6532"/>
    <w:rsid w:val="5610657E"/>
    <w:rsid w:val="57242842"/>
    <w:rsid w:val="57671A50"/>
    <w:rsid w:val="57A37CC2"/>
    <w:rsid w:val="57BB615E"/>
    <w:rsid w:val="5AF67E72"/>
    <w:rsid w:val="5C447CC6"/>
    <w:rsid w:val="5D2D2508"/>
    <w:rsid w:val="5F1E47F1"/>
    <w:rsid w:val="5F3538F6"/>
    <w:rsid w:val="63A754BC"/>
    <w:rsid w:val="63D4050B"/>
    <w:rsid w:val="65297A59"/>
    <w:rsid w:val="67700E1B"/>
    <w:rsid w:val="67B3C462"/>
    <w:rsid w:val="6A3716A0"/>
    <w:rsid w:val="6A6C13F9"/>
    <w:rsid w:val="6AB2229E"/>
    <w:rsid w:val="6AB9362D"/>
    <w:rsid w:val="6C4A05C8"/>
    <w:rsid w:val="6CEF2B0A"/>
    <w:rsid w:val="6F7A7103"/>
    <w:rsid w:val="70D45851"/>
    <w:rsid w:val="72734D90"/>
    <w:rsid w:val="73850CCF"/>
    <w:rsid w:val="748739BA"/>
    <w:rsid w:val="76B77DE9"/>
    <w:rsid w:val="76F15624"/>
    <w:rsid w:val="79496776"/>
    <w:rsid w:val="799D236B"/>
    <w:rsid w:val="79C14A63"/>
    <w:rsid w:val="7DA72878"/>
    <w:rsid w:val="7DEB105B"/>
    <w:rsid w:val="7F2156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semiHidden="0"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41"/>
    <w:qFormat/>
    <w:uiPriority w:val="9"/>
    <w:pPr>
      <w:keepNext/>
      <w:keepLines/>
      <w:spacing w:before="260" w:after="260" w:line="416" w:lineRule="auto"/>
      <w:outlineLvl w:val="1"/>
    </w:pPr>
    <w:rPr>
      <w:rFonts w:ascii="Cambria" w:hAnsi="Cambria" w:eastAsia="黑体"/>
      <w:b/>
      <w:bCs/>
      <w:sz w:val="36"/>
      <w:szCs w:val="32"/>
    </w:rPr>
  </w:style>
  <w:style w:type="paragraph" w:styleId="5">
    <w:name w:val="heading 3"/>
    <w:basedOn w:val="1"/>
    <w:next w:val="1"/>
    <w:link w:val="28"/>
    <w:qFormat/>
    <w:uiPriority w:val="9"/>
    <w:pPr>
      <w:keepNext/>
      <w:keepLines/>
      <w:spacing w:before="260" w:after="260" w:line="416" w:lineRule="auto"/>
      <w:outlineLvl w:val="2"/>
    </w:pPr>
    <w:rPr>
      <w:rFonts w:eastAsia="黑体"/>
      <w:b/>
      <w:bCs/>
      <w:sz w:val="30"/>
      <w:szCs w:val="32"/>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Layout w:type="fixed"/>
      <w:tblCellMar>
        <w:top w:w="0" w:type="dxa"/>
        <w:left w:w="108" w:type="dxa"/>
        <w:bottom w:w="0" w:type="dxa"/>
        <w:right w:w="108" w:type="dxa"/>
      </w:tblCellMar>
    </w:tblPr>
  </w:style>
  <w:style w:type="paragraph" w:styleId="2">
    <w:name w:val="table of figures"/>
    <w:basedOn w:val="1"/>
    <w:next w:val="1"/>
    <w:qFormat/>
    <w:uiPriority w:val="0"/>
    <w:pPr>
      <w:ind w:leftChars="200" w:hanging="200" w:hangingChars="200"/>
    </w:pPr>
  </w:style>
  <w:style w:type="paragraph" w:styleId="6">
    <w:name w:val="toc 7"/>
    <w:basedOn w:val="1"/>
    <w:next w:val="1"/>
    <w:unhideWhenUsed/>
    <w:qFormat/>
    <w:uiPriority w:val="39"/>
    <w:pPr>
      <w:ind w:left="1260"/>
      <w:jc w:val="left"/>
    </w:pPr>
    <w:rPr>
      <w:rFonts w:asciiTheme="minorHAnsi" w:eastAsiaTheme="minorHAnsi"/>
      <w:sz w:val="18"/>
      <w:szCs w:val="18"/>
    </w:rPr>
  </w:style>
  <w:style w:type="paragraph" w:styleId="7">
    <w:name w:val="Salutation"/>
    <w:basedOn w:val="1"/>
    <w:next w:val="1"/>
    <w:unhideWhenUsed/>
    <w:qFormat/>
    <w:uiPriority w:val="99"/>
  </w:style>
  <w:style w:type="paragraph" w:styleId="8">
    <w:name w:val="Body Text"/>
    <w:basedOn w:val="1"/>
    <w:link w:val="35"/>
    <w:qFormat/>
    <w:uiPriority w:val="99"/>
    <w:pPr>
      <w:spacing w:beforeLines="30"/>
    </w:pPr>
    <w:rPr>
      <w:rFonts w:ascii="仿宋_GB2312" w:eastAsia="仿宋_GB2312"/>
      <w:kern w:val="0"/>
      <w:sz w:val="24"/>
      <w:szCs w:val="20"/>
      <w:lang w:val="zh-CN" w:eastAsia="zh-CN"/>
    </w:rPr>
  </w:style>
  <w:style w:type="paragraph" w:styleId="9">
    <w:name w:val="Body Text Indent"/>
    <w:basedOn w:val="1"/>
    <w:next w:val="10"/>
    <w:qFormat/>
    <w:uiPriority w:val="0"/>
    <w:pPr>
      <w:spacing w:after="120"/>
      <w:ind w:left="420" w:leftChars="200"/>
    </w:pPr>
  </w:style>
  <w:style w:type="paragraph" w:styleId="10">
    <w:name w:val="Body Text First Indent 2"/>
    <w:basedOn w:val="9"/>
    <w:next w:val="1"/>
    <w:qFormat/>
    <w:uiPriority w:val="0"/>
    <w:rPr>
      <w:rFonts w:ascii="Calibri" w:hAnsi="Calibri" w:eastAsia="宋体" w:cs="Times New Roman"/>
    </w:rPr>
  </w:style>
  <w:style w:type="paragraph" w:styleId="11">
    <w:name w:val="toc 5"/>
    <w:basedOn w:val="1"/>
    <w:next w:val="1"/>
    <w:unhideWhenUsed/>
    <w:qFormat/>
    <w:uiPriority w:val="39"/>
    <w:pPr>
      <w:ind w:left="840"/>
      <w:jc w:val="left"/>
    </w:pPr>
    <w:rPr>
      <w:rFonts w:asciiTheme="minorHAnsi" w:eastAsiaTheme="minorHAnsi"/>
      <w:sz w:val="18"/>
      <w:szCs w:val="18"/>
    </w:rPr>
  </w:style>
  <w:style w:type="paragraph" w:styleId="12">
    <w:name w:val="toc 3"/>
    <w:basedOn w:val="1"/>
    <w:next w:val="1"/>
    <w:unhideWhenUsed/>
    <w:qFormat/>
    <w:uiPriority w:val="39"/>
    <w:pPr>
      <w:ind w:left="420"/>
      <w:jc w:val="left"/>
    </w:pPr>
    <w:rPr>
      <w:rFonts w:asciiTheme="minorHAnsi" w:eastAsiaTheme="minorHAnsi"/>
      <w:i/>
      <w:iCs/>
      <w:sz w:val="20"/>
      <w:szCs w:val="20"/>
    </w:rPr>
  </w:style>
  <w:style w:type="paragraph" w:styleId="13">
    <w:name w:val="toc 8"/>
    <w:basedOn w:val="1"/>
    <w:next w:val="1"/>
    <w:unhideWhenUsed/>
    <w:qFormat/>
    <w:uiPriority w:val="39"/>
    <w:pPr>
      <w:ind w:left="1470"/>
      <w:jc w:val="left"/>
    </w:pPr>
    <w:rPr>
      <w:rFonts w:asciiTheme="minorHAnsi" w:eastAsiaTheme="minorHAnsi"/>
      <w:sz w:val="18"/>
      <w:szCs w:val="18"/>
    </w:rPr>
  </w:style>
  <w:style w:type="paragraph" w:styleId="14">
    <w:name w:val="Balloon Text"/>
    <w:basedOn w:val="1"/>
    <w:link w:val="30"/>
    <w:semiHidden/>
    <w:unhideWhenUsed/>
    <w:qFormat/>
    <w:uiPriority w:val="99"/>
    <w:rPr>
      <w:sz w:val="18"/>
      <w:szCs w:val="18"/>
    </w:rPr>
  </w:style>
  <w:style w:type="paragraph" w:styleId="15">
    <w:name w:val="footer"/>
    <w:basedOn w:val="1"/>
    <w:link w:val="34"/>
    <w:qFormat/>
    <w:uiPriority w:val="99"/>
    <w:pPr>
      <w:tabs>
        <w:tab w:val="center" w:pos="4153"/>
        <w:tab w:val="right" w:pos="8306"/>
      </w:tabs>
      <w:snapToGrid w:val="0"/>
      <w:jc w:val="left"/>
    </w:pPr>
    <w:rPr>
      <w:rFonts w:ascii="Calibri" w:hAnsi="Calibri"/>
      <w:kern w:val="0"/>
      <w:sz w:val="18"/>
      <w:szCs w:val="20"/>
      <w:lang w:val="zh-CN" w:eastAsia="zh-CN"/>
    </w:rPr>
  </w:style>
  <w:style w:type="paragraph" w:styleId="16">
    <w:name w:val="header"/>
    <w:basedOn w:val="1"/>
    <w:link w:val="33"/>
    <w:semiHidden/>
    <w:qFormat/>
    <w:uiPriority w:val="99"/>
    <w:pPr>
      <w:pBdr>
        <w:bottom w:val="single" w:color="auto" w:sz="6" w:space="1"/>
      </w:pBdr>
      <w:tabs>
        <w:tab w:val="center" w:pos="4153"/>
        <w:tab w:val="right" w:pos="8306"/>
      </w:tabs>
      <w:snapToGrid w:val="0"/>
      <w:jc w:val="center"/>
    </w:pPr>
    <w:rPr>
      <w:rFonts w:ascii="Calibri" w:hAnsi="Calibri"/>
      <w:kern w:val="0"/>
      <w:sz w:val="18"/>
      <w:szCs w:val="20"/>
      <w:lang w:val="zh-CN" w:eastAsia="zh-CN"/>
    </w:rPr>
  </w:style>
  <w:style w:type="paragraph" w:styleId="17">
    <w:name w:val="toc 1"/>
    <w:basedOn w:val="1"/>
    <w:next w:val="1"/>
    <w:unhideWhenUsed/>
    <w:qFormat/>
    <w:uiPriority w:val="39"/>
    <w:pPr>
      <w:spacing w:before="120" w:after="120"/>
      <w:jc w:val="left"/>
    </w:pPr>
    <w:rPr>
      <w:rFonts w:asciiTheme="minorHAnsi" w:eastAsiaTheme="minorHAnsi"/>
      <w:b/>
      <w:bCs/>
      <w:caps/>
      <w:sz w:val="20"/>
      <w:szCs w:val="20"/>
    </w:rPr>
  </w:style>
  <w:style w:type="paragraph" w:styleId="18">
    <w:name w:val="toc 4"/>
    <w:basedOn w:val="1"/>
    <w:next w:val="1"/>
    <w:unhideWhenUsed/>
    <w:qFormat/>
    <w:uiPriority w:val="39"/>
    <w:pPr>
      <w:ind w:left="630"/>
      <w:jc w:val="left"/>
    </w:pPr>
    <w:rPr>
      <w:rFonts w:asciiTheme="minorHAnsi" w:eastAsiaTheme="minorHAnsi"/>
      <w:sz w:val="18"/>
      <w:szCs w:val="18"/>
    </w:rPr>
  </w:style>
  <w:style w:type="paragraph" w:styleId="19">
    <w:name w:val="toc 6"/>
    <w:basedOn w:val="1"/>
    <w:next w:val="1"/>
    <w:unhideWhenUsed/>
    <w:qFormat/>
    <w:uiPriority w:val="39"/>
    <w:pPr>
      <w:ind w:left="1050"/>
      <w:jc w:val="left"/>
    </w:pPr>
    <w:rPr>
      <w:rFonts w:asciiTheme="minorHAnsi" w:eastAsiaTheme="minorHAnsi"/>
      <w:sz w:val="18"/>
      <w:szCs w:val="18"/>
    </w:rPr>
  </w:style>
  <w:style w:type="paragraph" w:styleId="20">
    <w:name w:val="toc 2"/>
    <w:basedOn w:val="1"/>
    <w:next w:val="1"/>
    <w:unhideWhenUsed/>
    <w:qFormat/>
    <w:uiPriority w:val="39"/>
    <w:pPr>
      <w:ind w:left="210"/>
      <w:jc w:val="left"/>
    </w:pPr>
    <w:rPr>
      <w:rFonts w:asciiTheme="minorHAnsi" w:eastAsiaTheme="minorHAnsi"/>
      <w:smallCaps/>
      <w:sz w:val="20"/>
      <w:szCs w:val="20"/>
    </w:rPr>
  </w:style>
  <w:style w:type="paragraph" w:styleId="21">
    <w:name w:val="toc 9"/>
    <w:basedOn w:val="1"/>
    <w:next w:val="1"/>
    <w:unhideWhenUsed/>
    <w:qFormat/>
    <w:uiPriority w:val="39"/>
    <w:pPr>
      <w:ind w:left="1680"/>
      <w:jc w:val="left"/>
    </w:pPr>
    <w:rPr>
      <w:rFonts w:asciiTheme="minorHAnsi" w:eastAsiaTheme="minorHAnsi"/>
      <w:sz w:val="18"/>
      <w:szCs w:val="18"/>
    </w:rPr>
  </w:style>
  <w:style w:type="character" w:styleId="24">
    <w:name w:val="Strong"/>
    <w:basedOn w:val="23"/>
    <w:qFormat/>
    <w:uiPriority w:val="99"/>
    <w:rPr>
      <w:rFonts w:cs="Times New Roman"/>
      <w:b/>
    </w:rPr>
  </w:style>
  <w:style w:type="character" w:styleId="25">
    <w:name w:val="Hyperlink"/>
    <w:basedOn w:val="23"/>
    <w:unhideWhenUsed/>
    <w:qFormat/>
    <w:uiPriority w:val="99"/>
    <w:rPr>
      <w:rFonts w:cs="Times New Roman"/>
      <w:color w:val="0000FF"/>
      <w:u w:val="single"/>
    </w:rPr>
  </w:style>
  <w:style w:type="character" w:customStyle="1" w:styleId="26">
    <w:name w:val="标题 1 字符"/>
    <w:basedOn w:val="23"/>
    <w:link w:val="3"/>
    <w:qFormat/>
    <w:locked/>
    <w:uiPriority w:val="9"/>
    <w:rPr>
      <w:rFonts w:ascii="Times New Roman" w:hAnsi="Times New Roman" w:cs="Times New Roman"/>
      <w:b/>
      <w:bCs/>
      <w:kern w:val="44"/>
      <w:sz w:val="44"/>
      <w:szCs w:val="44"/>
    </w:rPr>
  </w:style>
  <w:style w:type="character" w:customStyle="1" w:styleId="27">
    <w:name w:val="标题 2 字符"/>
    <w:basedOn w:val="23"/>
    <w:link w:val="4"/>
    <w:qFormat/>
    <w:locked/>
    <w:uiPriority w:val="9"/>
    <w:rPr>
      <w:rFonts w:ascii="Cambria" w:hAnsi="Cambria" w:eastAsia="黑体" w:cs="Times New Roman"/>
      <w:b/>
      <w:bCs/>
      <w:kern w:val="2"/>
      <w:sz w:val="36"/>
      <w:szCs w:val="32"/>
    </w:rPr>
  </w:style>
  <w:style w:type="character" w:customStyle="1" w:styleId="28">
    <w:name w:val="标题 3 字符"/>
    <w:basedOn w:val="23"/>
    <w:link w:val="5"/>
    <w:qFormat/>
    <w:locked/>
    <w:uiPriority w:val="9"/>
    <w:rPr>
      <w:rFonts w:ascii="Times New Roman" w:hAnsi="Times New Roman" w:eastAsia="黑体" w:cs="Times New Roman"/>
      <w:b/>
      <w:bCs/>
      <w:kern w:val="2"/>
      <w:sz w:val="30"/>
      <w:szCs w:val="32"/>
    </w:rPr>
  </w:style>
  <w:style w:type="character" w:customStyle="1" w:styleId="29">
    <w:name w:val="Body Text Char"/>
    <w:basedOn w:val="23"/>
    <w:semiHidden/>
    <w:qFormat/>
    <w:uiPriority w:val="99"/>
    <w:rPr>
      <w:rFonts w:ascii="Times New Roman" w:hAnsi="Times New Roman" w:cs="Times New Roman"/>
      <w:sz w:val="24"/>
      <w:szCs w:val="24"/>
    </w:rPr>
  </w:style>
  <w:style w:type="character" w:customStyle="1" w:styleId="30">
    <w:name w:val="批注框文本 字符"/>
    <w:basedOn w:val="23"/>
    <w:link w:val="14"/>
    <w:semiHidden/>
    <w:qFormat/>
    <w:locked/>
    <w:uiPriority w:val="99"/>
    <w:rPr>
      <w:rFonts w:ascii="Times New Roman" w:hAnsi="Times New Roman" w:cs="Times New Roman"/>
      <w:kern w:val="2"/>
      <w:sz w:val="18"/>
      <w:szCs w:val="18"/>
    </w:rPr>
  </w:style>
  <w:style w:type="character" w:customStyle="1" w:styleId="31">
    <w:name w:val="Footer Char"/>
    <w:basedOn w:val="23"/>
    <w:semiHidden/>
    <w:qFormat/>
    <w:uiPriority w:val="99"/>
    <w:rPr>
      <w:rFonts w:ascii="Times New Roman" w:hAnsi="Times New Roman" w:cs="Times New Roman"/>
      <w:sz w:val="18"/>
      <w:szCs w:val="18"/>
    </w:rPr>
  </w:style>
  <w:style w:type="character" w:customStyle="1" w:styleId="32">
    <w:name w:val="Header Char"/>
    <w:basedOn w:val="23"/>
    <w:semiHidden/>
    <w:qFormat/>
    <w:uiPriority w:val="99"/>
    <w:rPr>
      <w:rFonts w:ascii="Times New Roman" w:hAnsi="Times New Roman" w:cs="Times New Roman"/>
      <w:sz w:val="18"/>
      <w:szCs w:val="18"/>
    </w:rPr>
  </w:style>
  <w:style w:type="character" w:customStyle="1" w:styleId="33">
    <w:name w:val="页眉 字符"/>
    <w:link w:val="16"/>
    <w:semiHidden/>
    <w:qFormat/>
    <w:locked/>
    <w:uiPriority w:val="99"/>
    <w:rPr>
      <w:sz w:val="18"/>
    </w:rPr>
  </w:style>
  <w:style w:type="character" w:customStyle="1" w:styleId="34">
    <w:name w:val="页脚 字符"/>
    <w:link w:val="15"/>
    <w:qFormat/>
    <w:locked/>
    <w:uiPriority w:val="99"/>
    <w:rPr>
      <w:sz w:val="18"/>
    </w:rPr>
  </w:style>
  <w:style w:type="character" w:customStyle="1" w:styleId="35">
    <w:name w:val="正文文本 字符"/>
    <w:link w:val="8"/>
    <w:qFormat/>
    <w:locked/>
    <w:uiPriority w:val="99"/>
    <w:rPr>
      <w:rFonts w:ascii="仿宋_GB2312" w:hAnsi="Times New Roman" w:eastAsia="仿宋_GB2312"/>
      <w:sz w:val="24"/>
    </w:rPr>
  </w:style>
  <w:style w:type="paragraph" w:customStyle="1" w:styleId="3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7">
    <w:name w:val="列表段落1"/>
    <w:basedOn w:val="1"/>
    <w:qFormat/>
    <w:uiPriority w:val="34"/>
    <w:pPr>
      <w:ind w:firstLine="420" w:firstLineChars="200"/>
    </w:pPr>
  </w:style>
  <w:style w:type="paragraph" w:customStyle="1" w:styleId="38">
    <w:name w:val="TOC 标题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9">
    <w:name w:val="TOC Heading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0">
    <w:name w:val="TOC Heading"/>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41">
    <w:name w:val="标题 2 Char"/>
    <w:basedOn w:val="23"/>
    <w:link w:val="4"/>
    <w:qFormat/>
    <w:locked/>
    <w:uiPriority w:val="9"/>
    <w:rPr>
      <w:rFonts w:ascii="Cambria" w:hAnsi="Cambria" w:eastAsia="宋体" w:cs="Times New Roman"/>
      <w:b/>
      <w:bCs/>
      <w:kern w:val="2"/>
      <w:sz w:val="32"/>
      <w:szCs w:val="32"/>
    </w:rPr>
  </w:style>
  <w:style w:type="paragraph" w:customStyle="1" w:styleId="42">
    <w:name w:val="正文文本1"/>
    <w:basedOn w:val="1"/>
    <w:qFormat/>
    <w:uiPriority w:val="99"/>
    <w:pPr>
      <w:spacing w:before="93"/>
    </w:pPr>
    <w:rPr>
      <w:rFonts w:ascii="仿宋_GB2312" w:hAnsi="仿宋_GB2312" w:eastAsia="仿宋_GB2312" w:cs="仿宋_GB2312"/>
      <w:kern w:val="0"/>
      <w:sz w:val="30"/>
      <w:szCs w:val="30"/>
    </w:rPr>
  </w:style>
  <w:style w:type="paragraph" w:customStyle="1" w:styleId="43">
    <w:name w:val="列出段落1"/>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D:\&#36164;&#26009;\&#36164;&#26009;\&#20915;&#31639;&#20844;&#24320;&#20998;&#26512;&#22270;&#3492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36164;&#26009;\&#36164;&#26009;\&#20915;&#31639;&#20844;&#24320;&#20998;&#26512;&#22270;&#3492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Desktop\&#20915;&#31639;\2020&#24180;&#20915;&#31639;&#20844;&#24320;&#20998;&#26512;&#22270;&#34920;(1).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36164;&#26009;\&#36164;&#26009;\&#20915;&#31639;&#20844;&#24320;&#20998;&#26512;&#22270;&#3492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36164;&#26009;\&#36164;&#26009;\&#20915;&#31639;&#20844;&#24320;&#20998;&#26512;&#22270;&#3492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36164;&#26009;\&#36164;&#26009;\&#20915;&#31639;&#20844;&#24320;&#20998;&#26512;&#22270;&#34920;.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36164;&#26009;\&#36164;&#26009;\&#20915;&#31639;&#20844;&#24320;&#20998;&#26512;&#22270;&#34920;.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36164;&#26009;\&#36164;&#26009;\&#20915;&#31639;&#20844;&#24320;&#20998;&#26512;&#22270;&#34920;.xls"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1\Desktop\&#20915;&#31639;\2020&#24180;&#20915;&#31639;&#20844;&#24320;&#20998;&#26512;&#22270;&#34920;(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收入决算总计变动情况图</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manualLayout>
          <c:layoutTarget val="inner"/>
          <c:xMode val="edge"/>
          <c:yMode val="edge"/>
          <c:x val="0.0988333333333333"/>
          <c:y val="0.22037037037037"/>
          <c:w val="0.844222222222222"/>
          <c:h val="0.711666666666667"/>
        </c:manualLayout>
      </c:layout>
      <c:barChart>
        <c:barDir val="col"/>
        <c:grouping val="clustered"/>
        <c:varyColors val="0"/>
        <c:ser>
          <c:idx val="0"/>
          <c:order val="0"/>
          <c:spPr>
            <a:solidFill>
              <a:schemeClr val="accent1"/>
            </a:solidFill>
            <a:ln>
              <a:noFill/>
            </a:ln>
            <a:effectLst/>
          </c:spPr>
          <c:invertIfNegative val="0"/>
          <c:dLbls>
            <c:delete val="1"/>
          </c:dLbls>
          <c:cat>
            <c:strRef>
              <c:f>[决算公开分析图表.xls]Sheet1!$A$3:$B$3</c:f>
              <c:strCache>
                <c:ptCount val="2"/>
                <c:pt idx="0">
                  <c:v>2021年</c:v>
                </c:pt>
                <c:pt idx="1">
                  <c:v>2022年</c:v>
                </c:pt>
              </c:strCache>
            </c:strRef>
          </c:cat>
          <c:val>
            <c:numRef>
              <c:f>[决算公开分析图表.xls]Sheet1!$A$4:$B$4</c:f>
              <c:numCache>
                <c:formatCode>#,##0.00</c:formatCode>
                <c:ptCount val="2"/>
                <c:pt idx="0">
                  <c:v>999.98</c:v>
                </c:pt>
                <c:pt idx="1">
                  <c:v>556.09</c:v>
                </c:pt>
              </c:numCache>
            </c:numRef>
          </c:val>
        </c:ser>
        <c:dLbls>
          <c:showLegendKey val="0"/>
          <c:showVal val="0"/>
          <c:showCatName val="0"/>
          <c:showSerName val="0"/>
          <c:showPercent val="0"/>
          <c:showBubbleSize val="0"/>
        </c:dLbls>
        <c:gapWidth val="219"/>
        <c:overlap val="-27"/>
        <c:axId val="394581351"/>
        <c:axId val="486888770"/>
      </c:barChart>
      <c:catAx>
        <c:axId val="394581351"/>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86888770"/>
        <c:crosses val="autoZero"/>
        <c:auto val="1"/>
        <c:lblAlgn val="ctr"/>
        <c:lblOffset val="100"/>
        <c:noMultiLvlLbl val="0"/>
      </c:catAx>
      <c:valAx>
        <c:axId val="48688877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9458135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支出决算总计变动情况图</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[决算公开分析图表.xls]Sheet1!$A$24:$B$24</c:f>
              <c:strCache>
                <c:ptCount val="2"/>
                <c:pt idx="0">
                  <c:v>2021年</c:v>
                </c:pt>
                <c:pt idx="1">
                  <c:v>2022年</c:v>
                </c:pt>
              </c:strCache>
            </c:strRef>
          </c:cat>
          <c:val>
            <c:numRef>
              <c:f>[决算公开分析图表.xls]Sheet1!$A$25:$B$25</c:f>
              <c:numCache>
                <c:formatCode>#,##0.00</c:formatCode>
                <c:ptCount val="2"/>
                <c:pt idx="0">
                  <c:v>1214.25</c:v>
                </c:pt>
                <c:pt idx="1">
                  <c:v>797.77</c:v>
                </c:pt>
              </c:numCache>
            </c:numRef>
          </c:val>
        </c:ser>
        <c:dLbls>
          <c:showLegendKey val="0"/>
          <c:showVal val="0"/>
          <c:showCatName val="0"/>
          <c:showSerName val="0"/>
          <c:showPercent val="0"/>
          <c:showBubbleSize val="0"/>
        </c:dLbls>
        <c:gapWidth val="219"/>
        <c:overlap val="-27"/>
        <c:axId val="436554138"/>
        <c:axId val="447681890"/>
      </c:barChart>
      <c:catAx>
        <c:axId val="436554138"/>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47681890"/>
        <c:crosses val="autoZero"/>
        <c:auto val="1"/>
        <c:lblAlgn val="ctr"/>
        <c:lblOffset val="100"/>
        <c:noMultiLvlLbl val="0"/>
      </c:catAx>
      <c:valAx>
        <c:axId val="44768189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3655413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manualLayout>
          <c:xMode val="edge"/>
          <c:yMode val="edge"/>
          <c:x val="0.216726261422328"/>
          <c:y val="0.0413856529736358"/>
        </c:manualLayout>
      </c:layout>
      <c:overlay val="0"/>
      <c:spPr>
        <a:noFill/>
        <a:ln>
          <a:noFill/>
        </a:ln>
        <a:effectLst/>
      </c:spPr>
    </c:title>
    <c:autoTitleDeleted val="0"/>
    <c:plotArea>
      <c:layout>
        <c:manualLayout>
          <c:layoutTarget val="inner"/>
          <c:xMode val="edge"/>
          <c:yMode val="edge"/>
          <c:x val="0.26627271123655"/>
          <c:y val="0.246044559250888"/>
          <c:w val="0.373081672252602"/>
          <c:h val="0.682918953826284"/>
        </c:manualLayout>
      </c:layout>
      <c:pieChart>
        <c:varyColors val="1"/>
        <c:ser>
          <c:idx val="0"/>
          <c:order val="0"/>
          <c:explosion val="0"/>
          <c:dPt>
            <c:idx val="0"/>
            <c:bubble3D val="0"/>
            <c:explosion val="0"/>
            <c:spPr>
              <a:solidFill>
                <a:schemeClr val="accent1"/>
              </a:solidFill>
              <a:ln w="19050">
                <a:solidFill>
                  <a:schemeClr val="lt1"/>
                </a:solidFill>
              </a:ln>
              <a:effectLst/>
            </c:spPr>
          </c:dPt>
          <c:dLbls>
            <c:delete val="1"/>
          </c:dLbls>
          <c:cat>
            <c:strRef>
              <c:f>'[2020年决算公开分析图表(1).xls]Sheet1'!$C$44</c:f>
              <c:strCache>
                <c:ptCount val="1"/>
                <c:pt idx="0">
                  <c:v>一般公共预算财政拨款收入</c:v>
                </c:pt>
              </c:strCache>
            </c:strRef>
          </c:cat>
          <c:val>
            <c:numRef>
              <c:f>'[2020年决算公开分析图表(1).xls]Sheet1'!$D$44</c:f>
              <c:numCache>
                <c:formatCode>General</c:formatCode>
                <c:ptCount val="1"/>
                <c:pt idx="0">
                  <c:v>2539.01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022"/>
          <c:y val="0.896937070613012"/>
          <c:w val="0.9275"/>
          <c:h val="0.09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Lbls>
            <c:delete val="1"/>
          </c:dLbls>
          <c:cat>
            <c:strRef>
              <c:f>[决算公开分析图表.xls]Sheet1!$C$62:$C$63</c:f>
              <c:strCache>
                <c:ptCount val="2"/>
                <c:pt idx="0">
                  <c:v>基本支出</c:v>
                </c:pt>
                <c:pt idx="1">
                  <c:v>项目支出</c:v>
                </c:pt>
              </c:strCache>
            </c:strRef>
          </c:cat>
          <c:val>
            <c:numRef>
              <c:f>[决算公开分析图表.xls]Sheet1!$D$62:$D$63</c:f>
              <c:numCache>
                <c:formatCode>#,##0.00</c:formatCode>
                <c:ptCount val="2"/>
                <c:pt idx="0">
                  <c:v>403.75</c:v>
                </c:pt>
                <c:pt idx="1">
                  <c:v>394.02</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r"/>
      <c:layout>
        <c:manualLayout>
          <c:xMode val="edge"/>
          <c:yMode val="edge"/>
          <c:x val="0.022"/>
          <c:y val="0.89475"/>
          <c:w val="0.924551656286381"/>
          <c:h val="0.0899381705954976"/>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财政拨款收入总计变动表</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[决算公开分析图表.xls]Sheet1!$A$87:$B$87</c:f>
              <c:strCache>
                <c:ptCount val="2"/>
                <c:pt idx="0">
                  <c:v>2021年</c:v>
                </c:pt>
                <c:pt idx="1">
                  <c:v>2022年</c:v>
                </c:pt>
              </c:strCache>
            </c:strRef>
          </c:cat>
          <c:val>
            <c:numRef>
              <c:f>[决算公开分析图表.xls]Sheet1!$A$88:$B$88</c:f>
              <c:numCache>
                <c:formatCode>#,##0.00</c:formatCode>
                <c:ptCount val="2"/>
                <c:pt idx="0">
                  <c:v>999.98</c:v>
                </c:pt>
                <c:pt idx="1">
                  <c:v>556.09</c:v>
                </c:pt>
              </c:numCache>
            </c:numRef>
          </c:val>
        </c:ser>
        <c:dLbls>
          <c:showLegendKey val="0"/>
          <c:showVal val="0"/>
          <c:showCatName val="0"/>
          <c:showSerName val="0"/>
          <c:showPercent val="0"/>
          <c:showBubbleSize val="0"/>
        </c:dLbls>
        <c:gapWidth val="219"/>
        <c:overlap val="-27"/>
        <c:axId val="813273968"/>
        <c:axId val="402339825"/>
      </c:barChart>
      <c:catAx>
        <c:axId val="813273968"/>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2339825"/>
        <c:crosses val="autoZero"/>
        <c:auto val="1"/>
        <c:lblAlgn val="ctr"/>
        <c:lblOffset val="100"/>
        <c:noMultiLvlLbl val="0"/>
      </c:catAx>
      <c:valAx>
        <c:axId val="402339825"/>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32739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财政拨款支出总计变动表</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[决算公开分析图表.xls]Sheet1!$A$104:$B$104</c:f>
              <c:strCache>
                <c:ptCount val="2"/>
                <c:pt idx="0">
                  <c:v>2021年</c:v>
                </c:pt>
                <c:pt idx="1">
                  <c:v>2022年</c:v>
                </c:pt>
              </c:strCache>
            </c:strRef>
          </c:cat>
          <c:val>
            <c:numRef>
              <c:f>[决算公开分析图表.xls]Sheet1!$A$105:$B$105</c:f>
              <c:numCache>
                <c:formatCode>#,##0.00</c:formatCode>
                <c:ptCount val="2"/>
                <c:pt idx="0">
                  <c:v>1214.25</c:v>
                </c:pt>
                <c:pt idx="1">
                  <c:v>797.77</c:v>
                </c:pt>
              </c:numCache>
            </c:numRef>
          </c:val>
        </c:ser>
        <c:dLbls>
          <c:showLegendKey val="0"/>
          <c:showVal val="0"/>
          <c:showCatName val="0"/>
          <c:showSerName val="0"/>
          <c:showPercent val="0"/>
          <c:showBubbleSize val="0"/>
        </c:dLbls>
        <c:gapWidth val="219"/>
        <c:overlap val="-27"/>
        <c:axId val="52614129"/>
        <c:axId val="228691515"/>
      </c:barChart>
      <c:catAx>
        <c:axId val="52614129"/>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8691515"/>
        <c:crosses val="autoZero"/>
        <c:auto val="1"/>
        <c:lblAlgn val="ctr"/>
        <c:lblOffset val="100"/>
        <c:noMultiLvlLbl val="0"/>
      </c:catAx>
      <c:valAx>
        <c:axId val="228691515"/>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261412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manualLayout>
          <c:xMode val="edge"/>
          <c:yMode val="edge"/>
          <c:x val="0.238259236067627"/>
          <c:y val="0.0616061606160616"/>
        </c:manualLayout>
      </c:layout>
      <c:overlay val="0"/>
      <c:spPr>
        <a:noFill/>
        <a:ln>
          <a:noFill/>
        </a:ln>
        <a:effectLst/>
      </c:spPr>
    </c:title>
    <c:autoTitleDeleted val="0"/>
    <c:plotArea>
      <c:layout>
        <c:manualLayout>
          <c:layoutTarget val="inner"/>
          <c:xMode val="edge"/>
          <c:yMode val="edge"/>
          <c:x val="0.058544689334367"/>
          <c:y val="0.255962378233121"/>
          <c:w val="0.915981836305239"/>
          <c:h val="0.581592206919718"/>
        </c:manualLayout>
      </c:layout>
      <c:barChart>
        <c:barDir val="col"/>
        <c:grouping val="clustered"/>
        <c:varyColors val="0"/>
        <c:ser>
          <c:idx val="0"/>
          <c:order val="0"/>
          <c:spPr>
            <a:solidFill>
              <a:schemeClr val="accent1"/>
            </a:solidFill>
            <a:ln>
              <a:noFill/>
            </a:ln>
            <a:effectLst/>
          </c:spPr>
          <c:invertIfNegative val="0"/>
          <c:dLbls>
            <c:delete val="1"/>
          </c:dLbls>
          <c:cat>
            <c:strRef>
              <c:f>[决算公开分析图表.xls]Sheet1!$A$120:$B$120</c:f>
              <c:strCache>
                <c:ptCount val="2"/>
                <c:pt idx="0">
                  <c:v>2021年</c:v>
                </c:pt>
                <c:pt idx="1">
                  <c:v>2022年</c:v>
                </c:pt>
              </c:strCache>
            </c:strRef>
          </c:cat>
          <c:val>
            <c:numRef>
              <c:f>[决算公开分析图表.xls]Sheet1!$A$121:$B$121</c:f>
              <c:numCache>
                <c:formatCode>#,##0.00</c:formatCode>
                <c:ptCount val="2"/>
                <c:pt idx="0">
                  <c:v>1214.25</c:v>
                </c:pt>
                <c:pt idx="1">
                  <c:v>797.77</c:v>
                </c:pt>
              </c:numCache>
            </c:numRef>
          </c:val>
        </c:ser>
        <c:dLbls>
          <c:showLegendKey val="0"/>
          <c:showVal val="0"/>
          <c:showCatName val="0"/>
          <c:showSerName val="0"/>
          <c:showPercent val="0"/>
          <c:showBubbleSize val="0"/>
        </c:dLbls>
        <c:gapWidth val="219"/>
        <c:overlap val="-27"/>
        <c:axId val="176249847"/>
        <c:axId val="910240470"/>
      </c:barChart>
      <c:catAx>
        <c:axId val="176249847"/>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10240470"/>
        <c:crosses val="autoZero"/>
        <c:auto val="1"/>
        <c:lblAlgn val="ctr"/>
        <c:lblOffset val="100"/>
        <c:noMultiLvlLbl val="0"/>
      </c:catAx>
      <c:valAx>
        <c:axId val="91024047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624984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manualLayout>
          <c:layoutTarget val="inner"/>
          <c:xMode val="edge"/>
          <c:yMode val="edge"/>
          <c:x val="0.0915802075019952"/>
          <c:y val="0.164305349968281"/>
          <c:w val="0.498403830806065"/>
          <c:h val="0.792345104673292"/>
        </c:manualLayout>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Pt>
            <c:idx val="2"/>
            <c:bubble3D val="0"/>
            <c:explosion val="0"/>
            <c:spPr>
              <a:solidFill>
                <a:schemeClr val="accent3"/>
              </a:solidFill>
              <a:ln w="19050">
                <a:solidFill>
                  <a:schemeClr val="lt1"/>
                </a:solidFill>
              </a:ln>
              <a:effectLst/>
            </c:spPr>
          </c:dPt>
          <c:dPt>
            <c:idx val="3"/>
            <c:bubble3D val="0"/>
            <c:explosion val="0"/>
            <c:spPr>
              <a:solidFill>
                <a:schemeClr val="accent4"/>
              </a:solidFill>
              <a:ln w="19050">
                <a:solidFill>
                  <a:schemeClr val="lt1"/>
                </a:solidFill>
              </a:ln>
              <a:effectLst/>
            </c:spPr>
          </c:dPt>
          <c:dPt>
            <c:idx val="4"/>
            <c:bubble3D val="0"/>
            <c:explosion val="0"/>
          </c:dPt>
          <c:dLbls>
            <c:delete val="1"/>
          </c:dLbls>
          <c:cat>
            <c:strRef>
              <c:f>[决算公开分析图表.xls]Sheet1!$C$144:$C$148</c:f>
              <c:strCache>
                <c:ptCount val="5"/>
                <c:pt idx="0">
                  <c:v>一般公共服务支出</c:v>
                </c:pt>
                <c:pt idx="1">
                  <c:v>社会保障和就业支出</c:v>
                </c:pt>
                <c:pt idx="2">
                  <c:v>卫生健康支出</c:v>
                </c:pt>
                <c:pt idx="3">
                  <c:v>农林水支出</c:v>
                </c:pt>
                <c:pt idx="4">
                  <c:v>住房保障支出</c:v>
                </c:pt>
              </c:strCache>
            </c:strRef>
          </c:cat>
          <c:val>
            <c:numRef>
              <c:f>[决算公开分析图表.xls]Sheet1!$D$144:$D$148</c:f>
              <c:numCache>
                <c:formatCode>General</c:formatCode>
                <c:ptCount val="5"/>
                <c:pt idx="0">
                  <c:v>607.82</c:v>
                </c:pt>
                <c:pt idx="1">
                  <c:v>47.21</c:v>
                </c:pt>
                <c:pt idx="2">
                  <c:v>28.13</c:v>
                </c:pt>
                <c:pt idx="3">
                  <c:v>87.7</c:v>
                </c:pt>
                <c:pt idx="4">
                  <c:v>26.92</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r"/>
      <c:layout>
        <c:manualLayout>
          <c:xMode val="edge"/>
          <c:yMode val="edge"/>
          <c:x val="0.514964170296473"/>
          <c:y val="0.636029411764706"/>
          <c:w val="0.480820570465084"/>
          <c:h val="0.33412629757785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“三公”经费财政拨款支出结构</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pieChart>
        <c:varyColors val="1"/>
        <c:ser>
          <c:idx val="0"/>
          <c:order val="0"/>
          <c:explosion val="0"/>
          <c:dPt>
            <c:idx val="0"/>
            <c:bubble3D val="0"/>
            <c:explosion val="0"/>
            <c:spPr>
              <a:solidFill>
                <a:schemeClr val="accent1"/>
              </a:solidFill>
              <a:ln w="19050">
                <a:solidFill>
                  <a:schemeClr val="lt1"/>
                </a:solidFill>
              </a:ln>
              <a:effectLst/>
            </c:spPr>
          </c:dPt>
          <c:dLbls>
            <c:dLbl>
              <c:idx val="0"/>
              <c:layout>
                <c:manualLayout>
                  <c:x val="0.306981955633915"/>
                  <c:y val="0"/>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377322880371661"/>
                      <c:h val="0.196003284971256"/>
                    </c:manualLayout>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'[2020年决算公开分析图表(1).xls]Sheet1'!$A$219</c:f>
              <c:strCache>
                <c:ptCount val="1"/>
                <c:pt idx="0">
                  <c:v>公务用车购置及运行维护费</c:v>
                </c:pt>
              </c:strCache>
            </c:strRef>
          </c:cat>
          <c:val>
            <c:numRef>
              <c:f>'[2020年决算公开分析图表(1).xls]Sheet1'!$B$219</c:f>
              <c:numCache>
                <c:formatCode>General</c:formatCode>
                <c:ptCount val="1"/>
                <c:pt idx="0">
                  <c:v>4.12</c:v>
                </c:pt>
              </c:numCache>
            </c:numRef>
          </c:val>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28</Pages>
  <Words>8894</Words>
  <Characters>9840</Characters>
  <Lines>74</Lines>
  <Paragraphs>21</Paragraphs>
  <TotalTime>4</TotalTime>
  <ScaleCrop>false</ScaleCrop>
  <LinksUpToDate>false</LinksUpToDate>
  <CharactersWithSpaces>9927</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2021-08-06T17:38:00Z</dcterms:created>
  <dc:creator>曹颖</dc:creator>
  <cp:lastModifiedBy>Lenovo</cp:lastModifiedBy>
  <cp:lastPrinted>2023-10-20T07:46:00Z</cp:lastPrinted>
  <dcterms:modified xsi:type="dcterms:W3CDTF">2026-07-03T03:06:13Z</dcterms:modified>
  <dc:title>阿坝州部门决算说明</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4CE53B0218AC453AB3D8DADBF9BDFB74</vt:lpwstr>
  </property>
</Properties>
</file>