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emf" ContentType="image/emf"/>
  <Default Extension="bin" ContentType="application/vnd.openxmlformats-officedocument.oleObject"/>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简体" w:eastAsia="方正小标宋简体"/>
          <w:color w:val="000000"/>
          <w:sz w:val="72"/>
          <w:szCs w:val="72"/>
        </w:rPr>
      </w:pPr>
      <w:bookmarkStart w:id="1" w:name="_Toc15377193"/>
      <w:bookmarkStart w:id="2" w:name="_Toc15396475"/>
      <w:bookmarkStart w:id="3" w:name="_Toc15396597"/>
      <w:bookmarkStart w:id="4" w:name="_Toc15378441"/>
      <w:bookmarkStart w:id="5" w:name="_Toc15377425"/>
      <w:r>
        <w:rPr>
          <w:rFonts w:ascii="黑体" w:eastAsia="黑体"/>
          <w:color w:val="000000"/>
          <w:sz w:val="72"/>
          <w:szCs w:val="72"/>
        </w:rPr>
        <w:t>201</w:t>
      </w:r>
      <w:r>
        <w:rPr>
          <w:rFonts w:ascii="黑体" w:eastAsia="黑体" w:hint="eastAsia"/>
          <w:color w:val="000000"/>
          <w:sz w:val="72"/>
          <w:szCs w:val="72"/>
        </w:rPr>
        <w:t>8</w:t>
      </w:r>
      <w:r>
        <w:rPr>
          <w:rFonts w:ascii="方正小标宋简体" w:eastAsia="方正小标宋简体" w:hint="eastAsia"/>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color w:val="000000"/>
          <w:sz w:val="72"/>
          <w:szCs w:val="72"/>
        </w:rPr>
      </w:pPr>
      <w:bookmarkStart w:id="6" w:name="_Toc15396476"/>
      <w:bookmarkStart w:id="7" w:name="_Toc15377426"/>
      <w:bookmarkStart w:id="8" w:name="_Toc15396598"/>
      <w:bookmarkStart w:id="9" w:name="_Toc15377194"/>
      <w:bookmarkStart w:id="10" w:name="_Toc15378442"/>
      <w:r>
        <w:rPr>
          <w:rFonts w:ascii="方正小标宋简体" w:eastAsia="方正小标宋简体" w:hint="eastAsia"/>
          <w:color w:val="000000"/>
          <w:sz w:val="72"/>
          <w:szCs w:val="72"/>
        </w:rPr>
        <w:t>四川省</w:t>
      </w:r>
      <w:bookmarkStart w:id="11" w:name="_Toc15306268"/>
      <w:bookmarkEnd w:id="0"/>
      <w:r>
        <w:rPr>
          <w:rFonts w:ascii="方正小标宋简体" w:eastAsia="方正小标宋简体" w:hint="eastAsia"/>
          <w:color w:val="000000"/>
          <w:sz w:val="72"/>
          <w:szCs w:val="72"/>
        </w:rPr>
        <w:t>壤塘县民族宗教局部门决算</w:t>
      </w:r>
      <w:bookmarkEnd w:id="6"/>
      <w:bookmarkEnd w:id="7"/>
      <w:bookmarkEnd w:id="8"/>
      <w:bookmarkEnd w:id="9"/>
      <w:bookmarkEnd w:id="10"/>
      <w:bookmarkEnd w:id="11"/>
    </w:p>
    <w:p>
      <w:pPr>
        <w:widowControl/>
        <w:jc w:val="center"/>
        <w:rPr>
          <w:rFonts w:ascii="黑体" w:eastAsia="黑体"/>
          <w:color w:val="000000"/>
          <w:sz w:val="48"/>
          <w:szCs w:val="48"/>
        </w:rPr>
      </w:pPr>
      <w:r>
        <w:rPr>
          <w:rFonts w:ascii="方正小标宋简体" w:eastAsia="方正小标宋简体"/>
          <w:color w:val="000000"/>
          <w:sz w:val="36"/>
          <w:szCs w:val="36"/>
        </w:rPr>
        <w:br w:type="page"/>
      </w:r>
      <w:r>
        <w:rPr>
          <w:rFonts w:ascii="黑体" w:eastAsia="黑体" w:hint="eastAsia"/>
          <w:color w:val="000000"/>
          <w:sz w:val="48"/>
          <w:szCs w:val="48"/>
        </w:rPr>
        <w:t>目录</w:t>
      </w:r>
    </w:p>
    <w:p>
      <w:pPr>
        <w:widowControl/>
        <w:jc w:val="center"/>
        <w:rPr>
          <w:rFonts w:ascii="黑体" w:eastAsia="黑体" w:cs="Arial"/>
          <w:sz w:val="28"/>
          <w:szCs w:val="28"/>
        </w:rPr>
      </w:pPr>
      <w:r>
        <w:rPr>
          <w:rFonts w:ascii="黑体" w:eastAsia="黑体"/>
          <w:color w:val="000000"/>
          <w:sz w:val="48"/>
          <w:szCs w:val="48"/>
        </w:rPr>
        <w:fldChar w:fldCharType="begin"/>
      </w:r>
      <w:r>
        <w:rPr>
          <w:rFonts w:ascii="黑体" w:eastAsia="黑体"/>
          <w:color w:val="000000"/>
          <w:sz w:val="48"/>
          <w:szCs w:val="48"/>
        </w:rPr>
        <w:instrText xml:space="preserve"> TOC \o "1-2" \h \z \u </w:instrText>
      </w:r>
      <w:r>
        <w:rPr>
          <w:rFonts w:ascii="黑体" w:eastAsia="黑体"/>
          <w:color w:val="000000"/>
          <w:sz w:val="48"/>
          <w:szCs w:val="48"/>
        </w:rPr>
        <w:fldChar w:fldCharType="separate"/>
      </w:r>
    </w:p>
    <w:p>
      <w:bookmarkStart w:id="12" w:name="_GoBack"/>
      <w:bookmarkEnd w:id="12"/>
    </w:p>
    <w:p>
      <w:pPr>
        <w:pStyle w:val="20"/>
        <w:tabs>
          <w:tab w:val="right" w:leader="dot" w:pos="8296"/>
        </w:tabs>
        <w:rPr>
          <w:rFonts w:cs="Arial"/>
        </w:rPr>
      </w:pPr>
      <w:r>
        <w:fldChar w:fldCharType="begin"/>
      </w:r>
      <w:r>
        <w:instrText xml:space="preserve"> HYPERLINK \l "_Toc15396599" </w:instrText>
      </w:r>
      <w:r>
        <w:fldChar w:fldCharType="separate"/>
      </w:r>
      <w:r>
        <w:rPr>
          <w:rFonts w:hint="eastAsia"/>
        </w:rPr>
        <w:t>第一部分部门概况</w:t>
      </w:r>
      <w:r>
        <w:tab/>
      </w:r>
      <w:r>
        <w:rPr>
          <w:rFonts w:hint="eastAsia"/>
        </w:rPr>
        <w:t>4</w:t>
      </w:r>
      <w:r>
        <w:rPr>
          <w:rFonts w:hint="eastAsia"/>
        </w:rPr>
        <w:fldChar w:fldCharType="end"/>
      </w:r>
    </w:p>
    <w:p>
      <w:pPr>
        <w:pStyle w:val="21"/>
        <w:tabs>
          <w:tab w:val="right" w:leader="dot" w:pos="8296"/>
        </w:tabs>
        <w:rPr>
          <w:rFonts w:ascii="仿宋" w:eastAsia="仿宋" w:cs="Arial"/>
          <w:sz w:val="28"/>
          <w:szCs w:val="28"/>
        </w:rPr>
      </w:pPr>
      <w:r>
        <w:fldChar w:fldCharType="begin"/>
      </w:r>
      <w:r>
        <w:instrText xml:space="preserve"> HYPERLINK \l "_Toc15396600" </w:instrText>
      </w:r>
      <w:r>
        <w:fldChar w:fldCharType="separate"/>
      </w:r>
      <w:r>
        <w:rPr>
          <w:rFonts w:ascii="仿宋" w:eastAsia="仿宋" w:hint="eastAsia"/>
          <w:sz w:val="28"/>
          <w:szCs w:val="28"/>
        </w:rPr>
        <w:t>一、基本职能及主要工作</w:t>
      </w:r>
      <w:r>
        <w:rPr>
          <w:rFonts w:ascii="仿宋" w:eastAsia="仿宋"/>
          <w:sz w:val="28"/>
          <w:szCs w:val="28"/>
        </w:rPr>
        <w:tab/>
      </w:r>
      <w:r>
        <w:rPr>
          <w:rFonts w:ascii="仿宋" w:eastAsia="仿宋" w:hint="eastAsia"/>
          <w:sz w:val="28"/>
          <w:szCs w:val="28"/>
        </w:rPr>
        <w:t>4</w:t>
      </w:r>
      <w:r>
        <w:rPr>
          <w:rFonts w:ascii="仿宋" w:eastAsia="仿宋" w:hint="eastAsia"/>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"_Toc15396601" </w:instrText>
      </w:r>
      <w:r>
        <w:fldChar w:fldCharType="separate"/>
      </w:r>
      <w:r>
        <w:rPr>
          <w:rFonts w:ascii="仿宋" w:eastAsia="仿宋" w:hint="eastAsia"/>
          <w:sz w:val="28"/>
          <w:szCs w:val="28"/>
        </w:rPr>
        <w:t>二、机构设置</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_Toc15396601 \h </w:instrText>
      </w:r>
      <w:r>
        <w:rPr>
          <w:rFonts w:ascii="仿宋" w:eastAsia="仿宋"/>
          <w:sz w:val="28"/>
          <w:szCs w:val="28"/>
        </w:rPr>
        <w:fldChar w:fldCharType="separate"/>
      </w:r>
      <w:r>
        <w:rPr>
          <w:rFonts w:ascii="仿宋" w:eastAsia="仿宋"/>
          <w:sz w:val="28"/>
          <w:szCs w:val="28"/>
        </w:rPr>
        <w:t>4</w:t>
      </w:r>
      <w:r>
        <w:rPr>
          <w:rFonts w:ascii="仿宋" w:eastAsia="仿宋"/>
          <w:sz w:val="28"/>
          <w:szCs w:val="28"/>
        </w:rPr>
        <w:fldChar w:fldCharType="end"/>
      </w:r>
      <w:r>
        <w:rPr>
          <w:rFonts w:ascii="仿宋" w:eastAsia="仿宋"/>
          <w:sz w:val="28"/>
          <w:szCs w:val="28"/>
        </w:rPr>
        <w:fldChar w:fldCharType="end"/>
      </w:r>
    </w:p>
    <w:p>
      <w:pPr>
        <w:pStyle w:val="20"/>
        <w:tabs>
          <w:tab w:val="right" w:leader="dot" w:pos="8296"/>
        </w:tabs>
      </w:pPr>
      <w:r>
        <w:fldChar w:fldCharType="begin"/>
      </w:r>
      <w:r>
        <w:instrText xml:space="preserve"> HYPERLINK \l "_Toc15396602" </w:instrText>
      </w:r>
      <w:r>
        <w:fldChar w:fldCharType="separate"/>
      </w:r>
      <w:r>
        <w:rPr>
          <w:rFonts w:hint="eastAsia"/>
        </w:rPr>
        <w:t>第二部分</w:t>
      </w:r>
      <w:r>
        <w:t xml:space="preserve"> 2018</w:t>
      </w:r>
      <w:r>
        <w:rPr>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21"/>
        <w:tabs>
          <w:tab w:val="right" w:leader="dot" w:pos="8296"/>
        </w:tabs>
        <w:rPr>
          <w:rFonts w:ascii="仿宋" w:eastAsia="仿宋" w:cs="Arial"/>
          <w:sz w:val="28"/>
          <w:szCs w:val="28"/>
        </w:rPr>
      </w:pPr>
      <w:r>
        <w:fldChar w:fldCharType="begin"/>
      </w:r>
      <w:r>
        <w:instrText xml:space="preserve"> HYPERLINK \l "_Toc15396603" </w:instrText>
      </w:r>
      <w:r>
        <w:fldChar w:fldCharType="separate"/>
      </w:r>
      <w:r>
        <w:rPr>
          <w:rFonts w:ascii="仿宋" w:eastAsia="仿宋" w:cs="Times New Roman" w:hint="eastAsia"/>
          <w:bCs/>
          <w:sz w:val="28"/>
          <w:szCs w:val="28"/>
        </w:rPr>
        <w:t>一、</w:t>
      </w:r>
      <w:r>
        <w:rPr>
          <w:rFonts w:ascii="仿宋" w:eastAsia="仿宋" w:hint="eastAsia"/>
          <w:sz w:val="28"/>
          <w:szCs w:val="28"/>
        </w:rPr>
        <w:t>收</w:t>
      </w:r>
      <w:r>
        <w:rPr>
          <w:rFonts w:ascii="仿宋" w:eastAsia="仿宋" w:cs="Times New Roman" w:hint="eastAsia"/>
          <w:bCs/>
          <w:sz w:val="28"/>
          <w:szCs w:val="28"/>
        </w:rPr>
        <w:t>入支出决算总体情况说明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_Toc15396603 \h </w:instrText>
      </w:r>
      <w:r>
        <w:rPr>
          <w:rFonts w:ascii="仿宋" w:eastAsia="仿宋"/>
          <w:sz w:val="28"/>
          <w:szCs w:val="28"/>
        </w:rPr>
        <w:fldChar w:fldCharType="separate"/>
      </w:r>
      <w:r>
        <w:rPr>
          <w:rFonts w:ascii="仿宋" w:eastAsia="仿宋"/>
          <w:sz w:val="28"/>
          <w:szCs w:val="28"/>
        </w:rPr>
        <w:t>5</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"_Toc15396604" </w:instrText>
      </w:r>
      <w:r>
        <w:fldChar w:fldCharType="separate"/>
      </w:r>
      <w:r>
        <w:rPr>
          <w:rFonts w:ascii="仿宋" w:eastAsia="仿宋" w:cs="Times New Roman" w:hint="eastAsia"/>
          <w:bCs/>
          <w:sz w:val="28"/>
          <w:szCs w:val="28"/>
        </w:rPr>
        <w:t>二、</w:t>
      </w:r>
      <w:r>
        <w:rPr>
          <w:rFonts w:ascii="仿宋" w:eastAsia="仿宋" w:hint="eastAsia"/>
          <w:sz w:val="28"/>
          <w:szCs w:val="28"/>
        </w:rPr>
        <w:t>收</w:t>
      </w:r>
      <w:r>
        <w:rPr>
          <w:rFonts w:ascii="仿宋" w:eastAsia="仿宋" w:cs="Times New Roman" w:hint="eastAsia"/>
          <w:bCs/>
          <w:sz w:val="28"/>
          <w:szCs w:val="28"/>
        </w:rPr>
        <w:t>入决算情况说明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_Toc15396604 \h </w:instrText>
      </w:r>
      <w:r>
        <w:rPr>
          <w:rFonts w:ascii="仿宋" w:eastAsia="仿宋"/>
          <w:sz w:val="28"/>
          <w:szCs w:val="28"/>
        </w:rPr>
        <w:fldChar w:fldCharType="separate"/>
      </w:r>
      <w:r>
        <w:rPr>
          <w:rFonts w:ascii="仿宋" w:eastAsia="仿宋"/>
          <w:sz w:val="28"/>
          <w:szCs w:val="28"/>
        </w:rPr>
        <w:t>5</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"_Toc15396605" </w:instrText>
      </w:r>
      <w:r>
        <w:fldChar w:fldCharType="separate"/>
      </w:r>
      <w:r>
        <w:rPr>
          <w:rFonts w:ascii="仿宋" w:eastAsia="仿宋" w:cs="Times New Roman" w:hint="eastAsia"/>
          <w:bCs/>
          <w:sz w:val="28"/>
          <w:szCs w:val="28"/>
        </w:rPr>
        <w:t>三、</w:t>
      </w:r>
      <w:r>
        <w:rPr>
          <w:rFonts w:ascii="仿宋" w:eastAsia="仿宋" w:hint="eastAsia"/>
          <w:sz w:val="28"/>
          <w:szCs w:val="28"/>
        </w:rPr>
        <w:t>支</w:t>
      </w:r>
      <w:r>
        <w:rPr>
          <w:rFonts w:ascii="仿宋" w:eastAsia="仿宋" w:cs="Times New Roman" w:hint="eastAsia"/>
          <w:bCs/>
          <w:sz w:val="28"/>
          <w:szCs w:val="28"/>
        </w:rPr>
        <w:t>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_Toc15396605 \h </w:instrText>
      </w:r>
      <w:r>
        <w:rPr>
          <w:rFonts w:ascii="仿宋" w:eastAsia="仿宋"/>
          <w:sz w:val="28"/>
          <w:szCs w:val="28"/>
        </w:rPr>
        <w:fldChar w:fldCharType="separate"/>
      </w:r>
      <w:r>
        <w:rPr>
          <w:rFonts w:ascii="仿宋" w:eastAsia="仿宋"/>
          <w:sz w:val="28"/>
          <w:szCs w:val="28"/>
        </w:rPr>
        <w:t>5</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"_Toc15396606" </w:instrText>
      </w:r>
      <w:r>
        <w:fldChar w:fldCharType="separate"/>
      </w:r>
      <w:r>
        <w:rPr>
          <w:rFonts w:ascii="仿宋" w:eastAsia="仿宋" w:hint="eastAsia"/>
          <w:sz w:val="28"/>
          <w:szCs w:val="28"/>
        </w:rPr>
        <w:t>四、财</w:t>
      </w:r>
      <w:r>
        <w:rPr>
          <w:rFonts w:ascii="仿宋" w:eastAsia="仿宋" w:cs="Times New Roman" w:hint="eastAsia"/>
          <w:bCs/>
          <w:sz w:val="28"/>
          <w:szCs w:val="28"/>
        </w:rPr>
        <w:t>政拨款收入支出决算总体情况说明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_Toc15396606 \h </w:instrText>
      </w:r>
      <w:r>
        <w:rPr>
          <w:rFonts w:ascii="仿宋" w:eastAsia="仿宋"/>
          <w:sz w:val="28"/>
          <w:szCs w:val="28"/>
        </w:rPr>
        <w:fldChar w:fldCharType="separate"/>
      </w:r>
      <w:r>
        <w:rPr>
          <w:rFonts w:ascii="仿宋" w:eastAsia="仿宋"/>
          <w:sz w:val="28"/>
          <w:szCs w:val="28"/>
        </w:rPr>
        <w:t>6</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"_Toc15396607" </w:instrText>
      </w:r>
      <w:r>
        <w:fldChar w:fldCharType="separate"/>
      </w:r>
      <w:r>
        <w:rPr>
          <w:rFonts w:ascii="仿宋" w:eastAsia="仿宋" w:hint="eastAsia"/>
          <w:sz w:val="28"/>
          <w:szCs w:val="28"/>
        </w:rPr>
        <w:t>五、一</w:t>
      </w:r>
      <w:r>
        <w:rPr>
          <w:rFonts w:ascii="仿宋" w:eastAsia="仿宋" w:cs="Times New Roman" w:hint="eastAsia"/>
          <w:bCs/>
          <w:sz w:val="28"/>
          <w:szCs w:val="28"/>
        </w:rPr>
        <w:t>般公共预算财政拨款支出决算情况说明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_Toc15396607 \h </w:instrText>
      </w:r>
      <w:r>
        <w:rPr>
          <w:rFonts w:ascii="仿宋" w:eastAsia="仿宋"/>
          <w:sz w:val="28"/>
          <w:szCs w:val="28"/>
        </w:rPr>
        <w:fldChar w:fldCharType="separate"/>
      </w:r>
      <w:r>
        <w:rPr>
          <w:rFonts w:ascii="仿宋" w:eastAsia="仿宋"/>
          <w:sz w:val="28"/>
          <w:szCs w:val="28"/>
        </w:rPr>
        <w:t>6</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"_Toc15396608" </w:instrText>
      </w:r>
      <w:r>
        <w:fldChar w:fldCharType="separate"/>
      </w:r>
      <w:r>
        <w:rPr>
          <w:rFonts w:ascii="仿宋" w:eastAsia="仿宋" w:hint="eastAsia"/>
          <w:sz w:val="28"/>
          <w:szCs w:val="28"/>
        </w:rPr>
        <w:t>六、一</w:t>
      </w:r>
      <w:r>
        <w:rPr>
          <w:rFonts w:ascii="仿宋" w:eastAsia="仿宋" w:cs="Times New Roman" w:hint="eastAsia"/>
          <w:bCs/>
          <w:sz w:val="28"/>
          <w:szCs w:val="28"/>
        </w:rPr>
        <w:t>般公共预算财政拨款基本支出决算情况说明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_Toc15396608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"_Toc15396609" </w:instrText>
      </w:r>
      <w:r>
        <w:fldChar w:fldCharType="separate"/>
      </w:r>
      <w:r>
        <w:rPr>
          <w:rFonts w:ascii="仿宋" w:eastAsia="仿宋" w:hint="eastAsia"/>
          <w:sz w:val="28"/>
          <w:szCs w:val="28"/>
        </w:rPr>
        <w:t>七、</w:t>
      </w:r>
      <w:r>
        <w:rPr>
          <w:rFonts w:ascii="仿宋" w:eastAsia="仿宋"/>
          <w:sz w:val="28"/>
          <w:szCs w:val="28"/>
        </w:rPr>
        <w:t>“</w:t>
      </w:r>
      <w:r>
        <w:rPr>
          <w:rFonts w:ascii="仿宋" w:eastAsia="仿宋" w:cs="Times New Roman" w:hint="eastAsia"/>
          <w:bCs/>
          <w:sz w:val="28"/>
          <w:szCs w:val="28"/>
        </w:rPr>
        <w:t>三公”经费财政拨款支出决算情况说明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_Toc15396609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"_Toc15396610" </w:instrText>
      </w:r>
      <w:r>
        <w:fldChar w:fldCharType="separate"/>
      </w:r>
      <w:r>
        <w:rPr>
          <w:rFonts w:ascii="仿宋" w:eastAsia="仿宋" w:hint="eastAsia"/>
          <w:sz w:val="28"/>
          <w:szCs w:val="28"/>
        </w:rPr>
        <w:t>八、</w:t>
      </w:r>
      <w:r>
        <w:rPr>
          <w:rFonts w:ascii="仿宋" w:eastAsia="仿宋" w:cs="Times New Roman" w:hint="eastAsia"/>
          <w:bCs/>
          <w:sz w:val="28"/>
          <w:szCs w:val="28"/>
        </w:rPr>
        <w:t>政府性基金预算支出决算情况说明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_Toc15396610 \h </w:instrText>
      </w:r>
      <w:r>
        <w:rPr>
          <w:rFonts w:ascii="仿宋" w:eastAsia="仿宋"/>
          <w:sz w:val="28"/>
          <w:szCs w:val="28"/>
        </w:rPr>
        <w:fldChar w:fldCharType="separate"/>
      </w:r>
      <w:r>
        <w:rPr>
          <w:rFonts w:ascii="仿宋" w:eastAsia="仿宋"/>
          <w:sz w:val="28"/>
          <w:szCs w:val="28"/>
        </w:rPr>
        <w:t>10</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pPr>
      <w:r>
        <w:fldChar w:fldCharType="begin"/>
      </w:r>
      <w:r>
        <w:instrText xml:space="preserve"> HYPERLINK \l "_Toc15396611" </w:instrText>
      </w:r>
      <w:r>
        <w:fldChar w:fldCharType="separate"/>
      </w:r>
      <w:r>
        <w:rPr>
          <w:rFonts w:ascii="仿宋" w:eastAsia="仿宋" w:cs="Times New Roman" w:hint="eastAsia"/>
          <w:bCs/>
          <w:sz w:val="28"/>
          <w:szCs w:val="28"/>
        </w:rPr>
        <w:t>九、</w:t>
      </w:r>
      <w:r>
        <w:rPr>
          <w:rFonts w:ascii="仿宋" w:eastAsia="仿宋" w:hint="eastAsia"/>
          <w:sz w:val="28"/>
          <w:szCs w:val="28"/>
        </w:rPr>
        <w:t xml:space="preserve"> 国</w:t>
      </w:r>
      <w:r>
        <w:rPr>
          <w:rFonts w:ascii="仿宋" w:eastAsia="仿宋" w:cs="Times New Roman" w:hint="eastAsia"/>
          <w:bCs/>
          <w:sz w:val="28"/>
          <w:szCs w:val="28"/>
        </w:rPr>
        <w:t>有资本经营预算支出决算情况说明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_Toc15396611 \h </w:instrText>
      </w:r>
      <w:r>
        <w:rPr>
          <w:rFonts w:ascii="仿宋" w:eastAsia="仿宋"/>
          <w:sz w:val="28"/>
          <w:szCs w:val="28"/>
        </w:rPr>
        <w:fldChar w:fldCharType="separate"/>
      </w:r>
      <w:r>
        <w:rPr>
          <w:rFonts w:ascii="仿宋" w:eastAsia="仿宋"/>
          <w:sz w:val="28"/>
          <w:szCs w:val="28"/>
        </w:rPr>
        <w:t>10</w:t>
      </w:r>
      <w:r>
        <w:rPr>
          <w:rFonts w:ascii="仿宋" w:eastAsia="仿宋"/>
          <w:sz w:val="28"/>
          <w:szCs w:val="28"/>
        </w:rPr>
        <w:fldChar w:fldCharType="end"/>
      </w:r>
      <w:r>
        <w:rPr>
          <w:rFonts w:ascii="仿宋" w:eastAsia="仿宋"/>
          <w:sz w:val="28"/>
          <w:szCs w:val="28"/>
        </w:rPr>
        <w:fldChar w:fldCharType="end"/>
      </w:r>
    </w:p>
    <w:p>
      <w:pPr>
        <w:rPr>
          <w:color w:val="000000"/>
        </w:rPr>
      </w:pPr>
      <w:r>
        <w:rPr>
          <w:rStyle w:val="23"/>
          <w:rFonts w:ascii="仿宋" w:eastAsia="仿宋" w:cs="Times New Roman" w:hint="eastAsia"/>
          <w:bCs/>
          <w:color w:val="000000"/>
          <w:sz w:val="28"/>
          <w:szCs w:val="28"/>
          <w:u w:val="none"/>
        </w:rPr>
        <w:t>十、预算绩效情况说明</w:t>
      </w:r>
      <w:r>
        <w:rPr>
          <w:rStyle w:val="23"/>
          <w:rFonts w:ascii="仿宋" w:eastAsia="仿宋" w:cs="Times New Roman"/>
          <w:bCs/>
          <w:color w:val="000000"/>
          <w:sz w:val="28"/>
          <w:szCs w:val="28"/>
          <w:u w:val="none"/>
        </w:rPr>
        <w:t>…………………………………………</w:t>
      </w:r>
      <w:r>
        <w:rPr>
          <w:rStyle w:val="23"/>
          <w:rFonts w:ascii="仿宋" w:eastAsia="仿宋" w:cs="Times New Roman" w:hint="eastAsia"/>
          <w:bCs/>
          <w:color w:val="000000"/>
          <w:sz w:val="28"/>
          <w:szCs w:val="28"/>
          <w:u w:val="none"/>
        </w:rPr>
        <w:t xml:space="preserve">  13</w:t>
      </w:r>
    </w:p>
    <w:p>
      <w:pPr>
        <w:pStyle w:val="21"/>
        <w:tabs>
          <w:tab w:val="right" w:leader="dot" w:pos="8296"/>
        </w:tabs>
        <w:rPr>
          <w:rFonts w:ascii="仿宋" w:eastAsia="仿宋" w:cs="Arial"/>
          <w:sz w:val="28"/>
          <w:szCs w:val="28"/>
        </w:rPr>
      </w:pPr>
      <w:r>
        <w:fldChar w:fldCharType="begin"/>
      </w:r>
      <w:r>
        <w:instrText xml:space="preserve"> HYPERLINK \l "_Toc15396612" </w:instrText>
      </w:r>
      <w:r>
        <w:fldChar w:fldCharType="separate"/>
      </w:r>
      <w:r>
        <w:rPr>
          <w:rFonts w:ascii="仿宋" w:eastAsia="仿宋" w:hint="eastAsia"/>
          <w:sz w:val="28"/>
          <w:szCs w:val="28"/>
        </w:rPr>
        <w:t>十</w:t>
      </w:r>
      <w:r>
        <w:rPr>
          <w:rFonts w:ascii="仿宋" w:eastAsia="仿宋" w:cs="Times New Roman" w:hint="eastAsia"/>
          <w:bCs/>
          <w:sz w:val="28"/>
          <w:szCs w:val="28"/>
        </w:rPr>
        <w:t>一、其他重要事项的情况说明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_Toc15396612 \h </w:instrText>
      </w:r>
      <w:r>
        <w:rPr>
          <w:rFonts w:ascii="仿宋" w:eastAsia="仿宋"/>
          <w:sz w:val="28"/>
          <w:szCs w:val="28"/>
        </w:rPr>
        <w:fldChar w:fldCharType="separate"/>
      </w:r>
      <w:r>
        <w:rPr>
          <w:rFonts w:ascii="仿宋" w:eastAsia="仿宋"/>
          <w:sz w:val="28"/>
          <w:szCs w:val="28"/>
        </w:rPr>
        <w:t>14</w:t>
      </w:r>
      <w:r>
        <w:rPr>
          <w:rFonts w:ascii="仿宋" w:eastAsia="仿宋"/>
          <w:sz w:val="28"/>
          <w:szCs w:val="28"/>
        </w:rPr>
        <w:fldChar w:fldCharType="end"/>
      </w:r>
      <w:r>
        <w:rPr>
          <w:rFonts w:ascii="仿宋" w:eastAsia="仿宋"/>
          <w:sz w:val="28"/>
          <w:szCs w:val="28"/>
        </w:rPr>
        <w:fldChar w:fldCharType="end"/>
      </w:r>
    </w:p>
    <w:p>
      <w:pPr>
        <w:pStyle w:val="20"/>
        <w:tabs>
          <w:tab w:val="right" w:leader="dot" w:pos="8296"/>
        </w:tabs>
        <w:rPr>
          <w:rFonts w:cs="Arial"/>
        </w:rPr>
      </w:pPr>
      <w:r>
        <w:fldChar w:fldCharType="begin"/>
      </w:r>
      <w:r>
        <w:instrText xml:space="preserve"> HYPERLINK \l "_Toc15396613" </w:instrText>
      </w:r>
      <w:r>
        <w:fldChar w:fldCharType="separate"/>
      </w:r>
      <w:r>
        <w:rPr>
          <w:rFonts w:hint="eastAsia"/>
          <w:bCs/>
          <w:kern w:val="44"/>
        </w:rPr>
        <w:t>第三部分</w:t>
      </w:r>
      <w:r>
        <w:rPr>
          <w:rFonts w:hint="eastAsia"/>
        </w:rPr>
        <w:t xml:space="preserve"> 名</w:t>
      </w:r>
      <w:r>
        <w:rPr>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20"/>
        <w:tabs>
          <w:tab w:val="right" w:leader="dot" w:pos="8296"/>
        </w:tabs>
        <w:rPr>
          <w:rFonts w:cs="Arial"/>
        </w:rPr>
      </w:pPr>
      <w:r>
        <w:fldChar w:fldCharType="begin"/>
      </w:r>
      <w:r>
        <w:instrText xml:space="preserve"> HYPERLINK \l "_Toc15396614" </w:instrText>
      </w:r>
      <w:r>
        <w:fldChar w:fldCharType="separate"/>
      </w:r>
      <w:r>
        <w:rPr>
          <w:rFonts w:hint="eastAsia"/>
        </w:rPr>
        <w:t>第</w:t>
      </w:r>
      <w:r>
        <w:rPr>
          <w:rFonts w:hint="eastAsia"/>
          <w:bCs/>
          <w:kern w:val="44"/>
        </w:rPr>
        <w:t>四部分附件</w:t>
      </w:r>
      <w:r>
        <w:tab/>
      </w:r>
      <w:r>
        <w:fldChar w:fldCharType="begin"/>
      </w:r>
      <w:r>
        <w:instrText xml:space="preserve"> PAGEREF _Toc15396614 \h </w:instrText>
      </w:r>
      <w:r>
        <w:fldChar w:fldCharType="separate"/>
      </w:r>
      <w:r>
        <w:t>19</w:t>
      </w:r>
      <w:r>
        <w:fldChar w:fldCharType="end"/>
      </w:r>
      <w:r>
        <w:fldChar w:fldCharType="end"/>
      </w:r>
    </w:p>
    <w:p>
      <w:pPr>
        <w:pStyle w:val="21"/>
        <w:tabs>
          <w:tab w:val="right" w:leader="dot" w:pos="8296"/>
        </w:tabs>
        <w:rPr>
          <w:rFonts w:ascii="仿宋" w:eastAsia="仿宋" w:cs="Arial"/>
          <w:sz w:val="28"/>
          <w:szCs w:val="28"/>
        </w:rPr>
      </w:pPr>
      <w:r>
        <w:fldChar w:fldCharType="begin"/>
      </w:r>
      <w:r>
        <w:instrText xml:space="preserve"> HYPERLINK \l "_Toc15396615" </w:instrText>
      </w:r>
      <w:r>
        <w:fldChar w:fldCharType="separate"/>
      </w:r>
      <w:r>
        <w:rPr>
          <w:rFonts w:ascii="仿宋" w:eastAsia="仿宋" w:hint="eastAsia"/>
          <w:kern w:val="44"/>
          <w:sz w:val="28"/>
          <w:szCs w:val="28"/>
        </w:rPr>
        <w:t>附件</w:t>
      </w:r>
      <w:r>
        <w:rPr>
          <w:rFonts w:ascii="仿宋" w:eastAsia="仿宋"/>
          <w:kern w:val="44"/>
          <w:sz w:val="28"/>
          <w:szCs w:val="28"/>
        </w:rPr>
        <w:t>1</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_Toc15396615 \h </w:instrText>
      </w:r>
      <w:r>
        <w:rPr>
          <w:rFonts w:ascii="仿宋" w:eastAsia="仿宋"/>
          <w:sz w:val="28"/>
          <w:szCs w:val="28"/>
        </w:rPr>
        <w:fldChar w:fldCharType="separate"/>
      </w:r>
      <w:r>
        <w:rPr>
          <w:rFonts w:ascii="仿宋" w:eastAsia="仿宋"/>
          <w:sz w:val="28"/>
          <w:szCs w:val="28"/>
        </w:rPr>
        <w:t>19</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fldChar w:fldCharType="begin"/>
      </w:r>
      <w:r>
        <w:instrText xml:space="preserve"> HYPERLINK \l "_Toc15396617" </w:instrText>
      </w:r>
      <w:r>
        <w:fldChar w:fldCharType="separate"/>
      </w:r>
      <w:r>
        <w:rPr>
          <w:rFonts w:ascii="仿宋" w:eastAsia="仿宋" w:hint="eastAsia"/>
          <w:kern w:val="44"/>
          <w:sz w:val="28"/>
          <w:szCs w:val="28"/>
        </w:rPr>
        <w:t>附件</w:t>
      </w:r>
      <w:r>
        <w:rPr>
          <w:rFonts w:ascii="仿宋" w:eastAsia="仿宋"/>
          <w:kern w:val="44"/>
          <w:sz w:val="28"/>
          <w:szCs w:val="28"/>
        </w:rPr>
        <w:t>2</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_Toc15396617 \h </w:instrText>
      </w:r>
      <w:r>
        <w:rPr>
          <w:rFonts w:ascii="仿宋" w:eastAsia="仿宋"/>
          <w:sz w:val="28"/>
          <w:szCs w:val="28"/>
        </w:rPr>
        <w:fldChar w:fldCharType="separate"/>
      </w:r>
      <w:r>
        <w:rPr>
          <w:rFonts w:ascii="仿宋" w:eastAsia="仿宋"/>
          <w:sz w:val="28"/>
          <w:szCs w:val="28"/>
        </w:rPr>
        <w:t>21</w:t>
      </w:r>
      <w:r>
        <w:rPr>
          <w:rFonts w:ascii="仿宋" w:eastAsia="仿宋"/>
          <w:sz w:val="28"/>
          <w:szCs w:val="28"/>
        </w:rPr>
        <w:fldChar w:fldCharType="end"/>
      </w:r>
      <w:r>
        <w:rPr>
          <w:rFonts w:ascii="仿宋" w:eastAsia="仿宋"/>
          <w:sz w:val="28"/>
          <w:szCs w:val="28"/>
        </w:rPr>
        <w:fldChar w:fldCharType="end"/>
      </w:r>
    </w:p>
    <w:p>
      <w:pPr>
        <w:pStyle w:val="20"/>
        <w:tabs>
          <w:tab w:val="right" w:leader="dot" w:pos="8296"/>
        </w:tabs>
        <w:rPr>
          <w:rFonts w:cs="Arial"/>
        </w:rPr>
      </w:pPr>
      <w:r>
        <w:fldChar w:fldCharType="begin"/>
      </w:r>
      <w:r>
        <w:instrText xml:space="preserve"> HYPERLINK \l "_Toc15396618" </w:instrText>
      </w:r>
      <w:r>
        <w:fldChar w:fldCharType="separate"/>
      </w:r>
      <w:r>
        <w:rPr>
          <w:rFonts w:hint="eastAsia"/>
        </w:rPr>
        <w:t>第</w:t>
      </w:r>
      <w:r>
        <w:rPr>
          <w:rFonts w:hint="eastAsia"/>
          <w:bCs/>
          <w:kern w:val="44"/>
        </w:rPr>
        <w:t>五部分附表</w:t>
      </w:r>
      <w:r>
        <w:tab/>
      </w:r>
      <w:r>
        <w:fldChar w:fldCharType="begin"/>
      </w:r>
      <w:r>
        <w:instrText xml:space="preserve"> PAGEREF _Toc15396618 \h </w:instrText>
      </w:r>
      <w:r>
        <w:fldChar w:fldCharType="separate"/>
      </w:r>
      <w:r>
        <w:t>22</w:t>
      </w:r>
      <w:r>
        <w:fldChar w:fldCharType="end"/>
      </w:r>
      <w:r>
        <w:fldChar w:fldCharType="end"/>
      </w:r>
    </w:p>
    <w:p>
      <w:pPr>
        <w:pStyle w:val="21"/>
        <w:tabs>
          <w:tab w:val="right" w:leader="dot" w:pos="8296"/>
        </w:tabs>
        <w:rPr>
          <w:rFonts w:ascii="仿宋" w:eastAsia="仿宋" w:cs="Arial"/>
          <w:sz w:val="28"/>
          <w:szCs w:val="28"/>
        </w:rPr>
      </w:pPr>
      <w:r>
        <w:rPr>
          <w:rFonts w:ascii="仿宋" w:eastAsia="仿宋" w:hint="eastAsia"/>
          <w:sz w:val="28"/>
          <w:szCs w:val="28"/>
        </w:rPr>
        <w:t>一、</w:t>
      </w:r>
      <w:r>
        <w:fldChar w:fldCharType="begin"/>
      </w:r>
      <w:r>
        <w:instrText xml:space="preserve"> HYPERLINK \l "_Toc15396619" </w:instrText>
      </w:r>
      <w:r>
        <w:fldChar w:fldCharType="separate"/>
      </w:r>
      <w:r>
        <w:rPr>
          <w:rFonts w:ascii="仿宋" w:eastAsia="仿宋" w:hint="eastAsia"/>
          <w:sz w:val="28"/>
          <w:szCs w:val="28"/>
        </w:rPr>
        <w:t>收入支出决算总表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_Toc15396619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rPr>
          <w:rFonts w:ascii="仿宋" w:eastAsia="仿宋" w:hint="eastAsia"/>
          <w:sz w:val="28"/>
          <w:szCs w:val="28"/>
        </w:rPr>
        <w:t>二、</w:t>
      </w:r>
      <w:r>
        <w:fldChar w:fldCharType="begin"/>
      </w:r>
      <w:r>
        <w:instrText xml:space="preserve"> HYPERLINK \l "_Toc15396620" </w:instrText>
      </w:r>
      <w:r>
        <w:fldChar w:fldCharType="separate"/>
      </w:r>
      <w:r>
        <w:rPr>
          <w:rFonts w:ascii="仿宋" w:eastAsia="仿宋" w:hint="eastAsia"/>
          <w:sz w:val="28"/>
          <w:szCs w:val="28"/>
        </w:rPr>
        <w:t>收入总表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_Toc15396620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rPr>
          <w:rFonts w:ascii="仿宋" w:eastAsia="仿宋" w:hint="eastAsia"/>
          <w:sz w:val="28"/>
          <w:szCs w:val="28"/>
        </w:rPr>
        <w:t>三、</w:t>
      </w:r>
      <w:r>
        <w:fldChar w:fldCharType="begin"/>
      </w:r>
      <w:r>
        <w:instrText xml:space="preserve"> HYPERLINK \l "_Toc15396621" </w:instrText>
      </w:r>
      <w:r>
        <w:fldChar w:fldCharType="separate"/>
      </w:r>
      <w:r>
        <w:rPr>
          <w:rFonts w:ascii="仿宋" w:eastAsia="仿宋" w:hint="eastAsia"/>
          <w:sz w:val="28"/>
          <w:szCs w:val="28"/>
        </w:rPr>
        <w:t>支出总表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_Toc15396621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rPr>
          <w:rFonts w:ascii="仿宋" w:eastAsia="仿宋" w:hint="eastAsia"/>
          <w:sz w:val="28"/>
          <w:szCs w:val="28"/>
        </w:rPr>
        <w:t>四、</w:t>
      </w:r>
      <w:r>
        <w:fldChar w:fldCharType="begin"/>
      </w:r>
      <w:r>
        <w:instrText xml:space="preserve"> HYPERLINK \l "_Toc15396622" </w:instrText>
      </w:r>
      <w:r>
        <w:fldChar w:fldCharType="separate"/>
      </w:r>
      <w:r>
        <w:rPr>
          <w:rFonts w:ascii="仿宋" w:eastAsia="仿宋" w:hint="eastAsia"/>
          <w:sz w:val="28"/>
          <w:szCs w:val="28"/>
        </w:rPr>
        <w:t>财政拨款收入支出决算总表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_Toc15396622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sz w:val="28"/>
          <w:szCs w:val="28"/>
        </w:rPr>
      </w:pPr>
      <w:r>
        <w:rPr>
          <w:rFonts w:ascii="仿宋" w:eastAsia="仿宋" w:hint="eastAsia"/>
          <w:sz w:val="28"/>
          <w:szCs w:val="28"/>
        </w:rPr>
        <w:t>五、</w:t>
      </w:r>
      <w:r>
        <w:fldChar w:fldCharType="begin"/>
      </w:r>
      <w:r>
        <w:instrText xml:space="preserve"> HYPERLINK \l "_Toc15396623" </w:instrText>
      </w:r>
      <w:r>
        <w:fldChar w:fldCharType="separate"/>
      </w:r>
      <w:r>
        <w:rPr>
          <w:rFonts w:ascii="仿宋" w:eastAsia="仿宋" w:hint="eastAsia"/>
          <w:sz w:val="28"/>
          <w:szCs w:val="28"/>
        </w:rPr>
        <w:t>财政拨款支出决算明细表（政府经济分类科目）</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_Toc15396623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rPr>
          <w:rFonts w:ascii="仿宋" w:eastAsia="仿宋" w:hint="eastAsia"/>
          <w:sz w:val="28"/>
          <w:szCs w:val="28"/>
        </w:rPr>
        <w:t>六、</w:t>
      </w:r>
      <w:r>
        <w:fldChar w:fldCharType="begin"/>
      </w:r>
      <w:r>
        <w:instrText xml:space="preserve"> HYPERLINK \l "_Toc15396624" </w:instrText>
      </w:r>
      <w:r>
        <w:fldChar w:fldCharType="separate"/>
      </w:r>
      <w:r>
        <w:rPr>
          <w:rFonts w:ascii="仿宋" w:eastAsia="仿宋" w:hint="eastAsia"/>
          <w:sz w:val="28"/>
          <w:szCs w:val="28"/>
        </w:rPr>
        <w:t>一般公共预算财政拨款支出决算表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_Toc15396624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rPr>
          <w:rFonts w:ascii="仿宋" w:eastAsia="仿宋" w:hint="eastAsia"/>
          <w:sz w:val="28"/>
          <w:szCs w:val="28"/>
        </w:rPr>
        <w:t>七、</w:t>
      </w:r>
      <w:r>
        <w:fldChar w:fldCharType="begin"/>
      </w:r>
      <w:r>
        <w:instrText xml:space="preserve"> HYPERLINK \l "_Toc15396625" </w:instrText>
      </w:r>
      <w:r>
        <w:fldChar w:fldCharType="separate"/>
      </w:r>
      <w:r>
        <w:rPr>
          <w:rFonts w:ascii="仿宋" w:eastAsia="仿宋" w:hint="eastAsia"/>
          <w:sz w:val="28"/>
          <w:szCs w:val="28"/>
        </w:rPr>
        <w:t>一般公共预算财政拨款支出决算明细表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_Toc15396625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rPr>
          <w:rFonts w:ascii="仿宋" w:eastAsia="仿宋" w:hint="eastAsia"/>
          <w:sz w:val="28"/>
          <w:szCs w:val="28"/>
        </w:rPr>
        <w:t>八、</w:t>
      </w:r>
      <w:r>
        <w:fldChar w:fldCharType="begin"/>
      </w:r>
      <w:r>
        <w:instrText xml:space="preserve"> HYPERLINK \l "_Toc15396626" </w:instrText>
      </w:r>
      <w:r>
        <w:fldChar w:fldCharType="separate"/>
      </w:r>
      <w:r>
        <w:rPr>
          <w:rFonts w:ascii="仿宋" w:eastAsia="仿宋" w:hint="eastAsia"/>
          <w:sz w:val="28"/>
          <w:szCs w:val="28"/>
        </w:rPr>
        <w:t>一般公共预算财政拨款基本支出决算表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_Toc15396626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rPr>
          <w:rFonts w:ascii="仿宋" w:eastAsia="仿宋" w:hint="eastAsia"/>
          <w:sz w:val="28"/>
          <w:szCs w:val="28"/>
        </w:rPr>
        <w:t>九、</w:t>
      </w:r>
      <w:r>
        <w:fldChar w:fldCharType="begin"/>
      </w:r>
      <w:r>
        <w:instrText xml:space="preserve"> HYPERLINK \l "_Toc15396627" </w:instrText>
      </w:r>
      <w:r>
        <w:fldChar w:fldCharType="separate"/>
      </w:r>
      <w:r>
        <w:rPr>
          <w:rFonts w:ascii="仿宋" w:eastAsia="仿宋" w:hint="eastAsia"/>
          <w:sz w:val="28"/>
          <w:szCs w:val="28"/>
        </w:rPr>
        <w:t>一般公共预算财政拨款项目支出决算表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_Toc15396627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rPr>
          <w:rFonts w:ascii="仿宋" w:eastAsia="仿宋" w:hint="eastAsia"/>
          <w:sz w:val="28"/>
          <w:szCs w:val="28"/>
        </w:rPr>
        <w:t>十、</w:t>
      </w:r>
      <w:r>
        <w:fldChar w:fldCharType="begin"/>
      </w:r>
      <w:r>
        <w:instrText xml:space="preserve"> HYPERLINK \l "_Toc15396628" </w:instrText>
      </w:r>
      <w:r>
        <w:fldChar w:fldCharType="separate"/>
      </w:r>
      <w:r>
        <w:rPr>
          <w:rFonts w:ascii="仿宋" w:eastAsia="仿宋" w:hint="eastAsia"/>
          <w:sz w:val="28"/>
          <w:szCs w:val="28"/>
        </w:rPr>
        <w:t>一般公共预算财政拨款“三公”经费支出决算表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_Toc15396628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rPr>
          <w:rFonts w:ascii="仿宋" w:eastAsia="仿宋" w:hint="eastAsia"/>
          <w:sz w:val="28"/>
          <w:szCs w:val="28"/>
        </w:rPr>
        <w:t>十一、</w:t>
      </w:r>
      <w:r>
        <w:fldChar w:fldCharType="begin"/>
      </w:r>
      <w:r>
        <w:instrText xml:space="preserve"> HYPERLINK \l "_Toc15396629" </w:instrText>
      </w:r>
      <w:r>
        <w:fldChar w:fldCharType="separate"/>
      </w:r>
      <w:r>
        <w:rPr>
          <w:rFonts w:ascii="仿宋" w:eastAsia="仿宋" w:hint="eastAsia"/>
          <w:sz w:val="28"/>
          <w:szCs w:val="28"/>
        </w:rPr>
        <w:t>政府性基金预算财政拨款收入支出决算表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_Toc15396629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8"/>
          <w:szCs w:val="28"/>
        </w:rPr>
      </w:pPr>
      <w:r>
        <w:rPr>
          <w:rFonts w:ascii="仿宋" w:eastAsia="仿宋" w:hint="eastAsia"/>
          <w:sz w:val="28"/>
          <w:szCs w:val="28"/>
        </w:rPr>
        <w:t>十二、</w:t>
      </w:r>
      <w:r>
        <w:fldChar w:fldCharType="begin"/>
      </w:r>
      <w:r>
        <w:instrText xml:space="preserve"> HYPERLINK \l "_Toc15396630" </w:instrText>
      </w:r>
      <w:r>
        <w:fldChar w:fldCharType="separate"/>
      </w:r>
      <w:r>
        <w:rPr>
          <w:rFonts w:ascii="仿宋" w:eastAsia="仿宋" w:hint="eastAsia"/>
          <w:sz w:val="28"/>
          <w:szCs w:val="28"/>
        </w:rPr>
        <w:t>政府性基金预算财政拨款“三公”经费支出决算表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_Toc15396630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pStyle w:val="21"/>
        <w:tabs>
          <w:tab w:val="right" w:leader="dot" w:pos="8296"/>
        </w:tabs>
        <w:rPr>
          <w:rFonts w:ascii="仿宋" w:eastAsia="仿宋" w:cs="Arial"/>
          <w:sz w:val="24"/>
        </w:rPr>
      </w:pPr>
      <w:r>
        <w:rPr>
          <w:rFonts w:ascii="仿宋" w:eastAsia="仿宋" w:hint="eastAsia"/>
          <w:sz w:val="28"/>
          <w:szCs w:val="28"/>
        </w:rPr>
        <w:t>十三、</w:t>
      </w:r>
      <w:r>
        <w:fldChar w:fldCharType="begin"/>
      </w:r>
      <w:r>
        <w:instrText xml:space="preserve"> HYPERLINK \l "_Toc15396631" </w:instrText>
      </w:r>
      <w:r>
        <w:fldChar w:fldCharType="separate"/>
      </w:r>
      <w:r>
        <w:rPr>
          <w:rFonts w:ascii="仿宋" w:eastAsia="仿宋" w:hint="eastAsia"/>
          <w:sz w:val="28"/>
          <w:szCs w:val="28"/>
        </w:rPr>
        <w:t>国有资本经营预算支出决算表</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_Toc15396631 \h </w:instrText>
      </w:r>
      <w:r>
        <w:rPr>
          <w:rFonts w:ascii="仿宋" w:eastAsia="仿宋"/>
          <w:sz w:val="28"/>
          <w:szCs w:val="28"/>
        </w:rPr>
        <w:fldChar w:fldCharType="separate"/>
      </w:r>
      <w:r>
        <w:rPr>
          <w:rFonts w:ascii="仿宋" w:eastAsia="仿宋"/>
          <w:sz w:val="28"/>
          <w:szCs w:val="28"/>
        </w:rPr>
        <w:t>22</w:t>
      </w:r>
      <w:r>
        <w:rPr>
          <w:rFonts w:ascii="仿宋" w:eastAsia="仿宋"/>
          <w:sz w:val="28"/>
          <w:szCs w:val="28"/>
        </w:rPr>
        <w:fldChar w:fldCharType="end"/>
      </w:r>
      <w:r>
        <w:rPr>
          <w:rFonts w:ascii="仿宋" w:eastAsia="仿宋"/>
          <w:sz w:val="28"/>
          <w:szCs w:val="28"/>
        </w:rPr>
        <w:fldChar w:fldCharType="end"/>
      </w:r>
    </w:p>
    <w:p>
      <w:pPr>
        <w:widowControl/>
        <w:jc w:val="left"/>
        <w:rPr>
          <w:rFonts w:ascii="仿宋" w:eastAsia="仿宋"/>
          <w:color w:val="000000"/>
          <w:sz w:val="24"/>
        </w:rPr>
      </w:pPr>
      <w:r>
        <w:rPr>
          <w:rFonts w:ascii="仿宋" w:eastAsia="仿宋"/>
          <w:color w:val="000000"/>
          <w:sz w:val="24"/>
        </w:rPr>
        <w:fldChar w:fldCharType="end"/>
      </w:r>
    </w:p>
    <w:p>
      <w:pPr>
        <w:widowControl/>
        <w:jc w:val="left"/>
        <w:rPr>
          <w:rFonts w:ascii="黑体" w:eastAsia="黑体"/>
          <w:bCs/>
          <w:kern w:val="44"/>
          <w:sz w:val="44"/>
          <w:szCs w:val="44"/>
        </w:rPr>
      </w:pPr>
      <w:bookmarkStart w:id="13" w:name="_Toc15396599"/>
      <w:bookmarkStart w:id="14" w:name="_Toc15377196"/>
      <w:r>
        <w:rPr>
          <w:rFonts w:ascii="黑体" w:eastAsia="黑体"/>
          <w:b/>
        </w:rPr>
        <w:br w:type="page"/>
      </w:r>
    </w:p>
    <w:p>
      <w:pPr>
        <w:pStyle w:val="1"/>
        <w:jc w:val="center"/>
        <w:rPr>
          <w:rStyle w:val="1Char"/>
          <w:rFonts w:ascii="黑体" w:eastAsia="黑体"/>
          <w:b/>
          <w:bCs w:val="0"/>
        </w:rPr>
      </w:pPr>
      <w:r>
        <w:rPr>
          <w:rFonts w:ascii="黑体" w:eastAsia="黑体" w:hint="eastAsia"/>
          <w:b w:val="0"/>
        </w:rPr>
        <w:t xml:space="preserve">第一部分 </w:t>
      </w:r>
      <w:r>
        <w:rPr>
          <w:rStyle w:val="1Char"/>
          <w:rFonts w:ascii="黑体" w:eastAsia="黑体" w:hint="eastAsia"/>
          <w:b w:val="0"/>
          <w:bCs w:val="0"/>
        </w:rPr>
        <w:t>部门概况</w:t>
      </w:r>
      <w:bookmarkEnd w:id="13"/>
      <w:bookmarkEnd w:id="14"/>
    </w:p>
    <w:p>
      <w:pPr>
        <w:widowControl/>
        <w:jc w:val="left"/>
        <w:rPr>
          <w:rFonts w:ascii="黑体" w:eastAsia="黑体"/>
          <w:color w:val="000000"/>
          <w:sz w:val="32"/>
          <w:szCs w:val="32"/>
        </w:rPr>
      </w:pPr>
    </w:p>
    <w:p>
      <w:pPr>
        <w:pStyle w:val="2"/>
        <w:rPr>
          <w:rStyle w:val="2Char"/>
          <w:rFonts w:ascii="仿宋" w:eastAsia="仿宋"/>
          <w:b w:val="0"/>
          <w:bCs w:val="0"/>
        </w:rPr>
      </w:pPr>
      <w:bookmarkStart w:id="15" w:name="_Toc15377197"/>
      <w:bookmarkStart w:id="16" w:name="_Toc15396600"/>
      <w:r>
        <w:rPr>
          <w:rFonts w:ascii="黑体" w:eastAsia="黑体" w:hint="eastAsia"/>
          <w:b w:val="0"/>
          <w:color w:val="000000"/>
        </w:rPr>
        <w:t>一、基</w:t>
      </w:r>
      <w:r>
        <w:rPr>
          <w:rStyle w:val="2Char"/>
          <w:rFonts w:ascii="黑体" w:eastAsia="黑体" w:hint="eastAsia"/>
          <w:b w:val="0"/>
          <w:bCs w:val="0"/>
        </w:rPr>
        <w:t>本职能及主要工作</w:t>
      </w:r>
      <w:bookmarkEnd w:id="15"/>
      <w:bookmarkEnd w:id="16"/>
    </w:p>
    <w:p>
      <w:pPr>
        <w:pStyle w:val="15"/>
        <w:adjustRightInd w:val="0"/>
        <w:snapToGrid w:val="0"/>
        <w:spacing w:beforeLines="0" w:before="93" w:line="600" w:lineRule="exact"/>
        <w:ind w:firstLineChars="209" w:firstLine="672"/>
        <w:rPr>
          <w:bCs/>
          <w:color w:val="000000"/>
          <w:sz w:val="32"/>
          <w:szCs w:val="32"/>
        </w:rPr>
      </w:pPr>
      <w:bookmarkStart w:id="17" w:name="_Toc15377200"/>
      <w:bookmarkStart w:id="18" w:name="_Toc15396601"/>
      <w:r>
        <w:rPr>
          <w:rFonts w:hint="eastAsia"/>
          <w:bCs/>
          <w:color w:val="000000"/>
          <w:sz w:val="32"/>
          <w:szCs w:val="32"/>
        </w:rPr>
        <w:t>（一）主要职能。</w:t>
      </w:r>
    </w:p>
    <w:p>
      <w:pPr>
        <w:widowControl/>
        <w:spacing w:line="600" w:lineRule="exact"/>
        <w:ind w:leftChars="304" w:left="638" w:firstLineChars="50" w:firstLine="160"/>
        <w:jc w:val="left"/>
        <w:rPr>
          <w:rFonts w:ascii="仿宋_GB2312" w:eastAsia="仿宋_GB2312" w:cs="宋体"/>
          <w:kern w:val="0"/>
          <w:sz w:val="32"/>
          <w:szCs w:val="32"/>
        </w:rPr>
      </w:pPr>
      <w:r>
        <w:rPr>
          <w:rFonts w:ascii="仿宋_GB2312" w:eastAsia="仿宋_GB2312" w:cs="宋体" w:hint="eastAsia"/>
          <w:kern w:val="0"/>
          <w:sz w:val="32"/>
          <w:szCs w:val="32"/>
        </w:rPr>
        <w:t>根据 壤府办</w:t>
      </w:r>
      <w:r>
        <w:rPr>
          <w:rFonts w:ascii="仿宋_GB2312" w:cs="宋体" w:hAnsi="仿宋_GB2312" w:hint="eastAsia"/>
          <w:kern w:val="0"/>
          <w:sz w:val="32"/>
          <w:szCs w:val="32"/>
        </w:rPr>
        <w:t>﹝</w:t>
      </w:r>
      <w:r>
        <w:rPr>
          <w:rFonts w:ascii="仿宋_GB2312" w:eastAsia="仿宋_GB2312" w:cs="宋体" w:hint="eastAsia"/>
          <w:kern w:val="0"/>
          <w:sz w:val="32"/>
          <w:szCs w:val="32"/>
        </w:rPr>
        <w:t>2015</w:t>
      </w:r>
      <w:r>
        <w:rPr>
          <w:rFonts w:ascii="仿宋_GB2312" w:cs="宋体" w:hAnsi="仿宋_GB2312" w:hint="eastAsia"/>
          <w:kern w:val="0"/>
          <w:sz w:val="32"/>
          <w:szCs w:val="32"/>
        </w:rPr>
        <w:t>﹞</w:t>
      </w:r>
      <w:r>
        <w:rPr>
          <w:rFonts w:ascii="仿宋_GB2312" w:eastAsia="仿宋_GB2312" w:cs="宋体" w:hint="eastAsia"/>
          <w:kern w:val="0"/>
          <w:sz w:val="32"/>
          <w:szCs w:val="32"/>
        </w:rPr>
        <w:t xml:space="preserve"> 24号 文件规定，主要职责是：1.加强宗教团体依法依规开展活动。</w:t>
      </w:r>
    </w:p>
    <w:p>
      <w:pPr>
        <w:widowControl/>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2.加强宗教事务管理。</w:t>
      </w:r>
    </w:p>
    <w:p>
      <w:pPr>
        <w:widowControl/>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3.依法履行宗教事务管理职责。</w:t>
      </w:r>
    </w:p>
    <w:p>
      <w:pPr>
        <w:widowControl/>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4.规范少数民族语言文字工作。</w:t>
      </w:r>
    </w:p>
    <w:p>
      <w:pPr>
        <w:pStyle w:val="15"/>
        <w:adjustRightInd w:val="0"/>
        <w:snapToGrid w:val="0"/>
        <w:spacing w:beforeLines="0" w:before="93" w:line="600" w:lineRule="exact"/>
        <w:ind w:firstLineChars="209" w:firstLine="672"/>
        <w:rPr>
          <w:bCs/>
          <w:color w:val="000000"/>
          <w:sz w:val="32"/>
          <w:szCs w:val="32"/>
        </w:rPr>
      </w:pPr>
      <w:r>
        <w:rPr>
          <w:rFonts w:hint="eastAsia"/>
          <w:bCs/>
          <w:color w:val="000000"/>
          <w:sz w:val="32"/>
          <w:szCs w:val="32"/>
        </w:rPr>
        <w:t>（二）2018年重点工作完成情况。</w:t>
      </w:r>
    </w:p>
    <w:p>
      <w:pPr>
        <w:rPr>
          <w:rFonts w:ascii="仿宋_GB2312" w:eastAsia="仿宋_GB2312"/>
          <w:sz w:val="32"/>
          <w:szCs w:val="32"/>
        </w:rPr>
      </w:pPr>
      <w:r>
        <w:rPr>
          <w:rFonts w:ascii="仿宋_GB2312" w:eastAsia="仿宋_GB2312" w:hint="eastAsia"/>
          <w:bCs/>
          <w:color w:val="000000"/>
          <w:sz w:val="32"/>
          <w:szCs w:val="32"/>
        </w:rPr>
        <w:t xml:space="preserve">     主要做好宗教工作，加强民族团结及文化交流，</w:t>
      </w:r>
      <w:r>
        <w:rPr>
          <w:rFonts w:ascii="仿宋_GB2312" w:eastAsia="仿宋_GB2312" w:hint="eastAsia"/>
          <w:sz w:val="32"/>
          <w:szCs w:val="32"/>
        </w:rPr>
        <w:t>全面落实寺庙管理责任，加大法制宣传力度，稳步推进法律进寺活动，依法抓好藏传佛教寺庙事务管理，加强民生工程任务，加大项目经费的拨付。</w:t>
      </w:r>
    </w:p>
    <w:p>
      <w:pPr>
        <w:pStyle w:val="2"/>
        <w:rPr>
          <w:rStyle w:val="2Char"/>
          <w:b w:val="0"/>
          <w:bCs w:val="0"/>
        </w:rPr>
      </w:pPr>
      <w:r>
        <w:rPr>
          <w:rFonts w:ascii="黑体" w:eastAsia="黑体" w:hint="eastAsia"/>
          <w:b w:val="0"/>
          <w:color w:val="000000"/>
        </w:rPr>
        <w:t>二、机</w:t>
      </w:r>
      <w:r>
        <w:rPr>
          <w:rStyle w:val="2Char"/>
          <w:rFonts w:ascii="黑体" w:eastAsia="黑体" w:hint="eastAsia"/>
          <w:b w:val="0"/>
          <w:bCs w:val="0"/>
        </w:rPr>
        <w:t>构设置</w:t>
      </w:r>
      <w:bookmarkEnd w:id="17"/>
      <w:bookmarkEnd w:id="18"/>
    </w:p>
    <w:p>
      <w:pPr>
        <w:widowControl/>
        <w:spacing w:line="600" w:lineRule="exact"/>
        <w:ind w:leftChars="100" w:left="210" w:firstLineChars="200" w:firstLine="640"/>
        <w:jc w:val="left"/>
        <w:rPr>
          <w:rFonts w:ascii="仿宋_GB2312" w:eastAsia="仿宋_GB2312" w:cs="宋体"/>
          <w:b/>
          <w:kern w:val="0"/>
          <w:sz w:val="32"/>
          <w:szCs w:val="32"/>
        </w:rPr>
      </w:pPr>
      <w:bookmarkStart w:id="19" w:name="_Toc15377204"/>
      <w:bookmarkStart w:id="20" w:name="_Toc15396602"/>
      <w:r>
        <w:rPr>
          <w:rFonts w:ascii="仿宋_GB2312" w:eastAsia="仿宋_GB2312" w:cs="宋体" w:hint="eastAsia"/>
          <w:b/>
          <w:kern w:val="0"/>
          <w:sz w:val="32"/>
          <w:szCs w:val="32"/>
        </w:rPr>
        <w:t>1.本部门机构</w:t>
      </w:r>
    </w:p>
    <w:p>
      <w:pPr>
        <w:widowControl/>
        <w:spacing w:line="600" w:lineRule="exact"/>
        <w:ind w:leftChars="100" w:left="210"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本部门下属二级预算单位0个，其中内设机构0个。</w:t>
      </w:r>
    </w:p>
    <w:p>
      <w:pPr>
        <w:widowControl/>
        <w:spacing w:line="600" w:lineRule="exact"/>
        <w:ind w:leftChars="100" w:left="210" w:firstLineChars="200" w:firstLine="640"/>
        <w:jc w:val="left"/>
        <w:outlineLvl w:val="0"/>
        <w:rPr>
          <w:rFonts w:ascii="仿宋_GB2312" w:eastAsia="仿宋_GB2312" w:cs="宋体"/>
          <w:b/>
          <w:kern w:val="0"/>
          <w:sz w:val="32"/>
          <w:szCs w:val="32"/>
        </w:rPr>
      </w:pPr>
      <w:r>
        <w:rPr>
          <w:rFonts w:ascii="仿宋_GB2312" w:eastAsia="仿宋_GB2312" w:cs="宋体" w:hint="eastAsia"/>
          <w:b/>
          <w:kern w:val="0"/>
          <w:sz w:val="32"/>
          <w:szCs w:val="32"/>
        </w:rPr>
        <w:t>2.人员情况</w:t>
      </w:r>
    </w:p>
    <w:p>
      <w:pPr>
        <w:widowControl/>
        <w:spacing w:line="600" w:lineRule="exact"/>
        <w:ind w:leftChars="100" w:left="210"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总编制16 名,其中:行政编制13名,事业编制2名，行政工勤编制 1名。在职人员总数13  名，其中：行政人员 10名，行政工勤编制人员 1 名；退休人员4 人；</w:t>
      </w:r>
    </w:p>
    <w:p>
      <w:pPr>
        <w:pStyle w:val="1"/>
        <w:ind w:right="440"/>
        <w:jc w:val="right"/>
        <w:rPr>
          <w:rStyle w:val="1Char"/>
          <w:rFonts w:ascii="黑体" w:eastAsia="黑体"/>
          <w:b w:val="0"/>
          <w:bCs w:val="0"/>
        </w:rPr>
      </w:pPr>
      <w:r>
        <w:rPr>
          <w:rFonts w:ascii="黑体" w:eastAsia="黑体" w:hint="eastAsia"/>
          <w:b w:val="0"/>
          <w:color w:val="000000"/>
        </w:rPr>
        <w:t>第二部分</w:t>
      </w:r>
      <w:r>
        <w:rPr>
          <w:rStyle w:val="1Char"/>
          <w:rFonts w:ascii="黑体" w:eastAsia="黑体" w:hint="eastAsia"/>
          <w:b w:val="0"/>
          <w:bCs w:val="0"/>
        </w:rPr>
        <w:t>2018年度部门决算情况说明</w:t>
      </w:r>
      <w:bookmarkEnd w:id="19"/>
      <w:bookmarkEnd w:id="20"/>
    </w:p>
    <w:p/>
    <w:p>
      <w:pPr>
        <w:pStyle w:val="28"/>
        <w:numPr>
          <w:ilvl w:val="0"/>
          <w:numId w:val="1"/>
        </w:numPr>
        <w:spacing w:line="600" w:lineRule="exact"/>
        <w:ind w:firstLineChars="0"/>
        <w:outlineLvl w:val="1"/>
        <w:rPr>
          <w:rStyle w:val="2Char"/>
          <w:rFonts w:ascii="黑体" w:eastAsia="黑体"/>
          <w:b w:val="0"/>
        </w:rPr>
      </w:pPr>
      <w:bookmarkStart w:id="21" w:name="_Toc15396603"/>
      <w:bookmarkStart w:id="22" w:name="_Toc15377205"/>
      <w:r>
        <w:rPr>
          <w:rFonts w:ascii="黑体" w:eastAsia="黑体" w:hint="eastAsia"/>
          <w:color w:val="000000"/>
          <w:sz w:val="32"/>
          <w:szCs w:val="32"/>
        </w:rPr>
        <w:t>收</w:t>
      </w:r>
      <w:r>
        <w:rPr>
          <w:rStyle w:val="2Char"/>
          <w:rFonts w:ascii="黑体" w:eastAsia="黑体" w:hint="eastAsia"/>
          <w:b w:val="0"/>
        </w:rPr>
        <w:t>入支出决算总体情况说明</w:t>
      </w:r>
      <w:bookmarkEnd w:id="21"/>
      <w:bookmarkEnd w:id="22"/>
    </w:p>
    <w:p>
      <w:pPr>
        <w:spacing w:line="600" w:lineRule="exact"/>
        <w:ind w:firstLineChars="200" w:firstLine="640"/>
        <w:rPr>
          <w:rFonts w:ascii="仿宋" w:eastAsia="仿宋" w:hint="eastAsia"/>
          <w:color w:val="000000"/>
          <w:sz w:val="32"/>
          <w:szCs w:val="32"/>
          <w:lang w:val="en-US" w:eastAsia="zh-CN"/>
        </w:rPr>
      </w:pPr>
      <w:r>
        <w:rPr>
          <w:rFonts w:ascii="仿宋" w:eastAsia="仿宋" w:hint="eastAsia"/>
          <w:color w:val="000000"/>
          <w:sz w:val="32"/>
          <w:szCs w:val="32"/>
        </w:rPr>
        <w:drawing>
          <wp:anchor distT="0" distB="0" distL="114300" distR="114300" simplePos="0" relativeHeight="18" behindDoc="0" locked="0" layoutInCell="1" hidden="0" allowOverlap="1">
            <wp:simplePos x="0" y="0"/>
            <wp:positionH relativeFrom="column">
              <wp:posOffset>409575</wp:posOffset>
            </wp:positionH>
            <wp:positionV relativeFrom="paragraph">
              <wp:posOffset>1728470</wp:posOffset>
            </wp:positionV>
            <wp:extent cx="5343525" cy="2219325"/>
            <wp:effectExtent l="0" t="0" r="14" b="34"/>
            <wp:wrapSquare wrapText="right"/>
            <wp:docPr id="1" name="Picture 2"/>
            <wp:cNvGraphicFramePr>
              <a:graphicFrameLocks noChangeAspect="1"/>
            </wp:cNvGraphicFramePr>
            <a:graphic>
              <a:graphicData uri="http://schemas.openxmlformats.org/drawingml/2006/chart">
                <c:chart xmlns:c="http://schemas.openxmlformats.org/drawingml/2006/chart" r:id="rId4"/>
              </a:graphicData>
            </a:graphic>
          </wp:anchor>
        </w:drawing>
      </w:r>
      <w:r>
        <w:rPr>
          <w:rFonts w:ascii="仿宋" w:eastAsia="仿宋" w:hint="eastAsia"/>
          <w:color w:val="000000"/>
          <w:sz w:val="32"/>
          <w:szCs w:val="32"/>
        </w:rPr>
        <w:t>2018年度收、支总计2655.27万元。与2017年相比，收、支总计各减少5804.37万元，下降69</w:t>
      </w:r>
      <w:r>
        <w:rPr>
          <w:rFonts w:ascii="仿宋" w:eastAsia="仿宋"/>
          <w:color w:val="000000"/>
          <w:sz w:val="32"/>
          <w:szCs w:val="32"/>
        </w:rPr>
        <w:t>%</w:t>
      </w:r>
      <w:r>
        <w:rPr>
          <w:rFonts w:ascii="仿宋" w:eastAsia="仿宋" w:hint="eastAsia"/>
          <w:color w:val="000000"/>
          <w:sz w:val="32"/>
          <w:szCs w:val="32"/>
        </w:rPr>
        <w:t>。主要变动原因是项目减少</w:t>
      </w:r>
      <w:r>
        <w:rPr>
          <w:rFonts w:ascii="仿宋" w:eastAsia="仿宋" w:hint="eastAsia"/>
          <w:color w:val="000000"/>
          <w:sz w:val="32"/>
          <w:szCs w:val="32"/>
          <w:lang w:eastAsia="zh-CN"/>
        </w:rPr>
        <w:t>。</w:t>
      </w:r>
    </w:p>
    <w:p>
      <w:pPr>
        <w:spacing w:line="600" w:lineRule="exact"/>
        <w:ind w:firstLineChars="200" w:firstLine="640"/>
        <w:rPr>
          <w:rFonts w:ascii="仿宋" w:eastAsia="仿宋"/>
          <w:color w:val="000000"/>
          <w:sz w:val="32"/>
          <w:szCs w:val="32"/>
        </w:rPr>
      </w:pPr>
    </w:p>
    <w:p>
      <w:pPr>
        <w:pStyle w:val="28"/>
        <w:numPr>
          <w:ilvl w:val="0"/>
          <w:numId w:val="1"/>
        </w:numPr>
        <w:spacing w:line="600" w:lineRule="exact"/>
        <w:ind w:firstLineChars="0"/>
        <w:outlineLvl w:val="1"/>
        <w:rPr>
          <w:rStyle w:val="2Char"/>
          <w:rFonts w:ascii="黑体" w:eastAsia="黑体"/>
          <w:b w:val="0"/>
        </w:rPr>
      </w:pPr>
      <w:bookmarkStart w:id="23" w:name="_Toc15377206"/>
      <w:bookmarkStart w:id="24" w:name="_Toc15396604"/>
      <w:r>
        <w:rPr>
          <w:rFonts w:ascii="黑体" w:eastAsia="黑体" w:hint="eastAsia"/>
          <w:color w:val="000000"/>
          <w:sz w:val="32"/>
          <w:szCs w:val="32"/>
        </w:rPr>
        <w:t>收</w:t>
      </w:r>
      <w:r>
        <w:rPr>
          <w:rStyle w:val="2Char"/>
          <w:rFonts w:ascii="黑体" w:eastAsia="黑体" w:hint="eastAsia"/>
          <w:b w:val="0"/>
        </w:rPr>
        <w:t>入决算情况说明</w:t>
      </w:r>
      <w:bookmarkEnd w:id="23"/>
      <w:bookmarkEnd w:id="24"/>
    </w:p>
    <w:p>
      <w:pPr>
        <w:spacing w:line="600" w:lineRule="exact"/>
        <w:ind w:firstLineChars="200" w:firstLine="640"/>
        <w:outlineLvl w:val="1"/>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8年本年收入合计1244.36万元，其中：一般公共预算财政拨款收入1244.33万元，占99</w:t>
      </w:r>
      <w:r>
        <w:rPr>
          <w:rFonts w:ascii="仿宋" w:eastAsia="仿宋"/>
          <w:color w:val="000000"/>
          <w:sz w:val="32"/>
          <w:szCs w:val="32"/>
        </w:rPr>
        <w:t>%</w:t>
      </w:r>
      <w:r>
        <w:rPr>
          <w:rFonts w:ascii="仿宋" w:eastAsia="仿宋" w:hint="eastAsia"/>
          <w:color w:val="000000"/>
          <w:sz w:val="32"/>
          <w:szCs w:val="32"/>
        </w:rPr>
        <w:t>；其他收入0.03万元，占1</w:t>
      </w:r>
      <w:r>
        <w:rPr>
          <w:rFonts w:ascii="仿宋" w:eastAsia="仿宋"/>
          <w:color w:val="000000"/>
          <w:sz w:val="32"/>
          <w:szCs w:val="32"/>
        </w:rPr>
        <w:t>%</w:t>
      </w:r>
      <w:r>
        <w:rPr>
          <w:rFonts w:ascii="仿宋" w:eastAsia="仿宋" w:hint="eastAsia"/>
          <w:color w:val="000000"/>
          <w:sz w:val="32"/>
          <w:szCs w:val="32"/>
        </w:rPr>
        <w:t>。</w:t>
      </w:r>
    </w:p>
    <w:p>
      <w:pPr>
        <w:spacing w:line="600" w:lineRule="exact"/>
        <w:ind w:firstLineChars="200" w:firstLine="640"/>
        <w:rPr>
          <w:rFonts w:ascii="仿宋" w:eastAsia="仿宋"/>
          <w:color w:val="000000"/>
          <w:sz w:val="32"/>
          <w:szCs w:val="32"/>
        </w:rPr>
      </w:pPr>
    </w:p>
    <w:p>
      <w:pPr>
        <w:spacing w:line="600" w:lineRule="exact"/>
        <w:rPr>
          <w:rFonts w:ascii="仿宋_GB2312" w:eastAsia="仿宋_GB2312"/>
          <w:color w:val="000000"/>
          <w:sz w:val="32"/>
          <w:szCs w:val="32"/>
        </w:rPr>
      </w:pPr>
    </w:p>
    <w:p>
      <w:pPr>
        <w:spacing w:line="600" w:lineRule="exact"/>
        <w:rPr>
          <w:rFonts w:ascii="仿宋_GB2312" w:eastAsia="仿宋_GB2312"/>
          <w:color w:val="000000"/>
          <w:sz w:val="32"/>
          <w:szCs w:val="32"/>
        </w:rPr>
      </w:pPr>
      <w:r>
        <w:rPr>
          <w:rFonts w:ascii="仿宋_GB2312" w:eastAsia="仿宋_GB2312" w:hint="eastAsia"/>
          <w:color w:val="000000"/>
          <w:sz w:val="32"/>
          <w:szCs w:val="32"/>
        </w:rPr>
        <w:drawing>
          <wp:anchor distT="0" distB="0" distL="114300" distR="114300" simplePos="0" relativeHeight="20" behindDoc="0" locked="0" layoutInCell="1" hidden="0" allowOverlap="1">
            <wp:simplePos x="0" y="0"/>
            <wp:positionH relativeFrom="column">
              <wp:posOffset>956944</wp:posOffset>
            </wp:positionH>
            <wp:positionV relativeFrom="paragraph">
              <wp:posOffset>-573405</wp:posOffset>
            </wp:positionV>
            <wp:extent cx="2450464" cy="1971675"/>
            <wp:effectExtent l="0" t="1" r="5" b="31"/>
            <wp:wrapSquare wrapText="bothSides"/>
            <wp:docPr id="2" name="图表 1"/>
            <wp:cNvGraphicFramePr>
              <a:graphicFrameLocks noChangeAspect="0"/>
            </wp:cNvGraphicFramePr>
            <a:graphic>
              <a:graphicData uri="http://schemas.openxmlformats.org/drawingml/2006/chart">
                <c:chart xmlns:c="http://schemas.openxmlformats.org/drawingml/2006/chart" r:id="rId5"/>
              </a:graphicData>
            </a:graphic>
          </wp:anchor>
        </w:drawing>
      </w:r>
    </w:p>
    <w:p>
      <w:pPr>
        <w:spacing w:line="600" w:lineRule="exact"/>
        <w:rPr>
          <w:rFonts w:ascii="仿宋_GB2312" w:eastAsia="仿宋_GB2312"/>
          <w:color w:val="000000"/>
          <w:sz w:val="32"/>
          <w:szCs w:val="32"/>
        </w:rPr>
      </w:pPr>
    </w:p>
    <w:p>
      <w:pPr>
        <w:spacing w:line="600" w:lineRule="exact"/>
        <w:rPr>
          <w:rFonts w:ascii="仿宋_GB2312" w:eastAsia="仿宋_GB2312"/>
          <w:color w:val="000000"/>
          <w:sz w:val="32"/>
          <w:szCs w:val="32"/>
        </w:rPr>
      </w:pPr>
    </w:p>
    <w:p>
      <w:pPr>
        <w:spacing w:line="600" w:lineRule="exact"/>
        <w:rPr>
          <w:rFonts w:ascii="仿宋_GB2312" w:eastAsia="仿宋_GB2312"/>
          <w:color w:val="000000"/>
          <w:sz w:val="32"/>
          <w:szCs w:val="32"/>
        </w:rPr>
      </w:pPr>
    </w:p>
    <w:p>
      <w:pPr>
        <w:spacing w:line="600" w:lineRule="exact"/>
        <w:rPr>
          <w:rFonts w:ascii="仿宋_GB2312" w:eastAsia="仿宋_GB2312"/>
          <w:color w:val="000000"/>
          <w:sz w:val="32"/>
          <w:szCs w:val="32"/>
        </w:rPr>
      </w:pPr>
    </w:p>
    <w:p>
      <w:pPr>
        <w:pStyle w:val="28"/>
        <w:numPr>
          <w:ilvl w:val="0"/>
          <w:numId w:val="1"/>
        </w:numPr>
        <w:spacing w:line="600" w:lineRule="exact"/>
        <w:ind w:firstLineChars="0"/>
        <w:outlineLvl w:val="1"/>
        <w:rPr>
          <w:rStyle w:val="2Char"/>
          <w:rFonts w:ascii="黑体" w:eastAsia="黑体"/>
          <w:b w:val="0"/>
        </w:rPr>
      </w:pPr>
      <w:bookmarkStart w:id="25" w:name="_Toc15377207"/>
      <w:bookmarkStart w:id="26" w:name="_Toc15396605"/>
      <w:r>
        <w:rPr>
          <w:rFonts w:ascii="黑体" w:eastAsia="黑体" w:hint="eastAsia"/>
          <w:color w:val="000000"/>
          <w:sz w:val="32"/>
          <w:szCs w:val="32"/>
        </w:rPr>
        <w:t>支</w:t>
      </w:r>
      <w:r>
        <w:rPr>
          <w:rStyle w:val="2Char"/>
          <w:rFonts w:ascii="黑体" w:eastAsia="黑体" w:hint="eastAsia"/>
          <w:b w:val="0"/>
        </w:rPr>
        <w:t>出决算情况说明</w:t>
      </w:r>
      <w:bookmarkEnd w:id="25"/>
      <w:bookmarkEnd w:id="26"/>
    </w:p>
    <w:p>
      <w:pPr>
        <w:spacing w:line="600" w:lineRule="exact"/>
        <w:ind w:firstLine="640"/>
        <w:rPr>
          <w:rFonts w:ascii="仿宋" w:eastAsia="仿宋"/>
          <w:color w:val="000000"/>
          <w:sz w:val="32"/>
          <w:szCs w:val="32"/>
          <w:shd w:val="pct10" w:color="auto" w:fill="FFFFFF"/>
        </w:rPr>
      </w:pPr>
      <w:r>
        <w:rPr>
          <w:rFonts w:ascii="仿宋" w:eastAsia="仿宋"/>
          <w:color w:val="000000"/>
          <w:sz w:val="32"/>
          <w:szCs w:val="32"/>
        </w:rPr>
        <w:t>201</w:t>
      </w:r>
      <w:r>
        <w:rPr>
          <w:rFonts w:ascii="仿宋" w:eastAsia="仿宋" w:hint="eastAsia"/>
          <w:color w:val="000000"/>
          <w:sz w:val="32"/>
          <w:szCs w:val="32"/>
        </w:rPr>
        <w:t>8年本年支出合计1410.91万元，其中：基本支出320.94万元，占22.68</w:t>
      </w:r>
      <w:r>
        <w:rPr>
          <w:rFonts w:ascii="仿宋" w:eastAsia="仿宋"/>
          <w:color w:val="000000"/>
          <w:sz w:val="32"/>
          <w:szCs w:val="32"/>
        </w:rPr>
        <w:t>%</w:t>
      </w:r>
      <w:r>
        <w:rPr>
          <w:rFonts w:ascii="仿宋" w:eastAsia="仿宋" w:hint="eastAsia"/>
          <w:color w:val="000000"/>
          <w:sz w:val="32"/>
          <w:szCs w:val="32"/>
        </w:rPr>
        <w:t>；项目支出1089.97万元，占77.32</w:t>
      </w:r>
      <w:r>
        <w:rPr>
          <w:rFonts w:ascii="仿宋" w:eastAsia="仿宋"/>
          <w:color w:val="000000"/>
          <w:sz w:val="32"/>
          <w:szCs w:val="32"/>
        </w:rPr>
        <w:t>%</w:t>
      </w:r>
      <w:r>
        <w:rPr>
          <w:rFonts w:ascii="仿宋" w:eastAsia="仿宋" w:hint="eastAsia"/>
          <w:color w:val="000000"/>
          <w:sz w:val="32"/>
          <w:szCs w:val="32"/>
        </w:rPr>
        <w:t>.</w:t>
      </w:r>
    </w:p>
    <w:p>
      <w:pPr>
        <w:spacing w:line="600" w:lineRule="exact"/>
        <w:ind w:firstLineChars="200" w:firstLine="640"/>
        <w:rPr>
          <w:rFonts w:ascii="仿宋" w:eastAsia="仿宋"/>
          <w:color w:val="000000"/>
          <w:sz w:val="32"/>
          <w:szCs w:val="32"/>
        </w:rPr>
      </w:pPr>
      <w:r>
        <w:rPr>
          <w:rFonts w:ascii="仿宋_GB2312" w:eastAsia="仿宋_GB2312" w:hint="eastAsia"/>
          <w:color w:val="FF0000"/>
          <w:sz w:val="32"/>
          <w:szCs w:val="32"/>
        </w:rPr>
        <w:drawing>
          <wp:anchor distT="0" distB="0" distL="114300" distR="114300" simplePos="0" relativeHeight="22" behindDoc="0" locked="0" layoutInCell="1" hidden="0" allowOverlap="1">
            <wp:simplePos x="0" y="0"/>
            <wp:positionH relativeFrom="column">
              <wp:posOffset>1018540</wp:posOffset>
            </wp:positionH>
            <wp:positionV relativeFrom="paragraph">
              <wp:posOffset>41909</wp:posOffset>
            </wp:positionV>
            <wp:extent cx="2875279" cy="2360295"/>
            <wp:effectExtent l="0" t="0" r="12" b="36"/>
            <wp:wrapSquare wrapText="bothSides"/>
            <wp:docPr id="3" name="图表 2"/>
            <wp:cNvGraphicFramePr>
              <a:graphicFrameLocks noChangeAspect="0"/>
            </wp:cNvGraphicFramePr>
            <a:graphic>
              <a:graphicData uri="http://schemas.openxmlformats.org/drawingml/2006/chart">
                <c:chart xmlns:c="http://schemas.openxmlformats.org/drawingml/2006/chart" r:id="rId6"/>
              </a:graphicData>
            </a:graphic>
          </wp:anchor>
        </w:drawing>
      </w:r>
    </w:p>
    <w:p>
      <w:pPr>
        <w:spacing w:line="600" w:lineRule="exact"/>
        <w:ind w:firstLineChars="200" w:firstLine="640"/>
        <w:rPr>
          <w:rFonts w:ascii="仿宋_GB2312" w:eastAsia="仿宋_GB2312"/>
          <w:color w:val="FF0000"/>
          <w:sz w:val="32"/>
          <w:szCs w:val="32"/>
        </w:rPr>
      </w:pPr>
    </w:p>
    <w:p>
      <w:pPr>
        <w:spacing w:line="600" w:lineRule="exact"/>
        <w:ind w:firstLineChars="200" w:firstLine="640"/>
        <w:rPr>
          <w:rFonts w:ascii="仿宋_GB2312" w:eastAsia="仿宋_GB2312"/>
          <w:color w:val="FF0000"/>
          <w:sz w:val="32"/>
          <w:szCs w:val="32"/>
        </w:rPr>
      </w:pPr>
    </w:p>
    <w:p>
      <w:pPr>
        <w:spacing w:line="600" w:lineRule="exact"/>
        <w:ind w:firstLineChars="200" w:firstLine="640"/>
        <w:rPr>
          <w:rFonts w:ascii="仿宋_GB2312" w:eastAsia="仿宋_GB2312"/>
          <w:color w:val="FF0000"/>
          <w:sz w:val="32"/>
          <w:szCs w:val="32"/>
        </w:rPr>
      </w:pPr>
    </w:p>
    <w:p>
      <w:pPr>
        <w:spacing w:line="600" w:lineRule="exact"/>
        <w:ind w:firstLineChars="200" w:firstLine="640"/>
        <w:rPr>
          <w:rFonts w:ascii="仿宋_GB2312" w:eastAsia="仿宋_GB2312"/>
          <w:color w:val="FF0000"/>
          <w:sz w:val="32"/>
          <w:szCs w:val="32"/>
        </w:rPr>
      </w:pPr>
    </w:p>
    <w:p>
      <w:pPr>
        <w:spacing w:line="600" w:lineRule="exact"/>
        <w:ind w:firstLineChars="200" w:firstLine="640"/>
        <w:rPr>
          <w:rFonts w:ascii="仿宋_GB2312" w:eastAsia="仿宋_GB2312"/>
          <w:color w:val="FF0000"/>
          <w:sz w:val="32"/>
          <w:szCs w:val="32"/>
        </w:rPr>
      </w:pPr>
    </w:p>
    <w:p>
      <w:pPr>
        <w:spacing w:line="600" w:lineRule="exact"/>
        <w:ind w:firstLineChars="200" w:firstLine="640"/>
        <w:rPr>
          <w:rFonts w:ascii="仿宋_GB2312" w:eastAsia="仿宋_GB2312"/>
          <w:color w:val="FF0000"/>
          <w:sz w:val="32"/>
          <w:szCs w:val="32"/>
        </w:rPr>
      </w:pPr>
    </w:p>
    <w:p>
      <w:pPr>
        <w:spacing w:line="600" w:lineRule="exact"/>
        <w:ind w:firstLineChars="200" w:firstLine="640"/>
        <w:outlineLvl w:val="1"/>
        <w:rPr>
          <w:rStyle w:val="2Char"/>
          <w:rFonts w:ascii="黑体" w:eastAsia="黑体"/>
          <w:b w:val="0"/>
        </w:rPr>
      </w:pPr>
      <w:bookmarkStart w:id="27" w:name="_Toc15377208"/>
      <w:bookmarkStart w:id="28" w:name="_Toc15396606"/>
      <w:r>
        <w:rPr>
          <w:rFonts w:ascii="黑体" w:eastAsia="黑体" w:hint="eastAsia"/>
          <w:color w:val="000000"/>
          <w:sz w:val="32"/>
          <w:szCs w:val="32"/>
        </w:rPr>
        <w:t>四、财</w:t>
      </w:r>
      <w:r>
        <w:rPr>
          <w:rStyle w:val="2Char"/>
          <w:rFonts w:ascii="黑体" w:eastAsia="黑体" w:hint="eastAsia"/>
          <w:b w:val="0"/>
        </w:rPr>
        <w:t>政拨款收入支出决算总体情况说明</w:t>
      </w:r>
      <w:bookmarkEnd w:id="27"/>
      <w:bookmarkEnd w:id="28"/>
    </w:p>
    <w:p>
      <w:pPr>
        <w:spacing w:line="600" w:lineRule="exact"/>
        <w:ind w:firstLineChars="200" w:firstLine="640"/>
        <w:rPr>
          <w:rFonts w:ascii="仿宋" w:eastAsia="仿宋"/>
          <w:b/>
          <w:color w:val="00B050"/>
          <w:sz w:val="32"/>
          <w:szCs w:val="32"/>
        </w:rPr>
      </w:pPr>
      <w:r>
        <w:rPr>
          <w:rFonts w:ascii="黑体" w:eastAsia="黑体"/>
          <w:color w:val="000000"/>
          <w:sz w:val="32"/>
          <w:szCs w:val="32"/>
        </w:rPr>
        <w:drawing>
          <wp:anchor distT="0" distB="0" distL="114300" distR="114300" simplePos="0" relativeHeight="28" behindDoc="0" locked="0" layoutInCell="1" hidden="0" allowOverlap="1">
            <wp:simplePos x="0" y="0"/>
            <wp:positionH relativeFrom="column">
              <wp:posOffset>-36194</wp:posOffset>
            </wp:positionH>
            <wp:positionV relativeFrom="paragraph">
              <wp:posOffset>1155065</wp:posOffset>
            </wp:positionV>
            <wp:extent cx="5363209" cy="2171700"/>
            <wp:effectExtent l="0" t="0" r="46" b="33"/>
            <wp:wrapSquare wrapText="right"/>
            <wp:docPr id="4" name="Picture 2"/>
            <wp:cNvGraphicFramePr>
              <a:graphicFrameLocks noChangeAspect="1"/>
            </wp:cNvGraphicFramePr>
            <a:graphic>
              <a:graphicData uri="http://schemas.openxmlformats.org/drawingml/2006/picture">
                <pic:pic>
                  <pic:nvPicPr>
                    <pic:cNvPr id="6" name="Picture 2 6"/>
                    <pic:cNvPicPr/>
                  </pic:nvPicPr>
                  <pic:blipFill>
                    <a:blip r:embed="rId7"/>
                    <a:stretch>
                      <a:fillRect/>
                    </a:stretch>
                  </pic:blipFill>
                  <pic:spPr>
                    <a:xfrm rot="0">
                      <a:off x="0" y="0"/>
                      <a:ext cx="5363209" cy="2171700"/>
                    </a:xfrm>
                    <a:prstGeom prst="rect"/>
                    <a:noFill/>
                    <a:ln w="9525" cmpd="sng" cap="flat">
                      <a:noFill/>
                      <a:prstDash val="solid"/>
                      <a:miter/>
                    </a:ln>
                  </pic:spPr>
                </pic:pic>
              </a:graphicData>
            </a:graphic>
          </wp:anchor>
        </w:drawing>
      </w:r>
      <w:r>
        <w:rPr>
          <w:rFonts w:ascii="仿宋" w:eastAsia="仿宋"/>
          <w:color w:val="000000"/>
          <w:sz w:val="32"/>
          <w:szCs w:val="32"/>
        </w:rPr>
        <w:t>201</w:t>
      </w:r>
      <w:r>
        <w:rPr>
          <w:rFonts w:ascii="仿宋" w:eastAsia="仿宋" w:hint="eastAsia"/>
          <w:color w:val="000000"/>
          <w:sz w:val="32"/>
          <w:szCs w:val="32"/>
        </w:rPr>
        <w:t>8年财政拨款收、支总计2655.24万元。与</w:t>
      </w:r>
      <w:r>
        <w:rPr>
          <w:rFonts w:ascii="仿宋" w:eastAsia="仿宋"/>
          <w:color w:val="000000"/>
          <w:sz w:val="32"/>
          <w:szCs w:val="32"/>
        </w:rPr>
        <w:t>201</w:t>
      </w:r>
      <w:r>
        <w:rPr>
          <w:rFonts w:ascii="仿宋" w:eastAsia="仿宋" w:hint="eastAsia"/>
          <w:color w:val="000000"/>
          <w:sz w:val="32"/>
          <w:szCs w:val="32"/>
        </w:rPr>
        <w:t>7年相比，财政拨款收、支总计减少7220.5万元，下降73</w:t>
      </w:r>
      <w:r>
        <w:rPr>
          <w:rFonts w:ascii="仿宋" w:eastAsia="仿宋"/>
          <w:color w:val="000000"/>
          <w:sz w:val="32"/>
          <w:szCs w:val="32"/>
        </w:rPr>
        <w:t>%</w:t>
      </w:r>
      <w:r>
        <w:rPr>
          <w:rFonts w:ascii="仿宋" w:eastAsia="仿宋" w:hint="eastAsia"/>
          <w:color w:val="000000"/>
          <w:sz w:val="32"/>
          <w:szCs w:val="32"/>
        </w:rPr>
        <w:t>。主要变动原因是项目减少。</w:t>
      </w:r>
    </w:p>
    <w:p>
      <w:pPr>
        <w:spacing w:line="600" w:lineRule="exact"/>
        <w:rPr>
          <w:rFonts w:ascii="仿宋" w:eastAsia="仿宋"/>
          <w:b/>
          <w:color w:val="00B050"/>
          <w:sz w:val="32"/>
          <w:szCs w:val="32"/>
        </w:rPr>
      </w:pPr>
    </w:p>
    <w:p>
      <w:pPr>
        <w:spacing w:line="600" w:lineRule="exact"/>
        <w:ind w:firstLineChars="200" w:firstLine="640"/>
        <w:outlineLvl w:val="1"/>
        <w:rPr>
          <w:rStyle w:val="2Char"/>
          <w:rFonts w:ascii="黑体" w:eastAsia="黑体"/>
          <w:b w:val="0"/>
        </w:rPr>
      </w:pPr>
      <w:bookmarkStart w:id="29" w:name="_Toc15396607"/>
      <w:bookmarkStart w:id="30" w:name="_Toc15377209"/>
      <w:r>
        <w:rPr>
          <w:rFonts w:ascii="黑体" w:eastAsia="黑体" w:hint="eastAsia"/>
          <w:color w:val="000000"/>
          <w:sz w:val="32"/>
          <w:szCs w:val="32"/>
        </w:rPr>
        <w:t>五、</w:t>
      </w:r>
      <w:r>
        <w:rPr>
          <w:rFonts w:ascii="黑体" w:eastAsia="黑体" w:hint="eastAsia"/>
          <w:b/>
          <w:color w:val="000000"/>
          <w:sz w:val="32"/>
          <w:szCs w:val="32"/>
        </w:rPr>
        <w:t>一</w:t>
      </w:r>
      <w:r>
        <w:rPr>
          <w:rStyle w:val="2Char"/>
          <w:rFonts w:ascii="黑体" w:eastAsia="黑体" w:hint="eastAsia"/>
          <w:b w:val="0"/>
        </w:rPr>
        <w:t>般公共预算财政拨款支出决算情况说明</w:t>
      </w:r>
      <w:bookmarkEnd w:id="29"/>
      <w:bookmarkEnd w:id="30"/>
    </w:p>
    <w:p>
      <w:pPr>
        <w:spacing w:line="600" w:lineRule="exact"/>
        <w:ind w:firstLineChars="200" w:firstLine="640"/>
        <w:outlineLvl w:val="2"/>
        <w:rPr>
          <w:rFonts w:ascii="仿宋" w:eastAsia="仿宋"/>
          <w:b/>
          <w:color w:val="000000"/>
          <w:sz w:val="32"/>
          <w:szCs w:val="32"/>
        </w:rPr>
      </w:pPr>
      <w:bookmarkStart w:id="31" w:name="_Toc15377210"/>
      <w:r>
        <w:rPr>
          <w:rFonts w:ascii="仿宋" w:eastAsia="仿宋" w:hint="eastAsia"/>
          <w:b/>
          <w:color w:val="000000"/>
          <w:sz w:val="32"/>
          <w:szCs w:val="32"/>
        </w:rPr>
        <w:t>（一）一般公共预算财政拨款支出决算总体情况</w:t>
      </w:r>
      <w:bookmarkEnd w:id="31"/>
    </w:p>
    <w:p>
      <w:pPr>
        <w:spacing w:line="600" w:lineRule="exact"/>
        <w:ind w:firstLineChars="200" w:firstLine="640"/>
        <w:rPr>
          <w:rFonts w:ascii="仿宋" w:eastAsia="仿宋"/>
          <w:color w:val="000000"/>
          <w:sz w:val="32"/>
          <w:szCs w:val="32"/>
        </w:rPr>
      </w:pPr>
      <w:r>
        <w:rPr>
          <w:rFonts w:ascii="仿宋_GB2312" w:eastAsia="仿宋_GB2312"/>
          <w:color w:val="000000"/>
          <w:sz w:val="32"/>
          <w:szCs w:val="32"/>
        </w:rPr>
        <w:object>
          <v:shapetype id="_x0000_t75" coordsize="21600,2160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type="#_x0000_t75" filled="f" stroked="f" style="position:absolute;margin-left:90.05pt;margin-top:99.69999pt;width:272.30002pt;height:192.59999pt;z-index:30;mso-position-horizontal:absolute;mso-position-vertical:absolute;" o:ole="">
            <v:stroke color="#000000"/>
            <v:imagedata r:id="rId8" o:title="image2"/>
            <o:lock aspectratio="t"/>
            <w10:wrap type="square"/>
          </v:shape>
          <o:OLEObject Type="Embed" ProgID="Package" ShapeID="_x0000_i1" DrawAspect="Content" ObjectID="_1393063351" r:id="rId9"/>
        </w:object>
      </w:r>
      <w:r>
        <w:rPr>
          <w:rFonts w:ascii="仿宋" w:eastAsia="仿宋"/>
          <w:color w:val="000000"/>
          <w:sz w:val="32"/>
          <w:szCs w:val="32"/>
        </w:rPr>
        <w:t>201</w:t>
      </w:r>
      <w:r>
        <w:rPr>
          <w:rFonts w:ascii="仿宋" w:eastAsia="仿宋" w:hint="eastAsia"/>
          <w:color w:val="000000"/>
          <w:sz w:val="32"/>
          <w:szCs w:val="32"/>
        </w:rPr>
        <w:t>8年一般公共预算财政拨款支出1410.91万元，占本年支出合计的100</w:t>
      </w:r>
      <w:r>
        <w:rPr>
          <w:rFonts w:ascii="仿宋" w:eastAsia="仿宋"/>
          <w:color w:val="000000"/>
          <w:sz w:val="32"/>
          <w:szCs w:val="32"/>
        </w:rPr>
        <w:t>%</w:t>
      </w:r>
      <w:r>
        <w:rPr>
          <w:rFonts w:ascii="仿宋" w:eastAsia="仿宋" w:hint="eastAsia"/>
          <w:color w:val="000000"/>
          <w:sz w:val="32"/>
          <w:szCs w:val="32"/>
        </w:rPr>
        <w:t>。与</w:t>
      </w:r>
      <w:r>
        <w:rPr>
          <w:rFonts w:ascii="仿宋" w:eastAsia="仿宋"/>
          <w:color w:val="000000"/>
          <w:sz w:val="32"/>
          <w:szCs w:val="32"/>
        </w:rPr>
        <w:t>201</w:t>
      </w:r>
      <w:r>
        <w:rPr>
          <w:rFonts w:ascii="仿宋" w:eastAsia="仿宋" w:hint="eastAsia"/>
          <w:color w:val="000000"/>
          <w:sz w:val="32"/>
          <w:szCs w:val="32"/>
        </w:rPr>
        <w:t>7年相比，一般公共预算财政拨款减少2110.77万元，下降59.9</w:t>
      </w:r>
      <w:r>
        <w:rPr>
          <w:rFonts w:ascii="仿宋" w:eastAsia="仿宋"/>
          <w:color w:val="000000"/>
          <w:sz w:val="32"/>
          <w:szCs w:val="32"/>
        </w:rPr>
        <w:t>%</w:t>
      </w:r>
      <w:r>
        <w:rPr>
          <w:rFonts w:ascii="仿宋" w:eastAsia="仿宋" w:hint="eastAsia"/>
          <w:color w:val="000000"/>
          <w:sz w:val="32"/>
          <w:szCs w:val="32"/>
        </w:rPr>
        <w:t>。主要变动原因是项目减少</w:t>
      </w:r>
    </w:p>
    <w:p>
      <w:pPr>
        <w:spacing w:line="600" w:lineRule="exact"/>
        <w:rPr>
          <w:rFonts w:ascii="仿宋" w:eastAsia="仿宋"/>
          <w:color w:val="000000"/>
          <w:sz w:val="32"/>
          <w:szCs w:val="32"/>
        </w:rPr>
      </w:pPr>
    </w:p>
    <w:p>
      <w:pPr>
        <w:spacing w:line="600" w:lineRule="exact"/>
        <w:rPr>
          <w:rFonts w:ascii="仿宋" w:eastAsia="仿宋"/>
          <w:color w:val="000000"/>
          <w:sz w:val="32"/>
          <w:szCs w:val="32"/>
        </w:rPr>
      </w:pPr>
    </w:p>
    <w:p>
      <w:pPr>
        <w:spacing w:line="600" w:lineRule="exact"/>
        <w:rPr>
          <w:rFonts w:ascii="仿宋" w:eastAsia="仿宋"/>
          <w:color w:val="000000"/>
          <w:sz w:val="32"/>
          <w:szCs w:val="32"/>
        </w:rPr>
      </w:pPr>
    </w:p>
    <w:p>
      <w:pPr>
        <w:spacing w:line="600" w:lineRule="exact"/>
        <w:rPr>
          <w:rFonts w:ascii="仿宋" w:eastAsia="仿宋"/>
          <w:color w:val="000000"/>
          <w:sz w:val="32"/>
          <w:szCs w:val="32"/>
        </w:rPr>
      </w:pPr>
    </w:p>
    <w:p>
      <w:pPr>
        <w:spacing w:line="600" w:lineRule="exact"/>
        <w:rPr>
          <w:rFonts w:ascii="仿宋" w:eastAsia="仿宋"/>
          <w:color w:val="000000"/>
          <w:sz w:val="32"/>
          <w:szCs w:val="32"/>
        </w:rPr>
      </w:pPr>
    </w:p>
    <w:p>
      <w:pPr>
        <w:spacing w:line="600" w:lineRule="exact"/>
        <w:rPr>
          <w:rFonts w:ascii="仿宋" w:eastAsia="仿宋"/>
          <w:color w:val="000000"/>
          <w:sz w:val="32"/>
          <w:szCs w:val="32"/>
        </w:rPr>
      </w:pPr>
    </w:p>
    <w:p>
      <w:pPr>
        <w:spacing w:line="600" w:lineRule="exact"/>
        <w:ind w:firstLineChars="200" w:firstLine="640"/>
        <w:outlineLvl w:val="2"/>
        <w:rPr>
          <w:rFonts w:ascii="仿宋" w:eastAsia="仿宋"/>
          <w:b/>
          <w:color w:val="000000"/>
          <w:sz w:val="32"/>
          <w:szCs w:val="32"/>
        </w:rPr>
      </w:pPr>
      <w:bookmarkStart w:id="32" w:name="_Toc15377211"/>
      <w:r>
        <w:rPr>
          <w:rFonts w:ascii="仿宋" w:eastAsia="仿宋" w:hint="eastAsia"/>
          <w:b/>
          <w:color w:val="000000"/>
          <w:sz w:val="32"/>
          <w:szCs w:val="32"/>
        </w:rPr>
        <w:t>（二）一般公共预算财政拨款支出决算结构情况</w:t>
      </w:r>
      <w:bookmarkEnd w:id="32"/>
    </w:p>
    <w:p>
      <w:pPr>
        <w:ind w:firstLineChars="200" w:firstLine="640"/>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8年一般公共预算财政拨款支出1410.91万元，主要用于以下方面</w:t>
      </w:r>
      <w:r>
        <w:rPr>
          <w:rFonts w:ascii="仿宋" w:eastAsia="仿宋"/>
          <w:color w:val="000000"/>
          <w:sz w:val="32"/>
          <w:szCs w:val="32"/>
        </w:rPr>
        <w:t>:</w:t>
      </w:r>
      <w:r>
        <w:rPr>
          <w:rFonts w:ascii="仿宋_GB2312" w:eastAsia="仿宋_GB2312" w:hint="eastAsia"/>
          <w:color w:val="000000"/>
          <w:sz w:val="32"/>
          <w:szCs w:val="32"/>
        </w:rPr>
        <w:t>社会保障和就业支出31.65万元，占2%，（其中：</w:t>
      </w:r>
      <w:r>
        <w:rPr>
          <w:rStyle w:val="22"/>
          <w:rFonts w:ascii="仿宋" w:eastAsia="仿宋" w:hint="eastAsia"/>
          <w:color w:val="000000"/>
          <w:sz w:val="32"/>
          <w:szCs w:val="32"/>
        </w:rPr>
        <w:t>208（类）05（款）05（项）</w:t>
      </w:r>
      <w:r>
        <w:rPr>
          <w:rStyle w:val="22"/>
          <w:rFonts w:ascii="仿宋_GB2312" w:eastAsia="仿宋_GB2312" w:hint="eastAsia"/>
          <w:color w:val="000000"/>
          <w:sz w:val="32"/>
          <w:szCs w:val="32"/>
        </w:rPr>
        <w:t>机关事业单位养老保险缴费</w:t>
      </w:r>
      <w:r>
        <w:rPr>
          <w:rFonts w:ascii="仿宋_GB2312" w:eastAsia="仿宋_GB2312" w:hint="eastAsia"/>
          <w:color w:val="000000"/>
          <w:sz w:val="32"/>
          <w:szCs w:val="32"/>
        </w:rPr>
        <w:t>支出22.60万元，</w:t>
      </w:r>
      <w:r>
        <w:rPr>
          <w:rStyle w:val="22"/>
          <w:rFonts w:ascii="仿宋" w:eastAsia="仿宋" w:hint="eastAsia"/>
          <w:color w:val="000000"/>
          <w:sz w:val="32"/>
          <w:szCs w:val="32"/>
        </w:rPr>
        <w:t>208（类）05（款）06（项）</w:t>
      </w:r>
      <w:r>
        <w:rPr>
          <w:rStyle w:val="22"/>
          <w:rFonts w:ascii="仿宋_GB2312" w:eastAsia="仿宋_GB2312" w:hint="eastAsia"/>
          <w:color w:val="000000"/>
          <w:sz w:val="32"/>
          <w:szCs w:val="32"/>
        </w:rPr>
        <w:t>机关事业单位职业年金缴费</w:t>
      </w:r>
      <w:r>
        <w:rPr>
          <w:rFonts w:ascii="仿宋_GB2312" w:eastAsia="仿宋_GB2312" w:hint="eastAsia"/>
          <w:color w:val="000000"/>
          <w:sz w:val="32"/>
          <w:szCs w:val="32"/>
        </w:rPr>
        <w:t>支出9.05万元）；医疗卫生和计划生育支出7.54万元，占0.6%，（其中：</w:t>
      </w:r>
      <w:r>
        <w:rPr>
          <w:rStyle w:val="22"/>
          <w:rFonts w:ascii="仿宋" w:eastAsia="仿宋" w:hint="eastAsia"/>
          <w:color w:val="000000"/>
          <w:sz w:val="32"/>
          <w:szCs w:val="32"/>
        </w:rPr>
        <w:t>210（类）11（款）01（项）</w:t>
      </w:r>
      <w:r>
        <w:rPr>
          <w:rStyle w:val="22"/>
          <w:rFonts w:ascii="仿宋_GB2312" w:eastAsia="仿宋_GB2312" w:hint="eastAsia"/>
          <w:color w:val="000000"/>
          <w:sz w:val="32"/>
          <w:szCs w:val="32"/>
        </w:rPr>
        <w:t>行政单位医疗</w:t>
      </w:r>
      <w:r>
        <w:rPr>
          <w:rStyle w:val="22"/>
          <w:rFonts w:ascii="仿宋_GB2312" w:eastAsia="仿宋_GB2312" w:hint="eastAsia"/>
          <w:b w:val="0"/>
          <w:color w:val="000000"/>
          <w:sz w:val="32"/>
          <w:szCs w:val="32"/>
        </w:rPr>
        <w:t>支出7.54万元</w:t>
      </w:r>
      <w:r>
        <w:rPr>
          <w:rFonts w:ascii="仿宋_GB2312" w:eastAsia="仿宋_GB2312" w:hint="eastAsia"/>
          <w:color w:val="000000"/>
          <w:sz w:val="32"/>
          <w:szCs w:val="32"/>
        </w:rPr>
        <w:t>）；一般公共服务支出1232.31万元，占87%（其中：</w:t>
      </w:r>
      <w:r>
        <w:rPr>
          <w:rStyle w:val="22"/>
          <w:rFonts w:ascii="仿宋" w:eastAsia="仿宋" w:hint="eastAsia"/>
          <w:color w:val="000000"/>
          <w:sz w:val="32"/>
          <w:szCs w:val="32"/>
        </w:rPr>
        <w:t>201（类）23（款）04（项）</w:t>
      </w:r>
      <w:r>
        <w:rPr>
          <w:rStyle w:val="22"/>
          <w:rFonts w:ascii="仿宋_GB2312" w:eastAsia="仿宋_GB2312" w:hint="eastAsia"/>
          <w:color w:val="000000"/>
          <w:sz w:val="32"/>
          <w:szCs w:val="32"/>
        </w:rPr>
        <w:t>民族工作专项</w:t>
      </w:r>
      <w:r>
        <w:rPr>
          <w:rFonts w:ascii="仿宋_GB2312" w:eastAsia="仿宋_GB2312" w:hint="eastAsia"/>
          <w:color w:val="000000"/>
          <w:sz w:val="32"/>
          <w:szCs w:val="32"/>
        </w:rPr>
        <w:t>30.25万元，</w:t>
      </w:r>
      <w:r>
        <w:rPr>
          <w:rStyle w:val="22"/>
          <w:rFonts w:ascii="仿宋" w:eastAsia="仿宋" w:hint="eastAsia"/>
          <w:color w:val="000000"/>
          <w:sz w:val="32"/>
          <w:szCs w:val="32"/>
        </w:rPr>
        <w:t>201（类）23（款）99（项）</w:t>
      </w:r>
      <w:r>
        <w:rPr>
          <w:rStyle w:val="22"/>
          <w:rFonts w:ascii="仿宋_GB2312" w:eastAsia="仿宋_GB2312" w:hint="eastAsia"/>
          <w:color w:val="000000"/>
          <w:sz w:val="32"/>
          <w:szCs w:val="32"/>
        </w:rPr>
        <w:t>其他民族事务支出</w:t>
      </w:r>
      <w:r>
        <w:rPr>
          <w:rStyle w:val="22"/>
          <w:rFonts w:ascii="仿宋_GB2312" w:eastAsia="仿宋_GB2312" w:hint="eastAsia"/>
          <w:b w:val="0"/>
          <w:color w:val="000000"/>
          <w:sz w:val="32"/>
          <w:szCs w:val="32"/>
        </w:rPr>
        <w:t>39.23万元，</w:t>
      </w:r>
      <w:r>
        <w:rPr>
          <w:rStyle w:val="22"/>
          <w:rFonts w:ascii="仿宋" w:eastAsia="仿宋" w:hint="eastAsia"/>
          <w:color w:val="000000"/>
          <w:sz w:val="32"/>
          <w:szCs w:val="32"/>
        </w:rPr>
        <w:t>201（类）24（款）01（项）</w:t>
      </w:r>
      <w:r>
        <w:rPr>
          <w:rStyle w:val="22"/>
          <w:rFonts w:ascii="仿宋_GB2312" w:eastAsia="仿宋_GB2312" w:hint="eastAsia"/>
          <w:color w:val="000000"/>
          <w:sz w:val="32"/>
          <w:szCs w:val="32"/>
        </w:rPr>
        <w:t>行政运行支出</w:t>
      </w:r>
      <w:r>
        <w:rPr>
          <w:rFonts w:ascii="仿宋_GB2312" w:eastAsia="仿宋_GB2312" w:hint="eastAsia"/>
          <w:color w:val="000000"/>
          <w:sz w:val="32"/>
          <w:szCs w:val="32"/>
        </w:rPr>
        <w:t>266.47万元，</w:t>
      </w:r>
      <w:r>
        <w:rPr>
          <w:rStyle w:val="22"/>
          <w:rFonts w:ascii="仿宋" w:eastAsia="仿宋" w:hint="eastAsia"/>
          <w:color w:val="000000"/>
          <w:sz w:val="32"/>
          <w:szCs w:val="32"/>
        </w:rPr>
        <w:t>201（类）24（款）02（项）</w:t>
      </w:r>
      <w:r>
        <w:rPr>
          <w:rStyle w:val="22"/>
          <w:rFonts w:ascii="仿宋_GB2312" w:eastAsia="仿宋_GB2312" w:hint="eastAsia"/>
          <w:color w:val="000000"/>
          <w:sz w:val="32"/>
          <w:szCs w:val="32"/>
        </w:rPr>
        <w:t>一般行政管理事务</w:t>
      </w:r>
      <w:r>
        <w:rPr>
          <w:rStyle w:val="22"/>
          <w:rFonts w:ascii="仿宋_GB2312" w:eastAsia="仿宋_GB2312" w:hint="eastAsia"/>
          <w:b w:val="0"/>
          <w:color w:val="000000"/>
          <w:sz w:val="32"/>
          <w:szCs w:val="32"/>
        </w:rPr>
        <w:t>1.84万元</w:t>
      </w:r>
      <w:r>
        <w:rPr>
          <w:rStyle w:val="22"/>
          <w:rFonts w:ascii="仿宋_GB2312" w:eastAsia="仿宋_GB2312" w:hint="eastAsia"/>
          <w:color w:val="000000"/>
          <w:sz w:val="32"/>
          <w:szCs w:val="32"/>
        </w:rPr>
        <w:t>，</w:t>
      </w:r>
      <w:r>
        <w:rPr>
          <w:rStyle w:val="22"/>
          <w:rFonts w:ascii="仿宋" w:eastAsia="仿宋" w:hint="eastAsia"/>
          <w:color w:val="000000"/>
          <w:sz w:val="32"/>
          <w:szCs w:val="32"/>
        </w:rPr>
        <w:t>201（类）24（款）04（项）</w:t>
      </w:r>
      <w:r>
        <w:rPr>
          <w:rStyle w:val="22"/>
          <w:rFonts w:ascii="仿宋_GB2312" w:eastAsia="仿宋_GB2312" w:hint="eastAsia"/>
          <w:color w:val="000000"/>
          <w:sz w:val="32"/>
          <w:szCs w:val="32"/>
        </w:rPr>
        <w:t>宗教工作专项</w:t>
      </w:r>
      <w:r>
        <w:rPr>
          <w:rStyle w:val="22"/>
          <w:rFonts w:ascii="仿宋_GB2312" w:eastAsia="仿宋_GB2312" w:hint="eastAsia"/>
          <w:b w:val="0"/>
          <w:bCs/>
          <w:color w:val="000000"/>
          <w:sz w:val="32"/>
          <w:szCs w:val="32"/>
        </w:rPr>
        <w:t>31.69万元</w:t>
      </w:r>
      <w:r>
        <w:rPr>
          <w:rStyle w:val="22"/>
          <w:rFonts w:ascii="仿宋_GB2312" w:eastAsia="仿宋_GB2312" w:hint="eastAsia"/>
          <w:color w:val="000000"/>
          <w:sz w:val="32"/>
          <w:szCs w:val="32"/>
        </w:rPr>
        <w:t>，</w:t>
      </w:r>
      <w:r>
        <w:rPr>
          <w:rStyle w:val="22"/>
          <w:rFonts w:ascii="仿宋" w:eastAsia="仿宋" w:hint="eastAsia"/>
          <w:color w:val="000000"/>
          <w:sz w:val="32"/>
          <w:szCs w:val="32"/>
        </w:rPr>
        <w:t>201（类）24（款）99（项）</w:t>
      </w:r>
      <w:r>
        <w:rPr>
          <w:rStyle w:val="22"/>
          <w:rFonts w:ascii="仿宋_GB2312" w:eastAsia="仿宋_GB2312" w:hint="eastAsia"/>
          <w:color w:val="000000"/>
          <w:sz w:val="32"/>
          <w:szCs w:val="32"/>
        </w:rPr>
        <w:t>其他宗教事务支出</w:t>
      </w:r>
      <w:r>
        <w:rPr>
          <w:rStyle w:val="22"/>
          <w:rFonts w:ascii="仿宋_GB2312" w:eastAsia="仿宋_GB2312" w:hint="eastAsia"/>
          <w:b w:val="0"/>
          <w:bCs/>
          <w:color w:val="000000"/>
          <w:sz w:val="32"/>
          <w:szCs w:val="32"/>
        </w:rPr>
        <w:t>664.54万元，</w:t>
      </w:r>
      <w:r>
        <w:rPr>
          <w:rStyle w:val="22"/>
          <w:rFonts w:ascii="仿宋" w:eastAsia="仿宋" w:hint="eastAsia"/>
          <w:color w:val="000000"/>
          <w:sz w:val="32"/>
          <w:szCs w:val="32"/>
        </w:rPr>
        <w:t>201（类）34（款）02（项）</w:t>
      </w:r>
      <w:r>
        <w:rPr>
          <w:rStyle w:val="22"/>
          <w:rFonts w:ascii="仿宋_GB2312" w:eastAsia="仿宋_GB2312" w:hint="eastAsia"/>
          <w:color w:val="000000"/>
          <w:sz w:val="32"/>
          <w:szCs w:val="32"/>
        </w:rPr>
        <w:t>一般行政管理事务支出</w:t>
      </w:r>
      <w:r>
        <w:rPr>
          <w:rFonts w:ascii="仿宋_GB2312" w:eastAsia="仿宋_GB2312" w:hint="eastAsia"/>
          <w:color w:val="000000"/>
          <w:sz w:val="32"/>
          <w:szCs w:val="32"/>
        </w:rPr>
        <w:t>91.32万元，</w:t>
      </w:r>
      <w:r>
        <w:rPr>
          <w:rStyle w:val="22"/>
          <w:rFonts w:ascii="仿宋" w:eastAsia="仿宋" w:hint="eastAsia"/>
          <w:color w:val="000000"/>
          <w:sz w:val="32"/>
          <w:szCs w:val="32"/>
        </w:rPr>
        <w:t>201（类）34（款）99（项）</w:t>
      </w:r>
      <w:r>
        <w:rPr>
          <w:rStyle w:val="22"/>
          <w:rFonts w:ascii="仿宋_GB2312" w:eastAsia="仿宋_GB2312" w:hint="eastAsia"/>
          <w:color w:val="000000"/>
          <w:sz w:val="32"/>
          <w:szCs w:val="32"/>
        </w:rPr>
        <w:t>其他统战事务支出</w:t>
      </w:r>
      <w:r>
        <w:rPr>
          <w:rFonts w:ascii="仿宋_GB2312" w:eastAsia="仿宋_GB2312" w:hint="eastAsia"/>
          <w:color w:val="000000"/>
          <w:sz w:val="32"/>
          <w:szCs w:val="32"/>
        </w:rPr>
        <w:t>106.97万元），农林水支出10.49万元，占0.7%，（其中：</w:t>
      </w:r>
      <w:r>
        <w:rPr>
          <w:rStyle w:val="22"/>
          <w:rFonts w:ascii="仿宋" w:eastAsia="仿宋" w:hint="eastAsia"/>
          <w:color w:val="000000"/>
          <w:sz w:val="32"/>
          <w:szCs w:val="32"/>
        </w:rPr>
        <w:t>213（类）05（款）04（项）</w:t>
      </w:r>
      <w:r>
        <w:rPr>
          <w:rStyle w:val="22"/>
          <w:rFonts w:ascii="仿宋_GB2312" w:eastAsia="仿宋_GB2312" w:hint="eastAsia"/>
          <w:color w:val="000000"/>
          <w:sz w:val="32"/>
          <w:szCs w:val="32"/>
        </w:rPr>
        <w:t>农村基础设施建设支出</w:t>
      </w:r>
      <w:r>
        <w:rPr>
          <w:rFonts w:ascii="仿宋_GB2312" w:eastAsia="仿宋_GB2312" w:hint="eastAsia"/>
          <w:color w:val="000000"/>
          <w:sz w:val="32"/>
          <w:szCs w:val="32"/>
        </w:rPr>
        <w:t>4.15万元，</w:t>
      </w:r>
      <w:r>
        <w:rPr>
          <w:rStyle w:val="22"/>
          <w:rFonts w:ascii="仿宋" w:eastAsia="仿宋" w:hint="eastAsia"/>
          <w:color w:val="000000"/>
          <w:sz w:val="32"/>
          <w:szCs w:val="32"/>
        </w:rPr>
        <w:t>213（类）05（款）99（项）</w:t>
      </w:r>
      <w:r>
        <w:rPr>
          <w:rStyle w:val="22"/>
          <w:rFonts w:ascii="仿宋_GB2312" w:eastAsia="仿宋_GB2312" w:hint="eastAsia"/>
          <w:color w:val="000000"/>
          <w:sz w:val="32"/>
          <w:szCs w:val="32"/>
        </w:rPr>
        <w:t>其他扶贫支出</w:t>
      </w:r>
      <w:r>
        <w:rPr>
          <w:rStyle w:val="22"/>
          <w:rFonts w:ascii="仿宋_GB2312" w:eastAsia="仿宋_GB2312" w:hint="eastAsia"/>
          <w:b w:val="0"/>
          <w:color w:val="000000"/>
          <w:sz w:val="32"/>
          <w:szCs w:val="32"/>
        </w:rPr>
        <w:t>6.34万元</w:t>
      </w:r>
      <w:r>
        <w:rPr>
          <w:rFonts w:ascii="仿宋_GB2312" w:eastAsia="仿宋_GB2312" w:hint="eastAsia"/>
          <w:color w:val="000000"/>
          <w:sz w:val="32"/>
          <w:szCs w:val="32"/>
        </w:rPr>
        <w:t>）；住房保障支出15.28万元，占1%，（其中：</w:t>
      </w:r>
      <w:r>
        <w:rPr>
          <w:rStyle w:val="22"/>
          <w:rFonts w:ascii="仿宋" w:eastAsia="仿宋" w:hint="eastAsia"/>
          <w:color w:val="000000"/>
          <w:sz w:val="32"/>
          <w:szCs w:val="32"/>
        </w:rPr>
        <w:t>221（类）02（款）01（项）</w:t>
      </w:r>
      <w:r>
        <w:rPr>
          <w:rStyle w:val="22"/>
          <w:rFonts w:ascii="仿宋_GB2312" w:eastAsia="仿宋_GB2312" w:hint="eastAsia"/>
          <w:color w:val="000000"/>
          <w:sz w:val="32"/>
          <w:szCs w:val="32"/>
        </w:rPr>
        <w:t>住房公积金支出</w:t>
      </w:r>
      <w:r>
        <w:rPr>
          <w:rFonts w:ascii="仿宋_GB2312" w:eastAsia="仿宋_GB2312" w:hint="eastAsia"/>
          <w:color w:val="000000"/>
          <w:sz w:val="32"/>
          <w:szCs w:val="32"/>
        </w:rPr>
        <w:t>15.28万元）；公共安全支出53万元，占4%，（其中：</w:t>
      </w:r>
      <w:r>
        <w:rPr>
          <w:rStyle w:val="22"/>
          <w:rFonts w:ascii="仿宋" w:eastAsia="仿宋" w:hint="eastAsia"/>
          <w:color w:val="000000"/>
          <w:sz w:val="32"/>
          <w:szCs w:val="32"/>
        </w:rPr>
        <w:t>204（类）99（款）01（项）其他公共安全支出</w:t>
      </w:r>
      <w:r>
        <w:rPr>
          <w:rStyle w:val="22"/>
          <w:rFonts w:ascii="仿宋" w:eastAsia="仿宋" w:hint="eastAsia"/>
          <w:b w:val="0"/>
          <w:color w:val="000000"/>
          <w:sz w:val="32"/>
          <w:szCs w:val="32"/>
        </w:rPr>
        <w:t>53万元</w:t>
      </w:r>
      <w:r>
        <w:rPr>
          <w:rFonts w:ascii="仿宋_GB2312" w:eastAsia="仿宋_GB2312" w:hint="eastAsia"/>
          <w:color w:val="000000"/>
          <w:sz w:val="32"/>
          <w:szCs w:val="32"/>
        </w:rPr>
        <w:t>）；其他支出60.64万元，占4.7%，（其中：229</w:t>
      </w:r>
      <w:r>
        <w:rPr>
          <w:rStyle w:val="22"/>
          <w:rFonts w:ascii="仿宋" w:eastAsia="仿宋" w:hint="eastAsia"/>
          <w:color w:val="000000"/>
          <w:sz w:val="32"/>
          <w:szCs w:val="32"/>
        </w:rPr>
        <w:t>（类）99（款）01（项）其他支出</w:t>
      </w:r>
      <w:r>
        <w:rPr>
          <w:rStyle w:val="22"/>
          <w:rFonts w:ascii="仿宋" w:eastAsia="仿宋" w:hint="eastAsia"/>
          <w:b w:val="0"/>
          <w:color w:val="000000"/>
          <w:sz w:val="32"/>
          <w:szCs w:val="32"/>
        </w:rPr>
        <w:t>60.64万元</w:t>
      </w:r>
      <w:r>
        <w:rPr>
          <w:rFonts w:ascii="仿宋_GB2312" w:eastAsia="仿宋_GB2312" w:hint="eastAsia"/>
          <w:color w:val="000000"/>
          <w:sz w:val="32"/>
          <w:szCs w:val="32"/>
        </w:rPr>
        <w:t>）</w:t>
      </w:r>
    </w:p>
    <w:p>
      <w:pPr>
        <w:spacing w:line="600" w:lineRule="exact"/>
        <w:ind w:firstLineChars="200" w:firstLine="640"/>
        <w:rPr>
          <w:rFonts w:ascii="仿宋" w:eastAsia="仿宋"/>
          <w:color w:val="000000"/>
          <w:sz w:val="32"/>
          <w:szCs w:val="32"/>
        </w:rPr>
      </w:pPr>
      <w:r>
        <w:rPr>
          <w:rFonts w:ascii="仿宋" w:eastAsia="仿宋" w:hint="eastAsia"/>
          <w:color w:val="000000"/>
          <w:sz w:val="32"/>
          <w:szCs w:val="32"/>
        </w:rPr>
        <w:drawing>
          <wp:anchor distT="0" distB="0" distL="114300" distR="114300" simplePos="0" relativeHeight="24" behindDoc="0" locked="0" layoutInCell="1" hidden="0" allowOverlap="1">
            <wp:simplePos x="0" y="0"/>
            <wp:positionH relativeFrom="column">
              <wp:posOffset>227965</wp:posOffset>
            </wp:positionH>
            <wp:positionV relativeFrom="paragraph">
              <wp:posOffset>33020</wp:posOffset>
            </wp:positionV>
            <wp:extent cx="4662805" cy="2792095"/>
            <wp:effectExtent l="0" t="0" r="8" b="21"/>
            <wp:wrapSquare wrapText="bothSides"/>
            <wp:docPr id="9" name="图表 4"/>
            <wp:cNvGraphicFramePr>
              <a:graphicFrameLocks noChangeAspect="0"/>
            </wp:cNvGraphicFramePr>
            <a:graphic>
              <a:graphicData uri="http://schemas.openxmlformats.org/drawingml/2006/chart">
                <c:chart xmlns:c="http://schemas.openxmlformats.org/drawingml/2006/chart" r:id="rId10"/>
              </a:graphicData>
            </a:graphic>
          </wp:anchor>
        </w:drawing>
      </w: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rPr>
          <w:rFonts w:ascii="仿宋" w:eastAsia="仿宋"/>
          <w:color w:val="000000"/>
          <w:sz w:val="32"/>
          <w:szCs w:val="32"/>
        </w:rPr>
      </w:pPr>
    </w:p>
    <w:p>
      <w:pPr>
        <w:spacing w:line="600" w:lineRule="exact"/>
        <w:ind w:firstLineChars="200" w:firstLine="640"/>
        <w:outlineLvl w:val="2"/>
        <w:rPr>
          <w:rFonts w:ascii="仿宋" w:eastAsia="仿宋"/>
          <w:b/>
          <w:color w:val="000000"/>
          <w:sz w:val="32"/>
          <w:szCs w:val="32"/>
        </w:rPr>
      </w:pPr>
      <w:bookmarkStart w:id="33" w:name="_Toc15377212"/>
    </w:p>
    <w:p>
      <w:pPr>
        <w:spacing w:line="600" w:lineRule="exact"/>
        <w:ind w:firstLineChars="200" w:firstLine="640"/>
        <w:outlineLvl w:val="2"/>
        <w:rPr>
          <w:rFonts w:ascii="仿宋" w:eastAsia="仿宋"/>
          <w:b/>
          <w:color w:val="000000"/>
          <w:sz w:val="32"/>
          <w:szCs w:val="32"/>
        </w:rPr>
      </w:pPr>
    </w:p>
    <w:p>
      <w:pPr>
        <w:spacing w:line="600" w:lineRule="exact"/>
        <w:ind w:firstLineChars="200" w:firstLine="640"/>
        <w:outlineLvl w:val="2"/>
        <w:rPr>
          <w:rFonts w:ascii="仿宋" w:eastAsia="仿宋"/>
          <w:b/>
          <w:color w:val="000000"/>
          <w:sz w:val="32"/>
          <w:szCs w:val="32"/>
        </w:rPr>
      </w:pPr>
    </w:p>
    <w:p>
      <w:pPr>
        <w:spacing w:line="600" w:lineRule="exact"/>
        <w:ind w:firstLineChars="200" w:firstLine="640"/>
        <w:outlineLvl w:val="2"/>
        <w:rPr>
          <w:rFonts w:ascii="仿宋" w:eastAsia="仿宋"/>
          <w:b/>
          <w:color w:val="000000"/>
          <w:sz w:val="32"/>
          <w:szCs w:val="32"/>
        </w:rPr>
      </w:pPr>
      <w:r>
        <w:rPr>
          <w:rFonts w:ascii="仿宋" w:eastAsia="仿宋" w:hint="eastAsia"/>
          <w:b/>
          <w:color w:val="000000"/>
          <w:sz w:val="32"/>
          <w:szCs w:val="32"/>
        </w:rPr>
        <w:t>（三）一般公共预算财政拨款支出决算具体情况</w:t>
      </w:r>
      <w:bookmarkEnd w:id="33"/>
    </w:p>
    <w:p>
      <w:pPr>
        <w:spacing w:line="600" w:lineRule="exact"/>
        <w:ind w:firstLineChars="200" w:firstLine="640"/>
        <w:outlineLvl w:val="2"/>
        <w:rPr>
          <w:rFonts w:ascii="仿宋" w:eastAsia="仿宋"/>
          <w:color w:val="FF0000"/>
          <w:sz w:val="32"/>
          <w:szCs w:val="32"/>
        </w:rPr>
      </w:pPr>
      <w:bookmarkStart w:id="34" w:name="_Toc15378460"/>
      <w:bookmarkStart w:id="35" w:name="_Toc15377444"/>
      <w:bookmarkStart w:id="36" w:name="_Toc15377213"/>
      <w:r>
        <w:rPr>
          <w:rFonts w:ascii="仿宋" w:eastAsia="仿宋" w:hint="eastAsia"/>
          <w:b/>
          <w:color w:val="000000"/>
          <w:sz w:val="32"/>
          <w:szCs w:val="32"/>
        </w:rPr>
        <w:t>2018年一般公共预算支出决算数为</w:t>
      </w:r>
      <w:r>
        <w:rPr>
          <w:rFonts w:ascii="仿宋" w:eastAsia="仿宋" w:hint="eastAsia"/>
          <w:bCs/>
          <w:color w:val="000000"/>
          <w:sz w:val="32"/>
          <w:szCs w:val="32"/>
        </w:rPr>
        <w:t>1410.91万元</w:t>
      </w:r>
      <w:r>
        <w:rPr>
          <w:rFonts w:ascii="仿宋" w:eastAsia="仿宋" w:hint="eastAsia"/>
          <w:color w:val="000000"/>
          <w:sz w:val="32"/>
          <w:szCs w:val="32"/>
        </w:rPr>
        <w:t>，</w:t>
      </w:r>
      <w:r>
        <w:rPr>
          <w:rStyle w:val="22"/>
          <w:rFonts w:ascii="仿宋" w:eastAsia="仿宋" w:hint="eastAsia"/>
          <w:bCs/>
          <w:color w:val="000000"/>
          <w:sz w:val="32"/>
          <w:szCs w:val="32"/>
        </w:rPr>
        <w:t>完成预算100</w:t>
      </w:r>
      <w:r>
        <w:rPr>
          <w:rStyle w:val="22"/>
          <w:rFonts w:ascii="仿宋" w:eastAsia="仿宋"/>
          <w:bCs/>
          <w:color w:val="000000"/>
          <w:sz w:val="32"/>
          <w:szCs w:val="32"/>
        </w:rPr>
        <w:t>%</w:t>
      </w:r>
      <w:r>
        <w:rPr>
          <w:rStyle w:val="22"/>
          <w:rFonts w:ascii="仿宋" w:eastAsia="仿宋" w:hint="eastAsia"/>
          <w:bCs/>
          <w:color w:val="000000"/>
          <w:sz w:val="32"/>
          <w:szCs w:val="32"/>
        </w:rPr>
        <w:t>。其中：</w:t>
      </w:r>
      <w:bookmarkEnd w:id="34"/>
      <w:bookmarkEnd w:id="35"/>
      <w:bookmarkEnd w:id="36"/>
    </w:p>
    <w:p>
      <w:pPr>
        <w:spacing w:line="600" w:lineRule="exact"/>
        <w:ind w:firstLineChars="200" w:firstLine="640"/>
        <w:rPr>
          <w:rFonts w:ascii="仿宋" w:eastAsia="仿宋"/>
          <w:b/>
          <w:color w:val="000000"/>
          <w:sz w:val="32"/>
          <w:szCs w:val="32"/>
        </w:rPr>
      </w:pPr>
      <w:r>
        <w:rPr>
          <w:rStyle w:val="22"/>
          <w:rFonts w:ascii="仿宋" w:eastAsia="仿宋"/>
          <w:bCs/>
          <w:color w:val="000000"/>
          <w:sz w:val="32"/>
          <w:szCs w:val="32"/>
        </w:rPr>
        <w:t>1.</w:t>
      </w:r>
      <w:r>
        <w:rPr>
          <w:rFonts w:ascii="仿宋_GB2312" w:eastAsia="仿宋_GB2312" w:hint="eastAsia"/>
          <w:color w:val="000000"/>
          <w:sz w:val="32"/>
          <w:szCs w:val="32"/>
        </w:rPr>
        <w:t>一般公共服务支出1232.31万元（其中：</w:t>
      </w:r>
      <w:r>
        <w:rPr>
          <w:rStyle w:val="22"/>
          <w:rFonts w:ascii="仿宋" w:eastAsia="仿宋" w:hint="eastAsia"/>
          <w:color w:val="000000"/>
          <w:sz w:val="32"/>
          <w:szCs w:val="32"/>
        </w:rPr>
        <w:t>201（类）23（款）04（项）</w:t>
      </w:r>
      <w:r>
        <w:rPr>
          <w:rStyle w:val="22"/>
          <w:rFonts w:ascii="仿宋_GB2312" w:eastAsia="仿宋_GB2312" w:hint="eastAsia"/>
          <w:color w:val="000000"/>
          <w:sz w:val="32"/>
          <w:szCs w:val="32"/>
        </w:rPr>
        <w:t>民族工作专项</w:t>
      </w:r>
      <w:r>
        <w:rPr>
          <w:rFonts w:ascii="仿宋_GB2312" w:eastAsia="仿宋_GB2312" w:hint="eastAsia"/>
          <w:color w:val="000000"/>
          <w:sz w:val="32"/>
          <w:szCs w:val="32"/>
        </w:rPr>
        <w:t>30.25万元，</w:t>
      </w:r>
      <w:r>
        <w:rPr>
          <w:rStyle w:val="22"/>
          <w:rFonts w:ascii="仿宋" w:eastAsia="仿宋" w:hint="eastAsia"/>
          <w:color w:val="000000"/>
          <w:sz w:val="32"/>
          <w:szCs w:val="32"/>
        </w:rPr>
        <w:t>201（类）23（款）99（项）</w:t>
      </w:r>
      <w:r>
        <w:rPr>
          <w:rStyle w:val="22"/>
          <w:rFonts w:ascii="仿宋_GB2312" w:eastAsia="仿宋_GB2312" w:hint="eastAsia"/>
          <w:color w:val="000000"/>
          <w:sz w:val="32"/>
          <w:szCs w:val="32"/>
        </w:rPr>
        <w:t>其他民族事务支出</w:t>
      </w:r>
      <w:r>
        <w:rPr>
          <w:rStyle w:val="22"/>
          <w:rFonts w:ascii="仿宋_GB2312" w:eastAsia="仿宋_GB2312" w:hint="eastAsia"/>
          <w:b w:val="0"/>
          <w:color w:val="000000"/>
          <w:sz w:val="32"/>
          <w:szCs w:val="32"/>
        </w:rPr>
        <w:t>39.23万元，</w:t>
      </w:r>
      <w:r>
        <w:rPr>
          <w:rStyle w:val="22"/>
          <w:rFonts w:ascii="仿宋" w:eastAsia="仿宋" w:hint="eastAsia"/>
          <w:color w:val="000000"/>
          <w:sz w:val="32"/>
          <w:szCs w:val="32"/>
        </w:rPr>
        <w:t>201（类）24（款）01（项）</w:t>
      </w:r>
      <w:r>
        <w:rPr>
          <w:rStyle w:val="22"/>
          <w:rFonts w:ascii="仿宋_GB2312" w:eastAsia="仿宋_GB2312" w:hint="eastAsia"/>
          <w:color w:val="000000"/>
          <w:sz w:val="32"/>
          <w:szCs w:val="32"/>
        </w:rPr>
        <w:t>行政运行支出</w:t>
      </w:r>
      <w:r>
        <w:rPr>
          <w:rFonts w:ascii="仿宋_GB2312" w:eastAsia="仿宋_GB2312" w:hint="eastAsia"/>
          <w:color w:val="000000"/>
          <w:sz w:val="32"/>
          <w:szCs w:val="32"/>
        </w:rPr>
        <w:t>266.47万元，</w:t>
      </w:r>
      <w:r>
        <w:rPr>
          <w:rStyle w:val="22"/>
          <w:rFonts w:ascii="仿宋" w:eastAsia="仿宋" w:hint="eastAsia"/>
          <w:color w:val="000000"/>
          <w:sz w:val="32"/>
          <w:szCs w:val="32"/>
        </w:rPr>
        <w:t>201（类）24（款）02（项）</w:t>
      </w:r>
      <w:r>
        <w:rPr>
          <w:rStyle w:val="22"/>
          <w:rFonts w:ascii="仿宋_GB2312" w:eastAsia="仿宋_GB2312" w:hint="eastAsia"/>
          <w:color w:val="000000"/>
          <w:sz w:val="32"/>
          <w:szCs w:val="32"/>
        </w:rPr>
        <w:t>一般行政管理事务</w:t>
      </w:r>
      <w:r>
        <w:rPr>
          <w:rStyle w:val="22"/>
          <w:rFonts w:ascii="仿宋_GB2312" w:eastAsia="仿宋_GB2312" w:hint="eastAsia"/>
          <w:b w:val="0"/>
          <w:color w:val="000000"/>
          <w:sz w:val="32"/>
          <w:szCs w:val="32"/>
        </w:rPr>
        <w:t>1.84万元</w:t>
      </w:r>
      <w:r>
        <w:rPr>
          <w:rStyle w:val="22"/>
          <w:rFonts w:ascii="仿宋_GB2312" w:eastAsia="仿宋_GB2312" w:hint="eastAsia"/>
          <w:color w:val="000000"/>
          <w:sz w:val="32"/>
          <w:szCs w:val="32"/>
        </w:rPr>
        <w:t>，</w:t>
      </w:r>
      <w:r>
        <w:rPr>
          <w:rStyle w:val="22"/>
          <w:rFonts w:ascii="仿宋" w:eastAsia="仿宋" w:hint="eastAsia"/>
          <w:color w:val="000000"/>
          <w:sz w:val="32"/>
          <w:szCs w:val="32"/>
        </w:rPr>
        <w:t>201（类）24（款）04（项）</w:t>
      </w:r>
      <w:r>
        <w:rPr>
          <w:rStyle w:val="22"/>
          <w:rFonts w:ascii="仿宋_GB2312" w:eastAsia="仿宋_GB2312" w:hint="eastAsia"/>
          <w:color w:val="000000"/>
          <w:sz w:val="32"/>
          <w:szCs w:val="32"/>
        </w:rPr>
        <w:t>宗教工作专项</w:t>
      </w:r>
      <w:r>
        <w:rPr>
          <w:rStyle w:val="22"/>
          <w:rFonts w:ascii="仿宋_GB2312" w:eastAsia="仿宋_GB2312" w:hint="eastAsia"/>
          <w:b w:val="0"/>
          <w:bCs/>
          <w:color w:val="000000"/>
          <w:sz w:val="32"/>
          <w:szCs w:val="32"/>
        </w:rPr>
        <w:t>31.69万元</w:t>
      </w:r>
      <w:r>
        <w:rPr>
          <w:rStyle w:val="22"/>
          <w:rFonts w:ascii="仿宋_GB2312" w:eastAsia="仿宋_GB2312" w:hint="eastAsia"/>
          <w:color w:val="000000"/>
          <w:sz w:val="32"/>
          <w:szCs w:val="32"/>
        </w:rPr>
        <w:t>，</w:t>
      </w:r>
      <w:r>
        <w:rPr>
          <w:rStyle w:val="22"/>
          <w:rFonts w:ascii="仿宋" w:eastAsia="仿宋" w:hint="eastAsia"/>
          <w:color w:val="000000"/>
          <w:sz w:val="32"/>
          <w:szCs w:val="32"/>
        </w:rPr>
        <w:t>201（类）24（款）99（项）</w:t>
      </w:r>
      <w:r>
        <w:rPr>
          <w:rStyle w:val="22"/>
          <w:rFonts w:ascii="仿宋_GB2312" w:eastAsia="仿宋_GB2312" w:hint="eastAsia"/>
          <w:color w:val="000000"/>
          <w:sz w:val="32"/>
          <w:szCs w:val="32"/>
        </w:rPr>
        <w:t>其他宗教事务支出</w:t>
      </w:r>
      <w:r>
        <w:rPr>
          <w:rStyle w:val="22"/>
          <w:rFonts w:ascii="仿宋_GB2312" w:eastAsia="仿宋_GB2312" w:hint="eastAsia"/>
          <w:b w:val="0"/>
          <w:bCs/>
          <w:color w:val="000000"/>
          <w:sz w:val="32"/>
          <w:szCs w:val="32"/>
        </w:rPr>
        <w:t>664.54万元，</w:t>
      </w:r>
      <w:r>
        <w:rPr>
          <w:rStyle w:val="22"/>
          <w:rFonts w:ascii="仿宋" w:eastAsia="仿宋" w:hint="eastAsia"/>
          <w:color w:val="000000"/>
          <w:sz w:val="32"/>
          <w:szCs w:val="32"/>
        </w:rPr>
        <w:t>201（类）34（款）02（项）</w:t>
      </w:r>
      <w:r>
        <w:rPr>
          <w:rStyle w:val="22"/>
          <w:rFonts w:ascii="仿宋_GB2312" w:eastAsia="仿宋_GB2312" w:hint="eastAsia"/>
          <w:color w:val="000000"/>
          <w:sz w:val="32"/>
          <w:szCs w:val="32"/>
        </w:rPr>
        <w:t>一般行政管理事务支出</w:t>
      </w:r>
      <w:r>
        <w:rPr>
          <w:rFonts w:ascii="仿宋_GB2312" w:eastAsia="仿宋_GB2312" w:hint="eastAsia"/>
          <w:color w:val="000000"/>
          <w:sz w:val="32"/>
          <w:szCs w:val="32"/>
        </w:rPr>
        <w:t>91.32万元，</w:t>
      </w:r>
      <w:r>
        <w:rPr>
          <w:rStyle w:val="22"/>
          <w:rFonts w:ascii="仿宋" w:eastAsia="仿宋" w:hint="eastAsia"/>
          <w:color w:val="000000"/>
          <w:sz w:val="32"/>
          <w:szCs w:val="32"/>
        </w:rPr>
        <w:t>201（类）34（款）99（项）</w:t>
      </w:r>
      <w:r>
        <w:rPr>
          <w:rStyle w:val="22"/>
          <w:rFonts w:ascii="仿宋_GB2312" w:eastAsia="仿宋_GB2312" w:hint="eastAsia"/>
          <w:color w:val="000000"/>
          <w:sz w:val="32"/>
          <w:szCs w:val="32"/>
        </w:rPr>
        <w:t>其他统战事务支出</w:t>
      </w:r>
      <w:r>
        <w:rPr>
          <w:rFonts w:ascii="仿宋_GB2312" w:eastAsia="仿宋_GB2312" w:hint="eastAsia"/>
          <w:color w:val="000000"/>
          <w:sz w:val="32"/>
          <w:szCs w:val="32"/>
        </w:rPr>
        <w:t>106.97万元），农林水支出10.49万元，占0.7%，（其中：</w:t>
      </w:r>
      <w:r>
        <w:rPr>
          <w:rStyle w:val="22"/>
          <w:rFonts w:ascii="仿宋" w:eastAsia="仿宋" w:hint="eastAsia"/>
          <w:color w:val="000000"/>
          <w:sz w:val="32"/>
          <w:szCs w:val="32"/>
        </w:rPr>
        <w:t>213（类）05（款）04（项）</w:t>
      </w:r>
      <w:r>
        <w:rPr>
          <w:rStyle w:val="22"/>
          <w:rFonts w:ascii="仿宋_GB2312" w:eastAsia="仿宋_GB2312" w:hint="eastAsia"/>
          <w:color w:val="000000"/>
          <w:sz w:val="32"/>
          <w:szCs w:val="32"/>
        </w:rPr>
        <w:t>农村基础设施建设支出</w:t>
      </w:r>
      <w:r>
        <w:rPr>
          <w:rFonts w:ascii="仿宋_GB2312" w:eastAsia="仿宋_GB2312" w:hint="eastAsia"/>
          <w:color w:val="000000"/>
          <w:sz w:val="32"/>
          <w:szCs w:val="32"/>
        </w:rPr>
        <w:t>4.15万元，</w:t>
      </w:r>
      <w:r>
        <w:rPr>
          <w:rStyle w:val="22"/>
          <w:rFonts w:ascii="仿宋" w:eastAsia="仿宋" w:hint="eastAsia"/>
          <w:color w:val="000000"/>
          <w:sz w:val="32"/>
          <w:szCs w:val="32"/>
        </w:rPr>
        <w:t>213（类）05（款）99（项）</w:t>
      </w:r>
      <w:r>
        <w:rPr>
          <w:rStyle w:val="22"/>
          <w:rFonts w:ascii="仿宋_GB2312" w:eastAsia="仿宋_GB2312" w:hint="eastAsia"/>
          <w:color w:val="000000"/>
          <w:sz w:val="32"/>
          <w:szCs w:val="32"/>
        </w:rPr>
        <w:t>其他扶贫支出</w:t>
      </w:r>
      <w:r>
        <w:rPr>
          <w:rStyle w:val="22"/>
          <w:rFonts w:ascii="仿宋_GB2312" w:eastAsia="仿宋_GB2312" w:hint="eastAsia"/>
          <w:b w:val="0"/>
          <w:color w:val="000000"/>
          <w:sz w:val="32"/>
          <w:szCs w:val="32"/>
        </w:rPr>
        <w:t>6.34万元</w:t>
      </w:r>
      <w:r>
        <w:rPr>
          <w:rFonts w:ascii="仿宋_GB2312" w:eastAsia="仿宋_GB2312" w:hint="eastAsia"/>
          <w:color w:val="000000"/>
          <w:sz w:val="32"/>
          <w:szCs w:val="32"/>
        </w:rPr>
        <w:t>）；</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w:t>
      </w:r>
    </w:p>
    <w:p>
      <w:pPr>
        <w:spacing w:line="600" w:lineRule="exact"/>
        <w:ind w:firstLineChars="200" w:firstLine="640"/>
        <w:rPr>
          <w:rFonts w:ascii="仿宋" w:eastAsia="仿宋"/>
          <w:b/>
          <w:color w:val="000000"/>
          <w:sz w:val="32"/>
          <w:szCs w:val="32"/>
        </w:rPr>
      </w:pPr>
      <w:r>
        <w:rPr>
          <w:rStyle w:val="22"/>
          <w:rFonts w:ascii="仿宋" w:eastAsia="仿宋"/>
          <w:bCs/>
          <w:color w:val="000000"/>
          <w:sz w:val="32"/>
          <w:szCs w:val="32"/>
        </w:rPr>
        <w:t>2.</w:t>
      </w:r>
      <w:r>
        <w:rPr>
          <w:rFonts w:ascii="仿宋_GB2312" w:eastAsia="仿宋_GB2312" w:hint="eastAsia"/>
          <w:color w:val="000000"/>
          <w:sz w:val="32"/>
          <w:szCs w:val="32"/>
        </w:rPr>
        <w:t>社会保障和就业支出31.65万元（其中：</w:t>
      </w:r>
      <w:r>
        <w:rPr>
          <w:rStyle w:val="22"/>
          <w:rFonts w:ascii="仿宋" w:eastAsia="仿宋" w:hint="eastAsia"/>
          <w:color w:val="000000"/>
          <w:sz w:val="32"/>
          <w:szCs w:val="32"/>
        </w:rPr>
        <w:t>208（类）05（款）05（项）</w:t>
      </w:r>
      <w:r>
        <w:rPr>
          <w:rStyle w:val="22"/>
          <w:rFonts w:ascii="仿宋_GB2312" w:eastAsia="仿宋_GB2312" w:hint="eastAsia"/>
          <w:color w:val="000000"/>
          <w:sz w:val="32"/>
          <w:szCs w:val="32"/>
        </w:rPr>
        <w:t>机关事业单位养老保险缴费</w:t>
      </w:r>
      <w:r>
        <w:rPr>
          <w:rFonts w:ascii="仿宋_GB2312" w:eastAsia="仿宋_GB2312" w:hint="eastAsia"/>
          <w:color w:val="000000"/>
          <w:sz w:val="32"/>
          <w:szCs w:val="32"/>
        </w:rPr>
        <w:t>支出22.60万元，</w:t>
      </w:r>
      <w:r>
        <w:rPr>
          <w:rStyle w:val="22"/>
          <w:rFonts w:ascii="仿宋" w:eastAsia="仿宋" w:hint="eastAsia"/>
          <w:color w:val="000000"/>
          <w:sz w:val="32"/>
          <w:szCs w:val="32"/>
        </w:rPr>
        <w:t>208（类）05（款）06（项）</w:t>
      </w:r>
      <w:r>
        <w:rPr>
          <w:rStyle w:val="22"/>
          <w:rFonts w:ascii="仿宋_GB2312" w:eastAsia="仿宋_GB2312" w:hint="eastAsia"/>
          <w:color w:val="000000"/>
          <w:sz w:val="32"/>
          <w:szCs w:val="32"/>
        </w:rPr>
        <w:t>机关事业单位职业年金缴费</w:t>
      </w:r>
      <w:r>
        <w:rPr>
          <w:rFonts w:ascii="仿宋_GB2312" w:eastAsia="仿宋_GB2312" w:hint="eastAsia"/>
          <w:color w:val="000000"/>
          <w:sz w:val="32"/>
          <w:szCs w:val="32"/>
        </w:rPr>
        <w:t>支出9.05万元）</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w:t>
      </w:r>
    </w:p>
    <w:p>
      <w:pPr>
        <w:spacing w:line="600" w:lineRule="exact"/>
        <w:ind w:firstLineChars="200" w:firstLine="640"/>
        <w:rPr>
          <w:rStyle w:val="22"/>
          <w:rFonts w:ascii="仿宋" w:eastAsia="仿宋"/>
          <w:b w:val="0"/>
          <w:bCs/>
          <w:color w:val="000000"/>
          <w:sz w:val="32"/>
          <w:szCs w:val="32"/>
        </w:rPr>
      </w:pPr>
      <w:r>
        <w:rPr>
          <w:rStyle w:val="22"/>
          <w:rFonts w:ascii="仿宋" w:eastAsia="仿宋" w:hint="eastAsia"/>
          <w:bCs/>
          <w:color w:val="000000"/>
          <w:sz w:val="32"/>
          <w:szCs w:val="32"/>
        </w:rPr>
        <w:t>3</w:t>
      </w:r>
      <w:r>
        <w:rPr>
          <w:rStyle w:val="22"/>
          <w:rFonts w:ascii="仿宋" w:eastAsia="仿宋"/>
          <w:bCs/>
          <w:color w:val="000000"/>
          <w:sz w:val="32"/>
          <w:szCs w:val="32"/>
        </w:rPr>
        <w:t>.</w:t>
      </w:r>
      <w:r>
        <w:rPr>
          <w:rFonts w:ascii="仿宋_GB2312" w:eastAsia="仿宋_GB2312" w:hint="eastAsia"/>
          <w:color w:val="000000"/>
          <w:sz w:val="32"/>
          <w:szCs w:val="32"/>
        </w:rPr>
        <w:t>医疗卫生和计划生育支出7.54万元，（其中：</w:t>
      </w:r>
      <w:r>
        <w:rPr>
          <w:rStyle w:val="22"/>
          <w:rFonts w:ascii="仿宋" w:eastAsia="仿宋" w:hint="eastAsia"/>
          <w:color w:val="000000"/>
          <w:sz w:val="32"/>
          <w:szCs w:val="32"/>
        </w:rPr>
        <w:t>210（类）11（款）01（项）</w:t>
      </w:r>
      <w:r>
        <w:rPr>
          <w:rStyle w:val="22"/>
          <w:rFonts w:ascii="仿宋_GB2312" w:eastAsia="仿宋_GB2312" w:hint="eastAsia"/>
          <w:color w:val="000000"/>
          <w:sz w:val="32"/>
          <w:szCs w:val="32"/>
        </w:rPr>
        <w:t>行政单位医疗</w:t>
      </w:r>
      <w:r>
        <w:rPr>
          <w:rStyle w:val="22"/>
          <w:rFonts w:ascii="仿宋_GB2312" w:eastAsia="仿宋_GB2312" w:hint="eastAsia"/>
          <w:b w:val="0"/>
          <w:color w:val="000000"/>
          <w:sz w:val="32"/>
          <w:szCs w:val="32"/>
        </w:rPr>
        <w:t>支出7.54万元</w:t>
      </w:r>
      <w:r>
        <w:rPr>
          <w:rFonts w:ascii="仿宋_GB2312" w:eastAsia="仿宋_GB2312" w:hint="eastAsia"/>
          <w:color w:val="000000"/>
          <w:sz w:val="32"/>
          <w:szCs w:val="32"/>
        </w:rPr>
        <w:t>）</w:t>
      </w:r>
      <w:r>
        <w:rPr>
          <w:rStyle w:val="22"/>
          <w:rFonts w:ascii="仿宋" w:eastAsia="仿宋" w:hint="eastAsia"/>
          <w:b w:val="0"/>
          <w:bCs/>
          <w:color w:val="000000"/>
          <w:sz w:val="32"/>
          <w:szCs w:val="32"/>
        </w:rPr>
        <w:t>完成预算100</w:t>
      </w:r>
      <w:r>
        <w:rPr>
          <w:rStyle w:val="22"/>
          <w:rFonts w:ascii="仿宋" w:eastAsia="仿宋"/>
          <w:b w:val="0"/>
          <w:bCs/>
          <w:color w:val="000000"/>
          <w:sz w:val="32"/>
          <w:szCs w:val="32"/>
        </w:rPr>
        <w:t>%</w:t>
      </w:r>
      <w:r>
        <w:rPr>
          <w:rStyle w:val="22"/>
          <w:rFonts w:ascii="仿宋" w:eastAsia="仿宋" w:hint="eastAsia"/>
          <w:b w:val="0"/>
          <w:bCs/>
          <w:color w:val="000000"/>
          <w:sz w:val="32"/>
          <w:szCs w:val="32"/>
        </w:rPr>
        <w:t>。</w:t>
      </w:r>
    </w:p>
    <w:p>
      <w:pPr>
        <w:spacing w:line="600" w:lineRule="exact"/>
        <w:ind w:firstLineChars="200" w:firstLine="640"/>
        <w:rPr>
          <w:rFonts w:ascii="仿宋_GB2312" w:eastAsia="仿宋_GB2312"/>
          <w:color w:val="000000"/>
          <w:sz w:val="32"/>
          <w:szCs w:val="32"/>
        </w:rPr>
      </w:pPr>
      <w:r>
        <w:rPr>
          <w:rStyle w:val="22"/>
          <w:rFonts w:ascii="仿宋" w:eastAsia="仿宋" w:hint="eastAsia"/>
          <w:bCs/>
          <w:color w:val="000000"/>
          <w:sz w:val="32"/>
          <w:szCs w:val="32"/>
        </w:rPr>
        <w:t>4</w:t>
      </w:r>
      <w:r>
        <w:rPr>
          <w:rStyle w:val="22"/>
          <w:rFonts w:ascii="仿宋" w:eastAsia="仿宋"/>
          <w:bCs/>
          <w:color w:val="000000"/>
          <w:sz w:val="32"/>
          <w:szCs w:val="32"/>
        </w:rPr>
        <w:t>.</w:t>
      </w:r>
      <w:r>
        <w:rPr>
          <w:rFonts w:ascii="仿宋_GB2312" w:eastAsia="仿宋_GB2312" w:hint="eastAsia"/>
          <w:color w:val="000000"/>
          <w:sz w:val="32"/>
          <w:szCs w:val="32"/>
        </w:rPr>
        <w:t>农林水支出10.49万元，（其中：</w:t>
      </w:r>
      <w:r>
        <w:rPr>
          <w:rStyle w:val="22"/>
          <w:rFonts w:ascii="仿宋" w:eastAsia="仿宋" w:hint="eastAsia"/>
          <w:color w:val="000000"/>
          <w:sz w:val="32"/>
          <w:szCs w:val="32"/>
        </w:rPr>
        <w:t>213（类）05（款）04（项）</w:t>
      </w:r>
      <w:r>
        <w:rPr>
          <w:rStyle w:val="22"/>
          <w:rFonts w:ascii="仿宋_GB2312" w:eastAsia="仿宋_GB2312" w:hint="eastAsia"/>
          <w:color w:val="000000"/>
          <w:sz w:val="32"/>
          <w:szCs w:val="32"/>
        </w:rPr>
        <w:t>农村基础设施建设支出</w:t>
      </w:r>
      <w:r>
        <w:rPr>
          <w:rFonts w:ascii="仿宋_GB2312" w:eastAsia="仿宋_GB2312" w:hint="eastAsia"/>
          <w:color w:val="000000"/>
          <w:sz w:val="32"/>
          <w:szCs w:val="32"/>
        </w:rPr>
        <w:t>4.15万元，</w:t>
      </w:r>
      <w:r>
        <w:rPr>
          <w:rStyle w:val="22"/>
          <w:rFonts w:ascii="仿宋" w:eastAsia="仿宋" w:hint="eastAsia"/>
          <w:color w:val="000000"/>
          <w:sz w:val="32"/>
          <w:szCs w:val="32"/>
        </w:rPr>
        <w:t>213（类）05（款）99（项）</w:t>
      </w:r>
      <w:r>
        <w:rPr>
          <w:rStyle w:val="22"/>
          <w:rFonts w:ascii="仿宋_GB2312" w:eastAsia="仿宋_GB2312" w:hint="eastAsia"/>
          <w:color w:val="000000"/>
          <w:sz w:val="32"/>
          <w:szCs w:val="32"/>
        </w:rPr>
        <w:t>其他扶贫支出</w:t>
      </w:r>
      <w:r>
        <w:rPr>
          <w:rStyle w:val="22"/>
          <w:rFonts w:ascii="仿宋_GB2312" w:eastAsia="仿宋_GB2312" w:hint="eastAsia"/>
          <w:b w:val="0"/>
          <w:color w:val="000000"/>
          <w:sz w:val="32"/>
          <w:szCs w:val="32"/>
        </w:rPr>
        <w:t>6.34万元</w:t>
      </w:r>
      <w:r>
        <w:rPr>
          <w:rFonts w:ascii="仿宋_GB2312" w:eastAsia="仿宋_GB2312" w:hint="eastAsia"/>
          <w:color w:val="000000"/>
          <w:sz w:val="32"/>
          <w:szCs w:val="32"/>
        </w:rPr>
        <w:t>）完成预算100%。</w:t>
      </w:r>
    </w:p>
    <w:p>
      <w:pPr>
        <w:spacing w:line="600" w:lineRule="exact"/>
        <w:ind w:firstLineChars="200" w:firstLine="640"/>
        <w:rPr>
          <w:rFonts w:ascii="仿宋_GB2312" w:eastAsia="仿宋_GB2312"/>
          <w:color w:val="000000"/>
          <w:sz w:val="32"/>
          <w:szCs w:val="32"/>
        </w:rPr>
      </w:pPr>
      <w:r>
        <w:rPr>
          <w:rStyle w:val="22"/>
          <w:rFonts w:ascii="仿宋" w:eastAsia="仿宋" w:hint="eastAsia"/>
          <w:bCs/>
          <w:color w:val="000000"/>
          <w:sz w:val="32"/>
          <w:szCs w:val="32"/>
        </w:rPr>
        <w:t>5</w:t>
      </w:r>
      <w:r>
        <w:rPr>
          <w:rStyle w:val="22"/>
          <w:rFonts w:ascii="仿宋" w:eastAsia="仿宋"/>
          <w:bCs/>
          <w:color w:val="000000"/>
          <w:sz w:val="32"/>
          <w:szCs w:val="32"/>
        </w:rPr>
        <w:t>.</w:t>
      </w:r>
      <w:r>
        <w:rPr>
          <w:rFonts w:ascii="仿宋_GB2312" w:eastAsia="仿宋_GB2312" w:hint="eastAsia"/>
          <w:color w:val="000000"/>
          <w:sz w:val="32"/>
          <w:szCs w:val="32"/>
        </w:rPr>
        <w:t>住房保障支出15.28万元，（其中：</w:t>
      </w:r>
      <w:r>
        <w:rPr>
          <w:rStyle w:val="22"/>
          <w:rFonts w:ascii="仿宋" w:eastAsia="仿宋" w:hint="eastAsia"/>
          <w:color w:val="000000"/>
          <w:sz w:val="32"/>
          <w:szCs w:val="32"/>
        </w:rPr>
        <w:t>221（类）02（款）01（项）</w:t>
      </w:r>
      <w:r>
        <w:rPr>
          <w:rStyle w:val="22"/>
          <w:rFonts w:ascii="仿宋_GB2312" w:eastAsia="仿宋_GB2312" w:hint="eastAsia"/>
          <w:color w:val="000000"/>
          <w:sz w:val="32"/>
          <w:szCs w:val="32"/>
        </w:rPr>
        <w:t>住房公积金支出</w:t>
      </w:r>
      <w:r>
        <w:rPr>
          <w:rFonts w:ascii="仿宋_GB2312" w:eastAsia="仿宋_GB2312" w:hint="eastAsia"/>
          <w:color w:val="000000"/>
          <w:sz w:val="32"/>
          <w:szCs w:val="32"/>
        </w:rPr>
        <w:t>15.28万元）完成预算100%。</w:t>
      </w:r>
    </w:p>
    <w:p>
      <w:pPr>
        <w:spacing w:line="600" w:lineRule="exact"/>
        <w:ind w:firstLineChars="200" w:firstLine="640"/>
        <w:rPr>
          <w:rFonts w:ascii="仿宋_GB2312" w:eastAsia="仿宋_GB2312"/>
          <w:color w:val="000000"/>
          <w:sz w:val="32"/>
          <w:szCs w:val="32"/>
        </w:rPr>
      </w:pPr>
      <w:r>
        <w:rPr>
          <w:rStyle w:val="22"/>
          <w:rFonts w:ascii="仿宋" w:eastAsia="仿宋" w:hint="eastAsia"/>
          <w:bCs/>
          <w:color w:val="000000"/>
          <w:sz w:val="32"/>
          <w:szCs w:val="32"/>
        </w:rPr>
        <w:t>6</w:t>
      </w:r>
      <w:r>
        <w:rPr>
          <w:rStyle w:val="22"/>
          <w:rFonts w:ascii="仿宋" w:eastAsia="仿宋"/>
          <w:bCs/>
          <w:color w:val="000000"/>
          <w:sz w:val="32"/>
          <w:szCs w:val="32"/>
        </w:rPr>
        <w:t>.</w:t>
      </w:r>
      <w:r>
        <w:rPr>
          <w:rFonts w:ascii="仿宋_GB2312" w:eastAsia="仿宋_GB2312" w:hint="eastAsia"/>
          <w:color w:val="000000"/>
          <w:sz w:val="32"/>
          <w:szCs w:val="32"/>
        </w:rPr>
        <w:t>公共安全支出53万元，（其中：</w:t>
      </w:r>
      <w:r>
        <w:rPr>
          <w:rStyle w:val="22"/>
          <w:rFonts w:ascii="仿宋" w:eastAsia="仿宋" w:hint="eastAsia"/>
          <w:color w:val="000000"/>
          <w:sz w:val="32"/>
          <w:szCs w:val="32"/>
        </w:rPr>
        <w:t>204（类）99（款）01（项）其他公共安全支出</w:t>
      </w:r>
      <w:r>
        <w:rPr>
          <w:rStyle w:val="22"/>
          <w:rFonts w:ascii="仿宋" w:eastAsia="仿宋" w:hint="eastAsia"/>
          <w:b w:val="0"/>
          <w:color w:val="000000"/>
          <w:sz w:val="32"/>
          <w:szCs w:val="32"/>
        </w:rPr>
        <w:t>53万元</w:t>
      </w:r>
      <w:r>
        <w:rPr>
          <w:rFonts w:ascii="仿宋_GB2312" w:eastAsia="仿宋_GB2312" w:hint="eastAsia"/>
          <w:color w:val="000000"/>
          <w:sz w:val="32"/>
          <w:szCs w:val="32"/>
        </w:rPr>
        <w:t>）完成预算100%。</w:t>
      </w:r>
    </w:p>
    <w:p>
      <w:pPr>
        <w:ind w:firstLineChars="200" w:firstLine="640"/>
        <w:rPr>
          <w:rFonts w:ascii="仿宋" w:eastAsia="仿宋"/>
          <w:b/>
          <w:color w:val="000000"/>
          <w:sz w:val="32"/>
          <w:szCs w:val="32"/>
        </w:rPr>
      </w:pPr>
      <w:r>
        <w:rPr>
          <w:rStyle w:val="22"/>
          <w:rFonts w:ascii="仿宋" w:eastAsia="仿宋" w:hint="eastAsia"/>
          <w:bCs/>
          <w:color w:val="000000"/>
          <w:sz w:val="32"/>
          <w:szCs w:val="32"/>
        </w:rPr>
        <w:t>7</w:t>
      </w:r>
      <w:r>
        <w:rPr>
          <w:rStyle w:val="22"/>
          <w:rFonts w:ascii="仿宋" w:eastAsia="仿宋"/>
          <w:bCs/>
          <w:color w:val="000000"/>
          <w:sz w:val="32"/>
          <w:szCs w:val="32"/>
        </w:rPr>
        <w:t>.</w:t>
      </w:r>
      <w:r>
        <w:rPr>
          <w:rFonts w:ascii="仿宋_GB2312" w:eastAsia="仿宋_GB2312" w:hint="eastAsia"/>
          <w:color w:val="000000"/>
          <w:sz w:val="32"/>
          <w:szCs w:val="32"/>
        </w:rPr>
        <w:t>其他支出60.64万元，（其中：229</w:t>
      </w:r>
      <w:r>
        <w:rPr>
          <w:rStyle w:val="22"/>
          <w:rFonts w:ascii="仿宋" w:eastAsia="仿宋" w:hint="eastAsia"/>
          <w:color w:val="000000"/>
          <w:sz w:val="32"/>
          <w:szCs w:val="32"/>
        </w:rPr>
        <w:t>（类）99（款）01（项）其他支出</w:t>
      </w:r>
      <w:r>
        <w:rPr>
          <w:rStyle w:val="22"/>
          <w:rFonts w:ascii="仿宋" w:eastAsia="仿宋" w:hint="eastAsia"/>
          <w:b w:val="0"/>
          <w:color w:val="000000"/>
          <w:sz w:val="32"/>
          <w:szCs w:val="32"/>
        </w:rPr>
        <w:t>60.64万元</w:t>
      </w:r>
      <w:r>
        <w:rPr>
          <w:rFonts w:ascii="仿宋_GB2312" w:eastAsia="仿宋_GB2312" w:hint="eastAsia"/>
          <w:color w:val="000000"/>
          <w:sz w:val="32"/>
          <w:szCs w:val="32"/>
        </w:rPr>
        <w:t>）完成预算100%。</w:t>
      </w:r>
    </w:p>
    <w:p>
      <w:pPr>
        <w:tabs>
          <w:tab w:val="right" w:pos="8306"/>
        </w:tabs>
        <w:spacing w:line="600" w:lineRule="exact"/>
        <w:ind w:firstLine="640"/>
        <w:outlineLvl w:val="1"/>
        <w:rPr>
          <w:rStyle w:val="2Char"/>
        </w:rPr>
      </w:pPr>
      <w:bookmarkStart w:id="37" w:name="_Toc15377214"/>
      <w:bookmarkStart w:id="38" w:name="_Toc15396608"/>
      <w:r>
        <w:rPr>
          <w:rFonts w:ascii="黑体" w:eastAsia="黑体" w:hint="eastAsia"/>
          <w:color w:val="000000"/>
          <w:sz w:val="32"/>
          <w:szCs w:val="32"/>
        </w:rPr>
        <w:t>六</w:t>
      </w:r>
      <w:r>
        <w:rPr>
          <w:rFonts w:ascii="黑体" w:eastAsia="黑体" w:hint="eastAsia"/>
          <w:b/>
          <w:color w:val="000000"/>
          <w:sz w:val="32"/>
          <w:szCs w:val="32"/>
        </w:rPr>
        <w:t>、一</w:t>
      </w:r>
      <w:r>
        <w:rPr>
          <w:rStyle w:val="2Char"/>
          <w:rFonts w:ascii="黑体" w:eastAsia="黑体" w:hint="eastAsia"/>
          <w:b w:val="0"/>
        </w:rPr>
        <w:t>般公共预算财政拨款基本支出决算情况说明</w:t>
      </w:r>
      <w:bookmarkEnd w:id="37"/>
      <w:bookmarkEnd w:id="38"/>
      <w:r>
        <w:rPr>
          <w:rStyle w:val="2Char"/>
          <w:rFonts w:ascii="黑体" w:eastAsia="黑体"/>
          <w:b w:val="0"/>
        </w:rPr>
        <w:tab/>
      </w:r>
    </w:p>
    <w:p>
      <w:pPr>
        <w:spacing w:line="600" w:lineRule="exact"/>
        <w:ind w:firstLine="645"/>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8年一般公共预算财政拨款基本支出320.95万元，其中：</w:t>
      </w:r>
    </w:p>
    <w:p>
      <w:pPr>
        <w:spacing w:line="600" w:lineRule="exact"/>
        <w:ind w:firstLine="645"/>
        <w:rPr>
          <w:rFonts w:ascii="仿宋" w:eastAsia="仿宋"/>
          <w:b/>
          <w:color w:val="FF0000"/>
          <w:sz w:val="32"/>
          <w:szCs w:val="32"/>
        </w:rPr>
      </w:pPr>
      <w:r>
        <w:rPr>
          <w:rFonts w:ascii="仿宋" w:eastAsia="仿宋" w:hint="eastAsia"/>
          <w:color w:val="000000"/>
          <w:sz w:val="32"/>
          <w:szCs w:val="32"/>
        </w:rPr>
        <w:t>人员经费217.57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eastAsia="仿宋"/>
          <w:color w:val="000000"/>
          <w:sz w:val="32"/>
          <w:szCs w:val="32"/>
        </w:rPr>
        <w:br/>
      </w:r>
      <w:r>
        <w:rPr>
          <w:rFonts w:ascii="仿宋" w:eastAsia="仿宋" w:hint="eastAsia"/>
          <w:color w:val="000000"/>
          <w:sz w:val="32"/>
          <w:szCs w:val="32"/>
        </w:rPr>
        <w:t>　　公用经费103.38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Char"/>
          <w:rFonts w:ascii="黑体" w:eastAsia="黑体"/>
          <w:b w:val="0"/>
        </w:rPr>
      </w:pPr>
      <w:bookmarkStart w:id="39" w:name="_Toc15377215"/>
      <w:bookmarkStart w:id="40" w:name="_Toc15396609"/>
      <w:r>
        <w:rPr>
          <w:rFonts w:ascii="黑体" w:eastAsia="黑体" w:hint="eastAsia"/>
          <w:color w:val="000000"/>
          <w:sz w:val="32"/>
          <w:szCs w:val="32"/>
        </w:rPr>
        <w:t>七、</w:t>
      </w:r>
      <w:r>
        <w:rPr>
          <w:rStyle w:val="2Char"/>
          <w:rFonts w:ascii="黑体" w:eastAsia="黑体" w:hint="eastAsia"/>
        </w:rPr>
        <w:t>“</w:t>
      </w:r>
      <w:r>
        <w:rPr>
          <w:rStyle w:val="2Char"/>
          <w:rFonts w:ascii="黑体" w:eastAsia="黑体" w:hint="eastAsia"/>
          <w:b w:val="0"/>
        </w:rPr>
        <w:t>三公”经费财政拨款支出决算情况说明</w:t>
      </w:r>
      <w:bookmarkEnd w:id="39"/>
      <w:bookmarkEnd w:id="40"/>
    </w:p>
    <w:p>
      <w:pPr>
        <w:spacing w:line="600" w:lineRule="exact"/>
        <w:ind w:firstLine="640"/>
        <w:outlineLvl w:val="2"/>
        <w:rPr>
          <w:rFonts w:ascii="仿宋" w:eastAsia="仿宋"/>
          <w:b/>
          <w:color w:val="000000"/>
          <w:sz w:val="32"/>
          <w:szCs w:val="32"/>
        </w:rPr>
      </w:pPr>
      <w:bookmarkStart w:id="41" w:name="_Toc15377216"/>
      <w:r>
        <w:rPr>
          <w:rFonts w:ascii="仿宋" w:eastAsia="仿宋" w:hint="eastAsia"/>
          <w:b/>
          <w:color w:val="000000"/>
          <w:sz w:val="32"/>
          <w:szCs w:val="32"/>
        </w:rPr>
        <w:t>（一）“三公”经费财政拨款支出决算总体情况说明</w:t>
      </w:r>
      <w:bookmarkEnd w:id="41"/>
    </w:p>
    <w:p>
      <w:pPr>
        <w:spacing w:line="600" w:lineRule="exact"/>
        <w:ind w:firstLine="640"/>
        <w:rPr>
          <w:rFonts w:ascii="仿宋" w:eastAsia="仿宋"/>
          <w:b/>
          <w:color w:val="000000"/>
          <w:sz w:val="32"/>
          <w:szCs w:val="32"/>
        </w:rPr>
      </w:pPr>
      <w:r>
        <w:rPr>
          <w:rFonts w:ascii="仿宋" w:eastAsia="仿宋"/>
          <w:color w:val="000000"/>
          <w:sz w:val="32"/>
          <w:szCs w:val="32"/>
        </w:rPr>
        <w:t>201</w:t>
      </w:r>
      <w:r>
        <w:rPr>
          <w:rFonts w:ascii="仿宋" w:eastAsia="仿宋" w:hint="eastAsia"/>
          <w:color w:val="000000"/>
          <w:sz w:val="32"/>
          <w:szCs w:val="32"/>
        </w:rPr>
        <w:t>8年“三公”经费财政拨款支出决算为58.67万元。</w:t>
      </w:r>
    </w:p>
    <w:p>
      <w:pPr>
        <w:spacing w:line="600" w:lineRule="exact"/>
        <w:ind w:firstLine="640"/>
        <w:outlineLvl w:val="2"/>
        <w:rPr>
          <w:rFonts w:ascii="仿宋" w:eastAsia="仿宋"/>
          <w:b/>
          <w:color w:val="000000"/>
          <w:sz w:val="32"/>
          <w:szCs w:val="32"/>
        </w:rPr>
      </w:pPr>
      <w:bookmarkStart w:id="42" w:name="_Toc15377217"/>
      <w:r>
        <w:rPr>
          <w:rFonts w:ascii="仿宋" w:eastAsia="仿宋" w:hint="eastAsia"/>
          <w:b/>
          <w:color w:val="000000"/>
          <w:sz w:val="32"/>
          <w:szCs w:val="32"/>
        </w:rPr>
        <w:t>（二）“三公”经费财政拨款支出决算具体情况说明</w:t>
      </w:r>
      <w:bookmarkEnd w:id="42"/>
    </w:p>
    <w:p>
      <w:pPr>
        <w:spacing w:line="600" w:lineRule="exact"/>
        <w:ind w:firstLine="640"/>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8年“三公”经费财政拨款支出决算中，因公出国（境）费支出决算0万元，占0</w:t>
      </w:r>
      <w:r>
        <w:rPr>
          <w:rFonts w:ascii="仿宋" w:eastAsia="仿宋"/>
          <w:color w:val="000000"/>
          <w:sz w:val="32"/>
          <w:szCs w:val="32"/>
        </w:rPr>
        <w:t>%</w:t>
      </w:r>
      <w:r>
        <w:rPr>
          <w:rFonts w:ascii="仿宋" w:eastAsia="仿宋" w:hint="eastAsia"/>
          <w:color w:val="000000"/>
          <w:sz w:val="32"/>
          <w:szCs w:val="32"/>
        </w:rPr>
        <w:t>；公务用车购置及运行维护费支出决算58.14万元，占99</w:t>
      </w:r>
      <w:r>
        <w:rPr>
          <w:rFonts w:ascii="仿宋" w:eastAsia="仿宋"/>
          <w:color w:val="000000"/>
          <w:sz w:val="32"/>
          <w:szCs w:val="32"/>
        </w:rPr>
        <w:t>%</w:t>
      </w:r>
      <w:r>
        <w:rPr>
          <w:rFonts w:ascii="仿宋" w:eastAsia="仿宋" w:hint="eastAsia"/>
          <w:color w:val="000000"/>
          <w:sz w:val="32"/>
          <w:szCs w:val="32"/>
        </w:rPr>
        <w:t>；公务接待费支出决算0.53万元，占1</w:t>
      </w:r>
      <w:r>
        <w:rPr>
          <w:rFonts w:ascii="仿宋" w:eastAsia="仿宋"/>
          <w:color w:val="000000"/>
          <w:sz w:val="32"/>
          <w:szCs w:val="32"/>
        </w:rPr>
        <w:t>%</w:t>
      </w:r>
      <w:r>
        <w:rPr>
          <w:rFonts w:ascii="仿宋" w:eastAsia="仿宋" w:hint="eastAsia"/>
          <w:color w:val="000000"/>
          <w:sz w:val="32"/>
          <w:szCs w:val="32"/>
        </w:rPr>
        <w:t>。具体情况如下：</w:t>
      </w:r>
    </w:p>
    <w:p>
      <w:pPr>
        <w:spacing w:line="600" w:lineRule="exact"/>
        <w:ind w:firstLine="640"/>
        <w:rPr>
          <w:rFonts w:ascii="仿宋" w:eastAsia="仿宋"/>
          <w:color w:val="000000"/>
          <w:sz w:val="32"/>
          <w:szCs w:val="32"/>
        </w:rPr>
      </w:pPr>
      <w:r>
        <w:rPr>
          <w:rFonts w:ascii="仿宋" w:eastAsia="仿宋" w:hint="eastAsia"/>
          <w:color w:val="000000"/>
          <w:sz w:val="32"/>
          <w:szCs w:val="32"/>
        </w:rPr>
        <w:drawing>
          <wp:anchor distT="0" distB="0" distL="114300" distR="114300" simplePos="0" relativeHeight="26" behindDoc="0" locked="0" layoutInCell="1" hidden="0" allowOverlap="1">
            <wp:simplePos x="0" y="0"/>
            <wp:positionH relativeFrom="column">
              <wp:posOffset>1179830</wp:posOffset>
            </wp:positionH>
            <wp:positionV relativeFrom="paragraph">
              <wp:posOffset>263525</wp:posOffset>
            </wp:positionV>
            <wp:extent cx="3133089" cy="2009139"/>
            <wp:effectExtent l="0" t="0" r="17" b="33"/>
            <wp:wrapSquare wrapText="bothSides"/>
            <wp:docPr id="10" name="图表 5"/>
            <wp:cNvGraphicFramePr>
              <a:graphicFrameLocks noChangeAspect="0"/>
            </wp:cNvGraphicFramePr>
            <a:graphic>
              <a:graphicData uri="http://schemas.openxmlformats.org/drawingml/2006/chart">
                <c:chart xmlns:c="http://schemas.openxmlformats.org/drawingml/2006/chart" r:id="rId11"/>
              </a:graphicData>
            </a:graphic>
          </wp:anchor>
        </w:drawing>
      </w:r>
    </w:p>
    <w:p>
      <w:pPr>
        <w:spacing w:line="600" w:lineRule="exact"/>
        <w:ind w:firstLine="640"/>
        <w:rPr>
          <w:rFonts w:ascii="仿宋" w:eastAsia="仿宋"/>
          <w:color w:val="000000"/>
          <w:sz w:val="32"/>
          <w:szCs w:val="32"/>
        </w:rPr>
      </w:pPr>
    </w:p>
    <w:p>
      <w:pPr>
        <w:spacing w:line="600" w:lineRule="exact"/>
        <w:ind w:firstLine="640"/>
        <w:rPr>
          <w:rFonts w:ascii="仿宋" w:eastAsia="仿宋"/>
          <w:color w:val="000000"/>
          <w:sz w:val="32"/>
          <w:szCs w:val="32"/>
        </w:rPr>
      </w:pPr>
    </w:p>
    <w:p>
      <w:pPr>
        <w:spacing w:line="600" w:lineRule="exact"/>
        <w:ind w:firstLine="640"/>
        <w:rPr>
          <w:rFonts w:ascii="仿宋" w:eastAsia="仿宋"/>
          <w:color w:val="000000"/>
          <w:sz w:val="32"/>
          <w:szCs w:val="32"/>
        </w:rPr>
      </w:pPr>
    </w:p>
    <w:p>
      <w:pPr>
        <w:spacing w:line="600" w:lineRule="exact"/>
        <w:ind w:firstLine="640"/>
        <w:rPr>
          <w:rFonts w:ascii="仿宋" w:eastAsia="仿宋"/>
          <w:color w:val="000000"/>
          <w:sz w:val="32"/>
          <w:szCs w:val="32"/>
        </w:rPr>
      </w:pPr>
    </w:p>
    <w:p>
      <w:pPr>
        <w:spacing w:line="600" w:lineRule="exact"/>
        <w:ind w:firstLine="640"/>
        <w:rPr>
          <w:rFonts w:ascii="仿宋" w:eastAsia="仿宋"/>
          <w:color w:val="000000"/>
          <w:sz w:val="32"/>
          <w:szCs w:val="32"/>
        </w:rPr>
      </w:pPr>
    </w:p>
    <w:p>
      <w:pPr>
        <w:spacing w:line="600" w:lineRule="exact"/>
        <w:ind w:firstLine="640"/>
        <w:rPr>
          <w:rFonts w:ascii="仿宋" w:eastAsia="仿宋"/>
          <w:color w:val="000000"/>
          <w:sz w:val="32"/>
          <w:szCs w:val="32"/>
        </w:rPr>
      </w:pPr>
    </w:p>
    <w:p>
      <w:pPr>
        <w:spacing w:line="600" w:lineRule="exact"/>
        <w:ind w:firstLine="640"/>
        <w:rPr>
          <w:rFonts w:ascii="仿宋" w:eastAsia="仿宋"/>
          <w:color w:val="000000"/>
          <w:sz w:val="32"/>
          <w:szCs w:val="32"/>
        </w:rPr>
      </w:pP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58.14万元。公务用车购置及运行维护费支出决算比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7年增加54.42万元。增长主要原因是购买公务用车和下乡工作、出差工作增多。</w:t>
      </w:r>
    </w:p>
    <w:p>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40万元。全年按规定更新购置公务用车1辆，其中：越野车1辆、金额40万元，主要用于民宗局日常工作。截至</w:t>
      </w:r>
      <w:r>
        <w:rPr>
          <w:rFonts w:ascii="仿宋_GB2312" w:eastAsia="仿宋_GB2312"/>
          <w:color w:val="000000"/>
          <w:sz w:val="32"/>
          <w:szCs w:val="32"/>
        </w:rPr>
        <w:t>201</w:t>
      </w:r>
      <w:r>
        <w:rPr>
          <w:rFonts w:ascii="仿宋_GB2312" w:eastAsia="仿宋_GB2312" w:hint="eastAsia"/>
          <w:color w:val="000000"/>
          <w:sz w:val="32"/>
          <w:szCs w:val="32"/>
        </w:rPr>
        <w:t>8年</w:t>
      </w:r>
      <w:r>
        <w:rPr>
          <w:rFonts w:ascii="仿宋_GB2312" w:eastAsia="仿宋_GB2312"/>
          <w:color w:val="000000"/>
          <w:sz w:val="32"/>
          <w:szCs w:val="32"/>
        </w:rPr>
        <w:t>12</w:t>
      </w:r>
      <w:r>
        <w:rPr>
          <w:rFonts w:ascii="仿宋_GB2312" w:eastAsia="仿宋_GB2312" w:hint="eastAsia"/>
          <w:color w:val="000000"/>
          <w:sz w:val="32"/>
          <w:szCs w:val="32"/>
        </w:rPr>
        <w:t>月底，单位共有公务用车1辆，其中：越野车1辆。</w:t>
      </w:r>
    </w:p>
    <w:p>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18.14万元。主要用于民宗局下乡，出差所需的公务用车燃料费、维修费、过路过桥费、保险费等支出。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0.53万元</w:t>
      </w:r>
      <w:r>
        <w:rPr>
          <w:rFonts w:ascii="仿宋_GB2312" w:eastAsia="仿宋_GB2312" w:hint="eastAsia"/>
          <w:color w:val="000000"/>
          <w:sz w:val="32"/>
          <w:szCs w:val="32"/>
          <w:lang w:val="en-US" w:eastAsia="zh-CN"/>
        </w:rPr>
        <w:t>,接待批次3次，接待人数15人</w:t>
      </w:r>
      <w:r>
        <w:rPr>
          <w:rStyle w:val="22"/>
          <w:rFonts w:ascii="仿宋" w:eastAsia="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7年增加0.53万元，增长的主要原因是公务接待增加。</w:t>
      </w:r>
    </w:p>
    <w:p>
      <w:pPr>
        <w:spacing w:line="600" w:lineRule="exact"/>
        <w:ind w:firstLineChars="200" w:firstLine="640"/>
        <w:rPr>
          <w:rFonts w:ascii="黑体" w:eastAsia="黑体"/>
          <w:color w:val="000000"/>
          <w:sz w:val="32"/>
          <w:szCs w:val="32"/>
        </w:rPr>
      </w:pPr>
      <w:r>
        <w:rPr>
          <w:rFonts w:ascii="仿宋_GB2312" w:eastAsia="仿宋_GB2312" w:hint="eastAsia"/>
          <w:color w:val="000000"/>
          <w:sz w:val="32"/>
          <w:szCs w:val="32"/>
        </w:rPr>
        <w:t>主要用于执行公务、开展业务活动开支的交通费、住宿费、用餐费等。</w:t>
      </w:r>
      <w:bookmarkStart w:id="43" w:name="_Toc15377218"/>
      <w:bookmarkStart w:id="44" w:name="_Toc15396610"/>
    </w:p>
    <w:p>
      <w:pPr>
        <w:spacing w:line="600" w:lineRule="exact"/>
        <w:ind w:firstLine="640"/>
        <w:outlineLvl w:val="1"/>
        <w:rPr>
          <w:rStyle w:val="2Char"/>
          <w:rFonts w:ascii="黑体" w:eastAsia="黑体"/>
        </w:rPr>
      </w:pPr>
      <w:r>
        <w:rPr>
          <w:rFonts w:ascii="黑体" w:eastAsia="黑体" w:hint="eastAsia"/>
          <w:color w:val="000000"/>
          <w:sz w:val="32"/>
          <w:szCs w:val="32"/>
        </w:rPr>
        <w:t>八、</w:t>
      </w:r>
      <w:r>
        <w:rPr>
          <w:rStyle w:val="2Char"/>
          <w:rFonts w:ascii="黑体" w:eastAsia="黑体" w:hint="eastAsia"/>
          <w:b w:val="0"/>
        </w:rPr>
        <w:t>政府性基金预算支出决算情况说明</w:t>
      </w:r>
      <w:bookmarkEnd w:id="43"/>
      <w:bookmarkEnd w:id="44"/>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8年政府性基金预算拨款支出0万元。</w:t>
      </w:r>
    </w:p>
    <w:p>
      <w:pPr>
        <w:numPr>
          <w:ilvl w:val="0"/>
          <w:numId w:val="2"/>
        </w:numPr>
        <w:spacing w:line="600" w:lineRule="exact"/>
        <w:ind w:left="0" w:firstLine="640"/>
        <w:outlineLvl w:val="1"/>
        <w:rPr>
          <w:rStyle w:val="2Char"/>
          <w:rFonts w:ascii="黑体" w:eastAsia="黑体"/>
          <w:b w:val="0"/>
        </w:rPr>
      </w:pPr>
      <w:bookmarkStart w:id="45" w:name="_Toc15396611"/>
      <w:bookmarkStart w:id="46" w:name="_Toc15377219"/>
      <w:r>
        <w:rPr>
          <w:rStyle w:val="2Char"/>
          <w:rFonts w:ascii="黑体" w:eastAsia="黑体" w:hint="eastAsia"/>
          <w:b w:val="0"/>
        </w:rPr>
        <w:t>国有资本经营预算支出决算情况说明</w:t>
      </w:r>
      <w:bookmarkEnd w:id="45"/>
      <w:bookmarkEnd w:id="46"/>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8年国有资本经营预算拨款支出0万元。</w:t>
      </w:r>
    </w:p>
    <w:p>
      <w:pPr>
        <w:pStyle w:val="28"/>
        <w:numPr>
          <w:ilvl w:val="0"/>
          <w:numId w:val="3"/>
        </w:numPr>
        <w:spacing w:line="580" w:lineRule="exact"/>
        <w:ind w:firstLineChars="0"/>
        <w:rPr>
          <w:rStyle w:val="2Char"/>
          <w:rFonts w:ascii="黑体" w:eastAsia="黑体"/>
          <w:b w:val="0"/>
        </w:rPr>
      </w:pPr>
      <w:r>
        <w:rPr>
          <w:rStyle w:val="2Char"/>
          <w:rFonts w:ascii="黑体" w:eastAsia="黑体" w:hint="eastAsia"/>
          <w:b w:val="0"/>
        </w:rPr>
        <w:t>预算绩效情况说明</w:t>
      </w:r>
    </w:p>
    <w:p>
      <w:pPr>
        <w:numPr>
          <w:ilvl w:val="0"/>
          <w:numId w:val="4"/>
        </w:numPr>
        <w:spacing w:line="580" w:lineRule="exact"/>
        <w:ind w:left="0" w:firstLineChars="200" w:firstLine="640"/>
        <w:rPr>
          <w:rFonts w:ascii="仿宋" w:eastAsia="仿宋" w:cs="楷体_GB2312"/>
          <w:b/>
          <w:bCs/>
          <w:sz w:val="32"/>
          <w:szCs w:val="32"/>
        </w:rPr>
      </w:pPr>
      <w:r>
        <w:rPr>
          <w:rFonts w:ascii="仿宋" w:eastAsia="仿宋" w:cs="楷体_GB2312" w:hint="eastAsia"/>
          <w:b/>
          <w:bCs/>
          <w:sz w:val="32"/>
          <w:szCs w:val="32"/>
        </w:rPr>
        <w:t>预算绩效管理工作开展情况。</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根据预算绩效管理要求，本单位在年初预算编制阶段，组织对</w:t>
      </w:r>
      <w:r>
        <w:rPr>
          <w:rFonts w:ascii="仿宋_GB2312" w:eastAsia="仿宋_GB2312" w:cs="仿宋_GB2312" w:hint="eastAsia"/>
          <w:sz w:val="32"/>
          <w:szCs w:val="32"/>
          <w:lang w:val="en-US" w:eastAsia="zh-CN"/>
        </w:rPr>
        <w:t>5</w:t>
      </w:r>
      <w:r>
        <w:rPr>
          <w:rFonts w:ascii="仿宋_GB2312" w:eastAsia="仿宋_GB2312" w:cs="仿宋_GB2312" w:hint="eastAsia"/>
          <w:sz w:val="32"/>
          <w:szCs w:val="32"/>
        </w:rPr>
        <w:t>个项目开展了预算事前绩效评估，对</w:t>
      </w:r>
      <w:r>
        <w:rPr>
          <w:rFonts w:ascii="仿宋_GB2312" w:eastAsia="仿宋_GB2312" w:cs="仿宋_GB2312" w:hint="eastAsia"/>
          <w:sz w:val="32"/>
          <w:szCs w:val="32"/>
          <w:lang w:val="en-US" w:eastAsia="zh-CN"/>
        </w:rPr>
        <w:t>5</w:t>
      </w:r>
      <w:r>
        <w:rPr>
          <w:rFonts w:ascii="仿宋_GB2312" w:eastAsia="仿宋_GB2312" w:cs="仿宋_GB2312" w:hint="eastAsia"/>
          <w:sz w:val="32"/>
          <w:szCs w:val="32"/>
        </w:rPr>
        <w:t>个项目编制了绩效目标，预算执行过程中，选取</w:t>
      </w:r>
      <w:r>
        <w:rPr>
          <w:rFonts w:ascii="仿宋_GB2312" w:eastAsia="仿宋_GB2312" w:cs="仿宋_GB2312" w:hint="eastAsia"/>
          <w:sz w:val="32"/>
          <w:szCs w:val="32"/>
          <w:lang w:val="en-US" w:eastAsia="zh-CN"/>
        </w:rPr>
        <w:t>5</w:t>
      </w:r>
      <w:r>
        <w:rPr>
          <w:rFonts w:ascii="仿宋_GB2312" w:eastAsia="仿宋_GB2312" w:cs="仿宋_GB2312" w:hint="eastAsia"/>
          <w:sz w:val="32"/>
          <w:szCs w:val="32"/>
        </w:rPr>
        <w:t>个项目开展绩效监控，年终执行完毕后，对</w:t>
      </w:r>
      <w:r>
        <w:rPr>
          <w:rFonts w:ascii="仿宋_GB2312" w:eastAsia="仿宋_GB2312" w:cs="仿宋_GB2312" w:hint="eastAsia"/>
          <w:sz w:val="32"/>
          <w:szCs w:val="32"/>
          <w:lang w:val="en-US" w:eastAsia="zh-CN"/>
        </w:rPr>
        <w:t>5</w:t>
      </w:r>
      <w:r>
        <w:rPr>
          <w:rFonts w:ascii="仿宋_GB2312" w:eastAsia="仿宋_GB2312" w:cs="仿宋_GB2312" w:hint="eastAsia"/>
          <w:sz w:val="32"/>
          <w:szCs w:val="32"/>
        </w:rPr>
        <w:t>个项目开展了绩效目标完成情况梳理填报。</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本部门按要求对2018年部门整体支出开展绩效自评，从评价情况来看我局严格按照预算进行部门整体支出，始终坚持先有预算、后有执行、监督贯穿全程。本部门还自行组织了5个项目绩效评价，从评价情况来看项目满意度指标良好。</w:t>
      </w:r>
    </w:p>
    <w:p>
      <w:pPr>
        <w:numPr>
          <w:ilvl w:val="0"/>
          <w:numId w:val="4"/>
        </w:numPr>
        <w:spacing w:line="580" w:lineRule="exact"/>
        <w:ind w:left="0" w:firstLineChars="200" w:firstLine="640"/>
        <w:rPr>
          <w:rFonts w:ascii="仿宋_GB2312" w:eastAsia="仿宋_GB2312" w:cs="仿宋_GB2312"/>
          <w:sz w:val="32"/>
          <w:szCs w:val="32"/>
        </w:rPr>
      </w:pPr>
      <w:r>
        <w:rPr>
          <w:rFonts w:ascii="仿宋" w:eastAsia="仿宋" w:cs="楷体_GB2312" w:hint="eastAsia"/>
          <w:b/>
          <w:bCs/>
          <w:sz w:val="32"/>
          <w:szCs w:val="32"/>
        </w:rPr>
        <w:t>项目绩效目标完成情况。</w:t>
      </w:r>
      <w:r>
        <w:rPr>
          <w:rFonts w:ascii="楷体_GB2312" w:eastAsia="楷体_GB2312" w:cs="楷体_GB2312" w:hint="eastAsia"/>
          <w:b/>
          <w:bCs/>
          <w:sz w:val="32"/>
          <w:szCs w:val="32"/>
        </w:rPr>
        <w:br/>
      </w:r>
      <w:r>
        <w:rPr>
          <w:rFonts w:ascii="仿宋_GB2312" w:eastAsia="仿宋_GB2312" w:cs="仿宋_GB2312" w:hint="eastAsia"/>
          <w:sz w:val="32"/>
          <w:szCs w:val="32"/>
        </w:rPr>
        <w:t xml:space="preserve">    本部门在2018年度部门决算中反映“</w:t>
      </w:r>
      <w:r>
        <w:rPr>
          <w:rFonts w:ascii="仿宋_GB2312" w:eastAsia="仿宋_GB2312" w:hint="eastAsia"/>
          <w:sz w:val="32"/>
          <w:szCs w:val="32"/>
        </w:rPr>
        <w:t>壤塘县中壤塘镇伊根门多村环线道路硬化项目</w:t>
      </w:r>
      <w:r>
        <w:rPr>
          <w:rFonts w:ascii="仿宋_GB2312" w:eastAsia="仿宋_GB2312" w:cs="仿宋_GB2312"/>
          <w:sz w:val="32"/>
          <w:szCs w:val="32"/>
        </w:rPr>
        <w:t>”</w:t>
      </w:r>
      <w:r>
        <w:rPr>
          <w:rFonts w:ascii="仿宋_GB2312" w:eastAsia="仿宋_GB2312" w:cs="仿宋_GB2312" w:hint="eastAsia"/>
          <w:sz w:val="32"/>
          <w:szCs w:val="32"/>
        </w:rPr>
        <w:t>“</w:t>
      </w:r>
      <w:r>
        <w:rPr>
          <w:rFonts w:ascii="仿宋_GB2312" w:eastAsia="仿宋_GB2312" w:hint="eastAsia"/>
          <w:sz w:val="32"/>
          <w:szCs w:val="32"/>
        </w:rPr>
        <w:t>壤塘县吾依乡章腊村通村环线道路硬化项目</w:t>
      </w:r>
      <w:r>
        <w:rPr>
          <w:rFonts w:ascii="仿宋_GB2312" w:eastAsia="仿宋_GB2312" w:cs="仿宋_GB2312"/>
          <w:sz w:val="32"/>
          <w:szCs w:val="32"/>
        </w:rPr>
        <w:t>”</w:t>
      </w:r>
      <w:r>
        <w:rPr>
          <w:rFonts w:ascii="仿宋_GB2312" w:eastAsia="仿宋_GB2312" w:cs="仿宋_GB2312" w:hint="eastAsia"/>
          <w:sz w:val="32"/>
          <w:szCs w:val="32"/>
        </w:rPr>
        <w:t>“</w:t>
      </w:r>
      <w:r>
        <w:rPr>
          <w:rFonts w:ascii="仿宋_GB2312" w:eastAsia="仿宋_GB2312" w:hint="eastAsia"/>
          <w:sz w:val="32"/>
          <w:szCs w:val="32"/>
        </w:rPr>
        <w:t>壤塘县2018年太阳能路灯建设项目</w:t>
      </w:r>
      <w:r>
        <w:rPr>
          <w:rFonts w:ascii="仿宋_GB2312" w:eastAsia="仿宋_GB2312" w:cs="仿宋_GB2312" w:hint="eastAsia"/>
          <w:sz w:val="32"/>
          <w:szCs w:val="32"/>
        </w:rPr>
        <w:t>”“</w:t>
      </w:r>
      <w:r>
        <w:rPr>
          <w:rFonts w:ascii="仿宋_GB2312" w:eastAsia="仿宋_GB2312" w:hint="eastAsia"/>
          <w:sz w:val="32"/>
          <w:szCs w:val="32"/>
        </w:rPr>
        <w:t>壤塘县上杜柯乡日柯村桥梁建设项目</w:t>
      </w:r>
      <w:r>
        <w:rPr>
          <w:rFonts w:ascii="仿宋_GB2312" w:eastAsia="仿宋_GB2312" w:cs="仿宋_GB2312" w:hint="eastAsia"/>
          <w:sz w:val="32"/>
          <w:szCs w:val="32"/>
        </w:rPr>
        <w:t>”“</w:t>
      </w:r>
      <w:r>
        <w:rPr>
          <w:rFonts w:ascii="仿宋_GB2312" w:eastAsia="仿宋_GB2312" w:hint="eastAsia"/>
          <w:sz w:val="32"/>
          <w:szCs w:val="32"/>
        </w:rPr>
        <w:t>壤塘县岗木达乡达日村道路桥梁建设项目</w:t>
      </w:r>
      <w:r>
        <w:rPr>
          <w:rFonts w:ascii="仿宋_GB2312" w:eastAsia="仿宋_GB2312" w:cs="仿宋_GB2312" w:hint="eastAsia"/>
          <w:sz w:val="32"/>
          <w:szCs w:val="32"/>
        </w:rPr>
        <w:t>”等5个项目绩效目标实际完成情况。</w:t>
      </w:r>
    </w:p>
    <w:p>
      <w:pPr>
        <w:numPr>
          <w:ilvl w:val="0"/>
          <w:numId w:val="5"/>
        </w:numPr>
        <w:spacing w:line="580" w:lineRule="exact"/>
        <w:ind w:left="0" w:firstLineChars="200" w:firstLine="640"/>
        <w:rPr>
          <w:rFonts w:ascii="仿宋_GB2312" w:eastAsia="仿宋_GB2312" w:cs="仿宋_GB2312"/>
          <w:sz w:val="32"/>
          <w:szCs w:val="32"/>
        </w:rPr>
      </w:pPr>
      <w:r>
        <w:rPr>
          <w:rFonts w:ascii="仿宋_GB2312" w:eastAsia="仿宋_GB2312" w:hint="eastAsia"/>
          <w:sz w:val="32"/>
          <w:szCs w:val="32"/>
        </w:rPr>
        <w:t>壤塘县中壤塘镇伊根门多村环线道路硬化项目</w:t>
      </w:r>
      <w:r>
        <w:rPr>
          <w:rFonts w:ascii="仿宋_GB2312" w:eastAsia="仿宋_GB2312" w:cs="仿宋_GB2312" w:hint="eastAsia"/>
          <w:sz w:val="32"/>
          <w:szCs w:val="32"/>
        </w:rPr>
        <w:t>绩效目标完成情况综述。项目全年预算数</w:t>
      </w:r>
      <w:r>
        <w:rPr>
          <w:rFonts w:ascii="仿宋_GB2312" w:eastAsia="仿宋_GB2312" w:hint="eastAsia"/>
          <w:sz w:val="32"/>
          <w:szCs w:val="32"/>
        </w:rPr>
        <w:t>55</w:t>
      </w:r>
      <w:r>
        <w:rPr>
          <w:rFonts w:ascii="仿宋_GB2312" w:eastAsia="仿宋_GB2312" w:cs="仿宋_GB2312" w:hint="eastAsia"/>
          <w:sz w:val="32"/>
          <w:szCs w:val="32"/>
        </w:rPr>
        <w:t>万元，执行数为55万元，完成预算的100%。通过项目实施，提高了周围群众的交通便利。</w:t>
      </w:r>
    </w:p>
    <w:p>
      <w:pPr>
        <w:numPr>
          <w:ilvl w:val="0"/>
          <w:numId w:val="5"/>
        </w:numPr>
        <w:spacing w:line="580" w:lineRule="exact"/>
        <w:ind w:left="0" w:firstLineChars="200" w:firstLine="640"/>
        <w:rPr>
          <w:rFonts w:ascii="仿宋_GB2312" w:eastAsia="仿宋_GB2312" w:cs="仿宋_GB2312"/>
          <w:sz w:val="32"/>
          <w:szCs w:val="32"/>
        </w:rPr>
      </w:pPr>
      <w:r>
        <w:rPr>
          <w:rFonts w:ascii="仿宋_GB2312" w:eastAsia="仿宋_GB2312" w:hint="eastAsia"/>
          <w:sz w:val="32"/>
          <w:szCs w:val="32"/>
        </w:rPr>
        <w:t>壤塘县吾依乡章腊村通村环线道路硬化项目</w:t>
      </w:r>
      <w:r>
        <w:rPr>
          <w:rFonts w:ascii="仿宋_GB2312" w:eastAsia="仿宋_GB2312" w:cs="仿宋_GB2312" w:hint="eastAsia"/>
          <w:sz w:val="32"/>
          <w:szCs w:val="32"/>
        </w:rPr>
        <w:t>绩效目标完成情况综述。项目全年预算数55万元，执行数为55万元，完成预算的100%。通过项目实施，保障了当地交通顺畅。</w:t>
      </w:r>
    </w:p>
    <w:p>
      <w:pPr>
        <w:numPr>
          <w:ilvl w:val="0"/>
          <w:numId w:val="5"/>
        </w:numPr>
        <w:spacing w:line="580" w:lineRule="exact"/>
        <w:ind w:left="0" w:firstLineChars="200" w:firstLine="640"/>
        <w:rPr>
          <w:rFonts w:ascii="仿宋_GB2312" w:eastAsia="仿宋_GB2312" w:cs="仿宋_GB2312"/>
          <w:sz w:val="32"/>
          <w:szCs w:val="32"/>
        </w:rPr>
      </w:pPr>
      <w:r>
        <w:rPr>
          <w:rFonts w:ascii="仿宋_GB2312" w:eastAsia="仿宋_GB2312" w:hint="eastAsia"/>
          <w:sz w:val="32"/>
          <w:szCs w:val="32"/>
        </w:rPr>
        <w:t>壤塘县2018年太阳能路灯建设项目</w:t>
      </w:r>
      <w:r>
        <w:rPr>
          <w:rFonts w:ascii="仿宋_GB2312" w:eastAsia="仿宋_GB2312" w:cs="仿宋_GB2312" w:hint="eastAsia"/>
          <w:sz w:val="32"/>
          <w:szCs w:val="32"/>
        </w:rPr>
        <w:t>绩效目标完成情况综述。项目全年预算数100万元，执行数为100万元，完成预算的100%。通过项目实施，提高了全县各地照明硬件。</w:t>
      </w:r>
    </w:p>
    <w:p>
      <w:pPr>
        <w:numPr>
          <w:ilvl w:val="0"/>
          <w:numId w:val="5"/>
        </w:numPr>
        <w:spacing w:line="580" w:lineRule="exact"/>
        <w:ind w:left="0" w:firstLineChars="200" w:firstLine="640"/>
        <w:rPr>
          <w:rFonts w:ascii="仿宋_GB2312" w:eastAsia="仿宋_GB2312" w:cs="仿宋_GB2312"/>
          <w:sz w:val="32"/>
          <w:szCs w:val="32"/>
        </w:rPr>
      </w:pPr>
      <w:r>
        <w:rPr>
          <w:rFonts w:ascii="仿宋_GB2312" w:eastAsia="仿宋_GB2312" w:hint="eastAsia"/>
          <w:sz w:val="32"/>
          <w:szCs w:val="32"/>
        </w:rPr>
        <w:t>壤塘县上杜柯乡日柯村桥梁建设项目</w:t>
      </w:r>
      <w:r>
        <w:rPr>
          <w:rFonts w:ascii="仿宋_GB2312" w:eastAsia="仿宋_GB2312" w:cs="仿宋_GB2312" w:hint="eastAsia"/>
          <w:sz w:val="32"/>
          <w:szCs w:val="32"/>
        </w:rPr>
        <w:t>绩效目标完成情况综述。项目全年预算数30万元，执行数为30万元，完成预算的100%。通过项目实施，保障了当地的交通便利。</w:t>
      </w:r>
    </w:p>
    <w:p>
      <w:pPr>
        <w:numPr>
          <w:ilvl w:val="0"/>
          <w:numId w:val="5"/>
        </w:numPr>
        <w:spacing w:line="580" w:lineRule="exact"/>
        <w:ind w:left="0" w:firstLineChars="200" w:firstLine="640"/>
        <w:rPr>
          <w:rFonts w:ascii="仿宋_GB2312" w:eastAsia="仿宋_GB2312" w:cs="仿宋_GB2312"/>
          <w:sz w:val="32"/>
          <w:szCs w:val="32"/>
        </w:rPr>
      </w:pPr>
      <w:r>
        <w:rPr>
          <w:rFonts w:ascii="仿宋_GB2312" w:eastAsia="仿宋_GB2312" w:hint="eastAsia"/>
          <w:sz w:val="32"/>
          <w:szCs w:val="32"/>
        </w:rPr>
        <w:t>壤塘县岗木达乡达日村道路桥梁建设项目</w:t>
      </w:r>
      <w:r>
        <w:rPr>
          <w:rFonts w:ascii="仿宋_GB2312" w:eastAsia="仿宋_GB2312" w:cs="仿宋_GB2312" w:hint="eastAsia"/>
          <w:sz w:val="32"/>
          <w:szCs w:val="32"/>
        </w:rPr>
        <w:t>绩效目标完成情况综述。项目全年预算数30万元，执行数为30万元，完成预算的100%。通过项目实施，保障了当地的交通便利。</w:t>
      </w:r>
    </w:p>
    <w:p>
      <w:pPr>
        <w:tabs>
          <w:tab w:val="left" w:pos="312"/>
        </w:tabs>
        <w:spacing w:line="580" w:lineRule="exact"/>
        <w:rPr>
          <w:rFonts w:ascii="仿宋_GB2312" w:eastAsia="仿宋_GB2312" w:cs="仿宋_GB2312"/>
          <w:sz w:val="32"/>
          <w:szCs w:val="32"/>
        </w:rPr>
      </w:pPr>
    </w:p>
    <w:tbl>
      <w:tblPr>
        <w:tblpPr w:leftFromText="180" w:rightFromText="180" w:vertAnchor="text" w:horzAnchor="page" w:tblpXSpec="center" w:tblpY="423"/>
        <w:tblOverlap w:val="never"/>
        <w:tblW w:w="10006"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2"/>
        <w:gridCol w:w="1373"/>
        <w:gridCol w:w="1030"/>
        <w:gridCol w:w="2403"/>
        <w:gridCol w:w="2405"/>
        <w:gridCol w:w="2403"/>
      </w:tblGrid>
      <w:tr>
        <w:trPr>
          <w:trHeight w:val="1043"/>
        </w:trPr>
        <w:tc>
          <w:tcPr>
            <w:tcW w:w="10006" w:type="dxa"/>
            <w:gridSpan w:val="6"/>
            <w:noWrap/>
            <w:tcMar>
              <w:top w:w="15" w:type="dxa"/>
              <w:left w:w="15" w:type="dxa"/>
              <w:right w:w="15" w:type="dxa"/>
            </w:tcMar>
            <w:vAlign w:val="center"/>
          </w:tcPr>
          <w:p>
            <w:pPr>
              <w:pStyle w:val="28"/>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w:t>
            </w:r>
            <w:r>
              <w:rPr>
                <w:rFonts w:ascii="宋体" w:cs="宋体" w:hint="eastAsia"/>
                <w:b/>
                <w:bCs/>
                <w:color w:val="000000"/>
                <w:kern w:val="0"/>
                <w:sz w:val="36"/>
                <w:szCs w:val="36"/>
              </w:rPr>
              <w:br/>
            </w:r>
            <w:r>
              <w:rPr>
                <w:rFonts w:ascii="宋体" w:cs="宋体" w:hint="eastAsia"/>
                <w:color w:val="000000"/>
                <w:kern w:val="0"/>
                <w:sz w:val="36"/>
                <w:szCs w:val="36"/>
              </w:rPr>
              <w:t>(2018 年度)</w:t>
            </w:r>
          </w:p>
        </w:tc>
      </w:tr>
      <w:tr>
        <w:trPr>
          <w:trHeight w:val="278"/>
        </w:trPr>
        <w:tc>
          <w:tcPr>
            <w:tcW w:w="279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21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仿宋_GB2312" w:eastAsia="仿宋_GB2312" w:hint="eastAsia"/>
                <w:sz w:val="32"/>
                <w:szCs w:val="32"/>
              </w:rPr>
              <w:t>壤塘县中壤塘镇伊根门多村环线道路硬化项目</w:t>
            </w:r>
          </w:p>
        </w:tc>
      </w:tr>
      <w:tr>
        <w:trPr>
          <w:trHeight w:val="278"/>
        </w:trPr>
        <w:tc>
          <w:tcPr>
            <w:tcW w:w="279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21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壤塘县民族宗教局</w:t>
            </w:r>
          </w:p>
        </w:tc>
      </w:tr>
      <w:tr>
        <w:trPr>
          <w:trHeight w:val="278"/>
        </w:trPr>
        <w:tc>
          <w:tcPr>
            <w:tcW w:w="39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40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55万</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55万</w:t>
            </w:r>
          </w:p>
        </w:tc>
      </w:tr>
      <w:tr>
        <w:trPr>
          <w:trHeight w:val="278"/>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240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55万</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55万</w:t>
            </w:r>
          </w:p>
        </w:tc>
      </w:tr>
      <w:tr>
        <w:trPr>
          <w:trHeight w:val="1524"/>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240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8"/>
        </w:trPr>
        <w:tc>
          <w:tcPr>
            <w:tcW w:w="39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80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80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69"/>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480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c>
          <w:tcPr>
            <w:tcW w:w="480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r>
      <w:tr>
        <w:trPr>
          <w:trHeight w:val="1051"/>
        </w:trPr>
        <w:tc>
          <w:tcPr>
            <w:tcW w:w="39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61"/>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r>
      <w:tr>
        <w:trPr>
          <w:trHeight w:val="1308"/>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群众满意度</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100%</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100%</w:t>
            </w:r>
          </w:p>
        </w:tc>
      </w:tr>
      <w:tr>
        <w:trPr>
          <w:trHeight w:val="1051"/>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规定时间段完成</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规定时间段完成</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规定时间段完成</w:t>
            </w:r>
          </w:p>
        </w:tc>
      </w:tr>
      <w:tr>
        <w:trPr>
          <w:trHeight w:val="1043"/>
        </w:trPr>
        <w:tc>
          <w:tcPr>
            <w:tcW w:w="10006" w:type="dxa"/>
            <w:gridSpan w:val="6"/>
            <w:noWrap/>
            <w:tcMar>
              <w:top w:w="15" w:type="dxa"/>
              <w:left w:w="15" w:type="dxa"/>
              <w:right w:w="15" w:type="dxa"/>
            </w:tcMar>
            <w:vAlign w:val="center"/>
          </w:tcPr>
          <w:p>
            <w:pPr>
              <w:pStyle w:val="28"/>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w:t>
            </w:r>
            <w:r>
              <w:rPr>
                <w:rFonts w:ascii="宋体" w:cs="宋体" w:hint="eastAsia"/>
                <w:b/>
                <w:bCs/>
                <w:color w:val="000000"/>
                <w:kern w:val="0"/>
                <w:sz w:val="36"/>
                <w:szCs w:val="36"/>
              </w:rPr>
              <w:br/>
            </w:r>
            <w:r>
              <w:rPr>
                <w:rFonts w:ascii="宋体" w:cs="宋体" w:hint="eastAsia"/>
                <w:color w:val="000000"/>
                <w:kern w:val="0"/>
                <w:sz w:val="36"/>
                <w:szCs w:val="36"/>
              </w:rPr>
              <w:t>(2018 年度)</w:t>
            </w:r>
          </w:p>
        </w:tc>
      </w:tr>
      <w:tr>
        <w:trPr>
          <w:trHeight w:val="278"/>
        </w:trPr>
        <w:tc>
          <w:tcPr>
            <w:tcW w:w="279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21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仿宋_GB2312" w:eastAsia="仿宋_GB2312" w:hint="eastAsia"/>
                <w:sz w:val="32"/>
                <w:szCs w:val="32"/>
              </w:rPr>
              <w:t>壤塘县吾依乡章腊村通村环线道路硬化项目</w:t>
            </w:r>
          </w:p>
        </w:tc>
      </w:tr>
      <w:tr>
        <w:trPr>
          <w:trHeight w:val="278"/>
        </w:trPr>
        <w:tc>
          <w:tcPr>
            <w:tcW w:w="279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21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壤塘县民族宗教局</w:t>
            </w:r>
          </w:p>
        </w:tc>
      </w:tr>
      <w:tr>
        <w:trPr>
          <w:trHeight w:val="278"/>
        </w:trPr>
        <w:tc>
          <w:tcPr>
            <w:tcW w:w="39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40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55万</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55万</w:t>
            </w:r>
          </w:p>
        </w:tc>
      </w:tr>
      <w:tr>
        <w:trPr>
          <w:trHeight w:val="278"/>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240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55万</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55万</w:t>
            </w:r>
          </w:p>
        </w:tc>
      </w:tr>
      <w:tr>
        <w:trPr>
          <w:trHeight w:val="1524"/>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240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8"/>
        </w:trPr>
        <w:tc>
          <w:tcPr>
            <w:tcW w:w="39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80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80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69"/>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480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c>
          <w:tcPr>
            <w:tcW w:w="480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r>
      <w:tr>
        <w:trPr>
          <w:trHeight w:val="1051"/>
        </w:trPr>
        <w:tc>
          <w:tcPr>
            <w:tcW w:w="39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61"/>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r>
      <w:tr>
        <w:trPr>
          <w:trHeight w:val="1308"/>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群众满意度</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100%</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100%</w:t>
            </w:r>
          </w:p>
        </w:tc>
      </w:tr>
      <w:tr>
        <w:trPr>
          <w:trHeight w:val="1051"/>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规定时间段完成</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规定时间段完成</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规定时间段完成</w:t>
            </w:r>
          </w:p>
        </w:tc>
      </w:tr>
    </w:tbl>
    <w:p>
      <w:pPr>
        <w:spacing w:line="580" w:lineRule="exact"/>
        <w:rPr>
          <w:rFonts w:ascii="仿宋_GB2312" w:eastAsia="仿宋_GB2312" w:cs="仿宋_GB2312"/>
          <w:sz w:val="32"/>
          <w:szCs w:val="32"/>
        </w:rPr>
      </w:pPr>
    </w:p>
    <w:p>
      <w:pPr>
        <w:spacing w:line="580" w:lineRule="exact"/>
        <w:rPr>
          <w:rFonts w:ascii="仿宋_GB2312" w:eastAsia="仿宋_GB2312" w:cs="仿宋_GB2312"/>
          <w:sz w:val="32"/>
          <w:szCs w:val="32"/>
        </w:rPr>
      </w:pPr>
    </w:p>
    <w:tbl>
      <w:tblPr>
        <w:tblpPr w:leftFromText="180" w:rightFromText="180" w:vertAnchor="text" w:horzAnchor="page" w:tblpXSpec="center" w:tblpY="423"/>
        <w:tblOverlap w:val="never"/>
        <w:tblW w:w="10006"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2"/>
        <w:gridCol w:w="1373"/>
        <w:gridCol w:w="1030"/>
        <w:gridCol w:w="2403"/>
        <w:gridCol w:w="2405"/>
        <w:gridCol w:w="2403"/>
      </w:tblGrid>
      <w:tr>
        <w:trPr>
          <w:trHeight w:val="1043"/>
        </w:trPr>
        <w:tc>
          <w:tcPr>
            <w:tcW w:w="10006" w:type="dxa"/>
            <w:gridSpan w:val="6"/>
            <w:noWrap/>
            <w:tcMar>
              <w:top w:w="15" w:type="dxa"/>
              <w:left w:w="15" w:type="dxa"/>
              <w:right w:w="15" w:type="dxa"/>
            </w:tcMar>
            <w:vAlign w:val="center"/>
          </w:tcPr>
          <w:p>
            <w:pPr>
              <w:pStyle w:val="28"/>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w:t>
            </w:r>
            <w:r>
              <w:rPr>
                <w:rFonts w:ascii="宋体" w:cs="宋体" w:hint="eastAsia"/>
                <w:b/>
                <w:bCs/>
                <w:color w:val="000000"/>
                <w:kern w:val="0"/>
                <w:sz w:val="36"/>
                <w:szCs w:val="36"/>
              </w:rPr>
              <w:br/>
            </w:r>
            <w:r>
              <w:rPr>
                <w:rFonts w:ascii="宋体" w:cs="宋体" w:hint="eastAsia"/>
                <w:color w:val="000000"/>
                <w:kern w:val="0"/>
                <w:sz w:val="36"/>
                <w:szCs w:val="36"/>
              </w:rPr>
              <w:t>(2018 年度)</w:t>
            </w:r>
          </w:p>
        </w:tc>
      </w:tr>
      <w:tr>
        <w:trPr>
          <w:trHeight w:val="278"/>
        </w:trPr>
        <w:tc>
          <w:tcPr>
            <w:tcW w:w="279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21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仿宋_GB2312" w:eastAsia="仿宋_GB2312" w:hint="eastAsia"/>
                <w:sz w:val="32"/>
                <w:szCs w:val="32"/>
              </w:rPr>
              <w:t>壤塘县2018年太阳能路灯建设项目</w:t>
            </w:r>
          </w:p>
        </w:tc>
      </w:tr>
      <w:tr>
        <w:trPr>
          <w:trHeight w:val="278"/>
        </w:trPr>
        <w:tc>
          <w:tcPr>
            <w:tcW w:w="279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21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壤塘县民族宗教局</w:t>
            </w:r>
          </w:p>
        </w:tc>
      </w:tr>
      <w:tr>
        <w:trPr>
          <w:trHeight w:val="278"/>
        </w:trPr>
        <w:tc>
          <w:tcPr>
            <w:tcW w:w="39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40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100万</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100万</w:t>
            </w:r>
          </w:p>
        </w:tc>
      </w:tr>
      <w:tr>
        <w:trPr>
          <w:trHeight w:val="278"/>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240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100万</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100万</w:t>
            </w:r>
          </w:p>
        </w:tc>
      </w:tr>
      <w:tr>
        <w:trPr>
          <w:trHeight w:val="1524"/>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240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8"/>
        </w:trPr>
        <w:tc>
          <w:tcPr>
            <w:tcW w:w="39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80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80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69"/>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480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c>
          <w:tcPr>
            <w:tcW w:w="480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r>
      <w:tr>
        <w:trPr>
          <w:trHeight w:val="1051"/>
        </w:trPr>
        <w:tc>
          <w:tcPr>
            <w:tcW w:w="39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61"/>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r>
      <w:tr>
        <w:trPr>
          <w:trHeight w:val="1308"/>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群众满意度</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100%</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100%</w:t>
            </w:r>
          </w:p>
        </w:tc>
      </w:tr>
      <w:tr>
        <w:trPr>
          <w:trHeight w:val="1051"/>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规定时间段完成</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规定时间段完成</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规定时间段完成</w:t>
            </w:r>
          </w:p>
        </w:tc>
      </w:tr>
    </w:tbl>
    <w:p>
      <w:pPr>
        <w:spacing w:line="580" w:lineRule="exact"/>
        <w:rPr>
          <w:rFonts w:ascii="仿宋_GB2312" w:eastAsia="仿宋_GB2312" w:cs="仿宋_GB2312"/>
          <w:sz w:val="32"/>
          <w:szCs w:val="32"/>
        </w:rPr>
      </w:pPr>
    </w:p>
    <w:p>
      <w:pPr>
        <w:spacing w:line="580" w:lineRule="exact"/>
        <w:rPr>
          <w:rFonts w:ascii="仿宋_GB2312" w:eastAsia="仿宋_GB2312" w:cs="仿宋_GB2312"/>
          <w:sz w:val="32"/>
          <w:szCs w:val="32"/>
        </w:rPr>
      </w:pPr>
    </w:p>
    <w:tbl>
      <w:tblPr>
        <w:tblpPr w:leftFromText="180" w:rightFromText="180" w:vertAnchor="text" w:horzAnchor="page" w:tblpXSpec="center" w:tblpY="423"/>
        <w:tblOverlap w:val="never"/>
        <w:tblW w:w="10006"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2"/>
        <w:gridCol w:w="1373"/>
        <w:gridCol w:w="1030"/>
        <w:gridCol w:w="2403"/>
        <w:gridCol w:w="2405"/>
        <w:gridCol w:w="2403"/>
      </w:tblGrid>
      <w:tr>
        <w:trPr>
          <w:trHeight w:val="1043"/>
        </w:trPr>
        <w:tc>
          <w:tcPr>
            <w:tcW w:w="10006" w:type="dxa"/>
            <w:gridSpan w:val="6"/>
            <w:noWrap/>
            <w:tcMar>
              <w:top w:w="15" w:type="dxa"/>
              <w:left w:w="15" w:type="dxa"/>
              <w:right w:w="15" w:type="dxa"/>
            </w:tcMar>
            <w:vAlign w:val="center"/>
          </w:tcPr>
          <w:p>
            <w:pPr>
              <w:pStyle w:val="28"/>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w:t>
            </w:r>
            <w:r>
              <w:rPr>
                <w:rFonts w:ascii="宋体" w:cs="宋体" w:hint="eastAsia"/>
                <w:b/>
                <w:bCs/>
                <w:color w:val="000000"/>
                <w:kern w:val="0"/>
                <w:sz w:val="36"/>
                <w:szCs w:val="36"/>
              </w:rPr>
              <w:br/>
            </w:r>
            <w:r>
              <w:rPr>
                <w:rFonts w:ascii="宋体" w:cs="宋体" w:hint="eastAsia"/>
                <w:color w:val="000000"/>
                <w:kern w:val="0"/>
                <w:sz w:val="36"/>
                <w:szCs w:val="36"/>
              </w:rPr>
              <w:t>(2018 年度)</w:t>
            </w:r>
          </w:p>
        </w:tc>
      </w:tr>
      <w:tr>
        <w:trPr>
          <w:trHeight w:val="278"/>
        </w:trPr>
        <w:tc>
          <w:tcPr>
            <w:tcW w:w="279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21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仿宋_GB2312" w:eastAsia="仿宋_GB2312" w:hint="eastAsia"/>
                <w:sz w:val="32"/>
                <w:szCs w:val="32"/>
              </w:rPr>
              <w:t>壤塘县上杜柯乡日柯村桥梁建设项目</w:t>
            </w:r>
          </w:p>
        </w:tc>
      </w:tr>
      <w:tr>
        <w:trPr>
          <w:trHeight w:val="278"/>
        </w:trPr>
        <w:tc>
          <w:tcPr>
            <w:tcW w:w="279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21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壤塘县民族宗教局</w:t>
            </w:r>
          </w:p>
        </w:tc>
      </w:tr>
      <w:tr>
        <w:trPr>
          <w:trHeight w:val="278"/>
        </w:trPr>
        <w:tc>
          <w:tcPr>
            <w:tcW w:w="39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40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30万</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30万</w:t>
            </w:r>
          </w:p>
        </w:tc>
      </w:tr>
      <w:tr>
        <w:trPr>
          <w:trHeight w:val="278"/>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240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30万</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30万</w:t>
            </w:r>
          </w:p>
        </w:tc>
      </w:tr>
      <w:tr>
        <w:trPr>
          <w:trHeight w:val="1524"/>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240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8"/>
        </w:trPr>
        <w:tc>
          <w:tcPr>
            <w:tcW w:w="39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80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80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69"/>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480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c>
          <w:tcPr>
            <w:tcW w:w="480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r>
      <w:tr>
        <w:trPr>
          <w:trHeight w:val="1051"/>
        </w:trPr>
        <w:tc>
          <w:tcPr>
            <w:tcW w:w="39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61"/>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r>
      <w:tr>
        <w:trPr>
          <w:trHeight w:val="1308"/>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群众满意度</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100%</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100%</w:t>
            </w:r>
          </w:p>
        </w:tc>
      </w:tr>
      <w:tr>
        <w:trPr>
          <w:trHeight w:val="1051"/>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规定时间段完成</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规定时间段完成</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规定时间段完成</w:t>
            </w:r>
          </w:p>
        </w:tc>
      </w:tr>
    </w:tbl>
    <w:p>
      <w:pPr>
        <w:spacing w:line="580" w:lineRule="exact"/>
        <w:rPr>
          <w:rFonts w:ascii="仿宋_GB2312" w:eastAsia="仿宋_GB2312" w:cs="仿宋_GB2312"/>
          <w:sz w:val="32"/>
          <w:szCs w:val="32"/>
        </w:rPr>
      </w:pPr>
    </w:p>
    <w:p>
      <w:pPr>
        <w:spacing w:line="580" w:lineRule="exact"/>
        <w:rPr>
          <w:rFonts w:ascii="仿宋_GB2312" w:eastAsia="仿宋_GB2312" w:cs="仿宋_GB2312"/>
          <w:sz w:val="32"/>
          <w:szCs w:val="32"/>
        </w:rPr>
      </w:pPr>
    </w:p>
    <w:tbl>
      <w:tblPr>
        <w:tblpPr w:leftFromText="180" w:rightFromText="180" w:vertAnchor="text" w:horzAnchor="page" w:tblpXSpec="center" w:tblpY="423"/>
        <w:tblOverlap w:val="never"/>
        <w:tblW w:w="10006"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2"/>
        <w:gridCol w:w="1373"/>
        <w:gridCol w:w="1030"/>
        <w:gridCol w:w="2403"/>
        <w:gridCol w:w="2405"/>
        <w:gridCol w:w="2403"/>
      </w:tblGrid>
      <w:tr>
        <w:trPr>
          <w:trHeight w:val="1043"/>
        </w:trPr>
        <w:tc>
          <w:tcPr>
            <w:tcW w:w="10006" w:type="dxa"/>
            <w:gridSpan w:val="6"/>
            <w:noWrap/>
            <w:tcMar>
              <w:top w:w="15" w:type="dxa"/>
              <w:left w:w="15" w:type="dxa"/>
              <w:right w:w="15" w:type="dxa"/>
            </w:tcMar>
            <w:vAlign w:val="center"/>
          </w:tcPr>
          <w:p>
            <w:pPr>
              <w:pStyle w:val="28"/>
              <w:widowControl/>
              <w:ind w:leftChars="1310" w:left="4173" w:hangingChars="395" w:hanging="1422"/>
              <w:textAlignment w:val="center"/>
              <w:rPr>
                <w:rFonts w:ascii="宋体" w:cs="宋体"/>
                <w:color w:val="000000"/>
                <w:sz w:val="36"/>
                <w:szCs w:val="36"/>
              </w:rPr>
            </w:pPr>
            <w:r>
              <w:rPr>
                <w:rFonts w:ascii="黑体" w:eastAsia="黑体" w:cs="宋体" w:hint="eastAsia"/>
                <w:bCs/>
                <w:color w:val="000000"/>
                <w:kern w:val="0"/>
                <w:sz w:val="36"/>
                <w:szCs w:val="36"/>
              </w:rPr>
              <w:t>项目支出绩效目标完成情况表</w:t>
            </w:r>
            <w:r>
              <w:rPr>
                <w:rFonts w:ascii="宋体" w:cs="宋体" w:hint="eastAsia"/>
                <w:b/>
                <w:bCs/>
                <w:color w:val="000000"/>
                <w:kern w:val="0"/>
                <w:sz w:val="36"/>
                <w:szCs w:val="36"/>
              </w:rPr>
              <w:br/>
            </w:r>
            <w:r>
              <w:rPr>
                <w:rFonts w:ascii="宋体" w:cs="宋体" w:hint="eastAsia"/>
                <w:color w:val="000000"/>
                <w:kern w:val="0"/>
                <w:sz w:val="36"/>
                <w:szCs w:val="36"/>
              </w:rPr>
              <w:t>(2018 年度)</w:t>
            </w:r>
          </w:p>
        </w:tc>
      </w:tr>
      <w:tr>
        <w:trPr>
          <w:trHeight w:val="278"/>
        </w:trPr>
        <w:tc>
          <w:tcPr>
            <w:tcW w:w="279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项目名称</w:t>
            </w:r>
          </w:p>
        </w:tc>
        <w:tc>
          <w:tcPr>
            <w:tcW w:w="721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仿宋_GB2312" w:eastAsia="仿宋_GB2312" w:hint="eastAsia"/>
                <w:sz w:val="32"/>
                <w:szCs w:val="32"/>
              </w:rPr>
              <w:t>壤塘县岗木达乡达日村道路桥梁建设项目</w:t>
            </w:r>
          </w:p>
        </w:tc>
      </w:tr>
      <w:tr>
        <w:trPr>
          <w:trHeight w:val="278"/>
        </w:trPr>
        <w:tc>
          <w:tcPr>
            <w:tcW w:w="279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预算单位</w:t>
            </w:r>
          </w:p>
        </w:tc>
        <w:tc>
          <w:tcPr>
            <w:tcW w:w="721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壤塘县民族宗教局</w:t>
            </w:r>
          </w:p>
        </w:tc>
      </w:tr>
      <w:tr>
        <w:trPr>
          <w:trHeight w:val="278"/>
        </w:trPr>
        <w:tc>
          <w:tcPr>
            <w:tcW w:w="39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预算执行情况(万元)</w:t>
            </w:r>
          </w:p>
        </w:tc>
        <w:tc>
          <w:tcPr>
            <w:tcW w:w="240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预算数:</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30万</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执行数:</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30万</w:t>
            </w:r>
          </w:p>
        </w:tc>
      </w:tr>
      <w:tr>
        <w:trPr>
          <w:trHeight w:val="278"/>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240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30万</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其中-财政拨款:</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30万</w:t>
            </w:r>
          </w:p>
        </w:tc>
      </w:tr>
      <w:tr>
        <w:trPr>
          <w:trHeight w:val="1524"/>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240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0</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其它资金:</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jc w:val="center"/>
              <w:rPr>
                <w:rFonts w:ascii="宋体" w:cs="宋体"/>
                <w:color w:val="000000"/>
                <w:sz w:val="24"/>
              </w:rPr>
            </w:pPr>
            <w:r>
              <w:rPr>
                <w:rFonts w:ascii="宋体" w:cs="宋体" w:hint="eastAsia"/>
                <w:color w:val="000000"/>
                <w:sz w:val="24"/>
              </w:rPr>
              <w:t>0</w:t>
            </w:r>
          </w:p>
        </w:tc>
      </w:tr>
      <w:tr>
        <w:trPr>
          <w:trHeight w:val="278"/>
        </w:trPr>
        <w:tc>
          <w:tcPr>
            <w:tcW w:w="39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年度目标完成情况</w:t>
            </w:r>
          </w:p>
        </w:tc>
        <w:tc>
          <w:tcPr>
            <w:tcW w:w="480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预期目标</w:t>
            </w:r>
          </w:p>
        </w:tc>
        <w:tc>
          <w:tcPr>
            <w:tcW w:w="480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实际完成目标</w:t>
            </w:r>
          </w:p>
        </w:tc>
      </w:tr>
      <w:tr>
        <w:trPr>
          <w:trHeight w:val="1169"/>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480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c>
          <w:tcPr>
            <w:tcW w:w="480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r>
      <w:tr>
        <w:trPr>
          <w:trHeight w:val="1051"/>
        </w:trPr>
        <w:tc>
          <w:tcPr>
            <w:tcW w:w="39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绩效指标完成情况</w:t>
            </w: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一级指标</w:t>
            </w:r>
          </w:p>
        </w:tc>
        <w:tc>
          <w:tcPr>
            <w:tcW w:w="10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二级指标</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三级指标</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预期指标值(包含数字及文字描述)</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实际完成指标值(包含数字及文字描述)</w:t>
            </w:r>
          </w:p>
        </w:tc>
      </w:tr>
      <w:tr>
        <w:trPr>
          <w:trHeight w:val="961"/>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数量指标</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完成项目</w:t>
            </w:r>
          </w:p>
        </w:tc>
      </w:tr>
      <w:tr>
        <w:trPr>
          <w:trHeight w:val="1308"/>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满意度指标</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群众满意度</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100%</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100%</w:t>
            </w:r>
          </w:p>
        </w:tc>
      </w:tr>
      <w:tr>
        <w:trPr>
          <w:trHeight w:val="1051"/>
        </w:trPr>
        <w:tc>
          <w:tcPr>
            <w:tcW w:w="392" w:type="dxa"/>
            <w:vMerge/>
            <w:tcBorders>
              <w:top w:val="single" w:sz="4" w:space="0" w:color="000000"/>
              <w:left w:val="single" w:sz="4" w:space="0" w:color="000000"/>
              <w:bottom w:val="single" w:sz="4" w:space="0" w:color="000000"/>
              <w:right w:val="single" w:sz="4" w:space="0" w:color="000000"/>
            </w:tcBorders>
            <w:noWrap/>
            <w:vAlign w:val="center"/>
          </w:tcP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kern w:val="0"/>
                <w:sz w:val="24"/>
              </w:rPr>
              <w:t>项目完成指标</w:t>
            </w:r>
          </w:p>
        </w:tc>
        <w:tc>
          <w:tcPr>
            <w:tcW w:w="10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时效指标</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规定时间段完成</w:t>
            </w:r>
          </w:p>
        </w:tc>
        <w:tc>
          <w:tcPr>
            <w:tcW w:w="24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规定时间段完成</w:t>
            </w:r>
          </w:p>
        </w:tc>
        <w:tc>
          <w:tcPr>
            <w:tcW w:w="240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cs="宋体"/>
                <w:color w:val="000000"/>
                <w:sz w:val="24"/>
              </w:rPr>
            </w:pPr>
            <w:r>
              <w:rPr>
                <w:rFonts w:ascii="宋体" w:cs="宋体" w:hint="eastAsia"/>
                <w:color w:val="000000"/>
                <w:sz w:val="24"/>
              </w:rPr>
              <w:t>规定时间段完成</w:t>
            </w:r>
          </w:p>
        </w:tc>
      </w:tr>
    </w:tbl>
    <w:p>
      <w:pPr>
        <w:spacing w:line="580" w:lineRule="exact"/>
        <w:rPr>
          <w:rFonts w:ascii="仿宋_GB2312" w:eastAsia="仿宋_GB2312" w:cs="仿宋_GB2312"/>
          <w:sz w:val="32"/>
          <w:szCs w:val="32"/>
        </w:rPr>
      </w:pPr>
    </w:p>
    <w:p>
      <w:pPr>
        <w:spacing w:line="580" w:lineRule="exact"/>
        <w:rPr>
          <w:rFonts w:ascii="仿宋_GB2312" w:eastAsia="仿宋_GB2312" w:cs="仿宋_GB2312"/>
          <w:sz w:val="32"/>
          <w:szCs w:val="32"/>
        </w:rPr>
      </w:pPr>
    </w:p>
    <w:p>
      <w:pPr>
        <w:spacing w:line="580" w:lineRule="exact"/>
        <w:rPr>
          <w:rFonts w:ascii="仿宋_GB2312" w:eastAsia="仿宋_GB2312" w:cs="仿宋_GB2312"/>
          <w:sz w:val="32"/>
          <w:szCs w:val="32"/>
        </w:rPr>
      </w:pPr>
    </w:p>
    <w:p>
      <w:pPr>
        <w:numPr>
          <w:ilvl w:val="0"/>
          <w:numId w:val="4"/>
        </w:numPr>
        <w:spacing w:line="580" w:lineRule="exact"/>
        <w:ind w:left="0" w:firstLineChars="200" w:firstLine="640"/>
        <w:rPr>
          <w:rFonts w:ascii="仿宋" w:eastAsia="仿宋" w:cs="仿宋_GB2312"/>
          <w:sz w:val="32"/>
          <w:szCs w:val="32"/>
        </w:rPr>
      </w:pPr>
      <w:r>
        <w:rPr>
          <w:rFonts w:ascii="仿宋" w:eastAsia="仿宋" w:cs="楷体_GB2312" w:hint="eastAsia"/>
          <w:b/>
          <w:bCs/>
          <w:sz w:val="32"/>
          <w:szCs w:val="32"/>
        </w:rPr>
        <w:t>部门开展绩效评价结果。</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本部门按要求对2018年部门整体支出绩效评价情况开展自评，《壤塘县民族宗教局2018年部门整体支出绩效评价报告》见附件。</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本部门自行组织对</w:t>
      </w:r>
      <w:r>
        <w:rPr>
          <w:rFonts w:ascii="仿宋_GB2312" w:eastAsia="仿宋_GB2312" w:hint="eastAsia"/>
          <w:sz w:val="32"/>
          <w:szCs w:val="32"/>
        </w:rPr>
        <w:t>壤塘县中壤塘镇伊根门多村环线道路硬化项目</w:t>
      </w:r>
      <w:r>
        <w:rPr>
          <w:rFonts w:ascii="仿宋_GB2312" w:eastAsia="仿宋_GB2312" w:cs="仿宋_GB2312" w:hint="eastAsia"/>
          <w:sz w:val="32"/>
          <w:szCs w:val="32"/>
        </w:rPr>
        <w:t>、</w:t>
      </w:r>
      <w:r>
        <w:rPr>
          <w:rFonts w:ascii="仿宋_GB2312" w:eastAsia="仿宋_GB2312" w:hint="eastAsia"/>
          <w:sz w:val="32"/>
          <w:szCs w:val="32"/>
        </w:rPr>
        <w:t>壤塘县吾依乡章腊村通村环线道路硬化项目、壤塘县2018年太阳能路灯建设项目、壤塘县上杜柯乡日柯村桥梁建设项目、壤塘县岗木达乡达日村道路桥梁建设项目</w:t>
      </w:r>
      <w:r>
        <w:rPr>
          <w:rFonts w:ascii="仿宋_GB2312" w:eastAsia="仿宋_GB2312" w:cs="仿宋_GB2312" w:hint="eastAsia"/>
          <w:sz w:val="32"/>
          <w:szCs w:val="32"/>
        </w:rPr>
        <w:t>开展了绩效评价，《</w:t>
      </w:r>
      <w:r>
        <w:rPr>
          <w:rFonts w:ascii="仿宋_GB2312" w:eastAsia="仿宋_GB2312" w:hint="eastAsia"/>
          <w:sz w:val="32"/>
          <w:szCs w:val="32"/>
        </w:rPr>
        <w:t>壤塘县中壤塘镇伊根门多村环线道路硬化项目</w:t>
      </w:r>
      <w:r>
        <w:rPr>
          <w:rFonts w:ascii="仿宋_GB2312" w:eastAsia="仿宋_GB2312" w:cs="仿宋_GB2312" w:hint="eastAsia"/>
          <w:sz w:val="32"/>
          <w:szCs w:val="32"/>
        </w:rPr>
        <w:t>2018年绩效评价报告》《</w:t>
      </w:r>
      <w:r>
        <w:rPr>
          <w:rFonts w:ascii="仿宋_GB2312" w:eastAsia="仿宋_GB2312" w:hint="eastAsia"/>
          <w:sz w:val="32"/>
          <w:szCs w:val="32"/>
        </w:rPr>
        <w:t>壤塘县吾依乡章腊村通村环线道路硬化项目</w:t>
      </w:r>
      <w:r>
        <w:rPr>
          <w:rFonts w:ascii="仿宋_GB2312" w:eastAsia="仿宋_GB2312" w:cs="仿宋_GB2312" w:hint="eastAsia"/>
          <w:sz w:val="32"/>
          <w:szCs w:val="32"/>
        </w:rPr>
        <w:t>2018年绩效评价报告》《</w:t>
      </w:r>
      <w:r>
        <w:rPr>
          <w:rFonts w:ascii="仿宋_GB2312" w:eastAsia="仿宋_GB2312" w:hint="eastAsia"/>
          <w:sz w:val="32"/>
          <w:szCs w:val="32"/>
        </w:rPr>
        <w:t>壤塘县2018年太阳能路灯建设项目</w:t>
      </w:r>
      <w:r>
        <w:rPr>
          <w:rFonts w:ascii="仿宋_GB2312" w:eastAsia="仿宋_GB2312" w:cs="仿宋_GB2312" w:hint="eastAsia"/>
          <w:sz w:val="32"/>
          <w:szCs w:val="32"/>
        </w:rPr>
        <w:t>2018年绩效评价报告》《</w:t>
      </w:r>
      <w:r>
        <w:rPr>
          <w:rFonts w:ascii="仿宋_GB2312" w:eastAsia="仿宋_GB2312" w:hint="eastAsia"/>
          <w:sz w:val="32"/>
          <w:szCs w:val="32"/>
        </w:rPr>
        <w:t>壤塘县上杜柯乡日柯村桥梁建设项目</w:t>
      </w:r>
      <w:r>
        <w:rPr>
          <w:rFonts w:ascii="仿宋_GB2312" w:eastAsia="仿宋_GB2312" w:cs="仿宋_GB2312" w:hint="eastAsia"/>
          <w:sz w:val="32"/>
          <w:szCs w:val="32"/>
        </w:rPr>
        <w:t>2018年绩效评价报告》《</w:t>
      </w:r>
      <w:r>
        <w:rPr>
          <w:rFonts w:ascii="仿宋_GB2312" w:eastAsia="仿宋_GB2312" w:hint="eastAsia"/>
          <w:sz w:val="32"/>
          <w:szCs w:val="32"/>
        </w:rPr>
        <w:t>壤塘县岗木达乡达日村道路桥梁建设项目</w:t>
      </w:r>
      <w:r>
        <w:rPr>
          <w:rFonts w:ascii="仿宋_GB2312" w:eastAsia="仿宋_GB2312" w:cs="仿宋_GB2312" w:hint="eastAsia"/>
          <w:sz w:val="32"/>
          <w:szCs w:val="32"/>
        </w:rPr>
        <w:t>2018年绩效评价报告》见附件。</w:t>
      </w:r>
    </w:p>
    <w:p>
      <w:pPr>
        <w:spacing w:line="580" w:lineRule="exact"/>
        <w:jc w:val="center"/>
        <w:rPr>
          <w:rFonts w:ascii="方正小标宋简体" w:eastAsia="方正小标宋简体" w:cs="方正小标宋简体"/>
          <w:sz w:val="44"/>
          <w:szCs w:val="44"/>
        </w:rPr>
      </w:pPr>
    </w:p>
    <w:p>
      <w:pPr>
        <w:spacing w:line="600" w:lineRule="exact"/>
        <w:ind w:firstLineChars="250" w:firstLine="800"/>
        <w:outlineLvl w:val="1"/>
        <w:rPr>
          <w:rStyle w:val="2Char"/>
          <w:rFonts w:ascii="黑体" w:eastAsia="黑体"/>
        </w:rPr>
      </w:pPr>
      <w:bookmarkStart w:id="47" w:name="_Toc15396612"/>
      <w:bookmarkStart w:id="48" w:name="_Toc15377221"/>
      <w:r>
        <w:rPr>
          <w:rFonts w:ascii="黑体" w:eastAsia="黑体" w:hint="eastAsia"/>
          <w:color w:val="000000"/>
          <w:sz w:val="32"/>
          <w:szCs w:val="32"/>
        </w:rPr>
        <w:t>十</w:t>
      </w:r>
      <w:r>
        <w:rPr>
          <w:rStyle w:val="2Char"/>
          <w:rFonts w:ascii="黑体" w:eastAsia="黑体" w:hint="eastAsia"/>
        </w:rPr>
        <w:t>一、</w:t>
      </w:r>
      <w:r>
        <w:rPr>
          <w:rStyle w:val="2Char"/>
          <w:rFonts w:ascii="黑体" w:eastAsia="黑体" w:hint="eastAsia"/>
          <w:b w:val="0"/>
        </w:rPr>
        <w:t>其他重要事项的情况说明</w:t>
      </w:r>
      <w:bookmarkEnd w:id="47"/>
      <w:bookmarkEnd w:id="48"/>
    </w:p>
    <w:p>
      <w:pPr>
        <w:spacing w:line="600" w:lineRule="exact"/>
        <w:ind w:firstLine="640"/>
        <w:rPr>
          <w:rFonts w:ascii="仿宋" w:eastAsia="仿宋"/>
          <w:b/>
          <w:color w:val="000000"/>
          <w:sz w:val="32"/>
          <w:szCs w:val="32"/>
        </w:rPr>
      </w:pPr>
      <w:bookmarkStart w:id="49" w:name="_Toc15377222"/>
      <w:r>
        <w:rPr>
          <w:rFonts w:ascii="仿宋" w:eastAsia="仿宋" w:hint="eastAsia"/>
          <w:b/>
          <w:color w:val="000000"/>
          <w:sz w:val="32"/>
          <w:szCs w:val="32"/>
        </w:rPr>
        <w:t>（一）</w:t>
      </w:r>
      <w:bookmarkStart w:id="50" w:name="_Toc15377223"/>
      <w:bookmarkEnd w:id="49"/>
      <w:r>
        <w:rPr>
          <w:rFonts w:ascii="仿宋" w:eastAsia="仿宋" w:hint="eastAsia"/>
          <w:b/>
          <w:color w:val="000000"/>
          <w:sz w:val="32"/>
          <w:szCs w:val="32"/>
        </w:rPr>
        <w:t>政府采购支出情况</w:t>
      </w:r>
      <w:bookmarkEnd w:id="50"/>
    </w:p>
    <w:p>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8年，民宗局政府采购支出总额149.57万元，其中：政府采购货物支出149.57万元。</w:t>
      </w:r>
    </w:p>
    <w:p>
      <w:pPr>
        <w:autoSpaceDE w:val="0"/>
        <w:autoSpaceDN w:val="0"/>
        <w:adjustRightInd w:val="0"/>
        <w:spacing w:line="600" w:lineRule="exact"/>
        <w:ind w:firstLineChars="200" w:firstLine="640"/>
        <w:jc w:val="left"/>
        <w:outlineLvl w:val="2"/>
        <w:rPr>
          <w:rFonts w:ascii="仿宋" w:eastAsia="仿宋"/>
          <w:b/>
          <w:color w:val="000000"/>
          <w:sz w:val="32"/>
          <w:szCs w:val="32"/>
        </w:rPr>
      </w:pPr>
      <w:bookmarkStart w:id="51" w:name="_Toc15377224"/>
      <w:r>
        <w:rPr>
          <w:rFonts w:ascii="仿宋" w:eastAsia="仿宋" w:hint="eastAsia"/>
          <w:b/>
          <w:color w:val="000000"/>
          <w:sz w:val="32"/>
          <w:szCs w:val="32"/>
        </w:rPr>
        <w:t>（三）国有资产占有使用情况</w:t>
      </w:r>
      <w:bookmarkEnd w:id="51"/>
    </w:p>
    <w:p>
      <w:pPr>
        <w:autoSpaceDE w:val="0"/>
        <w:autoSpaceDN w:val="0"/>
        <w:adjustRightInd w:val="0"/>
        <w:spacing w:line="600" w:lineRule="exact"/>
        <w:ind w:firstLineChars="200" w:firstLine="640"/>
        <w:jc w:val="left"/>
        <w:rPr>
          <w:rFonts w:ascii="仿宋_GB2312" w:eastAsia="仿宋_GB2312"/>
          <w:b/>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8年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日，民宗局共有车辆1辆，其中：一般公务用车1辆。</w:t>
      </w:r>
    </w:p>
    <w:p>
      <w:pPr>
        <w:widowControl/>
        <w:jc w:val="left"/>
        <w:rPr>
          <w:rFonts w:ascii="仿宋_GB2312" w:eastAsia="仿宋_GB2312"/>
          <w:b/>
          <w:color w:val="000000"/>
          <w:sz w:val="32"/>
          <w:szCs w:val="32"/>
        </w:rPr>
      </w:pPr>
    </w:p>
    <w:p>
      <w:pPr>
        <w:numPr>
          <w:ilvl w:val="0"/>
          <w:numId w:val="6"/>
        </w:numPr>
        <w:spacing w:line="600" w:lineRule="exact"/>
        <w:ind w:left="0" w:firstLineChars="150" w:firstLine="660"/>
        <w:jc w:val="center"/>
        <w:outlineLvl w:val="0"/>
        <w:rPr>
          <w:rStyle w:val="1Char"/>
          <w:rFonts w:ascii="黑体" w:eastAsia="黑体"/>
          <w:b w:val="0"/>
        </w:rPr>
      </w:pPr>
      <w:bookmarkStart w:id="52" w:name="_Toc15396613"/>
      <w:bookmarkStart w:id="53" w:name="_Toc15377225"/>
      <w:r>
        <w:rPr>
          <w:rFonts w:ascii="黑体" w:eastAsia="黑体" w:hint="eastAsia"/>
          <w:b/>
          <w:color w:val="000000"/>
          <w:sz w:val="44"/>
          <w:szCs w:val="44"/>
        </w:rPr>
        <w:t>名</w:t>
      </w:r>
      <w:r>
        <w:rPr>
          <w:rStyle w:val="1Char"/>
          <w:rFonts w:ascii="黑体" w:eastAsia="黑体" w:hint="eastAsia"/>
          <w:b w:val="0"/>
        </w:rPr>
        <w:t>词解释</w:t>
      </w:r>
      <w:bookmarkEnd w:id="52"/>
      <w:bookmarkEnd w:id="53"/>
    </w:p>
    <w:p>
      <w:pPr>
        <w:spacing w:line="600" w:lineRule="exact"/>
        <w:jc w:val="left"/>
        <w:rPr>
          <w:rFonts w:ascii="宋体"/>
          <w:b/>
          <w:color w:val="000000"/>
          <w:sz w:val="44"/>
          <w:szCs w:val="44"/>
        </w:rPr>
      </w:pPr>
    </w:p>
    <w:p>
      <w:pPr>
        <w:pStyle w:val="27"/>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p>
    <w:p>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pPr>
        <w:pStyle w:val="27"/>
        <w:spacing w:line="560" w:lineRule="exact"/>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Chars="200" w:firstLine="640"/>
        <w:rPr>
          <w:rFonts w:ascii="仿宋_GB2312" w:eastAsia="仿宋_GB2312" w:cs="黑体"/>
          <w:sz w:val="32"/>
          <w:szCs w:val="32"/>
        </w:rPr>
      </w:pPr>
    </w:p>
    <w:p>
      <w:pPr>
        <w:ind w:firstLineChars="200" w:firstLine="640"/>
        <w:rPr>
          <w:rFonts w:ascii="仿宋" w:eastAsia="仿宋"/>
          <w:b/>
          <w:color w:val="000000"/>
          <w:sz w:val="32"/>
          <w:szCs w:val="32"/>
        </w:rPr>
      </w:pPr>
    </w:p>
    <w:p>
      <w:pPr>
        <w:spacing w:line="600" w:lineRule="exact"/>
        <w:jc w:val="center"/>
        <w:outlineLvl w:val="0"/>
        <w:rPr>
          <w:rStyle w:val="1Char"/>
          <w:rFonts w:ascii="黑体" w:eastAsia="黑体"/>
          <w:b w:val="0"/>
        </w:rPr>
      </w:pPr>
      <w:bookmarkStart w:id="54" w:name="_Toc15377226"/>
      <w:r>
        <w:rPr>
          <w:rFonts w:ascii="宋体"/>
          <w:b/>
          <w:color w:val="000000"/>
          <w:sz w:val="44"/>
          <w:szCs w:val="44"/>
        </w:rPr>
        <w:br w:type="page"/>
      </w:r>
      <w:bookmarkStart w:id="55" w:name="_Toc15396614"/>
      <w:r>
        <w:rPr>
          <w:rFonts w:ascii="黑体" w:eastAsia="黑体" w:hint="eastAsia"/>
          <w:color w:val="000000"/>
          <w:sz w:val="44"/>
          <w:szCs w:val="44"/>
        </w:rPr>
        <w:t>第</w:t>
      </w:r>
      <w:r>
        <w:rPr>
          <w:rStyle w:val="1Char"/>
          <w:rFonts w:ascii="黑体" w:eastAsia="黑体" w:hint="eastAsia"/>
          <w:b w:val="0"/>
        </w:rPr>
        <w:t>四部分 附件</w:t>
      </w:r>
      <w:bookmarkEnd w:id="55"/>
    </w:p>
    <w:p>
      <w:pPr>
        <w:spacing w:line="600" w:lineRule="exact"/>
        <w:jc w:val="center"/>
        <w:outlineLvl w:val="0"/>
        <w:rPr>
          <w:rStyle w:val="1Char"/>
        </w:rPr>
      </w:pPr>
    </w:p>
    <w:p>
      <w:pPr>
        <w:pStyle w:val="2"/>
        <w:rPr>
          <w:rStyle w:val="1Char"/>
          <w:rFonts w:ascii="仿宋" w:eastAsia="仿宋"/>
          <w:b w:val="0"/>
          <w:bCs w:val="0"/>
          <w:sz w:val="32"/>
          <w:szCs w:val="32"/>
        </w:rPr>
      </w:pPr>
      <w:bookmarkStart w:id="56" w:name="_Toc15396615"/>
      <w:r>
        <w:rPr>
          <w:rStyle w:val="1Char"/>
          <w:rFonts w:ascii="仿宋" w:eastAsia="仿宋" w:hint="eastAsia"/>
          <w:b w:val="0"/>
          <w:bCs w:val="0"/>
          <w:sz w:val="32"/>
          <w:szCs w:val="32"/>
        </w:rPr>
        <w:t>附件1</w:t>
      </w:r>
      <w:bookmarkEnd w:id="56"/>
    </w:p>
    <w:p>
      <w:pPr>
        <w:spacing w:line="600" w:lineRule="exact"/>
        <w:jc w:val="center"/>
        <w:outlineLvl w:val="0"/>
        <w:rPr>
          <w:rFonts w:ascii="黑体" w:eastAsia="黑体" w:cs="方正小标宋简体"/>
          <w:sz w:val="36"/>
          <w:szCs w:val="36"/>
        </w:rPr>
      </w:pPr>
      <w:bookmarkStart w:id="57" w:name="_Toc15396616"/>
      <w:r>
        <w:rPr>
          <w:rFonts w:ascii="黑体" w:eastAsia="黑体" w:cs="方正小标宋简体" w:hint="eastAsia"/>
          <w:sz w:val="36"/>
          <w:szCs w:val="36"/>
        </w:rPr>
        <w:t>壤塘县民族宗教局2018年部门整体支出</w:t>
      </w:r>
    </w:p>
    <w:p>
      <w:pPr>
        <w:spacing w:line="600" w:lineRule="exact"/>
        <w:jc w:val="center"/>
        <w:outlineLvl w:val="0"/>
        <w:rPr>
          <w:rFonts w:ascii="黑体" w:eastAsia="黑体" w:cs="方正小标宋简体"/>
          <w:sz w:val="36"/>
          <w:szCs w:val="36"/>
        </w:rPr>
      </w:pPr>
      <w:r>
        <w:rPr>
          <w:rFonts w:ascii="黑体" w:eastAsia="黑体" w:cs="方正小标宋简体" w:hint="eastAsia"/>
          <w:sz w:val="36"/>
          <w:szCs w:val="36"/>
        </w:rPr>
        <w:t>绩效评价报告</w:t>
      </w:r>
      <w:bookmarkEnd w:id="57"/>
    </w:p>
    <w:p>
      <w:pPr>
        <w:spacing w:line="580" w:lineRule="exact"/>
        <w:ind w:firstLineChars="200" w:firstLine="640"/>
        <w:rPr>
          <w:rFonts w:ascii="黑体" w:eastAsia="黑体" w:cs="黑体"/>
          <w:sz w:val="32"/>
          <w:szCs w:val="32"/>
        </w:rPr>
      </w:pPr>
    </w:p>
    <w:p>
      <w:pPr>
        <w:spacing w:line="580" w:lineRule="exact"/>
        <w:ind w:firstLineChars="200" w:firstLine="640"/>
        <w:rPr>
          <w:rFonts w:ascii="黑体" w:eastAsia="黑体" w:cs="黑体"/>
          <w:sz w:val="32"/>
          <w:szCs w:val="32"/>
        </w:rPr>
      </w:pPr>
      <w:r>
        <w:rPr>
          <w:rFonts w:ascii="黑体" w:eastAsia="黑体" w:cs="黑体" w:hint="eastAsia"/>
          <w:sz w:val="32"/>
          <w:szCs w:val="32"/>
        </w:rPr>
        <w:t>一、部门（单位）概况</w:t>
      </w:r>
    </w:p>
    <w:p>
      <w:pPr>
        <w:spacing w:line="580" w:lineRule="exact"/>
        <w:ind w:firstLineChars="200" w:firstLine="640"/>
        <w:rPr>
          <w:rFonts w:ascii="仿宋" w:eastAsia="仿宋" w:cs="仿宋_GB2312"/>
          <w:sz w:val="32"/>
          <w:szCs w:val="32"/>
        </w:rPr>
      </w:pPr>
      <w:r>
        <w:rPr>
          <w:rFonts w:ascii="仿宋" w:eastAsia="仿宋" w:cs="仿宋_GB2312"/>
          <w:sz w:val="32"/>
          <w:szCs w:val="32"/>
        </w:rPr>
        <w:t>（一）机构组成。</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我局由办公室、财务室、两资股、宗教股组成。</w:t>
      </w:r>
    </w:p>
    <w:p>
      <w:pPr>
        <w:spacing w:line="580" w:lineRule="exact"/>
        <w:ind w:firstLineChars="200" w:firstLine="640"/>
        <w:rPr>
          <w:rFonts w:ascii="仿宋" w:eastAsia="仿宋" w:cs="仿宋_GB2312"/>
          <w:sz w:val="32"/>
          <w:szCs w:val="32"/>
        </w:rPr>
      </w:pPr>
      <w:r>
        <w:rPr>
          <w:rFonts w:ascii="仿宋" w:eastAsia="仿宋" w:cs="仿宋_GB2312"/>
          <w:sz w:val="32"/>
          <w:szCs w:val="32"/>
        </w:rPr>
        <w:t>（二）机构职能。</w:t>
      </w:r>
    </w:p>
    <w:p>
      <w:pPr>
        <w:widowControl/>
        <w:spacing w:line="600" w:lineRule="exact"/>
        <w:ind w:leftChars="304" w:left="638" w:firstLineChars="50" w:firstLine="160"/>
        <w:jc w:val="left"/>
        <w:rPr>
          <w:rFonts w:ascii="仿宋_GB2312" w:eastAsia="仿宋_GB2312" w:cs="宋体"/>
          <w:kern w:val="0"/>
          <w:sz w:val="32"/>
          <w:szCs w:val="32"/>
        </w:rPr>
      </w:pPr>
      <w:r>
        <w:rPr>
          <w:rFonts w:ascii="仿宋_GB2312" w:eastAsia="仿宋_GB2312" w:cs="宋体" w:hint="eastAsia"/>
          <w:kern w:val="0"/>
          <w:sz w:val="32"/>
          <w:szCs w:val="32"/>
        </w:rPr>
        <w:t>根据 壤府办</w:t>
      </w:r>
      <w:r>
        <w:rPr>
          <w:rFonts w:ascii="仿宋_GB2312" w:cs="宋体" w:hAnsi="仿宋_GB2312" w:hint="eastAsia"/>
          <w:kern w:val="0"/>
          <w:sz w:val="32"/>
          <w:szCs w:val="32"/>
        </w:rPr>
        <w:t>﹝</w:t>
      </w:r>
      <w:r>
        <w:rPr>
          <w:rFonts w:ascii="仿宋_GB2312" w:eastAsia="仿宋_GB2312" w:cs="宋体" w:hint="eastAsia"/>
          <w:kern w:val="0"/>
          <w:sz w:val="32"/>
          <w:szCs w:val="32"/>
        </w:rPr>
        <w:t>2015</w:t>
      </w:r>
      <w:r>
        <w:rPr>
          <w:rFonts w:ascii="仿宋_GB2312" w:cs="宋体" w:hAnsi="仿宋_GB2312" w:hint="eastAsia"/>
          <w:kern w:val="0"/>
          <w:sz w:val="32"/>
          <w:szCs w:val="32"/>
        </w:rPr>
        <w:t>﹞</w:t>
      </w:r>
      <w:r>
        <w:rPr>
          <w:rFonts w:ascii="仿宋_GB2312" w:eastAsia="仿宋_GB2312" w:cs="宋体" w:hint="eastAsia"/>
          <w:kern w:val="0"/>
          <w:sz w:val="32"/>
          <w:szCs w:val="32"/>
        </w:rPr>
        <w:t xml:space="preserve"> 24号 文件规定，主要职责是：1.加强宗教团体依法依规开展活动。</w:t>
      </w:r>
    </w:p>
    <w:p>
      <w:pPr>
        <w:widowControl/>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2.加强宗教事务管理。</w:t>
      </w:r>
    </w:p>
    <w:p>
      <w:pPr>
        <w:widowControl/>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3.依法履行宗教事务管理职责。</w:t>
      </w:r>
    </w:p>
    <w:p>
      <w:pPr>
        <w:widowControl/>
        <w:spacing w:line="600" w:lineRule="exact"/>
        <w:ind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4.规范少数民族语言文字工作。</w:t>
      </w:r>
    </w:p>
    <w:p>
      <w:pPr>
        <w:spacing w:line="580" w:lineRule="exact"/>
        <w:ind w:firstLineChars="200" w:firstLine="640"/>
        <w:rPr>
          <w:rFonts w:ascii="仿宋" w:eastAsia="仿宋" w:cs="仿宋_GB2312"/>
          <w:sz w:val="32"/>
          <w:szCs w:val="32"/>
        </w:rPr>
      </w:pPr>
      <w:r>
        <w:rPr>
          <w:rFonts w:ascii="仿宋" w:eastAsia="仿宋" w:cs="仿宋_GB2312"/>
          <w:sz w:val="32"/>
          <w:szCs w:val="32"/>
        </w:rPr>
        <w:t>（三）人员概况。</w:t>
      </w:r>
    </w:p>
    <w:p>
      <w:pPr>
        <w:widowControl/>
        <w:spacing w:line="600" w:lineRule="exact"/>
        <w:ind w:leftChars="100" w:left="210" w:firstLineChars="200" w:firstLine="640"/>
        <w:jc w:val="left"/>
        <w:rPr>
          <w:rFonts w:ascii="仿宋_GB2312" w:eastAsia="仿宋_GB2312" w:cs="宋体"/>
          <w:kern w:val="0"/>
          <w:sz w:val="32"/>
          <w:szCs w:val="32"/>
        </w:rPr>
      </w:pPr>
      <w:r>
        <w:rPr>
          <w:rFonts w:ascii="仿宋_GB2312" w:eastAsia="仿宋_GB2312" w:cs="宋体" w:hint="eastAsia"/>
          <w:kern w:val="0"/>
          <w:sz w:val="32"/>
          <w:szCs w:val="32"/>
        </w:rPr>
        <w:t>总编制16 名,其中:行政编制13名,事业编制2名，行政工勤编制 1名。在职人员总数13  名，其中：行政人员 10名，行政工勤编制人员 1 名；退休人员4 人；</w:t>
      </w:r>
    </w:p>
    <w:p>
      <w:pPr>
        <w:spacing w:line="580" w:lineRule="exact"/>
        <w:ind w:firstLineChars="200" w:firstLine="640"/>
        <w:rPr>
          <w:rFonts w:ascii="黑体" w:eastAsia="黑体" w:cs="黑体"/>
          <w:sz w:val="32"/>
          <w:szCs w:val="32"/>
        </w:rPr>
      </w:pPr>
      <w:r>
        <w:rPr>
          <w:rFonts w:ascii="黑体" w:eastAsia="黑体" w:cs="黑体"/>
          <w:sz w:val="32"/>
          <w:szCs w:val="32"/>
        </w:rPr>
        <w:t>二、部门财政资金收支情况</w:t>
      </w:r>
    </w:p>
    <w:p>
      <w:pPr>
        <w:spacing w:line="580" w:lineRule="exact"/>
        <w:ind w:firstLineChars="200" w:firstLine="640"/>
        <w:rPr>
          <w:rFonts w:ascii="仿宋" w:eastAsia="仿宋" w:cs="仿宋_GB2312"/>
          <w:sz w:val="32"/>
          <w:szCs w:val="32"/>
        </w:rPr>
      </w:pPr>
      <w:r>
        <w:rPr>
          <w:rFonts w:ascii="仿宋" w:eastAsia="仿宋" w:cs="仿宋_GB2312"/>
          <w:sz w:val="32"/>
          <w:szCs w:val="32"/>
        </w:rPr>
        <w:t>（一）部门财政资金收入情况。</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2018年本单位财政拨款收入1244.33万元，其他收入0.03万元。</w:t>
      </w:r>
    </w:p>
    <w:p>
      <w:pPr>
        <w:spacing w:line="580" w:lineRule="exact"/>
        <w:ind w:firstLineChars="200" w:firstLine="640"/>
        <w:rPr>
          <w:rFonts w:ascii="仿宋" w:eastAsia="仿宋" w:cs="仿宋_GB2312"/>
          <w:sz w:val="32"/>
          <w:szCs w:val="32"/>
        </w:rPr>
      </w:pPr>
      <w:r>
        <w:rPr>
          <w:rFonts w:ascii="仿宋" w:eastAsia="仿宋" w:cs="仿宋_GB2312"/>
          <w:sz w:val="32"/>
          <w:szCs w:val="32"/>
        </w:rPr>
        <w:t>（二）部门财政资金支出情况。</w:t>
      </w:r>
    </w:p>
    <w:p>
      <w:pPr>
        <w:spacing w:line="580" w:lineRule="exact"/>
        <w:ind w:firstLineChars="200" w:firstLine="640"/>
        <w:rPr>
          <w:rFonts w:ascii="仿宋" w:eastAsia="仿宋" w:cs="仿宋_GB2312"/>
          <w:sz w:val="32"/>
          <w:szCs w:val="32"/>
        </w:rPr>
      </w:pPr>
      <w:r>
        <w:rPr>
          <w:rFonts w:ascii="仿宋" w:eastAsia="仿宋"/>
          <w:color w:val="000000"/>
          <w:sz w:val="32"/>
          <w:szCs w:val="32"/>
        </w:rPr>
        <w:t>201</w:t>
      </w:r>
      <w:r>
        <w:rPr>
          <w:rFonts w:ascii="仿宋" w:eastAsia="仿宋" w:hint="eastAsia"/>
          <w:color w:val="000000"/>
          <w:sz w:val="32"/>
          <w:szCs w:val="32"/>
        </w:rPr>
        <w:t>8年本单位财政拨款支出1410.91万元。</w:t>
      </w:r>
    </w:p>
    <w:p>
      <w:pPr>
        <w:spacing w:line="580" w:lineRule="exact"/>
        <w:ind w:firstLineChars="200" w:firstLine="640"/>
        <w:rPr>
          <w:rFonts w:ascii="黑体" w:eastAsia="黑体" w:cs="黑体"/>
          <w:sz w:val="32"/>
          <w:szCs w:val="32"/>
        </w:rPr>
      </w:pPr>
      <w:r>
        <w:rPr>
          <w:rFonts w:ascii="黑体" w:eastAsia="黑体" w:cs="黑体"/>
          <w:sz w:val="32"/>
          <w:szCs w:val="32"/>
        </w:rPr>
        <w:t>三、部门整体预算绩效管理情况</w:t>
      </w:r>
    </w:p>
    <w:p>
      <w:pPr>
        <w:spacing w:line="580" w:lineRule="exact"/>
        <w:ind w:firstLineChars="200" w:firstLine="640"/>
        <w:rPr>
          <w:rFonts w:ascii="仿宋" w:eastAsia="仿宋" w:cs="仿宋_GB2312"/>
          <w:sz w:val="32"/>
          <w:szCs w:val="32"/>
        </w:rPr>
      </w:pPr>
      <w:r>
        <w:rPr>
          <w:rFonts w:ascii="仿宋" w:eastAsia="仿宋" w:cs="仿宋_GB2312"/>
          <w:sz w:val="32"/>
          <w:szCs w:val="32"/>
        </w:rPr>
        <w:t>（一）部门预算管理</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2018年，我局按照“扩面增量、整体推进、深化完善、构建体系”的总体目标，严格按照《预算法》等文件要求，完整编制部门整体绩效目标，按时完成报送工作。</w:t>
      </w:r>
    </w:p>
    <w:p>
      <w:pPr>
        <w:spacing w:line="580" w:lineRule="exact"/>
        <w:ind w:firstLineChars="200" w:firstLine="640"/>
        <w:rPr>
          <w:rFonts w:ascii="仿宋" w:eastAsia="仿宋" w:cs="仿宋_GB2312"/>
          <w:sz w:val="32"/>
          <w:szCs w:val="32"/>
        </w:rPr>
      </w:pPr>
      <w:r>
        <w:rPr>
          <w:rFonts w:ascii="仿宋" w:eastAsia="仿宋" w:cs="仿宋_GB2312"/>
          <w:sz w:val="32"/>
          <w:szCs w:val="32"/>
        </w:rPr>
        <w:t>（二）专项预算管理</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在债务管理及非税收入执行情况方面，2018年无政府性债务管理、非税收入执收。在政府采购实施计划方面，实施计划与政府采购预算、备案计划一致，中期无调整或细化资金。在资产管理方面，安排专人专项管理资产，将所属单位国有资产全额纳入资产系统管理，实时更新系统数据，及时、准确、全面开展资产清查工作，真实、准确、全面上报国有资产报表数据，依法接受财政监督。在内控制度管理方面，内部控制制度健全完整并执行良好。在信息公开方面，严格按照要求对部门预算、决算、绩效信息对社会公开。在绩效评价方面，实施绩效评价项目与对下级预算单位开展整体绩效评价均做到全覆盖。</w:t>
      </w:r>
    </w:p>
    <w:p>
      <w:pPr>
        <w:spacing w:line="580" w:lineRule="exact"/>
        <w:ind w:firstLineChars="200" w:firstLine="640"/>
        <w:rPr>
          <w:rFonts w:ascii="仿宋" w:eastAsia="仿宋" w:cs="仿宋_GB2312"/>
          <w:sz w:val="32"/>
          <w:szCs w:val="32"/>
        </w:rPr>
      </w:pPr>
      <w:r>
        <w:rPr>
          <w:rFonts w:ascii="仿宋" w:eastAsia="仿宋" w:cs="仿宋_GB2312"/>
          <w:sz w:val="32"/>
          <w:szCs w:val="32"/>
        </w:rPr>
        <w:t>（三）结果应用情况</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通过对预算编制、预算执行、综合管理、整体效益等方面进行全面分析评价，2018年部门整体支出绩效自评得分为85分。将针对评价总结的问题进行整改</w:t>
      </w:r>
      <w:r>
        <w:rPr>
          <w:rFonts w:ascii="仿宋" w:eastAsia="仿宋" w:cs="仿宋_GB2312"/>
          <w:sz w:val="32"/>
          <w:szCs w:val="32"/>
        </w:rPr>
        <w:t>。</w:t>
      </w:r>
    </w:p>
    <w:p>
      <w:pPr>
        <w:spacing w:line="580" w:lineRule="exact"/>
        <w:ind w:firstLineChars="200" w:firstLine="640"/>
        <w:rPr>
          <w:rFonts w:ascii="黑体" w:eastAsia="黑体" w:cs="黑体"/>
          <w:sz w:val="32"/>
          <w:szCs w:val="32"/>
        </w:rPr>
      </w:pPr>
      <w:r>
        <w:rPr>
          <w:rFonts w:ascii="黑体" w:eastAsia="黑体" w:cs="黑体"/>
          <w:sz w:val="32"/>
          <w:szCs w:val="32"/>
        </w:rPr>
        <w:t>四、评价结论及建议</w:t>
      </w:r>
    </w:p>
    <w:p>
      <w:pPr>
        <w:spacing w:line="580" w:lineRule="exact"/>
        <w:ind w:firstLineChars="200" w:firstLine="640"/>
        <w:rPr>
          <w:rFonts w:ascii="仿宋" w:eastAsia="仿宋" w:cs="仿宋_GB2312"/>
          <w:sz w:val="32"/>
          <w:szCs w:val="32"/>
        </w:rPr>
      </w:pPr>
      <w:r>
        <w:rPr>
          <w:rFonts w:ascii="仿宋" w:eastAsia="仿宋" w:cs="仿宋_GB2312"/>
          <w:sz w:val="32"/>
          <w:szCs w:val="32"/>
        </w:rPr>
        <w:t>（一）评价结论</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 xml:space="preserve"> 按照县政府的工作任务要求，结合我局2018年度工作开展实际，根据年初工作计划有序开展各项工作，进一步细化工作任务，按照工作计划和要求细致分工，是财政收支预算执行得到了良好的制度保障和实施效果。</w:t>
      </w:r>
    </w:p>
    <w:p>
      <w:pPr>
        <w:spacing w:line="580" w:lineRule="exact"/>
        <w:ind w:firstLineChars="200" w:firstLine="640"/>
        <w:rPr>
          <w:rFonts w:ascii="仿宋" w:eastAsia="仿宋" w:cs="仿宋_GB2312"/>
          <w:sz w:val="32"/>
          <w:szCs w:val="32"/>
        </w:rPr>
      </w:pPr>
      <w:r>
        <w:rPr>
          <w:rFonts w:ascii="仿宋" w:eastAsia="仿宋" w:cs="仿宋_GB2312"/>
          <w:sz w:val="32"/>
          <w:szCs w:val="32"/>
        </w:rPr>
        <w:t>（二）存在问题</w:t>
      </w:r>
    </w:p>
    <w:p>
      <w:pPr>
        <w:spacing w:line="640" w:lineRule="exact"/>
        <w:ind w:firstLineChars="250" w:firstLine="800"/>
        <w:rPr>
          <w:rFonts w:ascii="仿宋_GB2312" w:eastAsia="仿宋_GB2312"/>
          <w:sz w:val="32"/>
          <w:szCs w:val="32"/>
        </w:rPr>
      </w:pPr>
      <w:r>
        <w:rPr>
          <w:rFonts w:ascii="仿宋_GB2312" w:eastAsia="仿宋_GB2312" w:cs="仿宋_GB2312" w:hint="eastAsia"/>
          <w:bCs/>
          <w:sz w:val="32"/>
          <w:szCs w:val="32"/>
        </w:rPr>
        <w:t>一是</w:t>
      </w:r>
      <w:r>
        <w:rPr>
          <w:rFonts w:ascii="仿宋_GB2312" w:eastAsia="仿宋_GB2312" w:cs="仿宋_GB2312" w:hint="eastAsia"/>
          <w:sz w:val="32"/>
          <w:szCs w:val="32"/>
        </w:rPr>
        <w:t>项目资金投向多为地处高半山、牧区的贫困村，补助额度有限（二次转运费用高；如桥梁项目前期费用高，需支付地勘、设计、财评、监理/审计等附加费用，无形增加了建设成本，使个别项目资金不足、进展缓慢、难以落地</w:t>
      </w:r>
      <w:r>
        <w:rPr>
          <w:rFonts w:ascii="仿宋_GB2312" w:eastAsia="仿宋_GB2312" w:cs="仿宋_GB2312"/>
          <w:sz w:val="32"/>
          <w:szCs w:val="32"/>
        </w:rPr>
        <w:t>）</w:t>
      </w:r>
      <w:r>
        <w:rPr>
          <w:rFonts w:ascii="仿宋_GB2312" w:eastAsia="仿宋_GB2312" w:cs="仿宋_GB2312" w:hint="eastAsia"/>
          <w:sz w:val="32"/>
          <w:szCs w:val="32"/>
        </w:rPr>
        <w:t>。</w:t>
      </w:r>
      <w:r>
        <w:rPr>
          <w:rFonts w:ascii="仿宋_GB2312" w:eastAsia="仿宋_GB2312"/>
          <w:sz w:val="32"/>
          <w:szCs w:val="32"/>
        </w:rPr>
        <w:t xml:space="preserve"> </w:t>
      </w:r>
    </w:p>
    <w:p>
      <w:pPr>
        <w:spacing w:line="640" w:lineRule="exact"/>
        <w:ind w:firstLineChars="249" w:firstLine="797"/>
        <w:rPr>
          <w:rFonts w:ascii="仿宋_GB2312" w:eastAsia="仿宋_GB2312" w:cs="仿宋_GB2312"/>
          <w:sz w:val="32"/>
          <w:szCs w:val="32"/>
        </w:rPr>
      </w:pPr>
      <w:r>
        <w:rPr>
          <w:rFonts w:ascii="仿宋_GB2312" w:eastAsia="仿宋_GB2312" w:hint="eastAsia"/>
          <w:bCs/>
          <w:sz w:val="32"/>
          <w:szCs w:val="32"/>
        </w:rPr>
        <w:t>二是</w:t>
      </w:r>
      <w:r>
        <w:rPr>
          <w:rFonts w:ascii="仿宋_GB2312" w:eastAsia="仿宋_GB2312" w:cs="仿宋_GB2312" w:hint="eastAsia"/>
          <w:sz w:val="32"/>
          <w:szCs w:val="32"/>
        </w:rPr>
        <w:t>项目实施中，各级政府部门对项目规范化越来越高，缺乏统一标准。原来两项资金项目大多采用“民办公助”村民一事一议的方式实施，现大多采用“竞争性谈判”“比选”“招投标”等方式实施，程序增加了许多；</w:t>
      </w:r>
    </w:p>
    <w:p>
      <w:pPr>
        <w:spacing w:line="640" w:lineRule="exact"/>
        <w:ind w:firstLineChars="249" w:firstLine="797"/>
        <w:rPr>
          <w:rFonts w:ascii="仿宋_GB2312" w:eastAsia="仿宋_GB2312" w:cs="仿宋_GB2312"/>
          <w:sz w:val="32"/>
          <w:szCs w:val="32"/>
        </w:rPr>
      </w:pPr>
      <w:r>
        <w:rPr>
          <w:rFonts w:ascii="仿宋_GB2312" w:eastAsia="仿宋_GB2312" w:cs="仿宋_GB2312" w:hint="eastAsia"/>
          <w:bCs/>
          <w:sz w:val="32"/>
          <w:szCs w:val="32"/>
        </w:rPr>
        <w:t>三是</w:t>
      </w:r>
      <w:r>
        <w:rPr>
          <w:rFonts w:ascii="仿宋_GB2312" w:eastAsia="仿宋_GB2312" w:cs="仿宋_GB2312" w:hint="eastAsia"/>
          <w:sz w:val="32"/>
          <w:szCs w:val="32"/>
        </w:rPr>
        <w:t>因壤塘急需解决广大牧区及高半山农区的通组道路，所以新建天然泥结碎石道路、牧道较多、涉及需要办理手续较多，如需办理环评、林地征用、牧草征用等手续，延缓了项目实施进度建议明确资金量、项目类型对应实施方式。</w:t>
      </w:r>
    </w:p>
    <w:p>
      <w:pPr>
        <w:spacing w:line="580" w:lineRule="exact"/>
        <w:ind w:firstLineChars="200" w:firstLine="640"/>
        <w:rPr>
          <w:rFonts w:ascii="仿宋" w:eastAsia="仿宋" w:cs="仿宋_GB2312"/>
          <w:sz w:val="32"/>
          <w:szCs w:val="32"/>
        </w:rPr>
      </w:pPr>
    </w:p>
    <w:p>
      <w:pPr>
        <w:spacing w:line="580" w:lineRule="exact"/>
        <w:ind w:firstLineChars="200" w:firstLine="640"/>
        <w:rPr>
          <w:rFonts w:ascii="仿宋" w:eastAsia="仿宋" w:cs="仿宋_GB2312"/>
          <w:sz w:val="32"/>
          <w:szCs w:val="32"/>
        </w:rPr>
      </w:pPr>
      <w:r>
        <w:rPr>
          <w:rFonts w:ascii="仿宋" w:eastAsia="仿宋" w:cs="仿宋_GB2312"/>
          <w:sz w:val="32"/>
          <w:szCs w:val="32"/>
        </w:rPr>
        <w:t>（三）改进建议</w:t>
      </w:r>
    </w:p>
    <w:p>
      <w:pPr>
        <w:spacing w:line="580" w:lineRule="exact"/>
        <w:ind w:firstLineChars="250" w:firstLine="800"/>
        <w:rPr>
          <w:rFonts w:ascii="仿宋" w:eastAsia="仿宋" w:cs="仿宋_GB2312"/>
          <w:sz w:val="32"/>
          <w:szCs w:val="32"/>
        </w:rPr>
      </w:pPr>
      <w:r>
        <w:rPr>
          <w:rFonts w:ascii="仿宋_GB2312" w:eastAsia="仿宋_GB2312" w:cs="仿宋_GB2312" w:hint="eastAsia"/>
          <w:sz w:val="32"/>
          <w:szCs w:val="32"/>
        </w:rPr>
        <w:t>如水泥硬化路补助最高标准为35万元，田间道路硬化10万元，补助标准比其他渠道低，建议提高补助标准。</w:t>
      </w:r>
    </w:p>
    <w:p>
      <w:pPr>
        <w:spacing w:line="580" w:lineRule="exact"/>
        <w:ind w:firstLineChars="200" w:firstLine="640"/>
        <w:rPr>
          <w:rFonts w:ascii="仿宋_GB2312" w:eastAsia="仿宋_GB2312" w:cs="仿宋_GB2312"/>
          <w:sz w:val="32"/>
          <w:szCs w:val="32"/>
        </w:rPr>
      </w:pPr>
    </w:p>
    <w:p>
      <w:pPr>
        <w:widowControl/>
        <w:jc w:val="left"/>
        <w:rPr>
          <w:rFonts w:ascii="仿宋_GB2312" w:eastAsia="仿宋_GB2312" w:cs="仿宋_GB2312"/>
          <w:sz w:val="32"/>
          <w:szCs w:val="32"/>
        </w:rPr>
      </w:pPr>
      <w:r>
        <w:rPr>
          <w:rFonts w:ascii="仿宋_GB2312" w:eastAsia="仿宋_GB2312" w:cs="仿宋_GB2312"/>
          <w:sz w:val="32"/>
          <w:szCs w:val="32"/>
        </w:rPr>
        <w:br w:type="page"/>
      </w:r>
    </w:p>
    <w:p>
      <w:pPr>
        <w:pStyle w:val="2"/>
        <w:rPr>
          <w:rStyle w:val="1Char"/>
          <w:rFonts w:ascii="仿宋" w:eastAsia="仿宋"/>
          <w:b w:val="0"/>
          <w:bCs w:val="0"/>
          <w:sz w:val="32"/>
          <w:szCs w:val="32"/>
        </w:rPr>
      </w:pPr>
      <w:bookmarkStart w:id="58" w:name="_Toc15396617"/>
      <w:r>
        <w:rPr>
          <w:rStyle w:val="1Char"/>
          <w:rFonts w:ascii="仿宋" w:eastAsia="仿宋" w:hint="eastAsia"/>
          <w:b w:val="0"/>
          <w:bCs w:val="0"/>
          <w:sz w:val="32"/>
          <w:szCs w:val="32"/>
        </w:rPr>
        <w:t>附件2</w:t>
      </w:r>
      <w:bookmarkEnd w:id="58"/>
    </w:p>
    <w:p>
      <w:pPr>
        <w:spacing w:line="580" w:lineRule="exact"/>
        <w:jc w:val="center"/>
        <w:rPr>
          <w:rFonts w:ascii="黑体" w:eastAsia="黑体" w:cs="方正小标宋简体"/>
          <w:sz w:val="44"/>
          <w:szCs w:val="44"/>
        </w:rPr>
      </w:pPr>
      <w:r>
        <w:rPr>
          <w:rFonts w:ascii="黑体" w:eastAsia="黑体" w:cs="方正小标宋简体" w:hint="eastAsia"/>
          <w:sz w:val="44"/>
          <w:szCs w:val="44"/>
        </w:rPr>
        <w:t>2018年壤塘县吾依乡章腊村通村环线道路硬化项目支出绩效评价报告</w:t>
      </w: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一</w:t>
      </w:r>
      <w:r>
        <w:rPr>
          <w:rFonts w:ascii="仿宋" w:eastAsia="仿宋" w:cs="仿宋_GB2312"/>
          <w:sz w:val="32"/>
          <w:szCs w:val="32"/>
        </w:rPr>
        <w:t>、评价工作开展及项目情况</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2018年阿坝州财政局、阿坝州两资办《关于下达2018年四川省三州开发资金非统筹整合使用资金的通知》（阿州财预〔2018〕27号）下达壤塘县吾依乡章腊村通村环线道路硬化项目，项目补助资金55万元。</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二</w:t>
      </w:r>
      <w:r>
        <w:rPr>
          <w:rFonts w:ascii="仿宋" w:eastAsia="仿宋" w:cs="仿宋_GB2312"/>
          <w:sz w:val="32"/>
          <w:szCs w:val="32"/>
        </w:rPr>
        <w:t>、评价结论及绩效分析</w:t>
      </w:r>
    </w:p>
    <w:p>
      <w:pPr>
        <w:spacing w:line="580" w:lineRule="exact"/>
        <w:ind w:firstLineChars="200" w:firstLine="640"/>
        <w:rPr>
          <w:rFonts w:ascii="仿宋" w:eastAsia="仿宋" w:cs="仿宋_GB2312"/>
          <w:sz w:val="32"/>
          <w:szCs w:val="32"/>
        </w:rPr>
      </w:pPr>
      <w:r>
        <w:rPr>
          <w:rFonts w:ascii="仿宋" w:eastAsia="仿宋" w:cs="仿宋_GB2312"/>
          <w:sz w:val="32"/>
          <w:szCs w:val="32"/>
        </w:rPr>
        <w:t>（一）评价结论</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本项目年度预算55万元，实际支出53.35万元，留1.65万元质保金。项目完成100%，项目的反映良好，具有可持续性。</w:t>
      </w:r>
    </w:p>
    <w:p>
      <w:pPr>
        <w:spacing w:line="580" w:lineRule="exact"/>
        <w:ind w:firstLineChars="200" w:firstLine="640"/>
        <w:rPr>
          <w:rFonts w:ascii="仿宋" w:eastAsia="仿宋" w:cs="仿宋_GB2312"/>
          <w:sz w:val="32"/>
          <w:szCs w:val="32"/>
        </w:rPr>
      </w:pPr>
      <w:r>
        <w:rPr>
          <w:rFonts w:ascii="仿宋" w:eastAsia="仿宋" w:cs="仿宋_GB2312"/>
          <w:sz w:val="32"/>
          <w:szCs w:val="32"/>
        </w:rPr>
        <w:t>（二）绩效分析</w:t>
      </w:r>
    </w:p>
    <w:p>
      <w:pPr>
        <w:spacing w:line="580" w:lineRule="exact"/>
        <w:ind w:firstLineChars="200" w:firstLine="640"/>
        <w:rPr>
          <w:rFonts w:ascii="仿宋" w:eastAsia="仿宋" w:cs="仿宋_GB2312"/>
          <w:sz w:val="32"/>
          <w:szCs w:val="32"/>
        </w:rPr>
      </w:pPr>
      <w:r>
        <w:rPr>
          <w:rFonts w:ascii="仿宋" w:eastAsia="仿宋" w:cs="仿宋_GB2312"/>
          <w:sz w:val="32"/>
          <w:szCs w:val="32"/>
        </w:rPr>
        <w:t>1、项目决策</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一是项目组织架构：我县多次召开壤塘县两项资金领导小组专题会议，安排部署“两资”项目各项工作，通过以县人民政府县长为组长，常务副县长、分管副县长为副组长，县级相关部门主要负责同志为成员的“两资”领导小组决策，切实加强对两项资金项目的统筹、协调、实施和监督。并在县民宗局设置两项资金管理股，配齐了专职工作人员，专门负责“两资”工作，</w:t>
      </w:r>
      <w:r>
        <w:rPr>
          <w:rFonts w:ascii="仿宋_GB2312" w:eastAsia="仿宋_GB2312"/>
          <w:sz w:val="32"/>
          <w:szCs w:val="32"/>
        </w:rPr>
        <w:t>确保</w:t>
      </w:r>
      <w:r>
        <w:rPr>
          <w:rFonts w:ascii="仿宋_GB2312" w:eastAsia="仿宋_GB2312" w:hint="eastAsia"/>
          <w:sz w:val="32"/>
          <w:szCs w:val="32"/>
        </w:rPr>
        <w:t>了两项资金</w:t>
      </w:r>
      <w:r>
        <w:rPr>
          <w:rFonts w:ascii="仿宋_GB2312" w:eastAsia="仿宋_GB2312"/>
          <w:sz w:val="32"/>
          <w:szCs w:val="32"/>
        </w:rPr>
        <w:t>各项工作的落实。</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二是项目实施流程。两资项目一般通过项目申报，项目检查监管、项目总结验收三个流程完成。</w:t>
      </w:r>
    </w:p>
    <w:p>
      <w:pPr>
        <w:spacing w:line="580" w:lineRule="exact"/>
        <w:ind w:firstLineChars="200" w:firstLine="640"/>
        <w:rPr>
          <w:rFonts w:ascii="仿宋" w:eastAsia="仿宋" w:cs="仿宋_GB2312"/>
          <w:sz w:val="32"/>
          <w:szCs w:val="32"/>
        </w:rPr>
      </w:pPr>
      <w:r>
        <w:rPr>
          <w:rFonts w:ascii="仿宋" w:eastAsia="仿宋" w:cs="仿宋_GB2312"/>
          <w:sz w:val="32"/>
          <w:szCs w:val="32"/>
        </w:rPr>
        <w:t>2、项目管理</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一是严格项目计划管理。在项目实施过程中，壤塘县根据省、州下达的项目资金计划，在规定工作日内及时将建设任务和资金计划转到项目实施责任单位，并严格按照规定的项目建设地点、建设规模、建设内容以及投资规模等组织实施。    </w:t>
      </w:r>
    </w:p>
    <w:p>
      <w:pPr>
        <w:spacing w:line="580" w:lineRule="exact"/>
        <w:ind w:firstLineChars="200" w:firstLine="640"/>
        <w:rPr>
          <w:rFonts w:ascii="仿宋_GB2312" w:eastAsia="仿宋_GB2312" w:hint="eastAsia"/>
          <w:sz w:val="32"/>
          <w:szCs w:val="32"/>
        </w:rPr>
      </w:pPr>
      <w:r>
        <w:rPr>
          <w:rFonts w:ascii="仿宋_GB2312" w:eastAsia="仿宋_GB2312" w:hint="eastAsia"/>
          <w:bCs/>
          <w:sz w:val="32"/>
          <w:szCs w:val="32"/>
        </w:rPr>
        <w:t>二是</w:t>
      </w:r>
      <w:r>
        <w:rPr>
          <w:rFonts w:ascii="仿宋_GB2312" w:eastAsia="仿宋_GB2312" w:hint="eastAsia"/>
          <w:sz w:val="32"/>
          <w:szCs w:val="32"/>
        </w:rPr>
        <w:t>规范项目管理程序。项目下达后，我县及时组织项目实施单位在提出可行设计方案和实施方案报县了两资领导小组评审后，经主管部门同意然后下达开工令后组织实施。</w:t>
      </w:r>
    </w:p>
    <w:p>
      <w:pPr>
        <w:spacing w:line="580" w:lineRule="exact"/>
        <w:ind w:firstLineChars="200" w:firstLine="640"/>
        <w:rPr>
          <w:rFonts w:ascii="仿宋_GB2312" w:eastAsia="仿宋_GB2312" w:hint="eastAsia"/>
          <w:sz w:val="32"/>
          <w:szCs w:val="32"/>
        </w:rPr>
      </w:pPr>
      <w:r>
        <w:rPr>
          <w:rFonts w:ascii="仿宋_GB2312" w:eastAsia="仿宋_GB2312" w:hint="eastAsia"/>
          <w:bCs/>
          <w:sz w:val="32"/>
          <w:szCs w:val="32"/>
        </w:rPr>
        <w:t>三是</w:t>
      </w:r>
      <w:r>
        <w:rPr>
          <w:rFonts w:ascii="仿宋_GB2312" w:eastAsia="仿宋_GB2312" w:hint="eastAsia"/>
          <w:sz w:val="32"/>
          <w:szCs w:val="32"/>
        </w:rPr>
        <w:t>按照“公开、透明”的原则，在项目实施地，就项目实施内容、补助资金、实施主体等相关内容进行了为期7天的公示，对群众反映的建议、意见进行认真研究，切实做到了“项目公开、群众认同”。</w:t>
      </w:r>
      <w:r>
        <w:rPr>
          <w:rFonts w:ascii="仿宋_GB2312" w:eastAsia="仿宋_GB2312" w:hint="eastAsia"/>
          <w:bCs/>
          <w:sz w:val="32"/>
          <w:szCs w:val="32"/>
        </w:rPr>
        <w:t>四是</w:t>
      </w:r>
      <w:r>
        <w:rPr>
          <w:rFonts w:ascii="仿宋_GB2312" w:eastAsia="仿宋_GB2312" w:hint="eastAsia"/>
          <w:sz w:val="32"/>
          <w:szCs w:val="32"/>
        </w:rPr>
        <w:t>在项目建设中，我县根据两资项目资金使用规定和特点，采取“村民自建”、“民办公助”、“一事一议”的方式组织实施，充分发挥基层组织的主导作用和群众的主体作用，由乡、村动员项目实施地群众投工投劳，自建基础设施。</w:t>
      </w:r>
    </w:p>
    <w:p>
      <w:pPr>
        <w:spacing w:line="580" w:lineRule="exact"/>
        <w:ind w:firstLineChars="200" w:firstLine="640"/>
        <w:rPr>
          <w:rFonts w:ascii="仿宋" w:eastAsia="仿宋" w:cs="仿宋_GB2312"/>
          <w:sz w:val="32"/>
          <w:szCs w:val="32"/>
        </w:rPr>
      </w:pPr>
      <w:r>
        <w:rPr>
          <w:rFonts w:ascii="仿宋" w:eastAsia="仿宋" w:cs="仿宋_GB2312"/>
          <w:sz w:val="32"/>
          <w:szCs w:val="32"/>
        </w:rPr>
        <w:t>3、项目绩效</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壤塘县吾依乡章腊村通村环线道路硬化项目是包括了数量指标、满意度指标、时效指标。该项目各项指标实际完成均达到年初绩效目标。</w:t>
      </w:r>
    </w:p>
    <w:p>
      <w:pPr>
        <w:spacing w:line="580" w:lineRule="exact"/>
        <w:ind w:firstLineChars="200" w:firstLine="640"/>
        <w:rPr>
          <w:rFonts w:ascii="仿宋" w:eastAsia="仿宋" w:cs="仿宋_GB2312" w:hint="eastAsia"/>
          <w:sz w:val="32"/>
          <w:szCs w:val="32"/>
        </w:rPr>
      </w:pPr>
      <w:r>
        <w:rPr>
          <w:rFonts w:ascii="仿宋" w:eastAsia="仿宋" w:cs="仿宋_GB2312" w:hint="eastAsia"/>
          <w:sz w:val="32"/>
          <w:szCs w:val="32"/>
        </w:rPr>
        <w:t>三</w:t>
      </w:r>
      <w:r>
        <w:rPr>
          <w:rFonts w:ascii="仿宋" w:eastAsia="仿宋" w:cs="仿宋_GB2312"/>
          <w:sz w:val="32"/>
          <w:szCs w:val="32"/>
        </w:rPr>
        <w:t>、存在主要问题</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无</w:t>
      </w:r>
    </w:p>
    <w:p>
      <w:pPr>
        <w:pStyle w:val="28"/>
        <w:numPr>
          <w:ilvl w:val="0"/>
          <w:numId w:val="1"/>
        </w:numPr>
        <w:spacing w:line="580" w:lineRule="exact"/>
        <w:ind w:firstLineChars="0"/>
        <w:rPr>
          <w:rFonts w:ascii="仿宋" w:eastAsia="仿宋" w:cs="仿宋_GB2312" w:hint="eastAsia"/>
          <w:sz w:val="32"/>
          <w:szCs w:val="32"/>
        </w:rPr>
      </w:pPr>
      <w:r>
        <w:rPr>
          <w:rFonts w:ascii="仿宋" w:eastAsia="仿宋" w:cs="仿宋_GB2312"/>
          <w:sz w:val="32"/>
          <w:szCs w:val="32"/>
        </w:rPr>
        <w:t>相关措施建议</w:t>
      </w:r>
    </w:p>
    <w:p>
      <w:pPr>
        <w:spacing w:line="580" w:lineRule="exact"/>
        <w:ind w:leftChars="305" w:left="640" w:firstLineChars="200" w:firstLine="640"/>
        <w:jc w:val="left"/>
        <w:rPr>
          <w:rFonts w:ascii="仿宋_GB2312" w:eastAsia="仿宋_GB2312"/>
          <w:sz w:val="32"/>
          <w:szCs w:val="32"/>
        </w:rPr>
      </w:pPr>
      <w:r>
        <w:rPr>
          <w:rFonts w:ascii="仿宋_GB2312" w:eastAsia="仿宋_GB2312" w:hint="eastAsia"/>
          <w:sz w:val="32"/>
          <w:szCs w:val="32"/>
        </w:rPr>
        <w:t>累积经验，完善、细化、规范绩效管理，指标的设计可能需要更加的科学性。</w:t>
      </w:r>
    </w:p>
    <w:p>
      <w:pPr>
        <w:spacing w:line="600" w:lineRule="exact"/>
        <w:jc w:val="center"/>
        <w:outlineLvl w:val="0"/>
        <w:rPr>
          <w:rFonts w:ascii="黑体" w:eastAsia="黑体" w:hint="eastAsia"/>
          <w:color w:val="000000"/>
          <w:sz w:val="44"/>
          <w:szCs w:val="44"/>
        </w:rPr>
      </w:pPr>
      <w:bookmarkStart w:id="59" w:name="_Toc15396618"/>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pStyle w:val="2"/>
        <w:rPr>
          <w:rStyle w:val="1Char"/>
          <w:rFonts w:ascii="仿宋" w:eastAsia="仿宋"/>
          <w:b w:val="0"/>
          <w:bCs w:val="0"/>
          <w:sz w:val="32"/>
          <w:szCs w:val="32"/>
        </w:rPr>
      </w:pPr>
      <w:r>
        <w:rPr>
          <w:rStyle w:val="1Char"/>
          <w:rFonts w:ascii="仿宋" w:eastAsia="仿宋" w:hint="eastAsia"/>
          <w:b w:val="0"/>
          <w:bCs w:val="0"/>
          <w:sz w:val="32"/>
          <w:szCs w:val="32"/>
        </w:rPr>
        <w:t>附件2</w:t>
      </w:r>
    </w:p>
    <w:p>
      <w:pPr>
        <w:spacing w:line="580" w:lineRule="exact"/>
        <w:jc w:val="center"/>
        <w:rPr>
          <w:rFonts w:ascii="黑体" w:eastAsia="黑体" w:cs="方正小标宋简体"/>
          <w:sz w:val="44"/>
          <w:szCs w:val="44"/>
        </w:rPr>
      </w:pPr>
      <w:r>
        <w:rPr>
          <w:rFonts w:ascii="黑体" w:eastAsia="黑体" w:cs="方正小标宋简体" w:hint="eastAsia"/>
          <w:sz w:val="44"/>
          <w:szCs w:val="44"/>
        </w:rPr>
        <w:t>2018年壤塘县中壤塘镇伊根门多村环线道路硬化项目支出绩效评价报告</w:t>
      </w: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一</w:t>
      </w:r>
      <w:r>
        <w:rPr>
          <w:rFonts w:ascii="仿宋" w:eastAsia="仿宋" w:cs="仿宋_GB2312"/>
          <w:sz w:val="32"/>
          <w:szCs w:val="32"/>
        </w:rPr>
        <w:t>、评价工作开展及项目情况</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2018年阿坝州财政局、阿坝州两资办《关于下达2018年四川省三州开发资金非统筹整合使用资金的通知》（阿州财预〔2018〕27号）下达壤塘县中壤塘镇伊根门多村环线道路硬化项目，项目补助资金55万元。</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二</w:t>
      </w:r>
      <w:r>
        <w:rPr>
          <w:rFonts w:ascii="仿宋" w:eastAsia="仿宋" w:cs="仿宋_GB2312"/>
          <w:sz w:val="32"/>
          <w:szCs w:val="32"/>
        </w:rPr>
        <w:t>、评价结论及绩效分析</w:t>
      </w:r>
    </w:p>
    <w:p>
      <w:pPr>
        <w:spacing w:line="580" w:lineRule="exact"/>
        <w:ind w:firstLineChars="200" w:firstLine="640"/>
        <w:rPr>
          <w:rFonts w:ascii="仿宋" w:eastAsia="仿宋" w:cs="仿宋_GB2312"/>
          <w:sz w:val="32"/>
          <w:szCs w:val="32"/>
        </w:rPr>
      </w:pPr>
      <w:r>
        <w:rPr>
          <w:rFonts w:ascii="仿宋" w:eastAsia="仿宋" w:cs="仿宋_GB2312"/>
          <w:sz w:val="32"/>
          <w:szCs w:val="32"/>
        </w:rPr>
        <w:t>（一）评价结论</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本项目年度预算55万元，实际支出52.25万元，留2.75万元质保金。项目完成100%，项目的反映良好，具有可持续性。</w:t>
      </w:r>
    </w:p>
    <w:p>
      <w:pPr>
        <w:spacing w:line="580" w:lineRule="exact"/>
        <w:ind w:firstLineChars="200" w:firstLine="640"/>
        <w:rPr>
          <w:rFonts w:ascii="仿宋" w:eastAsia="仿宋" w:cs="仿宋_GB2312"/>
          <w:sz w:val="32"/>
          <w:szCs w:val="32"/>
        </w:rPr>
      </w:pPr>
      <w:r>
        <w:rPr>
          <w:rFonts w:ascii="仿宋" w:eastAsia="仿宋" w:cs="仿宋_GB2312"/>
          <w:sz w:val="32"/>
          <w:szCs w:val="32"/>
        </w:rPr>
        <w:t>（二）绩效分析</w:t>
      </w:r>
    </w:p>
    <w:p>
      <w:pPr>
        <w:spacing w:line="580" w:lineRule="exact"/>
        <w:ind w:firstLineChars="200" w:firstLine="640"/>
        <w:rPr>
          <w:rFonts w:ascii="仿宋" w:eastAsia="仿宋" w:cs="仿宋_GB2312"/>
          <w:sz w:val="32"/>
          <w:szCs w:val="32"/>
        </w:rPr>
      </w:pPr>
      <w:r>
        <w:rPr>
          <w:rFonts w:ascii="仿宋" w:eastAsia="仿宋" w:cs="仿宋_GB2312"/>
          <w:sz w:val="32"/>
          <w:szCs w:val="32"/>
        </w:rPr>
        <w:t>1、项目决策</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一是项目组织架构：我县多次召开壤塘县两项资金领导小组专题会议，安排部署“两资”项目各项工作，通过以县人民政府县长为组长，常务副县长、分管副县长为副组长，县级相关部门主要负责同志为成员的“两资”领导小组决策，切实加强对两项资金项目的统筹、协调、实施和监督。并在县民宗局设置两项资金管理股，配齐了专职工作人员，专门负责“两资”工作，</w:t>
      </w:r>
      <w:r>
        <w:rPr>
          <w:rFonts w:ascii="仿宋_GB2312" w:eastAsia="仿宋_GB2312"/>
          <w:sz w:val="32"/>
          <w:szCs w:val="32"/>
        </w:rPr>
        <w:t>确保</w:t>
      </w:r>
      <w:r>
        <w:rPr>
          <w:rFonts w:ascii="仿宋_GB2312" w:eastAsia="仿宋_GB2312" w:hint="eastAsia"/>
          <w:sz w:val="32"/>
          <w:szCs w:val="32"/>
        </w:rPr>
        <w:t>了两项资金</w:t>
      </w:r>
      <w:r>
        <w:rPr>
          <w:rFonts w:ascii="仿宋_GB2312" w:eastAsia="仿宋_GB2312"/>
          <w:sz w:val="32"/>
          <w:szCs w:val="32"/>
        </w:rPr>
        <w:t>各项工作的落实。</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二是项目实施流程。两资项目一般通过项目申报，项目检查监管、项目总结验收三个流程完成。</w:t>
      </w:r>
    </w:p>
    <w:p>
      <w:pPr>
        <w:spacing w:line="580" w:lineRule="exact"/>
        <w:ind w:firstLineChars="200" w:firstLine="640"/>
        <w:rPr>
          <w:rFonts w:ascii="仿宋" w:eastAsia="仿宋" w:cs="仿宋_GB2312"/>
          <w:sz w:val="32"/>
          <w:szCs w:val="32"/>
        </w:rPr>
      </w:pPr>
      <w:r>
        <w:rPr>
          <w:rFonts w:ascii="仿宋" w:eastAsia="仿宋" w:cs="仿宋_GB2312"/>
          <w:sz w:val="32"/>
          <w:szCs w:val="32"/>
        </w:rPr>
        <w:t>2、项目管理</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一是严格项目计划管理。在项目实施过程中，壤塘县根据省、州下达的项目资金计划，在规定工作日内及时将建设任务和资金计划转到项目实施责任单位，并严格按照规定的项目建设地点、建设规模、建设内容以及投资规模等组织实施。    </w:t>
      </w:r>
    </w:p>
    <w:p>
      <w:pPr>
        <w:spacing w:line="580" w:lineRule="exact"/>
        <w:ind w:firstLineChars="200" w:firstLine="640"/>
        <w:rPr>
          <w:rFonts w:ascii="仿宋_GB2312" w:eastAsia="仿宋_GB2312" w:hint="eastAsia"/>
          <w:sz w:val="32"/>
          <w:szCs w:val="32"/>
        </w:rPr>
      </w:pPr>
      <w:r>
        <w:rPr>
          <w:rFonts w:ascii="仿宋_GB2312" w:eastAsia="仿宋_GB2312" w:hint="eastAsia"/>
          <w:bCs/>
          <w:sz w:val="32"/>
          <w:szCs w:val="32"/>
        </w:rPr>
        <w:t>二是</w:t>
      </w:r>
      <w:r>
        <w:rPr>
          <w:rFonts w:ascii="仿宋_GB2312" w:eastAsia="仿宋_GB2312" w:hint="eastAsia"/>
          <w:sz w:val="32"/>
          <w:szCs w:val="32"/>
        </w:rPr>
        <w:t>规范项目管理程序。项目下达后，我县及时组织项目实施单位在提出可行设计方案和实施方案报县了两资领导小组评审后，经主管部门同意然后下达开工令后组织实施。</w:t>
      </w:r>
    </w:p>
    <w:p>
      <w:pPr>
        <w:spacing w:line="580" w:lineRule="exact"/>
        <w:ind w:firstLineChars="200" w:firstLine="640"/>
        <w:rPr>
          <w:rFonts w:ascii="仿宋_GB2312" w:eastAsia="仿宋_GB2312" w:hint="eastAsia"/>
          <w:sz w:val="32"/>
          <w:szCs w:val="32"/>
        </w:rPr>
      </w:pPr>
      <w:r>
        <w:rPr>
          <w:rFonts w:ascii="仿宋_GB2312" w:eastAsia="仿宋_GB2312" w:hint="eastAsia"/>
          <w:bCs/>
          <w:sz w:val="32"/>
          <w:szCs w:val="32"/>
        </w:rPr>
        <w:t>三是</w:t>
      </w:r>
      <w:r>
        <w:rPr>
          <w:rFonts w:ascii="仿宋_GB2312" w:eastAsia="仿宋_GB2312" w:hint="eastAsia"/>
          <w:sz w:val="32"/>
          <w:szCs w:val="32"/>
        </w:rPr>
        <w:t>按照“公开、透明”的原则，在项目实施地，就项目实施内容、补助资金、实施主体等相关内容进行了为期7天的公示，对群众反映的建议、意见进行认真研究，切实做到了“项目公开、群众认同”。</w:t>
      </w:r>
      <w:r>
        <w:rPr>
          <w:rFonts w:ascii="仿宋_GB2312" w:eastAsia="仿宋_GB2312" w:hint="eastAsia"/>
          <w:bCs/>
          <w:sz w:val="32"/>
          <w:szCs w:val="32"/>
        </w:rPr>
        <w:t>四是</w:t>
      </w:r>
      <w:r>
        <w:rPr>
          <w:rFonts w:ascii="仿宋_GB2312" w:eastAsia="仿宋_GB2312" w:hint="eastAsia"/>
          <w:sz w:val="32"/>
          <w:szCs w:val="32"/>
        </w:rPr>
        <w:t>在项目建设中，我县根据两资项目资金使用规定和特点，采取“村民自建”、“民办公助”、“一事一议”的方式组织实施，充分发挥基层组织的主导作用和群众的主体作用，由乡、村动员项目实施地群众投工投劳，自建基础设施。</w:t>
      </w:r>
    </w:p>
    <w:p>
      <w:pPr>
        <w:spacing w:line="580" w:lineRule="exact"/>
        <w:ind w:firstLineChars="200" w:firstLine="640"/>
        <w:rPr>
          <w:rFonts w:ascii="仿宋" w:eastAsia="仿宋" w:cs="仿宋_GB2312"/>
          <w:sz w:val="32"/>
          <w:szCs w:val="32"/>
        </w:rPr>
      </w:pPr>
      <w:r>
        <w:rPr>
          <w:rFonts w:ascii="仿宋" w:eastAsia="仿宋" w:cs="仿宋_GB2312"/>
          <w:sz w:val="32"/>
          <w:szCs w:val="32"/>
        </w:rPr>
        <w:t>3、项目绩效</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壤塘县中壤塘镇伊根门多村环线道路硬化项目是包括了数量指标、满意度指标、时效指标。该项目各项指标实际完成均达到年初绩效目标。</w:t>
      </w:r>
    </w:p>
    <w:p>
      <w:pPr>
        <w:pStyle w:val="28"/>
        <w:numPr>
          <w:ilvl w:val="0"/>
          <w:numId w:val="7"/>
        </w:numPr>
        <w:spacing w:line="580" w:lineRule="exact"/>
        <w:ind w:firstLineChars="0"/>
        <w:rPr>
          <w:rFonts w:ascii="仿宋" w:eastAsia="仿宋" w:cs="仿宋_GB2312" w:hint="eastAsia"/>
          <w:sz w:val="32"/>
          <w:szCs w:val="32"/>
        </w:rPr>
      </w:pPr>
      <w:r>
        <w:rPr>
          <w:rFonts w:ascii="仿宋" w:eastAsia="仿宋" w:cs="仿宋_GB2312"/>
          <w:sz w:val="32"/>
          <w:szCs w:val="32"/>
        </w:rPr>
        <w:t>存在主要问题</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无</w:t>
      </w:r>
    </w:p>
    <w:p>
      <w:pPr>
        <w:spacing w:line="580" w:lineRule="exact"/>
        <w:ind w:left="709"/>
        <w:rPr>
          <w:rFonts w:ascii="仿宋" w:eastAsia="仿宋" w:cs="仿宋_GB2312" w:hint="eastAsia"/>
          <w:sz w:val="32"/>
          <w:szCs w:val="32"/>
        </w:rPr>
      </w:pPr>
      <w:r>
        <w:rPr>
          <w:rFonts w:ascii="仿宋" w:eastAsia="仿宋" w:cs="仿宋_GB2312" w:hint="eastAsia"/>
          <w:sz w:val="32"/>
          <w:szCs w:val="32"/>
        </w:rPr>
        <w:t>四、</w:t>
      </w:r>
      <w:r>
        <w:rPr>
          <w:rFonts w:ascii="仿宋" w:eastAsia="仿宋" w:cs="仿宋_GB2312"/>
          <w:sz w:val="32"/>
          <w:szCs w:val="32"/>
        </w:rPr>
        <w:t>相关措施建议</w:t>
      </w:r>
    </w:p>
    <w:p>
      <w:pPr>
        <w:spacing w:line="580" w:lineRule="exact"/>
        <w:ind w:leftChars="305" w:left="640" w:firstLineChars="200" w:firstLine="640"/>
        <w:jc w:val="left"/>
        <w:rPr>
          <w:rFonts w:ascii="仿宋_GB2312" w:eastAsia="仿宋_GB2312"/>
          <w:sz w:val="32"/>
          <w:szCs w:val="32"/>
        </w:rPr>
      </w:pPr>
      <w:r>
        <w:rPr>
          <w:rFonts w:ascii="仿宋_GB2312" w:eastAsia="仿宋_GB2312" w:hint="eastAsia"/>
          <w:sz w:val="32"/>
          <w:szCs w:val="32"/>
        </w:rPr>
        <w:t>累积经验，完善、细化、规范绩效管理，指标的设计可能需要更加的科学性。</w:t>
      </w: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pStyle w:val="2"/>
        <w:rPr>
          <w:rStyle w:val="1Char"/>
          <w:rFonts w:ascii="仿宋" w:eastAsia="仿宋"/>
          <w:b w:val="0"/>
          <w:bCs w:val="0"/>
          <w:sz w:val="32"/>
          <w:szCs w:val="32"/>
        </w:rPr>
      </w:pPr>
      <w:r>
        <w:rPr>
          <w:rStyle w:val="1Char"/>
          <w:rFonts w:ascii="仿宋" w:eastAsia="仿宋" w:hint="eastAsia"/>
          <w:b w:val="0"/>
          <w:bCs w:val="0"/>
          <w:sz w:val="32"/>
          <w:szCs w:val="32"/>
        </w:rPr>
        <w:t>附件2</w:t>
      </w:r>
    </w:p>
    <w:p>
      <w:pPr>
        <w:spacing w:line="580" w:lineRule="exact"/>
        <w:jc w:val="center"/>
        <w:rPr>
          <w:rFonts w:ascii="黑体" w:eastAsia="黑体" w:cs="方正小标宋简体"/>
          <w:sz w:val="44"/>
          <w:szCs w:val="44"/>
        </w:rPr>
      </w:pPr>
      <w:r>
        <w:rPr>
          <w:rFonts w:ascii="黑体" w:eastAsia="黑体" w:cs="方正小标宋简体" w:hint="eastAsia"/>
          <w:sz w:val="44"/>
          <w:szCs w:val="44"/>
        </w:rPr>
        <w:t>壤塘县2018年太阳能路灯建设项目支出绩效评价报告</w:t>
      </w: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一</w:t>
      </w:r>
      <w:r>
        <w:rPr>
          <w:rFonts w:ascii="仿宋" w:eastAsia="仿宋" w:cs="仿宋_GB2312"/>
          <w:sz w:val="32"/>
          <w:szCs w:val="32"/>
        </w:rPr>
        <w:t>、评价工作开展及项目情况</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2018年阿坝州财政局、阿坝州两资办《关于下达2018年四川省三州开发资金非统筹整合使用资金的通知》（阿州财预〔2018〕27号）下达壤塘县2018年太阳能路灯建设项目，项目补助资金100万元。</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二</w:t>
      </w:r>
      <w:r>
        <w:rPr>
          <w:rFonts w:ascii="仿宋" w:eastAsia="仿宋" w:cs="仿宋_GB2312"/>
          <w:sz w:val="32"/>
          <w:szCs w:val="32"/>
        </w:rPr>
        <w:t>、评价结论及绩效分析</w:t>
      </w:r>
    </w:p>
    <w:p>
      <w:pPr>
        <w:spacing w:line="580" w:lineRule="exact"/>
        <w:ind w:firstLineChars="200" w:firstLine="640"/>
        <w:rPr>
          <w:rFonts w:ascii="仿宋" w:eastAsia="仿宋" w:cs="仿宋_GB2312"/>
          <w:sz w:val="32"/>
          <w:szCs w:val="32"/>
        </w:rPr>
      </w:pPr>
      <w:r>
        <w:rPr>
          <w:rFonts w:ascii="仿宋" w:eastAsia="仿宋" w:cs="仿宋_GB2312"/>
          <w:sz w:val="32"/>
          <w:szCs w:val="32"/>
        </w:rPr>
        <w:t>（一）评价结论</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本项目年度预算100万元，实际支出97万元，留3万元质保金。项目完成100%，项目的反映良好，具有可持续性。</w:t>
      </w:r>
    </w:p>
    <w:p>
      <w:pPr>
        <w:spacing w:line="580" w:lineRule="exact"/>
        <w:ind w:firstLineChars="200" w:firstLine="640"/>
        <w:rPr>
          <w:rFonts w:ascii="仿宋" w:eastAsia="仿宋" w:cs="仿宋_GB2312"/>
          <w:sz w:val="32"/>
          <w:szCs w:val="32"/>
        </w:rPr>
      </w:pPr>
      <w:r>
        <w:rPr>
          <w:rFonts w:ascii="仿宋" w:eastAsia="仿宋" w:cs="仿宋_GB2312"/>
          <w:sz w:val="32"/>
          <w:szCs w:val="32"/>
        </w:rPr>
        <w:t>（二）绩效分析</w:t>
      </w:r>
    </w:p>
    <w:p>
      <w:pPr>
        <w:spacing w:line="580" w:lineRule="exact"/>
        <w:ind w:firstLineChars="200" w:firstLine="640"/>
        <w:rPr>
          <w:rFonts w:ascii="仿宋" w:eastAsia="仿宋" w:cs="仿宋_GB2312"/>
          <w:sz w:val="32"/>
          <w:szCs w:val="32"/>
        </w:rPr>
      </w:pPr>
      <w:r>
        <w:rPr>
          <w:rFonts w:ascii="仿宋" w:eastAsia="仿宋" w:cs="仿宋_GB2312"/>
          <w:sz w:val="32"/>
          <w:szCs w:val="32"/>
        </w:rPr>
        <w:t>1、项目决策</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一是项目组织架构：我县多次召开壤塘县两项资金领导小组专题会议，安排部署“两资”项目各项工作，通过以县人民政府县长为组长，常务副县长、分管副县长为副组长，县级相关部门主要负责同志为成员的“两资”领导小组决策，切实加强对两项资金项目的统筹、协调、实施和监督。并在县民宗局设置两项资金管理股，配齐了专职工作人员，专门负责“两资”工作，</w:t>
      </w:r>
      <w:r>
        <w:rPr>
          <w:rFonts w:ascii="仿宋_GB2312" w:eastAsia="仿宋_GB2312"/>
          <w:sz w:val="32"/>
          <w:szCs w:val="32"/>
        </w:rPr>
        <w:t>确保</w:t>
      </w:r>
      <w:r>
        <w:rPr>
          <w:rFonts w:ascii="仿宋_GB2312" w:eastAsia="仿宋_GB2312" w:hint="eastAsia"/>
          <w:sz w:val="32"/>
          <w:szCs w:val="32"/>
        </w:rPr>
        <w:t>了两项资金</w:t>
      </w:r>
      <w:r>
        <w:rPr>
          <w:rFonts w:ascii="仿宋_GB2312" w:eastAsia="仿宋_GB2312"/>
          <w:sz w:val="32"/>
          <w:szCs w:val="32"/>
        </w:rPr>
        <w:t>各项工作的落实。</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二是项目实施流程。两资项目一般通过项目申报，项目检查监管、项目总结验收三个流程完成。</w:t>
      </w:r>
    </w:p>
    <w:p>
      <w:pPr>
        <w:spacing w:line="580" w:lineRule="exact"/>
        <w:ind w:firstLineChars="200" w:firstLine="640"/>
        <w:rPr>
          <w:rFonts w:ascii="仿宋" w:eastAsia="仿宋" w:cs="仿宋_GB2312"/>
          <w:sz w:val="32"/>
          <w:szCs w:val="32"/>
        </w:rPr>
      </w:pPr>
      <w:r>
        <w:rPr>
          <w:rFonts w:ascii="仿宋" w:eastAsia="仿宋" w:cs="仿宋_GB2312"/>
          <w:sz w:val="32"/>
          <w:szCs w:val="32"/>
        </w:rPr>
        <w:t>2、项目管理</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一是严格项目计划管理。在项目实施过程中，壤塘县根据省、州下达的项目资金计划，在规定工作日内及时将建设任务和资金计划转到项目实施责任单位，并严格按照规定的项目建设地点、建设规模、建设内容以及投资规模等组织实施。   </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bCs/>
          <w:sz w:val="32"/>
          <w:szCs w:val="32"/>
        </w:rPr>
        <w:t>二是</w:t>
      </w:r>
      <w:r>
        <w:rPr>
          <w:rFonts w:ascii="仿宋_GB2312" w:eastAsia="仿宋_GB2312" w:hint="eastAsia"/>
          <w:sz w:val="32"/>
          <w:szCs w:val="32"/>
        </w:rPr>
        <w:t>规范项目管理程序。项目下达后，我县及时组织项目实施单位在提出可行设计方案和实施方案报县了两资领导小组评审后，经主管部门同意然后下达开工令后组织实施。</w:t>
      </w:r>
    </w:p>
    <w:p>
      <w:pPr>
        <w:spacing w:line="580" w:lineRule="exact"/>
        <w:ind w:firstLineChars="200" w:firstLine="640"/>
        <w:rPr>
          <w:rFonts w:ascii="仿宋_GB2312" w:eastAsia="仿宋_GB2312" w:hint="eastAsia"/>
          <w:sz w:val="32"/>
          <w:szCs w:val="32"/>
        </w:rPr>
      </w:pPr>
      <w:r>
        <w:rPr>
          <w:rFonts w:ascii="仿宋_GB2312" w:eastAsia="仿宋_GB2312" w:hint="eastAsia"/>
          <w:bCs/>
          <w:sz w:val="32"/>
          <w:szCs w:val="32"/>
        </w:rPr>
        <w:t>三是</w:t>
      </w:r>
      <w:r>
        <w:rPr>
          <w:rFonts w:ascii="仿宋_GB2312" w:eastAsia="仿宋_GB2312" w:hint="eastAsia"/>
          <w:sz w:val="32"/>
          <w:szCs w:val="32"/>
        </w:rPr>
        <w:t>按照“公开、透明”的原则，在项目实施地，就项目实施内容、补助资金、实施主体等相关内容进行了为期7天的公示，对群众反映的建议、意见进行认真研究，切实做到了“项目公开、群众认同”。</w:t>
      </w:r>
      <w:r>
        <w:rPr>
          <w:rFonts w:ascii="仿宋_GB2312" w:eastAsia="仿宋_GB2312" w:hint="eastAsia"/>
          <w:bCs/>
          <w:sz w:val="32"/>
          <w:szCs w:val="32"/>
        </w:rPr>
        <w:t>四是</w:t>
      </w:r>
      <w:r>
        <w:rPr>
          <w:rFonts w:ascii="仿宋_GB2312" w:eastAsia="仿宋_GB2312" w:hint="eastAsia"/>
          <w:sz w:val="32"/>
          <w:szCs w:val="32"/>
        </w:rPr>
        <w:t>在项目建设中，我县根据两资项目资金使用规定和特点，采取“村民自建”、“民办公助”、“一事一议”的方式组织实施，充分发挥基层组织的主导作用和群众的主体作用，由乡、村动员项目实施地群众投工投劳，自建基础设施。</w:t>
      </w:r>
    </w:p>
    <w:p>
      <w:pPr>
        <w:spacing w:line="580" w:lineRule="exact"/>
        <w:ind w:firstLineChars="200" w:firstLine="640"/>
        <w:rPr>
          <w:rFonts w:ascii="仿宋" w:eastAsia="仿宋" w:cs="仿宋_GB2312"/>
          <w:sz w:val="32"/>
          <w:szCs w:val="32"/>
        </w:rPr>
      </w:pPr>
      <w:r>
        <w:rPr>
          <w:rFonts w:ascii="仿宋" w:eastAsia="仿宋" w:cs="仿宋_GB2312"/>
          <w:sz w:val="32"/>
          <w:szCs w:val="32"/>
        </w:rPr>
        <w:t>3、项目绩效</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壤塘县2018年太阳能路灯建设项目是包括了数量指标、满意度指标、时效指标。该项目各项指标实际完成均达到年初绩效目标。</w:t>
      </w:r>
    </w:p>
    <w:p>
      <w:pPr>
        <w:pStyle w:val="28"/>
        <w:numPr>
          <w:ilvl w:val="0"/>
          <w:numId w:val="8"/>
        </w:numPr>
        <w:spacing w:line="580" w:lineRule="exact"/>
        <w:ind w:firstLineChars="0"/>
        <w:rPr>
          <w:rFonts w:ascii="仿宋" w:eastAsia="仿宋" w:cs="仿宋_GB2312" w:hint="eastAsia"/>
          <w:sz w:val="32"/>
          <w:szCs w:val="32"/>
        </w:rPr>
      </w:pPr>
      <w:r>
        <w:rPr>
          <w:rFonts w:ascii="仿宋" w:eastAsia="仿宋" w:cs="仿宋_GB2312"/>
          <w:sz w:val="32"/>
          <w:szCs w:val="32"/>
        </w:rPr>
        <w:t>存在主要问题</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无</w:t>
      </w:r>
    </w:p>
    <w:p>
      <w:pPr>
        <w:pStyle w:val="28"/>
        <w:numPr>
          <w:ilvl w:val="0"/>
          <w:numId w:val="8"/>
        </w:numPr>
        <w:spacing w:line="580" w:lineRule="exact"/>
        <w:ind w:firstLineChars="0"/>
        <w:rPr>
          <w:rFonts w:ascii="仿宋" w:eastAsia="仿宋" w:cs="仿宋_GB2312" w:hint="eastAsia"/>
          <w:sz w:val="32"/>
          <w:szCs w:val="32"/>
        </w:rPr>
      </w:pPr>
      <w:r>
        <w:rPr>
          <w:rFonts w:ascii="仿宋" w:eastAsia="仿宋" w:cs="仿宋_GB2312"/>
          <w:sz w:val="32"/>
          <w:szCs w:val="32"/>
        </w:rPr>
        <w:t>相关措施建议</w:t>
      </w:r>
    </w:p>
    <w:p>
      <w:pPr>
        <w:spacing w:line="580" w:lineRule="exact"/>
        <w:ind w:leftChars="203" w:left="426" w:firstLineChars="200" w:firstLine="640"/>
        <w:rPr>
          <w:rFonts w:ascii="仿宋" w:eastAsia="仿宋" w:cs="仿宋_GB2312" w:hint="eastAsia"/>
          <w:sz w:val="32"/>
          <w:szCs w:val="32"/>
        </w:rPr>
      </w:pPr>
      <w:r>
        <w:rPr>
          <w:rFonts w:ascii="仿宋_GB2312" w:eastAsia="仿宋_GB2312" w:hint="eastAsia"/>
          <w:sz w:val="32"/>
          <w:szCs w:val="32"/>
        </w:rPr>
        <w:t>累积经验，完善、细化、规范绩效管理，指标的设计可能需要更加的科学性。</w:t>
      </w:r>
    </w:p>
    <w:p>
      <w:pPr>
        <w:spacing w:line="580" w:lineRule="exact"/>
        <w:ind w:left="426"/>
        <w:rPr>
          <w:rFonts w:ascii="仿宋" w:eastAsia="仿宋" w:cs="仿宋_GB2312" w:hint="eastAsia"/>
          <w:sz w:val="32"/>
          <w:szCs w:val="32"/>
        </w:rPr>
      </w:pPr>
    </w:p>
    <w:p>
      <w:pPr>
        <w:spacing w:line="600" w:lineRule="exact"/>
        <w:jc w:val="center"/>
        <w:outlineLvl w:val="0"/>
        <w:rPr>
          <w:rFonts w:ascii="黑体" w:eastAsia="黑体" w:hint="eastAsia"/>
          <w:color w:val="000000"/>
          <w:sz w:val="44"/>
          <w:szCs w:val="44"/>
        </w:rPr>
      </w:pPr>
      <w:r>
        <w:rPr>
          <w:rFonts w:ascii="仿宋_GB2312" w:eastAsia="仿宋_GB2312" w:hint="eastAsia"/>
          <w:sz w:val="32"/>
          <w:szCs w:val="32"/>
        </w:rPr>
        <w:t xml:space="preserve">     </w:t>
      </w:r>
    </w:p>
    <w:p>
      <w:pPr>
        <w:spacing w:line="600" w:lineRule="exact"/>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pStyle w:val="2"/>
        <w:rPr>
          <w:rStyle w:val="1Char"/>
          <w:rFonts w:ascii="仿宋" w:eastAsia="仿宋"/>
          <w:b w:val="0"/>
          <w:bCs w:val="0"/>
          <w:sz w:val="32"/>
          <w:szCs w:val="32"/>
        </w:rPr>
      </w:pPr>
      <w:r>
        <w:rPr>
          <w:rStyle w:val="1Char"/>
          <w:rFonts w:ascii="仿宋" w:eastAsia="仿宋" w:hint="eastAsia"/>
          <w:b w:val="0"/>
          <w:bCs w:val="0"/>
          <w:sz w:val="32"/>
          <w:szCs w:val="32"/>
        </w:rPr>
        <w:t>附件2</w:t>
      </w:r>
    </w:p>
    <w:p>
      <w:pPr>
        <w:spacing w:line="580" w:lineRule="exact"/>
        <w:jc w:val="center"/>
        <w:rPr>
          <w:rFonts w:ascii="黑体" w:eastAsia="黑体" w:cs="方正小标宋简体"/>
          <w:sz w:val="44"/>
          <w:szCs w:val="44"/>
        </w:rPr>
      </w:pPr>
      <w:r>
        <w:rPr>
          <w:rFonts w:ascii="黑体" w:eastAsia="黑体" w:cs="方正小标宋简体" w:hint="eastAsia"/>
          <w:sz w:val="44"/>
          <w:szCs w:val="44"/>
        </w:rPr>
        <w:t>2018年壤塘县上杜柯乡日柯村桥梁建设项目支出绩效评价报告</w:t>
      </w: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一</w:t>
      </w:r>
      <w:r>
        <w:rPr>
          <w:rFonts w:ascii="仿宋" w:eastAsia="仿宋" w:cs="仿宋_GB2312"/>
          <w:sz w:val="32"/>
          <w:szCs w:val="32"/>
        </w:rPr>
        <w:t>、评价工作开展及项目情况</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2018年阿坝州财政局、阿坝州两资办《关于下达2018年四川省三州开发资金非统筹整合使用资金的通知》（阿州财预〔2018〕27号）下达壤塘县上杜柯乡日柯村桥梁建设项目，项目补助资金30万元。</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二</w:t>
      </w:r>
      <w:r>
        <w:rPr>
          <w:rFonts w:ascii="仿宋" w:eastAsia="仿宋" w:cs="仿宋_GB2312"/>
          <w:sz w:val="32"/>
          <w:szCs w:val="32"/>
        </w:rPr>
        <w:t>、评价结论及绩效分析</w:t>
      </w:r>
    </w:p>
    <w:p>
      <w:pPr>
        <w:spacing w:line="580" w:lineRule="exact"/>
        <w:ind w:firstLineChars="200" w:firstLine="640"/>
        <w:rPr>
          <w:rFonts w:ascii="仿宋" w:eastAsia="仿宋" w:cs="仿宋_GB2312"/>
          <w:sz w:val="32"/>
          <w:szCs w:val="32"/>
        </w:rPr>
      </w:pPr>
      <w:r>
        <w:rPr>
          <w:rFonts w:ascii="仿宋" w:eastAsia="仿宋" w:cs="仿宋_GB2312"/>
          <w:sz w:val="32"/>
          <w:szCs w:val="32"/>
        </w:rPr>
        <w:t>（一）评价结论</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本项目年度预算30万元，实际支出29.1万元，留0.9万元质保金。项目完成100%，项目的反映良好，具有可持续性。</w:t>
      </w:r>
    </w:p>
    <w:p>
      <w:pPr>
        <w:spacing w:line="580" w:lineRule="exact"/>
        <w:ind w:firstLineChars="200" w:firstLine="640"/>
        <w:rPr>
          <w:rFonts w:ascii="仿宋" w:eastAsia="仿宋" w:cs="仿宋_GB2312"/>
          <w:sz w:val="32"/>
          <w:szCs w:val="32"/>
        </w:rPr>
      </w:pPr>
      <w:r>
        <w:rPr>
          <w:rFonts w:ascii="仿宋" w:eastAsia="仿宋" w:cs="仿宋_GB2312"/>
          <w:sz w:val="32"/>
          <w:szCs w:val="32"/>
        </w:rPr>
        <w:t>（二）绩效分析</w:t>
      </w:r>
    </w:p>
    <w:p>
      <w:pPr>
        <w:spacing w:line="580" w:lineRule="exact"/>
        <w:ind w:firstLineChars="200" w:firstLine="640"/>
        <w:rPr>
          <w:rFonts w:ascii="仿宋" w:eastAsia="仿宋" w:cs="仿宋_GB2312"/>
          <w:sz w:val="32"/>
          <w:szCs w:val="32"/>
        </w:rPr>
      </w:pPr>
      <w:r>
        <w:rPr>
          <w:rFonts w:ascii="仿宋" w:eastAsia="仿宋" w:cs="仿宋_GB2312"/>
          <w:sz w:val="32"/>
          <w:szCs w:val="32"/>
        </w:rPr>
        <w:t>1、项目决策</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一是项目组织架构：我县多次召开壤塘县两项资金领导小组专题会议，安排部署“两资”项目各项工作，通过以县人民政府县长为组长，常务副县长、分管副县长为副组长，县级相关部门主要负责同志为成员的“两资”领导小组决策，切实加强对两项资金项目的统筹、协调、实施和监督。并在县民宗局设置两项资金管理股，配齐了专职工作人员，专门负责“两资”工作，</w:t>
      </w:r>
      <w:r>
        <w:rPr>
          <w:rFonts w:ascii="仿宋_GB2312" w:eastAsia="仿宋_GB2312"/>
          <w:sz w:val="32"/>
          <w:szCs w:val="32"/>
        </w:rPr>
        <w:t>确保</w:t>
      </w:r>
      <w:r>
        <w:rPr>
          <w:rFonts w:ascii="仿宋_GB2312" w:eastAsia="仿宋_GB2312" w:hint="eastAsia"/>
          <w:sz w:val="32"/>
          <w:szCs w:val="32"/>
        </w:rPr>
        <w:t>了两项资金</w:t>
      </w:r>
      <w:r>
        <w:rPr>
          <w:rFonts w:ascii="仿宋_GB2312" w:eastAsia="仿宋_GB2312"/>
          <w:sz w:val="32"/>
          <w:szCs w:val="32"/>
        </w:rPr>
        <w:t>各项工作的落实。</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二是项目实施流程。两资项目一般通过项目申报，项目检查监管、项目总结验收三个流程完成。</w:t>
      </w:r>
    </w:p>
    <w:p>
      <w:pPr>
        <w:spacing w:line="580" w:lineRule="exact"/>
        <w:ind w:firstLineChars="200" w:firstLine="640"/>
        <w:rPr>
          <w:rFonts w:ascii="仿宋" w:eastAsia="仿宋" w:cs="仿宋_GB2312"/>
          <w:sz w:val="32"/>
          <w:szCs w:val="32"/>
        </w:rPr>
      </w:pPr>
      <w:r>
        <w:rPr>
          <w:rFonts w:ascii="仿宋" w:eastAsia="仿宋" w:cs="仿宋_GB2312"/>
          <w:sz w:val="32"/>
          <w:szCs w:val="32"/>
        </w:rPr>
        <w:t>2、项目管理</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一是严格项目计划管理。在项目实施过程中，壤塘县根据省、州下达的项目资金计划，在规定工作日内及时将建设任务和资金计划转到项目实施责任单位，并严格按照规定的项目建设地点、建设规模、建设内容以及投资规模等组织实施。   </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bCs/>
          <w:sz w:val="32"/>
          <w:szCs w:val="32"/>
        </w:rPr>
        <w:t>二是</w:t>
      </w:r>
      <w:r>
        <w:rPr>
          <w:rFonts w:ascii="仿宋_GB2312" w:eastAsia="仿宋_GB2312" w:hint="eastAsia"/>
          <w:sz w:val="32"/>
          <w:szCs w:val="32"/>
        </w:rPr>
        <w:t>规范项目管理程序。项目下达后，我县及时组织项目实施单位在提出可行设计方案和实施方案报县了两资领导小组评审后，经主管部门同意然后下达开工令后组织实施。</w:t>
      </w:r>
    </w:p>
    <w:p>
      <w:pPr>
        <w:spacing w:line="580" w:lineRule="exact"/>
        <w:ind w:firstLineChars="200" w:firstLine="640"/>
        <w:rPr>
          <w:rFonts w:ascii="仿宋_GB2312" w:eastAsia="仿宋_GB2312" w:hint="eastAsia"/>
          <w:sz w:val="32"/>
          <w:szCs w:val="32"/>
        </w:rPr>
      </w:pPr>
      <w:r>
        <w:rPr>
          <w:rFonts w:ascii="仿宋_GB2312" w:eastAsia="仿宋_GB2312" w:hint="eastAsia"/>
          <w:bCs/>
          <w:sz w:val="32"/>
          <w:szCs w:val="32"/>
        </w:rPr>
        <w:t>三是</w:t>
      </w:r>
      <w:r>
        <w:rPr>
          <w:rFonts w:ascii="仿宋_GB2312" w:eastAsia="仿宋_GB2312" w:hint="eastAsia"/>
          <w:sz w:val="32"/>
          <w:szCs w:val="32"/>
        </w:rPr>
        <w:t>按照“公开、透明”的原则，在项目实施地，就项目实施内容、补助资金、实施主体等相关内容进行了为期7天的公示，对群众反映的建议、意见进行认真研究，切实做到了“项目公开、群众认同”。</w:t>
      </w:r>
      <w:r>
        <w:rPr>
          <w:rFonts w:ascii="仿宋_GB2312" w:eastAsia="仿宋_GB2312" w:hint="eastAsia"/>
          <w:bCs/>
          <w:sz w:val="32"/>
          <w:szCs w:val="32"/>
        </w:rPr>
        <w:t>四是</w:t>
      </w:r>
      <w:r>
        <w:rPr>
          <w:rFonts w:ascii="仿宋_GB2312" w:eastAsia="仿宋_GB2312" w:hint="eastAsia"/>
          <w:sz w:val="32"/>
          <w:szCs w:val="32"/>
        </w:rPr>
        <w:t>在项目建设中，我县根据两资项目资金使用规定和特点，采取“村民自建”、“民办公助”、“一事一议”的方式组织实施，充分发挥基层组织的主导作用和群众的主体作用，由乡、村动员项目实施地群众投工投劳，自建基础设施。</w:t>
      </w:r>
    </w:p>
    <w:p>
      <w:pPr>
        <w:spacing w:line="580" w:lineRule="exact"/>
        <w:ind w:firstLineChars="200" w:firstLine="640"/>
        <w:rPr>
          <w:rFonts w:ascii="仿宋" w:eastAsia="仿宋" w:cs="仿宋_GB2312"/>
          <w:sz w:val="32"/>
          <w:szCs w:val="32"/>
        </w:rPr>
      </w:pPr>
      <w:r>
        <w:rPr>
          <w:rFonts w:ascii="仿宋" w:eastAsia="仿宋" w:cs="仿宋_GB2312"/>
          <w:sz w:val="32"/>
          <w:szCs w:val="32"/>
        </w:rPr>
        <w:t>3、项目绩效</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壤塘县上杜柯乡日柯村桥梁建设项目是包括了数量指标、满意度指标、时效指标。该项目各项指标实际完成均达到年初绩效目标。</w:t>
      </w:r>
    </w:p>
    <w:p>
      <w:pPr>
        <w:pStyle w:val="28"/>
        <w:numPr>
          <w:ilvl w:val="0"/>
          <w:numId w:val="9"/>
        </w:numPr>
        <w:spacing w:line="580" w:lineRule="exact"/>
        <w:ind w:firstLineChars="0"/>
        <w:rPr>
          <w:rFonts w:ascii="仿宋" w:eastAsia="仿宋" w:cs="仿宋_GB2312" w:hint="eastAsia"/>
          <w:sz w:val="32"/>
          <w:szCs w:val="32"/>
        </w:rPr>
      </w:pPr>
      <w:r>
        <w:rPr>
          <w:rFonts w:ascii="仿宋" w:eastAsia="仿宋" w:cs="仿宋_GB2312"/>
          <w:sz w:val="32"/>
          <w:szCs w:val="32"/>
        </w:rPr>
        <w:t>存在主要问题</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无</w:t>
      </w:r>
    </w:p>
    <w:p>
      <w:pPr>
        <w:spacing w:line="580" w:lineRule="exact"/>
        <w:ind w:left="709"/>
        <w:rPr>
          <w:rFonts w:ascii="仿宋" w:eastAsia="仿宋" w:cs="仿宋_GB2312" w:hint="eastAsia"/>
          <w:sz w:val="32"/>
          <w:szCs w:val="32"/>
        </w:rPr>
      </w:pPr>
      <w:r>
        <w:rPr>
          <w:rFonts w:ascii="仿宋" w:eastAsia="仿宋" w:cs="仿宋_GB2312" w:hint="eastAsia"/>
          <w:sz w:val="32"/>
          <w:szCs w:val="32"/>
        </w:rPr>
        <w:t>四、</w:t>
      </w:r>
      <w:r>
        <w:rPr>
          <w:rFonts w:ascii="仿宋" w:eastAsia="仿宋" w:cs="仿宋_GB2312"/>
          <w:sz w:val="32"/>
          <w:szCs w:val="32"/>
        </w:rPr>
        <w:t>相关措施建议</w:t>
      </w:r>
    </w:p>
    <w:p>
      <w:pPr>
        <w:spacing w:line="580" w:lineRule="exact"/>
        <w:ind w:leftChars="305" w:left="640" w:firstLineChars="200" w:firstLine="640"/>
        <w:jc w:val="left"/>
        <w:rPr>
          <w:rFonts w:ascii="仿宋_GB2312" w:eastAsia="仿宋_GB2312"/>
          <w:sz w:val="32"/>
          <w:szCs w:val="32"/>
        </w:rPr>
      </w:pPr>
      <w:r>
        <w:rPr>
          <w:rFonts w:ascii="仿宋_GB2312" w:eastAsia="仿宋_GB2312" w:hint="eastAsia"/>
          <w:sz w:val="32"/>
          <w:szCs w:val="32"/>
        </w:rPr>
        <w:t>累积经验，完善、细化、规范绩效管理，指标的设计可能需要更加的科学性。</w:t>
      </w: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pStyle w:val="2"/>
        <w:rPr>
          <w:rStyle w:val="1Char"/>
          <w:rFonts w:ascii="仿宋" w:eastAsia="仿宋"/>
          <w:b w:val="0"/>
          <w:bCs w:val="0"/>
          <w:sz w:val="32"/>
          <w:szCs w:val="32"/>
        </w:rPr>
      </w:pPr>
      <w:r>
        <w:rPr>
          <w:rStyle w:val="1Char"/>
          <w:rFonts w:ascii="仿宋" w:eastAsia="仿宋" w:hint="eastAsia"/>
          <w:b w:val="0"/>
          <w:bCs w:val="0"/>
          <w:sz w:val="32"/>
          <w:szCs w:val="32"/>
        </w:rPr>
        <w:t>附件2</w:t>
      </w:r>
    </w:p>
    <w:p>
      <w:pPr>
        <w:spacing w:line="580" w:lineRule="exact"/>
        <w:jc w:val="center"/>
        <w:rPr>
          <w:rFonts w:ascii="黑体" w:eastAsia="黑体" w:cs="方正小标宋简体"/>
          <w:sz w:val="44"/>
          <w:szCs w:val="44"/>
        </w:rPr>
      </w:pPr>
      <w:r>
        <w:rPr>
          <w:rFonts w:ascii="黑体" w:eastAsia="黑体" w:cs="方正小标宋简体" w:hint="eastAsia"/>
          <w:sz w:val="44"/>
          <w:szCs w:val="44"/>
        </w:rPr>
        <w:t>2018年壤塘县岗木达乡达日村道路桥梁建设项目支出绩效评价报告</w:t>
      </w: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一</w:t>
      </w:r>
      <w:r>
        <w:rPr>
          <w:rFonts w:ascii="仿宋" w:eastAsia="仿宋" w:cs="仿宋_GB2312"/>
          <w:sz w:val="32"/>
          <w:szCs w:val="32"/>
        </w:rPr>
        <w:t>、评价工作开展及项目情况</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2018年阿坝州财政局、阿坝州两资办《关于下达2018年四川省三州开发资金非统筹整合使用资金的通知》（阿州财预〔2018〕27号）下达壤塘县岗木达乡达日村道路桥梁建设项目，项目补助资金55万元。</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二</w:t>
      </w:r>
      <w:r>
        <w:rPr>
          <w:rFonts w:ascii="仿宋" w:eastAsia="仿宋" w:cs="仿宋_GB2312"/>
          <w:sz w:val="32"/>
          <w:szCs w:val="32"/>
        </w:rPr>
        <w:t>、评价结论及绩效分析</w:t>
      </w:r>
    </w:p>
    <w:p>
      <w:pPr>
        <w:spacing w:line="580" w:lineRule="exact"/>
        <w:ind w:firstLineChars="200" w:firstLine="640"/>
        <w:rPr>
          <w:rFonts w:ascii="仿宋" w:eastAsia="仿宋" w:cs="仿宋_GB2312"/>
          <w:sz w:val="32"/>
          <w:szCs w:val="32"/>
        </w:rPr>
      </w:pPr>
      <w:r>
        <w:rPr>
          <w:rFonts w:ascii="仿宋" w:eastAsia="仿宋" w:cs="仿宋_GB2312"/>
          <w:sz w:val="32"/>
          <w:szCs w:val="32"/>
        </w:rPr>
        <w:t>（一）评价结论</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本项目年度预算30万元，实际支出29.1万元，留0.9万元质保金。项目完成100%，项目的反映良好，具有可持续性。</w:t>
      </w:r>
    </w:p>
    <w:p>
      <w:pPr>
        <w:spacing w:line="580" w:lineRule="exact"/>
        <w:ind w:firstLineChars="200" w:firstLine="640"/>
        <w:rPr>
          <w:rFonts w:ascii="仿宋" w:eastAsia="仿宋" w:cs="仿宋_GB2312"/>
          <w:sz w:val="32"/>
          <w:szCs w:val="32"/>
        </w:rPr>
      </w:pPr>
      <w:r>
        <w:rPr>
          <w:rFonts w:ascii="仿宋" w:eastAsia="仿宋" w:cs="仿宋_GB2312"/>
          <w:sz w:val="32"/>
          <w:szCs w:val="32"/>
        </w:rPr>
        <w:t>（二）绩效分析</w:t>
      </w:r>
    </w:p>
    <w:p>
      <w:pPr>
        <w:spacing w:line="580" w:lineRule="exact"/>
        <w:ind w:firstLineChars="200" w:firstLine="640"/>
        <w:rPr>
          <w:rFonts w:ascii="仿宋" w:eastAsia="仿宋" w:cs="仿宋_GB2312"/>
          <w:sz w:val="32"/>
          <w:szCs w:val="32"/>
        </w:rPr>
      </w:pPr>
      <w:r>
        <w:rPr>
          <w:rFonts w:ascii="仿宋" w:eastAsia="仿宋" w:cs="仿宋_GB2312"/>
          <w:sz w:val="32"/>
          <w:szCs w:val="32"/>
        </w:rPr>
        <w:t>1、项目决策</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一是项目组织架构：我县多次召开壤塘县两项资金领导小组专题会议，安排部署“两资”项目各项工作，通过以县人民政府县长为组长，常务副县长、分管副县长为副组长，县级相关部门主要负责同志为成员的“两资”领导小组决策，切实加强对两项资金项目的统筹、协调、实施和监督。并在县民宗局设置两项资金管理股，配齐了专职工作人员，专门负责“两资”工作，</w:t>
      </w:r>
      <w:r>
        <w:rPr>
          <w:rFonts w:ascii="仿宋_GB2312" w:eastAsia="仿宋_GB2312"/>
          <w:sz w:val="32"/>
          <w:szCs w:val="32"/>
        </w:rPr>
        <w:t>确保</w:t>
      </w:r>
      <w:r>
        <w:rPr>
          <w:rFonts w:ascii="仿宋_GB2312" w:eastAsia="仿宋_GB2312" w:hint="eastAsia"/>
          <w:sz w:val="32"/>
          <w:szCs w:val="32"/>
        </w:rPr>
        <w:t>了两项资金</w:t>
      </w:r>
      <w:r>
        <w:rPr>
          <w:rFonts w:ascii="仿宋_GB2312" w:eastAsia="仿宋_GB2312"/>
          <w:sz w:val="32"/>
          <w:szCs w:val="32"/>
        </w:rPr>
        <w:t>各项工作的落实。</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二是项目实施流程。两资项目一般通过项目申报，项目检查监管、项目总结验收三个流程完成。</w:t>
      </w:r>
    </w:p>
    <w:p>
      <w:pPr>
        <w:spacing w:line="580" w:lineRule="exact"/>
        <w:ind w:firstLineChars="200" w:firstLine="640"/>
        <w:rPr>
          <w:rFonts w:ascii="仿宋" w:eastAsia="仿宋" w:cs="仿宋_GB2312"/>
          <w:sz w:val="32"/>
          <w:szCs w:val="32"/>
        </w:rPr>
      </w:pPr>
      <w:r>
        <w:rPr>
          <w:rFonts w:ascii="仿宋" w:eastAsia="仿宋" w:cs="仿宋_GB2312"/>
          <w:sz w:val="32"/>
          <w:szCs w:val="32"/>
        </w:rPr>
        <w:t>2、项目管理</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一是严格项目计划管理。在项目实施过程中，壤塘县根据省、州下达的项目资金计划，在规定工作日内及时将建设任务和资金计划转到项目实施责任单位，并严格按照规定的项目建设地点、建设规模、建设内容以及投资规模等组织实施。    </w:t>
      </w:r>
    </w:p>
    <w:p>
      <w:pPr>
        <w:spacing w:line="580" w:lineRule="exact"/>
        <w:ind w:firstLineChars="200" w:firstLine="640"/>
        <w:rPr>
          <w:rFonts w:ascii="仿宋_GB2312" w:eastAsia="仿宋_GB2312" w:hint="eastAsia"/>
          <w:sz w:val="32"/>
          <w:szCs w:val="32"/>
        </w:rPr>
      </w:pPr>
      <w:r>
        <w:rPr>
          <w:rFonts w:ascii="仿宋_GB2312" w:eastAsia="仿宋_GB2312" w:hint="eastAsia"/>
          <w:bCs/>
          <w:sz w:val="32"/>
          <w:szCs w:val="32"/>
        </w:rPr>
        <w:t>二是</w:t>
      </w:r>
      <w:r>
        <w:rPr>
          <w:rFonts w:ascii="仿宋_GB2312" w:eastAsia="仿宋_GB2312" w:hint="eastAsia"/>
          <w:sz w:val="32"/>
          <w:szCs w:val="32"/>
        </w:rPr>
        <w:t>规范项目管理程序。项目下达后，我县及时组织项目实施单位在提出可行设计方案和实施方案报县了两资领导小组评审后，经主管部门同意然后下达开工令后组织实施。</w:t>
      </w:r>
    </w:p>
    <w:p>
      <w:pPr>
        <w:spacing w:line="580" w:lineRule="exact"/>
        <w:ind w:firstLineChars="200" w:firstLine="640"/>
        <w:rPr>
          <w:rFonts w:ascii="仿宋_GB2312" w:eastAsia="仿宋_GB2312" w:hint="eastAsia"/>
          <w:sz w:val="32"/>
          <w:szCs w:val="32"/>
        </w:rPr>
      </w:pPr>
      <w:r>
        <w:rPr>
          <w:rFonts w:ascii="仿宋_GB2312" w:eastAsia="仿宋_GB2312" w:hint="eastAsia"/>
          <w:bCs/>
          <w:sz w:val="32"/>
          <w:szCs w:val="32"/>
        </w:rPr>
        <w:t>三是</w:t>
      </w:r>
      <w:r>
        <w:rPr>
          <w:rFonts w:ascii="仿宋_GB2312" w:eastAsia="仿宋_GB2312" w:hint="eastAsia"/>
          <w:sz w:val="32"/>
          <w:szCs w:val="32"/>
        </w:rPr>
        <w:t>按照“公开、透明”的原则，在项目实施地，就项目实施内容、补助资金、实施主体等相关内容进行了为期7天的公示，对群众反映的建议、意见进行认真研究，切实做到了“项目公开、群众认同”。</w:t>
      </w:r>
      <w:r>
        <w:rPr>
          <w:rFonts w:ascii="仿宋_GB2312" w:eastAsia="仿宋_GB2312" w:hint="eastAsia"/>
          <w:bCs/>
          <w:sz w:val="32"/>
          <w:szCs w:val="32"/>
        </w:rPr>
        <w:t>四是</w:t>
      </w:r>
      <w:r>
        <w:rPr>
          <w:rFonts w:ascii="仿宋_GB2312" w:eastAsia="仿宋_GB2312" w:hint="eastAsia"/>
          <w:sz w:val="32"/>
          <w:szCs w:val="32"/>
        </w:rPr>
        <w:t>在项目建设中，我县根据两资项目资金使用规定和特点，采取“村民自建”、“民办公助”、“一事一议”的方式组织实施，充分发挥基层组织的主导作用和群众的主体作用，由乡、村动员项目实施地群众投工投劳，自建基础设施。</w:t>
      </w:r>
    </w:p>
    <w:p>
      <w:pPr>
        <w:spacing w:line="580" w:lineRule="exact"/>
        <w:ind w:firstLineChars="200" w:firstLine="640"/>
        <w:rPr>
          <w:rFonts w:ascii="仿宋" w:eastAsia="仿宋" w:cs="仿宋_GB2312"/>
          <w:sz w:val="32"/>
          <w:szCs w:val="32"/>
        </w:rPr>
      </w:pPr>
      <w:r>
        <w:rPr>
          <w:rFonts w:ascii="仿宋" w:eastAsia="仿宋" w:cs="仿宋_GB2312"/>
          <w:sz w:val="32"/>
          <w:szCs w:val="32"/>
        </w:rPr>
        <w:t>3、项目绩效</w:t>
      </w: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壤塘县岗木达乡达日村道路桥梁建设项目是包括了数量指标、满意度指标、时效指标。该项目各项指标实际完成均达到年初绩效目标。</w:t>
      </w:r>
    </w:p>
    <w:p>
      <w:pPr>
        <w:pStyle w:val="28"/>
        <w:numPr>
          <w:ilvl w:val="0"/>
          <w:numId w:val="10"/>
        </w:numPr>
        <w:spacing w:line="580" w:lineRule="exact"/>
        <w:ind w:firstLineChars="0"/>
        <w:rPr>
          <w:rFonts w:ascii="仿宋" w:eastAsia="仿宋" w:cs="仿宋_GB2312" w:hint="eastAsia"/>
          <w:sz w:val="32"/>
          <w:szCs w:val="32"/>
        </w:rPr>
      </w:pPr>
      <w:r>
        <w:rPr>
          <w:rFonts w:ascii="仿宋" w:eastAsia="仿宋" w:cs="仿宋_GB2312"/>
          <w:sz w:val="32"/>
          <w:szCs w:val="32"/>
        </w:rPr>
        <w:t>存在主要问题</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无</w:t>
      </w:r>
    </w:p>
    <w:p>
      <w:pPr>
        <w:pStyle w:val="28"/>
        <w:numPr>
          <w:ilvl w:val="0"/>
          <w:numId w:val="10"/>
        </w:numPr>
        <w:spacing w:line="580" w:lineRule="exact"/>
        <w:ind w:firstLineChars="0"/>
        <w:rPr>
          <w:rFonts w:ascii="仿宋" w:eastAsia="仿宋" w:cs="仿宋_GB2312" w:hint="eastAsia"/>
          <w:sz w:val="32"/>
          <w:szCs w:val="32"/>
        </w:rPr>
      </w:pPr>
      <w:r>
        <w:rPr>
          <w:rFonts w:ascii="仿宋" w:eastAsia="仿宋" w:cs="仿宋_GB2312"/>
          <w:sz w:val="32"/>
          <w:szCs w:val="32"/>
        </w:rPr>
        <w:t>相关措施建议</w:t>
      </w:r>
    </w:p>
    <w:p>
      <w:pPr>
        <w:spacing w:line="600" w:lineRule="exact"/>
        <w:ind w:leftChars="270" w:left="567" w:firstLineChars="200" w:firstLine="640"/>
        <w:outlineLvl w:val="0"/>
        <w:rPr>
          <w:rFonts w:ascii="黑体" w:eastAsia="黑体" w:hint="eastAsia"/>
          <w:color w:val="000000"/>
          <w:sz w:val="44"/>
          <w:szCs w:val="44"/>
        </w:rPr>
      </w:pPr>
      <w:r>
        <w:rPr>
          <w:rFonts w:ascii="仿宋_GB2312" w:eastAsia="仿宋_GB2312" w:hint="eastAsia"/>
          <w:sz w:val="32"/>
          <w:szCs w:val="32"/>
        </w:rPr>
        <w:t>累积经验，完善、细化、规范绩效管理，指标的设计可能需要更加的科学性。</w:t>
      </w:r>
    </w:p>
    <w:p>
      <w:pPr>
        <w:spacing w:line="580" w:lineRule="exact"/>
        <w:ind w:left="640"/>
        <w:rPr>
          <w:rFonts w:ascii="仿宋" w:eastAsia="仿宋" w:cs="仿宋_GB2312" w:hint="eastAsia"/>
          <w:sz w:val="32"/>
          <w:szCs w:val="32"/>
        </w:rPr>
      </w:pPr>
    </w:p>
    <w:p>
      <w:pPr>
        <w:spacing w:line="600" w:lineRule="exact"/>
        <w:jc w:val="center"/>
        <w:outlineLvl w:val="0"/>
        <w:rPr>
          <w:rFonts w:ascii="黑体" w:eastAsia="黑体" w:hint="eastAsia"/>
          <w:color w:val="000000"/>
          <w:sz w:val="44"/>
          <w:szCs w:val="44"/>
        </w:rPr>
      </w:pPr>
    </w:p>
    <w:p>
      <w:pPr>
        <w:spacing w:line="600" w:lineRule="exact"/>
        <w:jc w:val="center"/>
        <w:outlineLvl w:val="0"/>
        <w:rPr>
          <w:rFonts w:ascii="黑体" w:eastAsia="黑体" w:hint="eastAsia"/>
          <w:color w:val="000000"/>
          <w:sz w:val="44"/>
          <w:szCs w:val="44"/>
        </w:rPr>
      </w:pPr>
    </w:p>
    <w:p>
      <w:pPr>
        <w:spacing w:line="600" w:lineRule="exact"/>
        <w:outlineLvl w:val="0"/>
        <w:rPr>
          <w:rFonts w:ascii="黑体" w:eastAsia="黑体" w:hint="eastAsia"/>
          <w:color w:val="000000"/>
          <w:sz w:val="44"/>
          <w:szCs w:val="44"/>
        </w:rPr>
      </w:pPr>
    </w:p>
    <w:p>
      <w:pPr>
        <w:spacing w:line="600" w:lineRule="exact"/>
        <w:outlineLvl w:val="0"/>
        <w:rPr>
          <w:rFonts w:ascii="黑体" w:eastAsia="黑体" w:hint="eastAsia"/>
          <w:color w:val="000000"/>
          <w:sz w:val="44"/>
          <w:szCs w:val="44"/>
        </w:rPr>
      </w:pPr>
    </w:p>
    <w:p>
      <w:pPr>
        <w:spacing w:line="600" w:lineRule="exact"/>
        <w:outlineLvl w:val="0"/>
        <w:rPr>
          <w:rFonts w:ascii="黑体" w:eastAsia="黑体" w:hint="eastAsia"/>
          <w:color w:val="000000"/>
          <w:sz w:val="44"/>
          <w:szCs w:val="44"/>
        </w:rPr>
      </w:pPr>
    </w:p>
    <w:p>
      <w:pPr>
        <w:spacing w:line="600" w:lineRule="exact"/>
        <w:outlineLvl w:val="0"/>
        <w:rPr>
          <w:rFonts w:ascii="黑体" w:eastAsia="黑体" w:hint="eastAsia"/>
          <w:color w:val="000000"/>
          <w:sz w:val="44"/>
          <w:szCs w:val="44"/>
        </w:rPr>
      </w:pPr>
    </w:p>
    <w:p>
      <w:pPr>
        <w:spacing w:line="600" w:lineRule="exact"/>
        <w:outlineLvl w:val="0"/>
        <w:rPr>
          <w:rFonts w:ascii="黑体" w:eastAsia="黑体" w:hint="eastAsia"/>
          <w:color w:val="000000"/>
          <w:sz w:val="44"/>
          <w:szCs w:val="44"/>
        </w:rPr>
      </w:pPr>
    </w:p>
    <w:p>
      <w:pPr>
        <w:spacing w:line="600" w:lineRule="exact"/>
        <w:outlineLvl w:val="0"/>
        <w:rPr>
          <w:rFonts w:ascii="黑体" w:eastAsia="黑体" w:hint="eastAsia"/>
          <w:color w:val="000000"/>
          <w:sz w:val="44"/>
          <w:szCs w:val="44"/>
        </w:rPr>
      </w:pPr>
    </w:p>
    <w:p>
      <w:pPr>
        <w:spacing w:line="600" w:lineRule="exact"/>
        <w:outlineLvl w:val="0"/>
        <w:rPr>
          <w:rFonts w:ascii="黑体" w:eastAsia="黑体" w:hint="eastAsia"/>
          <w:color w:val="000000"/>
          <w:sz w:val="44"/>
          <w:szCs w:val="44"/>
        </w:rPr>
      </w:pPr>
    </w:p>
    <w:p>
      <w:pPr>
        <w:spacing w:line="600" w:lineRule="exact"/>
        <w:outlineLvl w:val="0"/>
        <w:rPr>
          <w:rFonts w:ascii="黑体" w:eastAsia="黑体" w:hint="eastAsia"/>
          <w:color w:val="000000"/>
          <w:sz w:val="44"/>
          <w:szCs w:val="44"/>
        </w:rPr>
      </w:pPr>
    </w:p>
    <w:p>
      <w:pPr>
        <w:spacing w:line="600" w:lineRule="exact"/>
        <w:outlineLvl w:val="0"/>
        <w:rPr>
          <w:rFonts w:ascii="黑体" w:eastAsia="黑体" w:hint="eastAsia"/>
          <w:color w:val="000000"/>
          <w:sz w:val="44"/>
          <w:szCs w:val="44"/>
        </w:rPr>
      </w:pPr>
    </w:p>
    <w:p>
      <w:pPr>
        <w:spacing w:line="600" w:lineRule="exact"/>
        <w:outlineLvl w:val="0"/>
        <w:rPr>
          <w:rFonts w:ascii="黑体" w:eastAsia="黑体" w:hint="eastAsia"/>
          <w:color w:val="000000"/>
          <w:sz w:val="44"/>
          <w:szCs w:val="44"/>
        </w:rPr>
      </w:pPr>
    </w:p>
    <w:p>
      <w:pPr>
        <w:spacing w:line="600" w:lineRule="exact"/>
        <w:outlineLvl w:val="0"/>
        <w:rPr>
          <w:rFonts w:ascii="黑体" w:eastAsia="黑体" w:hint="eastAsia"/>
          <w:color w:val="000000"/>
          <w:sz w:val="44"/>
          <w:szCs w:val="44"/>
        </w:rPr>
      </w:pPr>
    </w:p>
    <w:p>
      <w:pPr>
        <w:spacing w:line="600" w:lineRule="exact"/>
        <w:outlineLvl w:val="0"/>
        <w:rPr>
          <w:rFonts w:ascii="黑体" w:eastAsia="黑体" w:hint="eastAsia"/>
          <w:color w:val="000000"/>
          <w:sz w:val="44"/>
          <w:szCs w:val="44"/>
        </w:rPr>
      </w:pPr>
    </w:p>
    <w:p>
      <w:pPr>
        <w:spacing w:line="600" w:lineRule="exact"/>
        <w:outlineLvl w:val="0"/>
        <w:rPr>
          <w:rFonts w:ascii="黑体" w:eastAsia="黑体" w:hint="eastAsia"/>
          <w:color w:val="000000"/>
          <w:sz w:val="44"/>
          <w:szCs w:val="44"/>
        </w:rPr>
      </w:pPr>
    </w:p>
    <w:p>
      <w:pPr>
        <w:spacing w:line="600" w:lineRule="exact"/>
        <w:outlineLvl w:val="0"/>
        <w:rPr>
          <w:rFonts w:ascii="黑体" w:eastAsia="黑体" w:hint="eastAsia"/>
          <w:color w:val="000000"/>
          <w:sz w:val="44"/>
          <w:szCs w:val="44"/>
        </w:rPr>
      </w:pPr>
    </w:p>
    <w:p>
      <w:pPr>
        <w:spacing w:line="600" w:lineRule="exact"/>
        <w:outlineLvl w:val="0"/>
        <w:rPr>
          <w:rFonts w:ascii="黑体" w:eastAsia="黑体" w:hint="eastAsia"/>
          <w:color w:val="000000"/>
          <w:sz w:val="44"/>
          <w:szCs w:val="44"/>
        </w:rPr>
      </w:pPr>
    </w:p>
    <w:p>
      <w:pPr>
        <w:spacing w:line="600" w:lineRule="exact"/>
        <w:jc w:val="center"/>
        <w:outlineLvl w:val="0"/>
        <w:rPr>
          <w:rStyle w:val="1Char"/>
          <w:rFonts w:ascii="黑体" w:eastAsia="黑体" w:hint="eastAsia"/>
          <w:b w:val="0"/>
        </w:rPr>
      </w:pPr>
      <w:r>
        <w:rPr>
          <w:rFonts w:ascii="黑体" w:eastAsia="黑体" w:hint="eastAsia"/>
          <w:color w:val="000000"/>
          <w:sz w:val="44"/>
          <w:szCs w:val="44"/>
        </w:rPr>
        <w:t>第</w:t>
      </w:r>
      <w:r>
        <w:rPr>
          <w:rStyle w:val="1Char"/>
          <w:rFonts w:ascii="黑体" w:eastAsia="黑体" w:hint="eastAsia"/>
          <w:b w:val="0"/>
        </w:rPr>
        <w:t>五部分 附表</w:t>
      </w:r>
      <w:bookmarkEnd w:id="54"/>
      <w:bookmarkEnd w:id="59"/>
    </w:p>
    <w:p>
      <w:pPr>
        <w:spacing w:line="600" w:lineRule="exact"/>
        <w:jc w:val="center"/>
        <w:outlineLvl w:val="0"/>
        <w:rPr>
          <w:rFonts w:ascii="黑体" w:eastAsia="黑体"/>
          <w:bCs/>
          <w:kern w:val="44"/>
          <w:sz w:val="44"/>
          <w:szCs w:val="44"/>
        </w:rPr>
      </w:pPr>
    </w:p>
    <w:p>
      <w:pPr>
        <w:pStyle w:val="2"/>
        <w:rPr>
          <w:rFonts w:ascii="仿宋" w:eastAsia="仿宋"/>
          <w:color w:val="000000"/>
        </w:rPr>
      </w:pPr>
      <w:bookmarkStart w:id="60" w:name="_Toc15396619"/>
      <w:r>
        <w:rPr>
          <w:rFonts w:ascii="仿宋" w:eastAsia="仿宋" w:hint="eastAsia"/>
          <w:b w:val="0"/>
          <w:color w:val="000000"/>
        </w:rPr>
        <w:t>一、收</w:t>
      </w:r>
      <w:r>
        <w:rPr>
          <w:rStyle w:val="2Char"/>
          <w:rFonts w:ascii="仿宋" w:eastAsia="仿宋" w:hint="eastAsia"/>
          <w:b w:val="0"/>
          <w:bCs w:val="0"/>
        </w:rPr>
        <w:t>入支出决算总表</w:t>
      </w:r>
      <w:bookmarkEnd w:id="60"/>
    </w:p>
    <w:p>
      <w:pPr>
        <w:pStyle w:val="2"/>
        <w:rPr>
          <w:rFonts w:ascii="仿宋" w:eastAsia="仿宋"/>
          <w:color w:val="000000"/>
        </w:rPr>
      </w:pPr>
      <w:bookmarkStart w:id="61" w:name="_Toc15396620"/>
      <w:r>
        <w:rPr>
          <w:rFonts w:ascii="仿宋" w:eastAsia="仿宋" w:hint="eastAsia"/>
          <w:b w:val="0"/>
          <w:color w:val="000000"/>
        </w:rPr>
        <w:t>二、收</w:t>
      </w:r>
      <w:r>
        <w:rPr>
          <w:rStyle w:val="2Char"/>
          <w:rFonts w:ascii="仿宋" w:eastAsia="仿宋" w:hint="eastAsia"/>
          <w:b w:val="0"/>
          <w:bCs w:val="0"/>
        </w:rPr>
        <w:t>入总表</w:t>
      </w:r>
      <w:bookmarkEnd w:id="61"/>
    </w:p>
    <w:p>
      <w:pPr>
        <w:pStyle w:val="2"/>
        <w:rPr>
          <w:rFonts w:ascii="仿宋" w:eastAsia="仿宋"/>
          <w:color w:val="000000"/>
        </w:rPr>
      </w:pPr>
      <w:bookmarkStart w:id="62" w:name="_Toc15396621"/>
      <w:r>
        <w:rPr>
          <w:rStyle w:val="2Char"/>
          <w:rFonts w:ascii="仿宋" w:eastAsia="仿宋" w:hint="eastAsia"/>
          <w:b w:val="0"/>
          <w:bCs w:val="0"/>
        </w:rPr>
        <w:t>三、</w:t>
      </w:r>
      <w:r>
        <w:rPr>
          <w:rFonts w:ascii="仿宋" w:eastAsia="仿宋" w:hint="eastAsia"/>
          <w:b w:val="0"/>
          <w:color w:val="000000"/>
        </w:rPr>
        <w:t>支</w:t>
      </w:r>
      <w:r>
        <w:rPr>
          <w:rStyle w:val="2Char"/>
          <w:rFonts w:ascii="仿宋" w:eastAsia="仿宋" w:hint="eastAsia"/>
          <w:b w:val="0"/>
          <w:bCs w:val="0"/>
        </w:rPr>
        <w:t>出总表</w:t>
      </w:r>
      <w:bookmarkEnd w:id="62"/>
    </w:p>
    <w:p>
      <w:pPr>
        <w:pStyle w:val="2"/>
        <w:rPr>
          <w:rFonts w:ascii="仿宋" w:eastAsia="仿宋"/>
          <w:b w:val="0"/>
          <w:color w:val="000000"/>
        </w:rPr>
      </w:pPr>
      <w:bookmarkStart w:id="63" w:name="_Toc15396622"/>
      <w:r>
        <w:rPr>
          <w:rStyle w:val="2Char"/>
          <w:rFonts w:ascii="仿宋" w:eastAsia="仿宋" w:hint="eastAsia"/>
          <w:b w:val="0"/>
          <w:bCs w:val="0"/>
        </w:rPr>
        <w:t>四、</w:t>
      </w:r>
      <w:r>
        <w:rPr>
          <w:rFonts w:ascii="仿宋" w:eastAsia="仿宋" w:hint="eastAsia"/>
          <w:b w:val="0"/>
          <w:color w:val="000000"/>
        </w:rPr>
        <w:t>财</w:t>
      </w:r>
      <w:r>
        <w:rPr>
          <w:rStyle w:val="2Char"/>
          <w:rFonts w:ascii="仿宋" w:eastAsia="仿宋" w:hint="eastAsia"/>
          <w:b w:val="0"/>
          <w:bCs w:val="0"/>
        </w:rPr>
        <w:t>政拨款收入支出决算总表</w:t>
      </w:r>
      <w:bookmarkEnd w:id="63"/>
    </w:p>
    <w:p>
      <w:pPr>
        <w:pStyle w:val="2"/>
        <w:rPr>
          <w:rFonts w:ascii="仿宋" w:eastAsia="仿宋"/>
          <w:color w:val="000000"/>
        </w:rPr>
      </w:pPr>
      <w:bookmarkStart w:id="64" w:name="_Toc15396623"/>
      <w:r>
        <w:rPr>
          <w:rStyle w:val="2Char"/>
          <w:rFonts w:ascii="仿宋" w:eastAsia="仿宋" w:hint="eastAsia"/>
          <w:b w:val="0"/>
          <w:bCs w:val="0"/>
        </w:rPr>
        <w:t>五、</w:t>
      </w:r>
      <w:r>
        <w:rPr>
          <w:rFonts w:ascii="仿宋" w:eastAsia="仿宋" w:hint="eastAsia"/>
          <w:b w:val="0"/>
          <w:color w:val="000000"/>
        </w:rPr>
        <w:t>财</w:t>
      </w:r>
      <w:r>
        <w:rPr>
          <w:rStyle w:val="2Char"/>
          <w:rFonts w:ascii="仿宋" w:eastAsia="仿宋" w:hint="eastAsia"/>
          <w:b w:val="0"/>
          <w:bCs w:val="0"/>
        </w:rPr>
        <w:t>政拨款支出决算明细表（政府经济分类科目）</w:t>
      </w:r>
      <w:bookmarkEnd w:id="64"/>
    </w:p>
    <w:p>
      <w:pPr>
        <w:pStyle w:val="2"/>
        <w:rPr>
          <w:rFonts w:ascii="仿宋" w:eastAsia="仿宋"/>
          <w:color w:val="000000"/>
        </w:rPr>
      </w:pPr>
      <w:bookmarkStart w:id="65" w:name="_Toc15396624"/>
      <w:r>
        <w:rPr>
          <w:rStyle w:val="2Char"/>
          <w:rFonts w:ascii="仿宋" w:eastAsia="仿宋" w:hint="eastAsia"/>
          <w:b w:val="0"/>
          <w:bCs w:val="0"/>
        </w:rPr>
        <w:t>六、</w:t>
      </w:r>
      <w:r>
        <w:rPr>
          <w:rFonts w:ascii="仿宋" w:eastAsia="仿宋" w:hint="eastAsia"/>
          <w:b w:val="0"/>
          <w:color w:val="000000"/>
        </w:rPr>
        <w:t>一</w:t>
      </w:r>
      <w:r>
        <w:rPr>
          <w:rStyle w:val="2Char"/>
          <w:rFonts w:ascii="仿宋" w:eastAsia="仿宋" w:hint="eastAsia"/>
          <w:b w:val="0"/>
          <w:bCs w:val="0"/>
        </w:rPr>
        <w:t>般公共预算财政拨款支出决算表</w:t>
      </w:r>
      <w:bookmarkEnd w:id="65"/>
    </w:p>
    <w:p>
      <w:pPr>
        <w:pStyle w:val="2"/>
        <w:rPr>
          <w:rFonts w:ascii="仿宋" w:eastAsia="仿宋"/>
          <w:color w:val="000000"/>
        </w:rPr>
      </w:pPr>
      <w:bookmarkStart w:id="66" w:name="_Toc15396625"/>
      <w:r>
        <w:rPr>
          <w:rStyle w:val="2Char"/>
          <w:rFonts w:ascii="仿宋" w:eastAsia="仿宋" w:hint="eastAsia"/>
          <w:b w:val="0"/>
          <w:bCs w:val="0"/>
        </w:rPr>
        <w:t>七、</w:t>
      </w:r>
      <w:r>
        <w:rPr>
          <w:rFonts w:ascii="仿宋" w:eastAsia="仿宋" w:hint="eastAsia"/>
          <w:b w:val="0"/>
          <w:color w:val="000000"/>
        </w:rPr>
        <w:t>一</w:t>
      </w:r>
      <w:r>
        <w:rPr>
          <w:rStyle w:val="2Char"/>
          <w:rFonts w:ascii="仿宋" w:eastAsia="仿宋" w:hint="eastAsia"/>
          <w:b w:val="0"/>
          <w:bCs w:val="0"/>
        </w:rPr>
        <w:t>般公共预算财政拨款支出决算明细表</w:t>
      </w:r>
      <w:bookmarkEnd w:id="66"/>
    </w:p>
    <w:p>
      <w:pPr>
        <w:pStyle w:val="2"/>
        <w:rPr>
          <w:rFonts w:ascii="仿宋" w:eastAsia="仿宋"/>
          <w:color w:val="000000"/>
        </w:rPr>
      </w:pPr>
      <w:bookmarkStart w:id="67" w:name="_Toc15396626"/>
      <w:r>
        <w:rPr>
          <w:rStyle w:val="2Char"/>
          <w:rFonts w:ascii="仿宋" w:eastAsia="仿宋" w:hint="eastAsia"/>
          <w:b w:val="0"/>
          <w:bCs w:val="0"/>
        </w:rPr>
        <w:t>八、</w:t>
      </w:r>
      <w:r>
        <w:rPr>
          <w:rFonts w:ascii="仿宋" w:eastAsia="仿宋" w:hint="eastAsia"/>
          <w:b w:val="0"/>
          <w:color w:val="000000"/>
        </w:rPr>
        <w:t>一</w:t>
      </w:r>
      <w:r>
        <w:rPr>
          <w:rStyle w:val="2Char"/>
          <w:rFonts w:ascii="仿宋" w:eastAsia="仿宋" w:hint="eastAsia"/>
          <w:b w:val="0"/>
          <w:bCs w:val="0"/>
        </w:rPr>
        <w:t>般公共预算财政拨款基本支出决算表</w:t>
      </w:r>
      <w:bookmarkEnd w:id="67"/>
    </w:p>
    <w:p>
      <w:pPr>
        <w:pStyle w:val="2"/>
        <w:rPr>
          <w:rFonts w:ascii="仿宋" w:eastAsia="仿宋"/>
          <w:color w:val="000000"/>
        </w:rPr>
      </w:pPr>
      <w:bookmarkStart w:id="68" w:name="_Toc15396627"/>
      <w:r>
        <w:rPr>
          <w:rStyle w:val="2Char"/>
          <w:rFonts w:ascii="仿宋" w:eastAsia="仿宋" w:hint="eastAsia"/>
          <w:b w:val="0"/>
          <w:bCs w:val="0"/>
        </w:rPr>
        <w:t>九、</w:t>
      </w:r>
      <w:r>
        <w:rPr>
          <w:rFonts w:ascii="仿宋" w:eastAsia="仿宋" w:hint="eastAsia"/>
          <w:b w:val="0"/>
          <w:color w:val="000000"/>
        </w:rPr>
        <w:t>一</w:t>
      </w:r>
      <w:r>
        <w:rPr>
          <w:rStyle w:val="2Char"/>
          <w:rFonts w:ascii="仿宋" w:eastAsia="仿宋" w:hint="eastAsia"/>
          <w:b w:val="0"/>
          <w:bCs w:val="0"/>
        </w:rPr>
        <w:t>般公共预算财政拨款项目支出决算表</w:t>
      </w:r>
      <w:bookmarkEnd w:id="68"/>
    </w:p>
    <w:p>
      <w:pPr>
        <w:pStyle w:val="2"/>
        <w:rPr>
          <w:rFonts w:ascii="仿宋" w:eastAsia="仿宋"/>
          <w:color w:val="000000"/>
        </w:rPr>
      </w:pPr>
      <w:bookmarkStart w:id="69" w:name="_Toc15396628"/>
      <w:r>
        <w:rPr>
          <w:rStyle w:val="2Char"/>
          <w:rFonts w:ascii="仿宋" w:eastAsia="仿宋" w:hint="eastAsia"/>
          <w:b w:val="0"/>
          <w:bCs w:val="0"/>
        </w:rPr>
        <w:t>十、</w:t>
      </w:r>
      <w:r>
        <w:rPr>
          <w:rFonts w:ascii="仿宋" w:eastAsia="仿宋" w:hint="eastAsia"/>
          <w:b w:val="0"/>
          <w:color w:val="000000"/>
        </w:rPr>
        <w:t>一</w:t>
      </w:r>
      <w:r>
        <w:rPr>
          <w:rStyle w:val="2Char"/>
          <w:rFonts w:ascii="仿宋" w:eastAsia="仿宋" w:hint="eastAsia"/>
          <w:b w:val="0"/>
          <w:bCs w:val="0"/>
        </w:rPr>
        <w:t>般公共预算财政拨款“三公”经费支出决算表</w:t>
      </w:r>
      <w:bookmarkEnd w:id="69"/>
    </w:p>
    <w:p>
      <w:pPr>
        <w:pStyle w:val="2"/>
        <w:rPr>
          <w:rFonts w:ascii="仿宋" w:eastAsia="仿宋"/>
          <w:color w:val="000000"/>
        </w:rPr>
      </w:pPr>
      <w:bookmarkStart w:id="70" w:name="_Toc15396629"/>
      <w:r>
        <w:rPr>
          <w:rStyle w:val="2Char"/>
          <w:rFonts w:ascii="仿宋" w:eastAsia="仿宋" w:hint="eastAsia"/>
          <w:b w:val="0"/>
          <w:bCs w:val="0"/>
        </w:rPr>
        <w:t>十一、</w:t>
      </w:r>
      <w:r>
        <w:rPr>
          <w:rFonts w:ascii="仿宋" w:eastAsia="仿宋" w:hint="eastAsia"/>
          <w:b w:val="0"/>
          <w:color w:val="000000"/>
        </w:rPr>
        <w:t>政</w:t>
      </w:r>
      <w:r>
        <w:rPr>
          <w:rStyle w:val="2Char"/>
          <w:rFonts w:ascii="仿宋" w:eastAsia="仿宋" w:hint="eastAsia"/>
          <w:b w:val="0"/>
          <w:bCs w:val="0"/>
        </w:rPr>
        <w:t>府性基金预算财政拨款收入支出决算表</w:t>
      </w:r>
      <w:bookmarkEnd w:id="70"/>
    </w:p>
    <w:p>
      <w:pPr>
        <w:pStyle w:val="2"/>
        <w:rPr>
          <w:rFonts w:ascii="仿宋" w:eastAsia="仿宋"/>
          <w:color w:val="000000"/>
        </w:rPr>
      </w:pPr>
      <w:bookmarkStart w:id="71" w:name="_Toc15396630"/>
      <w:r>
        <w:rPr>
          <w:rStyle w:val="2Char"/>
          <w:rFonts w:ascii="仿宋" w:eastAsia="仿宋" w:hint="eastAsia"/>
          <w:b w:val="0"/>
          <w:bCs w:val="0"/>
        </w:rPr>
        <w:t>十二、</w:t>
      </w:r>
      <w:r>
        <w:rPr>
          <w:rFonts w:ascii="仿宋" w:eastAsia="仿宋" w:hint="eastAsia"/>
          <w:b w:val="0"/>
          <w:color w:val="000000"/>
        </w:rPr>
        <w:t>政</w:t>
      </w:r>
      <w:r>
        <w:rPr>
          <w:rStyle w:val="2Char"/>
          <w:rFonts w:ascii="仿宋" w:eastAsia="仿宋" w:hint="eastAsia"/>
          <w:b w:val="0"/>
          <w:bCs w:val="0"/>
        </w:rPr>
        <w:t>府性基金预算财政拨款“三公”经费支出决算表</w:t>
      </w:r>
      <w:bookmarkEnd w:id="71"/>
    </w:p>
    <w:p>
      <w:pPr>
        <w:pStyle w:val="2"/>
        <w:rPr>
          <w:rStyle w:val="2Char"/>
          <w:rFonts w:ascii="仿宋" w:eastAsia="仿宋"/>
          <w:b w:val="0"/>
          <w:bCs w:val="0"/>
        </w:rPr>
      </w:pPr>
      <w:bookmarkStart w:id="72" w:name="_Toc15396631"/>
      <w:r>
        <w:rPr>
          <w:rStyle w:val="2Char"/>
          <w:rFonts w:ascii="仿宋" w:eastAsia="仿宋" w:hint="eastAsia"/>
          <w:b w:val="0"/>
          <w:bCs w:val="0"/>
        </w:rPr>
        <w:t>十三、</w:t>
      </w:r>
      <w:r>
        <w:rPr>
          <w:rFonts w:ascii="仿宋" w:eastAsia="仿宋" w:hint="eastAsia"/>
          <w:b w:val="0"/>
          <w:color w:val="000000"/>
        </w:rPr>
        <w:t>国</w:t>
      </w:r>
      <w:r>
        <w:rPr>
          <w:rStyle w:val="2Char"/>
          <w:rFonts w:ascii="仿宋" w:eastAsia="仿宋" w:hint="eastAsia"/>
          <w:b w:val="0"/>
          <w:bCs w:val="0"/>
        </w:rPr>
        <w:t>有资本经营预算支出决算表</w:t>
      </w:r>
      <w:bookmarkEnd w:id="72"/>
    </w:p>
    <w:p>
      <w:pPr>
        <w:rPr>
          <w:rFonts w:eastAsia="仿宋"/>
        </w:rPr>
      </w:pPr>
      <w:r>
        <w:rPr>
          <w:rStyle w:val="2Char"/>
          <w:rFonts w:ascii="仿宋" w:eastAsia="仿宋" w:hint="eastAsia"/>
          <w:b w:val="0"/>
          <w:bCs w:val="0"/>
        </w:rPr>
        <w:t>十四、政府采购决算表</w:t>
      </w:r>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2010601030101010101"/>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Arial">
    <w:altName w:val="DejaVu Sans"/>
    <w:panose1 w:val="020B0604020202020204"/>
    <w:charset w:val="01"/>
    <w:family w:val="swiss"/>
    <w:pitch w:val="variable"/>
    <w:sig w:usb0="E0002AFF" w:usb1="C0007843" w:usb2="00000009" w:usb3="00000000" w:csb0="400001FF" w:csb1="FFFF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仿宋_GB2312">
    <w:panose1 w:val="02010609030101010101"/>
    <w:charset w:val="86"/>
    <w:family w:val="modern"/>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楷体_GB2312">
    <w:panose1 w:val="02010609030101010101"/>
    <w:charset w:val="86"/>
    <w:family w:val="modern"/>
    <w:pitch w:val="variable"/>
    <w:sig w:usb0="00000001" w:usb1="080E0000" w:usb2="00000000" w:usb3="00000000" w:csb0="00040000" w:csb1="00000000"/>
  </w:font>
  <w:font w:name="Cambria">
    <w:altName w:val="DejaVu Sans"/>
    <w:panose1 w:val="02040503050406030204"/>
    <w:charset w:val="00"/>
    <w:family w:val="roman"/>
    <w:pitch w:val="variable"/>
    <w:sig w:usb0="E00002FF" w:usb1="400004FF" w:usb2="00000000" w:usb3="00000000" w:csb0="2000019F" w:csb1="00000000"/>
  </w:font>
  <w:font w:name="Calibri">
    <w:altName w:val="Times New Roman"/>
    <w:panose1 w:val="020F0502020204030204"/>
    <w:charset w:val="00"/>
    <w:family w:val="swiss"/>
    <w:pitch w:val="variable"/>
    <w:sig w:usb0="E10002FF" w:usb1="4000ACFF" w:usb2="00000009"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31304753"/>
    </w:sdtPr>
    <w:sdtContent>
      <w:p>
        <w:pPr>
          <w:pStyle w:val="18"/>
          <w:tabs>
            <w:tab w:val="center" w:pos="4153"/>
            <w:tab w:val="right" w:pos="8306"/>
          </w:tabs>
          <w:jc w:val="center"/>
        </w:pPr>
        <w:r>
          <w:fldChar w:fldCharType="begin"/>
        </w:r>
        <w:r>
          <w:instrText>PAGE   \* MERGEFORMAT</w:instrText>
        </w:r>
        <w:r>
          <w:fldChar w:fldCharType="separate"/>
        </w:r>
        <w:r>
          <w:rPr>
            <w:lang w:val="zh-CN"/>
          </w:rPr>
          <w:t>35</w:t>
        </w:r>
        <w:r>
          <w:rPr>
            <w:lang w:val="zh-CN"/>
          </w:rPr>
          <w:fldChar w:fldCharType="end"/>
        </w:r>
      </w:p>
    </w:sdtContent>
  </w:sdt>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272550B"/>
    <w:multiLevelType w:val="multilevel"/>
    <w:tmpl w:val="1272550B"/>
    <w:lvl w:ilvl="0">
      <w:start w:val="1"/>
      <w:numFmt w:val="japaneseCounting"/>
      <w:lvlRestart w:val="0"/>
      <w:lvlText w:val="%1、"/>
      <w:lvlJc w:val="left"/>
      <w:pPr>
        <w:ind w:left="1429"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CF652CEC"/>
    <w:multiLevelType w:val="singleLevel"/>
    <w:tmpl w:val="CF652CEC"/>
    <w:lvl w:ilvl="0">
      <w:start w:val="9"/>
      <w:numFmt w:val="chineseCounting"/>
      <w:lvlRestart w:val="0"/>
      <w:suff w:val="nothing"/>
      <w:lvlText w:val="%1、"/>
      <w:lvlJc w:val="left"/>
      <w:pPr>
        <w:ind w:left="0" w:hanging="0"/>
      </w:pPr>
      <w:rPr>
        <w:rFonts w:hint="eastAsia"/>
      </w:rPr>
    </w:lvl>
  </w:abstractNum>
  <w:abstractNum w:abstractNumId="2">
    <w:nsid w:val="17F426B7"/>
    <w:multiLevelType w:val="multilevel"/>
    <w:tmpl w:val="17F426B7"/>
    <w:lvl w:ilvl="0">
      <w:start w:val="10"/>
      <w:numFmt w:val="japaneseCounting"/>
      <w:lvlRestart w:val="0"/>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
    <w:nsid w:val="EC0BEF30"/>
    <w:multiLevelType w:val="singleLevel"/>
    <w:tmpl w:val="EC0BEF30"/>
    <w:lvl w:ilvl="0">
      <w:start w:val="1"/>
      <w:numFmt w:val="chineseCounting"/>
      <w:lvlRestart w:val="0"/>
      <w:suff w:val="nothing"/>
      <w:lvlText w:val="（%1）"/>
      <w:lvlJc w:val="left"/>
      <w:pPr>
        <w:ind w:left="0" w:hanging="0"/>
      </w:pPr>
      <w:rPr>
        <w:rFonts w:ascii="楷体_GB2312" w:hAnsi="楷体_GB2312" w:eastAsia="楷体_GB2312" w:cs="楷体_GB2312" w:hint="eastAsia"/>
        <w:b/>
        <w:bCs/>
        <w:sz w:val="32"/>
        <w:szCs w:val="32"/>
      </w:rPr>
    </w:lvl>
  </w:abstractNum>
  <w:abstractNum w:abstractNumId="4">
    <w:nsid w:val="B026C66B"/>
    <w:multiLevelType w:val="singleLevel"/>
    <w:tmpl w:val="B026C66B"/>
    <w:lvl w:ilvl="0">
      <w:start w:val="1"/>
      <w:numFmt w:val="decimal"/>
      <w:lvlRestart w:val="0"/>
      <w:lvlText w:val="%1."/>
      <w:lvlJc w:val="left"/>
      <w:pPr>
        <w:ind w:left="0" w:hanging="0"/>
      </w:pPr>
    </w:lvl>
  </w:abstractNum>
  <w:abstractNum w:abstractNumId="5">
    <w:nsid w:val="E2FA047D"/>
    <w:multiLevelType w:val="singleLevel"/>
    <w:tmpl w:val="E2FA047D"/>
    <w:lvl w:ilvl="0">
      <w:start w:val="3"/>
      <w:numFmt w:val="chineseCounting"/>
      <w:lvlRestart w:val="0"/>
      <w:suff w:val="space"/>
      <w:lvlText w:val="第%1部分"/>
      <w:lvlJc w:val="left"/>
      <w:pPr>
        <w:ind w:left="0" w:hanging="0"/>
      </w:pPr>
      <w:rPr>
        <w:rFonts w:hint="eastAsia"/>
      </w:rPr>
    </w:lvl>
  </w:abstractNum>
  <w:abstractNum w:abstractNumId="6">
    <w:nsid w:val="01D03916"/>
    <w:multiLevelType w:val="multilevel"/>
    <w:tmpl w:val="01D03916"/>
    <w:lvl w:ilvl="0">
      <w:start w:val="3"/>
      <w:numFmt w:val="japaneseCounting"/>
      <w:lvlRestart w:val="0"/>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4C5468AB"/>
    <w:multiLevelType w:val="multilevel"/>
    <w:tmpl w:val="4C5468AB"/>
    <w:lvl w:ilvl="0">
      <w:start w:val="3"/>
      <w:numFmt w:val="japaneseCounting"/>
      <w:lvlRestart w:val="0"/>
      <w:lvlText w:val="%1、"/>
      <w:lvlJc w:val="left"/>
      <w:pPr>
        <w:ind w:left="1146"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nsid w:val="26C056A1"/>
    <w:multiLevelType w:val="multilevel"/>
    <w:tmpl w:val="26C056A1"/>
    <w:lvl w:ilvl="0">
      <w:start w:val="3"/>
      <w:numFmt w:val="japaneseCounting"/>
      <w:lvlRestart w:val="0"/>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70651067"/>
    <w:multiLevelType w:val="multilevel"/>
    <w:tmpl w:val="70651067"/>
    <w:lvl w:ilvl="0">
      <w:start w:val="3"/>
      <w:numFmt w:val="japaneseCounting"/>
      <w:lvlRestart w:val="0"/>
      <w:lvlText w:val="%1、"/>
      <w:lvlJc w:val="left"/>
      <w:pPr>
        <w:ind w:left="1287"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64"/>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eastAsia="宋体" w:cs="Times New Roman"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30"/>
    </w:rPr>
  </w:style>
  <w:style w:type="paragraph" w:styleId="16">
    <w:name w:val="toc 3"/>
    <w:basedOn w:val="0"/>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hAnsi="Calibri"/>
      <w:kern w:val="0"/>
      <w:sz w:val="18"/>
      <w:szCs w:val="18"/>
    </w:rPr>
  </w:style>
  <w:style w:type="paragraph" w:styleId="19">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20">
    <w:name w:val="toc 1"/>
    <w:basedOn w:val="0"/>
    <w:next w:val="0"/>
    <w:pPr>
      <w:tabs>
        <w:tab w:val="right" w:leader="dot" w:pos="8296"/>
      </w:tabs>
      <w:spacing w:before="93"/>
      <w:jc w:val="center"/>
    </w:pPr>
    <w:rPr>
      <w:rFonts w:ascii="仿宋" w:eastAsia="仿宋"/>
      <w:sz w:val="28"/>
      <w:szCs w:val="28"/>
    </w:rPr>
  </w:style>
  <w:style w:type="paragraph" w:styleId="21">
    <w:name w:val="toc 2"/>
    <w:basedOn w:val="0"/>
    <w:next w:val="0"/>
    <w:pPr>
      <w:tabs>
        <w:tab w:val="right" w:leader="dot" w:pos="8296"/>
      </w:tabs>
      <w:ind w:leftChars="200" w:left="200"/>
    </w:pPr>
  </w:style>
  <w:style w:type="character" w:styleId="22">
    <w:name w:val="Strong"/>
    <w:basedOn w:val="10"/>
    <w:rPr>
      <w:b/>
    </w:rPr>
  </w:style>
  <w:style w:type="character" w:styleId="23">
    <w:name w:val="Hyperlink"/>
    <w:basedOn w:val="10"/>
    <w:rPr>
      <w:color w:val="0000FF"/>
      <w:u w:val="single"/>
    </w:rPr>
  </w:style>
  <w:style w:type="character" w:customStyle="1" w:styleId="24">
    <w:name w:val="Header Char"/>
    <w:basedOn w:val="10"/>
    <w:rPr>
      <w:rFonts w:ascii="Times New Roman" w:hAnsi="Times New Roman"/>
      <w:sz w:val="18"/>
      <w:szCs w:val="18"/>
    </w:rPr>
  </w:style>
  <w:style w:type="character" w:customStyle="1" w:styleId="25">
    <w:name w:val="Footer Char"/>
    <w:basedOn w:val="10"/>
    <w:rPr>
      <w:rFonts w:ascii="Times New Roman" w:hAnsi="Times New Roman"/>
      <w:sz w:val="18"/>
      <w:szCs w:val="18"/>
    </w:rPr>
  </w:style>
  <w:style w:type="character" w:customStyle="1" w:styleId="26">
    <w:name w:val="Body Text Char"/>
    <w:basedOn w:val="10"/>
    <w:rPr>
      <w:rFonts w:ascii="Times New Roman" w:hAnsi="Times New Roman"/>
      <w:szCs w:val="24"/>
    </w:rPr>
  </w:style>
  <w:style w:type="paragraph" w:customStyle="1" w:styleId="27">
    <w:name w:val="Default"/>
    <w:pPr>
      <w:widowControl w:val="0"/>
      <w:autoSpaceDE w:val="0"/>
      <w:autoSpaceDN w:val="0"/>
      <w:adjustRightInd w:val="0"/>
    </w:pPr>
    <w:rPr>
      <w:rFonts w:ascii="仿宋" w:eastAsia="仿宋" w:cs="仿宋"/>
      <w:color w:val="000000"/>
      <w:sz w:val="24"/>
      <w:szCs w:val="24"/>
      <w:lang w:val="en-US" w:eastAsia="zh-CN" w:bidi="ar-SA"/>
    </w:rPr>
  </w:style>
  <w:style w:type="paragraph" w:styleId="28">
    <w:name w:val="List Paragraph"/>
    <w:basedOn w:val="0"/>
    <w:pPr>
      <w:ind w:firstLineChars="200" w:firstLine="200"/>
    </w:pPr>
  </w:style>
  <w:style w:type="paragraph" w:customStyle="1" w:styleId="29">
    <w:name w:val="TOC 标题1"/>
    <w:basedOn w:val="1"/>
    <w:next w:val="0"/>
    <w:pPr>
      <w:keepNext/>
      <w:keepLines/>
      <w:widowControl/>
      <w:spacing w:before="480" w:after="0" w:line="276" w:lineRule="auto"/>
      <w:jc w:val="left"/>
      <w:outlineLvl w:val="9"/>
    </w:pPr>
    <w:rPr>
      <w:rFonts w:ascii="Cambria" w:eastAsia="宋体" w:cs="Times New Roman" w:hAnsi="Cambria"/>
      <w:color w:val="366091"/>
      <w:kern w:val="0"/>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image" Target="media/5.emf"/><Relationship Id="rId8" Type="http://schemas.openxmlformats.org/officeDocument/2006/relationships/image" Target="media/8.emf"/><Relationship Id="rId9" Type="http://schemas.openxmlformats.org/officeDocument/2006/relationships/oleObject" Target="embeddings/oleObject1.bin"/><Relationship Id="rId10" Type="http://schemas.openxmlformats.org/officeDocument/2006/relationships/chart" Target="charts/chart4.xml"/><Relationship Id="rId11" Type="http://schemas.openxmlformats.org/officeDocument/2006/relationships/chart" Target="charts/chart5.xml"/><Relationship Id="rId12" Type="http://schemas.openxmlformats.org/officeDocument/2006/relationships/styles" Target="styles.xml"/><Relationship Id="rId13" Type="http://schemas.openxmlformats.org/officeDocument/2006/relationships/numbering" Target="numbering.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char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char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char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char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char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50" b="0" i="0" u="none" strike="noStrike" baseline="0">
                <a:solidFill>
                  <a:srgbClr val="000000"/>
                </a:solidFill>
                <a:latin typeface="宋体"/>
                <a:ea typeface="宋体"/>
                <a:cs typeface="Lucida Sans"/>
              </a:defRPr>
            </a:pPr>
            <a:r>
              <a:rPr lang="zh-CN" sz="950" b="1" i="0" u="none" strike="noStrike" baseline="0">
                <a:solidFill>
                  <a:srgbClr val="000000"/>
                </a:solidFill>
                <a:latin typeface="宋体"/>
                <a:ea typeface="宋体"/>
                <a:cs typeface="Lucida Sans"/>
              </a:rPr>
              <a:t>2018</a:t>
            </a:r>
            <a:r>
              <a:rPr lang="zh-CN" sz="950" b="1" i="0" u="none" strike="noStrike" baseline="0">
                <a:solidFill>
                  <a:srgbClr val="000000"/>
                </a:solidFill>
                <a:latin typeface="宋体"/>
                <a:ea typeface="宋体"/>
                <a:cs typeface="Lucida Sans"/>
              </a:rPr>
              <a:t>年度收、支变化结构图</a:t>
            </a:r>
          </a:p>
        </c:rich>
      </c:tx>
      <c:layout>
        <c:manualLayout>
          <c:xMode val="edge"/>
          <c:yMode val="edge"/>
          <c:x val="0.24391153"/>
          <c:y val="0.05344658"/>
        </c:manualLayout>
      </c:layout>
      <c:overlay val="0"/>
      <c:spPr>
        <a:noFill/>
        <a:ln>
          <a:noFill/>
        </a:ln>
      </c:spPr>
    </c:title>
    <c:autoTitleDeleted val="1"/>
    <c:plotArea>
      <c:layout>
        <c:manualLayout>
          <c:layoutTarget val="inner"/>
          <c:xMode val="edge"/>
          <c:yMode val="edge"/>
          <c:x val="0.08204584"/>
          <c:y val="0.2041053"/>
          <c:w val="0.6437613"/>
          <c:h val="0.6513761"/>
        </c:manualLayout>
      </c:layout>
      <c:barChart>
        <c:barDir val="col"/>
        <c:grouping val="clustered"/>
        <c:varyColors val="0"/>
        <c:ser>
          <c:idx val="0"/>
          <c:order val="0"/>
          <c:tx>
            <c:strRef>
              <c:f>'Sheet1'!$A$2</c:f>
              <c:strCache>
                <c:ptCount val="1"/>
                <c:pt idx="0">
                  <c:v>收支总计</c:v>
                </c:pt>
              </c:strCache>
            </c:strRef>
          </c:tx>
          <c:spPr>
            <a:solidFill>
              <a:srgbClr val="9999FF"/>
            </a:solidFill>
            <a:ln w="6350">
              <a:solidFill>
                <a:srgbClr val="000000"/>
              </a:solidFill>
              <a:prstDash val="solid"/>
            </a:ln>
          </c:spPr>
          <c:invertIfNegative val="0"/>
          <c:dLbls>
            <c:spPr>
              <a:noFill/>
              <a:ln>
                <a:noFill/>
              </a:ln>
            </c:spPr>
            <c:txPr>
              <a:bodyPr vert="horz"/>
              <a:lstStyle/>
              <a:p>
                <a:pPr>
                  <a:defRPr sz="800" b="0" i="0" u="none" strike="noStrike" baseline="0">
                    <a:solidFill>
                      <a:srgbClr val="000000"/>
                    </a:solidFill>
                    <a:latin typeface="宋体"/>
                    <a:ea typeface="宋体"/>
                    <a:cs typeface="Lucida Sans"/>
                  </a:defRPr>
                </a:pPr>
                <a:endParaRPr lang="zh-CN"/>
              </a:p>
            </c:txPr>
            <c:numFmt formatCode="General" sourceLinked="1"/>
            <c:dLblPos val="outEnd"/>
            <c:showLegendKey val="0"/>
            <c:showVal val="1"/>
            <c:showCatName val="0"/>
            <c:showSerName val="0"/>
            <c:showPercent val="0"/>
            <c:showBubbleSize val="0"/>
            <c:showLeaderLines val="0"/>
          </c:dLbls>
          <c:cat>
            <c:strRef>
              <c:f>'Sheet1'!$B$1:$C$1</c:f>
              <c:strCache>
                <c:ptCount val="2"/>
                <c:pt idx="0">
                  <c:v>2017年度</c:v>
                </c:pt>
                <c:pt idx="1">
                  <c:v>2018年度</c:v>
                </c:pt>
              </c:strCache>
            </c:strRef>
          </c:cat>
          <c:val>
            <c:numRef>
              <c:f>'Sheet1'!$B$2:$C$2</c:f>
              <c:numCache>
                <c:formatCode>General</c:formatCode>
                <c:ptCount val="2"/>
                <c:pt idx="0">
                  <c:v>8459.64</c:v>
                </c:pt>
                <c:pt idx="1">
                  <c:v>2655.27</c:v>
                </c:pt>
              </c:numCache>
            </c:numRef>
          </c:val>
        </c:ser>
        <c:gapWidth val="150"/>
        <c:axId val="0"/>
        <c:axId val="1"/>
      </c:barChart>
      <c:catAx>
        <c:axId val="0"/>
        <c:scaling>
          <c:orientation val="minMax"/>
        </c:scaling>
        <c:delete val="0"/>
        <c:axPos val="b"/>
        <c:numFmt formatCode="General" sourceLinked="1"/>
        <c:majorTickMark val="in"/>
        <c:minorTickMark val="none"/>
        <c:tickLblPos val="low"/>
        <c:spPr>
          <a:ln w="6350">
            <a:solidFill>
              <a:srgbClr val="000000"/>
            </a:solidFill>
            <a:prstDash val="solid"/>
          </a:ln>
        </c:spPr>
        <c:txPr>
          <a:bodyPr rot="0" vert="horz" anchor="t" anchorCtr="0"/>
          <a:lstStyle/>
          <a:p>
            <a:pPr>
              <a:defRPr sz="800" b="0" i="0" u="none" strike="noStrike" baseline="0">
                <a:solidFill>
                  <a:srgbClr val="000000"/>
                </a:solidFill>
                <a:latin typeface="宋体"/>
                <a:ea typeface="宋体"/>
                <a:cs typeface="Lucida Sans"/>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000000"/>
              </a:solidFill>
              <a:prstDash val="solid"/>
            </a:ln>
          </c:spPr>
        </c:majorGridlines>
        <c:numFmt formatCode="General" sourceLinked="1"/>
        <c:majorTickMark val="in"/>
        <c:minorTickMark val="none"/>
        <c:tickLblPos val="nextTo"/>
        <c:spPr>
          <a:ln w="6350">
            <a:solidFill>
              <a:srgbClr val="000000"/>
            </a:solidFill>
            <a:prstDash val="solid"/>
          </a:ln>
        </c:spPr>
        <c:txPr>
          <a:bodyPr rot="0" vert="horz" anchor="t" anchorCtr="0"/>
          <a:lstStyle/>
          <a:p>
            <a:pPr>
              <a:defRPr sz="800" b="0" i="0" u="none" strike="noStrike" baseline="0">
                <a:solidFill>
                  <a:srgbClr val="000000"/>
                </a:solidFill>
                <a:latin typeface="宋体"/>
                <a:ea typeface="宋体"/>
                <a:cs typeface="Lucida Sans"/>
              </a:defRPr>
            </a:pPr>
            <a:endParaRPr lang="zh-CN"/>
          </a:p>
        </c:txPr>
        <c:crossesAt val="1.0"/>
        <c:crossBetween val="between"/>
        <c:crossAx val="0"/>
      </c:valAx>
      <c:spPr>
        <a:solidFill>
          <a:srgbClr val="C0C0C0"/>
        </a:solidFill>
        <a:ln w="6350">
          <a:solidFill>
            <a:srgbClr val="808080"/>
          </a:solidFill>
          <a:prstDash val="solid"/>
        </a:ln>
      </c:spPr>
    </c:plotArea>
    <c:legend>
      <c:legendPos val="r"/>
      <c:layout>
        <c:manualLayout>
          <c:xMode val="edge"/>
          <c:yMode val="edge"/>
          <c:x val="0.7504521"/>
          <c:y val="0.5321101"/>
          <c:w val="0.24231465"/>
          <c:h val="0.09174312"/>
        </c:manualLayout>
      </c:layout>
      <c:overlay val="0"/>
      <c:spPr>
        <a:noFill/>
        <a:ln w="6350">
          <a:solidFill>
            <a:srgbClr val="000000"/>
          </a:solidFill>
          <a:prstDash val="solid"/>
        </a:ln>
      </c:spPr>
      <c:txPr>
        <a:bodyPr/>
        <a:lstStyle/>
        <a:p>
          <a:pPr>
            <a:defRPr sz="750" b="0" i="0" u="none" strike="noStrike" baseline="0">
              <a:solidFill>
                <a:srgbClr val="000000"/>
              </a:solidFill>
              <a:latin typeface="宋体"/>
              <a:ea typeface="宋体"/>
              <a:cs typeface="Lucida Sans"/>
            </a:defRPr>
          </a:pPr>
          <a:endParaRPr lang="zh-CN"/>
        </a:p>
      </c:txPr>
    </c:legend>
    <c:plotVisOnly val="1"/>
    <c:dispBlanksAs val="gap"/>
    <c:showDLblsOverMax val="0"/>
  </c:chart>
  <c:spPr>
    <a:noFill/>
    <a:ln>
      <a:noFill/>
    </a:ln>
  </c:spPr>
  <c:txPr>
    <a:bodyPr/>
    <a:lstStyle/>
    <a:p>
      <a:pPr>
        <a:defRPr sz="800" b="0" i="0" u="none" strike="noStrike" baseline="0">
          <a:solidFill>
            <a:srgbClr val="000000"/>
          </a:solidFill>
          <a:latin typeface="宋体"/>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tx>
            <c:strRef>
              <c:f>'Sheet1 (2)'!$B$1</c:f>
              <c:strCache>
                <c:ptCount val="1"/>
                <c:pt idx="0">
                  <c:v>2018年收入决算图</c:v>
                </c:pt>
              </c:strCache>
            </c:strRef>
          </c:tx>
          <c:spPr>
            <a:solidFill>
              <a:srgbClr val="4F81BD"/>
            </a:solidFill>
          </c:spPr>
          <c:dPt>
            <c:idx val="0"/>
            <c:bubble3D val="0"/>
            <c:spPr>
              <a:solidFill>
                <a:srgbClr val="4F81BD"/>
              </a:solidFill>
              <a:ln w="19050">
                <a:solidFill>
                  <a:srgbClr val="FFFFFF"/>
                </a:solidFill>
                <a:prstDash val="solid"/>
              </a:ln>
            </c:spPr>
          </c:dPt>
          <c:dPt>
            <c:idx val="1"/>
            <c:bubble3D val="0"/>
            <c:spPr>
              <a:solidFill>
                <a:srgbClr val="C0504D"/>
              </a:solidFill>
              <a:ln w="19050">
                <a:solidFill>
                  <a:srgbClr val="FFFFFF"/>
                </a:solidFill>
                <a:prstDash val="solid"/>
              </a:ln>
            </c:spPr>
          </c:dPt>
          <c:dPt>
            <c:idx val="2"/>
            <c:bubble3D val="0"/>
            <c:spPr>
              <a:solidFill>
                <a:srgbClr val="9BBB59"/>
              </a:solidFill>
              <a:ln w="19050">
                <a:solidFill>
                  <a:srgbClr val="FFFFFF"/>
                </a:solidFill>
                <a:prstDash val="solid"/>
              </a:ln>
            </c:spPr>
          </c:dPt>
          <c:dPt>
            <c:idx val="3"/>
            <c:bubble3D val="0"/>
            <c:spPr>
              <a:solidFill>
                <a:srgbClr val="8064A2"/>
              </a:solidFill>
              <a:ln w="19050">
                <a:solidFill>
                  <a:srgbClr val="FFFFFF"/>
                </a:solidFill>
                <a:prstDash val="solid"/>
              </a:ln>
            </c:spPr>
          </c:dPt>
          <c:dLbls>
            <c:spPr>
              <a:noFill/>
              <a:ln>
                <a:noFill/>
              </a:ln>
            </c:spPr>
            <c:txPr>
              <a:bodyPr vert="horz"/>
              <a:lstStyle/>
              <a:p>
                <a:pPr>
                  <a:defRPr sz="900" b="0" i="0" u="none" strike="noStrike" baseline="0">
                    <a:solidFill>
                      <a:srgbClr val="404040"/>
                    </a:solidFill>
                    <a:latin typeface="Times New Roman"/>
                    <a:ea typeface="宋体"/>
                    <a:cs typeface="Lucida Sans"/>
                  </a:defRPr>
                </a:pPr>
                <a:endParaRPr lang="zh-CN"/>
              </a:p>
            </c:txPr>
            <c:numFmt formatCode="General" sourceLinked="1"/>
            <c:showLegendKey val="0"/>
            <c:showVal val="1"/>
            <c:showCatName val="0"/>
            <c:showSerName val="0"/>
            <c:showPercent val="0"/>
            <c:showBubbleSize val="0"/>
            <c:showLeaderLines val="1"/>
          </c:dLbls>
          <c:cat>
            <c:strRef>
              <c:f>'Sheet1 (2)'!$A$2:$A$5</c:f>
              <c:strCache>
                <c:ptCount val="4"/>
                <c:pt idx="0">
                  <c:v>一般公共财政拨款收入</c:v>
                </c:pt>
                <c:pt idx="1">
                  <c:v>其他收入</c:v>
                </c:pt>
              </c:strCache>
            </c:strRef>
          </c:cat>
          <c:val>
            <c:numRef>
              <c:f>'Sheet1 (2)'!$B$2:$B$5</c:f>
              <c:numCache>
                <c:formatCode>General</c:formatCode>
                <c:ptCount val="4"/>
                <c:pt idx="0">
                  <c:v>1244.33</c:v>
                </c:pt>
                <c:pt idx="1">
                  <c:v>0.03</c:v>
                </c:pt>
              </c:numCache>
            </c:numRef>
          </c:val>
        </c:ser>
        <c:firstSliceAng val="0"/>
      </c:pieChart>
      <c:spPr>
        <a:noFill/>
        <a:ln>
          <a:noFill/>
        </a:ln>
      </c:spPr>
    </c:plotArea>
    <c:legend>
      <c:legendPos val="b"/>
      <c:layout/>
      <c:overlay val="0"/>
      <c:spPr>
        <a:noFill/>
        <a:ln>
          <a:noFill/>
        </a:ln>
      </c:spPr>
      <c:txPr>
        <a:bodyPr/>
        <a:lstStyle/>
        <a:p>
          <a:pPr>
            <a:defRPr sz="900" b="0" i="0" u="none" strike="noStrike" baseline="0">
              <a:solidFill>
                <a:srgbClr val="595959"/>
              </a:solidFill>
              <a:latin typeface="Times New Roman"/>
              <a:ea typeface="宋体"/>
              <a:cs typeface="Lucida Sans"/>
            </a:defRPr>
          </a:pPr>
          <a:endParaRPr lang="zh-CN"/>
        </a:p>
      </c:txPr>
    </c:legend>
    <c:plotVisOnly val="1"/>
    <c:dispBlanksAs val="zero"/>
    <c:showDLblsOverMax val="0"/>
  </c:chart>
  <c:spPr>
    <a:solidFill>
      <a:srgbClr val="FFFFFF">
        <a:alpha val="0"/>
      </a:srgbClr>
    </a:solidFill>
    <a:ln w="6350">
      <a:solidFill>
        <a:srgbClr val="D9D9D9"/>
      </a:solidFill>
      <a:prstDash val="solid"/>
    </a:ln>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tx>
            <c:strRef>
              <c:f>'Sheet1 (3)'!$B$1</c:f>
              <c:strCache>
                <c:ptCount val="1"/>
                <c:pt idx="0">
                  <c:v>2018年支出决算图</c:v>
                </c:pt>
              </c:strCache>
            </c:strRef>
          </c:tx>
          <c:spPr>
            <a:solidFill>
              <a:srgbClr val="4F81BD"/>
            </a:solidFill>
          </c:spPr>
          <c:dPt>
            <c:idx val="0"/>
            <c:bubble3D val="0"/>
            <c:spPr>
              <a:solidFill>
                <a:srgbClr val="4F81BD"/>
              </a:solidFill>
              <a:ln w="19050">
                <a:solidFill>
                  <a:srgbClr val="FFFFFF"/>
                </a:solidFill>
                <a:prstDash val="solid"/>
              </a:ln>
            </c:spPr>
          </c:dPt>
          <c:dPt>
            <c:idx val="1"/>
            <c:bubble3D val="0"/>
            <c:spPr>
              <a:solidFill>
                <a:srgbClr val="C0504D"/>
              </a:solidFill>
              <a:ln w="19050">
                <a:solidFill>
                  <a:srgbClr val="FFFFFF"/>
                </a:solidFill>
                <a:prstDash val="solid"/>
              </a:ln>
            </c:spPr>
          </c:dPt>
          <c:dPt>
            <c:idx val="2"/>
            <c:bubble3D val="0"/>
            <c:spPr>
              <a:solidFill>
                <a:srgbClr val="9BBB59"/>
              </a:solidFill>
              <a:ln w="19050">
                <a:solidFill>
                  <a:srgbClr val="FFFFFF"/>
                </a:solidFill>
                <a:prstDash val="solid"/>
              </a:ln>
            </c:spPr>
          </c:dPt>
          <c:dPt>
            <c:idx val="3"/>
            <c:bubble3D val="0"/>
            <c:spPr>
              <a:solidFill>
                <a:srgbClr val="8064A2"/>
              </a:solidFill>
              <a:ln w="19050">
                <a:solidFill>
                  <a:srgbClr val="FFFFFF"/>
                </a:solidFill>
                <a:prstDash val="solid"/>
              </a:ln>
            </c:spPr>
          </c:dPt>
          <c:dLbls>
            <c:spPr>
              <a:noFill/>
              <a:ln>
                <a:noFill/>
              </a:ln>
            </c:spPr>
            <c:txPr>
              <a:bodyPr vert="horz"/>
              <a:lstStyle/>
              <a:p>
                <a:pPr>
                  <a:defRPr sz="900" b="0" i="0" u="none" strike="noStrike" baseline="0">
                    <a:solidFill>
                      <a:srgbClr val="404040"/>
                    </a:solidFill>
                    <a:latin typeface="Times New Roman"/>
                    <a:ea typeface="宋体"/>
                    <a:cs typeface="Lucida Sans"/>
                  </a:defRPr>
                </a:pPr>
                <a:endParaRPr lang="zh-CN"/>
              </a:p>
            </c:txPr>
            <c:numFmt formatCode="General" sourceLinked="1"/>
            <c:showLegendKey val="0"/>
            <c:showVal val="1"/>
            <c:showCatName val="0"/>
            <c:showSerName val="0"/>
            <c:showPercent val="0"/>
            <c:showBubbleSize val="0"/>
            <c:showLeaderLines val="1"/>
          </c:dLbls>
          <c:cat>
            <c:strRef>
              <c:f>'Sheet1 (3)'!$A$2:$A$5</c:f>
              <c:strCache>
                <c:ptCount val="4"/>
                <c:pt idx="0">
                  <c:v>基本支出</c:v>
                </c:pt>
                <c:pt idx="1">
                  <c:v>项目支出</c:v>
                </c:pt>
              </c:strCache>
            </c:strRef>
          </c:cat>
          <c:val>
            <c:numRef>
              <c:f>'Sheet1 (3)'!$B$2:$B$5</c:f>
              <c:numCache>
                <c:formatCode>General</c:formatCode>
                <c:ptCount val="4"/>
                <c:pt idx="0">
                  <c:v>320.94</c:v>
                </c:pt>
                <c:pt idx="1">
                  <c:v>1089.97</c:v>
                </c:pt>
              </c:numCache>
            </c:numRef>
          </c:val>
        </c:ser>
        <c:firstSliceAng val="0"/>
      </c:pieChart>
      <c:spPr>
        <a:noFill/>
        <a:ln>
          <a:noFill/>
        </a:ln>
      </c:spPr>
    </c:plotArea>
    <c:legend>
      <c:legendPos val="b"/>
      <c:layout/>
      <c:overlay val="0"/>
      <c:spPr>
        <a:noFill/>
        <a:ln>
          <a:noFill/>
        </a:ln>
      </c:spPr>
      <c:txPr>
        <a:bodyPr/>
        <a:lstStyle/>
        <a:p>
          <a:pPr>
            <a:defRPr sz="900" b="0" i="0" u="none" strike="noStrike" baseline="0">
              <a:solidFill>
                <a:srgbClr val="595959"/>
              </a:solidFill>
              <a:latin typeface="Times New Roman"/>
              <a:ea typeface="宋体"/>
              <a:cs typeface="Lucida Sans"/>
            </a:defRPr>
          </a:pPr>
          <a:endParaRPr lang="zh-CN"/>
        </a:p>
      </c:txPr>
    </c:legend>
    <c:plotVisOnly val="1"/>
    <c:dispBlanksAs val="zero"/>
    <c:showDLblsOverMax val="0"/>
  </c:chart>
  <c:spPr>
    <a:solidFill>
      <a:srgbClr val="FFFFFF">
        <a:alpha val="0"/>
      </a:srgbClr>
    </a:solidFill>
    <a:ln w="6350">
      <a:solidFill>
        <a:srgbClr val="D9D9D9"/>
      </a:solidFill>
      <a:prstDash val="solid"/>
    </a:ln>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tx>
            <c:strRef>
              <c:f>'Sheet1 (4)'!$B$1</c:f>
              <c:strCache>
                <c:ptCount val="1"/>
                <c:pt idx="0">
                  <c:v>一般公共预算财政拨款支出决算结构</c:v>
                </c:pt>
              </c:strCache>
            </c:strRef>
          </c:tx>
          <c:spPr>
            <a:solidFill>
              <a:srgbClr val="4F81BD"/>
            </a:solidFill>
          </c:spPr>
          <c:dPt>
            <c:idx val="0"/>
            <c:bubble3D val="0"/>
            <c:spPr>
              <a:solidFill>
                <a:srgbClr val="4F81BD"/>
              </a:solidFill>
              <a:ln w="19050">
                <a:solidFill>
                  <a:srgbClr val="FFFFFF"/>
                </a:solidFill>
                <a:prstDash val="solid"/>
              </a:ln>
            </c:spPr>
          </c:dPt>
          <c:dPt>
            <c:idx val="1"/>
            <c:bubble3D val="0"/>
            <c:spPr>
              <a:solidFill>
                <a:srgbClr val="C0504D"/>
              </a:solidFill>
              <a:ln w="19050">
                <a:solidFill>
                  <a:srgbClr val="FFFFFF"/>
                </a:solidFill>
                <a:prstDash val="solid"/>
              </a:ln>
            </c:spPr>
          </c:dPt>
          <c:dPt>
            <c:idx val="2"/>
            <c:bubble3D val="0"/>
            <c:spPr>
              <a:solidFill>
                <a:srgbClr val="9BBB59"/>
              </a:solidFill>
              <a:ln w="19050">
                <a:solidFill>
                  <a:srgbClr val="FFFFFF"/>
                </a:solidFill>
                <a:prstDash val="solid"/>
              </a:ln>
            </c:spPr>
          </c:dPt>
          <c:dPt>
            <c:idx val="3"/>
            <c:bubble3D val="0"/>
            <c:spPr>
              <a:solidFill>
                <a:srgbClr val="8064A2"/>
              </a:solidFill>
              <a:ln w="19050">
                <a:solidFill>
                  <a:srgbClr val="FFFFFF"/>
                </a:solidFill>
                <a:prstDash val="solid"/>
              </a:ln>
            </c:spPr>
          </c:dPt>
          <c:dPt>
            <c:idx val="4"/>
            <c:bubble3D val="0"/>
            <c:spPr>
              <a:solidFill>
                <a:srgbClr val="4BACC6"/>
              </a:solidFill>
              <a:ln w="19050">
                <a:solidFill>
                  <a:srgbClr val="FFFFFF"/>
                </a:solidFill>
                <a:prstDash val="solid"/>
              </a:ln>
            </c:spPr>
          </c:dPt>
          <c:dPt>
            <c:idx val="5"/>
            <c:bubble3D val="0"/>
            <c:spPr>
              <a:solidFill>
                <a:srgbClr val="F79646"/>
              </a:solidFill>
              <a:ln w="19050">
                <a:solidFill>
                  <a:srgbClr val="FFFFFF"/>
                </a:solidFill>
                <a:prstDash val="solid"/>
              </a:ln>
            </c:spPr>
          </c:dPt>
          <c:dPt>
            <c:idx val="6"/>
            <c:bubble3D val="0"/>
            <c:spPr>
              <a:solidFill>
                <a:srgbClr val="2C4D75"/>
              </a:solidFill>
              <a:ln w="19050">
                <a:solidFill>
                  <a:srgbClr val="FFFFFF"/>
                </a:solidFill>
                <a:prstDash val="solid"/>
              </a:ln>
            </c:spPr>
          </c:dPt>
          <c:dLbls>
            <c:spPr>
              <a:noFill/>
              <a:ln>
                <a:noFill/>
              </a:ln>
            </c:spPr>
            <c:txPr>
              <a:bodyPr vert="horz"/>
              <a:lstStyle/>
              <a:p>
                <a:pPr>
                  <a:defRPr sz="900" b="0" i="0" u="none" strike="noStrike" baseline="0">
                    <a:solidFill>
                      <a:srgbClr val="404040"/>
                    </a:solidFill>
                    <a:latin typeface="Times New Roman"/>
                    <a:ea typeface="宋体"/>
                    <a:cs typeface="Lucida Sans"/>
                  </a:defRPr>
                </a:pPr>
                <a:endParaRPr lang="zh-CN"/>
              </a:p>
            </c:txPr>
            <c:numFmt formatCode="General" sourceLinked="1"/>
            <c:showLegendKey val="0"/>
            <c:showVal val="1"/>
            <c:showCatName val="0"/>
            <c:showSerName val="0"/>
            <c:showPercent val="0"/>
            <c:showBubbleSize val="0"/>
            <c:showLeaderLines val="1"/>
          </c:dLbls>
          <c:cat>
            <c:strRef>
              <c:f>'Sheet1 (4)'!$A$2:$A$8</c:f>
              <c:strCache>
                <c:ptCount val="7"/>
                <c:pt idx="0">
                  <c:v>一般公共服务支出</c:v>
                </c:pt>
                <c:pt idx="1">
                  <c:v>公共安全支出</c:v>
                </c:pt>
                <c:pt idx="2">
                  <c:v>社会保障和就业支出</c:v>
                </c:pt>
                <c:pt idx="3">
                  <c:v>医疗卫生与计划生育支出</c:v>
                </c:pt>
                <c:pt idx="4">
                  <c:v>农林水支出</c:v>
                </c:pt>
                <c:pt idx="5">
                  <c:v>住房保障支出</c:v>
                </c:pt>
                <c:pt idx="6">
                  <c:v>其他支出</c:v>
                </c:pt>
              </c:strCache>
            </c:strRef>
          </c:cat>
          <c:val>
            <c:numRef>
              <c:f>'Sheet1 (4)'!$B$2:$B$8</c:f>
              <c:numCache>
                <c:formatCode>General</c:formatCode>
                <c:ptCount val="7"/>
                <c:pt idx="0">
                  <c:v>1232.31</c:v>
                </c:pt>
                <c:pt idx="1">
                  <c:v>53.0</c:v>
                </c:pt>
                <c:pt idx="2">
                  <c:v>31.65</c:v>
                </c:pt>
                <c:pt idx="3">
                  <c:v>7.54</c:v>
                </c:pt>
                <c:pt idx="4">
                  <c:v>10.49</c:v>
                </c:pt>
                <c:pt idx="5">
                  <c:v>15.28</c:v>
                </c:pt>
                <c:pt idx="6">
                  <c:v>60.64</c:v>
                </c:pt>
              </c:numCache>
            </c:numRef>
          </c:val>
        </c:ser>
        <c:firstSliceAng val="0"/>
      </c:pieChart>
      <c:spPr>
        <a:noFill/>
        <a:ln>
          <a:noFill/>
        </a:ln>
      </c:spPr>
    </c:plotArea>
    <c:legend>
      <c:legendPos val="b"/>
      <c:layout/>
      <c:overlay val="0"/>
      <c:spPr>
        <a:noFill/>
        <a:ln>
          <a:noFill/>
        </a:ln>
      </c:spPr>
      <c:txPr>
        <a:bodyPr/>
        <a:lstStyle/>
        <a:p>
          <a:pPr>
            <a:defRPr sz="900" b="0" i="0" u="none" strike="noStrike" baseline="0">
              <a:solidFill>
                <a:srgbClr val="595959"/>
              </a:solidFill>
              <a:latin typeface="Times New Roman"/>
              <a:ea typeface="宋体"/>
              <a:cs typeface="Lucida Sans"/>
            </a:defRPr>
          </a:pPr>
          <a:endParaRPr lang="zh-CN"/>
        </a:p>
      </c:txPr>
    </c:legend>
    <c:plotVisOnly val="1"/>
    <c:dispBlanksAs val="zero"/>
    <c:showDLblsOverMax val="0"/>
  </c:chart>
  <c:spPr>
    <a:solidFill>
      <a:srgbClr val="FFFFFF">
        <a:alpha val="0"/>
      </a:srgbClr>
    </a:solidFill>
    <a:ln w="6350">
      <a:solidFill>
        <a:srgbClr val="D9D9D9"/>
      </a:solidFill>
      <a:prstDash val="solid"/>
    </a:ln>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tx>
            <c:strRef>
              <c:f>'Sheet1 (5)'!$B$1</c:f>
              <c:strCache>
                <c:ptCount val="1"/>
                <c:pt idx="0">
                  <c:v>“三公”经费财政拨款决算结构图</c:v>
                </c:pt>
              </c:strCache>
            </c:strRef>
          </c:tx>
          <c:spPr>
            <a:solidFill>
              <a:srgbClr val="4F81BD"/>
            </a:solidFill>
          </c:spPr>
          <c:dPt>
            <c:idx val="0"/>
            <c:bubble3D val="0"/>
            <c:spPr>
              <a:solidFill>
                <a:srgbClr val="4F81BD"/>
              </a:solidFill>
              <a:ln w="19050">
                <a:solidFill>
                  <a:srgbClr val="FFFFFF"/>
                </a:solidFill>
                <a:prstDash val="solid"/>
              </a:ln>
            </c:spPr>
          </c:dPt>
          <c:dPt>
            <c:idx val="1"/>
            <c:bubble3D val="0"/>
            <c:spPr>
              <a:solidFill>
                <a:srgbClr val="C0504D"/>
              </a:solidFill>
              <a:ln w="19050">
                <a:solidFill>
                  <a:srgbClr val="FFFFFF"/>
                </a:solidFill>
                <a:prstDash val="solid"/>
              </a:ln>
            </c:spPr>
          </c:dPt>
          <c:dPt>
            <c:idx val="2"/>
            <c:bubble3D val="0"/>
            <c:spPr>
              <a:solidFill>
                <a:srgbClr val="9BBB59"/>
              </a:solidFill>
              <a:ln w="19050">
                <a:solidFill>
                  <a:srgbClr val="FFFFFF"/>
                </a:solidFill>
                <a:prstDash val="solid"/>
              </a:ln>
            </c:spPr>
          </c:dPt>
          <c:dPt>
            <c:idx val="3"/>
            <c:bubble3D val="0"/>
            <c:spPr>
              <a:solidFill>
                <a:srgbClr val="8064A2"/>
              </a:solidFill>
              <a:ln w="19050">
                <a:solidFill>
                  <a:srgbClr val="FFFFFF"/>
                </a:solidFill>
                <a:prstDash val="solid"/>
              </a:ln>
            </c:spPr>
          </c:dPt>
          <c:dLbls>
            <c:txPr>
              <a:bodyPr/>
              <a:lstStyle/>
              <a:p>
                <a:pPr>
                  <a:defRPr sz="1000" b="0" i="0" u="none" strike="noStrike" baseline="0">
                    <a:solidFill>
                      <a:srgbClr val="000000"/>
                    </a:solidFill>
                    <a:latin typeface="Times New Roman"/>
                    <a:ea typeface="宋体"/>
                    <a:cs typeface="Lucida Sans"/>
                  </a:defRPr>
                </a:pPr>
                <a:endParaRPr lang="zh-CN"/>
              </a:p>
            </c:txPr>
            <c:numFmt formatCode="General" sourceLinked="1"/>
            <c:showLegendKey val="0"/>
            <c:showVal val="0"/>
            <c:showCatName val="0"/>
            <c:showSerName val="0"/>
            <c:showPercent val="0"/>
            <c:showBubbleSize val="0"/>
            <c:showLeaderLines val="0"/>
          </c:dLbls>
          <c:cat>
            <c:strRef>
              <c:f>'Sheet1 (5)'!$A$2:$A$5</c:f>
              <c:strCache>
                <c:ptCount val="4"/>
                <c:pt idx="0">
                  <c:v>公务用车购置及运行费</c:v>
                </c:pt>
                <c:pt idx="1">
                  <c:v>公务接待费</c:v>
                </c:pt>
              </c:strCache>
            </c:strRef>
          </c:cat>
          <c:val>
            <c:numRef>
              <c:f>'Sheet1 (5)'!$B$2:$B$5</c:f>
              <c:numCache>
                <c:formatCode>General</c:formatCode>
                <c:ptCount val="4"/>
                <c:pt idx="0">
                  <c:v>58.14</c:v>
                </c:pt>
                <c:pt idx="1">
                  <c:v>0.53</c:v>
                </c:pt>
              </c:numCache>
            </c:numRef>
          </c:val>
        </c:ser>
        <c:firstSliceAng val="0"/>
      </c:pieChart>
      <c:spPr>
        <a:noFill/>
        <a:ln>
          <a:noFill/>
        </a:ln>
      </c:spPr>
    </c:plotArea>
    <c:legend>
      <c:legendPos val="b"/>
      <c:layout/>
      <c:overlay val="0"/>
      <c:spPr>
        <a:noFill/>
        <a:ln>
          <a:noFill/>
        </a:ln>
      </c:spPr>
      <c:txPr>
        <a:bodyPr/>
        <a:lstStyle/>
        <a:p>
          <a:pPr>
            <a:defRPr sz="900" b="0" i="0" u="none" strike="noStrike" baseline="0">
              <a:solidFill>
                <a:srgbClr val="595959"/>
              </a:solidFill>
              <a:latin typeface="Times New Roman"/>
              <a:ea typeface="宋体"/>
              <a:cs typeface="Lucida Sans"/>
            </a:defRPr>
          </a:pPr>
          <a:endParaRPr lang="zh-CN"/>
        </a:p>
      </c:txPr>
    </c:legend>
    <c:plotVisOnly val="1"/>
    <c:dispBlanksAs val="zero"/>
    <c:showDLblsOverMax val="0"/>
  </c:chart>
  <c:spPr>
    <a:solidFill>
      <a:srgbClr val="FFFFFF">
        <a:alpha val="0"/>
      </a:srgbClr>
    </a:solidFill>
    <a:ln w="6350">
      <a:solidFill>
        <a:srgbClr val="D9D9D9"/>
      </a:solidFill>
      <a:prstDash val="solid"/>
    </a:ln>
  </c:spPr>
  <c:txPr>
    <a:bodyPr/>
    <a:lstStyle/>
    <a:p>
      <a:pPr>
        <a:defRPr sz="1000" b="0" i="0" u="none" strike="noStrike" baseline="0">
          <a:solidFill>
            <a:srgbClr val="000000"/>
          </a:solidFill>
          <a:latin typeface="Times New Roman"/>
          <a:ea typeface="宋体"/>
          <a:cs typeface="Lucida Sans"/>
        </a:defRPr>
      </a:pPr>
      <a:endParaRPr lang="zh-CN"/>
    </a:p>
  </c:txPr>
  <c:printSettings>
    <c:headerFooter/>
    <c:pageMargins b="0.75" l="0.7" r="0.7" t="0.75" header="0.3" footer="0.3"/>
    <c:pageSetup/>
  </c:printSettings>
  <c:externalData r:id="rId1">
    <c:autoUpdate val="0"/>
  </c:externalData>
</c:chartSpace>
</file>

<file path=docProps/app.xml><?xml version="1.0" encoding="utf-8"?>
<Properties xmlns="http://schemas.openxmlformats.org/officeDocument/2006/extended-properties">
  <Template>Normal.eit</Template>
  <TotalTime>177</TotalTime>
  <Application>Yozo_Office27021597764231179</Application>
  <Pages>42</Pages>
  <Words>12641</Words>
  <Characters>13637</Characters>
  <Lines>1135</Lines>
  <Paragraphs>498</Paragraphs>
  <CharactersWithSpaces>13767</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张彬茜</dc:creator>
  <cp:lastModifiedBy>user</cp:lastModifiedBy>
  <cp:revision>48</cp:revision>
  <cp:lastPrinted>2019-08-01T00:48:00Z</cp:lastPrinted>
  <dcterms:created xsi:type="dcterms:W3CDTF">2019-08-01T01:14:00Z</dcterms:created>
  <dcterms:modified xsi:type="dcterms:W3CDTF">2021-05-25T02:32:58Z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2052-11.1.0.10463</vt:lpwstr>
  </property>
  <property fmtid="{D5CDD505-2E9C-101B-9397-08002B2CF9AE}" pid="3" name="ICV">
    <vt:lpwstr>979FEFA418C14AB0AAAA46330D7CA4EA</vt:lpwstr>
  </property>
</Properties>
</file>