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F477">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2</w:t>
      </w:r>
    </w:p>
    <w:p w14:paraId="1CCB4976">
      <w:pPr>
        <w:rPr>
          <w:rFonts w:hint="default" w:ascii="Times New Roman" w:hAnsi="Times New Roman" w:cs="Times New Roman"/>
        </w:rPr>
      </w:pPr>
    </w:p>
    <w:p w14:paraId="787748DE">
      <w:pPr>
        <w:rPr>
          <w:rFonts w:hint="default" w:ascii="Times New Roman" w:hAnsi="Times New Roman" w:cs="Times New Roman"/>
        </w:rPr>
      </w:pPr>
    </w:p>
    <w:p w14:paraId="013FC843">
      <w:pPr>
        <w:rPr>
          <w:rFonts w:hint="default" w:ascii="Times New Roman" w:hAnsi="Times New Roman" w:cs="Times New Roman"/>
        </w:rPr>
      </w:pPr>
    </w:p>
    <w:p w14:paraId="29FF1AD1">
      <w:pPr>
        <w:ind w:firstLine="1050" w:firstLineChars="500"/>
        <w:rPr>
          <w:rFonts w:hint="default" w:ascii="Times New Roman" w:hAnsi="Times New Roman" w:cs="Times New Roman"/>
        </w:rPr>
      </w:pPr>
    </w:p>
    <w:p w14:paraId="4AF32AEC">
      <w:pPr>
        <w:ind w:firstLine="1050" w:firstLineChars="500"/>
        <w:rPr>
          <w:rFonts w:hint="default" w:ascii="Times New Roman" w:hAnsi="Times New Roman" w:cs="Times New Roman"/>
        </w:rPr>
      </w:pPr>
    </w:p>
    <w:p w14:paraId="1BCBC207">
      <w:pPr>
        <w:ind w:firstLine="1760" w:firstLineChars="400"/>
        <w:rPr>
          <w:rFonts w:hint="default" w:ascii="Times New Roman" w:hAnsi="Times New Roman" w:eastAsia="黑体" w:cs="Times New Roman"/>
          <w:sz w:val="44"/>
          <w:szCs w:val="44"/>
        </w:rPr>
      </w:pPr>
    </w:p>
    <w:p w14:paraId="56F32DA3">
      <w:pPr>
        <w:ind w:firstLine="1760" w:firstLineChars="400"/>
        <w:rPr>
          <w:rFonts w:hint="default" w:ascii="Times New Roman" w:hAnsi="Times New Roman" w:eastAsia="黑体" w:cs="Times New Roman"/>
          <w:sz w:val="44"/>
          <w:szCs w:val="44"/>
        </w:rPr>
      </w:pPr>
    </w:p>
    <w:p w14:paraId="1E0AC344">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部门（单位）名称</w:t>
      </w:r>
    </w:p>
    <w:p w14:paraId="2A340457">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lang w:eastAsia="zh-CN"/>
        </w:rPr>
        <w:t>2026</w:t>
      </w:r>
      <w:r>
        <w:rPr>
          <w:rFonts w:hint="default" w:ascii="Times New Roman" w:hAnsi="Times New Roman" w:eastAsia="黑体" w:cs="Times New Roman"/>
          <w:sz w:val="44"/>
          <w:szCs w:val="44"/>
        </w:rPr>
        <w:t>年部门预算</w:t>
      </w:r>
    </w:p>
    <w:p w14:paraId="47F3A9F0">
      <w:pPr>
        <w:ind w:firstLine="1760" w:firstLineChars="400"/>
        <w:rPr>
          <w:rFonts w:hint="default" w:ascii="Times New Roman" w:hAnsi="Times New Roman" w:eastAsia="黑体" w:cs="Times New Roman"/>
          <w:sz w:val="44"/>
          <w:szCs w:val="44"/>
        </w:rPr>
      </w:pPr>
    </w:p>
    <w:p w14:paraId="51214A87">
      <w:pPr>
        <w:ind w:firstLine="1760" w:firstLineChars="400"/>
        <w:rPr>
          <w:rFonts w:hint="default" w:ascii="Times New Roman" w:hAnsi="Times New Roman" w:eastAsia="黑体" w:cs="Times New Roman"/>
          <w:sz w:val="44"/>
          <w:szCs w:val="44"/>
        </w:rPr>
      </w:pPr>
    </w:p>
    <w:p w14:paraId="0567EA8C">
      <w:pPr>
        <w:ind w:firstLine="1760" w:firstLineChars="400"/>
        <w:rPr>
          <w:rFonts w:hint="default" w:ascii="Times New Roman" w:hAnsi="Times New Roman" w:eastAsia="黑体" w:cs="Times New Roman"/>
          <w:sz w:val="44"/>
          <w:szCs w:val="44"/>
        </w:rPr>
      </w:pPr>
    </w:p>
    <w:p w14:paraId="544ECD38">
      <w:pPr>
        <w:ind w:firstLine="1760" w:firstLineChars="400"/>
        <w:rPr>
          <w:rFonts w:hint="default" w:ascii="Times New Roman" w:hAnsi="Times New Roman" w:eastAsia="黑体" w:cs="Times New Roman"/>
          <w:sz w:val="44"/>
          <w:szCs w:val="44"/>
        </w:rPr>
      </w:pPr>
    </w:p>
    <w:p w14:paraId="5063EA42">
      <w:pPr>
        <w:ind w:firstLine="1760" w:firstLineChars="400"/>
        <w:rPr>
          <w:rFonts w:hint="default" w:ascii="Times New Roman" w:hAnsi="Times New Roman" w:eastAsia="黑体" w:cs="Times New Roman"/>
          <w:sz w:val="44"/>
          <w:szCs w:val="44"/>
        </w:rPr>
      </w:pPr>
    </w:p>
    <w:p w14:paraId="5E106300">
      <w:pPr>
        <w:ind w:firstLine="1760" w:firstLineChars="400"/>
        <w:rPr>
          <w:rFonts w:hint="default" w:ascii="Times New Roman" w:hAnsi="Times New Roman" w:eastAsia="黑体" w:cs="Times New Roman"/>
          <w:sz w:val="44"/>
          <w:szCs w:val="44"/>
        </w:rPr>
      </w:pPr>
    </w:p>
    <w:p w14:paraId="6EB5BABB">
      <w:pPr>
        <w:ind w:firstLine="1760" w:firstLineChars="400"/>
        <w:rPr>
          <w:rFonts w:hint="default" w:ascii="Times New Roman" w:hAnsi="Times New Roman" w:eastAsia="黑体" w:cs="Times New Roman"/>
          <w:sz w:val="44"/>
          <w:szCs w:val="44"/>
        </w:rPr>
      </w:pPr>
    </w:p>
    <w:p w14:paraId="55D6FDCA">
      <w:pPr>
        <w:ind w:firstLine="1760" w:firstLineChars="400"/>
        <w:rPr>
          <w:rFonts w:hint="default" w:ascii="Times New Roman" w:hAnsi="Times New Roman" w:eastAsia="黑体" w:cs="Times New Roman"/>
          <w:sz w:val="44"/>
          <w:szCs w:val="44"/>
        </w:rPr>
      </w:pPr>
    </w:p>
    <w:p w14:paraId="02307734">
      <w:pPr>
        <w:ind w:firstLine="1760" w:firstLineChars="400"/>
        <w:rPr>
          <w:rFonts w:hint="default" w:ascii="Times New Roman" w:hAnsi="Times New Roman" w:eastAsia="黑体" w:cs="Times New Roman"/>
          <w:sz w:val="44"/>
          <w:szCs w:val="44"/>
        </w:rPr>
      </w:pPr>
    </w:p>
    <w:p w14:paraId="536D4301">
      <w:pPr>
        <w:ind w:firstLine="1760" w:firstLineChars="400"/>
        <w:rPr>
          <w:rFonts w:hint="default" w:ascii="Times New Roman" w:hAnsi="Times New Roman" w:eastAsia="黑体" w:cs="Times New Roman"/>
          <w:sz w:val="44"/>
          <w:szCs w:val="44"/>
        </w:rPr>
      </w:pPr>
    </w:p>
    <w:p w14:paraId="786A4A9E">
      <w:pPr>
        <w:ind w:firstLine="1760" w:firstLineChars="400"/>
        <w:rPr>
          <w:rFonts w:hint="default" w:ascii="Times New Roman" w:hAnsi="Times New Roman" w:eastAsia="黑体" w:cs="Times New Roman"/>
          <w:sz w:val="44"/>
          <w:szCs w:val="44"/>
        </w:rPr>
      </w:pPr>
    </w:p>
    <w:p w14:paraId="1BDEFE06">
      <w:pPr>
        <w:ind w:firstLine="1760" w:firstLineChars="400"/>
        <w:rPr>
          <w:rFonts w:hint="default" w:ascii="Times New Roman" w:hAnsi="Times New Roman" w:eastAsia="黑体" w:cs="Times New Roman"/>
          <w:sz w:val="44"/>
          <w:szCs w:val="44"/>
        </w:rPr>
      </w:pPr>
    </w:p>
    <w:p w14:paraId="1969B981">
      <w:pPr>
        <w:ind w:firstLine="1760" w:firstLineChars="400"/>
        <w:rPr>
          <w:rFonts w:hint="default" w:ascii="Times New Roman" w:hAnsi="Times New Roman" w:eastAsia="黑体" w:cs="Times New Roman"/>
          <w:sz w:val="44"/>
          <w:szCs w:val="44"/>
        </w:rPr>
      </w:pPr>
    </w:p>
    <w:p w14:paraId="659FEE45">
      <w:pPr>
        <w:ind w:firstLine="1760" w:firstLineChars="400"/>
        <w:rPr>
          <w:rFonts w:hint="default" w:ascii="Times New Roman" w:hAnsi="Times New Roman" w:eastAsia="黑体" w:cs="Times New Roman"/>
          <w:sz w:val="44"/>
          <w:szCs w:val="44"/>
          <w:lang w:val="en-US" w:eastAsia="zh-CN"/>
        </w:rPr>
      </w:pPr>
    </w:p>
    <w:p w14:paraId="1F903C1A">
      <w:pPr>
        <w:rPr>
          <w:rFonts w:hint="default" w:ascii="Times New Roman" w:hAnsi="Times New Roman" w:eastAsia="黑体" w:cs="Times New Roman"/>
          <w:sz w:val="44"/>
          <w:szCs w:val="44"/>
        </w:rPr>
      </w:pPr>
    </w:p>
    <w:p w14:paraId="5C7DAFC1">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7F61B2D7">
      <w:pPr>
        <w:ind w:firstLine="3080" w:firstLineChars="700"/>
        <w:rPr>
          <w:rFonts w:hint="default" w:ascii="Times New Roman" w:hAnsi="Times New Roman" w:eastAsia="黑体" w:cs="Times New Roman"/>
          <w:sz w:val="44"/>
          <w:szCs w:val="44"/>
        </w:rPr>
      </w:pPr>
    </w:p>
    <w:p w14:paraId="48965673">
      <w:pPr>
        <w:pStyle w:val="11"/>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7B13FEDD">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4118921A">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w:t>
      </w:r>
      <w:r>
        <w:rPr>
          <w:rFonts w:hint="default" w:ascii="Times New Roman" w:hAnsi="Times New Roman" w:eastAsia="楷体" w:cs="Times New Roman"/>
          <w:sz w:val="32"/>
          <w:szCs w:val="32"/>
          <w:lang w:eastAsia="zh-CN"/>
        </w:rPr>
        <w:t>2026</w:t>
      </w:r>
      <w:r>
        <w:rPr>
          <w:rFonts w:hint="default" w:ascii="Times New Roman" w:hAnsi="Times New Roman" w:eastAsia="楷体" w:cs="Times New Roman"/>
          <w:sz w:val="32"/>
          <w:szCs w:val="32"/>
        </w:rPr>
        <w:t>年重点工作</w:t>
      </w:r>
    </w:p>
    <w:p w14:paraId="49A50B19">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5469F677">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5BD3D533">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1FF39BF8">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2BAD49B7">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099FB22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C4D5081">
      <w:pPr>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（一）一般公共预算当年拨款规模变化情况</w:t>
      </w:r>
    </w:p>
    <w:p w14:paraId="261CAEA9">
      <w:pPr>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（二）一般公共预算当年拨款结构情况</w:t>
      </w:r>
    </w:p>
    <w:p w14:paraId="531A6C51">
      <w:pPr>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（三）一般公共预算当年拨款具体使用情况</w:t>
      </w:r>
    </w:p>
    <w:p w14:paraId="3B970617">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六、一般公共预算基本支出情况说明</w:t>
      </w:r>
    </w:p>
    <w:p w14:paraId="20543397">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七、“三公”经费财政拨款预算安排情况说明</w:t>
      </w:r>
    </w:p>
    <w:p w14:paraId="32889363">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八、政府性基金预算支出情况说明</w:t>
      </w:r>
    </w:p>
    <w:p w14:paraId="046E2EA9">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九、其他重要事项的情况说明</w:t>
      </w:r>
    </w:p>
    <w:p w14:paraId="0685A10B">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十、名称解释</w:t>
      </w:r>
    </w:p>
    <w:p w14:paraId="775AE176">
      <w:pPr>
        <w:rPr>
          <w:rFonts w:hint="default" w:ascii="Times New Roman" w:hAnsi="Times New Roman" w:eastAsia="黑体" w:cs="Times New Roman"/>
          <w:sz w:val="32"/>
          <w:szCs w:val="32"/>
        </w:rPr>
      </w:pPr>
    </w:p>
    <w:p w14:paraId="4A3F84F7">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14:paraId="62C34A49">
      <w:pPr>
        <w:pStyle w:val="1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1C2C51A">
      <w:pPr>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（一）部门职能简介</w:t>
      </w:r>
    </w:p>
    <w:p w14:paraId="666133A6">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sz w:val="32"/>
          <w:szCs w:val="32"/>
          <w:lang w:val="en-US" w:eastAsia="zh-CN"/>
        </w:rPr>
        <w:t>贯彻落实国家、省(州)畜牧兽医工作方针、政策和法律、法规，研究草拟全县畜牧生产、兽医兽药、饲料发展的中长期规划，并负责组织实施。</w:t>
      </w:r>
    </w:p>
    <w:p w14:paraId="52C317F8">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val="0"/>
          <w:bCs w:val="0"/>
          <w:kern w:val="2"/>
          <w:sz w:val="32"/>
          <w:szCs w:val="32"/>
          <w:lang w:val="en-US" w:eastAsia="zh-CN" w:bidi="ar-SA"/>
        </w:rPr>
        <w:t>研究拟定畜牧兽医行业的有关产业政策，引导畜牧善医行业结构布局调整，扶持龙头企业，推进畜牧善医产业化发展:制定畜牧业发展的技术措施和科技发展计划。</w:t>
      </w:r>
    </w:p>
    <w:p w14:paraId="7FAD37D0">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负责全县兽医、善药和饲料管理工作;执行畜牧兽医善药、饲料地方标准，并监督实施:负责畜种、草种资源保护;推广畜禽优良品种和畜禽繁育、饲养新技术。</w:t>
      </w:r>
    </w:p>
    <w:p w14:paraId="70278E49">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组织实施动物防疫工作和重大疫情的扑灭工作，开展动物防疫和兽药饲料生产技术服务。</w:t>
      </w:r>
    </w:p>
    <w:p w14:paraId="1E6B9E65">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组织畜牧兽医行业建设项目的实施;统筹管理国家、省(州)扶持畜牧业的资金，并负责监督。</w:t>
      </w:r>
    </w:p>
    <w:p w14:paraId="7DA70E0C">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指导、协调畜牧业科技队伍和技术服务体系建设，指导畜牧兽医学会工作。</w:t>
      </w:r>
    </w:p>
    <w:p w14:paraId="62DD53C0">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负责全县畜牧产业发展规划编制和组织实施工作;负责督促检查指导全县畜牧科技项目的实施工作，负责标准化养殖小区、规模养殖场、养畜基础设施建设(棚圈)等方面的工作。负责全县畜、禽、蜂、遗传资源的保护和开发利用工作;负责全县种畜的培育、调剂技术推广工作;负责全县畜(禽、蜂、奶)养殖实用技术培训新技术推广工作。</w:t>
      </w:r>
    </w:p>
    <w:p w14:paraId="365553A4">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仿宋" w:cs="Times New Roman"/>
          <w:sz w:val="30"/>
          <w:szCs w:val="30"/>
          <w:lang w:eastAsia="zh-CN"/>
        </w:rPr>
      </w:pPr>
      <w:r>
        <w:rPr>
          <w:rFonts w:hint="default" w:ascii="Times New Roman" w:hAnsi="Times New Roman" w:eastAsia="仿宋_GB2312" w:cs="Times New Roman"/>
          <w:b/>
          <w:bCs/>
          <w:kern w:val="2"/>
          <w:sz w:val="32"/>
          <w:szCs w:val="32"/>
          <w:lang w:val="en-US" w:eastAsia="zh-CN" w:bidi="ar-SA"/>
        </w:rPr>
        <w:t>8.</w:t>
      </w:r>
      <w:r>
        <w:rPr>
          <w:rFonts w:hint="default" w:ascii="Times New Roman" w:hAnsi="Times New Roman" w:eastAsia="仿宋_GB2312" w:cs="Times New Roman"/>
          <w:b w:val="0"/>
          <w:bCs w:val="0"/>
          <w:kern w:val="2"/>
          <w:sz w:val="32"/>
          <w:szCs w:val="32"/>
          <w:lang w:val="en-US" w:eastAsia="zh-CN" w:bidi="ar-SA"/>
        </w:rPr>
        <w:t>完成县委、县政府和局机关及上级业务主管部门交办的其他工作。</w:t>
      </w:r>
      <w:r>
        <w:rPr>
          <w:rFonts w:hint="default" w:ascii="Times New Roman" w:hAnsi="Times New Roman" w:eastAsia="仿宋" w:cs="Times New Roman"/>
          <w:sz w:val="30"/>
          <w:szCs w:val="30"/>
          <w:lang w:eastAsia="zh-CN"/>
        </w:rPr>
        <w:t xml:space="preserve"> </w:t>
      </w:r>
    </w:p>
    <w:p w14:paraId="61A63A17">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3" w:firstLineChars="200"/>
        <w:jc w:val="both"/>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w:t>
      </w:r>
      <w:r>
        <w:rPr>
          <w:rFonts w:hint="default" w:ascii="Times New Roman" w:hAnsi="Times New Roman" w:eastAsia="楷体" w:cs="Times New Roman"/>
          <w:b/>
          <w:bCs/>
          <w:sz w:val="32"/>
          <w:szCs w:val="32"/>
          <w:lang w:eastAsia="zh-CN"/>
        </w:rPr>
        <w:t>2026</w:t>
      </w:r>
      <w:r>
        <w:rPr>
          <w:rFonts w:hint="default" w:ascii="Times New Roman" w:hAnsi="Times New Roman" w:eastAsia="楷体" w:cs="Times New Roman"/>
          <w:b/>
          <w:bCs/>
          <w:sz w:val="32"/>
          <w:szCs w:val="32"/>
        </w:rPr>
        <w:t>年</w:t>
      </w:r>
      <w:bookmarkStart w:id="0" w:name="_GoBack"/>
      <w:bookmarkEnd w:id="0"/>
      <w:r>
        <w:rPr>
          <w:rFonts w:hint="default" w:ascii="Times New Roman" w:hAnsi="Times New Roman" w:eastAsia="楷体" w:cs="Times New Roman"/>
          <w:b/>
          <w:bCs/>
          <w:sz w:val="32"/>
          <w:szCs w:val="32"/>
        </w:rPr>
        <w:t>重点工作</w:t>
      </w:r>
    </w:p>
    <w:p w14:paraId="14DFA6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pP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202</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6</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年是“十</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五</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五”</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开局</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之年</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。县畜牧中心将</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以习近平新时代中国特色社会主义思想为指导，</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深入推进“农牧立县、文旅兴县、能源富县、开放活县”战略部署，推动畜牧产业转型升级。</w:t>
      </w:r>
    </w:p>
    <w:p w14:paraId="3E7BCC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pPr>
      <w:r>
        <w:rPr>
          <w:rFonts w:hint="default" w:ascii="Times New Roman" w:hAnsi="Times New Roman" w:eastAsia="仿宋_GB2312" w:cs="Times New Roman"/>
          <w:b/>
          <w:bCs/>
          <w:sz w:val="32"/>
          <w:szCs w:val="32"/>
          <w:lang w:val="en-US" w:eastAsia="zh-CN" w:bidi="ar-SA"/>
        </w:rPr>
        <w:t>1.强化法治机关建设。</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常态化开展主题教育和党纪学习教育，坚持党建带工建、促群建，推动党建和作风建设抓常抓长、落细落实，营造风清气正的政治生态和干事创业的良好环境。</w:t>
      </w:r>
    </w:p>
    <w:p w14:paraId="097DCD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pPr>
      <w:r>
        <w:rPr>
          <w:rFonts w:hint="default" w:ascii="Times New Roman" w:hAnsi="Times New Roman" w:eastAsia="仿宋_GB2312" w:cs="Times New Roman"/>
          <w:b/>
          <w:bCs/>
          <w:sz w:val="32"/>
          <w:szCs w:val="32"/>
          <w:lang w:val="en-US" w:eastAsia="zh-CN" w:bidi="ar-SA"/>
        </w:rPr>
        <w:t>2.提升一产产值质效。</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按照“提质扩效、挖潜增量”要求，完成牲畜出栏4.3万头（匹只）、饲草产量8500吨等任务，挖掘冷水鱼、天然牧草等新的经济增长点，不断优化产业结构，力争实现一产增加值增长3.8%以上。</w:t>
      </w:r>
    </w:p>
    <w:p w14:paraId="79E06F0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pPr>
      <w:r>
        <w:rPr>
          <w:rFonts w:hint="default" w:ascii="Times New Roman" w:hAnsi="Times New Roman" w:eastAsia="仿宋_GB2312" w:cs="Times New Roman"/>
          <w:b/>
          <w:bCs/>
          <w:sz w:val="32"/>
          <w:szCs w:val="32"/>
          <w:lang w:val="en-US" w:eastAsia="zh-CN" w:bidi="ar-SA"/>
        </w:rPr>
        <w:t>3.推动园区升星晋级。</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坚持“大园区”建设理念，借力草原畜牧业转型升级试点县申报，开展南木达牦牛现代农业园区升级省四星级园区创建，不断巩固园区成效。</w:t>
      </w:r>
    </w:p>
    <w:p w14:paraId="0ECAA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4.</w:t>
      </w:r>
      <w:r>
        <w:rPr>
          <w:rFonts w:hint="default" w:ascii="Times New Roman" w:hAnsi="Times New Roman" w:eastAsia="仿宋_GB2312" w:cs="Times New Roman"/>
          <w:b/>
          <w:bCs/>
          <w:sz w:val="32"/>
          <w:szCs w:val="32"/>
          <w:lang w:val="en-US" w:eastAsia="zh-CN" w:bidi="ar-SA"/>
        </w:rPr>
        <w:t>积极</w:t>
      </w:r>
      <w:r>
        <w:rPr>
          <w:rFonts w:hint="default" w:ascii="Times New Roman" w:hAnsi="Times New Roman" w:eastAsia="仿宋_GB2312" w:cs="Times New Roman"/>
          <w:b/>
          <w:bCs/>
          <w:sz w:val="32"/>
          <w:szCs w:val="32"/>
          <w:lang w:val="en-US" w:eastAsia="zh-CN" w:bidi="ar-SA"/>
        </w:rPr>
        <w:t>引导</w:t>
      </w:r>
      <w:r>
        <w:rPr>
          <w:rFonts w:hint="default" w:ascii="Times New Roman" w:hAnsi="Times New Roman" w:eastAsia="仿宋_GB2312" w:cs="Times New Roman"/>
          <w:b/>
          <w:bCs/>
          <w:sz w:val="32"/>
          <w:szCs w:val="32"/>
          <w:lang w:val="en-US" w:eastAsia="zh-CN" w:bidi="ar-SA"/>
        </w:rPr>
        <w:t>科学养殖。</w:t>
      </w:r>
      <w:r>
        <w:rPr>
          <w:rFonts w:hint="default" w:ascii="Times New Roman" w:hAnsi="Times New Roman" w:eastAsia="仿宋_GB2312" w:cs="Times New Roman"/>
          <w:sz w:val="32"/>
          <w:szCs w:val="32"/>
          <w:lang w:val="en-US" w:eastAsia="zh-CN" w:bidi="ar-SA"/>
        </w:rPr>
        <w:t>采取</w:t>
      </w:r>
      <w:r>
        <w:rPr>
          <w:rFonts w:hint="default" w:ascii="Times New Roman" w:hAnsi="Times New Roman" w:eastAsia="仿宋_GB2312" w:cs="Times New Roman"/>
          <w:sz w:val="32"/>
          <w:szCs w:val="32"/>
          <w:lang w:val="en-US" w:eastAsia="zh-CN" w:bidi="ar-SA"/>
        </w:rPr>
        <w:t>“走村入户”方式</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zh-CN" w:bidi="ar-SA"/>
        </w:rPr>
        <w:t>对近三年牲畜棚圈、家庭牧场建设户开展专项调研指导，摸清项目利用率、满意度，积极引导</w:t>
      </w:r>
      <w:r>
        <w:rPr>
          <w:rFonts w:hint="default" w:ascii="Times New Roman" w:hAnsi="Times New Roman" w:eastAsia="仿宋_GB2312" w:cs="Times New Roman"/>
          <w:sz w:val="32"/>
          <w:szCs w:val="32"/>
          <w:lang w:val="en-US" w:eastAsia="en-US" w:bidi="ar-SA"/>
        </w:rPr>
        <w:t>“放牧+补饲</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val="en-US" w:eastAsia="en-US" w:bidi="ar-SA"/>
        </w:rPr>
        <w:t>半舍饲养</w:t>
      </w:r>
      <w:r>
        <w:rPr>
          <w:rFonts w:hint="default" w:ascii="Times New Roman" w:hAnsi="Times New Roman" w:eastAsia="仿宋_GB2312" w:cs="Times New Roman"/>
          <w:sz w:val="32"/>
          <w:szCs w:val="32"/>
          <w:lang w:val="en-US" w:eastAsia="zh-CN" w:bidi="ar-SA"/>
        </w:rPr>
        <w:t>，</w:t>
      </w:r>
      <w:r>
        <w:rPr>
          <w:rFonts w:hint="default" w:ascii="Times New Roman" w:hAnsi="Times New Roman" w:eastAsia="仿宋_GB2312" w:cs="Times New Roman"/>
          <w:b w:val="0"/>
          <w:bCs w:val="0"/>
          <w:color w:val="000000"/>
          <w:sz w:val="32"/>
          <w:szCs w:val="32"/>
          <w:lang w:val="en-US" w:eastAsia="zh-CN"/>
        </w:rPr>
        <w:t>引导“牧民”向“技人”转变</w:t>
      </w:r>
      <w:r>
        <w:rPr>
          <w:rFonts w:hint="default" w:ascii="Times New Roman" w:hAnsi="Times New Roman" w:eastAsia="仿宋_GB2312" w:cs="Times New Roman"/>
          <w:sz w:val="32"/>
          <w:szCs w:val="32"/>
          <w:lang w:val="en-US" w:eastAsia="zh-CN" w:bidi="ar-SA"/>
        </w:rPr>
        <w:t>。</w:t>
      </w:r>
    </w:p>
    <w:p w14:paraId="4898D7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5.</w:t>
      </w:r>
      <w:r>
        <w:rPr>
          <w:rFonts w:hint="default" w:ascii="Times New Roman" w:hAnsi="Times New Roman" w:eastAsia="仿宋_GB2312" w:cs="Times New Roman"/>
          <w:b/>
          <w:bCs/>
          <w:sz w:val="32"/>
          <w:szCs w:val="32"/>
          <w:lang w:val="en-US" w:eastAsia="zh-CN" w:bidi="ar-SA"/>
        </w:rPr>
        <w:t>加大经营主体培育。</w:t>
      </w:r>
      <w:r>
        <w:rPr>
          <w:rFonts w:hint="default" w:ascii="Times New Roman" w:hAnsi="Times New Roman" w:eastAsia="仿宋_GB2312" w:cs="Times New Roman"/>
          <w:sz w:val="32"/>
          <w:szCs w:val="32"/>
          <w:lang w:val="en-US" w:eastAsia="zh-CN" w:bidi="ar-SA"/>
        </w:rPr>
        <w:t>积极探索“企业+合作社+农户”发展模式，通过制定优惠政策和加大政府补贴，培育专业合作社、家庭牧场等新型经营主体，打造牦牛产业集群，实现抱团发展，扩大畜牧业总量。通过暖棚等项目投入，培育一批本土化产业头雁实力养殖大户。</w:t>
      </w:r>
    </w:p>
    <w:p w14:paraId="29553F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sz w:val="32"/>
          <w:szCs w:val="32"/>
          <w:lang w:val="en-US" w:eastAsia="zh-CN" w:bidi="ar-SA"/>
        </w:rPr>
        <w:t>6.全力开展招商引资</w:t>
      </w:r>
      <w:r>
        <w:rPr>
          <w:rFonts w:hint="default" w:ascii="Times New Roman" w:hAnsi="Times New Roman" w:eastAsia="仿宋_GB2312" w:cs="Times New Roman"/>
          <w:b/>
          <w:bCs/>
          <w:sz w:val="32"/>
          <w:szCs w:val="32"/>
          <w:lang w:val="en-US" w:eastAsia="zh-CN" w:bidi="ar-SA"/>
        </w:rPr>
        <w:t>。</w:t>
      </w:r>
      <w:r>
        <w:rPr>
          <w:rFonts w:hint="default" w:ascii="Times New Roman" w:hAnsi="Times New Roman" w:eastAsia="仿宋_GB2312" w:cs="Times New Roman"/>
          <w:sz w:val="32"/>
          <w:szCs w:val="32"/>
          <w:lang w:val="en-US" w:eastAsia="zh-CN" w:bidi="ar-SA"/>
        </w:rPr>
        <w:t>聚焦全州牦牛产业集群建设，对标园区省</w:t>
      </w:r>
      <w:r>
        <w:rPr>
          <w:rFonts w:hint="default" w:ascii="Times New Roman" w:hAnsi="Times New Roman" w:eastAsia="仿宋_GB2312" w:cs="Times New Roman"/>
          <w:sz w:val="32"/>
          <w:szCs w:val="32"/>
          <w:lang w:val="en-US" w:eastAsia="zh-CN" w:bidi="ar-SA"/>
        </w:rPr>
        <w:t>四</w:t>
      </w:r>
      <w:r>
        <w:rPr>
          <w:rFonts w:hint="default" w:ascii="Times New Roman" w:hAnsi="Times New Roman" w:eastAsia="仿宋_GB2312" w:cs="Times New Roman"/>
          <w:sz w:val="32"/>
          <w:szCs w:val="32"/>
          <w:lang w:val="en-US" w:eastAsia="zh-CN" w:bidi="ar-SA"/>
        </w:rPr>
        <w:t>星级标准，扎实做好</w:t>
      </w:r>
      <w:r>
        <w:rPr>
          <w:rFonts w:hint="default" w:ascii="Times New Roman" w:hAnsi="Times New Roman" w:eastAsia="仿宋_GB2312" w:cs="Times New Roman"/>
          <w:sz w:val="32"/>
          <w:szCs w:val="32"/>
          <w:lang w:val="en-US" w:eastAsia="zh-CN" w:bidi="ar-SA"/>
        </w:rPr>
        <w:t>县内养殖场、屠宰场、加工厂等企业引进，</w:t>
      </w:r>
      <w:r>
        <w:rPr>
          <w:rFonts w:hint="default" w:ascii="Times New Roman" w:hAnsi="Times New Roman" w:eastAsia="仿宋_GB2312" w:cs="Times New Roman"/>
          <w:sz w:val="32"/>
          <w:szCs w:val="32"/>
          <w:lang w:val="en-US" w:eastAsia="zh-CN" w:bidi="ar-SA"/>
        </w:rPr>
        <w:t>深度研发牦牛肉制品、副产品系列产品，提升产业附加值</w:t>
      </w:r>
      <w:r>
        <w:rPr>
          <w:rFonts w:hint="default" w:ascii="Times New Roman" w:hAnsi="Times New Roman" w:eastAsia="仿宋_GB2312" w:cs="Times New Roman"/>
          <w:sz w:val="32"/>
          <w:szCs w:val="32"/>
          <w:lang w:val="en-US" w:eastAsia="zh-CN" w:bidi="ar-SA"/>
        </w:rPr>
        <w:t>，带动畜牧产业链条发展</w:t>
      </w:r>
      <w:r>
        <w:rPr>
          <w:rFonts w:hint="default" w:ascii="Times New Roman" w:hAnsi="Times New Roman" w:eastAsia="仿宋_GB2312" w:cs="Times New Roman"/>
          <w:sz w:val="32"/>
          <w:szCs w:val="32"/>
          <w:lang w:val="en-US" w:eastAsia="zh-CN" w:bidi="ar-SA"/>
        </w:rPr>
        <w:t>。</w:t>
      </w:r>
    </w:p>
    <w:p w14:paraId="6A850148">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b/>
          <w:bCs/>
          <w:kern w:val="2"/>
          <w:sz w:val="32"/>
          <w:szCs w:val="32"/>
          <w:u w:val="none"/>
          <w:lang w:val="en-US" w:eastAsia="zh-CN" w:bidi="ar-SA"/>
        </w:rPr>
        <w:t>7.</w:t>
      </w:r>
      <w:r>
        <w:rPr>
          <w:rFonts w:hint="default" w:ascii="Times New Roman" w:hAnsi="Times New Roman" w:eastAsia="仿宋_GB2312" w:cs="Times New Roman"/>
          <w:b/>
          <w:bCs/>
          <w:kern w:val="2"/>
          <w:sz w:val="32"/>
          <w:szCs w:val="32"/>
          <w:u w:val="none"/>
          <w:lang w:val="en-US" w:eastAsia="zh-CN" w:bidi="ar-SA"/>
        </w:rPr>
        <w:t>拓展市场营销渠道。</w:t>
      </w:r>
      <w:r>
        <w:rPr>
          <w:rFonts w:hint="default" w:ascii="Times New Roman" w:hAnsi="Times New Roman" w:eastAsia="仿宋_GB2312" w:cs="Times New Roman"/>
          <w:sz w:val="32"/>
          <w:szCs w:val="32"/>
          <w:lang w:val="en-US" w:eastAsia="zh-CN" w:bidi="ar-SA"/>
        </w:rPr>
        <w:t>继续</w:t>
      </w:r>
      <w:r>
        <w:rPr>
          <w:rFonts w:hint="default" w:ascii="Times New Roman" w:hAnsi="Times New Roman" w:eastAsia="仿宋_GB2312" w:cs="Times New Roman"/>
          <w:sz w:val="32"/>
          <w:szCs w:val="32"/>
          <w:lang w:val="en-US" w:eastAsia="zh-CN" w:bidi="ar-SA"/>
        </w:rPr>
        <w:t>借力托底性帮扶、东西部协作、对口支援及农博会、西博会、展销会等平台，加大产品推介，提高牦牛产品在高端消费市场占比。</w:t>
      </w:r>
      <w:r>
        <w:rPr>
          <w:rFonts w:hint="default" w:ascii="Times New Roman" w:hAnsi="Times New Roman" w:eastAsia="仿宋_GB2312" w:cs="Times New Roman"/>
          <w:sz w:val="32"/>
          <w:szCs w:val="32"/>
          <w:lang w:val="en-US" w:eastAsia="en-US" w:bidi="ar-SA"/>
        </w:rPr>
        <w:t>建立</w:t>
      </w:r>
      <w:r>
        <w:rPr>
          <w:rFonts w:hint="default" w:ascii="Times New Roman" w:hAnsi="Times New Roman" w:eastAsia="仿宋_GB2312" w:cs="Times New Roman"/>
          <w:sz w:val="32"/>
          <w:szCs w:val="32"/>
          <w:lang w:val="en-US" w:eastAsia="zh-CN" w:bidi="ar-SA"/>
        </w:rPr>
        <w:t>配套完善村级</w:t>
      </w:r>
      <w:r>
        <w:rPr>
          <w:rFonts w:hint="default" w:ascii="Times New Roman" w:hAnsi="Times New Roman" w:eastAsia="仿宋_GB2312" w:cs="Times New Roman"/>
          <w:sz w:val="32"/>
          <w:szCs w:val="32"/>
          <w:lang w:val="en-US" w:eastAsia="zh-CN" w:bidi="ar-SA"/>
        </w:rPr>
        <w:t>牛奶</w:t>
      </w:r>
      <w:r>
        <w:rPr>
          <w:rFonts w:hint="default" w:ascii="Times New Roman" w:hAnsi="Times New Roman" w:eastAsia="仿宋_GB2312" w:cs="Times New Roman"/>
          <w:sz w:val="32"/>
          <w:szCs w:val="32"/>
          <w:lang w:val="en-US" w:eastAsia="en-US" w:bidi="ar-SA"/>
        </w:rPr>
        <w:t>收购站，</w:t>
      </w:r>
      <w:r>
        <w:rPr>
          <w:rFonts w:hint="default" w:ascii="Times New Roman" w:hAnsi="Times New Roman" w:eastAsia="仿宋_GB2312" w:cs="Times New Roman"/>
          <w:sz w:val="32"/>
          <w:szCs w:val="32"/>
          <w:lang w:val="en-US" w:eastAsia="zh-CN" w:bidi="ar-SA"/>
        </w:rPr>
        <w:t>为</w:t>
      </w:r>
      <w:r>
        <w:rPr>
          <w:rFonts w:hint="default" w:ascii="Times New Roman" w:hAnsi="Times New Roman" w:eastAsia="仿宋_GB2312" w:cs="Times New Roman"/>
          <w:sz w:val="32"/>
          <w:szCs w:val="32"/>
          <w:lang w:val="en-US" w:eastAsia="zh-CN" w:bidi="ar-SA"/>
        </w:rPr>
        <w:t>县内企业、合作社</w:t>
      </w:r>
      <w:r>
        <w:rPr>
          <w:rFonts w:hint="default" w:ascii="Times New Roman" w:hAnsi="Times New Roman" w:eastAsia="仿宋_GB2312" w:cs="Times New Roman"/>
          <w:sz w:val="32"/>
          <w:szCs w:val="32"/>
          <w:lang w:val="en-US" w:eastAsia="zh-CN" w:bidi="ar-SA"/>
        </w:rPr>
        <w:t>提供生产资料</w:t>
      </w:r>
      <w:r>
        <w:rPr>
          <w:rFonts w:hint="default" w:ascii="Times New Roman" w:hAnsi="Times New Roman" w:eastAsia="仿宋_GB2312" w:cs="Times New Roman"/>
          <w:sz w:val="32"/>
          <w:szCs w:val="32"/>
          <w:lang w:val="en-US" w:eastAsia="en-US" w:bidi="ar-SA"/>
        </w:rPr>
        <w:t>，推进</w:t>
      </w:r>
      <w:r>
        <w:rPr>
          <w:rFonts w:hint="default" w:ascii="Times New Roman" w:hAnsi="Times New Roman" w:eastAsia="仿宋_GB2312" w:cs="Times New Roman"/>
          <w:sz w:val="32"/>
          <w:szCs w:val="32"/>
          <w:lang w:val="en-US" w:eastAsia="zh-CN" w:bidi="ar-SA"/>
        </w:rPr>
        <w:t>链条化</w:t>
      </w:r>
      <w:r>
        <w:rPr>
          <w:rFonts w:hint="default" w:ascii="Times New Roman" w:hAnsi="Times New Roman" w:eastAsia="仿宋_GB2312" w:cs="Times New Roman"/>
          <w:sz w:val="32"/>
          <w:szCs w:val="32"/>
          <w:lang w:val="en-US" w:eastAsia="en-US" w:bidi="ar-SA"/>
        </w:rPr>
        <w:t>增收。</w:t>
      </w:r>
    </w:p>
    <w:p w14:paraId="60B93B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pPr>
      <w:r>
        <w:rPr>
          <w:rFonts w:hint="default" w:ascii="Times New Roman" w:hAnsi="Times New Roman" w:eastAsia="仿宋_GB2312" w:cs="Times New Roman"/>
          <w:b/>
          <w:bCs/>
          <w:kern w:val="2"/>
          <w:sz w:val="32"/>
          <w:szCs w:val="32"/>
          <w:u w:val="none"/>
          <w:lang w:val="en-US" w:eastAsia="zh-CN" w:bidi="ar-SA"/>
        </w:rPr>
        <w:t>8.制定发展激励政策。</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对标《四川省促进畜牧业高质量发展十条措施》《阿坝州牦牛产业高质量发展实施意见》，结合发展实际，创新出台《壤塘县促进牦牛产业高质量发展十条措施》，明确饲草发展、繁种育种、企业培育、产品加工等具体激励措施。</w:t>
      </w:r>
    </w:p>
    <w:p w14:paraId="178F4A6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kern w:val="2"/>
          <w:sz w:val="32"/>
          <w:szCs w:val="32"/>
          <w:u w:val="none"/>
          <w:lang w:val="en-US" w:eastAsia="zh-CN" w:bidi="ar-SA"/>
        </w:rPr>
        <w:t>9.巩固安全生产成果。</w:t>
      </w:r>
      <w:r>
        <w:rPr>
          <w:rFonts w:hint="default" w:ascii="Times New Roman" w:hAnsi="Times New Roman" w:eastAsia="仿宋_GB2312" w:cs="Times New Roman"/>
          <w:snapToGrid/>
          <w:color w:val="auto"/>
          <w:spacing w:val="0"/>
          <w:w w:val="100"/>
          <w:kern w:val="2"/>
          <w:position w:val="0"/>
          <w:sz w:val="32"/>
          <w:szCs w:val="32"/>
          <w:u w:val="none" w:color="auto"/>
          <w:vertAlign w:val="baseline"/>
          <w:lang w:val="en-US" w:eastAsia="zh-CN" w:bidi="ar-SA"/>
        </w:rPr>
        <w:t>全面抓实安全生产全过程管理，持续围绕饲料兽药、牲畜养殖、水产养殖、牛羊屠宰等关键环节，深入开展检查监督及专项治理。紧盯非洲猪瘟、高致病性禽流感、口蹄疫、布病等重大动物疫病和重点人畜共患病防控，认真落实常态化防控及病害病死无害化处理措施，确保畜禽免疫密度达到90%以上，保障畜牧业健康发展。</w:t>
      </w:r>
    </w:p>
    <w:p w14:paraId="733239AA">
      <w:pPr>
        <w:pStyle w:val="11"/>
        <w:numPr>
          <w:ilvl w:val="0"/>
          <w:numId w:val="0"/>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部门预算单位构成</w:t>
      </w:r>
    </w:p>
    <w:p w14:paraId="7E3E391B">
      <w:pPr>
        <w:pStyle w:val="11"/>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壤塘县畜牧兽医服务中心属一级预算单位，无二级预算单位。</w:t>
      </w:r>
    </w:p>
    <w:p w14:paraId="3D92F7B1">
      <w:pPr>
        <w:pStyle w:val="11"/>
        <w:numPr>
          <w:ilvl w:val="0"/>
          <w:numId w:val="0"/>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收支预算情况说明</w:t>
      </w:r>
    </w:p>
    <w:p w14:paraId="0D9961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sz w:val="32"/>
          <w:szCs w:val="32"/>
        </w:rPr>
      </w:pPr>
      <w:r>
        <w:rPr>
          <w:rFonts w:hint="default" w:ascii="Times New Roman" w:hAnsi="Times New Roman" w:eastAsia="楷体" w:cs="Times New Roman"/>
          <w:b/>
          <w:bCs/>
          <w:kern w:val="2"/>
          <w:sz w:val="32"/>
          <w:szCs w:val="32"/>
          <w:lang w:val="en-US" w:eastAsia="zh-CN" w:bidi="ar-SA"/>
        </w:rPr>
        <w:t>（一）</w:t>
      </w:r>
      <w:r>
        <w:rPr>
          <w:rFonts w:hint="default" w:ascii="Times New Roman" w:hAnsi="Times New Roman" w:eastAsia="楷体" w:cs="Times New Roman"/>
          <w:b/>
          <w:bCs/>
          <w:sz w:val="32"/>
          <w:szCs w:val="32"/>
        </w:rPr>
        <w:t>收入预算情况</w:t>
      </w:r>
    </w:p>
    <w:p w14:paraId="5CB9394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877570</wp:posOffset>
            </wp:positionH>
            <wp:positionV relativeFrom="paragraph">
              <wp:posOffset>1217295</wp:posOffset>
            </wp:positionV>
            <wp:extent cx="3801745" cy="1323975"/>
            <wp:effectExtent l="4445" t="4445" r="22860" b="5080"/>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仿宋_GB2312" w:cs="Times New Roman"/>
          <w:b w:val="0"/>
          <w:bCs w:val="0"/>
          <w:kern w:val="2"/>
          <w:sz w:val="32"/>
          <w:szCs w:val="32"/>
          <w:lang w:val="en-US" w:eastAsia="zh-CN" w:bidi="ar-SA"/>
        </w:rPr>
        <w:t>本单位2026年收入预算1545.12万元，其中：上年结转0万元，占0%；一般公共预算拨款收入1545.12万元，占100%；事业收入0万元，占0%。</w:t>
      </w:r>
    </w:p>
    <w:p w14:paraId="283E6AD7">
      <w:pPr>
        <w:numPr>
          <w:ilvl w:val="0"/>
          <w:numId w:val="0"/>
        </w:numPr>
        <w:ind w:left="0" w:leftChars="0" w:firstLine="643" w:firstLineChars="200"/>
        <w:jc w:val="left"/>
        <w:rPr>
          <w:rFonts w:hint="default" w:ascii="Times New Roman" w:hAnsi="Times New Roman" w:eastAsia="楷体" w:cs="Times New Roman"/>
          <w:b/>
          <w:bCs/>
          <w:sz w:val="32"/>
          <w:szCs w:val="32"/>
        </w:rPr>
      </w:pPr>
      <w:r>
        <w:rPr>
          <w:rFonts w:hint="default" w:ascii="Times New Roman" w:hAnsi="Times New Roman" w:eastAsia="楷体" w:cs="Times New Roman"/>
          <w:b/>
          <w:bCs/>
          <w:kern w:val="2"/>
          <w:sz w:val="32"/>
          <w:szCs w:val="32"/>
          <w:lang w:val="en-US" w:eastAsia="zh-CN" w:bidi="ar-SA"/>
        </w:rPr>
        <w:t>（二）</w:t>
      </w:r>
      <w:r>
        <w:rPr>
          <w:rFonts w:hint="default" w:ascii="Times New Roman" w:hAnsi="Times New Roman" w:eastAsia="楷体" w:cs="Times New Roman"/>
          <w:b/>
          <w:bCs/>
          <w:sz w:val="32"/>
          <w:szCs w:val="32"/>
        </w:rPr>
        <w:t>支出预算情况</w:t>
      </w:r>
    </w:p>
    <w:p w14:paraId="70399F2E">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本单位2026年</w:t>
      </w:r>
      <w:r>
        <w:rPr>
          <w:rFonts w:hint="default" w:ascii="Times New Roman" w:hAnsi="Times New Roman" w:eastAsia="仿宋_GB2312" w:cs="Times New Roman"/>
          <w:kern w:val="2"/>
          <w:sz w:val="32"/>
          <w:szCs w:val="32"/>
          <w:lang w:val="en-US" w:eastAsia="zh-CN" w:bidi="ar-SA"/>
        </w:rPr>
        <w:t>支出预算</w:t>
      </w:r>
      <w:r>
        <w:rPr>
          <w:rFonts w:hint="default" w:ascii="Times New Roman" w:hAnsi="Times New Roman" w:eastAsia="仿宋_GB2312" w:cs="Times New Roman"/>
          <w:b w:val="0"/>
          <w:bCs w:val="0"/>
          <w:kern w:val="2"/>
          <w:sz w:val="32"/>
          <w:szCs w:val="32"/>
          <w:lang w:val="en-US" w:eastAsia="zh-CN" w:bidi="ar-SA"/>
        </w:rPr>
        <w:t>1545.12万元，其中： 机关事业单位基本养老保险缴费支出151.07万元，占9.78%； 机关事业单位职业年金缴费支出75.53万元，占4.89%； 行政单位医疗16.85万元，占1.09%； 事业单位医疗49.24万元；，占3.19%；公务员医疗补助4.76万元，占0.31%； 其他行政事业单位医疗支出14.28万元，占0.92%； 行政运行252.75万元，占16.36%；事业运行742.72万元，占48.07%；农业保险保费补贴123.5万元，占7.99%；住房公积金114.42万元，占7.41%。</w:t>
      </w:r>
    </w:p>
    <w:p w14:paraId="0CCB55B5">
      <w:pPr>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4914265" cy="2486660"/>
            <wp:effectExtent l="4445" t="4445" r="15240" b="234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B12822">
      <w:pPr>
        <w:pStyle w:val="8"/>
        <w:numPr>
          <w:ilvl w:val="0"/>
          <w:numId w:val="0"/>
        </w:numPr>
        <w:ind w:leftChars="200"/>
        <w:rPr>
          <w:rFonts w:hint="default" w:ascii="Times New Roman" w:hAnsi="Times New Roman" w:cs="Times New Roman"/>
        </w:rPr>
      </w:pPr>
    </w:p>
    <w:p w14:paraId="723F06D3">
      <w:pPr>
        <w:numPr>
          <w:ilvl w:val="0"/>
          <w:numId w:val="0"/>
        </w:numPr>
        <w:ind w:left="1360" w:leftChars="0" w:hanging="720" w:firstLineChars="0"/>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sz w:val="32"/>
          <w:szCs w:val="32"/>
        </w:rPr>
        <w:t>财政拨款收支预算情况说明</w:t>
      </w:r>
    </w:p>
    <w:p w14:paraId="00883C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部门（单位）2026年财政拨款收支总预算1545.12万元,比2025年财政拨款收支总预算增加1545.12万元，主要原因:根据壤编发﹝2025﹞13号文件，畜牧兽医服务中心临时分设开展工作，项目增加，人员增加，费用增加。</w:t>
      </w:r>
    </w:p>
    <w:p w14:paraId="42E5E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收入包括：本单位2026年一般公共预算当年拨款1545.12万元，比2025年预算数增加1545.12万元，主要原因：根据壤编发﹝2025﹞13号文件，畜牧兽医服务中心临时分设开展工作，项目增加，人员增加，费用增加。</w:t>
      </w:r>
    </w:p>
    <w:p w14:paraId="3BD7399A">
      <w:pPr>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支出包括：社会保障和就业支出</w:t>
      </w:r>
      <w:r>
        <w:rPr>
          <w:rFonts w:hint="default" w:ascii="Times New Roman" w:hAnsi="Times New Roman" w:eastAsia="仿宋_GB2312" w:cs="Times New Roman"/>
          <w:sz w:val="32"/>
          <w:szCs w:val="32"/>
          <w:lang w:val="en-US" w:eastAsia="zh-CN"/>
        </w:rPr>
        <w:t>226.6</w:t>
      </w:r>
      <w:r>
        <w:rPr>
          <w:rFonts w:hint="default" w:ascii="Times New Roman" w:hAnsi="Times New Roman" w:eastAsia="仿宋_GB2312" w:cs="Times New Roman"/>
          <w:sz w:val="32"/>
          <w:szCs w:val="32"/>
        </w:rPr>
        <w:t>万元，卫生健康支出</w:t>
      </w:r>
      <w:r>
        <w:rPr>
          <w:rFonts w:hint="default" w:ascii="Times New Roman" w:hAnsi="Times New Roman" w:eastAsia="仿宋_GB2312" w:cs="Times New Roman"/>
          <w:sz w:val="32"/>
          <w:szCs w:val="32"/>
          <w:lang w:val="en-US" w:eastAsia="zh-CN"/>
        </w:rPr>
        <w:t>85.13</w:t>
      </w:r>
      <w:r>
        <w:rPr>
          <w:rFonts w:hint="default" w:ascii="Times New Roman" w:hAnsi="Times New Roman" w:eastAsia="仿宋_GB2312" w:cs="Times New Roman"/>
          <w:sz w:val="32"/>
          <w:szCs w:val="32"/>
        </w:rPr>
        <w:t>万元，农林水支出</w:t>
      </w:r>
      <w:r>
        <w:rPr>
          <w:rFonts w:hint="default" w:ascii="Times New Roman" w:hAnsi="Times New Roman" w:eastAsia="仿宋_GB2312" w:cs="Times New Roman"/>
          <w:sz w:val="32"/>
          <w:szCs w:val="32"/>
          <w:lang w:val="en-US" w:eastAsia="zh-CN"/>
        </w:rPr>
        <w:t>1118.97</w:t>
      </w:r>
      <w:r>
        <w:rPr>
          <w:rFonts w:hint="default" w:ascii="Times New Roman" w:hAnsi="Times New Roman" w:eastAsia="仿宋_GB2312" w:cs="Times New Roman"/>
          <w:sz w:val="32"/>
          <w:szCs w:val="32"/>
        </w:rPr>
        <w:t>万元，住房保障支出</w:t>
      </w:r>
      <w:r>
        <w:rPr>
          <w:rFonts w:hint="default" w:ascii="Times New Roman" w:hAnsi="Times New Roman" w:eastAsia="仿宋_GB2312" w:cs="Times New Roman"/>
          <w:sz w:val="32"/>
          <w:szCs w:val="32"/>
          <w:lang w:val="en-US" w:eastAsia="zh-CN"/>
        </w:rPr>
        <w:t>114.42</w:t>
      </w:r>
      <w:r>
        <w:rPr>
          <w:rFonts w:hint="default" w:ascii="Times New Roman" w:hAnsi="Times New Roman" w:eastAsia="仿宋_GB2312" w:cs="Times New Roman"/>
          <w:sz w:val="32"/>
          <w:szCs w:val="32"/>
        </w:rPr>
        <w:t xml:space="preserve">万元。       </w:t>
      </w:r>
    </w:p>
    <w:p w14:paraId="56749C5A">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4FAE58A5">
      <w:pPr>
        <w:pStyle w:val="12"/>
        <w:spacing w:before="0" w:line="360" w:lineRule="auto"/>
        <w:ind w:firstLine="66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（一）一般公共预算当年拨款规模变化情况</w:t>
      </w:r>
    </w:p>
    <w:p w14:paraId="5A4A3FB2">
      <w:pPr>
        <w:pStyle w:val="12"/>
        <w:spacing w:before="0" w:line="360" w:lineRule="auto"/>
        <w:ind w:firstLine="660"/>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壤塘县畜牧兽医服务中心</w:t>
      </w:r>
      <w:r>
        <w:rPr>
          <w:rFonts w:hint="default" w:ascii="Times New Roman" w:hAnsi="Times New Roman" w:cs="Times New Roman"/>
          <w:sz w:val="32"/>
          <w:szCs w:val="32"/>
          <w:lang w:eastAsia="zh-CN"/>
        </w:rPr>
        <w:t>2026</w:t>
      </w:r>
      <w:r>
        <w:rPr>
          <w:rFonts w:hint="default" w:ascii="Times New Roman" w:hAnsi="Times New Roman" w:cs="Times New Roman"/>
          <w:sz w:val="32"/>
          <w:szCs w:val="32"/>
        </w:rPr>
        <w:t>年一般公共预算当年拨款</w:t>
      </w:r>
      <w:r>
        <w:rPr>
          <w:rFonts w:hint="default" w:ascii="Times New Roman" w:hAnsi="Times New Roman" w:cs="Times New Roman"/>
          <w:sz w:val="32"/>
          <w:szCs w:val="32"/>
          <w:lang w:val="en-US" w:eastAsia="zh-CN"/>
        </w:rPr>
        <w:t>1545.12</w:t>
      </w:r>
      <w:r>
        <w:rPr>
          <w:rFonts w:hint="default" w:ascii="Times New Roman" w:hAnsi="Times New Roman" w:cs="Times New Roman"/>
          <w:sz w:val="32"/>
          <w:szCs w:val="32"/>
        </w:rPr>
        <w:t>万元，比</w:t>
      </w:r>
      <w:r>
        <w:rPr>
          <w:rFonts w:hint="default" w:ascii="Times New Roman" w:hAnsi="Times New Roman" w:cs="Times New Roman"/>
          <w:sz w:val="32"/>
          <w:szCs w:val="32"/>
          <w:lang w:eastAsia="zh-CN"/>
        </w:rPr>
        <w:t>2025</w:t>
      </w:r>
      <w:r>
        <w:rPr>
          <w:rFonts w:hint="default" w:ascii="Times New Roman" w:hAnsi="Times New Roman" w:cs="Times New Roman"/>
          <w:sz w:val="32"/>
          <w:szCs w:val="32"/>
        </w:rPr>
        <w:t>年预算数增加</w:t>
      </w:r>
      <w:r>
        <w:rPr>
          <w:rFonts w:hint="default" w:ascii="Times New Roman" w:hAnsi="Times New Roman" w:cs="Times New Roman"/>
          <w:sz w:val="32"/>
          <w:szCs w:val="32"/>
          <w:lang w:val="en-US" w:eastAsia="zh-CN"/>
        </w:rPr>
        <w:t>0</w:t>
      </w:r>
      <w:r>
        <w:rPr>
          <w:rFonts w:hint="default" w:ascii="Times New Roman" w:hAnsi="Times New Roman" w:cs="Times New Roman"/>
          <w:sz w:val="32"/>
          <w:szCs w:val="32"/>
        </w:rPr>
        <w:t>万元，主要原因:</w:t>
      </w:r>
      <w:r>
        <w:rPr>
          <w:rFonts w:hint="default" w:ascii="Times New Roman" w:hAnsi="Times New Roman" w:eastAsia="仿宋_GB2312" w:cs="Times New Roman"/>
          <w:b w:val="0"/>
          <w:bCs w:val="0"/>
          <w:kern w:val="2"/>
          <w:sz w:val="32"/>
          <w:szCs w:val="32"/>
          <w:lang w:val="en-US" w:eastAsia="zh-CN" w:bidi="ar-SA"/>
        </w:rPr>
        <w:t>根据壤编发﹝2025﹞13号文件，畜牧兽医服务中心临时分设开展工作，项目增加，人员增加，费用增加</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cs="Times New Roman"/>
          <w:kern w:val="2"/>
          <w:sz w:val="32"/>
          <w:szCs w:val="32"/>
        </w:rPr>
        <w:t>　　</w:t>
      </w:r>
    </w:p>
    <w:p w14:paraId="66192FF1">
      <w:pPr>
        <w:pStyle w:val="12"/>
        <w:spacing w:before="0" w:line="360" w:lineRule="auto"/>
        <w:ind w:left="651" w:leftChars="310"/>
        <w:jc w:val="left"/>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rPr>
        <w:t>（二）一般公共预算当年拨款结构情况</w:t>
      </w:r>
    </w:p>
    <w:p w14:paraId="1DA75366">
      <w:pPr>
        <w:pStyle w:val="12"/>
        <w:spacing w:before="0" w:line="360" w:lineRule="auto"/>
        <w:ind w:firstLine="66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w:t>一般公共服务支出</w:t>
      </w:r>
      <w:r>
        <w:rPr>
          <w:rFonts w:hint="default" w:ascii="Times New Roman" w:hAnsi="Times New Roman" w:cs="Times New Roman"/>
          <w:sz w:val="32"/>
          <w:szCs w:val="32"/>
          <w:lang w:val="en-US" w:eastAsia="zh-CN"/>
        </w:rPr>
        <w:t>1545.12</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100</w:t>
      </w:r>
      <w:r>
        <w:rPr>
          <w:rFonts w:hint="default" w:ascii="Times New Roman" w:hAnsi="Times New Roman" w:cs="Times New Roman"/>
          <w:sz w:val="32"/>
          <w:szCs w:val="32"/>
        </w:rPr>
        <w:t>%；社会保障和就业支</w:t>
      </w:r>
      <w:r>
        <w:rPr>
          <w:rFonts w:hint="default" w:ascii="Times New Roman" w:hAnsi="Times New Roman" w:cs="Times New Roman"/>
          <w:sz w:val="32"/>
          <w:szCs w:val="32"/>
          <w:lang w:eastAsia="zh-CN"/>
        </w:rPr>
        <w:t>出</w:t>
      </w:r>
      <w:r>
        <w:rPr>
          <w:rFonts w:hint="default" w:ascii="Times New Roman" w:hAnsi="Times New Roman" w:cs="Times New Roman"/>
          <w:sz w:val="32"/>
          <w:szCs w:val="32"/>
          <w:lang w:val="en-US" w:eastAsia="zh-CN"/>
        </w:rPr>
        <w:t>226.60万元，</w:t>
      </w:r>
      <w:r>
        <w:rPr>
          <w:rFonts w:hint="default" w:ascii="Times New Roman" w:hAnsi="Times New Roman" w:cs="Times New Roman"/>
          <w:sz w:val="32"/>
          <w:szCs w:val="32"/>
        </w:rPr>
        <w:t>占</w:t>
      </w:r>
      <w:r>
        <w:rPr>
          <w:rFonts w:hint="default" w:ascii="Times New Roman" w:hAnsi="Times New Roman" w:cs="Times New Roman"/>
          <w:sz w:val="32"/>
          <w:szCs w:val="32"/>
          <w:lang w:val="en-US" w:eastAsia="zh-CN"/>
        </w:rPr>
        <w:t>14.67</w:t>
      </w:r>
      <w:r>
        <w:rPr>
          <w:rFonts w:hint="default" w:ascii="Times New Roman" w:hAnsi="Times New Roman" w:cs="Times New Roman"/>
          <w:sz w:val="32"/>
          <w:szCs w:val="32"/>
        </w:rPr>
        <w:t>%；卫生健康支出</w:t>
      </w:r>
      <w:r>
        <w:rPr>
          <w:rFonts w:hint="default" w:ascii="Times New Roman" w:hAnsi="Times New Roman" w:cs="Times New Roman"/>
          <w:sz w:val="32"/>
          <w:szCs w:val="32"/>
          <w:lang w:val="en-US" w:eastAsia="zh-CN"/>
        </w:rPr>
        <w:t>85.13万元，占5.51%；农林水支出1118.97，占72.42%；</w:t>
      </w:r>
      <w:r>
        <w:rPr>
          <w:rFonts w:hint="default" w:ascii="Times New Roman" w:hAnsi="Times New Roman" w:cs="Times New Roman"/>
          <w:sz w:val="32"/>
          <w:szCs w:val="32"/>
        </w:rPr>
        <w:t>住房保障支出</w:t>
      </w:r>
      <w:r>
        <w:rPr>
          <w:rFonts w:hint="default" w:ascii="Times New Roman" w:hAnsi="Times New Roman" w:cs="Times New Roman"/>
          <w:sz w:val="32"/>
          <w:szCs w:val="32"/>
          <w:lang w:val="en-US" w:eastAsia="zh-CN"/>
        </w:rPr>
        <w:t>114.42</w:t>
      </w:r>
      <w:r>
        <w:rPr>
          <w:rFonts w:hint="default" w:ascii="Times New Roman" w:hAnsi="Times New Roman" w:cs="Times New Roman"/>
          <w:sz w:val="32"/>
          <w:szCs w:val="32"/>
        </w:rPr>
        <w:t>万元，占</w:t>
      </w:r>
      <w:r>
        <w:rPr>
          <w:rFonts w:hint="default" w:ascii="Times New Roman" w:hAnsi="Times New Roman" w:cs="Times New Roman"/>
          <w:sz w:val="32"/>
          <w:szCs w:val="32"/>
          <w:lang w:val="en-US" w:eastAsia="zh-CN"/>
        </w:rPr>
        <w:t>7.41</w:t>
      </w:r>
      <w:r>
        <w:rPr>
          <w:rFonts w:hint="default" w:ascii="Times New Roman" w:hAnsi="Times New Roman" w:cs="Times New Roman"/>
          <w:sz w:val="32"/>
          <w:szCs w:val="32"/>
        </w:rPr>
        <w:t>%</w:t>
      </w:r>
      <w:r>
        <w:rPr>
          <w:rFonts w:hint="default" w:ascii="Times New Roman" w:hAnsi="Times New Roman" w:cs="Times New Roman"/>
          <w:sz w:val="32"/>
          <w:szCs w:val="32"/>
          <w:lang w:eastAsia="zh-CN"/>
        </w:rPr>
        <w:t>。</w:t>
      </w:r>
    </w:p>
    <w:p w14:paraId="6C2B9119">
      <w:pPr>
        <w:pStyle w:val="12"/>
        <w:spacing w:before="0" w:line="360" w:lineRule="auto"/>
        <w:ind w:firstLine="660"/>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（三）一般公共预算当年拨款具体使用情况</w:t>
      </w:r>
    </w:p>
    <w:p w14:paraId="71CE3289">
      <w:pPr>
        <w:pStyle w:val="12"/>
        <w:spacing w:before="0" w:line="360" w:lineRule="auto"/>
        <w:ind w:firstLine="660"/>
        <w:rPr>
          <w:rFonts w:hint="default" w:ascii="Times New Roman" w:hAnsi="Times New Roman" w:cs="Times New Roman"/>
          <w:sz w:val="32"/>
          <w:szCs w:val="32"/>
        </w:rPr>
      </w:pPr>
      <w:r>
        <w:rPr>
          <w:rFonts w:hint="default" w:ascii="Times New Roman" w:hAnsi="Times New Roman" w:cs="Times New Roman"/>
          <w:sz w:val="32"/>
          <w:szCs w:val="32"/>
        </w:rPr>
        <w:t>1.社会保障和就业202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年预算数为</w:t>
      </w:r>
      <w:r>
        <w:rPr>
          <w:rFonts w:hint="default" w:ascii="Times New Roman" w:hAnsi="Times New Roman" w:cs="Times New Roman"/>
          <w:sz w:val="32"/>
          <w:szCs w:val="32"/>
          <w:lang w:val="en-US" w:eastAsia="zh-CN"/>
        </w:rPr>
        <w:t>226.60</w:t>
      </w:r>
      <w:r>
        <w:rPr>
          <w:rFonts w:hint="default" w:ascii="Times New Roman" w:hAnsi="Times New Roman" w:cs="Times New Roman"/>
          <w:sz w:val="32"/>
          <w:szCs w:val="32"/>
        </w:rPr>
        <w:t>万元，主要用于工资福利支出。</w:t>
      </w:r>
    </w:p>
    <w:p w14:paraId="10740599">
      <w:pPr>
        <w:pStyle w:val="12"/>
        <w:spacing w:before="0" w:line="360" w:lineRule="auto"/>
        <w:ind w:firstLine="660"/>
        <w:rPr>
          <w:rFonts w:hint="default" w:ascii="Times New Roman" w:hAnsi="Times New Roman" w:cs="Times New Roman"/>
          <w:sz w:val="32"/>
          <w:szCs w:val="32"/>
        </w:rPr>
      </w:pPr>
      <w:r>
        <w:rPr>
          <w:rFonts w:hint="default" w:ascii="Times New Roman" w:hAnsi="Times New Roman" w:cs="Times New Roman"/>
          <w:sz w:val="32"/>
          <w:szCs w:val="32"/>
        </w:rPr>
        <w:t>2.农林水202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年预算数为</w:t>
      </w:r>
      <w:r>
        <w:rPr>
          <w:rFonts w:hint="default" w:ascii="Times New Roman" w:hAnsi="Times New Roman" w:cs="Times New Roman"/>
          <w:sz w:val="32"/>
          <w:szCs w:val="32"/>
          <w:lang w:val="en-US" w:eastAsia="zh-CN"/>
        </w:rPr>
        <w:t>1118.97</w:t>
      </w:r>
      <w:r>
        <w:rPr>
          <w:rFonts w:hint="default" w:ascii="Times New Roman" w:hAnsi="Times New Roman" w:cs="Times New Roman"/>
          <w:sz w:val="32"/>
          <w:szCs w:val="32"/>
        </w:rPr>
        <w:t>万元，主要用于工资福利支出、商品服务性支出、对个人和家庭补助支出和项目支出等。</w:t>
      </w:r>
    </w:p>
    <w:p w14:paraId="3E2F4BFD">
      <w:pPr>
        <w:pStyle w:val="12"/>
        <w:spacing w:before="0" w:line="360" w:lineRule="auto"/>
        <w:ind w:firstLine="660"/>
        <w:rPr>
          <w:rFonts w:hint="default" w:ascii="Times New Roman" w:hAnsi="Times New Roman" w:cs="Times New Roman"/>
          <w:sz w:val="32"/>
          <w:szCs w:val="32"/>
        </w:rPr>
      </w:pPr>
      <w:r>
        <w:rPr>
          <w:rFonts w:hint="default" w:ascii="Times New Roman" w:hAnsi="Times New Roman" w:cs="Times New Roman"/>
          <w:sz w:val="32"/>
          <w:szCs w:val="32"/>
        </w:rPr>
        <w:t>3.住房保障202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年预算数为</w:t>
      </w:r>
      <w:r>
        <w:rPr>
          <w:rFonts w:hint="default" w:ascii="Times New Roman" w:hAnsi="Times New Roman" w:cs="Times New Roman"/>
          <w:sz w:val="32"/>
          <w:szCs w:val="32"/>
          <w:lang w:val="en-US" w:eastAsia="zh-CN"/>
        </w:rPr>
        <w:t>114.42</w:t>
      </w:r>
      <w:r>
        <w:rPr>
          <w:rFonts w:hint="default" w:ascii="Times New Roman" w:hAnsi="Times New Roman" w:cs="Times New Roman"/>
          <w:sz w:val="32"/>
          <w:szCs w:val="32"/>
        </w:rPr>
        <w:t>万元，主要用于住房公积金支出。</w:t>
      </w:r>
    </w:p>
    <w:p w14:paraId="0CA488F6">
      <w:pPr>
        <w:pStyle w:val="12"/>
        <w:spacing w:before="0" w:line="360" w:lineRule="auto"/>
        <w:ind w:firstLine="660"/>
        <w:rPr>
          <w:rFonts w:hint="default" w:ascii="Times New Roman" w:hAnsi="Times New Roman" w:cs="Times New Roman"/>
          <w:sz w:val="32"/>
          <w:szCs w:val="32"/>
        </w:rPr>
      </w:pPr>
      <w:r>
        <w:rPr>
          <w:rFonts w:hint="default" w:ascii="Times New Roman" w:hAnsi="Times New Roman" w:cs="Times New Roman"/>
          <w:sz w:val="32"/>
          <w:szCs w:val="32"/>
        </w:rPr>
        <w:t>4.卫生健康202</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年预算数为</w:t>
      </w:r>
      <w:r>
        <w:rPr>
          <w:rFonts w:hint="default" w:ascii="Times New Roman" w:hAnsi="Times New Roman" w:cs="Times New Roman"/>
          <w:sz w:val="32"/>
          <w:szCs w:val="32"/>
          <w:lang w:val="en-US" w:eastAsia="zh-CN"/>
        </w:rPr>
        <w:t>85.13</w:t>
      </w:r>
      <w:r>
        <w:rPr>
          <w:rFonts w:hint="default" w:ascii="Times New Roman" w:hAnsi="Times New Roman" w:cs="Times New Roman"/>
          <w:sz w:val="32"/>
          <w:szCs w:val="32"/>
        </w:rPr>
        <w:t>万元，主要用于医疗保险支出。</w:t>
      </w:r>
    </w:p>
    <w:p w14:paraId="78F0CE94">
      <w:pPr>
        <w:pStyle w:val="12"/>
        <w:spacing w:before="0" w:line="360" w:lineRule="auto"/>
        <w:ind w:firstLine="66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4A82E475">
      <w:pPr>
        <w:pStyle w:val="12"/>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部门（单位）</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年一般公共预算基本支出</w:t>
      </w:r>
      <w:r>
        <w:rPr>
          <w:rFonts w:hint="default" w:ascii="Times New Roman" w:hAnsi="Times New Roman" w:cs="Times New Roman"/>
          <w:kern w:val="2"/>
          <w:sz w:val="32"/>
          <w:szCs w:val="32"/>
          <w:lang w:val="en-US" w:eastAsia="zh-CN"/>
        </w:rPr>
        <w:t>1545.12</w:t>
      </w:r>
      <w:r>
        <w:rPr>
          <w:rFonts w:hint="default" w:ascii="Times New Roman" w:hAnsi="Times New Roman" w:cs="Times New Roman"/>
          <w:kern w:val="2"/>
          <w:sz w:val="32"/>
          <w:szCs w:val="32"/>
        </w:rPr>
        <w:t>万元，其中：人员经费</w:t>
      </w:r>
      <w:r>
        <w:rPr>
          <w:rFonts w:hint="default" w:ascii="Times New Roman" w:hAnsi="Times New Roman" w:cs="Times New Roman"/>
          <w:kern w:val="2"/>
          <w:sz w:val="32"/>
          <w:szCs w:val="32"/>
          <w:lang w:val="en-US" w:eastAsia="zh-CN"/>
        </w:rPr>
        <w:t>1348.82</w:t>
      </w:r>
      <w:r>
        <w:rPr>
          <w:rFonts w:hint="default" w:ascii="Times New Roman" w:hAnsi="Times New Roman" w:cs="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3BFF7E52">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cs="Times New Roman"/>
          <w:kern w:val="2"/>
          <w:sz w:val="32"/>
          <w:szCs w:val="32"/>
        </w:rPr>
        <w:t>公用经费</w:t>
      </w:r>
      <w:r>
        <w:rPr>
          <w:rFonts w:hint="default" w:ascii="Times New Roman" w:hAnsi="Times New Roman" w:cs="Times New Roman"/>
          <w:kern w:val="2"/>
          <w:sz w:val="32"/>
          <w:szCs w:val="32"/>
          <w:lang w:val="en-US" w:eastAsia="zh-CN"/>
        </w:rPr>
        <w:t>72.80</w:t>
      </w:r>
      <w:r>
        <w:rPr>
          <w:rFonts w:hint="default" w:ascii="Times New Roman" w:hAnsi="Times New Roman" w:cs="Times New Roman"/>
          <w:kern w:val="2"/>
          <w:sz w:val="32"/>
          <w:szCs w:val="32"/>
        </w:rPr>
        <w:t>万元，主要包括：办公费、印刷费、手续费、水费、电费、邮电费、差旅费、维修（护）费、租赁费、会议费、培训费、劳务费、工会经费、福利费、其他交通工具运行维护费、其他商品和服务支出。</w:t>
      </w:r>
    </w:p>
    <w:p w14:paraId="36610F36">
      <w:pPr>
        <w:pStyle w:val="12"/>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14:paraId="2689AC38">
      <w:pPr>
        <w:pStyle w:val="12"/>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部门（单位）</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年“三公”经费财政拨款预算数</w:t>
      </w:r>
      <w:r>
        <w:rPr>
          <w:rFonts w:hint="default" w:ascii="Times New Roman" w:hAnsi="Times New Roman" w:cs="Times New Roman"/>
          <w:kern w:val="2"/>
          <w:sz w:val="32"/>
          <w:szCs w:val="32"/>
          <w:lang w:val="en-US" w:eastAsia="zh-CN"/>
        </w:rPr>
        <w:t>8.20</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0.20</w:t>
      </w:r>
      <w:r>
        <w:rPr>
          <w:rFonts w:hint="default" w:ascii="Times New Roman" w:hAnsi="Times New Roman" w:cs="Times New Roman"/>
          <w:kern w:val="2"/>
          <w:sz w:val="32"/>
          <w:szCs w:val="32"/>
        </w:rPr>
        <w:t>万元，公务用车购置及运行维护费</w:t>
      </w:r>
      <w:r>
        <w:rPr>
          <w:rFonts w:hint="default" w:ascii="Times New Roman" w:hAnsi="Times New Roman" w:cs="Times New Roman"/>
          <w:kern w:val="2"/>
          <w:sz w:val="32"/>
          <w:szCs w:val="32"/>
          <w:lang w:val="en-US" w:eastAsia="zh-CN"/>
        </w:rPr>
        <w:t>8</w:t>
      </w:r>
      <w:r>
        <w:rPr>
          <w:rFonts w:hint="default" w:ascii="Times New Roman" w:hAnsi="Times New Roman" w:cs="Times New Roman"/>
          <w:kern w:val="2"/>
          <w:sz w:val="32"/>
          <w:szCs w:val="32"/>
        </w:rPr>
        <w:t>万元。</w:t>
      </w:r>
    </w:p>
    <w:p w14:paraId="575FFE51">
      <w:pPr>
        <w:pStyle w:val="12"/>
        <w:spacing w:before="0" w:line="360" w:lineRule="auto"/>
        <w:ind w:firstLine="643" w:firstLineChars="200"/>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（一）</w:t>
      </w:r>
      <w:r>
        <w:rPr>
          <w:rFonts w:hint="default" w:ascii="Times New Roman" w:hAnsi="Times New Roman" w:eastAsia="楷体_GB2312" w:cs="Times New Roman"/>
          <w:b/>
          <w:bCs/>
          <w:kern w:val="2"/>
          <w:sz w:val="32"/>
          <w:szCs w:val="32"/>
          <w:lang w:eastAsia="zh-CN"/>
        </w:rPr>
        <w:t>2026</w:t>
      </w:r>
      <w:r>
        <w:rPr>
          <w:rFonts w:hint="default" w:ascii="Times New Roman" w:hAnsi="Times New Roman" w:eastAsia="楷体_GB2312" w:cs="Times New Roman"/>
          <w:b/>
          <w:bCs/>
          <w:kern w:val="2"/>
          <w:sz w:val="32"/>
          <w:szCs w:val="32"/>
        </w:rPr>
        <w:t>年因公出国（境）经费</w:t>
      </w:r>
      <w:r>
        <w:rPr>
          <w:rFonts w:hint="default" w:ascii="Times New Roman" w:hAnsi="Times New Roman" w:eastAsia="楷体_GB2312" w:cs="Times New Roman"/>
          <w:b/>
          <w:bCs/>
          <w:kern w:val="2"/>
          <w:sz w:val="32"/>
          <w:szCs w:val="32"/>
          <w:lang w:val="en-US" w:eastAsia="zh-CN"/>
        </w:rPr>
        <w:t>0</w:t>
      </w:r>
      <w:r>
        <w:rPr>
          <w:rFonts w:hint="default" w:ascii="Times New Roman" w:hAnsi="Times New Roman" w:eastAsia="楷体_GB2312" w:cs="Times New Roman"/>
          <w:b/>
          <w:bCs/>
          <w:kern w:val="2"/>
          <w:sz w:val="32"/>
          <w:szCs w:val="32"/>
        </w:rPr>
        <w:t>万元。</w:t>
      </w:r>
    </w:p>
    <w:p w14:paraId="7739EE49">
      <w:pPr>
        <w:pStyle w:val="12"/>
        <w:spacing w:before="0" w:line="360" w:lineRule="auto"/>
        <w:ind w:firstLine="643" w:firstLineChars="200"/>
        <w:rPr>
          <w:rFonts w:hint="default" w:ascii="Times New Roman" w:hAnsi="Times New Roman" w:cs="Times New Roman"/>
          <w:color w:val="000000"/>
          <w:kern w:val="2"/>
          <w:sz w:val="32"/>
          <w:szCs w:val="32"/>
          <w:lang w:val="en-US"/>
        </w:rPr>
      </w:pPr>
      <w:r>
        <w:rPr>
          <w:rFonts w:hint="default" w:ascii="Times New Roman" w:hAnsi="Times New Roman" w:eastAsia="楷体_GB2312" w:cs="Times New Roman"/>
          <w:b/>
          <w:bCs/>
          <w:kern w:val="2"/>
          <w:sz w:val="32"/>
          <w:szCs w:val="32"/>
        </w:rPr>
        <w:t>（二）</w:t>
      </w:r>
      <w:r>
        <w:rPr>
          <w:rFonts w:hint="default" w:ascii="Times New Roman" w:hAnsi="Times New Roman" w:eastAsia="楷体_GB2312" w:cs="Times New Roman"/>
          <w:b/>
          <w:bCs/>
          <w:kern w:val="2"/>
          <w:sz w:val="32"/>
          <w:szCs w:val="32"/>
          <w:lang w:eastAsia="zh-CN"/>
        </w:rPr>
        <w:t>2026</w:t>
      </w:r>
      <w:r>
        <w:rPr>
          <w:rFonts w:hint="default" w:ascii="Times New Roman" w:hAnsi="Times New Roman" w:eastAsia="楷体_GB2312" w:cs="Times New Roman"/>
          <w:b/>
          <w:bCs/>
          <w:kern w:val="2"/>
          <w:sz w:val="32"/>
          <w:szCs w:val="32"/>
        </w:rPr>
        <w:t>年公务接待经费</w:t>
      </w:r>
      <w:r>
        <w:rPr>
          <w:rFonts w:hint="default" w:ascii="Times New Roman" w:hAnsi="Times New Roman" w:eastAsia="楷体_GB2312" w:cs="Times New Roman"/>
          <w:b/>
          <w:bCs/>
          <w:kern w:val="2"/>
          <w:sz w:val="32"/>
          <w:szCs w:val="32"/>
          <w:lang w:val="en-US" w:eastAsia="zh-CN"/>
        </w:rPr>
        <w:t>0.2</w:t>
      </w:r>
      <w:r>
        <w:rPr>
          <w:rFonts w:hint="default" w:ascii="Times New Roman" w:hAnsi="Times New Roman" w:eastAsia="楷体_GB2312" w:cs="Times New Roman"/>
          <w:b/>
          <w:bCs/>
          <w:kern w:val="2"/>
          <w:sz w:val="32"/>
          <w:szCs w:val="32"/>
        </w:rPr>
        <w:t>万元。</w:t>
      </w:r>
      <w:r>
        <w:rPr>
          <w:rFonts w:hint="default" w:ascii="Times New Roman" w:hAnsi="Times New Roman" w:cs="Times New Roman"/>
          <w:color w:val="000000"/>
          <w:kern w:val="2"/>
          <w:sz w:val="32"/>
          <w:szCs w:val="32"/>
        </w:rPr>
        <w:t>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0.2</w:t>
      </w:r>
      <w:r>
        <w:rPr>
          <w:rFonts w:hint="default" w:ascii="Times New Roman" w:hAnsi="Times New Roman" w:cs="Times New Roman"/>
          <w:color w:val="000000"/>
          <w:kern w:val="2"/>
          <w:sz w:val="32"/>
          <w:szCs w:val="32"/>
        </w:rPr>
        <w:t>万元，</w:t>
      </w:r>
      <w:r>
        <w:rPr>
          <w:rFonts w:hint="default" w:ascii="Times New Roman" w:hAnsi="Times New Roman" w:cs="Times New Roman"/>
          <w:sz w:val="32"/>
          <w:szCs w:val="32"/>
        </w:rPr>
        <w:t>增长</w:t>
      </w:r>
      <w:r>
        <w:rPr>
          <w:rFonts w:hint="default" w:ascii="Times New Roman" w:hAnsi="Times New Roman" w:cs="Times New Roman"/>
          <w:color w:val="000000"/>
          <w:kern w:val="2"/>
          <w:sz w:val="32"/>
          <w:szCs w:val="32"/>
          <w:lang w:val="en-US" w:eastAsia="zh-CN"/>
        </w:rPr>
        <w:t>100</w:t>
      </w:r>
      <w:r>
        <w:rPr>
          <w:rFonts w:hint="default" w:ascii="Times New Roman" w:hAnsi="Times New Roman" w:cs="Times New Roman"/>
          <w:color w:val="000000"/>
          <w:kern w:val="2"/>
          <w:sz w:val="32"/>
          <w:szCs w:val="32"/>
        </w:rPr>
        <w:t>%，主要原因</w:t>
      </w:r>
      <w:r>
        <w:rPr>
          <w:rFonts w:hint="default" w:ascii="Times New Roman" w:hAnsi="Times New Roman" w:cs="Times New Roman"/>
          <w:color w:val="00000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根据壤编发﹝2025﹞13号文件，畜牧兽医服务中心临时分设开展工作，项目增加，人员增加，费用增加</w:t>
      </w:r>
      <w:r>
        <w:rPr>
          <w:rFonts w:hint="default" w:ascii="Times New Roman" w:hAnsi="Times New Roman" w:cs="Times New Roman"/>
          <w:b w:val="0"/>
          <w:bCs w:val="0"/>
          <w:kern w:val="2"/>
          <w:sz w:val="32"/>
          <w:szCs w:val="32"/>
          <w:lang w:val="en-US" w:eastAsia="zh-CN" w:bidi="ar-SA"/>
        </w:rPr>
        <w:t>。</w:t>
      </w:r>
    </w:p>
    <w:p w14:paraId="72496F20">
      <w:pPr>
        <w:pStyle w:val="12"/>
        <w:spacing w:before="0" w:line="360" w:lineRule="auto"/>
        <w:ind w:firstLine="643" w:firstLineChars="200"/>
        <w:rPr>
          <w:rFonts w:hint="default" w:ascii="Times New Roman" w:hAnsi="Times New Roman" w:cs="Times New Roman"/>
          <w:color w:val="000000"/>
          <w:kern w:val="2"/>
          <w:sz w:val="32"/>
          <w:szCs w:val="32"/>
        </w:rPr>
      </w:pPr>
      <w:r>
        <w:rPr>
          <w:rFonts w:hint="default" w:ascii="Times New Roman" w:hAnsi="Times New Roman" w:eastAsia="楷体_GB2312" w:cs="Times New Roman"/>
          <w:b/>
          <w:bCs/>
          <w:color w:val="000000"/>
          <w:kern w:val="2"/>
          <w:sz w:val="32"/>
          <w:szCs w:val="32"/>
        </w:rPr>
        <w:t>（三）</w:t>
      </w:r>
      <w:r>
        <w:rPr>
          <w:rFonts w:hint="default" w:ascii="Times New Roman" w:hAnsi="Times New Roman" w:eastAsia="楷体_GB2312" w:cs="Times New Roman"/>
          <w:b/>
          <w:bCs/>
          <w:color w:val="000000"/>
          <w:kern w:val="2"/>
          <w:sz w:val="32"/>
          <w:szCs w:val="32"/>
          <w:lang w:eastAsia="zh-CN"/>
        </w:rPr>
        <w:t>2026</w:t>
      </w:r>
      <w:r>
        <w:rPr>
          <w:rFonts w:hint="default" w:ascii="Times New Roman" w:hAnsi="Times New Roman" w:eastAsia="楷体_GB2312" w:cs="Times New Roman"/>
          <w:b/>
          <w:bCs/>
          <w:color w:val="000000"/>
          <w:kern w:val="2"/>
          <w:sz w:val="32"/>
          <w:szCs w:val="32"/>
        </w:rPr>
        <w:t>年公务用车购置及运行维护费</w:t>
      </w:r>
      <w:r>
        <w:rPr>
          <w:rFonts w:hint="default" w:ascii="Times New Roman" w:hAnsi="Times New Roman" w:eastAsia="楷体_GB2312" w:cs="Times New Roman"/>
          <w:b/>
          <w:bCs/>
          <w:color w:val="000000"/>
          <w:kern w:val="2"/>
          <w:sz w:val="32"/>
          <w:szCs w:val="32"/>
          <w:lang w:val="en-US" w:eastAsia="zh-CN"/>
        </w:rPr>
        <w:t>8</w:t>
      </w:r>
      <w:r>
        <w:rPr>
          <w:rFonts w:hint="default" w:ascii="Times New Roman" w:hAnsi="Times New Roman" w:eastAsia="楷体_GB2312" w:cs="Times New Roman"/>
          <w:b/>
          <w:bCs/>
          <w:color w:val="000000"/>
          <w:kern w:val="2"/>
          <w:sz w:val="32"/>
          <w:szCs w:val="32"/>
        </w:rPr>
        <w:t>万元。</w:t>
      </w:r>
      <w:r>
        <w:rPr>
          <w:rFonts w:hint="default" w:ascii="Times New Roman" w:hAnsi="Times New Roman" w:cs="Times New Roman"/>
          <w:color w:val="000000"/>
          <w:kern w:val="2"/>
          <w:sz w:val="32"/>
          <w:szCs w:val="32"/>
        </w:rPr>
        <w:t>较</w:t>
      </w:r>
      <w:r>
        <w:rPr>
          <w:rFonts w:hint="default"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8</w:t>
      </w:r>
      <w:r>
        <w:rPr>
          <w:rFonts w:hint="default" w:ascii="Times New Roman" w:hAnsi="Times New Roman" w:cs="Times New Roman"/>
          <w:color w:val="000000"/>
          <w:kern w:val="2"/>
          <w:sz w:val="32"/>
          <w:szCs w:val="32"/>
        </w:rPr>
        <w:t>万元，增长</w:t>
      </w:r>
      <w:r>
        <w:rPr>
          <w:rFonts w:hint="default" w:ascii="Times New Roman" w:hAnsi="Times New Roman" w:cs="Times New Roman"/>
          <w:color w:val="000000"/>
          <w:kern w:val="2"/>
          <w:sz w:val="32"/>
          <w:szCs w:val="32"/>
          <w:lang w:val="en-US" w:eastAsia="zh-CN"/>
        </w:rPr>
        <w:t>100</w:t>
      </w:r>
      <w:r>
        <w:rPr>
          <w:rFonts w:hint="default" w:ascii="Times New Roman" w:hAnsi="Times New Roman" w:cs="Times New Roman"/>
          <w:color w:val="000000"/>
          <w:kern w:val="2"/>
          <w:sz w:val="32"/>
          <w:szCs w:val="32"/>
        </w:rPr>
        <w:t>%，主要原因</w:t>
      </w:r>
      <w:r>
        <w:rPr>
          <w:rFonts w:hint="default" w:ascii="Times New Roman" w:hAnsi="Times New Roman" w:cs="Times New Roman"/>
          <w:color w:val="000000"/>
          <w:kern w:val="2"/>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根据壤编发﹝2025﹞13号文件，畜牧兽医服务中心临时分设开展工作，项目增加，人员增加，费用增加</w:t>
      </w:r>
      <w:r>
        <w:rPr>
          <w:rFonts w:hint="default" w:ascii="Times New Roman" w:hAnsi="Times New Roman" w:cs="Times New Roman"/>
          <w:b w:val="0"/>
          <w:bCs w:val="0"/>
          <w:kern w:val="2"/>
          <w:sz w:val="32"/>
          <w:szCs w:val="32"/>
          <w:lang w:val="en-US" w:eastAsia="zh-CN" w:bidi="ar-SA"/>
        </w:rPr>
        <w:t>。</w:t>
      </w:r>
    </w:p>
    <w:p w14:paraId="68BA2A7B">
      <w:pPr>
        <w:pStyle w:val="12"/>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519AD7FF">
      <w:pPr>
        <w:pStyle w:val="12"/>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cs="Times New Roman"/>
          <w:kern w:val="2"/>
          <w:sz w:val="32"/>
          <w:szCs w:val="32"/>
        </w:rPr>
        <w:t>部门（单位）</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年政府性基金预算拨款安排的支出</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万元。较</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年预算经费</w:t>
      </w:r>
      <w:r>
        <w:rPr>
          <w:rFonts w:hint="default" w:ascii="Times New Roman" w:hAnsi="Times New Roman" w:cs="Times New Roman"/>
          <w:sz w:val="32"/>
          <w:szCs w:val="32"/>
        </w:rPr>
        <w:t>增加</w:t>
      </w:r>
      <w:r>
        <w:rPr>
          <w:rFonts w:hint="default" w:ascii="Times New Roman" w:hAnsi="Times New Roman" w:cs="Times New Roman"/>
          <w:sz w:val="32"/>
          <w:szCs w:val="32"/>
          <w:lang w:val="en-US" w:eastAsia="zh-CN"/>
        </w:rPr>
        <w:t>0</w:t>
      </w:r>
      <w:r>
        <w:rPr>
          <w:rFonts w:hint="default" w:ascii="Times New Roman" w:hAnsi="Times New Roman" w:cs="Times New Roman"/>
          <w:kern w:val="2"/>
          <w:sz w:val="32"/>
          <w:szCs w:val="32"/>
        </w:rPr>
        <w:t>万元，增长</w:t>
      </w:r>
      <w:r>
        <w:rPr>
          <w:rFonts w:hint="default" w:ascii="Times New Roman" w:hAnsi="Times New Roman" w:cs="Times New Roman"/>
          <w:kern w:val="2"/>
          <w:sz w:val="32"/>
          <w:szCs w:val="32"/>
          <w:lang w:val="en-US" w:eastAsia="zh-CN"/>
        </w:rPr>
        <w:t>0</w:t>
      </w:r>
      <w:r>
        <w:rPr>
          <w:rFonts w:hint="default" w:ascii="Times New Roman" w:hAnsi="Times New Roman" w:cs="Times New Roman"/>
          <w:kern w:val="2"/>
          <w:sz w:val="32"/>
          <w:szCs w:val="32"/>
        </w:rPr>
        <w:t>%。</w:t>
      </w:r>
    </w:p>
    <w:p w14:paraId="4140CEC9">
      <w:pPr>
        <w:pStyle w:val="12"/>
        <w:spacing w:before="0" w:line="360" w:lineRule="auto"/>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6175E7F4">
      <w:pPr>
        <w:pStyle w:val="1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rPr>
        <w:t>（一）机关运行经费</w:t>
      </w:r>
    </w:p>
    <w:p w14:paraId="3D77B142">
      <w:pPr>
        <w:pStyle w:val="1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　  部门（单位）</w:t>
      </w: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年机关运行经费财政拨款预算为</w:t>
      </w:r>
      <w:r>
        <w:rPr>
          <w:rFonts w:hint="default" w:ascii="Times New Roman" w:hAnsi="Times New Roman" w:cs="Times New Roman"/>
          <w:kern w:val="2"/>
          <w:sz w:val="32"/>
          <w:szCs w:val="32"/>
          <w:lang w:val="en-US" w:eastAsia="zh-CN"/>
        </w:rPr>
        <w:t>72.80</w:t>
      </w:r>
      <w:r>
        <w:rPr>
          <w:rFonts w:hint="default" w:ascii="Times New Roman" w:hAnsi="Times New Roman" w:cs="Times New Roman"/>
          <w:kern w:val="2"/>
          <w:sz w:val="32"/>
          <w:szCs w:val="32"/>
        </w:rPr>
        <w:t>万元，比</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年预算增加</w:t>
      </w:r>
      <w:r>
        <w:rPr>
          <w:rFonts w:hint="default" w:ascii="Times New Roman" w:hAnsi="Times New Roman" w:cs="Times New Roman"/>
          <w:kern w:val="2"/>
          <w:sz w:val="32"/>
          <w:szCs w:val="32"/>
          <w:lang w:val="en-US" w:eastAsia="zh-CN"/>
        </w:rPr>
        <w:t>72.80</w:t>
      </w:r>
      <w:r>
        <w:rPr>
          <w:rFonts w:hint="default" w:ascii="Times New Roman" w:hAnsi="Times New Roman" w:cs="Times New Roman"/>
          <w:kern w:val="2"/>
          <w:sz w:val="32"/>
          <w:szCs w:val="32"/>
        </w:rPr>
        <w:t>万元，</w:t>
      </w:r>
      <w:r>
        <w:rPr>
          <w:rFonts w:hint="default" w:ascii="Times New Roman" w:hAnsi="Times New Roman" w:cs="Times New Roman"/>
          <w:kern w:val="2"/>
          <w:sz w:val="32"/>
          <w:szCs w:val="32"/>
          <w:lang w:eastAsia="zh-CN"/>
        </w:rPr>
        <w:t>增加</w:t>
      </w:r>
      <w:r>
        <w:rPr>
          <w:rFonts w:hint="default" w:ascii="Times New Roman" w:hAnsi="Times New Roman" w:cs="Times New Roman"/>
          <w:kern w:val="2"/>
          <w:sz w:val="32"/>
          <w:szCs w:val="32"/>
          <w:lang w:val="en-US" w:eastAsia="zh-CN"/>
        </w:rPr>
        <w:t>100</w:t>
      </w:r>
      <w:r>
        <w:rPr>
          <w:rFonts w:hint="default" w:ascii="Times New Roman" w:hAnsi="Times New Roman" w:cs="Times New Roman"/>
          <w:kern w:val="2"/>
          <w:sz w:val="32"/>
          <w:szCs w:val="32"/>
        </w:rPr>
        <w:t xml:space="preserve">%。 </w:t>
      </w:r>
    </w:p>
    <w:p w14:paraId="08F6E467">
      <w:pPr>
        <w:pStyle w:val="1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rPr>
        <w:t>（二）政府采购情况</w:t>
      </w:r>
    </w:p>
    <w:p w14:paraId="08BC9576">
      <w:pPr>
        <w:pStyle w:val="1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color w:val="000000"/>
          <w:kern w:val="2"/>
          <w:sz w:val="32"/>
          <w:szCs w:val="32"/>
        </w:rPr>
      </w:pP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xml:space="preserve">　 </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w:t>
      </w:r>
      <w:r>
        <w:rPr>
          <w:rFonts w:hint="default" w:ascii="Times New Roman" w:hAnsi="Times New Roman" w:cs="Times New Roman"/>
          <w:kern w:val="2"/>
          <w:sz w:val="32"/>
          <w:szCs w:val="32"/>
        </w:rPr>
        <w:t>部门（单位）</w:t>
      </w:r>
      <w:r>
        <w:rPr>
          <w:rFonts w:hint="default" w:ascii="Times New Roman" w:hAnsi="Times New Roman" w:cs="Times New Roman"/>
          <w:color w:val="000000"/>
          <w:kern w:val="2"/>
          <w:sz w:val="32"/>
          <w:szCs w:val="32"/>
        </w:rPr>
        <w:t>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p>
    <w:p w14:paraId="1216486F">
      <w:pPr>
        <w:pStyle w:val="1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（三）国有资产占有使用情况</w:t>
      </w:r>
    </w:p>
    <w:p w14:paraId="7CF826DD">
      <w:pPr>
        <w:pStyle w:val="1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截至</w:t>
      </w:r>
      <w:r>
        <w:rPr>
          <w:rFonts w:hint="default" w:ascii="Times New Roman" w:hAnsi="Times New Roman" w:cs="Times New Roman"/>
          <w:kern w:val="2"/>
          <w:sz w:val="32"/>
          <w:szCs w:val="32"/>
          <w:lang w:eastAsia="zh-CN"/>
        </w:rPr>
        <w:t>2025</w:t>
      </w:r>
      <w:r>
        <w:rPr>
          <w:rFonts w:hint="default" w:ascii="Times New Roman" w:hAnsi="Times New Roman" w:cs="Times New Roman"/>
          <w:kern w:val="2"/>
          <w:sz w:val="32"/>
          <w:szCs w:val="32"/>
        </w:rPr>
        <w:t>年12月31日，我单位固定资产</w:t>
      </w:r>
      <w:r>
        <w:rPr>
          <w:rFonts w:hint="default" w:ascii="Times New Roman" w:hAnsi="Times New Roman" w:cs="Times New Roman"/>
          <w:kern w:val="2"/>
          <w:sz w:val="32"/>
          <w:szCs w:val="32"/>
          <w:lang w:val="en-US" w:eastAsia="zh-CN"/>
        </w:rPr>
        <w:t>147.92</w:t>
      </w:r>
      <w:r>
        <w:rPr>
          <w:rFonts w:hint="default" w:ascii="Times New Roman" w:hAnsi="Times New Roman" w:cs="Times New Roman"/>
          <w:kern w:val="2"/>
          <w:sz w:val="32"/>
          <w:szCs w:val="32"/>
        </w:rPr>
        <w:t>万元。</w:t>
      </w:r>
    </w:p>
    <w:p w14:paraId="680AB15A">
      <w:pPr>
        <w:pStyle w:val="12"/>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hint="default" w:ascii="Times New Roman" w:hAnsi="Times New Roman" w:eastAsia="楷体" w:cs="Times New Roman"/>
          <w:b/>
          <w:bCs/>
          <w:kern w:val="2"/>
          <w:sz w:val="32"/>
          <w:szCs w:val="32"/>
          <w:lang w:eastAsia="zh-CN"/>
        </w:rPr>
      </w:pPr>
      <w:r>
        <w:rPr>
          <w:rFonts w:hint="default" w:ascii="Times New Roman" w:hAnsi="Times New Roman" w:eastAsia="楷体" w:cs="Times New Roman"/>
          <w:b/>
          <w:bCs/>
          <w:kern w:val="2"/>
          <w:sz w:val="32"/>
          <w:szCs w:val="32"/>
        </w:rPr>
        <w:t>（四）绩效目标设置情况</w:t>
      </w:r>
    </w:p>
    <w:p w14:paraId="5871CBC5">
      <w:pPr>
        <w:pStyle w:val="1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年部门（单位）通用项目和专用项目均按要求实行绩效目标管理，涉及一般公共预算当年拨款</w:t>
      </w:r>
      <w:r>
        <w:rPr>
          <w:rFonts w:hint="default" w:ascii="Times New Roman" w:hAnsi="Times New Roman" w:cs="Times New Roman"/>
          <w:kern w:val="2"/>
          <w:sz w:val="32"/>
          <w:szCs w:val="32"/>
          <w:lang w:val="en-US" w:eastAsia="zh-CN"/>
        </w:rPr>
        <w:t>1545.12</w:t>
      </w:r>
      <w:r>
        <w:rPr>
          <w:rFonts w:hint="default" w:ascii="Times New Roman" w:hAnsi="Times New Roman" w:cs="Times New Roman"/>
          <w:kern w:val="2"/>
          <w:sz w:val="32"/>
          <w:szCs w:val="32"/>
        </w:rPr>
        <w:t>万元。</w:t>
      </w:r>
    </w:p>
    <w:p w14:paraId="22746B26">
      <w:pPr>
        <w:pStyle w:val="12"/>
        <w:spacing w:before="0" w:line="360" w:lineRule="auto"/>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十、名称解释 </w:t>
      </w:r>
    </w:p>
    <w:p w14:paraId="707DAFB7">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p>
    <w:p w14:paraId="7753FBB6">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：指所属事业单位开展专业业务活动及辅助活动所取得的收入。</w:t>
      </w:r>
    </w:p>
    <w:p w14:paraId="3398545A">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p>
    <w:p w14:paraId="4F520CE5">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kern w:val="2"/>
          <w:sz w:val="32"/>
          <w:szCs w:val="32"/>
        </w:rPr>
        <w:t>（四）其他收入</w:t>
      </w:r>
      <w:r>
        <w:rPr>
          <w:rFonts w:hint="default" w:ascii="Times New Roman" w:hAnsi="Times New Roman" w:cs="Times New Roman"/>
          <w:kern w:val="2"/>
          <w:sz w:val="32"/>
          <w:szCs w:val="32"/>
        </w:rPr>
        <w:t>：指除上述</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等以外的收入，主要是所属行政事业单位按规定动用的售房收入、存款利息收入等。</w:t>
      </w:r>
    </w:p>
    <w:p w14:paraId="6A9F7EFC">
      <w:pPr>
        <w:pStyle w:val="12"/>
        <w:spacing w:before="0" w:line="360" w:lineRule="auto"/>
        <w:ind w:firstLine="640" w:firstLineChars="200"/>
        <w:rPr>
          <w:rFonts w:hint="default" w:ascii="Times New Roman" w:hAnsi="Times New Roman" w:eastAsia="仿宋_GB2312" w:cs="Times New Roman"/>
          <w:kern w:val="2"/>
          <w:sz w:val="32"/>
          <w:szCs w:val="32"/>
          <w:lang w:eastAsia="zh-CN"/>
        </w:rPr>
      </w:pPr>
      <w:r>
        <w:rPr>
          <w:rFonts w:hint="default" w:ascii="Times New Roman" w:hAnsi="Times New Roman" w:eastAsia="楷体" w:cs="Times New Roman"/>
          <w:kern w:val="2"/>
          <w:sz w:val="32"/>
          <w:szCs w:val="32"/>
        </w:rPr>
        <w:t>（五）用事业基金弥补收支差额</w:t>
      </w:r>
      <w:r>
        <w:rPr>
          <w:rFonts w:hint="default" w:ascii="Times New Roman" w:hAnsi="Times New Roman" w:cs="Times New Roman"/>
          <w:kern w:val="2"/>
          <w:sz w:val="32"/>
          <w:szCs w:val="32"/>
        </w:rPr>
        <w:t>：指所属事业单位在预计用当年的</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财政拨款收入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事业单位经营收入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其他收入</w:t>
      </w:r>
      <w:r>
        <w:rPr>
          <w:rFonts w:hint="default" w:ascii="Times New Roman" w:hAnsi="Times New Roman" w:cs="Times New Roman"/>
          <w:kern w:val="2"/>
          <w:sz w:val="32"/>
          <w:szCs w:val="32"/>
        </w:rPr>
        <w:t>”</w:t>
      </w:r>
      <w:r>
        <w:rPr>
          <w:rFonts w:hint="default" w:ascii="Times New Roman" w:hAnsi="Times New Roman" w:cs="Times New Roman"/>
          <w:kern w:val="2"/>
          <w:sz w:val="32"/>
          <w:szCs w:val="32"/>
        </w:rPr>
        <w:t>不足以安排当年支出的情况下，使用以前年度积累的事业基金弥补本年度收支缺口的资金。</w:t>
      </w:r>
    </w:p>
    <w:p w14:paraId="67B92C4F">
      <w:pPr>
        <w:pStyle w:val="12"/>
        <w:spacing w:before="0" w:line="360" w:lineRule="auto"/>
        <w:ind w:firstLine="640" w:firstLineChars="200"/>
        <w:rPr>
          <w:rFonts w:hint="default" w:ascii="Times New Roman" w:hAnsi="Times New Roman" w:cs="Times New Roman"/>
          <w:kern w:val="2"/>
          <w:sz w:val="32"/>
          <w:szCs w:val="32"/>
        </w:rPr>
      </w:pPr>
      <w:r>
        <w:rPr>
          <w:rFonts w:hint="default" w:ascii="Times New Roman" w:hAnsi="Times New Roman" w:eastAsia="楷体" w:cs="Times New Roman"/>
          <w:kern w:val="2"/>
          <w:sz w:val="32"/>
          <w:szCs w:val="32"/>
        </w:rPr>
        <w:t>（六）上年结转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0A77948D">
      <w:pPr>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F69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jk5Y2EzZGQ1ZTg1MWZhNjY1YTE1OWY1YzBhOWI1OTkifQ=="/>
  </w:docVars>
  <w:rsids>
    <w:rsidRoot w:val="00000000"/>
    <w:rsid w:val="08F440C1"/>
    <w:rsid w:val="1C472096"/>
    <w:rsid w:val="292F7971"/>
    <w:rsid w:val="3619076B"/>
    <w:rsid w:val="655C2C65"/>
    <w:rsid w:val="6A41115E"/>
    <w:rsid w:val="776C7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kinsoku/>
      <w:wordWrap/>
      <w:overflowPunct/>
      <w:topLinePunct w:val="0"/>
      <w:autoSpaceDE/>
      <w:autoSpaceDN/>
      <w:bidi w:val="0"/>
      <w:adjustRightInd/>
      <w:spacing w:line="480" w:lineRule="auto"/>
      <w:ind w:left="200" w:leftChars="200" w:right="0"/>
      <w:jc w:val="both"/>
      <w:textAlignment w:val="auto"/>
    </w:pPr>
    <w:rPr>
      <w:rFonts w:ascii="Times New Roman" w:hAnsi="Times New Roman" w:eastAsia="宋体" w:cs="Times New Roman"/>
      <w:kern w:val="2"/>
      <w:sz w:val="21"/>
      <w:szCs w:val="21"/>
      <w:lang w:val="en-US" w:eastAsia="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autoSpaceDE/>
      <w:autoSpaceDN/>
      <w:ind w:left="200" w:leftChars="200" w:hanging="200" w:hangingChars="200"/>
      <w:jc w:val="both"/>
    </w:pPr>
    <w:rPr>
      <w:rFonts w:ascii="Calibri" w:hAnsi="Calibri" w:eastAsia="宋体" w:cs="Times New Roman"/>
      <w:kern w:val="2"/>
      <w:sz w:val="21"/>
      <w:lang w:eastAsia="zh-CN"/>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paragraph" w:customStyle="1" w:styleId="13">
    <w:name w:val="Style 17"/>
    <w:basedOn w:val="1"/>
    <w:qFormat/>
    <w:uiPriority w:val="0"/>
    <w:pPr>
      <w:widowControl w:val="0"/>
      <w:shd w:val="clear" w:color="auto" w:fill="auto"/>
      <w:suppressAutoHyphens/>
      <w:spacing w:line="622" w:lineRule="exact"/>
    </w:pPr>
    <w:rPr>
      <w:rFonts w:ascii="黑体" w:eastAsia="黑体" w:cs="黑体"/>
      <w:sz w:val="28"/>
      <w:szCs w:val="28"/>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2026</a:t>
            </a:r>
            <a:r>
              <a:rPr altLang="en-US"/>
              <a:t>年预算收入</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[工作簿1]Sheet1!$A$2:$A$4</c:f>
              <c:strCache>
                <c:ptCount val="3"/>
                <c:pt idx="0">
                  <c:v>上年结转</c:v>
                </c:pt>
                <c:pt idx="1">
                  <c:v>一般公共预算拨款收入</c:v>
                </c:pt>
                <c:pt idx="2">
                  <c:v>事业收入</c:v>
                </c:pt>
              </c:strCache>
            </c:strRef>
          </c:cat>
          <c:val>
            <c:numRef>
              <c:f>[工作簿1]Sheet1!$B$2:$B$4</c:f>
              <c:numCache>
                <c:formatCode>General</c:formatCode>
                <c:ptCount val="3"/>
                <c:pt idx="0">
                  <c:v>0</c:v>
                </c:pt>
                <c:pt idx="1">
                  <c:v>1545.12</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34eaad3-989f-4d46-9142-45e0f4f203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2026</a:t>
            </a:r>
            <a:r>
              <a:rPr altLang="en-US"/>
              <a:t>年支出预算</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5"/>
              <c:layout>
                <c:manualLayout>
                  <c:x val="0.0199026979212738"/>
                  <c:y val="0.054111207861674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[工作簿1]Sheet1!$A$2:$A$11</c:f>
              <c:strCache>
                <c:ptCount val="10"/>
                <c:pt idx="0">
                  <c:v> 机关事业单位基本养老保险缴费支出</c:v>
                </c:pt>
                <c:pt idx="1">
                  <c:v> 机关事业单位职业年金缴费支出</c:v>
                </c:pt>
                <c:pt idx="2">
                  <c:v> 行政单位医疗</c:v>
                </c:pt>
                <c:pt idx="3">
                  <c:v> 事业单位医疗</c:v>
                </c:pt>
                <c:pt idx="4">
                  <c:v> 公务员医疗补助</c:v>
                </c:pt>
                <c:pt idx="5">
                  <c:v> 其他行政事业单位医疗支出</c:v>
                </c:pt>
                <c:pt idx="6">
                  <c:v> 行政运行</c:v>
                </c:pt>
                <c:pt idx="7">
                  <c:v> 事业运行</c:v>
                </c:pt>
                <c:pt idx="8">
                  <c:v> 农业保险保费补贴</c:v>
                </c:pt>
                <c:pt idx="9">
                  <c:v> 住房公积金</c:v>
                </c:pt>
              </c:strCache>
            </c:strRef>
          </c:cat>
          <c:val>
            <c:numRef>
              <c:f>[工作簿1]Sheet1!$B$2:$B$11</c:f>
              <c:numCache>
                <c:formatCode>#,##0.00</c:formatCode>
                <c:ptCount val="10"/>
                <c:pt idx="0">
                  <c:v>151.07</c:v>
                </c:pt>
                <c:pt idx="1">
                  <c:v>75.53</c:v>
                </c:pt>
                <c:pt idx="2">
                  <c:v>16.85</c:v>
                </c:pt>
                <c:pt idx="3">
                  <c:v>49.24</c:v>
                </c:pt>
                <c:pt idx="4">
                  <c:v>4.76</c:v>
                </c:pt>
                <c:pt idx="5">
                  <c:v>14.28</c:v>
                </c:pt>
                <c:pt idx="6">
                  <c:v>252.75</c:v>
                </c:pt>
                <c:pt idx="7">
                  <c:v>742.72</c:v>
                </c:pt>
                <c:pt idx="8">
                  <c:v>123.5</c:v>
                </c:pt>
                <c:pt idx="9">
                  <c:v>114.42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73cdc9-df56-4fee-8d74-97f08cca5b5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3800</Words>
  <Characters>4222</Characters>
  <Lines>124</Lines>
  <Paragraphs>51</Paragraphs>
  <TotalTime>5</TotalTime>
  <ScaleCrop>false</ScaleCrop>
  <LinksUpToDate>false</LinksUpToDate>
  <CharactersWithSpaces>4267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小确幸</cp:lastModifiedBy>
  <cp:lastPrinted>2018-01-30T09:39:00Z</cp:lastPrinted>
  <dcterms:modified xsi:type="dcterms:W3CDTF">2026-01-28T07:32:48Z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0AC0B30061ED42B8BB7F3A053BB1F4F1</vt:lpwstr>
  </property>
  <property fmtid="{D5CDD505-2E9C-101B-9397-08002B2CF9AE}" pid="4" name="KSOTemplateDocerSaveRecord">
    <vt:lpwstr>eyJoZGlkIjoiYTFjZDYzNTA0YTI3ZTdlZjUzYjZlMDEwZTZlNTllZTkiLCJ1c2VySWQiOiI2NTAwMTU3ODEifQ==</vt:lpwstr>
  </property>
</Properties>
</file>