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EE34E">
      <w:pPr>
        <w:rPr>
          <w:rFonts w:hint="default" w:ascii="Times New Roman" w:hAnsi="Times New Roman" w:cs="Times New Roman"/>
        </w:rPr>
      </w:pPr>
    </w:p>
    <w:p w14:paraId="38834738">
      <w:pPr>
        <w:rPr>
          <w:rFonts w:hint="default" w:ascii="Times New Roman" w:hAnsi="Times New Roman" w:cs="Times New Roman"/>
        </w:rPr>
      </w:pPr>
    </w:p>
    <w:p w14:paraId="7DE44019">
      <w:pPr>
        <w:rPr>
          <w:rFonts w:hint="default" w:ascii="Times New Roman" w:hAnsi="Times New Roman" w:cs="Times New Roman"/>
        </w:rPr>
      </w:pPr>
    </w:p>
    <w:p w14:paraId="5DF4A0ED">
      <w:pPr>
        <w:ind w:firstLine="1050" w:firstLineChars="500"/>
        <w:rPr>
          <w:rFonts w:hint="default" w:ascii="Times New Roman" w:hAnsi="Times New Roman" w:cs="Times New Roman"/>
        </w:rPr>
      </w:pPr>
    </w:p>
    <w:p w14:paraId="02D81715">
      <w:pPr>
        <w:ind w:firstLine="1050" w:firstLineChars="500"/>
        <w:rPr>
          <w:rFonts w:hint="default" w:ascii="Times New Roman" w:hAnsi="Times New Roman" w:cs="Times New Roman"/>
        </w:rPr>
      </w:pPr>
    </w:p>
    <w:p w14:paraId="14E2C83B">
      <w:pPr>
        <w:ind w:firstLine="1760" w:firstLineChars="400"/>
        <w:rPr>
          <w:rFonts w:hint="default" w:ascii="Times New Roman" w:hAnsi="Times New Roman" w:eastAsia="黑体" w:cs="Times New Roman"/>
          <w:sz w:val="44"/>
          <w:szCs w:val="44"/>
        </w:rPr>
      </w:pPr>
    </w:p>
    <w:p w14:paraId="6B00F504">
      <w:pPr>
        <w:keepNext w:val="0"/>
        <w:keepLines w:val="0"/>
        <w:pageBreakBefore w:val="0"/>
        <w:widowControl w:val="0"/>
        <w:kinsoku/>
        <w:wordWrap/>
        <w:overflowPunct/>
        <w:topLinePunct w:val="0"/>
        <w:autoSpaceDE/>
        <w:autoSpaceDN/>
        <w:bidi w:val="0"/>
        <w:adjustRightInd/>
        <w:snapToGrid/>
        <w:spacing w:line="700" w:lineRule="exact"/>
        <w:ind w:firstLine="1760" w:firstLineChars="400"/>
        <w:textAlignment w:val="auto"/>
        <w:rPr>
          <w:rFonts w:hint="default" w:ascii="Times New Roman" w:hAnsi="Times New Roman" w:eastAsia="黑体" w:cs="Times New Roman"/>
          <w:sz w:val="44"/>
          <w:szCs w:val="44"/>
        </w:rPr>
      </w:pPr>
    </w:p>
    <w:p w14:paraId="52565B4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sz w:val="72"/>
          <w:szCs w:val="72"/>
          <w:lang w:val="en-US" w:eastAsia="zh-CN"/>
        </w:rPr>
      </w:pPr>
      <w:r>
        <w:rPr>
          <w:rFonts w:hint="default" w:ascii="Times New Roman" w:hAnsi="Times New Roman" w:eastAsia="黑体" w:cs="Times New Roman"/>
          <w:sz w:val="72"/>
          <w:szCs w:val="72"/>
          <w:lang w:val="en-US" w:eastAsia="zh-CN"/>
        </w:rPr>
        <w:t>壤塘县发展和改革局</w:t>
      </w:r>
    </w:p>
    <w:p w14:paraId="46C238D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sz w:val="72"/>
          <w:szCs w:val="72"/>
          <w:lang w:eastAsia="zh-CN"/>
        </w:rPr>
      </w:pPr>
      <w:r>
        <w:rPr>
          <w:rFonts w:hint="default" w:ascii="Times New Roman" w:hAnsi="Times New Roman" w:eastAsia="黑体" w:cs="Times New Roman"/>
          <w:sz w:val="72"/>
          <w:szCs w:val="72"/>
          <w:lang w:eastAsia="zh-CN"/>
        </w:rPr>
        <w:t>202</w:t>
      </w:r>
      <w:r>
        <w:rPr>
          <w:rFonts w:hint="eastAsia" w:ascii="Times New Roman" w:hAnsi="Times New Roman" w:eastAsia="黑体" w:cs="Times New Roman"/>
          <w:sz w:val="72"/>
          <w:szCs w:val="72"/>
          <w:lang w:val="en-US" w:eastAsia="zh-CN"/>
        </w:rPr>
        <w:t>6</w:t>
      </w:r>
      <w:r>
        <w:rPr>
          <w:rFonts w:hint="default" w:ascii="Times New Roman" w:hAnsi="Times New Roman" w:eastAsia="黑体" w:cs="Times New Roman"/>
          <w:sz w:val="72"/>
          <w:szCs w:val="72"/>
          <w:lang w:eastAsia="zh-CN"/>
        </w:rPr>
        <w:t>年部门预算</w:t>
      </w:r>
    </w:p>
    <w:p w14:paraId="51ABF21C">
      <w:pPr>
        <w:ind w:firstLine="1760" w:firstLineChars="400"/>
        <w:rPr>
          <w:rFonts w:hint="default" w:ascii="Times New Roman" w:hAnsi="Times New Roman" w:eastAsia="黑体" w:cs="Times New Roman"/>
          <w:sz w:val="44"/>
          <w:szCs w:val="44"/>
        </w:rPr>
      </w:pPr>
    </w:p>
    <w:p w14:paraId="2234DDF0">
      <w:pPr>
        <w:ind w:firstLine="1760" w:firstLineChars="400"/>
        <w:rPr>
          <w:rFonts w:hint="default" w:ascii="Times New Roman" w:hAnsi="Times New Roman" w:eastAsia="黑体" w:cs="Times New Roman"/>
          <w:sz w:val="44"/>
          <w:szCs w:val="44"/>
        </w:rPr>
      </w:pPr>
    </w:p>
    <w:p w14:paraId="73ABB03D">
      <w:pPr>
        <w:ind w:firstLine="1760" w:firstLineChars="400"/>
        <w:rPr>
          <w:rFonts w:hint="default" w:ascii="Times New Roman" w:hAnsi="Times New Roman" w:eastAsia="黑体" w:cs="Times New Roman"/>
          <w:sz w:val="44"/>
          <w:szCs w:val="44"/>
        </w:rPr>
      </w:pPr>
    </w:p>
    <w:p w14:paraId="20F53FFC">
      <w:pPr>
        <w:ind w:firstLine="1760" w:firstLineChars="400"/>
        <w:rPr>
          <w:rFonts w:hint="default" w:ascii="Times New Roman" w:hAnsi="Times New Roman" w:eastAsia="黑体" w:cs="Times New Roman"/>
          <w:sz w:val="44"/>
          <w:szCs w:val="44"/>
        </w:rPr>
      </w:pPr>
    </w:p>
    <w:p w14:paraId="13C167D7">
      <w:pPr>
        <w:ind w:firstLine="1760" w:firstLineChars="400"/>
        <w:rPr>
          <w:rFonts w:hint="default" w:ascii="Times New Roman" w:hAnsi="Times New Roman" w:eastAsia="黑体" w:cs="Times New Roman"/>
          <w:sz w:val="44"/>
          <w:szCs w:val="44"/>
        </w:rPr>
      </w:pPr>
    </w:p>
    <w:p w14:paraId="7D3768AD">
      <w:pPr>
        <w:ind w:firstLine="1760" w:firstLineChars="400"/>
        <w:rPr>
          <w:rFonts w:hint="default" w:ascii="Times New Roman" w:hAnsi="Times New Roman" w:eastAsia="黑体" w:cs="Times New Roman"/>
          <w:sz w:val="44"/>
          <w:szCs w:val="44"/>
        </w:rPr>
      </w:pPr>
    </w:p>
    <w:p w14:paraId="3D48AF9E">
      <w:pPr>
        <w:ind w:firstLine="1760" w:firstLineChars="400"/>
        <w:rPr>
          <w:rFonts w:hint="default" w:ascii="Times New Roman" w:hAnsi="Times New Roman" w:eastAsia="黑体" w:cs="Times New Roman"/>
          <w:sz w:val="44"/>
          <w:szCs w:val="44"/>
        </w:rPr>
      </w:pPr>
    </w:p>
    <w:p w14:paraId="3B0B6875">
      <w:pPr>
        <w:ind w:firstLine="1760" w:firstLineChars="400"/>
        <w:rPr>
          <w:rFonts w:hint="default" w:ascii="Times New Roman" w:hAnsi="Times New Roman" w:eastAsia="黑体" w:cs="Times New Roman"/>
          <w:sz w:val="44"/>
          <w:szCs w:val="44"/>
        </w:rPr>
      </w:pPr>
    </w:p>
    <w:p w14:paraId="408A0FD5">
      <w:pPr>
        <w:ind w:firstLine="1760" w:firstLineChars="400"/>
        <w:rPr>
          <w:rFonts w:hint="default" w:ascii="Times New Roman" w:hAnsi="Times New Roman" w:eastAsia="黑体" w:cs="Times New Roman"/>
          <w:sz w:val="44"/>
          <w:szCs w:val="44"/>
        </w:rPr>
      </w:pPr>
    </w:p>
    <w:p w14:paraId="5F1E7A98">
      <w:pPr>
        <w:ind w:firstLine="1760" w:firstLineChars="400"/>
        <w:rPr>
          <w:rFonts w:hint="default" w:ascii="Times New Roman" w:hAnsi="Times New Roman" w:eastAsia="黑体" w:cs="Times New Roman"/>
          <w:sz w:val="44"/>
          <w:szCs w:val="44"/>
        </w:rPr>
      </w:pPr>
    </w:p>
    <w:p w14:paraId="01A683A2">
      <w:pPr>
        <w:ind w:firstLine="1760" w:firstLineChars="400"/>
        <w:rPr>
          <w:rFonts w:hint="default" w:ascii="Times New Roman" w:hAnsi="Times New Roman" w:eastAsia="黑体" w:cs="Times New Roman"/>
          <w:sz w:val="44"/>
          <w:szCs w:val="44"/>
        </w:rPr>
      </w:pPr>
    </w:p>
    <w:p w14:paraId="74563598">
      <w:pPr>
        <w:ind w:firstLine="1760" w:firstLineChars="400"/>
        <w:rPr>
          <w:rFonts w:hint="default" w:ascii="Times New Roman" w:hAnsi="Times New Roman" w:eastAsia="黑体" w:cs="Times New Roman"/>
          <w:sz w:val="44"/>
          <w:szCs w:val="44"/>
        </w:rPr>
      </w:pPr>
    </w:p>
    <w:p w14:paraId="786742B0">
      <w:pPr>
        <w:ind w:firstLine="2640" w:firstLineChars="60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202</w:t>
      </w:r>
      <w:r>
        <w:rPr>
          <w:rFonts w:hint="eastAsia"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lang w:val="en-US" w:eastAsia="zh-CN"/>
        </w:rPr>
        <w:t>年</w:t>
      </w:r>
      <w:r>
        <w:rPr>
          <w:rFonts w:hint="eastAsia" w:ascii="Times New Roman" w:hAnsi="Times New Roman" w:eastAsia="黑体" w:cs="Times New Roman"/>
          <w:sz w:val="44"/>
          <w:szCs w:val="44"/>
          <w:lang w:val="en-US" w:eastAsia="zh-CN"/>
        </w:rPr>
        <w:t>1</w:t>
      </w:r>
      <w:r>
        <w:rPr>
          <w:rFonts w:hint="default" w:ascii="Times New Roman" w:hAnsi="Times New Roman" w:eastAsia="黑体" w:cs="Times New Roman"/>
          <w:sz w:val="44"/>
          <w:szCs w:val="44"/>
          <w:lang w:val="en-US" w:eastAsia="zh-CN"/>
        </w:rPr>
        <w:t>月</w:t>
      </w:r>
      <w:r>
        <w:rPr>
          <w:rFonts w:hint="eastAsia" w:ascii="Times New Roman" w:hAnsi="Times New Roman" w:eastAsia="黑体" w:cs="Times New Roman"/>
          <w:sz w:val="44"/>
          <w:szCs w:val="44"/>
          <w:lang w:val="en-US" w:eastAsia="zh-CN"/>
        </w:rPr>
        <w:t>28</w:t>
      </w:r>
      <w:r>
        <w:rPr>
          <w:rFonts w:hint="default" w:ascii="Times New Roman" w:hAnsi="Times New Roman" w:eastAsia="黑体" w:cs="Times New Roman"/>
          <w:sz w:val="44"/>
          <w:szCs w:val="44"/>
          <w:lang w:val="en-US" w:eastAsia="zh-CN"/>
        </w:rPr>
        <w:t>日</w:t>
      </w:r>
    </w:p>
    <w:p w14:paraId="4FD8D835">
      <w:pPr>
        <w:ind w:firstLine="1760" w:firstLineChars="400"/>
        <w:rPr>
          <w:rFonts w:hint="default" w:ascii="Times New Roman" w:hAnsi="Times New Roman" w:eastAsia="黑体" w:cs="Times New Roman"/>
          <w:sz w:val="44"/>
          <w:szCs w:val="44"/>
        </w:rPr>
      </w:pPr>
    </w:p>
    <w:p w14:paraId="080B77BD">
      <w:pPr>
        <w:rPr>
          <w:rFonts w:hint="default" w:ascii="Times New Roman" w:hAnsi="Times New Roman" w:eastAsia="黑体" w:cs="Times New Roman"/>
          <w:sz w:val="44"/>
          <w:szCs w:val="44"/>
        </w:rPr>
      </w:pPr>
    </w:p>
    <w:p w14:paraId="6BEC93D6">
      <w:pPr>
        <w:keepNext w:val="0"/>
        <w:keepLines w:val="0"/>
        <w:pageBreakBefore w:val="0"/>
        <w:kinsoku/>
        <w:wordWrap/>
        <w:overflowPunct/>
        <w:topLinePunct w:val="0"/>
        <w:autoSpaceDE/>
        <w:autoSpaceDN/>
        <w:bidi w:val="0"/>
        <w:adjustRightInd/>
        <w:spacing w:line="560" w:lineRule="exact"/>
        <w:ind w:firstLine="3120" w:firstLineChars="600"/>
        <w:textAlignment w:val="auto"/>
        <w:rPr>
          <w:rFonts w:hint="default" w:ascii="Times New Roman" w:hAnsi="Times New Roman" w:eastAsia="黑体" w:cs="Times New Roman"/>
          <w:sz w:val="52"/>
          <w:szCs w:val="52"/>
        </w:rPr>
      </w:pPr>
    </w:p>
    <w:p w14:paraId="61A54A26">
      <w:pPr>
        <w:keepNext w:val="0"/>
        <w:keepLines w:val="0"/>
        <w:pageBreakBefore w:val="0"/>
        <w:kinsoku/>
        <w:wordWrap/>
        <w:overflowPunct/>
        <w:topLinePunct w:val="0"/>
        <w:autoSpaceDE/>
        <w:autoSpaceDN/>
        <w:bidi w:val="0"/>
        <w:adjustRightInd/>
        <w:spacing w:line="560" w:lineRule="exact"/>
        <w:ind w:firstLine="2640" w:firstLineChars="600"/>
        <w:jc w:val="left"/>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录</w:t>
      </w:r>
    </w:p>
    <w:p w14:paraId="42FEE62D">
      <w:pPr>
        <w:keepNext w:val="0"/>
        <w:keepLines w:val="0"/>
        <w:pageBreakBefore w:val="0"/>
        <w:kinsoku/>
        <w:wordWrap/>
        <w:overflowPunct/>
        <w:topLinePunct w:val="0"/>
        <w:autoSpaceDE/>
        <w:autoSpaceDN/>
        <w:bidi w:val="0"/>
        <w:adjustRightInd/>
        <w:spacing w:line="560" w:lineRule="exact"/>
        <w:ind w:firstLine="3080" w:firstLineChars="700"/>
        <w:textAlignment w:val="auto"/>
        <w:rPr>
          <w:rFonts w:hint="default" w:ascii="Times New Roman" w:hAnsi="Times New Roman" w:eastAsia="黑体" w:cs="Times New Roman"/>
          <w:sz w:val="44"/>
          <w:szCs w:val="44"/>
        </w:rPr>
      </w:pPr>
    </w:p>
    <w:p w14:paraId="14CE0FB9">
      <w:pPr>
        <w:pStyle w:val="13"/>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bookmarkStart w:id="0" w:name="_Toc31213"/>
      <w:r>
        <w:rPr>
          <w:rFonts w:hint="default" w:ascii="Times New Roman" w:hAnsi="Times New Roman" w:eastAsia="方正黑体_GBK" w:cs="Times New Roman"/>
          <w:b w:val="0"/>
          <w:bCs w:val="0"/>
          <w:sz w:val="32"/>
          <w:szCs w:val="32"/>
        </w:rPr>
        <w:t>一、基本职能及主要工作</w:t>
      </w:r>
      <w:bookmarkEnd w:id="0"/>
    </w:p>
    <w:p w14:paraId="67A3E30A">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（一）部门职能简介</w:t>
      </w:r>
    </w:p>
    <w:p w14:paraId="618B20E3">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（二）202</w:t>
      </w:r>
      <w:r>
        <w:rPr>
          <w:rFonts w:hint="eastAsia"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年重点工作</w:t>
      </w:r>
    </w:p>
    <w:p w14:paraId="6024780E">
      <w:pPr>
        <w:pStyle w:val="13"/>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二、部门预算单位构成</w:t>
      </w:r>
    </w:p>
    <w:p w14:paraId="0579D328">
      <w:pPr>
        <w:pStyle w:val="13"/>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三、收支预算情况说明</w:t>
      </w:r>
    </w:p>
    <w:p w14:paraId="400D530C">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（一）收入预算情况</w:t>
      </w:r>
    </w:p>
    <w:p w14:paraId="5D7D2C8C">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（二）支出预算情况</w:t>
      </w:r>
    </w:p>
    <w:p w14:paraId="5BD08E9A">
      <w:pPr>
        <w:pStyle w:val="13"/>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四、财政拨款收支预算情况说明</w:t>
      </w:r>
    </w:p>
    <w:p w14:paraId="4F3DFE25">
      <w:pPr>
        <w:pStyle w:val="13"/>
        <w:keepNext w:val="0"/>
        <w:keepLines w:val="0"/>
        <w:pageBreakBefore w:val="0"/>
        <w:kinsoku/>
        <w:wordWrap/>
        <w:overflowPunct/>
        <w:topLinePunct w:val="0"/>
        <w:autoSpaceDE/>
        <w:autoSpaceDN/>
        <w:bidi w:val="0"/>
        <w:adjustRightInd/>
        <w:spacing w:line="560" w:lineRule="exact"/>
        <w:ind w:firstLine="0" w:firstLineChars="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五、一般公共预算当年拨款情况说明</w:t>
      </w:r>
    </w:p>
    <w:p w14:paraId="7188947D">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楷体_GBK" w:cs="Times New Roman"/>
          <w:sz w:val="32"/>
          <w:szCs w:val="32"/>
        </w:rPr>
        <w:t>（一）一般公共预算当年拨款规模变化情况</w:t>
      </w:r>
      <w:r>
        <w:rPr>
          <w:rFonts w:hint="default" w:ascii="Times New Roman" w:hAnsi="Times New Roman" w:eastAsia="方正楷体_GBK" w:cs="Times New Roman"/>
          <w:sz w:val="32"/>
          <w:szCs w:val="32"/>
        </w:rPr>
        <w:br w:type="textWrapping"/>
      </w:r>
      <w:r>
        <w:rPr>
          <w:rFonts w:hint="default" w:ascii="Times New Roman" w:hAnsi="Times New Roman" w:eastAsia="方正楷体_GBK" w:cs="Times New Roman"/>
          <w:sz w:val="32"/>
          <w:szCs w:val="32"/>
        </w:rPr>
        <w:t>（二）一般公共预算当年拨款结构情况</w:t>
      </w:r>
      <w:r>
        <w:rPr>
          <w:rFonts w:hint="default" w:ascii="Times New Roman" w:hAnsi="Times New Roman" w:eastAsia="方正楷体_GBK" w:cs="Times New Roman"/>
          <w:sz w:val="32"/>
          <w:szCs w:val="32"/>
        </w:rPr>
        <w:br w:type="textWrapping"/>
      </w:r>
      <w:r>
        <w:rPr>
          <w:rFonts w:hint="default" w:ascii="Times New Roman" w:hAnsi="Times New Roman" w:eastAsia="方正楷体_GBK" w:cs="Times New Roman"/>
          <w:sz w:val="32"/>
          <w:szCs w:val="32"/>
        </w:rPr>
        <w:t>（三）一般公共预算当年拨款具体使用情况</w:t>
      </w:r>
      <w:r>
        <w:rPr>
          <w:rFonts w:hint="default" w:ascii="Times New Roman" w:hAnsi="Times New Roman" w:eastAsia="方正楷体_GBK" w:cs="Times New Roman"/>
          <w:sz w:val="32"/>
          <w:szCs w:val="32"/>
        </w:rPr>
        <w:br w:type="textWrapping"/>
      </w:r>
      <w:r>
        <w:rPr>
          <w:rFonts w:hint="default" w:ascii="Times New Roman" w:hAnsi="Times New Roman" w:eastAsia="方正黑体_GBK" w:cs="Times New Roman"/>
          <w:b w:val="0"/>
          <w:bCs w:val="0"/>
          <w:kern w:val="2"/>
          <w:sz w:val="32"/>
          <w:szCs w:val="32"/>
          <w:lang w:val="en-US" w:eastAsia="zh-CN" w:bidi="ar-SA"/>
        </w:rPr>
        <w:t>六、一般公共预算基本支出情况说明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七、“三公”经费财政拨款预算安排情况说明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八、政府性基金预算支出情况说明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九、其他重要事项的情况说明</w:t>
      </w:r>
      <w:r>
        <w:rPr>
          <w:rFonts w:hint="default" w:ascii="Times New Roman" w:hAnsi="Times New Roman" w:eastAsia="方正黑体_GBK" w:cs="Times New Roman"/>
          <w:b w:val="0"/>
          <w:bCs w:val="0"/>
          <w:kern w:val="2"/>
          <w:sz w:val="32"/>
          <w:szCs w:val="32"/>
          <w:lang w:val="en-US" w:eastAsia="zh-CN" w:bidi="ar-SA"/>
        </w:rPr>
        <w:br w:type="textWrapping"/>
      </w:r>
      <w:r>
        <w:rPr>
          <w:rFonts w:hint="default" w:ascii="Times New Roman" w:hAnsi="Times New Roman" w:eastAsia="方正黑体_GBK" w:cs="Times New Roman"/>
          <w:b w:val="0"/>
          <w:bCs w:val="0"/>
          <w:kern w:val="2"/>
          <w:sz w:val="32"/>
          <w:szCs w:val="32"/>
          <w:lang w:val="en-US" w:eastAsia="zh-CN" w:bidi="ar-SA"/>
        </w:rPr>
        <w:t>十、名称解释</w:t>
      </w:r>
    </w:p>
    <w:p w14:paraId="0E383173">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560" w:lineRule="exact"/>
        <w:ind w:right="300"/>
        <w:jc w:val="left"/>
        <w:textAlignment w:val="auto"/>
        <w:rPr>
          <w:rFonts w:hint="default" w:ascii="Times New Roman" w:hAnsi="Times New Roman" w:cs="Times New Roman"/>
          <w:kern w:val="0"/>
          <w:sz w:val="12"/>
          <w:szCs w:val="12"/>
        </w:rPr>
      </w:pPr>
    </w:p>
    <w:p w14:paraId="2B4D6680">
      <w:pPr>
        <w:pStyle w:val="12"/>
        <w:rPr>
          <w:rFonts w:hint="default" w:ascii="Times New Roman" w:hAnsi="Times New Roman" w:cs="Times New Roman"/>
        </w:rPr>
      </w:pPr>
    </w:p>
    <w:p w14:paraId="702FDEE8">
      <w:pPr>
        <w:pStyle w:val="13"/>
        <w:keepNext w:val="0"/>
        <w:keepLines w:val="0"/>
        <w:pageBreakBefore w:val="0"/>
        <w:kinsoku/>
        <w:wordWrap/>
        <w:overflowPunct/>
        <w:topLinePunct w:val="0"/>
        <w:autoSpaceDE/>
        <w:autoSpaceDN/>
        <w:bidi w:val="0"/>
        <w:adjustRightInd/>
        <w:spacing w:line="560" w:lineRule="exact"/>
        <w:ind w:left="0" w:leftChars="0" w:firstLine="0" w:firstLineChars="0"/>
        <w:textAlignment w:val="auto"/>
        <w:outlineLvl w:val="0"/>
        <w:rPr>
          <w:rFonts w:hint="default" w:ascii="Times New Roman" w:hAnsi="Times New Roman" w:eastAsia="黑体" w:cs="Times New Roman"/>
          <w:sz w:val="32"/>
          <w:szCs w:val="32"/>
        </w:rPr>
      </w:pPr>
      <w:bookmarkStart w:id="1" w:name="_Toc24827"/>
    </w:p>
    <w:p w14:paraId="48D89B66">
      <w:pPr>
        <w:pStyle w:val="13"/>
        <w:keepNext w:val="0"/>
        <w:keepLines w:val="0"/>
        <w:pageBreakBefore w:val="0"/>
        <w:kinsoku/>
        <w:wordWrap/>
        <w:overflowPunct/>
        <w:topLinePunct w:val="0"/>
        <w:autoSpaceDE/>
        <w:autoSpaceDN/>
        <w:bidi w:val="0"/>
        <w:adjustRightInd/>
        <w:spacing w:line="560" w:lineRule="exact"/>
        <w:ind w:left="0" w:leftChars="0" w:firstLine="0" w:firstLineChars="0"/>
        <w:textAlignment w:val="auto"/>
        <w:outlineLvl w:val="0"/>
        <w:rPr>
          <w:rFonts w:hint="default" w:ascii="Times New Roman" w:hAnsi="Times New Roman" w:eastAsia="黑体" w:cs="Times New Roman"/>
          <w:sz w:val="32"/>
          <w:szCs w:val="32"/>
        </w:rPr>
      </w:pPr>
    </w:p>
    <w:p w14:paraId="3846367B">
      <w:pPr>
        <w:pStyle w:val="13"/>
        <w:keepNext w:val="0"/>
        <w:keepLines w:val="0"/>
        <w:pageBreakBefore w:val="0"/>
        <w:widowControl w:val="0"/>
        <w:kinsoku/>
        <w:wordWrap/>
        <w:overflowPunct/>
        <w:topLinePunct w:val="0"/>
        <w:autoSpaceDE/>
        <w:autoSpaceDN/>
        <w:bidi w:val="0"/>
        <w:adjustRightInd/>
        <w:spacing w:line="560" w:lineRule="exact"/>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bookmarkEnd w:id="1"/>
    </w:p>
    <w:p w14:paraId="47297576">
      <w:pPr>
        <w:pStyle w:val="14"/>
        <w:keepNext w:val="0"/>
        <w:keepLines w:val="0"/>
        <w:pageBreakBefore w:val="0"/>
        <w:widowControl w:val="0"/>
        <w:numPr>
          <w:ilvl w:val="0"/>
          <w:numId w:val="0"/>
        </w:numPr>
        <w:kinsoku/>
        <w:wordWrap/>
        <w:overflowPunct/>
        <w:topLinePunct w:val="0"/>
        <w:autoSpaceDE/>
        <w:autoSpaceDN/>
        <w:bidi w:val="0"/>
        <w:adjustRightInd/>
        <w:spacing w:before="0" w:line="560" w:lineRule="exact"/>
        <w:ind w:left="0" w:leftChars="0" w:firstLine="643" w:firstLineChars="200"/>
        <w:textAlignment w:val="auto"/>
        <w:outlineLvl w:val="1"/>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（一）</w:t>
      </w:r>
      <w:r>
        <w:rPr>
          <w:rFonts w:hint="default" w:ascii="Times New Roman" w:hAnsi="Times New Roman" w:eastAsia="方正楷体_GBK" w:cs="Times New Roman"/>
          <w:b/>
          <w:bCs/>
          <w:kern w:val="2"/>
          <w:sz w:val="32"/>
          <w:szCs w:val="32"/>
          <w:lang w:eastAsia="zh-CN"/>
        </w:rPr>
        <w:t>壤塘县发展和改革局</w:t>
      </w:r>
      <w:r>
        <w:rPr>
          <w:rFonts w:hint="default" w:ascii="Times New Roman" w:hAnsi="Times New Roman" w:eastAsia="方正楷体_GBK" w:cs="Times New Roman"/>
          <w:b/>
          <w:bCs/>
          <w:kern w:val="2"/>
          <w:sz w:val="32"/>
          <w:szCs w:val="32"/>
        </w:rPr>
        <w:t>职能简介</w:t>
      </w:r>
    </w:p>
    <w:p w14:paraId="642B77D1">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val="0"/>
          <w:bCs w:val="0"/>
          <w:sz w:val="32"/>
          <w:szCs w:val="32"/>
          <w:lang w:val="en-US" w:eastAsia="zh-CN"/>
        </w:rPr>
        <w:t>贯</w:t>
      </w:r>
      <w:r>
        <w:rPr>
          <w:rFonts w:hint="default" w:ascii="Times New Roman" w:hAnsi="Times New Roman" w:eastAsia="方正仿宋_GBK" w:cs="Times New Roman"/>
          <w:sz w:val="32"/>
          <w:szCs w:val="32"/>
        </w:rPr>
        <w:t>彻实施国家、省、州有关国民经济和社会发展、经济体制改革的方针、政策和</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。拟订全县有关国民经济和社会发展、经济体制改革方案，落实行政执法责任制。</w:t>
      </w:r>
    </w:p>
    <w:p w14:paraId="2462292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sz w:val="32"/>
          <w:szCs w:val="32"/>
        </w:rPr>
        <w:t>负责拟订并组织实施全县国民经济和社会发展的中长期规划和年度综合计划。研究提出总量平衡，发展速度和结构调整比例的调控目标和调控政策，研究提出社会事业发展的重大问题和政策措施，协调经济发展和社会发展的相互关系。衔接平衡主要行业的行业规划，加强实施过程中的宏观调控。研究提出全县国民经济和社会发展的战略目标和重大方针政策，加强对全县经济运行态势的预测监测、信息收集和分析研究，组织对全县国民经济和社会发展中的重大问题和热点难点问题的调查研究，及时向</w:t>
      </w:r>
      <w:r>
        <w:rPr>
          <w:rFonts w:hint="default" w:ascii="Times New Roman" w:hAnsi="Times New Roman" w:eastAsia="方正仿宋_GBK" w:cs="Times New Roman"/>
          <w:sz w:val="32"/>
          <w:szCs w:val="32"/>
          <w:lang w:eastAsia="zh-CN"/>
        </w:rPr>
        <w:t>县委、县政府</w:t>
      </w:r>
      <w:r>
        <w:rPr>
          <w:rFonts w:hint="default" w:ascii="Times New Roman" w:hAnsi="Times New Roman" w:eastAsia="方正仿宋_GBK" w:cs="Times New Roman"/>
          <w:sz w:val="32"/>
          <w:szCs w:val="32"/>
        </w:rPr>
        <w:t>提出建议。</w:t>
      </w:r>
    </w:p>
    <w:p w14:paraId="682C12C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sz w:val="32"/>
          <w:szCs w:val="32"/>
        </w:rPr>
        <w:t>负责组织编制全县实施</w:t>
      </w:r>
      <w:r>
        <w:rPr>
          <w:rFonts w:hint="default" w:ascii="Times New Roman" w:hAnsi="Times New Roman" w:eastAsia="方正仿宋_GBK" w:cs="Times New Roman"/>
          <w:sz w:val="32"/>
          <w:szCs w:val="32"/>
          <w:lang w:val="en-US" w:eastAsia="zh-CN"/>
        </w:rPr>
        <w:t>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跨越式发展西部大开发战略的规划，使之与国民经济和社会发展中长期规划相衔接，提出有关政策建议。组织协调全县实施</w:t>
      </w:r>
      <w:r>
        <w:rPr>
          <w:rFonts w:hint="default" w:ascii="Times New Roman" w:hAnsi="Times New Roman" w:eastAsia="方正仿宋_GBK" w:cs="Times New Roman"/>
          <w:sz w:val="32"/>
          <w:szCs w:val="32"/>
          <w:lang w:val="en-US" w:eastAsia="zh-CN"/>
        </w:rPr>
        <w:t>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跨越式发展西部大开发战略的政策措施，提出全县重大生产力布局和资源开发的对策建议，引导和促进全县经济结构合理化和县域经济协调发展。负责研究、指导和促进全县市场体系的建立，制定县内重要商品市场、生产要素市场的发展规划、总体布局和重大调控政策。</w:t>
      </w:r>
    </w:p>
    <w:p w14:paraId="3F41D93B">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负责提出全县全社会固定资产投资总规模，结构和资金来源建议。提出有关重大投资政策，规划重大项目布局，安排重大项目计划建议。申报安排财政性建设资金，指导和监督政策性资金的使用。申报限额以上和审批权限以内的基本建设项目。按照基本建设程序负责全县基本建设项目立项、信息、产业等项目的初步设计审查，开工报告审批或转报审查、审批工作。</w:t>
      </w:r>
    </w:p>
    <w:p w14:paraId="18BD446D">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val="0"/>
          <w:bCs w:val="0"/>
          <w:sz w:val="32"/>
          <w:szCs w:val="32"/>
          <w:lang w:val="en-US" w:eastAsia="zh-CN"/>
        </w:rPr>
        <w:t>根</w:t>
      </w:r>
      <w:r>
        <w:rPr>
          <w:rFonts w:hint="default" w:ascii="Times New Roman" w:hAnsi="Times New Roman" w:eastAsia="方正仿宋_GBK" w:cs="Times New Roman"/>
          <w:sz w:val="32"/>
          <w:szCs w:val="32"/>
        </w:rPr>
        <w:t>据《</w:t>
      </w:r>
      <w:r>
        <w:rPr>
          <w:rFonts w:hint="default"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招</w:t>
      </w:r>
      <w:r>
        <w:rPr>
          <w:rFonts w:hint="default" w:ascii="Times New Roman" w:hAnsi="Times New Roman" w:eastAsia="方正仿宋_GBK" w:cs="Times New Roman"/>
          <w:sz w:val="32"/>
          <w:szCs w:val="32"/>
          <w:lang w:val="en-US" w:eastAsia="zh-CN"/>
        </w:rPr>
        <w:t>标</w:t>
      </w:r>
      <w:r>
        <w:rPr>
          <w:rFonts w:hint="default" w:ascii="Times New Roman" w:hAnsi="Times New Roman" w:eastAsia="方正仿宋_GBK" w:cs="Times New Roman"/>
          <w:sz w:val="32"/>
          <w:szCs w:val="32"/>
        </w:rPr>
        <w:t>投标法》的规定，负责指导和协调全县招投标工作，会同有关行政主管部门共同做好全县招标、投标行政监督管理工作，依法查处招标、投标活动中的违法行为，确保全县招标、投标工作做到公开、公平、公正。</w:t>
      </w:r>
      <w:r>
        <w:rPr>
          <w:rFonts w:hint="default" w:ascii="Times New Roman" w:hAnsi="Times New Roman" w:eastAsia="方正仿宋_GBK" w:cs="Times New Roman"/>
          <w:color w:val="000000"/>
          <w:sz w:val="32"/>
          <w:szCs w:val="32"/>
        </w:rPr>
        <w:t>承担县招标投标领导小组办公室具体工作。</w:t>
      </w:r>
      <w:r>
        <w:rPr>
          <w:rFonts w:hint="default" w:ascii="Times New Roman" w:hAnsi="Times New Roman" w:eastAsia="方正仿宋_GBK" w:cs="Times New Roman"/>
          <w:sz w:val="32"/>
          <w:szCs w:val="32"/>
        </w:rPr>
        <w:t>综合管理招标投标（比选）活动。负责重大建设项目招标文件的审查和备案，监督招标投标活动，受理相关投诉，调查违规行为。统筹监督国家投资建设项目招标投标合同的执行情况并组</w:t>
      </w:r>
      <w:r>
        <w:rPr>
          <w:rFonts w:hint="default" w:ascii="Times New Roman" w:hAnsi="Times New Roman" w:eastAsia="方正仿宋_GBK" w:cs="Times New Roman"/>
          <w:color w:val="000000"/>
          <w:sz w:val="32"/>
          <w:szCs w:val="32"/>
        </w:rPr>
        <w:t>织后评</w:t>
      </w:r>
      <w:r>
        <w:rPr>
          <w:rFonts w:hint="default" w:ascii="Times New Roman" w:hAnsi="Times New Roman" w:eastAsia="方正仿宋_GBK" w:cs="Times New Roman"/>
          <w:sz w:val="32"/>
          <w:szCs w:val="32"/>
        </w:rPr>
        <w:t>估工作。负责协调招标投标平台的建设和管理，管理综合性评标专家库。</w:t>
      </w:r>
    </w:p>
    <w:p w14:paraId="2EB60C5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sz w:val="32"/>
          <w:szCs w:val="32"/>
        </w:rPr>
        <w:t>负责组织研究、审查、编制、上报、衔接项目的资金计划，并综合平衡项目、资金计划。会同有关部门监督、检查计划执行情况。根据我县区域发展规划和产业发展规划，储备、包装重大项目，积极向上申报、争取协调加快推进前期工作。落实项目推进的政策措施，组织要素支持和资源配置，促进项目开工。汇总分析项目前期推进中存在的问题，研究解决方案，落实解决问题责任，并跟踪督导。</w:t>
      </w:r>
    </w:p>
    <w:p w14:paraId="2CCF4635">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sz w:val="32"/>
          <w:szCs w:val="32"/>
        </w:rPr>
        <w:t>统筹国民经济和社会发展对能源的需求，拟订能源发展战略、发展规划和年度指导性计划，提出能源发展的目标和措施。研究分析、预测预警能源供需和能源应急对策及计划管理，提出促进能源发展、能源节约、能源安</w:t>
      </w:r>
      <w:r>
        <w:rPr>
          <w:rFonts w:hint="default" w:ascii="Times New Roman" w:hAnsi="Times New Roman" w:eastAsia="方正仿宋_GBK" w:cs="Times New Roman"/>
          <w:sz w:val="32"/>
          <w:szCs w:val="32"/>
          <w:lang w:eastAsia="zh-CN"/>
        </w:rPr>
        <w:t>全等</w:t>
      </w:r>
      <w:r>
        <w:rPr>
          <w:rFonts w:hint="default" w:ascii="Times New Roman" w:hAnsi="Times New Roman" w:eastAsia="方正仿宋_GBK" w:cs="Times New Roman"/>
          <w:sz w:val="32"/>
          <w:szCs w:val="32"/>
        </w:rPr>
        <w:t>政策意见。</w:t>
      </w:r>
    </w:p>
    <w:p w14:paraId="4CDFA644">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sz w:val="32"/>
          <w:szCs w:val="32"/>
        </w:rPr>
        <w:t>负责收集、汇总全县的经济运行情况。负责全县经济信息资源的开发管理，信息的收集、整理和发布。负责全县经济运行的预测与分析，为各级领导和部门提供</w:t>
      </w:r>
      <w:r>
        <w:rPr>
          <w:rFonts w:hint="default" w:ascii="Times New Roman" w:hAnsi="Times New Roman" w:eastAsia="方正仿宋_GBK" w:cs="Times New Roman"/>
          <w:sz w:val="32"/>
          <w:szCs w:val="32"/>
          <w:lang w:eastAsia="zh-CN"/>
        </w:rPr>
        <w:t>决策</w:t>
      </w:r>
      <w:r>
        <w:rPr>
          <w:rFonts w:hint="default" w:ascii="Times New Roman" w:hAnsi="Times New Roman" w:eastAsia="方正仿宋_GBK" w:cs="Times New Roman"/>
          <w:sz w:val="32"/>
          <w:szCs w:val="32"/>
        </w:rPr>
        <w:t>依据。</w:t>
      </w:r>
    </w:p>
    <w:p w14:paraId="546F773B">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sz w:val="32"/>
          <w:szCs w:val="32"/>
        </w:rPr>
        <w:t>负责对国家和省安排资金项目的审批程序、建设资金使用、工程招标投标、开工建设条件、建设进度、工程质量、投资概算控制以及工程竣工验收等建设活动进行全过程的监督检查。协调、督促有关项目建设单位进行整改。</w:t>
      </w:r>
    </w:p>
    <w:p w14:paraId="5A538DE7">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kern w:val="0"/>
          <w:sz w:val="32"/>
          <w:szCs w:val="32"/>
        </w:rPr>
        <w:t>编制以工代赈规划，以工代赈项目的实施、检查监督、验收和总结等工作。</w:t>
      </w:r>
    </w:p>
    <w:p w14:paraId="17F44DC6">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sz w:val="32"/>
          <w:szCs w:val="32"/>
        </w:rPr>
        <w:t>承担指导推进和综合协调全县经济体制改革的责任。研究经济体制改革和对外开放的重大问题，组织拟订综合性经济体制改革方案，协调有关专项经济体制改革方案，指导和推进总体经济体制改革，组织、指导和协调综合配套改革试点和重大专项经济体制改革试点。</w:t>
      </w:r>
    </w:p>
    <w:p w14:paraId="5B7E2450">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sz w:val="32"/>
          <w:szCs w:val="32"/>
        </w:rPr>
        <w:t>贯彻执行国家、省、州价格法律法规、规章和政策规定，草拟相关的地方性规章、政策并组织实施。负责全县价格总水平的宏观调控和综合平衡。研究提出控制物价总水平的相关措施。参与调控价格总水平相关决策方案，提供给党委和政府决策。负责监测、分析、预报全县市场价格动态和变化趋势，并提出政策建议。负责全县境内的旅游市场价格监管工作。申报景区门票价格调整方案。指导和监管涉旅购物市场价格行为。指导和规范宾馆酒店以及各类娱乐场所的价格行为。监管营业性演艺团体价格行为。</w:t>
      </w:r>
    </w:p>
    <w:p w14:paraId="66A95C0F">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sz w:val="32"/>
          <w:szCs w:val="32"/>
        </w:rPr>
        <w:t>按照价格管理权限，研究制定县管价格和收费目录及管理办法，制定并公布政府定价和政府指导价。审定、调整列入管理的商品价格和服务价格。贯彻执行国家行政事业性收费项目和标准，会同财政部审定、调整列管的收费项目和收费标准。组织实施行政事业性收费、经营性收费许可证制度和年度审验工作。对开放的商品价格和服务价格实施指导价，合理安排各</w:t>
      </w:r>
      <w:r>
        <w:rPr>
          <w:rFonts w:hint="eastAsia" w:ascii="Times New Roman" w:hAnsi="Times New Roman" w:eastAsia="方正仿宋_GBK" w:cs="Times New Roman"/>
          <w:sz w:val="32"/>
          <w:szCs w:val="32"/>
          <w:lang w:eastAsia="zh-CN"/>
        </w:rPr>
        <w:t>种差价和</w:t>
      </w:r>
      <w:r>
        <w:rPr>
          <w:rFonts w:hint="default" w:ascii="Times New Roman" w:hAnsi="Times New Roman" w:eastAsia="方正仿宋_GBK" w:cs="Times New Roman"/>
          <w:sz w:val="32"/>
          <w:szCs w:val="32"/>
        </w:rPr>
        <w:t>比价关系。引导和规范经营者自主定价行为，指导行业价格自律。当市场商品价格和服务价格出现异常波动时。提出干预措施，待批准后组织实施。负责全县境内的各类商品价格和服务价格的明码标价工作，负责价格</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和价格（收费）标准的公示。负责价格</w:t>
      </w:r>
      <w:r>
        <w:rPr>
          <w:rFonts w:hint="default" w:ascii="Times New Roman" w:hAnsi="Times New Roman" w:eastAsia="方正仿宋_GBK" w:cs="Times New Roman"/>
          <w:sz w:val="32"/>
          <w:szCs w:val="32"/>
          <w:lang w:eastAsia="zh-CN"/>
        </w:rPr>
        <w:t>法治宣传教育</w:t>
      </w:r>
      <w:r>
        <w:rPr>
          <w:rFonts w:hint="default" w:ascii="Times New Roman" w:hAnsi="Times New Roman" w:eastAsia="方正仿宋_GBK" w:cs="Times New Roman"/>
          <w:sz w:val="32"/>
          <w:szCs w:val="32"/>
        </w:rPr>
        <w:t>工作。承办或实施列入听证目录商品价格和服务价格听证工作。负责仲裁相关价格和收费的纠纷或争议。负责全县工业品、农副产品、公用事业成本监审和流通费用的调查分析。负责全县各类罚没物、赃物、拍卖物、抵押物、车辆物损等的价格鉴定认证，参与国有资产和房地产价格评估。承办县委、县政府和州物价局交办的其他事项。</w:t>
      </w:r>
    </w:p>
    <w:p w14:paraId="6BBF5C4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14.</w:t>
      </w:r>
      <w:r>
        <w:rPr>
          <w:rFonts w:hint="default" w:ascii="Times New Roman" w:hAnsi="Times New Roman" w:eastAsia="方正仿宋_GBK" w:cs="Times New Roman"/>
          <w:sz w:val="32"/>
          <w:szCs w:val="32"/>
        </w:rPr>
        <w:t>贯彻执行国家、省、州粮食流通和储备粮管理的方针政策和法律法规，拟订全县粮食流通和县级储备粮管理的有关法规草案、规章制度和有关政策，并组织执行。承担粮食行政执法、行政调解、行政复议、行政应诉工作，监督检查县级储备粮库存数量、质量和安全，</w:t>
      </w:r>
      <w:r>
        <w:rPr>
          <w:rFonts w:hint="default" w:ascii="Times New Roman" w:hAnsi="Times New Roman" w:eastAsia="方正仿宋_GBK" w:cs="Times New Roman"/>
          <w:sz w:val="32"/>
          <w:szCs w:val="32"/>
          <w:lang w:eastAsia="zh-CN"/>
        </w:rPr>
        <w:t>做好</w:t>
      </w:r>
      <w:r>
        <w:rPr>
          <w:rFonts w:hint="default" w:ascii="Times New Roman" w:hAnsi="Times New Roman" w:eastAsia="方正仿宋_GBK" w:cs="Times New Roman"/>
          <w:sz w:val="32"/>
          <w:szCs w:val="32"/>
        </w:rPr>
        <w:t>县级储备粮的监督管理工作。研究提出县级储备粮的收购、轮换、抛售计划，并组织实施。承担粮食预警监测和应急责任，负责全县粮食宏观调控具体工作，组织指导全县粮食系统统计工作。研究提出全县粮食宏观调控、总量平衡以及粮食流通的中长期规划。研究提出收储、动用县级储备粮的建议，并组织实施。负责国家粮食收购任务的落实，根据上级安排部署，提出全县粮食收购价格和销售限价的实施方案，并监督执行。</w:t>
      </w:r>
    </w:p>
    <w:p w14:paraId="5EEC7428">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15.</w:t>
      </w:r>
      <w:r>
        <w:rPr>
          <w:rFonts w:hint="default" w:ascii="Times New Roman" w:hAnsi="Times New Roman" w:eastAsia="方正仿宋_GBK" w:cs="Times New Roman"/>
          <w:sz w:val="32"/>
          <w:szCs w:val="32"/>
        </w:rPr>
        <w:t>贯彻实施国家粮食质量标准，执行有关粮油、饲料的质量法规、质量（卫生）标准，承担全县粮油产品质量的监督检验，协同质量技术监督部门做好粮食质量标准的管理工作，贯彻落实好粮食储存、运输的技术规定，并监督执行。制定县级储备粮管理的技术规范并监督执行，负责县级储备粮管理，指导全县粮食储备体系建设。负责全县粮食收购、储存环节和政策性用粮质量安全，负责库存原粮卫生监督管理，指导粮食行业安全生产和抢险救灾，指导全县农村科学储粮工作。指导和协调全县粮食流通基础设施建设，编制全县粮食仓储、加工设施建设计划并组织实施。负责全县粮食仓储设施的报废、占用、拆迁的审核上报工作。制定粮食流通产业发展规划，提出促进粮食流通产业发展的政策性建议并督促落实。指导全县粮食流通市场的行业管理，会同有关部门搞好县级粮食批发市场体系建设，加强粮油市场的监管，指导并推动行业的技术改造、新技术推广运用工作。承担行业统计工作。</w:t>
      </w:r>
    </w:p>
    <w:p w14:paraId="77CB1A8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16.</w:t>
      </w:r>
      <w:r>
        <w:rPr>
          <w:rFonts w:hint="default" w:ascii="Times New Roman" w:hAnsi="Times New Roman" w:eastAsia="方正仿宋_GBK" w:cs="Times New Roman"/>
          <w:sz w:val="32"/>
          <w:szCs w:val="32"/>
        </w:rPr>
        <w:t>指导全县国有粮食企业的财务管理和会计报告工作。贯彻国家粮食流通财政财务政策和会计制度，组织编报全县国有粮食企业会计报表及会计决算。负责国家和省、州、县预算拨付的粮食政策性补贴资金和专项资金的使用管理。会同有关部门管理粮食风险基金、政策性粮食财务挂账，参与粮食收购资金的贷款管理。指导粮食直属事业单位管理好国有资产。</w:t>
      </w:r>
    </w:p>
    <w:p w14:paraId="6E1FAB8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17.</w:t>
      </w:r>
      <w:r>
        <w:rPr>
          <w:rFonts w:hint="default" w:ascii="Times New Roman" w:hAnsi="Times New Roman" w:eastAsia="方正仿宋_GBK" w:cs="Times New Roman"/>
          <w:sz w:val="32"/>
          <w:szCs w:val="32"/>
        </w:rPr>
        <w:t>贯彻国家军粮供应政策，做好军供粮差价款的拨付工作，保障军队（含武警）政策性粮食供应。指导粮食系统对外经济技术合作与交流，指导全县粮食行业的职业教育培训工作。负责组织实施粮食等重要物资和应急储备物资收储、轮换和日常管理工作。</w:t>
      </w:r>
    </w:p>
    <w:p w14:paraId="156D03C6">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18.</w:t>
      </w:r>
      <w:r>
        <w:rPr>
          <w:rFonts w:hint="default" w:ascii="Times New Roman" w:hAnsi="Times New Roman" w:eastAsia="方正仿宋_GBK" w:cs="Times New Roman"/>
          <w:sz w:val="32"/>
          <w:szCs w:val="32"/>
          <w:lang w:val="en-US" w:eastAsia="zh-CN"/>
        </w:rPr>
        <w:t>负</w:t>
      </w:r>
      <w:r>
        <w:rPr>
          <w:rFonts w:hint="default" w:ascii="Times New Roman" w:hAnsi="Times New Roman" w:eastAsia="方正仿宋_GBK" w:cs="Times New Roman"/>
          <w:sz w:val="32"/>
          <w:szCs w:val="32"/>
        </w:rPr>
        <w:t>责职责范围内的安全生产和职业健康、生态环境保护、审批服务便民化等工作。</w:t>
      </w:r>
    </w:p>
    <w:p w14:paraId="2F9B49A4">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sz w:val="32"/>
          <w:szCs w:val="32"/>
          <w:lang w:val="en-US" w:eastAsia="zh-CN"/>
        </w:rPr>
        <w:t>19.</w:t>
      </w:r>
      <w:r>
        <w:rPr>
          <w:rFonts w:hint="default" w:ascii="Times New Roman" w:hAnsi="Times New Roman" w:eastAsia="方正仿宋_GBK" w:cs="Times New Roman"/>
          <w:sz w:val="32"/>
          <w:szCs w:val="32"/>
        </w:rPr>
        <w:t>完成县委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县政府交办的其他任务。</w:t>
      </w:r>
    </w:p>
    <w:p w14:paraId="04F98575">
      <w:pPr>
        <w:pStyle w:val="9"/>
        <w:keepNext w:val="0"/>
        <w:keepLines w:val="0"/>
        <w:widowControl/>
        <w:suppressLineNumbers w:val="0"/>
        <w:ind w:left="0" w:firstLine="640"/>
        <w:rPr>
          <w:rFonts w:hint="default" w:ascii="Times New Roman" w:hAnsi="Times New Roman" w:eastAsia="方正楷体_GBK" w:cs="Times New Roman"/>
          <w:b/>
          <w:bCs/>
          <w:kern w:val="2"/>
          <w:sz w:val="32"/>
          <w:szCs w:val="32"/>
        </w:rPr>
      </w:pPr>
      <w:bookmarkStart w:id="10" w:name="_GoBack"/>
      <w:bookmarkEnd w:id="10"/>
      <w:r>
        <w:rPr>
          <w:rFonts w:hint="default" w:ascii="Times New Roman" w:hAnsi="Times New Roman" w:eastAsia="方正楷体_GBK" w:cs="Times New Roman"/>
          <w:b/>
          <w:bCs/>
          <w:sz w:val="32"/>
          <w:szCs w:val="32"/>
          <w:lang w:val="en-US" w:eastAsia="zh-CN"/>
        </w:rPr>
        <w:t>县政府投资项目服务中心主要职能职责：</w:t>
      </w:r>
      <w:r>
        <w:rPr>
          <w:rFonts w:hint="default" w:ascii="Times New Roman" w:hAnsi="Times New Roman" w:eastAsia="方正仿宋_GBK" w:cs="Times New Roman"/>
          <w:color w:val="auto"/>
          <w:kern w:val="2"/>
          <w:sz w:val="32"/>
          <w:szCs w:val="32"/>
          <w:lang w:val="en-US" w:eastAsia="zh-CN" w:bidi="ar-SA"/>
        </w:rPr>
        <w:t>负责围绕基础设施、重大民生、产业转型三大领域，结合每年重点工作，制定重大项目清单；进一步强化政策对推进重大项目、重大产业及重点要素的制度保障；协调项目建设过程中的相关事宜；组织财政、发改等单位对项目实施过程中的重大设计变更进行审核，并提出审核意见；协助行业主管部门对项目进度、质量、安全、成本等进行督促；收集整理需由县委、县政府审定的政府投资建设项目；协助相关单位对项目实施的必要性、可行性进行审核，提出初步意见并报县委、县政府审定；组织专家对政府投资工程项目的方案设计的经济性进行审核，并提出审核意见；依据相关法律法规，独立、客观、公正地对政府投资项目可行性研究报告（项目建议书）中的投资估算及资金来源进行审核；办理县委、县政府交办的其他工作。</w:t>
      </w:r>
    </w:p>
    <w:p w14:paraId="6B8908E7">
      <w:pPr>
        <w:pStyle w:val="9"/>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壤塘县重大项目推进股。负责围绕基础设施、重大民生、产业转型三大领域，结合每年重点工作，制定重大项目清单，并全力推进规模大、带动强、层次高的重大项目建设；在交通、水利、市政、防灾减灾等重点方面，每年实施一批重大基础设施项目；在生态环保、老旧小区改造及教育卫生等领域，每年实施一批重要民生项目；在文旅、能源、农牧等方面，每年推动实施一批重大产业项目，力求实现新突破；围绕‘文旅强、工业优、农牧特’的现代产业体系，深入推进传统农牧产业重塑和战略性新兴产业培育。每年形成重大产业清单，以新质生产力为创新引领，以文旅、能源、农牧为特色主导，全面构建高端化、数字化、融合化发展的现代产业新体系；完成领导交办的其他事项。</w:t>
      </w:r>
    </w:p>
    <w:p w14:paraId="7739C5BC">
      <w:pPr>
        <w:pStyle w:val="9"/>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壤塘县项目管理股。负责协调项目建设过程中的相关事宜；组织财政等其他单位对项目实施过程中的重大设计变更进行审核，并提出审核意见；协助行业主管部门对项目进度、质量、安全、成本等进行督促；办理县委、县政府交办的其他工作。</w:t>
      </w:r>
    </w:p>
    <w:p w14:paraId="126C1130">
      <w:pPr>
        <w:pStyle w:val="9"/>
        <w:keepNext w:val="0"/>
        <w:keepLines w:val="0"/>
        <w:widowControl/>
        <w:suppressLineNumbers w:val="0"/>
        <w:ind w:left="0"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壤塘县项目评审股。负责收集整理需由县委、县政府审定的政府投资建设项目；依据相关法律法规，独立、客观、公正地对政府投资项目可行性研究报告（项目建议书）中的投资估算及资金来源进行审核；协助相关单位对项目实施的必要性、可行性进行审核，提出初步意见并报县委、县政府审定；组织专家对政府投资工程项目的方案设计的经济性进行审核，并提出审核意见；办理县委、县政府交办的其他工作。</w:t>
      </w:r>
    </w:p>
    <w:p w14:paraId="0B2F812D">
      <w:pPr>
        <w:pStyle w:val="9"/>
        <w:keepNext w:val="0"/>
        <w:keepLines w:val="0"/>
        <w:widowControl/>
        <w:suppressLineNumbers w:val="0"/>
        <w:ind w:left="0" w:firstLine="640"/>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w:t>
      </w:r>
      <w:r>
        <w:rPr>
          <w:rFonts w:hint="eastAsia" w:ascii="Times New Roman" w:hAnsi="Times New Roman" w:eastAsia="方正楷体_GBK" w:cs="Times New Roman"/>
          <w:b/>
          <w:bCs/>
          <w:kern w:val="2"/>
          <w:sz w:val="32"/>
          <w:szCs w:val="32"/>
          <w:lang w:val="en-US" w:eastAsia="zh-CN" w:bidi="ar-SA"/>
        </w:rPr>
        <w:t>二</w:t>
      </w:r>
      <w:r>
        <w:rPr>
          <w:rFonts w:hint="default" w:ascii="Times New Roman" w:hAnsi="Times New Roman" w:eastAsia="方正楷体_GBK" w:cs="Times New Roman"/>
          <w:b/>
          <w:bCs/>
          <w:kern w:val="2"/>
          <w:sz w:val="32"/>
          <w:szCs w:val="32"/>
          <w:lang w:val="en-US" w:eastAsia="zh-CN" w:bidi="ar-SA"/>
        </w:rPr>
        <w:t>）202</w:t>
      </w:r>
      <w:r>
        <w:rPr>
          <w:rFonts w:hint="eastAsia" w:ascii="Times New Roman" w:hAnsi="Times New Roman" w:eastAsia="方正楷体_GBK" w:cs="Times New Roman"/>
          <w:b/>
          <w:bCs/>
          <w:kern w:val="2"/>
          <w:sz w:val="32"/>
          <w:szCs w:val="32"/>
          <w:lang w:val="en-US" w:eastAsia="zh-CN" w:bidi="ar-SA"/>
        </w:rPr>
        <w:t>6</w:t>
      </w:r>
      <w:r>
        <w:rPr>
          <w:rFonts w:hint="default" w:ascii="Times New Roman" w:hAnsi="Times New Roman" w:eastAsia="方正楷体_GBK" w:cs="Times New Roman"/>
          <w:b/>
          <w:bCs/>
          <w:kern w:val="2"/>
          <w:sz w:val="32"/>
          <w:szCs w:val="32"/>
          <w:lang w:val="en-US" w:eastAsia="zh-CN" w:bidi="ar-SA"/>
        </w:rPr>
        <w:t>年重点工作</w:t>
      </w:r>
      <w:bookmarkStart w:id="2" w:name="_Toc14716"/>
    </w:p>
    <w:p w14:paraId="411D76BF">
      <w:pPr>
        <w:pStyle w:val="9"/>
        <w:keepNext w:val="0"/>
        <w:keepLines w:val="0"/>
        <w:widowControl/>
        <w:suppressLineNumbers w:val="0"/>
        <w:ind w:firstLine="643" w:firstLineChars="200"/>
        <w:rPr>
          <w:rFonts w:hint="default" w:ascii="Times New Roman" w:hAnsi="Times New Roman" w:eastAsia="方正楷体_GBK" w:cs="Times New Roman"/>
          <w:b w:val="0"/>
          <w:bCs w:val="0"/>
          <w:color w:val="auto"/>
          <w:sz w:val="32"/>
          <w:szCs w:val="32"/>
          <w:lang w:val="en-US" w:eastAsia="zh-CN"/>
        </w:rPr>
      </w:pPr>
      <w:r>
        <w:rPr>
          <w:rFonts w:hint="eastAsia" w:ascii="Times New Roman" w:hAnsi="Times New Roman" w:eastAsia="方正楷体_GBK" w:cs="Times New Roman"/>
          <w:b/>
          <w:bCs/>
          <w:sz w:val="32"/>
          <w:szCs w:val="32"/>
          <w:lang w:val="en-US" w:eastAsia="zh-CN"/>
        </w:rPr>
        <w:t>1.</w:t>
      </w:r>
      <w:r>
        <w:rPr>
          <w:rFonts w:hint="default" w:ascii="Times New Roman" w:hAnsi="Times New Roman" w:eastAsia="方正楷体_GBK" w:cs="Times New Roman"/>
          <w:b/>
          <w:bCs/>
          <w:sz w:val="32"/>
          <w:szCs w:val="32"/>
        </w:rPr>
        <w:t>经济运行调控</w:t>
      </w:r>
      <w:r>
        <w:rPr>
          <w:rFonts w:hint="eastAsia" w:ascii="Times New Roman" w:hAnsi="Times New Roman" w:eastAsia="方正楷体_GBK" w:cs="Times New Roman"/>
          <w:b/>
          <w:bCs/>
          <w:sz w:val="32"/>
          <w:szCs w:val="32"/>
          <w:lang w:eastAsia="zh-CN"/>
        </w:rPr>
        <w:t>。</w:t>
      </w:r>
      <w:r>
        <w:rPr>
          <w:rFonts w:hint="default" w:ascii="Times New Roman" w:hAnsi="Times New Roman" w:eastAsia="仿宋_GB2312" w:cs="Times New Roman"/>
          <w:sz w:val="32"/>
          <w:szCs w:val="36"/>
          <w:lang w:val="en-US" w:eastAsia="zh-CN"/>
        </w:rPr>
        <w:t>预计完成全社会固定资产投资25.68亿元，增速达7%。</w:t>
      </w:r>
    </w:p>
    <w:p w14:paraId="2EDB4C4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b/>
          <w:bCs/>
          <w:sz w:val="32"/>
          <w:szCs w:val="32"/>
          <w:lang w:val="en-US" w:eastAsia="zh-CN"/>
        </w:rPr>
        <w:t>2.</w:t>
      </w:r>
      <w:r>
        <w:rPr>
          <w:rFonts w:hint="default" w:ascii="Times New Roman" w:hAnsi="Times New Roman" w:eastAsia="方正楷体_GBK" w:cs="Times New Roman"/>
          <w:b/>
          <w:bCs/>
          <w:sz w:val="32"/>
          <w:szCs w:val="32"/>
        </w:rPr>
        <w:t>项目建设管理</w:t>
      </w:r>
      <w:r>
        <w:rPr>
          <w:rFonts w:hint="eastAsia" w:ascii="Times New Roman" w:hAnsi="Times New Roman" w:eastAsia="方正楷体_GBK" w:cs="Times New Roman"/>
          <w:b/>
          <w:bCs/>
          <w:sz w:val="32"/>
          <w:szCs w:val="32"/>
          <w:lang w:eastAsia="zh-CN"/>
        </w:rPr>
        <w:t>。</w:t>
      </w:r>
      <w:r>
        <w:rPr>
          <w:rFonts w:hint="default" w:ascii="Times New Roman" w:hAnsi="Times New Roman" w:eastAsia="方正仿宋_GBK" w:cs="Times New Roman"/>
          <w:b/>
          <w:bCs/>
          <w:sz w:val="32"/>
          <w:szCs w:val="32"/>
        </w:rPr>
        <w:t>一是抓项目申报。</w:t>
      </w:r>
      <w:r>
        <w:rPr>
          <w:rFonts w:hint="default" w:ascii="Times New Roman" w:hAnsi="Times New Roman" w:eastAsia="方正仿宋_GBK" w:cs="Times New Roman"/>
          <w:sz w:val="32"/>
          <w:szCs w:val="32"/>
        </w:rPr>
        <w:t>及时向上申报，保证项目资金落地。并随时研究国家政策变化，及时调整申报方向，保证资金下达后项目能快速施工。</w:t>
      </w:r>
      <w:r>
        <w:rPr>
          <w:rFonts w:hint="default" w:ascii="Times New Roman" w:hAnsi="Times New Roman" w:eastAsia="方正仿宋_GBK" w:cs="Times New Roman"/>
          <w:b/>
          <w:bCs/>
          <w:sz w:val="32"/>
          <w:szCs w:val="32"/>
        </w:rPr>
        <w:t>二是抓项目前期。</w:t>
      </w:r>
      <w:r>
        <w:rPr>
          <w:rFonts w:hint="default" w:ascii="Times New Roman" w:hAnsi="Times New Roman" w:eastAsia="方正仿宋_GBK" w:cs="Times New Roman"/>
          <w:sz w:val="32"/>
          <w:szCs w:val="32"/>
        </w:rPr>
        <w:t>突出整合重点，加大实施力度，对已进入规划或必须做的项目，加快前期工作开展，编制好可行性研究报告，完成选址用地并取得可研批复，做到项目申报资料完善，资金落地便能开工建设。</w:t>
      </w:r>
      <w:r>
        <w:rPr>
          <w:rFonts w:hint="default" w:ascii="Times New Roman" w:hAnsi="Times New Roman" w:eastAsia="方正仿宋_GBK" w:cs="Times New Roman"/>
          <w:b/>
          <w:bCs/>
          <w:sz w:val="32"/>
          <w:szCs w:val="32"/>
        </w:rPr>
        <w:t>三是抓项目推进。</w:t>
      </w:r>
      <w:r>
        <w:rPr>
          <w:rFonts w:hint="default" w:ascii="Times New Roman" w:hAnsi="Times New Roman" w:eastAsia="方正仿宋_GBK" w:cs="Times New Roman"/>
          <w:sz w:val="32"/>
          <w:szCs w:val="32"/>
        </w:rPr>
        <w:t>对在建项目加强跟踪调度，深入一线协调解决征地拆迁、要素保障等施工难题，确保按计划推进。</w:t>
      </w:r>
      <w:r>
        <w:rPr>
          <w:rFonts w:hint="default" w:ascii="Times New Roman" w:hAnsi="Times New Roman" w:eastAsia="方正仿宋_GBK" w:cs="Times New Roman"/>
          <w:b/>
          <w:bCs/>
          <w:sz w:val="32"/>
          <w:szCs w:val="32"/>
        </w:rPr>
        <w:t>四是抓项目储备。</w:t>
      </w:r>
      <w:r>
        <w:rPr>
          <w:rFonts w:hint="default" w:ascii="Times New Roman" w:hAnsi="Times New Roman" w:eastAsia="方正仿宋_GBK" w:cs="Times New Roman"/>
          <w:sz w:val="32"/>
          <w:szCs w:val="32"/>
        </w:rPr>
        <w:t>对目前项目库及时更新清理，完善各类项目储备，做好随时申报项目准备。</w:t>
      </w:r>
      <w:r>
        <w:rPr>
          <w:rFonts w:hint="default" w:ascii="Times New Roman" w:hAnsi="Times New Roman" w:eastAsia="方正仿宋_GBK" w:cs="Times New Roman"/>
          <w:b/>
          <w:bCs/>
          <w:sz w:val="32"/>
          <w:szCs w:val="32"/>
        </w:rPr>
        <w:t>五是抓固定资产投资。</w:t>
      </w:r>
      <w:r>
        <w:rPr>
          <w:rFonts w:hint="default" w:ascii="Times New Roman" w:hAnsi="Times New Roman" w:eastAsia="方正仿宋_GBK" w:cs="Times New Roman"/>
          <w:sz w:val="32"/>
          <w:szCs w:val="32"/>
        </w:rPr>
        <w:t>对社会投资、上级实施在内的一系列项目做到应统尽统，发挥牵头作用，同部门配合，精心储备，包装好一批大项目、好项目。</w:t>
      </w:r>
      <w:r>
        <w:rPr>
          <w:rFonts w:hint="default" w:ascii="Times New Roman" w:hAnsi="Times New Roman" w:eastAsia="方正仿宋_GBK" w:cs="Times New Roman"/>
          <w:b/>
          <w:bCs/>
          <w:sz w:val="32"/>
          <w:szCs w:val="32"/>
        </w:rPr>
        <w:t>六是</w:t>
      </w:r>
      <w:r>
        <w:rPr>
          <w:rFonts w:hint="default" w:ascii="Times New Roman" w:hAnsi="Times New Roman" w:eastAsia="方正仿宋_GBK" w:cs="Times New Roman"/>
          <w:sz w:val="32"/>
          <w:szCs w:val="32"/>
        </w:rPr>
        <w:t>持续开展“骏马”“蜗牛”项目评比机制、县级领导联系制度等，深入了解、分析和解决项目推进过程中具体困难和问题，抓好项目推进，为经济高质量发展贡献力量。</w:t>
      </w:r>
    </w:p>
    <w:p w14:paraId="45DAE1C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bCs/>
          <w:sz w:val="32"/>
          <w:szCs w:val="32"/>
          <w:lang w:val="en-US" w:eastAsia="zh-CN"/>
        </w:rPr>
        <w:t>3.</w:t>
      </w:r>
      <w:r>
        <w:rPr>
          <w:rFonts w:hint="default" w:ascii="Times New Roman" w:hAnsi="Times New Roman" w:eastAsia="方正楷体_GBK" w:cs="Times New Roman"/>
          <w:b/>
          <w:bCs/>
          <w:sz w:val="32"/>
          <w:szCs w:val="32"/>
        </w:rPr>
        <w:t>能源发展推进</w:t>
      </w:r>
      <w:r>
        <w:rPr>
          <w:rFonts w:hint="eastAsia" w:ascii="Times New Roman" w:hAnsi="Times New Roman" w:eastAsia="方正楷体_GBK" w:cs="Times New Roman"/>
          <w:b/>
          <w:bCs/>
          <w:sz w:val="32"/>
          <w:szCs w:val="32"/>
          <w:lang w:eastAsia="zh-CN"/>
        </w:rPr>
        <w:t>。</w:t>
      </w:r>
      <w:r>
        <w:rPr>
          <w:rFonts w:hint="default" w:ascii="Times New Roman" w:hAnsi="Times New Roman" w:eastAsia="方正仿宋_GBK" w:cs="Times New Roman"/>
          <w:sz w:val="32"/>
          <w:szCs w:val="32"/>
        </w:rPr>
        <w:t>加快新能源项目审批进度，</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继续对接省州发改，取得阿坝州壤塘县未来产业多能互补示范项目（宗科乡800MW光伏+压缩空气储能）初步实施方案的批复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加快大渡河流域水风光一体化基地纳入国家“十五五”清洁能源基地规划</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加快推进阿坝壤塘至阿坝110KV线路工程建设，尽早建成投产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确保项目尽早投产见效。</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b w:val="0"/>
          <w:bCs w:val="0"/>
          <w:sz w:val="32"/>
          <w:szCs w:val="32"/>
          <w:lang w:val="en-US" w:eastAsia="zh-CN"/>
        </w:rPr>
        <w:t>力争上寨水电站纳入国省“十五五”专栏加快核准开发。</w:t>
      </w:r>
    </w:p>
    <w:p w14:paraId="2172558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kern w:val="0"/>
          <w:sz w:val="32"/>
          <w:szCs w:val="32"/>
          <w:lang w:val="en-US" w:eastAsia="zh-CN"/>
        </w:rPr>
        <w:t>二、</w:t>
      </w:r>
      <w:r>
        <w:rPr>
          <w:rFonts w:hint="default" w:ascii="Times New Roman" w:hAnsi="Times New Roman" w:eastAsia="方正黑体_GBK" w:cs="Times New Roman"/>
          <w:color w:val="auto"/>
          <w:sz w:val="32"/>
          <w:szCs w:val="32"/>
        </w:rPr>
        <w:t>部门预算单位构成</w:t>
      </w:r>
      <w:bookmarkEnd w:id="2"/>
    </w:p>
    <w:p w14:paraId="3F041BA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contextualSpacing/>
        <w:textAlignment w:val="auto"/>
        <w:outlineLvl w:val="1"/>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壤塘县发展和改革局</w:t>
      </w:r>
      <w:r>
        <w:rPr>
          <w:rFonts w:hint="default" w:ascii="Times New Roman" w:hAnsi="Times New Roman" w:eastAsia="仿宋_GB2312" w:cs="Times New Roman"/>
          <w:kern w:val="2"/>
          <w:sz w:val="32"/>
          <w:szCs w:val="32"/>
        </w:rPr>
        <w:t>属一级预算单位，</w:t>
      </w:r>
      <w:r>
        <w:rPr>
          <w:rFonts w:hint="default" w:ascii="Times New Roman" w:hAnsi="Times New Roman" w:eastAsia="仿宋_GB2312" w:cs="Times New Roman"/>
          <w:kern w:val="2"/>
          <w:sz w:val="32"/>
          <w:szCs w:val="32"/>
          <w:lang w:eastAsia="zh-CN"/>
        </w:rPr>
        <w:t>无</w:t>
      </w:r>
      <w:r>
        <w:rPr>
          <w:rFonts w:hint="default" w:ascii="Times New Roman" w:hAnsi="Times New Roman" w:eastAsia="仿宋_GB2312" w:cs="Times New Roman"/>
          <w:kern w:val="2"/>
          <w:sz w:val="32"/>
          <w:szCs w:val="32"/>
        </w:rPr>
        <w:t>下属二级预算单位</w:t>
      </w:r>
      <w:r>
        <w:rPr>
          <w:rFonts w:hint="default" w:ascii="Times New Roman" w:hAnsi="Times New Roman" w:eastAsia="仿宋_GB2312" w:cs="Times New Roman"/>
          <w:kern w:val="2"/>
          <w:sz w:val="32"/>
          <w:szCs w:val="32"/>
          <w:lang w:eastAsia="zh-CN"/>
        </w:rPr>
        <w:t>。</w:t>
      </w:r>
    </w:p>
    <w:p w14:paraId="64DA332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contextualSpacing/>
        <w:jc w:val="left"/>
        <w:textAlignment w:val="auto"/>
        <w:outlineLvl w:val="0"/>
        <w:rPr>
          <w:rFonts w:hint="default" w:ascii="Times New Roman" w:hAnsi="Times New Roman" w:eastAsia="方正黑体_GBK" w:cs="Times New Roman"/>
          <w:color w:val="auto"/>
          <w:sz w:val="32"/>
          <w:szCs w:val="32"/>
        </w:rPr>
      </w:pPr>
      <w:bookmarkStart w:id="3" w:name="_Toc2667"/>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收支预算情况说明</w:t>
      </w:r>
      <w:bookmarkEnd w:id="3"/>
    </w:p>
    <w:p w14:paraId="35788AD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收入预算情况</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kern w:val="2"/>
          <w:sz w:val="32"/>
          <w:szCs w:val="32"/>
        </w:rPr>
        <w:t>按照综合预算的原则，</w:t>
      </w:r>
      <w:r>
        <w:rPr>
          <w:rFonts w:hint="default" w:ascii="Times New Roman" w:hAnsi="Times New Roman" w:eastAsia="方正仿宋_GBK" w:cs="Times New Roman"/>
          <w:kern w:val="2"/>
          <w:sz w:val="32"/>
          <w:szCs w:val="32"/>
          <w:lang w:eastAsia="zh-CN"/>
        </w:rPr>
        <w:t>壤塘县发展和改革局</w:t>
      </w:r>
      <w:r>
        <w:rPr>
          <w:rFonts w:hint="default" w:ascii="Times New Roman" w:hAnsi="Times New Roman" w:eastAsia="方正仿宋_GBK" w:cs="Times New Roman"/>
          <w:kern w:val="2"/>
          <w:sz w:val="32"/>
          <w:szCs w:val="32"/>
        </w:rPr>
        <w:t>所有收入和支出均纳入部门预算管理。收入包括：一般公共预算拨款收入</w:t>
      </w:r>
      <w:r>
        <w:rPr>
          <w:rFonts w:hint="eastAsia" w:ascii="Times New Roman" w:hAnsi="Times New Roman" w:eastAsia="方正仿宋_GBK" w:cs="Times New Roman"/>
          <w:kern w:val="2"/>
          <w:sz w:val="32"/>
          <w:szCs w:val="32"/>
          <w:lang w:val="en-US" w:eastAsia="zh-CN"/>
        </w:rPr>
        <w:t>798.71</w:t>
      </w:r>
      <w:r>
        <w:rPr>
          <w:rFonts w:hint="default" w:ascii="Times New Roman" w:hAnsi="Times New Roman" w:eastAsia="方正仿宋_GBK" w:cs="Times New Roman"/>
          <w:kern w:val="2"/>
          <w:sz w:val="32"/>
          <w:szCs w:val="32"/>
        </w:rPr>
        <w:t>万元，事业收</w:t>
      </w:r>
      <w:r>
        <w:rPr>
          <w:rFonts w:hint="default" w:ascii="Times New Roman" w:hAnsi="Times New Roman" w:eastAsia="方正仿宋_GBK" w:cs="Times New Roman"/>
          <w:kern w:val="2"/>
          <w:sz w:val="32"/>
          <w:szCs w:val="32"/>
          <w:lang w:eastAsia="zh-CN"/>
        </w:rPr>
        <w:t>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万元，其他收入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万元，上年结转</w:t>
      </w:r>
      <w:r>
        <w:rPr>
          <w:rFonts w:hint="eastAsia" w:ascii="Times New Roman" w:hAnsi="Times New Roman" w:eastAsia="方正仿宋_GBK" w:cs="Times New Roman"/>
          <w:kern w:val="2"/>
          <w:sz w:val="32"/>
          <w:szCs w:val="32"/>
          <w:lang w:val="en-US" w:eastAsia="zh-CN"/>
        </w:rPr>
        <w:t>508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本年收入</w:t>
      </w:r>
      <w:r>
        <w:rPr>
          <w:rFonts w:hint="eastAsia" w:ascii="Times New Roman" w:hAnsi="Times New Roman" w:eastAsia="方正仿宋_GBK" w:cs="Times New Roman"/>
          <w:kern w:val="2"/>
          <w:sz w:val="32"/>
          <w:szCs w:val="32"/>
          <w:lang w:val="en-US" w:eastAsia="zh-CN"/>
        </w:rPr>
        <w:t>1306.71</w:t>
      </w:r>
      <w:r>
        <w:rPr>
          <w:rFonts w:hint="default" w:ascii="Times New Roman" w:hAnsi="Times New Roman" w:eastAsia="方正仿宋_GBK" w:cs="Times New Roman"/>
          <w:kern w:val="2"/>
          <w:sz w:val="32"/>
          <w:szCs w:val="32"/>
          <w:lang w:val="en-US" w:eastAsia="zh-CN"/>
        </w:rPr>
        <w:t>万元</w:t>
      </w:r>
      <w:r>
        <w:rPr>
          <w:rFonts w:hint="default" w:ascii="Times New Roman" w:hAnsi="Times New Roman" w:eastAsia="方正仿宋_GBK" w:cs="Times New Roman"/>
          <w:kern w:val="2"/>
          <w:sz w:val="32"/>
          <w:szCs w:val="32"/>
          <w:lang w:eastAsia="zh-CN"/>
        </w:rPr>
        <w:t>。</w:t>
      </w:r>
    </w:p>
    <w:p w14:paraId="0690C2E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b/>
          <w:bCs/>
          <w:sz w:val="32"/>
          <w:szCs w:val="32"/>
          <w:lang w:eastAsia="zh-CN"/>
        </w:rPr>
        <w:t>（二）支出预算情况</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kern w:val="2"/>
          <w:sz w:val="32"/>
          <w:szCs w:val="32"/>
        </w:rPr>
        <w:t>支出包括：一般公共服务支出</w:t>
      </w:r>
      <w:r>
        <w:rPr>
          <w:rFonts w:hint="eastAsia" w:ascii="Times New Roman" w:hAnsi="Times New Roman" w:eastAsia="方正仿宋_GBK" w:cs="Times New Roman"/>
          <w:kern w:val="2"/>
          <w:sz w:val="32"/>
          <w:szCs w:val="32"/>
          <w:lang w:val="en-US" w:eastAsia="zh-CN"/>
        </w:rPr>
        <w:t>559.01</w:t>
      </w:r>
      <w:r>
        <w:rPr>
          <w:rFonts w:hint="default" w:ascii="Times New Roman" w:hAnsi="Times New Roman" w:eastAsia="方正仿宋_GBK" w:cs="Times New Roman"/>
          <w:kern w:val="2"/>
          <w:sz w:val="32"/>
          <w:szCs w:val="32"/>
        </w:rPr>
        <w:t>万元，社会保障和就业支出</w:t>
      </w:r>
      <w:r>
        <w:rPr>
          <w:rFonts w:hint="eastAsia" w:ascii="Times New Roman" w:hAnsi="Times New Roman" w:eastAsia="方正仿宋_GBK" w:cs="Times New Roman"/>
          <w:kern w:val="2"/>
          <w:sz w:val="32"/>
          <w:szCs w:val="32"/>
          <w:lang w:val="en-US" w:eastAsia="zh-CN"/>
        </w:rPr>
        <w:t>127.97</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卫生和健康</w:t>
      </w:r>
      <w:r>
        <w:rPr>
          <w:rFonts w:hint="default" w:ascii="Times New Roman" w:hAnsi="Times New Roman" w:eastAsia="方正仿宋_GBK" w:cs="Times New Roman"/>
          <w:kern w:val="2"/>
          <w:sz w:val="32"/>
          <w:szCs w:val="32"/>
        </w:rPr>
        <w:t>支出</w:t>
      </w:r>
      <w:r>
        <w:rPr>
          <w:rFonts w:hint="eastAsia" w:ascii="Times New Roman" w:hAnsi="Times New Roman" w:eastAsia="方正仿宋_GBK" w:cs="Times New Roman"/>
          <w:kern w:val="2"/>
          <w:sz w:val="32"/>
          <w:szCs w:val="32"/>
          <w:lang w:val="en-US" w:eastAsia="zh-CN"/>
        </w:rPr>
        <w:t>47.06</w:t>
      </w:r>
      <w:r>
        <w:rPr>
          <w:rFonts w:hint="default" w:ascii="Times New Roman" w:hAnsi="Times New Roman" w:eastAsia="方正仿宋_GBK" w:cs="Times New Roman"/>
          <w:kern w:val="2"/>
          <w:sz w:val="32"/>
          <w:szCs w:val="32"/>
        </w:rPr>
        <w:t>万元，住房保障支出</w:t>
      </w:r>
      <w:r>
        <w:rPr>
          <w:rFonts w:hint="eastAsia" w:ascii="Times New Roman" w:hAnsi="Times New Roman" w:eastAsia="方正仿宋_GBK" w:cs="Times New Roman"/>
          <w:kern w:val="2"/>
          <w:sz w:val="32"/>
          <w:szCs w:val="32"/>
          <w:lang w:val="en-US" w:eastAsia="zh-CN"/>
        </w:rPr>
        <w:t>64.68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其他</w:t>
      </w:r>
      <w:r>
        <w:rPr>
          <w:rFonts w:hint="default" w:ascii="Times New Roman" w:hAnsi="Times New Roman" w:eastAsia="方正仿宋_GBK" w:cs="Times New Roman"/>
          <w:kern w:val="2"/>
          <w:sz w:val="32"/>
          <w:szCs w:val="32"/>
          <w:lang w:eastAsia="zh-CN"/>
        </w:rPr>
        <w:t>支出</w:t>
      </w:r>
      <w:r>
        <w:rPr>
          <w:rFonts w:hint="eastAsia" w:ascii="Times New Roman" w:hAnsi="Times New Roman" w:eastAsia="方正仿宋_GBK" w:cs="Times New Roman"/>
          <w:kern w:val="2"/>
          <w:sz w:val="32"/>
          <w:szCs w:val="32"/>
          <w:lang w:val="en-US" w:eastAsia="zh-CN"/>
        </w:rPr>
        <w:t>508</w:t>
      </w:r>
      <w:r>
        <w:rPr>
          <w:rFonts w:hint="default" w:ascii="Times New Roman" w:hAnsi="Times New Roman" w:eastAsia="方正仿宋_GBK" w:cs="Times New Roman"/>
          <w:kern w:val="2"/>
          <w:sz w:val="32"/>
          <w:szCs w:val="32"/>
          <w:lang w:val="en-US" w:eastAsia="zh-CN"/>
        </w:rPr>
        <w:t>万元，本年支出</w:t>
      </w:r>
      <w:r>
        <w:rPr>
          <w:rFonts w:hint="eastAsia" w:ascii="Times New Roman" w:hAnsi="Times New Roman" w:eastAsia="方正仿宋_GBK" w:cs="Times New Roman"/>
          <w:kern w:val="2"/>
          <w:sz w:val="32"/>
          <w:szCs w:val="32"/>
          <w:lang w:val="en-US" w:eastAsia="zh-CN"/>
        </w:rPr>
        <w:t>1306.71</w:t>
      </w:r>
      <w:r>
        <w:rPr>
          <w:rFonts w:hint="default" w:ascii="Times New Roman" w:hAnsi="Times New Roman" w:eastAsia="方正仿宋_GBK" w:cs="Times New Roman"/>
          <w:kern w:val="2"/>
          <w:sz w:val="32"/>
          <w:szCs w:val="32"/>
          <w:lang w:val="en-US" w:eastAsia="zh-CN"/>
        </w:rPr>
        <w:t>万元。</w:t>
      </w:r>
    </w:p>
    <w:p w14:paraId="1A21D17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rPr>
      </w:pPr>
      <w:bookmarkStart w:id="4" w:name="_Toc15864"/>
      <w:r>
        <w:rPr>
          <w:rFonts w:hint="default" w:ascii="Times New Roman" w:hAnsi="Times New Roman" w:eastAsia="方正黑体_GBK" w:cs="Times New Roman"/>
          <w:sz w:val="32"/>
          <w:szCs w:val="32"/>
        </w:rPr>
        <w:t>四、财政拨款收支预算情况说明</w:t>
      </w:r>
      <w:bookmarkEnd w:id="4"/>
    </w:p>
    <w:p w14:paraId="5F579B2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sz w:val="32"/>
          <w:szCs w:val="32"/>
          <w:lang w:val="en-US" w:eastAsia="zh-CN"/>
        </w:rPr>
        <w:t>壤塘县发展和改革局</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年财政拨款收支总预算</w:t>
      </w:r>
      <w:r>
        <w:rPr>
          <w:rFonts w:hint="eastAsia" w:ascii="Times New Roman" w:hAnsi="Times New Roman" w:eastAsia="方正仿宋_GBK" w:cs="Times New Roman"/>
          <w:sz w:val="32"/>
          <w:szCs w:val="32"/>
          <w:lang w:val="en-US" w:eastAsia="zh-CN"/>
        </w:rPr>
        <w:t>798.71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年财政拨款收支总预算增加</w:t>
      </w:r>
      <w:r>
        <w:rPr>
          <w:rFonts w:hint="eastAsia" w:ascii="Times New Roman" w:hAnsi="Times New Roman" w:eastAsia="方正仿宋_GBK" w:cs="Times New Roman"/>
          <w:sz w:val="32"/>
          <w:szCs w:val="32"/>
          <w:lang w:val="en-US" w:eastAsia="zh-CN"/>
        </w:rPr>
        <w:t>107.4</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lang w:eastAsia="zh-CN"/>
        </w:rPr>
        <w:t>人员变动及人员保险变动。</w:t>
      </w:r>
    </w:p>
    <w:p w14:paraId="7F80D60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b/>
          <w:bCs/>
          <w:sz w:val="32"/>
          <w:szCs w:val="32"/>
        </w:rPr>
        <w:t>收入包括：</w:t>
      </w:r>
      <w:r>
        <w:rPr>
          <w:rFonts w:hint="default" w:ascii="Times New Roman" w:hAnsi="Times New Roman" w:eastAsia="方正仿宋_GBK" w:cs="Times New Roman"/>
          <w:kern w:val="2"/>
          <w:sz w:val="32"/>
          <w:szCs w:val="32"/>
        </w:rPr>
        <w:t>一般公共预算拨款收入</w:t>
      </w:r>
      <w:r>
        <w:rPr>
          <w:rFonts w:hint="eastAsia" w:ascii="Times New Roman" w:hAnsi="Times New Roman" w:eastAsia="方正仿宋_GBK" w:cs="Times New Roman"/>
          <w:kern w:val="2"/>
          <w:sz w:val="32"/>
          <w:szCs w:val="32"/>
          <w:lang w:val="en-US" w:eastAsia="zh-CN"/>
        </w:rPr>
        <w:t>798.71</w:t>
      </w:r>
      <w:r>
        <w:rPr>
          <w:rFonts w:hint="default" w:ascii="Times New Roman" w:hAnsi="Times New Roman" w:eastAsia="方正仿宋_GBK" w:cs="Times New Roman"/>
          <w:kern w:val="2"/>
          <w:sz w:val="32"/>
          <w:szCs w:val="32"/>
        </w:rPr>
        <w:t>万元，事业收</w:t>
      </w:r>
      <w:r>
        <w:rPr>
          <w:rFonts w:hint="default" w:ascii="Times New Roman" w:hAnsi="Times New Roman" w:eastAsia="方正仿宋_GBK" w:cs="Times New Roman"/>
          <w:kern w:val="2"/>
          <w:sz w:val="32"/>
          <w:szCs w:val="32"/>
          <w:lang w:eastAsia="zh-CN"/>
        </w:rPr>
        <w:t>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万元，其他收入</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万元，上年结转</w:t>
      </w:r>
      <w:r>
        <w:rPr>
          <w:rFonts w:hint="eastAsia" w:ascii="Times New Roman" w:hAnsi="Times New Roman" w:eastAsia="方正仿宋_GBK" w:cs="Times New Roman"/>
          <w:kern w:val="2"/>
          <w:sz w:val="32"/>
          <w:szCs w:val="32"/>
          <w:lang w:val="en-US" w:eastAsia="zh-CN"/>
        </w:rPr>
        <w:t>508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p>
    <w:p w14:paraId="431EDDD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b/>
          <w:bCs/>
          <w:sz w:val="32"/>
          <w:szCs w:val="32"/>
        </w:rPr>
        <w:t>支出包括：</w:t>
      </w:r>
      <w:r>
        <w:rPr>
          <w:rFonts w:hint="default" w:ascii="Times New Roman" w:hAnsi="Times New Roman" w:eastAsia="方正仿宋_GBK" w:cs="Times New Roman"/>
          <w:kern w:val="2"/>
          <w:sz w:val="32"/>
          <w:szCs w:val="32"/>
        </w:rPr>
        <w:t>一般公共服务支出</w:t>
      </w:r>
      <w:r>
        <w:rPr>
          <w:rFonts w:hint="eastAsia" w:ascii="Times New Roman" w:hAnsi="Times New Roman" w:eastAsia="方正仿宋_GBK" w:cs="Times New Roman"/>
          <w:kern w:val="2"/>
          <w:sz w:val="32"/>
          <w:szCs w:val="32"/>
          <w:lang w:val="en-US" w:eastAsia="zh-CN"/>
        </w:rPr>
        <w:t>559.01</w:t>
      </w:r>
      <w:r>
        <w:rPr>
          <w:rFonts w:hint="default" w:ascii="Times New Roman" w:hAnsi="Times New Roman" w:eastAsia="方正仿宋_GBK" w:cs="Times New Roman"/>
          <w:kern w:val="2"/>
          <w:sz w:val="32"/>
          <w:szCs w:val="32"/>
        </w:rPr>
        <w:t>万元，社会保障和就业支出</w:t>
      </w:r>
      <w:r>
        <w:rPr>
          <w:rFonts w:hint="eastAsia" w:ascii="Times New Roman" w:hAnsi="Times New Roman" w:eastAsia="方正仿宋_GBK" w:cs="Times New Roman"/>
          <w:kern w:val="2"/>
          <w:sz w:val="32"/>
          <w:szCs w:val="32"/>
          <w:lang w:val="en-US" w:eastAsia="zh-CN"/>
        </w:rPr>
        <w:t>127.97</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卫生和健康</w:t>
      </w:r>
      <w:r>
        <w:rPr>
          <w:rFonts w:hint="default" w:ascii="Times New Roman" w:hAnsi="Times New Roman" w:eastAsia="方正仿宋_GBK" w:cs="Times New Roman"/>
          <w:kern w:val="2"/>
          <w:sz w:val="32"/>
          <w:szCs w:val="32"/>
        </w:rPr>
        <w:t>支出</w:t>
      </w:r>
      <w:r>
        <w:rPr>
          <w:rFonts w:hint="eastAsia" w:ascii="Times New Roman" w:hAnsi="Times New Roman" w:eastAsia="方正仿宋_GBK" w:cs="Times New Roman"/>
          <w:kern w:val="2"/>
          <w:sz w:val="32"/>
          <w:szCs w:val="32"/>
          <w:lang w:val="en-US" w:eastAsia="zh-CN"/>
        </w:rPr>
        <w:t>47.06</w:t>
      </w:r>
      <w:r>
        <w:rPr>
          <w:rFonts w:hint="default" w:ascii="Times New Roman" w:hAnsi="Times New Roman" w:eastAsia="方正仿宋_GBK" w:cs="Times New Roman"/>
          <w:kern w:val="2"/>
          <w:sz w:val="32"/>
          <w:szCs w:val="32"/>
        </w:rPr>
        <w:t>万元，住房保障支出</w:t>
      </w:r>
      <w:r>
        <w:rPr>
          <w:rFonts w:hint="eastAsia" w:ascii="Times New Roman" w:hAnsi="Times New Roman" w:eastAsia="方正仿宋_GBK" w:cs="Times New Roman"/>
          <w:kern w:val="2"/>
          <w:sz w:val="32"/>
          <w:szCs w:val="32"/>
          <w:lang w:val="en-US" w:eastAsia="zh-CN"/>
        </w:rPr>
        <w:t>64.68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其他</w:t>
      </w:r>
      <w:r>
        <w:rPr>
          <w:rFonts w:hint="default" w:ascii="Times New Roman" w:hAnsi="Times New Roman" w:eastAsia="方正仿宋_GBK" w:cs="Times New Roman"/>
          <w:kern w:val="2"/>
          <w:sz w:val="32"/>
          <w:szCs w:val="32"/>
          <w:lang w:eastAsia="zh-CN"/>
        </w:rPr>
        <w:t>支出</w:t>
      </w:r>
      <w:r>
        <w:rPr>
          <w:rFonts w:hint="eastAsia" w:ascii="Times New Roman" w:hAnsi="Times New Roman" w:eastAsia="方正仿宋_GBK" w:cs="Times New Roman"/>
          <w:kern w:val="2"/>
          <w:sz w:val="32"/>
          <w:szCs w:val="32"/>
          <w:lang w:val="en-US" w:eastAsia="zh-CN"/>
        </w:rPr>
        <w:t>508</w:t>
      </w:r>
      <w:r>
        <w:rPr>
          <w:rFonts w:hint="default" w:ascii="Times New Roman" w:hAnsi="Times New Roman" w:eastAsia="方正仿宋_GBK" w:cs="Times New Roman"/>
          <w:kern w:val="2"/>
          <w:sz w:val="32"/>
          <w:szCs w:val="32"/>
          <w:lang w:val="en-US" w:eastAsia="zh-CN"/>
        </w:rPr>
        <w:t>万元。</w:t>
      </w:r>
    </w:p>
    <w:p w14:paraId="0B4A08C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rPr>
      </w:pPr>
      <w:bookmarkStart w:id="5" w:name="_Toc20274"/>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一般公共预算当年拨款情况说明</w:t>
      </w:r>
      <w:bookmarkEnd w:id="5"/>
    </w:p>
    <w:p w14:paraId="6E45A8D7">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1"/>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一般公共预算当年拨款规模变化情况</w:t>
      </w:r>
    </w:p>
    <w:p w14:paraId="74D0C36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年一般公共预算当年拨款</w:t>
      </w:r>
      <w:r>
        <w:rPr>
          <w:rFonts w:hint="eastAsia" w:ascii="Times New Roman" w:hAnsi="Times New Roman" w:eastAsia="方正仿宋_GBK" w:cs="Times New Roman"/>
          <w:kern w:val="2"/>
          <w:sz w:val="32"/>
          <w:szCs w:val="32"/>
          <w:lang w:val="en-US" w:eastAsia="zh-CN"/>
        </w:rPr>
        <w:t>798.71</w:t>
      </w:r>
      <w:r>
        <w:rPr>
          <w:rFonts w:hint="default" w:ascii="Times New Roman" w:hAnsi="Times New Roman" w:eastAsia="方正仿宋_GBK" w:cs="Times New Roman"/>
          <w:kern w:val="2"/>
          <w:sz w:val="32"/>
          <w:szCs w:val="32"/>
          <w:lang w:val="en-US" w:eastAsia="zh-CN"/>
        </w:rPr>
        <w:t>万元，比202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val="en-US" w:eastAsia="zh-CN"/>
        </w:rPr>
        <w:t>年预算数增加</w:t>
      </w:r>
      <w:r>
        <w:rPr>
          <w:rFonts w:hint="eastAsia" w:ascii="Times New Roman" w:hAnsi="Times New Roman" w:eastAsia="方正仿宋_GBK" w:cs="Times New Roman"/>
          <w:kern w:val="2"/>
          <w:sz w:val="32"/>
          <w:szCs w:val="32"/>
          <w:lang w:val="en-US" w:eastAsia="zh-CN"/>
        </w:rPr>
        <w:t>107.4</w:t>
      </w:r>
      <w:r>
        <w:rPr>
          <w:rFonts w:hint="default" w:ascii="Times New Roman" w:hAnsi="Times New Roman" w:eastAsia="方正仿宋_GBK" w:cs="Times New Roman"/>
          <w:kern w:val="2"/>
          <w:sz w:val="32"/>
          <w:szCs w:val="32"/>
          <w:lang w:val="en-US" w:eastAsia="zh-CN"/>
        </w:rPr>
        <w:t>万元，主要原因：</w:t>
      </w:r>
      <w:r>
        <w:rPr>
          <w:rFonts w:hint="default" w:ascii="Times New Roman" w:hAnsi="Times New Roman" w:eastAsia="方正仿宋_GBK" w:cs="Times New Roman"/>
          <w:kern w:val="2"/>
          <w:sz w:val="32"/>
          <w:szCs w:val="32"/>
          <w:lang w:eastAsia="zh-CN"/>
        </w:rPr>
        <w:t>人员变动及人员保险变动。</w:t>
      </w:r>
    </w:p>
    <w:p w14:paraId="51E67462">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1"/>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一般公共预算当年拨款结构情况</w:t>
      </w:r>
    </w:p>
    <w:p w14:paraId="5A44381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rPr>
        <w:t>一般公共服务支出</w:t>
      </w:r>
      <w:r>
        <w:rPr>
          <w:rFonts w:hint="eastAsia" w:ascii="Times New Roman" w:hAnsi="Times New Roman" w:eastAsia="方正仿宋_GBK" w:cs="Times New Roman"/>
          <w:kern w:val="2"/>
          <w:sz w:val="32"/>
          <w:szCs w:val="32"/>
          <w:lang w:val="en-US" w:eastAsia="zh-CN"/>
        </w:rPr>
        <w:t>559.01</w:t>
      </w:r>
      <w:r>
        <w:rPr>
          <w:rFonts w:hint="default" w:ascii="Times New Roman" w:hAnsi="Times New Roman" w:eastAsia="方正仿宋_GBK" w:cs="Times New Roman"/>
          <w:kern w:val="2"/>
          <w:sz w:val="32"/>
          <w:szCs w:val="32"/>
        </w:rPr>
        <w:t>万元，占</w:t>
      </w:r>
      <w:r>
        <w:rPr>
          <w:rFonts w:hint="eastAsia" w:ascii="Times New Roman" w:hAnsi="Times New Roman" w:eastAsia="方正仿宋_GBK" w:cs="Times New Roman"/>
          <w:kern w:val="2"/>
          <w:sz w:val="32"/>
          <w:szCs w:val="32"/>
          <w:lang w:val="en-US" w:eastAsia="zh-CN"/>
        </w:rPr>
        <w:t>69.98</w:t>
      </w:r>
      <w:r>
        <w:rPr>
          <w:rFonts w:hint="default" w:ascii="Times New Roman" w:hAnsi="Times New Roman" w:eastAsia="方正仿宋_GBK" w:cs="Times New Roman"/>
          <w:kern w:val="2"/>
          <w:sz w:val="32"/>
          <w:szCs w:val="32"/>
        </w:rPr>
        <w:t>%；社会保障和就业支出</w:t>
      </w:r>
      <w:r>
        <w:rPr>
          <w:rFonts w:hint="eastAsia" w:ascii="Times New Roman" w:hAnsi="Times New Roman" w:eastAsia="方正仿宋_GBK" w:cs="Times New Roman"/>
          <w:kern w:val="2"/>
          <w:sz w:val="32"/>
          <w:szCs w:val="32"/>
          <w:lang w:val="en-US" w:eastAsia="zh-CN"/>
        </w:rPr>
        <w:t>127.97</w:t>
      </w:r>
      <w:r>
        <w:rPr>
          <w:rFonts w:hint="default" w:ascii="Times New Roman" w:hAnsi="Times New Roman" w:eastAsia="方正仿宋_GBK" w:cs="Times New Roman"/>
          <w:kern w:val="2"/>
          <w:sz w:val="32"/>
          <w:szCs w:val="32"/>
        </w:rPr>
        <w:t>万元，占</w:t>
      </w:r>
      <w:r>
        <w:rPr>
          <w:rFonts w:hint="eastAsia" w:ascii="Times New Roman" w:hAnsi="Times New Roman" w:eastAsia="方正仿宋_GBK" w:cs="Times New Roman"/>
          <w:kern w:val="2"/>
          <w:sz w:val="32"/>
          <w:szCs w:val="32"/>
          <w:lang w:val="en-US" w:eastAsia="zh-CN"/>
        </w:rPr>
        <w:t>16.02</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卫生和健康</w:t>
      </w:r>
      <w:r>
        <w:rPr>
          <w:rFonts w:hint="default" w:ascii="Times New Roman" w:hAnsi="Times New Roman" w:eastAsia="方正仿宋_GBK" w:cs="Times New Roman"/>
          <w:kern w:val="2"/>
          <w:sz w:val="32"/>
          <w:szCs w:val="32"/>
        </w:rPr>
        <w:t>支出</w:t>
      </w:r>
      <w:r>
        <w:rPr>
          <w:rFonts w:hint="eastAsia" w:ascii="Times New Roman" w:hAnsi="Times New Roman" w:eastAsia="方正仿宋_GBK" w:cs="Times New Roman"/>
          <w:kern w:val="2"/>
          <w:sz w:val="32"/>
          <w:szCs w:val="32"/>
          <w:lang w:val="en-US" w:eastAsia="zh-CN"/>
        </w:rPr>
        <w:t>47.06</w:t>
      </w:r>
      <w:r>
        <w:rPr>
          <w:rFonts w:hint="default" w:ascii="Times New Roman" w:hAnsi="Times New Roman" w:eastAsia="方正仿宋_GBK" w:cs="Times New Roman"/>
          <w:kern w:val="2"/>
          <w:sz w:val="32"/>
          <w:szCs w:val="32"/>
        </w:rPr>
        <w:t>万元，占</w:t>
      </w:r>
      <w:r>
        <w:rPr>
          <w:rFonts w:hint="eastAsia" w:ascii="Times New Roman" w:hAnsi="Times New Roman" w:eastAsia="方正仿宋_GBK" w:cs="Times New Roman"/>
          <w:kern w:val="2"/>
          <w:sz w:val="32"/>
          <w:szCs w:val="32"/>
          <w:lang w:val="en-US" w:eastAsia="zh-CN"/>
        </w:rPr>
        <w:t>5.9</w:t>
      </w:r>
      <w:r>
        <w:rPr>
          <w:rFonts w:hint="default" w:ascii="Times New Roman" w:hAnsi="Times New Roman" w:eastAsia="方正仿宋_GBK" w:cs="Times New Roman"/>
          <w:kern w:val="2"/>
          <w:sz w:val="32"/>
          <w:szCs w:val="32"/>
        </w:rPr>
        <w:t>%；住房保障支出</w:t>
      </w:r>
      <w:r>
        <w:rPr>
          <w:rFonts w:hint="eastAsia" w:ascii="Times New Roman" w:hAnsi="Times New Roman" w:eastAsia="方正仿宋_GBK" w:cs="Times New Roman"/>
          <w:kern w:val="2"/>
          <w:sz w:val="32"/>
          <w:szCs w:val="32"/>
          <w:lang w:val="en-US" w:eastAsia="zh-CN"/>
        </w:rPr>
        <w:t>64.68</w:t>
      </w:r>
      <w:r>
        <w:rPr>
          <w:rFonts w:hint="default" w:ascii="Times New Roman" w:hAnsi="Times New Roman" w:eastAsia="方正仿宋_GBK" w:cs="Times New Roman"/>
          <w:kern w:val="2"/>
          <w:sz w:val="32"/>
          <w:szCs w:val="32"/>
        </w:rPr>
        <w:t>万元，占</w:t>
      </w:r>
      <w:r>
        <w:rPr>
          <w:rFonts w:hint="eastAsia" w:ascii="Times New Roman" w:hAnsi="Times New Roman" w:eastAsia="方正仿宋_GBK" w:cs="Times New Roman"/>
          <w:kern w:val="2"/>
          <w:sz w:val="32"/>
          <w:szCs w:val="32"/>
          <w:lang w:val="en-US" w:eastAsia="zh-CN"/>
        </w:rPr>
        <w:t>8.1</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w:t>
      </w:r>
    </w:p>
    <w:p w14:paraId="6B01C52A">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1"/>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一般公共预算当年拨款具体使用情况</w:t>
      </w:r>
    </w:p>
    <w:p w14:paraId="53D1CD6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1.一般公共服务</w:t>
      </w:r>
      <w:r>
        <w:rPr>
          <w:rFonts w:hint="eastAsia" w:ascii="Times New Roman" w:hAnsi="Times New Roman" w:eastAsia="方正仿宋_GBK" w:cs="Times New Roman"/>
          <w:kern w:val="2"/>
          <w:sz w:val="32"/>
          <w:szCs w:val="32"/>
          <w:lang w:val="en-US" w:eastAsia="zh-CN"/>
        </w:rPr>
        <w:t>798.71</w:t>
      </w:r>
      <w:r>
        <w:rPr>
          <w:rFonts w:hint="default" w:ascii="Times New Roman" w:hAnsi="Times New Roman" w:eastAsia="方正仿宋_GBK" w:cs="Times New Roman"/>
          <w:kern w:val="2"/>
          <w:sz w:val="32"/>
          <w:szCs w:val="32"/>
          <w:lang w:val="en-US" w:eastAsia="zh-CN"/>
        </w:rPr>
        <w:t>万元，主要用于行政运行</w:t>
      </w:r>
      <w:r>
        <w:rPr>
          <w:rFonts w:hint="eastAsia" w:ascii="Times New Roman" w:hAnsi="Times New Roman" w:eastAsia="方正仿宋_GBK" w:cs="Times New Roman"/>
          <w:kern w:val="2"/>
          <w:sz w:val="32"/>
          <w:szCs w:val="32"/>
          <w:lang w:val="en-US" w:eastAsia="zh-CN"/>
        </w:rPr>
        <w:t>249.44</w:t>
      </w:r>
      <w:r>
        <w:rPr>
          <w:rFonts w:hint="default" w:ascii="Times New Roman" w:hAnsi="Times New Roman" w:eastAsia="方正仿宋_GBK" w:cs="Times New Roman"/>
          <w:kern w:val="2"/>
          <w:sz w:val="32"/>
          <w:szCs w:val="32"/>
          <w:lang w:val="en-US" w:eastAsia="zh-CN"/>
        </w:rPr>
        <w:t>万元，事业运行</w:t>
      </w:r>
      <w:r>
        <w:rPr>
          <w:rFonts w:hint="eastAsia" w:ascii="Times New Roman" w:hAnsi="Times New Roman" w:eastAsia="方正仿宋_GBK" w:cs="Times New Roman"/>
          <w:kern w:val="2"/>
          <w:sz w:val="32"/>
          <w:szCs w:val="32"/>
          <w:lang w:val="en-US" w:eastAsia="zh-CN"/>
        </w:rPr>
        <w:t>309.58</w:t>
      </w:r>
      <w:r>
        <w:rPr>
          <w:rFonts w:hint="default" w:ascii="Times New Roman" w:hAnsi="Times New Roman" w:eastAsia="方正仿宋_GBK" w:cs="Times New Roman"/>
          <w:kern w:val="2"/>
          <w:sz w:val="32"/>
          <w:szCs w:val="32"/>
          <w:lang w:val="en-US" w:eastAsia="zh-CN"/>
        </w:rPr>
        <w:t>万元。</w:t>
      </w:r>
    </w:p>
    <w:p w14:paraId="59A1B18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rPr>
        <w:t>社会保障和就业支出</w:t>
      </w:r>
      <w:r>
        <w:rPr>
          <w:rFonts w:hint="eastAsia" w:ascii="Times New Roman" w:hAnsi="Times New Roman" w:eastAsia="方正仿宋_GBK" w:cs="Times New Roman"/>
          <w:kern w:val="2"/>
          <w:sz w:val="32"/>
          <w:szCs w:val="32"/>
          <w:lang w:val="en-US" w:eastAsia="zh-CN"/>
        </w:rPr>
        <w:t>127.97</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，主要用于</w:t>
      </w:r>
      <w:r>
        <w:rPr>
          <w:rFonts w:hint="default" w:ascii="Times New Roman" w:hAnsi="Times New Roman" w:eastAsia="方正仿宋_GBK" w:cs="Times New Roman"/>
          <w:kern w:val="2"/>
          <w:sz w:val="32"/>
          <w:szCs w:val="32"/>
          <w:lang w:val="en-US" w:eastAsia="zh-CN"/>
        </w:rPr>
        <w:t>机关事业单位基本养老保险缴费支出</w:t>
      </w:r>
      <w:r>
        <w:rPr>
          <w:rFonts w:hint="eastAsia" w:ascii="Times New Roman" w:hAnsi="Times New Roman" w:eastAsia="方正仿宋_GBK" w:cs="Times New Roman"/>
          <w:kern w:val="2"/>
          <w:sz w:val="32"/>
          <w:szCs w:val="32"/>
          <w:lang w:val="en-US" w:eastAsia="zh-CN"/>
        </w:rPr>
        <w:t>85.31</w:t>
      </w:r>
      <w:r>
        <w:rPr>
          <w:rFonts w:hint="default" w:ascii="Times New Roman" w:hAnsi="Times New Roman" w:eastAsia="方正仿宋_GBK" w:cs="Times New Roman"/>
          <w:kern w:val="2"/>
          <w:sz w:val="32"/>
          <w:szCs w:val="32"/>
          <w:lang w:val="en-US" w:eastAsia="zh-CN"/>
        </w:rPr>
        <w:t>万元；机关事业单位职业年金缴费支出</w:t>
      </w:r>
      <w:r>
        <w:rPr>
          <w:rFonts w:hint="eastAsia" w:ascii="Times New Roman" w:hAnsi="Times New Roman" w:eastAsia="方正仿宋_GBK" w:cs="Times New Roman"/>
          <w:kern w:val="2"/>
          <w:sz w:val="32"/>
          <w:szCs w:val="32"/>
          <w:lang w:val="en-US" w:eastAsia="zh-CN"/>
        </w:rPr>
        <w:t>42.66</w:t>
      </w:r>
      <w:r>
        <w:rPr>
          <w:rFonts w:hint="default" w:ascii="Times New Roman" w:hAnsi="Times New Roman" w:eastAsia="方正仿宋_GBK" w:cs="Times New Roman"/>
          <w:kern w:val="2"/>
          <w:sz w:val="32"/>
          <w:szCs w:val="32"/>
          <w:lang w:val="en-US" w:eastAsia="zh-CN"/>
        </w:rPr>
        <w:t>万元。</w:t>
      </w:r>
    </w:p>
    <w:p w14:paraId="04FA324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lang w:eastAsia="zh-CN"/>
        </w:rPr>
        <w:t>住房保障支出</w:t>
      </w:r>
      <w:r>
        <w:rPr>
          <w:rFonts w:hint="eastAsia" w:ascii="Times New Roman" w:hAnsi="Times New Roman" w:eastAsia="方正仿宋_GBK" w:cs="Times New Roman"/>
          <w:kern w:val="2"/>
          <w:sz w:val="32"/>
          <w:szCs w:val="32"/>
          <w:lang w:val="en-US" w:eastAsia="zh-CN"/>
        </w:rPr>
        <w:t>64.68</w:t>
      </w:r>
      <w:r>
        <w:rPr>
          <w:rFonts w:hint="default" w:ascii="Times New Roman" w:hAnsi="Times New Roman" w:eastAsia="方正仿宋_GBK" w:cs="Times New Roman"/>
          <w:kern w:val="2"/>
          <w:sz w:val="32"/>
          <w:szCs w:val="32"/>
          <w:lang w:val="en-US" w:eastAsia="zh-CN"/>
        </w:rPr>
        <w:t>万元，主要用于住房公积金</w:t>
      </w:r>
      <w:r>
        <w:rPr>
          <w:rFonts w:hint="eastAsia" w:ascii="Times New Roman" w:hAnsi="Times New Roman" w:eastAsia="方正仿宋_GBK" w:cs="Times New Roman"/>
          <w:kern w:val="2"/>
          <w:sz w:val="32"/>
          <w:szCs w:val="32"/>
          <w:lang w:val="en-US" w:eastAsia="zh-CN"/>
        </w:rPr>
        <w:t>64.68</w:t>
      </w:r>
      <w:r>
        <w:rPr>
          <w:rFonts w:hint="default" w:ascii="Times New Roman" w:hAnsi="Times New Roman" w:eastAsia="方正仿宋_GBK" w:cs="Times New Roman"/>
          <w:kern w:val="2"/>
          <w:sz w:val="32"/>
          <w:szCs w:val="32"/>
          <w:lang w:val="en-US" w:eastAsia="zh-CN"/>
        </w:rPr>
        <w:t>万元。</w:t>
      </w:r>
    </w:p>
    <w:p w14:paraId="07A015E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lang w:eastAsia="zh-CN"/>
        </w:rPr>
        <w:t>卫生健康支出</w:t>
      </w:r>
      <w:r>
        <w:rPr>
          <w:rFonts w:hint="eastAsia" w:ascii="Times New Roman" w:hAnsi="Times New Roman" w:eastAsia="方正仿宋_GBK" w:cs="Times New Roman"/>
          <w:kern w:val="2"/>
          <w:sz w:val="32"/>
          <w:szCs w:val="32"/>
          <w:lang w:val="en-US" w:eastAsia="zh-CN"/>
        </w:rPr>
        <w:t>47.06</w:t>
      </w:r>
      <w:r>
        <w:rPr>
          <w:rFonts w:hint="default" w:ascii="Times New Roman" w:hAnsi="Times New Roman" w:eastAsia="方正仿宋_GBK" w:cs="Times New Roman"/>
          <w:kern w:val="2"/>
          <w:sz w:val="32"/>
          <w:szCs w:val="32"/>
          <w:lang w:val="en-US" w:eastAsia="zh-CN"/>
        </w:rPr>
        <w:t>万元，</w:t>
      </w:r>
      <w:r>
        <w:rPr>
          <w:rFonts w:hint="default" w:ascii="Times New Roman" w:hAnsi="Times New Roman" w:eastAsia="方正仿宋_GBK" w:cs="Times New Roman"/>
          <w:kern w:val="2"/>
          <w:sz w:val="32"/>
          <w:szCs w:val="32"/>
          <w:lang w:eastAsia="zh-CN"/>
        </w:rPr>
        <w:t>主要用于行政单位医疗</w:t>
      </w:r>
      <w:r>
        <w:rPr>
          <w:rFonts w:hint="eastAsia" w:ascii="Times New Roman" w:hAnsi="Times New Roman" w:eastAsia="方正仿宋_GBK" w:cs="Times New Roman"/>
          <w:kern w:val="2"/>
          <w:sz w:val="32"/>
          <w:szCs w:val="32"/>
          <w:lang w:val="en-US" w:eastAsia="zh-CN"/>
        </w:rPr>
        <w:t>16.57</w:t>
      </w:r>
      <w:r>
        <w:rPr>
          <w:rFonts w:hint="default" w:ascii="Times New Roman" w:hAnsi="Times New Roman" w:eastAsia="方正仿宋_GBK" w:cs="Times New Roman"/>
          <w:kern w:val="2"/>
          <w:sz w:val="32"/>
          <w:szCs w:val="32"/>
          <w:lang w:val="en-US" w:eastAsia="zh-CN"/>
        </w:rPr>
        <w:t>万元</w:t>
      </w:r>
      <w:r>
        <w:rPr>
          <w:rFonts w:hint="default" w:ascii="Times New Roman" w:hAnsi="Times New Roman" w:eastAsia="方正仿宋_GBK" w:cs="Times New Roman"/>
          <w:kern w:val="2"/>
          <w:sz w:val="32"/>
          <w:szCs w:val="32"/>
          <w:lang w:eastAsia="zh-CN"/>
        </w:rPr>
        <w:t>，事业单位医疗</w:t>
      </w:r>
      <w:r>
        <w:rPr>
          <w:rFonts w:hint="eastAsia" w:ascii="Times New Roman" w:hAnsi="Times New Roman" w:eastAsia="方正仿宋_GBK" w:cs="Times New Roman"/>
          <w:kern w:val="2"/>
          <w:sz w:val="32"/>
          <w:szCs w:val="32"/>
          <w:lang w:val="en-US" w:eastAsia="zh-CN"/>
        </w:rPr>
        <w:t>20.76</w:t>
      </w:r>
      <w:r>
        <w:rPr>
          <w:rFonts w:hint="default" w:ascii="Times New Roman" w:hAnsi="Times New Roman" w:eastAsia="方正仿宋_GBK" w:cs="Times New Roman"/>
          <w:kern w:val="2"/>
          <w:sz w:val="32"/>
          <w:szCs w:val="32"/>
          <w:lang w:val="en-US" w:eastAsia="zh-CN"/>
        </w:rPr>
        <w:t>万元，公务员医疗补助</w:t>
      </w:r>
      <w:r>
        <w:rPr>
          <w:rFonts w:hint="eastAsia" w:ascii="Times New Roman" w:hAnsi="Times New Roman" w:eastAsia="方正仿宋_GBK" w:cs="Times New Roman"/>
          <w:kern w:val="2"/>
          <w:sz w:val="32"/>
          <w:szCs w:val="32"/>
          <w:lang w:val="en-US" w:eastAsia="zh-CN"/>
        </w:rPr>
        <w:t>5.19</w:t>
      </w:r>
      <w:r>
        <w:rPr>
          <w:rFonts w:hint="default" w:ascii="Times New Roman" w:hAnsi="Times New Roman" w:eastAsia="方正仿宋_GBK" w:cs="Times New Roman"/>
          <w:kern w:val="2"/>
          <w:sz w:val="32"/>
          <w:szCs w:val="32"/>
          <w:lang w:val="en-US" w:eastAsia="zh-CN"/>
        </w:rPr>
        <w:t>万元，其他行政事业单位医疗支出</w:t>
      </w:r>
      <w:r>
        <w:rPr>
          <w:rFonts w:hint="eastAsia" w:ascii="Times New Roman" w:hAnsi="Times New Roman" w:eastAsia="方正仿宋_GBK" w:cs="Times New Roman"/>
          <w:kern w:val="2"/>
          <w:sz w:val="32"/>
          <w:szCs w:val="32"/>
          <w:lang w:val="en-US" w:eastAsia="zh-CN"/>
        </w:rPr>
        <w:t>4.54</w:t>
      </w:r>
      <w:r>
        <w:rPr>
          <w:rFonts w:hint="default" w:ascii="Times New Roman" w:hAnsi="Times New Roman" w:eastAsia="方正仿宋_GBK" w:cs="Times New Roman"/>
          <w:kern w:val="2"/>
          <w:sz w:val="32"/>
          <w:szCs w:val="32"/>
          <w:lang w:val="en-US" w:eastAsia="zh-CN"/>
        </w:rPr>
        <w:t>万元。</w:t>
      </w:r>
    </w:p>
    <w:p w14:paraId="2F20BB5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lang w:val="en-US" w:eastAsia="zh-CN"/>
        </w:rPr>
      </w:pPr>
      <w:bookmarkStart w:id="6" w:name="_Toc31511"/>
      <w:r>
        <w:rPr>
          <w:rFonts w:hint="default" w:ascii="Times New Roman" w:hAnsi="Times New Roman" w:eastAsia="方正黑体_GBK" w:cs="Times New Roman"/>
          <w:sz w:val="32"/>
          <w:szCs w:val="32"/>
          <w:lang w:val="en-US" w:eastAsia="zh-CN"/>
        </w:rPr>
        <w:t>六、一般公共预算基本支出情况说明</w:t>
      </w:r>
      <w:bookmarkEnd w:id="6"/>
    </w:p>
    <w:p w14:paraId="23475F0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年一般公共预算基本支出</w:t>
      </w:r>
      <w:r>
        <w:rPr>
          <w:rFonts w:hint="eastAsia" w:ascii="Times New Roman" w:hAnsi="Times New Roman" w:eastAsia="方正仿宋_GBK" w:cs="Times New Roman"/>
          <w:kern w:val="2"/>
          <w:sz w:val="32"/>
          <w:szCs w:val="32"/>
          <w:lang w:val="en-US" w:eastAsia="zh-CN"/>
        </w:rPr>
        <w:t>798.71</w:t>
      </w:r>
      <w:r>
        <w:rPr>
          <w:rFonts w:hint="default" w:ascii="Times New Roman" w:hAnsi="Times New Roman" w:eastAsia="方正仿宋_GBK" w:cs="Times New Roman"/>
          <w:kern w:val="2"/>
          <w:sz w:val="32"/>
          <w:szCs w:val="32"/>
          <w:lang w:val="en-US" w:eastAsia="zh-CN"/>
        </w:rPr>
        <w:t>万元，其中：人员经费</w:t>
      </w:r>
      <w:r>
        <w:rPr>
          <w:rFonts w:hint="eastAsia" w:ascii="Times New Roman" w:hAnsi="Times New Roman" w:eastAsia="方正仿宋_GBK" w:cs="Times New Roman"/>
          <w:kern w:val="2"/>
          <w:sz w:val="32"/>
          <w:szCs w:val="32"/>
          <w:lang w:val="en-US" w:eastAsia="zh-CN"/>
        </w:rPr>
        <w:t>737.47</w:t>
      </w:r>
      <w:r>
        <w:rPr>
          <w:rFonts w:hint="default" w:ascii="Times New Roman" w:hAnsi="Times New Roman" w:eastAsia="方正仿宋_GBK" w:cs="Times New Roman"/>
          <w:kern w:val="2"/>
          <w:sz w:val="32"/>
          <w:szCs w:val="32"/>
          <w:lang w:val="en-US" w:eastAsia="zh-CN"/>
        </w:rPr>
        <w:t>万元，主要包括：基本工资、津贴补贴、奖金、其他社会保障缴费、绩效工资、机关事业单位基本养老保险缴费、职业年金缴费、其他工资福利支出、离休费、奖励金、住房公积金、其他对个人和家庭的补助支出。</w:t>
      </w:r>
    </w:p>
    <w:p w14:paraId="5BCDEB0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公用经费</w:t>
      </w:r>
      <w:r>
        <w:rPr>
          <w:rFonts w:hint="eastAsia" w:ascii="Times New Roman" w:hAnsi="Times New Roman" w:eastAsia="方正仿宋_GBK" w:cs="Times New Roman"/>
          <w:kern w:val="2"/>
          <w:sz w:val="32"/>
          <w:szCs w:val="32"/>
          <w:lang w:val="en-US" w:eastAsia="zh-CN"/>
        </w:rPr>
        <w:t>61.24</w:t>
      </w:r>
      <w:r>
        <w:rPr>
          <w:rFonts w:hint="default" w:ascii="Times New Roman" w:hAnsi="Times New Roman" w:eastAsia="方正仿宋_GBK" w:cs="Times New Roman"/>
          <w:kern w:val="2"/>
          <w:sz w:val="32"/>
          <w:szCs w:val="32"/>
          <w:lang w:val="en-US" w:eastAsia="zh-CN"/>
        </w:rPr>
        <w:t>万元，主要包括：办公费、印刷费、手续费、水费、电费、邮电费、差旅费、维修（护）费、租赁费、会议费、培训费、劳务费、工会经费、福利费、其他交通工具运行维护费、其他商品和服务支出。</w:t>
      </w:r>
    </w:p>
    <w:p w14:paraId="729D7EE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七、“三公”经费财政拨款预算安排情况说明</w:t>
      </w:r>
    </w:p>
    <w:p w14:paraId="4FCE776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年“三公”经费财政拨款预算数8万元，其中：因公出国（境）经费0万元，公务接待费0万元，公务用车购置及运行维护费8万元，公务用车购置费0万元，公务用车运行维护费8万元。</w:t>
      </w:r>
    </w:p>
    <w:p w14:paraId="4371FEC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（一）202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年因公出国（境）经费0万元。</w:t>
      </w:r>
    </w:p>
    <w:p w14:paraId="23C98AE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（二）202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年公务接待经费0万元。较202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val="en-US" w:eastAsia="zh-CN"/>
        </w:rPr>
        <w:t>年预算经费增加/减少0万元，增长0%，主要原因无公务接待费产生。</w:t>
      </w:r>
    </w:p>
    <w:p w14:paraId="6368BF8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（三）202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年公务用车购置费0万元，公务用车运行维护费8万元。较202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val="en-US" w:eastAsia="zh-CN"/>
        </w:rPr>
        <w:t>年预算经费增加/减少0万元，增长0%</w:t>
      </w:r>
      <w:r>
        <w:rPr>
          <w:rFonts w:hint="eastAsia" w:ascii="Times New Roman" w:hAnsi="Times New Roman" w:eastAsia="方正仿宋_GBK" w:cs="Times New Roman"/>
          <w:kern w:val="2"/>
          <w:sz w:val="32"/>
          <w:szCs w:val="32"/>
          <w:lang w:val="en-US" w:eastAsia="zh-CN"/>
        </w:rPr>
        <w:t>。</w:t>
      </w:r>
    </w:p>
    <w:p w14:paraId="05F1299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lang w:val="en-US" w:eastAsia="zh-CN"/>
        </w:rPr>
      </w:pPr>
      <w:bookmarkStart w:id="7" w:name="_Toc28445"/>
      <w:r>
        <w:rPr>
          <w:rFonts w:hint="default" w:ascii="Times New Roman" w:hAnsi="Times New Roman" w:eastAsia="方正黑体_GBK" w:cs="Times New Roman"/>
          <w:sz w:val="32"/>
          <w:szCs w:val="32"/>
          <w:lang w:val="en-US" w:eastAsia="zh-CN"/>
        </w:rPr>
        <w:t>八、政府性基金预算支出情况说明</w:t>
      </w:r>
      <w:bookmarkEnd w:id="7"/>
    </w:p>
    <w:p w14:paraId="057A2B0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壤塘县发展和改革局202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年政府性基金预算拨款安排的支出</w:t>
      </w:r>
      <w:r>
        <w:rPr>
          <w:rFonts w:hint="eastAsia" w:ascii="Times New Roman" w:hAnsi="Times New Roman" w:eastAsia="方正仿宋_GBK" w:cs="Times New Roman"/>
          <w:kern w:val="2"/>
          <w:sz w:val="32"/>
          <w:szCs w:val="32"/>
          <w:lang w:val="en-US" w:eastAsia="zh-CN"/>
        </w:rPr>
        <w:t>508</w:t>
      </w:r>
      <w:r>
        <w:rPr>
          <w:rFonts w:hint="default" w:ascii="Times New Roman" w:hAnsi="Times New Roman" w:eastAsia="方正仿宋_GBK" w:cs="Times New Roman"/>
          <w:kern w:val="2"/>
          <w:sz w:val="32"/>
          <w:szCs w:val="32"/>
          <w:lang w:val="en-US" w:eastAsia="zh-CN"/>
        </w:rPr>
        <w:t>万元。较202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val="en-US" w:eastAsia="zh-CN"/>
        </w:rPr>
        <w:t>年预算经费增加</w:t>
      </w:r>
      <w:r>
        <w:rPr>
          <w:rFonts w:hint="eastAsia" w:ascii="Times New Roman" w:hAnsi="Times New Roman" w:eastAsia="方正仿宋_GBK" w:cs="Times New Roman"/>
          <w:kern w:val="2"/>
          <w:sz w:val="32"/>
          <w:szCs w:val="32"/>
          <w:lang w:val="en-US" w:eastAsia="zh-CN"/>
        </w:rPr>
        <w:t>508</w:t>
      </w:r>
      <w:r>
        <w:rPr>
          <w:rFonts w:hint="default" w:ascii="Times New Roman" w:hAnsi="Times New Roman" w:eastAsia="方正仿宋_GBK" w:cs="Times New Roman"/>
          <w:kern w:val="2"/>
          <w:sz w:val="32"/>
          <w:szCs w:val="32"/>
          <w:lang w:val="en-US" w:eastAsia="zh-CN"/>
        </w:rPr>
        <w:t>万元，增长</w:t>
      </w:r>
      <w:r>
        <w:rPr>
          <w:rFonts w:hint="eastAsia" w:ascii="Times New Roman" w:hAnsi="Times New Roman" w:eastAsia="方正仿宋_GBK" w:cs="Times New Roman"/>
          <w:kern w:val="2"/>
          <w:sz w:val="32"/>
          <w:szCs w:val="32"/>
          <w:lang w:val="en-US" w:eastAsia="zh-CN"/>
        </w:rPr>
        <w:t>100</w:t>
      </w:r>
      <w:r>
        <w:rPr>
          <w:rFonts w:hint="default" w:ascii="Times New Roman" w:hAnsi="Times New Roman" w:eastAsia="方正仿宋_GBK" w:cs="Times New Roman"/>
          <w:kern w:val="2"/>
          <w:sz w:val="32"/>
          <w:szCs w:val="32"/>
          <w:lang w:val="en-US" w:eastAsia="zh-CN"/>
        </w:rPr>
        <w:t>%。</w:t>
      </w:r>
    </w:p>
    <w:p w14:paraId="21C590E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0"/>
        <w:rPr>
          <w:rFonts w:hint="default" w:ascii="Times New Roman" w:hAnsi="Times New Roman" w:eastAsia="方正黑体_GBK" w:cs="Times New Roman"/>
          <w:sz w:val="32"/>
          <w:szCs w:val="32"/>
        </w:rPr>
      </w:pPr>
      <w:bookmarkStart w:id="8" w:name="_Toc10389"/>
      <w:r>
        <w:rPr>
          <w:rFonts w:hint="default"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其他重要事项的情况说明</w:t>
      </w:r>
      <w:bookmarkEnd w:id="8"/>
    </w:p>
    <w:p w14:paraId="77EB9E9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contextualSpacing/>
        <w:textAlignment w:val="auto"/>
        <w:outlineLvl w:val="2"/>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（一）机关运行经费</w:t>
      </w:r>
    </w:p>
    <w:p w14:paraId="7EF567F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壤塘县发展和改革局202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机关运行经费财政拨款预算为</w:t>
      </w:r>
      <w:r>
        <w:rPr>
          <w:rFonts w:hint="eastAsia" w:ascii="Times New Roman" w:hAnsi="Times New Roman" w:eastAsia="方正仿宋_GBK" w:cs="Times New Roman"/>
          <w:kern w:val="2"/>
          <w:sz w:val="32"/>
          <w:szCs w:val="32"/>
          <w:lang w:val="en-US" w:eastAsia="zh-CN"/>
        </w:rPr>
        <w:t>61.24</w:t>
      </w:r>
      <w:r>
        <w:rPr>
          <w:rFonts w:hint="default" w:ascii="Times New Roman" w:hAnsi="Times New Roman" w:eastAsia="方正仿宋_GBK" w:cs="Times New Roman"/>
          <w:kern w:val="2"/>
          <w:sz w:val="32"/>
          <w:szCs w:val="32"/>
        </w:rPr>
        <w:t>万元，比</w:t>
      </w:r>
      <w:r>
        <w:rPr>
          <w:rFonts w:hint="default" w:ascii="Times New Roman" w:hAnsi="Times New Roman" w:eastAsia="方正仿宋_GBK" w:cs="Times New Roman"/>
          <w:kern w:val="2"/>
          <w:sz w:val="32"/>
          <w:szCs w:val="32"/>
          <w:lang w:eastAsia="zh-CN"/>
        </w:rPr>
        <w:t>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预算增加</w:t>
      </w:r>
      <w:r>
        <w:rPr>
          <w:rFonts w:hint="default" w:ascii="Times New Roman" w:hAnsi="Times New Roman" w:eastAsia="方正仿宋_GBK" w:cs="Times New Roman"/>
          <w:kern w:val="2"/>
          <w:sz w:val="32"/>
          <w:szCs w:val="32"/>
          <w:lang w:val="en-US" w:eastAsia="zh-CN"/>
        </w:rPr>
        <w:t>4.68</w:t>
      </w:r>
      <w:r>
        <w:rPr>
          <w:rFonts w:hint="default" w:ascii="Times New Roman" w:hAnsi="Times New Roman" w:eastAsia="方正仿宋_GBK" w:cs="Times New Roman"/>
          <w:kern w:val="2"/>
          <w:sz w:val="32"/>
          <w:szCs w:val="32"/>
        </w:rPr>
        <w:t>万元，增长</w:t>
      </w:r>
      <w:r>
        <w:rPr>
          <w:rFonts w:hint="eastAsia" w:ascii="Times New Roman" w:hAnsi="Times New Roman" w:eastAsia="方正仿宋_GBK" w:cs="Times New Roman"/>
          <w:kern w:val="2"/>
          <w:sz w:val="32"/>
          <w:szCs w:val="32"/>
          <w:lang w:val="en-US" w:eastAsia="zh-CN"/>
        </w:rPr>
        <w:t>8.27</w:t>
      </w:r>
      <w:r>
        <w:rPr>
          <w:rFonts w:hint="default" w:ascii="Times New Roman" w:hAnsi="Times New Roman" w:eastAsia="方正仿宋_GBK" w:cs="Times New Roman"/>
          <w:kern w:val="2"/>
          <w:sz w:val="32"/>
          <w:szCs w:val="32"/>
        </w:rPr>
        <w:t>%。</w:t>
      </w:r>
    </w:p>
    <w:p w14:paraId="0A6FF24E">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val="0"/>
        <w:spacing w:line="560" w:lineRule="exact"/>
        <w:ind w:right="0" w:rightChars="0" w:firstLine="643" w:firstLineChars="200"/>
        <w:contextualSpacing/>
        <w:textAlignment w:val="auto"/>
        <w:outlineLvl w:val="2"/>
        <w:rPr>
          <w:rFonts w:hint="default" w:ascii="Times New Roman" w:hAnsi="Times New Roman" w:eastAsia="楷体" w:cs="Times New Roman"/>
          <w:kern w:val="2"/>
          <w:sz w:val="32"/>
          <w:szCs w:val="32"/>
        </w:rPr>
      </w:pPr>
      <w:r>
        <w:rPr>
          <w:rFonts w:hint="default" w:ascii="Times New Roman" w:hAnsi="Times New Roman" w:eastAsia="楷体_GB2312" w:cs="Times New Roman"/>
          <w:b/>
          <w:bCs/>
          <w:color w:val="000000"/>
          <w:kern w:val="2"/>
          <w:sz w:val="32"/>
          <w:szCs w:val="32"/>
          <w:lang w:val="en-US" w:eastAsia="zh-CN" w:bidi="ar-SA"/>
        </w:rPr>
        <w:t>（二）政府采购情况</w:t>
      </w:r>
    </w:p>
    <w:p w14:paraId="09FEFED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壤塘县发展和改革局安排政府采购预算0万元。</w:t>
      </w:r>
    </w:p>
    <w:p w14:paraId="7F8E0DB0">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val="0"/>
        <w:spacing w:line="560" w:lineRule="exact"/>
        <w:ind w:right="0" w:rightChars="0" w:firstLine="643" w:firstLineChars="200"/>
        <w:contextualSpacing/>
        <w:textAlignment w:val="auto"/>
        <w:outlineLvl w:val="1"/>
        <w:rPr>
          <w:rFonts w:hint="default" w:ascii="Times New Roman" w:hAnsi="Times New Roman" w:eastAsia="黑体" w:cs="Times New Roman"/>
          <w:sz w:val="32"/>
          <w:szCs w:val="32"/>
        </w:rPr>
      </w:pPr>
      <w:r>
        <w:rPr>
          <w:rFonts w:hint="default" w:ascii="Times New Roman" w:hAnsi="Times New Roman" w:eastAsia="楷体_GB2312" w:cs="Times New Roman"/>
          <w:b/>
          <w:bCs/>
          <w:color w:val="000000"/>
          <w:kern w:val="2"/>
          <w:sz w:val="32"/>
          <w:szCs w:val="32"/>
          <w:lang w:val="en-US" w:eastAsia="zh-CN" w:bidi="ar-SA"/>
        </w:rPr>
        <w:t>（三）国有资产占有使用情况</w:t>
      </w:r>
    </w:p>
    <w:p w14:paraId="657EE3D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16" w:firstLineChars="200"/>
        <w:contextualSpacing/>
        <w:textAlignment w:val="auto"/>
        <w:outlineLvl w:val="2"/>
        <w:rPr>
          <w:rFonts w:hint="default" w:ascii="Times New Roman" w:hAnsi="Times New Roman" w:eastAsia="方正仿宋_GBK" w:cs="Times New Roman"/>
          <w:spacing w:val="-6"/>
          <w:kern w:val="2"/>
          <w:sz w:val="32"/>
          <w:szCs w:val="32"/>
          <w:lang w:val="en-US" w:eastAsia="zh-CN"/>
        </w:rPr>
      </w:pPr>
      <w:bookmarkStart w:id="9" w:name="_Toc1409"/>
      <w:r>
        <w:rPr>
          <w:rFonts w:hint="default" w:ascii="Times New Roman" w:hAnsi="Times New Roman" w:eastAsia="方正仿宋_GBK" w:cs="Times New Roman"/>
          <w:spacing w:val="-6"/>
          <w:kern w:val="2"/>
          <w:sz w:val="32"/>
          <w:szCs w:val="32"/>
        </w:rPr>
        <w:t>截至202</w:t>
      </w:r>
      <w:r>
        <w:rPr>
          <w:rFonts w:hint="eastAsia" w:ascii="Times New Roman" w:hAnsi="Times New Roman" w:eastAsia="方正仿宋_GBK" w:cs="Times New Roman"/>
          <w:spacing w:val="-6"/>
          <w:kern w:val="2"/>
          <w:sz w:val="32"/>
          <w:szCs w:val="32"/>
          <w:lang w:val="en-US" w:eastAsia="zh-CN"/>
        </w:rPr>
        <w:t>5</w:t>
      </w:r>
      <w:r>
        <w:rPr>
          <w:rFonts w:hint="default" w:ascii="Times New Roman" w:hAnsi="Times New Roman" w:eastAsia="方正仿宋_GBK" w:cs="Times New Roman"/>
          <w:spacing w:val="-6"/>
          <w:kern w:val="2"/>
          <w:sz w:val="32"/>
          <w:szCs w:val="32"/>
        </w:rPr>
        <w:t>年12月31日，我单位固定资产</w:t>
      </w:r>
      <w:r>
        <w:rPr>
          <w:rFonts w:hint="eastAsia" w:ascii="Times New Roman" w:hAnsi="Times New Roman" w:eastAsia="方正仿宋_GBK" w:cs="Times New Roman"/>
          <w:spacing w:val="-6"/>
          <w:kern w:val="2"/>
          <w:sz w:val="32"/>
          <w:szCs w:val="32"/>
          <w:lang w:eastAsia="zh-CN"/>
        </w:rPr>
        <w:t>为</w:t>
      </w:r>
      <w:r>
        <w:rPr>
          <w:rFonts w:hint="eastAsia" w:ascii="Times New Roman" w:hAnsi="Times New Roman" w:eastAsia="方正仿宋_GBK" w:cs="Times New Roman"/>
          <w:spacing w:val="-6"/>
          <w:kern w:val="2"/>
          <w:sz w:val="32"/>
          <w:szCs w:val="32"/>
          <w:lang w:val="en-US" w:eastAsia="zh-CN"/>
        </w:rPr>
        <w:t>252.68</w:t>
      </w:r>
      <w:r>
        <w:rPr>
          <w:rFonts w:hint="default" w:ascii="Times New Roman" w:hAnsi="Times New Roman" w:eastAsia="方正仿宋_GBK" w:cs="Times New Roman"/>
          <w:spacing w:val="-6"/>
          <w:kern w:val="2"/>
          <w:sz w:val="32"/>
          <w:szCs w:val="32"/>
        </w:rPr>
        <w:t>万</w:t>
      </w:r>
      <w:r>
        <w:rPr>
          <w:rFonts w:hint="default" w:ascii="Times New Roman" w:hAnsi="Times New Roman" w:eastAsia="方正仿宋_GBK" w:cs="Times New Roman"/>
          <w:spacing w:val="-6"/>
          <w:kern w:val="2"/>
          <w:sz w:val="32"/>
          <w:szCs w:val="32"/>
          <w:lang w:val="en-US" w:eastAsia="zh-CN"/>
        </w:rPr>
        <w:t>元。</w:t>
      </w:r>
      <w:bookmarkEnd w:id="9"/>
    </w:p>
    <w:p w14:paraId="00F82969">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3" w:firstLineChars="200"/>
        <w:contextualSpacing/>
        <w:textAlignment w:val="auto"/>
        <w:outlineLvl w:val="2"/>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绩效目标设置情况</w:t>
      </w:r>
    </w:p>
    <w:p w14:paraId="6C49E82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val="en-US" w:eastAsia="zh-CN"/>
        </w:rPr>
        <w:t>年</w:t>
      </w:r>
      <w:r>
        <w:rPr>
          <w:rFonts w:hint="eastAsia" w:ascii="Times New Roman" w:hAnsi="Times New Roman" w:eastAsia="方正仿宋_GBK" w:cs="Times New Roman"/>
          <w:kern w:val="2"/>
          <w:sz w:val="32"/>
          <w:szCs w:val="32"/>
          <w:lang w:val="en-US" w:eastAsia="zh-CN"/>
        </w:rPr>
        <w:t>壤塘县发展和改革局</w:t>
      </w:r>
      <w:r>
        <w:rPr>
          <w:rFonts w:hint="default" w:ascii="Times New Roman" w:hAnsi="Times New Roman" w:eastAsia="方正仿宋_GBK" w:cs="Times New Roman"/>
          <w:kern w:val="2"/>
          <w:sz w:val="32"/>
          <w:szCs w:val="32"/>
          <w:lang w:val="en-US" w:eastAsia="zh-CN"/>
        </w:rPr>
        <w:t>通用项目和专用项目均按要求实行绩效目标管理，涉及一般公共预算当年拨款</w:t>
      </w:r>
      <w:r>
        <w:rPr>
          <w:rFonts w:hint="eastAsia" w:ascii="Times New Roman" w:hAnsi="Times New Roman" w:eastAsia="方正仿宋_GBK" w:cs="Times New Roman"/>
          <w:kern w:val="2"/>
          <w:sz w:val="32"/>
          <w:szCs w:val="32"/>
          <w:lang w:val="en-US" w:eastAsia="zh-CN"/>
        </w:rPr>
        <w:t>1306.71</w:t>
      </w:r>
      <w:r>
        <w:rPr>
          <w:rFonts w:hint="default" w:ascii="Times New Roman" w:hAnsi="Times New Roman" w:eastAsia="方正仿宋_GBK" w:cs="Times New Roman"/>
          <w:kern w:val="2"/>
          <w:sz w:val="32"/>
          <w:szCs w:val="32"/>
          <w:lang w:val="en-US" w:eastAsia="zh-CN"/>
        </w:rPr>
        <w:t>万元。</w:t>
      </w:r>
    </w:p>
    <w:p w14:paraId="788ADE45">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0" w:firstLineChars="200"/>
        <w:contextualSpacing/>
        <w:textAlignment w:val="auto"/>
        <w:outlineLvl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名称解释</w:t>
      </w:r>
    </w:p>
    <w:p w14:paraId="2A471418">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（一）财政拨款收入。</w:t>
      </w:r>
      <w:r>
        <w:rPr>
          <w:rFonts w:hint="default" w:ascii="Times New Roman" w:hAnsi="Times New Roman" w:eastAsia="方正仿宋_GBK" w:cs="Times New Roman"/>
          <w:kern w:val="2"/>
          <w:sz w:val="32"/>
          <w:szCs w:val="32"/>
          <w:lang w:val="en-US" w:eastAsia="zh-CN"/>
        </w:rPr>
        <w:t>指由财政拨款形成的部门收入。按现行管理制度，部门预算中反映的财政拨款仅包括一般公共预算拨款和政府性基金预算拨款。</w:t>
      </w:r>
    </w:p>
    <w:p w14:paraId="7C88A4C4">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（二）事业收入。</w:t>
      </w:r>
      <w:r>
        <w:rPr>
          <w:rFonts w:hint="default" w:ascii="Times New Roman" w:hAnsi="Times New Roman" w:eastAsia="方正仿宋_GBK" w:cs="Times New Roman"/>
          <w:kern w:val="2"/>
          <w:sz w:val="32"/>
          <w:szCs w:val="32"/>
          <w:lang w:val="en-US" w:eastAsia="zh-CN"/>
        </w:rPr>
        <w:t>指所属事业单位开展专业业务活动及辅助活动所取得的收入。</w:t>
      </w:r>
    </w:p>
    <w:p w14:paraId="474D8669">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（三）事业单位经营收入。</w:t>
      </w:r>
      <w:r>
        <w:rPr>
          <w:rFonts w:hint="default" w:ascii="Times New Roman" w:hAnsi="Times New Roman" w:eastAsia="方正仿宋_GBK" w:cs="Times New Roman"/>
          <w:kern w:val="2"/>
          <w:sz w:val="32"/>
          <w:szCs w:val="32"/>
          <w:lang w:val="en-US" w:eastAsia="zh-CN"/>
        </w:rPr>
        <w:t>指所属事业单位在专业业务活动及其辅助活动之外开展非独立核算经营活动取得的收入。</w:t>
      </w:r>
    </w:p>
    <w:p w14:paraId="787FEE1F">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（四）其他收入。</w:t>
      </w:r>
      <w:r>
        <w:rPr>
          <w:rFonts w:hint="default" w:ascii="Times New Roman" w:hAnsi="Times New Roman" w:eastAsia="方正仿宋_GBK" w:cs="Times New Roman"/>
          <w:kern w:val="2"/>
          <w:sz w:val="32"/>
          <w:szCs w:val="32"/>
          <w:lang w:val="en-US" w:eastAsia="zh-CN"/>
        </w:rPr>
        <w:t>指除上述“财政拨款收入”“事业收入”“事业单位经营收入”等以外的收入，主要是所属行政事业单位按规定动用的售房收入、存款利息收入等。</w:t>
      </w:r>
    </w:p>
    <w:p w14:paraId="5F3EBD5E">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kern w:val="2"/>
          <w:sz w:val="32"/>
          <w:szCs w:val="32"/>
          <w:lang w:val="en-US" w:eastAsia="zh-CN"/>
        </w:rPr>
      </w:pPr>
      <w:r>
        <w:rPr>
          <w:rFonts w:hint="default" w:ascii="Times New Roman" w:hAnsi="Times New Roman" w:eastAsia="方正楷体_GBK" w:cs="Times New Roman"/>
          <w:b/>
          <w:bCs/>
          <w:color w:val="000000"/>
          <w:kern w:val="2"/>
          <w:sz w:val="32"/>
          <w:szCs w:val="32"/>
          <w:lang w:val="en-US" w:eastAsia="zh-CN" w:bidi="ar-SA"/>
        </w:rPr>
        <w:t>（五）用事业基金弥补收支差额。</w:t>
      </w:r>
      <w:r>
        <w:rPr>
          <w:rFonts w:hint="default" w:ascii="Times New Roman" w:hAnsi="Times New Roman" w:eastAsia="方正仿宋_GBK" w:cs="Times New Roman"/>
          <w:kern w:val="2"/>
          <w:sz w:val="32"/>
          <w:szCs w:val="32"/>
          <w:lang w:val="en-US" w:eastAsia="zh-CN"/>
        </w:rPr>
        <w:t>指所属事业单位在预计使用当年的“财政拨款收入”“事业收入”“事业单位经营收入”“其他收入”不足以安排当年支出的情况下，使用以前年度积累的事业基金弥补本年度收支缺口的资金。</w:t>
      </w:r>
    </w:p>
    <w:p w14:paraId="71F58E57">
      <w:pPr>
        <w:keepNext w:val="0"/>
        <w:keepLines w:val="0"/>
        <w:pageBreakBefore w:val="0"/>
        <w:widowControl w:val="0"/>
        <w:numPr>
          <w:ilvl w:val="0"/>
          <w:numId w:val="0"/>
        </w:numPr>
        <w:pBdr>
          <w:bottom w:val="single" w:color="FFFFFF" w:sz="4" w:space="31"/>
        </w:pBdr>
        <w:tabs>
          <w:tab w:val="left" w:leader="dot" w:pos="1440"/>
        </w:tabs>
        <w:kinsoku/>
        <w:wordWrap/>
        <w:overflowPunct/>
        <w:topLinePunct w:val="0"/>
        <w:autoSpaceDE/>
        <w:autoSpaceDN/>
        <w:bidi w:val="0"/>
        <w:adjustRightInd/>
        <w:snapToGrid/>
        <w:spacing w:line="560" w:lineRule="exact"/>
        <w:ind w:right="0" w:rightChars="0" w:firstLine="643" w:firstLineChars="200"/>
        <w:contextualSpacing/>
        <w:textAlignment w:val="auto"/>
        <w:outlineLvl w:val="2"/>
        <w:rPr>
          <w:rFonts w:hint="default" w:ascii="Times New Roman" w:hAnsi="Times New Roman" w:eastAsia="仿宋_GB2312" w:cs="Times New Roman"/>
          <w:sz w:val="32"/>
          <w:szCs w:val="32"/>
        </w:rPr>
      </w:pPr>
      <w:r>
        <w:rPr>
          <w:rFonts w:hint="default" w:ascii="Times New Roman" w:hAnsi="Times New Roman" w:eastAsia="方正楷体_GBK" w:cs="Times New Roman"/>
          <w:b/>
          <w:bCs/>
          <w:color w:val="000000"/>
          <w:kern w:val="2"/>
          <w:sz w:val="32"/>
          <w:szCs w:val="32"/>
          <w:lang w:val="en-US" w:eastAsia="zh-CN" w:bidi="ar-SA"/>
        </w:rPr>
        <w:t>（六）上年结转。</w:t>
      </w:r>
      <w:r>
        <w:rPr>
          <w:rFonts w:hint="default" w:ascii="Times New Roman" w:hAnsi="Times New Roman" w:eastAsia="方正仿宋_GBK" w:cs="Times New Roman"/>
          <w:kern w:val="2"/>
          <w:sz w:val="32"/>
          <w:szCs w:val="32"/>
          <w:lang w:val="en-US" w:eastAsia="zh-CN"/>
        </w:rPr>
        <w:t>指所属行政事业单位以前年度尚未完成、结转至本年按原规定用途继续使用的资金和以前年度已完成项目剩余资金经批准用于新用途使用的资金。</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B7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D868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6D868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192C">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40AE5"/>
    <w:multiLevelType w:val="singleLevel"/>
    <w:tmpl w:val="A2340A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973037"/>
    <w:rsid w:val="01B97F5E"/>
    <w:rsid w:val="02D74B40"/>
    <w:rsid w:val="04360CF0"/>
    <w:rsid w:val="04E672BC"/>
    <w:rsid w:val="052E656D"/>
    <w:rsid w:val="05E27A84"/>
    <w:rsid w:val="07375BAD"/>
    <w:rsid w:val="085B1D6F"/>
    <w:rsid w:val="087B41C0"/>
    <w:rsid w:val="097A7FD3"/>
    <w:rsid w:val="0A122902"/>
    <w:rsid w:val="0C0D15D3"/>
    <w:rsid w:val="0C4C20FB"/>
    <w:rsid w:val="0CCE2B10"/>
    <w:rsid w:val="0DC61A39"/>
    <w:rsid w:val="0DF7618A"/>
    <w:rsid w:val="0ED85EC8"/>
    <w:rsid w:val="0F7A6F7F"/>
    <w:rsid w:val="10901E27"/>
    <w:rsid w:val="11660CBD"/>
    <w:rsid w:val="117933FC"/>
    <w:rsid w:val="118A0FD0"/>
    <w:rsid w:val="11B37150"/>
    <w:rsid w:val="12153A26"/>
    <w:rsid w:val="138C54D3"/>
    <w:rsid w:val="145C30F7"/>
    <w:rsid w:val="16421E79"/>
    <w:rsid w:val="16C3745D"/>
    <w:rsid w:val="1982239D"/>
    <w:rsid w:val="1A4E34E2"/>
    <w:rsid w:val="1BDE43F2"/>
    <w:rsid w:val="1D4E37F9"/>
    <w:rsid w:val="1DDD61BF"/>
    <w:rsid w:val="20191E9C"/>
    <w:rsid w:val="20945314"/>
    <w:rsid w:val="213B7933"/>
    <w:rsid w:val="21427C2C"/>
    <w:rsid w:val="218E68BA"/>
    <w:rsid w:val="21C60494"/>
    <w:rsid w:val="24331BC1"/>
    <w:rsid w:val="26172F29"/>
    <w:rsid w:val="28A6273B"/>
    <w:rsid w:val="28D80EC2"/>
    <w:rsid w:val="29F34A3A"/>
    <w:rsid w:val="2A28197F"/>
    <w:rsid w:val="2A454D94"/>
    <w:rsid w:val="2CA64AB8"/>
    <w:rsid w:val="2FB22995"/>
    <w:rsid w:val="30A95F46"/>
    <w:rsid w:val="32C739DA"/>
    <w:rsid w:val="32D819D7"/>
    <w:rsid w:val="32E0684A"/>
    <w:rsid w:val="342509B8"/>
    <w:rsid w:val="34C93396"/>
    <w:rsid w:val="35AF0E81"/>
    <w:rsid w:val="36321D86"/>
    <w:rsid w:val="368476C2"/>
    <w:rsid w:val="37DF3574"/>
    <w:rsid w:val="38DD4CA3"/>
    <w:rsid w:val="3B822413"/>
    <w:rsid w:val="3BE61375"/>
    <w:rsid w:val="3C8841DA"/>
    <w:rsid w:val="3E0840D2"/>
    <w:rsid w:val="3FCF2EDC"/>
    <w:rsid w:val="48D6398B"/>
    <w:rsid w:val="4A1744E6"/>
    <w:rsid w:val="4A5B3BF0"/>
    <w:rsid w:val="4A8F2BD7"/>
    <w:rsid w:val="4D447EE3"/>
    <w:rsid w:val="4D704F42"/>
    <w:rsid w:val="4D8474A9"/>
    <w:rsid w:val="4EBB21ED"/>
    <w:rsid w:val="4FAB358E"/>
    <w:rsid w:val="52416EAD"/>
    <w:rsid w:val="52770B21"/>
    <w:rsid w:val="52854FEC"/>
    <w:rsid w:val="52B92EE7"/>
    <w:rsid w:val="57AA2DFF"/>
    <w:rsid w:val="591714D0"/>
    <w:rsid w:val="59CA7716"/>
    <w:rsid w:val="5A5E50CE"/>
    <w:rsid w:val="5D526412"/>
    <w:rsid w:val="5E581806"/>
    <w:rsid w:val="61137C66"/>
    <w:rsid w:val="615F1F6E"/>
    <w:rsid w:val="61DA69D6"/>
    <w:rsid w:val="62B92A90"/>
    <w:rsid w:val="63825E84"/>
    <w:rsid w:val="63913E4D"/>
    <w:rsid w:val="65352CE7"/>
    <w:rsid w:val="66106E6A"/>
    <w:rsid w:val="66AD24F1"/>
    <w:rsid w:val="6740552D"/>
    <w:rsid w:val="68330BEE"/>
    <w:rsid w:val="687A05CB"/>
    <w:rsid w:val="69E623BC"/>
    <w:rsid w:val="6A885221"/>
    <w:rsid w:val="6BC009EB"/>
    <w:rsid w:val="70F84783"/>
    <w:rsid w:val="719C5A56"/>
    <w:rsid w:val="755C79D6"/>
    <w:rsid w:val="756273EE"/>
    <w:rsid w:val="76F0487A"/>
    <w:rsid w:val="79507852"/>
    <w:rsid w:val="796432FD"/>
    <w:rsid w:val="7AB931D5"/>
    <w:rsid w:val="7C683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仿宋" w:cs="Arial Unicode MS"/>
      <w:kern w:val="0"/>
      <w:sz w:val="32"/>
      <w:szCs w:val="21"/>
      <w:lang w:bidi="bo-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2">
    <w:name w:val="UserStyle_0"/>
    <w:qFormat/>
    <w:uiPriority w:val="0"/>
    <w:pPr>
      <w:textAlignment w:val="baseline"/>
    </w:pPr>
    <w:rPr>
      <w:rFonts w:ascii="黑体" w:hAnsi="Times New Roman" w:eastAsia="黑体" w:cs="Times New Roman"/>
      <w:color w:val="000000"/>
      <w:sz w:val="24"/>
      <w:szCs w:val="24"/>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character" w:customStyle="1" w:styleId="15">
    <w:name w:val="UserStyle_2"/>
    <w:qFormat/>
    <w:uiPriority w:val="0"/>
    <w:rPr>
      <w:rFonts w:ascii="Calibri" w:hAnsi="Calibri" w:eastAsia="宋体" w:cs="Times New Roman"/>
      <w:kern w:val="2"/>
      <w:sz w:val="21"/>
      <w:szCs w:val="22"/>
      <w:lang w:val="en-US" w:eastAsia="zh-CN" w:bidi="ar-SA"/>
    </w:rPr>
  </w:style>
  <w:style w:type="character" w:customStyle="1" w:styleId="16">
    <w:name w:val="标题 1 Char"/>
    <w:link w:val="3"/>
    <w:qFormat/>
    <w:uiPriority w:val="0"/>
    <w:rPr>
      <w:b/>
      <w:bCs/>
      <w:kern w:val="44"/>
      <w:sz w:val="44"/>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a3f2bf8c-04c5-4bb3-a5ee-691e03093dfc</errorID>
      <errorWord>展</errorWord>
      <group>L1_Word</group>
      <groupName>字词问题</groupName>
      <ability>L2_Typo</ability>
      <abilityName>字词错误</abilityName>
      <candidateList>
        <item>展和</item>
      </candidateList>
      <explain/>
      <paraID>682C12C7</paraID>
      <start>18</start>
      <end>19</end>
      <status>ignored</status>
      <modifiedWord/>
      <trackRevisions>false</trackRevisions>
    </reviewItem>
    <reviewItem>
      <errorID>798de899-f338-4de2-a2dc-c00d6399fd0f</errorID>
      <errorWord>。</errorWord>
      <group>L1_Punc</group>
      <groupName>标点问题</groupName>
      <ability>L2_Punc</ability>
      <abilityName>标点符号检查</abilityName>
      <candidateList>
        <item/>
      </candidateList>
      <explain>标题文本后不使用标点符号。</explain>
      <paraID>5B7E2450</paraID>
      <start>46</start>
      <end>47</end>
      <status>ignored</status>
      <modifiedWord/>
      <trackRevisions>false</trackRevisions>
    </reviewItem>
    <reviewItem>
      <errorID>a179f5cd-37b4-421e-ac1f-dd681c8dfb4a</errorID>
      <errorWord>。</errorWord>
      <group>L1_Punc</group>
      <groupName>标点问题</groupName>
      <ability>L2_Punc</ability>
      <abilityName>标点符号检查</abilityName>
      <candidateList>
        <item/>
      </candidateList>
      <explain>标题文本后不使用标点符号。</explain>
      <paraID>66A95C0F</paraID>
      <start>46</start>
      <end>47</end>
      <status>ignored</status>
      <modifiedWord/>
      <trackRevisions>false</trackRevisions>
    </reviewItem>
    <reviewItem>
      <errorID>640d72c3-8ee8-47c8-9c22-a8bd7324cdec</errorID>
      <errorWord>。</errorWord>
      <group>L1_Punc</group>
      <groupName>标点问题</groupName>
      <ability>L2_Punc</ability>
      <abilityName>标点符号检查</abilityName>
      <candidateList>
        <item/>
      </candidateList>
      <explain>标题文本后不使用标点符号。</explain>
      <paraID>77CB1A89</paraID>
      <start>25</start>
      <end>26</end>
      <status>ignored</status>
      <modifiedWord/>
      <trackRevisions>false</trackRevisions>
    </reviewItem>
    <reviewItem>
      <errorID>d16cbbf9-7efd-4f05-b4a4-328a0ef67952</errorID>
      <errorWord>。</errorWord>
      <group>L1_Punc</group>
      <groupName>标点问题</groupName>
      <ability>L2_Punc</ability>
      <abilityName>标点符号检查</abilityName>
      <candidateList>
        <item/>
      </candidateList>
      <explain>标题文本后不使用标点符号。</explain>
      <paraID>6E1FAB8A</paraID>
      <start>44</start>
      <end>45</end>
      <status>ignored</status>
      <modifiedWord/>
      <trackRevisions>false</trackRevisions>
    </reviewItem>
    <reviewItem>
      <errorID>ae3e5273-b775-479e-850f-726fbb65ab21</errorID>
      <errorWord>。</errorWord>
      <group>L1_Punc</group>
      <groupName>标点问题</groupName>
      <ability>L2_Punc</ability>
      <abilityName>标点符号检查</abilityName>
      <candidateList>
        <item/>
      </candidateList>
      <explain>标题文本后不使用标点符号。</explain>
      <paraID>6B8908E7</paraID>
      <start>12</start>
      <end>13</end>
      <status>ignored</status>
      <modifiedWord/>
      <trackRevisions>false</trackRevisions>
    </reviewItem>
    <reviewItem>
      <errorID>05eba8bb-b435-4288-a6b9-ac715e9257f0</errorID>
      <errorWord>。</errorWord>
      <group>L1_Punc</group>
      <groupName>标点问题</groupName>
      <ability>L2_Punc</ability>
      <abilityName>标点符号检查</abilityName>
      <candidateList>
        <item/>
      </candidateList>
      <explain>标题文本后不使用标点符号。</explain>
      <paraID>7739C5BC</paraID>
      <start>10</start>
      <end>11</end>
      <status>ignored</status>
      <modifiedWord/>
      <trackRevisions>false</trackRevisions>
    </reviewItem>
    <reviewItem>
      <errorID>99b3d4ff-54d1-46c6-a4e0-764434e18c4b</errorID>
      <errorWord>。</errorWord>
      <group>L1_Punc</group>
      <groupName>标点问题</groupName>
      <ability>L2_Punc</ability>
      <abilityName>标点符号检查</abilityName>
      <candidateList>
        <item/>
      </candidateList>
      <explain>标题文本后不使用标点符号。</explain>
      <paraID>126C1130</paraID>
      <start>10</start>
      <end>11</end>
      <status>ignored</status>
      <modifiedWord/>
      <trackRevisions>false</trackRevisions>
    </reviewItem>
    <reviewItem>
      <errorID>c75d776b-a054-4706-ada8-6543be1dfce2</errorID>
      <errorWord>。</errorWord>
      <group>L1_Punc</group>
      <groupName>标点问题</groupName>
      <ability>L2_Punc</ability>
      <abilityName>标点符号检查</abilityName>
      <candidateList>
        <item/>
      </candidateList>
      <explain>标题文本后不使用标点符号。</explain>
      <paraID>35788AD3</paraID>
      <start>9</start>
      <end>10</end>
      <status>ignored</status>
      <modifiedWord/>
      <trackRevisions>false</trackRevisions>
    </reviewItem>
    <reviewItem>
      <errorID>dfbed1fd-a056-4543-8429-ff5c2dc4ceb8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35788AD3</paraID>
      <start>51</start>
      <end>59</end>
      <status>ignored</status>
      <modifiedWord/>
      <trackRevisions>false</trackRevisions>
    </reviewItem>
    <reviewItem>
      <errorID>18e76b37-ea49-483d-b831-d4d8f4cfddad</errorID>
      <errorWord>。</errorWord>
      <group>L1_Punc</group>
      <groupName>标点问题</groupName>
      <ability>L2_Punc</ability>
      <abilityName>标点符号检查</abilityName>
      <candidateList>
        <item/>
      </candidateList>
      <explain>标题文本后不使用标点符号。</explain>
      <paraID> 690C2E3</paraID>
      <start>9</start>
      <end>10</end>
      <status>ignored</status>
      <modifiedWord/>
      <trackRevisions>false</trackRevisions>
    </reviewItem>
    <reviewItem>
      <errorID>94aa65d8-3464-42e6-b7db-d84eb5442f4b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7F80D60A</paraID>
      <start>5</start>
      <end>13</end>
      <status>ignored</status>
      <modifiedWord/>
      <trackRevisions>false</trackRevisions>
    </reviewItem>
    <reviewItem>
      <errorID>5498f484-4775-417d-977b-361e96100ce7</errorID>
      <errorWord>。</errorWord>
      <group>L1_Punc</group>
      <groupName>标点问题</groupName>
      <ability>L2_Punc</ability>
      <abilityName>标点符号检查</abilityName>
      <candidateList>
        <item/>
      </candidateList>
      <explain>标题文本后不使用标点符号。</explain>
      <paraID>6368BF8E</paraID>
      <start>31</start>
      <end>32</end>
      <status>ignored</status>
      <modifiedWord/>
      <trackRevisions>false</trackRevisions>
    </reviewItem>
    <reviewItem>
      <errorID>5a2ef01f-dcce-432c-88a5-3f5de0467b65</errorID>
      <errorWord>。</errorWord>
      <group>L1_Punc</group>
      <groupName>标点问题</groupName>
      <ability>L2_Punc</ability>
      <abilityName>标点符号检查</abilityName>
      <candidateList>
        <item/>
      </candidateList>
      <explain>标题文本后不使用标点符号。</explain>
      <paraID>2A471418</paraID>
      <start>9</start>
      <end>10</end>
      <status>ignored</status>
      <modifiedWord/>
      <trackRevisions>false</trackRevisions>
    </reviewItem>
    <reviewItem>
      <errorID>c2f12dbb-e841-4e83-a024-4f9582f008ce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2A471418</paraID>
      <start>47</start>
      <end>55</end>
      <status>ignored</status>
      <modifiedWord/>
      <trackRevisions>false</trackRevisions>
    </reviewItem>
    <reviewItem>
      <errorID>98bb8287-1cda-4adc-9033-a4bafa83cc5e</errorID>
      <errorWord>。</errorWord>
      <group>L1_Punc</group>
      <groupName>标点问题</groupName>
      <ability>L2_Punc</ability>
      <abilityName>标点符号检查</abilityName>
      <candidateList>
        <item/>
      </candidateList>
      <explain>标题文本后不使用标点符号。</explain>
      <paraID>7C88A4C4</paraID>
      <start>7</start>
      <end>8</end>
      <status>ignored</status>
      <modifiedWord/>
      <trackRevisions>false</trackRevisions>
    </reviewItem>
    <reviewItem>
      <errorID>0a748d65-63e0-41eb-b6bf-a5b91798e2bd</errorID>
      <errorWord>。</errorWord>
      <group>L1_Punc</group>
      <groupName>标点问题</groupName>
      <ability>L2_Punc</ability>
      <abilityName>标点符号检查</abilityName>
      <candidateList>
        <item/>
      </candidateList>
      <explain>标题文本后不使用标点符号。</explain>
      <paraID>474D8669</paraID>
      <start>11</start>
      <end>12</end>
      <status>ignored</status>
      <modifiedWord/>
      <trackRevisions>false</trackRevisions>
    </reviewItem>
    <reviewItem>
      <errorID>715929ce-a87b-4ea2-9802-5c4419b4b36b</errorID>
      <errorWord>。</errorWord>
      <group>L1_Punc</group>
      <groupName>标点问题</groupName>
      <ability>L2_Punc</ability>
      <abilityName>标点符号检查</abilityName>
      <candidateList>
        <item/>
      </candidateList>
      <explain>标题文本后不使用标点符号。</explain>
      <paraID>787FEE1F</paraID>
      <start>7</start>
      <end>8</end>
      <status>ignored</status>
      <modifiedWord/>
      <trackRevisions>false</trackRevisions>
    </reviewItem>
    <reviewItem>
      <errorID>b091aa7b-53ca-438a-9426-ea799df56013</errorID>
      <errorWord>。</errorWord>
      <group>L1_Punc</group>
      <groupName>标点问题</groupName>
      <ability>L2_Punc</ability>
      <abilityName>标点符号检查</abilityName>
      <candidateList>
        <item/>
      </candidateList>
      <explain>标题文本后不使用标点符号。</explain>
      <paraID>5F3EBD5E</paraID>
      <start>14</start>
      <end>15</end>
      <status>ignored</status>
      <modifiedWord/>
      <trackRevisions>false</trackRevisions>
    </reviewItem>
    <reviewItem>
      <errorID>8a8e32c3-7fb0-476d-9534-915cc1616e04</errorID>
      <errorWord>。</errorWord>
      <group>L1_Punc</group>
      <groupName>标点问题</groupName>
      <ability>L2_Punc</ability>
      <abilityName>标点符号检查</abilityName>
      <candidateList>
        <item/>
      </candidateList>
      <explain>标题文本后不使用标点符号。</explain>
      <paraID>71F58E57</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7db6e-9a7d-41e4-8f5b-614e0be3e05b}">
  <ds:schemaRefs/>
</ds:datastoreItem>
</file>

<file path=docProps/app.xml><?xml version="1.0" encoding="utf-8"?>
<Properties xmlns="http://schemas.openxmlformats.org/officeDocument/2006/extended-properties" xmlns:vt="http://schemas.openxmlformats.org/officeDocument/2006/docPropsVTypes">
  <Template>Normal.eit</Template>
  <Pages>15</Pages>
  <Words>6890</Words>
  <Characters>7229</Characters>
  <Lines>124</Lines>
  <Paragraphs>51</Paragraphs>
  <TotalTime>5</TotalTime>
  <ScaleCrop>false</ScaleCrop>
  <LinksUpToDate>false</LinksUpToDate>
  <CharactersWithSpaces>7231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Hmily</cp:lastModifiedBy>
  <cp:lastPrinted>2018-01-30T09:39:00Z</cp:lastPrinted>
  <dcterms:modified xsi:type="dcterms:W3CDTF">2026-01-29T02:47:47Z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5EFAD51104EE48A8AA776A25046514FC_13</vt:lpwstr>
  </property>
  <property fmtid="{D5CDD505-2E9C-101B-9397-08002B2CF9AE}" pid="4" name="KSOTemplateDocerSaveRecord">
    <vt:lpwstr>eyJoZGlkIjoiN2IwMjM3Nzk3ZTYzYjZiN2Y5YTliYTEzMmUyMmJkZDYiLCJ1c2VySWQiOiIzMzExODY5MDUifQ==</vt:lpwstr>
  </property>
</Properties>
</file>