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1475">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阿坝州壤塘县</w:t>
      </w:r>
    </w:p>
    <w:p w14:paraId="384D11C0">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2024年度项目推进中心单位决算公开</w:t>
      </w:r>
    </w:p>
    <w:p w14:paraId="6B916F24">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22B54248">
      <w:pPr>
        <w:widowControl/>
        <w:jc w:val="center"/>
        <w:rPr>
          <w:rFonts w:ascii="方正小标宋简体" w:hAnsi="宋体" w:eastAsia="方正小标宋简体"/>
          <w:color w:val="auto"/>
          <w:sz w:val="36"/>
          <w:szCs w:val="36"/>
          <w:highlight w:val="none"/>
        </w:rPr>
      </w:pPr>
    </w:p>
    <w:p w14:paraId="02BFF360">
      <w:pPr>
        <w:pStyle w:val="9"/>
        <w:tabs>
          <w:tab w:val="center" w:pos="4213"/>
          <w:tab w:val="left" w:pos="6433"/>
        </w:tabs>
        <w:jc w:val="left"/>
        <w:rPr>
          <w:rFonts w:hint="eastAsia" w:eastAsia="仿宋" w:cs="Times New Roman"/>
          <w:color w:val="auto"/>
          <w:highlight w:val="none"/>
          <w:lang w:eastAsia="zh-CN"/>
        </w:rPr>
      </w:pPr>
      <w:r>
        <w:rPr>
          <w:rFonts w:hint="eastAsia" w:cs="Times New Roman"/>
          <w:color w:val="auto"/>
          <w:highlight w:val="none"/>
          <w:lang w:eastAsia="zh-CN"/>
        </w:rPr>
        <w:tab/>
      </w:r>
      <w:r>
        <w:rPr>
          <w:rFonts w:hint="eastAsia" w:cs="Times New Roman"/>
          <w:color w:val="auto"/>
          <w:highlight w:val="none"/>
        </w:rPr>
        <w:t>公开时间：</w:t>
      </w:r>
      <w:r>
        <w:rPr>
          <w:rFonts w:hint="eastAsia" w:cs="Times New Roman"/>
          <w:color w:val="auto"/>
          <w:highlight w:val="none"/>
          <w:lang w:eastAsia="zh-CN"/>
        </w:rPr>
        <w:t>202</w:t>
      </w:r>
      <w:r>
        <w:rPr>
          <w:rFonts w:hint="eastAsia" w:cs="Times New Roman"/>
          <w:color w:val="auto"/>
          <w:highlight w:val="none"/>
          <w:lang w:val="en-US" w:eastAsia="zh-CN"/>
        </w:rPr>
        <w:t>5</w:t>
      </w:r>
      <w:r>
        <w:rPr>
          <w:rFonts w:hint="eastAsia" w:cs="Times New Roman"/>
          <w:color w:val="auto"/>
          <w:highlight w:val="none"/>
        </w:rPr>
        <w:t>年</w:t>
      </w:r>
      <w:r>
        <w:rPr>
          <w:rFonts w:hint="eastAsia" w:cs="Times New Roman"/>
          <w:color w:val="auto"/>
          <w:highlight w:val="none"/>
          <w:lang w:val="en-US" w:eastAsia="zh-CN"/>
        </w:rPr>
        <w:t>10</w:t>
      </w:r>
      <w:r>
        <w:rPr>
          <w:rFonts w:hint="eastAsia" w:cs="Times New Roman"/>
          <w:color w:val="auto"/>
          <w:highlight w:val="none"/>
        </w:rPr>
        <w:t>月</w:t>
      </w:r>
      <w:r>
        <w:rPr>
          <w:rFonts w:hint="eastAsia" w:cs="Times New Roman"/>
          <w:color w:val="auto"/>
          <w:highlight w:val="none"/>
          <w:lang w:val="en-US" w:eastAsia="zh-CN"/>
        </w:rPr>
        <w:t>24</w:t>
      </w:r>
      <w:bookmarkStart w:id="50" w:name="_GoBack"/>
      <w:bookmarkEnd w:id="50"/>
      <w:r>
        <w:rPr>
          <w:rFonts w:hint="eastAsia" w:cs="Times New Roman"/>
          <w:color w:val="auto"/>
          <w:highlight w:val="none"/>
        </w:rPr>
        <w:t>日</w:t>
      </w:r>
      <w:r>
        <w:rPr>
          <w:rFonts w:hint="eastAsia" w:cs="Times New Roman"/>
          <w:color w:val="auto"/>
          <w:highlight w:val="none"/>
          <w:lang w:eastAsia="zh-CN"/>
        </w:rPr>
        <w:tab/>
      </w:r>
    </w:p>
    <w:p w14:paraId="13FD47D5">
      <w:pPr>
        <w:rPr>
          <w:rFonts w:hint="eastAsia"/>
        </w:rPr>
      </w:pPr>
    </w:p>
    <w:p w14:paraId="23BDD3B3">
      <w:pPr>
        <w:spacing w:before="0" w:beforeLines="0" w:after="0" w:afterLines="0" w:line="240" w:lineRule="auto"/>
        <w:ind w:left="0" w:leftChars="0" w:right="0" w:rightChars="0" w:firstLine="0" w:firstLineChars="0"/>
        <w:jc w:val="both"/>
      </w:pPr>
    </w:p>
    <w:p w14:paraId="02431C57">
      <w:pPr>
        <w:pStyle w:val="15"/>
        <w:tabs>
          <w:tab w:val="right" w:leader="dot" w:pos="8306"/>
        </w:tabs>
        <w:rPr>
          <w:rFonts w:hint="default" w:ascii="Times New Roman" w:hAnsi="Times New Roman" w:eastAsia="黑体" w:cs="Times New Roman"/>
          <w:lang w:eastAsia="zh-CN"/>
        </w:rPr>
      </w:pPr>
      <w:r>
        <w:fldChar w:fldCharType="begin"/>
      </w:r>
      <w:r>
        <w:instrText xml:space="preserve">TOC \o "1-3" \h \u </w:instrText>
      </w:r>
      <w:r>
        <w:fldChar w:fldCharType="separate"/>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_Toc25254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第一部分 单位概况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_Toc25254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1A0B4F1">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_Toc23410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val="en-US" w:eastAsia="zh-CN"/>
        </w:rPr>
        <w:t>一、</w:t>
      </w:r>
      <w:r>
        <w:rPr>
          <w:rFonts w:hint="eastAsia" w:ascii="Times New Roman" w:hAnsi="Times New Roman" w:eastAsia="黑体" w:cs="Times New Roman"/>
          <w:lang w:eastAsia="zh-CN"/>
        </w:rPr>
        <w:t>主要职责</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_Toc23410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907D0C8">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_Toc30055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val="en-US" w:eastAsia="zh-CN"/>
        </w:rPr>
        <w:t>二、机构设置</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_Toc30055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B30DAFF">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_Toc14639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 xml:space="preserve">第二部分 </w:t>
      </w:r>
      <w:r>
        <w:rPr>
          <w:rFonts w:hint="eastAsia" w:ascii="Times New Roman" w:hAnsi="Times New Roman" w:eastAsia="黑体" w:cs="Times New Roman"/>
          <w:lang w:val="en-US" w:eastAsia="zh-CN"/>
        </w:rPr>
        <w:t>2024年度</w:t>
      </w:r>
      <w:r>
        <w:rPr>
          <w:rFonts w:hint="eastAsia" w:ascii="Times New Roman" w:hAnsi="Times New Roman" w:eastAsia="黑体" w:cs="Times New Roman"/>
          <w:lang w:eastAsia="zh-CN"/>
        </w:rPr>
        <w:t>单位决算情况说明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_Toc14639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3A93CC9">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_Toc7375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一、收入支出决算总体情况说明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_Toc7375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F81A80A">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_Toc31034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二、收入决算情况说明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_Toc31034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B0E911A">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_Toc20874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_Toc20874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7</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35C4337">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_Toc13715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四、财政拨款收入支出决算总体情况说明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_Toc13715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8</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3A0A019">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_Toc24951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五、一般公共预算财政拨款支出决算情况说明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_Toc24951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9</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9993B05">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_Toc14590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（一）一般公共预算财政拨款支出决算总体情况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_Toc14590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9</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E285790">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_Toc14146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（二）一般公共预算财政拨款支出决算结构情况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_Toc14146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9</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FE83FD9">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_Toc10912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（三）一般公共预算财政拨款支出决算具体情况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_Toc10912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10</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A5226AB">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_Toc20471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六、一般公共预算财政拨款基本支出决算情况说明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_Toc20471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37CA3A2">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_Toc17355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七、财政拨款“三公”经费支出决算情况说明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_Toc17355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11</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A322291">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_Toc22072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（一）“三公”经费财政拨款支出决算总体情况说明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_Toc22072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2C40D80">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_Toc18662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（二）“三公”经费财政拨款支出决算具体情况说明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_Toc18662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12</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6A672E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_Toc22509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八、政府性基金预算支出决算情况说明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_Toc22509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22972BB">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_Toc1746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九、国有资本经营预算支出决算情况说明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_Toc1746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EC917E5">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_Toc29354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十、其他重要事项的情况说明</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_Toc29354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C6AB85F">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_Toc24635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（一）机关运行经费支出情况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_Toc24635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51DF3C8">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_Toc29734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（二）政府采购支出情况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_Toc29734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13</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625BFAD">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_Toc4795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（三）国有资产占有使用情况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_Toc4795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4E21818">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_Toc5999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（四）预算绩效管理情况</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_Toc5999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1E875C9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_Toc22960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第三部分</w:t>
      </w:r>
      <w:r>
        <w:rPr>
          <w:rFonts w:hint="eastAsia" w:ascii="Times New Roman" w:hAnsi="Times New Roman" w:eastAsia="黑体" w:cs="Times New Roman"/>
          <w:lang w:val="en-US" w:eastAsia="zh-CN"/>
        </w:rPr>
        <w:t xml:space="preserve">  </w:t>
      </w:r>
      <w:r>
        <w:rPr>
          <w:rFonts w:hint="eastAsia" w:ascii="Times New Roman" w:hAnsi="Times New Roman" w:eastAsia="黑体" w:cs="Times New Roman"/>
          <w:lang w:eastAsia="zh-CN"/>
        </w:rPr>
        <w:t>名词解释</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_Toc22960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14</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F9E4DD6">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_Toc3266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第四部分 附件</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_Toc3266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18</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4A36A3A">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_Toc1339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第五部分 附表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_Toc1339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18</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766CE58">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_Toc10549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一、收入支出决算总表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_Toc10549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06DFAEB">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_Toc3524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二、收入决算表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_Toc3524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BED613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_Toc17554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三、支出决算表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_Toc17554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2DB1BD08">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_Toc12521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四、财政拨款收入支出决算总表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_Toc12521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E98167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_Toc16142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五、财政拨款支出决算明细表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_Toc16142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97DAA7B">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_Toc19159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六、一般公共预算财政拨款支出决算表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_Toc19159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13BB94F">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_Toc13765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七、一般公共预算财政拨款支出决算明细表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_Toc13765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040CFB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_Toc30541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八、一般公共预算财政拨款基本支出决算表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_Toc30541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65785DF1">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_Toc25643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九、一般公共预算财政拨款项目支出决算表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_Toc25643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7CC3801E">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_Toc8161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十、政府性基金预算财政拨款收入支出决算表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_Toc8161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5DA80A67">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_Toc25028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十一、国有资本经营预算财政拨款收入支出决算表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_Toc25028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057C4505">
      <w:pPr>
        <w:pStyle w:val="15"/>
        <w:tabs>
          <w:tab w:val="right" w:leader="dot" w:pos="8306"/>
        </w:tabs>
        <w:rPr>
          <w:rFonts w:hint="default" w:ascii="Times New Roman" w:hAnsi="Times New Roman" w:eastAsia="黑体" w:cs="Times New Roman"/>
          <w:lang w:eastAsia="zh-CN"/>
        </w:rPr>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_Toc2362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十二、国有资本经营预算财政拨款支出决算表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_Toc2362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4D7394D5">
      <w:pPr>
        <w:pStyle w:val="15"/>
        <w:tabs>
          <w:tab w:val="right" w:leader="dot" w:pos="8306"/>
        </w:tabs>
      </w:pP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HYPERLINK \l _Toc9958 </w:instrText>
      </w:r>
      <w:r>
        <w:rPr>
          <w:rFonts w:hint="default" w:ascii="Times New Roman" w:hAnsi="Times New Roman" w:eastAsia="黑体" w:cs="Times New Roman"/>
          <w:lang w:eastAsia="zh-CN"/>
        </w:rPr>
        <w:fldChar w:fldCharType="separate"/>
      </w:r>
      <w:r>
        <w:rPr>
          <w:rFonts w:hint="eastAsia" w:ascii="Times New Roman" w:hAnsi="Times New Roman" w:eastAsia="黑体" w:cs="Times New Roman"/>
          <w:lang w:eastAsia="zh-CN"/>
        </w:rPr>
        <w:t>十三、财政拨款“三公”经费支出决算表</w:t>
      </w:r>
      <w:r>
        <w:rPr>
          <w:rFonts w:hint="default" w:ascii="Times New Roman" w:hAnsi="Times New Roman" w:eastAsia="黑体" w:cs="Times New Roman"/>
          <w:lang w:eastAsia="zh-CN"/>
        </w:rPr>
        <w:tab/>
      </w:r>
      <w:r>
        <w:rPr>
          <w:rFonts w:hint="default" w:ascii="Times New Roman" w:hAnsi="Times New Roman" w:eastAsia="黑体" w:cs="Times New Roman"/>
          <w:lang w:eastAsia="zh-CN"/>
        </w:rPr>
        <w:fldChar w:fldCharType="begin"/>
      </w:r>
      <w:r>
        <w:rPr>
          <w:rFonts w:hint="default" w:ascii="Times New Roman" w:hAnsi="Times New Roman" w:eastAsia="黑体" w:cs="Times New Roman"/>
          <w:lang w:eastAsia="zh-CN"/>
        </w:rPr>
        <w:instrText xml:space="preserve"> PAGEREF _Toc9958 \h </w:instrText>
      </w:r>
      <w:r>
        <w:rPr>
          <w:rFonts w:hint="default" w:ascii="Times New Roman" w:hAnsi="Times New Roman" w:eastAsia="黑体" w:cs="Times New Roman"/>
          <w:lang w:eastAsia="zh-CN"/>
        </w:rPr>
        <w:fldChar w:fldCharType="separate"/>
      </w:r>
      <w:r>
        <w:rPr>
          <w:rFonts w:hint="default" w:ascii="Times New Roman" w:hAnsi="Times New Roman" w:eastAsia="黑体" w:cs="Times New Roman"/>
          <w:lang w:eastAsia="zh-CN"/>
        </w:rPr>
        <w:t>36</w:t>
      </w:r>
      <w:r>
        <w:rPr>
          <w:rFonts w:hint="default" w:ascii="Times New Roman" w:hAnsi="Times New Roman" w:eastAsia="黑体" w:cs="Times New Roman"/>
          <w:lang w:eastAsia="zh-CN"/>
        </w:rPr>
        <w:fldChar w:fldCharType="end"/>
      </w:r>
      <w:r>
        <w:rPr>
          <w:rFonts w:hint="default" w:ascii="Times New Roman" w:hAnsi="Times New Roman" w:eastAsia="黑体" w:cs="Times New Roman"/>
          <w:lang w:eastAsia="zh-CN"/>
        </w:rPr>
        <w:fldChar w:fldCharType="end"/>
      </w:r>
    </w:p>
    <w:p w14:paraId="3BA22470">
      <w:r>
        <w:fldChar w:fldCharType="end"/>
      </w:r>
    </w:p>
    <w:p w14:paraId="72583CE6"/>
    <w:p w14:paraId="188076D6">
      <w:pPr>
        <w:widowControl/>
        <w:spacing w:line="440" w:lineRule="exact"/>
        <w:jc w:val="center"/>
        <w:outlineLvl w:val="0"/>
        <w:rPr>
          <w:rStyle w:val="16"/>
          <w:rFonts w:hint="eastAsia" w:ascii="黑体" w:hAnsi="黑体" w:eastAsia="黑体" w:cs="Times New Roman"/>
          <w:b w:val="0"/>
          <w:bCs w:val="0"/>
          <w:color w:val="auto"/>
          <w:highlight w:val="none"/>
        </w:rPr>
      </w:pPr>
      <w:bookmarkStart w:id="0" w:name="_Toc25254"/>
    </w:p>
    <w:p w14:paraId="3D2767C5">
      <w:pPr>
        <w:widowControl/>
        <w:spacing w:line="440" w:lineRule="exact"/>
        <w:jc w:val="center"/>
        <w:outlineLvl w:val="0"/>
        <w:rPr>
          <w:rStyle w:val="16"/>
          <w:rFonts w:hint="eastAsia" w:ascii="黑体" w:hAnsi="黑体" w:eastAsia="黑体" w:cs="Times New Roman"/>
          <w:b w:val="0"/>
          <w:bCs w:val="0"/>
          <w:color w:val="auto"/>
          <w:highlight w:val="none"/>
        </w:rPr>
      </w:pPr>
    </w:p>
    <w:p w14:paraId="1C87CBA5">
      <w:pPr>
        <w:widowControl/>
        <w:spacing w:line="440" w:lineRule="exact"/>
        <w:jc w:val="center"/>
        <w:outlineLvl w:val="0"/>
        <w:rPr>
          <w:rStyle w:val="16"/>
          <w:rFonts w:hint="eastAsia" w:ascii="黑体" w:hAnsi="黑体" w:eastAsia="黑体" w:cs="Times New Roman"/>
          <w:b w:val="0"/>
          <w:bCs w:val="0"/>
          <w:color w:val="auto"/>
          <w:highlight w:val="none"/>
        </w:rPr>
      </w:pPr>
    </w:p>
    <w:p w14:paraId="66FCEFFB">
      <w:pPr>
        <w:widowControl/>
        <w:spacing w:line="440" w:lineRule="exact"/>
        <w:jc w:val="center"/>
        <w:outlineLvl w:val="0"/>
        <w:rPr>
          <w:rStyle w:val="16"/>
          <w:rFonts w:hint="eastAsia" w:ascii="黑体" w:hAnsi="黑体" w:eastAsia="黑体" w:cs="Times New Roman"/>
          <w:b w:val="0"/>
          <w:bCs w:val="0"/>
          <w:color w:val="auto"/>
          <w:highlight w:val="none"/>
        </w:rPr>
      </w:pPr>
    </w:p>
    <w:p w14:paraId="477264DB">
      <w:pPr>
        <w:widowControl/>
        <w:spacing w:line="440" w:lineRule="exact"/>
        <w:jc w:val="center"/>
        <w:outlineLvl w:val="0"/>
        <w:rPr>
          <w:rStyle w:val="16"/>
          <w:rFonts w:hint="eastAsia" w:ascii="黑体" w:hAnsi="黑体" w:eastAsia="黑体" w:cs="Times New Roman"/>
          <w:b w:val="0"/>
          <w:bCs w:val="0"/>
          <w:color w:val="auto"/>
          <w:highlight w:val="none"/>
        </w:rPr>
      </w:pPr>
    </w:p>
    <w:p w14:paraId="507422E6">
      <w:pPr>
        <w:widowControl/>
        <w:spacing w:line="440" w:lineRule="exact"/>
        <w:jc w:val="center"/>
        <w:outlineLvl w:val="0"/>
        <w:rPr>
          <w:rStyle w:val="16"/>
          <w:rFonts w:hint="eastAsia" w:ascii="黑体" w:hAnsi="黑体" w:eastAsia="黑体" w:cs="Times New Roman"/>
          <w:b w:val="0"/>
          <w:bCs w:val="0"/>
          <w:color w:val="auto"/>
          <w:highlight w:val="none"/>
        </w:rPr>
      </w:pPr>
    </w:p>
    <w:p w14:paraId="42EE52B5">
      <w:pPr>
        <w:widowControl/>
        <w:spacing w:line="440" w:lineRule="exact"/>
        <w:jc w:val="center"/>
        <w:outlineLvl w:val="0"/>
        <w:rPr>
          <w:rStyle w:val="16"/>
          <w:rFonts w:hint="eastAsia" w:ascii="黑体" w:hAnsi="黑体" w:eastAsia="黑体" w:cs="Times New Roman"/>
          <w:b w:val="0"/>
          <w:bCs w:val="0"/>
          <w:color w:val="auto"/>
          <w:highlight w:val="none"/>
        </w:rPr>
      </w:pPr>
    </w:p>
    <w:p w14:paraId="65741338">
      <w:pPr>
        <w:widowControl/>
        <w:spacing w:line="440" w:lineRule="exact"/>
        <w:jc w:val="center"/>
        <w:outlineLvl w:val="0"/>
        <w:rPr>
          <w:rStyle w:val="16"/>
          <w:rFonts w:hint="eastAsia" w:ascii="黑体" w:hAnsi="黑体" w:eastAsia="黑体" w:cs="Times New Roman"/>
          <w:b w:val="0"/>
          <w:bCs w:val="0"/>
          <w:color w:val="auto"/>
          <w:highlight w:val="none"/>
        </w:rPr>
      </w:pPr>
    </w:p>
    <w:p w14:paraId="3CFE9B28">
      <w:pPr>
        <w:widowControl/>
        <w:spacing w:line="440" w:lineRule="exact"/>
        <w:jc w:val="center"/>
        <w:outlineLvl w:val="0"/>
        <w:rPr>
          <w:rStyle w:val="16"/>
          <w:rFonts w:hint="eastAsia" w:ascii="黑体" w:hAnsi="黑体" w:eastAsia="黑体" w:cs="Times New Roman"/>
          <w:b w:val="0"/>
          <w:bCs w:val="0"/>
          <w:color w:val="auto"/>
          <w:highlight w:val="none"/>
        </w:rPr>
      </w:pPr>
    </w:p>
    <w:p w14:paraId="6D607F47">
      <w:pPr>
        <w:widowControl/>
        <w:spacing w:line="440" w:lineRule="exact"/>
        <w:jc w:val="center"/>
        <w:outlineLvl w:val="0"/>
        <w:rPr>
          <w:rStyle w:val="16"/>
          <w:rFonts w:hint="eastAsia" w:ascii="黑体" w:hAnsi="黑体" w:eastAsia="黑体" w:cs="Times New Roman"/>
          <w:b w:val="0"/>
          <w:bCs w:val="0"/>
          <w:color w:val="auto"/>
          <w:highlight w:val="none"/>
        </w:rPr>
      </w:pPr>
    </w:p>
    <w:p w14:paraId="3601D5F7">
      <w:pPr>
        <w:widowControl/>
        <w:spacing w:line="440" w:lineRule="exact"/>
        <w:jc w:val="center"/>
        <w:outlineLvl w:val="0"/>
        <w:rPr>
          <w:rStyle w:val="16"/>
          <w:rFonts w:hint="eastAsia" w:ascii="黑体" w:hAnsi="黑体" w:eastAsia="黑体" w:cs="Times New Roman"/>
          <w:b w:val="0"/>
          <w:bCs w:val="0"/>
          <w:color w:val="auto"/>
          <w:highlight w:val="none"/>
        </w:rPr>
      </w:pPr>
    </w:p>
    <w:p w14:paraId="0D4ECEF8">
      <w:pPr>
        <w:widowControl/>
        <w:spacing w:line="440" w:lineRule="exact"/>
        <w:jc w:val="center"/>
        <w:outlineLvl w:val="0"/>
        <w:rPr>
          <w:rStyle w:val="16"/>
          <w:rFonts w:hint="eastAsia" w:ascii="黑体" w:hAnsi="黑体" w:eastAsia="黑体" w:cs="Times New Roman"/>
          <w:b w:val="0"/>
          <w:bCs w:val="0"/>
          <w:color w:val="auto"/>
          <w:highlight w:val="none"/>
        </w:rPr>
      </w:pPr>
    </w:p>
    <w:p w14:paraId="3EE812AC">
      <w:pPr>
        <w:widowControl/>
        <w:spacing w:line="440" w:lineRule="exact"/>
        <w:jc w:val="center"/>
        <w:outlineLvl w:val="0"/>
        <w:rPr>
          <w:rStyle w:val="16"/>
          <w:rFonts w:hint="eastAsia" w:ascii="黑体" w:hAnsi="黑体" w:eastAsia="黑体" w:cs="Times New Roman"/>
          <w:b w:val="0"/>
          <w:bCs w:val="0"/>
          <w:color w:val="auto"/>
          <w:highlight w:val="none"/>
        </w:rPr>
      </w:pPr>
    </w:p>
    <w:p w14:paraId="20B15B69">
      <w:pPr>
        <w:widowControl/>
        <w:spacing w:line="440" w:lineRule="exact"/>
        <w:jc w:val="center"/>
        <w:outlineLvl w:val="0"/>
        <w:rPr>
          <w:rStyle w:val="16"/>
          <w:rFonts w:hint="eastAsia" w:ascii="黑体" w:hAnsi="黑体" w:eastAsia="黑体" w:cs="Times New Roman"/>
          <w:b w:val="0"/>
          <w:bCs w:val="0"/>
          <w:color w:val="auto"/>
          <w:highlight w:val="none"/>
        </w:rPr>
      </w:pPr>
    </w:p>
    <w:p w14:paraId="01B59001">
      <w:pPr>
        <w:widowControl/>
        <w:spacing w:line="440" w:lineRule="exact"/>
        <w:jc w:val="center"/>
        <w:outlineLvl w:val="0"/>
        <w:rPr>
          <w:rStyle w:val="16"/>
          <w:rFonts w:hint="eastAsia" w:ascii="黑体" w:hAnsi="黑体" w:eastAsia="黑体" w:cs="Times New Roman"/>
          <w:b w:val="0"/>
          <w:bCs w:val="0"/>
          <w:color w:val="auto"/>
          <w:highlight w:val="none"/>
        </w:rPr>
      </w:pPr>
    </w:p>
    <w:p w14:paraId="783FB9B3">
      <w:pPr>
        <w:widowControl/>
        <w:spacing w:line="440" w:lineRule="exact"/>
        <w:jc w:val="center"/>
        <w:outlineLvl w:val="0"/>
        <w:rPr>
          <w:rStyle w:val="16"/>
          <w:rFonts w:hint="eastAsia" w:ascii="黑体" w:hAnsi="黑体" w:eastAsia="黑体" w:cs="Times New Roman"/>
          <w:b w:val="0"/>
          <w:bCs w:val="0"/>
          <w:color w:val="auto"/>
          <w:highlight w:val="none"/>
        </w:rPr>
      </w:pPr>
    </w:p>
    <w:p w14:paraId="088E8C6C">
      <w:pPr>
        <w:widowControl/>
        <w:spacing w:line="440" w:lineRule="exact"/>
        <w:jc w:val="center"/>
        <w:outlineLvl w:val="0"/>
        <w:rPr>
          <w:rStyle w:val="16"/>
          <w:rFonts w:hint="eastAsia" w:ascii="黑体" w:hAnsi="黑体" w:eastAsia="黑体" w:cs="Times New Roman"/>
          <w:b w:val="0"/>
          <w:bCs w:val="0"/>
          <w:color w:val="auto"/>
          <w:highlight w:val="none"/>
        </w:rPr>
      </w:pPr>
    </w:p>
    <w:p w14:paraId="1EA663F0">
      <w:pPr>
        <w:widowControl/>
        <w:spacing w:line="440" w:lineRule="exact"/>
        <w:jc w:val="center"/>
        <w:outlineLvl w:val="0"/>
        <w:rPr>
          <w:rStyle w:val="16"/>
          <w:rFonts w:hint="eastAsia" w:ascii="黑体" w:hAnsi="黑体" w:eastAsia="黑体" w:cs="Times New Roman"/>
          <w:b w:val="0"/>
          <w:bCs w:val="0"/>
          <w:color w:val="auto"/>
          <w:highlight w:val="none"/>
        </w:rPr>
      </w:pPr>
    </w:p>
    <w:p w14:paraId="66ACAC4F">
      <w:pPr>
        <w:widowControl/>
        <w:spacing w:line="440" w:lineRule="exact"/>
        <w:jc w:val="center"/>
        <w:outlineLvl w:val="0"/>
        <w:rPr>
          <w:rStyle w:val="16"/>
          <w:rFonts w:hint="eastAsia" w:ascii="黑体" w:hAnsi="黑体" w:eastAsia="黑体" w:cs="Times New Roman"/>
          <w:b w:val="0"/>
          <w:bCs w:val="0"/>
          <w:color w:val="auto"/>
          <w:highlight w:val="none"/>
        </w:rPr>
      </w:pPr>
    </w:p>
    <w:p w14:paraId="47558481">
      <w:pPr>
        <w:widowControl/>
        <w:spacing w:line="440" w:lineRule="exact"/>
        <w:jc w:val="center"/>
        <w:outlineLvl w:val="0"/>
        <w:rPr>
          <w:rStyle w:val="16"/>
          <w:rFonts w:hint="eastAsia" w:ascii="黑体" w:hAnsi="黑体" w:eastAsia="黑体" w:cs="Times New Roman"/>
          <w:b w:val="0"/>
          <w:bCs w:val="0"/>
          <w:color w:val="auto"/>
          <w:highlight w:val="none"/>
        </w:rPr>
      </w:pPr>
    </w:p>
    <w:p w14:paraId="6B504565">
      <w:pPr>
        <w:widowControl/>
        <w:spacing w:line="440" w:lineRule="exact"/>
        <w:jc w:val="center"/>
        <w:outlineLvl w:val="0"/>
        <w:rPr>
          <w:rStyle w:val="16"/>
          <w:rFonts w:hint="eastAsia" w:ascii="黑体" w:hAnsi="黑体" w:eastAsia="黑体" w:cs="Times New Roman"/>
          <w:b w:val="0"/>
          <w:bCs w:val="0"/>
          <w:color w:val="auto"/>
          <w:highlight w:val="none"/>
        </w:rPr>
      </w:pPr>
    </w:p>
    <w:p w14:paraId="7C571957">
      <w:pPr>
        <w:widowControl/>
        <w:spacing w:line="440" w:lineRule="exact"/>
        <w:jc w:val="center"/>
        <w:outlineLvl w:val="0"/>
        <w:rPr>
          <w:rStyle w:val="16"/>
          <w:rFonts w:hint="eastAsia" w:ascii="黑体" w:hAnsi="黑体" w:eastAsia="黑体" w:cs="Times New Roman"/>
          <w:b w:val="0"/>
          <w:bCs w:val="0"/>
          <w:color w:val="auto"/>
          <w:highlight w:val="none"/>
        </w:rPr>
      </w:pPr>
    </w:p>
    <w:p w14:paraId="0C4E74DF">
      <w:pPr>
        <w:widowControl/>
        <w:spacing w:line="440" w:lineRule="exact"/>
        <w:jc w:val="center"/>
        <w:outlineLvl w:val="0"/>
        <w:rPr>
          <w:rStyle w:val="16"/>
          <w:rFonts w:hint="eastAsia" w:ascii="黑体" w:hAnsi="黑体" w:eastAsia="黑体" w:cs="Times New Roman"/>
          <w:b w:val="0"/>
          <w:bCs w:val="0"/>
          <w:color w:val="auto"/>
          <w:highlight w:val="none"/>
        </w:rPr>
      </w:pPr>
    </w:p>
    <w:p w14:paraId="63C04D78">
      <w:pPr>
        <w:widowControl/>
        <w:spacing w:line="440" w:lineRule="exact"/>
        <w:jc w:val="center"/>
        <w:outlineLvl w:val="0"/>
        <w:rPr>
          <w:rStyle w:val="16"/>
          <w:rFonts w:hint="eastAsia" w:ascii="黑体" w:hAnsi="黑体" w:eastAsia="黑体" w:cs="Times New Roman"/>
          <w:b w:val="0"/>
          <w:bCs w:val="0"/>
          <w:color w:val="auto"/>
          <w:highlight w:val="none"/>
        </w:rPr>
      </w:pPr>
    </w:p>
    <w:p w14:paraId="487A6768">
      <w:pPr>
        <w:widowControl/>
        <w:spacing w:line="440" w:lineRule="exact"/>
        <w:jc w:val="center"/>
        <w:outlineLvl w:val="0"/>
        <w:rPr>
          <w:rStyle w:val="16"/>
          <w:rFonts w:hint="eastAsia" w:ascii="黑体" w:hAnsi="黑体" w:eastAsia="黑体" w:cs="Times New Roman"/>
          <w:b w:val="0"/>
          <w:bCs w:val="0"/>
          <w:color w:val="auto"/>
          <w:highlight w:val="none"/>
        </w:rPr>
      </w:pPr>
    </w:p>
    <w:p w14:paraId="4FA4F3C1">
      <w:pPr>
        <w:widowControl/>
        <w:spacing w:line="440" w:lineRule="exact"/>
        <w:jc w:val="center"/>
        <w:outlineLvl w:val="0"/>
        <w:rPr>
          <w:rStyle w:val="16"/>
          <w:rFonts w:hint="eastAsia" w:ascii="黑体" w:hAnsi="黑体" w:eastAsia="黑体" w:cs="Times New Roman"/>
          <w:b w:val="0"/>
          <w:bCs w:val="0"/>
          <w:color w:val="auto"/>
          <w:highlight w:val="none"/>
        </w:rPr>
      </w:pPr>
    </w:p>
    <w:p w14:paraId="7A289876">
      <w:pPr>
        <w:widowControl/>
        <w:spacing w:line="440" w:lineRule="exact"/>
        <w:jc w:val="center"/>
        <w:outlineLvl w:val="0"/>
        <w:rPr>
          <w:rStyle w:val="16"/>
          <w:rFonts w:hint="eastAsia" w:ascii="黑体" w:hAnsi="黑体" w:eastAsia="黑体" w:cs="Times New Roman"/>
          <w:b w:val="0"/>
          <w:bCs w:val="0"/>
          <w:color w:val="auto"/>
          <w:highlight w:val="none"/>
        </w:rPr>
      </w:pPr>
    </w:p>
    <w:p w14:paraId="470193B6">
      <w:pPr>
        <w:widowControl/>
        <w:spacing w:line="440" w:lineRule="exact"/>
        <w:jc w:val="center"/>
        <w:outlineLvl w:val="0"/>
        <w:rPr>
          <w:rStyle w:val="16"/>
          <w:rFonts w:hint="eastAsia" w:ascii="黑体" w:hAnsi="黑体" w:eastAsia="黑体" w:cs="Times New Roman"/>
          <w:b w:val="0"/>
          <w:bCs w:val="0"/>
          <w:color w:val="auto"/>
          <w:highlight w:val="none"/>
        </w:rPr>
      </w:pPr>
    </w:p>
    <w:p w14:paraId="026090C9">
      <w:pPr>
        <w:widowControl/>
        <w:spacing w:line="440" w:lineRule="exact"/>
        <w:jc w:val="center"/>
        <w:outlineLvl w:val="0"/>
        <w:rPr>
          <w:rStyle w:val="16"/>
          <w:rFonts w:ascii="黑体" w:hAnsi="黑体" w:eastAsia="黑体"/>
          <w:b/>
          <w:bCs w:val="0"/>
          <w:color w:val="auto"/>
          <w:highlight w:val="none"/>
        </w:rPr>
      </w:pPr>
      <w:r>
        <w:rPr>
          <w:rStyle w:val="16"/>
          <w:rFonts w:hint="eastAsia" w:ascii="黑体" w:hAnsi="黑体" w:eastAsia="黑体" w:cs="Times New Roman"/>
          <w:b w:val="0"/>
          <w:bCs w:val="0"/>
          <w:color w:val="auto"/>
          <w:highlight w:val="none"/>
        </w:rPr>
        <w:t xml:space="preserve">第一部分 </w:t>
      </w:r>
      <w:r>
        <w:rPr>
          <w:rStyle w:val="16"/>
          <w:rFonts w:hint="eastAsia" w:ascii="黑体" w:hAnsi="黑体" w:eastAsia="黑体" w:cs="Times New Roman"/>
          <w:b w:val="0"/>
          <w:bCs w:val="0"/>
          <w:color w:val="auto"/>
          <w:highlight w:val="none"/>
          <w:lang w:eastAsia="zh-CN"/>
        </w:rPr>
        <w:t>单位</w:t>
      </w:r>
      <w:r>
        <w:rPr>
          <w:rStyle w:val="16"/>
          <w:rFonts w:hint="eastAsia" w:ascii="黑体" w:hAnsi="黑体" w:eastAsia="黑体"/>
          <w:b w:val="0"/>
          <w:bCs w:val="0"/>
          <w:color w:val="auto"/>
          <w:highlight w:val="none"/>
        </w:rPr>
        <w:t>概况</w:t>
      </w:r>
      <w:bookmarkEnd w:id="0"/>
    </w:p>
    <w:p w14:paraId="1EBA6FFE">
      <w:pPr>
        <w:pStyle w:val="4"/>
        <w:numPr>
          <w:ilvl w:val="0"/>
          <w:numId w:val="0"/>
        </w:numPr>
        <w:ind w:left="0" w:leftChars="0" w:firstLine="640" w:firstLineChars="200"/>
        <w:outlineLvl w:val="0"/>
        <w:rPr>
          <w:rStyle w:val="17"/>
          <w:rFonts w:hint="eastAsia" w:ascii="方正黑体_GBK" w:hAnsi="方正黑体_GBK" w:eastAsia="方正黑体_GBK" w:cs="方正黑体_GBK"/>
          <w:b w:val="0"/>
          <w:bCs w:val="0"/>
          <w:color w:val="auto"/>
          <w:highlight w:val="none"/>
          <w:lang w:eastAsia="zh-CN"/>
        </w:rPr>
      </w:pPr>
      <w:bookmarkStart w:id="1" w:name="_Toc23410"/>
      <w:r>
        <w:rPr>
          <w:rStyle w:val="17"/>
          <w:rFonts w:hint="eastAsia" w:ascii="方正黑体_GBK" w:hAnsi="方正黑体_GBK" w:eastAsia="方正黑体_GBK" w:cs="方正黑体_GBK"/>
          <w:b w:val="0"/>
          <w:bCs w:val="0"/>
          <w:color w:val="auto"/>
          <w:highlight w:val="none"/>
          <w:lang w:val="en-US" w:eastAsia="zh-CN"/>
        </w:rPr>
        <w:t>一、</w:t>
      </w:r>
      <w:r>
        <w:rPr>
          <w:rStyle w:val="17"/>
          <w:rFonts w:hint="eastAsia" w:ascii="方正黑体_GBK" w:hAnsi="方正黑体_GBK" w:eastAsia="方正黑体_GBK" w:cs="方正黑体_GBK"/>
          <w:b w:val="0"/>
          <w:bCs w:val="0"/>
          <w:color w:val="auto"/>
          <w:highlight w:val="none"/>
          <w:lang w:eastAsia="zh-CN"/>
        </w:rPr>
        <w:t>主要职责</w:t>
      </w:r>
      <w:bookmarkEnd w:id="1"/>
    </w:p>
    <w:p w14:paraId="0306C243">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县政府投资项目服务中心主要职能职责：负责围绕基础设施、重大民生、产业转型三大领域，结合每年重点工作，制定重大项目清单；进一步强化政策对推进重大项目、重大产业及重点要素的制度保障；协调项目建设过程中的相关事宜；组织财政、发改等单位对项目实施过程中的重大设计变更进行审核，并提出审核意见；协助行业主管部门对项目进度、质量、安全、成本等进行督促；收集整理需由县委、县政府审定的政府投资建设项目；协助相关单位对项目实施的必要性、可行性进行审核，提出初步意见并报县委、县政府审定；组织专家对政府投资工程项目的方案设计的经济性进行审核，并提出审核意见；依据相关法律法规，独立、客观、公正地对政府投资项目可行性研究报告（项目建议书）中的投资估算及资金来源进行审核；办理县委、县政府交办的其他工作。</w:t>
      </w:r>
    </w:p>
    <w:p w14:paraId="55642556">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壤塘县政府投资项目服务中心设下列内设机构：</w:t>
      </w:r>
    </w:p>
    <w:p w14:paraId="6B8908E7">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壤塘县重大项目推进股。负责围绕基础设施、重大民生、产业转型三大领域，结合每年重点工作，制定重大项目清单，并全力推进规模大、带动强、层次高的重大项目建设；在交通、水利、市政、防灾减灾等重点方面，每年实施一批重大基础设施项目；在生态环保、老旧小区改造及教育卫生等领域，每年实施一批重要民生项目；在文旅、能源、农牧等方面，每年推动实施一批重大产业项目，力求实现新突破；围绕‘文旅强、工业优、农牧特’的现代产业体系，深入推进传统农牧产业重塑和战略性新兴产业培育。每年形成重大产业清单，以新质生产力为创新引领，以文旅、能源、农牧为特色主导，全面构建高端化、数字化、融合化发展的现代产业新体系；完成领导交办的其他事项。</w:t>
      </w:r>
    </w:p>
    <w:p w14:paraId="7739C5BC">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壤塘县项目管理股。负责协调项目建设过程中的相关事宜；组织财政等其他单位对项目实施过程中的重大设计变更进行审核，并提出审核意见；协助行业主管部门对项目进度、质量、安全、成本等进行督促；办理县委、县政府交办的其他工作。</w:t>
      </w:r>
    </w:p>
    <w:p w14:paraId="093AC4E7">
      <w:pPr>
        <w:pStyle w:val="11"/>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壤塘县项目评审股。负责收集整理需由县委、县政府审定的政府投资建设项目；依据相关法律法规，独立、客观、公正地对政府投资项目可行性研究报告（项目建议书）中的投资估算及资金来源进行审核；协助相关单位对项目实施的必要性、可行性进行审核，提出初步意见并报县委、县政府审定；组织专家对政府投资工程项目的方案设计的经济性进行审核，并提出审核意见；办理县委、县政府交办的其他工作。</w:t>
      </w:r>
    </w:p>
    <w:p w14:paraId="045AC59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outlineLvl w:val="2"/>
        <w:rPr>
          <w:rFonts w:hint="eastAsia" w:ascii="仿宋_GB2312" w:hAnsi="仿宋_GB2312" w:eastAsia="仿宋_GB2312" w:cs="仿宋_GB2312"/>
          <w:kern w:val="0"/>
          <w:sz w:val="32"/>
          <w:szCs w:val="32"/>
        </w:rPr>
      </w:pPr>
      <w:r>
        <w:rPr>
          <w:rFonts w:hint="eastAsia"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rPr>
        <w:t>县委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县政府交办的其他任务。</w:t>
      </w:r>
    </w:p>
    <w:p w14:paraId="3FB984AB">
      <w:pPr>
        <w:pStyle w:val="4"/>
        <w:numPr>
          <w:ilvl w:val="0"/>
          <w:numId w:val="0"/>
        </w:numPr>
        <w:ind w:left="0" w:leftChars="0" w:firstLine="640" w:firstLineChars="200"/>
        <w:outlineLvl w:val="0"/>
        <w:rPr>
          <w:rStyle w:val="17"/>
          <w:rFonts w:hint="eastAsia" w:ascii="方正黑体_GBK" w:hAnsi="方正黑体_GBK" w:eastAsia="方正黑体_GBK" w:cs="方正黑体_GBK"/>
          <w:b w:val="0"/>
          <w:bCs w:val="0"/>
          <w:color w:val="auto"/>
          <w:highlight w:val="none"/>
          <w:lang w:val="en-US" w:eastAsia="zh-CN"/>
        </w:rPr>
      </w:pPr>
      <w:bookmarkStart w:id="2" w:name="_Toc30055"/>
      <w:r>
        <w:rPr>
          <w:rStyle w:val="17"/>
          <w:rFonts w:hint="eastAsia" w:ascii="方正黑体_GBK" w:hAnsi="方正黑体_GBK" w:eastAsia="方正黑体_GBK" w:cs="方正黑体_GBK"/>
          <w:b w:val="0"/>
          <w:bCs w:val="0"/>
          <w:color w:val="auto"/>
          <w:highlight w:val="none"/>
          <w:lang w:val="en-US" w:eastAsia="zh-CN"/>
        </w:rPr>
        <w:t>二、机构设置</w:t>
      </w:r>
      <w:bookmarkEnd w:id="2"/>
    </w:p>
    <w:p w14:paraId="2B870A2B">
      <w:pPr>
        <w:pStyle w:val="4"/>
        <w:numPr>
          <w:ilvl w:val="0"/>
          <w:numId w:val="0"/>
        </w:numPr>
        <w:ind w:left="0" w:leftChars="0" w:firstLine="640" w:firstLineChars="20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color w:val="auto"/>
          <w:kern w:val="2"/>
          <w:sz w:val="32"/>
          <w:szCs w:val="32"/>
          <w:lang w:val="en-US" w:eastAsia="zh-CN" w:bidi="ar-SA"/>
        </w:rPr>
        <w:t>壤塘县项目推进中心为壤塘县政府工作部门，属于公益一类事业单位。</w:t>
      </w:r>
    </w:p>
    <w:p w14:paraId="644F875F">
      <w:pPr>
        <w:widowControl/>
        <w:jc w:val="center"/>
        <w:outlineLvl w:val="0"/>
        <w:rPr>
          <w:rStyle w:val="16"/>
          <w:rFonts w:hint="eastAsia" w:ascii="方正黑体_GBK" w:hAnsi="方正黑体_GBK" w:eastAsia="方正黑体_GBK" w:cs="方正黑体_GBK"/>
          <w:b w:val="0"/>
          <w:bCs/>
          <w:color w:val="auto"/>
          <w:highlight w:val="none"/>
        </w:rPr>
      </w:pPr>
      <w:bookmarkStart w:id="3" w:name="_Toc14639"/>
      <w:r>
        <w:rPr>
          <w:rStyle w:val="16"/>
          <w:rFonts w:hint="eastAsia" w:ascii="方正黑体_GBK" w:hAnsi="方正黑体_GBK" w:eastAsia="方正黑体_GBK" w:cs="方正黑体_GBK"/>
          <w:b w:val="0"/>
          <w:bCs/>
          <w:color w:val="auto"/>
          <w:highlight w:val="none"/>
          <w:lang w:eastAsia="zh-CN"/>
        </w:rPr>
        <w:t xml:space="preserve">第二部分 </w:t>
      </w:r>
      <w:r>
        <w:rPr>
          <w:rStyle w:val="16"/>
          <w:rFonts w:hint="eastAsia" w:ascii="方正黑体_GBK" w:hAnsi="方正黑体_GBK" w:eastAsia="方正黑体_GBK" w:cs="方正黑体_GBK"/>
          <w:b w:val="0"/>
          <w:bCs/>
          <w:color w:val="auto"/>
          <w:highlight w:val="none"/>
          <w:lang w:val="en-US" w:eastAsia="zh-CN"/>
        </w:rPr>
        <w:t>2024年度</w:t>
      </w:r>
      <w:r>
        <w:rPr>
          <w:rStyle w:val="16"/>
          <w:rFonts w:hint="eastAsia" w:ascii="方正黑体_GBK" w:hAnsi="方正黑体_GBK" w:eastAsia="方正黑体_GBK" w:cs="方正黑体_GBK"/>
          <w:b w:val="0"/>
          <w:bCs/>
          <w:color w:val="auto"/>
          <w:highlight w:val="none"/>
          <w:lang w:eastAsia="zh-CN"/>
        </w:rPr>
        <w:t>单位</w:t>
      </w:r>
      <w:r>
        <w:rPr>
          <w:rStyle w:val="16"/>
          <w:rFonts w:hint="eastAsia" w:ascii="方正黑体_GBK" w:hAnsi="方正黑体_GBK" w:eastAsia="方正黑体_GBK" w:cs="方正黑体_GBK"/>
          <w:b w:val="0"/>
          <w:bCs/>
          <w:color w:val="auto"/>
          <w:highlight w:val="none"/>
        </w:rPr>
        <w:t>决算情况说明</w:t>
      </w:r>
      <w:bookmarkEnd w:id="3"/>
    </w:p>
    <w:p w14:paraId="087FE27A">
      <w:pPr>
        <w:rPr>
          <w:color w:val="auto"/>
          <w:highlight w:val="none"/>
        </w:rPr>
      </w:pPr>
    </w:p>
    <w:p w14:paraId="5CE7D3C5">
      <w:pPr>
        <w:pStyle w:val="18"/>
        <w:numPr>
          <w:ilvl w:val="0"/>
          <w:numId w:val="0"/>
        </w:numPr>
        <w:spacing w:line="600" w:lineRule="exact"/>
        <w:ind w:left="640" w:leftChars="0" w:firstLine="0" w:firstLineChars="0"/>
        <w:outlineLvl w:val="0"/>
        <w:rPr>
          <w:rStyle w:val="17"/>
          <w:rFonts w:hint="eastAsia" w:ascii="方正黑体_GBK" w:hAnsi="方正黑体_GBK" w:eastAsia="方正黑体_GBK" w:cs="方正黑体_GBK"/>
          <w:b w:val="0"/>
          <w:color w:val="auto"/>
          <w:highlight w:val="none"/>
        </w:rPr>
      </w:pPr>
      <w:bookmarkStart w:id="4" w:name="_Toc7375"/>
      <w:r>
        <w:rPr>
          <w:rFonts w:hint="eastAsia" w:ascii="方正黑体_GBK" w:hAnsi="方正黑体_GBK" w:eastAsia="方正黑体_GBK" w:cs="方正黑体_GBK"/>
          <w:color w:val="auto"/>
          <w:sz w:val="32"/>
          <w:szCs w:val="32"/>
          <w:highlight w:val="none"/>
          <w:lang w:eastAsia="zh-CN"/>
        </w:rPr>
        <w:t>一、</w:t>
      </w:r>
      <w:r>
        <w:rPr>
          <w:rFonts w:hint="eastAsia" w:ascii="方正黑体_GBK" w:hAnsi="方正黑体_GBK" w:eastAsia="方正黑体_GBK" w:cs="方正黑体_GBK"/>
          <w:color w:val="auto"/>
          <w:sz w:val="32"/>
          <w:szCs w:val="32"/>
          <w:highlight w:val="none"/>
        </w:rPr>
        <w:t>收</w:t>
      </w:r>
      <w:r>
        <w:rPr>
          <w:rStyle w:val="17"/>
          <w:rFonts w:hint="eastAsia" w:ascii="方正黑体_GBK" w:hAnsi="方正黑体_GBK" w:eastAsia="方正黑体_GBK" w:cs="方正黑体_GBK"/>
          <w:b w:val="0"/>
          <w:color w:val="auto"/>
          <w:highlight w:val="none"/>
        </w:rPr>
        <w:t>入支出决算总体情况说明</w:t>
      </w:r>
      <w:bookmarkEnd w:id="4"/>
    </w:p>
    <w:p w14:paraId="14AF5AC5">
      <w:pPr>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年度收、支总计</w:t>
      </w:r>
      <w:r>
        <w:rPr>
          <w:rFonts w:hint="default" w:ascii="Times New Roman" w:hAnsi="Times New Roman" w:eastAsia="方正仿宋_GBK" w:cs="Times New Roman"/>
          <w:color w:val="auto"/>
          <w:sz w:val="32"/>
          <w:szCs w:val="32"/>
          <w:highlight w:val="none"/>
          <w:lang w:eastAsia="zh-CN"/>
        </w:rPr>
        <w:t>均为</w:t>
      </w:r>
      <w:r>
        <w:rPr>
          <w:rFonts w:hint="eastAsia" w:ascii="Times New Roman" w:hAnsi="Times New Roman" w:eastAsia="方正仿宋_GBK" w:cs="Times New Roman"/>
          <w:color w:val="auto"/>
          <w:sz w:val="32"/>
          <w:szCs w:val="32"/>
          <w:highlight w:val="none"/>
          <w:lang w:val="en-US" w:eastAsia="zh-CN"/>
        </w:rPr>
        <w:t>343.86</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相比，收、支总计各</w:t>
      </w:r>
      <w:r>
        <w:rPr>
          <w:rFonts w:hint="eastAsia" w:ascii="Times New Roman" w:hAnsi="Times New Roman" w:eastAsia="方正仿宋_GBK" w:cs="Times New Roman"/>
          <w:color w:val="auto"/>
          <w:sz w:val="32"/>
          <w:szCs w:val="32"/>
          <w:highlight w:val="none"/>
          <w:lang w:val="en-US" w:eastAsia="zh-CN"/>
        </w:rPr>
        <w:t>增加1.16</w:t>
      </w:r>
      <w:r>
        <w:rPr>
          <w:rFonts w:hint="default" w:ascii="Times New Roman" w:hAnsi="Times New Roman" w:eastAsia="方正仿宋_GBK" w:cs="Times New Roman"/>
          <w:color w:val="auto"/>
          <w:sz w:val="32"/>
          <w:szCs w:val="32"/>
          <w:highlight w:val="none"/>
        </w:rPr>
        <w:t>万元，</w:t>
      </w:r>
      <w:r>
        <w:rPr>
          <w:rFonts w:hint="eastAsia" w:ascii="Times New Roman" w:hAnsi="Times New Roman" w:eastAsia="方正仿宋_GBK" w:cs="Times New Roman"/>
          <w:color w:val="auto"/>
          <w:sz w:val="32"/>
          <w:szCs w:val="32"/>
          <w:highlight w:val="none"/>
          <w:lang w:val="en-US" w:eastAsia="zh-CN"/>
        </w:rPr>
        <w:t>增长0.34</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年人员</w:t>
      </w:r>
      <w:r>
        <w:rPr>
          <w:rFonts w:hint="eastAsia" w:ascii="Times New Roman" w:hAnsi="Times New Roman" w:eastAsia="方正仿宋_GBK" w:cs="Times New Roman"/>
          <w:sz w:val="32"/>
          <w:szCs w:val="32"/>
          <w:lang w:val="en-US" w:eastAsia="zh-CN"/>
        </w:rPr>
        <w:t>新增</w:t>
      </w:r>
      <w:r>
        <w:rPr>
          <w:rFonts w:hint="default" w:ascii="Times New Roman" w:hAnsi="Times New Roman" w:eastAsia="方正仿宋_GBK" w:cs="Times New Roman"/>
          <w:color w:val="auto"/>
          <w:sz w:val="32"/>
          <w:szCs w:val="32"/>
          <w:highlight w:val="none"/>
          <w:lang w:eastAsia="zh-CN"/>
        </w:rPr>
        <w:t>。</w:t>
      </w:r>
    </w:p>
    <w:p w14:paraId="6FF7676E">
      <w:pPr>
        <w:pStyle w:val="19"/>
        <w:rPr>
          <w:rFonts w:hint="eastAsia"/>
          <w:lang w:eastAsia="zh-CN"/>
        </w:rPr>
      </w:pPr>
      <w:r>
        <w:rPr>
          <w:rFonts w:hint="eastAsia"/>
          <w:lang w:eastAsia="zh-CN"/>
        </w:rPr>
        <w:object>
          <v:shape id="_x0000_i1025" o:spt="75" type="#_x0000_t75" style="height:222.75pt;width:366.75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0B1FCD89">
      <w:pPr>
        <w:pStyle w:val="19"/>
        <w:jc w:val="center"/>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w:t>
      </w:r>
      <w:r>
        <w:rPr>
          <w:rFonts w:hint="default" w:ascii="Times New Roman" w:hAnsi="Times New Roman" w:eastAsia="方正仿宋_GBK" w:cs="Times New Roman"/>
          <w:color w:val="auto"/>
          <w:kern w:val="2"/>
          <w:sz w:val="32"/>
          <w:szCs w:val="32"/>
          <w:highlight w:val="none"/>
          <w:lang w:val="en-US" w:eastAsia="zh-CN" w:bidi="ar-SA"/>
        </w:rPr>
        <w:t>1</w:t>
      </w:r>
      <w:r>
        <w:rPr>
          <w:rFonts w:hint="eastAsia" w:ascii="Times New Roman" w:hAnsi="Times New Roman" w:eastAsia="方正仿宋_GBK" w:cs="Times New Roman"/>
          <w:color w:val="auto"/>
          <w:kern w:val="2"/>
          <w:sz w:val="32"/>
          <w:szCs w:val="32"/>
          <w:highlight w:val="none"/>
          <w:lang w:val="en-US" w:eastAsia="zh-CN" w:bidi="ar-SA"/>
        </w:rPr>
        <w:t>：收、支决算总计变动情况图）（柱状图）</w:t>
      </w:r>
    </w:p>
    <w:p w14:paraId="0C6F64BC">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bookmarkStart w:id="5" w:name="_Toc31034"/>
      <w:r>
        <w:rPr>
          <w:rFonts w:hint="eastAsia" w:ascii="方正黑体_GBK" w:hAnsi="方正黑体_GBK" w:eastAsia="方正黑体_GBK" w:cs="方正黑体_GBK"/>
          <w:color w:val="auto"/>
          <w:sz w:val="32"/>
          <w:szCs w:val="32"/>
          <w:highlight w:val="none"/>
          <w:lang w:eastAsia="zh-CN"/>
        </w:rPr>
        <w:t>二、收入决算情况说明</w:t>
      </w:r>
      <w:bookmarkEnd w:id="5"/>
    </w:p>
    <w:p w14:paraId="1AA95743">
      <w:pPr>
        <w:spacing w:line="600" w:lineRule="exact"/>
        <w:ind w:firstLine="640" w:firstLineChars="200"/>
        <w:outlineLvl w:val="1"/>
        <w:rPr>
          <w:rFonts w:ascii="仿宋" w:hAnsi="仿宋" w:eastAsia="仿宋"/>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2024年度本年收入合计343.86万元，其中：一般公共预算财政拨款收入343.86万元，占100%；</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w:t>
      </w:r>
    </w:p>
    <w:p w14:paraId="0B097295">
      <w:pPr>
        <w:spacing w:line="600" w:lineRule="exact"/>
        <w:outlineLvl w:val="9"/>
        <w:rPr>
          <w:rFonts w:hint="eastAsia" w:ascii="仿宋" w:hAnsi="仿宋" w:eastAsia="仿宋"/>
          <w:color w:val="auto"/>
          <w:sz w:val="32"/>
          <w:szCs w:val="32"/>
          <w:highlight w:val="none"/>
          <w:lang w:eastAsia="zh-CN"/>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2FF725CD">
      <w:pPr>
        <w:spacing w:line="600" w:lineRule="exact"/>
        <w:ind w:firstLine="640" w:firstLineChars="200"/>
        <w:rPr>
          <w:rFonts w:hint="eastAsia" w:ascii="仿宋" w:hAnsi="仿宋" w:eastAsia="仿宋"/>
          <w:color w:val="auto"/>
          <w:sz w:val="32"/>
          <w:szCs w:val="32"/>
          <w:highlight w:val="none"/>
        </w:rPr>
      </w:pPr>
    </w:p>
    <w:p w14:paraId="2FD4A460">
      <w:pPr>
        <w:spacing w:line="600" w:lineRule="exact"/>
        <w:ind w:firstLine="643" w:firstLineChars="200"/>
        <w:rPr>
          <w:rFonts w:hint="eastAsia" w:ascii="仿宋" w:hAnsi="仿宋" w:eastAsia="仿宋"/>
          <w:color w:val="auto"/>
          <w:sz w:val="32"/>
          <w:szCs w:val="32"/>
          <w:highlight w:val="none"/>
        </w:rPr>
      </w:pPr>
      <w:r>
        <w:rPr>
          <w:rFonts w:ascii="仿宋" w:hAnsi="仿宋" w:eastAsia="仿宋"/>
          <w:b/>
          <w:color w:val="auto"/>
          <w:sz w:val="32"/>
          <w:szCs w:val="32"/>
          <w:highlight w:val="none"/>
        </w:rPr>
        <w:pict>
          <v:shape id="Object 2" o:spid="_x0000_s1026" o:spt="75" type="#_x0000_t75" style="position:absolute;left:0pt;margin-left:31.2pt;margin-top:8.35pt;height:315.45pt;width:374.6pt;z-index:251660288;mso-width-relative:page;mso-height-relative:page;" o:ole="t" filled="f" o:preferrelative="t" stroked="f" coordsize="21600,21600">
            <v:path/>
            <v:fill on="f" focussize="0,0"/>
            <v:stroke on="f"/>
            <v:imagedata r:id="rId8" o:title=""/>
            <o:lock v:ext="edit" aspectratio="t"/>
          </v:shape>
          <o:OLEObject Type="Embed" ProgID="Excel.Chart.8" ShapeID="Object 2" DrawAspect="Content" ObjectID="_1468075726" r:id="rId7">
            <o:LockedField>false</o:LockedField>
          </o:OLEObject>
        </w:pict>
      </w:r>
    </w:p>
    <w:p w14:paraId="663D56DB">
      <w:pPr>
        <w:spacing w:line="600" w:lineRule="exact"/>
        <w:ind w:firstLine="640" w:firstLineChars="200"/>
        <w:rPr>
          <w:rFonts w:hint="eastAsia" w:ascii="仿宋" w:hAnsi="仿宋" w:eastAsia="仿宋"/>
          <w:color w:val="auto"/>
          <w:sz w:val="32"/>
          <w:szCs w:val="32"/>
          <w:highlight w:val="none"/>
        </w:rPr>
      </w:pPr>
    </w:p>
    <w:p w14:paraId="7331CF03">
      <w:pPr>
        <w:spacing w:line="600" w:lineRule="exact"/>
        <w:ind w:firstLine="640" w:firstLineChars="200"/>
        <w:rPr>
          <w:rFonts w:hint="eastAsia" w:ascii="仿宋" w:hAnsi="仿宋" w:eastAsia="仿宋"/>
          <w:color w:val="auto"/>
          <w:sz w:val="32"/>
          <w:szCs w:val="32"/>
          <w:highlight w:val="none"/>
        </w:rPr>
      </w:pPr>
    </w:p>
    <w:p w14:paraId="3023D8F7">
      <w:pPr>
        <w:spacing w:line="600" w:lineRule="exact"/>
        <w:ind w:firstLine="640" w:firstLineChars="200"/>
        <w:rPr>
          <w:rFonts w:hint="eastAsia" w:ascii="仿宋" w:hAnsi="仿宋" w:eastAsia="仿宋"/>
          <w:color w:val="auto"/>
          <w:sz w:val="32"/>
          <w:szCs w:val="32"/>
          <w:highlight w:val="none"/>
        </w:rPr>
      </w:pPr>
    </w:p>
    <w:p w14:paraId="00947FD5">
      <w:pPr>
        <w:spacing w:line="600" w:lineRule="exact"/>
        <w:ind w:firstLine="640" w:firstLineChars="200"/>
        <w:rPr>
          <w:rFonts w:hint="eastAsia" w:ascii="仿宋" w:hAnsi="仿宋" w:eastAsia="仿宋"/>
          <w:color w:val="auto"/>
          <w:sz w:val="32"/>
          <w:szCs w:val="32"/>
          <w:highlight w:val="none"/>
        </w:rPr>
      </w:pPr>
    </w:p>
    <w:p w14:paraId="18BB6D29">
      <w:pPr>
        <w:pStyle w:val="19"/>
        <w:rPr>
          <w:rFonts w:hint="eastAsia" w:ascii="仿宋" w:hAnsi="仿宋" w:eastAsia="仿宋"/>
          <w:color w:val="auto"/>
          <w:sz w:val="32"/>
          <w:szCs w:val="32"/>
          <w:highlight w:val="none"/>
        </w:rPr>
      </w:pPr>
    </w:p>
    <w:p w14:paraId="0ACD9486">
      <w:pPr>
        <w:pStyle w:val="19"/>
        <w:rPr>
          <w:rFonts w:hint="eastAsia" w:ascii="仿宋" w:hAnsi="仿宋" w:eastAsia="仿宋"/>
          <w:color w:val="auto"/>
          <w:sz w:val="32"/>
          <w:szCs w:val="32"/>
          <w:highlight w:val="none"/>
        </w:rPr>
      </w:pPr>
    </w:p>
    <w:p w14:paraId="1BBD97AE">
      <w:pPr>
        <w:spacing w:line="600" w:lineRule="exact"/>
        <w:ind w:firstLine="640" w:firstLineChars="200"/>
        <w:rPr>
          <w:rFonts w:hint="eastAsia" w:ascii="仿宋" w:hAnsi="仿宋" w:eastAsia="仿宋"/>
          <w:color w:val="auto"/>
          <w:sz w:val="32"/>
          <w:szCs w:val="32"/>
          <w:highlight w:val="none"/>
        </w:rPr>
      </w:pPr>
    </w:p>
    <w:p w14:paraId="700668C2">
      <w:pPr>
        <w:spacing w:line="600" w:lineRule="exact"/>
        <w:ind w:firstLine="640" w:firstLineChars="200"/>
        <w:rPr>
          <w:rFonts w:hint="eastAsia" w:ascii="仿宋" w:hAnsi="仿宋" w:eastAsia="仿宋"/>
          <w:color w:val="auto"/>
          <w:sz w:val="32"/>
          <w:szCs w:val="32"/>
          <w:highlight w:val="none"/>
        </w:rPr>
      </w:pPr>
    </w:p>
    <w:p w14:paraId="21585E35">
      <w:pPr>
        <w:spacing w:line="600" w:lineRule="exact"/>
        <w:ind w:firstLine="640" w:firstLineChars="200"/>
        <w:rPr>
          <w:rFonts w:hint="eastAsia" w:ascii="仿宋" w:hAnsi="仿宋" w:eastAsia="仿宋"/>
          <w:color w:val="auto"/>
          <w:sz w:val="32"/>
          <w:szCs w:val="32"/>
          <w:highlight w:val="none"/>
        </w:rPr>
      </w:pPr>
    </w:p>
    <w:p w14:paraId="621B9C60">
      <w:pPr>
        <w:spacing w:line="600" w:lineRule="exact"/>
        <w:ind w:firstLine="640" w:firstLineChars="200"/>
        <w:rPr>
          <w:rFonts w:hint="eastAsia" w:ascii="仿宋" w:hAnsi="仿宋" w:eastAsia="仿宋"/>
          <w:color w:val="auto"/>
          <w:sz w:val="32"/>
          <w:szCs w:val="32"/>
          <w:highlight w:val="none"/>
        </w:rPr>
      </w:pPr>
    </w:p>
    <w:p w14:paraId="3AB1E2EC">
      <w:pPr>
        <w:pStyle w:val="19"/>
        <w:jc w:val="center"/>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（图2：收入决算结构图）（饼状图）</w:t>
      </w:r>
    </w:p>
    <w:p w14:paraId="7CFC340C">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bookmarkStart w:id="6" w:name="_Toc20874"/>
      <w:r>
        <w:rPr>
          <w:rFonts w:hint="eastAsia" w:ascii="方正黑体_GBK" w:hAnsi="方正黑体_GBK" w:eastAsia="方正黑体_GBK" w:cs="方正黑体_GBK"/>
          <w:color w:val="auto"/>
          <w:sz w:val="32"/>
          <w:szCs w:val="32"/>
          <w:highlight w:val="none"/>
          <w:lang w:eastAsia="zh-CN"/>
        </w:rPr>
        <w:t>三、支出决算情况说明</w:t>
      </w:r>
      <w:bookmarkEnd w:id="6"/>
    </w:p>
    <w:p w14:paraId="540B21DF">
      <w:pPr>
        <w:spacing w:line="60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2024年度本年支出合计343.86万元，其中：基本支出343.86万元，占100%；项目支出0万元，占0%；上缴上级支出0万元，占0%；经营支出0万元，占0%；对附属单位补助支出0万元，占0%。</w:t>
      </w:r>
    </w:p>
    <w:p w14:paraId="2D972202">
      <w:pPr>
        <w:spacing w:line="600" w:lineRule="exact"/>
        <w:ind w:firstLine="643" w:firstLineChars="200"/>
        <w:outlineLvl w:val="9"/>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68EAD63C">
      <w:pPr>
        <w:pStyle w:val="19"/>
        <w:rPr>
          <w:rFonts w:hint="eastAsia" w:eastAsia="仿宋"/>
          <w:lang w:eastAsia="zh-CN"/>
        </w:rPr>
      </w:pPr>
      <w:r>
        <w:rPr>
          <w:rFonts w:hint="eastAsia" w:eastAsia="仿宋"/>
          <w:lang w:eastAsia="zh-CN"/>
        </w:rPr>
        <w:object>
          <v:shape id="_x0000_i1026" o:spt="75" type="#_x0000_t75" style="height:231.65pt;width:410.25pt;" o:ole="t" filled="f" o:preferrelative="t" stroked="f" coordsize="21600,21600">
            <v:path/>
            <v:fill on="f" focussize="0,0"/>
            <v:stroke on="f"/>
            <v:imagedata r:id="rId10" o:title=""/>
            <o:lock v:ext="edit" aspectratio="t"/>
            <w10:wrap type="none"/>
            <w10:anchorlock/>
          </v:shape>
          <o:OLEObject Type="Embed" ProgID="Excel.Chart.8" ShapeID="_x0000_i1026" DrawAspect="Content" ObjectID="_1468075727" r:id="rId9">
            <o:LockedField>false</o:LockedField>
          </o:OLEObject>
        </w:object>
      </w:r>
    </w:p>
    <w:p w14:paraId="2EB175E5">
      <w:pPr>
        <w:pStyle w:val="19"/>
        <w:jc w:val="center"/>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（图3：支出决算结构图）（饼状图）</w:t>
      </w:r>
    </w:p>
    <w:p w14:paraId="762C6DB7">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bookmarkStart w:id="7" w:name="_Toc13715"/>
      <w:r>
        <w:rPr>
          <w:rFonts w:hint="eastAsia" w:ascii="方正黑体_GBK" w:hAnsi="方正黑体_GBK" w:eastAsia="方正黑体_GBK" w:cs="方正黑体_GBK"/>
          <w:color w:val="auto"/>
          <w:sz w:val="32"/>
          <w:szCs w:val="32"/>
          <w:highlight w:val="none"/>
          <w:lang w:eastAsia="zh-CN"/>
        </w:rPr>
        <w:t>四、财政拨款收入支出决算总体情况说明</w:t>
      </w:r>
      <w:bookmarkEnd w:id="7"/>
    </w:p>
    <w:p w14:paraId="5A387ADB">
      <w:pPr>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2024年度财政拨款收、支总计均为343.86万元。与2023年度相比，财政拨款收、支总计各增加1.16万元</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增长0.34</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年人员</w:t>
      </w:r>
      <w:r>
        <w:rPr>
          <w:rFonts w:hint="eastAsia" w:ascii="Times New Roman" w:hAnsi="Times New Roman" w:eastAsia="方正仿宋_GBK" w:cs="Times New Roman"/>
          <w:sz w:val="32"/>
          <w:szCs w:val="32"/>
          <w:lang w:val="en-US" w:eastAsia="zh-CN"/>
        </w:rPr>
        <w:t>新增</w:t>
      </w:r>
      <w:r>
        <w:rPr>
          <w:rFonts w:hint="default" w:ascii="Times New Roman" w:hAnsi="Times New Roman" w:eastAsia="方正仿宋_GBK" w:cs="Times New Roman"/>
          <w:color w:val="auto"/>
          <w:sz w:val="32"/>
          <w:szCs w:val="32"/>
          <w:highlight w:val="none"/>
          <w:lang w:eastAsia="zh-CN"/>
        </w:rPr>
        <w:t>。</w:t>
      </w:r>
    </w:p>
    <w:p w14:paraId="0586299C">
      <w:pPr>
        <w:spacing w:line="600" w:lineRule="exact"/>
        <w:jc w:val="both"/>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26D8EBBE">
      <w:pPr>
        <w:pStyle w:val="19"/>
        <w:rPr>
          <w:rFonts w:hint="eastAsia" w:eastAsia="仿宋"/>
          <w:lang w:eastAsia="zh-CN"/>
        </w:rPr>
      </w:pPr>
      <w:r>
        <w:rPr>
          <w:rFonts w:hint="eastAsia" w:eastAsia="仿宋"/>
          <w:lang w:eastAsia="zh-CN"/>
        </w:rPr>
        <w:object>
          <v:shape id="_x0000_i1027" o:spt="75" type="#_x0000_t75" style="height:222.75pt;width:375.8pt;" o:ole="t" filled="f" o:preferrelative="t" stroked="f" coordsize="21600,21600">
            <v:path/>
            <v:fill on="f" focussize="0,0"/>
            <v:stroke on="f"/>
            <v:imagedata r:id="rId12" o:title=""/>
            <o:lock v:ext="edit" aspectratio="t"/>
            <w10:wrap type="none"/>
            <w10:anchorlock/>
          </v:shape>
          <o:OLEObject Type="Embed" ProgID="Excel.Chart.8" ShapeID="_x0000_i1027" DrawAspect="Content" ObjectID="_1468075728" r:id="rId11">
            <o:LockedField>false</o:LockedField>
          </o:OLEObject>
        </w:object>
      </w:r>
    </w:p>
    <w:p w14:paraId="07263C0A">
      <w:pPr>
        <w:pStyle w:val="1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（图4：财政拨款收、支决算总计变动情况）（柱状图）</w:t>
      </w:r>
      <w:bookmarkStart w:id="8" w:name="_Toc24951"/>
    </w:p>
    <w:p w14:paraId="31D2BA51">
      <w:pPr>
        <w:pStyle w:val="18"/>
        <w:numPr>
          <w:ilvl w:val="0"/>
          <w:numId w:val="0"/>
        </w:numPr>
        <w:spacing w:line="600" w:lineRule="exact"/>
        <w:ind w:left="640" w:leftChars="0" w:firstLine="0" w:firstLineChars="0"/>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五、一般公共预算财政拨款支出决算情况说明</w:t>
      </w:r>
      <w:bookmarkEnd w:id="8"/>
    </w:p>
    <w:p w14:paraId="57448B66">
      <w:pPr>
        <w:spacing w:line="600" w:lineRule="exact"/>
        <w:ind w:firstLine="643" w:firstLineChars="200"/>
        <w:outlineLvl w:val="1"/>
        <w:rPr>
          <w:rFonts w:ascii="仿宋" w:hAnsi="仿宋" w:eastAsia="仿宋"/>
          <w:b/>
          <w:color w:val="auto"/>
          <w:sz w:val="32"/>
          <w:szCs w:val="32"/>
          <w:highlight w:val="none"/>
        </w:rPr>
      </w:pPr>
      <w:bookmarkStart w:id="9" w:name="_Toc14590"/>
      <w:r>
        <w:rPr>
          <w:rFonts w:hint="eastAsia" w:ascii="仿宋" w:hAnsi="仿宋" w:eastAsia="仿宋"/>
          <w:b/>
          <w:color w:val="auto"/>
          <w:sz w:val="32"/>
          <w:szCs w:val="32"/>
          <w:highlight w:val="none"/>
        </w:rPr>
        <w:t>（一）一般公共预算财政拨款支出决算总体情况</w:t>
      </w:r>
      <w:bookmarkEnd w:id="9"/>
    </w:p>
    <w:p w14:paraId="5E783244">
      <w:pPr>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2024年度一般公共预算财政拨款支出343.86万元，占本年支出合计的100%。与2023年度相比，一般公共预算财政拨款支出增加1.16万元</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增长0.34</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年人员</w:t>
      </w:r>
      <w:r>
        <w:rPr>
          <w:rFonts w:hint="eastAsia" w:ascii="Times New Roman" w:hAnsi="Times New Roman" w:eastAsia="方正仿宋_GBK" w:cs="Times New Roman"/>
          <w:sz w:val="32"/>
          <w:szCs w:val="32"/>
          <w:lang w:val="en-US" w:eastAsia="zh-CN"/>
        </w:rPr>
        <w:t>新增</w:t>
      </w:r>
      <w:r>
        <w:rPr>
          <w:rFonts w:hint="default" w:ascii="Times New Roman" w:hAnsi="Times New Roman" w:eastAsia="方正仿宋_GBK" w:cs="Times New Roman"/>
          <w:color w:val="auto"/>
          <w:sz w:val="32"/>
          <w:szCs w:val="32"/>
          <w:highlight w:val="none"/>
          <w:lang w:eastAsia="zh-CN"/>
        </w:rPr>
        <w:t>。</w:t>
      </w:r>
    </w:p>
    <w:p w14:paraId="1519AE1B">
      <w:pPr>
        <w:spacing w:line="600" w:lineRule="exact"/>
        <w:ind w:firstLine="640" w:firstLineChars="200"/>
        <w:rPr>
          <w:rFonts w:hint="eastAsia" w:ascii="Times New Roman" w:hAnsi="Times New Roman" w:eastAsia="方正仿宋_GBK" w:cs="Times New Roman"/>
          <w:color w:val="auto"/>
          <w:sz w:val="32"/>
          <w:szCs w:val="32"/>
          <w:highlight w:val="none"/>
          <w:lang w:val="en-US" w:eastAsia="zh-CN"/>
        </w:rPr>
      </w:pPr>
    </w:p>
    <w:p w14:paraId="5FA5FA62">
      <w:pPr>
        <w:pStyle w:val="19"/>
        <w:rPr>
          <w:rFonts w:hint="eastAsia"/>
          <w:lang w:eastAsia="zh-CN"/>
        </w:rPr>
      </w:pPr>
    </w:p>
    <w:p w14:paraId="5CA3FA2A">
      <w:pPr>
        <w:pStyle w:val="19"/>
        <w:rPr>
          <w:rFonts w:hint="eastAsia"/>
          <w:lang w:eastAsia="zh-CN"/>
        </w:rPr>
      </w:pPr>
    </w:p>
    <w:p w14:paraId="14613D3A">
      <w:pPr>
        <w:spacing w:line="600" w:lineRule="exact"/>
        <w:ind w:firstLine="640" w:firstLineChars="200"/>
        <w:rPr>
          <w:rFonts w:ascii="仿宋" w:hAnsi="仿宋" w:eastAsia="仿宋"/>
          <w:color w:val="auto"/>
          <w:sz w:val="32"/>
          <w:szCs w:val="32"/>
          <w:highlight w:val="none"/>
        </w:rPr>
      </w:pPr>
    </w:p>
    <w:p w14:paraId="3EEB2A6E">
      <w:pPr>
        <w:pStyle w:val="19"/>
      </w:pPr>
    </w:p>
    <w:p w14:paraId="45951861">
      <w:pPr>
        <w:spacing w:line="600" w:lineRule="exact"/>
        <w:ind w:firstLine="640" w:firstLineChars="200"/>
        <w:rPr>
          <w:rFonts w:hint="eastAsia" w:ascii="仿宋" w:hAnsi="仿宋" w:eastAsia="仿宋"/>
          <w:color w:val="auto"/>
          <w:sz w:val="32"/>
          <w:szCs w:val="32"/>
          <w:highlight w:val="none"/>
          <w:lang w:eastAsia="zh-CN"/>
        </w:rPr>
      </w:pPr>
    </w:p>
    <w:p w14:paraId="0E6048EB">
      <w:pPr>
        <w:spacing w:line="600" w:lineRule="exact"/>
        <w:ind w:firstLine="640" w:firstLineChars="200"/>
        <w:rPr>
          <w:rFonts w:hint="eastAsia" w:ascii="仿宋" w:hAnsi="仿宋" w:eastAsia="仿宋"/>
          <w:color w:val="auto"/>
          <w:sz w:val="32"/>
          <w:szCs w:val="32"/>
          <w:highlight w:val="none"/>
          <w:lang w:eastAsia="zh-CN"/>
        </w:rPr>
      </w:pPr>
    </w:p>
    <w:p w14:paraId="69FB9ED3">
      <w:pPr>
        <w:spacing w:line="600" w:lineRule="exact"/>
        <w:ind w:firstLine="640" w:firstLineChars="200"/>
        <w:rPr>
          <w:rFonts w:hint="eastAsia" w:ascii="仿宋" w:hAnsi="仿宋" w:eastAsia="仿宋"/>
          <w:color w:val="auto"/>
          <w:sz w:val="32"/>
          <w:szCs w:val="32"/>
          <w:highlight w:val="none"/>
          <w:lang w:eastAsia="zh-CN"/>
        </w:rPr>
      </w:pPr>
    </w:p>
    <w:p w14:paraId="52EC031E">
      <w:pPr>
        <w:spacing w:line="600" w:lineRule="exact"/>
        <w:ind w:firstLine="640" w:firstLineChars="200"/>
        <w:rPr>
          <w:rFonts w:hint="eastAsia" w:ascii="仿宋" w:hAnsi="仿宋" w:eastAsia="仿宋"/>
          <w:color w:val="auto"/>
          <w:sz w:val="32"/>
          <w:szCs w:val="32"/>
          <w:highlight w:val="none"/>
          <w:lang w:eastAsia="zh-CN"/>
        </w:rPr>
      </w:pPr>
    </w:p>
    <w:p w14:paraId="53602C61">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pict>
          <v:shape id="Object 3" o:spid="_x0000_s1027" o:spt="75" type="#_x0000_t75" style="position:absolute;left:0pt;margin-left:32pt;margin-top:-198.75pt;height:222.75pt;width:327.75pt;z-index:-251657216;mso-width-relative:page;mso-height-relative:page;" o:ole="t" filled="f" o:preferrelative="t" stroked="f" coordsize="21600,21600">
            <v:path/>
            <v:fill on="f" focussize="0,0"/>
            <v:stroke on="f"/>
            <v:imagedata r:id="rId14" o:title=""/>
            <o:lock v:ext="edit" aspectratio="t"/>
          </v:shape>
          <o:OLEObject Type="Embed" ProgID="Excel.Chart.8" ShapeID="Object 3" DrawAspect="Content" ObjectID="_1468075729" r:id="rId13">
            <o:LockedField>false</o:LockedField>
          </o:OLEObject>
        </w:pict>
      </w:r>
    </w:p>
    <w:p w14:paraId="27118E85">
      <w:pPr>
        <w:spacing w:line="600" w:lineRule="exact"/>
        <w:rPr>
          <w:rFonts w:hint="eastAsia" w:ascii="Times New Roman" w:hAnsi="Times New Roman" w:eastAsia="方正仿宋_GBK" w:cs="Times New Roman"/>
          <w:color w:val="auto"/>
          <w:w w:val="95"/>
          <w:sz w:val="32"/>
          <w:szCs w:val="32"/>
          <w:highlight w:val="none"/>
          <w:lang w:eastAsia="zh-CN"/>
        </w:rPr>
      </w:pPr>
      <w:r>
        <w:rPr>
          <w:rFonts w:hint="eastAsia" w:ascii="Times New Roman" w:hAnsi="Times New Roman" w:eastAsia="方正仿宋_GBK" w:cs="Times New Roman"/>
          <w:color w:val="auto"/>
          <w:w w:val="95"/>
          <w:sz w:val="32"/>
          <w:szCs w:val="32"/>
          <w:highlight w:val="none"/>
          <w:lang w:eastAsia="zh-CN"/>
        </w:rPr>
        <w:t>（图5：一般公共预算财政拨款支出决算变动情况）（柱状图）</w:t>
      </w:r>
    </w:p>
    <w:p w14:paraId="0C86FFFA">
      <w:pPr>
        <w:spacing w:line="600" w:lineRule="exact"/>
        <w:ind w:firstLine="643" w:firstLineChars="200"/>
        <w:outlineLvl w:val="1"/>
        <w:rPr>
          <w:rFonts w:ascii="仿宋" w:hAnsi="仿宋" w:eastAsia="仿宋"/>
          <w:b/>
          <w:color w:val="auto"/>
          <w:sz w:val="32"/>
          <w:szCs w:val="32"/>
          <w:highlight w:val="none"/>
        </w:rPr>
      </w:pPr>
      <w:bookmarkStart w:id="10" w:name="_Toc14146"/>
      <w:r>
        <w:rPr>
          <w:rFonts w:hint="eastAsia" w:ascii="仿宋" w:hAnsi="仿宋" w:eastAsia="仿宋"/>
          <w:b/>
          <w:color w:val="auto"/>
          <w:sz w:val="32"/>
          <w:szCs w:val="32"/>
          <w:highlight w:val="none"/>
        </w:rPr>
        <w:t>（二）一般公共预算财政拨款支出决算结构情况</w:t>
      </w:r>
      <w:bookmarkEnd w:id="10"/>
    </w:p>
    <w:p w14:paraId="77D36637">
      <w:pPr>
        <w:spacing w:line="600" w:lineRule="exact"/>
        <w:ind w:firstLine="64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一般公共预算财政拨款支出</w:t>
      </w:r>
      <w:r>
        <w:rPr>
          <w:rFonts w:hint="eastAsia" w:ascii="Times New Roman" w:hAnsi="Times New Roman" w:eastAsia="方正仿宋_GBK" w:cs="Times New Roman"/>
          <w:color w:val="auto"/>
          <w:sz w:val="32"/>
          <w:szCs w:val="32"/>
          <w:highlight w:val="none"/>
          <w:lang w:val="en-US" w:eastAsia="zh-CN"/>
        </w:rPr>
        <w:t>343.86</w:t>
      </w:r>
      <w:r>
        <w:rPr>
          <w:rFonts w:hint="default" w:ascii="Times New Roman" w:hAnsi="Times New Roman" w:eastAsia="方正仿宋_GBK" w:cs="Times New Roman"/>
          <w:color w:val="auto"/>
          <w:sz w:val="32"/>
          <w:szCs w:val="32"/>
          <w:highlight w:val="none"/>
        </w:rPr>
        <w:t>万元，主要用于以下方面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一般公共服务</w:t>
      </w:r>
      <w:r>
        <w:rPr>
          <w:rFonts w:hint="default" w:ascii="Times New Roman" w:hAnsi="Times New Roman" w:eastAsia="方正仿宋_GBK" w:cs="Times New Roman"/>
          <w:b/>
          <w:bCs/>
          <w:color w:val="auto"/>
          <w:sz w:val="32"/>
          <w:szCs w:val="32"/>
          <w:highlight w:val="none"/>
        </w:rPr>
        <w:t>支出</w:t>
      </w:r>
      <w:r>
        <w:rPr>
          <w:rFonts w:hint="eastAsia" w:ascii="Times New Roman" w:hAnsi="Times New Roman" w:eastAsia="方正仿宋_GBK" w:cs="Times New Roman"/>
          <w:color w:val="auto"/>
          <w:sz w:val="32"/>
          <w:szCs w:val="32"/>
          <w:highlight w:val="none"/>
          <w:lang w:val="en-US" w:eastAsia="zh-CN"/>
        </w:rPr>
        <w:t>251.44</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73.12</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color w:val="auto"/>
          <w:sz w:val="32"/>
          <w:szCs w:val="32"/>
          <w:highlight w:val="none"/>
        </w:rPr>
        <w:t>社会保障和就业</w:t>
      </w:r>
      <w:r>
        <w:rPr>
          <w:rFonts w:hint="default" w:ascii="Times New Roman" w:hAnsi="Times New Roman" w:eastAsia="方正仿宋_GBK" w:cs="Times New Roman"/>
          <w:b/>
          <w:bCs/>
          <w:color w:val="auto"/>
          <w:sz w:val="32"/>
          <w:szCs w:val="32"/>
          <w:highlight w:val="none"/>
        </w:rPr>
        <w:t>支出</w:t>
      </w:r>
      <w:r>
        <w:rPr>
          <w:rFonts w:hint="eastAsia" w:ascii="Times New Roman" w:hAnsi="Times New Roman" w:eastAsia="方正仿宋_GBK" w:cs="Times New Roman"/>
          <w:color w:val="auto"/>
          <w:sz w:val="32"/>
          <w:szCs w:val="32"/>
          <w:highlight w:val="none"/>
          <w:lang w:val="en-US" w:eastAsia="zh-CN"/>
        </w:rPr>
        <w:t>49.31</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14.35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卫生健康支出</w:t>
      </w:r>
      <w:r>
        <w:rPr>
          <w:rFonts w:hint="eastAsia" w:ascii="Times New Roman" w:hAnsi="Times New Roman" w:eastAsia="方正仿宋_GBK" w:cs="Times New Roman"/>
          <w:color w:val="auto"/>
          <w:sz w:val="32"/>
          <w:szCs w:val="32"/>
          <w:highlight w:val="none"/>
          <w:lang w:val="en-US" w:eastAsia="zh-CN"/>
        </w:rPr>
        <w:t>17.57</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5.11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住房保障支出</w:t>
      </w:r>
      <w:r>
        <w:rPr>
          <w:rFonts w:hint="eastAsia" w:ascii="Times New Roman" w:hAnsi="Times New Roman" w:eastAsia="方正仿宋_GBK" w:cs="Times New Roman"/>
          <w:color w:val="auto"/>
          <w:sz w:val="32"/>
          <w:szCs w:val="32"/>
          <w:highlight w:val="none"/>
          <w:lang w:val="en-US" w:eastAsia="zh-CN"/>
        </w:rPr>
        <w:t>25.53</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7.42</w:t>
      </w:r>
      <w:r>
        <w:rPr>
          <w:rFonts w:hint="default" w:ascii="Times New Roman" w:hAnsi="Times New Roman" w:eastAsia="方正仿宋_GBK" w:cs="Times New Roman"/>
          <w:color w:val="auto"/>
          <w:sz w:val="32"/>
          <w:szCs w:val="32"/>
          <w:highlight w:val="none"/>
        </w:rPr>
        <w:t>%。</w:t>
      </w:r>
    </w:p>
    <w:p w14:paraId="4DCE5F2F">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14:paraId="71592071">
      <w:pPr>
        <w:pStyle w:val="19"/>
        <w:rPr>
          <w:rFonts w:hint="eastAsia" w:eastAsia="仿宋"/>
          <w:lang w:eastAsia="zh-CN"/>
        </w:rPr>
      </w:pPr>
      <w:r>
        <w:rPr>
          <w:rFonts w:hint="eastAsia" w:eastAsia="仿宋"/>
          <w:lang w:eastAsia="zh-CN"/>
        </w:rPr>
        <w:object>
          <v:shape id="_x0000_i1028" o:spt="75" type="#_x0000_t75" style="height:222.75pt;width:312.75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30" r:id="rId15">
            <o:LockedField>false</o:LockedField>
          </o:OLEObject>
        </w:object>
      </w:r>
    </w:p>
    <w:p w14:paraId="33795E14">
      <w:pPr>
        <w:spacing w:line="600" w:lineRule="exact"/>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（图6：一般公共预算财政拨款支出决算结构）（饼状图）</w:t>
      </w:r>
    </w:p>
    <w:p w14:paraId="3AB528DF">
      <w:pPr>
        <w:spacing w:line="600" w:lineRule="exact"/>
        <w:ind w:firstLine="643" w:firstLineChars="200"/>
        <w:outlineLvl w:val="1"/>
        <w:rPr>
          <w:rFonts w:ascii="仿宋" w:hAnsi="仿宋" w:eastAsia="仿宋"/>
          <w:b/>
          <w:color w:val="auto"/>
          <w:sz w:val="32"/>
          <w:szCs w:val="32"/>
          <w:highlight w:val="none"/>
        </w:rPr>
      </w:pPr>
      <w:bookmarkStart w:id="11" w:name="_Toc10912"/>
      <w:r>
        <w:rPr>
          <w:rFonts w:hint="eastAsia" w:ascii="仿宋" w:hAnsi="仿宋" w:eastAsia="仿宋"/>
          <w:b/>
          <w:color w:val="auto"/>
          <w:sz w:val="32"/>
          <w:szCs w:val="32"/>
          <w:highlight w:val="none"/>
        </w:rPr>
        <w:t>（三）一般公共预算财政拨款支出决算具体情况</w:t>
      </w:r>
      <w:bookmarkEnd w:id="11"/>
    </w:p>
    <w:p w14:paraId="2B2F6103">
      <w:pPr>
        <w:spacing w:line="600" w:lineRule="exact"/>
        <w:ind w:firstLine="643" w:firstLineChars="200"/>
        <w:outlineLvl w:val="1"/>
        <w:rPr>
          <w:rFonts w:ascii="仿宋" w:hAnsi="仿宋" w:eastAsia="仿宋"/>
          <w:color w:val="auto"/>
          <w:sz w:val="32"/>
          <w:szCs w:val="32"/>
          <w:highlight w:val="none"/>
        </w:rPr>
      </w:pPr>
      <w:bookmarkStart w:id="12" w:name="_Toc5969"/>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343.86万元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12"/>
    </w:p>
    <w:p w14:paraId="6B4E24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14"/>
          <w:rFonts w:hint="default" w:ascii="Times New Roman" w:hAnsi="Times New Roman" w:eastAsia="仿宋_GB2312" w:cs="Times New Roman"/>
          <w:bCs/>
          <w:color w:val="000000"/>
          <w:sz w:val="32"/>
          <w:szCs w:val="32"/>
        </w:rPr>
        <w:t>1.一般公共服务（类）</w:t>
      </w:r>
      <w:r>
        <w:rPr>
          <w:rStyle w:val="14"/>
          <w:rFonts w:hint="default" w:ascii="Times New Roman" w:hAnsi="Times New Roman" w:eastAsia="仿宋_GB2312" w:cs="Times New Roman"/>
          <w:bCs/>
          <w:color w:val="000000"/>
          <w:sz w:val="32"/>
          <w:szCs w:val="32"/>
          <w:lang w:val="en-US" w:eastAsia="zh-CN"/>
        </w:rPr>
        <w:t>201</w:t>
      </w:r>
      <w:r>
        <w:rPr>
          <w:rStyle w:val="14"/>
          <w:rFonts w:hint="default" w:ascii="Times New Roman" w:hAnsi="Times New Roman" w:eastAsia="仿宋_GB2312" w:cs="Times New Roman"/>
          <w:bCs/>
          <w:color w:val="000000"/>
          <w:sz w:val="32"/>
          <w:szCs w:val="32"/>
        </w:rPr>
        <w:t>（款）</w:t>
      </w:r>
      <w:r>
        <w:rPr>
          <w:rStyle w:val="14"/>
          <w:rFonts w:hint="default" w:ascii="Times New Roman" w:hAnsi="Times New Roman" w:eastAsia="仿宋_GB2312" w:cs="Times New Roman"/>
          <w:bCs/>
          <w:color w:val="000000"/>
          <w:sz w:val="32"/>
          <w:szCs w:val="32"/>
          <w:lang w:val="en-US" w:eastAsia="zh-CN"/>
        </w:rPr>
        <w:t>04</w:t>
      </w:r>
      <w:r>
        <w:rPr>
          <w:rStyle w:val="14"/>
          <w:rFonts w:hint="default" w:ascii="Times New Roman" w:hAnsi="Times New Roman" w:eastAsia="仿宋_GB2312" w:cs="Times New Roman"/>
          <w:bCs/>
          <w:color w:val="000000"/>
          <w:sz w:val="32"/>
          <w:szCs w:val="32"/>
        </w:rPr>
        <w:t>（项）</w:t>
      </w:r>
      <w:r>
        <w:rPr>
          <w:rStyle w:val="14"/>
          <w:rFonts w:hint="eastAsia" w:ascii="Times New Roman" w:hAnsi="Times New Roman" w:eastAsia="仿宋_GB2312" w:cs="Times New Roman"/>
          <w:bCs/>
          <w:color w:val="000000"/>
          <w:sz w:val="32"/>
          <w:szCs w:val="32"/>
          <w:lang w:val="en-US" w:eastAsia="zh-CN"/>
        </w:rPr>
        <w:t>50</w:t>
      </w:r>
      <w:r>
        <w:rPr>
          <w:rStyle w:val="14"/>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ascii="Times New Roman" w:hAnsi="Times New Roman" w:eastAsia="仿宋_GB2312" w:cs="Times New Roman"/>
          <w:sz w:val="32"/>
          <w:szCs w:val="32"/>
          <w:lang w:val="en-US" w:eastAsia="zh-CN"/>
        </w:rPr>
        <w:t>251.44</w:t>
      </w:r>
      <w:r>
        <w:rPr>
          <w:rFonts w:hint="default" w:ascii="Times New Roman" w:hAnsi="Times New Roman" w:eastAsia="仿宋_GB2312" w:cs="Times New Roman"/>
          <w:sz w:val="32"/>
          <w:szCs w:val="32"/>
          <w:lang w:val="en-US" w:eastAsia="zh-CN"/>
        </w:rPr>
        <w:t>万元，完成预算100%，决算数等于预算数。</w:t>
      </w:r>
    </w:p>
    <w:p w14:paraId="7A56E1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color w:val="000000"/>
          <w:sz w:val="32"/>
          <w:szCs w:val="32"/>
        </w:rPr>
      </w:pPr>
      <w:r>
        <w:rPr>
          <w:rStyle w:val="14"/>
          <w:rFonts w:hint="eastAsia" w:ascii="Times New Roman" w:hAnsi="Times New Roman" w:eastAsia="仿宋_GB2312" w:cs="Times New Roman"/>
          <w:bCs/>
          <w:color w:val="000000"/>
          <w:sz w:val="32"/>
          <w:szCs w:val="32"/>
          <w:lang w:val="en-US" w:eastAsia="zh-CN"/>
        </w:rPr>
        <w:t>2</w:t>
      </w:r>
      <w:r>
        <w:rPr>
          <w:rStyle w:val="14"/>
          <w:rFonts w:hint="default" w:ascii="Times New Roman" w:hAnsi="Times New Roman" w:eastAsia="仿宋_GB2312" w:cs="Times New Roman"/>
          <w:bCs/>
          <w:color w:val="000000"/>
          <w:sz w:val="32"/>
          <w:szCs w:val="32"/>
        </w:rPr>
        <w:t>.</w:t>
      </w:r>
      <w:r>
        <w:rPr>
          <w:rStyle w:val="14"/>
          <w:rFonts w:hint="default" w:ascii="Times New Roman" w:hAnsi="Times New Roman" w:eastAsia="仿宋_GB2312" w:cs="Times New Roman"/>
          <w:bCs/>
          <w:color w:val="000000"/>
          <w:sz w:val="32"/>
          <w:szCs w:val="32"/>
          <w:lang w:eastAsia="zh-CN"/>
        </w:rPr>
        <w:t>社会保障和就业</w:t>
      </w:r>
      <w:r>
        <w:rPr>
          <w:rStyle w:val="14"/>
          <w:rFonts w:hint="default" w:ascii="Times New Roman" w:hAnsi="Times New Roman" w:eastAsia="仿宋_GB2312" w:cs="Times New Roman"/>
          <w:bCs/>
          <w:color w:val="000000"/>
          <w:sz w:val="32"/>
          <w:szCs w:val="32"/>
        </w:rPr>
        <w:t>（类）</w:t>
      </w:r>
      <w:r>
        <w:rPr>
          <w:rStyle w:val="14"/>
          <w:rFonts w:hint="default" w:ascii="Times New Roman" w:hAnsi="Times New Roman" w:eastAsia="仿宋_GB2312" w:cs="Times New Roman"/>
          <w:bCs/>
          <w:color w:val="000000"/>
          <w:sz w:val="32"/>
          <w:szCs w:val="32"/>
          <w:lang w:val="en-US" w:eastAsia="zh-CN"/>
        </w:rPr>
        <w:t>208</w:t>
      </w:r>
      <w:r>
        <w:rPr>
          <w:rStyle w:val="14"/>
          <w:rFonts w:hint="default" w:ascii="Times New Roman" w:hAnsi="Times New Roman" w:eastAsia="仿宋_GB2312" w:cs="Times New Roman"/>
          <w:bCs/>
          <w:color w:val="000000"/>
          <w:sz w:val="32"/>
          <w:szCs w:val="32"/>
        </w:rPr>
        <w:t>（款）</w:t>
      </w:r>
      <w:r>
        <w:rPr>
          <w:rStyle w:val="14"/>
          <w:rFonts w:hint="default" w:ascii="Times New Roman" w:hAnsi="Times New Roman" w:eastAsia="仿宋_GB2312" w:cs="Times New Roman"/>
          <w:bCs/>
          <w:color w:val="000000"/>
          <w:sz w:val="32"/>
          <w:szCs w:val="32"/>
          <w:lang w:val="en-US" w:eastAsia="zh-CN"/>
        </w:rPr>
        <w:t>05</w:t>
      </w:r>
      <w:r>
        <w:rPr>
          <w:rStyle w:val="14"/>
          <w:rFonts w:hint="default" w:ascii="Times New Roman" w:hAnsi="Times New Roman" w:eastAsia="仿宋_GB2312" w:cs="Times New Roman"/>
          <w:bCs/>
          <w:color w:val="000000"/>
          <w:sz w:val="32"/>
          <w:szCs w:val="32"/>
        </w:rPr>
        <w:t>（项）</w:t>
      </w:r>
      <w:r>
        <w:rPr>
          <w:rStyle w:val="14"/>
          <w:rFonts w:hint="default" w:ascii="Times New Roman" w:hAnsi="Times New Roman" w:eastAsia="仿宋_GB2312" w:cs="Times New Roman"/>
          <w:bCs/>
          <w:color w:val="000000"/>
          <w:sz w:val="32"/>
          <w:szCs w:val="32"/>
          <w:lang w:val="en-US" w:eastAsia="zh-CN"/>
        </w:rPr>
        <w:t>05：</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32.34</w:t>
      </w:r>
      <w:r>
        <w:rPr>
          <w:rFonts w:hint="default" w:ascii="Times New Roman" w:hAnsi="Times New Roman" w:eastAsia="仿宋_GB2312" w:cs="Times New Roman"/>
          <w:sz w:val="32"/>
          <w:szCs w:val="32"/>
          <w:lang w:val="en-US" w:eastAsia="zh-CN"/>
        </w:rPr>
        <w:t>万元，完成预算100%，决算数等于预算数。</w:t>
      </w:r>
    </w:p>
    <w:p w14:paraId="5F4673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14"/>
          <w:rFonts w:hint="eastAsia" w:ascii="Times New Roman" w:hAnsi="Times New Roman" w:eastAsia="仿宋_GB2312" w:cs="Times New Roman"/>
          <w:bCs/>
          <w:color w:val="000000"/>
          <w:sz w:val="32"/>
          <w:szCs w:val="32"/>
          <w:lang w:val="en-US" w:eastAsia="zh-CN"/>
        </w:rPr>
        <w:t>3</w:t>
      </w:r>
      <w:r>
        <w:rPr>
          <w:rStyle w:val="14"/>
          <w:rFonts w:hint="default" w:ascii="Times New Roman" w:hAnsi="Times New Roman" w:eastAsia="仿宋_GB2312" w:cs="Times New Roman"/>
          <w:bCs/>
          <w:color w:val="000000"/>
          <w:sz w:val="32"/>
          <w:szCs w:val="32"/>
        </w:rPr>
        <w:t>.</w:t>
      </w:r>
      <w:r>
        <w:rPr>
          <w:rStyle w:val="14"/>
          <w:rFonts w:hint="default" w:ascii="Times New Roman" w:hAnsi="Times New Roman" w:eastAsia="仿宋_GB2312" w:cs="Times New Roman"/>
          <w:bCs/>
          <w:color w:val="000000"/>
          <w:sz w:val="32"/>
          <w:szCs w:val="32"/>
          <w:lang w:eastAsia="zh-CN"/>
        </w:rPr>
        <w:t>社会保障和就业</w:t>
      </w:r>
      <w:r>
        <w:rPr>
          <w:rStyle w:val="14"/>
          <w:rFonts w:hint="default" w:ascii="Times New Roman" w:hAnsi="Times New Roman" w:eastAsia="仿宋_GB2312" w:cs="Times New Roman"/>
          <w:bCs/>
          <w:color w:val="000000"/>
          <w:sz w:val="32"/>
          <w:szCs w:val="32"/>
        </w:rPr>
        <w:t>（类）</w:t>
      </w:r>
      <w:r>
        <w:rPr>
          <w:rStyle w:val="14"/>
          <w:rFonts w:hint="default" w:ascii="Times New Roman" w:hAnsi="Times New Roman" w:eastAsia="仿宋_GB2312" w:cs="Times New Roman"/>
          <w:bCs/>
          <w:color w:val="000000"/>
          <w:sz w:val="32"/>
          <w:szCs w:val="32"/>
          <w:lang w:val="en-US" w:eastAsia="zh-CN"/>
        </w:rPr>
        <w:t>208</w:t>
      </w:r>
      <w:r>
        <w:rPr>
          <w:rStyle w:val="14"/>
          <w:rFonts w:hint="default" w:ascii="Times New Roman" w:hAnsi="Times New Roman" w:eastAsia="仿宋_GB2312" w:cs="Times New Roman"/>
          <w:bCs/>
          <w:color w:val="000000"/>
          <w:sz w:val="32"/>
          <w:szCs w:val="32"/>
        </w:rPr>
        <w:t>（款）</w:t>
      </w:r>
      <w:r>
        <w:rPr>
          <w:rStyle w:val="14"/>
          <w:rFonts w:hint="default" w:ascii="Times New Roman" w:hAnsi="Times New Roman" w:eastAsia="仿宋_GB2312" w:cs="Times New Roman"/>
          <w:bCs/>
          <w:color w:val="000000"/>
          <w:sz w:val="32"/>
          <w:szCs w:val="32"/>
          <w:lang w:val="en-US" w:eastAsia="zh-CN"/>
        </w:rPr>
        <w:t>05</w:t>
      </w:r>
      <w:r>
        <w:rPr>
          <w:rStyle w:val="14"/>
          <w:rFonts w:hint="default" w:ascii="Times New Roman" w:hAnsi="Times New Roman" w:eastAsia="仿宋_GB2312" w:cs="Times New Roman"/>
          <w:bCs/>
          <w:color w:val="000000"/>
          <w:sz w:val="32"/>
          <w:szCs w:val="32"/>
        </w:rPr>
        <w:t>（项）</w:t>
      </w:r>
      <w:r>
        <w:rPr>
          <w:rStyle w:val="14"/>
          <w:rFonts w:hint="default" w:ascii="Times New Roman" w:hAnsi="Times New Roman" w:eastAsia="仿宋_GB2312" w:cs="Times New Roman"/>
          <w:bCs/>
          <w:color w:val="000000"/>
          <w:sz w:val="32"/>
          <w:szCs w:val="32"/>
          <w:lang w:val="en-US" w:eastAsia="zh-CN"/>
        </w:rPr>
        <w:t>06：</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16.97</w:t>
      </w:r>
      <w:r>
        <w:rPr>
          <w:rFonts w:hint="default" w:ascii="Times New Roman" w:hAnsi="Times New Roman" w:eastAsia="仿宋_GB2312" w:cs="Times New Roman"/>
          <w:sz w:val="32"/>
          <w:szCs w:val="32"/>
          <w:lang w:val="en-US" w:eastAsia="zh-CN"/>
        </w:rPr>
        <w:t>万元，完成预算100%，决算数等于预算数。</w:t>
      </w:r>
    </w:p>
    <w:p w14:paraId="0FC38002">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Style w:val="14"/>
          <w:rFonts w:hint="eastAsia" w:ascii="Times New Roman" w:hAnsi="Times New Roman" w:eastAsia="仿宋_GB2312" w:cs="Times New Roman"/>
          <w:bCs/>
          <w:color w:val="000000"/>
          <w:kern w:val="2"/>
          <w:sz w:val="32"/>
          <w:szCs w:val="32"/>
          <w:lang w:val="en-US" w:eastAsia="zh-CN" w:bidi="ar-SA"/>
        </w:rPr>
        <w:t>4</w:t>
      </w:r>
      <w:r>
        <w:rPr>
          <w:rStyle w:val="14"/>
          <w:rFonts w:hint="default" w:ascii="Times New Roman" w:hAnsi="Times New Roman" w:eastAsia="仿宋_GB2312" w:cs="Times New Roman"/>
          <w:bCs/>
          <w:color w:val="000000"/>
          <w:kern w:val="2"/>
          <w:sz w:val="32"/>
          <w:szCs w:val="32"/>
          <w:lang w:val="en-US" w:eastAsia="zh-CN" w:bidi="ar-SA"/>
        </w:rPr>
        <w:t>.卫生健康支出（类）210（款）11（项）0</w:t>
      </w:r>
      <w:r>
        <w:rPr>
          <w:rStyle w:val="14"/>
          <w:rFonts w:hint="eastAsia" w:ascii="Times New Roman" w:hAnsi="Times New Roman" w:eastAsia="仿宋_GB2312" w:cs="Times New Roman"/>
          <w:bCs/>
          <w:color w:val="000000"/>
          <w:kern w:val="2"/>
          <w:sz w:val="32"/>
          <w:szCs w:val="32"/>
          <w:lang w:val="en-US" w:eastAsia="zh-CN" w:bidi="ar-SA"/>
        </w:rPr>
        <w:t>2</w:t>
      </w:r>
      <w:r>
        <w:rPr>
          <w:rStyle w:val="14"/>
          <w:rFonts w:hint="default"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14.02</w:t>
      </w:r>
      <w:r>
        <w:rPr>
          <w:rFonts w:hint="default" w:ascii="Times New Roman" w:hAnsi="Times New Roman" w:eastAsia="仿宋_GB2312" w:cs="Times New Roman"/>
          <w:kern w:val="2"/>
          <w:sz w:val="32"/>
          <w:szCs w:val="32"/>
          <w:lang w:val="en-US" w:eastAsia="zh-CN" w:bidi="ar-SA"/>
        </w:rPr>
        <w:t>万元，完成预算100%，决算数等于预算数。</w:t>
      </w:r>
    </w:p>
    <w:p w14:paraId="421A2BDD">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Style w:val="14"/>
          <w:rFonts w:hint="eastAsia" w:ascii="Times New Roman" w:hAnsi="Times New Roman" w:eastAsia="仿宋_GB2312" w:cs="Times New Roman"/>
          <w:bCs/>
          <w:color w:val="000000"/>
          <w:kern w:val="2"/>
          <w:sz w:val="32"/>
          <w:szCs w:val="32"/>
          <w:lang w:val="en-US" w:eastAsia="zh-CN" w:bidi="ar-SA"/>
        </w:rPr>
        <w:t>5</w:t>
      </w:r>
      <w:r>
        <w:rPr>
          <w:rStyle w:val="14"/>
          <w:rFonts w:hint="default" w:ascii="Times New Roman" w:hAnsi="Times New Roman" w:eastAsia="仿宋_GB2312" w:cs="Times New Roman"/>
          <w:bCs/>
          <w:color w:val="000000"/>
          <w:kern w:val="2"/>
          <w:sz w:val="32"/>
          <w:szCs w:val="32"/>
          <w:lang w:val="en-US" w:eastAsia="zh-CN" w:bidi="ar-SA"/>
        </w:rPr>
        <w:t>.卫生健康支出（类）210（款）11（项）</w:t>
      </w:r>
      <w:r>
        <w:rPr>
          <w:rStyle w:val="14"/>
          <w:rFonts w:hint="eastAsia" w:ascii="Times New Roman" w:hAnsi="Times New Roman" w:eastAsia="仿宋_GB2312" w:cs="Times New Roman"/>
          <w:bCs/>
          <w:color w:val="000000"/>
          <w:kern w:val="2"/>
          <w:sz w:val="32"/>
          <w:szCs w:val="32"/>
          <w:lang w:val="en-US" w:eastAsia="zh-CN" w:bidi="ar-SA"/>
        </w:rPr>
        <w:t>99</w:t>
      </w:r>
      <w:r>
        <w:rPr>
          <w:rStyle w:val="14"/>
          <w:rFonts w:hint="default"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3.56</w:t>
      </w:r>
      <w:r>
        <w:rPr>
          <w:rFonts w:hint="default" w:ascii="Times New Roman" w:hAnsi="Times New Roman" w:eastAsia="仿宋_GB2312" w:cs="Times New Roman"/>
          <w:kern w:val="2"/>
          <w:sz w:val="32"/>
          <w:szCs w:val="32"/>
          <w:lang w:val="en-US" w:eastAsia="zh-CN" w:bidi="ar-SA"/>
        </w:rPr>
        <w:t>万元，完成预算100%，决算数等于预算数。</w:t>
      </w:r>
    </w:p>
    <w:p w14:paraId="3A1BA2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14"/>
          <w:rFonts w:hint="eastAsia" w:ascii="Times New Roman" w:hAnsi="Times New Roman" w:eastAsia="仿宋_GB2312" w:cs="Times New Roman"/>
          <w:bCs/>
          <w:color w:val="000000"/>
          <w:sz w:val="32"/>
          <w:szCs w:val="32"/>
          <w:lang w:val="en-US" w:eastAsia="zh-CN"/>
        </w:rPr>
        <w:t>6</w:t>
      </w:r>
      <w:r>
        <w:rPr>
          <w:rStyle w:val="14"/>
          <w:rFonts w:hint="default" w:ascii="Times New Roman" w:hAnsi="Times New Roman" w:eastAsia="仿宋_GB2312" w:cs="Times New Roman"/>
          <w:bCs/>
          <w:color w:val="000000"/>
          <w:sz w:val="32"/>
          <w:szCs w:val="32"/>
          <w:lang w:val="en-US" w:eastAsia="zh-CN"/>
        </w:rPr>
        <w:t>.</w:t>
      </w:r>
      <w:r>
        <w:rPr>
          <w:rStyle w:val="14"/>
          <w:rFonts w:hint="default" w:ascii="Times New Roman" w:hAnsi="Times New Roman" w:eastAsia="仿宋_GB2312" w:cs="Times New Roman"/>
          <w:bCs/>
          <w:color w:val="000000"/>
          <w:sz w:val="32"/>
          <w:szCs w:val="32"/>
          <w:lang w:eastAsia="zh-CN"/>
        </w:rPr>
        <w:t>住房保障支出</w:t>
      </w:r>
      <w:r>
        <w:rPr>
          <w:rStyle w:val="14"/>
          <w:rFonts w:hint="default" w:ascii="Times New Roman" w:hAnsi="Times New Roman" w:eastAsia="仿宋_GB2312" w:cs="Times New Roman"/>
          <w:bCs/>
          <w:color w:val="000000"/>
          <w:sz w:val="32"/>
          <w:szCs w:val="32"/>
        </w:rPr>
        <w:t>（类）</w:t>
      </w:r>
      <w:r>
        <w:rPr>
          <w:rStyle w:val="14"/>
          <w:rFonts w:hint="default" w:ascii="Times New Roman" w:hAnsi="Times New Roman" w:eastAsia="仿宋_GB2312" w:cs="Times New Roman"/>
          <w:bCs/>
          <w:color w:val="000000"/>
          <w:sz w:val="32"/>
          <w:szCs w:val="32"/>
          <w:lang w:val="en-US" w:eastAsia="zh-CN"/>
        </w:rPr>
        <w:t>221</w:t>
      </w:r>
      <w:r>
        <w:rPr>
          <w:rStyle w:val="14"/>
          <w:rFonts w:hint="default" w:ascii="Times New Roman" w:hAnsi="Times New Roman" w:eastAsia="仿宋_GB2312" w:cs="Times New Roman"/>
          <w:bCs/>
          <w:color w:val="000000"/>
          <w:sz w:val="32"/>
          <w:szCs w:val="32"/>
        </w:rPr>
        <w:t>（款）</w:t>
      </w:r>
      <w:r>
        <w:rPr>
          <w:rStyle w:val="14"/>
          <w:rFonts w:hint="default" w:ascii="Times New Roman" w:hAnsi="Times New Roman" w:eastAsia="仿宋_GB2312" w:cs="Times New Roman"/>
          <w:bCs/>
          <w:color w:val="000000"/>
          <w:sz w:val="32"/>
          <w:szCs w:val="32"/>
          <w:lang w:val="en-US" w:eastAsia="zh-CN"/>
        </w:rPr>
        <w:t>02</w:t>
      </w:r>
      <w:r>
        <w:rPr>
          <w:rStyle w:val="14"/>
          <w:rFonts w:hint="default" w:ascii="Times New Roman" w:hAnsi="Times New Roman" w:eastAsia="仿宋_GB2312" w:cs="Times New Roman"/>
          <w:bCs/>
          <w:color w:val="000000"/>
          <w:sz w:val="32"/>
          <w:szCs w:val="32"/>
        </w:rPr>
        <w:t>（项）</w:t>
      </w:r>
      <w:r>
        <w:rPr>
          <w:rStyle w:val="14"/>
          <w:rFonts w:hint="default" w:ascii="Times New Roman" w:hAnsi="Times New Roman" w:eastAsia="仿宋_GB2312" w:cs="Times New Roman"/>
          <w:bCs/>
          <w:color w:val="000000"/>
          <w:sz w:val="32"/>
          <w:szCs w:val="32"/>
          <w:lang w:val="en-US" w:eastAsia="zh-CN"/>
        </w:rPr>
        <w:t>01：</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25.53</w:t>
      </w:r>
      <w:r>
        <w:rPr>
          <w:rFonts w:hint="default" w:ascii="Times New Roman" w:hAnsi="Times New Roman" w:eastAsia="仿宋_GB2312" w:cs="Times New Roman"/>
          <w:sz w:val="32"/>
          <w:szCs w:val="32"/>
          <w:lang w:val="en-US" w:eastAsia="zh-CN"/>
        </w:rPr>
        <w:t>万元，完成预算100%。决算数等于预算数。</w:t>
      </w:r>
    </w:p>
    <w:p w14:paraId="06CFE498">
      <w:pPr>
        <w:spacing w:line="600" w:lineRule="exact"/>
        <w:ind w:firstLine="643" w:firstLineChars="200"/>
        <w:rPr>
          <w:rFonts w:ascii="仿宋" w:hAnsi="仿宋" w:eastAsia="仿宋"/>
          <w:b/>
          <w:color w:val="auto"/>
          <w:sz w:val="32"/>
          <w:szCs w:val="32"/>
          <w:highlight w:val="none"/>
        </w:rPr>
      </w:pPr>
      <w:r>
        <w:rPr>
          <w:rFonts w:hint="default" w:ascii="Times New Roman" w:hAnsi="Times New Roman" w:eastAsia="方正仿宋_GBK" w:cs="Times New Roman"/>
          <w:b/>
          <w:color w:val="auto"/>
          <w:sz w:val="32"/>
          <w:szCs w:val="32"/>
          <w:highlight w:val="none"/>
        </w:rPr>
        <w:t>（注：数据来源于财决01-1表</w:t>
      </w:r>
      <w:r>
        <w:rPr>
          <w:rFonts w:hint="default" w:ascii="Times New Roman" w:hAnsi="Times New Roman" w:eastAsia="方正仿宋_GBK" w:cs="Times New Roman"/>
          <w:b/>
          <w:color w:val="auto"/>
          <w:sz w:val="32"/>
          <w:szCs w:val="32"/>
          <w:highlight w:val="none"/>
          <w:lang w:eastAsia="zh-CN"/>
        </w:rPr>
        <w:t>和财决</w:t>
      </w:r>
      <w:r>
        <w:rPr>
          <w:rFonts w:hint="default" w:ascii="Times New Roman" w:hAnsi="Times New Roman" w:eastAsia="方正仿宋_GBK" w:cs="Times New Roman"/>
          <w:b/>
          <w:color w:val="auto"/>
          <w:sz w:val="32"/>
          <w:szCs w:val="32"/>
          <w:highlight w:val="none"/>
          <w:lang w:val="en-US" w:eastAsia="zh-CN"/>
        </w:rPr>
        <w:t>08表</w:t>
      </w: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b/>
          <w:color w:val="auto"/>
          <w:sz w:val="32"/>
          <w:szCs w:val="32"/>
          <w:highlight w:val="none"/>
          <w:lang w:eastAsia="zh-CN"/>
        </w:rPr>
        <w:t>仅</w:t>
      </w:r>
      <w:r>
        <w:rPr>
          <w:rFonts w:hint="default" w:ascii="Times New Roman" w:hAnsi="Times New Roman" w:eastAsia="方正仿宋_GBK" w:cs="Times New Roman"/>
          <w:b/>
          <w:color w:val="auto"/>
          <w:sz w:val="32"/>
          <w:szCs w:val="32"/>
          <w:highlight w:val="none"/>
        </w:rPr>
        <w:t>罗列</w:t>
      </w:r>
      <w:r>
        <w:rPr>
          <w:rFonts w:hint="default" w:ascii="Times New Roman" w:hAnsi="Times New Roman" w:eastAsia="方正仿宋_GBK" w:cs="Times New Roman"/>
          <w:b/>
          <w:color w:val="auto"/>
          <w:sz w:val="32"/>
          <w:szCs w:val="32"/>
          <w:highlight w:val="none"/>
          <w:lang w:eastAsia="zh-CN"/>
        </w:rPr>
        <w:t>本单位涉及的</w:t>
      </w:r>
      <w:r>
        <w:rPr>
          <w:rFonts w:hint="default" w:ascii="Times New Roman" w:hAnsi="Times New Roman" w:eastAsia="方正仿宋_GBK" w:cs="Times New Roman"/>
          <w:b/>
          <w:color w:val="auto"/>
          <w:sz w:val="32"/>
          <w:szCs w:val="32"/>
          <w:highlight w:val="none"/>
        </w:rPr>
        <w:t>全部功能分类科目</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至项级。上述“预算”口径为</w:t>
      </w:r>
      <w:r>
        <w:rPr>
          <w:rFonts w:hint="default" w:ascii="Times New Roman" w:hAnsi="Times New Roman" w:eastAsia="方正仿宋_GBK" w:cs="Times New Roman"/>
          <w:b/>
          <w:color w:val="auto"/>
          <w:sz w:val="32"/>
          <w:szCs w:val="32"/>
          <w:highlight w:val="none"/>
          <w:lang w:eastAsia="zh-CN"/>
        </w:rPr>
        <w:t>全年预算</w:t>
      </w:r>
      <w:r>
        <w:rPr>
          <w:rFonts w:hint="default" w:ascii="Times New Roman" w:hAnsi="Times New Roman" w:eastAsia="方正仿宋_GBK" w:cs="Times New Roman"/>
          <w:b/>
          <w:color w:val="auto"/>
          <w:sz w:val="32"/>
          <w:szCs w:val="32"/>
          <w:highlight w:val="none"/>
        </w:rPr>
        <w:t>数。增减变动原因为决算数</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项级</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和</w:t>
      </w:r>
      <w:r>
        <w:rPr>
          <w:rFonts w:hint="default" w:ascii="Times New Roman" w:hAnsi="Times New Roman" w:eastAsia="方正仿宋_GBK" w:cs="Times New Roman"/>
          <w:b/>
          <w:color w:val="auto"/>
          <w:sz w:val="32"/>
          <w:szCs w:val="32"/>
          <w:highlight w:val="none"/>
          <w:lang w:eastAsia="zh-CN"/>
        </w:rPr>
        <w:t>全年预算</w:t>
      </w:r>
      <w:r>
        <w:rPr>
          <w:rFonts w:hint="default" w:ascii="Times New Roman" w:hAnsi="Times New Roman" w:eastAsia="方正仿宋_GBK" w:cs="Times New Roman"/>
          <w:b/>
          <w:color w:val="auto"/>
          <w:sz w:val="32"/>
          <w:szCs w:val="32"/>
          <w:highlight w:val="none"/>
        </w:rPr>
        <w:t>数</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项级</w:t>
      </w:r>
      <w:r>
        <w:rPr>
          <w:rFonts w:hint="default"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比较，与预算数持平可以不写原因。）</w:t>
      </w:r>
    </w:p>
    <w:p w14:paraId="44BD4499">
      <w:pPr>
        <w:tabs>
          <w:tab w:val="right" w:pos="8306"/>
        </w:tabs>
        <w:spacing w:line="600" w:lineRule="exact"/>
        <w:ind w:firstLine="640" w:firstLineChars="0"/>
        <w:outlineLvl w:val="0"/>
        <w:rPr>
          <w:rStyle w:val="17"/>
          <w:color w:val="auto"/>
          <w:highlight w:val="none"/>
        </w:rPr>
      </w:pPr>
      <w:bookmarkStart w:id="13" w:name="_Toc2047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13"/>
      <w:r>
        <w:rPr>
          <w:rStyle w:val="17"/>
          <w:rFonts w:ascii="黑体" w:hAnsi="黑体" w:eastAsia="黑体"/>
          <w:b w:val="0"/>
          <w:color w:val="auto"/>
          <w:highlight w:val="none"/>
        </w:rPr>
        <w:tab/>
      </w:r>
    </w:p>
    <w:p w14:paraId="5DA51DC7">
      <w:pPr>
        <w:spacing w:line="600" w:lineRule="exact"/>
        <w:ind w:firstLine="64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一般公共预算财政拨款基本支出</w:t>
      </w:r>
      <w:r>
        <w:rPr>
          <w:rFonts w:hint="eastAsia" w:ascii="Times New Roman" w:hAnsi="Times New Roman" w:eastAsia="方正仿宋_GBK" w:cs="Times New Roman"/>
          <w:color w:val="auto"/>
          <w:sz w:val="32"/>
          <w:szCs w:val="32"/>
          <w:highlight w:val="none"/>
          <w:lang w:val="en-US" w:eastAsia="zh-CN"/>
        </w:rPr>
        <w:t>343.86</w:t>
      </w:r>
      <w:r>
        <w:rPr>
          <w:rFonts w:hint="default" w:ascii="Times New Roman" w:hAnsi="Times New Roman" w:eastAsia="方正仿宋_GBK" w:cs="Times New Roman"/>
          <w:color w:val="auto"/>
          <w:sz w:val="32"/>
          <w:szCs w:val="32"/>
          <w:highlight w:val="none"/>
        </w:rPr>
        <w:t>万元，其中：</w:t>
      </w:r>
    </w:p>
    <w:p w14:paraId="270B3818">
      <w:pPr>
        <w:spacing w:line="600" w:lineRule="exact"/>
        <w:ind w:firstLine="64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人员经费</w:t>
      </w:r>
      <w:r>
        <w:rPr>
          <w:rFonts w:hint="eastAsia" w:ascii="Times New Roman" w:hAnsi="Times New Roman" w:eastAsia="方正仿宋_GBK" w:cs="Times New Roman"/>
          <w:color w:val="auto"/>
          <w:sz w:val="32"/>
          <w:szCs w:val="32"/>
          <w:highlight w:val="none"/>
          <w:lang w:val="en-US" w:eastAsia="zh-CN"/>
        </w:rPr>
        <w:t>326.6</w:t>
      </w:r>
      <w:r>
        <w:rPr>
          <w:rFonts w:hint="default" w:ascii="Times New Roman" w:hAnsi="Times New Roman" w:eastAsia="方正仿宋_GBK" w:cs="Times New Roman"/>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color w:val="auto"/>
          <w:sz w:val="32"/>
          <w:szCs w:val="32"/>
          <w:highlight w:val="none"/>
        </w:rPr>
        <w:br w:type="textWrapping"/>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公用经费</w:t>
      </w:r>
      <w:r>
        <w:rPr>
          <w:rFonts w:hint="eastAsia" w:ascii="Times New Roman" w:hAnsi="Times New Roman" w:eastAsia="方正仿宋_GBK" w:cs="Times New Roman"/>
          <w:color w:val="auto"/>
          <w:sz w:val="32"/>
          <w:szCs w:val="32"/>
          <w:highlight w:val="none"/>
          <w:lang w:val="en-US" w:eastAsia="zh-CN"/>
        </w:rPr>
        <w:t>17.25</w:t>
      </w:r>
      <w:r>
        <w:rPr>
          <w:rFonts w:hint="default" w:ascii="Times New Roman" w:hAnsi="Times New Roman" w:eastAsia="方正仿宋_GBK" w:cs="Times New Roman"/>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0E983D9">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1180A2D7">
      <w:pPr>
        <w:spacing w:line="600" w:lineRule="exact"/>
        <w:ind w:firstLine="640" w:firstLineChars="200"/>
        <w:outlineLvl w:val="0"/>
        <w:rPr>
          <w:rStyle w:val="17"/>
          <w:rFonts w:ascii="黑体" w:hAnsi="黑体" w:eastAsia="黑体"/>
          <w:b w:val="0"/>
          <w:color w:val="auto"/>
          <w:highlight w:val="none"/>
        </w:rPr>
      </w:pPr>
      <w:bookmarkStart w:id="14" w:name="_Toc17355"/>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14"/>
    </w:p>
    <w:p w14:paraId="36A26D0A">
      <w:pPr>
        <w:spacing w:line="600" w:lineRule="exact"/>
        <w:ind w:firstLine="640" w:firstLineChars="0"/>
        <w:outlineLvl w:val="1"/>
        <w:rPr>
          <w:rFonts w:ascii="仿宋" w:hAnsi="仿宋" w:eastAsia="仿宋"/>
          <w:b/>
          <w:color w:val="auto"/>
          <w:sz w:val="32"/>
          <w:szCs w:val="32"/>
          <w:highlight w:val="none"/>
        </w:rPr>
      </w:pPr>
      <w:bookmarkStart w:id="15" w:name="_Toc22072"/>
      <w:r>
        <w:rPr>
          <w:rFonts w:hint="eastAsia" w:ascii="仿宋" w:hAnsi="仿宋" w:eastAsia="仿宋"/>
          <w:b/>
          <w:color w:val="auto"/>
          <w:sz w:val="32"/>
          <w:szCs w:val="32"/>
          <w:highlight w:val="none"/>
        </w:rPr>
        <w:t>（一）“三公”经费财政拨款支出决算总体情况说明</w:t>
      </w:r>
      <w:bookmarkEnd w:id="15"/>
    </w:p>
    <w:p w14:paraId="48108000">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/减少0万元，增长/下降0%。</w:t>
      </w:r>
    </w:p>
    <w:p w14:paraId="5677C946">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0A5F4E1C">
      <w:pPr>
        <w:spacing w:line="600" w:lineRule="exact"/>
        <w:ind w:firstLine="640" w:firstLineChars="0"/>
        <w:outlineLvl w:val="1"/>
        <w:rPr>
          <w:rFonts w:ascii="仿宋" w:hAnsi="仿宋" w:eastAsia="仿宋"/>
          <w:b/>
          <w:color w:val="auto"/>
          <w:sz w:val="32"/>
          <w:szCs w:val="32"/>
          <w:highlight w:val="none"/>
        </w:rPr>
      </w:pPr>
      <w:bookmarkStart w:id="16" w:name="_Toc18662"/>
      <w:r>
        <w:rPr>
          <w:rFonts w:hint="eastAsia" w:ascii="仿宋" w:hAnsi="仿宋" w:eastAsia="仿宋"/>
          <w:b/>
          <w:color w:val="auto"/>
          <w:sz w:val="32"/>
          <w:szCs w:val="32"/>
          <w:highlight w:val="none"/>
        </w:rPr>
        <w:t>（二）“三公”经费财政拨款支出决算具体情况说明</w:t>
      </w:r>
      <w:bookmarkEnd w:id="16"/>
    </w:p>
    <w:p w14:paraId="71E0E65B">
      <w:pPr>
        <w:pStyle w:val="2"/>
        <w:ind w:firstLine="640" w:firstLineChars="200"/>
        <w:rPr>
          <w:rFonts w:hint="eastAsia" w:eastAsia="仿宋"/>
          <w:lang w:eastAsia="zh-CN"/>
        </w:rPr>
      </w:pPr>
      <w:r>
        <w:rPr>
          <w:rFonts w:hint="eastAsia" w:ascii="Times New Roman" w:hAnsi="Times New Roman" w:eastAsia="方正仿宋_GBK" w:cs="Times New Roman"/>
          <w:color w:val="auto"/>
          <w:sz w:val="32"/>
          <w:szCs w:val="32"/>
          <w:highlight w:val="none"/>
          <w:lang w:eastAsia="zh-CN"/>
        </w:rPr>
        <w:t>2024</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eastAsia="zh-CN"/>
        </w:rPr>
        <w:t>度</w:t>
      </w:r>
      <w:r>
        <w:rPr>
          <w:rFonts w:hint="eastAsia" w:ascii="Times New Roman" w:hAnsi="Times New Roman" w:eastAsia="方正仿宋_GBK" w:cs="Times New Roman"/>
          <w:color w:val="auto"/>
          <w:sz w:val="32"/>
          <w:szCs w:val="32"/>
          <w:highlight w:val="none"/>
        </w:rPr>
        <w:t>“三公”经费财政拨款支出决算中，因公出国（境）费支出决算</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公务用车购置</w:t>
      </w:r>
      <w:r>
        <w:rPr>
          <w:rFonts w:hint="eastAsia" w:ascii="Times New Roman" w:hAnsi="Times New Roman" w:eastAsia="方正仿宋_GBK" w:cs="Times New Roman"/>
          <w:color w:val="auto"/>
          <w:sz w:val="32"/>
          <w:szCs w:val="32"/>
          <w:highlight w:val="none"/>
          <w:lang w:val="en-US" w:eastAsia="zh-CN"/>
        </w:rPr>
        <w:t>费支出0万元，</w:t>
      </w:r>
      <w:r>
        <w:rPr>
          <w:rFonts w:hint="default" w:ascii="Times New Roman" w:hAnsi="Times New Roman" w:eastAsia="方正仿宋_GBK" w:cs="Times New Roman"/>
          <w:color w:val="auto"/>
          <w:sz w:val="32"/>
          <w:szCs w:val="32"/>
          <w:highlight w:val="none"/>
          <w:lang w:val="en-US" w:eastAsia="zh-CN"/>
        </w:rPr>
        <w:t>占</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；公务用车</w:t>
      </w:r>
      <w:r>
        <w:rPr>
          <w:rFonts w:hint="default" w:ascii="Times New Roman" w:hAnsi="Times New Roman" w:eastAsia="方正仿宋_GBK" w:cs="Times New Roman"/>
          <w:color w:val="auto"/>
          <w:sz w:val="32"/>
          <w:szCs w:val="32"/>
          <w:highlight w:val="none"/>
          <w:lang w:val="en-US" w:eastAsia="zh-CN"/>
        </w:rPr>
        <w:t>运行维护费支出决算</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val="en-US" w:eastAsia="zh-CN"/>
        </w:rPr>
        <w:t>万元，占</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val="en-US" w:eastAsia="zh-CN"/>
        </w:rPr>
        <w:t>%；公务接待费支出决算0万元，占0%</w:t>
      </w:r>
      <w:r>
        <w:rPr>
          <w:rFonts w:hint="eastAsia" w:ascii="Times New Roman" w:hAnsi="Times New Roman" w:eastAsia="方正仿宋_GBK" w:cs="Times New Roman"/>
          <w:color w:val="auto"/>
          <w:sz w:val="32"/>
          <w:szCs w:val="32"/>
          <w:highlight w:val="none"/>
        </w:rPr>
        <w:t>。</w:t>
      </w:r>
      <w:r>
        <w:rPr>
          <w:rFonts w:hint="eastAsia" w:ascii="仿宋" w:hAnsi="仿宋" w:eastAsia="仿宋"/>
          <w:color w:val="auto"/>
          <w:sz w:val="32"/>
          <w:szCs w:val="32"/>
          <w:highlight w:val="none"/>
          <w:lang w:val="en-US" w:eastAsia="zh-CN"/>
        </w:rPr>
        <w:t>壤塘县项目推进中心无</w:t>
      </w:r>
      <w:r>
        <w:rPr>
          <w:rFonts w:hint="eastAsia" w:ascii="仿宋" w:hAnsi="仿宋" w:eastAsia="仿宋" w:cs="Times New Roman"/>
          <w:color w:val="auto"/>
          <w:sz w:val="32"/>
          <w:szCs w:val="32"/>
          <w:highlight w:val="none"/>
        </w:rPr>
        <w:t>“三公”经费</w:t>
      </w:r>
      <w:r>
        <w:rPr>
          <w:rFonts w:hint="eastAsia" w:ascii="仿宋" w:hAnsi="仿宋" w:eastAsia="仿宋" w:cs="Times New Roman"/>
          <w:color w:val="auto"/>
          <w:sz w:val="32"/>
          <w:szCs w:val="32"/>
          <w:highlight w:val="none"/>
          <w:lang w:val="en-US" w:eastAsia="zh-CN"/>
        </w:rPr>
        <w:t>支出</w:t>
      </w:r>
      <w:r>
        <w:rPr>
          <w:rFonts w:hint="eastAsia" w:ascii="仿宋" w:hAnsi="仿宋" w:eastAsia="仿宋" w:cs="Times New Roman"/>
          <w:color w:val="auto"/>
          <w:sz w:val="32"/>
          <w:szCs w:val="32"/>
          <w:highlight w:val="none"/>
          <w:lang w:eastAsia="zh-CN"/>
        </w:rPr>
        <w:t>。</w:t>
      </w:r>
    </w:p>
    <w:p w14:paraId="1B61A998">
      <w:pPr>
        <w:spacing w:line="60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color w:val="auto"/>
          <w:sz w:val="32"/>
          <w:szCs w:val="32"/>
          <w:highlight w:val="none"/>
        </w:rPr>
        <w:t>1.因公出国（境）经费支出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万元，完成预算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%。全年安排因公出国（境）团组</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次，出国（境）</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人。因公出国（境）支出决算比2023年度增加/减少</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万元，增长/下降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%。主要原因是</w:t>
      </w:r>
      <w:r>
        <w:rPr>
          <w:rFonts w:hint="default" w:ascii="Times New Roman" w:hAnsi="Times New Roman" w:eastAsia="方正仿宋_GBK" w:cs="Times New Roman"/>
          <w:color w:val="auto"/>
          <w:sz w:val="32"/>
          <w:szCs w:val="32"/>
          <w:highlight w:val="none"/>
          <w:lang w:val="en-US" w:eastAsia="zh-CN"/>
        </w:rPr>
        <w:t>我单位无</w:t>
      </w:r>
      <w:r>
        <w:rPr>
          <w:rFonts w:hint="default" w:ascii="Times New Roman" w:hAnsi="Times New Roman" w:eastAsia="方正仿宋_GBK" w:cs="Times New Roman"/>
          <w:color w:val="auto"/>
          <w:sz w:val="32"/>
          <w:szCs w:val="32"/>
          <w:highlight w:val="none"/>
          <w:lang w:eastAsia="zh-CN"/>
        </w:rPr>
        <w:t>因公出国（境）支出。</w:t>
      </w:r>
      <w:r>
        <w:rPr>
          <w:rFonts w:hint="eastAsia" w:ascii="仿宋" w:hAnsi="仿宋" w:eastAsia="仿宋"/>
          <w:color w:val="auto"/>
          <w:sz w:val="32"/>
          <w:szCs w:val="32"/>
          <w:highlight w:val="none"/>
          <w:lang w:val="en-US" w:eastAsia="zh-CN"/>
        </w:rPr>
        <w:t>壤塘县项目推进中心无</w:t>
      </w:r>
      <w:r>
        <w:rPr>
          <w:rFonts w:hint="eastAsia" w:ascii="仿宋" w:hAnsi="仿宋" w:eastAsia="仿宋" w:cs="Times New Roman"/>
          <w:color w:val="auto"/>
          <w:sz w:val="32"/>
          <w:szCs w:val="32"/>
          <w:highlight w:val="none"/>
        </w:rPr>
        <w:t>“三公”经费</w:t>
      </w:r>
      <w:r>
        <w:rPr>
          <w:rFonts w:hint="eastAsia" w:ascii="仿宋" w:hAnsi="仿宋" w:eastAsia="仿宋" w:cs="Times New Roman"/>
          <w:color w:val="auto"/>
          <w:sz w:val="32"/>
          <w:szCs w:val="32"/>
          <w:highlight w:val="none"/>
          <w:lang w:val="en-US" w:eastAsia="zh-CN"/>
        </w:rPr>
        <w:t>支出</w:t>
      </w:r>
      <w:r>
        <w:rPr>
          <w:rFonts w:hint="eastAsia" w:ascii="仿宋" w:hAnsi="仿宋" w:eastAsia="仿宋" w:cs="Times New Roman"/>
          <w:color w:val="auto"/>
          <w:sz w:val="32"/>
          <w:szCs w:val="32"/>
          <w:highlight w:val="none"/>
          <w:lang w:eastAsia="zh-CN"/>
        </w:rPr>
        <w:t>。</w:t>
      </w:r>
    </w:p>
    <w:p w14:paraId="2C11B05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壤塘县项目推进中心无</w:t>
      </w:r>
      <w:r>
        <w:rPr>
          <w:rFonts w:hint="eastAsia" w:ascii="仿宋" w:hAnsi="仿宋" w:eastAsia="仿宋" w:cs="Times New Roman"/>
          <w:color w:val="auto"/>
          <w:sz w:val="32"/>
          <w:szCs w:val="32"/>
          <w:highlight w:val="none"/>
        </w:rPr>
        <w:t>“三公”经费</w:t>
      </w:r>
      <w:r>
        <w:rPr>
          <w:rFonts w:hint="eastAsia" w:ascii="仿宋" w:hAnsi="仿宋" w:eastAsia="仿宋" w:cs="Times New Roman"/>
          <w:color w:val="auto"/>
          <w:sz w:val="32"/>
          <w:szCs w:val="32"/>
          <w:highlight w:val="none"/>
          <w:lang w:val="en-US" w:eastAsia="zh-CN"/>
        </w:rPr>
        <w:t>支出</w:t>
      </w:r>
      <w:r>
        <w:rPr>
          <w:rFonts w:hint="eastAsia" w:ascii="仿宋" w:hAnsi="仿宋" w:eastAsia="仿宋" w:cs="Times New Roman"/>
          <w:color w:val="auto"/>
          <w:sz w:val="32"/>
          <w:szCs w:val="32"/>
          <w:highlight w:val="none"/>
          <w:lang w:eastAsia="zh-CN"/>
        </w:rPr>
        <w:t>。</w:t>
      </w:r>
    </w:p>
    <w:p w14:paraId="65693A8B">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壤塘县项目推进中心无</w:t>
      </w:r>
      <w:r>
        <w:rPr>
          <w:rFonts w:hint="eastAsia" w:ascii="仿宋" w:hAnsi="仿宋" w:eastAsia="仿宋" w:cs="Times New Roman"/>
          <w:color w:val="auto"/>
          <w:sz w:val="32"/>
          <w:szCs w:val="32"/>
          <w:highlight w:val="none"/>
        </w:rPr>
        <w:t>“三公”经费</w:t>
      </w:r>
      <w:r>
        <w:rPr>
          <w:rFonts w:hint="eastAsia" w:ascii="仿宋" w:hAnsi="仿宋" w:eastAsia="仿宋" w:cs="Times New Roman"/>
          <w:color w:val="auto"/>
          <w:sz w:val="32"/>
          <w:szCs w:val="32"/>
          <w:highlight w:val="none"/>
          <w:lang w:val="en-US" w:eastAsia="zh-CN"/>
        </w:rPr>
        <w:t>支出</w:t>
      </w:r>
      <w:r>
        <w:rPr>
          <w:rFonts w:hint="eastAsia" w:ascii="仿宋" w:hAnsi="仿宋" w:eastAsia="仿宋" w:cs="Times New Roman"/>
          <w:color w:val="auto"/>
          <w:sz w:val="32"/>
          <w:szCs w:val="32"/>
          <w:highlight w:val="none"/>
          <w:lang w:eastAsia="zh-CN"/>
        </w:rPr>
        <w:t>。</w:t>
      </w:r>
    </w:p>
    <w:p w14:paraId="5F61D73B">
      <w:pPr>
        <w:spacing w:line="60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3.公务接待费支出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r>
        <w:rPr>
          <w:rStyle w:val="14"/>
          <w:rFonts w:hint="default" w:ascii="Times New Roman" w:hAnsi="Times New Roman" w:eastAsia="方正仿宋_GBK" w:cs="Times New Roman"/>
          <w:b w:val="0"/>
          <w:bCs/>
          <w:color w:val="auto"/>
          <w:sz w:val="32"/>
          <w:szCs w:val="32"/>
          <w:highlight w:val="none"/>
        </w:rPr>
        <w:t>完成预算</w:t>
      </w:r>
      <w:r>
        <w:rPr>
          <w:rStyle w:val="14"/>
          <w:rFonts w:hint="default" w:ascii="Times New Roman" w:hAnsi="Times New Roman" w:eastAsia="方正仿宋_GBK" w:cs="Times New Roman"/>
          <w:b w:val="0"/>
          <w:bCs/>
          <w:color w:val="auto"/>
          <w:sz w:val="32"/>
          <w:szCs w:val="32"/>
          <w:highlight w:val="none"/>
          <w:lang w:val="en-US" w:eastAsia="zh-CN"/>
        </w:rPr>
        <w:t>0</w:t>
      </w:r>
      <w:r>
        <w:rPr>
          <w:rStyle w:val="14"/>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color w:val="auto"/>
          <w:sz w:val="32"/>
          <w:szCs w:val="32"/>
          <w:highlight w:val="none"/>
        </w:rPr>
        <w:t>公务接待费支出决算比</w:t>
      </w:r>
      <w:r>
        <w:rPr>
          <w:rFonts w:hint="default" w:ascii="Times New Roman" w:hAnsi="Times New Roman" w:eastAsia="方正仿宋_GBK" w:cs="Times New Roman"/>
          <w:color w:val="auto"/>
          <w:sz w:val="32"/>
          <w:szCs w:val="32"/>
          <w:highlight w:val="none"/>
          <w:lang w:eastAsia="zh-CN"/>
        </w:rPr>
        <w:t>2023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增加/减少</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万元，增长/下降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p>
    <w:p w14:paraId="74AD16E8">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val="0"/>
          <w:color w:val="auto"/>
          <w:sz w:val="32"/>
          <w:szCs w:val="32"/>
          <w:highlight w:val="none"/>
          <w:lang w:val="en-US" w:eastAsia="zh-CN"/>
        </w:rPr>
        <w:t>4.</w:t>
      </w:r>
      <w:r>
        <w:rPr>
          <w:rFonts w:hint="default" w:ascii="Times New Roman" w:hAnsi="Times New Roman" w:eastAsia="方正仿宋_GBK" w:cs="Times New Roman"/>
          <w:b/>
          <w:bCs w:val="0"/>
          <w:color w:val="auto"/>
          <w:sz w:val="32"/>
          <w:szCs w:val="32"/>
          <w:highlight w:val="none"/>
        </w:rPr>
        <w:t>国内公务接待支出</w:t>
      </w:r>
      <w:r>
        <w:rPr>
          <w:rFonts w:hint="default" w:ascii="Times New Roman" w:hAnsi="Times New Roman" w:eastAsia="方正仿宋_GBK" w:cs="Times New Roman"/>
          <w:sz w:val="32"/>
          <w:szCs w:val="32"/>
          <w:lang w:val="en-US" w:eastAsia="zh-CN"/>
        </w:rPr>
        <w:t>0万元，主要用于执行公务、开展业务活动开支的交通费、住宿费、用餐费等。国内公务接待0批次，0人次（不包括陪同人员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，无国内公务接待支出</w:t>
      </w:r>
      <w:r>
        <w:rPr>
          <w:rFonts w:hint="default" w:ascii="Times New Roman" w:hAnsi="Times New Roman" w:eastAsia="方正仿宋_GBK" w:cs="Times New Roman"/>
          <w:color w:val="auto"/>
          <w:sz w:val="32"/>
          <w:szCs w:val="32"/>
          <w:highlight w:val="none"/>
        </w:rPr>
        <w:t>。</w:t>
      </w:r>
    </w:p>
    <w:p w14:paraId="0B05A46A">
      <w:pPr>
        <w:spacing w:line="60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lang w:val="en-US" w:eastAsia="zh-CN"/>
        </w:rPr>
        <w:t>5.</w:t>
      </w:r>
      <w:r>
        <w:rPr>
          <w:rFonts w:hint="default" w:ascii="Times New Roman" w:hAnsi="Times New Roman" w:eastAsia="方正仿宋_GBK" w:cs="Times New Roman"/>
          <w:b/>
          <w:bCs w:val="0"/>
          <w:color w:val="auto"/>
          <w:sz w:val="32"/>
          <w:szCs w:val="32"/>
          <w:highlight w:val="none"/>
          <w:lang w:val="en-US" w:eastAsia="zh-CN"/>
        </w:rPr>
        <w:t>外事接待支出</w:t>
      </w:r>
      <w:r>
        <w:rPr>
          <w:rFonts w:hint="default" w:ascii="Times New Roman" w:hAnsi="Times New Roman" w:eastAsia="方正仿宋_GBK" w:cs="Times New Roman"/>
          <w:color w:val="auto"/>
          <w:sz w:val="32"/>
          <w:szCs w:val="32"/>
          <w:highlight w:val="none"/>
          <w:lang w:val="en-US" w:eastAsia="zh-CN"/>
        </w:rPr>
        <w:t>0万元，外事接待0批次，0人，共计支出0万元，无外事接待。</w:t>
      </w:r>
    </w:p>
    <w:p w14:paraId="6A4737BA">
      <w:pPr>
        <w:spacing w:line="600" w:lineRule="exact"/>
        <w:ind w:firstLine="640" w:firstLineChars="200"/>
        <w:outlineLvl w:val="0"/>
        <w:rPr>
          <w:rStyle w:val="17"/>
          <w:rFonts w:ascii="黑体" w:hAnsi="黑体" w:eastAsia="黑体"/>
          <w:color w:val="auto"/>
          <w:highlight w:val="none"/>
        </w:rPr>
      </w:pPr>
      <w:bookmarkStart w:id="17" w:name="_Toc22509"/>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17"/>
    </w:p>
    <w:p w14:paraId="6B560B4B">
      <w:pPr>
        <w:spacing w:line="60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政府性基金预算</w:t>
      </w:r>
      <w:r>
        <w:rPr>
          <w:rFonts w:hint="default" w:ascii="Times New Roman" w:hAnsi="Times New Roman" w:eastAsia="方正仿宋_GBK" w:cs="Times New Roman"/>
          <w:color w:val="auto"/>
          <w:sz w:val="32"/>
          <w:szCs w:val="32"/>
          <w:highlight w:val="none"/>
          <w:lang w:eastAsia="zh-CN"/>
        </w:rPr>
        <w:t>财政</w:t>
      </w:r>
      <w:r>
        <w:rPr>
          <w:rFonts w:hint="default" w:ascii="Times New Roman" w:hAnsi="Times New Roman" w:eastAsia="方正仿宋_GBK" w:cs="Times New Roman"/>
          <w:color w:val="auto"/>
          <w:sz w:val="32"/>
          <w:szCs w:val="32"/>
          <w:highlight w:val="none"/>
        </w:rPr>
        <w:t>拨款支出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p>
    <w:p w14:paraId="54D8CD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17"/>
          <w:rFonts w:ascii="黑体" w:hAnsi="黑体" w:eastAsia="黑体"/>
          <w:b w:val="0"/>
          <w:color w:val="auto"/>
          <w:highlight w:val="none"/>
        </w:rPr>
      </w:pPr>
      <w:bookmarkStart w:id="18" w:name="_Toc1746"/>
      <w:r>
        <w:rPr>
          <w:rStyle w:val="17"/>
          <w:rFonts w:hint="eastAsia" w:ascii="黑体" w:hAnsi="黑体" w:eastAsia="黑体"/>
          <w:b w:val="0"/>
          <w:color w:val="auto"/>
          <w:highlight w:val="none"/>
          <w:lang w:eastAsia="zh-CN"/>
        </w:rPr>
        <w:t>九、</w:t>
      </w:r>
      <w:r>
        <w:rPr>
          <w:rStyle w:val="17"/>
          <w:rFonts w:hint="eastAsia" w:ascii="黑体" w:hAnsi="黑体" w:eastAsia="黑体"/>
          <w:b w:val="0"/>
          <w:color w:val="auto"/>
          <w:highlight w:val="none"/>
        </w:rPr>
        <w:t>国有资本经营预算支出决算情况说明</w:t>
      </w:r>
      <w:bookmarkEnd w:id="18"/>
    </w:p>
    <w:p w14:paraId="70C57977">
      <w:pPr>
        <w:spacing w:line="600" w:lineRule="exact"/>
        <w:ind w:firstLine="640"/>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2024年度国有资本经营预算财政拨款支出</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w:t>
      </w:r>
    </w:p>
    <w:p w14:paraId="3F9F9C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17"/>
          <w:rFonts w:hint="eastAsia" w:ascii="黑体" w:hAnsi="黑体" w:eastAsia="黑体"/>
          <w:b w:val="0"/>
          <w:color w:val="auto"/>
          <w:highlight w:val="none"/>
        </w:rPr>
      </w:pPr>
      <w:bookmarkStart w:id="19" w:name="_Toc29354"/>
      <w:r>
        <w:rPr>
          <w:rStyle w:val="17"/>
          <w:rFonts w:hint="eastAsia" w:ascii="黑体" w:hAnsi="黑体" w:eastAsia="黑体"/>
          <w:b w:val="0"/>
          <w:color w:val="auto"/>
          <w:highlight w:val="none"/>
          <w:lang w:eastAsia="zh-CN"/>
        </w:rPr>
        <w:t>十、</w:t>
      </w:r>
      <w:r>
        <w:rPr>
          <w:rStyle w:val="17"/>
          <w:rFonts w:hint="eastAsia" w:ascii="黑体" w:hAnsi="黑体" w:eastAsia="黑体"/>
          <w:b w:val="0"/>
          <w:color w:val="auto"/>
          <w:highlight w:val="none"/>
        </w:rPr>
        <w:t>其他重要事项的情况说明</w:t>
      </w:r>
      <w:bookmarkEnd w:id="19"/>
    </w:p>
    <w:p w14:paraId="6064A49A">
      <w:pPr>
        <w:spacing w:line="600" w:lineRule="exact"/>
        <w:ind w:firstLine="643" w:firstLineChars="200"/>
        <w:outlineLvl w:val="1"/>
        <w:rPr>
          <w:rFonts w:ascii="仿宋" w:hAnsi="仿宋" w:eastAsia="仿宋"/>
          <w:color w:val="auto"/>
          <w:sz w:val="32"/>
          <w:szCs w:val="32"/>
          <w:highlight w:val="none"/>
        </w:rPr>
      </w:pPr>
      <w:bookmarkStart w:id="20" w:name="_Toc24635"/>
      <w:r>
        <w:rPr>
          <w:rFonts w:hint="eastAsia" w:ascii="仿宋" w:hAnsi="仿宋" w:eastAsia="仿宋"/>
          <w:b/>
          <w:color w:val="auto"/>
          <w:sz w:val="32"/>
          <w:szCs w:val="32"/>
          <w:highlight w:val="none"/>
        </w:rPr>
        <w:t>（一）机关运行经费支出情况</w:t>
      </w:r>
      <w:bookmarkEnd w:id="20"/>
    </w:p>
    <w:p w14:paraId="5442CD6C">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壤塘县项目推进中心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壤塘县项目推进中心属于壤塘县发展和改革局下属事业单位故无机关运行经费。</w:t>
      </w:r>
    </w:p>
    <w:p w14:paraId="34FF2BF4">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10C4F09A">
      <w:pPr>
        <w:autoSpaceDE w:val="0"/>
        <w:autoSpaceDN w:val="0"/>
        <w:adjustRightInd w:val="0"/>
        <w:spacing w:line="600" w:lineRule="exact"/>
        <w:ind w:firstLine="643" w:firstLineChars="200"/>
        <w:jc w:val="left"/>
        <w:outlineLvl w:val="1"/>
        <w:rPr>
          <w:rFonts w:ascii="仿宋" w:hAnsi="仿宋" w:eastAsia="仿宋"/>
          <w:b/>
          <w:color w:val="auto"/>
          <w:sz w:val="32"/>
          <w:szCs w:val="32"/>
          <w:highlight w:val="none"/>
        </w:rPr>
      </w:pPr>
      <w:bookmarkStart w:id="21" w:name="_Toc29734"/>
      <w:r>
        <w:rPr>
          <w:rFonts w:hint="eastAsia" w:ascii="仿宋" w:hAnsi="仿宋" w:eastAsia="仿宋"/>
          <w:b/>
          <w:color w:val="auto"/>
          <w:sz w:val="32"/>
          <w:szCs w:val="32"/>
          <w:highlight w:val="none"/>
        </w:rPr>
        <w:t>（二）政府采购支出情况</w:t>
      </w:r>
      <w:bookmarkEnd w:id="21"/>
    </w:p>
    <w:p w14:paraId="456C8FF1">
      <w:pPr>
        <w:spacing w:line="600" w:lineRule="exact"/>
        <w:ind w:firstLine="640" w:firstLineChars="200"/>
        <w:rPr>
          <w:rFonts w:hint="eastAsia" w:ascii="仿宋_GB2312" w:eastAsia="仿宋_GB2312"/>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2024年度，</w:t>
      </w:r>
      <w:r>
        <w:rPr>
          <w:rFonts w:hint="eastAsia" w:ascii="Times New Roman" w:hAnsi="Times New Roman" w:eastAsia="方正仿宋_GBK" w:cs="Times New Roman"/>
          <w:color w:val="auto"/>
          <w:sz w:val="32"/>
          <w:szCs w:val="32"/>
          <w:highlight w:val="none"/>
          <w:lang w:val="en-US" w:eastAsia="zh-CN"/>
        </w:rPr>
        <w:t>壤塘县项目推进中心</w:t>
      </w:r>
      <w:r>
        <w:rPr>
          <w:rFonts w:hint="eastAsia" w:ascii="Times New Roman" w:hAnsi="Times New Roman" w:eastAsia="方正仿宋_GBK" w:cs="Times New Roman"/>
          <w:color w:val="auto"/>
          <w:sz w:val="32"/>
          <w:szCs w:val="32"/>
          <w:highlight w:val="none"/>
          <w:lang w:eastAsia="zh-CN"/>
        </w:rPr>
        <w:t>政府采购支出总额</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万元，其中：政府采购货物支出</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万元、政府采购工程支出</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万元、政府采购服务支出</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万元。授予中小企业合同金额</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万元，占政府采购支出总额的</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%，其中：授予小微企业合同金额</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万元，占政府采购支出总额的</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壤塘县项目推进中心无</w:t>
      </w:r>
      <w:r>
        <w:rPr>
          <w:rFonts w:hint="eastAsia" w:ascii="仿宋_GB2312" w:eastAsia="仿宋_GB2312"/>
          <w:color w:val="auto"/>
          <w:sz w:val="32"/>
          <w:szCs w:val="32"/>
          <w:highlight w:val="none"/>
        </w:rPr>
        <w:t>政府采购支出</w:t>
      </w:r>
      <w:r>
        <w:rPr>
          <w:rFonts w:hint="eastAsia" w:ascii="仿宋_GB2312" w:eastAsia="仿宋_GB2312"/>
          <w:color w:val="auto"/>
          <w:sz w:val="32"/>
          <w:szCs w:val="32"/>
          <w:highlight w:val="none"/>
          <w:lang w:eastAsia="zh-CN"/>
        </w:rPr>
        <w:t>。</w:t>
      </w:r>
    </w:p>
    <w:p w14:paraId="55ED2415">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57BC4E68">
      <w:pPr>
        <w:autoSpaceDE w:val="0"/>
        <w:autoSpaceDN w:val="0"/>
        <w:adjustRightInd w:val="0"/>
        <w:spacing w:line="600" w:lineRule="exact"/>
        <w:ind w:firstLine="643" w:firstLineChars="200"/>
        <w:jc w:val="left"/>
        <w:outlineLvl w:val="1"/>
        <w:rPr>
          <w:rFonts w:ascii="仿宋" w:hAnsi="仿宋" w:eastAsia="仿宋"/>
          <w:b/>
          <w:color w:val="auto"/>
          <w:sz w:val="32"/>
          <w:szCs w:val="32"/>
          <w:highlight w:val="none"/>
        </w:rPr>
      </w:pPr>
      <w:bookmarkStart w:id="22" w:name="_Toc4795"/>
      <w:r>
        <w:rPr>
          <w:rFonts w:hint="eastAsia" w:ascii="仿宋" w:hAnsi="仿宋" w:eastAsia="仿宋"/>
          <w:b/>
          <w:color w:val="auto"/>
          <w:sz w:val="32"/>
          <w:szCs w:val="32"/>
          <w:highlight w:val="none"/>
        </w:rPr>
        <w:t>（三）国有资产占有使用情况</w:t>
      </w:r>
      <w:bookmarkEnd w:id="22"/>
    </w:p>
    <w:p w14:paraId="012B78CF">
      <w:pPr>
        <w:spacing w:line="600" w:lineRule="exact"/>
        <w:ind w:firstLine="64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截至2024年12月31日，</w:t>
      </w:r>
      <w:r>
        <w:rPr>
          <w:rFonts w:hint="eastAsia" w:ascii="Times New Roman" w:hAnsi="Times New Roman" w:eastAsia="方正仿宋_GBK" w:cs="Times New Roman"/>
          <w:color w:val="auto"/>
          <w:sz w:val="32"/>
          <w:szCs w:val="32"/>
          <w:highlight w:val="none"/>
          <w:lang w:val="en-US" w:eastAsia="zh-CN"/>
        </w:rPr>
        <w:t>我单位</w:t>
      </w:r>
      <w:r>
        <w:rPr>
          <w:rFonts w:hint="eastAsia" w:ascii="Times New Roman" w:hAnsi="Times New Roman" w:eastAsia="方正仿宋_GBK" w:cs="Times New Roman"/>
          <w:color w:val="auto"/>
          <w:sz w:val="32"/>
          <w:szCs w:val="32"/>
          <w:highlight w:val="none"/>
          <w:lang w:eastAsia="zh-CN"/>
        </w:rPr>
        <w:t>共有车辆</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辆，其中：主要领导干部用车</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辆、机要通信用车</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辆、应急保障用车</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辆、其他用车</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辆。单价50万元以上通用设备</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台（套），单价100万元以上专用设备（不含车辆）</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台（套）。</w:t>
      </w:r>
    </w:p>
    <w:p w14:paraId="6678E77A">
      <w:pPr>
        <w:autoSpaceDE w:val="0"/>
        <w:autoSpaceDN w:val="0"/>
        <w:adjustRightInd w:val="0"/>
        <w:spacing w:line="600" w:lineRule="exact"/>
        <w:ind w:firstLine="643" w:firstLineChars="200"/>
        <w:jc w:val="left"/>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bookmarkStart w:id="23" w:name="_Toc5999"/>
    </w:p>
    <w:p w14:paraId="6F896E78">
      <w:pPr>
        <w:numPr>
          <w:ilvl w:val="0"/>
          <w:numId w:val="1"/>
        </w:numPr>
        <w:autoSpaceDE w:val="0"/>
        <w:autoSpaceDN w:val="0"/>
        <w:adjustRightInd w:val="0"/>
        <w:spacing w:line="600" w:lineRule="exact"/>
        <w:ind w:firstLine="643" w:firstLineChars="200"/>
        <w:jc w:val="left"/>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bookmarkEnd w:id="23"/>
      <w:bookmarkStart w:id="24" w:name="_Toc22960"/>
    </w:p>
    <w:p w14:paraId="4A488790">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壤塘县项目推进中心属于壤塘县发展和改革局下属事业单位部门整体绩效评价在壤塘县发展和改革局故无项目及无预算绩效管理情况。</w:t>
      </w:r>
    </w:p>
    <w:p w14:paraId="5E6CDB45">
      <w:pPr>
        <w:numPr>
          <w:ilvl w:val="0"/>
          <w:numId w:val="0"/>
        </w:numPr>
        <w:autoSpaceDE w:val="0"/>
        <w:autoSpaceDN w:val="0"/>
        <w:adjustRightInd w:val="0"/>
        <w:spacing w:line="600" w:lineRule="exact"/>
        <w:ind w:firstLine="880" w:firstLineChars="200"/>
        <w:jc w:val="left"/>
        <w:rPr>
          <w:rFonts w:hint="eastAsia" w:ascii="黑体" w:hAnsi="黑体" w:eastAsia="黑体"/>
          <w:color w:val="auto"/>
          <w:sz w:val="44"/>
          <w:szCs w:val="44"/>
          <w:highlight w:val="none"/>
          <w:lang w:eastAsia="zh-CN"/>
        </w:rPr>
      </w:pPr>
    </w:p>
    <w:p w14:paraId="7B138419">
      <w:pPr>
        <w:numPr>
          <w:ilvl w:val="0"/>
          <w:numId w:val="0"/>
        </w:numPr>
        <w:autoSpaceDE w:val="0"/>
        <w:autoSpaceDN w:val="0"/>
        <w:adjustRightInd w:val="0"/>
        <w:spacing w:line="600" w:lineRule="exact"/>
        <w:ind w:firstLine="880" w:firstLineChars="200"/>
        <w:jc w:val="left"/>
        <w:rPr>
          <w:rFonts w:hint="eastAsia" w:ascii="黑体" w:hAnsi="黑体" w:eastAsia="黑体"/>
          <w:color w:val="auto"/>
          <w:sz w:val="44"/>
          <w:szCs w:val="44"/>
          <w:highlight w:val="none"/>
          <w:lang w:eastAsia="zh-CN"/>
        </w:rPr>
      </w:pPr>
    </w:p>
    <w:p w14:paraId="2754FDA8">
      <w:pPr>
        <w:numPr>
          <w:ilvl w:val="0"/>
          <w:numId w:val="0"/>
        </w:numPr>
        <w:autoSpaceDE w:val="0"/>
        <w:autoSpaceDN w:val="0"/>
        <w:adjustRightInd w:val="0"/>
        <w:spacing w:line="600" w:lineRule="exact"/>
        <w:ind w:firstLine="880" w:firstLineChars="200"/>
        <w:jc w:val="left"/>
        <w:rPr>
          <w:rFonts w:hint="eastAsia" w:ascii="黑体" w:hAnsi="黑体" w:eastAsia="黑体"/>
          <w:color w:val="auto"/>
          <w:sz w:val="44"/>
          <w:szCs w:val="44"/>
          <w:highlight w:val="none"/>
          <w:lang w:eastAsia="zh-CN"/>
        </w:rPr>
      </w:pPr>
    </w:p>
    <w:p w14:paraId="6631E883">
      <w:pPr>
        <w:numPr>
          <w:ilvl w:val="0"/>
          <w:numId w:val="0"/>
        </w:numPr>
        <w:autoSpaceDE w:val="0"/>
        <w:autoSpaceDN w:val="0"/>
        <w:adjustRightInd w:val="0"/>
        <w:spacing w:line="600" w:lineRule="exact"/>
        <w:ind w:firstLine="880" w:firstLineChars="200"/>
        <w:jc w:val="left"/>
        <w:rPr>
          <w:rFonts w:hint="eastAsia" w:ascii="黑体" w:hAnsi="黑体" w:eastAsia="黑体"/>
          <w:color w:val="auto"/>
          <w:sz w:val="44"/>
          <w:szCs w:val="44"/>
          <w:highlight w:val="none"/>
          <w:lang w:eastAsia="zh-CN"/>
        </w:rPr>
      </w:pPr>
    </w:p>
    <w:p w14:paraId="473DC159">
      <w:pPr>
        <w:numPr>
          <w:ilvl w:val="0"/>
          <w:numId w:val="0"/>
        </w:numPr>
        <w:autoSpaceDE w:val="0"/>
        <w:autoSpaceDN w:val="0"/>
        <w:adjustRightInd w:val="0"/>
        <w:spacing w:line="600" w:lineRule="exact"/>
        <w:ind w:firstLine="880" w:firstLineChars="200"/>
        <w:jc w:val="left"/>
        <w:rPr>
          <w:rFonts w:hint="eastAsia" w:ascii="黑体" w:hAnsi="黑体" w:eastAsia="黑体"/>
          <w:color w:val="auto"/>
          <w:sz w:val="44"/>
          <w:szCs w:val="44"/>
          <w:highlight w:val="none"/>
          <w:lang w:eastAsia="zh-CN"/>
        </w:rPr>
      </w:pPr>
    </w:p>
    <w:p w14:paraId="05442B9B">
      <w:pPr>
        <w:numPr>
          <w:ilvl w:val="0"/>
          <w:numId w:val="0"/>
        </w:numPr>
        <w:autoSpaceDE w:val="0"/>
        <w:autoSpaceDN w:val="0"/>
        <w:adjustRightInd w:val="0"/>
        <w:spacing w:line="600" w:lineRule="exact"/>
        <w:ind w:firstLine="880" w:firstLineChars="200"/>
        <w:jc w:val="left"/>
        <w:rPr>
          <w:rFonts w:hint="eastAsia" w:ascii="黑体" w:hAnsi="黑体" w:eastAsia="黑体"/>
          <w:color w:val="auto"/>
          <w:sz w:val="44"/>
          <w:szCs w:val="44"/>
          <w:highlight w:val="none"/>
          <w:lang w:eastAsia="zh-CN"/>
        </w:rPr>
      </w:pPr>
    </w:p>
    <w:p w14:paraId="643829B0">
      <w:pPr>
        <w:numPr>
          <w:ilvl w:val="0"/>
          <w:numId w:val="0"/>
        </w:numPr>
        <w:autoSpaceDE w:val="0"/>
        <w:autoSpaceDN w:val="0"/>
        <w:adjustRightInd w:val="0"/>
        <w:spacing w:line="600" w:lineRule="exact"/>
        <w:ind w:firstLine="880" w:firstLineChars="200"/>
        <w:jc w:val="center"/>
        <w:rPr>
          <w:rStyle w:val="16"/>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24"/>
    </w:p>
    <w:p w14:paraId="38C3F3E0">
      <w:pPr>
        <w:spacing w:line="600" w:lineRule="exact"/>
        <w:jc w:val="left"/>
        <w:rPr>
          <w:rFonts w:ascii="宋体"/>
          <w:b/>
          <w:color w:val="auto"/>
          <w:sz w:val="44"/>
          <w:szCs w:val="44"/>
          <w:highlight w:val="none"/>
        </w:rPr>
      </w:pPr>
    </w:p>
    <w:p w14:paraId="6B8AC7B3">
      <w:pPr>
        <w:pStyle w:val="21"/>
        <w:keepNext w:val="0"/>
        <w:keepLines w:val="0"/>
        <w:pageBreakBefore w:val="0"/>
        <w:widowControl w:val="0"/>
        <w:kinsoku/>
        <w:wordWrap/>
        <w:overflowPunct/>
        <w:topLinePunct w:val="0"/>
        <w:bidi w:val="0"/>
        <w:snapToGrid/>
        <w:spacing w:line="560" w:lineRule="exact"/>
        <w:ind w:firstLine="643" w:firstLineChars="200"/>
        <w:textAlignment w:val="auto"/>
        <w:outlineLvl w:val="9"/>
        <w:rPr>
          <w:rFonts w:hint="eastAsia" w:ascii="方正仿宋_GBK" w:hAnsi="方正仿宋_GBK" w:eastAsia="方正仿宋_GBK" w:cs="方正仿宋_GBK"/>
          <w:b w:val="0"/>
          <w:bCs w:val="0"/>
          <w:sz w:val="32"/>
          <w:szCs w:val="32"/>
        </w:rPr>
      </w:pPr>
      <w:bookmarkStart w:id="25" w:name="_Toc21701"/>
      <w:bookmarkStart w:id="26" w:name="_Toc10564"/>
      <w:bookmarkStart w:id="27" w:name="_Toc22688"/>
      <w:bookmarkStart w:id="28" w:name="_Toc3395"/>
      <w:bookmarkStart w:id="29" w:name="_Toc17613"/>
      <w:r>
        <w:rPr>
          <w:rFonts w:hint="eastAsia" w:ascii="方正仿宋_GBK" w:hAnsi="方正仿宋_GBK" w:eastAsia="方正仿宋_GBK" w:cs="方正仿宋_GBK"/>
          <w:b/>
          <w:bCs/>
          <w:sz w:val="32"/>
          <w:szCs w:val="32"/>
        </w:rPr>
        <w:t>1.财政拨款收入：</w:t>
      </w:r>
      <w:r>
        <w:rPr>
          <w:rFonts w:hint="eastAsia" w:ascii="方正仿宋_GBK" w:hAnsi="方正仿宋_GBK" w:eastAsia="方正仿宋_GBK" w:cs="方正仿宋_GBK"/>
          <w:b w:val="0"/>
          <w:bCs w:val="0"/>
          <w:sz w:val="32"/>
          <w:szCs w:val="32"/>
        </w:rPr>
        <w:t>指单位从同级财政部门取得的财政预算资金。</w:t>
      </w:r>
      <w:bookmarkEnd w:id="25"/>
      <w:bookmarkEnd w:id="26"/>
      <w:bookmarkEnd w:id="27"/>
      <w:bookmarkEnd w:id="28"/>
      <w:bookmarkEnd w:id="29"/>
    </w:p>
    <w:p w14:paraId="125CCFF2">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2.事业收入：</w:t>
      </w:r>
      <w:r>
        <w:rPr>
          <w:rFonts w:hint="eastAsia" w:ascii="方正仿宋_GBK" w:hAnsi="方正仿宋_GBK" w:eastAsia="方正仿宋_GBK" w:cs="方正仿宋_GBK"/>
          <w:sz w:val="32"/>
          <w:szCs w:val="32"/>
        </w:rPr>
        <w:t>指事业单位开展专业业务活动及辅助活动取得的收入。二级预算单位事业收入情况等。</w:t>
      </w:r>
    </w:p>
    <w:p w14:paraId="6E6D2A96">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3.经营收入：</w:t>
      </w:r>
      <w:r>
        <w:rPr>
          <w:rFonts w:hint="eastAsia" w:ascii="方正仿宋_GBK" w:hAnsi="方正仿宋_GBK" w:eastAsia="方正仿宋_GBK" w:cs="方正仿宋_GBK"/>
          <w:sz w:val="32"/>
          <w:szCs w:val="32"/>
        </w:rPr>
        <w:t>指事业单位在专业业务活动及其辅助活动之外开展非独立核算经营活动取得的收入。二级预算单位经营收入情况等。</w:t>
      </w:r>
    </w:p>
    <w:p w14:paraId="0BCBE288">
      <w:pPr>
        <w:pStyle w:val="21"/>
        <w:keepNext w:val="0"/>
        <w:keepLines w:val="0"/>
        <w:pageBreakBefore w:val="0"/>
        <w:widowControl w:val="0"/>
        <w:kinsoku/>
        <w:wordWrap/>
        <w:overflowPunct/>
        <w:topLinePunct w:val="0"/>
        <w:bidi w:val="0"/>
        <w:snapToGrid/>
        <w:spacing w:line="560" w:lineRule="exact"/>
        <w:ind w:firstLine="643" w:firstLineChars="200"/>
        <w:textAlignment w:val="auto"/>
        <w:outlineLvl w:val="9"/>
        <w:rPr>
          <w:rFonts w:hint="eastAsia" w:ascii="方正仿宋_GBK" w:hAnsi="方正仿宋_GBK" w:eastAsia="方正仿宋_GBK" w:cs="方正仿宋_GBK"/>
          <w:sz w:val="32"/>
          <w:szCs w:val="32"/>
        </w:rPr>
      </w:pPr>
      <w:bookmarkStart w:id="30" w:name="_Toc5371"/>
      <w:bookmarkStart w:id="31" w:name="_Toc1888"/>
      <w:bookmarkStart w:id="32" w:name="_Toc7525"/>
      <w:bookmarkStart w:id="33" w:name="_Toc23900"/>
      <w:bookmarkStart w:id="34" w:name="_Toc22869"/>
      <w:r>
        <w:rPr>
          <w:rFonts w:hint="eastAsia" w:ascii="方正仿宋_GBK" w:hAnsi="方正仿宋_GBK" w:eastAsia="方正仿宋_GBK" w:cs="方正仿宋_GBK"/>
          <w:b/>
          <w:bCs/>
          <w:sz w:val="32"/>
          <w:szCs w:val="32"/>
        </w:rPr>
        <w:t>4.其他收入：</w:t>
      </w:r>
      <w:r>
        <w:rPr>
          <w:rFonts w:hint="eastAsia" w:ascii="方正仿宋_GBK" w:hAnsi="方正仿宋_GBK" w:eastAsia="方正仿宋_GBK" w:cs="方正仿宋_GBK"/>
          <w:sz w:val="32"/>
          <w:szCs w:val="32"/>
        </w:rPr>
        <w:t>指单位取得的除上述收入以外的各项收入。</w:t>
      </w:r>
      <w:bookmarkEnd w:id="30"/>
      <w:bookmarkEnd w:id="31"/>
      <w:bookmarkEnd w:id="32"/>
      <w:bookmarkEnd w:id="33"/>
      <w:bookmarkEnd w:id="34"/>
    </w:p>
    <w:p w14:paraId="0F3BD719">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5.使用非财政拨款结余：</w:t>
      </w:r>
      <w:r>
        <w:rPr>
          <w:rFonts w:hint="eastAsia" w:ascii="方正仿宋_GBK" w:hAnsi="方正仿宋_GBK" w:eastAsia="方正仿宋_GBK" w:cs="方正仿宋_GBK"/>
          <w:sz w:val="32"/>
          <w:szCs w:val="32"/>
        </w:rPr>
        <w:t>指事业单位使用以前年度积累的非财政拨款结余弥补当年收支差额的金额。</w:t>
      </w:r>
    </w:p>
    <w:p w14:paraId="0CBACACE">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6.年初结转和结余：</w:t>
      </w:r>
      <w:r>
        <w:rPr>
          <w:rFonts w:hint="eastAsia" w:ascii="方正仿宋_GBK" w:hAnsi="方正仿宋_GBK" w:eastAsia="方正仿宋_GBK" w:cs="方正仿宋_GBK"/>
          <w:sz w:val="32"/>
          <w:szCs w:val="32"/>
        </w:rPr>
        <w:t>指以前年度尚未完成、结转到本年按有关规定继续使用的资金。</w:t>
      </w:r>
    </w:p>
    <w:p w14:paraId="0CFFEC99">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7.结余分配：</w:t>
      </w:r>
      <w:r>
        <w:rPr>
          <w:rFonts w:hint="eastAsia" w:ascii="方正仿宋_GBK" w:hAnsi="方正仿宋_GBK" w:eastAsia="方正仿宋_GBK" w:cs="方正仿宋_GBK"/>
          <w:sz w:val="32"/>
          <w:szCs w:val="32"/>
        </w:rPr>
        <w:t>指事业单位按照会计制度规定缴纳的所得税、提取的专用结余以及转入非财政拨款结余的金额等。</w:t>
      </w:r>
    </w:p>
    <w:p w14:paraId="1A1FA9CC">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8</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年末结转和结余：</w:t>
      </w:r>
      <w:r>
        <w:rPr>
          <w:rFonts w:hint="eastAsia" w:ascii="方正仿宋_GBK" w:hAnsi="方正仿宋_GBK" w:eastAsia="方正仿宋_GBK" w:cs="方正仿宋_GBK"/>
          <w:sz w:val="32"/>
          <w:szCs w:val="32"/>
        </w:rPr>
        <w:t>指单位按有关规定结转到下年或以后年度继续使用的资金。</w:t>
      </w:r>
    </w:p>
    <w:p w14:paraId="174F234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b w:val="0"/>
          <w:bCs w:val="0"/>
          <w:color w:val="000000"/>
          <w:kern w:val="0"/>
          <w:sz w:val="32"/>
          <w:szCs w:val="32"/>
          <w:lang w:val="en-US" w:eastAsia="zh-CN" w:bidi="ar-SA"/>
        </w:rPr>
      </w:pPr>
      <w:r>
        <w:rPr>
          <w:rFonts w:hint="eastAsia" w:ascii="方正仿宋_GBK" w:hAnsi="方正仿宋_GBK" w:eastAsia="方正仿宋_GBK" w:cs="方正仿宋_GBK"/>
          <w:b/>
          <w:bCs/>
          <w:color w:val="000000"/>
          <w:kern w:val="0"/>
          <w:sz w:val="32"/>
          <w:szCs w:val="32"/>
          <w:lang w:val="en-US" w:eastAsia="zh-CN" w:bidi="ar-SA"/>
        </w:rPr>
        <w:t>9.一般公共服务（类）发展与改革事务（款）行政运行（项）：</w:t>
      </w:r>
      <w:r>
        <w:rPr>
          <w:rFonts w:hint="eastAsia" w:ascii="方正仿宋_GBK" w:hAnsi="方正仿宋_GBK" w:eastAsia="方正仿宋_GBK" w:cs="方正仿宋_GBK"/>
          <w:b w:val="0"/>
          <w:bCs w:val="0"/>
          <w:color w:val="000000"/>
          <w:kern w:val="0"/>
          <w:sz w:val="32"/>
          <w:szCs w:val="32"/>
          <w:lang w:val="en-US" w:eastAsia="zh-CN" w:bidi="ar-SA"/>
        </w:rPr>
        <w:t>指行政单位的基本支出。</w:t>
      </w:r>
    </w:p>
    <w:p w14:paraId="066B0333">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10.一般公共服务（类）发展与改革事务（款）一般行政管理事务（项）：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部分基础设施建设支出</w:t>
      </w:r>
      <w:r>
        <w:rPr>
          <w:rFonts w:hint="eastAsia" w:ascii="方正仿宋_GBK" w:hAnsi="方正仿宋_GBK" w:eastAsia="方正仿宋_GBK" w:cs="方正仿宋_GBK"/>
          <w:color w:val="000000"/>
          <w:sz w:val="32"/>
          <w:szCs w:val="32"/>
        </w:rPr>
        <w:t>。</w:t>
      </w:r>
    </w:p>
    <w:p w14:paraId="1DC6CF13">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11.一般公共服务（类）发展与改革事务（款）其他发展和改革事务支出（项）：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部分基础设施建设支出</w:t>
      </w:r>
      <w:r>
        <w:rPr>
          <w:rFonts w:hint="eastAsia" w:ascii="方正仿宋_GBK" w:hAnsi="方正仿宋_GBK" w:eastAsia="方正仿宋_GBK" w:cs="方正仿宋_GBK"/>
          <w:color w:val="000000"/>
          <w:sz w:val="32"/>
          <w:szCs w:val="32"/>
        </w:rPr>
        <w:t>。</w:t>
      </w:r>
    </w:p>
    <w:p w14:paraId="080EE2F5">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12.教育支出（类）进修及培训（款）其他进修及培训（项）：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val="en-US" w:eastAsia="zh-CN"/>
        </w:rPr>
        <w:t>2023年度我县赴东部地区开展交流交往</w:t>
      </w:r>
      <w:r>
        <w:rPr>
          <w:rFonts w:hint="eastAsia" w:ascii="方正仿宋_GBK" w:hAnsi="方正仿宋_GBK" w:eastAsia="方正仿宋_GBK" w:cs="方正仿宋_GBK"/>
          <w:color w:val="000000"/>
          <w:sz w:val="32"/>
          <w:szCs w:val="32"/>
        </w:rPr>
        <w:t>。</w:t>
      </w:r>
    </w:p>
    <w:p w14:paraId="3E9E0B7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13.社会保障和就业（类）行政事业单位养老支出（款）机关事业单位基本养老保险缴费支出（项）：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单位缴纳的基本养老保险费支出</w:t>
      </w:r>
      <w:r>
        <w:rPr>
          <w:rFonts w:hint="eastAsia" w:ascii="方正仿宋_GBK" w:hAnsi="方正仿宋_GBK" w:eastAsia="方正仿宋_GBK" w:cs="方正仿宋_GBK"/>
          <w:color w:val="000000"/>
          <w:sz w:val="32"/>
          <w:szCs w:val="32"/>
        </w:rPr>
        <w:t>。</w:t>
      </w:r>
    </w:p>
    <w:p w14:paraId="58220492">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14.社会保障和就业（类）行政事业单位养老支出（款）机关事业单位职业年金缴费支出（项）：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单位实际缴纳的职业年金支出</w:t>
      </w:r>
      <w:r>
        <w:rPr>
          <w:rFonts w:hint="eastAsia" w:ascii="方正仿宋_GBK" w:hAnsi="方正仿宋_GBK" w:eastAsia="方正仿宋_GBK" w:cs="方正仿宋_GBK"/>
          <w:color w:val="000000"/>
          <w:sz w:val="32"/>
          <w:szCs w:val="32"/>
        </w:rPr>
        <w:t>。</w:t>
      </w:r>
    </w:p>
    <w:p w14:paraId="66881F3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15.卫生健康支出（类）行政事业单位医疗（款）行政单位医疗（项）：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单位实际缴纳的医疗保险支出</w:t>
      </w:r>
      <w:r>
        <w:rPr>
          <w:rFonts w:hint="eastAsia" w:ascii="方正仿宋_GBK" w:hAnsi="方正仿宋_GBK" w:eastAsia="方正仿宋_GBK" w:cs="方正仿宋_GBK"/>
          <w:color w:val="000000"/>
          <w:sz w:val="32"/>
          <w:szCs w:val="32"/>
        </w:rPr>
        <w:t>。</w:t>
      </w:r>
    </w:p>
    <w:p w14:paraId="4B2558BE">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16.农林水支出（类）扶贫（款）农村基础设施建设（项）：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农村贫困地区乡村道路、住房等生产生活条件改善方面的支出</w:t>
      </w:r>
      <w:r>
        <w:rPr>
          <w:rFonts w:hint="eastAsia" w:ascii="方正仿宋_GBK" w:hAnsi="方正仿宋_GBK" w:eastAsia="方正仿宋_GBK" w:cs="方正仿宋_GBK"/>
          <w:color w:val="000000"/>
          <w:sz w:val="32"/>
          <w:szCs w:val="32"/>
        </w:rPr>
        <w:t>。</w:t>
      </w:r>
    </w:p>
    <w:p w14:paraId="4AB487AE">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17.农林水支出（类）扶贫（款）其他扶贫支出（项）：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易地扶贫搬迁贴息支出</w:t>
      </w:r>
      <w:r>
        <w:rPr>
          <w:rFonts w:hint="eastAsia" w:ascii="方正仿宋_GBK" w:hAnsi="方正仿宋_GBK" w:eastAsia="方正仿宋_GBK" w:cs="方正仿宋_GBK"/>
          <w:color w:val="000000"/>
          <w:sz w:val="32"/>
          <w:szCs w:val="32"/>
        </w:rPr>
        <w:t>。</w:t>
      </w:r>
    </w:p>
    <w:p w14:paraId="2E1D8A1D">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18.住房保障支出（类）住房改革支出（款）住房公积金（项）：</w:t>
      </w:r>
      <w:r>
        <w:rPr>
          <w:rFonts w:hint="eastAsia" w:ascii="方正仿宋_GBK" w:hAnsi="方正仿宋_GBK" w:eastAsia="方正仿宋_GBK" w:cs="方正仿宋_GBK"/>
          <w:color w:val="000000"/>
          <w:sz w:val="32"/>
          <w:szCs w:val="32"/>
        </w:rPr>
        <w:t>指</w:t>
      </w:r>
      <w:r>
        <w:rPr>
          <w:rFonts w:hint="eastAsia" w:ascii="方正仿宋_GBK" w:hAnsi="方正仿宋_GBK" w:eastAsia="方正仿宋_GBK" w:cs="方正仿宋_GBK"/>
          <w:color w:val="000000"/>
          <w:sz w:val="32"/>
          <w:szCs w:val="32"/>
          <w:lang w:eastAsia="zh-CN"/>
        </w:rPr>
        <w:t>行政事业单位按照工资比例为职工缴纳的住房公积金</w:t>
      </w:r>
      <w:r>
        <w:rPr>
          <w:rFonts w:hint="eastAsia" w:ascii="方正仿宋_GBK" w:hAnsi="方正仿宋_GBK" w:eastAsia="方正仿宋_GBK" w:cs="方正仿宋_GBK"/>
          <w:color w:val="000000"/>
          <w:sz w:val="32"/>
          <w:szCs w:val="32"/>
        </w:rPr>
        <w:t>。</w:t>
      </w:r>
    </w:p>
    <w:p w14:paraId="519D76B8">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19.基本支出：</w:t>
      </w:r>
      <w:r>
        <w:rPr>
          <w:rFonts w:hint="eastAsia" w:ascii="方正仿宋_GBK" w:hAnsi="方正仿宋_GBK" w:eastAsia="方正仿宋_GBK" w:cs="方正仿宋_GBK"/>
          <w:color w:val="000000"/>
          <w:sz w:val="32"/>
          <w:szCs w:val="32"/>
        </w:rPr>
        <w:t>指为保障机构正常运转、完成日常工作任务而发生的人员支出和公用支出。</w:t>
      </w:r>
    </w:p>
    <w:p w14:paraId="6B64F0A5">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20.项目支出：</w:t>
      </w:r>
      <w:r>
        <w:rPr>
          <w:rFonts w:hint="eastAsia" w:ascii="方正仿宋_GBK" w:hAnsi="方正仿宋_GBK" w:eastAsia="方正仿宋_GBK" w:cs="方正仿宋_GBK"/>
          <w:color w:val="000000"/>
          <w:sz w:val="32"/>
          <w:szCs w:val="32"/>
        </w:rPr>
        <w:t>指在基本支出之外为完成特定行政任务和事业发展目标所发生的支出。</w:t>
      </w:r>
    </w:p>
    <w:p w14:paraId="0E4CCCE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SA"/>
        </w:rPr>
        <w:t>21.经营支出：</w:t>
      </w:r>
      <w:r>
        <w:rPr>
          <w:rFonts w:hint="eastAsia" w:ascii="方正仿宋_GBK" w:hAnsi="方正仿宋_GBK" w:eastAsia="方正仿宋_GBK" w:cs="方正仿宋_GBK"/>
          <w:color w:val="000000"/>
          <w:sz w:val="32"/>
          <w:szCs w:val="32"/>
        </w:rPr>
        <w:t>指事业单位在专业业务活动及其辅助活动之外开展非独立核算经营活动发生的支出。</w:t>
      </w:r>
    </w:p>
    <w:p w14:paraId="4516F5A0">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22.“三公”经费：</w:t>
      </w:r>
      <w:r>
        <w:rPr>
          <w:rFonts w:hint="eastAsia" w:ascii="方正仿宋_GBK" w:hAnsi="方正仿宋_GBK" w:eastAsia="方正仿宋_GBK" w:cs="方正仿宋_GBK"/>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9D70A1">
      <w:pPr>
        <w:pStyle w:val="21"/>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000000"/>
          <w:kern w:val="0"/>
          <w:sz w:val="32"/>
          <w:szCs w:val="32"/>
          <w:lang w:val="en-US" w:eastAsia="zh-CN" w:bidi="ar-SA"/>
        </w:rPr>
        <w:t>23.机关运行经费：</w:t>
      </w:r>
      <w:r>
        <w:rPr>
          <w:rFonts w:hint="eastAsia" w:ascii="方正仿宋_GBK" w:hAnsi="方正仿宋_GBK" w:eastAsia="方正仿宋_GBK" w:cs="方正仿宋_GBK"/>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396238">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实际列支情况罗列，并根据本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职责职能增减名词解释内容。）</w:t>
      </w:r>
    </w:p>
    <w:p w14:paraId="1FC025A6">
      <w:pPr>
        <w:spacing w:line="600" w:lineRule="exact"/>
        <w:jc w:val="center"/>
        <w:outlineLvl w:val="0"/>
        <w:rPr>
          <w:rFonts w:ascii="仿宋_GB2312" w:hAnsi="仿宋_GB2312" w:eastAsia="仿宋_GB2312" w:cs="仿宋_GB2312"/>
          <w:color w:val="auto"/>
          <w:sz w:val="32"/>
          <w:szCs w:val="32"/>
          <w:highlight w:val="none"/>
        </w:rPr>
      </w:pPr>
      <w:r>
        <w:rPr>
          <w:rFonts w:ascii="宋体"/>
          <w:b/>
          <w:color w:val="auto"/>
          <w:sz w:val="44"/>
          <w:szCs w:val="44"/>
          <w:highlight w:val="none"/>
        </w:rPr>
        <w:br w:type="page"/>
      </w:r>
      <w:bookmarkStart w:id="35" w:name="_Toc3266"/>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35"/>
    </w:p>
    <w:p w14:paraId="3AB71F3F">
      <w:pPr>
        <w:spacing w:line="600" w:lineRule="exact"/>
        <w:jc w:val="center"/>
        <w:outlineLvl w:val="9"/>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部门预算项目支出绩效自评表（2024年度）</w:t>
      </w:r>
    </w:p>
    <w:tbl>
      <w:tblPr>
        <w:tblStyle w:val="12"/>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664"/>
        <w:gridCol w:w="756"/>
        <w:gridCol w:w="1206"/>
        <w:gridCol w:w="623"/>
        <w:gridCol w:w="643"/>
        <w:gridCol w:w="623"/>
        <w:gridCol w:w="846"/>
        <w:gridCol w:w="643"/>
        <w:gridCol w:w="623"/>
        <w:gridCol w:w="2070"/>
      </w:tblGrid>
      <w:tr w14:paraId="7F27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EC739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36" w:name="_Toc1339"/>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CA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9E0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7C1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629B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D4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84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3F707EC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8E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59F9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9E2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3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E8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55F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53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FF60">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CB58">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42D52">
            <w:pPr>
              <w:rPr>
                <w:rFonts w:hint="eastAsia" w:ascii="宋体" w:hAnsi="宋体" w:eastAsia="宋体" w:cs="宋体"/>
                <w:i w:val="0"/>
                <w:iCs w:val="0"/>
                <w:color w:val="000000"/>
                <w:sz w:val="18"/>
                <w:szCs w:val="18"/>
                <w:u w:val="none"/>
              </w:rPr>
            </w:pP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875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A6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9A80">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2B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2EFEDC">
            <w:pPr>
              <w:rPr>
                <w:rFonts w:hint="eastAsia" w:ascii="宋体" w:hAnsi="宋体" w:eastAsia="宋体" w:cs="宋体"/>
                <w:i w:val="0"/>
                <w:iCs w:val="0"/>
                <w:color w:val="000000"/>
                <w:sz w:val="18"/>
                <w:szCs w:val="18"/>
                <w:u w:val="none"/>
              </w:rPr>
            </w:pPr>
          </w:p>
        </w:tc>
      </w:tr>
      <w:tr w14:paraId="5771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D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B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4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34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D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1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B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1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5E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6B18">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D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7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E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9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D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7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89F">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74BF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EA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F02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4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8F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1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5984">
            <w:pPr>
              <w:rPr>
                <w:rFonts w:hint="eastAsia" w:ascii="黑体" w:hAnsi="黑体" w:eastAsia="黑体" w:cs="黑体"/>
                <w:i/>
                <w:iCs/>
                <w:color w:val="000000"/>
                <w:sz w:val="18"/>
                <w:szCs w:val="18"/>
                <w:u w:val="none"/>
              </w:rPr>
            </w:pPr>
          </w:p>
        </w:tc>
      </w:tr>
      <w:tr w14:paraId="3375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BAF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1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6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4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FA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C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2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8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FA23">
            <w:pPr>
              <w:rPr>
                <w:rFonts w:hint="eastAsia" w:ascii="黑体" w:hAnsi="黑体" w:eastAsia="黑体" w:cs="黑体"/>
                <w:i/>
                <w:iCs/>
                <w:color w:val="000000"/>
                <w:sz w:val="18"/>
                <w:szCs w:val="18"/>
                <w:u w:val="none"/>
              </w:rPr>
            </w:pPr>
          </w:p>
        </w:tc>
      </w:tr>
      <w:tr w14:paraId="6EA8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FAE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C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C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73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8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6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AF87">
            <w:pPr>
              <w:rPr>
                <w:rFonts w:hint="eastAsia" w:ascii="黑体" w:hAnsi="黑体" w:eastAsia="黑体" w:cs="黑体"/>
                <w:i/>
                <w:iCs/>
                <w:color w:val="000000"/>
                <w:sz w:val="18"/>
                <w:szCs w:val="18"/>
                <w:u w:val="none"/>
              </w:rPr>
            </w:pPr>
          </w:p>
        </w:tc>
      </w:tr>
      <w:tr w14:paraId="4644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14BD">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3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B80E">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EC0">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0D97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D809">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B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7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E3B9">
            <w:pPr>
              <w:rPr>
                <w:rFonts w:hint="eastAsia" w:ascii="黑体" w:hAnsi="黑体" w:eastAsia="黑体" w:cs="黑体"/>
                <w:i/>
                <w:iCs/>
                <w:color w:val="000000"/>
                <w:sz w:val="18"/>
                <w:szCs w:val="18"/>
                <w:u w:val="none"/>
              </w:rPr>
            </w:pPr>
          </w:p>
        </w:tc>
      </w:tr>
      <w:tr w14:paraId="0864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26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6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C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2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5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D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8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E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0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AADB">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C93">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76F0">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4E90">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2120">
            <w:pPr>
              <w:jc w:val="center"/>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437">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4CA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BA2">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EA93">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6B12">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9491">
            <w:pPr>
              <w:jc w:val="center"/>
              <w:rPr>
                <w:rFonts w:hint="eastAsia" w:ascii="微软雅黑" w:hAnsi="微软雅黑" w:eastAsia="微软雅黑" w:cs="微软雅黑"/>
                <w:i/>
                <w:iCs/>
                <w:color w:val="000000"/>
                <w:sz w:val="16"/>
                <w:szCs w:val="16"/>
                <w:u w:val="none"/>
              </w:rPr>
            </w:pPr>
          </w:p>
        </w:tc>
      </w:tr>
      <w:tr w14:paraId="4425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1AF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F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3B04">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E80">
            <w:pPr>
              <w:rPr>
                <w:rFonts w:hint="eastAsia" w:ascii="宋体" w:hAnsi="宋体" w:eastAsia="宋体" w:cs="宋体"/>
                <w:i w:val="0"/>
                <w:iCs w:val="0"/>
                <w:color w:val="000000"/>
                <w:sz w:val="18"/>
                <w:szCs w:val="18"/>
                <w:u w:val="none"/>
              </w:rPr>
            </w:pPr>
          </w:p>
        </w:tc>
      </w:tr>
      <w:tr w14:paraId="6E0F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F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C9EE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7F2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EA89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464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8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0630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88C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C07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D99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E4B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21F38AF0">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0D05EFF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6C3E00C">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41527B75">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2581A71C">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1880F0FB">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7E6E1C0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8CE391A">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01002BAA">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5644C299">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1E7C9302">
            <w:pPr>
              <w:rPr>
                <w:rFonts w:hint="eastAsia" w:ascii="宋体" w:hAnsi="宋体" w:eastAsia="宋体" w:cs="宋体"/>
                <w:i w:val="0"/>
                <w:iCs w:val="0"/>
                <w:color w:val="000000"/>
                <w:sz w:val="18"/>
                <w:szCs w:val="18"/>
                <w:u w:val="none"/>
              </w:rPr>
            </w:pPr>
          </w:p>
        </w:tc>
      </w:tr>
      <w:tr w14:paraId="59C1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C60F7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33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A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500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w:t>
            </w:r>
          </w:p>
        </w:tc>
      </w:tr>
      <w:tr w14:paraId="3F4F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47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39F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4DC4E4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41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4A3B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E52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2B0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22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A71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F5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A350">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A488">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6FD08">
            <w:pPr>
              <w:rPr>
                <w:rFonts w:hint="eastAsia" w:ascii="宋体" w:hAnsi="宋体" w:eastAsia="宋体" w:cs="宋体"/>
                <w:i w:val="0"/>
                <w:iCs w:val="0"/>
                <w:color w:val="000000"/>
                <w:sz w:val="18"/>
                <w:szCs w:val="18"/>
                <w:u w:val="none"/>
              </w:rPr>
            </w:pP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A44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EF6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0CF1">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E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DD825F">
            <w:pPr>
              <w:rPr>
                <w:rFonts w:hint="eastAsia" w:ascii="宋体" w:hAnsi="宋体" w:eastAsia="宋体" w:cs="宋体"/>
                <w:i w:val="0"/>
                <w:iCs w:val="0"/>
                <w:color w:val="000000"/>
                <w:sz w:val="18"/>
                <w:szCs w:val="18"/>
                <w:u w:val="none"/>
              </w:rPr>
            </w:pPr>
          </w:p>
        </w:tc>
      </w:tr>
      <w:tr w14:paraId="7F22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E9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8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E3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3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B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2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19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3879">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D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1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8B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0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4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0C5">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6BC5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99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AA4B">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5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07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1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3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A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EB6F">
            <w:pPr>
              <w:rPr>
                <w:rFonts w:hint="eastAsia" w:ascii="黑体" w:hAnsi="黑体" w:eastAsia="黑体" w:cs="黑体"/>
                <w:i/>
                <w:iCs/>
                <w:color w:val="000000"/>
                <w:sz w:val="18"/>
                <w:szCs w:val="18"/>
                <w:u w:val="none"/>
              </w:rPr>
            </w:pPr>
          </w:p>
        </w:tc>
      </w:tr>
      <w:tr w14:paraId="255A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3FAA">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D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1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0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A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6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41BE">
            <w:pPr>
              <w:rPr>
                <w:rFonts w:hint="eastAsia" w:ascii="黑体" w:hAnsi="黑体" w:eastAsia="黑体" w:cs="黑体"/>
                <w:i/>
                <w:iCs/>
                <w:color w:val="000000"/>
                <w:sz w:val="18"/>
                <w:szCs w:val="18"/>
                <w:u w:val="none"/>
              </w:rPr>
            </w:pPr>
          </w:p>
        </w:tc>
      </w:tr>
      <w:tr w14:paraId="4F2A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81CD">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D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6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F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F1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A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9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F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BFE4">
            <w:pPr>
              <w:rPr>
                <w:rFonts w:hint="eastAsia" w:ascii="黑体" w:hAnsi="黑体" w:eastAsia="黑体" w:cs="黑体"/>
                <w:i/>
                <w:iCs/>
                <w:color w:val="000000"/>
                <w:sz w:val="18"/>
                <w:szCs w:val="18"/>
                <w:u w:val="none"/>
              </w:rPr>
            </w:pPr>
          </w:p>
        </w:tc>
      </w:tr>
      <w:tr w14:paraId="1EA4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838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E1C4">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2AF3">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F790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B166">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F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E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B13D">
            <w:pPr>
              <w:rPr>
                <w:rFonts w:hint="eastAsia" w:ascii="黑体" w:hAnsi="黑体" w:eastAsia="黑体" w:cs="黑体"/>
                <w:i/>
                <w:iCs/>
                <w:color w:val="000000"/>
                <w:sz w:val="18"/>
                <w:szCs w:val="18"/>
                <w:u w:val="none"/>
              </w:rPr>
            </w:pPr>
          </w:p>
        </w:tc>
      </w:tr>
      <w:tr w14:paraId="29C6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3A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8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7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1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2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4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B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A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A9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780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9EF0">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2231">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D26">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EF2E">
            <w:pPr>
              <w:jc w:val="center"/>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98D1">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9FA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65E2">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001D">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22A">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9EF">
            <w:pPr>
              <w:jc w:val="center"/>
              <w:rPr>
                <w:rFonts w:hint="eastAsia" w:ascii="微软雅黑" w:hAnsi="微软雅黑" w:eastAsia="微软雅黑" w:cs="微软雅黑"/>
                <w:i/>
                <w:iCs/>
                <w:color w:val="000000"/>
                <w:sz w:val="16"/>
                <w:szCs w:val="16"/>
                <w:u w:val="none"/>
              </w:rPr>
            </w:pPr>
          </w:p>
        </w:tc>
      </w:tr>
      <w:tr w14:paraId="5987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CEC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2E41">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E573">
            <w:pPr>
              <w:rPr>
                <w:rFonts w:hint="eastAsia" w:ascii="宋体" w:hAnsi="宋体" w:eastAsia="宋体" w:cs="宋体"/>
                <w:i w:val="0"/>
                <w:iCs w:val="0"/>
                <w:color w:val="000000"/>
                <w:sz w:val="18"/>
                <w:szCs w:val="18"/>
                <w:u w:val="none"/>
              </w:rPr>
            </w:pPr>
          </w:p>
        </w:tc>
      </w:tr>
      <w:tr w14:paraId="0A02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8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52C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727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0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1900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C4D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2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7A64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D1F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79F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A98F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090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651F9E6E">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052C8B7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908932A">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2D31C92A">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60009CD1">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5A93533F">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4AA6777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784BE9E">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357F466B">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555FC85A">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203AE41D">
            <w:pPr>
              <w:rPr>
                <w:rFonts w:hint="eastAsia" w:ascii="宋体" w:hAnsi="宋体" w:eastAsia="宋体" w:cs="宋体"/>
                <w:i w:val="0"/>
                <w:iCs w:val="0"/>
                <w:color w:val="000000"/>
                <w:sz w:val="18"/>
                <w:szCs w:val="18"/>
                <w:u w:val="none"/>
              </w:rPr>
            </w:pPr>
          </w:p>
        </w:tc>
      </w:tr>
      <w:tr w14:paraId="74CF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80D04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9E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3EE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666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51323022R000006245375</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在职人员绩效奖</w:t>
            </w:r>
          </w:p>
        </w:tc>
      </w:tr>
      <w:tr w14:paraId="1E37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4D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A59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4CC804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A8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4ED4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B42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682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6D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3B8C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D1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A6D2">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B804">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AC259">
            <w:pPr>
              <w:rPr>
                <w:rFonts w:hint="eastAsia" w:ascii="宋体" w:hAnsi="宋体" w:eastAsia="宋体" w:cs="宋体"/>
                <w:i w:val="0"/>
                <w:iCs w:val="0"/>
                <w:color w:val="000000"/>
                <w:sz w:val="18"/>
                <w:szCs w:val="18"/>
                <w:u w:val="none"/>
              </w:rPr>
            </w:pP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058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A21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A16E">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8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5C9B72">
            <w:pPr>
              <w:rPr>
                <w:rFonts w:hint="eastAsia" w:ascii="宋体" w:hAnsi="宋体" w:eastAsia="宋体" w:cs="宋体"/>
                <w:i w:val="0"/>
                <w:iCs w:val="0"/>
                <w:color w:val="000000"/>
                <w:sz w:val="18"/>
                <w:szCs w:val="18"/>
                <w:u w:val="none"/>
              </w:rPr>
            </w:pPr>
          </w:p>
        </w:tc>
      </w:tr>
      <w:tr w14:paraId="2ACC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6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0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9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F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5B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9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5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2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9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A6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D7C9">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9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A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C3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1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8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960D">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831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ED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322E">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E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1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A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92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F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C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C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D8AB">
            <w:pPr>
              <w:rPr>
                <w:rFonts w:hint="eastAsia" w:ascii="黑体" w:hAnsi="黑体" w:eastAsia="黑体" w:cs="黑体"/>
                <w:i/>
                <w:iCs/>
                <w:color w:val="000000"/>
                <w:sz w:val="18"/>
                <w:szCs w:val="18"/>
                <w:u w:val="none"/>
              </w:rPr>
            </w:pPr>
          </w:p>
        </w:tc>
      </w:tr>
      <w:tr w14:paraId="21D05D60">
        <w:tblPrEx>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9BED">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9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6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1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08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0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622F">
            <w:pPr>
              <w:rPr>
                <w:rFonts w:hint="eastAsia" w:ascii="黑体" w:hAnsi="黑体" w:eastAsia="黑体" w:cs="黑体"/>
                <w:i/>
                <w:iCs/>
                <w:color w:val="000000"/>
                <w:sz w:val="18"/>
                <w:szCs w:val="18"/>
                <w:u w:val="none"/>
              </w:rPr>
            </w:pPr>
          </w:p>
        </w:tc>
      </w:tr>
      <w:tr w14:paraId="6CD8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9EFEA">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9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78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4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1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F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CE0F">
            <w:pPr>
              <w:rPr>
                <w:rFonts w:hint="eastAsia" w:ascii="黑体" w:hAnsi="黑体" w:eastAsia="黑体" w:cs="黑体"/>
                <w:i/>
                <w:iCs/>
                <w:color w:val="000000"/>
                <w:sz w:val="18"/>
                <w:szCs w:val="18"/>
                <w:u w:val="none"/>
              </w:rPr>
            </w:pPr>
          </w:p>
        </w:tc>
      </w:tr>
      <w:tr w14:paraId="440A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690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FAB3">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B5B">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39D1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623">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1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C0E0">
            <w:pPr>
              <w:rPr>
                <w:rFonts w:hint="eastAsia" w:ascii="黑体" w:hAnsi="黑体" w:eastAsia="黑体" w:cs="黑体"/>
                <w:i/>
                <w:iCs/>
                <w:color w:val="000000"/>
                <w:sz w:val="18"/>
                <w:szCs w:val="18"/>
                <w:u w:val="none"/>
              </w:rPr>
            </w:pPr>
          </w:p>
        </w:tc>
      </w:tr>
      <w:tr w14:paraId="56B5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93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B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8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6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D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8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A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8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9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64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CCFB">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7FB2">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33D3">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E8C0">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A940">
            <w:pPr>
              <w:jc w:val="center"/>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2A9C">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037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CC83">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3247">
            <w:pPr>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2CAB">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AADA">
            <w:pPr>
              <w:jc w:val="center"/>
              <w:rPr>
                <w:rFonts w:hint="eastAsia" w:ascii="微软雅黑" w:hAnsi="微软雅黑" w:eastAsia="微软雅黑" w:cs="微软雅黑"/>
                <w:i/>
                <w:iCs/>
                <w:color w:val="000000"/>
                <w:sz w:val="16"/>
                <w:szCs w:val="16"/>
                <w:u w:val="none"/>
              </w:rPr>
            </w:pPr>
          </w:p>
        </w:tc>
      </w:tr>
      <w:tr w14:paraId="1F89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B32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0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D3E">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5B8">
            <w:pPr>
              <w:rPr>
                <w:rFonts w:hint="eastAsia" w:ascii="宋体" w:hAnsi="宋体" w:eastAsia="宋体" w:cs="宋体"/>
                <w:i w:val="0"/>
                <w:iCs w:val="0"/>
                <w:color w:val="000000"/>
                <w:sz w:val="18"/>
                <w:szCs w:val="18"/>
                <w:u w:val="none"/>
              </w:rPr>
            </w:pPr>
          </w:p>
        </w:tc>
      </w:tr>
      <w:tr w14:paraId="1F56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E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3A8D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6AA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A20F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385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2F5B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297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E67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2D2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776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645F1DF7">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0C4D244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83AAE3B">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2CFF8908">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3A2011FD">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04FBB974">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683246E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D110BA4">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00AFDFEE">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6623B10F">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752AA348">
            <w:pPr>
              <w:rPr>
                <w:rFonts w:hint="eastAsia" w:ascii="宋体" w:hAnsi="宋体" w:eastAsia="宋体" w:cs="宋体"/>
                <w:i w:val="0"/>
                <w:iCs w:val="0"/>
                <w:color w:val="000000"/>
                <w:sz w:val="18"/>
                <w:szCs w:val="18"/>
                <w:u w:val="none"/>
              </w:rPr>
            </w:pPr>
          </w:p>
        </w:tc>
      </w:tr>
      <w:tr w14:paraId="1DE5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49FC6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C8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83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0A3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51323024R000010440034-工资性支出（新）</w:t>
            </w:r>
          </w:p>
        </w:tc>
      </w:tr>
      <w:tr w14:paraId="25D5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40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E34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2933F3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56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32EB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D9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C9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44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9EC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41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72B7">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D1EE">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3EF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0AB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0CF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9A4D">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A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0BCCC0">
            <w:pPr>
              <w:rPr>
                <w:rFonts w:hint="eastAsia" w:ascii="宋体" w:hAnsi="宋体" w:eastAsia="宋体" w:cs="宋体"/>
                <w:i w:val="0"/>
                <w:iCs w:val="0"/>
                <w:color w:val="000000"/>
                <w:sz w:val="18"/>
                <w:szCs w:val="18"/>
                <w:u w:val="none"/>
              </w:rPr>
            </w:pPr>
          </w:p>
        </w:tc>
      </w:tr>
      <w:tr w14:paraId="57AE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85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4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2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D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C9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B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2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1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2B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2DB2">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2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F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0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142.70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CE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98.31%</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9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FBEE">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398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7A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03D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1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0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3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142.70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D2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7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98.31%</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5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8FAC">
            <w:pPr>
              <w:rPr>
                <w:rFonts w:hint="eastAsia" w:ascii="黑体" w:hAnsi="黑体" w:eastAsia="黑体" w:cs="黑体"/>
                <w:i/>
                <w:iCs/>
                <w:color w:val="000000"/>
                <w:sz w:val="18"/>
                <w:szCs w:val="18"/>
                <w:u w:val="none"/>
              </w:rPr>
            </w:pPr>
          </w:p>
        </w:tc>
      </w:tr>
      <w:tr w14:paraId="33B5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9766">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9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3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15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B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B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D351">
            <w:pPr>
              <w:rPr>
                <w:rFonts w:hint="eastAsia" w:ascii="黑体" w:hAnsi="黑体" w:eastAsia="黑体" w:cs="黑体"/>
                <w:i/>
                <w:iCs/>
                <w:color w:val="000000"/>
                <w:sz w:val="18"/>
                <w:szCs w:val="18"/>
                <w:u w:val="none"/>
              </w:rPr>
            </w:pPr>
          </w:p>
        </w:tc>
      </w:tr>
      <w:tr w14:paraId="70CB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8C81">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C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B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8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E8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3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0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A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A04C">
            <w:pPr>
              <w:rPr>
                <w:rFonts w:hint="eastAsia" w:ascii="黑体" w:hAnsi="黑体" w:eastAsia="黑体" w:cs="黑体"/>
                <w:i/>
                <w:iCs/>
                <w:color w:val="000000"/>
                <w:sz w:val="18"/>
                <w:szCs w:val="18"/>
                <w:u w:val="none"/>
              </w:rPr>
            </w:pPr>
          </w:p>
        </w:tc>
      </w:tr>
      <w:tr w14:paraId="545B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E2A6">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9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6AE">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8EE3">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5925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93CD">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C0F3C">
            <w:pPr>
              <w:rPr>
                <w:rFonts w:hint="eastAsia" w:ascii="黑体" w:hAnsi="黑体" w:eastAsia="黑体" w:cs="黑体"/>
                <w:i/>
                <w:iCs/>
                <w:color w:val="000000"/>
                <w:sz w:val="18"/>
                <w:szCs w:val="18"/>
                <w:u w:val="none"/>
              </w:rPr>
            </w:pPr>
          </w:p>
        </w:tc>
      </w:tr>
      <w:tr w14:paraId="3BD2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DB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F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E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9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E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F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7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F9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94A8">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E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6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B13">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D53">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B0A2">
            <w:pPr>
              <w:jc w:val="center"/>
              <w:rPr>
                <w:rFonts w:hint="eastAsia" w:ascii="微软雅黑" w:hAnsi="微软雅黑" w:eastAsia="微软雅黑" w:cs="微软雅黑"/>
                <w:i/>
                <w:iCs/>
                <w:color w:val="000000"/>
                <w:sz w:val="16"/>
                <w:szCs w:val="16"/>
                <w:u w:val="none"/>
              </w:rPr>
            </w:pPr>
          </w:p>
        </w:tc>
      </w:tr>
      <w:tr w14:paraId="7BC0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61E8">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4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C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F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8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4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7E79">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D0CC">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6F60">
            <w:pPr>
              <w:jc w:val="center"/>
              <w:rPr>
                <w:rFonts w:hint="eastAsia" w:ascii="微软雅黑" w:hAnsi="微软雅黑" w:eastAsia="微软雅黑" w:cs="微软雅黑"/>
                <w:i/>
                <w:iCs/>
                <w:color w:val="000000"/>
                <w:sz w:val="16"/>
                <w:szCs w:val="16"/>
                <w:u w:val="none"/>
              </w:rPr>
            </w:pPr>
          </w:p>
        </w:tc>
      </w:tr>
      <w:tr w14:paraId="43DC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5C0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C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CEA">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548D">
            <w:pPr>
              <w:rPr>
                <w:rFonts w:hint="eastAsia" w:ascii="宋体" w:hAnsi="宋体" w:eastAsia="宋体" w:cs="宋体"/>
                <w:i w:val="0"/>
                <w:iCs w:val="0"/>
                <w:color w:val="000000"/>
                <w:sz w:val="18"/>
                <w:szCs w:val="18"/>
                <w:u w:val="none"/>
              </w:rPr>
            </w:pPr>
          </w:p>
        </w:tc>
      </w:tr>
      <w:tr w14:paraId="14B3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B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96DC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5DB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5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40CB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593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C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174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89F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2DB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36C6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493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4A4041FA">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0083D0E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FADD993">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02367D0B">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4883BC5B">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45765011">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5170593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3F5C848">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64241EFF">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2F6ACBAB">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12BAF8C0">
            <w:pPr>
              <w:rPr>
                <w:rFonts w:hint="eastAsia" w:ascii="宋体" w:hAnsi="宋体" w:eastAsia="宋体" w:cs="宋体"/>
                <w:i w:val="0"/>
                <w:iCs w:val="0"/>
                <w:color w:val="000000"/>
                <w:sz w:val="18"/>
                <w:szCs w:val="18"/>
                <w:u w:val="none"/>
              </w:rPr>
            </w:pPr>
          </w:p>
        </w:tc>
      </w:tr>
      <w:tr w14:paraId="6B18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1EC5D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A5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B8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421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51323024R000010441706</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机关事业单位基本养老保险缴费支出（新）</w:t>
            </w:r>
          </w:p>
        </w:tc>
      </w:tr>
      <w:tr w14:paraId="0379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4A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83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49E754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90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16F5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BD2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F53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9A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8CFA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6D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F779">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866C">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BE1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367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70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56B4">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04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8E99D9">
            <w:pPr>
              <w:rPr>
                <w:rFonts w:hint="eastAsia" w:ascii="宋体" w:hAnsi="宋体" w:eastAsia="宋体" w:cs="宋体"/>
                <w:i w:val="0"/>
                <w:iCs w:val="0"/>
                <w:color w:val="000000"/>
                <w:sz w:val="18"/>
                <w:szCs w:val="18"/>
                <w:u w:val="none"/>
              </w:rPr>
            </w:pPr>
          </w:p>
        </w:tc>
      </w:tr>
      <w:tr w14:paraId="28F1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A2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10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2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8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56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3BA9">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B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A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3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8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C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D0AA">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2DF1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AD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0510">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B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4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A0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C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D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3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A154">
            <w:pPr>
              <w:rPr>
                <w:rFonts w:hint="eastAsia" w:ascii="黑体" w:hAnsi="黑体" w:eastAsia="黑体" w:cs="黑体"/>
                <w:i/>
                <w:iCs/>
                <w:color w:val="000000"/>
                <w:sz w:val="18"/>
                <w:szCs w:val="18"/>
                <w:u w:val="none"/>
              </w:rPr>
            </w:pPr>
          </w:p>
        </w:tc>
      </w:tr>
      <w:tr w14:paraId="628D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F8EB">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3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D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AD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0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E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5BE7">
            <w:pPr>
              <w:rPr>
                <w:rFonts w:hint="eastAsia" w:ascii="黑体" w:hAnsi="黑体" w:eastAsia="黑体" w:cs="黑体"/>
                <w:i/>
                <w:iCs/>
                <w:color w:val="000000"/>
                <w:sz w:val="18"/>
                <w:szCs w:val="18"/>
                <w:u w:val="none"/>
              </w:rPr>
            </w:pPr>
          </w:p>
        </w:tc>
      </w:tr>
      <w:tr w14:paraId="6148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074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3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3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C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74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7E21">
            <w:pPr>
              <w:rPr>
                <w:rFonts w:hint="eastAsia" w:ascii="黑体" w:hAnsi="黑体" w:eastAsia="黑体" w:cs="黑体"/>
                <w:i/>
                <w:iCs/>
                <w:color w:val="000000"/>
                <w:sz w:val="18"/>
                <w:szCs w:val="18"/>
                <w:u w:val="none"/>
              </w:rPr>
            </w:pPr>
          </w:p>
        </w:tc>
      </w:tr>
      <w:tr w14:paraId="690C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1676">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0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F235">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46A4">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24F9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88BD">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4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7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DDB0">
            <w:pPr>
              <w:rPr>
                <w:rFonts w:hint="eastAsia" w:ascii="黑体" w:hAnsi="黑体" w:eastAsia="黑体" w:cs="黑体"/>
                <w:i/>
                <w:iCs/>
                <w:color w:val="000000"/>
                <w:sz w:val="18"/>
                <w:szCs w:val="18"/>
                <w:u w:val="none"/>
              </w:rPr>
            </w:pPr>
          </w:p>
        </w:tc>
      </w:tr>
      <w:tr w14:paraId="4D8D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55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3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2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9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9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D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5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7D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B65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2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6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6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D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E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8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5152">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9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AECE">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E53">
            <w:pPr>
              <w:jc w:val="center"/>
              <w:rPr>
                <w:rFonts w:hint="eastAsia" w:ascii="微软雅黑" w:hAnsi="微软雅黑" w:eastAsia="微软雅黑" w:cs="微软雅黑"/>
                <w:i/>
                <w:iCs/>
                <w:color w:val="000000"/>
                <w:sz w:val="16"/>
                <w:szCs w:val="16"/>
                <w:u w:val="none"/>
              </w:rPr>
            </w:pPr>
          </w:p>
        </w:tc>
      </w:tr>
      <w:tr w14:paraId="32F9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354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9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3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0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E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3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71D">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513E">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6717">
            <w:pPr>
              <w:jc w:val="center"/>
              <w:rPr>
                <w:rFonts w:hint="eastAsia" w:ascii="微软雅黑" w:hAnsi="微软雅黑" w:eastAsia="微软雅黑" w:cs="微软雅黑"/>
                <w:i/>
                <w:iCs/>
                <w:color w:val="000000"/>
                <w:sz w:val="16"/>
                <w:szCs w:val="16"/>
                <w:u w:val="none"/>
              </w:rPr>
            </w:pPr>
          </w:p>
        </w:tc>
      </w:tr>
      <w:tr w14:paraId="4148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0E2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A8B9">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EC71">
            <w:pPr>
              <w:rPr>
                <w:rFonts w:hint="eastAsia" w:ascii="宋体" w:hAnsi="宋体" w:eastAsia="宋体" w:cs="宋体"/>
                <w:i w:val="0"/>
                <w:iCs w:val="0"/>
                <w:color w:val="000000"/>
                <w:sz w:val="18"/>
                <w:szCs w:val="18"/>
                <w:u w:val="none"/>
              </w:rPr>
            </w:pPr>
          </w:p>
        </w:tc>
      </w:tr>
      <w:tr w14:paraId="667E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E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4C11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19F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4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5E1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6CA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9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C2AD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5B4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422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7008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FDC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5A51E043">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318A462E">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842827A">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48C7648B">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202CCCBB">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0270685A">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2EE7F68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FE749E3">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40C4266E">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3A5E7577">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1046AF5B">
            <w:pPr>
              <w:rPr>
                <w:rFonts w:hint="eastAsia" w:ascii="宋体" w:hAnsi="宋体" w:eastAsia="宋体" w:cs="宋体"/>
                <w:i w:val="0"/>
                <w:iCs w:val="0"/>
                <w:color w:val="000000"/>
                <w:sz w:val="18"/>
                <w:szCs w:val="18"/>
                <w:u w:val="none"/>
              </w:rPr>
            </w:pPr>
          </w:p>
        </w:tc>
      </w:tr>
      <w:tr w14:paraId="34E5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0FA79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71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963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66B4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51323024R000010441938</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机关事业单位职业年金缴费支出（新）</w:t>
            </w:r>
          </w:p>
        </w:tc>
      </w:tr>
      <w:tr w14:paraId="64A6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57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89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1A1C28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41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667E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96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C4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A5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CE3F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8B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7974">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9FE9">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995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390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AD7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EC1F">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A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404486">
            <w:pPr>
              <w:rPr>
                <w:rFonts w:hint="eastAsia" w:ascii="宋体" w:hAnsi="宋体" w:eastAsia="宋体" w:cs="宋体"/>
                <w:i w:val="0"/>
                <w:iCs w:val="0"/>
                <w:color w:val="000000"/>
                <w:sz w:val="18"/>
                <w:szCs w:val="18"/>
                <w:u w:val="none"/>
              </w:rPr>
            </w:pPr>
          </w:p>
        </w:tc>
      </w:tr>
      <w:tr w14:paraId="5022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EB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1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8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9A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1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A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36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B448">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3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CB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D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93.21%</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F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90ED">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E227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E8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330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D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3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5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CC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A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93.21%</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B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6914">
            <w:pPr>
              <w:rPr>
                <w:rFonts w:hint="eastAsia" w:ascii="黑体" w:hAnsi="黑体" w:eastAsia="黑体" w:cs="黑体"/>
                <w:i/>
                <w:iCs/>
                <w:color w:val="000000"/>
                <w:sz w:val="18"/>
                <w:szCs w:val="18"/>
                <w:u w:val="none"/>
              </w:rPr>
            </w:pPr>
          </w:p>
        </w:tc>
      </w:tr>
      <w:tr w14:paraId="683D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E590">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2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6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8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0D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4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4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4F8A">
            <w:pPr>
              <w:rPr>
                <w:rFonts w:hint="eastAsia" w:ascii="黑体" w:hAnsi="黑体" w:eastAsia="黑体" w:cs="黑体"/>
                <w:i/>
                <w:iCs/>
                <w:color w:val="000000"/>
                <w:sz w:val="18"/>
                <w:szCs w:val="18"/>
                <w:u w:val="none"/>
              </w:rPr>
            </w:pPr>
          </w:p>
        </w:tc>
      </w:tr>
      <w:tr w14:paraId="1234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B33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3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A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3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F0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A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6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23DE">
            <w:pPr>
              <w:rPr>
                <w:rFonts w:hint="eastAsia" w:ascii="黑体" w:hAnsi="黑体" w:eastAsia="黑体" w:cs="黑体"/>
                <w:i/>
                <w:iCs/>
                <w:color w:val="000000"/>
                <w:sz w:val="18"/>
                <w:szCs w:val="18"/>
                <w:u w:val="none"/>
              </w:rPr>
            </w:pPr>
          </w:p>
        </w:tc>
      </w:tr>
      <w:tr w14:paraId="0AC7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ED42">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C6B5">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EA2">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5C5D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BF6">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7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8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D56E">
            <w:pPr>
              <w:rPr>
                <w:rFonts w:hint="eastAsia" w:ascii="黑体" w:hAnsi="黑体" w:eastAsia="黑体" w:cs="黑体"/>
                <w:i/>
                <w:iCs/>
                <w:color w:val="000000"/>
                <w:sz w:val="18"/>
                <w:szCs w:val="18"/>
                <w:u w:val="none"/>
              </w:rPr>
            </w:pPr>
          </w:p>
        </w:tc>
      </w:tr>
      <w:tr w14:paraId="6E3B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88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1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C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6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3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3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B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7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7F3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DC5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6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A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6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C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1CF1">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B0F8">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04C1">
            <w:pPr>
              <w:jc w:val="center"/>
              <w:rPr>
                <w:rFonts w:hint="eastAsia" w:ascii="微软雅黑" w:hAnsi="微软雅黑" w:eastAsia="微软雅黑" w:cs="微软雅黑"/>
                <w:i/>
                <w:iCs/>
                <w:color w:val="000000"/>
                <w:sz w:val="16"/>
                <w:szCs w:val="16"/>
                <w:u w:val="none"/>
              </w:rPr>
            </w:pPr>
          </w:p>
        </w:tc>
      </w:tr>
      <w:tr w14:paraId="786F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9640">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B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2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6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E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87BB">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802">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80DD">
            <w:pPr>
              <w:jc w:val="center"/>
              <w:rPr>
                <w:rFonts w:hint="eastAsia" w:ascii="微软雅黑" w:hAnsi="微软雅黑" w:eastAsia="微软雅黑" w:cs="微软雅黑"/>
                <w:i/>
                <w:iCs/>
                <w:color w:val="000000"/>
                <w:sz w:val="16"/>
                <w:szCs w:val="16"/>
                <w:u w:val="none"/>
              </w:rPr>
            </w:pPr>
          </w:p>
        </w:tc>
      </w:tr>
      <w:tr w14:paraId="6E85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1CB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F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3062">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BAD">
            <w:pPr>
              <w:rPr>
                <w:rFonts w:hint="eastAsia" w:ascii="宋体" w:hAnsi="宋体" w:eastAsia="宋体" w:cs="宋体"/>
                <w:i w:val="0"/>
                <w:iCs w:val="0"/>
                <w:color w:val="000000"/>
                <w:sz w:val="18"/>
                <w:szCs w:val="18"/>
                <w:u w:val="none"/>
              </w:rPr>
            </w:pPr>
          </w:p>
        </w:tc>
      </w:tr>
      <w:tr w14:paraId="6663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5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4A4C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AA1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0BB8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98E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1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B389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3B7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F44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AF82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1D1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4180B754">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704B9AFC">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2FDC53A">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5B7C735B">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606F1E93">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6404FBA1">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2D50FEC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7DCCEC6">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137F8D99">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4C7471BC">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29217EE1">
            <w:pPr>
              <w:rPr>
                <w:rFonts w:hint="eastAsia" w:ascii="宋体" w:hAnsi="宋体" w:eastAsia="宋体" w:cs="宋体"/>
                <w:i w:val="0"/>
                <w:iCs w:val="0"/>
                <w:color w:val="000000"/>
                <w:sz w:val="18"/>
                <w:szCs w:val="18"/>
                <w:u w:val="none"/>
              </w:rPr>
            </w:pPr>
          </w:p>
        </w:tc>
      </w:tr>
      <w:tr w14:paraId="67C7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70503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D2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6E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BB9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51323024R000010442151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职工基本医疗保险缴费（新）</w:t>
            </w:r>
          </w:p>
        </w:tc>
      </w:tr>
      <w:tr w14:paraId="1E39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19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5BF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2F5E93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C1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0CA8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4B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307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DF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FE0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2B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5E08">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D6AE">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3D1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26F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B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C6B7">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B219FA">
            <w:pPr>
              <w:rPr>
                <w:rFonts w:hint="eastAsia" w:ascii="宋体" w:hAnsi="宋体" w:eastAsia="宋体" w:cs="宋体"/>
                <w:i w:val="0"/>
                <w:iCs w:val="0"/>
                <w:color w:val="000000"/>
                <w:sz w:val="18"/>
                <w:szCs w:val="18"/>
                <w:u w:val="none"/>
              </w:rPr>
            </w:pPr>
          </w:p>
        </w:tc>
      </w:tr>
      <w:tr w14:paraId="3275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9D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3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F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2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A5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B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5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2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BE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608BB">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9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8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E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3C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9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B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9880">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29DC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87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4E3C">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7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D5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E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2B2A">
            <w:pPr>
              <w:rPr>
                <w:rFonts w:hint="eastAsia" w:ascii="黑体" w:hAnsi="黑体" w:eastAsia="黑体" w:cs="黑体"/>
                <w:i/>
                <w:iCs/>
                <w:color w:val="000000"/>
                <w:sz w:val="18"/>
                <w:szCs w:val="18"/>
                <w:u w:val="none"/>
              </w:rPr>
            </w:pPr>
          </w:p>
        </w:tc>
      </w:tr>
      <w:tr w14:paraId="2D6E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199A">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A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E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E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72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7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8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B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F117">
            <w:pPr>
              <w:rPr>
                <w:rFonts w:hint="eastAsia" w:ascii="黑体" w:hAnsi="黑体" w:eastAsia="黑体" w:cs="黑体"/>
                <w:i/>
                <w:iCs/>
                <w:color w:val="000000"/>
                <w:sz w:val="18"/>
                <w:szCs w:val="18"/>
                <w:u w:val="none"/>
              </w:rPr>
            </w:pPr>
          </w:p>
        </w:tc>
      </w:tr>
      <w:tr w14:paraId="1DED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CA8B">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8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9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51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C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F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0839">
            <w:pPr>
              <w:rPr>
                <w:rFonts w:hint="eastAsia" w:ascii="黑体" w:hAnsi="黑体" w:eastAsia="黑体" w:cs="黑体"/>
                <w:i/>
                <w:iCs/>
                <w:color w:val="000000"/>
                <w:sz w:val="18"/>
                <w:szCs w:val="18"/>
                <w:u w:val="none"/>
              </w:rPr>
            </w:pPr>
          </w:p>
        </w:tc>
      </w:tr>
      <w:tr w14:paraId="75E3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678E">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D70">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D42F">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143A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F90">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8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3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D1A8E">
            <w:pPr>
              <w:rPr>
                <w:rFonts w:hint="eastAsia" w:ascii="黑体" w:hAnsi="黑体" w:eastAsia="黑体" w:cs="黑体"/>
                <w:i/>
                <w:iCs/>
                <w:color w:val="000000"/>
                <w:sz w:val="18"/>
                <w:szCs w:val="18"/>
                <w:u w:val="none"/>
              </w:rPr>
            </w:pPr>
          </w:p>
        </w:tc>
      </w:tr>
      <w:tr w14:paraId="6939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F3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A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6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0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B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C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1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3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2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CF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9C83">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6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E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6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6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9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A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A0D1">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A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D951">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ACF0">
            <w:pPr>
              <w:jc w:val="center"/>
              <w:rPr>
                <w:rFonts w:hint="eastAsia" w:ascii="微软雅黑" w:hAnsi="微软雅黑" w:eastAsia="微软雅黑" w:cs="微软雅黑"/>
                <w:i/>
                <w:iCs/>
                <w:color w:val="000000"/>
                <w:sz w:val="16"/>
                <w:szCs w:val="16"/>
                <w:u w:val="none"/>
              </w:rPr>
            </w:pPr>
          </w:p>
        </w:tc>
      </w:tr>
      <w:tr w14:paraId="2E12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2ED1">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6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E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F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0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3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DF82">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6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246">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AA7B">
            <w:pPr>
              <w:jc w:val="center"/>
              <w:rPr>
                <w:rFonts w:hint="eastAsia" w:ascii="微软雅黑" w:hAnsi="微软雅黑" w:eastAsia="微软雅黑" w:cs="微软雅黑"/>
                <w:i/>
                <w:iCs/>
                <w:color w:val="000000"/>
                <w:sz w:val="16"/>
                <w:szCs w:val="16"/>
                <w:u w:val="none"/>
              </w:rPr>
            </w:pPr>
          </w:p>
        </w:tc>
      </w:tr>
      <w:tr w14:paraId="6C4E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3CB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0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B50B">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DB00">
            <w:pPr>
              <w:rPr>
                <w:rFonts w:hint="eastAsia" w:ascii="宋体" w:hAnsi="宋体" w:eastAsia="宋体" w:cs="宋体"/>
                <w:i w:val="0"/>
                <w:iCs w:val="0"/>
                <w:color w:val="000000"/>
                <w:sz w:val="18"/>
                <w:szCs w:val="18"/>
                <w:u w:val="none"/>
              </w:rPr>
            </w:pPr>
          </w:p>
        </w:tc>
      </w:tr>
      <w:tr w14:paraId="2852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E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7749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ACD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0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2ACA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3A9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904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797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1B05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B5DB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1FD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2E911577">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08E6C9A7">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0B86941">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3A18B4BA">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77848F26">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1D24AE0B">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7CD5713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5362B9D">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0D346705">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2C9B96B3">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36CD0DEB">
            <w:pPr>
              <w:rPr>
                <w:rFonts w:hint="eastAsia" w:ascii="宋体" w:hAnsi="宋体" w:eastAsia="宋体" w:cs="宋体"/>
                <w:i w:val="0"/>
                <w:iCs w:val="0"/>
                <w:color w:val="000000"/>
                <w:sz w:val="18"/>
                <w:szCs w:val="18"/>
                <w:u w:val="none"/>
              </w:rPr>
            </w:pPr>
          </w:p>
        </w:tc>
      </w:tr>
      <w:tr w14:paraId="2E51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6EE4C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39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05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EF0E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51323024R000010442387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公务员医疗补助（新）</w:t>
            </w:r>
          </w:p>
        </w:tc>
      </w:tr>
      <w:tr w14:paraId="2D7B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D9B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FA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233CCB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B1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294C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73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91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1D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575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C8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EEE0">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1161">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E33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65A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907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A061">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7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EB4B92">
            <w:pPr>
              <w:rPr>
                <w:rFonts w:hint="eastAsia" w:ascii="宋体" w:hAnsi="宋体" w:eastAsia="宋体" w:cs="宋体"/>
                <w:i w:val="0"/>
                <w:iCs w:val="0"/>
                <w:color w:val="000000"/>
                <w:sz w:val="18"/>
                <w:szCs w:val="18"/>
                <w:u w:val="none"/>
              </w:rPr>
            </w:pPr>
          </w:p>
        </w:tc>
      </w:tr>
      <w:tr w14:paraId="30E4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89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E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0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8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33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3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A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2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78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4843">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E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C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7E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9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96.71%</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9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E73">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8B2A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40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B3D2">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1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B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A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61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B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96.71%</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F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E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6D21">
            <w:pPr>
              <w:rPr>
                <w:rFonts w:hint="eastAsia" w:ascii="黑体" w:hAnsi="黑体" w:eastAsia="黑体" w:cs="黑体"/>
                <w:i/>
                <w:iCs/>
                <w:color w:val="000000"/>
                <w:sz w:val="18"/>
                <w:szCs w:val="18"/>
                <w:u w:val="none"/>
              </w:rPr>
            </w:pPr>
          </w:p>
        </w:tc>
      </w:tr>
      <w:tr w14:paraId="2DFA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8B62D">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0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4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36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4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9350">
            <w:pPr>
              <w:rPr>
                <w:rFonts w:hint="eastAsia" w:ascii="黑体" w:hAnsi="黑体" w:eastAsia="黑体" w:cs="黑体"/>
                <w:i/>
                <w:iCs/>
                <w:color w:val="000000"/>
                <w:sz w:val="18"/>
                <w:szCs w:val="18"/>
                <w:u w:val="none"/>
              </w:rPr>
            </w:pPr>
          </w:p>
        </w:tc>
      </w:tr>
      <w:tr w14:paraId="0EE1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DA83">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A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4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C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AD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F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0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ECE66">
            <w:pPr>
              <w:rPr>
                <w:rFonts w:hint="eastAsia" w:ascii="黑体" w:hAnsi="黑体" w:eastAsia="黑体" w:cs="黑体"/>
                <w:i/>
                <w:iCs/>
                <w:color w:val="000000"/>
                <w:sz w:val="18"/>
                <w:szCs w:val="18"/>
                <w:u w:val="none"/>
              </w:rPr>
            </w:pPr>
          </w:p>
        </w:tc>
      </w:tr>
      <w:tr w14:paraId="2D10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939D">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C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741D">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BCD8">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5B139">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35B">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4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7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65F4">
            <w:pPr>
              <w:rPr>
                <w:rFonts w:hint="eastAsia" w:ascii="黑体" w:hAnsi="黑体" w:eastAsia="黑体" w:cs="黑体"/>
                <w:i/>
                <w:iCs/>
                <w:color w:val="000000"/>
                <w:sz w:val="18"/>
                <w:szCs w:val="18"/>
                <w:u w:val="none"/>
              </w:rPr>
            </w:pPr>
          </w:p>
        </w:tc>
      </w:tr>
      <w:tr w14:paraId="2881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B0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8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0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B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0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3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B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4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BA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598B1">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5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9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E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8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3BD7">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9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44F8">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2A40">
            <w:pPr>
              <w:jc w:val="center"/>
              <w:rPr>
                <w:rFonts w:hint="eastAsia" w:ascii="微软雅黑" w:hAnsi="微软雅黑" w:eastAsia="微软雅黑" w:cs="微软雅黑"/>
                <w:i/>
                <w:iCs/>
                <w:color w:val="000000"/>
                <w:sz w:val="16"/>
                <w:szCs w:val="16"/>
                <w:u w:val="none"/>
              </w:rPr>
            </w:pPr>
          </w:p>
        </w:tc>
      </w:tr>
      <w:tr w14:paraId="2C14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772A">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5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1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6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B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4E76">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0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671E">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1986">
            <w:pPr>
              <w:jc w:val="center"/>
              <w:rPr>
                <w:rFonts w:hint="eastAsia" w:ascii="微软雅黑" w:hAnsi="微软雅黑" w:eastAsia="微软雅黑" w:cs="微软雅黑"/>
                <w:i/>
                <w:iCs/>
                <w:color w:val="000000"/>
                <w:sz w:val="16"/>
                <w:szCs w:val="16"/>
                <w:u w:val="none"/>
              </w:rPr>
            </w:pPr>
          </w:p>
        </w:tc>
      </w:tr>
      <w:tr w14:paraId="33B7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D3B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C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D8B2">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96DB">
            <w:pPr>
              <w:rPr>
                <w:rFonts w:hint="eastAsia" w:ascii="宋体" w:hAnsi="宋体" w:eastAsia="宋体" w:cs="宋体"/>
                <w:i w:val="0"/>
                <w:iCs w:val="0"/>
                <w:color w:val="000000"/>
                <w:sz w:val="18"/>
                <w:szCs w:val="18"/>
                <w:u w:val="none"/>
              </w:rPr>
            </w:pPr>
          </w:p>
        </w:tc>
      </w:tr>
      <w:tr w14:paraId="1ABA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9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C7C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D89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5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D052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334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3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43F5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5D5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C99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3BC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ED8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02B84C6A">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0F69544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D6E6BA3">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4301F7CA">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4CD43CED">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4EAC38B5">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5E58F96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7B1D045">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5FEA6059">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6A7C7BC1">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1DF2B203">
            <w:pPr>
              <w:rPr>
                <w:rFonts w:hint="eastAsia" w:ascii="宋体" w:hAnsi="宋体" w:eastAsia="宋体" w:cs="宋体"/>
                <w:i w:val="0"/>
                <w:iCs w:val="0"/>
                <w:color w:val="000000"/>
                <w:sz w:val="18"/>
                <w:szCs w:val="18"/>
                <w:u w:val="none"/>
              </w:rPr>
            </w:pPr>
          </w:p>
        </w:tc>
      </w:tr>
      <w:tr w14:paraId="6701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98825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6C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E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C46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51323024R000010442598-住房公积金（新）</w:t>
            </w:r>
          </w:p>
        </w:tc>
      </w:tr>
      <w:tr w14:paraId="34D7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538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0B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7F2394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C4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79D1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95E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4FA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21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E983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E0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56CC">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EF18">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0E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7CD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AB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AA4B6">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8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6A59E2">
            <w:pPr>
              <w:rPr>
                <w:rFonts w:hint="eastAsia" w:ascii="宋体" w:hAnsi="宋体" w:eastAsia="宋体" w:cs="宋体"/>
                <w:i w:val="0"/>
                <w:iCs w:val="0"/>
                <w:color w:val="000000"/>
                <w:sz w:val="18"/>
                <w:szCs w:val="18"/>
                <w:u w:val="none"/>
              </w:rPr>
            </w:pPr>
          </w:p>
        </w:tc>
      </w:tr>
      <w:tr w14:paraId="7252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31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8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B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C8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E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1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8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8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59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275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E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8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02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6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92.74%</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2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8326">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D37D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42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8A0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9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F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C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27.53</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F4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4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92.74%</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F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2D05">
            <w:pPr>
              <w:rPr>
                <w:rFonts w:hint="eastAsia" w:ascii="黑体" w:hAnsi="黑体" w:eastAsia="黑体" w:cs="黑体"/>
                <w:i/>
                <w:iCs/>
                <w:color w:val="000000"/>
                <w:sz w:val="18"/>
                <w:szCs w:val="18"/>
                <w:u w:val="none"/>
              </w:rPr>
            </w:pPr>
          </w:p>
        </w:tc>
      </w:tr>
      <w:tr w14:paraId="6BFB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BE96">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9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4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C4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9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6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5EAC">
            <w:pPr>
              <w:rPr>
                <w:rFonts w:hint="eastAsia" w:ascii="黑体" w:hAnsi="黑体" w:eastAsia="黑体" w:cs="黑体"/>
                <w:i/>
                <w:iCs/>
                <w:color w:val="000000"/>
                <w:sz w:val="18"/>
                <w:szCs w:val="18"/>
                <w:u w:val="none"/>
              </w:rPr>
            </w:pPr>
          </w:p>
        </w:tc>
      </w:tr>
      <w:tr w14:paraId="7047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C16A">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C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CF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5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E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7515">
            <w:pPr>
              <w:rPr>
                <w:rFonts w:hint="eastAsia" w:ascii="黑体" w:hAnsi="黑体" w:eastAsia="黑体" w:cs="黑体"/>
                <w:i/>
                <w:iCs/>
                <w:color w:val="000000"/>
                <w:sz w:val="18"/>
                <w:szCs w:val="18"/>
                <w:u w:val="none"/>
              </w:rPr>
            </w:pPr>
          </w:p>
        </w:tc>
      </w:tr>
      <w:tr w14:paraId="739F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EE46">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0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7E4C">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6BCC">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5C13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25B4">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C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0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1505">
            <w:pPr>
              <w:rPr>
                <w:rFonts w:hint="eastAsia" w:ascii="黑体" w:hAnsi="黑体" w:eastAsia="黑体" w:cs="黑体"/>
                <w:i/>
                <w:iCs/>
                <w:color w:val="000000"/>
                <w:sz w:val="18"/>
                <w:szCs w:val="18"/>
                <w:u w:val="none"/>
              </w:rPr>
            </w:pPr>
          </w:p>
        </w:tc>
      </w:tr>
      <w:tr w14:paraId="474D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4E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8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C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4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1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E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3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3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5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FD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B8C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8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8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B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694">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F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4003">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8EA2">
            <w:pPr>
              <w:jc w:val="center"/>
              <w:rPr>
                <w:rFonts w:hint="eastAsia" w:ascii="微软雅黑" w:hAnsi="微软雅黑" w:eastAsia="微软雅黑" w:cs="微软雅黑"/>
                <w:i/>
                <w:iCs/>
                <w:color w:val="000000"/>
                <w:sz w:val="16"/>
                <w:szCs w:val="16"/>
                <w:u w:val="none"/>
              </w:rPr>
            </w:pPr>
          </w:p>
        </w:tc>
      </w:tr>
      <w:tr w14:paraId="237F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DBA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3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4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C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D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5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77AC">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9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8C6A">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CD3">
            <w:pPr>
              <w:jc w:val="center"/>
              <w:rPr>
                <w:rFonts w:hint="eastAsia" w:ascii="微软雅黑" w:hAnsi="微软雅黑" w:eastAsia="微软雅黑" w:cs="微软雅黑"/>
                <w:i/>
                <w:iCs/>
                <w:color w:val="000000"/>
                <w:sz w:val="16"/>
                <w:szCs w:val="16"/>
                <w:u w:val="none"/>
              </w:rPr>
            </w:pPr>
          </w:p>
        </w:tc>
      </w:tr>
      <w:tr w14:paraId="74FA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EC2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8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B419">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6D3B">
            <w:pPr>
              <w:rPr>
                <w:rFonts w:hint="eastAsia" w:ascii="宋体" w:hAnsi="宋体" w:eastAsia="宋体" w:cs="宋体"/>
                <w:i w:val="0"/>
                <w:iCs w:val="0"/>
                <w:color w:val="000000"/>
                <w:sz w:val="18"/>
                <w:szCs w:val="18"/>
                <w:u w:val="none"/>
              </w:rPr>
            </w:pPr>
          </w:p>
        </w:tc>
      </w:tr>
      <w:tr w14:paraId="2EB7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B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FDF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50B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B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8527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F7C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5C7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1E5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396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236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CCA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477B3FA4">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49F76E9E">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5B9B0A7">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638051E5">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344BEC81">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09B48F4E">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556DBA0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432B155">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43890D2C">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0B9C8A48">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568AA6D7">
            <w:pPr>
              <w:rPr>
                <w:rFonts w:hint="eastAsia" w:ascii="宋体" w:hAnsi="宋体" w:eastAsia="宋体" w:cs="宋体"/>
                <w:i w:val="0"/>
                <w:iCs w:val="0"/>
                <w:color w:val="000000"/>
                <w:sz w:val="18"/>
                <w:szCs w:val="18"/>
                <w:u w:val="none"/>
              </w:rPr>
            </w:pPr>
          </w:p>
        </w:tc>
      </w:tr>
      <w:tr w14:paraId="0238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4C149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607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E3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6A5E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51323024R000010442824</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其他单位缴费（新）</w:t>
            </w:r>
          </w:p>
        </w:tc>
      </w:tr>
      <w:tr w14:paraId="0874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535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8B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61B4B5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3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5E6F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87D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0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D4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88D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59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8B15">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F2C86">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260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8B7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7BC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98B2">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8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7C6202">
            <w:pPr>
              <w:rPr>
                <w:rFonts w:hint="eastAsia" w:ascii="宋体" w:hAnsi="宋体" w:eastAsia="宋体" w:cs="宋体"/>
                <w:i w:val="0"/>
                <w:iCs w:val="0"/>
                <w:color w:val="000000"/>
                <w:sz w:val="18"/>
                <w:szCs w:val="18"/>
                <w:u w:val="none"/>
              </w:rPr>
            </w:pPr>
          </w:p>
        </w:tc>
      </w:tr>
      <w:tr w14:paraId="63C7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95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B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B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C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01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8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2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E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2A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C805">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1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7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F9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6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5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7222">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7B93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ED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7AA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F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D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56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9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D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2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0730">
            <w:pPr>
              <w:rPr>
                <w:rFonts w:hint="eastAsia" w:ascii="黑体" w:hAnsi="黑体" w:eastAsia="黑体" w:cs="黑体"/>
                <w:i/>
                <w:iCs/>
                <w:color w:val="000000"/>
                <w:sz w:val="18"/>
                <w:szCs w:val="18"/>
                <w:u w:val="none"/>
              </w:rPr>
            </w:pPr>
          </w:p>
        </w:tc>
      </w:tr>
      <w:tr w14:paraId="5FAD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4C5D">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F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50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6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A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71EB">
            <w:pPr>
              <w:rPr>
                <w:rFonts w:hint="eastAsia" w:ascii="黑体" w:hAnsi="黑体" w:eastAsia="黑体" w:cs="黑体"/>
                <w:i/>
                <w:iCs/>
                <w:color w:val="000000"/>
                <w:sz w:val="18"/>
                <w:szCs w:val="18"/>
                <w:u w:val="none"/>
              </w:rPr>
            </w:pPr>
          </w:p>
        </w:tc>
      </w:tr>
      <w:tr w14:paraId="5ADB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7D9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C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80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9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B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6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3A3F">
            <w:pPr>
              <w:rPr>
                <w:rFonts w:hint="eastAsia" w:ascii="黑体" w:hAnsi="黑体" w:eastAsia="黑体" w:cs="黑体"/>
                <w:i/>
                <w:iCs/>
                <w:color w:val="000000"/>
                <w:sz w:val="18"/>
                <w:szCs w:val="18"/>
                <w:u w:val="none"/>
              </w:rPr>
            </w:pPr>
          </w:p>
        </w:tc>
      </w:tr>
      <w:tr w14:paraId="58C2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60DE">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3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C076">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0E85">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2DAB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B14">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64B3">
            <w:pPr>
              <w:rPr>
                <w:rFonts w:hint="eastAsia" w:ascii="黑体" w:hAnsi="黑体" w:eastAsia="黑体" w:cs="黑体"/>
                <w:i/>
                <w:iCs/>
                <w:color w:val="000000"/>
                <w:sz w:val="18"/>
                <w:szCs w:val="18"/>
                <w:u w:val="none"/>
              </w:rPr>
            </w:pPr>
          </w:p>
        </w:tc>
      </w:tr>
      <w:tr w14:paraId="1EAC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04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4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E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4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E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8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B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E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8B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8F65">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B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2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3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3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97FC">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ABE7">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8EFE">
            <w:pPr>
              <w:jc w:val="center"/>
              <w:rPr>
                <w:rFonts w:hint="eastAsia" w:ascii="微软雅黑" w:hAnsi="微软雅黑" w:eastAsia="微软雅黑" w:cs="微软雅黑"/>
                <w:i/>
                <w:iCs/>
                <w:color w:val="000000"/>
                <w:sz w:val="16"/>
                <w:szCs w:val="16"/>
                <w:u w:val="none"/>
              </w:rPr>
            </w:pPr>
          </w:p>
        </w:tc>
      </w:tr>
      <w:tr w14:paraId="357A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D5581">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6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C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2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DF3">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629E">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1F44">
            <w:pPr>
              <w:jc w:val="center"/>
              <w:rPr>
                <w:rFonts w:hint="eastAsia" w:ascii="微软雅黑" w:hAnsi="微软雅黑" w:eastAsia="微软雅黑" w:cs="微软雅黑"/>
                <w:i/>
                <w:iCs/>
                <w:color w:val="000000"/>
                <w:sz w:val="16"/>
                <w:szCs w:val="16"/>
                <w:u w:val="none"/>
              </w:rPr>
            </w:pPr>
          </w:p>
        </w:tc>
      </w:tr>
      <w:tr w14:paraId="09A8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792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1AF">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784">
            <w:pPr>
              <w:rPr>
                <w:rFonts w:hint="eastAsia" w:ascii="宋体" w:hAnsi="宋体" w:eastAsia="宋体" w:cs="宋体"/>
                <w:i w:val="0"/>
                <w:iCs w:val="0"/>
                <w:color w:val="000000"/>
                <w:sz w:val="18"/>
                <w:szCs w:val="18"/>
                <w:u w:val="none"/>
              </w:rPr>
            </w:pPr>
          </w:p>
        </w:tc>
      </w:tr>
      <w:tr w14:paraId="743C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F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38A5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592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5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1E65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6FF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4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0C30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287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FBD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8A0F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3F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4CB4D431">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4F06D95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8096BE7">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35EBEB0F">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39853FFC">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37F7DB7A">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7D4EDB5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8DEB6F8">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5FADDE6D">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3192C990">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7F6B30B7">
            <w:pPr>
              <w:rPr>
                <w:rFonts w:hint="eastAsia" w:ascii="宋体" w:hAnsi="宋体" w:eastAsia="宋体" w:cs="宋体"/>
                <w:i w:val="0"/>
                <w:iCs w:val="0"/>
                <w:color w:val="000000"/>
                <w:sz w:val="18"/>
                <w:szCs w:val="18"/>
                <w:u w:val="none"/>
              </w:rPr>
            </w:pPr>
          </w:p>
        </w:tc>
      </w:tr>
      <w:tr w14:paraId="4F7B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E2852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F9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BD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D05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51323024R000010638359</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艰苦边远地区津贴（新）</w:t>
            </w:r>
          </w:p>
        </w:tc>
      </w:tr>
      <w:tr w14:paraId="61A7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6C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4C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1CEFF3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8E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0474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9AE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B77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73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096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EB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627E">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70EA">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220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08C6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DF6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3225">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C4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593DDD">
            <w:pPr>
              <w:rPr>
                <w:rFonts w:hint="eastAsia" w:ascii="宋体" w:hAnsi="宋体" w:eastAsia="宋体" w:cs="宋体"/>
                <w:i w:val="0"/>
                <w:iCs w:val="0"/>
                <w:color w:val="000000"/>
                <w:sz w:val="18"/>
                <w:szCs w:val="18"/>
                <w:u w:val="none"/>
              </w:rPr>
            </w:pPr>
          </w:p>
        </w:tc>
      </w:tr>
      <w:tr w14:paraId="0949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0A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0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8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16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8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3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5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8A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C13C">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6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7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0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02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F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95.24%</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9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9067">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E665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F9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D195">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8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7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3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46.08</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6F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5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95.24%</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F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8CCD">
            <w:pPr>
              <w:rPr>
                <w:rFonts w:hint="eastAsia" w:ascii="黑体" w:hAnsi="黑体" w:eastAsia="黑体" w:cs="黑体"/>
                <w:i/>
                <w:iCs/>
                <w:color w:val="000000"/>
                <w:sz w:val="18"/>
                <w:szCs w:val="18"/>
                <w:u w:val="none"/>
              </w:rPr>
            </w:pPr>
          </w:p>
        </w:tc>
      </w:tr>
      <w:tr w14:paraId="3B52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5A90">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B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7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2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5A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5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F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A4A2">
            <w:pPr>
              <w:rPr>
                <w:rFonts w:hint="eastAsia" w:ascii="黑体" w:hAnsi="黑体" w:eastAsia="黑体" w:cs="黑体"/>
                <w:i/>
                <w:iCs/>
                <w:color w:val="000000"/>
                <w:sz w:val="18"/>
                <w:szCs w:val="18"/>
                <w:u w:val="none"/>
              </w:rPr>
            </w:pPr>
          </w:p>
        </w:tc>
      </w:tr>
      <w:tr w14:paraId="155B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05D2">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0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4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F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AB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D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3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B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C55C">
            <w:pPr>
              <w:rPr>
                <w:rFonts w:hint="eastAsia" w:ascii="黑体" w:hAnsi="黑体" w:eastAsia="黑体" w:cs="黑体"/>
                <w:i/>
                <w:iCs/>
                <w:color w:val="000000"/>
                <w:sz w:val="18"/>
                <w:szCs w:val="18"/>
                <w:u w:val="none"/>
              </w:rPr>
            </w:pPr>
          </w:p>
        </w:tc>
      </w:tr>
      <w:tr w14:paraId="19FD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6ED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E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EE5C">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AE1C">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BB8F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876D">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9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8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855C">
            <w:pPr>
              <w:rPr>
                <w:rFonts w:hint="eastAsia" w:ascii="黑体" w:hAnsi="黑体" w:eastAsia="黑体" w:cs="黑体"/>
                <w:i/>
                <w:iCs/>
                <w:color w:val="000000"/>
                <w:sz w:val="18"/>
                <w:szCs w:val="18"/>
                <w:u w:val="none"/>
              </w:rPr>
            </w:pPr>
          </w:p>
        </w:tc>
      </w:tr>
      <w:tr w14:paraId="0EB2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05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2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0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B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9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4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2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0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E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05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7DECB">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9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1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8215">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7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24C4">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E030">
            <w:pPr>
              <w:jc w:val="center"/>
              <w:rPr>
                <w:rFonts w:hint="eastAsia" w:ascii="微软雅黑" w:hAnsi="微软雅黑" w:eastAsia="微软雅黑" w:cs="微软雅黑"/>
                <w:i/>
                <w:iCs/>
                <w:color w:val="000000"/>
                <w:sz w:val="16"/>
                <w:szCs w:val="16"/>
                <w:u w:val="none"/>
              </w:rPr>
            </w:pPr>
          </w:p>
        </w:tc>
      </w:tr>
      <w:tr w14:paraId="559F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B37D">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5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A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7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4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E210">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D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55AD">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569C">
            <w:pPr>
              <w:jc w:val="center"/>
              <w:rPr>
                <w:rFonts w:hint="eastAsia" w:ascii="微软雅黑" w:hAnsi="微软雅黑" w:eastAsia="微软雅黑" w:cs="微软雅黑"/>
                <w:i/>
                <w:iCs/>
                <w:color w:val="000000"/>
                <w:sz w:val="16"/>
                <w:szCs w:val="16"/>
                <w:u w:val="none"/>
              </w:rPr>
            </w:pPr>
          </w:p>
        </w:tc>
      </w:tr>
      <w:tr w14:paraId="74CB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B71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6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1CD6">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7030">
            <w:pPr>
              <w:rPr>
                <w:rFonts w:hint="eastAsia" w:ascii="宋体" w:hAnsi="宋体" w:eastAsia="宋体" w:cs="宋体"/>
                <w:i w:val="0"/>
                <w:iCs w:val="0"/>
                <w:color w:val="000000"/>
                <w:sz w:val="18"/>
                <w:szCs w:val="18"/>
                <w:u w:val="none"/>
              </w:rPr>
            </w:pPr>
          </w:p>
        </w:tc>
      </w:tr>
      <w:tr w14:paraId="1182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C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5A99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4DD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C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EB84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C5A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FBD4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F8A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DA2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E516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AFB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6AF61A5A">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309FAE9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A0F90A0">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1498AD40">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05EA0BC0">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17BB05D6">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594A9E5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673A005">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4A26744B">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17FF5345">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43716DDD">
            <w:pPr>
              <w:rPr>
                <w:rFonts w:hint="eastAsia" w:ascii="宋体" w:hAnsi="宋体" w:eastAsia="宋体" w:cs="宋体"/>
                <w:i w:val="0"/>
                <w:iCs w:val="0"/>
                <w:color w:val="000000"/>
                <w:sz w:val="18"/>
                <w:szCs w:val="18"/>
                <w:u w:val="none"/>
              </w:rPr>
            </w:pPr>
          </w:p>
        </w:tc>
      </w:tr>
      <w:tr w14:paraId="6E44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0013C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7B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3E1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E0C8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51323024R000010638937</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高海拔地区折算工龄补贴（新）</w:t>
            </w:r>
          </w:p>
        </w:tc>
      </w:tr>
      <w:tr w14:paraId="5CC7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E67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6A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7827C0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05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5DA7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4DC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4C7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EB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4FE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DD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9CCF">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5A58">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F4C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DD0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596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E44A">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5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0C9CB9">
            <w:pPr>
              <w:rPr>
                <w:rFonts w:hint="eastAsia" w:ascii="宋体" w:hAnsi="宋体" w:eastAsia="宋体" w:cs="宋体"/>
                <w:i w:val="0"/>
                <w:iCs w:val="0"/>
                <w:color w:val="000000"/>
                <w:sz w:val="18"/>
                <w:szCs w:val="18"/>
                <w:u w:val="none"/>
              </w:rPr>
            </w:pPr>
          </w:p>
        </w:tc>
      </w:tr>
      <w:tr w14:paraId="3193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B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7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0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9D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0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4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C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2D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A028">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3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F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8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C8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F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D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DC6">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E113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CD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7130">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D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B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4E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F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B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58CD">
            <w:pPr>
              <w:rPr>
                <w:rFonts w:hint="eastAsia" w:ascii="黑体" w:hAnsi="黑体" w:eastAsia="黑体" w:cs="黑体"/>
                <w:i/>
                <w:iCs/>
                <w:color w:val="000000"/>
                <w:sz w:val="18"/>
                <w:szCs w:val="18"/>
                <w:u w:val="none"/>
              </w:rPr>
            </w:pPr>
          </w:p>
        </w:tc>
      </w:tr>
      <w:tr w14:paraId="7205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9598">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D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31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6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782D">
            <w:pPr>
              <w:rPr>
                <w:rFonts w:hint="eastAsia" w:ascii="黑体" w:hAnsi="黑体" w:eastAsia="黑体" w:cs="黑体"/>
                <w:i/>
                <w:iCs/>
                <w:color w:val="000000"/>
                <w:sz w:val="18"/>
                <w:szCs w:val="18"/>
                <w:u w:val="none"/>
              </w:rPr>
            </w:pPr>
          </w:p>
        </w:tc>
      </w:tr>
      <w:tr w14:paraId="0829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1FC0">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5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6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04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5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7D29">
            <w:pPr>
              <w:rPr>
                <w:rFonts w:hint="eastAsia" w:ascii="黑体" w:hAnsi="黑体" w:eastAsia="黑体" w:cs="黑体"/>
                <w:i/>
                <w:iCs/>
                <w:color w:val="000000"/>
                <w:sz w:val="18"/>
                <w:szCs w:val="18"/>
                <w:u w:val="none"/>
              </w:rPr>
            </w:pPr>
          </w:p>
        </w:tc>
      </w:tr>
      <w:tr w14:paraId="7196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7C80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D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D78F">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B9D4">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87AB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37E">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A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9176">
            <w:pPr>
              <w:rPr>
                <w:rFonts w:hint="eastAsia" w:ascii="黑体" w:hAnsi="黑体" w:eastAsia="黑体" w:cs="黑体"/>
                <w:i/>
                <w:iCs/>
                <w:color w:val="000000"/>
                <w:sz w:val="18"/>
                <w:szCs w:val="18"/>
                <w:u w:val="none"/>
              </w:rPr>
            </w:pPr>
          </w:p>
        </w:tc>
      </w:tr>
      <w:tr w14:paraId="087C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74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F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1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E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C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E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4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AE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500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0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C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F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5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704">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D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7B9E">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378D">
            <w:pPr>
              <w:jc w:val="center"/>
              <w:rPr>
                <w:rFonts w:hint="eastAsia" w:ascii="微软雅黑" w:hAnsi="微软雅黑" w:eastAsia="微软雅黑" w:cs="微软雅黑"/>
                <w:i/>
                <w:iCs/>
                <w:color w:val="000000"/>
                <w:sz w:val="16"/>
                <w:szCs w:val="16"/>
                <w:u w:val="none"/>
              </w:rPr>
            </w:pPr>
          </w:p>
        </w:tc>
      </w:tr>
      <w:tr w14:paraId="195E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4952">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3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3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3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0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A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1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D59B">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EA82">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77B3">
            <w:pPr>
              <w:jc w:val="center"/>
              <w:rPr>
                <w:rFonts w:hint="eastAsia" w:ascii="微软雅黑" w:hAnsi="微软雅黑" w:eastAsia="微软雅黑" w:cs="微软雅黑"/>
                <w:i/>
                <w:iCs/>
                <w:color w:val="000000"/>
                <w:sz w:val="16"/>
                <w:szCs w:val="16"/>
                <w:u w:val="none"/>
              </w:rPr>
            </w:pPr>
          </w:p>
        </w:tc>
      </w:tr>
      <w:tr w14:paraId="4834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11B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0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88F9">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0166">
            <w:pPr>
              <w:rPr>
                <w:rFonts w:hint="eastAsia" w:ascii="宋体" w:hAnsi="宋体" w:eastAsia="宋体" w:cs="宋体"/>
                <w:i w:val="0"/>
                <w:iCs w:val="0"/>
                <w:color w:val="000000"/>
                <w:sz w:val="18"/>
                <w:szCs w:val="18"/>
                <w:u w:val="none"/>
              </w:rPr>
            </w:pPr>
          </w:p>
        </w:tc>
      </w:tr>
      <w:tr w14:paraId="676E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B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F523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AD4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3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DDF0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140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C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1FA6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620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AEA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872C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FD3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07EE9011">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7FFB893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EC1421A">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40174CB3">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33AA8638">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3719DC98">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43C3525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0737DA2">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19A94C64">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0AE206C9">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24AC9458">
            <w:pPr>
              <w:rPr>
                <w:rFonts w:hint="eastAsia" w:ascii="宋体" w:hAnsi="宋体" w:eastAsia="宋体" w:cs="宋体"/>
                <w:i w:val="0"/>
                <w:iCs w:val="0"/>
                <w:color w:val="000000"/>
                <w:sz w:val="18"/>
                <w:szCs w:val="18"/>
                <w:u w:val="none"/>
              </w:rPr>
            </w:pPr>
          </w:p>
        </w:tc>
      </w:tr>
      <w:tr w14:paraId="067E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90DDF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09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68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B4C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51323024R000010668191</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乡镇工作补贴（新）</w:t>
            </w:r>
          </w:p>
        </w:tc>
      </w:tr>
      <w:tr w14:paraId="4B6D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BB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23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4C911C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8E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1224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D6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327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FC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63C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1B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01C8F">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0962">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CDB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C2D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EE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8BE0B">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7A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116C34">
            <w:pPr>
              <w:rPr>
                <w:rFonts w:hint="eastAsia" w:ascii="宋体" w:hAnsi="宋体" w:eastAsia="宋体" w:cs="宋体"/>
                <w:i w:val="0"/>
                <w:iCs w:val="0"/>
                <w:color w:val="000000"/>
                <w:sz w:val="18"/>
                <w:szCs w:val="18"/>
                <w:u w:val="none"/>
              </w:rPr>
            </w:pPr>
          </w:p>
        </w:tc>
      </w:tr>
      <w:tr w14:paraId="43A3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45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B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2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E0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D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5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5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D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E7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2F84">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1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01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B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C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6BCA">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25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B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8B4A">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4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B1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5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5DE6">
            <w:pPr>
              <w:rPr>
                <w:rFonts w:hint="eastAsia" w:ascii="黑体" w:hAnsi="黑体" w:eastAsia="黑体" w:cs="黑体"/>
                <w:i/>
                <w:iCs/>
                <w:color w:val="000000"/>
                <w:sz w:val="18"/>
                <w:szCs w:val="18"/>
                <w:u w:val="none"/>
              </w:rPr>
            </w:pPr>
          </w:p>
        </w:tc>
      </w:tr>
      <w:tr w14:paraId="2FE5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D888">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1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4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55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0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A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87EF">
            <w:pPr>
              <w:rPr>
                <w:rFonts w:hint="eastAsia" w:ascii="黑体" w:hAnsi="黑体" w:eastAsia="黑体" w:cs="黑体"/>
                <w:i/>
                <w:iCs/>
                <w:color w:val="000000"/>
                <w:sz w:val="18"/>
                <w:szCs w:val="18"/>
                <w:u w:val="none"/>
              </w:rPr>
            </w:pPr>
          </w:p>
        </w:tc>
      </w:tr>
      <w:tr w14:paraId="6F49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D9EB5">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B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49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0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3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7A43">
            <w:pPr>
              <w:rPr>
                <w:rFonts w:hint="eastAsia" w:ascii="黑体" w:hAnsi="黑体" w:eastAsia="黑体" w:cs="黑体"/>
                <w:i/>
                <w:iCs/>
                <w:color w:val="000000"/>
                <w:sz w:val="18"/>
                <w:szCs w:val="18"/>
                <w:u w:val="none"/>
              </w:rPr>
            </w:pPr>
          </w:p>
        </w:tc>
      </w:tr>
      <w:tr w14:paraId="08DF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BDE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A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B389">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668E">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11B1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671">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4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4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C6CF">
            <w:pPr>
              <w:rPr>
                <w:rFonts w:hint="eastAsia" w:ascii="黑体" w:hAnsi="黑体" w:eastAsia="黑体" w:cs="黑体"/>
                <w:i/>
                <w:iCs/>
                <w:color w:val="000000"/>
                <w:sz w:val="18"/>
                <w:szCs w:val="18"/>
                <w:u w:val="none"/>
              </w:rPr>
            </w:pPr>
          </w:p>
        </w:tc>
      </w:tr>
      <w:tr w14:paraId="072A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A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D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0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E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5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5D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6972">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7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6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2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A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4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24D4">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B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A446">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5A0E">
            <w:pPr>
              <w:jc w:val="center"/>
              <w:rPr>
                <w:rFonts w:hint="eastAsia" w:ascii="微软雅黑" w:hAnsi="微软雅黑" w:eastAsia="微软雅黑" w:cs="微软雅黑"/>
                <w:i/>
                <w:iCs/>
                <w:color w:val="000000"/>
                <w:sz w:val="16"/>
                <w:szCs w:val="16"/>
                <w:u w:val="none"/>
              </w:rPr>
            </w:pPr>
          </w:p>
        </w:tc>
      </w:tr>
      <w:tr w14:paraId="409A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F260">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A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0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4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7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E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9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D4C5">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7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2977">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E62">
            <w:pPr>
              <w:jc w:val="center"/>
              <w:rPr>
                <w:rFonts w:hint="eastAsia" w:ascii="微软雅黑" w:hAnsi="微软雅黑" w:eastAsia="微软雅黑" w:cs="微软雅黑"/>
                <w:i/>
                <w:iCs/>
                <w:color w:val="000000"/>
                <w:sz w:val="16"/>
                <w:szCs w:val="16"/>
                <w:u w:val="none"/>
              </w:rPr>
            </w:pPr>
          </w:p>
        </w:tc>
      </w:tr>
      <w:tr w14:paraId="1EAC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FA5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1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53E5">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03FF">
            <w:pPr>
              <w:rPr>
                <w:rFonts w:hint="eastAsia" w:ascii="宋体" w:hAnsi="宋体" w:eastAsia="宋体" w:cs="宋体"/>
                <w:i w:val="0"/>
                <w:iCs w:val="0"/>
                <w:color w:val="000000"/>
                <w:sz w:val="18"/>
                <w:szCs w:val="18"/>
                <w:u w:val="none"/>
              </w:rPr>
            </w:pPr>
          </w:p>
        </w:tc>
      </w:tr>
      <w:tr w14:paraId="75AD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9BE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F62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7163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CDD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517C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DDD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365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3AC3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436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nil"/>
              <w:left w:val="nil"/>
              <w:bottom w:val="nil"/>
              <w:right w:val="nil"/>
            </w:tcBorders>
            <w:shd w:val="clear" w:color="auto" w:fill="auto"/>
            <w:vAlign w:val="center"/>
          </w:tcPr>
          <w:p w14:paraId="4B435464">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7179519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6EB0AF8">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14:paraId="0C40A1C8">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4798E305">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3C4C266C">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2499FA6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1C7DEAA">
            <w:pPr>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auto"/>
            <w:vAlign w:val="center"/>
          </w:tcPr>
          <w:p w14:paraId="26A8BFD9">
            <w:pPr>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auto"/>
            <w:vAlign w:val="center"/>
          </w:tcPr>
          <w:p w14:paraId="12911222">
            <w:pPr>
              <w:rPr>
                <w:rFonts w:hint="eastAsia" w:ascii="宋体" w:hAnsi="宋体" w:eastAsia="宋体" w:cs="宋体"/>
                <w:i w:val="0"/>
                <w:iCs w:val="0"/>
                <w:color w:val="000000"/>
                <w:sz w:val="18"/>
                <w:szCs w:val="18"/>
                <w:u w:val="none"/>
              </w:rPr>
            </w:pPr>
          </w:p>
        </w:tc>
        <w:tc>
          <w:tcPr>
            <w:tcW w:w="2070" w:type="dxa"/>
            <w:tcBorders>
              <w:top w:val="nil"/>
              <w:left w:val="nil"/>
              <w:bottom w:val="nil"/>
              <w:right w:val="nil"/>
            </w:tcBorders>
            <w:shd w:val="clear" w:color="auto" w:fill="auto"/>
            <w:vAlign w:val="center"/>
          </w:tcPr>
          <w:p w14:paraId="689FCC24">
            <w:pPr>
              <w:rPr>
                <w:rFonts w:hint="eastAsia" w:ascii="宋体" w:hAnsi="宋体" w:eastAsia="宋体" w:cs="宋体"/>
                <w:i w:val="0"/>
                <w:iCs w:val="0"/>
                <w:color w:val="000000"/>
                <w:sz w:val="18"/>
                <w:szCs w:val="18"/>
                <w:u w:val="none"/>
              </w:rPr>
            </w:pPr>
          </w:p>
        </w:tc>
      </w:tr>
      <w:tr w14:paraId="2F18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CAAA0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B1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4B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1B7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51323024Y000010443500</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日常公用经费（新）</w:t>
            </w:r>
          </w:p>
        </w:tc>
      </w:tr>
      <w:tr w14:paraId="0104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032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C8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846" w:type="dxa"/>
            <w:tcBorders>
              <w:top w:val="nil"/>
              <w:left w:val="nil"/>
              <w:bottom w:val="nil"/>
              <w:right w:val="nil"/>
            </w:tcBorders>
            <w:shd w:val="clear" w:color="auto" w:fill="auto"/>
            <w:vAlign w:val="center"/>
          </w:tcPr>
          <w:p w14:paraId="705109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34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2588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5C5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3BB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2A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28C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2A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677D">
            <w:pP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BFF0">
            <w:pPr>
              <w:rPr>
                <w:rFonts w:hint="eastAsia" w:ascii="宋体" w:hAnsi="宋体" w:eastAsia="宋体" w:cs="宋体"/>
                <w:i w:val="0"/>
                <w:iCs w:val="0"/>
                <w:color w:val="000000"/>
                <w:sz w:val="18"/>
                <w:szCs w:val="18"/>
                <w:u w:val="none"/>
              </w:rPr>
            </w:pPr>
          </w:p>
        </w:tc>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DDB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AEE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7C5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C3A4E">
            <w:pP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4F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71668">
            <w:pPr>
              <w:rPr>
                <w:rFonts w:hint="eastAsia" w:ascii="宋体" w:hAnsi="宋体" w:eastAsia="宋体" w:cs="宋体"/>
                <w:i w:val="0"/>
                <w:iCs w:val="0"/>
                <w:color w:val="000000"/>
                <w:sz w:val="18"/>
                <w:szCs w:val="18"/>
                <w:u w:val="none"/>
              </w:rPr>
            </w:pPr>
          </w:p>
        </w:tc>
      </w:tr>
      <w:tr w14:paraId="21FE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9C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2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9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B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26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7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E2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1C56">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9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6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40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0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9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C52">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39EC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BC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756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B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D6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D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3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F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2A4D">
            <w:pPr>
              <w:rPr>
                <w:rFonts w:hint="eastAsia" w:ascii="黑体" w:hAnsi="黑体" w:eastAsia="黑体" w:cs="黑体"/>
                <w:i/>
                <w:iCs/>
                <w:color w:val="000000"/>
                <w:sz w:val="18"/>
                <w:szCs w:val="18"/>
                <w:u w:val="none"/>
              </w:rPr>
            </w:pPr>
          </w:p>
        </w:tc>
      </w:tr>
      <w:tr w14:paraId="477A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7C27">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C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8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F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E4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E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D935">
            <w:pPr>
              <w:rPr>
                <w:rFonts w:hint="eastAsia" w:ascii="黑体" w:hAnsi="黑体" w:eastAsia="黑体" w:cs="黑体"/>
                <w:i/>
                <w:iCs/>
                <w:color w:val="000000"/>
                <w:sz w:val="18"/>
                <w:szCs w:val="18"/>
                <w:u w:val="none"/>
              </w:rPr>
            </w:pPr>
          </w:p>
        </w:tc>
      </w:tr>
      <w:tr w14:paraId="5725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D6096">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F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EB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0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9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346F">
            <w:pPr>
              <w:rPr>
                <w:rFonts w:hint="eastAsia" w:ascii="黑体" w:hAnsi="黑体" w:eastAsia="黑体" w:cs="黑体"/>
                <w:i/>
                <w:iCs/>
                <w:color w:val="000000"/>
                <w:sz w:val="18"/>
                <w:szCs w:val="18"/>
                <w:u w:val="none"/>
              </w:rPr>
            </w:pPr>
          </w:p>
        </w:tc>
      </w:tr>
      <w:tr w14:paraId="6FE6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CBCF">
            <w:pPr>
              <w:jc w:val="center"/>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B584">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E7A">
            <w:pPr>
              <w:jc w:val="center"/>
              <w:rPr>
                <w:rFonts w:hint="eastAsia" w:ascii="微软雅黑" w:hAnsi="微软雅黑" w:eastAsia="微软雅黑" w:cs="微软雅黑"/>
                <w:i/>
                <w:iCs/>
                <w:color w:val="000000"/>
                <w:sz w:val="16"/>
                <w:szCs w:val="16"/>
                <w:u w:val="none"/>
              </w:rPr>
            </w:pP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2F8C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BDE5">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C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9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8866">
            <w:pPr>
              <w:rPr>
                <w:rFonts w:hint="eastAsia" w:ascii="黑体" w:hAnsi="黑体" w:eastAsia="黑体" w:cs="黑体"/>
                <w:i/>
                <w:iCs/>
                <w:color w:val="000000"/>
                <w:sz w:val="18"/>
                <w:szCs w:val="18"/>
                <w:u w:val="none"/>
              </w:rPr>
            </w:pPr>
          </w:p>
        </w:tc>
      </w:tr>
      <w:tr w14:paraId="58D6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9E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E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2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F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C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1A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DD12">
            <w:pPr>
              <w:jc w:val="center"/>
              <w:rPr>
                <w:rFonts w:hint="eastAsia" w:ascii="宋体" w:hAnsi="宋体" w:eastAsia="宋体" w:cs="宋体"/>
                <w:i w:val="0"/>
                <w:iCs w:val="0"/>
                <w:color w:val="000000"/>
                <w:sz w:val="18"/>
                <w:szCs w:val="18"/>
                <w:u w:val="none"/>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3B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9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5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A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0E1D">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6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E67E">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2B99">
            <w:pPr>
              <w:jc w:val="center"/>
              <w:rPr>
                <w:rFonts w:hint="eastAsia" w:ascii="微软雅黑" w:hAnsi="微软雅黑" w:eastAsia="微软雅黑" w:cs="微软雅黑"/>
                <w:i/>
                <w:iCs/>
                <w:color w:val="000000"/>
                <w:sz w:val="16"/>
                <w:szCs w:val="16"/>
                <w:u w:val="none"/>
              </w:rPr>
            </w:pPr>
          </w:p>
        </w:tc>
      </w:tr>
      <w:tr w14:paraId="57EF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0CC1">
            <w:pPr>
              <w:jc w:val="cente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2CD3">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5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F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F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8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53EC">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270">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C410">
            <w:pPr>
              <w:jc w:val="center"/>
              <w:rPr>
                <w:rFonts w:hint="eastAsia" w:ascii="微软雅黑" w:hAnsi="微软雅黑" w:eastAsia="微软雅黑" w:cs="微软雅黑"/>
                <w:i/>
                <w:iCs/>
                <w:color w:val="000000"/>
                <w:sz w:val="16"/>
                <w:szCs w:val="16"/>
                <w:u w:val="none"/>
              </w:rPr>
            </w:pPr>
          </w:p>
        </w:tc>
      </w:tr>
      <w:tr w14:paraId="7AE6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63F4">
            <w:pPr>
              <w:jc w:val="center"/>
              <w:rPr>
                <w:rFonts w:hint="eastAsia" w:ascii="宋体" w:hAnsi="宋体" w:eastAsia="宋体" w:cs="宋体"/>
                <w:i w:val="0"/>
                <w:iCs w:val="0"/>
                <w:color w:val="000000"/>
                <w:sz w:val="18"/>
                <w:szCs w:val="18"/>
                <w:u w:val="none"/>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E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eastAsia="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D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7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DA99">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1CA">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DFD3">
            <w:pPr>
              <w:jc w:val="center"/>
              <w:rPr>
                <w:rFonts w:hint="eastAsia" w:ascii="微软雅黑" w:hAnsi="微软雅黑" w:eastAsia="微软雅黑" w:cs="微软雅黑"/>
                <w:i/>
                <w:iCs/>
                <w:color w:val="000000"/>
                <w:sz w:val="16"/>
                <w:szCs w:val="16"/>
                <w:u w:val="none"/>
              </w:rPr>
            </w:pPr>
          </w:p>
        </w:tc>
      </w:tr>
      <w:tr w14:paraId="7E36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1351">
            <w:pPr>
              <w:jc w:val="cente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B895">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E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949">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8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3E19">
            <w:pPr>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738">
            <w:pPr>
              <w:jc w:val="center"/>
              <w:rPr>
                <w:rFonts w:hint="eastAsia" w:ascii="微软雅黑" w:hAnsi="微软雅黑" w:eastAsia="微软雅黑" w:cs="微软雅黑"/>
                <w:i/>
                <w:iCs/>
                <w:color w:val="000000"/>
                <w:sz w:val="16"/>
                <w:szCs w:val="16"/>
                <w:u w:val="none"/>
              </w:rPr>
            </w:pPr>
          </w:p>
        </w:tc>
      </w:tr>
      <w:tr w14:paraId="5C60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B98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9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63DE">
            <w:pP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A78">
            <w:pPr>
              <w:rPr>
                <w:rFonts w:hint="eastAsia" w:ascii="宋体" w:hAnsi="宋体" w:eastAsia="宋体" w:cs="宋体"/>
                <w:i w:val="0"/>
                <w:iCs w:val="0"/>
                <w:color w:val="000000"/>
                <w:sz w:val="18"/>
                <w:szCs w:val="18"/>
                <w:u w:val="none"/>
              </w:rPr>
            </w:pPr>
          </w:p>
        </w:tc>
      </w:tr>
      <w:tr w14:paraId="7272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AB4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DCF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7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F7C7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499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B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94C1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182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C95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5B2F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0070F6D">
      <w:pPr>
        <w:jc w:val="center"/>
        <w:outlineLvl w:val="0"/>
        <w:rPr>
          <w:rFonts w:hint="eastAsia" w:ascii="方正黑体_GBK" w:hAnsi="方正黑体_GBK" w:eastAsia="方正黑体_GBK" w:cs="方正黑体_GBK"/>
          <w:color w:val="auto"/>
          <w:sz w:val="44"/>
          <w:szCs w:val="44"/>
          <w:highlight w:val="none"/>
        </w:rPr>
      </w:pPr>
    </w:p>
    <w:p w14:paraId="65E6CBFE">
      <w:pPr>
        <w:jc w:val="center"/>
        <w:outlineLvl w:val="0"/>
        <w:rPr>
          <w:rFonts w:hint="eastAsia" w:ascii="方正黑体_GBK" w:hAnsi="方正黑体_GBK" w:eastAsia="方正黑体_GBK" w:cs="方正黑体_GBK"/>
          <w:color w:val="auto"/>
          <w:sz w:val="44"/>
          <w:szCs w:val="44"/>
          <w:highlight w:val="none"/>
        </w:rPr>
      </w:pPr>
    </w:p>
    <w:p w14:paraId="40B3260D">
      <w:pPr>
        <w:jc w:val="center"/>
        <w:outlineLvl w:val="0"/>
        <w:rPr>
          <w:rFonts w:hint="eastAsia" w:ascii="方正黑体_GBK" w:hAnsi="方正黑体_GBK" w:eastAsia="方正黑体_GBK" w:cs="方正黑体_GBK"/>
          <w:color w:val="auto"/>
          <w:sz w:val="44"/>
          <w:szCs w:val="44"/>
          <w:highlight w:val="none"/>
        </w:rPr>
      </w:pPr>
    </w:p>
    <w:p w14:paraId="19D81C9D">
      <w:pPr>
        <w:jc w:val="both"/>
        <w:outlineLvl w:val="0"/>
        <w:rPr>
          <w:rFonts w:hint="eastAsia" w:ascii="方正黑体_GBK" w:hAnsi="方正黑体_GBK" w:eastAsia="方正黑体_GBK" w:cs="方正黑体_GBK"/>
          <w:color w:val="auto"/>
          <w:sz w:val="44"/>
          <w:szCs w:val="44"/>
          <w:highlight w:val="none"/>
        </w:rPr>
      </w:pPr>
    </w:p>
    <w:p w14:paraId="20C8F4BD">
      <w:pPr>
        <w:jc w:val="center"/>
        <w:outlineLvl w:val="0"/>
        <w:rPr>
          <w:rFonts w:hint="eastAsia" w:ascii="方正黑体_GBK" w:hAnsi="方正黑体_GBK" w:eastAsia="方正黑体_GBK" w:cs="方正黑体_GBK"/>
          <w:b w:val="0"/>
          <w:color w:val="auto"/>
          <w:highlight w:val="none"/>
        </w:rPr>
      </w:pPr>
      <w:r>
        <w:rPr>
          <w:rFonts w:hint="eastAsia" w:ascii="方正黑体_GBK" w:hAnsi="方正黑体_GBK" w:eastAsia="方正黑体_GBK" w:cs="方正黑体_GBK"/>
          <w:color w:val="auto"/>
          <w:sz w:val="44"/>
          <w:szCs w:val="44"/>
          <w:highlight w:val="none"/>
        </w:rPr>
        <w:t>第</w:t>
      </w:r>
      <w:r>
        <w:rPr>
          <w:rStyle w:val="16"/>
          <w:rFonts w:hint="eastAsia" w:ascii="方正黑体_GBK" w:hAnsi="方正黑体_GBK" w:eastAsia="方正黑体_GBK" w:cs="方正黑体_GBK"/>
          <w:b w:val="0"/>
          <w:color w:val="auto"/>
          <w:highlight w:val="none"/>
        </w:rPr>
        <w:t>五部分 附表</w:t>
      </w:r>
      <w:bookmarkEnd w:id="36"/>
    </w:p>
    <w:p w14:paraId="640AED2D">
      <w:pPr>
        <w:pStyle w:val="4"/>
        <w:outlineLvl w:val="0"/>
        <w:rPr>
          <w:rFonts w:hint="eastAsia" w:ascii="方正黑体_GBK" w:hAnsi="方正黑体_GBK" w:eastAsia="方正黑体_GBK" w:cs="方正黑体_GBK"/>
          <w:color w:val="auto"/>
          <w:highlight w:val="none"/>
        </w:rPr>
      </w:pPr>
      <w:bookmarkStart w:id="37" w:name="_Toc10549"/>
      <w:r>
        <w:rPr>
          <w:rFonts w:hint="eastAsia" w:ascii="方正黑体_GBK" w:hAnsi="方正黑体_GBK" w:eastAsia="方正黑体_GBK" w:cs="方正黑体_GBK"/>
          <w:b w:val="0"/>
          <w:color w:val="auto"/>
          <w:highlight w:val="none"/>
        </w:rPr>
        <w:t>一、收</w:t>
      </w:r>
      <w:r>
        <w:rPr>
          <w:rStyle w:val="17"/>
          <w:rFonts w:hint="eastAsia" w:ascii="方正黑体_GBK" w:hAnsi="方正黑体_GBK" w:eastAsia="方正黑体_GBK" w:cs="方正黑体_GBK"/>
          <w:b w:val="0"/>
          <w:bCs w:val="0"/>
          <w:color w:val="auto"/>
          <w:highlight w:val="none"/>
        </w:rPr>
        <w:t>入支出决算总表</w:t>
      </w:r>
      <w:bookmarkEnd w:id="37"/>
    </w:p>
    <w:p w14:paraId="2279621E">
      <w:pPr>
        <w:pStyle w:val="4"/>
        <w:outlineLvl w:val="0"/>
        <w:rPr>
          <w:rFonts w:hint="eastAsia" w:ascii="方正黑体_GBK" w:hAnsi="方正黑体_GBK" w:eastAsia="方正黑体_GBK" w:cs="方正黑体_GBK"/>
          <w:b w:val="0"/>
          <w:color w:val="auto"/>
          <w:highlight w:val="none"/>
        </w:rPr>
      </w:pPr>
      <w:bookmarkStart w:id="38" w:name="_Toc3524"/>
      <w:r>
        <w:rPr>
          <w:rFonts w:hint="eastAsia" w:ascii="方正黑体_GBK" w:hAnsi="方正黑体_GBK" w:eastAsia="方正黑体_GBK" w:cs="方正黑体_GBK"/>
          <w:b w:val="0"/>
          <w:color w:val="auto"/>
          <w:highlight w:val="none"/>
        </w:rPr>
        <w:t>二、收入决算表</w:t>
      </w:r>
      <w:bookmarkEnd w:id="38"/>
    </w:p>
    <w:p w14:paraId="6C499D70">
      <w:pPr>
        <w:pStyle w:val="4"/>
        <w:outlineLvl w:val="0"/>
        <w:rPr>
          <w:rFonts w:hint="eastAsia" w:ascii="方正黑体_GBK" w:hAnsi="方正黑体_GBK" w:eastAsia="方正黑体_GBK" w:cs="方正黑体_GBK"/>
          <w:b w:val="0"/>
          <w:color w:val="auto"/>
          <w:highlight w:val="none"/>
        </w:rPr>
      </w:pPr>
      <w:bookmarkStart w:id="39" w:name="_Toc17554"/>
      <w:r>
        <w:rPr>
          <w:rFonts w:hint="eastAsia" w:ascii="方正黑体_GBK" w:hAnsi="方正黑体_GBK" w:eastAsia="方正黑体_GBK" w:cs="方正黑体_GBK"/>
          <w:b w:val="0"/>
          <w:color w:val="auto"/>
          <w:highlight w:val="none"/>
        </w:rPr>
        <w:t>三、支出决算表</w:t>
      </w:r>
      <w:bookmarkEnd w:id="39"/>
    </w:p>
    <w:p w14:paraId="050526E9">
      <w:pPr>
        <w:pStyle w:val="4"/>
        <w:outlineLvl w:val="0"/>
        <w:rPr>
          <w:rFonts w:hint="eastAsia" w:ascii="方正黑体_GBK" w:hAnsi="方正黑体_GBK" w:eastAsia="方正黑体_GBK" w:cs="方正黑体_GBK"/>
          <w:b w:val="0"/>
          <w:color w:val="auto"/>
          <w:highlight w:val="none"/>
        </w:rPr>
      </w:pPr>
      <w:bookmarkStart w:id="40" w:name="_Toc12521"/>
      <w:r>
        <w:rPr>
          <w:rFonts w:hint="eastAsia" w:ascii="方正黑体_GBK" w:hAnsi="方正黑体_GBK" w:eastAsia="方正黑体_GBK" w:cs="方正黑体_GBK"/>
          <w:b w:val="0"/>
          <w:color w:val="auto"/>
          <w:highlight w:val="none"/>
        </w:rPr>
        <w:t>四、财政拨款收入支出决算总表</w:t>
      </w:r>
      <w:bookmarkEnd w:id="40"/>
    </w:p>
    <w:p w14:paraId="01EE58C6">
      <w:pPr>
        <w:pStyle w:val="4"/>
        <w:outlineLvl w:val="0"/>
        <w:rPr>
          <w:rFonts w:hint="eastAsia" w:ascii="方正黑体_GBK" w:hAnsi="方正黑体_GBK" w:eastAsia="方正黑体_GBK" w:cs="方正黑体_GBK"/>
          <w:b w:val="0"/>
          <w:color w:val="auto"/>
          <w:highlight w:val="none"/>
        </w:rPr>
      </w:pPr>
      <w:bookmarkStart w:id="41" w:name="_Toc16142"/>
      <w:r>
        <w:rPr>
          <w:rFonts w:hint="eastAsia" w:ascii="方正黑体_GBK" w:hAnsi="方正黑体_GBK" w:eastAsia="方正黑体_GBK" w:cs="方正黑体_GBK"/>
          <w:b w:val="0"/>
          <w:color w:val="auto"/>
          <w:highlight w:val="none"/>
        </w:rPr>
        <w:t>五、财政拨款支出决算明细表</w:t>
      </w:r>
      <w:bookmarkEnd w:id="41"/>
    </w:p>
    <w:p w14:paraId="23CB2ED7">
      <w:pPr>
        <w:pStyle w:val="4"/>
        <w:outlineLvl w:val="0"/>
        <w:rPr>
          <w:rFonts w:hint="eastAsia" w:ascii="方正黑体_GBK" w:hAnsi="方正黑体_GBK" w:eastAsia="方正黑体_GBK" w:cs="方正黑体_GBK"/>
          <w:b w:val="0"/>
          <w:color w:val="auto"/>
          <w:highlight w:val="none"/>
        </w:rPr>
      </w:pPr>
      <w:bookmarkStart w:id="42" w:name="_Toc19159"/>
      <w:r>
        <w:rPr>
          <w:rFonts w:hint="eastAsia" w:ascii="方正黑体_GBK" w:hAnsi="方正黑体_GBK" w:eastAsia="方正黑体_GBK" w:cs="方正黑体_GBK"/>
          <w:b w:val="0"/>
          <w:color w:val="auto"/>
          <w:highlight w:val="none"/>
        </w:rPr>
        <w:t>六、一般公共预算财政拨款支出决算表</w:t>
      </w:r>
      <w:bookmarkEnd w:id="42"/>
    </w:p>
    <w:p w14:paraId="673AE6C0">
      <w:pPr>
        <w:pStyle w:val="4"/>
        <w:outlineLvl w:val="0"/>
        <w:rPr>
          <w:rFonts w:hint="eastAsia" w:ascii="方正黑体_GBK" w:hAnsi="方正黑体_GBK" w:eastAsia="方正黑体_GBK" w:cs="方正黑体_GBK"/>
          <w:b w:val="0"/>
          <w:color w:val="auto"/>
          <w:highlight w:val="none"/>
        </w:rPr>
      </w:pPr>
      <w:bookmarkStart w:id="43" w:name="_Toc13765"/>
      <w:r>
        <w:rPr>
          <w:rFonts w:hint="eastAsia" w:ascii="方正黑体_GBK" w:hAnsi="方正黑体_GBK" w:eastAsia="方正黑体_GBK" w:cs="方正黑体_GBK"/>
          <w:b w:val="0"/>
          <w:color w:val="auto"/>
          <w:highlight w:val="none"/>
        </w:rPr>
        <w:t>七、一般公共预算财政拨款支出决算明细表</w:t>
      </w:r>
      <w:bookmarkEnd w:id="43"/>
    </w:p>
    <w:p w14:paraId="34789E06">
      <w:pPr>
        <w:pStyle w:val="4"/>
        <w:outlineLvl w:val="0"/>
        <w:rPr>
          <w:rFonts w:hint="eastAsia" w:ascii="方正黑体_GBK" w:hAnsi="方正黑体_GBK" w:eastAsia="方正黑体_GBK" w:cs="方正黑体_GBK"/>
          <w:b w:val="0"/>
          <w:color w:val="auto"/>
          <w:highlight w:val="none"/>
        </w:rPr>
      </w:pPr>
      <w:bookmarkStart w:id="44" w:name="_Toc30541"/>
      <w:r>
        <w:rPr>
          <w:rFonts w:hint="eastAsia" w:ascii="方正黑体_GBK" w:hAnsi="方正黑体_GBK" w:eastAsia="方正黑体_GBK" w:cs="方正黑体_GBK"/>
          <w:b w:val="0"/>
          <w:color w:val="auto"/>
          <w:highlight w:val="none"/>
        </w:rPr>
        <w:t>八、一般公共预算财政拨款基本支出决算表</w:t>
      </w:r>
      <w:bookmarkEnd w:id="44"/>
    </w:p>
    <w:p w14:paraId="23AAEB17">
      <w:pPr>
        <w:pStyle w:val="4"/>
        <w:outlineLvl w:val="0"/>
        <w:rPr>
          <w:rFonts w:hint="eastAsia" w:ascii="方正黑体_GBK" w:hAnsi="方正黑体_GBK" w:eastAsia="方正黑体_GBK" w:cs="方正黑体_GBK"/>
          <w:b w:val="0"/>
          <w:color w:val="auto"/>
          <w:highlight w:val="none"/>
        </w:rPr>
      </w:pPr>
      <w:bookmarkStart w:id="45" w:name="_Toc25643"/>
      <w:r>
        <w:rPr>
          <w:rFonts w:hint="eastAsia" w:ascii="方正黑体_GBK" w:hAnsi="方正黑体_GBK" w:eastAsia="方正黑体_GBK" w:cs="方正黑体_GBK"/>
          <w:b w:val="0"/>
          <w:color w:val="auto"/>
          <w:highlight w:val="none"/>
        </w:rPr>
        <w:t>九、一般公共预算财政拨款项目支出决算表</w:t>
      </w:r>
      <w:bookmarkEnd w:id="45"/>
    </w:p>
    <w:p w14:paraId="22BEEBB7">
      <w:pPr>
        <w:pStyle w:val="4"/>
        <w:outlineLvl w:val="0"/>
        <w:rPr>
          <w:rFonts w:hint="eastAsia" w:ascii="方正黑体_GBK" w:hAnsi="方正黑体_GBK" w:eastAsia="方正黑体_GBK" w:cs="方正黑体_GBK"/>
          <w:b w:val="0"/>
          <w:color w:val="auto"/>
          <w:highlight w:val="none"/>
        </w:rPr>
      </w:pPr>
      <w:bookmarkStart w:id="46" w:name="_Toc8161"/>
      <w:r>
        <w:rPr>
          <w:rFonts w:hint="eastAsia" w:ascii="方正黑体_GBK" w:hAnsi="方正黑体_GBK" w:eastAsia="方正黑体_GBK" w:cs="方正黑体_GBK"/>
          <w:b w:val="0"/>
          <w:color w:val="auto"/>
          <w:highlight w:val="none"/>
        </w:rPr>
        <w:t>十、政府性基金预算财政拨款收入支出决算表</w:t>
      </w:r>
      <w:bookmarkEnd w:id="46"/>
    </w:p>
    <w:p w14:paraId="65DFB669">
      <w:pPr>
        <w:pStyle w:val="4"/>
        <w:outlineLvl w:val="0"/>
        <w:rPr>
          <w:rFonts w:hint="eastAsia" w:ascii="方正黑体_GBK" w:hAnsi="方正黑体_GBK" w:eastAsia="方正黑体_GBK" w:cs="方正黑体_GBK"/>
          <w:b w:val="0"/>
          <w:color w:val="auto"/>
          <w:highlight w:val="none"/>
        </w:rPr>
      </w:pPr>
      <w:bookmarkStart w:id="47" w:name="_Toc25028"/>
      <w:r>
        <w:rPr>
          <w:rFonts w:hint="eastAsia" w:ascii="方正黑体_GBK" w:hAnsi="方正黑体_GBK" w:eastAsia="方正黑体_GBK" w:cs="方正黑体_GBK"/>
          <w:b w:val="0"/>
          <w:color w:val="auto"/>
          <w:highlight w:val="none"/>
        </w:rPr>
        <w:t>十一、国有资本经营预算</w:t>
      </w:r>
      <w:r>
        <w:rPr>
          <w:rFonts w:hint="eastAsia" w:ascii="方正黑体_GBK" w:hAnsi="方正黑体_GBK" w:eastAsia="方正黑体_GBK" w:cs="方正黑体_GBK"/>
          <w:b w:val="0"/>
          <w:color w:val="auto"/>
          <w:highlight w:val="none"/>
          <w:lang w:eastAsia="zh-CN"/>
        </w:rPr>
        <w:t>财政拨款收入</w:t>
      </w:r>
      <w:r>
        <w:rPr>
          <w:rFonts w:hint="eastAsia" w:ascii="方正黑体_GBK" w:hAnsi="方正黑体_GBK" w:eastAsia="方正黑体_GBK" w:cs="方正黑体_GBK"/>
          <w:b w:val="0"/>
          <w:color w:val="auto"/>
          <w:highlight w:val="none"/>
        </w:rPr>
        <w:t>支出决算表</w:t>
      </w:r>
      <w:bookmarkEnd w:id="47"/>
    </w:p>
    <w:p w14:paraId="342185A8">
      <w:pPr>
        <w:pStyle w:val="4"/>
        <w:outlineLvl w:val="0"/>
        <w:rPr>
          <w:rFonts w:hint="eastAsia" w:ascii="方正黑体_GBK" w:hAnsi="方正黑体_GBK" w:eastAsia="方正黑体_GBK" w:cs="方正黑体_GBK"/>
          <w:b w:val="0"/>
          <w:color w:val="auto"/>
          <w:highlight w:val="none"/>
        </w:rPr>
      </w:pPr>
      <w:bookmarkStart w:id="48" w:name="_Toc2362"/>
      <w:r>
        <w:rPr>
          <w:rFonts w:hint="eastAsia" w:ascii="方正黑体_GBK" w:hAnsi="方正黑体_GBK" w:eastAsia="方正黑体_GBK" w:cs="方正黑体_GBK"/>
          <w:b w:val="0"/>
          <w:color w:val="auto"/>
          <w:highlight w:val="none"/>
        </w:rPr>
        <w:t>十二、</w:t>
      </w:r>
      <w:r>
        <w:rPr>
          <w:rFonts w:hint="eastAsia" w:ascii="方正黑体_GBK" w:hAnsi="方正黑体_GBK" w:eastAsia="方正黑体_GBK" w:cs="方正黑体_GBK"/>
          <w:b w:val="0"/>
          <w:color w:val="auto"/>
          <w:highlight w:val="none"/>
          <w:lang w:eastAsia="zh-CN"/>
        </w:rPr>
        <w:t>国有资本经营预算财政拨款支出决算表</w:t>
      </w:r>
      <w:bookmarkEnd w:id="48"/>
    </w:p>
    <w:p w14:paraId="0DE3DDC6">
      <w:pPr>
        <w:pStyle w:val="4"/>
        <w:outlineLvl w:val="0"/>
        <w:rPr>
          <w:rFonts w:hint="eastAsia" w:ascii="方正黑体_GBK" w:hAnsi="方正黑体_GBK" w:eastAsia="方正黑体_GBK" w:cs="方正黑体_GBK"/>
          <w:b w:val="0"/>
          <w:color w:val="auto"/>
          <w:highlight w:val="none"/>
          <w:lang w:eastAsia="zh-CN"/>
        </w:rPr>
      </w:pPr>
      <w:bookmarkStart w:id="49" w:name="_Toc9958"/>
      <w:r>
        <w:rPr>
          <w:rFonts w:hint="eastAsia" w:ascii="方正黑体_GBK" w:hAnsi="方正黑体_GBK" w:eastAsia="方正黑体_GBK" w:cs="方正黑体_GBK"/>
          <w:b w:val="0"/>
          <w:color w:val="auto"/>
          <w:highlight w:val="none"/>
        </w:rPr>
        <w:t>十三、</w:t>
      </w:r>
      <w:r>
        <w:rPr>
          <w:rFonts w:hint="eastAsia" w:ascii="方正黑体_GBK" w:hAnsi="方正黑体_GBK" w:eastAsia="方正黑体_GBK" w:cs="方正黑体_GBK"/>
          <w:b w:val="0"/>
          <w:color w:val="auto"/>
          <w:highlight w:val="none"/>
          <w:lang w:eastAsia="zh-CN"/>
        </w:rPr>
        <w:t>财政拨款“三公”经费支出决算表</w:t>
      </w:r>
      <w:bookmarkEnd w:id="49"/>
    </w:p>
    <w:p w14:paraId="6C5E4B90"/>
    <w:p w14:paraId="7ECBF988"/>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C8A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AC5C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9AC5C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2814"/>
    <w:multiLevelType w:val="singleLevel"/>
    <w:tmpl w:val="2C9F281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B085F"/>
    <w:rsid w:val="001402FA"/>
    <w:rsid w:val="109127D2"/>
    <w:rsid w:val="13C0517C"/>
    <w:rsid w:val="13C058C2"/>
    <w:rsid w:val="169C5A2D"/>
    <w:rsid w:val="18583BD5"/>
    <w:rsid w:val="195C5947"/>
    <w:rsid w:val="1AFA71C6"/>
    <w:rsid w:val="1B8D76A8"/>
    <w:rsid w:val="1C7F5BD5"/>
    <w:rsid w:val="1CD47E51"/>
    <w:rsid w:val="1D1C1676"/>
    <w:rsid w:val="27111B1F"/>
    <w:rsid w:val="284B72B3"/>
    <w:rsid w:val="28C11323"/>
    <w:rsid w:val="292F5E36"/>
    <w:rsid w:val="2B436593"/>
    <w:rsid w:val="2F3B6018"/>
    <w:rsid w:val="2F884949"/>
    <w:rsid w:val="2FFB085F"/>
    <w:rsid w:val="30972891"/>
    <w:rsid w:val="346B2B24"/>
    <w:rsid w:val="37D32155"/>
    <w:rsid w:val="37FD6D6A"/>
    <w:rsid w:val="39537D75"/>
    <w:rsid w:val="3AA0348E"/>
    <w:rsid w:val="3CB13DF8"/>
    <w:rsid w:val="3D7C422B"/>
    <w:rsid w:val="42354ACF"/>
    <w:rsid w:val="42F51E9D"/>
    <w:rsid w:val="43D575C3"/>
    <w:rsid w:val="46821C9A"/>
    <w:rsid w:val="46F030A7"/>
    <w:rsid w:val="48157466"/>
    <w:rsid w:val="486C2EC9"/>
    <w:rsid w:val="49DA7102"/>
    <w:rsid w:val="4A0A0505"/>
    <w:rsid w:val="4B166083"/>
    <w:rsid w:val="4DEB45C9"/>
    <w:rsid w:val="50720FD1"/>
    <w:rsid w:val="5CFC487E"/>
    <w:rsid w:val="62EE48A2"/>
    <w:rsid w:val="631303F2"/>
    <w:rsid w:val="678E44EB"/>
    <w:rsid w:val="67A96C2F"/>
    <w:rsid w:val="6A3B3D8A"/>
    <w:rsid w:val="6C4038DA"/>
    <w:rsid w:val="6C7C646E"/>
    <w:rsid w:val="6DCC3677"/>
    <w:rsid w:val="6E1F1D57"/>
    <w:rsid w:val="726052FF"/>
    <w:rsid w:val="72824C4C"/>
    <w:rsid w:val="73A73824"/>
    <w:rsid w:val="74646B7A"/>
    <w:rsid w:val="759417EE"/>
    <w:rsid w:val="77463A44"/>
    <w:rsid w:val="777F79AC"/>
    <w:rsid w:val="7A0423EA"/>
    <w:rsid w:val="7AC35B7C"/>
    <w:rsid w:val="7E061496"/>
    <w:rsid w:val="7F5B4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仿宋" w:cs="Arial Unicode MS"/>
      <w:kern w:val="0"/>
      <w:sz w:val="32"/>
      <w:szCs w:val="21"/>
      <w:lang w:bidi="bo-CN"/>
    </w:rPr>
  </w:style>
  <w:style w:type="paragraph" w:styleId="5">
    <w:name w:val="Body Text"/>
    <w:basedOn w:val="1"/>
    <w:qFormat/>
    <w:uiPriority w:val="0"/>
    <w:pPr>
      <w:spacing w:before="0" w:after="140" w:line="276" w:lineRule="auto"/>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footnote text"/>
    <w:basedOn w:val="1"/>
    <w:next w:val="7"/>
    <w:semiHidden/>
    <w:qFormat/>
    <w:uiPriority w:val="0"/>
    <w:pPr>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4">
    <w:name w:val="Strong"/>
    <w:basedOn w:val="13"/>
    <w:qFormat/>
    <w:uiPriority w:val="99"/>
    <w:rPr>
      <w:b/>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character" w:customStyle="1" w:styleId="16">
    <w:name w:val="标题 1 Char"/>
    <w:basedOn w:val="13"/>
    <w:link w:val="3"/>
    <w:qFormat/>
    <w:uiPriority w:val="9"/>
    <w:rPr>
      <w:b/>
      <w:bCs/>
      <w:kern w:val="44"/>
      <w:sz w:val="44"/>
      <w:szCs w:val="44"/>
    </w:rPr>
  </w:style>
  <w:style w:type="character" w:customStyle="1" w:styleId="17">
    <w:name w:val="标题 2 Char"/>
    <w:basedOn w:val="13"/>
    <w:link w:val="4"/>
    <w:qFormat/>
    <w:uiPriority w:val="9"/>
    <w:rPr>
      <w:rFonts w:ascii="Cambria" w:hAnsi="Cambria" w:eastAsia="宋体" w:cs="Times New Roman"/>
      <w:b/>
      <w:bCs/>
      <w:sz w:val="32"/>
      <w:szCs w:val="32"/>
    </w:rPr>
  </w:style>
  <w:style w:type="paragraph" w:styleId="18">
    <w:name w:val="List Paragraph"/>
    <w:basedOn w:val="1"/>
    <w:qFormat/>
    <w:uiPriority w:val="34"/>
    <w:pPr>
      <w:ind w:firstLine="420" w:firstLineChars="200"/>
    </w:pPr>
  </w:style>
  <w:style w:type="paragraph" w:customStyle="1" w:styleId="19">
    <w:name w:val="UserStyle_0"/>
    <w:qFormat/>
    <w:uiPriority w:val="0"/>
    <w:pPr>
      <w:textAlignment w:val="baseline"/>
    </w:pPr>
    <w:rPr>
      <w:rFonts w:ascii="黑体" w:hAnsi="Times New Roman" w:eastAsia="黑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font121"/>
    <w:basedOn w:val="13"/>
    <w:qFormat/>
    <w:uiPriority w:val="0"/>
    <w:rPr>
      <w:rFonts w:hint="eastAsia" w:ascii="宋体" w:hAnsi="宋体" w:eastAsia="宋体" w:cs="宋体"/>
      <w:b/>
      <w:bCs/>
      <w:color w:val="000000"/>
      <w:sz w:val="32"/>
      <w:szCs w:val="32"/>
      <w:u w:val="none"/>
    </w:rPr>
  </w:style>
  <w:style w:type="character" w:customStyle="1" w:styleId="23">
    <w:name w:val="font21"/>
    <w:basedOn w:val="13"/>
    <w:qFormat/>
    <w:uiPriority w:val="0"/>
    <w:rPr>
      <w:rFonts w:hint="eastAsia" w:ascii="宋体" w:hAnsi="宋体" w:eastAsia="宋体" w:cs="宋体"/>
      <w:color w:val="000000"/>
      <w:sz w:val="32"/>
      <w:szCs w:val="32"/>
      <w:u w:val="none"/>
    </w:rPr>
  </w:style>
  <w:style w:type="character" w:customStyle="1" w:styleId="24">
    <w:name w:val="font41"/>
    <w:basedOn w:val="13"/>
    <w:qFormat/>
    <w:uiPriority w:val="0"/>
    <w:rPr>
      <w:rFonts w:hint="eastAsia" w:ascii="宋体" w:hAnsi="宋体" w:eastAsia="宋体" w:cs="宋体"/>
      <w:color w:val="000000"/>
      <w:sz w:val="20"/>
      <w:szCs w:val="20"/>
      <w:u w:val="none"/>
    </w:rPr>
  </w:style>
  <w:style w:type="character" w:customStyle="1" w:styleId="25">
    <w:name w:val="font1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6016</Words>
  <Characters>6463</Characters>
  <Lines>0</Lines>
  <Paragraphs>0</Paragraphs>
  <TotalTime>4</TotalTime>
  <ScaleCrop>false</ScaleCrop>
  <LinksUpToDate>false</LinksUpToDate>
  <CharactersWithSpaces>6522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2025-10-22T08:34:00Z</dcterms:created>
  <dc:creator>Hmily</dc:creator>
  <cp:lastModifiedBy>雪蒲公英</cp:lastModifiedBy>
  <dcterms:modified xsi:type="dcterms:W3CDTF">2025-10-24T03:29:11Z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DA4811315B1D483EAB80697A498BC76A_13</vt:lpwstr>
  </property>
  <property fmtid="{D5CDD505-2E9C-101B-9397-08002B2CF9AE}" pid="4" name="KSOTemplateDocerSaveRecord">
    <vt:lpwstr>eyJoZGlkIjoiOTgxOTY2YTQ2YzE1ZTkxZmU1MWEyNGRhMWZhNzkzNjAiLCJ1c2VySWQiOiI5MjY3MzAwMjUifQ==</vt:lpwstr>
  </property>
</Properties>
</file>