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微软雅黑" w:cs="Times New Roman"/>
          <w:color w:val="000000"/>
          <w:sz w:val="72"/>
          <w:szCs w:val="72"/>
        </w:rPr>
      </w:pPr>
      <w:bookmarkStart w:id="0" w:name="_Toc15306267"/>
    </w:p>
    <w:p>
      <w:pPr>
        <w:spacing w:line="600" w:lineRule="exact"/>
        <w:jc w:val="center"/>
        <w:outlineLvl w:val="0"/>
        <w:rPr>
          <w:rFonts w:hint="default" w:ascii="Times New Roman" w:hAnsi="Times New Roman" w:eastAsia="微软雅黑" w:cs="Times New Roman"/>
          <w:color w:val="000000"/>
          <w:sz w:val="72"/>
          <w:szCs w:val="72"/>
        </w:rPr>
      </w:pPr>
    </w:p>
    <w:p>
      <w:pPr>
        <w:spacing w:line="600" w:lineRule="exact"/>
        <w:jc w:val="center"/>
        <w:outlineLvl w:val="0"/>
        <w:rPr>
          <w:rFonts w:hint="default" w:ascii="Times New Roman" w:hAnsi="Times New Roman" w:eastAsia="微软雅黑" w:cs="Times New Roman"/>
          <w:color w:val="000000"/>
          <w:sz w:val="72"/>
          <w:szCs w:val="72"/>
        </w:rPr>
      </w:pPr>
    </w:p>
    <w:p>
      <w:pPr>
        <w:jc w:val="center"/>
        <w:rPr>
          <w:rFonts w:hint="default" w:ascii="Times New Roman" w:hAnsi="Times New Roman" w:eastAsia="黑体" w:cs="Times New Roman"/>
          <w:sz w:val="72"/>
          <w:szCs w:val="72"/>
        </w:rPr>
      </w:pPr>
      <w:bookmarkStart w:id="1" w:name="_Toc15396475"/>
      <w:bookmarkStart w:id="2" w:name="_Toc15396597"/>
      <w:bookmarkStart w:id="3" w:name="_Toc15377193"/>
      <w:bookmarkStart w:id="4" w:name="_Toc15377425"/>
      <w:bookmarkStart w:id="5" w:name="_Toc15378441"/>
      <w:r>
        <w:rPr>
          <w:rFonts w:hint="default" w:ascii="Times New Roman" w:hAnsi="Times New Roman" w:eastAsia="黑体" w:cs="Times New Roman"/>
          <w:sz w:val="72"/>
          <w:szCs w:val="72"/>
          <w:lang w:val="en-US" w:eastAsia="zh-CN"/>
        </w:rPr>
        <w:t>2023</w:t>
      </w:r>
      <w:r>
        <w:rPr>
          <w:rFonts w:hint="default" w:ascii="Times New Roman" w:hAnsi="Times New Roman" w:eastAsia="黑体" w:cs="Times New Roman"/>
          <w:sz w:val="72"/>
          <w:szCs w:val="72"/>
          <w:lang w:eastAsia="zh-CN"/>
        </w:rPr>
        <w:t>年</w:t>
      </w:r>
      <w:r>
        <w:rPr>
          <w:rFonts w:hint="default" w:ascii="Times New Roman" w:hAnsi="Times New Roman" w:eastAsia="黑体" w:cs="Times New Roman"/>
          <w:sz w:val="72"/>
          <w:szCs w:val="72"/>
        </w:rPr>
        <w:t>度</w:t>
      </w:r>
      <w:bookmarkEnd w:id="1"/>
      <w:bookmarkEnd w:id="2"/>
      <w:bookmarkEnd w:id="3"/>
      <w:bookmarkEnd w:id="4"/>
      <w:bookmarkEnd w:id="5"/>
    </w:p>
    <w:bookmarkEnd w:id="0"/>
    <w:p>
      <w:pPr>
        <w:jc w:val="center"/>
        <w:rPr>
          <w:rFonts w:hint="default" w:ascii="Times New Roman" w:hAnsi="Times New Roman" w:eastAsia="微软雅黑" w:cs="Times New Roman"/>
          <w:sz w:val="72"/>
          <w:szCs w:val="72"/>
          <w:lang w:val="en-US" w:eastAsia="zh-CN"/>
        </w:rPr>
      </w:pPr>
      <w:bookmarkStart w:id="6" w:name="_Toc15378442"/>
      <w:bookmarkStart w:id="7" w:name="_Toc15396476"/>
      <w:bookmarkStart w:id="8" w:name="_Toc15306268"/>
      <w:bookmarkStart w:id="9" w:name="_Toc15396598"/>
      <w:bookmarkStart w:id="10" w:name="_Toc15377194"/>
      <w:bookmarkStart w:id="11" w:name="_Toc15377426"/>
      <w:r>
        <w:rPr>
          <w:rFonts w:hint="default" w:ascii="Times New Roman" w:hAnsi="Times New Roman" w:eastAsia="微软雅黑" w:cs="Times New Roman"/>
          <w:sz w:val="72"/>
          <w:szCs w:val="72"/>
          <w:lang w:eastAsia="zh-CN"/>
        </w:rPr>
        <w:t>壤塘县工商业联合会</w:t>
      </w:r>
      <w:r>
        <w:rPr>
          <w:rFonts w:hint="default" w:ascii="Times New Roman" w:hAnsi="Times New Roman" w:eastAsia="微软雅黑" w:cs="Times New Roman"/>
          <w:sz w:val="72"/>
          <w:szCs w:val="72"/>
          <w:lang w:val="en-US" w:eastAsia="zh-CN"/>
        </w:rPr>
        <w:t>本级</w:t>
      </w:r>
    </w:p>
    <w:p>
      <w:pPr>
        <w:jc w:val="center"/>
        <w:rPr>
          <w:rFonts w:hint="default" w:ascii="Times New Roman" w:hAnsi="Times New Roman" w:eastAsia="微软雅黑" w:cs="Times New Roman"/>
          <w:sz w:val="72"/>
          <w:szCs w:val="72"/>
        </w:rPr>
      </w:pPr>
      <w:r>
        <w:rPr>
          <w:rFonts w:hint="default" w:ascii="Times New Roman" w:hAnsi="Times New Roman" w:eastAsia="微软雅黑" w:cs="Times New Roman"/>
          <w:sz w:val="72"/>
          <w:szCs w:val="72"/>
        </w:rPr>
        <w:t>部门决算</w:t>
      </w:r>
      <w:bookmarkEnd w:id="6"/>
      <w:bookmarkEnd w:id="7"/>
      <w:bookmarkEnd w:id="8"/>
      <w:bookmarkEnd w:id="9"/>
      <w:bookmarkEnd w:id="10"/>
      <w:bookmarkEnd w:id="11"/>
    </w:p>
    <w:p>
      <w:pPr>
        <w:widowControl/>
        <w:jc w:val="center"/>
        <w:rPr>
          <w:rFonts w:hint="default" w:ascii="Times New Roman" w:hAnsi="Times New Roman" w:eastAsia="微软雅黑" w:cs="Times New Roman"/>
          <w:color w:val="000000"/>
          <w:sz w:val="36"/>
          <w:szCs w:val="36"/>
        </w:rPr>
      </w:pPr>
    </w:p>
    <w:p>
      <w:pPr>
        <w:rPr>
          <w:rFonts w:hint="default" w:ascii="Times New Roman" w:hAnsi="Times New Roman" w:eastAsia="微软雅黑" w:cs="Times New Roman"/>
          <w:sz w:val="36"/>
          <w:szCs w:val="36"/>
        </w:rPr>
      </w:pPr>
    </w:p>
    <w:p>
      <w:pPr>
        <w:rPr>
          <w:rFonts w:hint="default" w:ascii="Times New Roman" w:hAnsi="Times New Roman" w:eastAsia="微软雅黑" w:cs="Times New Roman"/>
          <w:sz w:val="36"/>
          <w:szCs w:val="36"/>
        </w:rPr>
      </w:pPr>
    </w:p>
    <w:p>
      <w:pPr>
        <w:rPr>
          <w:rFonts w:hint="default" w:ascii="Times New Roman" w:hAnsi="Times New Roman" w:eastAsia="微软雅黑" w:cs="Times New Roman"/>
          <w:sz w:val="36"/>
          <w:szCs w:val="36"/>
        </w:rPr>
      </w:pPr>
    </w:p>
    <w:p>
      <w:pPr>
        <w:rPr>
          <w:rFonts w:hint="default" w:ascii="Times New Roman" w:hAnsi="Times New Roman" w:eastAsia="微软雅黑" w:cs="Times New Roman"/>
          <w:sz w:val="36"/>
          <w:szCs w:val="36"/>
        </w:rPr>
      </w:pPr>
    </w:p>
    <w:p>
      <w:pPr>
        <w:rPr>
          <w:rFonts w:hint="default" w:ascii="Times New Roman" w:hAnsi="Times New Roman" w:eastAsia="微软雅黑" w:cs="Times New Roman"/>
          <w:sz w:val="36"/>
          <w:szCs w:val="36"/>
        </w:rPr>
      </w:pPr>
    </w:p>
    <w:p>
      <w:pPr>
        <w:pStyle w:val="2"/>
        <w:rPr>
          <w:rFonts w:hint="default" w:ascii="Times New Roman" w:hAnsi="Times New Roman" w:eastAsia="微软雅黑" w:cs="Times New Roman"/>
          <w:sz w:val="36"/>
          <w:szCs w:val="36"/>
        </w:rPr>
      </w:pPr>
    </w:p>
    <w:p>
      <w:pPr>
        <w:rPr>
          <w:rFonts w:hint="default" w:ascii="Times New Roman" w:hAnsi="Times New Roman" w:eastAsia="微软雅黑" w:cs="Times New Roman"/>
          <w:sz w:val="36"/>
          <w:szCs w:val="36"/>
        </w:rPr>
      </w:pPr>
    </w:p>
    <w:p>
      <w:pPr>
        <w:pStyle w:val="2"/>
        <w:rPr>
          <w:rFonts w:hint="default" w:ascii="Times New Roman" w:hAnsi="Times New Roman" w:eastAsia="微软雅黑" w:cs="Times New Roman"/>
          <w:sz w:val="36"/>
          <w:szCs w:val="36"/>
        </w:rPr>
      </w:pPr>
    </w:p>
    <w:p>
      <w:pPr>
        <w:rPr>
          <w:rFonts w:hint="default" w:ascii="Times New Roman" w:hAnsi="Times New Roman" w:cs="Times New Roman"/>
        </w:rPr>
      </w:pPr>
    </w:p>
    <w:p>
      <w:pPr>
        <w:rPr>
          <w:rFonts w:hint="default" w:ascii="Times New Roman" w:hAnsi="Times New Roman" w:eastAsia="微软雅黑" w:cs="Times New Roman"/>
          <w:sz w:val="44"/>
          <w:szCs w:val="44"/>
        </w:rPr>
      </w:pPr>
    </w:p>
    <w:p>
      <w:pPr>
        <w:pStyle w:val="17"/>
        <w:keepNext w:val="0"/>
        <w:keepLines w:val="0"/>
        <w:pageBreakBefore w:val="0"/>
        <w:kinsoku/>
        <w:wordWrap/>
        <w:overflowPunct/>
        <w:topLinePunct w:val="0"/>
        <w:autoSpaceDE/>
        <w:autoSpaceDN/>
        <w:bidi w:val="0"/>
        <w:adjustRightInd/>
        <w:snapToGrid/>
        <w:spacing w:line="500" w:lineRule="exact"/>
        <w:ind w:firstLine="1920" w:firstLineChars="600"/>
        <w:jc w:val="both"/>
        <w:textAlignment w:val="auto"/>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公开时间：202</w:t>
      </w:r>
      <w:r>
        <w:rPr>
          <w:rFonts w:hint="default" w:ascii="Times New Roman" w:hAnsi="Times New Roman" w:cs="Times New Roman"/>
          <w:b w:val="0"/>
          <w:bCs w:val="0"/>
          <w:sz w:val="32"/>
          <w:szCs w:val="32"/>
          <w:lang w:val="en-US" w:eastAsia="zh-CN"/>
        </w:rPr>
        <w:t>4</w:t>
      </w:r>
      <w:r>
        <w:rPr>
          <w:rFonts w:hint="default" w:ascii="Times New Roman" w:hAnsi="Times New Roman" w:cs="Times New Roman"/>
          <w:b w:val="0"/>
          <w:bCs w:val="0"/>
          <w:sz w:val="32"/>
          <w:szCs w:val="32"/>
        </w:rPr>
        <w:t>年</w:t>
      </w:r>
      <w:r>
        <w:rPr>
          <w:rFonts w:hint="default" w:ascii="Times New Roman" w:hAnsi="Times New Roman" w:cs="Times New Roman"/>
          <w:b w:val="0"/>
          <w:bCs w:val="0"/>
          <w:sz w:val="32"/>
          <w:szCs w:val="32"/>
          <w:lang w:val="en-US" w:eastAsia="zh-CN"/>
        </w:rPr>
        <w:t>10</w:t>
      </w:r>
      <w:r>
        <w:rPr>
          <w:rFonts w:hint="default" w:ascii="Times New Roman" w:hAnsi="Times New Roman" w:cs="Times New Roman"/>
          <w:b w:val="0"/>
          <w:bCs w:val="0"/>
          <w:sz w:val="32"/>
          <w:szCs w:val="32"/>
        </w:rPr>
        <w:t>月</w:t>
      </w:r>
      <w:r>
        <w:rPr>
          <w:rFonts w:hint="default" w:ascii="Times New Roman" w:hAnsi="Times New Roman" w:cs="Times New Roman"/>
          <w:b w:val="0"/>
          <w:bCs w:val="0"/>
          <w:sz w:val="32"/>
          <w:szCs w:val="32"/>
          <w:lang w:val="en-US" w:eastAsia="zh-CN"/>
        </w:rPr>
        <w:t>24</w:t>
      </w:r>
      <w:r>
        <w:rPr>
          <w:rFonts w:hint="default" w:ascii="Times New Roman" w:hAnsi="Times New Roman" w:cs="Times New Roman"/>
          <w:b w:val="0"/>
          <w:bCs w:val="0"/>
          <w:sz w:val="32"/>
          <w:szCs w:val="32"/>
        </w:rPr>
        <w:t>日</w:t>
      </w:r>
    </w:p>
    <w:p>
      <w:pPr>
        <w:pStyle w:val="12"/>
        <w:rPr>
          <w:rFonts w:hint="default" w:ascii="Times New Roman" w:hAnsi="Times New Roman" w:eastAsia="微软雅黑" w:cs="Times New Roman"/>
          <w:color w:val="000000"/>
          <w:sz w:val="44"/>
          <w:szCs w:val="44"/>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sz w:val="48"/>
          <w:szCs w:val="48"/>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pPr>
        <w:pStyle w:val="17"/>
        <w:tabs>
          <w:tab w:val="right" w:leader="dot" w:pos="8306"/>
        </w:tabs>
        <w:rPr>
          <w:rFonts w:hint="default" w:ascii="Times New Roman" w:hAnsi="Times New Roman" w:cs="Times New Roman"/>
        </w:rPr>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TOC \o \u </w:instrText>
      </w:r>
      <w:r>
        <w:rPr>
          <w:rFonts w:hint="default" w:ascii="Times New Roman" w:hAnsi="Times New Roman" w:cs="Times New Roman"/>
          <w:b w:val="0"/>
          <w:bCs w:val="0"/>
          <w:caps w:val="0"/>
        </w:rPr>
        <w:fldChar w:fldCharType="separate"/>
      </w:r>
      <w:r>
        <w:rPr>
          <w:rFonts w:hint="default" w:ascii="Times New Roman" w:hAnsi="Times New Roman" w:eastAsia="黑体" w:cs="Times New Roman"/>
        </w:rPr>
        <w:t xml:space="preserve">第一部分 </w:t>
      </w:r>
      <w:r>
        <w:rPr>
          <w:rFonts w:hint="default" w:ascii="Times New Roman" w:hAnsi="Times New Roman" w:eastAsia="黑体" w:cs="Times New Roman"/>
          <w:bCs w:val="0"/>
        </w:rPr>
        <w:t>部门概况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_Toc7945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bCs w:val="0"/>
        </w:rPr>
        <w:t xml:space="preserve">一、 </w:t>
      </w:r>
      <w:r>
        <w:rPr>
          <w:rFonts w:hint="default" w:ascii="Times New Roman" w:hAnsi="Times New Roman" w:eastAsia="黑体" w:cs="Times New Roman"/>
          <w:color w:val="000000"/>
          <w:lang w:val="en-US" w:eastAsia="zh-CN"/>
        </w:rPr>
        <w:t>部门职责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_Toc9110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rPr>
        <w:t>二、机</w:t>
      </w:r>
      <w:r>
        <w:rPr>
          <w:rFonts w:hint="default" w:ascii="Times New Roman" w:hAnsi="Times New Roman" w:eastAsia="黑体" w:cs="Times New Roman"/>
          <w:bCs w:val="0"/>
        </w:rPr>
        <w:t>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_Toc4403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p>
      <w:pPr>
        <w:pStyle w:val="17"/>
        <w:tabs>
          <w:tab w:val="right" w:leader="dot" w:pos="8306"/>
        </w:tabs>
        <w:rPr>
          <w:rFonts w:hint="default" w:ascii="Times New Roman" w:hAnsi="Times New Roman" w:cs="Times New Roman"/>
        </w:rPr>
      </w:pPr>
      <w:r>
        <w:rPr>
          <w:rFonts w:hint="default" w:ascii="Times New Roman" w:hAnsi="Times New Roman" w:eastAsia="黑体" w:cs="Times New Roman"/>
          <w:color w:val="000000"/>
        </w:rPr>
        <w:t xml:space="preserve">第二部分 </w:t>
      </w:r>
      <w:r>
        <w:rPr>
          <w:rFonts w:hint="default" w:ascii="Times New Roman" w:hAnsi="Times New Roman" w:eastAsia="黑体" w:cs="Times New Roman"/>
          <w:bCs w:val="0"/>
          <w:lang w:eastAsia="zh-CN"/>
        </w:rPr>
        <w:t>2023年</w:t>
      </w:r>
      <w:r>
        <w:rPr>
          <w:rFonts w:hint="default" w:ascii="Times New Roman" w:hAnsi="Times New Roman" w:eastAsia="黑体" w:cs="Times New Roman"/>
          <w:bCs w:val="0"/>
        </w:rPr>
        <w:t>度部门决算情况说明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_Toc17595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lang w:val="en-US" w:eastAsia="zh-CN"/>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_Toc10872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bCs w:val="0"/>
          <w:color w:val="000000"/>
          <w:kern w:val="2"/>
          <w:szCs w:val="32"/>
          <w:lang w:val="en-US" w:eastAsia="zh-CN" w:bidi="ar-SA"/>
        </w:rPr>
        <w:t>二、收入决算情况说明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_Toc22517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bCs w:val="0"/>
          <w:color w:val="000000"/>
          <w:kern w:val="2"/>
          <w:szCs w:val="32"/>
          <w:lang w:val="en-US" w:eastAsia="zh-CN" w:bidi="ar-SA"/>
        </w:rPr>
        <w:t>三、支出决算情况说</w:t>
      </w:r>
      <w:r>
        <w:rPr>
          <w:rFonts w:hint="default" w:ascii="Times New Roman" w:hAnsi="Times New Roman" w:cs="Times New Roman"/>
          <w:lang w:val="en-US" w:eastAsia="zh-CN"/>
        </w:rPr>
        <w:t>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_Toc21587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32"/>
        </w:rPr>
        <w:t>四、财</w:t>
      </w:r>
      <w:r>
        <w:rPr>
          <w:rFonts w:hint="default" w:ascii="Times New Roman" w:hAnsi="Times New Roman" w:eastAsia="黑体" w:cs="Times New Roman"/>
        </w:rPr>
        <w:t>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_Toc11753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32"/>
        </w:rPr>
        <w:t>五、一</w:t>
      </w:r>
      <w:r>
        <w:rPr>
          <w:rFonts w:hint="default" w:ascii="Times New Roman" w:hAnsi="Times New Roman" w:eastAsia="黑体" w:cs="Times New Roman"/>
        </w:rPr>
        <w:t>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_Toc23945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（一）一般公共预算财政拨款支出决算总体情况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_Toc24627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（二）一般公共预算财政拨款支出决算结构情况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_Toc3974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（三）一般公共预算财政拨款支出决算具体情况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_Toc22474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32"/>
        </w:rPr>
        <w:t>六、一</w:t>
      </w:r>
      <w:r>
        <w:rPr>
          <w:rFonts w:hint="default" w:ascii="Times New Roman" w:hAnsi="Times New Roman" w:eastAsia="黑体" w:cs="Times New Roman"/>
        </w:rPr>
        <w:t>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_Toc18362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32"/>
        </w:rPr>
        <w:t>七、</w:t>
      </w:r>
      <w:r>
        <w:rPr>
          <w:rFonts w:hint="default" w:ascii="Times New Roman" w:hAnsi="Times New Roman" w:eastAsia="黑体" w:cs="Times New Roman"/>
        </w:rPr>
        <w:t>“三公”经费财政拨款支出决算情况说明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_Toc31590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（一）“三公”经费财政拨款支出决算总体情况说明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_Toc31963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（二）“三公”经费财政拨款支出决算具体情况说明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_Toc28223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32"/>
        </w:rPr>
        <w:t>八、</w:t>
      </w:r>
      <w:r>
        <w:rPr>
          <w:rFonts w:hint="default" w:ascii="Times New Roman" w:hAnsi="Times New Roman" w:eastAsia="黑体" w:cs="Times New Roman"/>
        </w:rPr>
        <w:t>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_Toc5940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rPr>
        <w:t>九、 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_Toc18849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32"/>
        </w:rPr>
        <w:t>十</w:t>
      </w:r>
      <w:r>
        <w:rPr>
          <w:rFonts w:hint="default" w:ascii="Times New Roman" w:hAnsi="Times New Roman" w:eastAsia="黑体" w:cs="Times New Roman"/>
        </w:rPr>
        <w:t>、其他重要事项的情况说明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_Toc31848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（一）机关运行经费支出情况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_Toc20509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（二）政府采购支出情况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_Toc29265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（三）国有资产占有使用情况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_Toc20331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仿宋" w:cs="Times New Roman"/>
          <w:color w:val="000000"/>
          <w:szCs w:val="32"/>
        </w:rPr>
        <w:t>（四）预算绩效管理情况。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p>
      <w:pPr>
        <w:pStyle w:val="17"/>
        <w:tabs>
          <w:tab w:val="right" w:leader="dot" w:pos="8306"/>
        </w:tabs>
        <w:rPr>
          <w:rFonts w:hint="default" w:ascii="Times New Roman" w:hAnsi="Times New Roman" w:cs="Times New Roman"/>
        </w:rPr>
      </w:pPr>
      <w:r>
        <w:rPr>
          <w:rFonts w:hint="default" w:ascii="Times New Roman" w:hAnsi="Times New Roman" w:eastAsia="黑体" w:cs="Times New Roman"/>
        </w:rPr>
        <w:t xml:space="preserve">第三部分 </w:t>
      </w:r>
      <w:r>
        <w:rPr>
          <w:rFonts w:hint="default" w:ascii="Times New Roman" w:hAnsi="Times New Roman" w:eastAsia="黑体" w:cs="Times New Roman"/>
          <w:color w:val="000000"/>
          <w:szCs w:val="44"/>
        </w:rPr>
        <w:t>名</w:t>
      </w:r>
      <w:r>
        <w:rPr>
          <w:rFonts w:hint="default" w:ascii="Times New Roman" w:hAnsi="Times New Roman" w:eastAsia="黑体" w:cs="Times New Roman"/>
        </w:rPr>
        <w:t>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_Toc20025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p>
    <w:p>
      <w:pPr>
        <w:pStyle w:val="17"/>
        <w:tabs>
          <w:tab w:val="right" w:leader="dot" w:pos="8306"/>
        </w:tabs>
        <w:rPr>
          <w:rFonts w:hint="default" w:ascii="Times New Roman" w:hAnsi="Times New Roman" w:cs="Times New Roman"/>
        </w:rPr>
      </w:pPr>
      <w:r>
        <w:rPr>
          <w:rFonts w:hint="default" w:ascii="Times New Roman" w:hAnsi="Times New Roman" w:eastAsia="黑体" w:cs="Times New Roman"/>
          <w:color w:val="000000"/>
          <w:szCs w:val="44"/>
        </w:rPr>
        <w:t>第</w:t>
      </w:r>
      <w:r>
        <w:rPr>
          <w:rFonts w:hint="default" w:ascii="Times New Roman" w:hAnsi="Times New Roman" w:eastAsia="黑体" w:cs="Times New Roman"/>
        </w:rPr>
        <w:t>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p>
    <w:p>
      <w:pPr>
        <w:pStyle w:val="17"/>
        <w:tabs>
          <w:tab w:val="right" w:leader="dot" w:pos="8306"/>
        </w:tabs>
        <w:rPr>
          <w:rFonts w:hint="default" w:ascii="Times New Roman" w:hAnsi="Times New Roman" w:cs="Times New Roman"/>
        </w:rPr>
      </w:pPr>
      <w:r>
        <w:rPr>
          <w:rFonts w:hint="default" w:ascii="Times New Roman" w:hAnsi="Times New Roman" w:eastAsia="黑体" w:cs="Times New Roman"/>
          <w:lang w:val="en-US" w:eastAsia="zh-CN"/>
        </w:rPr>
        <w:t>第五部分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_Toc19824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color w:val="000000"/>
        </w:rPr>
        <w:t>一、收</w:t>
      </w:r>
      <w:r>
        <w:rPr>
          <w:rFonts w:hint="default" w:ascii="Times New Roman" w:hAnsi="Times New Roman" w:eastAsia="仿宋" w:cs="Times New Roman"/>
          <w:bCs w:val="0"/>
        </w:rPr>
        <w:t>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_Toc5547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color w:val="000000"/>
        </w:rPr>
        <w:t>二、收</w:t>
      </w:r>
      <w:r>
        <w:rPr>
          <w:rFonts w:hint="default" w:ascii="Times New Roman" w:hAnsi="Times New Roman" w:eastAsia="仿宋" w:cs="Times New Roman"/>
          <w:bCs w:val="0"/>
        </w:rPr>
        <w:t>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_Toc24770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三、</w:t>
      </w:r>
      <w:r>
        <w:rPr>
          <w:rFonts w:hint="default" w:ascii="Times New Roman" w:hAnsi="Times New Roman" w:eastAsia="仿宋" w:cs="Times New Roman"/>
          <w:color w:val="000000"/>
        </w:rPr>
        <w:t>支</w:t>
      </w:r>
      <w:r>
        <w:rPr>
          <w:rFonts w:hint="default" w:ascii="Times New Roman" w:hAnsi="Times New Roman" w:eastAsia="仿宋" w:cs="Times New Roman"/>
          <w:bCs w:val="0"/>
        </w:rPr>
        <w:t>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_Toc19352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四、</w:t>
      </w:r>
      <w:r>
        <w:rPr>
          <w:rFonts w:hint="default" w:ascii="Times New Roman" w:hAnsi="Times New Roman" w:eastAsia="仿宋" w:cs="Times New Roman"/>
          <w:color w:val="000000"/>
        </w:rPr>
        <w:t>财</w:t>
      </w:r>
      <w:r>
        <w:rPr>
          <w:rFonts w:hint="default" w:ascii="Times New Roman" w:hAnsi="Times New Roman" w:eastAsia="仿宋" w:cs="Times New Roman"/>
          <w:bCs w:val="0"/>
        </w:rPr>
        <w:t>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_Toc16503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五、</w:t>
      </w:r>
      <w:r>
        <w:rPr>
          <w:rFonts w:hint="default" w:ascii="Times New Roman" w:hAnsi="Times New Roman" w:eastAsia="仿宋" w:cs="Times New Roman"/>
          <w:color w:val="000000"/>
        </w:rPr>
        <w:t>财</w:t>
      </w:r>
      <w:r>
        <w:rPr>
          <w:rFonts w:hint="default" w:ascii="Times New Roman" w:hAnsi="Times New Roman" w:eastAsia="仿宋" w:cs="Times New Roman"/>
          <w:bCs w:val="0"/>
        </w:rPr>
        <w:t>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_Toc13481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六、</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_Toc18132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七、</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_Toc20099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八、</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_Toc7572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九、</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_Toc23540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十、</w:t>
      </w:r>
      <w:r>
        <w:rPr>
          <w:rFonts w:hint="default" w:ascii="Times New Roman" w:hAnsi="Times New Roman" w:eastAsia="仿宋" w:cs="Times New Roman"/>
          <w:color w:val="000000"/>
        </w:rPr>
        <w:t>政</w:t>
      </w:r>
      <w:r>
        <w:rPr>
          <w:rFonts w:hint="default" w:ascii="Times New Roman" w:hAnsi="Times New Roman" w:eastAsia="仿宋" w:cs="Times New Roman"/>
          <w:bCs w:val="0"/>
        </w:rPr>
        <w:t>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_Toc17481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十</w:t>
      </w:r>
      <w:r>
        <w:rPr>
          <w:rFonts w:hint="default" w:ascii="Times New Roman" w:hAnsi="Times New Roman" w:eastAsia="仿宋" w:cs="Times New Roman"/>
          <w:bCs w:val="0"/>
          <w:lang w:val="en-US" w:eastAsia="zh-CN"/>
        </w:rPr>
        <w:t>一</w:t>
      </w:r>
      <w:r>
        <w:rPr>
          <w:rFonts w:hint="default" w:ascii="Times New Roman" w:hAnsi="Times New Roman" w:eastAsia="仿宋" w:cs="Times New Roman"/>
          <w:bCs w:val="0"/>
        </w:rPr>
        <w:t>、</w:t>
      </w:r>
      <w:r>
        <w:rPr>
          <w:rFonts w:hint="default" w:ascii="Times New Roman" w:hAnsi="Times New Roman" w:eastAsia="仿宋" w:cs="Times New Roman"/>
          <w:color w:val="000000"/>
        </w:rPr>
        <w:t>国</w:t>
      </w:r>
      <w:r>
        <w:rPr>
          <w:rFonts w:hint="default" w:ascii="Times New Roman" w:hAnsi="Times New Roman" w:eastAsia="仿宋" w:cs="Times New Roman"/>
          <w:bCs w:val="0"/>
        </w:rPr>
        <w:t>有资本经营预算财政拨款</w:t>
      </w:r>
      <w:r>
        <w:rPr>
          <w:rFonts w:hint="default" w:ascii="Times New Roman" w:hAnsi="Times New Roman" w:eastAsia="仿宋" w:cs="Times New Roman"/>
          <w:bCs w:val="0"/>
          <w:lang w:val="en-US" w:eastAsia="zh-CN"/>
        </w:rPr>
        <w:t>收入</w:t>
      </w:r>
      <w:r>
        <w:rPr>
          <w:rFonts w:hint="default" w:ascii="Times New Roman" w:hAnsi="Times New Roman" w:eastAsia="仿宋" w:cs="Times New Roman"/>
          <w:bCs w:val="0"/>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_Toc28251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rPr>
        <w:t>十</w:t>
      </w:r>
      <w:r>
        <w:rPr>
          <w:rFonts w:hint="default" w:ascii="Times New Roman" w:hAnsi="Times New Roman" w:eastAsia="仿宋" w:cs="Times New Roman"/>
          <w:bCs w:val="0"/>
          <w:lang w:val="en-US" w:eastAsia="zh-CN"/>
        </w:rPr>
        <w:t>二</w:t>
      </w:r>
      <w:r>
        <w:rPr>
          <w:rFonts w:hint="default" w:ascii="Times New Roman" w:hAnsi="Times New Roman" w:eastAsia="仿宋" w:cs="Times New Roman"/>
          <w:bCs w:val="0"/>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_Toc7839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pStyle w:val="20"/>
        <w:tabs>
          <w:tab w:val="right" w:leader="dot" w:pos="8306"/>
        </w:tabs>
        <w:rPr>
          <w:rFonts w:hint="default" w:ascii="Times New Roman" w:hAnsi="Times New Roman" w:cs="Times New Roman"/>
        </w:rPr>
      </w:pPr>
      <w:r>
        <w:rPr>
          <w:rFonts w:hint="default" w:ascii="Times New Roman" w:hAnsi="Times New Roman" w:eastAsia="仿宋" w:cs="Times New Roman"/>
          <w:bCs w:val="0"/>
          <w:lang w:val="en-US" w:eastAsia="zh-CN"/>
        </w:rPr>
        <w:t>十三、</w:t>
      </w:r>
      <w:r>
        <w:rPr>
          <w:rFonts w:hint="default" w:ascii="Times New Roman" w:hAnsi="Times New Roman" w:eastAsia="仿宋" w:cs="Times New Roman"/>
          <w:bCs w:val="0"/>
        </w:rPr>
        <w:t>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_Toc15192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rPr>
        <w:sectPr>
          <w:headerReference r:id="rId3" w:type="default"/>
          <w:pgSz w:w="11906" w:h="16838"/>
          <w:pgMar w:top="1440" w:right="1800" w:bottom="1440" w:left="1800" w:header="851" w:footer="992" w:gutter="0"/>
          <w:pgNumType w:start="1"/>
          <w:cols w:space="425" w:num="1"/>
          <w:titlePg/>
          <w:docGrid w:type="lines" w:linePitch="312" w:charSpace="0"/>
        </w:sectPr>
      </w:pPr>
      <w:r>
        <w:rPr>
          <w:rFonts w:hint="default" w:ascii="Times New Roman" w:hAnsi="Times New Roman" w:cs="Times New Roman" w:eastAsiaTheme="minorHAnsi"/>
          <w:bCs/>
          <w:caps/>
          <w:szCs w:val="20"/>
        </w:rPr>
        <w:fldChar w:fldCharType="end"/>
      </w:r>
      <w:bookmarkStart w:id="12" w:name="_Toc79163601"/>
      <w:bookmarkStart w:id="13" w:name="_Toc15396599"/>
      <w:bookmarkStart w:id="14" w:name="_Toc15377196"/>
    </w:p>
    <w:p>
      <w:pPr>
        <w:pStyle w:val="3"/>
        <w:jc w:val="center"/>
        <w:rPr>
          <w:rStyle w:val="28"/>
          <w:rFonts w:hint="default" w:ascii="Times New Roman" w:hAnsi="Times New Roman" w:eastAsia="黑体" w:cs="Times New Roman"/>
          <w:b/>
          <w:bCs w:val="0"/>
        </w:rPr>
      </w:pPr>
      <w:bookmarkStart w:id="15" w:name="_Toc7945"/>
      <w:r>
        <w:rPr>
          <w:rFonts w:hint="default" w:ascii="Times New Roman" w:hAnsi="Times New Roman" w:eastAsia="黑体" w:cs="Times New Roman"/>
          <w:b w:val="0"/>
        </w:rPr>
        <w:t xml:space="preserve">第一部分 </w:t>
      </w:r>
      <w:r>
        <w:rPr>
          <w:rStyle w:val="28"/>
          <w:rFonts w:hint="default" w:ascii="Times New Roman" w:hAnsi="Times New Roman" w:eastAsia="黑体" w:cs="Times New Roman"/>
          <w:b w:val="0"/>
          <w:bCs w:val="0"/>
        </w:rPr>
        <w:t>部门概况</w:t>
      </w:r>
      <w:bookmarkEnd w:id="12"/>
      <w:bookmarkEnd w:id="13"/>
      <w:bookmarkEnd w:id="14"/>
      <w:bookmarkEnd w:id="15"/>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29"/>
          <w:rFonts w:hint="default" w:ascii="Times New Roman" w:hAnsi="Times New Roman" w:eastAsia="黑体" w:cs="Times New Roman"/>
          <w:b w:val="0"/>
          <w:bCs w:val="0"/>
        </w:rPr>
      </w:pPr>
      <w:bookmarkStart w:id="16" w:name="_Toc15377197"/>
      <w:bookmarkStart w:id="17" w:name="_Toc15396600"/>
      <w:bookmarkStart w:id="18" w:name="_Toc9110"/>
      <w:bookmarkStart w:id="19" w:name="_Toc79163602"/>
      <w:r>
        <w:rPr>
          <w:rFonts w:hint="eastAsia" w:ascii="Times New Roman" w:hAnsi="Times New Roman" w:eastAsia="黑体" w:cs="Times New Roman"/>
          <w:b w:val="0"/>
          <w:bCs w:val="0"/>
          <w:kern w:val="2"/>
          <w:sz w:val="32"/>
          <w:szCs w:val="32"/>
          <w:lang w:val="en-US" w:eastAsia="zh-CN" w:bidi="ar-SA"/>
        </w:rPr>
        <w:t>一、</w:t>
      </w:r>
      <w:r>
        <w:rPr>
          <w:rFonts w:hint="default" w:ascii="Times New Roman" w:hAnsi="Times New Roman" w:eastAsia="黑体" w:cs="Times New Roman"/>
          <w:b w:val="0"/>
          <w:color w:val="000000"/>
          <w:lang w:val="en-US" w:eastAsia="zh-CN"/>
        </w:rPr>
        <w:t>部门职责</w:t>
      </w:r>
      <w:bookmarkEnd w:id="16"/>
      <w:bookmarkEnd w:id="17"/>
      <w:bookmarkEnd w:id="18"/>
      <w:bookmarkEnd w:id="19"/>
      <w:bookmarkStart w:id="20" w:name="_Toc79163853"/>
      <w:bookmarkStart w:id="21" w:name="_Toc15377198"/>
      <w:bookmarkStart w:id="22" w:name="_Toc79163603"/>
      <w:bookmarkStart w:id="23" w:name="_Toc15378445"/>
    </w:p>
    <w:bookmarkEnd w:id="20"/>
    <w:bookmarkEnd w:id="21"/>
    <w:bookmarkEnd w:id="22"/>
    <w:bookmarkEnd w:id="23"/>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bookmarkStart w:id="24" w:name="_Toc15396601"/>
      <w:bookmarkStart w:id="25" w:name="_Toc79163605"/>
      <w:bookmarkStart w:id="26" w:name="_Toc15377200"/>
      <w:r>
        <w:rPr>
          <w:rFonts w:hint="default" w:ascii="Times New Roman" w:hAnsi="Times New Roman" w:eastAsia="仿宋_GB2312" w:cs="Times New Roman"/>
          <w:b w:val="0"/>
          <w:bCs w:val="0"/>
          <w:kern w:val="2"/>
          <w:sz w:val="32"/>
          <w:szCs w:val="32"/>
          <w:highlight w:val="none"/>
          <w:lang w:val="en-US" w:eastAsia="zh-CN" w:bidi="ar-SA"/>
        </w:rPr>
        <w:t>综合办公室。负责综合和反映全县工商联</w:t>
      </w:r>
      <w:r>
        <w:rPr>
          <w:rFonts w:hint="eastAsia"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商会</w:t>
      </w:r>
      <w:r>
        <w:rPr>
          <w:rFonts w:hint="eastAsia"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工作情况及贯彻落实县</w:t>
      </w:r>
      <w:r>
        <w:rPr>
          <w:rFonts w:hint="eastAsia" w:eastAsia="仿宋_GB2312" w:cs="Times New Roman"/>
          <w:b w:val="0"/>
          <w:bCs w:val="0"/>
          <w:kern w:val="2"/>
          <w:sz w:val="32"/>
          <w:szCs w:val="32"/>
          <w:highlight w:val="none"/>
          <w:lang w:val="en-US" w:eastAsia="zh-CN" w:bidi="ar-SA"/>
        </w:rPr>
        <w:t>委</w:t>
      </w:r>
      <w:bookmarkStart w:id="159" w:name="_GoBack"/>
      <w:bookmarkEnd w:id="159"/>
      <w:r>
        <w:rPr>
          <w:rFonts w:hint="eastAsia" w:eastAsia="仿宋_GB2312" w:cs="Times New Roman"/>
          <w:b w:val="0"/>
          <w:bCs w:val="0"/>
          <w:kern w:val="2"/>
          <w:sz w:val="32"/>
          <w:szCs w:val="32"/>
          <w:highlight w:val="none"/>
          <w:lang w:val="en-US" w:eastAsia="zh-CN" w:bidi="ar-SA"/>
        </w:rPr>
        <w:t>县</w:t>
      </w:r>
      <w:r>
        <w:rPr>
          <w:rFonts w:hint="default" w:ascii="Times New Roman" w:hAnsi="Times New Roman" w:eastAsia="仿宋_GB2312" w:cs="Times New Roman"/>
          <w:b w:val="0"/>
          <w:bCs w:val="0"/>
          <w:kern w:val="2"/>
          <w:sz w:val="32"/>
          <w:szCs w:val="32"/>
          <w:highlight w:val="none"/>
          <w:lang w:val="en-US" w:eastAsia="zh-CN" w:bidi="ar-SA"/>
        </w:rPr>
        <w:t>政府重大决策</w:t>
      </w:r>
      <w:r>
        <w:rPr>
          <w:rFonts w:hint="eastAsia" w:eastAsia="仿宋_GB2312" w:cs="Times New Roman"/>
          <w:b w:val="0"/>
          <w:bCs w:val="0"/>
          <w:kern w:val="2"/>
          <w:sz w:val="32"/>
          <w:szCs w:val="32"/>
          <w:highlight w:val="none"/>
          <w:lang w:val="en-US" w:eastAsia="zh-CN" w:bidi="ar-SA"/>
        </w:rPr>
        <w:t>部署</w:t>
      </w:r>
      <w:r>
        <w:rPr>
          <w:rFonts w:hint="default" w:ascii="Times New Roman" w:hAnsi="Times New Roman" w:eastAsia="仿宋_GB2312" w:cs="Times New Roman"/>
          <w:b w:val="0"/>
          <w:bCs w:val="0"/>
          <w:kern w:val="2"/>
          <w:sz w:val="32"/>
          <w:szCs w:val="32"/>
          <w:highlight w:val="none"/>
          <w:lang w:val="en-US" w:eastAsia="zh-CN" w:bidi="ar-SA"/>
        </w:rPr>
        <w:t>；负责文件、机要、档案、文印管理工作；负责秘书实务、会议组织、日常值班及保卫保密工作；负责行政事务、财务和资产管理、内部协调和后勤服务等工作；负责</w:t>
      </w:r>
      <w:r>
        <w:rPr>
          <w:rFonts w:hint="eastAsia" w:eastAsia="仿宋_GB2312" w:cs="Times New Roman"/>
          <w:b w:val="0"/>
          <w:bCs w:val="0"/>
          <w:kern w:val="2"/>
          <w:sz w:val="32"/>
          <w:szCs w:val="32"/>
          <w:highlight w:val="none"/>
          <w:lang w:val="en-US" w:eastAsia="zh-CN" w:bidi="ar-SA"/>
        </w:rPr>
        <w:t>县委县</w:t>
      </w:r>
      <w:r>
        <w:rPr>
          <w:rFonts w:hint="default" w:ascii="Times New Roman" w:hAnsi="Times New Roman" w:eastAsia="仿宋_GB2312" w:cs="Times New Roman"/>
          <w:b w:val="0"/>
          <w:bCs w:val="0"/>
          <w:kern w:val="2"/>
          <w:sz w:val="32"/>
          <w:szCs w:val="32"/>
          <w:highlight w:val="none"/>
          <w:lang w:val="en-US" w:eastAsia="zh-CN" w:bidi="ar-SA"/>
        </w:rPr>
        <w:t>政府与商会工作的协调；负责督办领导集体决定事项的执行；指导商会的各项工作。</w:t>
      </w:r>
    </w:p>
    <w:p>
      <w:pPr>
        <w:pStyle w:val="4"/>
        <w:pageBreakBefore w:val="0"/>
        <w:widowControl w:val="0"/>
        <w:kinsoku/>
        <w:wordWrap/>
        <w:overflowPunct/>
        <w:topLinePunct w:val="0"/>
        <w:bidi w:val="0"/>
        <w:spacing w:line="560" w:lineRule="exact"/>
        <w:ind w:firstLine="640" w:firstLineChars="200"/>
        <w:textAlignment w:val="auto"/>
        <w:rPr>
          <w:rStyle w:val="29"/>
          <w:rFonts w:hint="default" w:ascii="Times New Roman" w:hAnsi="Times New Roman" w:cs="Times New Roman"/>
          <w:b w:val="0"/>
          <w:bCs w:val="0"/>
        </w:rPr>
      </w:pPr>
      <w:bookmarkStart w:id="27" w:name="_Toc4403"/>
      <w:r>
        <w:rPr>
          <w:rFonts w:hint="default" w:ascii="Times New Roman" w:hAnsi="Times New Roman" w:eastAsia="黑体" w:cs="Times New Roman"/>
          <w:b w:val="0"/>
          <w:color w:val="000000"/>
        </w:rPr>
        <w:t>二、机</w:t>
      </w:r>
      <w:r>
        <w:rPr>
          <w:rStyle w:val="29"/>
          <w:rFonts w:hint="default" w:ascii="Times New Roman" w:hAnsi="Times New Roman" w:eastAsia="黑体" w:cs="Times New Roman"/>
          <w:b w:val="0"/>
          <w:bCs w:val="0"/>
        </w:rPr>
        <w:t>构设置</w:t>
      </w:r>
      <w:bookmarkEnd w:id="24"/>
      <w:bookmarkEnd w:id="25"/>
      <w:bookmarkEnd w:id="26"/>
      <w:bookmarkEnd w:id="27"/>
    </w:p>
    <w:p>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hint="default" w:ascii="Times New Roman" w:hAnsi="Times New Roman" w:cs="Times New Roman"/>
          <w:b w:val="0"/>
          <w:bCs w:val="0"/>
          <w:kern w:val="2"/>
          <w:sz w:val="32"/>
          <w:szCs w:val="32"/>
          <w:highlight w:val="none"/>
          <w:lang w:val="en-US" w:eastAsia="zh-CN" w:bidi="ar-SA"/>
        </w:rPr>
      </w:pPr>
      <w:bookmarkStart w:id="28" w:name="_Toc10699"/>
      <w:bookmarkStart w:id="29" w:name="_Toc12356"/>
      <w:bookmarkStart w:id="30" w:name="_Toc30939"/>
      <w:r>
        <w:rPr>
          <w:rFonts w:hint="eastAsia" w:hAnsi="仿宋" w:cs="Times New Roman"/>
          <w:b w:val="0"/>
          <w:bCs w:val="0"/>
          <w:kern w:val="2"/>
          <w:sz w:val="32"/>
          <w:szCs w:val="32"/>
          <w:highlight w:val="none"/>
          <w:lang w:val="en-US" w:eastAsia="zh-CN" w:bidi="ar-SA"/>
        </w:rPr>
        <w:t>壤塘县工商业联合会</w:t>
      </w:r>
      <w:r>
        <w:rPr>
          <w:rFonts w:hint="eastAsia" w:ascii="仿宋_GB2312" w:hAnsi="仿宋" w:eastAsia="仿宋_GB2312" w:cs="Times New Roman"/>
          <w:b w:val="0"/>
          <w:bCs w:val="0"/>
          <w:kern w:val="2"/>
          <w:sz w:val="32"/>
          <w:szCs w:val="32"/>
          <w:highlight w:val="none"/>
          <w:lang w:val="en-US" w:eastAsia="zh-CN" w:bidi="ar-SA"/>
        </w:rPr>
        <w:t>无下属二级单位，本单位属</w:t>
      </w:r>
      <w:r>
        <w:rPr>
          <w:rFonts w:hint="eastAsia" w:hAnsi="仿宋" w:cs="Times New Roman"/>
          <w:b w:val="0"/>
          <w:bCs w:val="0"/>
          <w:kern w:val="2"/>
          <w:sz w:val="32"/>
          <w:szCs w:val="32"/>
          <w:highlight w:val="none"/>
          <w:lang w:val="en-US" w:eastAsia="zh-CN" w:bidi="ar-SA"/>
        </w:rPr>
        <w:t>行政</w:t>
      </w:r>
      <w:r>
        <w:rPr>
          <w:rFonts w:hint="eastAsia" w:ascii="仿宋_GB2312" w:hAnsi="仿宋" w:eastAsia="仿宋_GB2312" w:cs="Times New Roman"/>
          <w:b w:val="0"/>
          <w:bCs w:val="0"/>
          <w:kern w:val="2"/>
          <w:sz w:val="32"/>
          <w:szCs w:val="32"/>
          <w:highlight w:val="none"/>
          <w:lang w:val="en-US" w:eastAsia="zh-CN" w:bidi="ar-SA"/>
        </w:rPr>
        <w:t>单位。</w:t>
      </w:r>
      <w:bookmarkEnd w:id="28"/>
      <w:bookmarkEnd w:id="29"/>
      <w:bookmarkEnd w:id="30"/>
    </w:p>
    <w:p>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hint="default" w:ascii="Times New Roman" w:hAnsi="Times New Roman" w:cs="Times New Roman"/>
          <w:b w:val="0"/>
          <w:bCs w:val="0"/>
          <w:kern w:val="2"/>
          <w:sz w:val="32"/>
          <w:szCs w:val="32"/>
          <w:highlight w:val="none"/>
          <w:lang w:val="en-US" w:eastAsia="zh-CN" w:bidi="ar-SA"/>
        </w:rPr>
      </w:pPr>
    </w:p>
    <w:p>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hint="default" w:ascii="Times New Roman" w:hAnsi="Times New Roman" w:cs="Times New Roman"/>
          <w:b w:val="0"/>
          <w:bCs w:val="0"/>
          <w:kern w:val="2"/>
          <w:sz w:val="32"/>
          <w:szCs w:val="32"/>
          <w:highlight w:val="none"/>
          <w:lang w:val="en-US" w:eastAsia="zh-CN" w:bidi="ar-SA"/>
        </w:rPr>
      </w:pPr>
    </w:p>
    <w:p>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hint="default" w:ascii="Times New Roman" w:hAnsi="Times New Roman" w:cs="Times New Roman"/>
          <w:b w:val="0"/>
          <w:bCs w:val="0"/>
          <w:kern w:val="2"/>
          <w:sz w:val="32"/>
          <w:szCs w:val="32"/>
          <w:highlight w:val="none"/>
          <w:lang w:val="en-US" w:eastAsia="zh-CN" w:bidi="ar-SA"/>
        </w:rPr>
      </w:pPr>
    </w:p>
    <w:p>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hint="default" w:ascii="Times New Roman" w:hAnsi="Times New Roman" w:cs="Times New Roman"/>
          <w:b w:val="0"/>
          <w:bCs w:val="0"/>
          <w:kern w:val="2"/>
          <w:sz w:val="32"/>
          <w:szCs w:val="32"/>
          <w:highlight w:val="none"/>
          <w:lang w:val="en-US" w:eastAsia="zh-CN" w:bidi="ar-SA"/>
        </w:rPr>
      </w:pPr>
    </w:p>
    <w:p>
      <w:pPr>
        <w:pStyle w:val="3"/>
        <w:pageBreakBefore w:val="0"/>
        <w:widowControl w:val="0"/>
        <w:kinsoku/>
        <w:wordWrap/>
        <w:overflowPunct/>
        <w:topLinePunct w:val="0"/>
        <w:bidi w:val="0"/>
        <w:spacing w:line="560" w:lineRule="exact"/>
        <w:ind w:right="440"/>
        <w:jc w:val="right"/>
        <w:textAlignment w:val="auto"/>
        <w:rPr>
          <w:rFonts w:hint="default" w:ascii="Times New Roman" w:hAnsi="Times New Roman" w:eastAsia="黑体" w:cs="Times New Roman"/>
          <w:b w:val="0"/>
          <w:color w:val="000000"/>
        </w:rPr>
      </w:pPr>
      <w:bookmarkStart w:id="31" w:name="_Toc79163609"/>
      <w:bookmarkStart w:id="32" w:name="_Toc17595"/>
      <w:bookmarkStart w:id="33" w:name="_Toc79163859"/>
      <w:bookmarkStart w:id="34" w:name="_Toc15396602"/>
      <w:bookmarkStart w:id="35" w:name="_Toc15377204"/>
    </w:p>
    <w:p>
      <w:pPr>
        <w:pStyle w:val="3"/>
        <w:pageBreakBefore w:val="0"/>
        <w:widowControl w:val="0"/>
        <w:kinsoku/>
        <w:wordWrap/>
        <w:overflowPunct/>
        <w:topLinePunct w:val="0"/>
        <w:bidi w:val="0"/>
        <w:spacing w:line="560" w:lineRule="exact"/>
        <w:ind w:right="440"/>
        <w:jc w:val="right"/>
        <w:textAlignment w:val="auto"/>
        <w:rPr>
          <w:rStyle w:val="28"/>
          <w:rFonts w:hint="default" w:ascii="Times New Roman" w:hAnsi="Times New Roman" w:eastAsia="黑体" w:cs="Times New Roman"/>
          <w:b w:val="0"/>
          <w:bCs w:val="0"/>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8"/>
          <w:rFonts w:hint="default" w:ascii="Times New Roman" w:hAnsi="Times New Roman" w:eastAsia="黑体" w:cs="Times New Roman"/>
          <w:b w:val="0"/>
          <w:bCs w:val="0"/>
          <w:lang w:eastAsia="zh-CN"/>
        </w:rPr>
        <w:t>2023年</w:t>
      </w:r>
      <w:r>
        <w:rPr>
          <w:rStyle w:val="28"/>
          <w:rFonts w:hint="default" w:ascii="Times New Roman" w:hAnsi="Times New Roman" w:eastAsia="黑体" w:cs="Times New Roman"/>
          <w:b w:val="0"/>
          <w:bCs w:val="0"/>
        </w:rPr>
        <w:t>度部门决算情况说明</w:t>
      </w:r>
      <w:bookmarkEnd w:id="31"/>
      <w:bookmarkEnd w:id="32"/>
      <w:bookmarkEnd w:id="33"/>
      <w:bookmarkEnd w:id="34"/>
      <w:bookmarkEnd w:id="35"/>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黑体" w:cs="Times New Roman"/>
          <w:lang w:val="en-US" w:eastAsia="zh-CN"/>
        </w:rPr>
      </w:pPr>
      <w:bookmarkStart w:id="36" w:name="_Toc10872"/>
      <w:r>
        <w:rPr>
          <w:rFonts w:hint="default" w:ascii="Times New Roman" w:hAnsi="Times New Roman" w:eastAsia="黑体" w:cs="Times New Roman"/>
          <w:lang w:val="en-US" w:eastAsia="zh-CN"/>
        </w:rPr>
        <w:t>一、收入支出决算总体情况说明</w:t>
      </w:r>
      <w:bookmarkEnd w:id="36"/>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2023年度收入总计108.73万元，与2022年相比，增加10.66万元，增长10.87%。主要变动原因：本年度工资变动变化导致人员经费增加，相应收支增加; 支出总计108.73万元。与2022年相比，增加6.21万元，增长6.06%。主要变动原因:本年度工资变动变化导致人员经费增加，相应收支增加。</w:t>
      </w:r>
    </w:p>
    <w:p>
      <w:pPr>
        <w:pStyle w:val="22"/>
        <w:keepNext w:val="0"/>
        <w:keepLines w:val="0"/>
        <w:widowControl w:val="0"/>
        <w:suppressLineNumbers w:val="0"/>
        <w:spacing w:before="0" w:beforeAutospacing="1" w:after="0" w:afterAutospacing="0" w:line="360" w:lineRule="auto"/>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cs="Times New Roman"/>
        </w:rPr>
        <w:drawing>
          <wp:inline distT="0" distB="0" distL="114300" distR="114300">
            <wp:extent cx="4465320" cy="1681480"/>
            <wp:effectExtent l="4445" t="4445" r="13335"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default" w:ascii="Times New Roman" w:hAnsi="Times New Roman" w:cs="Times New Roman"/>
        </w:rPr>
        <w:drawing>
          <wp:inline distT="0" distB="0" distL="114300" distR="114300">
            <wp:extent cx="4483100" cy="1755775"/>
            <wp:effectExtent l="4445" t="5080" r="8255" b="44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center"/>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（图1：收、支决算总计变动情况图）（柱状图）</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bookmarkStart w:id="37" w:name="_Toc22517"/>
      <w:r>
        <w:rPr>
          <w:rFonts w:hint="default" w:ascii="Times New Roman" w:hAnsi="Times New Roman" w:eastAsia="黑体" w:cs="Times New Roman"/>
          <w:b w:val="0"/>
          <w:bCs w:val="0"/>
          <w:color w:val="000000"/>
          <w:kern w:val="2"/>
          <w:sz w:val="32"/>
          <w:szCs w:val="32"/>
          <w:lang w:val="en-US" w:eastAsia="zh-CN" w:bidi="ar-SA"/>
        </w:rPr>
        <w:t>二、收入决算情况说明</w:t>
      </w:r>
      <w:bookmarkEnd w:id="37"/>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2023年本年收入合计108.73万元，其中：一般公共预算财政拨款收入108.73万元，占100%；政府性基金预算财政拨款收入0万元，占0%；上级补助收入0万元，占0%；事业收入0万元，占0%；经营收入0万元，占0%；附属单位上缴收入0万元，占0%；其他收入0万元，占0%。</w:t>
      </w:r>
    </w:p>
    <w:p>
      <w:pPr>
        <w:pStyle w:val="22"/>
        <w:keepNext w:val="0"/>
        <w:keepLines w:val="0"/>
        <w:widowControl w:val="0"/>
        <w:suppressLineNumbers w:val="0"/>
        <w:spacing w:before="0" w:beforeAutospacing="1" w:after="120" w:afterAutospacing="0" w:line="360" w:lineRule="auto"/>
        <w:ind w:left="0" w:leftChars="0" w:right="0" w:firstLine="420" w:firstLineChars="200"/>
        <w:jc w:val="center"/>
        <w:rPr>
          <w:rFonts w:hint="default" w:ascii="Times New Roman" w:hAnsi="Times New Roman" w:eastAsia="宋体" w:cs="Times New Roman"/>
          <w:kern w:val="2"/>
          <w:sz w:val="21"/>
          <w:szCs w:val="21"/>
        </w:rPr>
      </w:pPr>
      <w:r>
        <w:rPr>
          <w:rFonts w:hint="default" w:ascii="Times New Roman" w:hAnsi="Times New Roman" w:cs="Times New Roman"/>
        </w:rPr>
        <w:drawing>
          <wp:inline distT="0" distB="0" distL="114300" distR="114300">
            <wp:extent cx="3807460" cy="1847215"/>
            <wp:effectExtent l="0" t="0" r="2540" b="6985"/>
            <wp:docPr id="1344" name="图片 4"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44" name="图片 4" descr="IMG_256"/>
                    <pic:cNvPicPr>
                      <a:picLocks noChangeAspect="true"/>
                    </pic:cNvPicPr>
                  </pic:nvPicPr>
                  <pic:blipFill>
                    <a:blip r:embed="rId9"/>
                    <a:stretch>
                      <a:fillRect/>
                    </a:stretch>
                  </pic:blipFill>
                  <pic:spPr>
                    <a:xfrm>
                      <a:off x="0" y="0"/>
                      <a:ext cx="3807460" cy="1847215"/>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FF0000"/>
          <w:kern w:val="2"/>
          <w:sz w:val="32"/>
          <w:szCs w:val="32"/>
        </w:rPr>
      </w:pPr>
      <w:r>
        <w:rPr>
          <w:rFonts w:hint="default" w:ascii="Times New Roman" w:hAnsi="Times New Roman" w:eastAsia="仿宋" w:cs="Times New Roman"/>
          <w:color w:val="000000"/>
          <w:kern w:val="2"/>
          <w:sz w:val="32"/>
          <w:szCs w:val="32"/>
          <w:lang w:val="en-US" w:eastAsia="zh-CN" w:bidi="ar"/>
        </w:rPr>
        <w:t>（图2：收入决算结构图）（饼状图）</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bookmarkStart w:id="38" w:name="_Toc21587"/>
      <w:r>
        <w:rPr>
          <w:rFonts w:hint="default" w:ascii="Times New Roman" w:hAnsi="Times New Roman" w:eastAsia="黑体" w:cs="Times New Roman"/>
          <w:b w:val="0"/>
          <w:bCs w:val="0"/>
          <w:color w:val="000000"/>
          <w:kern w:val="2"/>
          <w:sz w:val="32"/>
          <w:szCs w:val="32"/>
          <w:lang w:val="en-US" w:eastAsia="zh-CN" w:bidi="ar-SA"/>
        </w:rPr>
        <w:t>三、支出决算情况说</w:t>
      </w:r>
      <w:r>
        <w:rPr>
          <w:rFonts w:hint="default" w:ascii="Times New Roman" w:hAnsi="Times New Roman" w:cs="Times New Roman"/>
          <w:lang w:val="en-US" w:eastAsia="zh-CN"/>
        </w:rPr>
        <w:t>明</w:t>
      </w:r>
      <w:bookmarkEnd w:id="38"/>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2023年本年支出合计108.73万元</w:t>
      </w:r>
      <w:r>
        <w:rPr>
          <w:rFonts w:hint="default" w:ascii="Times New Roman" w:hAnsi="Times New Roman" w:eastAsia="仿宋_GB2312" w:cs="Times New Roman"/>
          <w:sz w:val="32"/>
          <w:szCs w:val="32"/>
        </w:rPr>
        <w:t>，其中：基本支出</w:t>
      </w:r>
      <w:r>
        <w:rPr>
          <w:rFonts w:hint="default" w:ascii="Times New Roman" w:hAnsi="Times New Roman" w:eastAsia="仿宋_GB2312" w:cs="Times New Roman"/>
          <w:kern w:val="2"/>
          <w:sz w:val="32"/>
          <w:szCs w:val="32"/>
          <w:lang w:val="en-US" w:eastAsia="zh-CN" w:bidi="ar"/>
        </w:rPr>
        <w:t>107.59万</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98.95</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1.14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Style w:val="23"/>
        <w:jc w:val="center"/>
        <w:rPr>
          <w:rFonts w:hint="default" w:ascii="Times New Roman" w:hAnsi="Times New Roman" w:eastAsia="仿宋" w:cs="Times New Roman"/>
          <w:color w:val="000000"/>
          <w:sz w:val="32"/>
          <w:szCs w:val="32"/>
          <w:shd w:val="pct10" w:color="auto" w:fill="FFFFFF"/>
        </w:rPr>
      </w:pPr>
      <w:r>
        <w:rPr>
          <w:rFonts w:hint="default" w:ascii="Times New Roman" w:hAnsi="Times New Roman" w:cs="Times New Roman"/>
        </w:rPr>
        <w:drawing>
          <wp:inline distT="0" distB="0" distL="114300" distR="114300">
            <wp:extent cx="4086225" cy="1935480"/>
            <wp:effectExtent l="4445" t="4445" r="11430" b="15875"/>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widowControl w:val="0"/>
        <w:kinsoku/>
        <w:wordWrap/>
        <w:overflowPunct/>
        <w:topLinePunct w:val="0"/>
        <w:bidi w:val="0"/>
        <w:spacing w:line="560" w:lineRule="exact"/>
        <w:ind w:firstLine="640" w:firstLineChars="200"/>
        <w:jc w:val="center"/>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（图3：支出决算结构图）（饼状图）</w:t>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FF000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hint="default" w:ascii="Times New Roman" w:hAnsi="Times New Roman" w:eastAsia="黑体" w:cs="Times New Roman"/>
          <w:b w:val="0"/>
        </w:rPr>
      </w:pPr>
      <w:bookmarkStart w:id="39" w:name="_Toc15396606"/>
      <w:bookmarkStart w:id="40" w:name="_Toc11753"/>
      <w:bookmarkStart w:id="41" w:name="_Toc79163613"/>
      <w:bookmarkStart w:id="42" w:name="_Toc15377208"/>
      <w:r>
        <w:rPr>
          <w:rFonts w:hint="default" w:ascii="Times New Roman" w:hAnsi="Times New Roman" w:eastAsia="黑体" w:cs="Times New Roman"/>
          <w:color w:val="000000"/>
          <w:sz w:val="32"/>
          <w:szCs w:val="32"/>
        </w:rPr>
        <w:t>四、财</w:t>
      </w:r>
      <w:r>
        <w:rPr>
          <w:rStyle w:val="29"/>
          <w:rFonts w:hint="default" w:ascii="Times New Roman" w:hAnsi="Times New Roman" w:eastAsia="黑体" w:cs="Times New Roman"/>
          <w:b w:val="0"/>
        </w:rPr>
        <w:t>政拨款收入支出决算总体情况说明</w:t>
      </w:r>
      <w:bookmarkEnd w:id="39"/>
      <w:bookmarkEnd w:id="40"/>
      <w:bookmarkEnd w:id="41"/>
      <w:bookmarkEnd w:id="42"/>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财政拨款</w:t>
      </w:r>
      <w:r>
        <w:rPr>
          <w:rFonts w:hint="default" w:ascii="Times New Roman" w:hAnsi="Times New Roman" w:eastAsia="仿宋" w:cs="Times New Roman"/>
          <w:color w:val="000000"/>
          <w:sz w:val="32"/>
          <w:szCs w:val="32"/>
          <w:lang w:eastAsia="zh-CN"/>
        </w:rPr>
        <w:t>收入</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val="en-US" w:eastAsia="zh-CN"/>
        </w:rPr>
        <w:t>108.73万元，与2022年相比，</w:t>
      </w:r>
      <w:r>
        <w:rPr>
          <w:rFonts w:hint="default" w:ascii="Times New Roman" w:hAnsi="Times New Roman" w:eastAsia="仿宋" w:cs="Times New Roman"/>
          <w:color w:val="000000"/>
          <w:kern w:val="2"/>
          <w:sz w:val="32"/>
          <w:szCs w:val="32"/>
          <w:lang w:val="en-US" w:eastAsia="zh-CN" w:bidi="ar"/>
        </w:rPr>
        <w:t>增加10.66万元，增长10.87%。主要变动原因：本年新增项目，项目收入增加;</w:t>
      </w: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财政拨款支出总计</w:t>
      </w:r>
      <w:r>
        <w:rPr>
          <w:rFonts w:hint="default" w:ascii="Times New Roman" w:hAnsi="Times New Roman" w:eastAsia="仿宋" w:cs="Times New Roman"/>
          <w:color w:val="000000"/>
          <w:sz w:val="32"/>
          <w:szCs w:val="32"/>
          <w:lang w:val="en-US" w:eastAsia="zh-CN"/>
        </w:rPr>
        <w:t>108.73万元，与2022年相比，</w:t>
      </w:r>
      <w:r>
        <w:rPr>
          <w:rFonts w:hint="default" w:ascii="Times New Roman" w:hAnsi="Times New Roman" w:eastAsia="仿宋" w:cs="Times New Roman"/>
          <w:color w:val="000000"/>
          <w:kern w:val="2"/>
          <w:sz w:val="32"/>
          <w:szCs w:val="32"/>
          <w:lang w:val="en-US" w:eastAsia="zh-CN" w:bidi="ar"/>
        </w:rPr>
        <w:t>增加6.21万元，增长6.06%。主要变动原因:本年度工资变动变化导致人员经费增加，相应收支增加</w:t>
      </w:r>
    </w:p>
    <w:p>
      <w:pPr>
        <w:pStyle w:val="23"/>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264660" cy="1819910"/>
            <wp:effectExtent l="4445" t="5080" r="10795" b="16510"/>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3"/>
        <w:jc w:val="center"/>
        <w:rPr>
          <w:rFonts w:hint="default" w:ascii="Times New Roman" w:hAnsi="Times New Roman" w:eastAsia="仿宋" w:cs="Times New Roman"/>
          <w:color w:val="000000"/>
          <w:sz w:val="32"/>
          <w:szCs w:val="32"/>
        </w:rPr>
      </w:pPr>
      <w:r>
        <w:rPr>
          <w:rFonts w:hint="default" w:ascii="Times New Roman" w:hAnsi="Times New Roman" w:cs="Times New Roman"/>
        </w:rPr>
        <w:drawing>
          <wp:inline distT="0" distB="0" distL="114300" distR="114300">
            <wp:extent cx="4388485" cy="1960245"/>
            <wp:effectExtent l="4445" t="5080" r="13970" b="15875"/>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（图4：财政拨款收、支决算总计变动情况）（柱状图）</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hint="default" w:ascii="Times New Roman" w:hAnsi="Times New Roman" w:eastAsia="黑体" w:cs="Times New Roman"/>
          <w:b w:val="0"/>
        </w:rPr>
      </w:pPr>
      <w:bookmarkStart w:id="43" w:name="_Toc79163864"/>
      <w:bookmarkStart w:id="44" w:name="_Toc15396607"/>
      <w:bookmarkStart w:id="45" w:name="_Toc79163614"/>
      <w:bookmarkStart w:id="46" w:name="_Toc15377209"/>
      <w:bookmarkStart w:id="47" w:name="_Toc23945"/>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般公共预算财政拨款支出决算情况说明</w:t>
      </w:r>
      <w:bookmarkEnd w:id="43"/>
      <w:bookmarkEnd w:id="44"/>
      <w:bookmarkEnd w:id="45"/>
      <w:bookmarkEnd w:id="46"/>
      <w:bookmarkEnd w:id="47"/>
    </w:p>
    <w:p>
      <w:pPr>
        <w:pageBreakBefore w:val="0"/>
        <w:widowControl w:val="0"/>
        <w:kinsoku/>
        <w:wordWrap/>
        <w:overflowPunct/>
        <w:topLinePunct w:val="0"/>
        <w:bidi w:val="0"/>
        <w:spacing w:line="560" w:lineRule="exact"/>
        <w:ind w:firstLine="642" w:firstLineChars="200"/>
        <w:textAlignment w:val="auto"/>
        <w:outlineLvl w:val="2"/>
        <w:rPr>
          <w:rFonts w:hint="default" w:ascii="Times New Roman" w:hAnsi="Times New Roman" w:eastAsia="仿宋" w:cs="Times New Roman"/>
          <w:b/>
          <w:color w:val="000000"/>
          <w:sz w:val="32"/>
          <w:szCs w:val="32"/>
        </w:rPr>
      </w:pPr>
      <w:bookmarkStart w:id="48" w:name="_Toc79163865"/>
      <w:bookmarkStart w:id="49" w:name="_Toc24627"/>
      <w:bookmarkStart w:id="50" w:name="_Toc15377210"/>
      <w:bookmarkStart w:id="51" w:name="_Toc79163615"/>
      <w:r>
        <w:rPr>
          <w:rFonts w:hint="default" w:ascii="Times New Roman" w:hAnsi="Times New Roman" w:eastAsia="仿宋" w:cs="Times New Roman"/>
          <w:b/>
          <w:color w:val="000000"/>
          <w:sz w:val="32"/>
          <w:szCs w:val="32"/>
        </w:rPr>
        <w:t>（一）一般公共预算财政拨款支出决算总体情况</w:t>
      </w:r>
      <w:bookmarkEnd w:id="48"/>
      <w:bookmarkEnd w:id="49"/>
      <w:bookmarkEnd w:id="50"/>
      <w:bookmarkEnd w:id="51"/>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一般公共预算财政拨款支出</w:t>
      </w:r>
      <w:r>
        <w:rPr>
          <w:rFonts w:hint="default" w:ascii="Times New Roman" w:hAnsi="Times New Roman" w:eastAsia="仿宋" w:cs="Times New Roman"/>
          <w:color w:val="000000"/>
          <w:sz w:val="32"/>
          <w:szCs w:val="32"/>
          <w:lang w:val="en-US" w:eastAsia="zh-CN"/>
        </w:rPr>
        <w:t>108.73万</w:t>
      </w:r>
      <w:r>
        <w:rPr>
          <w:rFonts w:hint="default" w:ascii="Times New Roman" w:hAnsi="Times New Roman" w:eastAsia="仿宋" w:cs="Times New Roman"/>
          <w:color w:val="000000"/>
          <w:sz w:val="32"/>
          <w:szCs w:val="32"/>
        </w:rPr>
        <w:t>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w:t>
      </w:r>
      <w:r>
        <w:rPr>
          <w:rFonts w:hint="default" w:ascii="Times New Roman" w:hAnsi="Times New Roman" w:eastAsia="仿宋" w:cs="Times New Roman"/>
          <w:color w:val="000000"/>
          <w:sz w:val="32"/>
          <w:szCs w:val="32"/>
          <w:lang w:eastAsia="zh-CN"/>
        </w:rPr>
        <w:t>2022年</w:t>
      </w:r>
      <w:r>
        <w:rPr>
          <w:rFonts w:hint="default" w:ascii="Times New Roman" w:hAnsi="Times New Roman" w:eastAsia="仿宋" w:cs="Times New Roman"/>
          <w:color w:val="000000"/>
          <w:sz w:val="32"/>
          <w:szCs w:val="32"/>
        </w:rPr>
        <w:t>相比，一般公共预算财政拨款</w:t>
      </w:r>
      <w:r>
        <w:rPr>
          <w:rFonts w:hint="default" w:ascii="Times New Roman" w:hAnsi="Times New Roman" w:eastAsia="仿宋" w:cs="Times New Roman"/>
          <w:color w:val="000000"/>
          <w:kern w:val="2"/>
          <w:sz w:val="32"/>
          <w:szCs w:val="32"/>
          <w:lang w:val="en-US" w:eastAsia="zh-CN" w:bidi="ar"/>
        </w:rPr>
        <w:t>增加6.21万元，增长6.06%。主要变动原因:本年度工资变动变化导致人员经费增加，相应收支增加</w:t>
      </w:r>
    </w:p>
    <w:p>
      <w:pPr>
        <w:jc w:val="center"/>
        <w:rPr>
          <w:rFonts w:hint="default" w:ascii="Times New Roman" w:hAnsi="Times New Roman" w:eastAsia="仿宋" w:cs="Times New Roman"/>
          <w:color w:val="000000"/>
          <w:sz w:val="32"/>
          <w:szCs w:val="32"/>
        </w:rPr>
      </w:pPr>
      <w:r>
        <w:rPr>
          <w:rFonts w:hint="default" w:ascii="Times New Roman" w:hAnsi="Times New Roman" w:cs="Times New Roman"/>
        </w:rPr>
        <w:drawing>
          <wp:inline distT="0" distB="0" distL="114300" distR="114300">
            <wp:extent cx="4451350" cy="2128520"/>
            <wp:effectExtent l="4445" t="4445" r="14605" b="13335"/>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（图5：一般公共预算财政拨款支出决算变动情况）（柱状图）</w:t>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hint="default" w:ascii="Times New Roman" w:hAnsi="Times New Roman" w:eastAsia="仿宋" w:cs="Times New Roman"/>
          <w:b/>
          <w:color w:val="000000"/>
          <w:sz w:val="32"/>
          <w:szCs w:val="32"/>
        </w:rPr>
      </w:pPr>
      <w:bookmarkStart w:id="52" w:name="_Toc3974"/>
      <w:bookmarkStart w:id="53" w:name="_Toc79163616"/>
      <w:bookmarkStart w:id="54" w:name="_Toc79163866"/>
      <w:bookmarkStart w:id="55" w:name="_Toc15377211"/>
      <w:r>
        <w:rPr>
          <w:rFonts w:hint="default" w:ascii="Times New Roman" w:hAnsi="Times New Roman" w:eastAsia="仿宋" w:cs="Times New Roman"/>
          <w:b/>
          <w:color w:val="000000"/>
          <w:sz w:val="32"/>
          <w:szCs w:val="32"/>
        </w:rPr>
        <w:t>（二）一般公共预算财政拨款支出决算结构情况</w:t>
      </w:r>
      <w:bookmarkEnd w:id="52"/>
      <w:bookmarkEnd w:id="53"/>
      <w:bookmarkEnd w:id="54"/>
      <w:bookmarkEnd w:id="55"/>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一般公共预算财政拨款支出</w:t>
      </w:r>
      <w:r>
        <w:rPr>
          <w:rFonts w:hint="default" w:ascii="Times New Roman" w:hAnsi="Times New Roman" w:eastAsia="仿宋" w:cs="Times New Roman"/>
          <w:color w:val="000000"/>
          <w:sz w:val="32"/>
          <w:szCs w:val="32"/>
          <w:lang w:eastAsia="zh-CN"/>
        </w:rPr>
        <w:t>108.73万</w:t>
      </w:r>
      <w:r>
        <w:rPr>
          <w:rFonts w:hint="default" w:ascii="Times New Roman" w:hAnsi="Times New Roman" w:eastAsia="仿宋" w:cs="Times New Roman"/>
          <w:color w:val="000000"/>
          <w:sz w:val="32"/>
          <w:szCs w:val="32"/>
        </w:rPr>
        <w:t>元，主要用于以下方面:</w:t>
      </w:r>
      <w:r>
        <w:rPr>
          <w:rFonts w:hint="default" w:ascii="Times New Roman" w:hAnsi="Times New Roman" w:eastAsia="仿宋" w:cs="Times New Roman"/>
          <w:b/>
          <w:color w:val="000000"/>
          <w:sz w:val="32"/>
          <w:szCs w:val="32"/>
        </w:rPr>
        <w:t>一般公共服务支出</w:t>
      </w:r>
      <w:r>
        <w:rPr>
          <w:rFonts w:hint="default" w:ascii="Times New Roman" w:hAnsi="Times New Roman" w:eastAsia="仿宋" w:cs="Times New Roman"/>
          <w:b/>
          <w:color w:val="000000"/>
          <w:sz w:val="32"/>
          <w:szCs w:val="32"/>
          <w:lang w:val="en-US" w:eastAsia="zh-CN"/>
        </w:rPr>
        <w:t>83.58</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76.87</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12.90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11.86</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default" w:ascii="Times New Roman" w:hAnsi="Times New Roman" w:eastAsia="仿宋" w:cs="Times New Roman"/>
          <w:b w:val="0"/>
          <w:bCs w:val="0"/>
          <w:color w:val="000000"/>
          <w:sz w:val="32"/>
          <w:szCs w:val="32"/>
          <w:lang w:eastAsia="zh-CN"/>
        </w:rPr>
        <w:t>5.74</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28</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lang w:eastAsia="zh-CN"/>
        </w:rPr>
        <w:t>住房保障支出</w:t>
      </w:r>
      <w:r>
        <w:rPr>
          <w:rFonts w:hint="default" w:ascii="Times New Roman" w:hAnsi="Times New Roman" w:eastAsia="仿宋" w:cs="Times New Roman"/>
          <w:color w:val="000000"/>
          <w:sz w:val="32"/>
          <w:szCs w:val="32"/>
          <w:lang w:val="en-US" w:eastAsia="zh-CN"/>
        </w:rPr>
        <w:t>6.51</w:t>
      </w:r>
      <w:r>
        <w:rPr>
          <w:rFonts w:hint="default" w:ascii="Times New Roman" w:hAnsi="Times New Roman" w:eastAsia="仿宋" w:cs="Times New Roman"/>
          <w:color w:val="000000"/>
          <w:sz w:val="32"/>
          <w:szCs w:val="32"/>
          <w:lang w:eastAsia="zh-CN"/>
        </w:rPr>
        <w:t>万元，占</w:t>
      </w:r>
      <w:r>
        <w:rPr>
          <w:rFonts w:hint="default" w:ascii="Times New Roman" w:hAnsi="Times New Roman" w:eastAsia="仿宋" w:cs="Times New Roman"/>
          <w:color w:val="000000"/>
          <w:sz w:val="32"/>
          <w:szCs w:val="32"/>
          <w:lang w:val="en-US" w:eastAsia="zh-CN"/>
        </w:rPr>
        <w:t>5.99%</w:t>
      </w:r>
      <w:r>
        <w:rPr>
          <w:rFonts w:hint="default" w:ascii="Times New Roman" w:hAnsi="Times New Roman" w:eastAsia="仿宋" w:cs="Times New Roman"/>
          <w:color w:val="000000"/>
          <w:sz w:val="32"/>
          <w:szCs w:val="32"/>
          <w:lang w:eastAsia="zh-CN"/>
        </w:rPr>
        <w:t>。</w:t>
      </w:r>
    </w:p>
    <w:p>
      <w:pPr>
        <w:jc w:val="center"/>
        <w:rPr>
          <w:rFonts w:hint="default" w:ascii="Times New Roman" w:hAnsi="Times New Roman" w:eastAsia="仿宋" w:cs="Times New Roman"/>
          <w:color w:val="000000"/>
          <w:sz w:val="32"/>
          <w:szCs w:val="32"/>
        </w:rPr>
      </w:pPr>
      <w:r>
        <w:rPr>
          <w:rFonts w:hint="default" w:ascii="Times New Roman" w:hAnsi="Times New Roman" w:cs="Times New Roman"/>
        </w:rPr>
        <w:drawing>
          <wp:inline distT="0" distB="0" distL="114300" distR="114300">
            <wp:extent cx="4466590" cy="2112010"/>
            <wp:effectExtent l="4445" t="4445" r="12065" b="17145"/>
            <wp:docPr id="135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hint="default" w:ascii="Times New Roman" w:hAnsi="Times New Roman" w:eastAsia="仿宋" w:cs="Times New Roman"/>
          <w:b/>
          <w:color w:val="000000"/>
          <w:sz w:val="32"/>
          <w:szCs w:val="32"/>
        </w:rPr>
      </w:pPr>
      <w:bookmarkStart w:id="56" w:name="_Toc79163617"/>
      <w:bookmarkStart w:id="57" w:name="_Toc15377212"/>
      <w:bookmarkStart w:id="58" w:name="_Toc22474"/>
      <w:r>
        <w:rPr>
          <w:rFonts w:hint="default" w:ascii="Times New Roman" w:hAnsi="Times New Roman" w:eastAsia="仿宋" w:cs="Times New Roman"/>
          <w:b/>
          <w:color w:val="000000"/>
          <w:sz w:val="32"/>
          <w:szCs w:val="32"/>
        </w:rPr>
        <w:t>（三）一般公共预算财政拨款支出决算具体情况</w:t>
      </w:r>
      <w:bookmarkEnd w:id="56"/>
      <w:bookmarkEnd w:id="57"/>
      <w:bookmarkEnd w:id="58"/>
    </w:p>
    <w:p>
      <w:pPr>
        <w:pageBreakBefore w:val="0"/>
        <w:widowControl w:val="0"/>
        <w:kinsoku/>
        <w:wordWrap/>
        <w:overflowPunct/>
        <w:topLinePunct w:val="0"/>
        <w:bidi w:val="0"/>
        <w:spacing w:line="560" w:lineRule="exact"/>
        <w:ind w:firstLine="642" w:firstLineChars="200"/>
        <w:textAlignment w:val="auto"/>
        <w:rPr>
          <w:rFonts w:hint="default" w:ascii="Times New Roman" w:hAnsi="Times New Roman" w:eastAsia="仿宋_GB2312" w:cs="Times New Roman"/>
          <w:b/>
          <w:bCs/>
          <w:sz w:val="32"/>
          <w:szCs w:val="32"/>
        </w:rPr>
      </w:pPr>
      <w:bookmarkStart w:id="59" w:name="_Toc15377213"/>
      <w:bookmarkStart w:id="60" w:name="_Toc15378460"/>
      <w:bookmarkStart w:id="61" w:name="_Toc15377444"/>
      <w:r>
        <w:rPr>
          <w:rFonts w:hint="default" w:ascii="Times New Roman" w:hAnsi="Times New Roman" w:eastAsia="仿宋_GB2312" w:cs="Times New Roman"/>
          <w:b/>
          <w:bCs/>
          <w:sz w:val="32"/>
          <w:szCs w:val="32"/>
          <w:lang w:eastAsia="zh-CN"/>
        </w:rPr>
        <w:t>2023年</w:t>
      </w:r>
      <w:r>
        <w:rPr>
          <w:rFonts w:hint="default" w:ascii="Times New Roman" w:hAnsi="Times New Roman" w:eastAsia="仿宋_GB2312" w:cs="Times New Roman"/>
          <w:b/>
          <w:bCs/>
          <w:sz w:val="32"/>
          <w:szCs w:val="32"/>
        </w:rPr>
        <w:t>一般公共预算支出决算数为</w:t>
      </w:r>
      <w:r>
        <w:rPr>
          <w:rFonts w:hint="default" w:ascii="Times New Roman" w:hAnsi="Times New Roman" w:eastAsia="仿宋_GB2312" w:cs="Times New Roman"/>
          <w:b/>
          <w:bCs/>
          <w:sz w:val="32"/>
          <w:szCs w:val="32"/>
          <w:lang w:eastAsia="zh-CN"/>
        </w:rPr>
        <w:t>108.73万</w:t>
      </w:r>
      <w:r>
        <w:rPr>
          <w:rFonts w:hint="default" w:ascii="Times New Roman" w:hAnsi="Times New Roman" w:eastAsia="仿宋_GB2312" w:cs="Times New Roman"/>
          <w:b/>
          <w:bCs/>
          <w:sz w:val="32"/>
          <w:szCs w:val="32"/>
          <w:lang w:val="en-US" w:eastAsia="zh-CN"/>
        </w:rPr>
        <w:t>元</w:t>
      </w:r>
      <w:r>
        <w:rPr>
          <w:rFonts w:hint="default" w:ascii="Times New Roman" w:hAnsi="Times New Roman" w:eastAsia="仿宋_GB2312" w:cs="Times New Roman"/>
          <w:b/>
          <w:bCs/>
          <w:sz w:val="32"/>
          <w:szCs w:val="32"/>
        </w:rPr>
        <w:t>，完成预算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%。其中：</w:t>
      </w:r>
      <w:bookmarkEnd w:id="59"/>
      <w:bookmarkEnd w:id="60"/>
      <w:bookmarkEnd w:id="61"/>
    </w:p>
    <w:p>
      <w:pPr>
        <w:pageBreakBefore w:val="0"/>
        <w:widowControl w:val="0"/>
        <w:kinsoku/>
        <w:wordWrap/>
        <w:overflowPunct/>
        <w:topLinePunct w:val="0"/>
        <w:bidi w:val="0"/>
        <w:spacing w:line="560" w:lineRule="exact"/>
        <w:ind w:firstLine="642" w:firstLineChars="200"/>
        <w:textAlignment w:val="auto"/>
        <w:rPr>
          <w:rStyle w:val="26"/>
          <w:rFonts w:hint="default" w:ascii="Times New Roman" w:hAnsi="Times New Roman" w:eastAsia="仿宋" w:cs="Times New Roman"/>
          <w:b w:val="0"/>
          <w:bCs/>
          <w:color w:val="000000"/>
          <w:sz w:val="32"/>
          <w:szCs w:val="32"/>
        </w:rPr>
      </w:pPr>
      <w:r>
        <w:rPr>
          <w:rStyle w:val="26"/>
          <w:rFonts w:hint="default" w:ascii="Times New Roman" w:hAnsi="Times New Roman" w:eastAsia="仿宋" w:cs="Times New Roman"/>
          <w:bCs/>
          <w:color w:val="000000"/>
          <w:sz w:val="32"/>
          <w:szCs w:val="32"/>
        </w:rPr>
        <w:t>1.一般公共服务支出（类）民主党派及工商联事务（款）  行政运行（项）:</w:t>
      </w:r>
      <w:r>
        <w:rPr>
          <w:rStyle w:val="26"/>
          <w:rFonts w:hint="default" w:ascii="Times New Roman" w:hAnsi="Times New Roman" w:eastAsia="仿宋" w:cs="Times New Roman"/>
          <w:b w:val="0"/>
          <w:bCs/>
          <w:color w:val="000000"/>
          <w:sz w:val="32"/>
          <w:szCs w:val="32"/>
        </w:rPr>
        <w:t xml:space="preserve"> 支出决算为</w:t>
      </w:r>
      <w:r>
        <w:rPr>
          <w:rStyle w:val="26"/>
          <w:rFonts w:hint="default" w:ascii="Times New Roman" w:hAnsi="Times New Roman" w:eastAsia="仿宋" w:cs="Times New Roman"/>
          <w:b w:val="0"/>
          <w:bCs/>
          <w:color w:val="000000"/>
          <w:sz w:val="32"/>
          <w:szCs w:val="32"/>
          <w:lang w:val="en-US" w:eastAsia="zh-CN"/>
        </w:rPr>
        <w:t>51.03</w:t>
      </w:r>
      <w:r>
        <w:rPr>
          <w:rStyle w:val="26"/>
          <w:rFonts w:hint="default" w:ascii="Times New Roman" w:hAnsi="Times New Roman" w:eastAsia="仿宋" w:cs="Times New Roman"/>
          <w:b w:val="0"/>
          <w:bCs/>
          <w:color w:val="000000"/>
          <w:sz w:val="32"/>
          <w:szCs w:val="32"/>
        </w:rPr>
        <w:t>万元，完成预算</w:t>
      </w:r>
      <w:r>
        <w:rPr>
          <w:rStyle w:val="26"/>
          <w:rFonts w:hint="default" w:ascii="Times New Roman" w:hAnsi="Times New Roman" w:eastAsia="仿宋" w:cs="Times New Roman"/>
          <w:b w:val="0"/>
          <w:bCs/>
          <w:color w:val="000000"/>
          <w:sz w:val="32"/>
          <w:szCs w:val="32"/>
          <w:lang w:val="en-US" w:eastAsia="zh-CN"/>
        </w:rPr>
        <w:t>100</w:t>
      </w:r>
      <w:r>
        <w:rPr>
          <w:rStyle w:val="26"/>
          <w:rFonts w:hint="default" w:ascii="Times New Roman" w:hAnsi="Times New Roman" w:eastAsia="仿宋" w:cs="Times New Roman"/>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rPr>
          <w:rStyle w:val="26"/>
          <w:rFonts w:hint="default" w:ascii="Times New Roman" w:hAnsi="Times New Roman" w:eastAsia="仿宋" w:cs="Times New Roman"/>
          <w:b w:val="0"/>
          <w:bCs/>
          <w:color w:val="000000"/>
          <w:sz w:val="32"/>
          <w:szCs w:val="32"/>
          <w:lang w:eastAsia="zh-CN"/>
        </w:rPr>
      </w:pPr>
      <w:r>
        <w:rPr>
          <w:rStyle w:val="26"/>
          <w:rFonts w:hint="default" w:ascii="Times New Roman" w:hAnsi="Times New Roman" w:eastAsia="仿宋" w:cs="Times New Roman"/>
          <w:bCs/>
          <w:color w:val="000000"/>
          <w:sz w:val="32"/>
          <w:szCs w:val="32"/>
          <w:lang w:val="en-US" w:eastAsia="zh-CN"/>
        </w:rPr>
        <w:t>2</w:t>
      </w:r>
      <w:r>
        <w:rPr>
          <w:rStyle w:val="26"/>
          <w:rFonts w:hint="default" w:ascii="Times New Roman" w:hAnsi="Times New Roman" w:eastAsia="仿宋" w:cs="Times New Roman"/>
          <w:bCs/>
          <w:color w:val="000000"/>
          <w:sz w:val="32"/>
          <w:szCs w:val="32"/>
        </w:rPr>
        <w:t>.一般公共服务支出（类）民主党派及工商联事务（款）    一般行政管理事务（项）:</w:t>
      </w:r>
      <w:r>
        <w:rPr>
          <w:rStyle w:val="26"/>
          <w:rFonts w:hint="default" w:ascii="Times New Roman" w:hAnsi="Times New Roman" w:eastAsia="仿宋" w:cs="Times New Roman"/>
          <w:b w:val="0"/>
          <w:bCs/>
          <w:color w:val="000000"/>
          <w:sz w:val="32"/>
          <w:szCs w:val="32"/>
        </w:rPr>
        <w:t xml:space="preserve"> 支出决算为</w:t>
      </w:r>
      <w:r>
        <w:rPr>
          <w:rStyle w:val="26"/>
          <w:rFonts w:hint="default" w:ascii="Times New Roman" w:hAnsi="Times New Roman" w:eastAsia="仿宋" w:cs="Times New Roman"/>
          <w:b w:val="0"/>
          <w:bCs/>
          <w:color w:val="000000"/>
          <w:sz w:val="32"/>
          <w:szCs w:val="32"/>
          <w:lang w:val="en-US" w:eastAsia="zh-CN"/>
        </w:rPr>
        <w:t>1.14</w:t>
      </w:r>
      <w:r>
        <w:rPr>
          <w:rStyle w:val="26"/>
          <w:rFonts w:hint="default" w:ascii="Times New Roman" w:hAnsi="Times New Roman" w:eastAsia="仿宋" w:cs="Times New Roman"/>
          <w:b w:val="0"/>
          <w:bCs/>
          <w:color w:val="000000"/>
          <w:sz w:val="32"/>
          <w:szCs w:val="32"/>
        </w:rPr>
        <w:t>万元，完成预算</w:t>
      </w:r>
      <w:r>
        <w:rPr>
          <w:rStyle w:val="26"/>
          <w:rFonts w:hint="default" w:ascii="Times New Roman" w:hAnsi="Times New Roman" w:eastAsia="仿宋" w:cs="Times New Roman"/>
          <w:b w:val="0"/>
          <w:bCs/>
          <w:color w:val="000000"/>
          <w:sz w:val="32"/>
          <w:szCs w:val="32"/>
          <w:lang w:val="en-US" w:eastAsia="zh-CN"/>
        </w:rPr>
        <w:t>100</w:t>
      </w:r>
      <w:r>
        <w:rPr>
          <w:rStyle w:val="26"/>
          <w:rFonts w:hint="default" w:ascii="Times New Roman" w:hAnsi="Times New Roman" w:eastAsia="仿宋" w:cs="Times New Roman"/>
          <w:b w:val="0"/>
          <w:bCs/>
          <w:color w:val="000000"/>
          <w:sz w:val="32"/>
          <w:szCs w:val="32"/>
        </w:rPr>
        <w:t>%</w:t>
      </w:r>
      <w:r>
        <w:rPr>
          <w:rStyle w:val="26"/>
          <w:rFonts w:hint="default" w:ascii="Times New Roman" w:hAnsi="Times New Roman" w:eastAsia="仿宋" w:cs="Times New Roman"/>
          <w:b w:val="0"/>
          <w:bCs/>
          <w:color w:val="000000"/>
          <w:sz w:val="32"/>
          <w:szCs w:val="32"/>
          <w:lang w:eastAsia="zh-CN"/>
        </w:rPr>
        <w:t>。</w:t>
      </w:r>
    </w:p>
    <w:p>
      <w:pPr>
        <w:pageBreakBefore w:val="0"/>
        <w:widowControl w:val="0"/>
        <w:kinsoku/>
        <w:wordWrap/>
        <w:overflowPunct/>
        <w:topLinePunct w:val="0"/>
        <w:bidi w:val="0"/>
        <w:spacing w:line="560" w:lineRule="exact"/>
        <w:ind w:firstLine="642" w:firstLineChars="200"/>
        <w:textAlignment w:val="auto"/>
        <w:rPr>
          <w:rFonts w:hint="default" w:ascii="Times New Roman" w:hAnsi="Times New Roman" w:eastAsia="仿宋" w:cs="Times New Roman"/>
          <w:b/>
          <w:color w:val="000000"/>
          <w:sz w:val="32"/>
          <w:szCs w:val="32"/>
          <w:lang w:eastAsia="zh-CN"/>
        </w:rPr>
      </w:pPr>
      <w:r>
        <w:rPr>
          <w:rStyle w:val="26"/>
          <w:rFonts w:hint="default" w:ascii="Times New Roman" w:hAnsi="Times New Roman" w:eastAsia="仿宋" w:cs="Times New Roman"/>
          <w:bCs/>
          <w:color w:val="000000"/>
          <w:sz w:val="32"/>
          <w:szCs w:val="32"/>
          <w:lang w:val="en-US" w:eastAsia="zh-CN"/>
        </w:rPr>
        <w:t>3</w:t>
      </w:r>
      <w:r>
        <w:rPr>
          <w:rStyle w:val="26"/>
          <w:rFonts w:hint="default" w:ascii="Times New Roman" w:hAnsi="Times New Roman" w:eastAsia="仿宋" w:cs="Times New Roman"/>
          <w:bCs/>
          <w:color w:val="000000"/>
          <w:sz w:val="32"/>
          <w:szCs w:val="32"/>
        </w:rPr>
        <w:t>.一般公共服务支出（类）民主党派及工商联事务（款）    事业运行（项）:</w:t>
      </w:r>
      <w:r>
        <w:rPr>
          <w:rStyle w:val="26"/>
          <w:rFonts w:hint="default" w:ascii="Times New Roman" w:hAnsi="Times New Roman" w:eastAsia="仿宋" w:cs="Times New Roman"/>
          <w:b w:val="0"/>
          <w:bCs/>
          <w:color w:val="000000"/>
          <w:sz w:val="32"/>
          <w:szCs w:val="32"/>
        </w:rPr>
        <w:t xml:space="preserve"> 支出决算为</w:t>
      </w:r>
      <w:r>
        <w:rPr>
          <w:rStyle w:val="26"/>
          <w:rFonts w:hint="default" w:ascii="Times New Roman" w:hAnsi="Times New Roman" w:eastAsia="仿宋" w:cs="Times New Roman"/>
          <w:b w:val="0"/>
          <w:bCs/>
          <w:color w:val="000000"/>
          <w:sz w:val="32"/>
          <w:szCs w:val="32"/>
          <w:lang w:val="en-US" w:eastAsia="zh-CN"/>
        </w:rPr>
        <w:t>31.41</w:t>
      </w:r>
      <w:r>
        <w:rPr>
          <w:rStyle w:val="26"/>
          <w:rFonts w:hint="default" w:ascii="Times New Roman" w:hAnsi="Times New Roman" w:eastAsia="仿宋" w:cs="Times New Roman"/>
          <w:b w:val="0"/>
          <w:bCs/>
          <w:color w:val="000000"/>
          <w:sz w:val="32"/>
          <w:szCs w:val="32"/>
        </w:rPr>
        <w:t>万元，完成预算</w:t>
      </w:r>
      <w:r>
        <w:rPr>
          <w:rStyle w:val="26"/>
          <w:rFonts w:hint="default" w:ascii="Times New Roman" w:hAnsi="Times New Roman" w:eastAsia="仿宋" w:cs="Times New Roman"/>
          <w:b w:val="0"/>
          <w:bCs/>
          <w:color w:val="000000"/>
          <w:sz w:val="32"/>
          <w:szCs w:val="32"/>
          <w:lang w:val="en-US" w:eastAsia="zh-CN"/>
        </w:rPr>
        <w:t>100</w:t>
      </w:r>
      <w:r>
        <w:rPr>
          <w:rStyle w:val="26"/>
          <w:rFonts w:hint="default" w:ascii="Times New Roman" w:hAnsi="Times New Roman" w:eastAsia="仿宋" w:cs="Times New Roman"/>
          <w:b w:val="0"/>
          <w:bCs/>
          <w:color w:val="000000"/>
          <w:sz w:val="32"/>
          <w:szCs w:val="32"/>
        </w:rPr>
        <w:t>%</w:t>
      </w:r>
      <w:r>
        <w:rPr>
          <w:rStyle w:val="26"/>
          <w:rFonts w:hint="default" w:ascii="Times New Roman" w:hAnsi="Times New Roman" w:eastAsia="仿宋" w:cs="Times New Roman"/>
          <w:b w:val="0"/>
          <w:bCs/>
          <w:color w:val="000000"/>
          <w:sz w:val="32"/>
          <w:szCs w:val="32"/>
          <w:lang w:eastAsia="zh-CN"/>
        </w:rPr>
        <w:t>。</w:t>
      </w:r>
    </w:p>
    <w:p>
      <w:pPr>
        <w:pageBreakBefore w:val="0"/>
        <w:widowControl w:val="0"/>
        <w:kinsoku/>
        <w:wordWrap/>
        <w:overflowPunct/>
        <w:topLinePunct w:val="0"/>
        <w:bidi w:val="0"/>
        <w:spacing w:line="560" w:lineRule="exact"/>
        <w:ind w:firstLine="642" w:firstLineChars="200"/>
        <w:textAlignment w:val="auto"/>
        <w:rPr>
          <w:rFonts w:hint="default" w:ascii="Times New Roman" w:hAnsi="Times New Roman" w:eastAsia="仿宋" w:cs="Times New Roman"/>
          <w:b/>
          <w:color w:val="000000"/>
          <w:sz w:val="32"/>
          <w:szCs w:val="32"/>
        </w:rPr>
      </w:pPr>
      <w:r>
        <w:rPr>
          <w:rStyle w:val="26"/>
          <w:rFonts w:hint="default" w:ascii="Times New Roman" w:hAnsi="Times New Roman" w:eastAsia="仿宋" w:cs="Times New Roman"/>
          <w:bCs/>
          <w:color w:val="000000"/>
          <w:sz w:val="32"/>
          <w:szCs w:val="32"/>
          <w:lang w:val="en-US" w:eastAsia="zh-CN"/>
        </w:rPr>
        <w:t>4</w:t>
      </w:r>
      <w:r>
        <w:rPr>
          <w:rStyle w:val="26"/>
          <w:rFonts w:hint="default" w:ascii="Times New Roman" w:hAnsi="Times New Roman" w:eastAsia="仿宋" w:cs="Times New Roman"/>
          <w:bCs/>
          <w:color w:val="000000"/>
          <w:sz w:val="32"/>
          <w:szCs w:val="32"/>
        </w:rPr>
        <w:t>.社会保障和就业支出（类）行政事业单位养老支出（款）机关事业单位基本养老保险缴费支出（项）:</w:t>
      </w:r>
      <w:r>
        <w:rPr>
          <w:rStyle w:val="26"/>
          <w:rFonts w:hint="default" w:ascii="Times New Roman" w:hAnsi="Times New Roman" w:eastAsia="仿宋" w:cs="Times New Roman"/>
          <w:b w:val="0"/>
          <w:bCs/>
          <w:color w:val="000000"/>
          <w:sz w:val="32"/>
          <w:szCs w:val="32"/>
        </w:rPr>
        <w:t xml:space="preserve"> 支出决算为</w:t>
      </w:r>
      <w:r>
        <w:rPr>
          <w:rStyle w:val="26"/>
          <w:rFonts w:hint="default" w:ascii="Times New Roman" w:hAnsi="Times New Roman" w:eastAsia="仿宋" w:cs="Times New Roman"/>
          <w:b w:val="0"/>
          <w:bCs/>
          <w:color w:val="000000"/>
          <w:sz w:val="32"/>
          <w:szCs w:val="32"/>
          <w:lang w:val="en-US" w:eastAsia="zh-CN"/>
        </w:rPr>
        <w:t>8.60</w:t>
      </w:r>
      <w:r>
        <w:rPr>
          <w:rStyle w:val="26"/>
          <w:rFonts w:hint="default" w:ascii="Times New Roman" w:hAnsi="Times New Roman" w:eastAsia="仿宋" w:cs="Times New Roman"/>
          <w:b w:val="0"/>
          <w:bCs/>
          <w:color w:val="000000"/>
          <w:sz w:val="32"/>
          <w:szCs w:val="32"/>
        </w:rPr>
        <w:t>元，完成预算</w:t>
      </w:r>
      <w:r>
        <w:rPr>
          <w:rStyle w:val="26"/>
          <w:rFonts w:hint="default" w:ascii="Times New Roman" w:hAnsi="Times New Roman" w:eastAsia="仿宋" w:cs="Times New Roman"/>
          <w:b w:val="0"/>
          <w:bCs/>
          <w:color w:val="000000"/>
          <w:sz w:val="32"/>
          <w:szCs w:val="32"/>
          <w:lang w:val="en-US" w:eastAsia="zh-CN"/>
        </w:rPr>
        <w:t>100</w:t>
      </w:r>
      <w:r>
        <w:rPr>
          <w:rStyle w:val="26"/>
          <w:rFonts w:hint="default" w:ascii="Times New Roman" w:hAnsi="Times New Roman" w:eastAsia="仿宋" w:cs="Times New Roman"/>
          <w:b w:val="0"/>
          <w:bCs/>
          <w:color w:val="000000"/>
          <w:sz w:val="32"/>
          <w:szCs w:val="32"/>
        </w:rPr>
        <w:t>%。</w:t>
      </w:r>
    </w:p>
    <w:p>
      <w:pPr>
        <w:spacing w:beforeLines="0" w:afterLines="0" w:line="560" w:lineRule="exact"/>
        <w:ind w:firstLine="642" w:firstLineChars="200"/>
        <w:rPr>
          <w:rStyle w:val="26"/>
          <w:rFonts w:hint="default" w:ascii="Times New Roman" w:hAnsi="Times New Roman" w:eastAsia="仿宋" w:cs="Times New Roman"/>
          <w:b w:val="0"/>
          <w:bCs/>
          <w:color w:val="000000"/>
          <w:sz w:val="32"/>
          <w:szCs w:val="32"/>
        </w:rPr>
      </w:pPr>
      <w:r>
        <w:rPr>
          <w:rStyle w:val="26"/>
          <w:rFonts w:hint="default" w:ascii="Times New Roman" w:hAnsi="Times New Roman" w:eastAsia="仿宋" w:cs="Times New Roman"/>
          <w:bCs/>
          <w:color w:val="000000"/>
          <w:sz w:val="32"/>
          <w:szCs w:val="32"/>
          <w:lang w:val="en-US" w:eastAsia="zh-CN"/>
        </w:rPr>
        <w:t>5</w:t>
      </w:r>
      <w:r>
        <w:rPr>
          <w:rStyle w:val="2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sz w:val="32"/>
          <w:szCs w:val="32"/>
        </w:rPr>
        <w:t>社会保障和就业支出（类）行政事业单位养老支出（款）机关事业单位职业年金缴费支出（项）</w:t>
      </w:r>
      <w:r>
        <w:rPr>
          <w:rStyle w:val="26"/>
          <w:rFonts w:hint="default" w:ascii="Times New Roman" w:hAnsi="Times New Roman" w:eastAsia="仿宋" w:cs="Times New Roman"/>
          <w:bCs/>
          <w:color w:val="000000"/>
          <w:sz w:val="32"/>
          <w:szCs w:val="32"/>
        </w:rPr>
        <w:t>:</w:t>
      </w:r>
      <w:r>
        <w:rPr>
          <w:rStyle w:val="26"/>
          <w:rFonts w:hint="default" w:ascii="Times New Roman" w:hAnsi="Times New Roman" w:eastAsia="仿宋" w:cs="Times New Roman"/>
          <w:b w:val="0"/>
          <w:bCs/>
          <w:color w:val="000000"/>
          <w:sz w:val="32"/>
          <w:szCs w:val="32"/>
        </w:rPr>
        <w:t>支出决算为</w:t>
      </w:r>
      <w:r>
        <w:rPr>
          <w:rStyle w:val="26"/>
          <w:rFonts w:hint="default" w:ascii="Times New Roman" w:hAnsi="Times New Roman" w:eastAsia="仿宋" w:cs="Times New Roman"/>
          <w:b w:val="0"/>
          <w:bCs/>
          <w:color w:val="000000"/>
          <w:sz w:val="32"/>
          <w:szCs w:val="32"/>
          <w:lang w:val="en-US" w:eastAsia="zh-CN"/>
        </w:rPr>
        <w:t>4.30</w:t>
      </w:r>
      <w:r>
        <w:rPr>
          <w:rStyle w:val="26"/>
          <w:rFonts w:hint="default" w:ascii="Times New Roman" w:hAnsi="Times New Roman" w:eastAsia="仿宋" w:cs="Times New Roman"/>
          <w:b w:val="0"/>
          <w:bCs/>
          <w:color w:val="000000"/>
          <w:sz w:val="32"/>
          <w:szCs w:val="32"/>
        </w:rPr>
        <w:t>万元，完成预算</w:t>
      </w:r>
      <w:r>
        <w:rPr>
          <w:rStyle w:val="26"/>
          <w:rFonts w:hint="default" w:ascii="Times New Roman" w:hAnsi="Times New Roman" w:eastAsia="仿宋" w:cs="Times New Roman"/>
          <w:b w:val="0"/>
          <w:bCs/>
          <w:color w:val="000000"/>
          <w:sz w:val="32"/>
          <w:szCs w:val="32"/>
          <w:lang w:val="en-US" w:eastAsia="zh-CN"/>
        </w:rPr>
        <w:t>100</w:t>
      </w:r>
      <w:r>
        <w:rPr>
          <w:rStyle w:val="26"/>
          <w:rFonts w:hint="default" w:ascii="Times New Roman" w:hAnsi="Times New Roman" w:eastAsia="仿宋" w:cs="Times New Roman"/>
          <w:b w:val="0"/>
          <w:bCs/>
          <w:color w:val="000000"/>
          <w:sz w:val="32"/>
          <w:szCs w:val="32"/>
        </w:rPr>
        <w:t>%。</w:t>
      </w:r>
    </w:p>
    <w:p>
      <w:pPr>
        <w:spacing w:beforeLines="0" w:afterLines="0" w:line="560" w:lineRule="exact"/>
        <w:ind w:firstLine="642" w:firstLineChars="200"/>
        <w:rPr>
          <w:rFonts w:hint="default" w:ascii="Times New Roman" w:hAnsi="Times New Roman" w:eastAsia="仿宋" w:cs="Times New Roman"/>
          <w:b/>
          <w:color w:val="000000"/>
          <w:sz w:val="32"/>
          <w:szCs w:val="32"/>
        </w:rPr>
      </w:pPr>
      <w:r>
        <w:rPr>
          <w:rStyle w:val="26"/>
          <w:rFonts w:hint="default" w:ascii="Times New Roman" w:hAnsi="Times New Roman" w:eastAsia="仿宋" w:cs="Times New Roman"/>
          <w:color w:val="000000"/>
          <w:sz w:val="32"/>
          <w:szCs w:val="32"/>
          <w:lang w:val="en-US" w:eastAsia="zh-CN"/>
        </w:rPr>
        <w:t>6</w:t>
      </w:r>
      <w:r>
        <w:rPr>
          <w:rStyle w:val="26"/>
          <w:rFonts w:hint="default" w:ascii="Times New Roman" w:hAnsi="Times New Roman" w:eastAsia="仿宋" w:cs="Times New Roman"/>
          <w:color w:val="000000"/>
          <w:sz w:val="32"/>
          <w:szCs w:val="32"/>
        </w:rPr>
        <w:t>.卫生健康支出（类）行政事业单位医疗（款）行政单位医疗（项）:</w:t>
      </w:r>
      <w:r>
        <w:rPr>
          <w:rStyle w:val="26"/>
          <w:rFonts w:hint="default" w:ascii="Times New Roman" w:hAnsi="Times New Roman" w:eastAsia="仿宋" w:cs="Times New Roman"/>
          <w:b w:val="0"/>
          <w:color w:val="000000"/>
          <w:sz w:val="32"/>
          <w:szCs w:val="32"/>
        </w:rPr>
        <w:t xml:space="preserve"> 支出决算为</w:t>
      </w:r>
      <w:r>
        <w:rPr>
          <w:rStyle w:val="26"/>
          <w:rFonts w:hint="default" w:ascii="Times New Roman" w:hAnsi="Times New Roman" w:eastAsia="仿宋" w:cs="Times New Roman"/>
          <w:b w:val="0"/>
          <w:color w:val="000000"/>
          <w:sz w:val="32"/>
          <w:szCs w:val="32"/>
          <w:lang w:val="en-US" w:eastAsia="zh-CN"/>
        </w:rPr>
        <w:t>2.47</w:t>
      </w:r>
      <w:r>
        <w:rPr>
          <w:rStyle w:val="26"/>
          <w:rFonts w:hint="default" w:ascii="Times New Roman" w:hAnsi="Times New Roman" w:eastAsia="仿宋" w:cs="Times New Roman"/>
          <w:b w:val="0"/>
          <w:color w:val="000000"/>
          <w:sz w:val="32"/>
          <w:szCs w:val="32"/>
        </w:rPr>
        <w:t>万元，完成预算100%。</w:t>
      </w:r>
    </w:p>
    <w:p>
      <w:pPr>
        <w:spacing w:beforeLines="0" w:afterLines="0" w:line="560" w:lineRule="exact"/>
        <w:ind w:firstLine="642" w:firstLineChars="200"/>
        <w:rPr>
          <w:rStyle w:val="26"/>
          <w:rFonts w:hint="default" w:ascii="Times New Roman" w:hAnsi="Times New Roman" w:eastAsia="仿宋" w:cs="Times New Roman"/>
          <w:b w:val="0"/>
          <w:color w:val="000000"/>
          <w:sz w:val="32"/>
          <w:szCs w:val="32"/>
        </w:rPr>
      </w:pPr>
      <w:r>
        <w:rPr>
          <w:rStyle w:val="26"/>
          <w:rFonts w:hint="default" w:ascii="Times New Roman" w:hAnsi="Times New Roman" w:eastAsia="仿宋" w:cs="Times New Roman"/>
          <w:color w:val="000000"/>
          <w:sz w:val="32"/>
          <w:szCs w:val="32"/>
          <w:lang w:val="en-US" w:eastAsia="zh-CN"/>
        </w:rPr>
        <w:t>7</w:t>
      </w:r>
      <w:r>
        <w:rPr>
          <w:rStyle w:val="26"/>
          <w:rFonts w:hint="default" w:ascii="Times New Roman" w:hAnsi="Times New Roman" w:eastAsia="仿宋" w:cs="Times New Roman"/>
          <w:color w:val="000000"/>
          <w:sz w:val="32"/>
          <w:szCs w:val="32"/>
        </w:rPr>
        <w:t xml:space="preserve">.卫生健康支出（类）行政事业单位医疗（款）事业单位医疗（项）: </w:t>
      </w:r>
      <w:r>
        <w:rPr>
          <w:rStyle w:val="26"/>
          <w:rFonts w:hint="default" w:ascii="Times New Roman" w:hAnsi="Times New Roman" w:eastAsia="仿宋" w:cs="Times New Roman"/>
          <w:b w:val="0"/>
          <w:color w:val="000000"/>
          <w:sz w:val="32"/>
          <w:szCs w:val="32"/>
        </w:rPr>
        <w:t>支出决算为</w:t>
      </w:r>
      <w:r>
        <w:rPr>
          <w:rStyle w:val="26"/>
          <w:rFonts w:hint="default" w:ascii="Times New Roman" w:hAnsi="Times New Roman" w:eastAsia="仿宋" w:cs="Times New Roman"/>
          <w:b w:val="0"/>
          <w:color w:val="000000"/>
          <w:sz w:val="32"/>
          <w:szCs w:val="32"/>
          <w:lang w:eastAsia="zh-CN"/>
        </w:rPr>
        <w:t>1.75</w:t>
      </w:r>
      <w:r>
        <w:rPr>
          <w:rStyle w:val="26"/>
          <w:rFonts w:hint="default" w:ascii="Times New Roman" w:hAnsi="Times New Roman" w:eastAsia="仿宋" w:cs="Times New Roman"/>
          <w:b w:val="0"/>
          <w:color w:val="000000"/>
          <w:sz w:val="32"/>
          <w:szCs w:val="32"/>
        </w:rPr>
        <w:t>万元，完成预算100%。</w:t>
      </w:r>
    </w:p>
    <w:p>
      <w:pPr>
        <w:spacing w:beforeLines="0" w:afterLines="0" w:line="560" w:lineRule="exact"/>
        <w:ind w:firstLine="642" w:firstLineChars="200"/>
        <w:rPr>
          <w:rFonts w:hint="default" w:ascii="Times New Roman" w:hAnsi="Times New Roman" w:eastAsia="仿宋" w:cs="Times New Roman"/>
          <w:b/>
          <w:color w:val="000000"/>
          <w:sz w:val="32"/>
          <w:szCs w:val="32"/>
        </w:rPr>
      </w:pPr>
      <w:r>
        <w:rPr>
          <w:rStyle w:val="26"/>
          <w:rFonts w:hint="default" w:ascii="Times New Roman" w:hAnsi="Times New Roman" w:eastAsia="仿宋" w:cs="Times New Roman"/>
          <w:color w:val="000000"/>
          <w:sz w:val="32"/>
          <w:szCs w:val="32"/>
          <w:lang w:val="en-US" w:eastAsia="zh-CN"/>
        </w:rPr>
        <w:t>8</w:t>
      </w:r>
      <w:r>
        <w:rPr>
          <w:rStyle w:val="26"/>
          <w:rFonts w:hint="default" w:ascii="Times New Roman" w:hAnsi="Times New Roman" w:eastAsia="仿宋" w:cs="Times New Roman"/>
          <w:color w:val="000000"/>
          <w:sz w:val="32"/>
          <w:szCs w:val="32"/>
        </w:rPr>
        <w:t>.卫生健康支出（类）行政事业单位医疗（款）公务员医疗补助（项）:</w:t>
      </w:r>
      <w:r>
        <w:rPr>
          <w:rStyle w:val="26"/>
          <w:rFonts w:hint="default" w:ascii="Times New Roman" w:hAnsi="Times New Roman" w:eastAsia="仿宋" w:cs="Times New Roman"/>
          <w:b w:val="0"/>
          <w:color w:val="000000"/>
          <w:sz w:val="32"/>
          <w:szCs w:val="32"/>
        </w:rPr>
        <w:t xml:space="preserve"> 支出决算为</w:t>
      </w:r>
      <w:r>
        <w:rPr>
          <w:rStyle w:val="26"/>
          <w:rFonts w:hint="default" w:ascii="Times New Roman" w:hAnsi="Times New Roman" w:eastAsia="仿宋" w:cs="Times New Roman"/>
          <w:b w:val="0"/>
          <w:color w:val="000000"/>
          <w:sz w:val="32"/>
          <w:szCs w:val="32"/>
          <w:lang w:val="en-US" w:eastAsia="zh-CN"/>
        </w:rPr>
        <w:t>1.08</w:t>
      </w:r>
      <w:r>
        <w:rPr>
          <w:rStyle w:val="26"/>
          <w:rFonts w:hint="default" w:ascii="Times New Roman" w:hAnsi="Times New Roman" w:eastAsia="仿宋" w:cs="Times New Roman"/>
          <w:b w:val="0"/>
          <w:color w:val="000000"/>
          <w:sz w:val="32"/>
          <w:szCs w:val="32"/>
        </w:rPr>
        <w:t>万元，完成预算100%。</w:t>
      </w:r>
    </w:p>
    <w:p>
      <w:pPr>
        <w:pStyle w:val="12"/>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 w:cs="Times New Roman"/>
          <w:lang w:val="en-US" w:eastAsia="zh-CN"/>
        </w:rPr>
      </w:pPr>
      <w:r>
        <w:rPr>
          <w:rStyle w:val="26"/>
          <w:rFonts w:hint="default" w:ascii="Times New Roman" w:hAnsi="Times New Roman" w:cs="Times New Roman"/>
          <w:color w:val="000000"/>
          <w:sz w:val="32"/>
          <w:szCs w:val="32"/>
          <w:lang w:val="en-US" w:eastAsia="zh-CN"/>
        </w:rPr>
        <w:t>9</w:t>
      </w:r>
      <w:r>
        <w:rPr>
          <w:rStyle w:val="26"/>
          <w:rFonts w:hint="default" w:ascii="Times New Roman" w:hAnsi="Times New Roman" w:eastAsia="仿宋" w:cs="Times New Roman"/>
          <w:color w:val="000000"/>
          <w:sz w:val="32"/>
          <w:szCs w:val="32"/>
        </w:rPr>
        <w:t xml:space="preserve">.卫生健康支出（类）行政事业单位医疗（款）其他行政事业单位医疗支出（项）: </w:t>
      </w:r>
      <w:r>
        <w:rPr>
          <w:rStyle w:val="26"/>
          <w:rFonts w:hint="default" w:ascii="Times New Roman" w:hAnsi="Times New Roman" w:eastAsia="仿宋" w:cs="Times New Roman"/>
          <w:b w:val="0"/>
          <w:color w:val="000000"/>
          <w:sz w:val="32"/>
          <w:szCs w:val="32"/>
        </w:rPr>
        <w:t>支出决算为</w:t>
      </w:r>
      <w:r>
        <w:rPr>
          <w:rStyle w:val="26"/>
          <w:rFonts w:hint="default" w:ascii="Times New Roman" w:hAnsi="Times New Roman" w:cs="Times New Roman"/>
          <w:b w:val="0"/>
          <w:color w:val="000000"/>
          <w:sz w:val="32"/>
          <w:szCs w:val="32"/>
          <w:lang w:eastAsia="zh-CN"/>
        </w:rPr>
        <w:t>0.43</w:t>
      </w:r>
      <w:r>
        <w:rPr>
          <w:rStyle w:val="26"/>
          <w:rFonts w:hint="default" w:ascii="Times New Roman" w:hAnsi="Times New Roman" w:eastAsia="仿宋" w:cs="Times New Roman"/>
          <w:b w:val="0"/>
          <w:color w:val="000000"/>
          <w:sz w:val="32"/>
          <w:szCs w:val="32"/>
        </w:rPr>
        <w:t>万元，完成预算100%</w:t>
      </w:r>
      <w:r>
        <w:rPr>
          <w:rStyle w:val="26"/>
          <w:rFonts w:hint="default" w:ascii="Times New Roman" w:hAnsi="Times New Roman" w:cs="Times New Roman"/>
          <w:b w:val="0"/>
          <w:color w:val="000000"/>
          <w:sz w:val="32"/>
          <w:szCs w:val="32"/>
          <w:lang w:eastAsia="zh-CN"/>
        </w:rPr>
        <w:t>。</w:t>
      </w:r>
    </w:p>
    <w:p>
      <w:pPr>
        <w:pageBreakBefore w:val="0"/>
        <w:widowControl w:val="0"/>
        <w:kinsoku/>
        <w:wordWrap/>
        <w:overflowPunct/>
        <w:topLinePunct w:val="0"/>
        <w:bidi w:val="0"/>
        <w:spacing w:line="560" w:lineRule="exact"/>
        <w:ind w:firstLine="642" w:firstLineChars="200"/>
        <w:textAlignment w:val="auto"/>
        <w:rPr>
          <w:rFonts w:hint="default" w:ascii="Times New Roman" w:hAnsi="Times New Roman" w:eastAsia="仿宋" w:cs="Times New Roman"/>
          <w:b w:val="0"/>
          <w:color w:val="000000"/>
          <w:kern w:val="2"/>
          <w:sz w:val="32"/>
          <w:szCs w:val="32"/>
          <w:lang w:val="en-US" w:eastAsia="zh-CN" w:bidi="ar"/>
        </w:rPr>
      </w:pPr>
      <w:r>
        <w:rPr>
          <w:rStyle w:val="26"/>
          <w:rFonts w:hint="default" w:ascii="Times New Roman" w:hAnsi="Times New Roman" w:eastAsia="仿宋" w:cs="Times New Roman"/>
          <w:color w:val="000000"/>
          <w:sz w:val="32"/>
          <w:szCs w:val="32"/>
          <w:lang w:val="en-US" w:eastAsia="zh-CN"/>
        </w:rPr>
        <w:t>10</w:t>
      </w:r>
      <w:r>
        <w:rPr>
          <w:rFonts w:hint="default" w:ascii="Times New Roman" w:hAnsi="Times New Roman" w:eastAsia="仿宋" w:cs="Times New Roman"/>
          <w:b/>
          <w:bCs w:val="0"/>
          <w:color w:val="000000"/>
          <w:kern w:val="2"/>
          <w:sz w:val="32"/>
          <w:szCs w:val="32"/>
          <w:lang w:val="en-US" w:eastAsia="zh-CN" w:bidi="ar"/>
        </w:rPr>
        <w:t>.住房保障支出（类）住房改革支出（款）住房公积金（项）:</w:t>
      </w:r>
      <w:r>
        <w:rPr>
          <w:rFonts w:hint="default" w:ascii="Times New Roman" w:hAnsi="Times New Roman" w:eastAsia="仿宋" w:cs="Times New Roman"/>
          <w:b w:val="0"/>
          <w:color w:val="000000"/>
          <w:kern w:val="2"/>
          <w:sz w:val="32"/>
          <w:szCs w:val="32"/>
          <w:lang w:val="en-US" w:eastAsia="zh-CN" w:bidi="ar"/>
        </w:rPr>
        <w:t>支出决算为6.51万元，完成预算100%。</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9"/>
          <w:rFonts w:hint="default" w:ascii="Times New Roman" w:hAnsi="Times New Roman" w:cs="Times New Roman"/>
        </w:rPr>
      </w:pPr>
      <w:bookmarkStart w:id="62" w:name="_Toc79163618"/>
      <w:bookmarkStart w:id="63" w:name="_Toc15396608"/>
      <w:bookmarkStart w:id="64" w:name="_Toc15377214"/>
      <w:bookmarkStart w:id="65" w:name="_Toc18362"/>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般公共预算财政拨款基本支出决算情况说明</w:t>
      </w:r>
      <w:bookmarkEnd w:id="62"/>
      <w:bookmarkEnd w:id="63"/>
      <w:bookmarkEnd w:id="64"/>
      <w:bookmarkEnd w:id="65"/>
      <w:r>
        <w:rPr>
          <w:rStyle w:val="29"/>
          <w:rFonts w:hint="default" w:ascii="Times New Roman" w:hAnsi="Times New Roman" w:eastAsia="黑体" w:cs="Times New Roman"/>
          <w:b w:val="0"/>
        </w:rPr>
        <w:tab/>
      </w:r>
    </w:p>
    <w:p>
      <w:pPr>
        <w:pageBreakBefore w:val="0"/>
        <w:widowControl w:val="0"/>
        <w:kinsoku/>
        <w:wordWrap/>
        <w:overflowPunct/>
        <w:topLinePunct w:val="0"/>
        <w:bidi w:val="0"/>
        <w:spacing w:line="56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一般公共预算财政拨款基本支出</w:t>
      </w:r>
      <w:r>
        <w:rPr>
          <w:rFonts w:hint="default" w:ascii="Times New Roman" w:hAnsi="Times New Roman" w:eastAsia="仿宋" w:cs="Times New Roman"/>
          <w:color w:val="000000"/>
          <w:sz w:val="32"/>
          <w:szCs w:val="32"/>
          <w:lang w:val="en-US" w:eastAsia="zh-CN"/>
        </w:rPr>
        <w:t>107.59万</w:t>
      </w:r>
      <w:r>
        <w:rPr>
          <w:rFonts w:hint="default" w:ascii="Times New Roman" w:hAnsi="Times New Roman" w:eastAsia="仿宋" w:cs="Times New Roman"/>
          <w:color w:val="000000"/>
          <w:sz w:val="32"/>
          <w:szCs w:val="32"/>
        </w:rPr>
        <w:t>元，其中：</w:t>
      </w:r>
    </w:p>
    <w:p>
      <w:pPr>
        <w:pageBreakBefore w:val="0"/>
        <w:widowControl w:val="0"/>
        <w:kinsoku/>
        <w:wordWrap/>
        <w:overflowPunct/>
        <w:topLinePunct w:val="0"/>
        <w:bidi w:val="0"/>
        <w:spacing w:line="560" w:lineRule="exact"/>
        <w:ind w:firstLine="645"/>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w:t>
      </w:r>
      <w:r>
        <w:rPr>
          <w:rFonts w:hint="default" w:ascii="Times New Roman" w:hAnsi="Times New Roman" w:eastAsia="仿宋" w:cs="Times New Roman"/>
          <w:color w:val="000000"/>
          <w:sz w:val="32"/>
          <w:szCs w:val="32"/>
          <w:lang w:val="en-US" w:eastAsia="zh-CN"/>
        </w:rPr>
        <w:t>102.10</w:t>
      </w:r>
      <w:r>
        <w:rPr>
          <w:rFonts w:hint="default" w:ascii="Times New Roman" w:hAnsi="Times New Roman" w:eastAsia="仿宋" w:cs="Times New Roman"/>
          <w:color w:val="000000"/>
          <w:sz w:val="32"/>
          <w:szCs w:val="32"/>
        </w:rPr>
        <w:t>万元，主要包括：基本工资、津贴补贴</w:t>
      </w:r>
      <w:r>
        <w:rPr>
          <w:rFonts w:hint="default" w:ascii="Times New Roman" w:hAnsi="Times New Roman" w:eastAsia="仿宋" w:cs="Times New Roman"/>
          <w:color w:val="000000"/>
          <w:sz w:val="32"/>
          <w:szCs w:val="32"/>
          <w:lang w:eastAsia="zh-CN"/>
        </w:rPr>
        <w:t>、奖金、绩效工资、机关事业单位基本养老保险费、职业年金缴费、职工基本医疗保险缴费、公务员医疗补助缴费、其他社会保障缴费、住房公积金、医疗费补助、</w:t>
      </w:r>
      <w:r>
        <w:rPr>
          <w:rFonts w:hint="default" w:ascii="Times New Roman" w:hAnsi="Times New Roman" w:eastAsia="仿宋" w:cs="Times New Roman"/>
          <w:color w:val="000000"/>
          <w:sz w:val="32"/>
          <w:szCs w:val="32"/>
          <w:lang w:val="en-US" w:eastAsia="zh-CN"/>
        </w:rPr>
        <w:t>生活补助、对个人和家庭的补助</w:t>
      </w:r>
      <w:r>
        <w:rPr>
          <w:rFonts w:hint="default" w:ascii="Times New Roman" w:hAnsi="Times New Roman" w:eastAsia="仿宋" w:cs="Times New Roman"/>
          <w:color w:val="000000"/>
          <w:sz w:val="32"/>
          <w:szCs w:val="32"/>
        </w:rPr>
        <w:t>。</w:t>
      </w:r>
    </w:p>
    <w:p>
      <w:pPr>
        <w:pageBreakBefore w:val="0"/>
        <w:widowControl w:val="0"/>
        <w:kinsoku/>
        <w:wordWrap/>
        <w:overflowPunct/>
        <w:topLinePunct w:val="0"/>
        <w:bidi w:val="0"/>
        <w:spacing w:line="560" w:lineRule="exact"/>
        <w:ind w:firstLine="645"/>
        <w:textAlignment w:val="auto"/>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日常公用经费</w:t>
      </w:r>
      <w:r>
        <w:rPr>
          <w:rFonts w:hint="default" w:ascii="Times New Roman" w:hAnsi="Times New Roman" w:eastAsia="仿宋" w:cs="Times New Roman"/>
          <w:color w:val="000000"/>
          <w:sz w:val="32"/>
          <w:szCs w:val="32"/>
          <w:lang w:val="en-US" w:eastAsia="zh-CN"/>
        </w:rPr>
        <w:t>5.49</w:t>
      </w:r>
      <w:r>
        <w:rPr>
          <w:rFonts w:hint="default" w:ascii="Times New Roman" w:hAnsi="Times New Roman" w:eastAsia="仿宋" w:cs="Times New Roman"/>
          <w:color w:val="000000"/>
          <w:sz w:val="32"/>
          <w:szCs w:val="32"/>
        </w:rPr>
        <w:t>万元，主要包括：办公费、</w:t>
      </w:r>
      <w:r>
        <w:rPr>
          <w:rFonts w:hint="default" w:ascii="Times New Roman" w:hAnsi="Times New Roman" w:eastAsia="仿宋" w:cs="Times New Roman"/>
          <w:color w:val="000000"/>
          <w:sz w:val="32"/>
          <w:szCs w:val="32"/>
          <w:lang w:eastAsia="zh-CN"/>
        </w:rPr>
        <w:t>印刷</w:t>
      </w:r>
      <w:r>
        <w:rPr>
          <w:rFonts w:hint="default" w:ascii="Times New Roman" w:hAnsi="Times New Roman" w:eastAsia="仿宋" w:cs="Times New Roman"/>
          <w:color w:val="000000"/>
          <w:sz w:val="32"/>
          <w:szCs w:val="32"/>
        </w:rPr>
        <w:t>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取暖费、</w:t>
      </w:r>
      <w:r>
        <w:rPr>
          <w:rFonts w:hint="default" w:ascii="Times New Roman" w:hAnsi="Times New Roman" w:eastAsia="仿宋" w:cs="Times New Roman"/>
          <w:color w:val="000000"/>
          <w:sz w:val="32"/>
          <w:szCs w:val="32"/>
          <w:lang w:eastAsia="zh-CN"/>
        </w:rPr>
        <w:t>差旅费</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eastAsia="zh-CN"/>
        </w:rPr>
        <w:t>其他交通费用</w:t>
      </w:r>
      <w:r>
        <w:rPr>
          <w:rFonts w:hint="default" w:ascii="Times New Roman" w:hAnsi="Times New Roman" w:eastAsia="仿宋" w:cs="Times New Roman"/>
          <w:color w:val="000000"/>
          <w:sz w:val="32"/>
          <w:szCs w:val="32"/>
        </w:rPr>
        <w:t>。</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hint="default" w:ascii="Times New Roman" w:hAnsi="Times New Roman" w:eastAsia="黑体" w:cs="Times New Roman"/>
          <w:b w:val="0"/>
        </w:rPr>
      </w:pPr>
      <w:bookmarkStart w:id="66" w:name="_Toc15396609"/>
      <w:bookmarkStart w:id="67" w:name="_Toc79163619"/>
      <w:bookmarkStart w:id="68" w:name="_Toc31590"/>
      <w:bookmarkStart w:id="69" w:name="_Toc15377215"/>
      <w:r>
        <w:rPr>
          <w:rFonts w:hint="default" w:ascii="Times New Roman" w:hAnsi="Times New Roman" w:eastAsia="黑体" w:cs="Times New Roman"/>
          <w:color w:val="000000"/>
          <w:sz w:val="32"/>
          <w:szCs w:val="32"/>
        </w:rPr>
        <w:t>七、</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三公”经费财政拨款支出决算情况说明</w:t>
      </w:r>
      <w:bookmarkEnd w:id="66"/>
      <w:bookmarkEnd w:id="67"/>
      <w:bookmarkEnd w:id="68"/>
      <w:bookmarkEnd w:id="69"/>
    </w:p>
    <w:p>
      <w:pPr>
        <w:pageBreakBefore w:val="0"/>
        <w:widowControl w:val="0"/>
        <w:kinsoku/>
        <w:wordWrap/>
        <w:overflowPunct/>
        <w:topLinePunct w:val="0"/>
        <w:bidi w:val="0"/>
        <w:spacing w:line="560" w:lineRule="exact"/>
        <w:ind w:firstLine="640"/>
        <w:textAlignment w:val="auto"/>
        <w:outlineLvl w:val="2"/>
        <w:rPr>
          <w:rFonts w:hint="default" w:ascii="Times New Roman" w:hAnsi="Times New Roman" w:eastAsia="仿宋" w:cs="Times New Roman"/>
          <w:b/>
          <w:color w:val="000000"/>
          <w:sz w:val="32"/>
          <w:szCs w:val="32"/>
        </w:rPr>
      </w:pPr>
      <w:bookmarkStart w:id="70" w:name="_Toc79163620"/>
      <w:bookmarkStart w:id="71" w:name="_Toc31963"/>
      <w:bookmarkStart w:id="72" w:name="_Toc15377216"/>
      <w:r>
        <w:rPr>
          <w:rFonts w:hint="default" w:ascii="Times New Roman" w:hAnsi="Times New Roman" w:eastAsia="仿宋" w:cs="Times New Roman"/>
          <w:b/>
          <w:color w:val="000000"/>
          <w:sz w:val="32"/>
          <w:szCs w:val="32"/>
        </w:rPr>
        <w:t>（一）“三公”经费财政拨款支出决算总体情况说明</w:t>
      </w:r>
      <w:bookmarkEnd w:id="70"/>
      <w:bookmarkEnd w:id="71"/>
      <w:bookmarkEnd w:id="72"/>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“三公”经费财政拨款支出决算为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2022年与2023年均无“三公”经费财政拨款支出</w:t>
      </w:r>
      <w:r>
        <w:rPr>
          <w:rFonts w:hint="default" w:ascii="Times New Roman" w:hAnsi="Times New Roman" w:eastAsia="仿宋" w:cs="Times New Roman"/>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hint="default" w:ascii="Times New Roman" w:hAnsi="Times New Roman" w:eastAsia="仿宋" w:cs="Times New Roman"/>
          <w:b/>
          <w:color w:val="000000"/>
          <w:sz w:val="32"/>
          <w:szCs w:val="32"/>
        </w:rPr>
      </w:pPr>
      <w:bookmarkStart w:id="73" w:name="_Toc79163621"/>
      <w:bookmarkStart w:id="74" w:name="_Toc28223"/>
      <w:bookmarkStart w:id="75" w:name="_Toc15377217"/>
      <w:r>
        <w:rPr>
          <w:rFonts w:hint="default" w:ascii="Times New Roman" w:hAnsi="Times New Roman" w:eastAsia="仿宋" w:cs="Times New Roman"/>
          <w:b/>
          <w:color w:val="000000"/>
          <w:sz w:val="32"/>
          <w:szCs w:val="32"/>
        </w:rPr>
        <w:t>（二）“三公”经费财政拨款支出决算具体情况说明</w:t>
      </w:r>
      <w:bookmarkEnd w:id="73"/>
      <w:bookmarkEnd w:id="74"/>
      <w:bookmarkEnd w:id="75"/>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2023年</w:t>
      </w:r>
      <w:r>
        <w:rPr>
          <w:rFonts w:hint="default" w:ascii="Times New Roman" w:hAnsi="Times New Roman" w:eastAsia="仿宋" w:cs="Times New Roman"/>
          <w:color w:val="000000"/>
          <w:sz w:val="32"/>
          <w:szCs w:val="32"/>
        </w:rPr>
        <w:t>“三公”经费财政拨款支出决算中，因公出国（境）费支出决算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万元；公务用车购置及运行维护费支出决算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万元；公务接待费支出决算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Style w:val="2"/>
        <w:rPr>
          <w:rFonts w:hint="default" w:ascii="Times New Roman" w:hAnsi="Times New Roman" w:cs="Times New Roman"/>
        </w:rPr>
      </w:pPr>
    </w:p>
    <w:p>
      <w:pPr>
        <w:pageBreakBefore w:val="0"/>
        <w:widowControl w:val="0"/>
        <w:kinsoku/>
        <w:wordWrap/>
        <w:overflowPunct/>
        <w:topLinePunct w:val="0"/>
        <w:bidi w:val="0"/>
        <w:spacing w:line="560" w:lineRule="exact"/>
        <w:ind w:firstLine="640"/>
        <w:textAlignment w:val="auto"/>
        <w:outlineLvl w:val="1"/>
        <w:rPr>
          <w:rStyle w:val="29"/>
          <w:rFonts w:hint="default" w:ascii="Times New Roman" w:hAnsi="Times New Roman" w:eastAsia="黑体" w:cs="Times New Roman"/>
        </w:rPr>
      </w:pPr>
      <w:bookmarkStart w:id="76" w:name="_Toc5940"/>
      <w:bookmarkStart w:id="77" w:name="_Toc79163622"/>
      <w:bookmarkStart w:id="78" w:name="_Toc15396610"/>
      <w:bookmarkStart w:id="79" w:name="_Toc15377218"/>
      <w:r>
        <w:rPr>
          <w:rFonts w:hint="default" w:ascii="Times New Roman" w:hAnsi="Times New Roman" w:eastAsia="黑体" w:cs="Times New Roman"/>
          <w:color w:val="000000"/>
          <w:sz w:val="32"/>
          <w:szCs w:val="32"/>
        </w:rPr>
        <w:t>八、</w:t>
      </w:r>
      <w:r>
        <w:rPr>
          <w:rStyle w:val="29"/>
          <w:rFonts w:hint="default" w:ascii="Times New Roman" w:hAnsi="Times New Roman" w:eastAsia="黑体" w:cs="Times New Roman"/>
          <w:b w:val="0"/>
        </w:rPr>
        <w:t>政府性基金预算支出决算情况说明</w:t>
      </w:r>
      <w:bookmarkEnd w:id="76"/>
      <w:bookmarkEnd w:id="77"/>
      <w:bookmarkEnd w:id="78"/>
      <w:bookmarkEnd w:id="79"/>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p>
    <w:p>
      <w:pPr>
        <w:pageBreakBefore w:val="0"/>
        <w:widowControl w:val="0"/>
        <w:numPr>
          <w:ilvl w:val="0"/>
          <w:numId w:val="1"/>
        </w:numPr>
        <w:kinsoku/>
        <w:wordWrap/>
        <w:overflowPunct/>
        <w:topLinePunct w:val="0"/>
        <w:bidi w:val="0"/>
        <w:spacing w:line="560" w:lineRule="exact"/>
        <w:ind w:firstLine="640"/>
        <w:textAlignment w:val="auto"/>
        <w:outlineLvl w:val="1"/>
        <w:rPr>
          <w:rStyle w:val="29"/>
          <w:rFonts w:hint="default" w:ascii="Times New Roman" w:hAnsi="Times New Roman" w:eastAsia="黑体" w:cs="Times New Roman"/>
          <w:b w:val="0"/>
        </w:rPr>
      </w:pPr>
      <w:bookmarkStart w:id="80" w:name="_Toc18849"/>
      <w:bookmarkStart w:id="81" w:name="_Toc15396611"/>
      <w:bookmarkStart w:id="82" w:name="_Toc15377219"/>
      <w:bookmarkStart w:id="83" w:name="_Toc79163623"/>
      <w:r>
        <w:rPr>
          <w:rStyle w:val="29"/>
          <w:rFonts w:hint="default" w:ascii="Times New Roman" w:hAnsi="Times New Roman" w:eastAsia="黑体" w:cs="Times New Roman"/>
          <w:b w:val="0"/>
        </w:rPr>
        <w:t>国有资本经营预算支出决算情况说明</w:t>
      </w:r>
      <w:bookmarkEnd w:id="80"/>
      <w:bookmarkEnd w:id="81"/>
      <w:bookmarkEnd w:id="82"/>
      <w:bookmarkEnd w:id="83"/>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bidi w:val="0"/>
        <w:spacing w:line="560" w:lineRule="exact"/>
        <w:jc w:val="center"/>
        <w:textAlignment w:val="auto"/>
        <w:rPr>
          <w:rFonts w:hint="default" w:ascii="Times New Roman" w:hAnsi="Times New Roman" w:eastAsia="微软雅黑" w:cs="Times New Roman"/>
          <w:sz w:val="44"/>
          <w:szCs w:val="44"/>
        </w:rPr>
      </w:pPr>
    </w:p>
    <w:p>
      <w:pPr>
        <w:pageBreakBefore w:val="0"/>
        <w:widowControl w:val="0"/>
        <w:kinsoku/>
        <w:wordWrap/>
        <w:overflowPunct/>
        <w:topLinePunct w:val="0"/>
        <w:bidi w:val="0"/>
        <w:spacing w:line="560" w:lineRule="exact"/>
        <w:ind w:firstLine="800" w:firstLineChars="250"/>
        <w:textAlignment w:val="auto"/>
        <w:outlineLvl w:val="1"/>
        <w:rPr>
          <w:rStyle w:val="29"/>
          <w:rFonts w:hint="default" w:ascii="Times New Roman" w:hAnsi="Times New Roman" w:eastAsia="黑体" w:cs="Times New Roman"/>
        </w:rPr>
      </w:pPr>
      <w:bookmarkStart w:id="84" w:name="_Toc15377221"/>
      <w:bookmarkStart w:id="85" w:name="_Toc79163624"/>
      <w:bookmarkStart w:id="86" w:name="_Toc15396612"/>
      <w:bookmarkStart w:id="87" w:name="_Toc31848"/>
      <w:r>
        <w:rPr>
          <w:rFonts w:hint="default" w:ascii="Times New Roman" w:hAnsi="Times New Roman" w:eastAsia="黑体" w:cs="Times New Roman"/>
          <w:color w:val="000000"/>
          <w:sz w:val="32"/>
          <w:szCs w:val="32"/>
        </w:rPr>
        <w:t>十</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其他重要事项的情况说明</w:t>
      </w:r>
      <w:bookmarkEnd w:id="84"/>
      <w:bookmarkEnd w:id="85"/>
      <w:bookmarkEnd w:id="86"/>
      <w:bookmarkEnd w:id="87"/>
    </w:p>
    <w:p>
      <w:pPr>
        <w:pageBreakBefore w:val="0"/>
        <w:widowControl w:val="0"/>
        <w:kinsoku/>
        <w:wordWrap/>
        <w:overflowPunct/>
        <w:topLinePunct w:val="0"/>
        <w:bidi w:val="0"/>
        <w:spacing w:line="560" w:lineRule="exact"/>
        <w:ind w:firstLine="642" w:firstLineChars="200"/>
        <w:textAlignment w:val="auto"/>
        <w:outlineLvl w:val="2"/>
        <w:rPr>
          <w:rFonts w:hint="default" w:ascii="Times New Roman" w:hAnsi="Times New Roman" w:eastAsia="仿宋" w:cs="Times New Roman"/>
          <w:color w:val="000000"/>
          <w:sz w:val="32"/>
          <w:szCs w:val="32"/>
        </w:rPr>
      </w:pPr>
      <w:bookmarkStart w:id="88" w:name="_Toc20509"/>
      <w:bookmarkStart w:id="89" w:name="_Toc15377222"/>
      <w:bookmarkStart w:id="90" w:name="_Toc79163625"/>
      <w:r>
        <w:rPr>
          <w:rFonts w:hint="default" w:ascii="Times New Roman" w:hAnsi="Times New Roman" w:eastAsia="仿宋" w:cs="Times New Roman"/>
          <w:b/>
          <w:color w:val="000000"/>
          <w:sz w:val="32"/>
          <w:szCs w:val="32"/>
        </w:rPr>
        <w:t>（一）机关运行经费支出情况</w:t>
      </w:r>
      <w:bookmarkEnd w:id="88"/>
      <w:bookmarkEnd w:id="89"/>
      <w:bookmarkEnd w:id="90"/>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壤塘县工商业联合会</w:t>
      </w:r>
      <w:r>
        <w:rPr>
          <w:rFonts w:hint="default" w:ascii="Times New Roman" w:hAnsi="Times New Roman" w:eastAsia="仿宋_GB2312" w:cs="Times New Roman"/>
          <w:color w:val="000000"/>
          <w:sz w:val="32"/>
          <w:szCs w:val="32"/>
          <w:lang w:val="en-US" w:eastAsia="zh-CN"/>
        </w:rPr>
        <w:t>本级</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4.19</w:t>
      </w:r>
      <w:r>
        <w:rPr>
          <w:rFonts w:hint="default"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lang w:eastAsia="zh-CN"/>
        </w:rPr>
        <w:t>2022年</w:t>
      </w:r>
      <w:r>
        <w:rPr>
          <w:rFonts w:hint="default" w:ascii="Times New Roman" w:hAnsi="Times New Roman" w:eastAsia="仿宋_GB2312" w:cs="Times New Roman"/>
          <w:color w:val="000000"/>
          <w:sz w:val="32"/>
          <w:szCs w:val="32"/>
          <w:lang w:val="en-US" w:eastAsia="zh-CN"/>
        </w:rPr>
        <w:t>减少</w:t>
      </w:r>
      <w:r>
        <w:rPr>
          <w:rFonts w:hint="default" w:ascii="Times New Roman" w:hAnsi="Times New Roman" w:eastAsia="仿宋_GB2312" w:cs="Times New Roman"/>
          <w:color w:val="000000"/>
          <w:sz w:val="32"/>
          <w:szCs w:val="32"/>
        </w:rPr>
        <w:t>0.19万元，</w:t>
      </w:r>
      <w:r>
        <w:rPr>
          <w:rFonts w:hint="default" w:ascii="Times New Roman" w:hAnsi="Times New Roman" w:eastAsia="仿宋_GB2312" w:cs="Times New Roman"/>
          <w:color w:val="000000"/>
          <w:sz w:val="32"/>
          <w:szCs w:val="32"/>
          <w:lang w:val="en-US" w:eastAsia="zh-CN"/>
        </w:rPr>
        <w:t>下降4.44</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val="en-US" w:eastAsia="zh-CN"/>
        </w:rPr>
        <w:t>本年度业务活动减少，相应费用减少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 xml:space="preserve">                                                                                                                                                                                                                                                                                                                                 </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hint="default" w:ascii="Times New Roman" w:hAnsi="Times New Roman" w:eastAsia="仿宋" w:cs="Times New Roman"/>
          <w:b/>
          <w:color w:val="000000"/>
          <w:sz w:val="32"/>
          <w:szCs w:val="32"/>
        </w:rPr>
      </w:pPr>
      <w:bookmarkStart w:id="91" w:name="_Toc79163626"/>
      <w:bookmarkStart w:id="92" w:name="_Toc15377223"/>
      <w:bookmarkStart w:id="93" w:name="_Toc29265"/>
      <w:r>
        <w:rPr>
          <w:rFonts w:hint="default" w:ascii="Times New Roman" w:hAnsi="Times New Roman" w:eastAsia="仿宋" w:cs="Times New Roman"/>
          <w:b/>
          <w:color w:val="000000"/>
          <w:sz w:val="32"/>
          <w:szCs w:val="32"/>
        </w:rPr>
        <w:t>（二）政府采购支出情况</w:t>
      </w:r>
      <w:bookmarkEnd w:id="91"/>
      <w:bookmarkEnd w:id="92"/>
      <w:bookmarkEnd w:id="93"/>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壤塘县工商业联合会</w:t>
      </w:r>
      <w:r>
        <w:rPr>
          <w:rFonts w:hint="default" w:ascii="Times New Roman" w:hAnsi="Times New Roman" w:eastAsia="仿宋_GB2312" w:cs="Times New Roman"/>
          <w:color w:val="000000"/>
          <w:sz w:val="32"/>
          <w:szCs w:val="32"/>
          <w:lang w:val="en-US" w:eastAsia="zh-CN"/>
        </w:rPr>
        <w:t>本级</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授予中小企业合同金额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hint="default" w:ascii="Times New Roman" w:hAnsi="Times New Roman" w:eastAsia="仿宋" w:cs="Times New Roman"/>
          <w:b/>
          <w:color w:val="000000"/>
          <w:sz w:val="32"/>
          <w:szCs w:val="32"/>
        </w:rPr>
      </w:pPr>
      <w:bookmarkStart w:id="94" w:name="_Toc15377224"/>
      <w:bookmarkStart w:id="95" w:name="_Toc20331"/>
      <w:bookmarkStart w:id="96" w:name="_Toc79163627"/>
      <w:r>
        <w:rPr>
          <w:rFonts w:hint="default" w:ascii="Times New Roman" w:hAnsi="Times New Roman" w:eastAsia="仿宋" w:cs="Times New Roman"/>
          <w:b/>
          <w:color w:val="000000"/>
          <w:sz w:val="32"/>
          <w:szCs w:val="32"/>
        </w:rPr>
        <w:t>（三）国有资产占有使用情况</w:t>
      </w:r>
      <w:bookmarkEnd w:id="94"/>
      <w:bookmarkEnd w:id="95"/>
      <w:bookmarkEnd w:id="96"/>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12月31日，</w:t>
      </w:r>
      <w:r>
        <w:rPr>
          <w:rFonts w:hint="default" w:ascii="Times New Roman" w:hAnsi="Times New Roman" w:eastAsia="仿宋_GB2312" w:cs="Times New Roman"/>
          <w:color w:val="000000"/>
          <w:sz w:val="32"/>
          <w:szCs w:val="32"/>
          <w:lang w:eastAsia="zh-CN"/>
        </w:rPr>
        <w:t>壤塘县工商业联合会</w:t>
      </w:r>
      <w:r>
        <w:rPr>
          <w:rFonts w:hint="default" w:ascii="Times New Roman" w:hAnsi="Times New Roman" w:eastAsia="仿宋_GB2312" w:cs="Times New Roman"/>
          <w:color w:val="000000"/>
          <w:sz w:val="32"/>
          <w:szCs w:val="32"/>
          <w:lang w:val="en-US" w:eastAsia="zh-CN"/>
        </w:rPr>
        <w:t>本级</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单价50万元以上通用设备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台（套），单价100万元以上专用设备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hint="default" w:ascii="Times New Roman" w:hAnsi="Times New Roman" w:eastAsia="仿宋" w:cs="Times New Roman"/>
          <w:b/>
          <w:color w:val="000000"/>
          <w:sz w:val="32"/>
          <w:szCs w:val="32"/>
        </w:rPr>
      </w:pPr>
      <w:bookmarkStart w:id="97" w:name="_Toc23018"/>
      <w:bookmarkStart w:id="98" w:name="_Toc79163628"/>
      <w:r>
        <w:rPr>
          <w:rFonts w:hint="default" w:ascii="Times New Roman" w:hAnsi="Times New Roman" w:eastAsia="仿宋" w:cs="Times New Roman"/>
          <w:b/>
          <w:color w:val="000000"/>
          <w:sz w:val="32"/>
          <w:szCs w:val="32"/>
        </w:rPr>
        <w:t>（四）预算绩效管理情况。</w:t>
      </w:r>
      <w:bookmarkEnd w:id="97"/>
      <w:bookmarkEnd w:id="98"/>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根据预算绩效管理要求，本单位在年初预算编制阶段，组织对</w:t>
      </w:r>
      <w:r>
        <w:rPr>
          <w:rFonts w:hint="default" w:ascii="Times New Roman" w:hAnsi="Times New Roman" w:eastAsia="仿宋_GB2312" w:cs="Times New Roman"/>
          <w:sz w:val="32"/>
          <w:szCs w:val="32"/>
          <w:lang w:val="en-US" w:eastAsia="zh-CN"/>
        </w:rPr>
        <w:t>解决中国狮子联会四川星空服务队赴壤开展捐赠活动的资金</w:t>
      </w:r>
      <w:r>
        <w:rPr>
          <w:rFonts w:hint="default" w:ascii="Times New Roman" w:hAnsi="Times New Roman" w:eastAsia="仿宋_GB2312" w:cs="Times New Roman"/>
          <w:sz w:val="32"/>
          <w:szCs w:val="32"/>
        </w:rPr>
        <w:t>项目开展了预算事前绩效评估，对</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项目编制了绩效目标，预算执行过程中，</w:t>
      </w:r>
      <w:r>
        <w:rPr>
          <w:rFonts w:hint="default" w:ascii="Times New Roman" w:hAnsi="Times New Roman" w:eastAsia="仿宋_GB2312" w:cs="Times New Roman"/>
          <w:sz w:val="32"/>
          <w:szCs w:val="32"/>
          <w:lang w:val="en-US" w:eastAsia="zh-CN"/>
        </w:rPr>
        <w:t>对本</w:t>
      </w:r>
      <w:r>
        <w:rPr>
          <w:rFonts w:hint="default" w:ascii="Times New Roman" w:hAnsi="Times New Roman" w:eastAsia="仿宋_GB2312" w:cs="Times New Roman"/>
          <w:sz w:val="32"/>
          <w:szCs w:val="32"/>
        </w:rPr>
        <w:t>项目开展绩效监控，年终执行完毕后，对</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项目开展了绩效目标完成情况自评。</w:t>
      </w:r>
    </w:p>
    <w:p>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组织对2023年度一般公共预算、政府性基金预算、国有资本经营预算、社会保险基金预算以及资本资产、债券资金等全面开展绩效自评，形成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lang w:val="en-US" w:eastAsia="zh-CN"/>
        </w:rPr>
        <w:t>壤塘县工商业联合会</w:t>
      </w:r>
      <w:r>
        <w:rPr>
          <w:rFonts w:hint="default" w:ascii="Times New Roman" w:hAnsi="Times New Roman" w:eastAsia="仿宋_GB2312" w:cs="Times New Roman"/>
          <w:sz w:val="32"/>
          <w:szCs w:val="32"/>
        </w:rPr>
        <w:t>（含部门预算项目）绩效自评报告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val="en-US" w:eastAsia="zh-CN"/>
        </w:rPr>
        <w:t>壤塘县工商业联合会</w:t>
      </w:r>
      <w:r>
        <w:rPr>
          <w:rFonts w:hint="default" w:ascii="Times New Roman" w:hAnsi="Times New Roman" w:eastAsia="仿宋_GB2312" w:cs="Times New Roman"/>
          <w:sz w:val="32"/>
          <w:szCs w:val="32"/>
        </w:rPr>
        <w:t>（含部门预算项目）绩效自评得分为</w:t>
      </w:r>
      <w:r>
        <w:rPr>
          <w:rFonts w:hint="default" w:ascii="Times New Roman" w:hAnsi="Times New Roman" w:eastAsia="仿宋_GB2312" w:cs="Times New Roman"/>
          <w:sz w:val="32"/>
          <w:szCs w:val="32"/>
          <w:lang w:val="en-US" w:eastAsia="zh-CN"/>
        </w:rPr>
        <w:t>9</w:t>
      </w:r>
      <w:r>
        <w:rPr>
          <w:rFonts w:hint="eastAsia" w:eastAsia="仿宋_GB2312" w:cs="Times New Roman"/>
          <w:sz w:val="32"/>
          <w:szCs w:val="32"/>
          <w:lang w:val="en-US" w:eastAsia="zh-CN"/>
        </w:rPr>
        <w:t>0以上</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val="en-US" w:eastAsia="zh-CN"/>
        </w:rPr>
        <w:t>本次部门整体支出绩效自评得分为</w:t>
      </w:r>
      <w:r>
        <w:rPr>
          <w:rFonts w:hint="eastAsia" w:eastAsia="仿宋_GB2312" w:cs="Times New Roman"/>
          <w:sz w:val="32"/>
          <w:szCs w:val="32"/>
          <w:lang w:val="en-US" w:eastAsia="zh-CN"/>
        </w:rPr>
        <w:t>90以上</w:t>
      </w:r>
      <w:r>
        <w:rPr>
          <w:rFonts w:hint="default" w:ascii="Times New Roman" w:hAnsi="Times New Roman" w:eastAsia="仿宋_GB2312" w:cs="Times New Roman"/>
          <w:sz w:val="32"/>
          <w:szCs w:val="32"/>
          <w:lang w:val="en-US" w:eastAsia="zh-CN"/>
        </w:rPr>
        <w:t>分，总体表现较好；整体支出绩效自评见第四部分附件。</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rPr>
          <w:rFonts w:hint="default" w:ascii="Times New Roman" w:hAnsi="Times New Roman" w:cs="Times New Roman"/>
        </w:rPr>
      </w:pPr>
    </w:p>
    <w:p>
      <w:pPr>
        <w:numPr>
          <w:ilvl w:val="0"/>
          <w:numId w:val="2"/>
        </w:numPr>
        <w:spacing w:line="600" w:lineRule="exact"/>
        <w:ind w:firstLine="660" w:firstLineChars="150"/>
        <w:jc w:val="center"/>
        <w:outlineLvl w:val="0"/>
        <w:rPr>
          <w:rStyle w:val="28"/>
          <w:rFonts w:hint="default" w:ascii="Times New Roman" w:hAnsi="Times New Roman" w:eastAsia="黑体" w:cs="Times New Roman"/>
          <w:b w:val="0"/>
        </w:rPr>
      </w:pPr>
      <w:bookmarkStart w:id="99" w:name="_Toc79163629"/>
      <w:bookmarkStart w:id="100" w:name="_Toc20025"/>
      <w:bookmarkStart w:id="101" w:name="_Toc15396613"/>
      <w:bookmarkStart w:id="102" w:name="_Toc15377225"/>
      <w:r>
        <w:rPr>
          <w:rFonts w:hint="default" w:ascii="Times New Roman" w:hAnsi="Times New Roman" w:eastAsia="黑体" w:cs="Times New Roman"/>
          <w:color w:val="000000"/>
          <w:sz w:val="44"/>
          <w:szCs w:val="44"/>
        </w:rPr>
        <w:t>名</w:t>
      </w:r>
      <w:r>
        <w:rPr>
          <w:rStyle w:val="28"/>
          <w:rFonts w:hint="default" w:ascii="Times New Roman" w:hAnsi="Times New Roman" w:eastAsia="黑体" w:cs="Times New Roman"/>
          <w:b w:val="0"/>
        </w:rPr>
        <w:t>词解释</w:t>
      </w:r>
      <w:bookmarkEnd w:id="99"/>
      <w:bookmarkEnd w:id="100"/>
      <w:bookmarkEnd w:id="101"/>
      <w:bookmarkEnd w:id="102"/>
    </w:p>
    <w:p>
      <w:pPr>
        <w:spacing w:line="600" w:lineRule="exact"/>
        <w:jc w:val="left"/>
        <w:rPr>
          <w:rFonts w:hint="default" w:ascii="Times New Roman" w:hAnsi="Times New Roman" w:cs="Times New Roman"/>
          <w:b/>
          <w:color w:val="000000"/>
          <w:sz w:val="44"/>
          <w:szCs w:val="44"/>
        </w:rPr>
      </w:pP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2.事业收入：指事业单位开展专业业务活动及辅助活动取得的收入。（二级预算单位事业收入情况）等。</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3.经营收入：指事业单位在专业业务活动及其辅助活动之外开展非独立核算经营活动取得的收入。（二级预算单位经营收入情况）等。</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4.其他收入：指单位取得的除上述收入以外的各项收入。主要是（收入类型）等。 </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、年末结转和结余：指单位按有关规定结转到下年或以后年度继续使用的资金。</w:t>
      </w:r>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9.社会保障和就业（类）行政事业单位养老支出（款）机关事业单位基本养老保险缴费支出（项）：指由单位缴纳的基本养老保险费支出。</w:t>
      </w:r>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10.社会保障和就业（类）行政事业单位养老支出（款）  机关事业单位职业年金缴费支出（项）：指机关事业单位实施养老保险制度由单位实际缴纳的职业年金。</w:t>
      </w:r>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11.一般公共服务支出（类）民主党派及工商联事务（款）行政运行（项）：指行政单位（包括实行公务员管理的事业单位）的基本支出。</w:t>
      </w:r>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12.一般公共服务支出（类）民主党派及工商联事务（款）  其他民主党派及工商联事务支出（项）：指其他用于民主党派及工商联事务方面的支出。</w:t>
      </w:r>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13.卫生健康支出（类）行政事业单位医疗（款）行政单位医疗（项）：指财政部门集中安排的行政单位基本医疗保险缴费经费。</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14.住房保障支出（类）住房改革支出（款）住房公积金（项）：指行政事业单位安装工资比例为职工缴纳的住房公积金</w:t>
      </w:r>
      <w:r>
        <w:rPr>
          <w:rFonts w:hint="default" w:ascii="Times New Roman" w:hAnsi="Times New Roman" w:eastAsia="仿宋_GB2312" w:cs="Times New Roman"/>
          <w:color w:val="000000"/>
          <w:sz w:val="32"/>
          <w:szCs w:val="32"/>
        </w:rPr>
        <w:t>。</w:t>
      </w:r>
    </w:p>
    <w:p>
      <w:pPr>
        <w:pStyle w:val="38"/>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pStyle w:val="38"/>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.项目支出：指在基本支出之外为完成特定行政任务和事业发展目标所发生的支出。</w:t>
      </w:r>
    </w:p>
    <w:p>
      <w:pPr>
        <w:pStyle w:val="38"/>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pPr>
        <w:pStyle w:val="38"/>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default" w:ascii="Times New Roman" w:hAnsi="Times New Roman" w:eastAsia="仿宋_GB2312" w:cs="Times New Roman"/>
          <w:sz w:val="32"/>
          <w:szCs w:val="32"/>
        </w:rPr>
        <w:t>。</w:t>
      </w:r>
    </w:p>
    <w:p>
      <w:pPr>
        <w:spacing w:line="600" w:lineRule="exact"/>
        <w:jc w:val="center"/>
        <w:outlineLvl w:val="0"/>
        <w:rPr>
          <w:rStyle w:val="28"/>
          <w:rFonts w:hint="default" w:ascii="Times New Roman" w:hAnsi="Times New Roman" w:eastAsia="黑体" w:cs="Times New Roman"/>
          <w:b w:val="0"/>
        </w:rPr>
      </w:pPr>
      <w:bookmarkStart w:id="103" w:name="_Toc15377226"/>
      <w:r>
        <w:rPr>
          <w:rFonts w:hint="default" w:ascii="Times New Roman" w:hAnsi="Times New Roman" w:cs="Times New Roman"/>
          <w:b/>
          <w:color w:val="000000"/>
          <w:sz w:val="44"/>
          <w:szCs w:val="44"/>
        </w:rPr>
        <w:br w:type="page"/>
      </w:r>
      <w:bookmarkStart w:id="104" w:name="_Toc15396614"/>
      <w:bookmarkStart w:id="105" w:name="_Toc2652"/>
      <w:bookmarkStart w:id="106" w:name="_Toc79163630"/>
      <w:r>
        <w:rPr>
          <w:rFonts w:hint="default" w:ascii="Times New Roman" w:hAnsi="Times New Roman" w:eastAsia="黑体" w:cs="Times New Roman"/>
          <w:color w:val="000000"/>
          <w:sz w:val="44"/>
          <w:szCs w:val="44"/>
        </w:rPr>
        <w:t>第</w:t>
      </w:r>
      <w:r>
        <w:rPr>
          <w:rStyle w:val="28"/>
          <w:rFonts w:hint="default" w:ascii="Times New Roman" w:hAnsi="Times New Roman" w:eastAsia="黑体" w:cs="Times New Roman"/>
          <w:b w:val="0"/>
        </w:rPr>
        <w:t>四部分 附件</w:t>
      </w:r>
      <w:bookmarkEnd w:id="104"/>
      <w:bookmarkEnd w:id="105"/>
      <w:bookmarkEnd w:id="106"/>
    </w:p>
    <w:p>
      <w:pPr>
        <w:bidi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spacing w:line="360" w:lineRule="auto"/>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壤塘县工商业联合会</w:t>
      </w:r>
    </w:p>
    <w:p>
      <w:pPr>
        <w:spacing w:line="360" w:lineRule="auto"/>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lang w:eastAsia="zh-CN"/>
        </w:rPr>
        <w:t>2023</w:t>
      </w:r>
      <w:r>
        <w:rPr>
          <w:rFonts w:hint="default" w:ascii="Times New Roman" w:hAnsi="Times New Roman" w:cs="Times New Roman"/>
          <w:b/>
          <w:bCs/>
          <w:kern w:val="0"/>
          <w:sz w:val="44"/>
          <w:szCs w:val="44"/>
        </w:rPr>
        <w:t>年度部门整体支出绩效评价自评报告</w:t>
      </w:r>
    </w:p>
    <w:p>
      <w:pPr>
        <w:spacing w:line="360" w:lineRule="auto"/>
        <w:jc w:val="center"/>
        <w:rPr>
          <w:rFonts w:hint="default" w:ascii="Times New Roman" w:hAnsi="Times New Roman" w:cs="Times New Roman"/>
          <w:kern w:val="0"/>
          <w:szCs w:val="21"/>
        </w:rPr>
      </w:pPr>
    </w:p>
    <w:p>
      <w:pPr>
        <w:spacing w:line="360" w:lineRule="auto"/>
        <w:ind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kern w:val="0"/>
          <w:sz w:val="32"/>
          <w:szCs w:val="32"/>
        </w:rPr>
        <w:t>一、部门（单位）概况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壤塘县工商业联合会机构性质：</w:t>
      </w:r>
      <w:r>
        <w:rPr>
          <w:rFonts w:hint="default"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rPr>
        <w:t>机关，机构地址：四川省壤塘县</w:t>
      </w:r>
      <w:r>
        <w:rPr>
          <w:rFonts w:hint="default" w:ascii="Times New Roman" w:hAnsi="Times New Roman" w:eastAsia="仿宋_GB2312" w:cs="Times New Roman"/>
          <w:sz w:val="32"/>
          <w:szCs w:val="32"/>
          <w:lang w:val="en-US" w:eastAsia="zh-CN"/>
        </w:rPr>
        <w:t>罗吾塘</w:t>
      </w:r>
      <w:r>
        <w:rPr>
          <w:rFonts w:hint="default" w:ascii="Times New Roman" w:hAnsi="Times New Roman" w:eastAsia="仿宋_GB2312" w:cs="Times New Roman"/>
          <w:sz w:val="32"/>
          <w:szCs w:val="32"/>
        </w:rPr>
        <w:t>中街90号，单位负责人：刘麟。</w:t>
      </w:r>
    </w:p>
    <w:p>
      <w:pPr>
        <w:spacing w:line="360" w:lineRule="auto"/>
        <w:ind w:firstLine="642"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（一）机构组成</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壤塘县工商业联合会</w:t>
      </w:r>
      <w:r>
        <w:rPr>
          <w:rFonts w:hint="default" w:ascii="Times New Roman" w:hAnsi="Times New Roman" w:eastAsia="仿宋_GB2312" w:cs="Times New Roman"/>
          <w:color w:val="auto"/>
          <w:sz w:val="32"/>
          <w:szCs w:val="32"/>
          <w:lang w:val="zh-CN"/>
        </w:rPr>
        <w:t>由</w:t>
      </w:r>
      <w:r>
        <w:rPr>
          <w:rFonts w:hint="default" w:ascii="Times New Roman" w:hAnsi="Times New Roman" w:eastAsia="仿宋_GB2312" w:cs="Times New Roman"/>
          <w:color w:val="auto"/>
          <w:sz w:val="32"/>
          <w:szCs w:val="32"/>
        </w:rPr>
        <w:t>综合办公室</w:t>
      </w:r>
      <w:r>
        <w:rPr>
          <w:rFonts w:hint="default" w:ascii="Times New Roman" w:hAnsi="Times New Roman" w:eastAsia="仿宋_GB2312" w:cs="Times New Roman"/>
          <w:color w:val="auto"/>
          <w:sz w:val="32"/>
          <w:szCs w:val="32"/>
          <w:lang w:val="zh-CN"/>
        </w:rPr>
        <w:t>组</w:t>
      </w:r>
      <w:r>
        <w:rPr>
          <w:rFonts w:hint="default" w:ascii="Times New Roman" w:hAnsi="Times New Roman" w:eastAsia="仿宋_GB2312" w:cs="Times New Roman"/>
          <w:sz w:val="32"/>
          <w:szCs w:val="32"/>
          <w:lang w:val="zh-CN"/>
        </w:rPr>
        <w:t>成</w:t>
      </w:r>
      <w:r>
        <w:rPr>
          <w:rFonts w:hint="default" w:ascii="Times New Roman" w:hAnsi="Times New Roman" w:eastAsia="仿宋_GB2312" w:cs="Times New Roman"/>
          <w:sz w:val="32"/>
          <w:szCs w:val="32"/>
        </w:rPr>
        <w:t>。</w:t>
      </w:r>
    </w:p>
    <w:p>
      <w:pPr>
        <w:numPr>
          <w:ilvl w:val="0"/>
          <w:numId w:val="3"/>
        </w:numPr>
        <w:spacing w:line="360" w:lineRule="auto"/>
        <w:ind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kern w:val="0"/>
          <w:sz w:val="32"/>
          <w:szCs w:val="32"/>
        </w:rPr>
        <w:t>机构职能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综合办公室。负责综合和反映全县工商联</w:t>
      </w:r>
      <w:r>
        <w:rPr>
          <w:rFonts w:hint="eastAsia"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商会</w:t>
      </w:r>
      <w:r>
        <w:rPr>
          <w:rFonts w:hint="eastAsia"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工作情况及贯彻落实县</w:t>
      </w:r>
      <w:r>
        <w:rPr>
          <w:rFonts w:hint="eastAsia" w:eastAsia="仿宋_GB2312" w:cs="Times New Roman"/>
          <w:b w:val="0"/>
          <w:bCs w:val="0"/>
          <w:kern w:val="2"/>
          <w:sz w:val="32"/>
          <w:szCs w:val="32"/>
          <w:highlight w:val="none"/>
          <w:lang w:val="en-US" w:eastAsia="zh-CN" w:bidi="ar-SA"/>
        </w:rPr>
        <w:t>委</w:t>
      </w:r>
      <w:r>
        <w:rPr>
          <w:rFonts w:hint="default" w:ascii="Times New Roman" w:hAnsi="Times New Roman" w:eastAsia="仿宋_GB2312" w:cs="Times New Roman"/>
          <w:b w:val="0"/>
          <w:bCs w:val="0"/>
          <w:kern w:val="2"/>
          <w:sz w:val="32"/>
          <w:szCs w:val="32"/>
          <w:highlight w:val="none"/>
          <w:lang w:val="en-US" w:eastAsia="zh-CN" w:bidi="ar-SA"/>
        </w:rPr>
        <w:t>政府重大决策</w:t>
      </w:r>
      <w:r>
        <w:rPr>
          <w:rFonts w:hint="eastAsia" w:eastAsia="仿宋_GB2312" w:cs="Times New Roman"/>
          <w:b w:val="0"/>
          <w:bCs w:val="0"/>
          <w:kern w:val="2"/>
          <w:sz w:val="32"/>
          <w:szCs w:val="32"/>
          <w:highlight w:val="none"/>
          <w:lang w:val="en-US" w:eastAsia="zh-CN" w:bidi="ar-SA"/>
        </w:rPr>
        <w:t>部署</w:t>
      </w:r>
      <w:r>
        <w:rPr>
          <w:rFonts w:hint="default" w:ascii="Times New Roman" w:hAnsi="Times New Roman" w:eastAsia="仿宋_GB2312" w:cs="Times New Roman"/>
          <w:b w:val="0"/>
          <w:bCs w:val="0"/>
          <w:kern w:val="2"/>
          <w:sz w:val="32"/>
          <w:szCs w:val="32"/>
          <w:highlight w:val="none"/>
          <w:lang w:val="en-US" w:eastAsia="zh-CN" w:bidi="ar-SA"/>
        </w:rPr>
        <w:t>；负责文件、机要、档案、文印管理工作；负责秘书实务、会议组织、日常值班及保卫保密工作；负责行政事务、财务和资产管理、内部协调和后勤服务等工作；负责</w:t>
      </w:r>
      <w:r>
        <w:rPr>
          <w:rFonts w:hint="eastAsia" w:eastAsia="仿宋_GB2312" w:cs="Times New Roman"/>
          <w:b w:val="0"/>
          <w:bCs w:val="0"/>
          <w:kern w:val="2"/>
          <w:sz w:val="32"/>
          <w:szCs w:val="32"/>
          <w:highlight w:val="none"/>
          <w:lang w:val="en-US" w:eastAsia="zh-CN" w:bidi="ar-SA"/>
        </w:rPr>
        <w:t>县委</w:t>
      </w:r>
      <w:r>
        <w:rPr>
          <w:rFonts w:hint="default" w:ascii="Times New Roman" w:hAnsi="Times New Roman" w:eastAsia="仿宋_GB2312" w:cs="Times New Roman"/>
          <w:b w:val="0"/>
          <w:bCs w:val="0"/>
          <w:kern w:val="2"/>
          <w:sz w:val="32"/>
          <w:szCs w:val="32"/>
          <w:highlight w:val="none"/>
          <w:lang w:val="en-US" w:eastAsia="zh-CN" w:bidi="ar-SA"/>
        </w:rPr>
        <w:t>政府与商会工作的协调；负责督办领导集体决定事项的执行；指导商会的各项工作。</w:t>
      </w:r>
    </w:p>
    <w:p>
      <w:pPr>
        <w:numPr>
          <w:ilvl w:val="0"/>
          <w:numId w:val="3"/>
        </w:numPr>
        <w:spacing w:line="360" w:lineRule="auto"/>
        <w:ind w:firstLine="642"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人员概况</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人员情况：总编制</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名,其中:行政编制1人、</w:t>
      </w:r>
      <w:r>
        <w:rPr>
          <w:rFonts w:hint="default" w:ascii="Times New Roman" w:hAnsi="Times New Roman" w:eastAsia="仿宋_GB2312" w:cs="Times New Roman"/>
          <w:kern w:val="0"/>
          <w:sz w:val="32"/>
          <w:szCs w:val="32"/>
          <w:lang w:val="en-US" w:eastAsia="zh-CN"/>
        </w:rPr>
        <w:t>机关工勤编制1人，</w:t>
      </w:r>
      <w:r>
        <w:rPr>
          <w:rFonts w:hint="default" w:ascii="Times New Roman" w:hAnsi="Times New Roman" w:eastAsia="仿宋_GB2312" w:cs="Times New Roman"/>
          <w:kern w:val="0"/>
          <w:sz w:val="32"/>
          <w:szCs w:val="32"/>
        </w:rPr>
        <w:t>事业编制2人</w:t>
      </w:r>
      <w:r>
        <w:rPr>
          <w:rFonts w:hint="default" w:ascii="Times New Roman" w:hAnsi="Times New Roman" w:eastAsia="仿宋_GB2312" w:cs="Times New Roman"/>
          <w:sz w:val="32"/>
          <w:szCs w:val="32"/>
        </w:rPr>
        <w:t>。</w:t>
      </w:r>
    </w:p>
    <w:p>
      <w:pPr>
        <w:spacing w:line="360" w:lineRule="auto"/>
        <w:ind w:firstLine="642"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二、部门财政资金收支情况</w:t>
      </w:r>
    </w:p>
    <w:p>
      <w:pPr>
        <w:spacing w:line="360" w:lineRule="auto"/>
        <w:ind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（一）部门财政资金收入情况</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年财政下达壤塘县工商业联合会年初预算收入</w:t>
      </w:r>
      <w:r>
        <w:rPr>
          <w:rFonts w:hint="default" w:ascii="Times New Roman" w:hAnsi="Times New Roman" w:eastAsia="仿宋_GB2312" w:cs="Times New Roman"/>
          <w:sz w:val="32"/>
          <w:szCs w:val="32"/>
          <w:lang w:val="en-US" w:eastAsia="zh-CN"/>
        </w:rPr>
        <w:t>74.86</w:t>
      </w:r>
      <w:r>
        <w:rPr>
          <w:rFonts w:hint="default" w:ascii="Times New Roman" w:hAnsi="Times New Roman" w:eastAsia="仿宋_GB2312" w:cs="Times New Roman"/>
          <w:sz w:val="32"/>
          <w:szCs w:val="32"/>
        </w:rPr>
        <w:t>万元，执行期中追加收入</w:t>
      </w:r>
      <w:r>
        <w:rPr>
          <w:rFonts w:hint="default" w:ascii="Times New Roman" w:hAnsi="Times New Roman" w:eastAsia="仿宋_GB2312" w:cs="Times New Roman"/>
          <w:sz w:val="32"/>
          <w:szCs w:val="32"/>
          <w:lang w:eastAsia="zh-CN"/>
        </w:rPr>
        <w:t>33.87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全年实际收入合计为108.73万元，本年度无财政应返还额度</w:t>
      </w:r>
      <w:r>
        <w:rPr>
          <w:rFonts w:hint="default" w:ascii="Times New Roman" w:hAnsi="Times New Roman" w:eastAsia="仿宋_GB2312" w:cs="Times New Roman"/>
          <w:sz w:val="32"/>
          <w:szCs w:val="32"/>
        </w:rPr>
        <w:t xml:space="preserve">。 </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（二）部门财政资金支出情况</w:t>
      </w:r>
      <w:r>
        <w:rPr>
          <w:rFonts w:hint="default" w:ascii="Times New Roman" w:hAnsi="Times New Roman" w:eastAsia="仿宋_GB2312" w:cs="Times New Roman"/>
          <w:sz w:val="32"/>
          <w:szCs w:val="32"/>
        </w:rPr>
        <w:t xml:space="preserve">  </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年壤塘县工商业联合会支出全年预算数共计</w:t>
      </w:r>
      <w:r>
        <w:rPr>
          <w:rFonts w:hint="default" w:ascii="Times New Roman" w:hAnsi="Times New Roman" w:eastAsia="仿宋_GB2312" w:cs="Times New Roman"/>
          <w:sz w:val="32"/>
          <w:szCs w:val="32"/>
          <w:lang w:eastAsia="zh-CN"/>
        </w:rPr>
        <w:t>108.73</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107.59</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1.14</w:t>
      </w:r>
      <w:r>
        <w:rPr>
          <w:rFonts w:hint="default" w:ascii="Times New Roman" w:hAnsi="Times New Roman" w:eastAsia="仿宋_GB2312" w:cs="Times New Roman"/>
          <w:sz w:val="32"/>
          <w:szCs w:val="32"/>
        </w:rPr>
        <w:t>万元。</w:t>
      </w:r>
    </w:p>
    <w:p>
      <w:pPr>
        <w:spacing w:line="360" w:lineRule="auto"/>
        <w:ind w:firstLine="642"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三、部门整体预算绩效管理情况</w:t>
      </w:r>
    </w:p>
    <w:p>
      <w:pPr>
        <w:pStyle w:val="44"/>
        <w:spacing w:line="360" w:lineRule="auto"/>
        <w:ind w:firstLine="64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（一）部门预算管理</w:t>
      </w:r>
    </w:p>
    <w:p>
      <w:pPr>
        <w:pStyle w:val="44"/>
        <w:spacing w:line="360" w:lineRule="auto"/>
        <w:ind w:firstLine="64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1.部门整体绩效目标制定情况</w:t>
      </w:r>
    </w:p>
    <w:p>
      <w:pPr>
        <w:pStyle w:val="44"/>
        <w:spacing w:line="360" w:lineRule="auto"/>
        <w:ind w:firstLine="64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坚持以习近平新时代中国特色社会主义思想为指导，全面贯彻党的二十大精神，在县委、县政府统一领导和州工商联、县委统战部</w:t>
      </w:r>
      <w:r>
        <w:rPr>
          <w:rFonts w:hint="eastAsia" w:ascii="仿宋_GB2312" w:hAnsi="仿宋_GB2312" w:eastAsia="仿宋_GB2312" w:cs="仿宋_GB2312"/>
          <w:b w:val="0"/>
          <w:bCs w:val="0"/>
          <w:kern w:val="0"/>
          <w:sz w:val="32"/>
          <w:szCs w:val="32"/>
          <w:lang w:val="en-US" w:eastAsia="zh-CN"/>
        </w:rPr>
        <w:t>的</w:t>
      </w:r>
      <w:r>
        <w:rPr>
          <w:rFonts w:hint="eastAsia" w:ascii="仿宋_GB2312" w:hAnsi="仿宋_GB2312" w:eastAsia="仿宋_GB2312" w:cs="仿宋_GB2312"/>
          <w:b w:val="0"/>
          <w:bCs w:val="0"/>
          <w:kern w:val="0"/>
          <w:sz w:val="32"/>
          <w:szCs w:val="32"/>
        </w:rPr>
        <w:t>指导下，深入落实习近平总书记来川视察及对阿坝工作系列重要指示批示精神。紧扣省、州及县委各项工作部署，立足工商联统战性、经济性、民间性职能属性，聚焦民营经济“两个健康”发展目标，以服务民营经济为主责主业，充分发挥桥梁纽带和参谋助手作用，科学制定年度绩效目标，全力推动各项工作有序落地。</w:t>
      </w:r>
    </w:p>
    <w:p>
      <w:pPr>
        <w:pStyle w:val="44"/>
        <w:spacing w:line="360" w:lineRule="auto"/>
        <w:ind w:firstLine="64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2.部门整体绩效目标完成情况</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（一）深耕光彩事业，助力乡村振兴发展</w:t>
      </w:r>
    </w:p>
    <w:p>
      <w:pPr>
        <w:pStyle w:val="44"/>
        <w:spacing w:line="360" w:lineRule="auto"/>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紧扣“万企兴万村”行动部署，积极引导民营经济人士投身乡村振兴、公益帮扶工作。2023年，我会对接中国狮子联会四川代表处星空服务队，先后在我县开展3场公益捐赠活动：向上杜柯乡中心校捐赠校服440套，价值20万元；在县总工会壤巴拉职工之家开展端午慰问活动，捐赠物资价值25万元；向中壤塘镇中心校捐赠校服583套，价值15万元。</w:t>
      </w:r>
    </w:p>
    <w:p>
      <w:pPr>
        <w:pStyle w:val="44"/>
        <w:spacing w:line="360" w:lineRule="auto"/>
        <w:ind w:left="0" w:lef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严格落实川委办〔2023〕24号文件及省、州、县委全会工作部署，按照平等自愿、互利共赢原则，推进欠发达县域托底性帮扶工作。主动对接县经信局谋划招商引企工作，依托省州工商联平台对接优质企业，已与成都蓉绿达冷链运输有限责任公司开展对接洽谈，企业有意向参与我县南木达镇冷链物流基础设施建设项目，助力县域产业经济发展。</w:t>
      </w:r>
    </w:p>
    <w:p>
      <w:pPr>
        <w:pStyle w:val="44"/>
        <w:spacing w:line="360" w:lineRule="auto"/>
        <w:ind w:left="0" w:lef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（二）夯实组织建设，壮大民营经济会员队伍</w:t>
      </w:r>
    </w:p>
    <w:p>
      <w:pPr>
        <w:pStyle w:val="44"/>
        <w:spacing w:line="360" w:lineRule="auto"/>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持续加强自身组织建设，稳步扩大会员队伍规模。本年度我会企业会员由52家增至57家，个体会员由98名增至105名。下一步将持续吸纳优质民营企业及优秀民营经济人士入会，密切联系服务会员企业；规范主席会、常委会会议制度，落实党政领导联系重点民营企业工作机制，持续夯实工作基础，助推全县民营经济平稳健康发展。</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3.预算编制情况</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年壤塘县工商业联合会年初预算数为</w:t>
      </w:r>
      <w:r>
        <w:rPr>
          <w:rFonts w:hint="default" w:ascii="Times New Roman" w:hAnsi="Times New Roman" w:eastAsia="仿宋_GB2312" w:cs="Times New Roman"/>
          <w:sz w:val="32"/>
          <w:szCs w:val="32"/>
          <w:lang w:eastAsia="zh-CN"/>
        </w:rPr>
        <w:t>74.86</w:t>
      </w:r>
      <w:r>
        <w:rPr>
          <w:rFonts w:hint="default" w:ascii="Times New Roman" w:hAnsi="Times New Roman" w:eastAsia="仿宋_GB2312" w:cs="Times New Roman"/>
          <w:sz w:val="32"/>
          <w:szCs w:val="32"/>
        </w:rPr>
        <w:t>万元，执行期间根据工作安排和开展情况追加收入</w:t>
      </w:r>
      <w:r>
        <w:rPr>
          <w:rFonts w:hint="default" w:ascii="Times New Roman" w:hAnsi="Times New Roman" w:eastAsia="仿宋_GB2312" w:cs="Times New Roman"/>
          <w:sz w:val="32"/>
          <w:szCs w:val="32"/>
          <w:lang w:eastAsia="zh-CN"/>
        </w:rPr>
        <w:t>33.87</w:t>
      </w:r>
      <w:r>
        <w:rPr>
          <w:rFonts w:hint="default" w:ascii="Times New Roman" w:hAnsi="Times New Roman" w:eastAsia="仿宋_GB2312" w:cs="Times New Roman"/>
          <w:sz w:val="32"/>
          <w:szCs w:val="32"/>
        </w:rPr>
        <w:t>万元，调整预算数为</w:t>
      </w:r>
      <w:r>
        <w:rPr>
          <w:rFonts w:hint="default" w:ascii="Times New Roman" w:hAnsi="Times New Roman" w:eastAsia="仿宋_GB2312" w:cs="Times New Roman"/>
          <w:sz w:val="32"/>
          <w:szCs w:val="32"/>
          <w:lang w:eastAsia="zh-CN"/>
        </w:rPr>
        <w:t>108.73</w:t>
      </w:r>
      <w:r>
        <w:rPr>
          <w:rFonts w:hint="default" w:ascii="Times New Roman" w:hAnsi="Times New Roman" w:eastAsia="仿宋_GB2312" w:cs="Times New Roman"/>
          <w:sz w:val="32"/>
          <w:szCs w:val="32"/>
        </w:rPr>
        <w:t>万元，预算安排</w:t>
      </w:r>
      <w:r>
        <w:rPr>
          <w:rFonts w:hint="default"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rPr>
        <w:t>准确。</w:t>
      </w:r>
    </w:p>
    <w:p>
      <w:pPr>
        <w:pStyle w:val="44"/>
        <w:spacing w:line="360" w:lineRule="auto"/>
        <w:ind w:firstLine="64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4.执行进度</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年壤塘县工商业联合会财政拨款执行数</w:t>
      </w:r>
      <w:r>
        <w:rPr>
          <w:rFonts w:hint="default" w:ascii="Times New Roman" w:hAnsi="Times New Roman" w:eastAsia="仿宋_GB2312" w:cs="Times New Roman"/>
          <w:sz w:val="32"/>
          <w:szCs w:val="32"/>
          <w:lang w:eastAsia="zh-CN"/>
        </w:rPr>
        <w:t>108.73</w:t>
      </w:r>
      <w:r>
        <w:rPr>
          <w:rFonts w:hint="default" w:ascii="Times New Roman" w:hAnsi="Times New Roman" w:eastAsia="仿宋_GB2312" w:cs="Times New Roman"/>
          <w:sz w:val="32"/>
          <w:szCs w:val="32"/>
        </w:rPr>
        <w:t>万元，财政拨款调整预算数</w:t>
      </w:r>
      <w:r>
        <w:rPr>
          <w:rFonts w:hint="default" w:ascii="Times New Roman" w:hAnsi="Times New Roman" w:eastAsia="仿宋_GB2312" w:cs="Times New Roman"/>
          <w:sz w:val="32"/>
          <w:szCs w:val="32"/>
          <w:lang w:val="en-US" w:eastAsia="zh-CN"/>
        </w:rPr>
        <w:t>108.73</w:t>
      </w:r>
      <w:r>
        <w:rPr>
          <w:rFonts w:hint="default" w:ascii="Times New Roman" w:hAnsi="Times New Roman" w:eastAsia="仿宋_GB2312" w:cs="Times New Roman"/>
          <w:sz w:val="32"/>
          <w:szCs w:val="32"/>
        </w:rPr>
        <w:t>万元，部门总体执行进度</w:t>
      </w:r>
      <w:r>
        <w:rPr>
          <w:rFonts w:hint="default" w:ascii="Times New Roman" w:hAnsi="Times New Roman" w:eastAsia="仿宋_GB2312" w:cs="Times New Roman"/>
          <w:sz w:val="32"/>
          <w:szCs w:val="32"/>
          <w:lang w:val="en-US" w:eastAsia="zh-CN"/>
        </w:rPr>
        <w:t>为100%，执行进度较高</w:t>
      </w:r>
      <w:r>
        <w:rPr>
          <w:rFonts w:hint="default" w:ascii="Times New Roman" w:hAnsi="Times New Roman" w:eastAsia="仿宋_GB2312" w:cs="Times New Roman"/>
          <w:sz w:val="32"/>
          <w:szCs w:val="32"/>
        </w:rPr>
        <w:t>。</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5.预算完成情况</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年壤塘县工商业联合会年初预算数为</w:t>
      </w:r>
      <w:r>
        <w:rPr>
          <w:rFonts w:hint="default" w:ascii="Times New Roman" w:hAnsi="Times New Roman" w:eastAsia="仿宋_GB2312" w:cs="Times New Roman"/>
          <w:sz w:val="32"/>
          <w:szCs w:val="32"/>
          <w:lang w:eastAsia="zh-CN"/>
        </w:rPr>
        <w:t>74.86</w:t>
      </w:r>
      <w:r>
        <w:rPr>
          <w:rFonts w:hint="default" w:ascii="Times New Roman" w:hAnsi="Times New Roman" w:eastAsia="仿宋_GB2312" w:cs="Times New Roman"/>
          <w:sz w:val="32"/>
          <w:szCs w:val="32"/>
        </w:rPr>
        <w:t>万元，执行期间根据工作安排和开展情况追加收入</w:t>
      </w:r>
      <w:r>
        <w:rPr>
          <w:rFonts w:hint="default" w:ascii="Times New Roman" w:hAnsi="Times New Roman" w:eastAsia="仿宋_GB2312" w:cs="Times New Roman"/>
          <w:sz w:val="32"/>
          <w:szCs w:val="32"/>
          <w:lang w:eastAsia="zh-CN"/>
        </w:rPr>
        <w:t>33.87</w:t>
      </w:r>
      <w:r>
        <w:rPr>
          <w:rFonts w:hint="default" w:ascii="Times New Roman" w:hAnsi="Times New Roman" w:eastAsia="仿宋_GB2312" w:cs="Times New Roman"/>
          <w:sz w:val="32"/>
          <w:szCs w:val="32"/>
        </w:rPr>
        <w:t>万元，调整预算数为</w:t>
      </w:r>
      <w:r>
        <w:rPr>
          <w:rFonts w:hint="default" w:ascii="Times New Roman" w:hAnsi="Times New Roman" w:eastAsia="仿宋_GB2312" w:cs="Times New Roman"/>
          <w:sz w:val="32"/>
          <w:szCs w:val="32"/>
          <w:lang w:eastAsia="zh-CN"/>
        </w:rPr>
        <w:t>108.73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年末无结转结余</w:t>
      </w:r>
      <w:r>
        <w:rPr>
          <w:rFonts w:hint="default" w:ascii="Times New Roman" w:hAnsi="Times New Roman" w:eastAsia="仿宋_GB2312" w:cs="Times New Roman"/>
          <w:sz w:val="32"/>
          <w:szCs w:val="32"/>
        </w:rPr>
        <w:t>，预算完成度较高。</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6.违规纪录</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年12月31日，我单位无违规纪录情况。</w:t>
      </w:r>
    </w:p>
    <w:p>
      <w:pPr>
        <w:pStyle w:val="44"/>
        <w:spacing w:line="360" w:lineRule="auto"/>
        <w:ind w:firstLine="64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三公</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经费</w:t>
      </w:r>
    </w:p>
    <w:p>
      <w:pPr>
        <w:pStyle w:val="44"/>
        <w:spacing w:line="360" w:lineRule="auto"/>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“三公”经费控制。壤塘县工商业联合会2023年“三公”经费预算0万元，决算支出0万元。未发生公务用车购置及运行维护费、因公出国（境）费及公务接待费，2023年“三公”经费决算均未超过预算。</w:t>
      </w:r>
    </w:p>
    <w:p>
      <w:pPr>
        <w:pStyle w:val="44"/>
        <w:spacing w:line="360" w:lineRule="auto"/>
        <w:ind w:firstLine="64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8.政府采购</w:t>
      </w:r>
    </w:p>
    <w:p>
      <w:pPr>
        <w:pStyle w:val="44"/>
        <w:spacing w:line="360" w:lineRule="auto"/>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采购规范性。壤塘县工商业联合会2023年度政府采购货物支出0万元，政府采购工程支出0万元，政府采购服务支出0万元。</w:t>
      </w:r>
    </w:p>
    <w:p>
      <w:pPr>
        <w:pStyle w:val="44"/>
        <w:spacing w:line="360" w:lineRule="auto"/>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9.资产管理</w:t>
      </w:r>
      <w:r>
        <w:rPr>
          <w:rFonts w:hint="default" w:ascii="Times New Roman" w:hAnsi="Times New Roman" w:eastAsia="仿宋_GB2312" w:cs="Times New Roman"/>
          <w:sz w:val="32"/>
          <w:szCs w:val="32"/>
          <w:lang w:val="en-US" w:eastAsia="zh-CN"/>
        </w:rPr>
        <w:t xml:space="preserve">  </w:t>
      </w:r>
    </w:p>
    <w:p>
      <w:pPr>
        <w:pStyle w:val="44"/>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固定资产在用率。截至2023年12月31日，壤塘县工商业联合会《行政单位资产管理系统》固定资产总计8.98万元，在用的固定资产总计8.98万元，固定资产在用率达100%。</w:t>
      </w:r>
    </w:p>
    <w:p>
      <w:pPr>
        <w:pStyle w:val="44"/>
        <w:numPr>
          <w:ilvl w:val="0"/>
          <w:numId w:val="4"/>
        </w:numPr>
        <w:spacing w:line="360" w:lineRule="auto"/>
        <w:ind w:firstLine="64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结果应用情况</w:t>
      </w:r>
    </w:p>
    <w:p>
      <w:pPr>
        <w:pStyle w:val="44"/>
        <w:spacing w:line="360" w:lineRule="auto"/>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rPr>
        <w:t>　</w:t>
      </w:r>
      <w:r>
        <w:rPr>
          <w:rFonts w:hint="default" w:ascii="Times New Roman" w:hAnsi="Times New Roman" w:eastAsia="仿宋_GB2312" w:cs="Times New Roman"/>
          <w:sz w:val="32"/>
          <w:szCs w:val="32"/>
        </w:rPr>
        <w:t>　根据县财政局要求，我会成立自评工作小组，组织实施本单位</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pPr>
        <w:pStyle w:val="44"/>
        <w:spacing w:line="360" w:lineRule="auto"/>
        <w:ind w:firstLine="64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四、评价结论及措施</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（一）评价结论</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zh-CN"/>
        </w:rPr>
        <w:t>我</w:t>
      </w:r>
      <w:r>
        <w:rPr>
          <w:rFonts w:hint="default" w:ascii="Times New Roman" w:hAnsi="Times New Roman" w:eastAsia="仿宋_GB2312" w:cs="Times New Roman"/>
          <w:sz w:val="32"/>
          <w:szCs w:val="32"/>
        </w:rPr>
        <w:t>会</w:t>
      </w:r>
      <w:r>
        <w:rPr>
          <w:rFonts w:hint="default" w:ascii="Times New Roman" w:hAnsi="Times New Roman" w:eastAsia="仿宋_GB2312" w:cs="Times New Roman"/>
          <w:sz w:val="32"/>
          <w:szCs w:val="32"/>
          <w:lang w:val="zh-CN"/>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w:t>
      </w:r>
      <w:r>
        <w:rPr>
          <w:rFonts w:hint="default" w:ascii="Times New Roman" w:hAnsi="Times New Roman" w:eastAsia="仿宋_GB2312" w:cs="Times New Roman"/>
          <w:sz w:val="32"/>
          <w:szCs w:val="32"/>
        </w:rPr>
        <w:t>会</w:t>
      </w:r>
      <w:r>
        <w:rPr>
          <w:rFonts w:hint="default" w:ascii="Times New Roman" w:hAnsi="Times New Roman" w:eastAsia="仿宋_GB2312" w:cs="Times New Roman"/>
          <w:sz w:val="32"/>
          <w:szCs w:val="32"/>
          <w:lang w:val="zh-CN"/>
        </w:rPr>
        <w:t>将继续努力，科学合理编制预决算，进行绩效评价，加强精细管理，完善不足</w:t>
      </w:r>
      <w:r>
        <w:rPr>
          <w:rFonts w:hint="default" w:ascii="Times New Roman" w:hAnsi="Times New Roman" w:eastAsia="仿宋_GB2312" w:cs="Times New Roman"/>
          <w:sz w:val="32"/>
          <w:szCs w:val="32"/>
        </w:rPr>
        <w:t>。</w:t>
      </w:r>
    </w:p>
    <w:p>
      <w:pPr>
        <w:pStyle w:val="44"/>
        <w:spacing w:line="360" w:lineRule="auto"/>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（二）存在问题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1.执行期间根据工作安排和开展情况追加收入较多，年初预算数与调整预算数差别较大，预算安排不准确</w:t>
      </w:r>
      <w:r>
        <w:rPr>
          <w:rFonts w:hint="default" w:ascii="Times New Roman" w:hAnsi="Times New Roman" w:eastAsia="仿宋_GB2312" w:cs="Times New Roman"/>
          <w:sz w:val="32"/>
          <w:szCs w:val="32"/>
          <w:lang w:val="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2.未制定明确的财务监控监督措施。</w:t>
      </w:r>
    </w:p>
    <w:p>
      <w:pPr>
        <w:keepNext w:val="0"/>
        <w:keepLines w:val="0"/>
        <w:pageBreakBefore w:val="0"/>
        <w:widowControl/>
        <w:kinsoku/>
        <w:wordWrap/>
        <w:overflowPunct/>
        <w:topLinePunct w:val="0"/>
        <w:autoSpaceDE/>
        <w:autoSpaceDN/>
        <w:bidi w:val="0"/>
        <w:adjustRightInd/>
        <w:snapToGrid/>
        <w:ind w:firstLine="642"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（三）改进建议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1.加强预算安排准确性，尽量减少执行中期追加数。</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2.制定明确的财务监控监督措施且确保监控监督措施执行有效。</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附件2</w:t>
      </w:r>
    </w:p>
    <w:p>
      <w:pPr>
        <w:rPr>
          <w:rFonts w:hint="default" w:ascii="Times New Roman" w:hAnsi="Times New Roman" w:cs="Times New Roman"/>
        </w:rPr>
      </w:pPr>
      <w:r>
        <w:rPr>
          <w:rFonts w:hint="default" w:ascii="Times New Roman" w:hAnsi="Times New Roman" w:cs="Times New Roman"/>
        </w:rPr>
        <w:drawing>
          <wp:inline distT="0" distB="0" distL="114300" distR="114300">
            <wp:extent cx="5916930" cy="8380730"/>
            <wp:effectExtent l="0" t="0" r="7620" b="1270"/>
            <wp:docPr id="19"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true"/>
                    </pic:cNvPicPr>
                  </pic:nvPicPr>
                  <pic:blipFill>
                    <a:blip r:embed="rId15"/>
                    <a:stretch>
                      <a:fillRect/>
                    </a:stretch>
                  </pic:blipFill>
                  <pic:spPr>
                    <a:xfrm>
                      <a:off x="0" y="0"/>
                      <a:ext cx="5916930" cy="8380730"/>
                    </a:xfrm>
                    <a:prstGeom prst="rect">
                      <a:avLst/>
                    </a:prstGeom>
                    <a:noFill/>
                    <a:ln>
                      <a:noFill/>
                    </a:ln>
                  </pic:spPr>
                </pic:pic>
              </a:graphicData>
            </a:graphic>
          </wp:inline>
        </w:drawing>
      </w:r>
    </w:p>
    <w:p>
      <w:pPr>
        <w:rPr>
          <w:rFonts w:hint="default" w:ascii="Times New Roman" w:hAnsi="Times New Roman" w:cs="Times New Roman"/>
        </w:rPr>
      </w:pPr>
    </w:p>
    <w:bookmarkEnd w:id="103"/>
    <w:p>
      <w:pPr>
        <w:pStyle w:val="3"/>
        <w:bidi w:val="0"/>
        <w:jc w:val="center"/>
        <w:rPr>
          <w:rFonts w:hint="default" w:ascii="Times New Roman" w:hAnsi="Times New Roman" w:eastAsia="黑体" w:cs="Times New Roman"/>
          <w:lang w:val="en-US" w:eastAsia="zh-CN"/>
        </w:rPr>
      </w:pPr>
      <w:bookmarkStart w:id="107" w:name="_Toc19824"/>
      <w:r>
        <w:rPr>
          <w:rFonts w:hint="default" w:ascii="Times New Roman" w:hAnsi="Times New Roman" w:eastAsia="黑体" w:cs="Times New Roman"/>
          <w:lang w:val="en-US" w:eastAsia="zh-CN"/>
        </w:rPr>
        <w:t>第五部分 附表</w:t>
      </w:r>
      <w:bookmarkEnd w:id="107"/>
    </w:p>
    <w:p>
      <w:pPr>
        <w:pStyle w:val="4"/>
        <w:rPr>
          <w:rFonts w:hint="default" w:ascii="Times New Roman" w:hAnsi="Times New Roman" w:eastAsia="仿宋" w:cs="Times New Roman"/>
          <w:color w:val="000000"/>
        </w:rPr>
      </w:pPr>
      <w:bookmarkStart w:id="108" w:name="_Toc5547"/>
      <w:r>
        <w:rPr>
          <w:rFonts w:hint="default" w:ascii="Times New Roman" w:hAnsi="Times New Roman" w:eastAsia="仿宋" w:cs="Times New Roman"/>
          <w:b w:val="0"/>
          <w:color w:val="000000"/>
        </w:rPr>
        <w:t>一、收</w:t>
      </w:r>
      <w:r>
        <w:rPr>
          <w:rStyle w:val="29"/>
          <w:rFonts w:hint="default" w:ascii="Times New Roman" w:hAnsi="Times New Roman" w:eastAsia="仿宋" w:cs="Times New Roman"/>
          <w:b w:val="0"/>
          <w:bCs w:val="0"/>
        </w:rPr>
        <w:t>入支出决算总表</w:t>
      </w:r>
      <w:bookmarkEnd w:id="108"/>
    </w:p>
    <w:p>
      <w:pPr>
        <w:pStyle w:val="4"/>
        <w:rPr>
          <w:rFonts w:hint="default" w:ascii="Times New Roman" w:hAnsi="Times New Roman" w:eastAsia="仿宋" w:cs="Times New Roman"/>
          <w:color w:val="000000"/>
        </w:rPr>
      </w:pPr>
      <w:bookmarkStart w:id="109" w:name="_Toc24770"/>
      <w:bookmarkStart w:id="110" w:name="_Toc79163887"/>
      <w:bookmarkStart w:id="111" w:name="_Toc15396620"/>
      <w:bookmarkStart w:id="112" w:name="_Toc79163637"/>
      <w:r>
        <w:rPr>
          <w:rFonts w:hint="default" w:ascii="Times New Roman" w:hAnsi="Times New Roman" w:eastAsia="仿宋" w:cs="Times New Roman"/>
          <w:b w:val="0"/>
          <w:color w:val="000000"/>
        </w:rPr>
        <w:t>二、收</w:t>
      </w:r>
      <w:r>
        <w:rPr>
          <w:rStyle w:val="29"/>
          <w:rFonts w:hint="default" w:ascii="Times New Roman" w:hAnsi="Times New Roman" w:eastAsia="仿宋" w:cs="Times New Roman"/>
          <w:b w:val="0"/>
          <w:bCs w:val="0"/>
        </w:rPr>
        <w:t>入决算表</w:t>
      </w:r>
      <w:bookmarkEnd w:id="109"/>
      <w:bookmarkEnd w:id="110"/>
      <w:bookmarkEnd w:id="111"/>
      <w:bookmarkEnd w:id="112"/>
    </w:p>
    <w:p>
      <w:pPr>
        <w:pStyle w:val="4"/>
        <w:rPr>
          <w:rFonts w:hint="default" w:ascii="Times New Roman" w:hAnsi="Times New Roman" w:eastAsia="仿宋" w:cs="Times New Roman"/>
          <w:color w:val="000000"/>
        </w:rPr>
      </w:pPr>
      <w:bookmarkStart w:id="113" w:name="_Toc79163888"/>
      <w:bookmarkStart w:id="114" w:name="_Toc19352"/>
      <w:bookmarkStart w:id="115" w:name="_Toc79163638"/>
      <w:bookmarkStart w:id="116" w:name="_Toc15396621"/>
      <w:r>
        <w:rPr>
          <w:rStyle w:val="29"/>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9"/>
          <w:rFonts w:hint="default" w:ascii="Times New Roman" w:hAnsi="Times New Roman" w:eastAsia="仿宋" w:cs="Times New Roman"/>
          <w:b w:val="0"/>
          <w:bCs w:val="0"/>
        </w:rPr>
        <w:t>出决算表</w:t>
      </w:r>
      <w:bookmarkEnd w:id="113"/>
      <w:bookmarkEnd w:id="114"/>
      <w:bookmarkEnd w:id="115"/>
      <w:bookmarkEnd w:id="116"/>
    </w:p>
    <w:p>
      <w:pPr>
        <w:pStyle w:val="4"/>
        <w:rPr>
          <w:rFonts w:hint="default" w:ascii="Times New Roman" w:hAnsi="Times New Roman" w:eastAsia="仿宋" w:cs="Times New Roman"/>
          <w:b w:val="0"/>
          <w:color w:val="000000"/>
        </w:rPr>
      </w:pPr>
      <w:bookmarkStart w:id="117" w:name="_Toc79163889"/>
      <w:bookmarkStart w:id="118" w:name="_Toc79163639"/>
      <w:bookmarkStart w:id="119" w:name="_Toc15396622"/>
      <w:bookmarkStart w:id="120" w:name="_Toc16503"/>
      <w:r>
        <w:rPr>
          <w:rStyle w:val="29"/>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9"/>
          <w:rFonts w:hint="default" w:ascii="Times New Roman" w:hAnsi="Times New Roman" w:eastAsia="仿宋" w:cs="Times New Roman"/>
          <w:b w:val="0"/>
          <w:bCs w:val="0"/>
        </w:rPr>
        <w:t>政拨款收入支出决算总表</w:t>
      </w:r>
      <w:bookmarkEnd w:id="117"/>
      <w:bookmarkEnd w:id="118"/>
      <w:bookmarkEnd w:id="119"/>
      <w:bookmarkEnd w:id="120"/>
    </w:p>
    <w:p>
      <w:pPr>
        <w:pStyle w:val="4"/>
        <w:rPr>
          <w:rStyle w:val="29"/>
          <w:rFonts w:hint="default" w:ascii="Times New Roman" w:hAnsi="Times New Roman" w:eastAsia="仿宋" w:cs="Times New Roman"/>
          <w:b w:val="0"/>
          <w:bCs w:val="0"/>
        </w:rPr>
      </w:pPr>
      <w:bookmarkStart w:id="121" w:name="_Toc79163640"/>
      <w:bookmarkStart w:id="122" w:name="_Toc13481"/>
      <w:bookmarkStart w:id="123" w:name="_Toc79163890"/>
      <w:bookmarkStart w:id="124" w:name="_Toc15396623"/>
      <w:r>
        <w:rPr>
          <w:rStyle w:val="29"/>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9"/>
          <w:rFonts w:hint="default" w:ascii="Times New Roman" w:hAnsi="Times New Roman" w:eastAsia="仿宋" w:cs="Times New Roman"/>
          <w:b w:val="0"/>
          <w:bCs w:val="0"/>
        </w:rPr>
        <w:t>政拨款支出决算明细表</w:t>
      </w:r>
      <w:bookmarkEnd w:id="121"/>
      <w:bookmarkEnd w:id="122"/>
      <w:bookmarkEnd w:id="123"/>
      <w:bookmarkEnd w:id="124"/>
      <w:bookmarkStart w:id="125" w:name="_Toc15396624"/>
    </w:p>
    <w:p>
      <w:pPr>
        <w:pStyle w:val="4"/>
        <w:rPr>
          <w:rFonts w:hint="default" w:ascii="Times New Roman" w:hAnsi="Times New Roman" w:eastAsia="仿宋" w:cs="Times New Roman"/>
          <w:color w:val="000000"/>
        </w:rPr>
      </w:pPr>
      <w:bookmarkStart w:id="126" w:name="_Toc79163641"/>
      <w:bookmarkStart w:id="127" w:name="_Toc18132"/>
      <w:bookmarkStart w:id="128" w:name="_Toc79163891"/>
      <w:r>
        <w:rPr>
          <w:rStyle w:val="29"/>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般公共预算财政拨款支出决算表</w:t>
      </w:r>
      <w:bookmarkEnd w:id="125"/>
      <w:bookmarkEnd w:id="126"/>
      <w:bookmarkEnd w:id="127"/>
      <w:bookmarkEnd w:id="128"/>
    </w:p>
    <w:p>
      <w:pPr>
        <w:pStyle w:val="4"/>
        <w:rPr>
          <w:rFonts w:hint="default" w:ascii="Times New Roman" w:hAnsi="Times New Roman" w:eastAsia="仿宋" w:cs="Times New Roman"/>
          <w:color w:val="000000"/>
        </w:rPr>
      </w:pPr>
      <w:bookmarkStart w:id="129" w:name="_Toc79163892"/>
      <w:bookmarkStart w:id="130" w:name="_Toc79163642"/>
      <w:bookmarkStart w:id="131" w:name="_Toc15396625"/>
      <w:bookmarkStart w:id="132" w:name="_Toc20099"/>
      <w:r>
        <w:rPr>
          <w:rStyle w:val="29"/>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般公共预算财政拨款支出决算明细表</w:t>
      </w:r>
      <w:bookmarkEnd w:id="129"/>
      <w:bookmarkEnd w:id="130"/>
      <w:bookmarkEnd w:id="131"/>
      <w:bookmarkEnd w:id="132"/>
    </w:p>
    <w:p>
      <w:pPr>
        <w:pStyle w:val="4"/>
        <w:rPr>
          <w:rFonts w:hint="default" w:ascii="Times New Roman" w:hAnsi="Times New Roman" w:eastAsia="仿宋" w:cs="Times New Roman"/>
          <w:color w:val="000000"/>
        </w:rPr>
      </w:pPr>
      <w:bookmarkStart w:id="133" w:name="_Toc79163893"/>
      <w:bookmarkStart w:id="134" w:name="_Toc15396626"/>
      <w:bookmarkStart w:id="135" w:name="_Toc7572"/>
      <w:bookmarkStart w:id="136" w:name="_Toc79163643"/>
      <w:r>
        <w:rPr>
          <w:rStyle w:val="29"/>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般公共预算财政拨款基本支出决算表</w:t>
      </w:r>
      <w:bookmarkEnd w:id="133"/>
      <w:bookmarkEnd w:id="134"/>
      <w:bookmarkEnd w:id="135"/>
      <w:bookmarkEnd w:id="136"/>
    </w:p>
    <w:p>
      <w:pPr>
        <w:pStyle w:val="4"/>
        <w:rPr>
          <w:rFonts w:hint="default" w:ascii="Times New Roman" w:hAnsi="Times New Roman" w:eastAsia="仿宋" w:cs="Times New Roman"/>
          <w:color w:val="000000"/>
        </w:rPr>
      </w:pPr>
      <w:bookmarkStart w:id="137" w:name="_Toc15396627"/>
      <w:bookmarkStart w:id="138" w:name="_Toc23540"/>
      <w:bookmarkStart w:id="139" w:name="_Toc79163894"/>
      <w:bookmarkStart w:id="140" w:name="_Toc79163644"/>
      <w:r>
        <w:rPr>
          <w:rStyle w:val="29"/>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般公共预算财政拨款项目支出决算表</w:t>
      </w:r>
      <w:bookmarkEnd w:id="137"/>
      <w:bookmarkEnd w:id="138"/>
      <w:bookmarkEnd w:id="139"/>
      <w:bookmarkEnd w:id="140"/>
    </w:p>
    <w:p>
      <w:pPr>
        <w:pStyle w:val="4"/>
        <w:rPr>
          <w:rFonts w:hint="default" w:ascii="Times New Roman" w:hAnsi="Times New Roman" w:eastAsia="仿宋" w:cs="Times New Roman"/>
          <w:color w:val="000000"/>
        </w:rPr>
      </w:pPr>
      <w:bookmarkStart w:id="141" w:name="_Toc15396628"/>
      <w:bookmarkStart w:id="142" w:name="_Toc79163645"/>
      <w:bookmarkStart w:id="143" w:name="_Toc79163895"/>
      <w:bookmarkStart w:id="144" w:name="_Toc17481"/>
      <w:r>
        <w:rPr>
          <w:rStyle w:val="29"/>
          <w:rFonts w:hint="default" w:ascii="Times New Roman" w:hAnsi="Times New Roman" w:eastAsia="仿宋" w:cs="Times New Roman"/>
          <w:b w:val="0"/>
          <w:bCs w:val="0"/>
        </w:rPr>
        <w:t>十、</w:t>
      </w:r>
      <w:bookmarkEnd w:id="141"/>
      <w:bookmarkEnd w:id="142"/>
      <w:bookmarkEnd w:id="143"/>
      <w:bookmarkStart w:id="145" w:name="_Toc79163896"/>
      <w:bookmarkStart w:id="146" w:name="_Toc15396629"/>
      <w:bookmarkStart w:id="147" w:name="_Toc79163646"/>
      <w:r>
        <w:rPr>
          <w:rFonts w:hint="default" w:ascii="Times New Roman" w:hAnsi="Times New Roman" w:eastAsia="仿宋" w:cs="Times New Roman"/>
          <w:b w:val="0"/>
          <w:color w:val="000000"/>
        </w:rPr>
        <w:t>政</w:t>
      </w:r>
      <w:r>
        <w:rPr>
          <w:rStyle w:val="29"/>
          <w:rFonts w:hint="default" w:ascii="Times New Roman" w:hAnsi="Times New Roman" w:eastAsia="仿宋" w:cs="Times New Roman"/>
          <w:b w:val="0"/>
          <w:bCs w:val="0"/>
        </w:rPr>
        <w:t>府性基金预算财政拨款收入支出决算表</w:t>
      </w:r>
      <w:bookmarkEnd w:id="144"/>
      <w:bookmarkEnd w:id="145"/>
      <w:bookmarkEnd w:id="146"/>
      <w:bookmarkEnd w:id="147"/>
    </w:p>
    <w:p>
      <w:pPr>
        <w:pStyle w:val="4"/>
        <w:rPr>
          <w:rStyle w:val="29"/>
          <w:rFonts w:hint="default" w:ascii="Times New Roman" w:hAnsi="Times New Roman" w:eastAsia="仿宋" w:cs="Times New Roman"/>
          <w:b w:val="0"/>
          <w:bCs w:val="0"/>
        </w:rPr>
      </w:pPr>
      <w:bookmarkStart w:id="148" w:name="_Toc79163897"/>
      <w:bookmarkStart w:id="149" w:name="_Toc15396630"/>
      <w:bookmarkStart w:id="150" w:name="_Toc79163647"/>
      <w:bookmarkStart w:id="151" w:name="_Toc28251"/>
      <w:r>
        <w:rPr>
          <w:rStyle w:val="29"/>
          <w:rFonts w:hint="default" w:ascii="Times New Roman" w:hAnsi="Times New Roman" w:eastAsia="仿宋" w:cs="Times New Roman"/>
          <w:b w:val="0"/>
          <w:bCs w:val="0"/>
        </w:rPr>
        <w:t>十</w:t>
      </w:r>
      <w:bookmarkEnd w:id="148"/>
      <w:bookmarkEnd w:id="149"/>
      <w:bookmarkEnd w:id="150"/>
      <w:bookmarkStart w:id="152" w:name="_Toc79163898"/>
      <w:bookmarkStart w:id="153" w:name="_Toc15396631"/>
      <w:bookmarkStart w:id="154" w:name="_Toc79163648"/>
      <w:r>
        <w:rPr>
          <w:rStyle w:val="29"/>
          <w:rFonts w:hint="default" w:ascii="Times New Roman" w:hAnsi="Times New Roman" w:eastAsia="仿宋" w:cs="Times New Roman"/>
          <w:b w:val="0"/>
          <w:bCs w:val="0"/>
          <w:lang w:val="en-US" w:eastAsia="zh-CN"/>
        </w:rPr>
        <w:t>一</w:t>
      </w:r>
      <w:r>
        <w:rPr>
          <w:rStyle w:val="29"/>
          <w:rFonts w:hint="default" w:ascii="Times New Roman" w:hAnsi="Times New Roman" w:eastAsia="仿宋" w:cs="Times New Roman"/>
          <w:b w:val="0"/>
          <w:bCs w:val="0"/>
        </w:rPr>
        <w:t>、</w:t>
      </w:r>
      <w:r>
        <w:rPr>
          <w:rFonts w:hint="default" w:ascii="Times New Roman" w:hAnsi="Times New Roman" w:eastAsia="仿宋" w:cs="Times New Roman"/>
          <w:b w:val="0"/>
          <w:color w:val="000000"/>
        </w:rPr>
        <w:t>国</w:t>
      </w:r>
      <w:r>
        <w:rPr>
          <w:rStyle w:val="29"/>
          <w:rFonts w:hint="default" w:ascii="Times New Roman" w:hAnsi="Times New Roman" w:eastAsia="仿宋" w:cs="Times New Roman"/>
          <w:b w:val="0"/>
          <w:bCs w:val="0"/>
        </w:rPr>
        <w:t>有资本经营预算财政拨款</w:t>
      </w:r>
      <w:r>
        <w:rPr>
          <w:rStyle w:val="29"/>
          <w:rFonts w:hint="default" w:ascii="Times New Roman" w:hAnsi="Times New Roman" w:eastAsia="仿宋" w:cs="Times New Roman"/>
          <w:b w:val="0"/>
          <w:bCs w:val="0"/>
          <w:lang w:val="en-US" w:eastAsia="zh-CN"/>
        </w:rPr>
        <w:t>收入</w:t>
      </w:r>
      <w:r>
        <w:rPr>
          <w:rStyle w:val="29"/>
          <w:rFonts w:hint="default" w:ascii="Times New Roman" w:hAnsi="Times New Roman" w:eastAsia="仿宋" w:cs="Times New Roman"/>
          <w:b w:val="0"/>
          <w:bCs w:val="0"/>
        </w:rPr>
        <w:t>支出决算表</w:t>
      </w:r>
      <w:bookmarkEnd w:id="151"/>
      <w:bookmarkEnd w:id="152"/>
      <w:bookmarkEnd w:id="153"/>
      <w:bookmarkEnd w:id="154"/>
    </w:p>
    <w:p>
      <w:pPr>
        <w:pStyle w:val="4"/>
        <w:rPr>
          <w:rStyle w:val="29"/>
          <w:rFonts w:hint="default" w:ascii="Times New Roman" w:hAnsi="Times New Roman" w:eastAsia="仿宋" w:cs="Times New Roman"/>
          <w:b w:val="0"/>
          <w:bCs w:val="0"/>
        </w:rPr>
      </w:pPr>
      <w:bookmarkStart w:id="155" w:name="_Toc79163649"/>
      <w:bookmarkStart w:id="156" w:name="_Toc79163899"/>
      <w:bookmarkStart w:id="157" w:name="_Toc7839"/>
      <w:r>
        <w:rPr>
          <w:rStyle w:val="29"/>
          <w:rFonts w:hint="default" w:ascii="Times New Roman" w:hAnsi="Times New Roman" w:eastAsia="仿宋" w:cs="Times New Roman"/>
          <w:b w:val="0"/>
          <w:bCs w:val="0"/>
        </w:rPr>
        <w:t>十</w:t>
      </w:r>
      <w:r>
        <w:rPr>
          <w:rStyle w:val="29"/>
          <w:rFonts w:hint="default" w:ascii="Times New Roman" w:hAnsi="Times New Roman" w:eastAsia="仿宋" w:cs="Times New Roman"/>
          <w:b w:val="0"/>
          <w:bCs w:val="0"/>
          <w:lang w:val="en-US" w:eastAsia="zh-CN"/>
        </w:rPr>
        <w:t>二</w:t>
      </w:r>
      <w:r>
        <w:rPr>
          <w:rStyle w:val="29"/>
          <w:rFonts w:hint="default" w:ascii="Times New Roman" w:hAnsi="Times New Roman" w:eastAsia="仿宋" w:cs="Times New Roman"/>
          <w:b w:val="0"/>
          <w:bCs w:val="0"/>
        </w:rPr>
        <w:t>、国有资本经营预算财政拨款支出决算表</w:t>
      </w:r>
      <w:bookmarkEnd w:id="155"/>
      <w:bookmarkEnd w:id="156"/>
      <w:bookmarkEnd w:id="157"/>
    </w:p>
    <w:p>
      <w:pPr>
        <w:rPr>
          <w:rStyle w:val="29"/>
          <w:rFonts w:hint="default" w:ascii="Times New Roman" w:hAnsi="Times New Roman" w:eastAsia="仿宋" w:cs="Times New Roman"/>
          <w:b w:val="0"/>
          <w:bCs w:val="0"/>
        </w:rPr>
      </w:pPr>
      <w:bookmarkStart w:id="158" w:name="_Toc15192"/>
      <w:r>
        <w:rPr>
          <w:rStyle w:val="29"/>
          <w:rFonts w:hint="default" w:ascii="Times New Roman" w:hAnsi="Times New Roman" w:eastAsia="仿宋" w:cs="Times New Roman"/>
          <w:b w:val="0"/>
          <w:bCs w:val="0"/>
          <w:lang w:val="en-US" w:eastAsia="zh-CN"/>
        </w:rPr>
        <w:t>十三、</w:t>
      </w:r>
      <w:r>
        <w:rPr>
          <w:rStyle w:val="29"/>
          <w:rFonts w:hint="default" w:ascii="Times New Roman" w:hAnsi="Times New Roman" w:eastAsia="仿宋" w:cs="Times New Roman"/>
          <w:b w:val="0"/>
          <w:bCs w:val="0"/>
        </w:rPr>
        <w:t>财政拨款“三公”经费支出决算表</w:t>
      </w:r>
    </w:p>
    <w:bookmarkEnd w:id="158"/>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等线">
    <w:altName w:val="04b_03b"/>
    <w:panose1 w:val="00000000000000000000"/>
    <w:charset w:val="00"/>
    <w:family w:val="auto"/>
    <w:pitch w:val="default"/>
    <w:sig w:usb0="00000000" w:usb1="00000000" w:usb2="00000000" w:usb3="00000000" w:csb0="00000000" w:csb1="00000000"/>
  </w:font>
  <w:font w:name="04b_03b">
    <w:panose1 w:val="000004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t>25</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zJjZDljMTQ2N2VmZDllNWFjOWYwOWI4M2E2NT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1AC47D4"/>
    <w:rsid w:val="051200B1"/>
    <w:rsid w:val="054B365B"/>
    <w:rsid w:val="05812FF5"/>
    <w:rsid w:val="05B747B5"/>
    <w:rsid w:val="06FA704F"/>
    <w:rsid w:val="08674270"/>
    <w:rsid w:val="09844198"/>
    <w:rsid w:val="0A2032A3"/>
    <w:rsid w:val="0A5026DB"/>
    <w:rsid w:val="0B91295B"/>
    <w:rsid w:val="0C917B0E"/>
    <w:rsid w:val="0D1A52F9"/>
    <w:rsid w:val="10C055FF"/>
    <w:rsid w:val="114C04A7"/>
    <w:rsid w:val="118107EC"/>
    <w:rsid w:val="11AC7198"/>
    <w:rsid w:val="11BD58B2"/>
    <w:rsid w:val="120E4F25"/>
    <w:rsid w:val="12502837"/>
    <w:rsid w:val="12C30C3D"/>
    <w:rsid w:val="13853643"/>
    <w:rsid w:val="13D44FA7"/>
    <w:rsid w:val="13D5678A"/>
    <w:rsid w:val="150177FB"/>
    <w:rsid w:val="155D7628"/>
    <w:rsid w:val="169923E1"/>
    <w:rsid w:val="16BB723D"/>
    <w:rsid w:val="173F6CB2"/>
    <w:rsid w:val="18D53478"/>
    <w:rsid w:val="19094ED0"/>
    <w:rsid w:val="1CA4563B"/>
    <w:rsid w:val="1D155CEE"/>
    <w:rsid w:val="1EA35AC9"/>
    <w:rsid w:val="1EE47F71"/>
    <w:rsid w:val="1EE95587"/>
    <w:rsid w:val="210E5779"/>
    <w:rsid w:val="22BA200B"/>
    <w:rsid w:val="22EB717D"/>
    <w:rsid w:val="240371BF"/>
    <w:rsid w:val="245C7D28"/>
    <w:rsid w:val="24736867"/>
    <w:rsid w:val="28CD57C6"/>
    <w:rsid w:val="29FD04D3"/>
    <w:rsid w:val="2B6F5066"/>
    <w:rsid w:val="2C87457F"/>
    <w:rsid w:val="2E67780F"/>
    <w:rsid w:val="2E6C3ADF"/>
    <w:rsid w:val="2F0401BB"/>
    <w:rsid w:val="2F7D8F8C"/>
    <w:rsid w:val="2FC101D2"/>
    <w:rsid w:val="303D5733"/>
    <w:rsid w:val="319F7F4E"/>
    <w:rsid w:val="326B7F22"/>
    <w:rsid w:val="33C63C91"/>
    <w:rsid w:val="3498562E"/>
    <w:rsid w:val="34AE30A3"/>
    <w:rsid w:val="361374D2"/>
    <w:rsid w:val="36CE5337"/>
    <w:rsid w:val="371D728E"/>
    <w:rsid w:val="388D37C7"/>
    <w:rsid w:val="38F1098C"/>
    <w:rsid w:val="396D4B38"/>
    <w:rsid w:val="3B4E6126"/>
    <w:rsid w:val="3CF76B83"/>
    <w:rsid w:val="3D0C62A9"/>
    <w:rsid w:val="3D477BF1"/>
    <w:rsid w:val="3F47037C"/>
    <w:rsid w:val="3FEA2348"/>
    <w:rsid w:val="404B79F8"/>
    <w:rsid w:val="40AF442B"/>
    <w:rsid w:val="40F778EA"/>
    <w:rsid w:val="41D34149"/>
    <w:rsid w:val="41E85C2D"/>
    <w:rsid w:val="42755200"/>
    <w:rsid w:val="42864E7C"/>
    <w:rsid w:val="42E543FC"/>
    <w:rsid w:val="44627A06"/>
    <w:rsid w:val="464A0752"/>
    <w:rsid w:val="470849E8"/>
    <w:rsid w:val="47244C2A"/>
    <w:rsid w:val="47971775"/>
    <w:rsid w:val="479B75FD"/>
    <w:rsid w:val="47F0411D"/>
    <w:rsid w:val="48B85449"/>
    <w:rsid w:val="492A0FFE"/>
    <w:rsid w:val="4A235542"/>
    <w:rsid w:val="4A9B27FB"/>
    <w:rsid w:val="4C6365C5"/>
    <w:rsid w:val="4E606D65"/>
    <w:rsid w:val="4EBC7D13"/>
    <w:rsid w:val="4ECE2238"/>
    <w:rsid w:val="4F243492"/>
    <w:rsid w:val="4F3F2E1E"/>
    <w:rsid w:val="50CC248F"/>
    <w:rsid w:val="52020AD7"/>
    <w:rsid w:val="52350508"/>
    <w:rsid w:val="529B480F"/>
    <w:rsid w:val="53AB0A82"/>
    <w:rsid w:val="56441CCC"/>
    <w:rsid w:val="595D1779"/>
    <w:rsid w:val="5A221372"/>
    <w:rsid w:val="5BB37A16"/>
    <w:rsid w:val="5DC664B8"/>
    <w:rsid w:val="5E3E24F3"/>
    <w:rsid w:val="5F526256"/>
    <w:rsid w:val="5FC37F08"/>
    <w:rsid w:val="600734E4"/>
    <w:rsid w:val="60F577E0"/>
    <w:rsid w:val="61502C69"/>
    <w:rsid w:val="61F730E4"/>
    <w:rsid w:val="623600B0"/>
    <w:rsid w:val="626616D3"/>
    <w:rsid w:val="630F26B0"/>
    <w:rsid w:val="631A4274"/>
    <w:rsid w:val="64E65DA5"/>
    <w:rsid w:val="660758C0"/>
    <w:rsid w:val="67B37AAD"/>
    <w:rsid w:val="6850354E"/>
    <w:rsid w:val="69780FAF"/>
    <w:rsid w:val="6C4A05C8"/>
    <w:rsid w:val="6C845EBC"/>
    <w:rsid w:val="6EF56BFD"/>
    <w:rsid w:val="71441FB9"/>
    <w:rsid w:val="71724535"/>
    <w:rsid w:val="72020D13"/>
    <w:rsid w:val="72734D90"/>
    <w:rsid w:val="72970CF6"/>
    <w:rsid w:val="773E055C"/>
    <w:rsid w:val="79404C70"/>
    <w:rsid w:val="79725A1A"/>
    <w:rsid w:val="79BC6C95"/>
    <w:rsid w:val="79C773E8"/>
    <w:rsid w:val="7A6B246A"/>
    <w:rsid w:val="7A937B27"/>
    <w:rsid w:val="7AC71F15"/>
    <w:rsid w:val="7B580C40"/>
    <w:rsid w:val="7BFE1713"/>
    <w:rsid w:val="7D21586B"/>
    <w:rsid w:val="7D44147C"/>
    <w:rsid w:val="7E0429B9"/>
    <w:rsid w:val="7E3239CA"/>
    <w:rsid w:val="7E374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7"/>
    <w:qFormat/>
    <w:uiPriority w:val="99"/>
    <w:pPr>
      <w:spacing w:beforeLines="30"/>
    </w:pPr>
    <w:rPr>
      <w:rFonts w:ascii="仿宋_GB2312" w:eastAsia="仿宋_GB2312"/>
      <w:kern w:val="0"/>
      <w:sz w:val="24"/>
      <w:szCs w:val="20"/>
      <w:lang w:val="zh-CN"/>
    </w:rPr>
  </w:style>
  <w:style w:type="paragraph" w:styleId="9">
    <w:name w:val="Body Text Indent"/>
    <w:basedOn w:val="1"/>
    <w:next w:val="1"/>
    <w:qFormat/>
    <w:uiPriority w:val="0"/>
    <w:pPr>
      <w:spacing w:after="120"/>
      <w:ind w:left="420" w:leftChars="200"/>
    </w:pPr>
    <w:rPr>
      <w:rFonts w:ascii="Calibri" w:hAnsi="Calibri"/>
      <w:szCs w:val="22"/>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Plain Text"/>
    <w:basedOn w:val="1"/>
    <w:qFormat/>
    <w:uiPriority w:val="99"/>
    <w:rPr>
      <w:rFonts w:ascii="宋体" w:hAnsi="Courier New" w:eastAsia="仿宋" w:cs="Arial Unicode MS"/>
      <w:kern w:val="0"/>
      <w:sz w:val="32"/>
      <w:szCs w:val="21"/>
      <w:lang w:bidi="bo-CN"/>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2"/>
    <w:semiHidden/>
    <w:unhideWhenUsed/>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6">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paragraph" w:styleId="23">
    <w:name w:val="Body Text First Indent 2"/>
    <w:basedOn w:val="9"/>
    <w:next w:val="1"/>
    <w:qFormat/>
    <w:uiPriority w:val="0"/>
    <w:pPr>
      <w:spacing w:line="360" w:lineRule="auto"/>
      <w:ind w:left="0" w:leftChars="0" w:firstLine="420" w:firstLineChars="200"/>
    </w:pPr>
    <w:rPr>
      <w:rFonts w:ascii="Times New Roman" w:hAnsi="Times New Roman" w:eastAsia="宋体"/>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character" w:customStyle="1" w:styleId="28">
    <w:name w:val="标题 1 Char"/>
    <w:basedOn w:val="25"/>
    <w:link w:val="3"/>
    <w:qFormat/>
    <w:locked/>
    <w:uiPriority w:val="9"/>
    <w:rPr>
      <w:rFonts w:ascii="Times New Roman" w:hAnsi="Times New Roman" w:cs="Times New Roman"/>
      <w:b/>
      <w:bCs/>
      <w:kern w:val="44"/>
      <w:sz w:val="44"/>
      <w:szCs w:val="44"/>
    </w:rPr>
  </w:style>
  <w:style w:type="character" w:customStyle="1" w:styleId="29">
    <w:name w:val="标题 2 Char"/>
    <w:basedOn w:val="25"/>
    <w:link w:val="4"/>
    <w:qFormat/>
    <w:locked/>
    <w:uiPriority w:val="9"/>
    <w:rPr>
      <w:rFonts w:ascii="Cambria" w:hAnsi="Cambria" w:eastAsia="宋体" w:cs="Times New Roman"/>
      <w:b/>
      <w:bCs/>
      <w:kern w:val="2"/>
      <w:sz w:val="32"/>
      <w:szCs w:val="32"/>
    </w:rPr>
  </w:style>
  <w:style w:type="character" w:customStyle="1" w:styleId="30">
    <w:name w:val="标题 3 Char"/>
    <w:basedOn w:val="25"/>
    <w:link w:val="5"/>
    <w:qFormat/>
    <w:locked/>
    <w:uiPriority w:val="9"/>
    <w:rPr>
      <w:rFonts w:ascii="Times New Roman" w:hAnsi="Times New Roman" w:cs="Times New Roman"/>
      <w:b/>
      <w:bCs/>
      <w:kern w:val="2"/>
      <w:sz w:val="32"/>
      <w:szCs w:val="32"/>
    </w:rPr>
  </w:style>
  <w:style w:type="character" w:customStyle="1" w:styleId="31">
    <w:name w:val="Body Text Char"/>
    <w:basedOn w:val="25"/>
    <w:semiHidden/>
    <w:qFormat/>
    <w:uiPriority w:val="99"/>
    <w:rPr>
      <w:rFonts w:ascii="Times New Roman" w:hAnsi="Times New Roman" w:cs="Times New Roman"/>
      <w:sz w:val="24"/>
      <w:szCs w:val="24"/>
    </w:rPr>
  </w:style>
  <w:style w:type="character" w:customStyle="1" w:styleId="32">
    <w:name w:val="批注框文本 Char"/>
    <w:basedOn w:val="25"/>
    <w:link w:val="14"/>
    <w:semiHidden/>
    <w:qFormat/>
    <w:locked/>
    <w:uiPriority w:val="99"/>
    <w:rPr>
      <w:rFonts w:ascii="Times New Roman" w:hAnsi="Times New Roman" w:cs="Times New Roman"/>
      <w:kern w:val="2"/>
      <w:sz w:val="18"/>
      <w:szCs w:val="18"/>
    </w:rPr>
  </w:style>
  <w:style w:type="character" w:customStyle="1" w:styleId="33">
    <w:name w:val="Footer Char"/>
    <w:basedOn w:val="25"/>
    <w:semiHidden/>
    <w:qFormat/>
    <w:uiPriority w:val="99"/>
    <w:rPr>
      <w:rFonts w:ascii="Times New Roman" w:hAnsi="Times New Roman" w:cs="Times New Roman"/>
      <w:sz w:val="18"/>
      <w:szCs w:val="18"/>
    </w:rPr>
  </w:style>
  <w:style w:type="character" w:customStyle="1" w:styleId="34">
    <w:name w:val="Header Char"/>
    <w:basedOn w:val="25"/>
    <w:semiHidden/>
    <w:qFormat/>
    <w:uiPriority w:val="99"/>
    <w:rPr>
      <w:rFonts w:ascii="Times New Roman" w:hAnsi="Times New Roman" w:cs="Times New Roman"/>
      <w:sz w:val="18"/>
      <w:szCs w:val="18"/>
    </w:rPr>
  </w:style>
  <w:style w:type="character" w:customStyle="1" w:styleId="35">
    <w:name w:val="页眉 Char"/>
    <w:link w:val="16"/>
    <w:semiHidden/>
    <w:qFormat/>
    <w:locked/>
    <w:uiPriority w:val="99"/>
    <w:rPr>
      <w:sz w:val="18"/>
    </w:rPr>
  </w:style>
  <w:style w:type="character" w:customStyle="1" w:styleId="36">
    <w:name w:val="页脚 Char"/>
    <w:link w:val="15"/>
    <w:qFormat/>
    <w:locked/>
    <w:uiPriority w:val="99"/>
    <w:rPr>
      <w:sz w:val="18"/>
    </w:rPr>
  </w:style>
  <w:style w:type="character" w:customStyle="1" w:styleId="37">
    <w:name w:val="正文文本 Char"/>
    <w:link w:val="8"/>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paragraph" w:customStyle="1" w:styleId="44">
    <w:name w:val="列出段落1"/>
    <w:basedOn w:val="1"/>
    <w:qFormat/>
    <w:uiPriority w:val="34"/>
    <w:pPr>
      <w:ind w:firstLine="420" w:firstLineChars="200"/>
    </w:pPr>
    <w:rPr>
      <w:rFonts w:ascii="Calibri" w:hAnsi="Calibri" w:eastAsia="宋体" w:cs="Times New Roman"/>
    </w:rPr>
  </w:style>
  <w:style w:type="character" w:customStyle="1" w:styleId="45">
    <w:name w:val="15"/>
    <w:basedOn w:val="25"/>
    <w:qFormat/>
    <w:uiPriority w:val="0"/>
    <w:rPr>
      <w:rFonts w:hint="default" w:ascii="Cambria" w:hAnsi="Cambria" w:eastAsia="宋体" w:cs="Times New Roman"/>
      <w:b/>
      <w:bCs/>
      <w:kern w:val="2"/>
      <w:sz w:val="32"/>
      <w:szCs w:val="32"/>
    </w:rPr>
  </w:style>
  <w:style w:type="character" w:customStyle="1" w:styleId="46">
    <w:name w:val="10"/>
    <w:basedOn w:val="2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756;&#22616;\&#24037;&#2183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0988333333333333"/>
          <c:y val="0.22037037037037"/>
          <c:w val="0.844222222222222"/>
          <c:h val="0.711666666666667"/>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[决算公开分析图表.xls]Sheet1!$A$3:$B$3</c:f>
              <c:strCache>
                <c:ptCount val="2"/>
                <c:pt idx="0">
                  <c:v>2022年</c:v>
                </c:pt>
                <c:pt idx="1">
                  <c:v>2023年</c:v>
                </c:pt>
              </c:strCache>
            </c:strRef>
          </c:cat>
          <c:val>
            <c:numRef>
              <c:f>[决算公开分析图表.xls]Sheet1!$A$4:$B$4</c:f>
              <c:numCache>
                <c:formatCode>#,##0.00</c:formatCode>
                <c:ptCount val="2"/>
                <c:pt idx="0">
                  <c:v>98.07</c:v>
                </c:pt>
                <c:pt idx="1">
                  <c:v>108.73</c:v>
                </c:pt>
              </c:numCache>
            </c:numRef>
          </c:val>
        </c:ser>
        <c:dLbls>
          <c:showLegendKey val="false"/>
          <c:showVal val="false"/>
          <c:showCatName val="false"/>
          <c:showSerName val="false"/>
          <c:showPercent val="false"/>
          <c:showBubbleSize val="false"/>
        </c:dLbls>
        <c:gapWidth val="219"/>
        <c:overlap val="-27"/>
        <c:axId val="805255232"/>
        <c:axId val="347575864"/>
      </c:barChart>
      <c:catAx>
        <c:axId val="80525523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7575864"/>
        <c:crosses val="autoZero"/>
        <c:auto val="true"/>
        <c:lblAlgn val="ctr"/>
        <c:lblOffset val="100"/>
        <c:noMultiLvlLbl val="false"/>
      </c:catAx>
      <c:valAx>
        <c:axId val="34757586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525523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[决算公开分析图表.xls]Sheet1!$A$24:$B$24</c:f>
              <c:strCache>
                <c:ptCount val="2"/>
                <c:pt idx="0">
                  <c:v>2022年</c:v>
                </c:pt>
                <c:pt idx="1">
                  <c:v>2023年</c:v>
                </c:pt>
              </c:strCache>
            </c:strRef>
          </c:cat>
          <c:val>
            <c:numRef>
              <c:f>[决算公开分析图表.xls]Sheet1!$A$25:$B$25</c:f>
              <c:numCache>
                <c:formatCode>#,##0.00</c:formatCode>
                <c:ptCount val="2"/>
                <c:pt idx="0">
                  <c:v>102.52</c:v>
                </c:pt>
                <c:pt idx="1">
                  <c:v>108.73</c:v>
                </c:pt>
              </c:numCache>
            </c:numRef>
          </c:val>
        </c:ser>
        <c:dLbls>
          <c:showLegendKey val="false"/>
          <c:showVal val="false"/>
          <c:showCatName val="false"/>
          <c:showSerName val="false"/>
          <c:showPercent val="false"/>
          <c:showBubbleSize val="false"/>
        </c:dLbls>
        <c:gapWidth val="219"/>
        <c:overlap val="-27"/>
        <c:axId val="88844311"/>
        <c:axId val="832057577"/>
      </c:barChart>
      <c:catAx>
        <c:axId val="88844311"/>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2057577"/>
        <c:crosses val="autoZero"/>
        <c:auto val="true"/>
        <c:lblAlgn val="ctr"/>
        <c:lblOffset val="100"/>
        <c:noMultiLvlLbl val="false"/>
      </c:catAx>
      <c:valAx>
        <c:axId val="832057577"/>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84431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spPr>
              <a:solidFill>
                <a:schemeClr val="accent5"/>
              </a:solidFill>
              <a:ln w="19050">
                <a:solidFill>
                  <a:schemeClr val="lt1"/>
                </a:solidFill>
              </a:ln>
              <a:effectLst/>
            </c:spPr>
          </c:dPt>
          <c:dLbls>
            <c:delete val="true"/>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107.59</c:v>
                </c:pt>
                <c:pt idx="1">
                  <c:v>1.14</c:v>
                </c:pt>
                <c:pt idx="2" c:formatCode="General">
                  <c:v>0</c:v>
                </c:pt>
                <c:pt idx="3" c:formatCode="General">
                  <c:v>0</c:v>
                </c:pt>
                <c:pt idx="4" c:formatCode="General">
                  <c:v>0</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[决算公开分析图表.xls]Sheet1!$A$83:$B$83</c:f>
              <c:strCache>
                <c:ptCount val="2"/>
                <c:pt idx="0">
                  <c:v>2022年</c:v>
                </c:pt>
                <c:pt idx="1">
                  <c:v>2023年</c:v>
                </c:pt>
              </c:strCache>
            </c:strRef>
          </c:cat>
          <c:val>
            <c:numRef>
              <c:f>[决算公开分析图表.xls]Sheet1!$A$84:$B$84</c:f>
              <c:numCache>
                <c:formatCode>#,##0.00</c:formatCode>
                <c:ptCount val="2"/>
                <c:pt idx="0">
                  <c:v>98.07</c:v>
                </c:pt>
                <c:pt idx="1">
                  <c:v>108.73</c:v>
                </c:pt>
              </c:numCache>
            </c:numRef>
          </c:val>
        </c:ser>
        <c:dLbls>
          <c:showLegendKey val="false"/>
          <c:showVal val="false"/>
          <c:showCatName val="false"/>
          <c:showSerName val="false"/>
          <c:showPercent val="false"/>
          <c:showBubbleSize val="false"/>
        </c:dLbls>
        <c:gapWidth val="219"/>
        <c:overlap val="-27"/>
        <c:axId val="520046684"/>
        <c:axId val="36774868"/>
      </c:barChart>
      <c:catAx>
        <c:axId val="52004668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774868"/>
        <c:crosses val="autoZero"/>
        <c:auto val="true"/>
        <c:lblAlgn val="ctr"/>
        <c:lblOffset val="100"/>
        <c:noMultiLvlLbl val="false"/>
      </c:catAx>
      <c:valAx>
        <c:axId val="3677486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004668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[决算公开分析图表.xls]Sheet1!$A$100:$B$100</c:f>
              <c:strCache>
                <c:ptCount val="2"/>
                <c:pt idx="0">
                  <c:v>2022年</c:v>
                </c:pt>
                <c:pt idx="1">
                  <c:v>2023年</c:v>
                </c:pt>
              </c:strCache>
            </c:strRef>
          </c:cat>
          <c:val>
            <c:numRef>
              <c:f>[决算公开分析图表.xls]Sheet1!$A$101:$B$101</c:f>
              <c:numCache>
                <c:formatCode>#,##0.00</c:formatCode>
                <c:ptCount val="2"/>
                <c:pt idx="0">
                  <c:v>102.52</c:v>
                </c:pt>
                <c:pt idx="1">
                  <c:v>108.73</c:v>
                </c:pt>
              </c:numCache>
            </c:numRef>
          </c:val>
        </c:ser>
        <c:dLbls>
          <c:showLegendKey val="false"/>
          <c:showVal val="false"/>
          <c:showCatName val="false"/>
          <c:showSerName val="false"/>
          <c:showPercent val="false"/>
          <c:showBubbleSize val="false"/>
        </c:dLbls>
        <c:gapWidth val="219"/>
        <c:overlap val="-27"/>
        <c:axId val="570707421"/>
        <c:axId val="272478948"/>
      </c:barChart>
      <c:catAx>
        <c:axId val="570707421"/>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2478948"/>
        <c:crosses val="autoZero"/>
        <c:auto val="true"/>
        <c:lblAlgn val="ctr"/>
        <c:lblOffset val="100"/>
        <c:noMultiLvlLbl val="false"/>
      </c:catAx>
      <c:valAx>
        <c:axId val="27247894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070742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false"/>
      <c:spPr>
        <a:noFill/>
        <a:ln>
          <a:noFill/>
        </a:ln>
        <a:effectLst/>
      </c:spPr>
    </c:title>
    <c:autoTitleDeleted val="false"/>
    <c:plotArea>
      <c:layout>
        <c:manualLayout>
          <c:layoutTarget val="inner"/>
          <c:xMode val="edge"/>
          <c:yMode val="edge"/>
          <c:x val="0.058544689334367"/>
          <c:y val="0.255962378233121"/>
          <c:w val="0.915981836305239"/>
          <c:h val="0.581592206919718"/>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[决算公开分析图表.xls]Sheet1!$A$116:$B$116</c:f>
              <c:strCache>
                <c:ptCount val="2"/>
                <c:pt idx="0">
                  <c:v>2022年</c:v>
                </c:pt>
                <c:pt idx="1">
                  <c:v>2023年</c:v>
                </c:pt>
              </c:strCache>
            </c:strRef>
          </c:cat>
          <c:val>
            <c:numRef>
              <c:f>[决算公开分析图表.xls]Sheet1!$A$117:$B$117</c:f>
              <c:numCache>
                <c:formatCode>#,##0.00</c:formatCode>
                <c:ptCount val="2"/>
                <c:pt idx="0">
                  <c:v>102.52</c:v>
                </c:pt>
                <c:pt idx="1">
                  <c:v>108.73</c:v>
                </c:pt>
              </c:numCache>
            </c:numRef>
          </c:val>
        </c:ser>
        <c:dLbls>
          <c:showLegendKey val="false"/>
          <c:showVal val="false"/>
          <c:showCatName val="false"/>
          <c:showSerName val="false"/>
          <c:showPercent val="false"/>
          <c:showBubbleSize val="false"/>
        </c:dLbls>
        <c:gapWidth val="219"/>
        <c:overlap val="-27"/>
        <c:axId val="724400663"/>
        <c:axId val="568542193"/>
      </c:barChart>
      <c:catAx>
        <c:axId val="724400663"/>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8542193"/>
        <c:crosses val="autoZero"/>
        <c:auto val="true"/>
        <c:lblAlgn val="ctr"/>
        <c:lblOffset val="100"/>
        <c:noMultiLvlLbl val="false"/>
      </c:catAx>
      <c:valAx>
        <c:axId val="568542193"/>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440066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Lbls>
            <c:delete val="true"/>
          </c:dLbls>
          <c:cat>
            <c:strRef>
              <c:f>[决算公开分析图表.xls]Sheet1!$C$140:$C$143</c:f>
              <c:strCache>
                <c:ptCount val="4"/>
                <c:pt idx="0">
                  <c:v>一般公共服务支出</c:v>
                </c:pt>
                <c:pt idx="1">
                  <c:v>社会保障和就业支出</c:v>
                </c:pt>
                <c:pt idx="2">
                  <c:v>卫生健康支出</c:v>
                </c:pt>
                <c:pt idx="3">
                  <c:v>住房保障支出</c:v>
                </c:pt>
              </c:strCache>
            </c:strRef>
          </c:cat>
          <c:val>
            <c:numRef>
              <c:f>[决算公开分析图表.xls]Sheet1!$D$140:$D$143</c:f>
              <c:numCache>
                <c:formatCode>General</c:formatCode>
                <c:ptCount val="4"/>
                <c:pt idx="0">
                  <c:v>83.58</c:v>
                </c:pt>
                <c:pt idx="1" c:formatCode="#,##0.00">
                  <c:v>12.9</c:v>
                </c:pt>
                <c:pt idx="2" c:formatCode="#,##0.00">
                  <c:v>5.74</c:v>
                </c:pt>
                <c:pt idx="3" c:formatCode="#,##0.00">
                  <c:v>6.51</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3364</Words>
  <Characters>3732</Characters>
  <Lines>1</Lines>
  <Paragraphs>1</Paragraphs>
  <TotalTime>49</TotalTime>
  <ScaleCrop>false</ScaleCrop>
  <LinksUpToDate>false</LinksUpToDate>
  <CharactersWithSpaces>4122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2023-10-23T10:55:00Z</cp:lastPrinted>
  <dcterms:modified xsi:type="dcterms:W3CDTF">2026-07-08T09:09:52Z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AE9F81883BC54D669D63440FF4B2358B_13</vt:lpwstr>
  </property>
  <property fmtid="{D5CDD505-2E9C-101B-9397-08002B2CF9AE}" pid="4" name="KSOTemplateDocerSaveRecord">
    <vt:lpwstr>eyJoZGlkIjoiODMyOGEzMTllMjRmYzRiODdhYWIyNTI4NTM2ZjdlNTkifQ==</vt:lpwstr>
  </property>
</Properties>
</file>