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72"/>
          <w:szCs w:val="72"/>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72"/>
          <w:szCs w:val="72"/>
        </w:rPr>
      </w:pPr>
      <w:bookmarkStart w:id="150" w:name="_GoBack"/>
      <w:bookmarkStart w:id="1" w:name="_Toc15396597"/>
      <w:bookmarkStart w:id="2" w:name="_Toc15377193"/>
      <w:bookmarkStart w:id="3" w:name="_Toc15377425"/>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rPr>
          <w:rFonts w:ascii="方正小标宋简体" w:hAnsi="宋体" w:eastAsia="方正小标宋简体"/>
          <w:color w:val="000000"/>
          <w:sz w:val="72"/>
          <w:szCs w:val="72"/>
        </w:rPr>
      </w:pPr>
      <w:bookmarkStart w:id="6" w:name="_Toc15396476"/>
      <w:bookmarkStart w:id="7" w:name="_Toc15377426"/>
      <w:bookmarkStart w:id="8" w:name="_Toc15378442"/>
      <w:bookmarkStart w:id="9" w:name="_Toc15377194"/>
      <w:bookmarkStart w:id="10" w:name="_Toc15396598"/>
      <w:r>
        <w:rPr>
          <w:rFonts w:hint="eastAsia" w:ascii="方正小标宋简体" w:hAnsi="宋体" w:eastAsia="方正小标宋简体"/>
          <w:color w:val="000000"/>
          <w:sz w:val="72"/>
          <w:szCs w:val="72"/>
        </w:rPr>
        <w:t>四川省阿坝州壤塘县</w:t>
      </w:r>
    </w:p>
    <w:bookmarkEnd w:id="0"/>
    <w:p>
      <w:pPr>
        <w:adjustRightInd w:val="0"/>
        <w:snapToGrid w:val="0"/>
        <w:spacing w:line="360" w:lineRule="auto"/>
        <w:jc w:val="center"/>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olor w:val="000000"/>
          <w:sz w:val="72"/>
          <w:szCs w:val="72"/>
        </w:rPr>
        <w:t>工商</w:t>
      </w:r>
      <w:r>
        <w:rPr>
          <w:rFonts w:hint="eastAsia" w:ascii="方正小标宋简体" w:hAnsi="宋体" w:eastAsia="方正小标宋简体"/>
          <w:color w:val="000000"/>
          <w:sz w:val="72"/>
          <w:szCs w:val="72"/>
          <w:lang w:eastAsia="zh-CN"/>
        </w:rPr>
        <w:t>业联合会</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bookmarkEnd w:id="150"/>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sdt>
      <w:sdtPr>
        <w:rPr>
          <w:rFonts w:ascii="宋体" w:hAnsi="宋体"/>
        </w:rPr>
        <w:id w:val="147467295"/>
        <w:docPartObj>
          <w:docPartGallery w:val="Table of Contents"/>
          <w:docPartUnique/>
        </w:docPartObj>
      </w:sdtPr>
      <w:sdtEndPr>
        <w:rPr>
          <w:rFonts w:ascii="仿宋" w:hAnsi="仿宋" w:eastAsia="仿宋"/>
        </w:rPr>
      </w:sdtEndPr>
      <w:sdtContent>
        <w:p>
          <w:pPr>
            <w:jc w:val="center"/>
          </w:pPr>
          <w:bookmarkStart w:id="12" w:name="_Toc15377196"/>
          <w:bookmarkStart w:id="13" w:name="_Toc15396599"/>
          <w:r>
            <w:rPr>
              <w:rFonts w:ascii="宋体" w:hAnsi="宋体"/>
            </w:rPr>
            <w:t>目录</w:t>
          </w:r>
        </w:p>
        <w:p>
          <w:pPr>
            <w:pStyle w:val="10"/>
            <w:tabs>
              <w:tab w:val="right" w:leader="dot" w:pos="8306"/>
              <w:tab w:val="clear" w:pos="8296"/>
            </w:tabs>
          </w:pPr>
          <w:r>
            <w:rPr>
              <w:b/>
              <w:sz w:val="24"/>
            </w:rPr>
            <w:fldChar w:fldCharType="begin"/>
          </w:r>
          <w:r>
            <w:rPr>
              <w:b/>
              <w:sz w:val="24"/>
            </w:rPr>
            <w:instrText xml:space="preserve">TOC \o "1-3" \h \u </w:instrText>
          </w:r>
          <w:r>
            <w:rPr>
              <w:b/>
              <w:sz w:val="24"/>
            </w:rPr>
            <w:fldChar w:fldCharType="separate"/>
          </w:r>
          <w:r>
            <w:fldChar w:fldCharType="begin"/>
          </w:r>
          <w:r>
            <w:instrText xml:space="preserve"> HYPERLINK \l "_Toc25495" </w:instrText>
          </w:r>
          <w:r>
            <w:fldChar w:fldCharType="separate"/>
          </w:r>
          <w:r>
            <w:rPr>
              <w:rFonts w:hint="eastAsia" w:ascii="黑体" w:hAnsi="黑体" w:eastAsia="黑体"/>
            </w:rPr>
            <w:t>第一部分 部门概况</w:t>
          </w:r>
          <w:r>
            <w:tab/>
          </w:r>
          <w:r>
            <w:fldChar w:fldCharType="begin"/>
          </w:r>
          <w:r>
            <w:instrText xml:space="preserve"> PAGEREF _Toc25495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"_Toc8454" </w:instrText>
          </w:r>
          <w:r>
            <w:fldChar w:fldCharType="separate"/>
          </w:r>
          <w:r>
            <w:rPr>
              <w:rFonts w:hint="eastAsia" w:ascii="黑体" w:hAnsi="黑体" w:eastAsia="黑体"/>
            </w:rPr>
            <w:t>一、基本职能及主要工作</w:t>
          </w:r>
          <w:r>
            <w:tab/>
          </w:r>
          <w:r>
            <w:fldChar w:fldCharType="begin"/>
          </w:r>
          <w:r>
            <w:instrText xml:space="preserve"> PAGEREF _Toc8454 </w:instrText>
          </w:r>
          <w:r>
            <w:fldChar w:fldCharType="separate"/>
          </w:r>
          <w:r>
            <w:t>5</w:t>
          </w:r>
          <w:r>
            <w:fldChar w:fldCharType="end"/>
          </w:r>
          <w:r>
            <w:fldChar w:fldCharType="end"/>
          </w:r>
        </w:p>
        <w:p>
          <w:pPr>
            <w:pStyle w:val="6"/>
            <w:tabs>
              <w:tab w:val="right" w:leader="dot" w:pos="8306"/>
              <w:tab w:val="clear" w:pos="8296"/>
            </w:tabs>
          </w:pPr>
          <w:r>
            <w:fldChar w:fldCharType="begin"/>
          </w:r>
          <w:r>
            <w:instrText xml:space="preserve"> HYPERLINK \l "_Toc10101" </w:instrText>
          </w:r>
          <w:r>
            <w:fldChar w:fldCharType="separate"/>
          </w:r>
          <w:r>
            <w:rPr>
              <w:rFonts w:hint="eastAsia" w:ascii="仿宋" w:hAnsi="仿宋" w:eastAsia="仿宋"/>
              <w:bCs/>
              <w:szCs w:val="32"/>
            </w:rPr>
            <w:t>（一）主要职能。</w:t>
          </w:r>
          <w:r>
            <w:tab/>
          </w:r>
          <w:r>
            <w:fldChar w:fldCharType="begin"/>
          </w:r>
          <w:r>
            <w:instrText xml:space="preserve"> PAGEREF _Toc10101 </w:instrText>
          </w:r>
          <w:r>
            <w:fldChar w:fldCharType="separate"/>
          </w:r>
          <w:r>
            <w:t>5</w:t>
          </w:r>
          <w:r>
            <w:fldChar w:fldCharType="end"/>
          </w:r>
          <w:r>
            <w:fldChar w:fldCharType="end"/>
          </w:r>
        </w:p>
        <w:p>
          <w:pPr>
            <w:pStyle w:val="6"/>
            <w:tabs>
              <w:tab w:val="right" w:leader="dot" w:pos="8306"/>
              <w:tab w:val="clear" w:pos="8296"/>
            </w:tabs>
          </w:pPr>
          <w:r>
            <w:fldChar w:fldCharType="begin"/>
          </w:r>
          <w:r>
            <w:instrText xml:space="preserve"> HYPERLINK \l "_Toc1699" </w:instrText>
          </w:r>
          <w:r>
            <w:fldChar w:fldCharType="separate"/>
          </w:r>
          <w:r>
            <w:rPr>
              <w:rFonts w:hint="eastAsia" w:ascii="仿宋" w:hAnsi="仿宋" w:eastAsia="仿宋"/>
              <w:bCs/>
              <w:szCs w:val="32"/>
            </w:rPr>
            <w:t>（二）</w:t>
          </w:r>
          <w:r>
            <w:rPr>
              <w:rFonts w:ascii="仿宋" w:hAnsi="仿宋" w:eastAsia="仿宋"/>
              <w:bCs/>
              <w:szCs w:val="32"/>
            </w:rPr>
            <w:t>201</w:t>
          </w:r>
          <w:r>
            <w:rPr>
              <w:rFonts w:hint="eastAsia" w:ascii="仿宋" w:hAnsi="仿宋" w:eastAsia="仿宋"/>
              <w:bCs/>
              <w:szCs w:val="32"/>
            </w:rPr>
            <w:t>9年重点工作完成情况。</w:t>
          </w:r>
          <w:r>
            <w:tab/>
          </w:r>
          <w:r>
            <w:fldChar w:fldCharType="begin"/>
          </w:r>
          <w:r>
            <w:instrText xml:space="preserve"> PAGEREF _Toc1699 </w:instrText>
          </w:r>
          <w:r>
            <w:fldChar w:fldCharType="separate"/>
          </w:r>
          <w:r>
            <w:t>5</w:t>
          </w:r>
          <w:r>
            <w:fldChar w:fldCharType="end"/>
          </w:r>
          <w:r>
            <w:fldChar w:fldCharType="end"/>
          </w:r>
        </w:p>
        <w:p>
          <w:pPr>
            <w:pStyle w:val="11"/>
            <w:tabs>
              <w:tab w:val="right" w:leader="dot" w:pos="8306"/>
              <w:tab w:val="clear" w:pos="8296"/>
            </w:tabs>
          </w:pPr>
          <w:r>
            <w:fldChar w:fldCharType="begin"/>
          </w:r>
          <w:r>
            <w:instrText xml:space="preserve"> HYPERLINK \l "_Toc17814" </w:instrText>
          </w:r>
          <w:r>
            <w:fldChar w:fldCharType="separate"/>
          </w:r>
          <w:r>
            <w:rPr>
              <w:rFonts w:hint="eastAsia" w:ascii="黑体" w:eastAsia="黑体"/>
              <w:szCs w:val="44"/>
            </w:rPr>
            <w:t>二、</w:t>
          </w:r>
          <w:r>
            <w:rPr>
              <w:rFonts w:hint="eastAsia" w:ascii="黑体" w:hAnsi="黑体" w:eastAsia="黑体"/>
              <w:szCs w:val="44"/>
            </w:rPr>
            <w:t>机构设置</w:t>
          </w:r>
          <w:r>
            <w:tab/>
          </w:r>
          <w:r>
            <w:fldChar w:fldCharType="begin"/>
          </w:r>
          <w:r>
            <w:instrText xml:space="preserve"> PAGEREF _Toc17814 </w:instrText>
          </w:r>
          <w:r>
            <w:fldChar w:fldCharType="separate"/>
          </w:r>
          <w:r>
            <w:t>10</w:t>
          </w:r>
          <w:r>
            <w:fldChar w:fldCharType="end"/>
          </w:r>
          <w:r>
            <w:fldChar w:fldCharType="end"/>
          </w:r>
        </w:p>
        <w:p>
          <w:pPr>
            <w:pStyle w:val="10"/>
            <w:tabs>
              <w:tab w:val="right" w:leader="dot" w:pos="8306"/>
              <w:tab w:val="clear" w:pos="8296"/>
            </w:tabs>
          </w:pPr>
          <w:r>
            <w:fldChar w:fldCharType="begin"/>
          </w:r>
          <w:r>
            <w:instrText xml:space="preserve"> HYPERLINK \l "_Toc6011" </w:instrText>
          </w:r>
          <w:r>
            <w:fldChar w:fldCharType="separate"/>
          </w:r>
          <w:r>
            <w:rPr>
              <w:rFonts w:hint="eastAsia" w:ascii="黑体" w:hAnsi="黑体" w:eastAsia="黑体"/>
            </w:rPr>
            <w:t>第二部分 2019年度部门决算情况说明</w:t>
          </w:r>
          <w:r>
            <w:tab/>
          </w:r>
          <w:r>
            <w:fldChar w:fldCharType="begin"/>
          </w:r>
          <w:r>
            <w:instrText xml:space="preserve"> PAGEREF _Toc6011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"_Toc18689"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_Toc18689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"_Toc1149"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_Toc1149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"_Toc20685"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_Toc20685 </w:instrText>
          </w:r>
          <w:r>
            <w:fldChar w:fldCharType="separate"/>
          </w:r>
          <w:r>
            <w:t>12</w:t>
          </w:r>
          <w:r>
            <w:fldChar w:fldCharType="end"/>
          </w:r>
          <w:r>
            <w:fldChar w:fldCharType="end"/>
          </w:r>
        </w:p>
        <w:p>
          <w:pPr>
            <w:pStyle w:val="11"/>
            <w:tabs>
              <w:tab w:val="right" w:leader="dot" w:pos="8306"/>
              <w:tab w:val="clear" w:pos="8296"/>
            </w:tabs>
          </w:pPr>
          <w:r>
            <w:fldChar w:fldCharType="begin"/>
          </w:r>
          <w:r>
            <w:instrText xml:space="preserve"> HYPERLINK \l "_Toc25285"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_Toc25285 </w:instrText>
          </w:r>
          <w:r>
            <w:fldChar w:fldCharType="separate"/>
          </w:r>
          <w:r>
            <w:t>13</w:t>
          </w:r>
          <w:r>
            <w:fldChar w:fldCharType="end"/>
          </w:r>
          <w:r>
            <w:fldChar w:fldCharType="end"/>
          </w:r>
        </w:p>
        <w:p>
          <w:pPr>
            <w:pStyle w:val="11"/>
            <w:tabs>
              <w:tab w:val="right" w:leader="dot" w:pos="8306"/>
              <w:tab w:val="clear" w:pos="8296"/>
            </w:tabs>
          </w:pPr>
          <w:r>
            <w:fldChar w:fldCharType="begin"/>
          </w:r>
          <w:r>
            <w:instrText xml:space="preserve"> HYPERLINK \l "_Toc11927"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_Toc11927 </w:instrText>
          </w:r>
          <w:r>
            <w:fldChar w:fldCharType="separate"/>
          </w:r>
          <w:r>
            <w:t>13</w:t>
          </w:r>
          <w:r>
            <w:fldChar w:fldCharType="end"/>
          </w:r>
          <w:r>
            <w:fldChar w:fldCharType="end"/>
          </w:r>
        </w:p>
        <w:p>
          <w:pPr>
            <w:pStyle w:val="6"/>
            <w:tabs>
              <w:tab w:val="right" w:leader="dot" w:pos="8306"/>
              <w:tab w:val="clear" w:pos="8296"/>
            </w:tabs>
          </w:pPr>
          <w:r>
            <w:fldChar w:fldCharType="begin"/>
          </w:r>
          <w:r>
            <w:instrText xml:space="preserve"> HYPERLINK \l "_Toc21151"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_Toc21151 </w:instrText>
          </w:r>
          <w:r>
            <w:fldChar w:fldCharType="separate"/>
          </w:r>
          <w:r>
            <w:t>13</w:t>
          </w:r>
          <w:r>
            <w:fldChar w:fldCharType="end"/>
          </w:r>
          <w:r>
            <w:fldChar w:fldCharType="end"/>
          </w:r>
        </w:p>
        <w:p>
          <w:pPr>
            <w:pStyle w:val="6"/>
            <w:tabs>
              <w:tab w:val="right" w:leader="dot" w:pos="8306"/>
              <w:tab w:val="clear" w:pos="8296"/>
            </w:tabs>
          </w:pPr>
          <w:r>
            <w:fldChar w:fldCharType="begin"/>
          </w:r>
          <w:r>
            <w:instrText xml:space="preserve"> HYPERLINK \l "_Toc27134"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_Toc27134 </w:instrText>
          </w:r>
          <w:r>
            <w:fldChar w:fldCharType="separate"/>
          </w:r>
          <w:r>
            <w:t>14</w:t>
          </w:r>
          <w:r>
            <w:fldChar w:fldCharType="end"/>
          </w:r>
          <w:r>
            <w:fldChar w:fldCharType="end"/>
          </w:r>
        </w:p>
        <w:p>
          <w:pPr>
            <w:pStyle w:val="6"/>
            <w:tabs>
              <w:tab w:val="right" w:leader="dot" w:pos="8306"/>
              <w:tab w:val="clear" w:pos="8296"/>
            </w:tabs>
          </w:pPr>
          <w:r>
            <w:fldChar w:fldCharType="begin"/>
          </w:r>
          <w:r>
            <w:instrText xml:space="preserve"> HYPERLINK \l "_Toc2989"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_Toc2989 </w:instrText>
          </w:r>
          <w:r>
            <w:fldChar w:fldCharType="separate"/>
          </w:r>
          <w:r>
            <w:t>15</w:t>
          </w:r>
          <w:r>
            <w:fldChar w:fldCharType="end"/>
          </w:r>
          <w:r>
            <w:fldChar w:fldCharType="end"/>
          </w:r>
        </w:p>
        <w:p>
          <w:pPr>
            <w:pStyle w:val="6"/>
            <w:tabs>
              <w:tab w:val="right" w:leader="dot" w:pos="8306"/>
              <w:tab w:val="clear" w:pos="8296"/>
            </w:tabs>
          </w:pPr>
          <w:r>
            <w:fldChar w:fldCharType="begin"/>
          </w:r>
          <w:r>
            <w:instrText xml:space="preserve"> HYPERLINK \l "_Toc22701" </w:instrText>
          </w:r>
          <w:r>
            <w:fldChar w:fldCharType="separate"/>
          </w:r>
          <w:r>
            <w:rPr>
              <w:rFonts w:hint="eastAsia" w:ascii="仿宋" w:hAnsi="仿宋" w:eastAsia="仿宋"/>
              <w:szCs w:val="32"/>
            </w:rPr>
            <w:t>2019年一般公共预算支出决算数为89.4万元，</w:t>
          </w:r>
          <w:r>
            <w:rPr>
              <w:rFonts w:hint="eastAsia" w:ascii="仿宋" w:hAnsi="仿宋" w:eastAsia="仿宋"/>
              <w:bCs/>
              <w:szCs w:val="32"/>
            </w:rPr>
            <w:t>完成预算100</w:t>
          </w:r>
          <w:r>
            <w:rPr>
              <w:rFonts w:ascii="仿宋" w:hAnsi="仿宋" w:eastAsia="仿宋"/>
              <w:bCs/>
              <w:szCs w:val="32"/>
            </w:rPr>
            <w:t>%</w:t>
          </w:r>
          <w:r>
            <w:rPr>
              <w:rFonts w:hint="eastAsia" w:ascii="仿宋" w:hAnsi="仿宋" w:eastAsia="仿宋"/>
              <w:bCs/>
              <w:szCs w:val="32"/>
            </w:rPr>
            <w:t>。其中：</w:t>
          </w:r>
          <w:r>
            <w:tab/>
          </w:r>
          <w:r>
            <w:fldChar w:fldCharType="begin"/>
          </w:r>
          <w:r>
            <w:instrText xml:space="preserve"> PAGEREF _Toc22701 </w:instrText>
          </w:r>
          <w:r>
            <w:fldChar w:fldCharType="separate"/>
          </w:r>
          <w:r>
            <w:t>15</w:t>
          </w:r>
          <w:r>
            <w:fldChar w:fldCharType="end"/>
          </w:r>
          <w:r>
            <w:fldChar w:fldCharType="end"/>
          </w:r>
        </w:p>
        <w:p>
          <w:pPr>
            <w:pStyle w:val="11"/>
            <w:tabs>
              <w:tab w:val="right" w:leader="dot" w:pos="8306"/>
              <w:tab w:val="clear" w:pos="8296"/>
            </w:tabs>
          </w:pPr>
          <w:r>
            <w:fldChar w:fldCharType="begin"/>
          </w:r>
          <w:r>
            <w:instrText xml:space="preserve"> HYPERLINK \l "_Toc24372"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_Toc24372 </w:instrText>
          </w:r>
          <w:r>
            <w:fldChar w:fldCharType="separate"/>
          </w:r>
          <w:r>
            <w:t>15</w:t>
          </w:r>
          <w:r>
            <w:fldChar w:fldCharType="end"/>
          </w:r>
          <w:r>
            <w:fldChar w:fldCharType="end"/>
          </w:r>
        </w:p>
        <w:p>
          <w:pPr>
            <w:pStyle w:val="11"/>
            <w:tabs>
              <w:tab w:val="right" w:leader="dot" w:pos="8306"/>
              <w:tab w:val="clear" w:pos="8296"/>
            </w:tabs>
          </w:pPr>
          <w:r>
            <w:fldChar w:fldCharType="begin"/>
          </w:r>
          <w:r>
            <w:instrText xml:space="preserve"> HYPERLINK \l "_Toc14325"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_Toc14325 </w:instrText>
          </w:r>
          <w:r>
            <w:fldChar w:fldCharType="separate"/>
          </w:r>
          <w:r>
            <w:t>16</w:t>
          </w:r>
          <w:r>
            <w:fldChar w:fldCharType="end"/>
          </w:r>
          <w:r>
            <w:fldChar w:fldCharType="end"/>
          </w:r>
        </w:p>
        <w:p>
          <w:pPr>
            <w:pStyle w:val="6"/>
            <w:tabs>
              <w:tab w:val="right" w:leader="dot" w:pos="8306"/>
              <w:tab w:val="clear" w:pos="8296"/>
            </w:tabs>
          </w:pPr>
          <w:r>
            <w:fldChar w:fldCharType="begin"/>
          </w:r>
          <w:r>
            <w:instrText xml:space="preserve"> HYPERLINK \l "_Toc2527"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_Toc2527 </w:instrText>
          </w:r>
          <w:r>
            <w:fldChar w:fldCharType="separate"/>
          </w:r>
          <w:r>
            <w:t>16</w:t>
          </w:r>
          <w:r>
            <w:fldChar w:fldCharType="end"/>
          </w:r>
          <w:r>
            <w:fldChar w:fldCharType="end"/>
          </w:r>
        </w:p>
        <w:p>
          <w:pPr>
            <w:pStyle w:val="6"/>
            <w:tabs>
              <w:tab w:val="right" w:leader="dot" w:pos="8306"/>
              <w:tab w:val="clear" w:pos="8296"/>
            </w:tabs>
          </w:pPr>
          <w:r>
            <w:fldChar w:fldCharType="begin"/>
          </w:r>
          <w:r>
            <w:instrText xml:space="preserve"> HYPERLINK \l "_Toc23566"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_Toc23566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"_Toc14448"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_Toc14448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"_Toc27244" </w:instrText>
          </w:r>
          <w:r>
            <w:fldChar w:fldCharType="separate"/>
          </w:r>
          <w:r>
            <w:rPr>
              <w:rFonts w:hint="eastAsia" w:ascii="黑体" w:hAnsi="黑体" w:eastAsia="黑体"/>
            </w:rPr>
            <w:t>九、 国有资本经营预算支出决算情况说明</w:t>
          </w:r>
          <w:r>
            <w:tab/>
          </w:r>
          <w:r>
            <w:fldChar w:fldCharType="begin"/>
          </w:r>
          <w:r>
            <w:instrText xml:space="preserve"> PAGEREF _Toc27244 </w:instrText>
          </w:r>
          <w:r>
            <w:fldChar w:fldCharType="separate"/>
          </w:r>
          <w:r>
            <w:t>16</w:t>
          </w:r>
          <w:r>
            <w:fldChar w:fldCharType="end"/>
          </w:r>
          <w:r>
            <w:fldChar w:fldCharType="end"/>
          </w:r>
        </w:p>
        <w:p>
          <w:pPr>
            <w:pStyle w:val="11"/>
            <w:tabs>
              <w:tab w:val="right" w:leader="dot" w:pos="8306"/>
              <w:tab w:val="clear" w:pos="8296"/>
            </w:tabs>
          </w:pPr>
          <w:r>
            <w:fldChar w:fldCharType="begin"/>
          </w:r>
          <w:r>
            <w:instrText xml:space="preserve"> HYPERLINK \l "_Toc32576"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_Toc32576 </w:instrText>
          </w:r>
          <w:r>
            <w:fldChar w:fldCharType="separate"/>
          </w:r>
          <w:r>
            <w:t>16</w:t>
          </w:r>
          <w:r>
            <w:fldChar w:fldCharType="end"/>
          </w:r>
          <w:r>
            <w:fldChar w:fldCharType="end"/>
          </w:r>
        </w:p>
        <w:p>
          <w:pPr>
            <w:pStyle w:val="6"/>
            <w:tabs>
              <w:tab w:val="right" w:leader="dot" w:pos="8306"/>
              <w:tab w:val="clear" w:pos="8296"/>
            </w:tabs>
          </w:pPr>
          <w:r>
            <w:fldChar w:fldCharType="begin"/>
          </w:r>
          <w:r>
            <w:instrText xml:space="preserve"> HYPERLINK \l "_Toc32730" </w:instrText>
          </w:r>
          <w:r>
            <w:fldChar w:fldCharType="separate"/>
          </w:r>
          <w:r>
            <w:rPr>
              <w:rFonts w:hint="eastAsia" w:ascii="仿宋" w:hAnsi="仿宋" w:eastAsia="仿宋"/>
              <w:szCs w:val="32"/>
            </w:rPr>
            <w:t>（一）机关运行经费支出情况</w:t>
          </w:r>
          <w:r>
            <w:tab/>
          </w:r>
          <w:r>
            <w:fldChar w:fldCharType="begin"/>
          </w:r>
          <w:r>
            <w:instrText xml:space="preserve"> PAGEREF _Toc32730 </w:instrText>
          </w:r>
          <w:r>
            <w:fldChar w:fldCharType="separate"/>
          </w:r>
          <w:r>
            <w:t>16</w:t>
          </w:r>
          <w:r>
            <w:fldChar w:fldCharType="end"/>
          </w:r>
          <w:r>
            <w:fldChar w:fldCharType="end"/>
          </w:r>
        </w:p>
        <w:p>
          <w:pPr>
            <w:pStyle w:val="6"/>
            <w:tabs>
              <w:tab w:val="right" w:leader="dot" w:pos="8306"/>
              <w:tab w:val="clear" w:pos="8296"/>
            </w:tabs>
          </w:pPr>
          <w:r>
            <w:fldChar w:fldCharType="begin"/>
          </w:r>
          <w:r>
            <w:instrText xml:space="preserve"> HYPERLINK \l "_Toc17022" </w:instrText>
          </w:r>
          <w:r>
            <w:fldChar w:fldCharType="separate"/>
          </w:r>
          <w:r>
            <w:rPr>
              <w:rFonts w:hint="eastAsia" w:ascii="仿宋" w:hAnsi="仿宋" w:eastAsia="仿宋"/>
              <w:szCs w:val="32"/>
            </w:rPr>
            <w:t>（二）政府采购支出情况</w:t>
          </w:r>
          <w:r>
            <w:tab/>
          </w:r>
          <w:r>
            <w:fldChar w:fldCharType="begin"/>
          </w:r>
          <w:r>
            <w:instrText xml:space="preserve"> PAGEREF _Toc17022 </w:instrText>
          </w:r>
          <w:r>
            <w:fldChar w:fldCharType="separate"/>
          </w:r>
          <w:r>
            <w:t>16</w:t>
          </w:r>
          <w:r>
            <w:fldChar w:fldCharType="end"/>
          </w:r>
          <w:r>
            <w:fldChar w:fldCharType="end"/>
          </w:r>
        </w:p>
        <w:p>
          <w:pPr>
            <w:pStyle w:val="6"/>
            <w:tabs>
              <w:tab w:val="right" w:leader="dot" w:pos="8306"/>
              <w:tab w:val="clear" w:pos="8296"/>
            </w:tabs>
          </w:pPr>
          <w:r>
            <w:fldChar w:fldCharType="begin"/>
          </w:r>
          <w:r>
            <w:instrText xml:space="preserve"> HYPERLINK \l "_Toc26669" </w:instrText>
          </w:r>
          <w:r>
            <w:fldChar w:fldCharType="separate"/>
          </w:r>
          <w:r>
            <w:rPr>
              <w:rFonts w:hint="eastAsia" w:ascii="仿宋" w:hAnsi="仿宋" w:eastAsia="仿宋"/>
              <w:szCs w:val="32"/>
            </w:rPr>
            <w:t>（三）国有资产占有使用情况</w:t>
          </w:r>
          <w:r>
            <w:tab/>
          </w:r>
          <w:r>
            <w:fldChar w:fldCharType="begin"/>
          </w:r>
          <w:r>
            <w:instrText xml:space="preserve"> PAGEREF _Toc26669 </w:instrText>
          </w:r>
          <w:r>
            <w:fldChar w:fldCharType="separate"/>
          </w:r>
          <w:r>
            <w:t>16</w:t>
          </w:r>
          <w:r>
            <w:fldChar w:fldCharType="end"/>
          </w:r>
          <w:r>
            <w:fldChar w:fldCharType="end"/>
          </w:r>
        </w:p>
        <w:p>
          <w:pPr>
            <w:pStyle w:val="6"/>
            <w:tabs>
              <w:tab w:val="right" w:leader="dot" w:pos="8306"/>
              <w:tab w:val="clear" w:pos="8296"/>
            </w:tabs>
          </w:pPr>
          <w:r>
            <w:fldChar w:fldCharType="begin"/>
          </w:r>
          <w:r>
            <w:instrText xml:space="preserve"> HYPERLINK \l "_Toc15745" </w:instrText>
          </w:r>
          <w:r>
            <w:fldChar w:fldCharType="separate"/>
          </w:r>
          <w:r>
            <w:rPr>
              <w:rFonts w:hint="eastAsia" w:ascii="仿宋" w:hAnsi="仿宋" w:eastAsia="仿宋"/>
              <w:szCs w:val="32"/>
            </w:rPr>
            <w:t>（四）预算绩效管理情况。</w:t>
          </w:r>
          <w:r>
            <w:tab/>
          </w:r>
          <w:r>
            <w:fldChar w:fldCharType="begin"/>
          </w:r>
          <w:r>
            <w:instrText xml:space="preserve"> PAGEREF _Toc15745 </w:instrText>
          </w:r>
          <w:r>
            <w:fldChar w:fldCharType="separate"/>
          </w:r>
          <w:r>
            <w:t>16</w:t>
          </w:r>
          <w:r>
            <w:fldChar w:fldCharType="end"/>
          </w:r>
          <w:r>
            <w:fldChar w:fldCharType="end"/>
          </w:r>
        </w:p>
        <w:p>
          <w:pPr>
            <w:pStyle w:val="10"/>
            <w:tabs>
              <w:tab w:val="right" w:leader="dot" w:pos="8306"/>
              <w:tab w:val="clear" w:pos="8296"/>
            </w:tabs>
          </w:pPr>
          <w:r>
            <w:fldChar w:fldCharType="begin"/>
          </w:r>
          <w:r>
            <w:instrText xml:space="preserve"> HYPERLINK \l "_Toc31950" </w:instrText>
          </w:r>
          <w: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_Toc31950 </w:instrText>
          </w:r>
          <w:r>
            <w:fldChar w:fldCharType="separate"/>
          </w:r>
          <w:r>
            <w:t>17</w:t>
          </w:r>
          <w:r>
            <w:fldChar w:fldCharType="end"/>
          </w:r>
          <w:r>
            <w:fldChar w:fldCharType="end"/>
          </w:r>
        </w:p>
        <w:p>
          <w:pPr>
            <w:pStyle w:val="10"/>
            <w:tabs>
              <w:tab w:val="right" w:leader="dot" w:pos="8306"/>
              <w:tab w:val="clear" w:pos="8296"/>
            </w:tabs>
          </w:pPr>
          <w:r>
            <w:fldChar w:fldCharType="begin"/>
          </w:r>
          <w:r>
            <w:instrText xml:space="preserve"> HYPERLINK \l "_Toc2489"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_Toc2489 </w:instrText>
          </w:r>
          <w:r>
            <w:fldChar w:fldCharType="separate"/>
          </w:r>
          <w:r>
            <w:t>20</w:t>
          </w:r>
          <w:r>
            <w:fldChar w:fldCharType="end"/>
          </w:r>
          <w:r>
            <w:fldChar w:fldCharType="end"/>
          </w:r>
        </w:p>
        <w:p>
          <w:pPr>
            <w:pStyle w:val="11"/>
            <w:tabs>
              <w:tab w:val="right" w:leader="dot" w:pos="8306"/>
              <w:tab w:val="clear" w:pos="8296"/>
            </w:tabs>
          </w:pPr>
          <w:r>
            <w:fldChar w:fldCharType="begin"/>
          </w:r>
          <w:r>
            <w:instrText xml:space="preserve"> HYPERLINK \l "_Toc10358" </w:instrText>
          </w:r>
          <w:r>
            <w:fldChar w:fldCharType="separate"/>
          </w:r>
          <w:r>
            <w:rPr>
              <w:rFonts w:hint="eastAsia" w:ascii="黑体" w:hAnsi="黑体" w:eastAsia="黑体" w:cs="黑体"/>
              <w:szCs w:val="32"/>
            </w:rPr>
            <w:t>附件1</w:t>
          </w:r>
          <w:r>
            <w:tab/>
          </w:r>
          <w:r>
            <w:fldChar w:fldCharType="begin"/>
          </w:r>
          <w:r>
            <w:instrText xml:space="preserve"> PAGEREF _Toc10358 </w:instrText>
          </w:r>
          <w:r>
            <w:fldChar w:fldCharType="separate"/>
          </w:r>
          <w:r>
            <w:t>20</w:t>
          </w:r>
          <w:r>
            <w:fldChar w:fldCharType="end"/>
          </w:r>
          <w:r>
            <w:fldChar w:fldCharType="end"/>
          </w:r>
        </w:p>
        <w:p>
          <w:pPr>
            <w:pStyle w:val="11"/>
            <w:tabs>
              <w:tab w:val="right" w:leader="dot" w:pos="8306"/>
              <w:tab w:val="clear" w:pos="8296"/>
            </w:tabs>
          </w:pPr>
          <w:r>
            <w:fldChar w:fldCharType="begin"/>
          </w:r>
          <w:r>
            <w:instrText xml:space="preserve"> HYPERLINK \l "_Toc18933" </w:instrText>
          </w:r>
          <w:r>
            <w:fldChar w:fldCharType="separate"/>
          </w:r>
          <w:r>
            <w:rPr>
              <w:rFonts w:hint="eastAsia" w:ascii="黑体" w:hAnsi="宋体" w:eastAsia="黑体" w:cs="宋体"/>
              <w:kern w:val="0"/>
              <w:szCs w:val="32"/>
              <w:shd w:val="clear" w:color="auto" w:fill="FFFFFF"/>
            </w:rPr>
            <w:t>一、</w:t>
          </w:r>
          <w:r>
            <w:rPr>
              <w:rFonts w:hint="eastAsia" w:ascii="黑体" w:hAnsi="宋体" w:eastAsia="黑体" w:cs="宋体"/>
              <w:kern w:val="0"/>
              <w:szCs w:val="32"/>
              <w:shd w:val="clear" w:color="auto" w:fill="FFFFFF"/>
              <w:lang w:val="zh-CN"/>
            </w:rPr>
            <w:t>部门（单位）概况</w:t>
          </w:r>
          <w:r>
            <w:tab/>
          </w:r>
          <w:r>
            <w:fldChar w:fldCharType="begin"/>
          </w:r>
          <w:r>
            <w:instrText xml:space="preserve"> PAGEREF _Toc18933 </w:instrText>
          </w:r>
          <w:r>
            <w:fldChar w:fldCharType="separate"/>
          </w:r>
          <w:r>
            <w:t>20</w:t>
          </w:r>
          <w:r>
            <w:fldChar w:fldCharType="end"/>
          </w:r>
          <w:r>
            <w:fldChar w:fldCharType="end"/>
          </w:r>
        </w:p>
        <w:p>
          <w:pPr>
            <w:pStyle w:val="6"/>
            <w:tabs>
              <w:tab w:val="right" w:leader="dot" w:pos="8306"/>
              <w:tab w:val="clear" w:pos="8296"/>
            </w:tabs>
          </w:pPr>
          <w:r>
            <w:fldChar w:fldCharType="begin"/>
          </w:r>
          <w:r>
            <w:instrText xml:space="preserve"> HYPERLINK \l "_Toc16837" </w:instrText>
          </w:r>
          <w:r>
            <w:fldChar w:fldCharType="separate"/>
          </w:r>
          <w:r>
            <w:rPr>
              <w:rFonts w:hint="eastAsia" w:ascii="仿宋_GB2312" w:hAnsi="宋体" w:eastAsia="仿宋_GB2312" w:cs="宋体"/>
              <w:kern w:val="0"/>
              <w:szCs w:val="32"/>
              <w:shd w:val="clear" w:color="auto" w:fill="FFFFFF"/>
              <w:lang w:val="zh-CN"/>
            </w:rPr>
            <w:t>（一）机构组成。</w:t>
          </w:r>
          <w:r>
            <w:tab/>
          </w:r>
          <w:r>
            <w:fldChar w:fldCharType="begin"/>
          </w:r>
          <w:r>
            <w:instrText xml:space="preserve"> PAGEREF _Toc16837 </w:instrText>
          </w:r>
          <w:r>
            <w:fldChar w:fldCharType="separate"/>
          </w:r>
          <w:r>
            <w:t>20</w:t>
          </w:r>
          <w:r>
            <w:fldChar w:fldCharType="end"/>
          </w:r>
          <w:r>
            <w:fldChar w:fldCharType="end"/>
          </w:r>
        </w:p>
        <w:p>
          <w:pPr>
            <w:pStyle w:val="6"/>
            <w:tabs>
              <w:tab w:val="right" w:leader="dot" w:pos="8306"/>
              <w:tab w:val="clear" w:pos="8296"/>
            </w:tabs>
          </w:pPr>
          <w:r>
            <w:fldChar w:fldCharType="begin"/>
          </w:r>
          <w:r>
            <w:instrText xml:space="preserve"> HYPERLINK \l "_Toc1310" </w:instrText>
          </w:r>
          <w:r>
            <w:fldChar w:fldCharType="separate"/>
          </w:r>
          <w:r>
            <w:rPr>
              <w:rFonts w:hint="eastAsia" w:ascii="仿宋_GB2312" w:hAnsi="宋体" w:eastAsia="仿宋_GB2312" w:cs="宋体"/>
              <w:kern w:val="0"/>
              <w:szCs w:val="32"/>
              <w:shd w:val="clear" w:color="auto" w:fill="FFFFFF"/>
              <w:lang w:val="zh-CN"/>
            </w:rPr>
            <w:t>（二）机构职能。</w:t>
          </w:r>
          <w:r>
            <w:tab/>
          </w:r>
          <w:r>
            <w:fldChar w:fldCharType="begin"/>
          </w:r>
          <w:r>
            <w:instrText xml:space="preserve"> PAGEREF _Toc1310 </w:instrText>
          </w:r>
          <w:r>
            <w:fldChar w:fldCharType="separate"/>
          </w:r>
          <w:r>
            <w:t>20</w:t>
          </w:r>
          <w:r>
            <w:fldChar w:fldCharType="end"/>
          </w:r>
          <w:r>
            <w:fldChar w:fldCharType="end"/>
          </w:r>
        </w:p>
        <w:p>
          <w:pPr>
            <w:pStyle w:val="11"/>
            <w:tabs>
              <w:tab w:val="right" w:leader="dot" w:pos="8306"/>
              <w:tab w:val="clear" w:pos="8296"/>
            </w:tabs>
          </w:pPr>
          <w:r>
            <w:fldChar w:fldCharType="begin"/>
          </w:r>
          <w:r>
            <w:instrText xml:space="preserve"> HYPERLINK \l "_Toc15265" </w:instrText>
          </w:r>
          <w:r>
            <w:fldChar w:fldCharType="separate"/>
          </w:r>
          <w:r>
            <w:rPr>
              <w:rFonts w:hint="eastAsia" w:ascii="黑体" w:hAnsi="宋体" w:eastAsia="黑体" w:cs="宋体"/>
              <w:kern w:val="0"/>
              <w:szCs w:val="32"/>
              <w:shd w:val="clear" w:color="auto" w:fill="FFFFFF"/>
            </w:rPr>
            <w:t>二、部门财政资金收支情况</w:t>
          </w:r>
          <w:r>
            <w:tab/>
          </w:r>
          <w:r>
            <w:fldChar w:fldCharType="begin"/>
          </w:r>
          <w:r>
            <w:instrText xml:space="preserve"> PAGEREF _Toc15265 </w:instrText>
          </w:r>
          <w:r>
            <w:fldChar w:fldCharType="separate"/>
          </w:r>
          <w:r>
            <w:t>23</w:t>
          </w:r>
          <w:r>
            <w:fldChar w:fldCharType="end"/>
          </w:r>
          <w:r>
            <w:fldChar w:fldCharType="end"/>
          </w:r>
        </w:p>
        <w:p>
          <w:pPr>
            <w:pStyle w:val="6"/>
            <w:tabs>
              <w:tab w:val="right" w:leader="dot" w:pos="8306"/>
              <w:tab w:val="clear" w:pos="8296"/>
            </w:tabs>
          </w:pPr>
          <w:r>
            <w:fldChar w:fldCharType="begin"/>
          </w:r>
          <w:r>
            <w:instrText xml:space="preserve"> HYPERLINK \l "_Toc21407" </w:instrText>
          </w:r>
          <w:r>
            <w:fldChar w:fldCharType="separate"/>
          </w:r>
          <w:r>
            <w:rPr>
              <w:rFonts w:hint="eastAsia" w:ascii="仿宋_GB2312" w:hAnsi="宋体" w:eastAsia="仿宋_GB2312" w:cs="宋体"/>
              <w:kern w:val="0"/>
              <w:szCs w:val="32"/>
              <w:shd w:val="clear" w:color="auto" w:fill="FFFFFF"/>
              <w:lang w:val="zh-CN"/>
            </w:rPr>
            <w:t>（一）部门财政资金收入情况。</w:t>
          </w:r>
          <w:r>
            <w:tab/>
          </w:r>
          <w:r>
            <w:fldChar w:fldCharType="begin"/>
          </w:r>
          <w:r>
            <w:instrText xml:space="preserve"> PAGEREF _Toc21407 </w:instrText>
          </w:r>
          <w:r>
            <w:fldChar w:fldCharType="separate"/>
          </w:r>
          <w:r>
            <w:t>23</w:t>
          </w:r>
          <w:r>
            <w:fldChar w:fldCharType="end"/>
          </w:r>
          <w:r>
            <w:fldChar w:fldCharType="end"/>
          </w:r>
        </w:p>
        <w:p>
          <w:pPr>
            <w:pStyle w:val="6"/>
            <w:tabs>
              <w:tab w:val="right" w:leader="dot" w:pos="8306"/>
              <w:tab w:val="clear" w:pos="8296"/>
            </w:tabs>
          </w:pPr>
          <w:r>
            <w:fldChar w:fldCharType="begin"/>
          </w:r>
          <w:r>
            <w:instrText xml:space="preserve"> HYPERLINK \l "_Toc24959" </w:instrText>
          </w:r>
          <w:r>
            <w:fldChar w:fldCharType="separate"/>
          </w:r>
          <w:r>
            <w:rPr>
              <w:rFonts w:hint="eastAsia" w:ascii="仿宋_GB2312" w:hAnsi="宋体" w:eastAsia="仿宋_GB2312" w:cs="宋体"/>
              <w:kern w:val="0"/>
              <w:szCs w:val="32"/>
              <w:shd w:val="clear" w:color="auto" w:fill="FFFFFF"/>
              <w:lang w:val="zh-CN"/>
            </w:rPr>
            <w:t>（二） 部门财政资金支出情况。</w:t>
          </w:r>
          <w:r>
            <w:tab/>
          </w:r>
          <w:r>
            <w:fldChar w:fldCharType="begin"/>
          </w:r>
          <w:r>
            <w:instrText xml:space="preserve"> PAGEREF _Toc24959 </w:instrText>
          </w:r>
          <w:r>
            <w:fldChar w:fldCharType="separate"/>
          </w:r>
          <w:r>
            <w:t>24</w:t>
          </w:r>
          <w:r>
            <w:fldChar w:fldCharType="end"/>
          </w:r>
          <w:r>
            <w:fldChar w:fldCharType="end"/>
          </w:r>
        </w:p>
        <w:p>
          <w:pPr>
            <w:pStyle w:val="11"/>
            <w:tabs>
              <w:tab w:val="right" w:leader="dot" w:pos="8306"/>
              <w:tab w:val="clear" w:pos="8296"/>
            </w:tabs>
          </w:pPr>
          <w:r>
            <w:fldChar w:fldCharType="begin"/>
          </w:r>
          <w:r>
            <w:instrText xml:space="preserve"> HYPERLINK \l "_Toc23809" </w:instrText>
          </w:r>
          <w:r>
            <w:fldChar w:fldCharType="separate"/>
          </w:r>
          <w:r>
            <w:rPr>
              <w:rFonts w:hint="eastAsia" w:ascii="黑体" w:hAnsi="宋体" w:eastAsia="黑体" w:cs="宋体"/>
              <w:kern w:val="0"/>
              <w:szCs w:val="32"/>
              <w:shd w:val="clear" w:color="auto" w:fill="FFFFFF"/>
            </w:rPr>
            <w:t>三、部门整体预算绩效管理情况</w:t>
          </w:r>
          <w:r>
            <w:tab/>
          </w:r>
          <w:r>
            <w:fldChar w:fldCharType="begin"/>
          </w:r>
          <w:r>
            <w:instrText xml:space="preserve"> PAGEREF _Toc23809 </w:instrText>
          </w:r>
          <w:r>
            <w:fldChar w:fldCharType="separate"/>
          </w:r>
          <w:r>
            <w:t>24</w:t>
          </w:r>
          <w:r>
            <w:fldChar w:fldCharType="end"/>
          </w:r>
          <w:r>
            <w:fldChar w:fldCharType="end"/>
          </w:r>
        </w:p>
        <w:p>
          <w:pPr>
            <w:pStyle w:val="6"/>
            <w:tabs>
              <w:tab w:val="right" w:leader="dot" w:pos="8306"/>
              <w:tab w:val="clear" w:pos="8296"/>
            </w:tabs>
          </w:pPr>
          <w:r>
            <w:fldChar w:fldCharType="begin"/>
          </w:r>
          <w:r>
            <w:instrText xml:space="preserve"> HYPERLINK \l "_Toc18180" </w:instrText>
          </w:r>
          <w:r>
            <w:fldChar w:fldCharType="separate"/>
          </w:r>
          <w:r>
            <w:rPr>
              <w:rFonts w:hint="eastAsia" w:ascii="仿宋_GB2312" w:hAnsi="宋体" w:eastAsia="仿宋_GB2312" w:cs="宋体"/>
              <w:kern w:val="0"/>
              <w:szCs w:val="32"/>
              <w:shd w:val="clear" w:color="auto" w:fill="FFFFFF"/>
              <w:lang w:val="zh-CN"/>
            </w:rPr>
            <w:t>（一）部门预算管理。</w:t>
          </w:r>
          <w:r>
            <w:tab/>
          </w:r>
          <w:r>
            <w:fldChar w:fldCharType="begin"/>
          </w:r>
          <w:r>
            <w:instrText xml:space="preserve"> PAGEREF _Toc18180 </w:instrText>
          </w:r>
          <w:r>
            <w:fldChar w:fldCharType="separate"/>
          </w:r>
          <w:r>
            <w:t>24</w:t>
          </w:r>
          <w:r>
            <w:fldChar w:fldCharType="end"/>
          </w:r>
          <w:r>
            <w:fldChar w:fldCharType="end"/>
          </w:r>
        </w:p>
        <w:p>
          <w:pPr>
            <w:pStyle w:val="6"/>
            <w:tabs>
              <w:tab w:val="right" w:leader="dot" w:pos="8306"/>
              <w:tab w:val="clear" w:pos="8296"/>
            </w:tabs>
          </w:pPr>
          <w:r>
            <w:fldChar w:fldCharType="begin"/>
          </w:r>
          <w:r>
            <w:instrText xml:space="preserve"> HYPERLINK \l "_Toc20368" </w:instrText>
          </w:r>
          <w:r>
            <w:fldChar w:fldCharType="separate"/>
          </w:r>
          <w:r>
            <w:rPr>
              <w:rFonts w:hint="eastAsia" w:ascii="仿宋_GB2312" w:hAnsi="宋体" w:eastAsia="仿宋_GB2312" w:cs="宋体"/>
              <w:kern w:val="0"/>
              <w:szCs w:val="32"/>
              <w:shd w:val="clear" w:color="auto" w:fill="FFFFFF"/>
              <w:lang w:val="zh-CN"/>
            </w:rPr>
            <w:t>（二）结果应用情况。</w:t>
          </w:r>
          <w:r>
            <w:tab/>
          </w:r>
          <w:r>
            <w:fldChar w:fldCharType="begin"/>
          </w:r>
          <w:r>
            <w:instrText xml:space="preserve"> PAGEREF _Toc20368 </w:instrText>
          </w:r>
          <w:r>
            <w:fldChar w:fldCharType="separate"/>
          </w:r>
          <w:r>
            <w:t>24</w:t>
          </w:r>
          <w:r>
            <w:fldChar w:fldCharType="end"/>
          </w:r>
          <w:r>
            <w:fldChar w:fldCharType="end"/>
          </w:r>
        </w:p>
        <w:p>
          <w:pPr>
            <w:pStyle w:val="11"/>
            <w:tabs>
              <w:tab w:val="right" w:leader="dot" w:pos="8306"/>
              <w:tab w:val="clear" w:pos="8296"/>
            </w:tabs>
          </w:pPr>
          <w:r>
            <w:fldChar w:fldCharType="begin"/>
          </w:r>
          <w:r>
            <w:instrText xml:space="preserve"> HYPERLINK \l "_Toc3490" </w:instrText>
          </w:r>
          <w:r>
            <w:fldChar w:fldCharType="separate"/>
          </w:r>
          <w:r>
            <w:rPr>
              <w:rFonts w:hint="eastAsia" w:ascii="黑体" w:hAnsi="宋体" w:eastAsia="黑体" w:cs="宋体"/>
              <w:kern w:val="0"/>
              <w:szCs w:val="32"/>
              <w:shd w:val="clear" w:color="auto" w:fill="FFFFFF"/>
            </w:rPr>
            <w:t>四、评价结论及建议</w:t>
          </w:r>
          <w:r>
            <w:tab/>
          </w:r>
          <w:r>
            <w:fldChar w:fldCharType="begin"/>
          </w:r>
          <w:r>
            <w:instrText xml:space="preserve"> PAGEREF _Toc3490 </w:instrText>
          </w:r>
          <w:r>
            <w:fldChar w:fldCharType="separate"/>
          </w:r>
          <w:r>
            <w:t>24</w:t>
          </w:r>
          <w:r>
            <w:fldChar w:fldCharType="end"/>
          </w:r>
          <w:r>
            <w:fldChar w:fldCharType="end"/>
          </w:r>
        </w:p>
        <w:p>
          <w:pPr>
            <w:pStyle w:val="6"/>
            <w:tabs>
              <w:tab w:val="right" w:leader="dot" w:pos="8306"/>
              <w:tab w:val="clear" w:pos="8296"/>
            </w:tabs>
          </w:pPr>
          <w:r>
            <w:fldChar w:fldCharType="begin"/>
          </w:r>
          <w:r>
            <w:instrText xml:space="preserve"> HYPERLINK \l "_Toc2560" </w:instrText>
          </w:r>
          <w:r>
            <w:fldChar w:fldCharType="separate"/>
          </w:r>
          <w:r>
            <w:rPr>
              <w:rFonts w:hint="eastAsia" w:ascii="仿宋_GB2312" w:hAnsi="宋体" w:eastAsia="仿宋_GB2312" w:cs="宋体"/>
              <w:kern w:val="0"/>
              <w:szCs w:val="32"/>
              <w:shd w:val="clear" w:color="auto" w:fill="FFFFFF"/>
              <w:lang w:val="zh-CN"/>
            </w:rPr>
            <w:t>（一）评价结论。</w:t>
          </w:r>
          <w:r>
            <w:tab/>
          </w:r>
          <w:r>
            <w:fldChar w:fldCharType="begin"/>
          </w:r>
          <w:r>
            <w:instrText xml:space="preserve"> PAGEREF _Toc2560 </w:instrText>
          </w:r>
          <w:r>
            <w:fldChar w:fldCharType="separate"/>
          </w:r>
          <w:r>
            <w:t>24</w:t>
          </w:r>
          <w:r>
            <w:fldChar w:fldCharType="end"/>
          </w:r>
          <w:r>
            <w:fldChar w:fldCharType="end"/>
          </w:r>
        </w:p>
        <w:p>
          <w:pPr>
            <w:pStyle w:val="6"/>
            <w:tabs>
              <w:tab w:val="right" w:leader="dot" w:pos="8306"/>
              <w:tab w:val="clear" w:pos="8296"/>
            </w:tabs>
          </w:pPr>
          <w:r>
            <w:fldChar w:fldCharType="begin"/>
          </w:r>
          <w:r>
            <w:instrText xml:space="preserve"> HYPERLINK \l "_Toc30743" </w:instrText>
          </w:r>
          <w:r>
            <w:fldChar w:fldCharType="separate"/>
          </w:r>
          <w:r>
            <w:rPr>
              <w:rFonts w:hint="eastAsia" w:ascii="仿宋_GB2312" w:hAnsi="宋体" w:eastAsia="仿宋_GB2312" w:cs="宋体"/>
              <w:kern w:val="0"/>
              <w:szCs w:val="32"/>
              <w:shd w:val="clear" w:color="auto" w:fill="FFFFFF"/>
              <w:lang w:val="zh-CN"/>
            </w:rPr>
            <w:t>（二）存在问题。</w:t>
          </w:r>
          <w:r>
            <w:tab/>
          </w:r>
          <w:r>
            <w:fldChar w:fldCharType="begin"/>
          </w:r>
          <w:r>
            <w:instrText xml:space="preserve"> PAGEREF _Toc30743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"_Toc12144" </w:instrText>
          </w:r>
          <w:r>
            <w:fldChar w:fldCharType="separate"/>
          </w:r>
          <w:r>
            <w:rPr>
              <w:rFonts w:hint="eastAsia" w:ascii="仿宋_GB2312" w:hAnsi="宋体" w:eastAsia="仿宋_GB2312" w:cs="宋体"/>
              <w:kern w:val="0"/>
              <w:szCs w:val="32"/>
              <w:shd w:val="clear" w:color="auto" w:fill="FFFFFF"/>
              <w:lang w:val="zh-CN"/>
            </w:rPr>
            <w:t>（三）改进建议。</w:t>
          </w:r>
          <w:r>
            <w:tab/>
          </w:r>
          <w:r>
            <w:fldChar w:fldCharType="begin"/>
          </w:r>
          <w:r>
            <w:instrText xml:space="preserve"> PAGEREF _Toc12144 </w:instrText>
          </w:r>
          <w:r>
            <w:fldChar w:fldCharType="separate"/>
          </w:r>
          <w:r>
            <w:t>25</w:t>
          </w:r>
          <w:r>
            <w:fldChar w:fldCharType="end"/>
          </w:r>
          <w:r>
            <w:fldChar w:fldCharType="end"/>
          </w:r>
        </w:p>
        <w:p>
          <w:pPr>
            <w:pStyle w:val="11"/>
            <w:tabs>
              <w:tab w:val="right" w:leader="dot" w:pos="8306"/>
              <w:tab w:val="clear" w:pos="8296"/>
            </w:tabs>
          </w:pPr>
          <w:r>
            <w:fldChar w:fldCharType="begin"/>
          </w:r>
          <w:r>
            <w:instrText xml:space="preserve"> HYPERLINK \l "_Toc17150" </w:instrText>
          </w:r>
          <w:r>
            <w:fldChar w:fldCharType="separate"/>
          </w:r>
          <w:r>
            <w:rPr>
              <w:rFonts w:hint="eastAsia" w:ascii="黑体" w:hAnsi="黑体" w:eastAsia="黑体" w:cs="黑体"/>
              <w:szCs w:val="32"/>
            </w:rPr>
            <w:t>附件2</w:t>
          </w:r>
          <w:r>
            <w:tab/>
          </w:r>
          <w:r>
            <w:fldChar w:fldCharType="begin"/>
          </w:r>
          <w:r>
            <w:instrText xml:space="preserve"> PAGEREF _Toc17150 </w:instrText>
          </w:r>
          <w:r>
            <w:fldChar w:fldCharType="separate"/>
          </w:r>
          <w:r>
            <w:t>25</w:t>
          </w:r>
          <w:r>
            <w:fldChar w:fldCharType="end"/>
          </w:r>
          <w:r>
            <w:fldChar w:fldCharType="end"/>
          </w:r>
        </w:p>
        <w:p>
          <w:pPr>
            <w:pStyle w:val="11"/>
            <w:tabs>
              <w:tab w:val="right" w:leader="dot" w:pos="8306"/>
              <w:tab w:val="clear" w:pos="8296"/>
            </w:tabs>
          </w:pPr>
          <w:r>
            <w:fldChar w:fldCharType="begin"/>
          </w:r>
          <w:r>
            <w:instrText xml:space="preserve"> HYPERLINK \l "_Toc24630" </w:instrText>
          </w:r>
          <w:r>
            <w:fldChar w:fldCharType="separate"/>
          </w:r>
          <w:r>
            <w:rPr>
              <w:rFonts w:hint="eastAsia" w:ascii="方正小标宋简体" w:hAnsi="宋体" w:eastAsia="方正小标宋简体"/>
              <w:kern w:val="0"/>
              <w:szCs w:val="44"/>
            </w:rPr>
            <w:t>壤塘县工商业联合会</w:t>
          </w:r>
          <w:r>
            <w:rPr>
              <w:rFonts w:hint="eastAsia" w:ascii="方正小标宋简体" w:hAnsi="宋体" w:eastAsia="方正小标宋简体"/>
              <w:kern w:val="0"/>
              <w:szCs w:val="44"/>
              <w:lang w:val="zh-CN"/>
            </w:rPr>
            <w:t>项目</w:t>
          </w:r>
          <w:r>
            <w:rPr>
              <w:rFonts w:hint="eastAsia" w:ascii="方正小标宋简体" w:hAnsi="宋体" w:eastAsia="方正小标宋简体"/>
              <w:kern w:val="0"/>
              <w:szCs w:val="44"/>
            </w:rPr>
            <w:t>2019年</w:t>
          </w:r>
          <w:r>
            <w:rPr>
              <w:rFonts w:hint="eastAsia" w:ascii="方正小标宋简体" w:hAnsi="宋体" w:eastAsia="方正小标宋简体"/>
              <w:kern w:val="0"/>
              <w:szCs w:val="44"/>
              <w:lang w:val="zh-CN"/>
            </w:rPr>
            <w:t>绩效评价报告</w:t>
          </w:r>
          <w:r>
            <w:tab/>
          </w:r>
          <w:r>
            <w:fldChar w:fldCharType="begin"/>
          </w:r>
          <w:r>
            <w:instrText xml:space="preserve"> PAGEREF _Toc24630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"_Toc13012" </w:instrText>
          </w:r>
          <w:r>
            <w:fldChar w:fldCharType="separate"/>
          </w:r>
          <w:r>
            <w:rPr>
              <w:rFonts w:hint="eastAsia" w:ascii="黑体" w:hAnsi="宋体" w:eastAsia="黑体"/>
              <w:szCs w:val="32"/>
            </w:rPr>
            <w:t>一、</w:t>
          </w:r>
          <w:r>
            <w:rPr>
              <w:rFonts w:hint="eastAsia" w:ascii="黑体" w:hAnsi="宋体" w:eastAsia="黑体"/>
              <w:szCs w:val="32"/>
              <w:lang w:val="zh-CN"/>
            </w:rPr>
            <w:t>项目概况</w:t>
          </w:r>
          <w:r>
            <w:tab/>
          </w:r>
          <w:r>
            <w:fldChar w:fldCharType="begin"/>
          </w:r>
          <w:r>
            <w:instrText xml:space="preserve"> PAGEREF _Toc13012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"_Toc26202" </w:instrText>
          </w:r>
          <w:r>
            <w:fldChar w:fldCharType="separate"/>
          </w:r>
          <w:r>
            <w:rPr>
              <w:rFonts w:hint="eastAsia" w:ascii="楷体_GB2312" w:hAnsi="宋体" w:eastAsia="楷体_GB2312"/>
              <w:szCs w:val="32"/>
              <w:lang w:val="zh-CN"/>
            </w:rPr>
            <w:t>（一）项目基本情况。</w:t>
          </w:r>
          <w:r>
            <w:tab/>
          </w:r>
          <w:r>
            <w:fldChar w:fldCharType="begin"/>
          </w:r>
          <w:r>
            <w:instrText xml:space="preserve"> PAGEREF _Toc26202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"_Toc2837" </w:instrText>
          </w:r>
          <w:r>
            <w:fldChar w:fldCharType="separate"/>
          </w:r>
          <w:r>
            <w:rPr>
              <w:rFonts w:hint="eastAsia" w:ascii="楷体_GB2312" w:hAnsi="宋体" w:eastAsia="楷体_GB2312"/>
              <w:szCs w:val="32"/>
              <w:lang w:val="zh-CN"/>
            </w:rPr>
            <w:t>（二）项目绩效目标。</w:t>
          </w:r>
          <w:r>
            <w:tab/>
          </w:r>
          <w:r>
            <w:fldChar w:fldCharType="begin"/>
          </w:r>
          <w:r>
            <w:instrText xml:space="preserve"> PAGEREF _Toc2837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"_Toc23217" </w:instrText>
          </w:r>
          <w:r>
            <w:fldChar w:fldCharType="separate"/>
          </w:r>
          <w:r>
            <w:rPr>
              <w:rFonts w:hint="eastAsia" w:ascii="楷体_GB2312" w:hAnsi="宋体" w:eastAsia="楷体_GB2312"/>
              <w:szCs w:val="32"/>
              <w:lang w:val="zh-CN"/>
            </w:rPr>
            <w:t>（三）项目自评步骤及方法。</w:t>
          </w:r>
          <w:r>
            <w:tab/>
          </w:r>
          <w:r>
            <w:fldChar w:fldCharType="begin"/>
          </w:r>
          <w:r>
            <w:instrText xml:space="preserve"> PAGEREF _Toc23217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"_Toc32612" </w:instrText>
          </w:r>
          <w:r>
            <w:fldChar w:fldCharType="separate"/>
          </w:r>
          <w:r>
            <w:rPr>
              <w:rFonts w:hint="eastAsia" w:ascii="黑体" w:hAnsi="宋体" w:eastAsia="黑体"/>
              <w:szCs w:val="32"/>
            </w:rPr>
            <w:t>二、项目资金申报及使用情况</w:t>
          </w:r>
          <w:r>
            <w:tab/>
          </w:r>
          <w:r>
            <w:fldChar w:fldCharType="begin"/>
          </w:r>
          <w:r>
            <w:instrText xml:space="preserve"> PAGEREF _Toc32612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"_Toc12269" </w:instrText>
          </w:r>
          <w:r>
            <w:fldChar w:fldCharType="separate"/>
          </w:r>
          <w:r>
            <w:rPr>
              <w:rFonts w:hint="eastAsia" w:ascii="楷体_GB2312" w:hAnsi="宋体" w:eastAsia="楷体_GB2312"/>
              <w:szCs w:val="32"/>
              <w:lang w:val="zh-CN"/>
            </w:rPr>
            <w:t>（一）项目资金申报及批复情况。</w:t>
          </w:r>
          <w:r>
            <w:tab/>
          </w:r>
          <w:r>
            <w:fldChar w:fldCharType="begin"/>
          </w:r>
          <w:r>
            <w:instrText xml:space="preserve"> PAGEREF _Toc12269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"_Toc30427" </w:instrText>
          </w:r>
          <w:r>
            <w:fldChar w:fldCharType="separate"/>
          </w:r>
          <w:r>
            <w:rPr>
              <w:rFonts w:hint="eastAsia" w:ascii="楷体_GB2312" w:hAnsi="宋体" w:eastAsia="楷体_GB2312"/>
              <w:szCs w:val="32"/>
              <w:lang w:val="zh-CN"/>
            </w:rPr>
            <w:t>（二）资金计划、到位及使用情况（可用表格形式反映）。</w:t>
          </w:r>
          <w:r>
            <w:tab/>
          </w:r>
          <w:r>
            <w:fldChar w:fldCharType="begin"/>
          </w:r>
          <w:r>
            <w:instrText xml:space="preserve"> PAGEREF _Toc30427 </w:instrText>
          </w:r>
          <w:r>
            <w:fldChar w:fldCharType="separate"/>
          </w:r>
          <w:r>
            <w:t>25</w:t>
          </w:r>
          <w:r>
            <w:fldChar w:fldCharType="end"/>
          </w:r>
          <w:r>
            <w:fldChar w:fldCharType="end"/>
          </w:r>
        </w:p>
        <w:p>
          <w:pPr>
            <w:pStyle w:val="6"/>
            <w:tabs>
              <w:tab w:val="right" w:leader="dot" w:pos="8306"/>
              <w:tab w:val="clear" w:pos="8296"/>
            </w:tabs>
          </w:pPr>
          <w:r>
            <w:fldChar w:fldCharType="begin"/>
          </w:r>
          <w:r>
            <w:instrText xml:space="preserve"> HYPERLINK \l "_Toc15141" </w:instrText>
          </w:r>
          <w:r>
            <w:fldChar w:fldCharType="separate"/>
          </w:r>
          <w:r>
            <w:rPr>
              <w:rFonts w:hint="eastAsia" w:ascii="楷体_GB2312" w:hAnsi="宋体" w:eastAsia="楷体_GB2312"/>
              <w:szCs w:val="32"/>
              <w:lang w:val="zh-CN"/>
            </w:rPr>
            <w:t>（三）项目财务管理情况。</w:t>
          </w:r>
          <w:r>
            <w:tab/>
          </w:r>
          <w:r>
            <w:fldChar w:fldCharType="begin"/>
          </w:r>
          <w:r>
            <w:instrText xml:space="preserve"> PAGEREF _Toc15141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"_Toc31479" </w:instrText>
          </w:r>
          <w:r>
            <w:fldChar w:fldCharType="separate"/>
          </w:r>
          <w:r>
            <w:rPr>
              <w:rFonts w:hint="eastAsia" w:ascii="黑体" w:hAnsi="宋体" w:eastAsia="黑体"/>
              <w:szCs w:val="32"/>
            </w:rPr>
            <w:t>三、项目实施及管理情况</w:t>
          </w:r>
          <w:r>
            <w:tab/>
          </w:r>
          <w:r>
            <w:fldChar w:fldCharType="begin"/>
          </w:r>
          <w:r>
            <w:instrText xml:space="preserve"> PAGEREF _Toc31479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"_Toc19871" </w:instrText>
          </w:r>
          <w:r>
            <w:fldChar w:fldCharType="separate"/>
          </w:r>
          <w:r>
            <w:rPr>
              <w:rFonts w:hint="eastAsia" w:ascii="楷体_GB2312" w:hAnsi="宋体" w:eastAsia="楷体_GB2312"/>
              <w:szCs w:val="32"/>
              <w:lang w:val="zh-CN"/>
            </w:rPr>
            <w:t>（一） 项目组织架构及实施流程。</w:t>
          </w:r>
          <w:r>
            <w:tab/>
          </w:r>
          <w:r>
            <w:fldChar w:fldCharType="begin"/>
          </w:r>
          <w:r>
            <w:instrText xml:space="preserve"> PAGEREF _Toc19871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"_Toc14010" </w:instrText>
          </w:r>
          <w:r>
            <w:fldChar w:fldCharType="separate"/>
          </w:r>
          <w:r>
            <w:rPr>
              <w:rFonts w:hint="eastAsia" w:ascii="楷体_GB2312" w:hAnsi="宋体" w:eastAsia="楷体_GB2312"/>
              <w:szCs w:val="32"/>
              <w:lang w:val="zh-CN"/>
            </w:rPr>
            <w:t>（二） 项目管理情况。</w:t>
          </w:r>
          <w:r>
            <w:tab/>
          </w:r>
          <w:r>
            <w:fldChar w:fldCharType="begin"/>
          </w:r>
          <w:r>
            <w:instrText xml:space="preserve"> PAGEREF _Toc14010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"_Toc20961" </w:instrText>
          </w:r>
          <w:r>
            <w:fldChar w:fldCharType="separate"/>
          </w:r>
          <w:r>
            <w:rPr>
              <w:rFonts w:hint="eastAsia" w:ascii="楷体_GB2312" w:hAnsi="宋体" w:eastAsia="楷体_GB2312"/>
              <w:szCs w:val="32"/>
              <w:lang w:val="zh-CN"/>
            </w:rPr>
            <w:t>（三） 项目监管情况。</w:t>
          </w:r>
          <w:r>
            <w:tab/>
          </w:r>
          <w:r>
            <w:fldChar w:fldCharType="begin"/>
          </w:r>
          <w:r>
            <w:instrText xml:space="preserve"> PAGEREF _Toc20961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"_Toc20468" </w:instrText>
          </w:r>
          <w:r>
            <w:fldChar w:fldCharType="separate"/>
          </w:r>
          <w:r>
            <w:rPr>
              <w:rFonts w:hint="eastAsia" w:ascii="黑体" w:hAnsi="宋体" w:eastAsia="黑体"/>
              <w:szCs w:val="32"/>
            </w:rPr>
            <w:t>四、项目绩效情况</w:t>
          </w:r>
          <w:r>
            <w:tab/>
          </w:r>
          <w:r>
            <w:fldChar w:fldCharType="begin"/>
          </w:r>
          <w:r>
            <w:instrText xml:space="preserve"> PAGEREF _Toc20468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"_Toc11861" </w:instrText>
          </w:r>
          <w:r>
            <w:fldChar w:fldCharType="separate"/>
          </w:r>
          <w:r>
            <w:rPr>
              <w:rFonts w:hint="eastAsia" w:ascii="楷体_GB2312" w:hAnsi="宋体" w:eastAsia="楷体_GB2312"/>
              <w:szCs w:val="32"/>
              <w:lang w:val="zh-CN"/>
            </w:rPr>
            <w:t>（一）项目完成情况。</w:t>
          </w:r>
          <w:r>
            <w:tab/>
          </w:r>
          <w:r>
            <w:fldChar w:fldCharType="begin"/>
          </w:r>
          <w:r>
            <w:instrText xml:space="preserve"> PAGEREF _Toc11861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"_Toc29657" </w:instrText>
          </w:r>
          <w:r>
            <w:fldChar w:fldCharType="separate"/>
          </w:r>
          <w:r>
            <w:rPr>
              <w:rFonts w:hint="eastAsia" w:ascii="楷体_GB2312" w:hAnsi="宋体" w:eastAsia="楷体_GB2312"/>
              <w:szCs w:val="32"/>
              <w:lang w:val="zh-CN"/>
            </w:rPr>
            <w:t>（二）项目效益情况。</w:t>
          </w:r>
          <w:r>
            <w:tab/>
          </w:r>
          <w:r>
            <w:fldChar w:fldCharType="begin"/>
          </w:r>
          <w:r>
            <w:instrText xml:space="preserve"> PAGEREF _Toc29657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"_Toc515" </w:instrText>
          </w:r>
          <w:r>
            <w:fldChar w:fldCharType="separate"/>
          </w:r>
          <w:r>
            <w:rPr>
              <w:rFonts w:hint="eastAsia" w:ascii="黑体" w:hAnsi="宋体" w:eastAsia="黑体"/>
              <w:szCs w:val="32"/>
            </w:rPr>
            <w:t>五、评价结论及建议</w:t>
          </w:r>
          <w:r>
            <w:tab/>
          </w:r>
          <w:r>
            <w:fldChar w:fldCharType="begin"/>
          </w:r>
          <w:r>
            <w:instrText xml:space="preserve"> PAGEREF _Toc515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"_Toc31058" </w:instrText>
          </w:r>
          <w:r>
            <w:fldChar w:fldCharType="separate"/>
          </w:r>
          <w:r>
            <w:rPr>
              <w:rFonts w:hint="eastAsia" w:ascii="楷体_GB2312" w:hAnsi="宋体" w:eastAsia="楷体_GB2312"/>
              <w:szCs w:val="32"/>
              <w:lang w:val="zh-CN"/>
            </w:rPr>
            <w:t>（一）评价结论。</w:t>
          </w:r>
          <w:r>
            <w:tab/>
          </w:r>
          <w:r>
            <w:fldChar w:fldCharType="begin"/>
          </w:r>
          <w:r>
            <w:instrText xml:space="preserve"> PAGEREF _Toc31058 </w:instrText>
          </w:r>
          <w:r>
            <w:fldChar w:fldCharType="separate"/>
          </w:r>
          <w:r>
            <w:t>26</w:t>
          </w:r>
          <w:r>
            <w:fldChar w:fldCharType="end"/>
          </w:r>
          <w:r>
            <w:fldChar w:fldCharType="end"/>
          </w:r>
        </w:p>
        <w:p>
          <w:pPr>
            <w:pStyle w:val="6"/>
            <w:tabs>
              <w:tab w:val="right" w:leader="dot" w:pos="8306"/>
              <w:tab w:val="clear" w:pos="8296"/>
            </w:tabs>
          </w:pPr>
          <w:r>
            <w:fldChar w:fldCharType="begin"/>
          </w:r>
          <w:r>
            <w:instrText xml:space="preserve"> HYPERLINK \l "_Toc13361" </w:instrText>
          </w:r>
          <w:r>
            <w:fldChar w:fldCharType="separate"/>
          </w:r>
          <w:r>
            <w:rPr>
              <w:rFonts w:hint="eastAsia" w:ascii="楷体_GB2312" w:hAnsi="宋体" w:eastAsia="楷体_GB2312"/>
              <w:szCs w:val="32"/>
              <w:lang w:val="zh-CN"/>
            </w:rPr>
            <w:t>（二）存在的问题。</w:t>
          </w:r>
          <w:r>
            <w:tab/>
          </w:r>
          <w:r>
            <w:fldChar w:fldCharType="begin"/>
          </w:r>
          <w:r>
            <w:instrText xml:space="preserve"> PAGEREF _Toc13361 </w:instrText>
          </w:r>
          <w:r>
            <w:fldChar w:fldCharType="separate"/>
          </w:r>
          <w:r>
            <w:t>27</w:t>
          </w:r>
          <w:r>
            <w:fldChar w:fldCharType="end"/>
          </w:r>
          <w:r>
            <w:fldChar w:fldCharType="end"/>
          </w:r>
        </w:p>
        <w:p>
          <w:pPr>
            <w:pStyle w:val="6"/>
            <w:tabs>
              <w:tab w:val="right" w:leader="dot" w:pos="8306"/>
              <w:tab w:val="clear" w:pos="8296"/>
            </w:tabs>
          </w:pPr>
          <w:r>
            <w:fldChar w:fldCharType="begin"/>
          </w:r>
          <w:r>
            <w:instrText xml:space="preserve"> HYPERLINK \l "_Toc20126" </w:instrText>
          </w:r>
          <w:r>
            <w:fldChar w:fldCharType="separate"/>
          </w:r>
          <w:r>
            <w:rPr>
              <w:rFonts w:hint="eastAsia" w:ascii="楷体_GB2312" w:hAnsi="宋体" w:eastAsia="楷体_GB2312"/>
              <w:szCs w:val="32"/>
              <w:lang w:val="zh-CN"/>
            </w:rPr>
            <w:t>（三）相关建议。</w:t>
          </w:r>
          <w:r>
            <w:tab/>
          </w:r>
          <w:r>
            <w:fldChar w:fldCharType="begin"/>
          </w:r>
          <w:r>
            <w:instrText xml:space="preserve"> PAGEREF _Toc20126 </w:instrText>
          </w:r>
          <w:r>
            <w:fldChar w:fldCharType="separate"/>
          </w:r>
          <w:r>
            <w:t>27</w:t>
          </w:r>
          <w:r>
            <w:fldChar w:fldCharType="end"/>
          </w:r>
          <w:r>
            <w:fldChar w:fldCharType="end"/>
          </w:r>
        </w:p>
        <w:p>
          <w:pPr>
            <w:pStyle w:val="10"/>
            <w:tabs>
              <w:tab w:val="right" w:leader="dot" w:pos="8306"/>
              <w:tab w:val="clear" w:pos="8296"/>
            </w:tabs>
          </w:pPr>
          <w:r>
            <w:fldChar w:fldCharType="begin"/>
          </w:r>
          <w:r>
            <w:instrText xml:space="preserve"> HYPERLINK \l "_Toc21992"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_Toc21992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"_Toc21829" </w:instrText>
          </w:r>
          <w:r>
            <w:fldChar w:fldCharType="separate"/>
          </w:r>
          <w:r>
            <w:rPr>
              <w:rFonts w:hint="eastAsia" w:ascii="仿宋" w:hAnsi="仿宋" w:eastAsia="仿宋"/>
            </w:rPr>
            <w:t>一、收入支出决算总表</w:t>
          </w:r>
          <w:r>
            <w:tab/>
          </w:r>
          <w:r>
            <w:fldChar w:fldCharType="begin"/>
          </w:r>
          <w:r>
            <w:instrText xml:space="preserve"> PAGEREF _Toc21829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"_Toc3243" </w:instrText>
          </w:r>
          <w:r>
            <w:fldChar w:fldCharType="separate"/>
          </w:r>
          <w:r>
            <w:rPr>
              <w:rFonts w:hint="eastAsia" w:ascii="仿宋" w:hAnsi="仿宋" w:eastAsia="仿宋"/>
            </w:rPr>
            <w:t>二、收入决算表</w:t>
          </w:r>
          <w:r>
            <w:tab/>
          </w:r>
          <w:r>
            <w:fldChar w:fldCharType="begin"/>
          </w:r>
          <w:r>
            <w:instrText xml:space="preserve"> PAGEREF _Toc3243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"_Toc9842" </w:instrText>
          </w:r>
          <w:r>
            <w:fldChar w:fldCharType="separate"/>
          </w:r>
          <w:r>
            <w:rPr>
              <w:rFonts w:hint="eastAsia" w:ascii="仿宋" w:hAnsi="仿宋" w:eastAsia="仿宋"/>
            </w:rPr>
            <w:t>三、支出决算表</w:t>
          </w:r>
          <w:r>
            <w:tab/>
          </w:r>
          <w:r>
            <w:fldChar w:fldCharType="begin"/>
          </w:r>
          <w:r>
            <w:instrText xml:space="preserve"> PAGEREF _Toc9842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"_Toc14311" </w:instrText>
          </w:r>
          <w:r>
            <w:fldChar w:fldCharType="separate"/>
          </w:r>
          <w:r>
            <w:rPr>
              <w:rFonts w:hint="eastAsia" w:ascii="仿宋" w:hAnsi="仿宋" w:eastAsia="仿宋"/>
            </w:rPr>
            <w:t>四、财政拨款收入支出决算总表</w:t>
          </w:r>
          <w:r>
            <w:tab/>
          </w:r>
          <w:r>
            <w:fldChar w:fldCharType="begin"/>
          </w:r>
          <w:r>
            <w:instrText xml:space="preserve"> PAGEREF _Toc14311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"_Toc19230" </w:instrText>
          </w:r>
          <w:r>
            <w:fldChar w:fldCharType="separate"/>
          </w:r>
          <w:r>
            <w:rPr>
              <w:rFonts w:hint="eastAsia" w:ascii="仿宋" w:hAnsi="仿宋" w:eastAsia="仿宋"/>
            </w:rPr>
            <w:t>五、财政拨款支出决算明细表</w:t>
          </w:r>
          <w:r>
            <w:tab/>
          </w:r>
          <w:r>
            <w:fldChar w:fldCharType="begin"/>
          </w:r>
          <w:r>
            <w:instrText xml:space="preserve"> PAGEREF _Toc19230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"_Toc20196" </w:instrText>
          </w:r>
          <w:r>
            <w:fldChar w:fldCharType="separate"/>
          </w:r>
          <w:r>
            <w:rPr>
              <w:rFonts w:hint="eastAsia" w:ascii="仿宋" w:hAnsi="仿宋" w:eastAsia="仿宋"/>
            </w:rPr>
            <w:t>六、一般公共预算财政拨款支出决算表</w:t>
          </w:r>
          <w:r>
            <w:tab/>
          </w:r>
          <w:r>
            <w:fldChar w:fldCharType="begin"/>
          </w:r>
          <w:r>
            <w:instrText xml:space="preserve"> PAGEREF _Toc20196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"_Toc3780" </w:instrText>
          </w:r>
          <w:r>
            <w:fldChar w:fldCharType="separate"/>
          </w:r>
          <w:r>
            <w:rPr>
              <w:rFonts w:hint="eastAsia" w:ascii="仿宋" w:hAnsi="仿宋" w:eastAsia="仿宋"/>
            </w:rPr>
            <w:t>七、一般公共预算财政拨款支出决算明细表</w:t>
          </w:r>
          <w:r>
            <w:tab/>
          </w:r>
          <w:r>
            <w:fldChar w:fldCharType="begin"/>
          </w:r>
          <w:r>
            <w:instrText xml:space="preserve"> PAGEREF _Toc3780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"_Toc9023" </w:instrText>
          </w:r>
          <w:r>
            <w:fldChar w:fldCharType="separate"/>
          </w:r>
          <w:r>
            <w:rPr>
              <w:rFonts w:hint="eastAsia" w:ascii="仿宋" w:hAnsi="仿宋" w:eastAsia="仿宋"/>
            </w:rPr>
            <w:t>八、一般公共预算财政拨款基本支出决算表</w:t>
          </w:r>
          <w:r>
            <w:tab/>
          </w:r>
          <w:r>
            <w:fldChar w:fldCharType="begin"/>
          </w:r>
          <w:r>
            <w:instrText xml:space="preserve"> PAGEREF _Toc9023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"_Toc2156" </w:instrText>
          </w:r>
          <w:r>
            <w:fldChar w:fldCharType="separate"/>
          </w:r>
          <w:r>
            <w:rPr>
              <w:rFonts w:hint="eastAsia" w:ascii="仿宋" w:hAnsi="仿宋" w:eastAsia="仿宋"/>
            </w:rPr>
            <w:t>九、一般公共预算财政拨款项目支出决算表</w:t>
          </w:r>
          <w:r>
            <w:tab/>
          </w:r>
          <w:r>
            <w:fldChar w:fldCharType="begin"/>
          </w:r>
          <w:r>
            <w:instrText xml:space="preserve"> PAGEREF _Toc2156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"_Toc21558"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_Toc21558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"_Toc5456"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_Toc5456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"_Toc24909"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_Toc24909 </w:instrText>
          </w:r>
          <w:r>
            <w:fldChar w:fldCharType="separate"/>
          </w:r>
          <w:r>
            <w:t>28</w:t>
          </w:r>
          <w:r>
            <w:fldChar w:fldCharType="end"/>
          </w:r>
          <w:r>
            <w:fldChar w:fldCharType="end"/>
          </w:r>
        </w:p>
        <w:p>
          <w:pPr>
            <w:pStyle w:val="11"/>
            <w:tabs>
              <w:tab w:val="right" w:leader="dot" w:pos="8306"/>
              <w:tab w:val="clear" w:pos="8296"/>
            </w:tabs>
          </w:pPr>
          <w:r>
            <w:fldChar w:fldCharType="begin"/>
          </w:r>
          <w:r>
            <w:instrText xml:space="preserve"> HYPERLINK \l "_Toc6504" </w:instrText>
          </w:r>
          <w:r>
            <w:fldChar w:fldCharType="separate"/>
          </w:r>
          <w:r>
            <w:rPr>
              <w:rFonts w:hint="eastAsia" w:ascii="仿宋" w:hAnsi="仿宋" w:eastAsia="仿宋"/>
            </w:rPr>
            <w:t>十三、国有资本经营预算支出决算表</w:t>
          </w:r>
          <w:r>
            <w:tab/>
          </w:r>
          <w:r>
            <w:fldChar w:fldCharType="begin"/>
          </w:r>
          <w:r>
            <w:instrText xml:space="preserve"> PAGEREF _Toc6504 </w:instrText>
          </w:r>
          <w:r>
            <w:fldChar w:fldCharType="separate"/>
          </w:r>
          <w:r>
            <w:t>28</w:t>
          </w:r>
          <w:r>
            <w:fldChar w:fldCharType="end"/>
          </w:r>
          <w:r>
            <w:fldChar w:fldCharType="end"/>
          </w:r>
        </w:p>
        <w:p>
          <w:pPr>
            <w:widowControl/>
            <w:spacing w:line="440" w:lineRule="exact"/>
            <w:jc w:val="left"/>
            <w:rPr>
              <w:rFonts w:ascii="仿宋" w:hAnsi="仿宋" w:eastAsia="仿宋"/>
              <w:b/>
              <w:sz w:val="24"/>
            </w:rPr>
          </w:pPr>
          <w:r>
            <w:rPr>
              <w:rFonts w:ascii="仿宋" w:hAnsi="仿宋" w:eastAsia="仿宋"/>
            </w:rPr>
            <w:fldChar w:fldCharType="end"/>
          </w:r>
        </w:p>
      </w:sdtContent>
    </w:sdt>
    <w:p>
      <w:pPr>
        <w:pStyle w:val="2"/>
        <w:jc w:val="center"/>
        <w:rPr>
          <w:rStyle w:val="25"/>
          <w:rFonts w:ascii="黑体" w:hAnsi="黑体" w:eastAsia="黑体"/>
          <w:b/>
          <w:bCs w:val="0"/>
        </w:rPr>
      </w:pPr>
      <w:bookmarkStart w:id="14" w:name="_Toc25495"/>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3"/>
        <w:rPr>
          <w:rStyle w:val="26"/>
          <w:rFonts w:ascii="仿宋" w:hAnsi="仿宋" w:eastAsia="仿宋"/>
          <w:b w:val="0"/>
          <w:bCs w:val="0"/>
        </w:rPr>
      </w:pPr>
      <w:bookmarkStart w:id="15" w:name="_Toc15377197"/>
      <w:bookmarkStart w:id="16" w:name="_Toc15396600"/>
      <w:bookmarkStart w:id="17" w:name="_Toc8454"/>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5"/>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0101"/>
      <w:bookmarkStart w:id="19" w:name="_Toc15377198"/>
      <w:bookmarkStart w:id="20" w:name="_Toc15378445"/>
      <w:r>
        <w:rPr>
          <w:rFonts w:hint="eastAsia" w:ascii="仿宋" w:hAnsi="仿宋" w:eastAsia="仿宋"/>
          <w:bCs/>
          <w:color w:val="000000"/>
          <w:sz w:val="32"/>
          <w:szCs w:val="32"/>
        </w:rPr>
        <w:t>（一）主要职能</w:t>
      </w:r>
      <w:bookmarkEnd w:id="18"/>
      <w:bookmarkEnd w:id="19"/>
      <w:bookmarkEnd w:id="20"/>
    </w:p>
    <w:p>
      <w:pPr>
        <w:pStyle w:val="5"/>
        <w:adjustRightInd w:val="0"/>
        <w:snapToGrid w:val="0"/>
        <w:spacing w:before="93" w:line="600" w:lineRule="exact"/>
        <w:ind w:firstLine="672" w:firstLineChars="210"/>
        <w:rPr>
          <w:rFonts w:ascii="仿宋" w:hAnsi="仿宋" w:eastAsia="仿宋"/>
          <w:kern w:val="2"/>
          <w:sz w:val="32"/>
          <w:szCs w:val="32"/>
        </w:rPr>
      </w:pPr>
      <w:r>
        <w:rPr>
          <w:rFonts w:hint="eastAsia" w:ascii="仿宋" w:hAnsi="仿宋" w:eastAsia="仿宋"/>
          <w:kern w:val="2"/>
          <w:sz w:val="32"/>
          <w:szCs w:val="32"/>
        </w:rPr>
        <w:t>引导会员弘扬中华民族传统美德，致富思源，富而思进，积极承担社会责任爱国、敬业、诚信、守法、贡献，热心公益事业，投身光彩事业，当好中国特色社会主义事业建设者</w:t>
      </w:r>
      <w:r>
        <w:rPr>
          <w:rFonts w:ascii="仿宋" w:hAnsi="仿宋" w:eastAsia="仿宋"/>
          <w:kern w:val="2"/>
          <w:sz w:val="32"/>
          <w:szCs w:val="32"/>
        </w:rPr>
        <w:t>。</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1" w:name="_Toc15378446"/>
      <w:bookmarkStart w:id="22" w:name="_Toc1699"/>
      <w:bookmarkStart w:id="23"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1"/>
      <w:bookmarkEnd w:id="22"/>
      <w:bookmarkEnd w:id="23"/>
    </w:p>
    <w:p>
      <w:pPr>
        <w:widowControl/>
        <w:numPr>
          <w:ilvl w:val="0"/>
          <w:numId w:val="1"/>
        </w:numPr>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深入学习宣传十九大精神和习近平新时代中国特色社会主义思想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开展专题培训、辅导讲座、研讨交流等形式，广泛学习宣传党的十九大精神，重点学习十九大报告关于非公有制经济和构建现代经济体系、供给侧结构性改革等方面的重要论述使全县广大工商联干部职工和非公有制经济人士牢固树立</w:t>
      </w:r>
      <w:r>
        <w:rPr>
          <w:rFonts w:hint="eastAsia" w:ascii="仿宋_GB2312" w:hAnsi="仿宋_GB2312" w:eastAsia="仿宋_GB2312" w:cs="仿宋_GB2312"/>
          <w:color w:val="000000"/>
          <w:kern w:val="28"/>
          <w:sz w:val="32"/>
          <w:szCs w:val="32"/>
          <w:lang w:val="zh-CN"/>
        </w:rPr>
        <w:t>“</w:t>
      </w:r>
      <w:r>
        <w:rPr>
          <w:rFonts w:hint="eastAsia" w:ascii="仿宋_GB2312" w:hAnsi="仿宋_GB2312" w:eastAsia="仿宋_GB2312" w:cs="仿宋_GB2312"/>
          <w:sz w:val="32"/>
          <w:szCs w:val="32"/>
        </w:rPr>
        <w:t>四个意识</w:t>
      </w:r>
      <w:r>
        <w:rPr>
          <w:rFonts w:hint="eastAsia" w:ascii="仿宋_GB2312" w:hAnsi="仿宋_GB2312" w:eastAsia="仿宋_GB2312" w:cs="仿宋_GB2312"/>
          <w:color w:val="000000"/>
          <w:kern w:val="28"/>
          <w:sz w:val="32"/>
          <w:szCs w:val="32"/>
          <w:lang w:val="zh-CN"/>
        </w:rPr>
        <w:t>”</w:t>
      </w:r>
      <w:r>
        <w:rPr>
          <w:rFonts w:hint="eastAsia" w:ascii="仿宋_GB2312" w:hAnsi="仿宋_GB2312" w:eastAsia="仿宋_GB2312" w:cs="仿宋_GB2312"/>
          <w:sz w:val="32"/>
          <w:szCs w:val="32"/>
        </w:rPr>
        <w:t>，坚定</w:t>
      </w:r>
      <w:r>
        <w:rPr>
          <w:rFonts w:hint="eastAsia" w:ascii="仿宋_GB2312" w:hAnsi="仿宋_GB2312" w:eastAsia="仿宋_GB2312" w:cs="仿宋_GB2312"/>
          <w:color w:val="000000"/>
          <w:kern w:val="28"/>
          <w:sz w:val="32"/>
          <w:szCs w:val="32"/>
          <w:lang w:val="zh-CN"/>
        </w:rPr>
        <w:t>“</w:t>
      </w:r>
      <w:r>
        <w:rPr>
          <w:rFonts w:hint="eastAsia" w:ascii="仿宋_GB2312" w:hAnsi="仿宋_GB2312" w:eastAsia="仿宋_GB2312" w:cs="仿宋_GB2312"/>
          <w:sz w:val="32"/>
          <w:szCs w:val="32"/>
        </w:rPr>
        <w:t>四个自信</w:t>
      </w:r>
      <w:r>
        <w:rPr>
          <w:rFonts w:hint="eastAsia" w:ascii="仿宋_GB2312" w:hAnsi="仿宋_GB2312" w:eastAsia="仿宋_GB2312" w:cs="仿宋_GB2312"/>
          <w:color w:val="000000"/>
          <w:kern w:val="28"/>
          <w:sz w:val="32"/>
          <w:szCs w:val="32"/>
          <w:lang w:val="zh-CN"/>
        </w:rPr>
        <w:t>”</w:t>
      </w:r>
      <w:r>
        <w:rPr>
          <w:rFonts w:hint="eastAsia" w:ascii="仿宋_GB2312" w:hAnsi="仿宋_GB2312" w:eastAsia="仿宋_GB2312" w:cs="仿宋_GB2312"/>
          <w:sz w:val="32"/>
          <w:szCs w:val="32"/>
        </w:rPr>
        <w:t>，坚决维护以习近平同志为核心的党中央权威和集中统一领导， 坚决维护习近平总书记在党中央和全党的核心地位。召开全县非公有制经济代表人士座谈会，主要学习贯彻落实党的十九大精神，宣传贯彻习近平总书记在民营企业座谈会上的重要讲话精神听取非公有制经济代表人士的意见和建议，促进全县非公有制经济"两个健康”发展。</w:t>
      </w:r>
    </w:p>
    <w:p>
      <w:pPr>
        <w:widowControl/>
        <w:spacing w:line="560" w:lineRule="exact"/>
        <w:ind w:firstLine="643" w:firstLineChars="200"/>
        <w:jc w:val="left"/>
        <w:rPr>
          <w:rFonts w:ascii="楷体_GB2312" w:hAnsi="楷体_GB2312" w:eastAsia="楷体_GB2312" w:cs="楷体_GB2312"/>
          <w:b/>
          <w:bCs/>
          <w:sz w:val="32"/>
          <w:szCs w:val="32"/>
          <w:lang w:val="zh-CN"/>
        </w:rPr>
      </w:pPr>
      <w:r>
        <w:rPr>
          <w:rFonts w:hint="eastAsia" w:ascii="楷体_GB2312" w:hAnsi="楷体_GB2312" w:eastAsia="楷体_GB2312" w:cs="楷体_GB2312"/>
          <w:b/>
          <w:sz w:val="32"/>
          <w:szCs w:val="32"/>
        </w:rPr>
        <w:t>（二）加强思想政治引领，不断学习创新，</w:t>
      </w:r>
      <w:r>
        <w:rPr>
          <w:rFonts w:hint="eastAsia" w:ascii="楷体_GB2312" w:hAnsi="楷体_GB2312" w:eastAsia="楷体_GB2312" w:cs="楷体_GB2312"/>
          <w:b/>
          <w:bCs/>
          <w:sz w:val="32"/>
          <w:szCs w:val="32"/>
          <w:lang w:val="zh-CN"/>
        </w:rPr>
        <w:t>切实完善各项制度</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1.不断加强工商联机关干部学习。</w:t>
      </w:r>
      <w:r>
        <w:rPr>
          <w:rFonts w:hint="eastAsia" w:ascii="仿宋_GB2312" w:hAnsi="仿宋_GB2312" w:eastAsia="仿宋_GB2312" w:cs="仿宋_GB2312"/>
          <w:sz w:val="32"/>
          <w:szCs w:val="32"/>
        </w:rPr>
        <w:t>我会始终坚持理论联系实际的原则，组织干部职工开展会前学纪学法并积极参加统战部集中学习会、“不忘初心、牢记使命”主题党日等活动。采取集中学习与自学等形式，制定了全年学习计划，深入学习贯彻党的十九大</w:t>
      </w:r>
      <w:r>
        <w:rPr>
          <w:rFonts w:hint="eastAsia" w:ascii="仿宋_GB2312" w:hAnsi="仿宋_GB2312" w:eastAsia="仿宋_GB2312" w:cs="仿宋_GB2312"/>
          <w:color w:val="000000"/>
          <w:kern w:val="28"/>
          <w:sz w:val="32"/>
          <w:szCs w:val="32"/>
          <w:lang w:val="zh-CN"/>
        </w:rPr>
        <w:t>和十九届二中、三中、四中全会</w:t>
      </w:r>
      <w:r>
        <w:rPr>
          <w:rFonts w:hint="eastAsia" w:ascii="仿宋_GB2312" w:hAnsi="仿宋_GB2312" w:eastAsia="仿宋_GB2312" w:cs="仿宋_GB2312"/>
          <w:sz w:val="32"/>
          <w:szCs w:val="32"/>
        </w:rPr>
        <w:t>精神，学习党和国家的方针政策、法律法规、党的统战理论，积极组织干部职工参加省、州统战部、工商联各种专题讲座和业务培训，进一步提升全体干部的政治理论和业务水平。</w:t>
      </w:r>
      <w:r>
        <w:rPr>
          <w:rFonts w:hint="eastAsia" w:ascii="仿宋_GB2312" w:hAnsi="仿宋_GB2312" w:eastAsia="仿宋_GB2312" w:cs="仿宋_GB2312"/>
          <w:color w:val="000000"/>
          <w:sz w:val="32"/>
          <w:szCs w:val="32"/>
        </w:rPr>
        <w:t>按照科学管用、简便易行、少而精的原则，加强制度完善工作，重点完善了《领导班子和领导干部学习制度》、《工作制度》</w:t>
      </w:r>
      <w:r>
        <w:rPr>
          <w:rFonts w:hint="eastAsia" w:ascii="仿宋_GB2312" w:hAnsi="仿宋_GB2312" w:eastAsia="仿宋_GB2312" w:cs="仿宋_GB2312"/>
          <w:sz w:val="32"/>
          <w:szCs w:val="32"/>
          <w:shd w:val="clear" w:color="auto" w:fill="FFFFFF"/>
        </w:rPr>
        <w:t>等十余项制度。制度的不断</w:t>
      </w:r>
      <w:r>
        <w:rPr>
          <w:rFonts w:hint="eastAsia" w:ascii="仿宋_GB2312" w:hAnsi="仿宋_GB2312" w:eastAsia="仿宋_GB2312" w:cs="仿宋_GB2312"/>
          <w:sz w:val="32"/>
          <w:szCs w:val="32"/>
        </w:rPr>
        <w:t>健全有利于推动工商</w:t>
      </w:r>
      <w:r>
        <w:rPr>
          <w:rFonts w:hint="eastAsia" w:ascii="仿宋_GB2312" w:hAnsi="仿宋_GB2312" w:eastAsia="仿宋_GB2312" w:cs="仿宋_GB2312"/>
          <w:color w:val="000000"/>
          <w:sz w:val="32"/>
          <w:szCs w:val="32"/>
        </w:rPr>
        <w:t>联各项工作全面、协调发展。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b/>
          <w:bCs/>
          <w:color w:val="000000"/>
          <w:sz w:val="32"/>
          <w:szCs w:val="32"/>
        </w:rPr>
        <w:t>不断加强非公经济人士思想政治引领。</w:t>
      </w:r>
      <w:r>
        <w:rPr>
          <w:rFonts w:hint="eastAsia" w:ascii="仿宋_GB2312" w:hAnsi="仿宋_GB2312" w:eastAsia="仿宋_GB2312" w:cs="仿宋_GB2312"/>
          <w:color w:val="000000"/>
          <w:sz w:val="32"/>
          <w:szCs w:val="32"/>
        </w:rPr>
        <w:t>深入开展非公经济人士“守法诚信”为重点的理想信念教育实践活动，通过“不忘初心、牢记使命”主题教育读书会、签订守法诚信经营承诺书、法治宣讲座谈会、组织非公经济人士代表参加省、州统战部、工商联各项业务培训、走访交流活动等形式，</w:t>
      </w:r>
      <w:r>
        <w:rPr>
          <w:rFonts w:hint="eastAsia" w:ascii="仿宋_GB2312" w:hAnsi="仿宋_GB2312" w:eastAsia="仿宋_GB2312" w:cs="仿宋_GB2312"/>
          <w:sz w:val="32"/>
          <w:szCs w:val="32"/>
        </w:rPr>
        <w:t>着力引导非公有制经济人士遵纪守法、诚信经营，凝聚全面深化改革正能量，</w:t>
      </w:r>
      <w:r>
        <w:rPr>
          <w:rFonts w:hint="eastAsia" w:ascii="仿宋_GB2312" w:hAnsi="仿宋_GB2312" w:eastAsia="仿宋_GB2312" w:cs="仿宋_GB2312"/>
          <w:color w:val="000000"/>
          <w:sz w:val="32"/>
          <w:szCs w:val="32"/>
        </w:rPr>
        <w:t>自觉做爱国敬业、守法经营、创业创新、回报社会的表率和践行亲清政商关系的典范。组织会员学习十九届四中全会精神，帮助会员全面把握十九届四中的新思想、新论断、新提法、新举措、引导会员企业积极践行“致富思源，富而思进”企业家精神，认真履行社会责任。</w:t>
      </w:r>
    </w:p>
    <w:p>
      <w:pPr>
        <w:numPr>
          <w:ilvl w:val="0"/>
          <w:numId w:val="2"/>
        </w:num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扎实做好工商联本职工作，各项工作成绩明显</w:t>
      </w:r>
    </w:p>
    <w:p>
      <w:pPr>
        <w:spacing w:line="560" w:lineRule="exact"/>
        <w:ind w:left="420" w:leftChars="200"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1.引导我县非公有制经济健康协调发展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通过联系走访，在我会设立民营经济会员服务中心、服务热线等渠道了解企业困难，畅通民营企业问题反映渠道，按照问题导向解决和反映企业在发展过程中的实际困难。</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参与政治协商建言献策。发挥工商联组织优势,围绕县委县政府关心的重大问题民营经济发展的热点难点问题，积极反映非公经济企业的愿望和诉求，反映社情民意，组织引导工商联会员中担任各级人大代表、政协委员提交各级人大议案、政协提案等。</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积极搭建融资平台。组织在壤企业与游仙区企业交流座谈会，促进了两地企业的交流沟通，在壤企业经营理念交流座谈会、培养企业“抱团发展”的互惠互赢经营理念。</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维护企业合法权益。建立工商联民营经济法律咨询平台，开展多种方式的法律政策宣传讲解。</w:t>
      </w:r>
    </w:p>
    <w:p>
      <w:pPr>
        <w:numPr>
          <w:ilvl w:val="0"/>
          <w:numId w:val="3"/>
        </w:numPr>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扎实推进“万企帮万村”精准扶贫行动</w:t>
      </w:r>
    </w:p>
    <w:p>
      <w:pPr>
        <w:widowControl/>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CN"/>
        </w:rPr>
        <w:t>积极引导会员企业参与“万企帮万村”精准扶贫活动，取得显著成效。</w:t>
      </w:r>
      <w:r>
        <w:rPr>
          <w:rFonts w:hint="eastAsia" w:ascii="仿宋_GB2312" w:hAnsi="仿宋_GB2312" w:eastAsia="仿宋_GB2312" w:cs="仿宋_GB2312"/>
          <w:b/>
          <w:bCs/>
          <w:sz w:val="32"/>
          <w:szCs w:val="32"/>
          <w:lang w:bidi="zh-CN"/>
        </w:rPr>
        <w:t>一是消费扶贫。</w:t>
      </w:r>
      <w:r>
        <w:rPr>
          <w:rFonts w:hint="eastAsia" w:ascii="仿宋_GB2312" w:hAnsi="仿宋_GB2312" w:eastAsia="仿宋_GB2312" w:cs="仿宋_GB2312"/>
          <w:sz w:val="32"/>
          <w:szCs w:val="32"/>
          <w:lang w:bidi="zh-CN"/>
        </w:rPr>
        <w:t>我会</w:t>
      </w:r>
      <w:r>
        <w:rPr>
          <w:rFonts w:hint="eastAsia" w:ascii="仿宋_GB2312" w:hAnsi="仿宋_GB2312" w:eastAsia="仿宋_GB2312" w:cs="仿宋_GB2312"/>
          <w:sz w:val="32"/>
          <w:szCs w:val="32"/>
        </w:rPr>
        <w:t>在镇党委、壤塘村支部的组织下参与农牧民群众进行百亩优质土豆种植，并邀请县科农局专家现场培训指导。土豆成熟季节，</w:t>
      </w:r>
      <w:r>
        <w:rPr>
          <w:rFonts w:hint="eastAsia" w:ascii="仿宋_GB2312" w:hAnsi="仿宋_GB2312" w:eastAsia="仿宋_GB2312" w:cs="仿宋_GB2312"/>
          <w:sz w:val="32"/>
          <w:szCs w:val="32"/>
          <w:lang w:val="zh-CN" w:bidi="zh-CN"/>
        </w:rPr>
        <w:t>我会积极</w:t>
      </w:r>
      <w:r>
        <w:rPr>
          <w:rFonts w:hint="eastAsia" w:ascii="仿宋_GB2312" w:hAnsi="仿宋_GB2312" w:eastAsia="仿宋_GB2312" w:cs="仿宋_GB2312"/>
          <w:sz w:val="32"/>
          <w:szCs w:val="32"/>
        </w:rPr>
        <w:t>联系在壤企业及个体工商户购买壤塘村贫困户种植的土豆，共同助力脱贫攻坚，在壤塘县菜市场共销售8吨。但因今年</w:t>
      </w:r>
      <w:r>
        <w:rPr>
          <w:rFonts w:hint="eastAsia" w:ascii="仿宋_GB2312" w:hAnsi="仿宋_GB2312" w:eastAsia="仿宋_GB2312" w:cs="仿宋_GB2312"/>
          <w:sz w:val="32"/>
          <w:szCs w:val="32"/>
          <w:lang w:val="zh-CN" w:bidi="zh-CN"/>
        </w:rPr>
        <w:t>壤塘村土豆产量高，我</w:t>
      </w:r>
      <w:r>
        <w:rPr>
          <w:rFonts w:hint="eastAsia" w:ascii="仿宋_GB2312" w:hAnsi="仿宋_GB2312" w:eastAsia="仿宋_GB2312" w:cs="仿宋_GB2312"/>
          <w:sz w:val="32"/>
          <w:szCs w:val="32"/>
        </w:rPr>
        <w:t>县人口少、销售渠道等因素</w:t>
      </w:r>
      <w:r>
        <w:rPr>
          <w:rFonts w:hint="eastAsia" w:ascii="仿宋_GB2312" w:hAnsi="仿宋_GB2312" w:eastAsia="仿宋_GB2312" w:cs="仿宋_GB2312"/>
          <w:sz w:val="32"/>
          <w:szCs w:val="32"/>
          <w:lang w:val="zh-CN" w:bidi="zh-CN"/>
        </w:rPr>
        <w:t>导致在壤滞销</w:t>
      </w:r>
      <w:r>
        <w:rPr>
          <w:rFonts w:hint="eastAsia" w:ascii="仿宋_GB2312" w:hAnsi="仿宋_GB2312" w:eastAsia="仿宋_GB2312" w:cs="仿宋_GB2312"/>
          <w:sz w:val="32"/>
          <w:szCs w:val="32"/>
        </w:rPr>
        <w:t>，剩余26吨土豆急需销售，我会利用与绵阳游仙区是“友好工商联”的工作资源，联系游仙区工商联党组书记刘子江和绵阳市游仙区餐饮协会负责人将26吨土豆在绵阳成功售出，共计120000元。</w:t>
      </w:r>
      <w:r>
        <w:rPr>
          <w:rFonts w:hint="eastAsia" w:ascii="仿宋_GB2312" w:hAnsi="仿宋_GB2312" w:eastAsia="仿宋_GB2312" w:cs="仿宋_GB2312"/>
          <w:b/>
          <w:bCs/>
          <w:sz w:val="32"/>
          <w:szCs w:val="32"/>
        </w:rPr>
        <w:t>二是就业扶贫。</w:t>
      </w:r>
      <w:r>
        <w:rPr>
          <w:rFonts w:hint="eastAsia" w:ascii="仿宋_GB2312" w:hAnsi="仿宋_GB2312" w:eastAsia="仿宋_GB2312" w:cs="仿宋_GB2312"/>
          <w:sz w:val="32"/>
          <w:szCs w:val="32"/>
        </w:rPr>
        <w:t>针对贫困户提出的技术培训帮扶，我会特向会员企业九寨驾校总经理肖清望申请给贫苦户提供两个学习驾照的免费名额。今年开展“两联一进”非公经济助力精准扶贫的结对帮扶活动，活动中共有10家会员企业与中壤塘</w:t>
      </w:r>
      <w:r>
        <w:rPr>
          <w:rFonts w:hint="eastAsia" w:ascii="仿宋_GB2312" w:hAnsi="仿宋_GB2312" w:eastAsia="仿宋_GB2312" w:cs="仿宋_GB2312"/>
          <w:kern w:val="0"/>
          <w:sz w:val="32"/>
          <w:szCs w:val="32"/>
        </w:rPr>
        <w:t>镇壤塘村贫困户签订了民营经济人士结对帮扶贫困户协议书，为贫困户提供</w:t>
      </w:r>
      <w:r>
        <w:rPr>
          <w:rFonts w:hint="eastAsia" w:ascii="仿宋_GB2312" w:hAnsi="仿宋_GB2312" w:eastAsia="仿宋_GB2312" w:cs="仿宋_GB2312"/>
          <w:b/>
          <w:bCs/>
          <w:kern w:val="0"/>
          <w:sz w:val="32"/>
          <w:szCs w:val="32"/>
        </w:rPr>
        <w:t xml:space="preserve"> 7</w:t>
      </w:r>
      <w:r>
        <w:rPr>
          <w:rFonts w:hint="eastAsia" w:ascii="仿宋_GB2312" w:hAnsi="仿宋_GB2312" w:eastAsia="仿宋_GB2312" w:cs="仿宋_GB2312"/>
          <w:kern w:val="0"/>
          <w:sz w:val="32"/>
          <w:szCs w:val="32"/>
        </w:rPr>
        <w:t>个就业岗位。</w:t>
      </w:r>
      <w:r>
        <w:rPr>
          <w:rFonts w:hint="eastAsia" w:ascii="仿宋_GB2312" w:hAnsi="仿宋_GB2312" w:eastAsia="仿宋_GB2312" w:cs="仿宋_GB2312"/>
          <w:b/>
          <w:bCs/>
          <w:kern w:val="0"/>
          <w:sz w:val="32"/>
          <w:szCs w:val="32"/>
        </w:rPr>
        <w:t>三是智力扶贫。</w:t>
      </w:r>
      <w:r>
        <w:rPr>
          <w:rFonts w:hint="eastAsia" w:ascii="仿宋_GB2312" w:hAnsi="仿宋_GB2312" w:eastAsia="仿宋_GB2312" w:cs="仿宋_GB2312"/>
          <w:kern w:val="0"/>
          <w:sz w:val="32"/>
          <w:szCs w:val="32"/>
        </w:rPr>
        <w:t>带领优秀企业会员走村、入户通过言传身教宣传经营模式，提高贫困户自我发展能力，帮助结对村群众更新生产生活观念，增强劳动力里的可持续发展的能力。</w:t>
      </w:r>
      <w:r>
        <w:rPr>
          <w:rFonts w:hint="eastAsia" w:ascii="仿宋_GB2312" w:hAnsi="仿宋_GB2312" w:eastAsia="仿宋_GB2312" w:cs="仿宋_GB2312"/>
          <w:b/>
          <w:bCs/>
          <w:sz w:val="32"/>
          <w:szCs w:val="32"/>
        </w:rPr>
        <w:t>四是公益扶贫。</w:t>
      </w:r>
      <w:r>
        <w:rPr>
          <w:rFonts w:hint="eastAsia" w:ascii="仿宋_GB2312" w:hAnsi="仿宋_GB2312" w:eastAsia="仿宋_GB2312" w:cs="仿宋_GB2312"/>
          <w:sz w:val="32"/>
          <w:szCs w:val="32"/>
          <w:lang w:bidi="zh-CN"/>
        </w:rPr>
        <w:t>开展建党98周年暨“七一”共建活动，在村支部的带领下，深入到亚贫困户、贫困户、贫困党员家庭中，了解他们的生活情况，倾听他们的心声，帮助他们整理家务，清理垃圾，并给2名贫困老党员，1名贫困学生共发放慰问金900元。</w:t>
      </w:r>
      <w:r>
        <w:rPr>
          <w:rFonts w:hint="eastAsia" w:ascii="仿宋_GB2312" w:hAnsi="仿宋_GB2312" w:eastAsia="仿宋_GB2312" w:cs="仿宋_GB2312"/>
          <w:sz w:val="32"/>
          <w:szCs w:val="32"/>
        </w:rPr>
        <w:t>组织</w:t>
      </w:r>
      <w:r>
        <w:rPr>
          <w:rFonts w:hint="eastAsia" w:ascii="仿宋_GB2312" w:hAnsi="仿宋_GB2312" w:eastAsia="仿宋_GB2312" w:cs="仿宋_GB2312"/>
          <w:kern w:val="0"/>
          <w:sz w:val="32"/>
          <w:szCs w:val="32"/>
        </w:rPr>
        <w:t>开展“两联一进”非公经济助力精准扶贫的结对帮扶活动，送去粮油等慰问物资约5800元，募集善款7500元，衣物6袋。在庆祝新中国成立70周年之际，游仙区友好工商联到我县开展企业对接调研活动，我会组织先后考察了小伊里农庄、石里乡熙日新村、壤塘县非遗超市，详细了解我县乡村建设、文化旅游产业等发展情况，同时前往</w:t>
      </w:r>
      <w:r>
        <w:rPr>
          <w:rFonts w:hint="eastAsia" w:ascii="仿宋_GB2312" w:hAnsi="仿宋_GB2312" w:eastAsia="仿宋_GB2312" w:cs="仿宋_GB2312"/>
          <w:sz w:val="32"/>
          <w:szCs w:val="32"/>
        </w:rPr>
        <w:t>中壤塘壤塘村云端合作社、尕多乡热不卡蔬菜基地和切洛玛常青树专业合作社进行实地考察，对我县的畜牧产品发展情况进行了交流并表示希望两地企业能达成合作，共同致富。借此契机走访慰问了部分贫困户和贫困学生，送去3600元的慰问金。</w:t>
      </w:r>
      <w:r>
        <w:rPr>
          <w:rFonts w:hint="eastAsia" w:ascii="仿宋_GB2312" w:hAnsi="仿宋_GB2312" w:eastAsia="仿宋_GB2312" w:cs="仿宋_GB2312"/>
          <w:b/>
          <w:bCs/>
          <w:sz w:val="32"/>
          <w:szCs w:val="32"/>
        </w:rPr>
        <w:t>五是教育扶贫。</w:t>
      </w:r>
      <w:r>
        <w:rPr>
          <w:rFonts w:hint="eastAsia" w:ascii="仿宋_GB2312" w:hAnsi="仿宋_GB2312" w:eastAsia="仿宋_GB2312" w:cs="仿宋_GB2312"/>
          <w:sz w:val="32"/>
          <w:szCs w:val="32"/>
        </w:rPr>
        <w:t>在中壤塘镇中心校开展了“六一”儿童节爱心助学活动，由工商联商会班子成员代表对中壤塘镇中心校和中壤塘镇壤塘村品学兼优的贫困学生捐助爱心助学金共计6000元。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kern w:val="0"/>
          <w:sz w:val="32"/>
          <w:szCs w:val="32"/>
        </w:rPr>
        <w:t>3.全面加强工商联自身组织建设，夯实工作基础</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抓好自身建设是实现工作整体创新的前提。我们重点抓好了四个方面的建设：</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加强了班子建设。坚持"小部门大职能"的大统战工作格局，我们充分利用大群体的人才优势，班子团队坚持专、兼职领导大联合，大统一，大部署，实行兼职有分工，有责任，有激情，有纪律的工作方式，更好的发挥工商联引导服务非公经济人士桥梁纽带作用。</w:t>
      </w: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加强了机关作风建设。切实推进机关制度建设，完善工作制度，明确职责，实现机关工作制度化，规范化和程序化，提高工作效率。不断增强服务意识，提高服务能力，切实为非公有制企业和会员做好服务工作。在追求实效和效率上下功夫，加强调查研究，深入基层、深入企业，密切联系广大会员，真心实意为会员办实事、办好事。</w:t>
      </w:r>
      <w:r>
        <w:rPr>
          <w:rFonts w:hint="eastAsia" w:ascii="仿宋_GB2312" w:hAnsi="仿宋_GB2312" w:eastAsia="仿宋_GB2312" w:cs="仿宋_GB2312"/>
          <w:b/>
          <w:bCs/>
          <w:kern w:val="0"/>
          <w:sz w:val="32"/>
          <w:szCs w:val="32"/>
        </w:rPr>
        <w:t>三是</w:t>
      </w:r>
      <w:r>
        <w:rPr>
          <w:rFonts w:hint="eastAsia" w:ascii="仿宋_GB2312" w:hAnsi="仿宋_GB2312" w:eastAsia="仿宋_GB2312" w:cs="仿宋_GB2312"/>
          <w:kern w:val="0"/>
          <w:sz w:val="32"/>
          <w:szCs w:val="32"/>
        </w:rPr>
        <w:t>加强会员队伍建设，夯实工作基础。发展会员是工商联工作的基础，是工商联组织工作的长期任务，我们按照“积极引导，稳妥发展；坚持标准，确保质量；突出重点，优化结构；加强服务，动态管理”的方针做好会员发展工作，针对我县非公有制经济发展的实际，在注重质量的前提下，把全县有社会影响、行业影响、热心工商联事业的非公有制企业和个人吸收为我们的会员，不断增强工商联组织的生机活力和凝聚力。截止2019年我会审定登记入册的个体会员75人，企业会员18家。</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（四）抓好党风廉政建设工作，保障政风行风的优良态势</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加强党风廉政建设和反腐败工作的组织领导。按照党风廉政建设责任制的规定，认真落实“一岗双责”。</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结合年度工作安排和上级党风廉政实施方案，制定了《工商联领导班子2019年党风廉政建设职责》和《2019年度反腐倡廉建设工作要点》，并根据县委下达的反腐倡廉建设年度重点工作任务，全面分解、细化、落实，明确分管领导、责任股室和完成时限，确保工作落实到人、不留死角。三</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在“不忘初心、牢记使命”主题教育中，坚决整治领导干部以各种名义接受管理和服务对象以及其它与行使职权有关系的单位或个人的礼金、有价证券和收受干股，以及以赌博和交易等形式收受财物，利用婚丧嫁娶等事宜收钱敛财等现象。认真治理利用职务之便接受可能影响公正执行公务的宴请以及旅游、健身、娱乐安排等问题。通过民主生活会等形式加强领导班子内部监督，认真贯彻党内监督条例。紧扣服务民营企业深化主题教育，以开展专项整治作为重要抓手，学习调研、全面检视，切实查找民营企业中存在的廉政问题，为民营企业办实事，解难题，从而促进非公经济健康发展和非公有制经济人士健康成长，构建亲清政商关系。</w:t>
      </w:r>
    </w:p>
    <w:p>
      <w:pPr>
        <w:pStyle w:val="12"/>
        <w:widowControl/>
        <w:shd w:val="clear" w:color="auto" w:fill="FFFFFF"/>
        <w:spacing w:before="180" w:beforeAutospacing="0" w:after="180" w:afterAutospacing="0" w:line="30" w:lineRule="atLeast"/>
        <w:jc w:val="both"/>
        <w:outlineLvl w:val="1"/>
        <w:rPr>
          <w:rStyle w:val="26"/>
          <w:rFonts w:ascii="仿宋" w:hAnsi="仿宋" w:eastAsia="仿宋" w:cs="Times New Roman"/>
          <w:b w:val="0"/>
          <w:bCs w:val="0"/>
          <w:color w:val="C00000"/>
          <w:sz w:val="44"/>
          <w:szCs w:val="44"/>
        </w:rPr>
      </w:pPr>
      <w:bookmarkStart w:id="24" w:name="_Toc15396601"/>
      <w:bookmarkStart w:id="25" w:name="_Toc15377200"/>
      <w:bookmarkStart w:id="26" w:name="_Toc17814"/>
      <w:r>
        <w:rPr>
          <w:rFonts w:hint="eastAsia" w:ascii="黑体" w:eastAsia="黑体"/>
          <w:color w:val="000000"/>
          <w:sz w:val="44"/>
          <w:szCs w:val="44"/>
        </w:rPr>
        <w:t>二、</w:t>
      </w:r>
      <w:r>
        <w:rPr>
          <w:rFonts w:hint="eastAsia" w:ascii="黑体" w:hAnsi="黑体" w:eastAsia="黑体"/>
          <w:color w:val="000000"/>
          <w:sz w:val="44"/>
          <w:szCs w:val="44"/>
        </w:rPr>
        <w:t>机</w:t>
      </w:r>
      <w:r>
        <w:rPr>
          <w:rStyle w:val="26"/>
          <w:rFonts w:hint="eastAsia" w:ascii="黑体" w:hAnsi="黑体" w:eastAsia="黑体"/>
          <w:b w:val="0"/>
          <w:bCs w:val="0"/>
          <w:sz w:val="44"/>
          <w:szCs w:val="44"/>
        </w:rPr>
        <w:t>构设置</w:t>
      </w:r>
      <w:bookmarkEnd w:id="24"/>
      <w:bookmarkEnd w:id="25"/>
      <w:bookmarkEnd w:id="26"/>
    </w:p>
    <w:p>
      <w:pPr>
        <w:ind w:firstLine="800" w:firstLineChars="250"/>
        <w:rPr>
          <w:rFonts w:ascii="仿宋" w:hAnsi="仿宋" w:eastAsia="仿宋"/>
          <w:color w:val="000000"/>
          <w:kern w:val="0"/>
          <w:sz w:val="32"/>
          <w:szCs w:val="32"/>
        </w:rPr>
      </w:pPr>
      <w:r>
        <w:rPr>
          <w:rFonts w:hint="eastAsia" w:ascii="仿宋" w:hAnsi="仿宋" w:eastAsia="仿宋"/>
          <w:sz w:val="32"/>
          <w:szCs w:val="32"/>
        </w:rPr>
        <w:t>壤塘县工商业联合会</w:t>
      </w:r>
      <w:r>
        <w:rPr>
          <w:rFonts w:ascii="仿宋" w:hAnsi="仿宋" w:eastAsia="仿宋"/>
          <w:sz w:val="32"/>
          <w:szCs w:val="32"/>
        </w:rPr>
        <w:t>属</w:t>
      </w:r>
      <w:r>
        <w:rPr>
          <w:rFonts w:hint="eastAsia" w:ascii="仿宋" w:hAnsi="仿宋" w:eastAsia="仿宋"/>
          <w:sz w:val="32"/>
          <w:szCs w:val="32"/>
        </w:rPr>
        <w:t>一</w:t>
      </w:r>
      <w:r>
        <w:rPr>
          <w:rFonts w:ascii="仿宋" w:hAnsi="仿宋" w:eastAsia="仿宋"/>
          <w:sz w:val="32"/>
          <w:szCs w:val="32"/>
        </w:rPr>
        <w:t>级预算单位</w:t>
      </w:r>
      <w:r>
        <w:rPr>
          <w:rFonts w:hint="eastAsia" w:ascii="仿宋" w:hAnsi="仿宋" w:eastAsia="仿宋"/>
          <w:sz w:val="32"/>
          <w:szCs w:val="32"/>
        </w:rPr>
        <w:t>。</w:t>
      </w:r>
    </w:p>
    <w:p>
      <w:pPr>
        <w:pStyle w:val="2"/>
        <w:ind w:right="440"/>
        <w:rPr>
          <w:rFonts w:ascii="黑体" w:hAnsi="黑体" w:eastAsia="黑体"/>
          <w:b w:val="0"/>
          <w:bCs w:val="0"/>
        </w:rPr>
      </w:pPr>
      <w:bookmarkStart w:id="27" w:name="_Toc6011"/>
      <w:bookmarkStart w:id="28" w:name="_Toc15377204"/>
      <w:bookmarkStart w:id="29"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7"/>
      <w:bookmarkEnd w:id="28"/>
      <w:bookmarkEnd w:id="29"/>
    </w:p>
    <w:p>
      <w:pPr>
        <w:pStyle w:val="24"/>
        <w:numPr>
          <w:ilvl w:val="0"/>
          <w:numId w:val="4"/>
        </w:numPr>
        <w:spacing w:line="600" w:lineRule="exact"/>
        <w:ind w:firstLineChars="0"/>
        <w:outlineLvl w:val="1"/>
        <w:rPr>
          <w:rStyle w:val="26"/>
          <w:rFonts w:ascii="黑体" w:hAnsi="黑体" w:eastAsia="黑体"/>
          <w:b w:val="0"/>
        </w:rPr>
      </w:pPr>
      <w:bookmarkStart w:id="30" w:name="_Toc15396603"/>
      <w:bookmarkStart w:id="31" w:name="_Toc18689"/>
      <w:bookmarkStart w:id="32"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30"/>
      <w:bookmarkEnd w:id="31"/>
      <w:bookmarkEnd w:id="32"/>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2019年度收入总计88.12万元。2018年度收入总计67.28万元，与2018年相比收入总计增加20.84万元，上升30.98%。主要变动原因是</w:t>
      </w:r>
      <w:r>
        <w:rPr>
          <w:rFonts w:hint="eastAsia" w:ascii="仿宋_GB2312" w:hAnsi="仿宋_GB2312" w:eastAsia="仿宋_GB2312" w:cs="仿宋_GB2312"/>
          <w:color w:val="000000" w:themeColor="text1"/>
          <w:sz w:val="32"/>
          <w:szCs w:val="32"/>
          <w14:textFill>
            <w14:solidFill>
              <w14:schemeClr w14:val="tx1"/>
            </w14:solidFill>
          </w14:textFill>
        </w:rPr>
        <w:t>工资、保险标准上调</w:t>
      </w:r>
    </w:p>
    <w:p>
      <w:pPr>
        <w:spacing w:line="600" w:lineRule="exact"/>
        <w:ind w:firstLine="640" w:firstLineChars="200"/>
        <w:rPr>
          <w:rFonts w:ascii="仿宋" w:hAnsi="仿宋" w:eastAsia="仿宋"/>
          <w:color w:val="000000"/>
          <w:sz w:val="32"/>
          <w:szCs w:val="32"/>
        </w:rPr>
      </w:pPr>
      <w:r>
        <w:rPr>
          <w:rFonts w:hint="eastAsia" w:ascii="仿宋_GB2312" w:hAnsi="仿宋_GB2312" w:eastAsia="仿宋_GB2312" w:cs="仿宋_GB2312"/>
          <w:color w:val="000000"/>
          <w:sz w:val="32"/>
          <w:szCs w:val="32"/>
        </w:rPr>
        <w:t>2019年度支出总计89.40万元。2018年度支出总计88.06万元，与2018年相比支出总计增加1.34万元，增加1.52%。主要变动原因是工资、</w:t>
      </w:r>
      <w:r>
        <w:rPr>
          <w:rFonts w:hint="eastAsia" w:ascii="仿宋_GB2312" w:hAnsi="仿宋_GB2312" w:eastAsia="仿宋_GB2312" w:cs="仿宋_GB2312"/>
          <w:sz w:val="32"/>
          <w:szCs w:val="32"/>
        </w:rPr>
        <w:t>保险指标比上年度增加。</w:t>
      </w:r>
    </w:p>
    <w:p>
      <w:pPr>
        <w:spacing w:line="600" w:lineRule="exact"/>
        <w:ind w:firstLine="640" w:firstLineChars="200"/>
        <w:jc w:val="left"/>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drawing>
          <wp:anchor distT="0" distB="0" distL="114935" distR="114935" simplePos="0" relativeHeight="251658240" behindDoc="0" locked="0" layoutInCell="1" allowOverlap="1">
            <wp:simplePos x="0" y="0"/>
            <wp:positionH relativeFrom="column">
              <wp:posOffset>383540</wp:posOffset>
            </wp:positionH>
            <wp:positionV relativeFrom="paragraph">
              <wp:posOffset>45720</wp:posOffset>
            </wp:positionV>
            <wp:extent cx="4425950" cy="1864360"/>
            <wp:effectExtent l="4445" t="4445" r="8255" b="1714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4"/>
        <w:numPr>
          <w:ilvl w:val="0"/>
          <w:numId w:val="4"/>
        </w:numPr>
        <w:spacing w:line="600" w:lineRule="exact"/>
        <w:ind w:firstLineChars="0"/>
        <w:outlineLvl w:val="1"/>
        <w:rPr>
          <w:rStyle w:val="26"/>
          <w:rFonts w:ascii="黑体" w:hAnsi="黑体" w:eastAsia="黑体"/>
          <w:b w:val="0"/>
        </w:rPr>
      </w:pPr>
      <w:bookmarkStart w:id="33" w:name="_Toc15396604"/>
      <w:bookmarkStart w:id="34" w:name="_Toc15377206"/>
      <w:bookmarkStart w:id="35" w:name="_Toc1149"/>
      <w:r>
        <w:rPr>
          <w:rFonts w:hint="eastAsia" w:ascii="黑体" w:hAnsi="黑体" w:eastAsia="黑体"/>
          <w:color w:val="000000"/>
          <w:sz w:val="32"/>
          <w:szCs w:val="32"/>
        </w:rPr>
        <w:t>收</w:t>
      </w:r>
      <w:r>
        <w:rPr>
          <w:rStyle w:val="26"/>
          <w:rFonts w:hint="eastAsia" w:ascii="黑体" w:hAnsi="黑体" w:eastAsia="黑体"/>
          <w:b w:val="0"/>
        </w:rPr>
        <w:t>入决算情况说明</w:t>
      </w:r>
      <w:bookmarkEnd w:id="33"/>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9年本年收入合计88.12万元，其中：一般公共预算财政拨款收入88.12万元，占100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935" distR="114935" simplePos="0" relativeHeight="251659264" behindDoc="0" locked="0" layoutInCell="1" allowOverlap="1">
            <wp:simplePos x="0" y="0"/>
            <wp:positionH relativeFrom="column">
              <wp:posOffset>383540</wp:posOffset>
            </wp:positionH>
            <wp:positionV relativeFrom="paragraph">
              <wp:posOffset>46355</wp:posOffset>
            </wp:positionV>
            <wp:extent cx="4403725" cy="1492250"/>
            <wp:effectExtent l="4445" t="4445" r="11430" b="825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_GB2312" w:eastAsia="仿宋_GB2312"/>
          <w:color w:val="FF0000"/>
          <w:sz w:val="32"/>
          <w:szCs w:val="32"/>
        </w:rPr>
      </w:pPr>
    </w:p>
    <w:p>
      <w:pPr>
        <w:pStyle w:val="24"/>
        <w:numPr>
          <w:ilvl w:val="0"/>
          <w:numId w:val="4"/>
        </w:numPr>
        <w:spacing w:line="600" w:lineRule="exact"/>
        <w:ind w:firstLineChars="0"/>
        <w:outlineLvl w:val="1"/>
        <w:rPr>
          <w:rStyle w:val="26"/>
          <w:rFonts w:ascii="黑体" w:hAnsi="黑体" w:eastAsia="黑体"/>
          <w:b w:val="0"/>
        </w:rPr>
      </w:pPr>
      <w:bookmarkStart w:id="36" w:name="_Toc15396605"/>
      <w:bookmarkStart w:id="37" w:name="_Toc15377207"/>
      <w:bookmarkStart w:id="38" w:name="_Toc20685"/>
      <w:r>
        <w:rPr>
          <w:rFonts w:hint="eastAsia" w:ascii="黑体" w:hAnsi="黑体" w:eastAsia="黑体"/>
          <w:color w:val="000000"/>
          <w:sz w:val="32"/>
          <w:szCs w:val="32"/>
        </w:rPr>
        <w:t>支</w:t>
      </w:r>
      <w:r>
        <w:rPr>
          <w:rStyle w:val="26"/>
          <w:rFonts w:hint="eastAsia" w:ascii="黑体" w:hAnsi="黑体" w:eastAsia="黑体"/>
          <w:b w:val="0"/>
        </w:rPr>
        <w:t>出决算情况说明</w:t>
      </w:r>
      <w:bookmarkEnd w:id="36"/>
      <w:bookmarkEnd w:id="37"/>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9年本年支出合计89.40万元，其中：基本支出89.40万元，占100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935" distR="114935" simplePos="0" relativeHeight="251660288" behindDoc="0" locked="0" layoutInCell="1" allowOverlap="1">
            <wp:simplePos x="0" y="0"/>
            <wp:positionH relativeFrom="column">
              <wp:posOffset>421005</wp:posOffset>
            </wp:positionH>
            <wp:positionV relativeFrom="paragraph">
              <wp:posOffset>3810</wp:posOffset>
            </wp:positionV>
            <wp:extent cx="4413885" cy="1883410"/>
            <wp:effectExtent l="5080" t="4445" r="19685" b="1714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6"/>
          <w:rFonts w:ascii="黑体" w:hAnsi="黑体" w:eastAsia="黑体"/>
          <w:b w:val="0"/>
        </w:rPr>
      </w:pPr>
      <w:bookmarkStart w:id="39" w:name="_Toc25285"/>
      <w:bookmarkStart w:id="40" w:name="_Toc15377208"/>
      <w:bookmarkStart w:id="4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9"/>
      <w:bookmarkEnd w:id="40"/>
      <w:bookmarkEnd w:id="41"/>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2019年财政拨款收入88.12万元。与2018年相比财政拨款收入总计增加20.84万元，上升30.98%。主要变动原因</w:t>
      </w:r>
      <w:r>
        <w:rPr>
          <w:rFonts w:hint="eastAsia" w:ascii="仿宋_GB2312" w:hAnsi="仿宋_GB2312" w:eastAsia="仿宋_GB2312" w:cs="仿宋_GB2312"/>
          <w:sz w:val="32"/>
          <w:szCs w:val="32"/>
        </w:rPr>
        <w:t>工资、保险指标上年度增加。</w:t>
      </w:r>
    </w:p>
    <w:p>
      <w:pPr>
        <w:spacing w:line="600" w:lineRule="exact"/>
        <w:ind w:firstLine="640" w:firstLineChars="200"/>
        <w:rPr>
          <w:rFonts w:ascii="仿宋" w:hAnsi="仿宋" w:eastAsia="仿宋_GB2312"/>
          <w:sz w:val="32"/>
          <w:szCs w:val="32"/>
        </w:rPr>
      </w:pPr>
      <w:r>
        <w:rPr>
          <w:rFonts w:hint="eastAsia" w:ascii="仿宋_GB2312" w:hAnsi="仿宋_GB2312" w:eastAsia="仿宋_GB2312" w:cs="仿宋_GB2312"/>
          <w:color w:val="000000"/>
          <w:sz w:val="32"/>
          <w:szCs w:val="32"/>
        </w:rPr>
        <w:t>2019年财政拨款支出89.4万元。与2018年相比财政拨款支出总计增加1.34万元，上升1.52%。主要变动原因是</w:t>
      </w:r>
      <w:r>
        <w:rPr>
          <w:rFonts w:hint="eastAsia" w:ascii="仿宋_GB2312" w:hAnsi="仿宋_GB2312" w:eastAsia="仿宋_GB2312" w:cs="仿宋_GB2312"/>
          <w:sz w:val="32"/>
          <w:szCs w:val="32"/>
        </w:rPr>
        <w:t>保险指标比上年度增加，人员新增。</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935" distR="114935" simplePos="0" relativeHeight="251663360" behindDoc="0" locked="0" layoutInCell="1" allowOverlap="1">
            <wp:simplePos x="0" y="0"/>
            <wp:positionH relativeFrom="column">
              <wp:posOffset>369570</wp:posOffset>
            </wp:positionH>
            <wp:positionV relativeFrom="paragraph">
              <wp:posOffset>214630</wp:posOffset>
            </wp:positionV>
            <wp:extent cx="4538980" cy="2139315"/>
            <wp:effectExtent l="4445" t="4445" r="9525" b="889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rPr>
          <w:rFonts w:ascii="仿宋" w:hAnsi="仿宋" w:eastAsia="仿宋"/>
          <w:b/>
          <w:color w:val="00B050"/>
          <w:sz w:val="32"/>
          <w:szCs w:val="32"/>
        </w:rPr>
      </w:pPr>
    </w:p>
    <w:p>
      <w:pPr>
        <w:spacing w:line="600" w:lineRule="exact"/>
        <w:ind w:firstLine="640" w:firstLineChars="200"/>
        <w:outlineLvl w:val="1"/>
        <w:rPr>
          <w:rStyle w:val="26"/>
          <w:rFonts w:ascii="黑体" w:hAnsi="黑体" w:eastAsia="黑体"/>
          <w:b w:val="0"/>
        </w:rPr>
      </w:pPr>
      <w:bookmarkStart w:id="42" w:name="_Toc11927"/>
      <w:bookmarkStart w:id="43" w:name="_Toc15377209"/>
      <w:bookmarkStart w:id="44"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000000"/>
          <w:sz w:val="32"/>
          <w:szCs w:val="32"/>
        </w:rPr>
      </w:pPr>
      <w:bookmarkStart w:id="45" w:name="_Toc21151"/>
      <w:bookmarkStart w:id="46" w:name="_Toc15377210"/>
      <w:r>
        <w:rPr>
          <w:rFonts w:hint="eastAsia" w:ascii="仿宋" w:hAnsi="仿宋" w:eastAsia="仿宋"/>
          <w:b/>
          <w:color w:val="000000"/>
          <w:sz w:val="32"/>
          <w:szCs w:val="32"/>
        </w:rPr>
        <w:t>（一）一般公共预算财政拨款支出决算总体情况</w:t>
      </w:r>
      <w:bookmarkEnd w:id="45"/>
      <w:bookmarkEnd w:id="46"/>
    </w:p>
    <w:p>
      <w:pPr>
        <w:spacing w:line="600" w:lineRule="exact"/>
        <w:ind w:firstLine="640" w:firstLineChars="200"/>
        <w:rPr>
          <w:rFonts w:ascii="仿宋" w:hAnsi="仿宋" w:eastAsia="仿宋"/>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9年一般公共预算财政拨款支出89.40万元，占本年支出合计的100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8年相比，一般公共预算财政拨款增加1.34万元，增长1.52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sz w:val="32"/>
          <w:szCs w:val="32"/>
        </w:rPr>
        <w:t>主要变动原因是</w:t>
      </w:r>
      <w:r>
        <w:rPr>
          <w:rFonts w:hint="eastAsia" w:ascii="仿宋" w:hAnsi="仿宋" w:eastAsia="仿宋" w:cs="仿宋_GB2312"/>
          <w:sz w:val="32"/>
          <w:szCs w:val="32"/>
        </w:rPr>
        <w:t>工资和保险指标上年度增加。</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B050"/>
          <w:sz w:val="32"/>
          <w:szCs w:val="32"/>
        </w:rPr>
        <w:drawing>
          <wp:anchor distT="0" distB="0" distL="114935" distR="114935" simplePos="0" relativeHeight="251662336" behindDoc="0" locked="0" layoutInCell="1" allowOverlap="1">
            <wp:simplePos x="0" y="0"/>
            <wp:positionH relativeFrom="column">
              <wp:posOffset>410845</wp:posOffset>
            </wp:positionH>
            <wp:positionV relativeFrom="paragraph">
              <wp:posOffset>194310</wp:posOffset>
            </wp:positionV>
            <wp:extent cx="4888865" cy="2487930"/>
            <wp:effectExtent l="4445" t="4445" r="21590" b="2222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47" w:name="_Toc15377211"/>
      <w:bookmarkStart w:id="48" w:name="_Toc27134"/>
      <w:r>
        <w:rPr>
          <w:rFonts w:hint="eastAsia" w:ascii="仿宋" w:hAnsi="仿宋" w:eastAsia="仿宋"/>
          <w:b/>
          <w:color w:val="000000"/>
          <w:sz w:val="32"/>
          <w:szCs w:val="32"/>
        </w:rPr>
        <w:t>（二）一般公共预算财政拨款支出决算结构情况</w:t>
      </w:r>
      <w:bookmarkEnd w:id="47"/>
      <w:bookmarkEnd w:id="48"/>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935" distR="114935" simplePos="0" relativeHeight="251664384" behindDoc="0" locked="0" layoutInCell="1" allowOverlap="1">
            <wp:simplePos x="0" y="0"/>
            <wp:positionH relativeFrom="column">
              <wp:posOffset>500380</wp:posOffset>
            </wp:positionH>
            <wp:positionV relativeFrom="paragraph">
              <wp:posOffset>1556385</wp:posOffset>
            </wp:positionV>
            <wp:extent cx="4785360" cy="1617980"/>
            <wp:effectExtent l="5080" t="4445" r="10160" b="15875"/>
            <wp:wrapNone/>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政拨款支出89.40万元，主要用于以下方面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支出68.50万元，占77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_GB2312"/>
          <w:b/>
          <w:color w:val="000000"/>
          <w:sz w:val="32"/>
          <w:szCs w:val="32"/>
        </w:rPr>
        <w:t>社会保障和就业（类）</w:t>
      </w:r>
      <w:r>
        <w:rPr>
          <w:rFonts w:hint="eastAsia" w:ascii="仿宋" w:hAnsi="仿宋" w:eastAsia="仿宋" w:cs="仿宋_GB2312"/>
          <w:color w:val="000000"/>
          <w:sz w:val="32"/>
          <w:szCs w:val="32"/>
        </w:rPr>
        <w:t>支出10.8万元，占12%；卫生健康支出3.76万元，占4%</w:t>
      </w:r>
      <w:r>
        <w:rPr>
          <w:rFonts w:hint="eastAsia" w:ascii="仿宋_GB2312" w:hAnsi="仿宋_GB2312" w:eastAsia="仿宋_GB2312" w:cs="仿宋_GB2312"/>
          <w:color w:val="000000"/>
          <w:sz w:val="32"/>
          <w:szCs w:val="32"/>
        </w:rPr>
        <w:t>；</w:t>
      </w:r>
      <w:r>
        <w:rPr>
          <w:rFonts w:hint="eastAsia" w:ascii="仿宋" w:hAnsi="仿宋" w:eastAsia="仿宋"/>
          <w:color w:val="000000" w:themeColor="text1"/>
          <w:sz w:val="32"/>
          <w:szCs w:val="32"/>
          <w14:textFill>
            <w14:solidFill>
              <w14:schemeClr w14:val="tx1"/>
            </w14:solidFill>
          </w14:textFill>
        </w:rPr>
        <w:t>住房保障（类）支出6.34万元，占7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themeColor="text1"/>
          <w:sz w:val="32"/>
          <w:szCs w:val="32"/>
          <w14:textFill>
            <w14:solidFill>
              <w14:schemeClr w14:val="tx1"/>
            </w14:solidFill>
          </w14:textFill>
        </w:rPr>
      </w:pPr>
    </w:p>
    <w:p>
      <w:pPr>
        <w:spacing w:line="600" w:lineRule="exact"/>
        <w:ind w:firstLine="640"/>
        <w:rPr>
          <w:rFonts w:ascii="仿宋" w:hAnsi="仿宋" w:eastAsia="仿宋"/>
          <w:color w:val="000000" w:themeColor="text1"/>
          <w:sz w:val="32"/>
          <w:szCs w:val="32"/>
          <w14:textFill>
            <w14:solidFill>
              <w14:schemeClr w14:val="tx1"/>
            </w14:solidFill>
          </w14:textFill>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9" w:name="_Toc15377212"/>
      <w:bookmarkStart w:id="50" w:name="_Toc2989"/>
      <w:r>
        <w:rPr>
          <w:rFonts w:hint="eastAsia" w:ascii="仿宋" w:hAnsi="仿宋" w:eastAsia="仿宋"/>
          <w:b/>
          <w:color w:val="000000"/>
          <w:sz w:val="32"/>
          <w:szCs w:val="32"/>
        </w:rPr>
        <w:t>（三）一般公共预算财政拨款支出决算具体情况</w:t>
      </w:r>
      <w:bookmarkEnd w:id="49"/>
      <w:bookmarkEnd w:id="50"/>
    </w:p>
    <w:p>
      <w:pPr>
        <w:spacing w:line="600" w:lineRule="exact"/>
        <w:ind w:firstLine="643" w:firstLineChars="200"/>
        <w:outlineLvl w:val="2"/>
        <w:rPr>
          <w:rFonts w:ascii="仿宋" w:hAnsi="仿宋" w:eastAsia="仿宋"/>
          <w:color w:val="FF0000"/>
          <w:sz w:val="32"/>
          <w:szCs w:val="32"/>
        </w:rPr>
      </w:pPr>
      <w:bookmarkStart w:id="51" w:name="_Toc15377213"/>
      <w:bookmarkStart w:id="52" w:name="_Toc15378460"/>
      <w:bookmarkStart w:id="53" w:name="_Toc22701"/>
      <w:bookmarkStart w:id="54" w:name="_Toc15377444"/>
      <w:r>
        <w:rPr>
          <w:rFonts w:hint="eastAsia" w:ascii="仿宋" w:hAnsi="仿宋" w:eastAsia="仿宋"/>
          <w:b/>
          <w:color w:val="000000" w:themeColor="text1"/>
          <w:sz w:val="32"/>
          <w:szCs w:val="32"/>
          <w14:textFill>
            <w14:solidFill>
              <w14:schemeClr w14:val="tx1"/>
            </w14:solidFill>
          </w14:textFill>
        </w:rPr>
        <w:t>2019年一般公共预算支出决算数为89.4万元</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51"/>
      <w:bookmarkEnd w:id="52"/>
      <w:bookmarkEnd w:id="53"/>
      <w:bookmarkEnd w:id="54"/>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一般公共服务201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28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w:t>
      </w:r>
      <w:r>
        <w:rPr>
          <w:rStyle w:val="14"/>
          <w:rFonts w:ascii="仿宋" w:hAnsi="仿宋" w:eastAsia="仿宋"/>
          <w:bCs/>
          <w:color w:val="000000"/>
          <w:sz w:val="32"/>
          <w:szCs w:val="32"/>
        </w:rPr>
        <w:t>1(</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：行政运行</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支出决算为68.50万元，完成预算100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Style w:val="14"/>
          <w:rFonts w:ascii="仿宋" w:hAnsi="仿宋" w:eastAsia="仿宋"/>
          <w:bCs/>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社会保障和就业208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w:t>
      </w:r>
      <w:r>
        <w:rPr>
          <w:rStyle w:val="14"/>
          <w:rFonts w:ascii="仿宋" w:hAnsi="仿宋" w:eastAsia="仿宋"/>
          <w:bCs/>
          <w:color w:val="000000"/>
          <w:sz w:val="32"/>
          <w:szCs w:val="32"/>
        </w:rPr>
        <w:t>机关事业单位基本养老保险缴费支出:</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支出决算为7.51万元，完成预算100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Style w:val="14"/>
          <w:rFonts w:hint="eastAsia" w:ascii="仿宋" w:hAnsi="仿宋" w:eastAsia="仿宋"/>
          <w:bCs/>
          <w:color w:val="000000"/>
          <w:sz w:val="32"/>
          <w:szCs w:val="32"/>
        </w:rPr>
        <w:t>208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06</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：机关事业单位职业年金缴费支出:</w:t>
      </w:r>
      <w:r>
        <w:rPr>
          <w:rStyle w:val="14"/>
          <w:rFonts w:hint="eastAsia" w:ascii="仿宋" w:hAnsi="仿宋" w:eastAsia="仿宋"/>
          <w:b w:val="0"/>
          <w:bCs/>
          <w:color w:val="000000"/>
          <w:sz w:val="32"/>
          <w:szCs w:val="32"/>
        </w:rPr>
        <w:t>支出决算为3.29万元，完成预算100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_GB2312" w:hAnsi="仿宋_GB2312" w:eastAsia="仿宋_GB2312" w:cs="仿宋_GB2312"/>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Fonts w:hint="eastAsia" w:ascii="仿宋_GB2312" w:hAnsi="仿宋_GB2312" w:eastAsia="仿宋_GB2312" w:cs="仿宋_GB2312"/>
          <w:color w:val="000000"/>
          <w:sz w:val="32"/>
          <w:szCs w:val="32"/>
        </w:rPr>
        <w:t>卫生健康支出</w:t>
      </w:r>
      <w:r>
        <w:rPr>
          <w:rStyle w:val="14"/>
          <w:rFonts w:hint="eastAsia" w:ascii="仿宋" w:hAnsi="仿宋" w:eastAsia="仿宋"/>
          <w:bCs/>
          <w:color w:val="000000"/>
          <w:sz w:val="32"/>
          <w:szCs w:val="32"/>
        </w:rPr>
        <w:t>210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11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Fonts w:hint="eastAsia" w:ascii="仿宋_GB2312" w:hAnsi="仿宋_GB2312" w:eastAsia="仿宋_GB2312" w:cs="仿宋_GB2312"/>
          <w:color w:val="000000"/>
          <w:sz w:val="32"/>
          <w:szCs w:val="32"/>
        </w:rPr>
        <w:t>：行政单位医疗：</w:t>
      </w:r>
      <w:r>
        <w:rPr>
          <w:rStyle w:val="14"/>
          <w:rFonts w:hint="eastAsia" w:ascii="仿宋" w:hAnsi="仿宋" w:eastAsia="仿宋"/>
          <w:b w:val="0"/>
          <w:bCs/>
          <w:color w:val="000000"/>
          <w:sz w:val="32"/>
          <w:szCs w:val="32"/>
        </w:rPr>
        <w:t>支出决算为</w:t>
      </w:r>
      <w:r>
        <w:rPr>
          <w:rFonts w:hint="eastAsia" w:ascii="仿宋_GB2312" w:hAnsi="仿宋_GB2312" w:eastAsia="仿宋_GB2312" w:cs="仿宋_GB2312"/>
          <w:color w:val="000000"/>
          <w:sz w:val="32"/>
          <w:szCs w:val="32"/>
        </w:rPr>
        <w:t>3.76万元，完成预算100%。</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4.</w:t>
      </w:r>
      <w:r>
        <w:rPr>
          <w:rFonts w:hint="eastAsia" w:ascii="仿宋" w:hAnsi="仿宋" w:eastAsia="仿宋"/>
          <w:color w:val="000000" w:themeColor="text1"/>
          <w:sz w:val="32"/>
          <w:szCs w:val="32"/>
          <w14:textFill>
            <w14:solidFill>
              <w14:schemeClr w14:val="tx1"/>
            </w14:solidFill>
          </w14:textFill>
        </w:rPr>
        <w:t>住房保障</w:t>
      </w:r>
      <w:r>
        <w:rPr>
          <w:rStyle w:val="14"/>
          <w:rFonts w:hint="eastAsia" w:ascii="仿宋" w:hAnsi="仿宋" w:eastAsia="仿宋"/>
          <w:bCs/>
          <w:color w:val="000000"/>
          <w:sz w:val="32"/>
          <w:szCs w:val="32"/>
        </w:rPr>
        <w:t>221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01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Fonts w:hint="eastAsia" w:ascii="仿宋" w:hAnsi="仿宋" w:eastAsia="仿宋"/>
          <w:color w:val="000000" w:themeColor="text1"/>
          <w:sz w:val="32"/>
          <w:szCs w:val="32"/>
          <w14:textFill>
            <w14:solidFill>
              <w14:schemeClr w14:val="tx1"/>
            </w14:solidFill>
          </w14:textFill>
        </w:rPr>
        <w:t>：住房公积金：支出决算为6.34万元，完成预算100%。</w:t>
      </w:r>
      <w:bookmarkStart w:id="55" w:name="_Toc15377214"/>
      <w:bookmarkStart w:id="56" w:name="_Toc15396608"/>
    </w:p>
    <w:p>
      <w:pPr>
        <w:spacing w:line="600" w:lineRule="exact"/>
        <w:ind w:firstLine="640" w:firstLineChars="200"/>
        <w:outlineLvl w:val="1"/>
        <w:rPr>
          <w:rStyle w:val="26"/>
        </w:rPr>
      </w:pPr>
      <w:bookmarkStart w:id="57" w:name="_Toc2437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55"/>
      <w:bookmarkEnd w:id="56"/>
      <w:bookmarkEnd w:id="57"/>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9年一般公共预算财政拨款基本支出89.40万元，其中：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84.16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5.25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58" w:name="_Toc15377215"/>
      <w:bookmarkStart w:id="59" w:name="_Toc15396609"/>
      <w:bookmarkStart w:id="60" w:name="_Toc1432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58"/>
      <w:bookmarkEnd w:id="59"/>
      <w:bookmarkEnd w:id="60"/>
    </w:p>
    <w:p>
      <w:pPr>
        <w:spacing w:line="600" w:lineRule="exact"/>
        <w:ind w:firstLine="640"/>
        <w:outlineLvl w:val="2"/>
        <w:rPr>
          <w:rFonts w:ascii="仿宋" w:hAnsi="仿宋" w:eastAsia="仿宋"/>
          <w:b/>
          <w:color w:val="000000"/>
          <w:sz w:val="32"/>
          <w:szCs w:val="32"/>
        </w:rPr>
      </w:pPr>
      <w:bookmarkStart w:id="61" w:name="_Toc15377216"/>
      <w:bookmarkStart w:id="62" w:name="_Toc2527"/>
      <w:r>
        <w:rPr>
          <w:rFonts w:hint="eastAsia" w:ascii="仿宋" w:hAnsi="仿宋" w:eastAsia="仿宋"/>
          <w:b/>
          <w:color w:val="000000"/>
          <w:sz w:val="32"/>
          <w:szCs w:val="32"/>
        </w:rPr>
        <w:t>（一）“三公”经费财政拨款支出决算总体情况说明</w:t>
      </w:r>
      <w:bookmarkEnd w:id="61"/>
      <w:bookmarkEnd w:id="62"/>
    </w:p>
    <w:p>
      <w:pPr>
        <w:spacing w:line="600" w:lineRule="exact"/>
        <w:ind w:firstLine="640"/>
        <w:rPr>
          <w:rFonts w:ascii="仿宋" w:hAnsi="仿宋" w:eastAsia="仿宋"/>
          <w:b/>
          <w:color w:val="000000"/>
          <w:sz w:val="32"/>
          <w:szCs w:val="32"/>
        </w:rPr>
      </w:pPr>
      <w:bookmarkStart w:id="63" w:name="_Toc15377217"/>
      <w:r>
        <w:rPr>
          <w:rFonts w:hint="eastAsia" w:ascii="仿宋" w:hAnsi="仿宋" w:eastAsia="仿宋"/>
          <w:b/>
          <w:color w:val="000000"/>
          <w:sz w:val="32"/>
          <w:szCs w:val="32"/>
        </w:rPr>
        <w:t>无</w:t>
      </w:r>
    </w:p>
    <w:p>
      <w:pPr>
        <w:spacing w:line="600" w:lineRule="exact"/>
        <w:ind w:firstLine="640"/>
        <w:outlineLvl w:val="2"/>
        <w:rPr>
          <w:rFonts w:ascii="仿宋" w:hAnsi="仿宋" w:eastAsia="仿宋"/>
          <w:b/>
          <w:color w:val="000000"/>
          <w:sz w:val="32"/>
          <w:szCs w:val="32"/>
        </w:rPr>
      </w:pPr>
      <w:bookmarkStart w:id="64" w:name="_Toc23566"/>
      <w:r>
        <w:rPr>
          <w:rFonts w:hint="eastAsia" w:ascii="仿宋" w:hAnsi="仿宋" w:eastAsia="仿宋"/>
          <w:b/>
          <w:color w:val="000000"/>
          <w:sz w:val="32"/>
          <w:szCs w:val="32"/>
        </w:rPr>
        <w:t>（二）“三公”经费财政拨款支出决算具体情况说明</w:t>
      </w:r>
      <w:bookmarkEnd w:id="63"/>
      <w:bookmarkEnd w:id="64"/>
    </w:p>
    <w:p>
      <w:pPr>
        <w:spacing w:line="600" w:lineRule="exact"/>
        <w:ind w:firstLine="640"/>
        <w:rPr>
          <w:rFonts w:ascii="黑体" w:eastAsia="黑体"/>
          <w:color w:val="000000"/>
          <w:sz w:val="32"/>
          <w:szCs w:val="32"/>
        </w:rPr>
      </w:pPr>
      <w:bookmarkStart w:id="65" w:name="_Toc15377218"/>
      <w:bookmarkStart w:id="66" w:name="_Toc15396610"/>
      <w:r>
        <w:rPr>
          <w:rFonts w:hint="eastAsia" w:ascii="黑体" w:eastAsia="黑体"/>
          <w:color w:val="000000"/>
          <w:sz w:val="32"/>
          <w:szCs w:val="32"/>
        </w:rPr>
        <w:t>无</w:t>
      </w:r>
    </w:p>
    <w:p>
      <w:pPr>
        <w:spacing w:line="600" w:lineRule="exact"/>
        <w:ind w:firstLine="640"/>
        <w:outlineLvl w:val="1"/>
        <w:rPr>
          <w:rStyle w:val="26"/>
          <w:rFonts w:ascii="黑体" w:hAnsi="黑体" w:eastAsia="黑体"/>
        </w:rPr>
      </w:pPr>
      <w:bookmarkStart w:id="67" w:name="_Toc1444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65"/>
      <w:bookmarkEnd w:id="66"/>
      <w:bookmarkEnd w:id="6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无</w:t>
      </w:r>
    </w:p>
    <w:p>
      <w:pPr>
        <w:numPr>
          <w:ilvl w:val="0"/>
          <w:numId w:val="5"/>
        </w:numPr>
        <w:spacing w:line="600" w:lineRule="exact"/>
        <w:ind w:firstLine="640"/>
        <w:outlineLvl w:val="1"/>
        <w:rPr>
          <w:rStyle w:val="26"/>
          <w:rFonts w:ascii="黑体" w:hAnsi="黑体" w:eastAsia="黑体"/>
          <w:b w:val="0"/>
        </w:rPr>
      </w:pPr>
      <w:bookmarkStart w:id="68" w:name="_Toc15377219"/>
      <w:bookmarkStart w:id="69" w:name="_Toc27244"/>
      <w:bookmarkStart w:id="70" w:name="_Toc15396611"/>
      <w:r>
        <w:rPr>
          <w:rStyle w:val="26"/>
          <w:rFonts w:hint="eastAsia" w:ascii="黑体" w:hAnsi="黑体" w:eastAsia="黑体"/>
          <w:b w:val="0"/>
        </w:rPr>
        <w:t>国有资本经营预算支出决算情况说明</w:t>
      </w:r>
      <w:bookmarkEnd w:id="68"/>
      <w:bookmarkEnd w:id="69"/>
      <w:bookmarkEnd w:id="70"/>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eastAsia="仿宋_GB2312"/>
          <w:color w:val="000000"/>
          <w:sz w:val="32"/>
          <w:szCs w:val="32"/>
        </w:rPr>
        <w:t>无</w:t>
      </w:r>
    </w:p>
    <w:p>
      <w:pPr>
        <w:spacing w:line="600" w:lineRule="exact"/>
        <w:ind w:firstLine="800" w:firstLineChars="250"/>
        <w:outlineLvl w:val="1"/>
        <w:rPr>
          <w:rStyle w:val="26"/>
          <w:rFonts w:ascii="黑体" w:hAnsi="黑体" w:eastAsia="黑体"/>
        </w:rPr>
      </w:pPr>
      <w:bookmarkStart w:id="71" w:name="_Toc15396612"/>
      <w:bookmarkStart w:id="72" w:name="_Toc32576"/>
      <w:bookmarkStart w:id="73"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71"/>
      <w:bookmarkEnd w:id="72"/>
      <w:bookmarkEnd w:id="73"/>
    </w:p>
    <w:p>
      <w:pPr>
        <w:spacing w:line="600" w:lineRule="exact"/>
        <w:ind w:firstLine="643" w:firstLineChars="200"/>
        <w:outlineLvl w:val="2"/>
        <w:rPr>
          <w:rFonts w:ascii="仿宋" w:hAnsi="仿宋" w:eastAsia="仿宋"/>
          <w:color w:val="000000"/>
          <w:sz w:val="32"/>
          <w:szCs w:val="32"/>
        </w:rPr>
      </w:pPr>
      <w:bookmarkStart w:id="74" w:name="_Toc15377222"/>
      <w:bookmarkStart w:id="75" w:name="_Toc32730"/>
      <w:r>
        <w:rPr>
          <w:rFonts w:hint="eastAsia" w:ascii="仿宋" w:hAnsi="仿宋" w:eastAsia="仿宋"/>
          <w:b/>
          <w:color w:val="000000"/>
          <w:sz w:val="32"/>
          <w:szCs w:val="32"/>
        </w:rPr>
        <w:t>（一）机关运行经费支出情况</w:t>
      </w:r>
      <w:bookmarkEnd w:id="74"/>
      <w:bookmarkEnd w:id="75"/>
    </w:p>
    <w:p>
      <w:pPr>
        <w:spacing w:line="600" w:lineRule="exact"/>
        <w:ind w:firstLine="640" w:firstLineChars="200"/>
        <w:rPr>
          <w:rFonts w:ascii="仿宋_GB2312" w:eastAsia="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9年一般公共预算财政拨款基本支出89.40万元，其中人员经费84.16万元，日常公用经费5.25万元</w:t>
      </w:r>
      <w:r>
        <w:rPr>
          <w:rFonts w:hint="eastAsia" w:ascii="仿宋" w:hAnsi="仿宋" w:eastAsia="仿宋"/>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6" w:name="_Toc17022"/>
      <w:bookmarkStart w:id="77" w:name="_Toc15377223"/>
      <w:r>
        <w:rPr>
          <w:rFonts w:hint="eastAsia" w:ascii="仿宋" w:hAnsi="仿宋" w:eastAsia="仿宋"/>
          <w:b/>
          <w:color w:val="000000"/>
          <w:sz w:val="32"/>
          <w:szCs w:val="32"/>
        </w:rPr>
        <w:t>（二）政府采购支出情况</w:t>
      </w:r>
      <w:bookmarkEnd w:id="76"/>
      <w:bookmarkEnd w:id="77"/>
    </w:p>
    <w:p>
      <w:pPr>
        <w:spacing w:line="600" w:lineRule="exact"/>
        <w:ind w:firstLine="640" w:firstLineChars="200"/>
        <w:rPr>
          <w:rFonts w:ascii="仿宋_GB2312" w:eastAsia="仿宋_GB2312"/>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8" w:name="_Toc15377224"/>
      <w:bookmarkStart w:id="79" w:name="_Toc26669"/>
      <w:r>
        <w:rPr>
          <w:rFonts w:hint="eastAsia" w:ascii="仿宋" w:hAnsi="仿宋" w:eastAsia="仿宋"/>
          <w:b/>
          <w:color w:val="000000"/>
          <w:sz w:val="32"/>
          <w:szCs w:val="32"/>
        </w:rPr>
        <w:t>（三）国有资产占有使用情况</w:t>
      </w:r>
      <w:bookmarkEnd w:id="78"/>
      <w:bookmarkEnd w:id="7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0" w:name="_Toc15745"/>
      <w:r>
        <w:rPr>
          <w:rFonts w:hint="eastAsia" w:ascii="仿宋" w:hAnsi="仿宋" w:eastAsia="仿宋"/>
          <w:b/>
          <w:color w:val="000000"/>
          <w:sz w:val="32"/>
          <w:szCs w:val="32"/>
        </w:rPr>
        <w:t>（四）预算绩效管理情况。</w:t>
      </w:r>
      <w:bookmarkEnd w:id="80"/>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未对项目（项目名称）开展了预算事前绩效评估，对0个项目编制了绩效目标，预算执行过程中，选取0个项目开展绩效监控，年终执行完毕后，对0个项目开展了绩效目标完成情况自评。</w:t>
      </w:r>
    </w:p>
    <w:p>
      <w:pPr>
        <w:spacing w:line="600" w:lineRule="exact"/>
        <w:ind w:left="265" w:leftChars="50" w:hanging="160" w:hangingChar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w:t>
      </w:r>
    </w:p>
    <w:p>
      <w:pPr>
        <w:spacing w:line="600" w:lineRule="exact"/>
        <w:ind w:left="265" w:leftChars="50" w:hanging="160" w:hangingChars="5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9年一般公共预算财政拨款基本支出89.40万元，其中人员经费84.16万元，</w:t>
      </w:r>
      <w:r>
        <w:rPr>
          <w:rFonts w:hint="eastAsia" w:ascii="仿宋" w:hAnsi="仿宋" w:eastAsia="仿宋"/>
          <w:sz w:val="32"/>
          <w:szCs w:val="32"/>
        </w:rPr>
        <w:t>运行经费支出</w:t>
      </w:r>
      <w:r>
        <w:rPr>
          <w:rFonts w:ascii="仿宋" w:hAnsi="仿宋" w:eastAsia="仿宋"/>
          <w:sz w:val="32"/>
          <w:szCs w:val="32"/>
        </w:rPr>
        <w:t>5.25</w:t>
      </w:r>
      <w:r>
        <w:rPr>
          <w:rFonts w:hint="eastAsia" w:ascii="仿宋" w:hAnsi="仿宋" w:eastAsia="仿宋"/>
          <w:sz w:val="32"/>
          <w:szCs w:val="32"/>
        </w:rPr>
        <w:t>万元。</w:t>
      </w:r>
      <w:r>
        <w:rPr>
          <w:rFonts w:hint="eastAsia" w:ascii="仿宋_GB2312" w:hAnsi="仿宋_GB2312" w:eastAsia="仿宋_GB2312" w:cs="仿宋_GB2312"/>
          <w:sz w:val="32"/>
          <w:szCs w:val="32"/>
        </w:rPr>
        <w:t>本部门无专项预算项目，因此未组织开展项目支出绩效评价。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无</w:t>
      </w:r>
    </w:p>
    <w:tbl>
      <w:tblPr>
        <w:tblStyle w:val="16"/>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无</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壤塘县工商联合会</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       情 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本部门按要求对2019年部门整体支出绩效评价情况开展自评，《壤塘县工商联合会部门2019年部门整体支出绩效评价报告》见附件（附件1）。</w:t>
      </w:r>
    </w:p>
    <w:p>
      <w:pPr>
        <w:spacing w:line="580" w:lineRule="exact"/>
        <w:ind w:left="630"/>
        <w:rPr>
          <w:rFonts w:ascii="仿宋_GB2312" w:hAnsi="仿宋_GB2312" w:eastAsia="仿宋_GB2312" w:cs="仿宋_GB2312"/>
          <w:sz w:val="32"/>
          <w:szCs w:val="32"/>
        </w:rPr>
      </w:pPr>
    </w:p>
    <w:p>
      <w:pPr>
        <w:numPr>
          <w:ilvl w:val="0"/>
          <w:numId w:val="6"/>
        </w:numPr>
        <w:spacing w:line="600" w:lineRule="exact"/>
        <w:ind w:firstLine="660" w:firstLineChars="150"/>
        <w:jc w:val="center"/>
        <w:outlineLvl w:val="0"/>
        <w:rPr>
          <w:rStyle w:val="25"/>
          <w:rFonts w:ascii="黑体" w:hAnsi="黑体" w:eastAsia="黑体"/>
          <w:b w:val="0"/>
        </w:rPr>
      </w:pPr>
      <w:bookmarkStart w:id="81" w:name="_Toc31950"/>
      <w:bookmarkStart w:id="82" w:name="_Toc15377225"/>
      <w:bookmarkStart w:id="83"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81"/>
      <w:bookmarkEnd w:id="82"/>
      <w:bookmarkEnd w:id="83"/>
    </w:p>
    <w:p>
      <w:pPr>
        <w:spacing w:line="600" w:lineRule="exact"/>
        <w:jc w:val="left"/>
        <w:rPr>
          <w:rFonts w:ascii="宋体"/>
          <w:b/>
          <w:color w:val="000000"/>
          <w:sz w:val="44"/>
          <w:szCs w:val="44"/>
        </w:rPr>
      </w:pP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left="638" w:leftChars="304" w:firstLine="0" w:firstLineChars="0"/>
        <w:textAlignment w:val="auto"/>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一般公共服务2012801：指行政单位（包括实行公务员管理的事业单位）的基本支出。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社会保障和就业2080505：指机关事业单位基本养老保险缴费支出。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社会保障和就业2080506：指机关事业单位职业年金缴费支出。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医疗卫生与计划生育2101101：指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hAnsi="Calibri" w:eastAsia="仿宋_GB2312" w:cs="仿宋"/>
          <w:color w:val="000000"/>
          <w:kern w:val="0"/>
          <w:sz w:val="32"/>
          <w:szCs w:val="32"/>
        </w:rPr>
        <w:t>住房保障支出2210201：反映行政事业单位按人力资源和社会保障部、财政部规定的基本工资和津贴补贴以及规定比例为职工缴纳的住房公积金。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Ansi="仿宋"/>
          <w:b/>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84" w:name="_Toc15377226"/>
      <w:r>
        <w:rPr>
          <w:rFonts w:ascii="宋体"/>
          <w:b/>
          <w:color w:val="000000"/>
          <w:sz w:val="44"/>
          <w:szCs w:val="44"/>
        </w:rPr>
        <w:br w:type="page"/>
      </w:r>
      <w:bookmarkStart w:id="85" w:name="_Toc15396614"/>
      <w:bookmarkStart w:id="86" w:name="_Toc2489"/>
      <w:r>
        <w:rPr>
          <w:rFonts w:hint="eastAsia" w:ascii="黑体" w:hAnsi="黑体" w:eastAsia="黑体"/>
          <w:color w:val="000000"/>
          <w:sz w:val="44"/>
          <w:szCs w:val="44"/>
        </w:rPr>
        <w:t>第</w:t>
      </w:r>
      <w:r>
        <w:rPr>
          <w:rStyle w:val="25"/>
          <w:rFonts w:hint="eastAsia" w:ascii="黑体" w:hAnsi="黑体" w:eastAsia="黑体"/>
          <w:b w:val="0"/>
        </w:rPr>
        <w:t>四部分 附件</w:t>
      </w:r>
      <w:bookmarkEnd w:id="85"/>
      <w:bookmarkEnd w:id="86"/>
    </w:p>
    <w:p>
      <w:pPr>
        <w:spacing w:line="600" w:lineRule="exact"/>
        <w:jc w:val="left"/>
        <w:outlineLvl w:val="1"/>
        <w:rPr>
          <w:rFonts w:ascii="方正小标宋简体" w:hAnsi="方正小标宋简体" w:eastAsia="方正小标宋简体" w:cs="方正小标宋简体"/>
          <w:sz w:val="32"/>
          <w:szCs w:val="32"/>
        </w:rPr>
      </w:pPr>
      <w:bookmarkStart w:id="87" w:name="_Toc10358"/>
      <w:r>
        <w:rPr>
          <w:rFonts w:hint="eastAsia" w:ascii="黑体" w:hAnsi="黑体" w:eastAsia="黑体" w:cs="黑体"/>
          <w:sz w:val="32"/>
          <w:szCs w:val="32"/>
        </w:rPr>
        <w:t>附件1</w:t>
      </w:r>
      <w:bookmarkEnd w:id="87"/>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壤塘县工商业联合会</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lang w:val="zh-CN"/>
        </w:rPr>
      </w:pPr>
      <w:bookmarkStart w:id="88" w:name="_Toc18933"/>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bookmarkEnd w:id="88"/>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themeColor="text1"/>
          <w:kern w:val="0"/>
          <w:sz w:val="32"/>
          <w:szCs w:val="32"/>
          <w:shd w:val="clear" w:color="auto" w:fill="FFFFFF"/>
          <w:lang w:val="zh-CN"/>
          <w14:textFill>
            <w14:solidFill>
              <w14:schemeClr w14:val="tx1"/>
            </w14:solidFill>
          </w14:textFill>
        </w:rPr>
      </w:pPr>
      <w:bookmarkStart w:id="89" w:name="_Toc16837"/>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（一）机构组成。</w:t>
      </w:r>
      <w:bookmarkEnd w:id="89"/>
    </w:p>
    <w:p>
      <w:pPr>
        <w:ind w:firstLine="800" w:firstLineChars="250"/>
        <w:rPr>
          <w:rFonts w:ascii="仿宋" w:hAnsi="仿宋" w:eastAsia="仿宋"/>
          <w:color w:val="000000"/>
          <w:kern w:val="0"/>
          <w:sz w:val="32"/>
          <w:szCs w:val="32"/>
        </w:rPr>
      </w:pPr>
      <w:r>
        <w:rPr>
          <w:rFonts w:hint="eastAsia" w:ascii="仿宋" w:hAnsi="仿宋" w:eastAsia="仿宋"/>
          <w:sz w:val="32"/>
          <w:szCs w:val="32"/>
        </w:rPr>
        <w:t>人民政协民主党派</w:t>
      </w:r>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90" w:name="_Toc1310"/>
      <w:r>
        <w:rPr>
          <w:rFonts w:hint="eastAsia" w:ascii="仿宋_GB2312" w:hAnsi="宋体" w:eastAsia="仿宋_GB2312" w:cs="宋体"/>
          <w:color w:val="000000"/>
          <w:kern w:val="0"/>
          <w:sz w:val="32"/>
          <w:szCs w:val="32"/>
          <w:shd w:val="clear" w:color="auto" w:fill="FFFFFF"/>
          <w:lang w:val="zh-CN"/>
        </w:rPr>
        <w:t>（二）机构职能。</w:t>
      </w:r>
      <w:bookmarkEnd w:id="90"/>
    </w:p>
    <w:p>
      <w:pPr>
        <w:spacing w:line="560" w:lineRule="exact"/>
        <w:ind w:firstLine="640" w:firstLineChars="200"/>
        <w:rPr>
          <w:rFonts w:ascii="仿宋" w:hAnsi="仿宋" w:eastAsia="仿宋"/>
          <w:sz w:val="32"/>
          <w:szCs w:val="32"/>
        </w:rPr>
      </w:pPr>
      <w:r>
        <w:rPr>
          <w:rFonts w:hint="eastAsia" w:ascii="仿宋" w:hAnsi="仿宋" w:eastAsia="仿宋"/>
          <w:sz w:val="32"/>
          <w:szCs w:val="32"/>
        </w:rPr>
        <w:t>一条 加强和改进非公有制经济人士思想政治工作。</w:t>
      </w:r>
    </w:p>
    <w:p>
      <w:pPr>
        <w:spacing w:line="560" w:lineRule="exact"/>
        <w:rPr>
          <w:rFonts w:ascii="仿宋" w:hAnsi="仿宋" w:eastAsia="仿宋"/>
          <w:sz w:val="32"/>
          <w:szCs w:val="32"/>
        </w:rPr>
      </w:pPr>
      <w:r>
        <w:rPr>
          <w:rFonts w:hint="eastAsia" w:ascii="仿宋" w:hAnsi="仿宋" w:eastAsia="仿宋"/>
          <w:sz w:val="32"/>
          <w:szCs w:val="32"/>
        </w:rPr>
        <w:t xml:space="preserve"> (一)开展理想信念教育，引导非公有制经济人士加强自我学习、自我教育、自我提升，学习贯彻党和国家的方针政策，继承和发扬听党话、跟党走的光荣传统，践行社会主义核心价值观，增强对中国特色社会主义的信念、对党和政府的信任、对企业发展的信心、对社会的信誉，自觉做爱国敬业、守法经营、创业创新、回报社会的表率和践行亲清新型政商关系的典范，在全面建设社会主义现代化强国的新征程上贡献智慧和力量。宣传表彰先进典型，弘扬优秀企业家精神，注重对年轻一代非公有制经济人士的教育培养。</w:t>
      </w:r>
    </w:p>
    <w:p>
      <w:pPr>
        <w:spacing w:line="560" w:lineRule="exact"/>
        <w:rPr>
          <w:rFonts w:ascii="仿宋" w:hAnsi="仿宋" w:eastAsia="仿宋"/>
          <w:sz w:val="32"/>
          <w:szCs w:val="32"/>
        </w:rPr>
      </w:pPr>
      <w:r>
        <w:rPr>
          <w:rFonts w:hint="eastAsia" w:ascii="仿宋" w:hAnsi="仿宋" w:eastAsia="仿宋"/>
          <w:sz w:val="32"/>
          <w:szCs w:val="32"/>
        </w:rPr>
        <w:t xml:space="preserve"> (二)引导非公有制经济人士自觉把自身企业的发展与国家的发展结合起来，把个人富裕与全体人民的共同富裕结合起来，把遵循市场法则与发扬社会主义道德结合起来，弘扬中华传统美德，弘扬时代新风，树立义利兼顾、以义为先理念，致富思源、富而思进，自觉投身光彩事业、"万企帮万村"精准扶贫行动和其他社会公益慈善事业，积极履行社会责任。</w:t>
      </w:r>
    </w:p>
    <w:p>
      <w:pPr>
        <w:spacing w:line="560" w:lineRule="exact"/>
        <w:rPr>
          <w:rFonts w:ascii="仿宋" w:hAnsi="仿宋" w:eastAsia="仿宋"/>
          <w:sz w:val="32"/>
          <w:szCs w:val="32"/>
        </w:rPr>
      </w:pPr>
      <w:r>
        <w:rPr>
          <w:rFonts w:hint="eastAsia" w:ascii="仿宋" w:hAnsi="仿宋" w:eastAsia="仿宋"/>
          <w:sz w:val="32"/>
          <w:szCs w:val="32"/>
        </w:rPr>
        <w:t xml:space="preserve">   (三)按照同级党委安排参与非公有制企业党建工作，引导非公有制经济人士支持企业党建工作、在企业建立工会等群团组织，并为其开展活动、发挥作用提供必要条件，加强企业文化建设。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参与政治协商，发挥民主监督作用，积极参政议政。</w:t>
      </w:r>
    </w:p>
    <w:p>
      <w:pPr>
        <w:spacing w:line="560" w:lineRule="exact"/>
        <w:rPr>
          <w:rFonts w:ascii="仿宋" w:hAnsi="仿宋" w:eastAsia="仿宋"/>
          <w:sz w:val="32"/>
          <w:szCs w:val="32"/>
        </w:rPr>
      </w:pPr>
      <w:r>
        <w:rPr>
          <w:rFonts w:hint="eastAsia" w:ascii="仿宋" w:hAnsi="仿宋" w:eastAsia="仿宋"/>
          <w:sz w:val="32"/>
          <w:szCs w:val="32"/>
        </w:rPr>
        <w:t xml:space="preserve">   (一)围绕贯彻落实党的路线方针政策，开展调查研究，参与国家有关政策、法律法规的制定，协助推动落实有关政策措施，促进形成有利于非公有制经济发展的政策环境、法治环境、市场环境、社会环境。</w:t>
      </w:r>
    </w:p>
    <w:p>
      <w:pPr>
        <w:spacing w:line="560" w:lineRule="exact"/>
        <w:rPr>
          <w:rFonts w:ascii="仿宋" w:hAnsi="仿宋" w:eastAsia="仿宋"/>
          <w:sz w:val="32"/>
          <w:szCs w:val="32"/>
        </w:rPr>
      </w:pPr>
      <w:r>
        <w:rPr>
          <w:rFonts w:hint="eastAsia" w:ascii="仿宋" w:hAnsi="仿宋" w:eastAsia="仿宋"/>
          <w:sz w:val="32"/>
          <w:szCs w:val="32"/>
        </w:rPr>
        <w:t xml:space="preserve">   (二)密切同非公有制经济人士的联系，深入了解他们的意愿和要求，向党和政府提出相关意见和建议。</w:t>
      </w:r>
    </w:p>
    <w:p>
      <w:pPr>
        <w:spacing w:line="560" w:lineRule="exact"/>
        <w:rPr>
          <w:rFonts w:ascii="仿宋" w:hAnsi="仿宋" w:eastAsia="仿宋"/>
          <w:sz w:val="32"/>
          <w:szCs w:val="32"/>
        </w:rPr>
      </w:pPr>
      <w:r>
        <w:rPr>
          <w:rFonts w:hint="eastAsia" w:ascii="仿宋" w:hAnsi="仿宋" w:eastAsia="仿宋"/>
          <w:sz w:val="32"/>
          <w:szCs w:val="32"/>
        </w:rPr>
        <w:t xml:space="preserve">   (三)畅通非公有制经济代表人士有序参与政治生活和社会事务的渠道，帮助其提高议政建言水平，积极反映社情民意。</w:t>
      </w:r>
    </w:p>
    <w:p>
      <w:pPr>
        <w:spacing w:line="560" w:lineRule="exact"/>
        <w:rPr>
          <w:rFonts w:ascii="仿宋" w:hAnsi="仿宋" w:eastAsia="仿宋"/>
          <w:sz w:val="32"/>
          <w:szCs w:val="32"/>
        </w:rPr>
      </w:pPr>
      <w:r>
        <w:rPr>
          <w:rFonts w:hint="eastAsia" w:ascii="仿宋" w:hAnsi="仿宋" w:eastAsia="仿宋"/>
          <w:sz w:val="32"/>
          <w:szCs w:val="32"/>
        </w:rPr>
        <w:t xml:space="preserve">   (四)按照思想政治强、行业代表性强、参政议政能力强、社会信誉好的标准，做好非公有制经济代表人士的发现、培养、推荐和管理工作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第三条 协助政府管理和服务非公有制经济。</w:t>
      </w:r>
    </w:p>
    <w:p>
      <w:pPr>
        <w:spacing w:line="560" w:lineRule="exact"/>
        <w:rPr>
          <w:rFonts w:ascii="仿宋" w:hAnsi="仿宋" w:eastAsia="仿宋"/>
          <w:sz w:val="32"/>
          <w:szCs w:val="32"/>
        </w:rPr>
      </w:pPr>
      <w:r>
        <w:rPr>
          <w:rFonts w:hint="eastAsia" w:ascii="仿宋" w:hAnsi="仿宋" w:eastAsia="仿宋"/>
          <w:sz w:val="32"/>
          <w:szCs w:val="32"/>
        </w:rPr>
        <w:t xml:space="preserve">   (一)积极探索建立适应社会主义市场经济要求的服务载体和机制，为非公有制企业提供政策咨询、信息、法律、投融资、技术、人才等方面服务，引导非公有制企业贯彻新发展理念，投身供给侧结构性改革，建立完善现代企业制度，加强自主创新，加快转型升级和提质增效，努力促进国民经济更高质量、更有效率、更加公平、更可持续发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(二)加强与香港特别行政区、澳门特别行政区和台湾地区工商界的联系，促进经贸合作。积极开展民间外交，加强同国外工商界的交流合作，为非公有制企业参与"一带一路"建设、开展国际合作提供服务。</w:t>
      </w:r>
    </w:p>
    <w:p>
      <w:pPr>
        <w:spacing w:line="560" w:lineRule="exact"/>
        <w:rPr>
          <w:rFonts w:ascii="仿宋" w:hAnsi="仿宋" w:eastAsia="仿宋"/>
          <w:sz w:val="32"/>
          <w:szCs w:val="32"/>
        </w:rPr>
      </w:pPr>
      <w:r>
        <w:rPr>
          <w:rFonts w:hint="eastAsia" w:ascii="仿宋" w:hAnsi="仿宋" w:eastAsia="仿宋"/>
          <w:sz w:val="32"/>
          <w:szCs w:val="32"/>
        </w:rPr>
        <w:t xml:space="preserve">   (三)组织非公有制企业参与实施区域协调发展战略，为地方经济建设服务，促进城乡、区域统筹协调发展。</w:t>
      </w:r>
    </w:p>
    <w:p>
      <w:pPr>
        <w:spacing w:line="560" w:lineRule="exact"/>
        <w:rPr>
          <w:rFonts w:ascii="仿宋" w:hAnsi="仿宋" w:eastAsia="仿宋"/>
          <w:sz w:val="32"/>
          <w:szCs w:val="32"/>
        </w:rPr>
      </w:pPr>
      <w:r>
        <w:rPr>
          <w:rFonts w:hint="eastAsia" w:ascii="仿宋" w:hAnsi="仿宋" w:eastAsia="仿宋"/>
          <w:sz w:val="32"/>
          <w:szCs w:val="32"/>
        </w:rPr>
        <w:t xml:space="preserve">   (四)承办政府和有关部门委托的第三方评估等事项。</w:t>
      </w:r>
    </w:p>
    <w:p>
      <w:pPr>
        <w:spacing w:line="560" w:lineRule="exact"/>
        <w:rPr>
          <w:rFonts w:ascii="仿宋" w:hAnsi="仿宋" w:eastAsia="仿宋"/>
          <w:sz w:val="32"/>
          <w:szCs w:val="32"/>
        </w:rPr>
      </w:pPr>
      <w:r>
        <w:rPr>
          <w:rFonts w:hint="eastAsia" w:ascii="仿宋" w:hAnsi="仿宋" w:eastAsia="仿宋"/>
          <w:sz w:val="32"/>
          <w:szCs w:val="32"/>
        </w:rPr>
        <w:t>第四条 促进行业协会商会改革发展。</w:t>
      </w:r>
    </w:p>
    <w:p>
      <w:pPr>
        <w:spacing w:line="560" w:lineRule="exact"/>
        <w:rPr>
          <w:rFonts w:ascii="仿宋" w:hAnsi="仿宋" w:eastAsia="仿宋"/>
          <w:sz w:val="32"/>
          <w:szCs w:val="32"/>
        </w:rPr>
      </w:pPr>
      <w:r>
        <w:rPr>
          <w:rFonts w:hint="eastAsia" w:ascii="仿宋" w:hAnsi="仿宋" w:eastAsia="仿宋"/>
          <w:sz w:val="32"/>
          <w:szCs w:val="32"/>
        </w:rPr>
        <w:t xml:space="preserve">   (一)履行社会团体业务主管单位职责，对所属商会进行指导、引导和服务。对所属商会会员开展思想政治工作、教育培训，对主要负责人进行考核，加强对所属商会党建工作的指导，培育和发展中国特色商会组织，推动统战工作向商会组织有效覆盖，确保商会发展的正确方向。指导和推动商会组织依照法律法规和本章程制定商会章程，完善法人治理结构，规范内部管理，发挥政治引导、经济服务、诉求反映、权益维护、诚信自律、协同参与社会治理作用，研究并反映行业发展动态，参与行业标准和行业政策制定，促进行业健康发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(二)参与行业协会商会法律法规和政策的制定。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第五条 参与协调劳动关系，协同社会治理，促进社会和谐稳定</w:t>
      </w:r>
    </w:p>
    <w:p>
      <w:pPr>
        <w:spacing w:line="560" w:lineRule="exact"/>
        <w:rPr>
          <w:rFonts w:ascii="仿宋" w:hAnsi="仿宋" w:eastAsia="仿宋"/>
          <w:sz w:val="32"/>
          <w:szCs w:val="32"/>
        </w:rPr>
      </w:pPr>
      <w:r>
        <w:rPr>
          <w:rFonts w:hint="eastAsia" w:ascii="仿宋" w:hAnsi="仿宋" w:eastAsia="仿宋"/>
          <w:sz w:val="32"/>
          <w:szCs w:val="32"/>
        </w:rPr>
        <w:t xml:space="preserve">   (一)参与协调劳动关系三方会议，同政府部门、工会组织和其他有关企业方代表一道，共同推动劳动关系立法、健全劳动标准体系和劳动关系协调机制，共同研究解决劳动关系中的重大问题，参与劳动争议调解、仲裁。</w:t>
      </w:r>
    </w:p>
    <w:p>
      <w:pPr>
        <w:spacing w:line="560" w:lineRule="exact"/>
        <w:rPr>
          <w:rFonts w:ascii="仿宋" w:hAnsi="仿宋" w:eastAsia="仿宋"/>
          <w:sz w:val="32"/>
          <w:szCs w:val="32"/>
        </w:rPr>
      </w:pPr>
      <w:r>
        <w:rPr>
          <w:rFonts w:hint="eastAsia" w:ascii="仿宋" w:hAnsi="仿宋" w:eastAsia="仿宋"/>
          <w:sz w:val="32"/>
          <w:szCs w:val="32"/>
        </w:rPr>
        <w:t xml:space="preserve">   (二)引导非公有制企业依法与工会就职工工资、生活福利、社会保险等涉及职工切身利益问题进行平等协商，签订集体合同。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(三)协调处理投资者利益和劳动者权益的关系，引导非公有制企业构建和谐劳动关系，积极创造就业岗位，严格遵守国家相关法律法规和政策，尊重和维护员工合法权益。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第六条 引导非公有制企业和非公有制经济人士依法诚信经营了解反映非公有制企业和非公有制经济人士诉求，帮助其依法维护合法权益，推动各种所有制经济依法平等使用生产要素、公开公平公正参与市场竞争、同等受到法律保护，促进权利平等、机会平等、规则平等。参与经济纠纷的调解、仲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第七条 依法加强会产管理、经营和保护。</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spacing w:line="560" w:lineRule="exact"/>
        <w:ind w:left="210" w:leftChars="100" w:firstLine="640" w:firstLineChars="200"/>
        <w:jc w:val="left"/>
        <w:rPr>
          <w:rFonts w:ascii="仿宋_GB2312" w:hAnsi="仿宋" w:eastAsia="仿宋_GB2312"/>
          <w:sz w:val="32"/>
          <w:szCs w:val="32"/>
        </w:rPr>
      </w:pPr>
      <w:r>
        <w:rPr>
          <w:rFonts w:hint="eastAsia" w:ascii="仿宋_GB2312" w:hAnsi="宋体" w:eastAsia="仿宋_GB2312" w:cs="宋体"/>
          <w:kern w:val="0"/>
          <w:sz w:val="32"/>
          <w:szCs w:val="32"/>
        </w:rPr>
        <w:t>总编制</w:t>
      </w:r>
      <w:r>
        <w:rPr>
          <w:rFonts w:hint="eastAsia" w:ascii="仿宋_GB2312" w:hAnsi="宋体" w:eastAsia="仿宋_GB2312" w:cs="宋体"/>
          <w:kern w:val="0"/>
          <w:sz w:val="32"/>
          <w:szCs w:val="32"/>
          <w:u w:val="single"/>
        </w:rPr>
        <w:t>4</w:t>
      </w:r>
      <w:r>
        <w:rPr>
          <w:rFonts w:hint="eastAsia" w:ascii="仿宋_GB2312" w:hAnsi="宋体" w:eastAsia="仿宋_GB2312" w:cs="宋体"/>
          <w:kern w:val="0"/>
          <w:sz w:val="32"/>
          <w:szCs w:val="32"/>
        </w:rPr>
        <w:t>名,其中:行政编制1人、事业2人、行政工勤1人，超编1人；在职人数4人（其中行政1人，事业</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人，行政工勤1人，新增1人。</w:t>
      </w:r>
    </w:p>
    <w:p>
      <w:pPr>
        <w:widowControl/>
        <w:adjustRightInd w:val="0"/>
        <w:snapToGrid w:val="0"/>
        <w:spacing w:line="580" w:lineRule="exact"/>
        <w:ind w:firstLine="640" w:firstLineChars="200"/>
        <w:contextualSpacing/>
        <w:jc w:val="left"/>
        <w:outlineLvl w:val="1"/>
        <w:rPr>
          <w:rFonts w:ascii="黑体" w:hAnsi="宋体" w:eastAsia="黑体" w:cs="宋体"/>
          <w:color w:val="000000"/>
          <w:kern w:val="0"/>
          <w:sz w:val="32"/>
          <w:szCs w:val="32"/>
          <w:shd w:val="clear" w:color="auto" w:fill="FFFFFF"/>
        </w:rPr>
      </w:pPr>
      <w:bookmarkStart w:id="91" w:name="_Toc15265"/>
      <w:r>
        <w:rPr>
          <w:rFonts w:hint="eastAsia" w:ascii="黑体" w:hAnsi="宋体" w:eastAsia="黑体" w:cs="宋体"/>
          <w:color w:val="000000"/>
          <w:kern w:val="0"/>
          <w:sz w:val="32"/>
          <w:szCs w:val="32"/>
          <w:shd w:val="clear" w:color="auto" w:fill="FFFFFF"/>
        </w:rPr>
        <w:t>二、部门财政资金收支情况</w:t>
      </w:r>
      <w:bookmarkEnd w:id="91"/>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92" w:name="_Toc21407"/>
      <w:r>
        <w:rPr>
          <w:rFonts w:hint="eastAsia" w:ascii="仿宋_GB2312" w:hAnsi="宋体" w:eastAsia="仿宋_GB2312" w:cs="宋体"/>
          <w:color w:val="000000"/>
          <w:kern w:val="0"/>
          <w:sz w:val="32"/>
          <w:szCs w:val="32"/>
          <w:shd w:val="clear" w:color="auto" w:fill="FFFFFF"/>
          <w:lang w:val="zh-CN"/>
        </w:rPr>
        <w:t>（一）部门财政资金收入情况。</w:t>
      </w:r>
      <w:bookmarkEnd w:id="92"/>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2019年度收入总计88.12万元。2018年度收入总计67.28万元，与2018年相比收入总计增加20.84万元，上升30.98%。主要变动原因是</w:t>
      </w:r>
      <w:r>
        <w:rPr>
          <w:rFonts w:hint="eastAsia" w:ascii="仿宋_GB2312" w:hAnsi="仿宋_GB2312" w:eastAsia="仿宋_GB2312" w:cs="仿宋_GB2312"/>
          <w:color w:val="000000" w:themeColor="text1"/>
          <w:sz w:val="32"/>
          <w:szCs w:val="32"/>
          <w14:textFill>
            <w14:solidFill>
              <w14:schemeClr w14:val="tx1"/>
            </w14:solidFill>
          </w14:textFill>
        </w:rPr>
        <w:t>工资标准上调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color w:val="000000"/>
          <w:sz w:val="32"/>
          <w:szCs w:val="32"/>
        </w:rPr>
        <w:t>2019年度支出总计89.40万元。2018年度支出总计88.06万元，与2018年相比支出总计增加1.34万元，增加1.52%。主要变动原因是</w:t>
      </w:r>
      <w:r>
        <w:rPr>
          <w:rFonts w:hint="eastAsia" w:ascii="仿宋_GB2312" w:hAnsi="仿宋_GB2312" w:eastAsia="仿宋_GB2312" w:cs="仿宋_GB2312"/>
          <w:sz w:val="32"/>
          <w:szCs w:val="32"/>
        </w:rPr>
        <w:t>保险指标比上年度增加。</w:t>
      </w:r>
    </w:p>
    <w:p>
      <w:pPr>
        <w:widowControl/>
        <w:numPr>
          <w:ilvl w:val="0"/>
          <w:numId w:val="7"/>
        </w:numPr>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93" w:name="_Toc24959"/>
      <w:r>
        <w:rPr>
          <w:rFonts w:hint="eastAsia" w:ascii="仿宋_GB2312" w:hAnsi="宋体" w:eastAsia="仿宋_GB2312" w:cs="宋体"/>
          <w:color w:val="000000"/>
          <w:kern w:val="0"/>
          <w:sz w:val="32"/>
          <w:szCs w:val="32"/>
          <w:shd w:val="clear" w:color="auto" w:fill="FFFFFF"/>
          <w:lang w:val="zh-CN"/>
        </w:rPr>
        <w:t>部门财政资金支出情况。</w:t>
      </w:r>
      <w:bookmarkEnd w:id="9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2019年财政拨款收入88.12万元。与2018年相比财政拨款收入总计增加20.84万元，上升30.98%。主要变动原因</w:t>
      </w:r>
      <w:r>
        <w:rPr>
          <w:rFonts w:hint="eastAsia" w:ascii="仿宋_GB2312" w:hAnsi="仿宋_GB2312" w:eastAsia="仿宋_GB2312" w:cs="仿宋_GB2312"/>
          <w:sz w:val="32"/>
          <w:szCs w:val="32"/>
        </w:rPr>
        <w:t>工资、保险指标上年度增加。</w:t>
      </w:r>
    </w:p>
    <w:p>
      <w:pPr>
        <w:spacing w:line="600" w:lineRule="exact"/>
        <w:ind w:firstLine="640" w:firstLineChars="200"/>
        <w:rPr>
          <w:rFonts w:ascii="仿宋" w:hAnsi="仿宋" w:eastAsia="仿宋"/>
          <w:sz w:val="32"/>
          <w:szCs w:val="32"/>
        </w:rPr>
      </w:pPr>
      <w:r>
        <w:rPr>
          <w:rFonts w:hint="eastAsia" w:ascii="仿宋_GB2312" w:hAnsi="仿宋_GB2312" w:eastAsia="仿宋_GB2312" w:cs="仿宋_GB2312"/>
          <w:color w:val="000000"/>
          <w:sz w:val="32"/>
          <w:szCs w:val="32"/>
        </w:rPr>
        <w:t>2019年财政拨款支出89.4万元。与2018年相比财政拨款支出总计增加1.34万元，上升1.52%。主要变动原因是</w:t>
      </w:r>
      <w:r>
        <w:rPr>
          <w:rFonts w:hint="eastAsia" w:ascii="仿宋_GB2312" w:hAnsi="仿宋_GB2312" w:eastAsia="仿宋_GB2312" w:cs="仿宋_GB2312"/>
          <w:sz w:val="32"/>
          <w:szCs w:val="32"/>
        </w:rPr>
        <w:t>保险指标比上年度增加。</w:t>
      </w:r>
    </w:p>
    <w:p>
      <w:pPr>
        <w:widowControl/>
        <w:adjustRightInd w:val="0"/>
        <w:snapToGrid w:val="0"/>
        <w:spacing w:line="580" w:lineRule="exact"/>
        <w:ind w:firstLine="320" w:firstLineChars="100"/>
        <w:contextualSpacing/>
        <w:jc w:val="left"/>
        <w:outlineLvl w:val="1"/>
        <w:rPr>
          <w:rFonts w:ascii="黑体" w:hAnsi="宋体" w:eastAsia="黑体" w:cs="宋体"/>
          <w:color w:val="000000"/>
          <w:kern w:val="0"/>
          <w:sz w:val="32"/>
          <w:szCs w:val="32"/>
          <w:shd w:val="clear" w:color="auto" w:fill="FFFFFF"/>
        </w:rPr>
      </w:pPr>
      <w:bookmarkStart w:id="94" w:name="_Toc23809"/>
      <w:r>
        <w:rPr>
          <w:rFonts w:hint="eastAsia" w:ascii="黑体" w:hAnsi="宋体" w:eastAsia="黑体" w:cs="宋体"/>
          <w:color w:val="000000"/>
          <w:kern w:val="0"/>
          <w:sz w:val="32"/>
          <w:szCs w:val="32"/>
          <w:shd w:val="clear" w:color="auto" w:fill="FFFFFF"/>
        </w:rPr>
        <w:t>三、部门整体预算绩效管理情况</w:t>
      </w:r>
      <w:bookmarkEnd w:id="94"/>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95" w:name="_Toc18180"/>
      <w:r>
        <w:rPr>
          <w:rFonts w:hint="eastAsia" w:ascii="仿宋_GB2312" w:hAnsi="宋体" w:eastAsia="仿宋_GB2312" w:cs="宋体"/>
          <w:color w:val="000000"/>
          <w:kern w:val="0"/>
          <w:sz w:val="32"/>
          <w:szCs w:val="32"/>
          <w:shd w:val="clear" w:color="auto" w:fill="FFFFFF"/>
          <w:lang w:val="zh-CN"/>
        </w:rPr>
        <w:t>（一）部门预算管理。</w:t>
      </w:r>
      <w:bookmarkEnd w:id="95"/>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（1）</w:t>
      </w:r>
      <w:r>
        <w:rPr>
          <w:rFonts w:hint="eastAsia" w:ascii="仿宋_GB2312" w:hAnsi="仿宋_GB2312" w:eastAsia="仿宋_GB2312" w:cs="仿宋_GB2312"/>
          <w:sz w:val="32"/>
          <w:szCs w:val="32"/>
        </w:rPr>
        <w:t>预、决算差异情况：年初收入预算数为895,277.91元，决算数881,226.18元，决算数比预算数增加了14051.73元；支出年初预算数为686,249.82元，</w:t>
      </w:r>
      <w:r>
        <w:rPr>
          <w:rFonts w:hint="eastAsia" w:ascii="仿宋_GB2312" w:hAnsi="仿宋_GB2312" w:eastAsia="仿宋_GB2312" w:cs="仿宋_GB2312"/>
          <w:color w:val="000000" w:themeColor="text1"/>
          <w:sz w:val="32"/>
          <w:szCs w:val="32"/>
          <w14:textFill>
            <w14:solidFill>
              <w14:schemeClr w14:val="tx1"/>
            </w14:solidFill>
          </w14:textFill>
        </w:rPr>
        <w:t>决算数为685,014.24</w:t>
      </w:r>
      <w:r>
        <w:rPr>
          <w:rFonts w:hint="eastAsia" w:ascii="仿宋_GB2312" w:hAnsi="仿宋_GB2312" w:eastAsia="仿宋_GB2312" w:cs="仿宋_GB2312"/>
          <w:sz w:val="32"/>
          <w:szCs w:val="32"/>
        </w:rPr>
        <w:t>元，决算数于预算数增了1235.58元。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（2）差异的主要原因为主要原因是单位新增。</w:t>
      </w:r>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kern w:val="0"/>
          <w:sz w:val="32"/>
          <w:szCs w:val="32"/>
          <w:shd w:val="clear" w:color="auto" w:fill="FFFFFF"/>
          <w:lang w:val="zh-CN"/>
        </w:rPr>
      </w:pPr>
      <w:bookmarkStart w:id="96" w:name="_Toc20368"/>
      <w:r>
        <w:rPr>
          <w:rFonts w:hint="eastAsia" w:ascii="仿宋_GB2312" w:hAnsi="宋体" w:eastAsia="仿宋_GB2312" w:cs="宋体"/>
          <w:color w:val="000000"/>
          <w:kern w:val="0"/>
          <w:sz w:val="32"/>
          <w:szCs w:val="32"/>
          <w:shd w:val="clear" w:color="auto" w:fill="FFFFFF"/>
          <w:lang w:val="zh-CN"/>
        </w:rPr>
        <w:t>（二）结果应用情况。</w:t>
      </w:r>
      <w:bookmarkEnd w:id="9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我会财务人员严格执行收支两条线制度，严格按照上级及各部门有关文件要求，以经县财政国库集中支付中心、支出管理股室、国库审核无误后的经费财务报表为基础，根据每项经费指标的功能科目及经济分类科目以及该指标本年实际支付数在部门决算软件中逐笔据实填列。决算编制工作完成后及时将所有数据、相关编制说明和分析报告交由县财政先关股室进行检查审核，单位部门决算数据全面真实地反映了单位本年经费开支及使用情况，不存在应编未编、错误列编、重现调整决算资金总额度的现象。</w:t>
      </w:r>
    </w:p>
    <w:p>
      <w:pPr>
        <w:widowControl/>
        <w:adjustRightInd w:val="0"/>
        <w:snapToGrid w:val="0"/>
        <w:spacing w:line="580" w:lineRule="exact"/>
        <w:ind w:firstLine="320" w:firstLineChars="100"/>
        <w:contextualSpacing/>
        <w:jc w:val="left"/>
        <w:outlineLvl w:val="1"/>
        <w:rPr>
          <w:rFonts w:ascii="黑体" w:hAnsi="宋体" w:eastAsia="黑体" w:cs="宋体"/>
          <w:color w:val="000000"/>
          <w:kern w:val="0"/>
          <w:sz w:val="32"/>
          <w:szCs w:val="32"/>
          <w:shd w:val="clear" w:color="auto" w:fill="FFFFFF"/>
        </w:rPr>
      </w:pPr>
      <w:bookmarkStart w:id="97" w:name="_Toc3490"/>
      <w:r>
        <w:rPr>
          <w:rFonts w:hint="eastAsia" w:ascii="黑体" w:hAnsi="宋体" w:eastAsia="黑体" w:cs="宋体"/>
          <w:color w:val="000000"/>
          <w:kern w:val="0"/>
          <w:sz w:val="32"/>
          <w:szCs w:val="32"/>
          <w:shd w:val="clear" w:color="auto" w:fill="FFFFFF"/>
        </w:rPr>
        <w:t>四、评价结论及建议</w:t>
      </w:r>
      <w:bookmarkEnd w:id="97"/>
    </w:p>
    <w:p>
      <w:pPr>
        <w:widowControl/>
        <w:adjustRightInd w:val="0"/>
        <w:snapToGrid w:val="0"/>
        <w:spacing w:line="580" w:lineRule="exact"/>
        <w:ind w:firstLine="640" w:firstLineChars="200"/>
        <w:contextualSpacing/>
        <w:jc w:val="left"/>
        <w:outlineLvl w:val="2"/>
        <w:rPr>
          <w:rFonts w:ascii="仿宋_GB2312" w:hAnsi="宋体" w:eastAsia="仿宋_GB2312" w:cs="宋体"/>
          <w:color w:val="C00000"/>
          <w:kern w:val="0"/>
          <w:sz w:val="32"/>
          <w:szCs w:val="32"/>
          <w:shd w:val="clear" w:color="auto" w:fill="FFFFFF"/>
          <w:lang w:val="zh-CN"/>
        </w:rPr>
      </w:pPr>
      <w:bookmarkStart w:id="98" w:name="_Toc2560"/>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（一）评价结论。</w:t>
      </w:r>
      <w:bookmarkEnd w:id="98"/>
    </w:p>
    <w:p>
      <w:pPr>
        <w:widowControl/>
        <w:adjustRightInd w:val="0"/>
        <w:snapToGrid w:val="0"/>
        <w:spacing w:line="580" w:lineRule="exact"/>
        <w:ind w:firstLine="640" w:firstLineChars="200"/>
        <w:contextualSpacing/>
        <w:jc w:val="left"/>
        <w:outlineLvl w:val="2"/>
        <w:rPr>
          <w:rFonts w:ascii="仿宋_GB2312" w:hAnsi="宋体" w:eastAsia="仿宋_GB2312" w:cs="宋体"/>
          <w:color w:val="C00000"/>
          <w:kern w:val="0"/>
          <w:sz w:val="32"/>
          <w:szCs w:val="32"/>
          <w:shd w:val="clear" w:color="auto" w:fill="FFFFFF"/>
          <w:lang w:val="zh-CN"/>
        </w:rPr>
      </w:pPr>
      <w:r>
        <w:rPr>
          <w:rFonts w:hint="eastAsia" w:ascii="仿宋_GB2312" w:hAnsi="仿宋_GB2312" w:eastAsia="仿宋_GB2312" w:cs="仿宋_GB2312"/>
          <w:color w:val="000000" w:themeColor="text1"/>
          <w:sz w:val="32"/>
          <w:szCs w:val="32"/>
          <w14:textFill>
            <w14:solidFill>
              <w14:schemeClr w14:val="tx1"/>
            </w14:solidFill>
          </w14:textFill>
        </w:rPr>
        <w:t>单位今年存在预算还不够全面的问题.</w:t>
      </w:r>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themeColor="text1"/>
          <w:kern w:val="0"/>
          <w:sz w:val="32"/>
          <w:szCs w:val="32"/>
          <w:shd w:val="clear" w:color="auto" w:fill="FFFFFF"/>
          <w:lang w:val="zh-CN"/>
          <w14:textFill>
            <w14:solidFill>
              <w14:schemeClr w14:val="tx1"/>
            </w14:solidFill>
          </w14:textFill>
        </w:rPr>
      </w:pPr>
      <w:bookmarkStart w:id="99" w:name="_Toc30743"/>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（二）存在问题。</w:t>
      </w:r>
      <w:bookmarkEnd w:id="99"/>
    </w:p>
    <w:p>
      <w:pPr>
        <w:snapToGrid w:val="0"/>
        <w:spacing w:line="560" w:lineRule="exact"/>
        <w:ind w:firstLine="960" w:firstLineChars="300"/>
        <w:rPr>
          <w:rFonts w:ascii="仿宋_GB2312" w:hAnsi="宋体" w:eastAsia="仿宋_GB2312" w:cs="宋体"/>
          <w:color w:val="000000" w:themeColor="text1"/>
          <w:kern w:val="0"/>
          <w:sz w:val="32"/>
          <w:szCs w:val="32"/>
          <w:shd w:val="clear" w:color="auto" w:fill="FFFFFF"/>
          <w:lang w:val="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单位今年存在预算还不够全面的问题.</w:t>
      </w:r>
      <w:r>
        <w:rPr>
          <w:rFonts w:ascii="仿宋_GB2312" w:hAnsi="宋体" w:eastAsia="仿宋_GB2312" w:cs="宋体"/>
          <w:color w:val="000000" w:themeColor="text1"/>
          <w:kern w:val="0"/>
          <w:sz w:val="32"/>
          <w:szCs w:val="32"/>
          <w:shd w:val="clear" w:color="auto" w:fill="FFFFFF"/>
          <w:lang w:val="zh-CN"/>
          <w14:textFill>
            <w14:solidFill>
              <w14:schemeClr w14:val="tx1"/>
            </w14:solidFill>
          </w14:textFill>
        </w:rPr>
        <w:t xml:space="preserve"> </w:t>
      </w:r>
    </w:p>
    <w:p>
      <w:pPr>
        <w:widowControl/>
        <w:adjustRightInd w:val="0"/>
        <w:snapToGrid w:val="0"/>
        <w:spacing w:line="580" w:lineRule="exact"/>
        <w:ind w:firstLine="640" w:firstLineChars="200"/>
        <w:contextualSpacing/>
        <w:jc w:val="left"/>
        <w:outlineLvl w:val="2"/>
        <w:rPr>
          <w:rFonts w:ascii="仿宋_GB2312" w:hAnsi="宋体" w:eastAsia="仿宋_GB2312" w:cs="宋体"/>
          <w:color w:val="000000" w:themeColor="text1"/>
          <w:kern w:val="0"/>
          <w:sz w:val="32"/>
          <w:szCs w:val="32"/>
          <w:shd w:val="clear" w:color="auto" w:fill="FFFFFF"/>
          <w:lang w:val="zh-CN"/>
          <w14:textFill>
            <w14:solidFill>
              <w14:schemeClr w14:val="tx1"/>
            </w14:solidFill>
          </w14:textFill>
        </w:rPr>
      </w:pPr>
      <w:bookmarkStart w:id="100" w:name="_Toc12144"/>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（三）改进建议。</w:t>
      </w:r>
      <w:bookmarkEnd w:id="100"/>
    </w:p>
    <w:p>
      <w:pPr>
        <w:snapToGrid w:val="0"/>
        <w:spacing w:line="560" w:lineRule="exact"/>
        <w:ind w:firstLine="160" w:firstLineChars="5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在今后财政预算中，我单位将全面考虑，统筹计划，以减少预决算差额。</w:t>
      </w:r>
    </w:p>
    <w:p>
      <w:pPr>
        <w:widowControl/>
        <w:adjustRightInd w:val="0"/>
        <w:snapToGrid w:val="0"/>
        <w:spacing w:line="580" w:lineRule="exact"/>
        <w:ind w:firstLine="640" w:firstLineChars="200"/>
        <w:contextualSpacing/>
        <w:jc w:val="left"/>
        <w:rPr>
          <w:rFonts w:ascii="仿宋_GB2312" w:hAnsi="宋体" w:eastAsia="仿宋_GB2312" w:cs="宋体"/>
          <w:color w:val="000000" w:themeColor="text1"/>
          <w:kern w:val="0"/>
          <w:sz w:val="32"/>
          <w:szCs w:val="32"/>
          <w:shd w:val="clear" w:color="auto" w:fill="FFFFFF"/>
          <w:lang w:val="zh-CN"/>
          <w14:textFill>
            <w14:solidFill>
              <w14:schemeClr w14:val="tx1"/>
            </w14:solidFill>
          </w14:textFill>
        </w:rPr>
      </w:pPr>
    </w:p>
    <w:p>
      <w:pPr>
        <w:spacing w:line="580" w:lineRule="exact"/>
        <w:outlineLvl w:val="1"/>
        <w:rPr>
          <w:rFonts w:hint="eastAsia" w:ascii="黑体" w:hAnsi="黑体" w:eastAsia="黑体" w:cs="黑体"/>
          <w:sz w:val="32"/>
          <w:szCs w:val="32"/>
        </w:rPr>
      </w:pPr>
      <w:bookmarkStart w:id="101" w:name="_Toc17150"/>
    </w:p>
    <w:p>
      <w:pPr>
        <w:spacing w:line="580" w:lineRule="exact"/>
        <w:outlineLvl w:val="1"/>
        <w:rPr>
          <w:rFonts w:hint="eastAsia" w:ascii="黑体" w:hAnsi="黑体" w:eastAsia="黑体" w:cs="黑体"/>
          <w:sz w:val="32"/>
          <w:szCs w:val="32"/>
        </w:rPr>
      </w:pPr>
    </w:p>
    <w:p>
      <w:pPr>
        <w:spacing w:line="580" w:lineRule="exact"/>
        <w:outlineLvl w:val="1"/>
        <w:rPr>
          <w:rFonts w:hint="eastAsia" w:ascii="黑体" w:hAnsi="黑体" w:eastAsia="黑体" w:cs="黑体"/>
          <w:sz w:val="32"/>
          <w:szCs w:val="32"/>
        </w:rPr>
      </w:pPr>
    </w:p>
    <w:p>
      <w:pPr>
        <w:spacing w:line="580" w:lineRule="exact"/>
        <w:outlineLvl w:val="1"/>
        <w:rPr>
          <w:rFonts w:hint="eastAsia" w:ascii="黑体" w:hAnsi="黑体" w:eastAsia="黑体" w:cs="黑体"/>
          <w:sz w:val="32"/>
          <w:szCs w:val="32"/>
        </w:rPr>
      </w:pPr>
    </w:p>
    <w:p>
      <w:pPr>
        <w:spacing w:line="580" w:lineRule="exact"/>
        <w:outlineLvl w:val="1"/>
        <w:rPr>
          <w:rFonts w:hint="eastAsia" w:ascii="黑体" w:hAnsi="黑体" w:eastAsia="黑体" w:cs="黑体"/>
          <w:sz w:val="32"/>
          <w:szCs w:val="32"/>
        </w:rPr>
      </w:pPr>
    </w:p>
    <w:p>
      <w:pPr>
        <w:spacing w:line="580" w:lineRule="exact"/>
        <w:outlineLvl w:val="1"/>
        <w:rPr>
          <w:rFonts w:hint="eastAsia" w:ascii="黑体" w:hAnsi="黑体" w:eastAsia="黑体" w:cs="黑体"/>
          <w:sz w:val="32"/>
          <w:szCs w:val="32"/>
        </w:rPr>
      </w:pPr>
    </w:p>
    <w:p>
      <w:pPr>
        <w:spacing w:line="580" w:lineRule="exact"/>
        <w:outlineLvl w:val="1"/>
        <w:rPr>
          <w:rFonts w:hint="eastAsia" w:ascii="黑体" w:hAnsi="黑体" w:eastAsia="黑体" w:cs="黑体"/>
          <w:sz w:val="32"/>
          <w:szCs w:val="32"/>
        </w:rPr>
      </w:pPr>
    </w:p>
    <w:p>
      <w:pPr>
        <w:spacing w:line="580" w:lineRule="exact"/>
        <w:outlineLvl w:val="1"/>
        <w:rPr>
          <w:rFonts w:hint="eastAsia" w:ascii="黑体" w:hAnsi="黑体" w:eastAsia="黑体" w:cs="黑体"/>
          <w:sz w:val="32"/>
          <w:szCs w:val="32"/>
        </w:rPr>
      </w:pPr>
    </w:p>
    <w:p>
      <w:pPr>
        <w:spacing w:line="580" w:lineRule="exact"/>
        <w:outlineLvl w:val="1"/>
        <w:rPr>
          <w:rFonts w:hint="eastAsia" w:ascii="黑体" w:hAnsi="黑体" w:eastAsia="黑体" w:cs="黑体"/>
          <w:sz w:val="32"/>
          <w:szCs w:val="32"/>
        </w:rPr>
      </w:pPr>
    </w:p>
    <w:p>
      <w:pPr>
        <w:spacing w:line="580" w:lineRule="exact"/>
        <w:outlineLvl w:val="1"/>
        <w:rPr>
          <w:rFonts w:ascii="仿宋_GB2312" w:hAnsi="仿宋_GB2312" w:eastAsia="仿宋_GB2312" w:cs="仿宋_GB2312"/>
          <w:sz w:val="32"/>
          <w:szCs w:val="32"/>
        </w:rPr>
      </w:pPr>
      <w:r>
        <w:rPr>
          <w:rFonts w:hint="eastAsia" w:ascii="黑体" w:hAnsi="黑体" w:eastAsia="黑体" w:cs="黑体"/>
          <w:sz w:val="32"/>
          <w:szCs w:val="32"/>
        </w:rPr>
        <w:t>附件2</w:t>
      </w:r>
      <w:bookmarkEnd w:id="101"/>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1"/>
        <w:rPr>
          <w:rFonts w:ascii="方正小标宋简体" w:hAnsi="宋体" w:eastAsia="方正小标宋简体"/>
          <w:color w:val="000000"/>
          <w:kern w:val="0"/>
          <w:sz w:val="44"/>
          <w:szCs w:val="44"/>
          <w:lang w:val="zh-CN"/>
        </w:rPr>
      </w:pPr>
      <w:bookmarkStart w:id="102" w:name="_Toc24630"/>
      <w:r>
        <w:rPr>
          <w:rFonts w:hint="eastAsia" w:ascii="方正小标宋简体" w:hAnsi="宋体" w:eastAsia="方正小标宋简体"/>
          <w:color w:val="000000"/>
          <w:kern w:val="0"/>
          <w:sz w:val="40"/>
          <w:szCs w:val="44"/>
          <w:lang w:val="en-US" w:eastAsia="zh-CN"/>
        </w:rPr>
        <w:t xml:space="preserve"> </w:t>
      </w:r>
      <w:r>
        <w:rPr>
          <w:rFonts w:hint="eastAsia" w:ascii="方正小标宋简体" w:hAnsi="宋体" w:eastAsia="方正小标宋简体"/>
          <w:color w:val="000000"/>
          <w:kern w:val="0"/>
          <w:sz w:val="40"/>
          <w:szCs w:val="44"/>
        </w:rPr>
        <w:t>壤塘县工商业联合会</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bookmarkEnd w:id="102"/>
    </w:p>
    <w:p>
      <w:pPr>
        <w:spacing w:line="600" w:lineRule="exact"/>
        <w:rPr>
          <w:rFonts w:ascii="宋体" w:hAnsi="宋体"/>
          <w:sz w:val="32"/>
          <w:szCs w:val="32"/>
          <w:lang w:val="zh-CN"/>
        </w:rPr>
      </w:pPr>
    </w:p>
    <w:p>
      <w:pPr>
        <w:adjustRightInd w:val="0"/>
        <w:snapToGrid w:val="0"/>
        <w:spacing w:line="600" w:lineRule="exact"/>
        <w:ind w:firstLine="720"/>
        <w:outlineLvl w:val="2"/>
        <w:rPr>
          <w:rFonts w:ascii="黑体" w:hAnsi="宋体" w:eastAsia="黑体"/>
          <w:sz w:val="32"/>
          <w:szCs w:val="32"/>
          <w:lang w:val="zh-CN"/>
        </w:rPr>
      </w:pPr>
      <w:bookmarkStart w:id="103" w:name="_Toc13012"/>
      <w:r>
        <w:rPr>
          <w:rFonts w:hint="eastAsia" w:ascii="黑体" w:hAnsi="宋体" w:eastAsia="黑体"/>
          <w:sz w:val="32"/>
          <w:szCs w:val="32"/>
        </w:rPr>
        <w:t>一、</w:t>
      </w:r>
      <w:r>
        <w:rPr>
          <w:rFonts w:hint="eastAsia" w:ascii="黑体" w:hAnsi="宋体" w:eastAsia="黑体"/>
          <w:sz w:val="32"/>
          <w:szCs w:val="32"/>
          <w:lang w:val="zh-CN"/>
        </w:rPr>
        <w:t>项目概况</w:t>
      </w:r>
      <w:bookmarkEnd w:id="103"/>
    </w:p>
    <w:p>
      <w:pPr>
        <w:adjustRightInd w:val="0"/>
        <w:snapToGrid w:val="0"/>
        <w:spacing w:line="600" w:lineRule="exact"/>
        <w:ind w:firstLine="720"/>
        <w:outlineLvl w:val="2"/>
        <w:rPr>
          <w:rFonts w:ascii="楷体_GB2312" w:hAnsi="宋体" w:eastAsia="楷体_GB2312"/>
          <w:b/>
          <w:sz w:val="32"/>
          <w:szCs w:val="32"/>
          <w:lang w:val="zh-CN"/>
        </w:rPr>
      </w:pPr>
      <w:bookmarkStart w:id="104" w:name="_Toc26202"/>
      <w:r>
        <w:rPr>
          <w:rFonts w:hint="eastAsia" w:ascii="楷体_GB2312" w:hAnsi="宋体" w:eastAsia="楷体_GB2312"/>
          <w:b/>
          <w:sz w:val="32"/>
          <w:szCs w:val="32"/>
          <w:lang w:val="zh-CN"/>
        </w:rPr>
        <w:t>（一）项目基本情况。</w:t>
      </w:r>
      <w:bookmarkEnd w:id="104"/>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05" w:name="_Toc2837"/>
      <w:r>
        <w:rPr>
          <w:rFonts w:hint="eastAsia" w:ascii="楷体_GB2312" w:hAnsi="宋体" w:eastAsia="楷体_GB2312"/>
          <w:b/>
          <w:sz w:val="32"/>
          <w:szCs w:val="32"/>
          <w:lang w:val="zh-CN"/>
        </w:rPr>
        <w:t>（二）项目绩效目标。</w:t>
      </w:r>
      <w:bookmarkEnd w:id="105"/>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06" w:name="_Toc23217"/>
      <w:r>
        <w:rPr>
          <w:rFonts w:hint="eastAsia" w:ascii="楷体_GB2312" w:hAnsi="宋体" w:eastAsia="楷体_GB2312"/>
          <w:b/>
          <w:sz w:val="32"/>
          <w:szCs w:val="32"/>
          <w:lang w:val="zh-CN"/>
        </w:rPr>
        <w:t>（三）项目自评步骤及方法。</w:t>
      </w:r>
      <w:bookmarkEnd w:id="106"/>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黑体" w:hAnsi="宋体" w:eastAsia="黑体"/>
          <w:sz w:val="32"/>
          <w:szCs w:val="32"/>
        </w:rPr>
      </w:pPr>
      <w:bookmarkStart w:id="107" w:name="_Toc32612"/>
      <w:r>
        <w:rPr>
          <w:rFonts w:hint="eastAsia" w:ascii="黑体" w:hAnsi="宋体" w:eastAsia="黑体"/>
          <w:sz w:val="32"/>
          <w:szCs w:val="32"/>
        </w:rPr>
        <w:t>二、项目资金申报及使用情况</w:t>
      </w:r>
      <w:bookmarkEnd w:id="107"/>
    </w:p>
    <w:p>
      <w:pPr>
        <w:adjustRightInd w:val="0"/>
        <w:snapToGrid w:val="0"/>
        <w:spacing w:line="600" w:lineRule="exact"/>
        <w:ind w:firstLine="720"/>
        <w:outlineLvl w:val="2"/>
        <w:rPr>
          <w:rFonts w:ascii="楷体_GB2312" w:hAnsi="宋体" w:eastAsia="楷体_GB2312"/>
          <w:b/>
          <w:sz w:val="32"/>
          <w:szCs w:val="32"/>
          <w:lang w:val="zh-CN"/>
        </w:rPr>
      </w:pPr>
      <w:bookmarkStart w:id="108" w:name="_Toc12269"/>
      <w:r>
        <w:rPr>
          <w:rFonts w:hint="eastAsia" w:ascii="楷体_GB2312" w:hAnsi="宋体" w:eastAsia="楷体_GB2312"/>
          <w:b/>
          <w:sz w:val="32"/>
          <w:szCs w:val="32"/>
          <w:lang w:val="zh-CN"/>
        </w:rPr>
        <w:t>（一）项目资金申报及批复情况。</w:t>
      </w:r>
      <w:bookmarkEnd w:id="108"/>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仿宋_GB2312" w:hAnsi="宋体" w:eastAsia="仿宋_GB2312"/>
          <w:sz w:val="32"/>
          <w:szCs w:val="32"/>
          <w:lang w:val="zh-CN"/>
        </w:rPr>
      </w:pPr>
      <w:bookmarkStart w:id="109" w:name="_Toc30427"/>
      <w:r>
        <w:rPr>
          <w:rFonts w:hint="eastAsia" w:ascii="楷体_GB2312" w:hAnsi="宋体" w:eastAsia="楷体_GB2312"/>
          <w:b/>
          <w:sz w:val="32"/>
          <w:szCs w:val="32"/>
          <w:lang w:val="zh-CN"/>
        </w:rPr>
        <w:t>（二）资金计划、到位及使用情况（可用表格形式反映）。</w:t>
      </w:r>
      <w:bookmarkEnd w:id="109"/>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1．资金计划。</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rPr>
        <w:t>2.</w:t>
      </w:r>
      <w:r>
        <w:rPr>
          <w:rFonts w:hint="eastAsia" w:ascii="楷体_GB2312" w:hAnsi="宋体" w:eastAsia="楷体_GB2312"/>
          <w:sz w:val="32"/>
          <w:szCs w:val="32"/>
          <w:lang w:val="zh-CN"/>
        </w:rPr>
        <w:t>资金到位。</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3"/>
        </w:numPr>
        <w:adjustRightInd w:val="0"/>
        <w:snapToGrid w:val="0"/>
        <w:spacing w:line="600" w:lineRule="exact"/>
        <w:ind w:firstLine="640" w:firstLineChars="200"/>
        <w:rPr>
          <w:rFonts w:ascii="楷体_GB2312" w:hAnsi="宋体" w:eastAsia="楷体_GB2312"/>
          <w:sz w:val="32"/>
          <w:szCs w:val="32"/>
          <w:lang w:val="zh-CN"/>
        </w:rPr>
      </w:pPr>
      <w:r>
        <w:rPr>
          <w:rFonts w:hint="eastAsia" w:ascii="楷体_GB2312" w:hAnsi="宋体" w:eastAsia="楷体_GB2312"/>
          <w:sz w:val="32"/>
          <w:szCs w:val="32"/>
          <w:lang w:val="zh-CN"/>
        </w:rPr>
        <w:t>资金使用。</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10" w:name="_Toc15141"/>
      <w:r>
        <w:rPr>
          <w:rFonts w:hint="eastAsia" w:ascii="楷体_GB2312" w:hAnsi="宋体" w:eastAsia="楷体_GB2312"/>
          <w:b/>
          <w:sz w:val="32"/>
          <w:szCs w:val="32"/>
          <w:lang w:val="zh-CN"/>
        </w:rPr>
        <w:t>（三）项目财务管理情况。</w:t>
      </w:r>
      <w:bookmarkEnd w:id="110"/>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黑体" w:hAnsi="宋体" w:eastAsia="黑体"/>
          <w:sz w:val="32"/>
          <w:szCs w:val="32"/>
        </w:rPr>
      </w:pPr>
      <w:bookmarkStart w:id="111" w:name="_Toc31479"/>
      <w:r>
        <w:rPr>
          <w:rFonts w:hint="eastAsia" w:ascii="黑体" w:hAnsi="宋体" w:eastAsia="黑体"/>
          <w:sz w:val="32"/>
          <w:szCs w:val="32"/>
        </w:rPr>
        <w:t>三、项目实施及管理情况</w:t>
      </w:r>
      <w:bookmarkEnd w:id="111"/>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8"/>
        </w:numPr>
        <w:adjustRightInd w:val="0"/>
        <w:snapToGrid w:val="0"/>
        <w:spacing w:line="600" w:lineRule="exact"/>
        <w:ind w:firstLine="720"/>
        <w:outlineLvl w:val="2"/>
        <w:rPr>
          <w:rFonts w:ascii="楷体_GB2312" w:hAnsi="宋体" w:eastAsia="楷体_GB2312"/>
          <w:b/>
          <w:sz w:val="32"/>
          <w:szCs w:val="32"/>
          <w:lang w:val="zh-CN"/>
        </w:rPr>
      </w:pPr>
      <w:bookmarkStart w:id="112" w:name="_Toc19871"/>
      <w:r>
        <w:rPr>
          <w:rFonts w:hint="eastAsia" w:ascii="楷体_GB2312" w:hAnsi="宋体" w:eastAsia="楷体_GB2312"/>
          <w:b/>
          <w:sz w:val="32"/>
          <w:szCs w:val="32"/>
          <w:lang w:val="zh-CN"/>
        </w:rPr>
        <w:t>项目组织架构及实施流程。</w:t>
      </w:r>
      <w:bookmarkEnd w:id="112"/>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无</w:t>
      </w:r>
    </w:p>
    <w:p>
      <w:pPr>
        <w:numPr>
          <w:ilvl w:val="0"/>
          <w:numId w:val="8"/>
        </w:numPr>
        <w:adjustRightInd w:val="0"/>
        <w:snapToGrid w:val="0"/>
        <w:spacing w:line="600" w:lineRule="exact"/>
        <w:ind w:firstLine="720"/>
        <w:outlineLvl w:val="2"/>
        <w:rPr>
          <w:rFonts w:ascii="楷体_GB2312" w:hAnsi="宋体" w:eastAsia="楷体_GB2312"/>
          <w:b/>
          <w:sz w:val="32"/>
          <w:szCs w:val="32"/>
          <w:lang w:val="zh-CN"/>
        </w:rPr>
      </w:pPr>
      <w:bookmarkStart w:id="113" w:name="_Toc14010"/>
      <w:r>
        <w:rPr>
          <w:rFonts w:hint="eastAsia" w:ascii="楷体_GB2312" w:hAnsi="宋体" w:eastAsia="楷体_GB2312"/>
          <w:b/>
          <w:sz w:val="32"/>
          <w:szCs w:val="32"/>
          <w:lang w:val="zh-CN"/>
        </w:rPr>
        <w:t>项目管理情况。</w:t>
      </w:r>
      <w:bookmarkEnd w:id="113"/>
    </w:p>
    <w:p>
      <w:pPr>
        <w:adjustRightInd w:val="0"/>
        <w:snapToGrid w:val="0"/>
        <w:spacing w:line="600" w:lineRule="exact"/>
        <w:ind w:left="720"/>
        <w:rPr>
          <w:rFonts w:ascii="楷体_GB2312" w:hAnsi="宋体" w:eastAsia="楷体_GB2312"/>
          <w:b/>
          <w:sz w:val="32"/>
          <w:szCs w:val="32"/>
          <w:lang w:val="zh-CN"/>
        </w:rPr>
      </w:pPr>
      <w:r>
        <w:rPr>
          <w:rFonts w:hint="eastAsia" w:ascii="仿宋_GB2312" w:hAnsi="宋体" w:eastAsia="仿宋_GB2312"/>
          <w:sz w:val="32"/>
          <w:szCs w:val="32"/>
          <w:lang w:val="zh-CN"/>
        </w:rPr>
        <w:t>无</w:t>
      </w:r>
    </w:p>
    <w:p>
      <w:pPr>
        <w:numPr>
          <w:ilvl w:val="0"/>
          <w:numId w:val="8"/>
        </w:numPr>
        <w:adjustRightInd w:val="0"/>
        <w:snapToGrid w:val="0"/>
        <w:spacing w:line="600" w:lineRule="exact"/>
        <w:ind w:firstLine="720"/>
        <w:outlineLvl w:val="2"/>
        <w:rPr>
          <w:rFonts w:ascii="楷体_GB2312" w:hAnsi="宋体" w:eastAsia="楷体_GB2312"/>
          <w:b/>
          <w:sz w:val="32"/>
          <w:szCs w:val="32"/>
          <w:lang w:val="zh-CN"/>
        </w:rPr>
      </w:pPr>
      <w:bookmarkStart w:id="114" w:name="_Toc20961"/>
      <w:r>
        <w:rPr>
          <w:rFonts w:hint="eastAsia" w:ascii="楷体_GB2312" w:hAnsi="宋体" w:eastAsia="楷体_GB2312"/>
          <w:b/>
          <w:sz w:val="32"/>
          <w:szCs w:val="32"/>
          <w:lang w:val="zh-CN"/>
        </w:rPr>
        <w:t>项目监管情况。</w:t>
      </w:r>
      <w:bookmarkEnd w:id="114"/>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仿宋_GB2312" w:hAnsi="宋体" w:eastAsia="仿宋_GB2312"/>
          <w:sz w:val="32"/>
          <w:szCs w:val="32"/>
          <w:lang w:val="zh-CN"/>
        </w:rPr>
      </w:pPr>
      <w:bookmarkStart w:id="115" w:name="_Toc20468"/>
      <w:r>
        <w:rPr>
          <w:rFonts w:hint="eastAsia" w:ascii="黑体" w:hAnsi="宋体" w:eastAsia="黑体"/>
          <w:sz w:val="32"/>
          <w:szCs w:val="32"/>
        </w:rPr>
        <w:t>四、项目绩效情况</w:t>
      </w:r>
      <w:bookmarkEnd w:id="115"/>
      <w:r>
        <w:rPr>
          <w:rFonts w:hint="eastAsia" w:ascii="仿宋_GB2312" w:hAnsi="宋体" w:eastAsia="仿宋_GB2312"/>
          <w:sz w:val="32"/>
          <w:szCs w:val="32"/>
          <w:lang w:val="zh-CN"/>
        </w:rPr>
        <w:tab/>
      </w:r>
    </w:p>
    <w:p>
      <w:pPr>
        <w:adjustRightInd w:val="0"/>
        <w:snapToGrid w:val="0"/>
        <w:spacing w:line="600" w:lineRule="exact"/>
        <w:ind w:firstLine="720"/>
        <w:outlineLvl w:val="2"/>
        <w:rPr>
          <w:rFonts w:ascii="楷体_GB2312" w:hAnsi="宋体" w:eastAsia="楷体_GB2312"/>
          <w:b/>
          <w:sz w:val="32"/>
          <w:szCs w:val="32"/>
          <w:lang w:val="zh-CN"/>
        </w:rPr>
      </w:pPr>
      <w:bookmarkStart w:id="116" w:name="_Toc11861"/>
      <w:r>
        <w:rPr>
          <w:rFonts w:hint="eastAsia" w:ascii="楷体_GB2312" w:hAnsi="宋体" w:eastAsia="楷体_GB2312"/>
          <w:b/>
          <w:sz w:val="32"/>
          <w:szCs w:val="32"/>
          <w:lang w:val="zh-CN"/>
        </w:rPr>
        <w:t>（一）项目完成情况。</w:t>
      </w:r>
      <w:bookmarkEnd w:id="116"/>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p>
    <w:p>
      <w:pPr>
        <w:adjustRightInd w:val="0"/>
        <w:snapToGrid w:val="0"/>
        <w:spacing w:line="600" w:lineRule="exact"/>
        <w:ind w:firstLine="720"/>
        <w:outlineLvl w:val="2"/>
        <w:rPr>
          <w:rFonts w:ascii="楷体_GB2312" w:hAnsi="宋体" w:eastAsia="楷体_GB2312"/>
          <w:b/>
          <w:sz w:val="32"/>
          <w:szCs w:val="32"/>
          <w:lang w:val="zh-CN"/>
        </w:rPr>
      </w:pPr>
      <w:bookmarkStart w:id="117" w:name="_Toc29657"/>
      <w:r>
        <w:rPr>
          <w:rFonts w:hint="eastAsia" w:ascii="楷体_GB2312" w:hAnsi="宋体" w:eastAsia="楷体_GB2312"/>
          <w:b/>
          <w:sz w:val="32"/>
          <w:szCs w:val="32"/>
          <w:lang w:val="zh-CN"/>
        </w:rPr>
        <w:t>（二）项目效益情况。</w:t>
      </w:r>
      <w:bookmarkEnd w:id="117"/>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黑体" w:hAnsi="宋体" w:eastAsia="黑体"/>
          <w:sz w:val="32"/>
          <w:szCs w:val="32"/>
        </w:rPr>
      </w:pPr>
      <w:bookmarkStart w:id="118" w:name="_Toc515"/>
      <w:r>
        <w:rPr>
          <w:rFonts w:hint="eastAsia" w:ascii="黑体" w:hAnsi="宋体" w:eastAsia="黑体"/>
          <w:sz w:val="32"/>
          <w:szCs w:val="32"/>
        </w:rPr>
        <w:t>五、评价结论及建议</w:t>
      </w:r>
      <w:bookmarkEnd w:id="118"/>
    </w:p>
    <w:p>
      <w:pPr>
        <w:adjustRightInd w:val="0"/>
        <w:snapToGrid w:val="0"/>
        <w:spacing w:line="600" w:lineRule="exact"/>
        <w:ind w:firstLine="720"/>
        <w:outlineLvl w:val="2"/>
        <w:rPr>
          <w:rFonts w:ascii="楷体_GB2312" w:hAnsi="宋体" w:eastAsia="楷体_GB2312"/>
          <w:b/>
          <w:sz w:val="32"/>
          <w:szCs w:val="32"/>
          <w:lang w:val="zh-CN"/>
        </w:rPr>
      </w:pPr>
      <w:bookmarkStart w:id="119" w:name="_Toc31058"/>
      <w:r>
        <w:rPr>
          <w:rFonts w:hint="eastAsia" w:ascii="楷体_GB2312" w:hAnsi="宋体" w:eastAsia="楷体_GB2312"/>
          <w:b/>
          <w:sz w:val="32"/>
          <w:szCs w:val="32"/>
          <w:lang w:val="zh-CN"/>
        </w:rPr>
        <w:t>（一）评价结论。</w:t>
      </w:r>
      <w:bookmarkEnd w:id="119"/>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20" w:name="_Toc13361"/>
      <w:r>
        <w:rPr>
          <w:rFonts w:hint="eastAsia" w:ascii="楷体_GB2312" w:hAnsi="宋体" w:eastAsia="楷体_GB2312"/>
          <w:b/>
          <w:sz w:val="32"/>
          <w:szCs w:val="32"/>
          <w:lang w:val="zh-CN"/>
        </w:rPr>
        <w:t>（二）存在的问题。</w:t>
      </w:r>
      <w:bookmarkEnd w:id="120"/>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lang w:val="zh-CN"/>
        </w:rPr>
        <w:t>无</w:t>
      </w:r>
    </w:p>
    <w:p>
      <w:pPr>
        <w:adjustRightInd w:val="0"/>
        <w:snapToGrid w:val="0"/>
        <w:spacing w:line="600" w:lineRule="exact"/>
        <w:ind w:firstLine="720"/>
        <w:outlineLvl w:val="2"/>
        <w:rPr>
          <w:rFonts w:ascii="楷体_GB2312" w:hAnsi="宋体" w:eastAsia="楷体_GB2312"/>
          <w:b/>
          <w:sz w:val="32"/>
          <w:szCs w:val="32"/>
          <w:lang w:val="zh-CN"/>
        </w:rPr>
      </w:pPr>
      <w:bookmarkStart w:id="121" w:name="_Toc20126"/>
      <w:r>
        <w:rPr>
          <w:rFonts w:hint="eastAsia" w:ascii="楷体_GB2312" w:hAnsi="宋体" w:eastAsia="楷体_GB2312"/>
          <w:b/>
          <w:sz w:val="32"/>
          <w:szCs w:val="32"/>
          <w:lang w:val="zh-CN"/>
        </w:rPr>
        <w:t>（三）相关建议。</w:t>
      </w:r>
      <w:bookmarkEnd w:id="121"/>
    </w:p>
    <w:p>
      <w:pPr>
        <w:adjustRightInd w:val="0"/>
        <w:snapToGrid w:val="0"/>
        <w:spacing w:line="600" w:lineRule="exact"/>
        <w:ind w:left="720"/>
        <w:rPr>
          <w:rFonts w:ascii="仿宋_GB2312" w:hAnsi="宋体" w:eastAsia="仿宋_GB2312"/>
          <w:sz w:val="32"/>
          <w:szCs w:val="32"/>
          <w:lang w:val="zh-CN"/>
        </w:rPr>
      </w:pPr>
      <w:r>
        <w:rPr>
          <w:rFonts w:hint="eastAsia" w:ascii="仿宋_GB2312" w:hAnsi="宋体" w:eastAsia="仿宋_GB2312"/>
          <w:sz w:val="32"/>
          <w:szCs w:val="32"/>
          <w:lang w:val="zh-CN"/>
        </w:rPr>
        <w:t>无</w:t>
      </w:r>
    </w:p>
    <w:p>
      <w:pPr>
        <w:spacing w:line="580" w:lineRule="exact"/>
        <w:ind w:firstLine="640"/>
        <w:rPr>
          <w:rFonts w:ascii="仿宋_GB2312" w:hAnsi="仿宋_GB2312" w:eastAsia="仿宋_GB2312" w:cs="仿宋_GB2312"/>
          <w:sz w:val="32"/>
          <w:szCs w:val="32"/>
        </w:rPr>
      </w:pPr>
    </w:p>
    <w:p>
      <w:pPr>
        <w:spacing w:line="600" w:lineRule="exact"/>
        <w:jc w:val="center"/>
        <w:rPr>
          <w:rStyle w:val="25"/>
          <w:rFonts w:ascii="黑体" w:hAnsi="黑体" w:eastAsia="黑体"/>
          <w:b w:val="0"/>
        </w:rPr>
      </w:pPr>
    </w:p>
    <w:p>
      <w:pPr>
        <w:spacing w:line="600" w:lineRule="exact"/>
        <w:jc w:val="center"/>
        <w:outlineLvl w:val="0"/>
        <w:rPr>
          <w:rStyle w:val="25"/>
          <w:rFonts w:ascii="黑体" w:hAnsi="黑体" w:eastAsia="黑体"/>
          <w:b w:val="0"/>
        </w:rPr>
      </w:pPr>
      <w:bookmarkStart w:id="122" w:name="_Toc15396618"/>
      <w:bookmarkStart w:id="123" w:name="_Toc21992"/>
      <w:r>
        <w:rPr>
          <w:rFonts w:hint="eastAsia" w:ascii="黑体" w:hAnsi="黑体" w:eastAsia="黑体"/>
          <w:color w:val="000000"/>
          <w:sz w:val="44"/>
          <w:szCs w:val="44"/>
        </w:rPr>
        <w:t>第</w:t>
      </w:r>
      <w:r>
        <w:rPr>
          <w:rStyle w:val="25"/>
          <w:rFonts w:hint="eastAsia" w:ascii="黑体" w:hAnsi="黑体" w:eastAsia="黑体"/>
          <w:b w:val="0"/>
        </w:rPr>
        <w:t>五部分 附表</w:t>
      </w:r>
      <w:bookmarkEnd w:id="84"/>
      <w:bookmarkEnd w:id="122"/>
      <w:bookmarkEnd w:id="123"/>
    </w:p>
    <w:p>
      <w:pPr>
        <w:spacing w:line="600" w:lineRule="exact"/>
        <w:jc w:val="center"/>
        <w:rPr>
          <w:rFonts w:ascii="仿宋" w:hAnsi="仿宋" w:eastAsia="仿宋"/>
          <w:b/>
          <w:color w:val="000000"/>
          <w:sz w:val="44"/>
          <w:szCs w:val="44"/>
        </w:rPr>
      </w:pPr>
    </w:p>
    <w:p>
      <w:pPr>
        <w:pStyle w:val="3"/>
        <w:rPr>
          <w:rFonts w:ascii="仿宋" w:hAnsi="仿宋" w:eastAsia="仿宋"/>
          <w:color w:val="000000"/>
        </w:rPr>
      </w:pPr>
      <w:bookmarkStart w:id="124" w:name="_Toc15396619"/>
      <w:bookmarkStart w:id="125" w:name="_Toc21829"/>
      <w:r>
        <w:rPr>
          <w:rFonts w:hint="eastAsia" w:ascii="仿宋" w:hAnsi="仿宋" w:eastAsia="仿宋"/>
          <w:b w:val="0"/>
          <w:color w:val="000000"/>
        </w:rPr>
        <w:t>一、收</w:t>
      </w:r>
      <w:r>
        <w:rPr>
          <w:rStyle w:val="26"/>
          <w:rFonts w:hint="eastAsia" w:ascii="仿宋" w:hAnsi="仿宋" w:eastAsia="仿宋"/>
          <w:b w:val="0"/>
          <w:bCs w:val="0"/>
        </w:rPr>
        <w:t>入支出决算总表</w:t>
      </w:r>
      <w:bookmarkEnd w:id="124"/>
      <w:bookmarkEnd w:id="125"/>
    </w:p>
    <w:p>
      <w:pPr>
        <w:pStyle w:val="3"/>
        <w:rPr>
          <w:rFonts w:ascii="仿宋" w:hAnsi="仿宋" w:eastAsia="仿宋"/>
          <w:color w:val="000000"/>
        </w:rPr>
      </w:pPr>
      <w:bookmarkStart w:id="126" w:name="_Toc15396620"/>
      <w:bookmarkStart w:id="127" w:name="_Toc3243"/>
      <w:r>
        <w:rPr>
          <w:rFonts w:hint="eastAsia" w:ascii="仿宋" w:hAnsi="仿宋" w:eastAsia="仿宋"/>
          <w:b w:val="0"/>
          <w:color w:val="000000"/>
        </w:rPr>
        <w:t>二、收</w:t>
      </w:r>
      <w:r>
        <w:rPr>
          <w:rStyle w:val="26"/>
          <w:rFonts w:hint="eastAsia" w:ascii="仿宋" w:hAnsi="仿宋" w:eastAsia="仿宋"/>
          <w:b w:val="0"/>
          <w:bCs w:val="0"/>
        </w:rPr>
        <w:t>入决算表</w:t>
      </w:r>
      <w:bookmarkEnd w:id="126"/>
      <w:bookmarkEnd w:id="127"/>
    </w:p>
    <w:p>
      <w:pPr>
        <w:pStyle w:val="3"/>
        <w:rPr>
          <w:rFonts w:ascii="仿宋" w:hAnsi="仿宋" w:eastAsia="仿宋"/>
          <w:color w:val="000000"/>
        </w:rPr>
      </w:pPr>
      <w:bookmarkStart w:id="128" w:name="_Toc15396621"/>
      <w:bookmarkStart w:id="129" w:name="_Toc9842"/>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128"/>
      <w:bookmarkEnd w:id="129"/>
    </w:p>
    <w:p>
      <w:pPr>
        <w:pStyle w:val="3"/>
        <w:rPr>
          <w:rFonts w:ascii="仿宋" w:hAnsi="仿宋" w:eastAsia="仿宋"/>
          <w:b w:val="0"/>
          <w:color w:val="000000"/>
        </w:rPr>
      </w:pPr>
      <w:bookmarkStart w:id="130" w:name="_Toc15396622"/>
      <w:bookmarkStart w:id="131" w:name="_Toc14311"/>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130"/>
      <w:bookmarkEnd w:id="131"/>
    </w:p>
    <w:p>
      <w:pPr>
        <w:pStyle w:val="3"/>
        <w:rPr>
          <w:rStyle w:val="26"/>
          <w:rFonts w:ascii="仿宋" w:hAnsi="仿宋" w:eastAsia="仿宋"/>
          <w:b w:val="0"/>
          <w:bCs w:val="0"/>
        </w:rPr>
      </w:pPr>
      <w:bookmarkStart w:id="132" w:name="_Toc15396623"/>
      <w:bookmarkStart w:id="133" w:name="_Toc19230"/>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132"/>
      <w:bookmarkEnd w:id="133"/>
      <w:bookmarkStart w:id="134" w:name="_Toc15396624"/>
    </w:p>
    <w:p>
      <w:pPr>
        <w:pStyle w:val="3"/>
        <w:rPr>
          <w:rFonts w:ascii="仿宋" w:hAnsi="仿宋" w:eastAsia="仿宋"/>
          <w:color w:val="000000"/>
        </w:rPr>
      </w:pPr>
      <w:bookmarkStart w:id="135" w:name="_Toc20196"/>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134"/>
      <w:bookmarkEnd w:id="135"/>
    </w:p>
    <w:p>
      <w:pPr>
        <w:pStyle w:val="3"/>
        <w:rPr>
          <w:rFonts w:ascii="仿宋" w:hAnsi="仿宋" w:eastAsia="仿宋"/>
          <w:color w:val="000000"/>
        </w:rPr>
      </w:pPr>
      <w:bookmarkStart w:id="136" w:name="_Toc15396625"/>
      <w:bookmarkStart w:id="137" w:name="_Toc3780"/>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136"/>
      <w:bookmarkEnd w:id="137"/>
    </w:p>
    <w:p>
      <w:pPr>
        <w:pStyle w:val="3"/>
        <w:rPr>
          <w:rFonts w:ascii="仿宋" w:hAnsi="仿宋" w:eastAsia="仿宋"/>
          <w:color w:val="000000"/>
        </w:rPr>
      </w:pPr>
      <w:bookmarkStart w:id="138" w:name="_Toc9023"/>
      <w:bookmarkStart w:id="13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138"/>
      <w:bookmarkEnd w:id="139"/>
    </w:p>
    <w:p>
      <w:pPr>
        <w:pStyle w:val="3"/>
        <w:rPr>
          <w:rFonts w:ascii="仿宋" w:hAnsi="仿宋" w:eastAsia="仿宋"/>
          <w:color w:val="000000"/>
        </w:rPr>
      </w:pPr>
      <w:bookmarkStart w:id="140" w:name="_Toc15396627"/>
      <w:bookmarkStart w:id="141" w:name="_Toc2156"/>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140"/>
      <w:bookmarkEnd w:id="141"/>
    </w:p>
    <w:p>
      <w:pPr>
        <w:pStyle w:val="3"/>
        <w:rPr>
          <w:rFonts w:ascii="仿宋" w:hAnsi="仿宋" w:eastAsia="仿宋"/>
          <w:color w:val="000000"/>
        </w:rPr>
      </w:pPr>
      <w:bookmarkStart w:id="142" w:name="_Toc15396628"/>
      <w:bookmarkStart w:id="143" w:name="_Toc2155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142"/>
      <w:bookmarkEnd w:id="143"/>
    </w:p>
    <w:p>
      <w:pPr>
        <w:pStyle w:val="3"/>
        <w:rPr>
          <w:rFonts w:ascii="仿宋" w:hAnsi="仿宋" w:eastAsia="仿宋"/>
          <w:color w:val="000000"/>
        </w:rPr>
      </w:pPr>
      <w:bookmarkStart w:id="144" w:name="_Toc15396629"/>
      <w:bookmarkStart w:id="145" w:name="_Toc5456"/>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144"/>
      <w:bookmarkEnd w:id="145"/>
    </w:p>
    <w:p>
      <w:pPr>
        <w:pStyle w:val="3"/>
        <w:rPr>
          <w:rFonts w:ascii="仿宋" w:hAnsi="仿宋" w:eastAsia="仿宋"/>
          <w:color w:val="000000"/>
        </w:rPr>
      </w:pPr>
      <w:bookmarkStart w:id="146" w:name="_Toc15396630"/>
      <w:bookmarkStart w:id="147" w:name="_Toc24909"/>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146"/>
      <w:bookmarkEnd w:id="147"/>
    </w:p>
    <w:p>
      <w:pPr>
        <w:pStyle w:val="3"/>
        <w:rPr>
          <w:rFonts w:ascii="仿宋" w:hAnsi="仿宋" w:eastAsia="仿宋"/>
          <w:color w:val="000000" w:themeColor="text1"/>
          <w14:textFill>
            <w14:solidFill>
              <w14:schemeClr w14:val="tx1"/>
            </w14:solidFill>
          </w14:textFill>
        </w:rPr>
      </w:pPr>
      <w:bookmarkStart w:id="148" w:name="_Toc15396631"/>
      <w:bookmarkStart w:id="149" w:name="_Toc6504"/>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148"/>
      <w:bookmarkEnd w:id="14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5C9BC"/>
    <w:multiLevelType w:val="singleLevel"/>
    <w:tmpl w:val="9FF5C9BC"/>
    <w:lvl w:ilvl="0" w:tentative="0">
      <w:start w:val="1"/>
      <w:numFmt w:val="chineseCounting"/>
      <w:suff w:val="nothing"/>
      <w:lvlText w:val="（%1）"/>
      <w:lvlJc w:val="left"/>
      <w:rPr>
        <w:rFonts w:hint="eastAsia"/>
      </w:rPr>
    </w:lvl>
  </w:abstractNum>
  <w:abstractNum w:abstractNumId="1">
    <w:nsid w:val="B93E7DFD"/>
    <w:multiLevelType w:val="singleLevel"/>
    <w:tmpl w:val="B93E7DFD"/>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21409B92"/>
    <w:multiLevelType w:val="singleLevel"/>
    <w:tmpl w:val="21409B92"/>
    <w:lvl w:ilvl="0" w:tentative="0">
      <w:start w:val="1"/>
      <w:numFmt w:val="chineseCounting"/>
      <w:suff w:val="nothing"/>
      <w:lvlText w:val="（%1）"/>
      <w:lvlJc w:val="left"/>
      <w:rPr>
        <w:rFonts w:hint="eastAsia"/>
      </w:rPr>
    </w:lvl>
  </w:abstractNum>
  <w:abstractNum w:abstractNumId="6">
    <w:nsid w:val="2B8932A0"/>
    <w:multiLevelType w:val="singleLevel"/>
    <w:tmpl w:val="2B8932A0"/>
    <w:lvl w:ilvl="0" w:tentative="0">
      <w:start w:val="2"/>
      <w:numFmt w:val="decimal"/>
      <w:lvlText w:val="%1."/>
      <w:lvlJc w:val="left"/>
      <w:pPr>
        <w:tabs>
          <w:tab w:val="left" w:pos="312"/>
        </w:tabs>
      </w:pPr>
    </w:lvl>
  </w:abstractNum>
  <w:abstractNum w:abstractNumId="7">
    <w:nsid w:val="759B7F00"/>
    <w:multiLevelType w:val="singleLevel"/>
    <w:tmpl w:val="759B7F00"/>
    <w:lvl w:ilvl="0" w:tentative="0">
      <w:start w:val="3"/>
      <w:numFmt w:val="chineseCounting"/>
      <w:suff w:val="nothing"/>
      <w:lvlText w:val="（%1）"/>
      <w:lvlJc w:val="left"/>
      <w:rPr>
        <w:rFonts w:hint="eastAsia"/>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66576"/>
    <w:rsid w:val="00070A43"/>
    <w:rsid w:val="000768F2"/>
    <w:rsid w:val="0009184B"/>
    <w:rsid w:val="00094236"/>
    <w:rsid w:val="0009593C"/>
    <w:rsid w:val="00097322"/>
    <w:rsid w:val="000A6A92"/>
    <w:rsid w:val="000B047F"/>
    <w:rsid w:val="000B3E51"/>
    <w:rsid w:val="000B5923"/>
    <w:rsid w:val="000B5A48"/>
    <w:rsid w:val="000B6FF3"/>
    <w:rsid w:val="000C3467"/>
    <w:rsid w:val="000C3CA6"/>
    <w:rsid w:val="000D1267"/>
    <w:rsid w:val="000D1D50"/>
    <w:rsid w:val="000D5782"/>
    <w:rsid w:val="000E6613"/>
    <w:rsid w:val="000E7119"/>
    <w:rsid w:val="000F3888"/>
    <w:rsid w:val="00114E9B"/>
    <w:rsid w:val="00142216"/>
    <w:rsid w:val="00144D6A"/>
    <w:rsid w:val="0014729F"/>
    <w:rsid w:val="00157BAB"/>
    <w:rsid w:val="001654D1"/>
    <w:rsid w:val="00174518"/>
    <w:rsid w:val="0018106D"/>
    <w:rsid w:val="001877A7"/>
    <w:rsid w:val="00191536"/>
    <w:rsid w:val="00196687"/>
    <w:rsid w:val="001C0962"/>
    <w:rsid w:val="001D08F0"/>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709C"/>
    <w:rsid w:val="002A31DE"/>
    <w:rsid w:val="002B2613"/>
    <w:rsid w:val="002D19B0"/>
    <w:rsid w:val="002D6D05"/>
    <w:rsid w:val="002F1818"/>
    <w:rsid w:val="002F567B"/>
    <w:rsid w:val="002F75ED"/>
    <w:rsid w:val="003216A9"/>
    <w:rsid w:val="00321B5A"/>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558C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597A"/>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1536"/>
    <w:rsid w:val="0062270A"/>
    <w:rsid w:val="00622830"/>
    <w:rsid w:val="00623DA0"/>
    <w:rsid w:val="006243D4"/>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2B7A"/>
    <w:rsid w:val="00784D24"/>
    <w:rsid w:val="00785FBA"/>
    <w:rsid w:val="00786E4A"/>
    <w:rsid w:val="007875EB"/>
    <w:rsid w:val="0079426B"/>
    <w:rsid w:val="007A49B7"/>
    <w:rsid w:val="007D1682"/>
    <w:rsid w:val="007D312A"/>
    <w:rsid w:val="007D3F19"/>
    <w:rsid w:val="007E2311"/>
    <w:rsid w:val="007E23B0"/>
    <w:rsid w:val="007E4DB5"/>
    <w:rsid w:val="007F1991"/>
    <w:rsid w:val="007F2C2F"/>
    <w:rsid w:val="007F55FC"/>
    <w:rsid w:val="007F5665"/>
    <w:rsid w:val="00800112"/>
    <w:rsid w:val="00810534"/>
    <w:rsid w:val="00813348"/>
    <w:rsid w:val="008253BB"/>
    <w:rsid w:val="00833962"/>
    <w:rsid w:val="0083706E"/>
    <w:rsid w:val="008408F6"/>
    <w:rsid w:val="008423A5"/>
    <w:rsid w:val="0084454E"/>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1C67"/>
    <w:rsid w:val="009C22F4"/>
    <w:rsid w:val="009C2E98"/>
    <w:rsid w:val="009C37FB"/>
    <w:rsid w:val="009D232C"/>
    <w:rsid w:val="009D3447"/>
    <w:rsid w:val="009D4711"/>
    <w:rsid w:val="009F1185"/>
    <w:rsid w:val="009F18CD"/>
    <w:rsid w:val="009F2A13"/>
    <w:rsid w:val="009F7527"/>
    <w:rsid w:val="00A039ED"/>
    <w:rsid w:val="00A04EB0"/>
    <w:rsid w:val="00A13CC1"/>
    <w:rsid w:val="00A16847"/>
    <w:rsid w:val="00A237D8"/>
    <w:rsid w:val="00A264E0"/>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2668"/>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371FD"/>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07CE"/>
    <w:rsid w:val="00F602DF"/>
    <w:rsid w:val="00F754A1"/>
    <w:rsid w:val="00F81FD9"/>
    <w:rsid w:val="00F8230E"/>
    <w:rsid w:val="00F841AA"/>
    <w:rsid w:val="00F84A94"/>
    <w:rsid w:val="00F87E96"/>
    <w:rsid w:val="00FA23E8"/>
    <w:rsid w:val="00FD3CC1"/>
    <w:rsid w:val="00FF1E02"/>
    <w:rsid w:val="00FF30B4"/>
    <w:rsid w:val="060F5B66"/>
    <w:rsid w:val="07175EF7"/>
    <w:rsid w:val="07546AED"/>
    <w:rsid w:val="09783895"/>
    <w:rsid w:val="0BCA2D91"/>
    <w:rsid w:val="0CB03236"/>
    <w:rsid w:val="0E396E51"/>
    <w:rsid w:val="105F337F"/>
    <w:rsid w:val="10C055FF"/>
    <w:rsid w:val="11552894"/>
    <w:rsid w:val="16BB723D"/>
    <w:rsid w:val="17E4308B"/>
    <w:rsid w:val="19263866"/>
    <w:rsid w:val="1A7A3D03"/>
    <w:rsid w:val="1ACF287C"/>
    <w:rsid w:val="1B3B0D5F"/>
    <w:rsid w:val="1EA01BB5"/>
    <w:rsid w:val="1F600A82"/>
    <w:rsid w:val="20782274"/>
    <w:rsid w:val="216876E5"/>
    <w:rsid w:val="240371BF"/>
    <w:rsid w:val="2510580D"/>
    <w:rsid w:val="25785075"/>
    <w:rsid w:val="25E07178"/>
    <w:rsid w:val="27903400"/>
    <w:rsid w:val="292955A4"/>
    <w:rsid w:val="29516E81"/>
    <w:rsid w:val="29FD04D3"/>
    <w:rsid w:val="2A2920CC"/>
    <w:rsid w:val="2AA82BF3"/>
    <w:rsid w:val="2E3920F2"/>
    <w:rsid w:val="319F7F4E"/>
    <w:rsid w:val="33CB7718"/>
    <w:rsid w:val="347733A1"/>
    <w:rsid w:val="3C2C5465"/>
    <w:rsid w:val="3E4875FA"/>
    <w:rsid w:val="3EBE6EBF"/>
    <w:rsid w:val="45AD0F41"/>
    <w:rsid w:val="47766126"/>
    <w:rsid w:val="49701279"/>
    <w:rsid w:val="4B97509F"/>
    <w:rsid w:val="4B9C0714"/>
    <w:rsid w:val="4C10188F"/>
    <w:rsid w:val="4ECE2238"/>
    <w:rsid w:val="527D4655"/>
    <w:rsid w:val="531D1A8C"/>
    <w:rsid w:val="53340B0D"/>
    <w:rsid w:val="54A0715E"/>
    <w:rsid w:val="55763077"/>
    <w:rsid w:val="577C4D19"/>
    <w:rsid w:val="58C87628"/>
    <w:rsid w:val="5C8728D2"/>
    <w:rsid w:val="5F112DD2"/>
    <w:rsid w:val="5F663956"/>
    <w:rsid w:val="605E26F1"/>
    <w:rsid w:val="60AB5F0E"/>
    <w:rsid w:val="613070F0"/>
    <w:rsid w:val="63A73F5B"/>
    <w:rsid w:val="64293C74"/>
    <w:rsid w:val="6A35516B"/>
    <w:rsid w:val="6D941B1B"/>
    <w:rsid w:val="721E3C9B"/>
    <w:rsid w:val="72734D90"/>
    <w:rsid w:val="740235D3"/>
    <w:rsid w:val="76C62C07"/>
    <w:rsid w:val="78456D9E"/>
    <w:rsid w:val="7C434A70"/>
    <w:rsid w:val="7F1D4FC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qFormat/>
    <w:uiPriority w:val="99"/>
    <w:pPr>
      <w:spacing w:beforeAutospacing="1" w:afterAutospacing="1"/>
      <w:jc w:val="left"/>
    </w:pPr>
    <w:rPr>
      <w:kern w:val="0"/>
      <w:sz w:val="24"/>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2"/>
    <w:qFormat/>
    <w:uiPriority w:val="9"/>
    <w:rPr>
      <w:rFonts w:ascii="Times New Roman" w:hAnsi="Times New Roman"/>
      <w:b/>
      <w:bCs/>
      <w:kern w:val="44"/>
      <w:sz w:val="44"/>
      <w:szCs w:val="44"/>
    </w:rPr>
  </w:style>
  <w:style w:type="character" w:customStyle="1" w:styleId="26">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4"/>
    <w:qFormat/>
    <w:uiPriority w:val="9"/>
    <w:rPr>
      <w:rFonts w:ascii="Times New Roman" w:hAnsi="Times New Roman"/>
      <w:b/>
      <w:bCs/>
      <w:kern w:val="2"/>
      <w:sz w:val="32"/>
      <w:szCs w:val="32"/>
    </w:rPr>
  </w:style>
  <w:style w:type="paragraph" w:customStyle="1" w:styleId="30">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rPr>
      <w:rFonts w:ascii="Calibri" w:hAnsi="Calibri" w:eastAsia="宋体" w:cs="Times New Roman"/>
      <w:lang w:val="en-US" w:eastAsia="zh-CN" w:bidi="ar-SA"/>
    </w:rPr>
  </w:style>
  <w:style w:type="paragraph" w:customStyle="1" w:styleId="32">
    <w:name w:val="WPSOffice手动目录 2"/>
    <w:qFormat/>
    <w:uiPriority w:val="0"/>
    <w:pPr>
      <w:ind w:left="200" w:leftChars="200"/>
    </w:pPr>
    <w:rPr>
      <w:rFonts w:ascii="Calibri" w:hAnsi="Calibri" w:eastAsia="宋体" w:cs="Times New Roman"/>
      <w:lang w:val="en-US" w:eastAsia="zh-CN" w:bidi="ar-SA"/>
    </w:rPr>
  </w:style>
  <w:style w:type="paragraph" w:customStyle="1" w:styleId="33">
    <w:name w:val="WPSOffice手动目录 3"/>
    <w:qFormat/>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收入</c:v>
                </c:pt>
                <c:pt idx="1">
                  <c:v>支出</c:v>
                </c:pt>
              </c:strCache>
            </c:strRef>
          </c:cat>
          <c:val>
            <c:numRef>
              <c:f>Sheet1!$B$2:$B$5</c:f>
              <c:numCache>
                <c:formatCode>General</c:formatCode>
                <c:ptCount val="4"/>
                <c:pt idx="0">
                  <c:v>67.28</c:v>
                </c:pt>
                <c:pt idx="1">
                  <c:v>88.06</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收入</c:v>
                </c:pt>
                <c:pt idx="1">
                  <c:v>支出</c:v>
                </c:pt>
              </c:strCache>
            </c:strRef>
          </c:cat>
          <c:val>
            <c:numRef>
              <c:f>Sheet1!$C$2:$C$5</c:f>
              <c:numCache>
                <c:formatCode>General</c:formatCode>
                <c:ptCount val="4"/>
                <c:pt idx="0">
                  <c:v>88.12</c:v>
                </c:pt>
                <c:pt idx="1">
                  <c:v>89.4</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52046464"/>
        <c:axId val="52048640"/>
      </c:barChart>
      <c:catAx>
        <c:axId val="5204646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48640"/>
        <c:crosses val="autoZero"/>
        <c:auto val="1"/>
        <c:lblAlgn val="ctr"/>
        <c:lblOffset val="100"/>
        <c:noMultiLvlLbl val="0"/>
      </c:catAx>
      <c:valAx>
        <c:axId val="520486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04646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Sheet1!$B$1</c:f>
              <c:strCache>
                <c:ptCount val="1"/>
                <c:pt idx="0">
                  <c:v>2019年</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一般公共预算财政拨款收入</c:v>
                </c:pt>
              </c:strCache>
            </c:strRef>
          </c:cat>
          <c:val>
            <c:numRef>
              <c:f>Sheet1!$B$2:$B$5</c:f>
              <c:numCache>
                <c:formatCode>General</c:formatCode>
                <c:ptCount val="4"/>
                <c:pt idx="0">
                  <c:v>88.12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tx>
            <c:strRef>
              <c:f>Sheet1!$B$1</c:f>
              <c:strCache>
                <c:ptCount val="1"/>
                <c:pt idx="0">
                  <c:v>2019</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strCache>
            </c:strRef>
          </c:cat>
          <c:val>
            <c:numRef>
              <c:f>Sheet1!$B$2:$B$5</c:f>
              <c:numCache>
                <c:formatCode>General</c:formatCode>
                <c:ptCount val="4"/>
                <c:pt idx="0">
                  <c:v>89.4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财政拨款收、支决算总体变动表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财政拨款收入</c:v>
                </c:pt>
                <c:pt idx="1">
                  <c:v>财政拨款支出</c:v>
                </c:pt>
              </c:strCache>
            </c:strRef>
          </c:cat>
          <c:val>
            <c:numRef>
              <c:f>Sheet1!$B$2:$B$5</c:f>
              <c:numCache>
                <c:formatCode>General</c:formatCode>
                <c:ptCount val="4"/>
                <c:pt idx="0">
                  <c:v>67.28</c:v>
                </c:pt>
                <c:pt idx="1">
                  <c:v>88.12</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财政拨款收入</c:v>
                </c:pt>
                <c:pt idx="1">
                  <c:v>财政拨款支出</c:v>
                </c:pt>
              </c:strCache>
            </c:strRef>
          </c:cat>
          <c:val>
            <c:numRef>
              <c:f>Sheet1!$C$2:$C$5</c:f>
              <c:numCache>
                <c:formatCode>General</c:formatCode>
                <c:ptCount val="4"/>
                <c:pt idx="0">
                  <c:v>88.06</c:v>
                </c:pt>
                <c:pt idx="1">
                  <c:v>89.4</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财政拨款收入</c:v>
                </c:pt>
                <c:pt idx="1">
                  <c:v>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70638208"/>
        <c:axId val="77971840"/>
      </c:barChart>
      <c:catAx>
        <c:axId val="706382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71840"/>
        <c:crosses val="autoZero"/>
        <c:auto val="1"/>
        <c:lblAlgn val="ctr"/>
        <c:lblOffset val="100"/>
        <c:noMultiLvlLbl val="0"/>
      </c:catAx>
      <c:valAx>
        <c:axId val="779718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3820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dLbls>
            <c:delete val="1"/>
          </c:dLbls>
          <c:cat>
            <c:strRef>
              <c:f>Sheet1!$A$2:$A$5</c:f>
              <c:strCache>
                <c:ptCount val="4"/>
                <c:pt idx="0">
                  <c:v>一般公共预算财政拨款支出</c:v>
                </c:pt>
              </c:strCache>
            </c:strRef>
          </c:cat>
          <c:val>
            <c:numRef>
              <c:f>Sheet1!$B$2:$B$5</c:f>
              <c:numCache>
                <c:formatCode>General</c:formatCode>
                <c:ptCount val="4"/>
                <c:pt idx="0">
                  <c:v>88.06</c:v>
                </c:pt>
              </c:numCache>
            </c:numRef>
          </c:val>
        </c:ser>
        <c:ser>
          <c:idx val="1"/>
          <c:order val="1"/>
          <c:tx>
            <c:strRef>
              <c:f>Sheet1!$C$1</c:f>
              <c:strCache>
                <c:ptCount val="1"/>
                <c:pt idx="0">
                  <c:v>2019</c:v>
                </c:pt>
              </c:strCache>
            </c:strRef>
          </c:tx>
          <c:spPr>
            <a:solidFill>
              <a:schemeClr val="accent2"/>
            </a:solidFill>
            <a:ln>
              <a:noFill/>
            </a:ln>
            <a:effectLst/>
          </c:spPr>
          <c:invertIfNegative val="0"/>
          <c:dLbls>
            <c:delete val="1"/>
          </c:dLbls>
          <c:cat>
            <c:strRef>
              <c:f>Sheet1!$A$2:$A$5</c:f>
              <c:strCache>
                <c:ptCount val="4"/>
                <c:pt idx="0">
                  <c:v>一般公共预算财政拨款支出</c:v>
                </c:pt>
              </c:strCache>
            </c:strRef>
          </c:cat>
          <c:val>
            <c:numRef>
              <c:f>Sheet1!$C$2:$C$5</c:f>
              <c:numCache>
                <c:formatCode>General</c:formatCode>
                <c:ptCount val="4"/>
                <c:pt idx="0">
                  <c:v>89.4</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一般公共预算财政拨款支出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78266752"/>
        <c:axId val="78268672"/>
      </c:barChart>
      <c:catAx>
        <c:axId val="782667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68672"/>
        <c:crosses val="autoZero"/>
        <c:auto val="1"/>
        <c:lblAlgn val="ctr"/>
        <c:lblOffset val="100"/>
        <c:noMultiLvlLbl val="0"/>
      </c:catAx>
      <c:valAx>
        <c:axId val="782686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6675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plotArea>
      <c:layout/>
      <c:pieChart>
        <c:varyColors val="1"/>
        <c:ser>
          <c:idx val="0"/>
          <c:order val="0"/>
          <c:tx>
            <c:strRef>
              <c:f>Sheet1!$B$1</c:f>
              <c:strCache>
                <c:ptCount val="1"/>
                <c:pt idx="0">
                  <c:v>2019</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一般公共服务（类）支出</c:v>
                </c:pt>
                <c:pt idx="1">
                  <c:v>社会保障和就业（类）支出</c:v>
                </c:pt>
                <c:pt idx="2">
                  <c:v>卫生健康支出</c:v>
                </c:pt>
                <c:pt idx="3">
                  <c:v>住房保障（类）支出</c:v>
                </c:pt>
              </c:strCache>
            </c:strRef>
          </c:cat>
          <c:val>
            <c:numRef>
              <c:f>Sheet1!$B$2:$B$5</c:f>
              <c:numCache>
                <c:formatCode>General</c:formatCode>
                <c:ptCount val="4"/>
                <c:pt idx="0">
                  <c:v>68.5</c:v>
                </c:pt>
                <c:pt idx="1">
                  <c:v>10.8</c:v>
                </c:pt>
                <c:pt idx="2">
                  <c:v>3.76</c:v>
                </c:pt>
                <c:pt idx="3">
                  <c:v>6.34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634142-7B98-4C3E-A36A-0DE0901B32CD}">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2339</Words>
  <Characters>13338</Characters>
  <Lines>111</Lines>
  <Paragraphs>31</Paragraphs>
  <TotalTime>5</TotalTime>
  <ScaleCrop>false</ScaleCrop>
  <LinksUpToDate>false</LinksUpToDate>
  <CharactersWithSpaces>15646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陶淑群 </cp:lastModifiedBy>
  <cp:lastPrinted>2020-07-23T02:58:00Z</cp:lastPrinted>
  <dcterms:modified xsi:type="dcterms:W3CDTF">2020-10-26T03:49:13Z</dcterms:modified>
  <dc:title>四川省***</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