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60" w:lineRule="exact"/>
        <w:jc w:val="center"/>
        <w:textAlignment w:val="auto"/>
        <w:outlineLvl w:val="0"/>
        <w:rPr>
          <w:rFonts w:ascii="方正小标宋简体" w:hAnsi="宋体" w:eastAsia="方正小标宋简体"/>
          <w:color w:val="000000"/>
          <w:sz w:val="72"/>
          <w:szCs w:val="72"/>
        </w:rPr>
      </w:pPr>
      <w:bookmarkStart w:id="0" w:name="_Toc15306267"/>
    </w:p>
    <w:p>
      <w:pPr>
        <w:pageBreakBefore w:val="0"/>
        <w:kinsoku/>
        <w:wordWrap/>
        <w:overflowPunct/>
        <w:topLinePunct w:val="0"/>
        <w:bidi w:val="0"/>
        <w:spacing w:line="560" w:lineRule="exact"/>
        <w:jc w:val="center"/>
        <w:textAlignment w:val="auto"/>
        <w:outlineLvl w:val="0"/>
        <w:rPr>
          <w:rFonts w:ascii="方正小标宋简体" w:hAnsi="宋体" w:eastAsia="方正小标宋简体"/>
          <w:color w:val="000000"/>
          <w:sz w:val="72"/>
          <w:szCs w:val="72"/>
        </w:rPr>
      </w:pPr>
    </w:p>
    <w:bookmarkEnd w:id="0"/>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96597"/>
      <w:bookmarkStart w:id="4" w:name="_Toc15378441"/>
      <w:bookmarkStart w:id="5" w:name="_Toc15396475"/>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8442"/>
      <w:bookmarkStart w:id="8" w:name="_Toc15377426"/>
      <w:bookmarkStart w:id="9" w:name="_Toc15377194"/>
      <w:bookmarkStart w:id="10" w:name="_Toc15396598"/>
      <w:r>
        <w:rPr>
          <w:rFonts w:hint="eastAsia" w:ascii="方正小标宋简体" w:hAnsi="宋体" w:eastAsia="方正小标宋简体"/>
          <w:color w:val="000000"/>
          <w:sz w:val="72"/>
          <w:szCs w:val="72"/>
        </w:rPr>
        <w:t>四川省</w:t>
      </w:r>
      <w:bookmarkStart w:id="11" w:name="_Toc15306268"/>
      <w:r>
        <w:rPr>
          <w:rFonts w:hint="eastAsia" w:ascii="方正小标宋简体" w:hAnsi="宋体" w:eastAsia="方正小标宋简体"/>
          <w:color w:val="000000"/>
          <w:sz w:val="72"/>
          <w:szCs w:val="72"/>
        </w:rPr>
        <w:t>阿坝州壤塘县工商业联合会部门决算</w:t>
      </w:r>
      <w:bookmarkEnd w:id="6"/>
      <w:bookmarkEnd w:id="7"/>
      <w:bookmarkEnd w:id="8"/>
      <w:bookmarkEnd w:id="9"/>
      <w:bookmarkEnd w:id="10"/>
      <w:bookmarkEnd w:id="11"/>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textAlignment w:val="auto"/>
        <w:rPr>
          <w:rFonts w:ascii="黑体" w:hAnsi="黑体" w:eastAsia="黑体"/>
          <w:color w:val="000000"/>
          <w:sz w:val="48"/>
          <w:szCs w:val="48"/>
        </w:rPr>
      </w:pP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pageBreakBefore w:val="0"/>
        <w:widowControl/>
        <w:kinsoku/>
        <w:wordWrap/>
        <w:overflowPunct/>
        <w:topLinePunct w:val="0"/>
        <w:bidi w:val="0"/>
        <w:spacing w:line="560" w:lineRule="exact"/>
        <w:jc w:val="center"/>
        <w:textAlignment w:val="auto"/>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7"/>
        <w:pageBreakBefore w:val="0"/>
        <w:kinsoku/>
        <w:wordWrap/>
        <w:overflowPunct/>
        <w:topLinePunct w:val="0"/>
        <w:bidi w:val="0"/>
        <w:spacing w:before="0" w:line="560" w:lineRule="exact"/>
        <w:textAlignment w:val="auto"/>
      </w:pPr>
      <w:r>
        <w:rPr>
          <w:rFonts w:hint="eastAsia"/>
        </w:rPr>
        <w:t>公开时间：</w:t>
      </w:r>
      <w:r>
        <w:t>2019</w:t>
      </w:r>
      <w:r>
        <w:rPr>
          <w:rFonts w:hint="eastAsia"/>
        </w:rPr>
        <w:t>年</w:t>
      </w:r>
      <w:r>
        <w:t xml:space="preserve"> </w:t>
      </w:r>
      <w:r>
        <w:rPr>
          <w:rFonts w:hint="eastAsia"/>
        </w:rPr>
        <w:t>10</w:t>
      </w:r>
      <w:r>
        <w:t xml:space="preserve"> </w:t>
      </w:r>
      <w:r>
        <w:rPr>
          <w:rFonts w:hint="eastAsia"/>
        </w:rPr>
        <w:t>月</w:t>
      </w:r>
      <w:r>
        <w:t xml:space="preserve">   </w:t>
      </w:r>
      <w:r>
        <w:rPr>
          <w:rFonts w:hint="eastAsia"/>
        </w:rPr>
        <w:t>22日</w:t>
      </w:r>
    </w:p>
    <w:p>
      <w:pPr>
        <w:pageBreakBefore w:val="0"/>
        <w:kinsoku/>
        <w:wordWrap/>
        <w:overflowPunct/>
        <w:topLinePunct w:val="0"/>
        <w:bidi w:val="0"/>
        <w:spacing w:line="560" w:lineRule="exact"/>
        <w:textAlignment w:val="auto"/>
      </w:pPr>
    </w:p>
    <w:p>
      <w:pPr>
        <w:pStyle w:val="7"/>
        <w:pageBreakBefore w:val="0"/>
        <w:kinsoku/>
        <w:wordWrap/>
        <w:overflowPunct/>
        <w:topLinePunct w:val="0"/>
        <w:bidi w:val="0"/>
        <w:spacing w:before="0" w:line="560" w:lineRule="exact"/>
        <w:textAlignment w:val="auto"/>
      </w:pPr>
      <w:r>
        <w:fldChar w:fldCharType="begin"/>
      </w:r>
      <w:r>
        <w:instrText xml:space="preserve"> HYPERLINK \l "_Toc15396599" </w:instrText>
      </w:r>
      <w:r>
        <w:fldChar w:fldCharType="separate"/>
      </w:r>
      <w:r>
        <w:rPr>
          <w:rStyle w:val="12"/>
          <w:rFonts w:hint="eastAsia"/>
        </w:rPr>
        <w:t>第一部分部门概况</w:t>
      </w:r>
      <w:r>
        <w:tab/>
      </w:r>
      <w:r>
        <w:t>4</w:t>
      </w:r>
      <w: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"_Toc15396600" </w:instrText>
      </w:r>
      <w:r>
        <w:fldChar w:fldCharType="separate"/>
      </w:r>
      <w:r>
        <w:rPr>
          <w:rStyle w:val="12"/>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"_Toc15396601" </w:instrText>
      </w:r>
      <w:r>
        <w:fldChar w:fldCharType="separate"/>
      </w:r>
      <w:r>
        <w:rPr>
          <w:rStyle w:val="12"/>
          <w:rFonts w:hint="eastAsia" w:ascii="仿宋" w:hAnsi="仿宋" w:eastAsia="仿宋"/>
          <w:sz w:val="28"/>
          <w:szCs w:val="28"/>
        </w:rPr>
        <w:t>二、机构设置</w:t>
      </w:r>
      <w:r>
        <w:rPr>
          <w:rFonts w:ascii="仿宋" w:hAnsi="仿宋" w:eastAsia="仿宋"/>
          <w:sz w:val="28"/>
          <w:szCs w:val="28"/>
        </w:rPr>
        <w:tab/>
      </w:r>
      <w:bookmarkStart w:id="12" w:name="二、机构设置"/>
      <w:bookmarkEnd w:id="12"/>
      <w:r>
        <w:rPr>
          <w:rFonts w:ascii="仿宋" w:hAnsi="仿宋" w:eastAsia="仿宋"/>
          <w:sz w:val="28"/>
          <w:szCs w:val="28"/>
        </w:rPr>
        <w:fldChar w:fldCharType="end"/>
      </w:r>
    </w:p>
    <w:p>
      <w:pPr>
        <w:pStyle w:val="7"/>
        <w:pageBreakBefore w:val="0"/>
        <w:kinsoku/>
        <w:wordWrap/>
        <w:overflowPunct/>
        <w:topLinePunct w:val="0"/>
        <w:bidi w:val="0"/>
        <w:spacing w:before="0" w:line="560" w:lineRule="exact"/>
        <w:textAlignment w:val="auto"/>
      </w:pPr>
      <w:r>
        <w:fldChar w:fldCharType="begin"/>
      </w:r>
      <w:r>
        <w:instrText xml:space="preserve"> HYPERLINK \l "_Toc15396602" </w:instrText>
      </w:r>
      <w:r>
        <w:fldChar w:fldCharType="separate"/>
      </w:r>
      <w:r>
        <w:rPr>
          <w:rStyle w:val="12"/>
          <w:rFonts w:hint="eastAsia"/>
        </w:rPr>
        <w:t>第二部分</w:t>
      </w:r>
      <w:r>
        <w:rPr>
          <w:rStyle w:val="12"/>
        </w:rPr>
        <w:t xml:space="preserve"> 2018</w:t>
      </w:r>
      <w:r>
        <w:rPr>
          <w:rStyle w:val="12"/>
          <w:rFonts w:hint="eastAsia"/>
        </w:rPr>
        <w:t>年度部门决算情况说明</w:t>
      </w:r>
      <w:r>
        <w:tab/>
      </w:r>
      <w:r>
        <w:fldChar w:fldCharType="begin"/>
      </w:r>
      <w:r>
        <w:instrText xml:space="preserve"> PAGEREF _Toc15396602 \h </w:instrText>
      </w:r>
      <w:r>
        <w:fldChar w:fldCharType="separate"/>
      </w:r>
      <w:r>
        <w:t>12</w:t>
      </w:r>
      <w:r>
        <w:fldChar w:fldCharType="end"/>
      </w:r>
      <w: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"_Toc15396603" </w:instrText>
      </w:r>
      <w:r>
        <w:fldChar w:fldCharType="separate"/>
      </w:r>
      <w:r>
        <w:rPr>
          <w:rStyle w:val="12"/>
          <w:rFonts w:hint="eastAsia" w:ascii="仿宋" w:hAnsi="仿宋" w:eastAsia="仿宋"/>
          <w:bCs/>
          <w:sz w:val="28"/>
          <w:szCs w:val="28"/>
        </w:rPr>
        <w:t>一、</w:t>
      </w:r>
      <w:r>
        <w:rPr>
          <w:rStyle w:val="12"/>
          <w:rFonts w:hint="eastAsia" w:ascii="仿宋" w:hAnsi="仿宋" w:eastAsia="仿宋"/>
          <w:sz w:val="28"/>
          <w:szCs w:val="28"/>
        </w:rPr>
        <w:t>收</w:t>
      </w:r>
      <w:r>
        <w:rPr>
          <w:rStyle w:val="12"/>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"_Toc15396604" </w:instrText>
      </w:r>
      <w:r>
        <w:fldChar w:fldCharType="separate"/>
      </w:r>
      <w:r>
        <w:rPr>
          <w:rStyle w:val="12"/>
          <w:rFonts w:hint="eastAsia" w:ascii="仿宋" w:hAnsi="仿宋" w:eastAsia="仿宋"/>
          <w:bCs/>
          <w:sz w:val="28"/>
          <w:szCs w:val="28"/>
        </w:rPr>
        <w:t>二、</w:t>
      </w:r>
      <w:r>
        <w:rPr>
          <w:rStyle w:val="12"/>
          <w:rFonts w:hint="eastAsia" w:ascii="仿宋" w:hAnsi="仿宋" w:eastAsia="仿宋"/>
          <w:sz w:val="28"/>
          <w:szCs w:val="28"/>
        </w:rPr>
        <w:t>收</w:t>
      </w:r>
      <w:r>
        <w:rPr>
          <w:rStyle w:val="12"/>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"_Toc15396605" </w:instrText>
      </w:r>
      <w:r>
        <w:fldChar w:fldCharType="separate"/>
      </w:r>
      <w:r>
        <w:rPr>
          <w:rStyle w:val="12"/>
          <w:rFonts w:hint="eastAsia" w:ascii="仿宋" w:hAnsi="仿宋" w:eastAsia="仿宋"/>
          <w:bCs/>
          <w:sz w:val="28"/>
          <w:szCs w:val="28"/>
        </w:rPr>
        <w:t>三、</w:t>
      </w:r>
      <w:r>
        <w:rPr>
          <w:rStyle w:val="12"/>
          <w:rFonts w:hint="eastAsia" w:ascii="仿宋" w:hAnsi="仿宋" w:eastAsia="仿宋"/>
          <w:sz w:val="28"/>
          <w:szCs w:val="28"/>
        </w:rPr>
        <w:t>支</w:t>
      </w:r>
      <w:r>
        <w:rPr>
          <w:rStyle w:val="12"/>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"_Toc15396606" </w:instrText>
      </w:r>
      <w:r>
        <w:fldChar w:fldCharType="separate"/>
      </w:r>
      <w:r>
        <w:rPr>
          <w:rStyle w:val="12"/>
          <w:rFonts w:hint="eastAsia" w:ascii="仿宋" w:hAnsi="仿宋" w:eastAsia="仿宋"/>
          <w:sz w:val="28"/>
          <w:szCs w:val="28"/>
        </w:rPr>
        <w:t>四、财</w:t>
      </w:r>
      <w:r>
        <w:rPr>
          <w:rStyle w:val="12"/>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"_Toc15396607" </w:instrText>
      </w:r>
      <w:r>
        <w:fldChar w:fldCharType="separate"/>
      </w:r>
      <w:r>
        <w:rPr>
          <w:rStyle w:val="12"/>
          <w:rFonts w:hint="eastAsia" w:ascii="仿宋" w:hAnsi="仿宋" w:eastAsia="仿宋"/>
          <w:sz w:val="28"/>
          <w:szCs w:val="28"/>
        </w:rPr>
        <w:t>五、一</w:t>
      </w:r>
      <w:r>
        <w:rPr>
          <w:rStyle w:val="12"/>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"_Toc15396608" </w:instrText>
      </w:r>
      <w:r>
        <w:fldChar w:fldCharType="separate"/>
      </w:r>
      <w:r>
        <w:rPr>
          <w:rStyle w:val="12"/>
          <w:rFonts w:hint="eastAsia" w:ascii="仿宋" w:hAnsi="仿宋" w:eastAsia="仿宋"/>
          <w:sz w:val="28"/>
          <w:szCs w:val="28"/>
        </w:rPr>
        <w:t>六、一</w:t>
      </w:r>
      <w:r>
        <w:rPr>
          <w:rStyle w:val="12"/>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"_Toc15396609" </w:instrText>
      </w:r>
      <w:r>
        <w:fldChar w:fldCharType="separate"/>
      </w:r>
      <w:r>
        <w:rPr>
          <w:rStyle w:val="12"/>
          <w:rFonts w:hint="eastAsia" w:ascii="仿宋" w:hAnsi="仿宋" w:eastAsia="仿宋"/>
          <w:sz w:val="28"/>
          <w:szCs w:val="28"/>
        </w:rPr>
        <w:t>七、“</w:t>
      </w:r>
      <w:r>
        <w:rPr>
          <w:rStyle w:val="12"/>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"_Toc15396610" </w:instrText>
      </w:r>
      <w:r>
        <w:fldChar w:fldCharType="separate"/>
      </w:r>
      <w:r>
        <w:rPr>
          <w:rStyle w:val="12"/>
          <w:rFonts w:hint="eastAsia" w:ascii="仿宋" w:hAnsi="仿宋" w:eastAsia="仿宋"/>
          <w:sz w:val="28"/>
          <w:szCs w:val="28"/>
        </w:rPr>
        <w:t>八、</w:t>
      </w:r>
      <w:r>
        <w:rPr>
          <w:rStyle w:val="12"/>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pPr>
      <w:r>
        <w:fldChar w:fldCharType="begin"/>
      </w:r>
      <w:r>
        <w:instrText xml:space="preserve"> HYPERLINK \l "_Toc15396611" </w:instrText>
      </w:r>
      <w:r>
        <w:fldChar w:fldCharType="separate"/>
      </w:r>
      <w:r>
        <w:rPr>
          <w:rStyle w:val="12"/>
          <w:rFonts w:hint="eastAsia" w:ascii="仿宋" w:hAnsi="仿宋" w:eastAsia="仿宋"/>
          <w:bCs/>
          <w:sz w:val="28"/>
          <w:szCs w:val="28"/>
        </w:rPr>
        <w:t>九、</w:t>
      </w:r>
      <w:r>
        <w:rPr>
          <w:rStyle w:val="12"/>
          <w:rFonts w:ascii="仿宋" w:hAnsi="仿宋" w:eastAsia="仿宋"/>
          <w:sz w:val="28"/>
          <w:szCs w:val="28"/>
        </w:rPr>
        <w:t xml:space="preserve"> </w:t>
      </w:r>
      <w:r>
        <w:rPr>
          <w:rStyle w:val="12"/>
          <w:rFonts w:hint="eastAsia" w:ascii="仿宋" w:hAnsi="仿宋" w:eastAsia="仿宋"/>
          <w:sz w:val="28"/>
          <w:szCs w:val="28"/>
        </w:rPr>
        <w:t>国</w:t>
      </w:r>
      <w:r>
        <w:rPr>
          <w:rStyle w:val="12"/>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ageBreakBefore w:val="0"/>
        <w:kinsoku/>
        <w:wordWrap/>
        <w:overflowPunct/>
        <w:topLinePunct w:val="0"/>
        <w:bidi w:val="0"/>
        <w:spacing w:line="560" w:lineRule="exact"/>
        <w:textAlignment w:val="auto"/>
        <w:rPr>
          <w:color w:val="000000"/>
        </w:rPr>
      </w:pPr>
      <w:r>
        <w:t xml:space="preserve">    </w:t>
      </w:r>
      <w:r>
        <w:rPr>
          <w:rStyle w:val="12"/>
          <w:rFonts w:hint="eastAsia" w:ascii="仿宋" w:hAnsi="仿宋" w:eastAsia="仿宋"/>
          <w:bCs/>
          <w:color w:val="000000"/>
          <w:sz w:val="28"/>
          <w:szCs w:val="28"/>
          <w:u w:val="none"/>
        </w:rPr>
        <w:t>十、预算绩效情况说明…………………………………………</w:t>
      </w:r>
      <w:r>
        <w:rPr>
          <w:rStyle w:val="12"/>
          <w:rFonts w:ascii="仿宋" w:hAnsi="仿宋" w:eastAsia="仿宋"/>
          <w:bCs/>
          <w:color w:val="000000"/>
          <w:sz w:val="28"/>
          <w:szCs w:val="28"/>
          <w:u w:val="none"/>
        </w:rPr>
        <w:t xml:space="preserve">  13</w:t>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"_Toc15396612" </w:instrText>
      </w:r>
      <w:r>
        <w:fldChar w:fldCharType="separate"/>
      </w:r>
      <w:r>
        <w:rPr>
          <w:rStyle w:val="12"/>
          <w:rFonts w:hint="eastAsia" w:ascii="仿宋" w:hAnsi="仿宋" w:eastAsia="仿宋"/>
          <w:sz w:val="28"/>
          <w:szCs w:val="28"/>
        </w:rPr>
        <w:t>十</w:t>
      </w:r>
      <w:r>
        <w:rPr>
          <w:rStyle w:val="12"/>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7"/>
        <w:pageBreakBefore w:val="0"/>
        <w:kinsoku/>
        <w:wordWrap/>
        <w:overflowPunct/>
        <w:topLinePunct w:val="0"/>
        <w:bidi w:val="0"/>
        <w:spacing w:before="0" w:line="560" w:lineRule="exact"/>
        <w:textAlignment w:val="auto"/>
      </w:pPr>
      <w:r>
        <w:fldChar w:fldCharType="begin"/>
      </w:r>
      <w:r>
        <w:instrText xml:space="preserve"> HYPERLINK \l "_Toc15396613" </w:instrText>
      </w:r>
      <w:r>
        <w:fldChar w:fldCharType="separate"/>
      </w:r>
      <w:r>
        <w:rPr>
          <w:rStyle w:val="12"/>
          <w:rFonts w:hint="eastAsia"/>
          <w:bCs/>
          <w:kern w:val="44"/>
        </w:rPr>
        <w:t>第三部分</w:t>
      </w:r>
      <w:r>
        <w:rPr>
          <w:rStyle w:val="12"/>
        </w:rPr>
        <w:t xml:space="preserve"> </w:t>
      </w:r>
      <w:r>
        <w:rPr>
          <w:rStyle w:val="12"/>
          <w:rFonts w:hint="eastAsia"/>
        </w:rPr>
        <w:t>名</w:t>
      </w:r>
      <w:r>
        <w:rPr>
          <w:rStyle w:val="12"/>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7"/>
        <w:pageBreakBefore w:val="0"/>
        <w:kinsoku/>
        <w:wordWrap/>
        <w:overflowPunct/>
        <w:topLinePunct w:val="0"/>
        <w:bidi w:val="0"/>
        <w:spacing w:before="0" w:line="560" w:lineRule="exact"/>
        <w:textAlignment w:val="auto"/>
      </w:pPr>
      <w:r>
        <w:fldChar w:fldCharType="begin"/>
      </w:r>
      <w:r>
        <w:instrText xml:space="preserve"> HYPERLINK \l "_Toc15396614" </w:instrText>
      </w:r>
      <w:r>
        <w:fldChar w:fldCharType="separate"/>
      </w:r>
      <w:r>
        <w:rPr>
          <w:rStyle w:val="12"/>
          <w:rFonts w:hint="eastAsia"/>
        </w:rPr>
        <w:t>第</w:t>
      </w:r>
      <w:r>
        <w:rPr>
          <w:rStyle w:val="12"/>
          <w:rFonts w:hint="eastAsia"/>
          <w:bCs/>
          <w:kern w:val="44"/>
        </w:rPr>
        <w:t>四部分附件</w:t>
      </w:r>
      <w:r>
        <w:tab/>
      </w:r>
      <w:r>
        <w:fldChar w:fldCharType="begin"/>
      </w:r>
      <w:r>
        <w:instrText xml:space="preserve"> PAGEREF _Toc15396614 \h </w:instrText>
      </w:r>
      <w:r>
        <w:fldChar w:fldCharType="separate"/>
      </w:r>
      <w:r>
        <w:t>22</w:t>
      </w:r>
      <w:r>
        <w:fldChar w:fldCharType="end"/>
      </w:r>
      <w: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fldChar w:fldCharType="begin"/>
      </w:r>
      <w:r>
        <w:instrText xml:space="preserve"> HYPERLINK \l "_Toc15396615" </w:instrText>
      </w:r>
      <w:r>
        <w:fldChar w:fldCharType="separate"/>
      </w:r>
      <w:r>
        <w:rPr>
          <w:rStyle w:val="12"/>
          <w:rFonts w:hint="eastAsia" w:ascii="仿宋" w:hAnsi="仿宋" w:eastAsia="仿宋"/>
          <w:kern w:val="44"/>
          <w:sz w:val="28"/>
          <w:szCs w:val="28"/>
        </w:rPr>
        <w:t>附件</w:t>
      </w:r>
      <w:r>
        <w:rPr>
          <w:rStyle w:val="12"/>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7"/>
        <w:pageBreakBefore w:val="0"/>
        <w:kinsoku/>
        <w:wordWrap/>
        <w:overflowPunct/>
        <w:topLinePunct w:val="0"/>
        <w:bidi w:val="0"/>
        <w:spacing w:before="0" w:line="560" w:lineRule="exact"/>
        <w:textAlignment w:val="auto"/>
      </w:pPr>
      <w:r>
        <w:fldChar w:fldCharType="begin"/>
      </w:r>
      <w:r>
        <w:instrText xml:space="preserve"> HYPERLINK \l "_Toc15396618" </w:instrText>
      </w:r>
      <w:r>
        <w:fldChar w:fldCharType="separate"/>
      </w:r>
      <w:r>
        <w:rPr>
          <w:rStyle w:val="12"/>
          <w:rFonts w:hint="eastAsia"/>
        </w:rPr>
        <w:t>第</w:t>
      </w:r>
      <w:r>
        <w:rPr>
          <w:rStyle w:val="12"/>
          <w:rFonts w:hint="eastAsia"/>
          <w:bCs/>
          <w:kern w:val="44"/>
        </w:rPr>
        <w:t>五部分附表</w:t>
      </w:r>
      <w:r>
        <w:tab/>
      </w:r>
      <w:r>
        <w:fldChar w:fldCharType="begin"/>
      </w:r>
      <w:r>
        <w:instrText xml:space="preserve"> PAGEREF _Toc15396618 \h </w:instrText>
      </w:r>
      <w:r>
        <w:fldChar w:fldCharType="separate"/>
      </w:r>
      <w:r>
        <w:t>25</w:t>
      </w:r>
      <w:r>
        <w:fldChar w:fldCharType="end"/>
      </w:r>
      <w: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2"/>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2"/>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2"/>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2"/>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2"/>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2"/>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2"/>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2"/>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2"/>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2"/>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2"/>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8"/>
        <w:pageBreakBefore w:val="0"/>
        <w:kinsoku/>
        <w:wordWrap/>
        <w:overflowPunct/>
        <w:topLinePunct w:val="0"/>
        <w:bidi w:val="0"/>
        <w:spacing w:line="560" w:lineRule="exact"/>
        <w:textAlignment w:val="auto"/>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2"/>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ageBreakBefore w:val="0"/>
        <w:widowControl/>
        <w:kinsoku/>
        <w:wordWrap/>
        <w:overflowPunct/>
        <w:topLinePunct w:val="0"/>
        <w:bidi w:val="0"/>
        <w:spacing w:line="560" w:lineRule="exact"/>
        <w:jc w:val="left"/>
        <w:textAlignment w:val="auto"/>
        <w:rPr>
          <w:rFonts w:ascii="仿宋" w:hAnsi="仿宋" w:eastAsia="仿宋"/>
          <w:color w:val="000000"/>
          <w:sz w:val="24"/>
        </w:rPr>
      </w:pPr>
      <w:r>
        <w:rPr>
          <w:rFonts w:ascii="黑体" w:hAnsi="黑体" w:eastAsia="黑体"/>
          <w:color w:val="000000"/>
          <w:sz w:val="48"/>
          <w:szCs w:val="48"/>
        </w:rPr>
        <w:fldChar w:fldCharType="end"/>
      </w:r>
    </w:p>
    <w:p>
      <w:pPr>
        <w:pageBreakBefore w:val="0"/>
        <w:widowControl/>
        <w:kinsoku/>
        <w:wordWrap/>
        <w:overflowPunct/>
        <w:topLinePunct w:val="0"/>
        <w:bidi w:val="0"/>
        <w:spacing w:line="560" w:lineRule="exact"/>
        <w:jc w:val="left"/>
        <w:textAlignment w:val="auto"/>
        <w:rPr>
          <w:rFonts w:ascii="黑体" w:hAnsi="黑体" w:eastAsia="黑体"/>
          <w:bCs/>
          <w:kern w:val="44"/>
          <w:sz w:val="44"/>
          <w:szCs w:val="44"/>
        </w:rPr>
      </w:pPr>
      <w:bookmarkStart w:id="13" w:name="_Toc15377196"/>
      <w:bookmarkStart w:id="14" w:name="_Toc15396599"/>
      <w:r>
        <w:rPr>
          <w:rFonts w:ascii="黑体" w:hAnsi="黑体" w:eastAsia="黑体"/>
          <w:b/>
        </w:rPr>
        <w:br w:type="page"/>
      </w:r>
      <w:bookmarkStart w:id="72" w:name="_GoBack"/>
      <w:bookmarkEnd w:id="72"/>
    </w:p>
    <w:p>
      <w:pPr>
        <w:pStyle w:val="2"/>
        <w:pageBreakBefore w:val="0"/>
        <w:kinsoku/>
        <w:wordWrap/>
        <w:overflowPunct/>
        <w:topLinePunct w:val="0"/>
        <w:bidi w:val="0"/>
        <w:spacing w:before="0" w:after="0" w:line="560" w:lineRule="exact"/>
        <w:jc w:val="center"/>
        <w:textAlignment w:val="auto"/>
        <w:rPr>
          <w:rStyle w:val="13"/>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3"/>
          <w:rFonts w:hint="eastAsia" w:ascii="黑体" w:hAnsi="黑体" w:eastAsia="黑体"/>
          <w:b w:val="0"/>
          <w:bCs w:val="0"/>
        </w:rPr>
        <w:t>部门概况</w:t>
      </w:r>
      <w:bookmarkEnd w:id="13"/>
      <w:bookmarkEnd w:id="14"/>
    </w:p>
    <w:p>
      <w:pPr>
        <w:pageBreakBefore w:val="0"/>
        <w:widowControl/>
        <w:kinsoku/>
        <w:wordWrap/>
        <w:overflowPunct/>
        <w:topLinePunct w:val="0"/>
        <w:bidi w:val="0"/>
        <w:spacing w:line="560" w:lineRule="exact"/>
        <w:jc w:val="left"/>
        <w:textAlignment w:val="auto"/>
        <w:rPr>
          <w:rFonts w:ascii="黑体" w:eastAsia="黑体"/>
          <w:color w:val="000000"/>
          <w:sz w:val="32"/>
          <w:szCs w:val="32"/>
        </w:rPr>
      </w:pPr>
    </w:p>
    <w:p>
      <w:pPr>
        <w:pStyle w:val="3"/>
        <w:pageBreakBefore w:val="0"/>
        <w:kinsoku/>
        <w:wordWrap/>
        <w:overflowPunct/>
        <w:topLinePunct w:val="0"/>
        <w:bidi w:val="0"/>
        <w:spacing w:before="0" w:after="0" w:line="560" w:lineRule="exact"/>
        <w:ind w:firstLine="640" w:firstLineChars="200"/>
        <w:textAlignment w:val="auto"/>
        <w:rPr>
          <w:rStyle w:val="14"/>
          <w:rFonts w:ascii="仿宋" w:hAnsi="仿宋" w:eastAsia="仿宋"/>
          <w:b w:val="0"/>
          <w:bCs w:val="0"/>
        </w:rPr>
      </w:pPr>
      <w:bookmarkStart w:id="15" w:name="_Toc15396600"/>
      <w:bookmarkStart w:id="16" w:name="_Toc15377197"/>
      <w:r>
        <w:rPr>
          <w:rFonts w:hint="eastAsia" w:ascii="黑体" w:hAnsi="黑体" w:eastAsia="黑体"/>
          <w:b w:val="0"/>
          <w:color w:val="000000"/>
        </w:rPr>
        <w:t>一、基</w:t>
      </w:r>
      <w:r>
        <w:rPr>
          <w:rStyle w:val="14"/>
          <w:rFonts w:hint="eastAsia" w:ascii="黑体" w:hAnsi="黑体" w:eastAsia="黑体"/>
          <w:b w:val="0"/>
          <w:bCs w:val="0"/>
        </w:rPr>
        <w:t>本职能及主要工作</w:t>
      </w:r>
      <w:bookmarkEnd w:id="15"/>
      <w:bookmarkEnd w:id="16"/>
    </w:p>
    <w:p>
      <w:pPr>
        <w:pageBreakBefore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bookmarkStart w:id="17" w:name="_Toc15377198"/>
      <w:bookmarkStart w:id="18" w:name="_Toc15378445"/>
      <w:r>
        <w:rPr>
          <w:rFonts w:hint="eastAsia" w:ascii="仿宋" w:hAnsi="仿宋" w:eastAsia="仿宋"/>
          <w:bCs/>
          <w:color w:val="000000"/>
          <w:sz w:val="32"/>
          <w:szCs w:val="32"/>
        </w:rPr>
        <w:t>1.主要职能。</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加强和改进非公有制经济人士思想政治工作。</w:t>
      </w: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开展理想信念教育，引导非公有制经济人士加强自我学习、自我教育、自我提升，学习贯彻党和国家的方针政策，继承和发扬听党话、跟党走的光荣传统，践行社会主义核心价值观，增强对中国特色社会主义的信念、对党和政府的信任、对企业发展的信心、对社会的信誉，自觉做爱国敬业、守法经营、创业创新、回报社会的表率和践行亲清新型政商关系的典范，在全面建设社会主义现代化强国的新征程上贡献智慧和力量。宣传表彰先进典型，弘扬优秀企业家精神，注重对年轻一代非公有制经济人士的教育培养。</w:t>
      </w: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引导非公有制经济人士自觉把自身企业的发展与国家的发展结合起来，把个人富裕与全体人民的共同富裕结合起来，把遵循市场法则与发扬社会主义道德结合起来，弘扬中华传统美德，弘扬时代新风，树立义利兼顾、以义为先理念，致富思源、富而思进，自觉投身光彩事业、"万企帮万村"精准扶贫行动和其他社会公益慈善事业，积极履行社会责任。</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(三)按照同级党委安排参与非公有制企业党建工作，引导非公有制经济人士支持企业党建工作、在企业建立工会等群团组织，并为其开展活动、发挥作用提供必要条件，加强企业文化建设。</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参与政治协商，发挥民主监督作用，积极参政议政。</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(一)围绕贯彻落实党的路线方针政策，开展调查研究，参与国家有关政策、法律法规的制定，协助推动落实有关政策措施，促进形成有利于非公有制经济发展的政策环境、法治环境、市场环境、社会环境。</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(二)密切同非公有制经济人士的联系，深入了解他们的意愿和要求，向党和政府提出相关意见和建议。</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(三)畅通非公有制经济代表人士有序参与政治生活和社会事务的渠道，帮助其提高议政建言水平，积极反映社情民意。</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(四)按照思想政治强、行业代表性强、参政议政能力强、社会信誉好的标准，做好非公有制经济代表人士的发现、培养、推荐和管理工作</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协助政府管理和服务非公有制经济。</w:t>
      </w: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积极探索建立适应社会主义市场经济要求的服务载体和机制，为非公有制企业提供政策咨询、信息、法律、投融资、技术、人才等方面服务，引导非公有制企业贯彻新发展理念，投身供给侧结构性改革，建立完善现代企业制度，加强自主创新，加快转型升级和提质增效，努力促进国民经济更高质量、更有效率、更加公平、更可持续发展。</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(二)加强与香港特别行政区、澳门特别行政区和台湾地区工商界的联系，促进经贸合作。积极开展民间外交，加强同国外工商界的交流合作，为非公有制企业参与"一带一路"建设、开展国际合作提供服务。</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(三)组织非公有制企业参与实施区域协调发展战略，为地方经济建设服务，促进城乡、区域统筹协调发展。</w:t>
      </w: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(四)承办政府和有关部门委托的第三方评估等事项。</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促进行业协会商会改革发展。</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履行社会团体业务主管单位职责，对所属商会进行指导、引导和服务。对所属商会会员开展思想政治工作、教育培训，对主要负责人进行考核，加强对所属商会党建工作的指导，培育和发展中国特色商会组织，推动统战工作向商会组织有效覆盖，确保商会发展的正确方向。指导和推动商会组织依照法律法规和本章程制定商会章程，完善法人治理结构，规范内部管理，发挥政治引导、经济服务、诉求反映、权益维护、诚信自律、协同参与社会治理作用，研究并反映行业发展动态，参与行业标准和行业政策制定，促进行业健康发展。</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(二)参与行业协会商会法律法规和政策的制定。</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参与协调劳动关系，协同社会治理，促进社会和谐稳定</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参与协调劳动关系三方会议，同政府部门、工会组织和其他有关企业方代表一道，共同推动劳动关系立法、健全劳动标准体系和劳动关系协调机制，共同研究解决劳动关系中的重大问题，参与劳动争议调解、仲裁。</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(二)引导非公有制企业依法与工会就职工工资、生活福利、社会保险等涉及职工切身利益问题进行平等协商，签订集体合同。</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(三)协调处理投资者利益和劳动者权益的关系，引导非公有制企业构建和谐劳动关系，积极创造就业岗位，严格遵守国家相关法律法规和政策，尊重和维护员工合法权益。</w:t>
      </w:r>
    </w:p>
    <w:p>
      <w:pPr>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引导非公有制企业和非公有制经济人士依法诚信经营了解反映非公有制企业和非公有制经济人士诉求，帮助其依法维护合法权益，推动各种所有制经济依法平等使用生产要素、公开公平公正参与市场竞争、同等受到法律保护，促进权利平等、机会平等、规则平等。参与经济纠纷的调解、仲裁。</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依法加强会产管理、经营和保护。</w:t>
      </w:r>
    </w:p>
    <w:p>
      <w:pPr>
        <w:pStyle w:val="4"/>
        <w:pageBreakBefore w:val="0"/>
        <w:kinsoku/>
        <w:wordWrap/>
        <w:overflowPunct/>
        <w:topLinePunct w:val="0"/>
        <w:bidi w:val="0"/>
        <w:adjustRightInd w:val="0"/>
        <w:snapToGrid w:val="0"/>
        <w:spacing w:beforeLines="0" w:line="560" w:lineRule="exact"/>
        <w:ind w:firstLine="672" w:firstLineChars="210"/>
        <w:jc w:val="left"/>
        <w:textAlignment w:val="auto"/>
        <w:outlineLvl w:val="2"/>
        <w:rPr>
          <w:rFonts w:ascii="仿宋" w:hAnsi="仿宋" w:eastAsia="仿宋"/>
          <w:b/>
          <w:bCs/>
          <w:color w:val="000000"/>
          <w:sz w:val="44"/>
          <w:szCs w:val="44"/>
        </w:rPr>
      </w:pPr>
      <w:bookmarkStart w:id="19" w:name="_Toc15378446"/>
      <w:bookmarkStart w:id="20" w:name="_Toc15377199"/>
      <w:r>
        <w:rPr>
          <w:rFonts w:hint="eastAsia" w:ascii="黑体" w:hAnsi="黑体" w:eastAsia="黑体"/>
          <w:bCs/>
          <w:color w:val="000000"/>
          <w:kern w:val="2"/>
          <w:sz w:val="32"/>
          <w:szCs w:val="32"/>
        </w:rPr>
        <w:t>（二）</w:t>
      </w:r>
      <w:r>
        <w:rPr>
          <w:rFonts w:ascii="黑体" w:hAnsi="黑体" w:eastAsia="黑体"/>
          <w:bCs/>
          <w:color w:val="000000"/>
          <w:kern w:val="2"/>
          <w:sz w:val="32"/>
          <w:szCs w:val="32"/>
        </w:rPr>
        <w:t>2018</w:t>
      </w:r>
      <w:r>
        <w:rPr>
          <w:rFonts w:hint="eastAsia" w:ascii="黑体" w:hAnsi="黑体" w:eastAsia="黑体"/>
          <w:bCs/>
          <w:color w:val="000000"/>
          <w:kern w:val="2"/>
          <w:sz w:val="32"/>
          <w:szCs w:val="32"/>
        </w:rPr>
        <w:t>年重点工作完成情况</w:t>
      </w:r>
      <w:r>
        <w:rPr>
          <w:rFonts w:hint="eastAsia" w:ascii="仿宋" w:hAnsi="仿宋" w:eastAsia="仿宋"/>
          <w:b/>
          <w:bCs/>
          <w:color w:val="000000"/>
          <w:sz w:val="44"/>
          <w:szCs w:val="44"/>
        </w:rPr>
        <w:t>。</w:t>
      </w:r>
      <w:bookmarkEnd w:id="19"/>
      <w:bookmarkEnd w:id="20"/>
    </w:p>
    <w:p>
      <w:pPr>
        <w:pageBreakBefore w:val="0"/>
        <w:widowControl/>
        <w:kinsoku/>
        <w:wordWrap/>
        <w:overflowPunct/>
        <w:topLinePunct w:val="0"/>
        <w:bidi w:val="0"/>
        <w:spacing w:line="560" w:lineRule="exact"/>
        <w:ind w:firstLine="643" w:firstLineChars="200"/>
        <w:jc w:val="left"/>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（一）加强调查研究、履行参政议政职能</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我会紧紧围绕促进全县经济和社会事业科学发展、和谐发展的主题，组织会员积极参政议政。工商联届政协委员今年共提交提案8件。</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2018年度我会多次组织开展民营企业下乡帮扶活动，并使企业与壤塘村签订结对共建协议，民营企业家们与贫困户结对认亲，签订＂户户＂帮扶协议，齐心协力推动壤塘村扶贫工作。</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2018年10月17日“扶贫日”中，我会积极组织非公有制经济爱心人士参与募捐，共筹集14890元的爱心资金。</w:t>
      </w:r>
    </w:p>
    <w:p>
      <w:pPr>
        <w:pageBreakBefore w:val="0"/>
        <w:widowControl/>
        <w:kinsoku/>
        <w:wordWrap/>
        <w:overflowPunct/>
        <w:topLinePunct w:val="0"/>
        <w:bidi w:val="0"/>
        <w:spacing w:line="560" w:lineRule="exact"/>
        <w:ind w:firstLine="643" w:firstLineChars="200"/>
        <w:jc w:val="left"/>
        <w:textAlignment w:val="auto"/>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rPr>
        <w:t>（二）加强政治思想建设，不断学习创新，</w:t>
      </w:r>
      <w:r>
        <w:rPr>
          <w:rFonts w:hint="eastAsia" w:ascii="楷体_GB2312" w:hAnsi="楷体_GB2312" w:eastAsia="楷体_GB2312" w:cs="楷体_GB2312"/>
          <w:b/>
          <w:bCs/>
          <w:sz w:val="32"/>
          <w:szCs w:val="32"/>
          <w:lang w:val="zh-CN"/>
        </w:rPr>
        <w:t>切实完善各项制度</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我会始终把干部职工的思想政治、业务学习放在首位常抓不懈。</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班子以“四好班子”为主要内容，积极提倡自我批评和合作精神，做到团结、廉洁、勤政、务实，提升了班子的凝聚力；</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抓职工队伍建设。进一步强化对职工的政治、业务、科技及电脑技术的培训。按照二、五学习制度的相关规定，采取集体学习与自学等形式，认真学习了党的各项方针、政策，各级党委、政府文件及党的十九大、十九届全会精神、习近平总书记系列重要讲话精神，通过学习领导班子撰写了心得体会。同时，支持、激励干部职工参加成人教育在职学习，并保证学习时间，通过学习，不断提高领导干部的政治理论素质，业务知识水平和领导能力。</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各项制度得到完善。按照科学管用、简便易行、少而精的原则，加强制度完善工作。重点完善了《领导班子和领导干部学习制度》、《工作制度》等十余项制度。制度的不断健全有利于推动工商联各项工作全面、协调发展。</w:t>
      </w:r>
    </w:p>
    <w:p>
      <w:pPr>
        <w:pageBreakBefore w:val="0"/>
        <w:widowControl/>
        <w:kinsoku/>
        <w:wordWrap/>
        <w:overflowPunct/>
        <w:topLinePunct w:val="0"/>
        <w:bidi w:val="0"/>
        <w:spacing w:line="560" w:lineRule="exact"/>
        <w:ind w:firstLine="640" w:firstLineChars="200"/>
        <w:jc w:val="left"/>
        <w:textAlignment w:val="auto"/>
        <w:rPr>
          <w:rFonts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（三）继续认真开展“以守法诚信为重点深入开展理想信念教育”的主题教育活动</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今年为进一步加强和改进我县非公有制经济人士思想政治工作，增强非公有制经济人士“四信”，按照省委要求，深入学习贯彻党的十九大、十九届三中、四中全会精神、习近平总书记重要论述精神和省委十届五次全会、州委十届六次全会精神，以“四个全面”为统领，以守法诚信教育为重点，按照“政治上自信、发展上自强、守法上自觉”的要求，紧紧围绕“两个健康”工作主题，深入开展理想信念教育实践活动，着力引导非公有制经济人士遵纪守法、诚信经营，凝聚全面深化改革正能量。目前，此项工作按照实施方案有条不紊地开展。</w:t>
      </w:r>
    </w:p>
    <w:p>
      <w:pPr>
        <w:pageBreakBefore w:val="0"/>
        <w:widowControl/>
        <w:kinsoku/>
        <w:wordWrap/>
        <w:overflowPunct/>
        <w:topLinePunct w:val="0"/>
        <w:bidi w:val="0"/>
        <w:spacing w:line="560" w:lineRule="exact"/>
        <w:ind w:firstLine="643" w:firstLineChars="200"/>
        <w:jc w:val="left"/>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(四）扎实做好工商联本职工作，各项工作成绩明显</w:t>
      </w:r>
    </w:p>
    <w:p>
      <w:pPr>
        <w:pageBreakBefore w:val="0"/>
        <w:widowControl/>
        <w:kinsoku/>
        <w:wordWrap/>
        <w:overflowPunct/>
        <w:topLinePunct w:val="0"/>
        <w:bidi w:val="0"/>
        <w:spacing w:line="56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1.引导我县非公有制经济健康协调发展</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积极引导非公有制经济人士重新审视自身的价值观，把握好自身事业与社会整体的关系，提高他们的社会意识和责任意识；（2）引导非公有制经济人士树立科学的发展观，正确处理好当前和长远的关系，为社会分忧解难；（3）引导非公有制经济人士树立以人为本的理念，做到“诚实守信，合法经营”；（4）引导民营经济人士和民营企业参与社会各项事务，积极参与“致富思源、富而思进、义利兼顾、德行并重、扶危济困、共同富裕、发展企业、回馈社会”的积极性，大力倡导为社会做出贡献。</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我会开展以“民营经济暖冬行●心系贫困一家亲”相约暖冬为主题的系列活动，民营企业家们与贫困户结对认亲，签订＂户户＂帮扶协议，“六一”献爱心帮扶活动，齐心协力推动壤塘村扶贫工作。活动陆续共募集11100善款元，衣物、书包、文具等10袋，企业会员为贫困户提供13个就业岗位，五家企业会员提出借助人才优势开展智力帮扶，开展实用技术、生产技能、经营管理等技能培训，提高贫困户自我发展能力，帮助结对村群众更新生产生活观念，提高生产技能和就业质量，增强劳动力里的可持续就业能力。</w:t>
      </w:r>
      <w:r>
        <w:rPr>
          <w:rFonts w:hint="eastAsia" w:ascii="仿宋_GB2312" w:hAnsi="仿宋_GB2312" w:eastAsia="仿宋_GB2312" w:cs="仿宋_GB2312"/>
          <w:sz w:val="32"/>
          <w:szCs w:val="32"/>
        </w:rPr>
        <w:br w:type="textWrapping"/>
      </w:r>
      <w:r>
        <w:rPr>
          <w:rFonts w:hint="eastAsia" w:ascii="楷体" w:hAnsi="楷体" w:eastAsia="楷体" w:cs="仿宋_GB2312"/>
          <w:sz w:val="32"/>
          <w:szCs w:val="32"/>
        </w:rPr>
        <w:t xml:space="preserve"> </w:t>
      </w:r>
      <w:r>
        <w:rPr>
          <w:rFonts w:hint="eastAsia" w:ascii="仿宋_GB2312" w:hAnsi="仿宋_GB2312" w:eastAsia="仿宋_GB2312" w:cs="仿宋_GB2312"/>
          <w:b/>
          <w:bCs/>
          <w:sz w:val="32"/>
          <w:szCs w:val="32"/>
        </w:rPr>
        <w:t xml:space="preserve">   2.创新工作思路，为非公有制经济搞好服务</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县非公有制经济还普遍存在结构不合理、经营模式家族化、人才严重缺乏等现象，为切实搞好服务。一方面，我们引进发达地区的先进经营理念和企业文化，指导我县非公有制经济加快产业结构调整，我联坚持“请进来、带出去”的工作思路。不定期地将有关具有代表性的民营经济人士请到工商联，向他们通报国家和地方有关经济发展的重大决策，让他们了解国情、省情、县情，为他们决策提供信息服务。组织有关民营企业积极参加各种商品展销会、州工商联组织的企业家联谊会，勇敢的参与市场竞争，扩大产品对市场的占有率，努力提高产品知名度。鼓励他们积极向外地开拓市场，发展企业，争取合作伙伴。</w:t>
      </w:r>
    </w:p>
    <w:p>
      <w:pPr>
        <w:pageBreakBefore w:val="0"/>
        <w:widowControl/>
        <w:kinsoku/>
        <w:wordWrap/>
        <w:overflowPunct/>
        <w:topLinePunct w:val="0"/>
        <w:bidi w:val="0"/>
        <w:spacing w:line="56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3.加强自身建设，完善办公条件，夯实工作基础</w:t>
      </w:r>
    </w:p>
    <w:p>
      <w:pPr>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抓好自身建设是实现工作整体创新的前提。我们重点抓好了四个方面的建设：（1）进一步加强了班子建设。在逐步充实加强领导班子力量的前提下，保证领导班子统一思想，科学决策、强化责任、狠抓落实、提高整体协调能力；以个人素质的提高促进班子素质的提高，以个人工作的高质量保证班子工作的高质量，以个人的清廉从政保证班子的廉洁自律。（2）进一步加强了机关作风建设。切实推进机关制度建设，进一步完善制度，明确职责，实现机关工作制度化，规范化和程序化，提高工作效率。不断增强服务意识，提高服务能力，切实为非公有制企业和会员做好服务工作。在追求实效和效率上下功夫，加强调查研究，深入基层、深入企业，密切联系广大会员，真心实意为会员办实事、办好事。（3）进一步加强会员队伍建设，夯实工作基础。发展会员是工商联工作的基础，是工商联组织工作的长期任务，我们按照“积极引导，稳妥发展；坚持标准，确保质量；突出重点，优化结构；加强服务，动态管理”的方针做好会员发展工作，针对我县非公有制经济发展的实际，在注重质量的前提下，把全县有社会影响、行业影响、热心工商联事业的非公有制企业和个人吸收为我们的会员，不断增强工商联组织的生机活力和凝聚力。</w:t>
      </w:r>
    </w:p>
    <w:p>
      <w:pPr>
        <w:pageBreakBefore w:val="0"/>
        <w:widowControl/>
        <w:kinsoku/>
        <w:wordWrap/>
        <w:overflowPunct/>
        <w:topLinePunct w:val="0"/>
        <w:bidi w:val="0"/>
        <w:spacing w:line="560" w:lineRule="exact"/>
        <w:ind w:firstLine="643" w:firstLineChars="200"/>
        <w:jc w:val="left"/>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zh-CN"/>
        </w:rPr>
        <w:t>（五）</w:t>
      </w:r>
      <w:r>
        <w:rPr>
          <w:rFonts w:hint="eastAsia" w:ascii="楷体_GB2312" w:hAnsi="楷体_GB2312" w:eastAsia="楷体_GB2312" w:cs="楷体_GB2312"/>
          <w:b/>
          <w:bCs/>
          <w:sz w:val="32"/>
          <w:szCs w:val="32"/>
        </w:rPr>
        <w:t>抓好党风廉政建设工作，保障政风行风的优良态势</w:t>
      </w:r>
    </w:p>
    <w:p>
      <w:pPr>
        <w:pageBreakBefore w:val="0"/>
        <w:widowControl/>
        <w:kinsoku/>
        <w:wordWrap/>
        <w:overflowPunct/>
        <w:topLinePunct w:val="0"/>
        <w:bidi w:val="0"/>
        <w:spacing w:line="560" w:lineRule="exact"/>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加强党风廉政建设和反腐败工作的组织领导。按照党风廉政建设责任制的规定，认真落实“一岗双责”。</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结合年度工作安排和上级党风廉政实施方案，制定了《工商联领导班子2018年党风廉政建设职责》和《2018年度反腐倡廉建设工作要点》，并根据县委下达的反腐倡廉建设年度重点工作任务，全面分解、细化、落实，明确分管领导、责任股室和完成时限，确保工作落实到人、不留死角。</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切实抓好领导班子廉洁自律工作。在领导班子中强化《廉政准则》的贯彻落实，督促党员干部严格执行廉洁从政各项规定。坚决整治领导干部以各种名义接受管理和服务对象以及其它与行使职权有关系的单位或个人的礼金、有价证券和收受干股，以及以赌博和交易等形式收受财物，利用婚丧嫁娶等事宜收钱敛财等现象。认真治理利用职务之便接受可能影响公正执行公务的宴请以及旅游、健身、娱乐安排等问题。通过民主生活会等形式加强领导班子内部监督，认真贯彻党内监督条例。</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以过硬的措施落实我县各项廉政规定。认真落实财经纪律,执行了单位主要领导不直接分管财务、人事、项目的“三项工作不直接分管”制度规定、一把手末位表态制度，认真落实“三重一大”事项集体决策制度。重大项目投资决策、大额资金使用均在班子成员会集体研究决策。</w:t>
      </w:r>
    </w:p>
    <w:bookmarkEnd w:id="17"/>
    <w:bookmarkEnd w:id="18"/>
    <w:p>
      <w:pPr>
        <w:pStyle w:val="3"/>
        <w:pageBreakBefore w:val="0"/>
        <w:kinsoku/>
        <w:wordWrap/>
        <w:overflowPunct/>
        <w:topLinePunct w:val="0"/>
        <w:bidi w:val="0"/>
        <w:spacing w:before="0" w:after="0" w:line="560" w:lineRule="exact"/>
        <w:ind w:firstLine="640" w:firstLineChars="200"/>
        <w:textAlignment w:val="auto"/>
        <w:rPr>
          <w:rFonts w:hint="eastAsia" w:ascii="黑体" w:hAnsi="黑体" w:eastAsia="黑体"/>
          <w:b w:val="0"/>
          <w:color w:val="000000"/>
          <w:lang w:eastAsia="zh-CN"/>
        </w:rPr>
      </w:pPr>
      <w:r>
        <w:rPr>
          <w:rFonts w:hint="eastAsia" w:ascii="黑体" w:hAnsi="黑体" w:eastAsia="黑体"/>
          <w:b w:val="0"/>
          <w:color w:val="000000"/>
          <w:lang w:eastAsia="zh-CN"/>
        </w:rPr>
        <w:t>二、机构设置</w:t>
      </w:r>
    </w:p>
    <w:p>
      <w:pPr>
        <w:pageBreakBefore w:val="0"/>
        <w:widowControl/>
        <w:kinsoku/>
        <w:wordWrap/>
        <w:overflowPunct/>
        <w:topLinePunct w:val="0"/>
        <w:bidi w:val="0"/>
        <w:spacing w:line="560" w:lineRule="exact"/>
        <w:ind w:firstLine="800" w:firstLineChars="250"/>
        <w:jc w:val="left"/>
        <w:textAlignment w:val="auto"/>
        <w:rPr>
          <w:rFonts w:ascii="仿宋_GB2312" w:hAnsi="宋体" w:eastAsia="仿宋_GB2312" w:cs="宋体"/>
          <w:kern w:val="0"/>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w:t>
      </w:r>
      <w:r>
        <w:rPr>
          <w:rFonts w:hint="eastAsia" w:ascii="楷体" w:hAnsi="楷体" w:eastAsia="楷体" w:cs="楷体"/>
          <w:b/>
          <w:kern w:val="0"/>
          <w:sz w:val="32"/>
          <w:szCs w:val="32"/>
        </w:rPr>
        <w:t>本部门机构1个</w:t>
      </w:r>
    </w:p>
    <w:p>
      <w:pPr>
        <w:pageBreakBefore w:val="0"/>
        <w:widowControl/>
        <w:kinsoku/>
        <w:wordWrap/>
        <w:overflowPunct/>
        <w:topLinePunct w:val="0"/>
        <w:bidi w:val="0"/>
        <w:spacing w:line="560" w:lineRule="exact"/>
        <w:ind w:firstLine="800" w:firstLineChars="250"/>
        <w:jc w:val="left"/>
        <w:textAlignment w:val="auto"/>
        <w:rPr>
          <w:rFonts w:ascii="仿宋_GB2312" w:hAnsi="宋体" w:eastAsia="仿宋_GB2312" w:cs="宋体"/>
          <w:b/>
          <w:kern w:val="0"/>
          <w:sz w:val="32"/>
          <w:szCs w:val="32"/>
        </w:rPr>
      </w:pPr>
      <w:r>
        <w:rPr>
          <w:rFonts w:hint="eastAsia" w:ascii="仿宋_GB2312" w:hAnsi="宋体" w:eastAsia="仿宋_GB2312" w:cs="宋体"/>
          <w:kern w:val="0"/>
          <w:sz w:val="32"/>
          <w:szCs w:val="32"/>
        </w:rPr>
        <w:t>民主党派</w:t>
      </w:r>
    </w:p>
    <w:p>
      <w:pPr>
        <w:pageBreakBefore w:val="0"/>
        <w:widowControl/>
        <w:kinsoku/>
        <w:wordWrap/>
        <w:overflowPunct/>
        <w:topLinePunct w:val="0"/>
        <w:bidi w:val="0"/>
        <w:spacing w:line="560" w:lineRule="exact"/>
        <w:ind w:left="210" w:leftChars="100" w:firstLine="643" w:firstLineChars="200"/>
        <w:jc w:val="left"/>
        <w:textAlignment w:val="auto"/>
        <w:outlineLvl w:val="0"/>
        <w:rPr>
          <w:rFonts w:ascii="楷体" w:hAnsi="楷体" w:eastAsia="楷体" w:cs="楷体"/>
          <w:b/>
          <w:kern w:val="0"/>
          <w:sz w:val="32"/>
          <w:szCs w:val="32"/>
        </w:rPr>
      </w:pPr>
      <w:r>
        <w:rPr>
          <w:rFonts w:hint="eastAsia" w:ascii="楷体" w:hAnsi="楷体" w:eastAsia="楷体" w:cs="楷体"/>
          <w:b/>
          <w:kern w:val="0"/>
          <w:sz w:val="32"/>
          <w:szCs w:val="32"/>
          <w:lang w:val="en-US" w:eastAsia="zh-CN"/>
        </w:rPr>
        <w:t>2</w:t>
      </w:r>
      <w:r>
        <w:rPr>
          <w:rFonts w:hint="eastAsia" w:ascii="楷体" w:hAnsi="楷体" w:eastAsia="楷体" w:cs="楷体"/>
          <w:b/>
          <w:kern w:val="0"/>
          <w:sz w:val="32"/>
          <w:szCs w:val="32"/>
        </w:rPr>
        <w:t>.人员情况</w:t>
      </w:r>
    </w:p>
    <w:p>
      <w:pPr>
        <w:pageBreakBefore w:val="0"/>
        <w:widowControl/>
        <w:kinsoku/>
        <w:wordWrap/>
        <w:overflowPunct/>
        <w:topLinePunct w:val="0"/>
        <w:bidi w:val="0"/>
        <w:spacing w:line="560" w:lineRule="exact"/>
        <w:ind w:left="210" w:leftChars="100" w:firstLine="640" w:firstLineChars="200"/>
        <w:jc w:val="left"/>
        <w:textAlignment w:val="auto"/>
        <w:rPr>
          <w:rFonts w:ascii="仿宋" w:hAnsi="仿宋" w:eastAsia="仿宋"/>
          <w:bCs/>
          <w:color w:val="000000"/>
          <w:sz w:val="32"/>
          <w:szCs w:val="32"/>
        </w:rPr>
      </w:pPr>
      <w:r>
        <w:rPr>
          <w:rFonts w:hint="eastAsia" w:ascii="仿宋_GB2312" w:hAnsi="宋体" w:eastAsia="仿宋_GB2312" w:cs="宋体"/>
          <w:kern w:val="0"/>
          <w:sz w:val="32"/>
          <w:szCs w:val="32"/>
        </w:rPr>
        <w:t>总编制</w:t>
      </w:r>
      <w:r>
        <w:rPr>
          <w:rFonts w:hint="eastAsia" w:ascii="仿宋_GB2312" w:hAnsi="宋体" w:eastAsia="仿宋_GB2312" w:cs="宋体"/>
          <w:kern w:val="0"/>
          <w:sz w:val="32"/>
          <w:szCs w:val="32"/>
          <w:u w:val="single"/>
        </w:rPr>
        <w:t>6</w:t>
      </w:r>
      <w:r>
        <w:rPr>
          <w:rFonts w:hint="eastAsia" w:ascii="仿宋_GB2312" w:hAnsi="宋体" w:eastAsia="仿宋_GB2312" w:cs="宋体"/>
          <w:kern w:val="0"/>
          <w:sz w:val="32"/>
          <w:szCs w:val="32"/>
        </w:rPr>
        <w:t>名,其中:行政编制2人、参公编制 4人；在职人数4人（其中行政2人，参公2人）。</w:t>
      </w:r>
    </w:p>
    <w:p>
      <w:pPr>
        <w:pStyle w:val="2"/>
        <w:pageBreakBefore w:val="0"/>
        <w:kinsoku/>
        <w:wordWrap/>
        <w:overflowPunct/>
        <w:topLinePunct w:val="0"/>
        <w:bidi w:val="0"/>
        <w:spacing w:before="0" w:after="0" w:line="560" w:lineRule="exact"/>
        <w:ind w:right="440" w:firstLine="640" w:firstLineChars="200"/>
        <w:jc w:val="both"/>
        <w:textAlignment w:val="auto"/>
        <w:rPr>
          <w:sz w:val="32"/>
          <w:szCs w:val="32"/>
        </w:rPr>
      </w:pPr>
      <w:bookmarkStart w:id="21" w:name="_Toc15396602"/>
      <w:bookmarkStart w:id="22" w:name="_Toc15377204"/>
      <w:r>
        <w:rPr>
          <w:rFonts w:hint="eastAsia" w:ascii="黑体" w:hAnsi="黑体" w:eastAsia="黑体"/>
          <w:b w:val="0"/>
          <w:color w:val="000000"/>
          <w:sz w:val="32"/>
          <w:szCs w:val="32"/>
        </w:rPr>
        <w:t>第二部分</w:t>
      </w:r>
      <w:r>
        <w:rPr>
          <w:rStyle w:val="13"/>
          <w:rFonts w:ascii="黑体" w:hAnsi="黑体" w:eastAsia="黑体"/>
          <w:b w:val="0"/>
          <w:bCs w:val="0"/>
          <w:sz w:val="32"/>
          <w:szCs w:val="32"/>
        </w:rPr>
        <w:t>2018</w:t>
      </w:r>
      <w:r>
        <w:rPr>
          <w:rStyle w:val="13"/>
          <w:rFonts w:hint="eastAsia" w:ascii="黑体" w:hAnsi="黑体" w:eastAsia="黑体"/>
          <w:b w:val="0"/>
          <w:bCs w:val="0"/>
          <w:sz w:val="32"/>
          <w:szCs w:val="32"/>
        </w:rPr>
        <w:t>年度部门决算情况说明</w:t>
      </w:r>
      <w:bookmarkEnd w:id="21"/>
      <w:bookmarkEnd w:id="22"/>
    </w:p>
    <w:p>
      <w:pPr>
        <w:pStyle w:val="15"/>
        <w:pageBreakBefore w:val="0"/>
        <w:numPr>
          <w:ilvl w:val="0"/>
          <w:numId w:val="1"/>
        </w:numPr>
        <w:kinsoku/>
        <w:wordWrap/>
        <w:overflowPunct/>
        <w:topLinePunct w:val="0"/>
        <w:bidi w:val="0"/>
        <w:spacing w:line="560" w:lineRule="exact"/>
        <w:ind w:firstLineChars="0"/>
        <w:textAlignment w:val="auto"/>
        <w:outlineLvl w:val="1"/>
        <w:rPr>
          <w:rStyle w:val="14"/>
          <w:rFonts w:ascii="黑体" w:hAnsi="黑体" w:eastAsia="黑体"/>
          <w:b w:val="0"/>
        </w:rPr>
      </w:pPr>
      <w:bookmarkStart w:id="23" w:name="_Toc15396603"/>
      <w:bookmarkStart w:id="24" w:name="_Toc15377205"/>
      <w:r>
        <w:rPr>
          <w:rFonts w:hint="eastAsia" w:ascii="黑体" w:hAnsi="黑体" w:eastAsia="黑体"/>
          <w:color w:val="000000"/>
          <w:sz w:val="32"/>
          <w:szCs w:val="32"/>
        </w:rPr>
        <w:t>收</w:t>
      </w:r>
      <w:r>
        <w:rPr>
          <w:rStyle w:val="14"/>
          <w:rFonts w:hint="eastAsia" w:ascii="黑体" w:hAnsi="黑体" w:eastAsia="黑体"/>
          <w:b w:val="0"/>
        </w:rPr>
        <w:t>入支出决算总体情况说明</w:t>
      </w:r>
      <w:bookmarkEnd w:id="23"/>
      <w:bookmarkEnd w:id="24"/>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2018年度收入总计67.29万元。2017年度收入总计80.81万元，与2017年相比收入总计减少13.52万元，下降29.28%。主要变动原因是按照县级机关要求对养老保险和目标奖调整为财政应返还资金。</w:t>
      </w:r>
    </w:p>
    <w:p>
      <w:pPr>
        <w:pageBreakBefore w:val="0"/>
        <w:kinsoku/>
        <w:wordWrap/>
        <w:overflowPunct/>
        <w:topLinePunct w:val="0"/>
        <w:bidi w:val="0"/>
        <w:spacing w:line="560" w:lineRule="exact"/>
        <w:ind w:firstLine="640" w:firstLineChars="200"/>
        <w:textAlignment w:val="auto"/>
        <w:rPr>
          <w:rFonts w:hint="eastAsia" w:eastAsia="仿宋_GB2312"/>
          <w:lang w:eastAsia="zh-CN"/>
        </w:rPr>
      </w:pPr>
      <w:r>
        <w:rPr>
          <w:rFonts w:hint="eastAsia" w:ascii="仿宋_GB2312" w:hAnsi="仿宋_GB2312" w:eastAsia="仿宋_GB2312" w:cs="仿宋_GB2312"/>
          <w:color w:val="000000"/>
          <w:sz w:val="32"/>
          <w:szCs w:val="32"/>
        </w:rPr>
        <w:t>2018年度支出总计88.06万元。2017年度</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总计68.12万元，与2017年相比支出总计增加19.94万元，增加29.28%。主要变动原因是工资和保险指标在比上年度增加</w:t>
      </w:r>
      <w:r>
        <w:rPr>
          <w:rFonts w:hint="eastAsia" w:ascii="仿宋_GB2312" w:hAnsi="仿宋_GB2312" w:eastAsia="仿宋_GB2312" w:cs="仿宋_GB2312"/>
          <w:color w:val="000000"/>
          <w:sz w:val="32"/>
          <w:szCs w:val="32"/>
          <w:lang w:eastAsia="zh-CN"/>
        </w:rPr>
        <w:t>。</w:t>
      </w:r>
    </w:p>
    <w:p>
      <w:pPr>
        <w:pageBreakBefore w:val="0"/>
        <w:kinsoku/>
        <w:wordWrap/>
        <w:overflowPunct/>
        <w:topLinePunct w:val="0"/>
        <w:bidi w:val="0"/>
        <w:spacing w:line="560" w:lineRule="exact"/>
        <w:textAlignment w:val="auto"/>
        <w:rPr>
          <w:rFonts w:hint="eastAsia" w:eastAsiaTheme="minorEastAsia"/>
          <w:lang w:eastAsia="zh-CN"/>
        </w:rPr>
      </w:pPr>
    </w:p>
    <w:p>
      <w:pPr>
        <w:pageBreakBefore w:val="0"/>
        <w:kinsoku/>
        <w:wordWrap/>
        <w:overflowPunct/>
        <w:topLinePunct w:val="0"/>
        <w:bidi w:val="0"/>
        <w:spacing w:line="560" w:lineRule="exact"/>
        <w:textAlignment w:val="auto"/>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646430</wp:posOffset>
            </wp:positionH>
            <wp:positionV relativeFrom="paragraph">
              <wp:posOffset>-440055</wp:posOffset>
            </wp:positionV>
            <wp:extent cx="3905250" cy="2060575"/>
            <wp:effectExtent l="5080" t="4445" r="13970" b="1143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15"/>
        <w:pageBreakBefore w:val="0"/>
        <w:numPr>
          <w:ilvl w:val="0"/>
          <w:numId w:val="1"/>
        </w:numPr>
        <w:kinsoku/>
        <w:wordWrap/>
        <w:overflowPunct/>
        <w:topLinePunct w:val="0"/>
        <w:bidi w:val="0"/>
        <w:spacing w:line="560" w:lineRule="exact"/>
        <w:ind w:firstLineChars="0"/>
        <w:textAlignment w:val="auto"/>
        <w:outlineLvl w:val="1"/>
        <w:rPr>
          <w:rStyle w:val="14"/>
          <w:rFonts w:ascii="黑体" w:hAnsi="黑体" w:eastAsia="黑体"/>
          <w:b w:val="0"/>
        </w:rPr>
      </w:pPr>
      <w:bookmarkStart w:id="25" w:name="_Toc15377206"/>
      <w:bookmarkStart w:id="26" w:name="_Toc15396604"/>
      <w:r>
        <w:rPr>
          <w:rFonts w:hint="eastAsia" w:ascii="黑体" w:hAnsi="黑体" w:eastAsia="黑体"/>
          <w:color w:val="000000"/>
          <w:sz w:val="32"/>
          <w:szCs w:val="32"/>
        </w:rPr>
        <w:t>收</w:t>
      </w:r>
      <w:r>
        <w:rPr>
          <w:rStyle w:val="14"/>
          <w:rFonts w:hint="eastAsia" w:ascii="黑体" w:hAnsi="黑体" w:eastAsia="黑体"/>
          <w:b w:val="0"/>
        </w:rPr>
        <w:t>入决算情况说明</w:t>
      </w:r>
      <w:bookmarkEnd w:id="25"/>
      <w:bookmarkEnd w:id="26"/>
    </w:p>
    <w:p>
      <w:pPr>
        <w:pageBreakBefore w:val="0"/>
        <w:kinsoku/>
        <w:wordWrap/>
        <w:overflowPunct/>
        <w:topLinePunct w:val="0"/>
        <w:bidi w:val="0"/>
        <w:spacing w:line="560" w:lineRule="exact"/>
        <w:ind w:firstLine="420" w:firstLineChars="200"/>
        <w:textAlignment w:val="auto"/>
        <w:outlineLvl w:val="1"/>
        <w:rPr>
          <w:rStyle w:val="14"/>
          <w:rFonts w:ascii="黑体" w:hAnsi="黑体" w:eastAsia="黑体"/>
          <w:b w:val="0"/>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983615</wp:posOffset>
            </wp:positionH>
            <wp:positionV relativeFrom="paragraph">
              <wp:posOffset>1293495</wp:posOffset>
            </wp:positionV>
            <wp:extent cx="3666490" cy="2007235"/>
            <wp:effectExtent l="4445" t="5080" r="5715" b="698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_GB2312" w:eastAsia="仿宋_GB2312" w:cs="仿宋_GB2312"/>
          <w:color w:val="000000"/>
          <w:sz w:val="32"/>
          <w:szCs w:val="32"/>
        </w:rPr>
        <w:t>2018年本年收入合计67.29万元，其中：一般公共预算财政拨款收入67.28万元，占99.99%；其他收入0.01万元，占0.01%。</w:t>
      </w:r>
      <w:bookmarkStart w:id="27" w:name="_Toc15396605"/>
      <w:bookmarkStart w:id="28" w:name="_Toc15377207"/>
    </w:p>
    <w:p>
      <w:pPr>
        <w:pStyle w:val="15"/>
        <w:pageBreakBefore w:val="0"/>
        <w:numPr>
          <w:ilvl w:val="0"/>
          <w:numId w:val="1"/>
        </w:numPr>
        <w:kinsoku/>
        <w:wordWrap/>
        <w:overflowPunct/>
        <w:topLinePunct w:val="0"/>
        <w:bidi w:val="0"/>
        <w:spacing w:line="560" w:lineRule="exact"/>
        <w:ind w:firstLineChars="0"/>
        <w:textAlignment w:val="auto"/>
        <w:outlineLvl w:val="1"/>
        <w:rPr>
          <w:rStyle w:val="14"/>
          <w:rFonts w:ascii="黑体" w:hAnsi="黑体" w:eastAsia="黑体"/>
          <w:b w:val="0"/>
        </w:rPr>
      </w:pPr>
      <w:r>
        <w:rPr>
          <w:rFonts w:hint="eastAsia" w:ascii="黑体" w:hAnsi="黑体" w:eastAsia="黑体"/>
          <w:color w:val="000000"/>
          <w:sz w:val="32"/>
          <w:szCs w:val="32"/>
        </w:rPr>
        <w:t>支</w:t>
      </w:r>
      <w:r>
        <w:rPr>
          <w:rStyle w:val="14"/>
          <w:rFonts w:hint="eastAsia" w:ascii="黑体" w:hAnsi="黑体" w:eastAsia="黑体"/>
          <w:b w:val="0"/>
        </w:rPr>
        <w:t>出决算情况说明</w:t>
      </w:r>
      <w:bookmarkEnd w:id="27"/>
      <w:bookmarkEnd w:id="28"/>
    </w:p>
    <w:p>
      <w:pPr>
        <w:pageBreakBefore w:val="0"/>
        <w:kinsoku/>
        <w:wordWrap/>
        <w:overflowPunct/>
        <w:topLinePunct w:val="0"/>
        <w:bidi w:val="0"/>
        <w:spacing w:line="560" w:lineRule="exact"/>
        <w:ind w:firstLine="640"/>
        <w:textAlignment w:val="auto"/>
        <w:rPr>
          <w:rFonts w:hint="eastAsia" w:ascii="仿宋" w:hAnsi="仿宋" w:eastAsia="仿宋"/>
          <w:color w:val="000000"/>
          <w:sz w:val="32"/>
          <w:szCs w:val="32"/>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1078230</wp:posOffset>
            </wp:positionH>
            <wp:positionV relativeFrom="paragraph">
              <wp:posOffset>755650</wp:posOffset>
            </wp:positionV>
            <wp:extent cx="3303270" cy="2028190"/>
            <wp:effectExtent l="4445" t="4445" r="6985" b="571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hAnsi="仿宋_GB2312" w:eastAsia="仿宋_GB2312" w:cs="仿宋_GB2312"/>
          <w:color w:val="000000"/>
          <w:sz w:val="32"/>
          <w:szCs w:val="32"/>
        </w:rPr>
        <w:t>2018年本年支出合计88.06万元，其中：基本支出88.06万元，占100%</w:t>
      </w:r>
      <w:r>
        <w:rPr>
          <w:rFonts w:hint="eastAsia" w:ascii="仿宋" w:hAnsi="仿宋" w:eastAsia="仿宋"/>
          <w:color w:val="000000"/>
          <w:sz w:val="32"/>
          <w:szCs w:val="32"/>
        </w:rPr>
        <w:t>。</w:t>
      </w:r>
    </w:p>
    <w:p>
      <w:pPr>
        <w:pageBreakBefore w:val="0"/>
        <w:kinsoku/>
        <w:wordWrap/>
        <w:overflowPunct/>
        <w:topLinePunct w:val="0"/>
        <w:bidi w:val="0"/>
        <w:spacing w:line="560" w:lineRule="exact"/>
        <w:ind w:firstLine="640" w:firstLineChars="200"/>
        <w:textAlignment w:val="auto"/>
        <w:outlineLvl w:val="1"/>
        <w:rPr>
          <w:rStyle w:val="14"/>
          <w:rFonts w:ascii="黑体" w:hAnsi="黑体" w:eastAsia="黑体"/>
          <w:b w:val="0"/>
        </w:rPr>
      </w:pPr>
      <w:bookmarkStart w:id="29" w:name="_Toc15377208"/>
      <w:bookmarkStart w:id="30" w:name="_Toc15396606"/>
      <w:r>
        <w:rPr>
          <w:rFonts w:hint="eastAsia" w:ascii="黑体" w:hAnsi="黑体" w:eastAsia="黑体"/>
          <w:color w:val="000000"/>
          <w:sz w:val="32"/>
          <w:szCs w:val="32"/>
        </w:rPr>
        <w:t>四、财</w:t>
      </w:r>
      <w:r>
        <w:rPr>
          <w:rStyle w:val="14"/>
          <w:rFonts w:hint="eastAsia" w:ascii="黑体" w:hAnsi="黑体" w:eastAsia="黑体"/>
          <w:b w:val="0"/>
        </w:rPr>
        <w:t>政拨款收入支出决算总体情况说明</w:t>
      </w:r>
      <w:bookmarkEnd w:id="29"/>
      <w:bookmarkEnd w:id="30"/>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2018年财政拨款收入67.28万元。与2017年相比财政拨款收入总计减少13.53万元，下降16.74%。主要变动原因是人员</w:t>
      </w:r>
      <w:r>
        <w:rPr>
          <w:rFonts w:hint="eastAsia" w:ascii="仿宋_GB2312" w:hAnsi="仿宋_GB2312" w:eastAsia="仿宋_GB2312" w:cs="仿宋_GB2312"/>
          <w:color w:val="000000"/>
          <w:sz w:val="32"/>
          <w:szCs w:val="32"/>
          <w:lang w:eastAsia="zh-CN"/>
        </w:rPr>
        <w:t>减</w:t>
      </w:r>
      <w:r>
        <w:rPr>
          <w:rFonts w:hint="eastAsia" w:ascii="仿宋_GB2312" w:hAnsi="仿宋_GB2312" w:eastAsia="仿宋_GB2312" w:cs="仿宋_GB2312"/>
          <w:color w:val="000000"/>
          <w:sz w:val="32"/>
          <w:szCs w:val="32"/>
        </w:rPr>
        <w:t>少。</w:t>
      </w:r>
    </w:p>
    <w:p>
      <w:pPr>
        <w:pageBreakBefore w:val="0"/>
        <w:kinsoku/>
        <w:wordWrap/>
        <w:overflowPunct/>
        <w:topLinePunct w:val="0"/>
        <w:bidi w:val="0"/>
        <w:spacing w:line="560" w:lineRule="exact"/>
        <w:ind w:firstLine="420" w:firstLineChars="200"/>
        <w:textAlignment w:val="auto"/>
        <w:rPr>
          <w:rFonts w:ascii="仿宋" w:hAnsi="仿宋" w:eastAsia="仿宋"/>
          <w:b/>
          <w:color w:val="00B050"/>
          <w:sz w:val="32"/>
          <w:szCs w:val="32"/>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530860</wp:posOffset>
            </wp:positionH>
            <wp:positionV relativeFrom="paragraph">
              <wp:posOffset>1270635</wp:posOffset>
            </wp:positionV>
            <wp:extent cx="4333240" cy="1723390"/>
            <wp:effectExtent l="4445" t="4445" r="5715" b="571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hAnsi="仿宋_GB2312" w:eastAsia="仿宋_GB2312" w:cs="仿宋_GB2312"/>
          <w:color w:val="000000"/>
          <w:sz w:val="32"/>
          <w:szCs w:val="32"/>
        </w:rPr>
        <w:t>2018年财政拨款支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rPr>
        <w:t>88.06万元。与2017年相比财政拨款</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总计增加7.15万元，增加8.84%。主要变动原因是人员较少和养老保险和目标奖调整为财政应返还资金</w:t>
      </w:r>
      <w:r>
        <w:rPr>
          <w:rFonts w:hint="eastAsia" w:ascii="仿宋" w:hAnsi="仿宋" w:eastAsia="仿宋"/>
          <w:color w:val="000000"/>
          <w:sz w:val="32"/>
          <w:szCs w:val="32"/>
        </w:rPr>
        <w:t>。</w:t>
      </w:r>
    </w:p>
    <w:p>
      <w:pPr>
        <w:pageBreakBefore w:val="0"/>
        <w:kinsoku/>
        <w:wordWrap/>
        <w:overflowPunct/>
        <w:topLinePunct w:val="0"/>
        <w:bidi w:val="0"/>
        <w:spacing w:line="560" w:lineRule="exact"/>
        <w:ind w:firstLine="640" w:firstLineChars="200"/>
        <w:textAlignment w:val="auto"/>
        <w:outlineLvl w:val="1"/>
        <w:rPr>
          <w:rStyle w:val="14"/>
          <w:rFonts w:ascii="黑体" w:hAnsi="黑体" w:eastAsia="黑体"/>
          <w:b w:val="0"/>
        </w:rPr>
      </w:pPr>
      <w:bookmarkStart w:id="31" w:name="_Toc15396607"/>
      <w:bookmarkStart w:id="32"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4"/>
          <w:rFonts w:hint="eastAsia" w:ascii="黑体" w:hAnsi="黑体" w:eastAsia="黑体"/>
          <w:b w:val="0"/>
        </w:rPr>
        <w:t>般公共预算财政拨款支出决算情况说明</w:t>
      </w:r>
      <w:bookmarkEnd w:id="31"/>
      <w:bookmarkEnd w:id="32"/>
    </w:p>
    <w:p>
      <w:pPr>
        <w:pageBreakBefore w:val="0"/>
        <w:kinsoku/>
        <w:wordWrap/>
        <w:overflowPunct/>
        <w:topLinePunct w:val="0"/>
        <w:bidi w:val="0"/>
        <w:spacing w:line="560" w:lineRule="exact"/>
        <w:ind w:firstLine="643" w:firstLineChars="200"/>
        <w:textAlignment w:val="auto"/>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pageBreakBefore w:val="0"/>
        <w:kinsoku/>
        <w:wordWrap/>
        <w:overflowPunct/>
        <w:topLinePunct w:val="0"/>
        <w:bidi w:val="0"/>
        <w:spacing w:line="560" w:lineRule="exact"/>
        <w:ind w:firstLine="420" w:firstLineChars="200"/>
        <w:textAlignment w:val="auto"/>
        <w:rPr>
          <w:rFonts w:hint="eastAsia" w:eastAsiaTheme="minorEastAsia"/>
          <w:lang w:eastAsia="zh-CN"/>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497205</wp:posOffset>
            </wp:positionH>
            <wp:positionV relativeFrom="paragraph">
              <wp:posOffset>1666875</wp:posOffset>
            </wp:positionV>
            <wp:extent cx="4392295" cy="1887855"/>
            <wp:effectExtent l="4445" t="4445" r="22860" b="1270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hAnsi="仿宋_GB2312" w:eastAsia="仿宋_GB2312" w:cs="仿宋_GB2312"/>
          <w:color w:val="000000"/>
          <w:sz w:val="32"/>
          <w:szCs w:val="32"/>
        </w:rPr>
        <w:t>2018年一般公共预算财政拨款支出88.05万元，占本年支出合计的100%。与2017年相比，一般公共预算财政拨款</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增加7.15万元，增长8.4%。主要变动原因是工资和保险指标在比上年度增加。</w:t>
      </w:r>
    </w:p>
    <w:p>
      <w:pPr>
        <w:pageBreakBefore w:val="0"/>
        <w:kinsoku/>
        <w:wordWrap/>
        <w:overflowPunct/>
        <w:topLinePunct w:val="0"/>
        <w:bidi w:val="0"/>
        <w:snapToGrid w:val="0"/>
        <w:spacing w:line="560" w:lineRule="exact"/>
        <w:jc w:val="center"/>
        <w:textAlignment w:val="auto"/>
        <w:rPr>
          <w:rFonts w:hint="eastAsia" w:eastAsiaTheme="minorEastAsia"/>
          <w:lang w:eastAsia="zh-CN"/>
        </w:rPr>
      </w:pPr>
    </w:p>
    <w:p>
      <w:pPr>
        <w:pageBreakBefore w:val="0"/>
        <w:kinsoku/>
        <w:wordWrap/>
        <w:overflowPunct/>
        <w:topLinePunct w:val="0"/>
        <w:bidi w:val="0"/>
        <w:spacing w:line="560" w:lineRule="exact"/>
        <w:ind w:firstLine="643" w:firstLineChars="200"/>
        <w:textAlignment w:val="auto"/>
        <w:outlineLvl w:val="2"/>
        <w:rPr>
          <w:rFonts w:hint="eastAsia" w:ascii="仿宋" w:hAnsi="仿宋" w:eastAsia="仿宋"/>
          <w:b/>
          <w:color w:val="000000"/>
          <w:sz w:val="32"/>
          <w:szCs w:val="32"/>
        </w:rPr>
      </w:pPr>
      <w:bookmarkStart w:id="34" w:name="_Toc15377211"/>
    </w:p>
    <w:p>
      <w:pPr>
        <w:pageBreakBefore w:val="0"/>
        <w:kinsoku/>
        <w:wordWrap/>
        <w:overflowPunct/>
        <w:topLinePunct w:val="0"/>
        <w:bidi w:val="0"/>
        <w:spacing w:line="560" w:lineRule="exact"/>
        <w:ind w:firstLine="643" w:firstLineChars="200"/>
        <w:textAlignment w:val="auto"/>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4"/>
    </w:p>
    <w:p>
      <w:pPr>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2018年一般公共预算财政拨款支出88.05万元，主要用于以下方面:</w:t>
      </w:r>
      <w:r>
        <w:rPr>
          <w:rFonts w:hint="eastAsia" w:ascii="仿宋_GB2312" w:hAnsi="仿宋_GB2312" w:eastAsia="仿宋_GB2312" w:cs="仿宋_GB2312"/>
          <w:b/>
          <w:color w:val="000000"/>
          <w:sz w:val="32"/>
          <w:szCs w:val="32"/>
        </w:rPr>
        <w:t>一般公共服务（类）</w:t>
      </w:r>
      <w:r>
        <w:rPr>
          <w:rFonts w:hint="eastAsia" w:ascii="仿宋_GB2312" w:hAnsi="仿宋_GB2312" w:eastAsia="仿宋_GB2312" w:cs="仿宋_GB2312"/>
          <w:color w:val="000000"/>
          <w:sz w:val="32"/>
          <w:szCs w:val="32"/>
        </w:rPr>
        <w:t>支出64.85万元，占73.65%；</w:t>
      </w:r>
      <w:r>
        <w:rPr>
          <w:rFonts w:hint="eastAsia" w:ascii="仿宋_GB2312" w:hAnsi="仿宋_GB2312" w:eastAsia="仿宋_GB2312" w:cs="仿宋_GB2312"/>
          <w:b/>
          <w:color w:val="000000"/>
          <w:sz w:val="32"/>
          <w:szCs w:val="32"/>
        </w:rPr>
        <w:t>社会保障和就业（类）</w:t>
      </w:r>
      <w:r>
        <w:rPr>
          <w:rFonts w:hint="eastAsia" w:ascii="仿宋_GB2312" w:hAnsi="仿宋_GB2312" w:eastAsia="仿宋_GB2312" w:cs="仿宋_GB2312"/>
          <w:color w:val="000000"/>
          <w:sz w:val="32"/>
          <w:szCs w:val="32"/>
        </w:rPr>
        <w:t>支出14.14万元，占16.06%；医疗卫生支出3.07万元，占3.49%；住房保障支出5.99万元，占6.8%。</w:t>
      </w:r>
    </w:p>
    <w:p>
      <w:pPr>
        <w:pageBreakBefore w:val="0"/>
        <w:kinsoku/>
        <w:wordWrap/>
        <w:overflowPunct/>
        <w:topLinePunct w:val="0"/>
        <w:bidi w:val="0"/>
        <w:snapToGrid w:val="0"/>
        <w:spacing w:line="560" w:lineRule="exact"/>
        <w:textAlignment w:val="auto"/>
        <w:rPr>
          <w:rFonts w:hint="eastAsia" w:eastAsiaTheme="minorEastAsia"/>
          <w:lang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634365</wp:posOffset>
            </wp:positionH>
            <wp:positionV relativeFrom="paragraph">
              <wp:posOffset>125730</wp:posOffset>
            </wp:positionV>
            <wp:extent cx="3280410" cy="2499360"/>
            <wp:effectExtent l="4445" t="4445" r="10795" b="107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ageBreakBefore w:val="0"/>
        <w:kinsoku/>
        <w:wordWrap/>
        <w:overflowPunct/>
        <w:topLinePunct w:val="0"/>
        <w:bidi w:val="0"/>
        <w:spacing w:line="560" w:lineRule="exact"/>
        <w:ind w:firstLine="643" w:firstLineChars="200"/>
        <w:textAlignment w:val="auto"/>
        <w:outlineLvl w:val="2"/>
        <w:rPr>
          <w:rFonts w:ascii="仿宋" w:hAnsi="仿宋" w:eastAsia="仿宋"/>
          <w:b/>
          <w:color w:val="000000"/>
          <w:sz w:val="32"/>
          <w:szCs w:val="32"/>
        </w:rPr>
      </w:pPr>
      <w:bookmarkStart w:id="35" w:name="_Toc15377212"/>
      <w:r>
        <w:rPr>
          <w:rFonts w:hint="eastAsia" w:ascii="仿宋" w:hAnsi="仿宋" w:eastAsia="仿宋"/>
          <w:b/>
          <w:color w:val="000000"/>
          <w:sz w:val="32"/>
          <w:szCs w:val="32"/>
        </w:rPr>
        <w:t>（三）一般公共预算财政拨款支出决算具体情况</w:t>
      </w:r>
      <w:bookmarkEnd w:id="35"/>
    </w:p>
    <w:p>
      <w:pPr>
        <w:pageBreakBefore w:val="0"/>
        <w:kinsoku/>
        <w:wordWrap/>
        <w:overflowPunct/>
        <w:topLinePunct w:val="0"/>
        <w:bidi w:val="0"/>
        <w:spacing w:line="560" w:lineRule="exact"/>
        <w:ind w:firstLine="643" w:firstLineChars="200"/>
        <w:textAlignment w:val="auto"/>
        <w:outlineLvl w:val="2"/>
        <w:rPr>
          <w:rFonts w:ascii="仿宋" w:hAnsi="仿宋" w:eastAsia="仿宋"/>
          <w:color w:val="FF0000"/>
          <w:sz w:val="32"/>
          <w:szCs w:val="32"/>
        </w:rPr>
      </w:pPr>
      <w:bookmarkStart w:id="36" w:name="_Toc15377444"/>
      <w:bookmarkStart w:id="37" w:name="_Toc15377213"/>
      <w:bookmarkStart w:id="38" w:name="_Toc15378460"/>
      <w:r>
        <w:rPr>
          <w:rFonts w:ascii="仿宋" w:hAnsi="仿宋" w:eastAsia="仿宋"/>
          <w:b/>
          <w:color w:val="000000"/>
          <w:sz w:val="32"/>
          <w:szCs w:val="32"/>
        </w:rPr>
        <w:t>2018</w:t>
      </w:r>
      <w:r>
        <w:rPr>
          <w:rFonts w:hint="eastAsia" w:ascii="仿宋" w:hAnsi="仿宋" w:eastAsia="仿宋"/>
          <w:b/>
          <w:color w:val="000000"/>
          <w:sz w:val="32"/>
          <w:szCs w:val="32"/>
        </w:rPr>
        <w:t>年般公共预算支出决算数为88.05万元</w:t>
      </w:r>
      <w:r>
        <w:rPr>
          <w:rFonts w:hint="eastAsia" w:ascii="仿宋" w:hAnsi="仿宋" w:eastAsia="仿宋"/>
          <w:color w:val="000000"/>
          <w:sz w:val="32"/>
          <w:szCs w:val="32"/>
        </w:rPr>
        <w:t>，</w:t>
      </w:r>
      <w:r>
        <w:rPr>
          <w:rStyle w:val="11"/>
          <w:rFonts w:hint="eastAsia" w:ascii="仿宋" w:hAnsi="仿宋" w:eastAsia="仿宋"/>
          <w:bCs/>
          <w:color w:val="000000"/>
          <w:sz w:val="32"/>
          <w:szCs w:val="32"/>
        </w:rPr>
        <w:t>完成预算100</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。其中：</w:t>
      </w:r>
      <w:bookmarkEnd w:id="36"/>
      <w:bookmarkEnd w:id="37"/>
      <w:bookmarkEnd w:id="38"/>
    </w:p>
    <w:p>
      <w:pPr>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Style w:val="11"/>
          <w:rFonts w:ascii="仿宋" w:hAnsi="仿宋" w:eastAsia="仿宋"/>
          <w:bCs/>
          <w:color w:val="000000"/>
          <w:sz w:val="32"/>
          <w:szCs w:val="32"/>
        </w:rPr>
        <w:t>1.</w:t>
      </w:r>
      <w:r>
        <w:rPr>
          <w:rStyle w:val="11"/>
          <w:rFonts w:hint="eastAsia" w:ascii="仿宋" w:hAnsi="仿宋" w:eastAsia="仿宋"/>
          <w:bCs/>
          <w:color w:val="000000"/>
          <w:sz w:val="32"/>
          <w:szCs w:val="32"/>
        </w:rPr>
        <w:t>一般公共服务（类）201</w:t>
      </w:r>
      <w:r>
        <w:rPr>
          <w:rStyle w:val="11"/>
          <w:rFonts w:ascii="仿宋" w:hAnsi="仿宋" w:eastAsia="仿宋"/>
          <w:bCs/>
          <w:color w:val="000000"/>
          <w:sz w:val="32"/>
          <w:szCs w:val="32"/>
        </w:rPr>
        <w:t>:</w:t>
      </w:r>
      <w:r>
        <w:rPr>
          <w:rStyle w:val="11"/>
          <w:rFonts w:hint="eastAsia" w:ascii="仿宋_GB2312" w:hAnsi="仿宋_GB2312" w:eastAsia="仿宋_GB2312" w:cs="仿宋_GB2312"/>
          <w:b w:val="0"/>
          <w:bCs/>
          <w:color w:val="000000"/>
          <w:sz w:val="32"/>
          <w:szCs w:val="32"/>
        </w:rPr>
        <w:t>支出决算为64.85万元，预算数为</w:t>
      </w:r>
      <w:r>
        <w:rPr>
          <w:rStyle w:val="11"/>
          <w:rFonts w:hint="eastAsia" w:ascii="仿宋_GB2312" w:hAnsi="仿宋_GB2312" w:eastAsia="仿宋_GB2312" w:cs="仿宋_GB2312"/>
          <w:b w:val="0"/>
          <w:bCs/>
          <w:color w:val="000000"/>
          <w:sz w:val="32"/>
          <w:szCs w:val="32"/>
          <w:lang w:val="en-US" w:eastAsia="zh-CN"/>
        </w:rPr>
        <w:t>64.85</w:t>
      </w:r>
      <w:r>
        <w:rPr>
          <w:rStyle w:val="11"/>
          <w:rFonts w:hint="eastAsia" w:ascii="仿宋_GB2312" w:hAnsi="仿宋_GB2312" w:eastAsia="仿宋_GB2312" w:cs="仿宋_GB2312"/>
          <w:b w:val="0"/>
          <w:bCs/>
          <w:color w:val="000000"/>
          <w:sz w:val="32"/>
          <w:szCs w:val="32"/>
        </w:rPr>
        <w:t>万元</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，完成预算</w:t>
      </w:r>
      <w:r>
        <w:rPr>
          <w:rStyle w:val="11"/>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%，决算数等于预算数的主要原因是</w:t>
      </w:r>
      <w:r>
        <w:rPr>
          <w:rStyle w:val="11"/>
          <w:rFonts w:hint="eastAsia" w:ascii="仿宋_GB2312" w:hAnsi="仿宋_GB2312" w:eastAsia="仿宋_GB2312" w:cs="仿宋_GB2312"/>
          <w:b w:val="0"/>
          <w:bCs/>
          <w:color w:val="000000" w:themeColor="text1"/>
          <w:sz w:val="32"/>
          <w:szCs w:val="32"/>
          <w:lang w:eastAsia="zh-CN"/>
          <w14:textFill>
            <w14:solidFill>
              <w14:schemeClr w14:val="tx1"/>
            </w14:solidFill>
          </w14:textFill>
        </w:rPr>
        <w:t>节省经费开支。</w:t>
      </w:r>
    </w:p>
    <w:p>
      <w:pPr>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Style w:val="11"/>
          <w:rFonts w:hint="eastAsia" w:ascii="仿宋" w:hAnsi="仿宋" w:eastAsia="仿宋"/>
          <w:bCs/>
          <w:color w:val="000000" w:themeColor="text1"/>
          <w:sz w:val="32"/>
          <w:szCs w:val="32"/>
          <w14:textFill>
            <w14:solidFill>
              <w14:schemeClr w14:val="tx1"/>
            </w14:solidFill>
          </w14:textFill>
        </w:rPr>
        <w:t>2</w:t>
      </w:r>
      <w:r>
        <w:rPr>
          <w:rStyle w:val="11"/>
          <w:rFonts w:ascii="仿宋" w:hAnsi="仿宋" w:eastAsia="仿宋"/>
          <w:bCs/>
          <w:color w:val="000000" w:themeColor="text1"/>
          <w:sz w:val="32"/>
          <w:szCs w:val="32"/>
          <w14:textFill>
            <w14:solidFill>
              <w14:schemeClr w14:val="tx1"/>
            </w14:solidFill>
          </w14:textFill>
        </w:rPr>
        <w:t>.</w:t>
      </w:r>
      <w:r>
        <w:rPr>
          <w:rStyle w:val="11"/>
          <w:rFonts w:hint="eastAsia" w:ascii="仿宋" w:hAnsi="仿宋" w:eastAsia="仿宋"/>
          <w:bCs/>
          <w:color w:val="000000" w:themeColor="text1"/>
          <w:sz w:val="32"/>
          <w:szCs w:val="32"/>
          <w14:textFill>
            <w14:solidFill>
              <w14:schemeClr w14:val="tx1"/>
            </w14:solidFill>
          </w14:textFill>
        </w:rPr>
        <w:t>社会保障和就业（类）208</w:t>
      </w:r>
      <w:r>
        <w:rPr>
          <w:rStyle w:val="11"/>
          <w:rFonts w:ascii="仿宋" w:hAnsi="仿宋" w:eastAsia="仿宋"/>
          <w:bCs/>
          <w:color w:val="000000" w:themeColor="text1"/>
          <w:sz w:val="32"/>
          <w:szCs w:val="32"/>
          <w14:textFill>
            <w14:solidFill>
              <w14:schemeClr w14:val="tx1"/>
            </w14:solidFill>
          </w14:textFill>
        </w:rPr>
        <w:t>:</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支出决算为14.14万元，预算数</w:t>
      </w:r>
      <w:r>
        <w:rPr>
          <w:rStyle w:val="11"/>
          <w:rFonts w:hint="eastAsia" w:ascii="仿宋_GB2312" w:hAnsi="仿宋_GB2312" w:eastAsia="仿宋_GB2312" w:cs="仿宋_GB2312"/>
          <w:b w:val="0"/>
          <w:bCs/>
          <w:color w:val="000000" w:themeColor="text1"/>
          <w:sz w:val="32"/>
          <w:szCs w:val="32"/>
          <w:lang w:eastAsia="zh-CN"/>
          <w14:textFill>
            <w14:solidFill>
              <w14:schemeClr w14:val="tx1"/>
            </w14:solidFill>
          </w14:textFill>
        </w:rPr>
        <w:t>为</w:t>
      </w:r>
      <w:r>
        <w:rPr>
          <w:rStyle w:val="11"/>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12.90</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1"/>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109.61</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%，决算数</w:t>
      </w:r>
      <w:r>
        <w:rPr>
          <w:rStyle w:val="11"/>
          <w:rFonts w:hint="eastAsia" w:ascii="仿宋_GB2312" w:hAnsi="仿宋_GB2312" w:eastAsia="仿宋_GB2312" w:cs="仿宋_GB2312"/>
          <w:b w:val="0"/>
          <w:bCs/>
          <w:color w:val="000000" w:themeColor="text1"/>
          <w:sz w:val="32"/>
          <w:szCs w:val="32"/>
          <w:lang w:eastAsia="zh-CN"/>
          <w14:textFill>
            <w14:solidFill>
              <w14:schemeClr w14:val="tx1"/>
            </w14:solidFill>
          </w14:textFill>
        </w:rPr>
        <w:t>大于</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预算数的主要原因是</w:t>
      </w:r>
      <w:r>
        <w:rPr>
          <w:rFonts w:hint="eastAsia" w:ascii="仿宋_GB2312" w:hAnsi="仿宋_GB2312" w:eastAsia="仿宋_GB2312" w:cs="仿宋_GB2312"/>
          <w:color w:val="000000" w:themeColor="text1"/>
          <w:sz w:val="32"/>
          <w:szCs w:val="32"/>
          <w14:textFill>
            <w14:solidFill>
              <w14:schemeClr w14:val="tx1"/>
            </w14:solidFill>
          </w14:textFill>
        </w:rPr>
        <w:t>工资和保险指标在增加。</w:t>
      </w:r>
    </w:p>
    <w:p>
      <w:pPr>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Style w:val="11"/>
          <w:rFonts w:hint="eastAsia" w:ascii="仿宋" w:hAnsi="仿宋" w:eastAsia="仿宋"/>
          <w:bCs/>
          <w:color w:val="000000" w:themeColor="text1"/>
          <w:sz w:val="32"/>
          <w:szCs w:val="32"/>
          <w14:textFill>
            <w14:solidFill>
              <w14:schemeClr w14:val="tx1"/>
            </w14:solidFill>
          </w14:textFill>
        </w:rPr>
        <w:t>3</w:t>
      </w:r>
      <w:r>
        <w:rPr>
          <w:rStyle w:val="11"/>
          <w:rFonts w:ascii="仿宋" w:hAnsi="仿宋" w:eastAsia="仿宋"/>
          <w:bCs/>
          <w:color w:val="000000" w:themeColor="text1"/>
          <w:sz w:val="32"/>
          <w:szCs w:val="32"/>
          <w14:textFill>
            <w14:solidFill>
              <w14:schemeClr w14:val="tx1"/>
            </w14:solidFill>
          </w14:textFill>
        </w:rPr>
        <w:t>.</w:t>
      </w:r>
      <w:r>
        <w:rPr>
          <w:rStyle w:val="11"/>
          <w:rFonts w:hint="eastAsia" w:ascii="仿宋" w:hAnsi="仿宋" w:eastAsia="仿宋"/>
          <w:bCs/>
          <w:color w:val="000000" w:themeColor="text1"/>
          <w:sz w:val="32"/>
          <w:szCs w:val="32"/>
          <w14:textFill>
            <w14:solidFill>
              <w14:schemeClr w14:val="tx1"/>
            </w14:solidFill>
          </w14:textFill>
        </w:rPr>
        <w:t>医疗卫生与计划生育（类）210</w:t>
      </w:r>
      <w:r>
        <w:rPr>
          <w:rStyle w:val="11"/>
          <w:rFonts w:ascii="仿宋" w:hAnsi="仿宋" w:eastAsia="仿宋"/>
          <w:bCs/>
          <w:color w:val="000000" w:themeColor="text1"/>
          <w:sz w:val="32"/>
          <w:szCs w:val="32"/>
          <w14:textFill>
            <w14:solidFill>
              <w14:schemeClr w14:val="tx1"/>
            </w14:solidFill>
          </w14:textFill>
        </w:rPr>
        <w:t>:</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支出决算为3.07万元，预算数为</w:t>
      </w:r>
      <w:r>
        <w:rPr>
          <w:rStyle w:val="11"/>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3.98</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1"/>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77.13</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%，决算数小于预算数的主要原因是</w:t>
      </w:r>
      <w:r>
        <w:rPr>
          <w:rStyle w:val="11"/>
          <w:rFonts w:hint="eastAsia" w:ascii="仿宋_GB2312" w:hAnsi="仿宋_GB2312" w:eastAsia="仿宋_GB2312" w:cs="仿宋_GB2312"/>
          <w:b w:val="0"/>
          <w:bCs/>
          <w:color w:val="000000" w:themeColor="text1"/>
          <w:sz w:val="32"/>
          <w:szCs w:val="32"/>
          <w:lang w:eastAsia="zh-CN"/>
          <w14:textFill>
            <w14:solidFill>
              <w14:schemeClr w14:val="tx1"/>
            </w14:solidFill>
          </w14:textFill>
        </w:rPr>
        <w:t>人员减少</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w:t>
      </w:r>
    </w:p>
    <w:p>
      <w:pPr>
        <w:pageBreakBefore w:val="0"/>
        <w:kinsoku/>
        <w:wordWrap/>
        <w:overflowPunct/>
        <w:topLinePunct w:val="0"/>
        <w:bidi w:val="0"/>
        <w:spacing w:line="560" w:lineRule="exact"/>
        <w:ind w:firstLine="64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Style w:val="11"/>
          <w:rFonts w:hint="eastAsia" w:ascii="仿宋" w:hAnsi="仿宋" w:eastAsia="仿宋"/>
          <w:bCs/>
          <w:color w:val="000000" w:themeColor="text1"/>
          <w:sz w:val="32"/>
          <w:szCs w:val="32"/>
          <w14:textFill>
            <w14:solidFill>
              <w14:schemeClr w14:val="tx1"/>
            </w14:solidFill>
          </w14:textFill>
        </w:rPr>
        <w:t>4住房保障（类）221</w:t>
      </w:r>
      <w:r>
        <w:rPr>
          <w:rStyle w:val="11"/>
          <w:rFonts w:ascii="仿宋" w:hAnsi="仿宋" w:eastAsia="仿宋"/>
          <w:bCs/>
          <w:color w:val="000000" w:themeColor="text1"/>
          <w:sz w:val="32"/>
          <w:szCs w:val="32"/>
          <w14:textFill>
            <w14:solidFill>
              <w14:schemeClr w14:val="tx1"/>
            </w14:solidFill>
          </w14:textFill>
        </w:rPr>
        <w:t>:</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支出决算为5.99万元，预算数为</w:t>
      </w:r>
      <w:r>
        <w:rPr>
          <w:rStyle w:val="11"/>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5.99</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1"/>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%，决算数等于预算数的主要原因是</w:t>
      </w:r>
      <w:r>
        <w:rPr>
          <w:rStyle w:val="11"/>
          <w:rFonts w:hint="eastAsia" w:ascii="仿宋_GB2312" w:hAnsi="仿宋_GB2312" w:eastAsia="仿宋_GB2312" w:cs="仿宋_GB2312"/>
          <w:b w:val="0"/>
          <w:bCs/>
          <w:color w:val="000000" w:themeColor="text1"/>
          <w:sz w:val="32"/>
          <w:szCs w:val="32"/>
          <w:lang w:eastAsia="zh-CN"/>
          <w14:textFill>
            <w14:solidFill>
              <w14:schemeClr w14:val="tx1"/>
            </w14:solidFill>
          </w14:textFill>
        </w:rPr>
        <w:t>公积金基数调整</w:t>
      </w:r>
      <w:r>
        <w:rPr>
          <w:rStyle w:val="11"/>
          <w:rFonts w:hint="eastAsia" w:ascii="仿宋_GB2312" w:hAnsi="仿宋_GB2312" w:eastAsia="仿宋_GB2312" w:cs="仿宋_GB2312"/>
          <w:b w:val="0"/>
          <w:bCs/>
          <w:color w:val="000000" w:themeColor="text1"/>
          <w:sz w:val="32"/>
          <w:szCs w:val="32"/>
          <w14:textFill>
            <w14:solidFill>
              <w14:schemeClr w14:val="tx1"/>
            </w14:solidFill>
          </w14:textFill>
        </w:rPr>
        <w:t>。</w:t>
      </w:r>
    </w:p>
    <w:p>
      <w:pPr>
        <w:pageBreakBefore w:val="0"/>
        <w:tabs>
          <w:tab w:val="right" w:pos="8306"/>
        </w:tabs>
        <w:kinsoku/>
        <w:wordWrap/>
        <w:overflowPunct/>
        <w:topLinePunct w:val="0"/>
        <w:bidi w:val="0"/>
        <w:spacing w:line="560" w:lineRule="exact"/>
        <w:ind w:firstLine="640"/>
        <w:textAlignment w:val="auto"/>
        <w:outlineLvl w:val="1"/>
        <w:rPr>
          <w:rStyle w:val="14"/>
        </w:rPr>
      </w:pPr>
      <w:bookmarkStart w:id="39" w:name="_Toc15396608"/>
      <w:bookmarkStart w:id="4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4"/>
          <w:rFonts w:hint="eastAsia" w:ascii="黑体" w:hAnsi="黑体" w:eastAsia="黑体"/>
          <w:b w:val="0"/>
        </w:rPr>
        <w:t>般公共预算财政拨款基本支出决算情况说明</w:t>
      </w:r>
      <w:bookmarkEnd w:id="39"/>
      <w:bookmarkEnd w:id="40"/>
      <w:r>
        <w:rPr>
          <w:rStyle w:val="14"/>
          <w:rFonts w:ascii="黑体" w:hAnsi="黑体" w:eastAsia="黑体"/>
          <w:b w:val="0"/>
        </w:rPr>
        <w:tab/>
      </w:r>
    </w:p>
    <w:p>
      <w:pPr>
        <w:pageBreakBefore w:val="0"/>
        <w:kinsoku/>
        <w:wordWrap/>
        <w:overflowPunct/>
        <w:topLinePunct w:val="0"/>
        <w:bidi w:val="0"/>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2018年一般公共预算财政拨款基本支出88.05万元，其中：</w:t>
      </w:r>
    </w:p>
    <w:p>
      <w:pPr>
        <w:pageBreakBefore w:val="0"/>
        <w:kinsoku/>
        <w:wordWrap/>
        <w:overflowPunct/>
        <w:topLinePunct w:val="0"/>
        <w:bidi w:val="0"/>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人员经费82.74万元，主要包括：基本工资、津贴补贴、奖金、伙食补助费、绩效工资、机关事业单位基本养老保险缴费、职业年金缴费、其他社会保障缴费、住房公积金等。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公用经费5.31万元，主要包括：办公费、印刷费、咨询费、手续费、水费、电费、邮电费、取暖费、物业管理费、差旅费、维修（护）费、劳务费、其他交通费、其他商品和服务支出、信息网络及软件购置更新、其他资本性支出等。</w:t>
      </w:r>
    </w:p>
    <w:p>
      <w:pPr>
        <w:pageBreakBefore w:val="0"/>
        <w:kinsoku/>
        <w:wordWrap/>
        <w:overflowPunct/>
        <w:topLinePunct w:val="0"/>
        <w:bidi w:val="0"/>
        <w:spacing w:line="560" w:lineRule="exact"/>
        <w:ind w:firstLine="640"/>
        <w:textAlignment w:val="auto"/>
        <w:rPr>
          <w:rFonts w:ascii="仿宋" w:hAnsi="仿宋" w:eastAsia="仿宋"/>
          <w:b/>
          <w:color w:val="FF0000"/>
          <w:sz w:val="32"/>
          <w:szCs w:val="32"/>
        </w:rPr>
      </w:pPr>
      <w:r>
        <w:rPr>
          <w:rFonts w:hint="eastAsia" w:ascii="仿宋_GB2312" w:hAnsi="仿宋_GB2312" w:eastAsia="仿宋_GB2312" w:cs="仿宋_GB2312"/>
          <w:b/>
          <w:color w:val="000000"/>
          <w:sz w:val="32"/>
          <w:szCs w:val="32"/>
        </w:rPr>
        <w:t>（数据来源财决07表，根据本部门实际支出情况罗列全部经济分类科目。）</w:t>
      </w:r>
    </w:p>
    <w:p>
      <w:pPr>
        <w:pageBreakBefore w:val="0"/>
        <w:kinsoku/>
        <w:wordWrap/>
        <w:overflowPunct/>
        <w:topLinePunct w:val="0"/>
        <w:bidi w:val="0"/>
        <w:spacing w:line="560" w:lineRule="exact"/>
        <w:ind w:firstLine="640"/>
        <w:textAlignment w:val="auto"/>
        <w:outlineLvl w:val="1"/>
        <w:rPr>
          <w:rStyle w:val="14"/>
          <w:rFonts w:ascii="黑体" w:hAnsi="黑体" w:eastAsia="黑体"/>
          <w:b w:val="0"/>
        </w:rPr>
      </w:pPr>
      <w:bookmarkStart w:id="41" w:name="_Toc15377215"/>
      <w:bookmarkStart w:id="42" w:name="_Toc15396609"/>
      <w:r>
        <w:rPr>
          <w:rFonts w:hint="eastAsia" w:ascii="黑体" w:eastAsia="黑体"/>
          <w:color w:val="000000"/>
          <w:sz w:val="32"/>
          <w:szCs w:val="32"/>
        </w:rPr>
        <w:t>七、</w:t>
      </w:r>
      <w:r>
        <w:rPr>
          <w:rStyle w:val="14"/>
          <w:rFonts w:hint="eastAsia" w:ascii="黑体" w:hAnsi="黑体" w:eastAsia="黑体"/>
        </w:rPr>
        <w:t>“</w:t>
      </w:r>
      <w:r>
        <w:rPr>
          <w:rStyle w:val="14"/>
          <w:rFonts w:hint="eastAsia" w:ascii="黑体" w:hAnsi="黑体" w:eastAsia="黑体"/>
          <w:b w:val="0"/>
        </w:rPr>
        <w:t>三公”经费财政拨款支出决算情况说明</w:t>
      </w:r>
      <w:bookmarkEnd w:id="41"/>
      <w:bookmarkEnd w:id="42"/>
    </w:p>
    <w:p>
      <w:pPr>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无</w:t>
      </w:r>
      <w:bookmarkStart w:id="43" w:name="_Toc15377218"/>
      <w:bookmarkStart w:id="44" w:name="_Toc15396610"/>
    </w:p>
    <w:p>
      <w:pPr>
        <w:pageBreakBefore w:val="0"/>
        <w:kinsoku/>
        <w:wordWrap/>
        <w:overflowPunct/>
        <w:topLinePunct w:val="0"/>
        <w:bidi w:val="0"/>
        <w:spacing w:line="560" w:lineRule="exact"/>
        <w:ind w:firstLine="640"/>
        <w:textAlignment w:val="auto"/>
        <w:outlineLvl w:val="1"/>
        <w:rPr>
          <w:rStyle w:val="14"/>
          <w:rFonts w:ascii="黑体" w:hAnsi="黑体" w:eastAsia="黑体"/>
        </w:rPr>
      </w:pPr>
      <w:r>
        <w:rPr>
          <w:rFonts w:hint="eastAsia" w:ascii="黑体" w:eastAsia="黑体"/>
          <w:color w:val="000000"/>
          <w:sz w:val="32"/>
          <w:szCs w:val="32"/>
        </w:rPr>
        <w:t>八、</w:t>
      </w:r>
      <w:r>
        <w:rPr>
          <w:rStyle w:val="14"/>
          <w:rFonts w:hint="eastAsia" w:ascii="黑体" w:hAnsi="黑体" w:eastAsia="黑体"/>
          <w:b w:val="0"/>
        </w:rPr>
        <w:t>政府性基金预算支出决算情况说明</w:t>
      </w:r>
      <w:bookmarkEnd w:id="43"/>
      <w:bookmarkEnd w:id="44"/>
    </w:p>
    <w:p>
      <w:pPr>
        <w:pageBreakBefore w:val="0"/>
        <w:kinsoku/>
        <w:wordWrap/>
        <w:overflowPunct/>
        <w:topLinePunct w:val="0"/>
        <w:bidi w:val="0"/>
        <w:spacing w:line="560"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无</w:t>
      </w:r>
    </w:p>
    <w:p>
      <w:pPr>
        <w:pageBreakBefore w:val="0"/>
        <w:numPr>
          <w:ilvl w:val="0"/>
          <w:numId w:val="2"/>
        </w:numPr>
        <w:kinsoku/>
        <w:wordWrap/>
        <w:overflowPunct/>
        <w:topLinePunct w:val="0"/>
        <w:bidi w:val="0"/>
        <w:spacing w:line="560" w:lineRule="exact"/>
        <w:ind w:firstLine="640"/>
        <w:textAlignment w:val="auto"/>
        <w:outlineLvl w:val="1"/>
        <w:rPr>
          <w:rStyle w:val="14"/>
          <w:rFonts w:ascii="黑体" w:hAnsi="黑体" w:eastAsia="黑体"/>
          <w:b w:val="0"/>
        </w:rPr>
      </w:pPr>
      <w:bookmarkStart w:id="45" w:name="_Toc15377219"/>
      <w:bookmarkStart w:id="46" w:name="_Toc15396611"/>
      <w:r>
        <w:rPr>
          <w:rStyle w:val="14"/>
          <w:rFonts w:hint="eastAsia" w:ascii="黑体" w:hAnsi="黑体" w:eastAsia="黑体"/>
          <w:b w:val="0"/>
        </w:rPr>
        <w:t>国有资本经营预算支出决算情况说明</w:t>
      </w:r>
      <w:bookmarkEnd w:id="45"/>
      <w:bookmarkEnd w:id="46"/>
    </w:p>
    <w:p>
      <w:pPr>
        <w:pageBreakBefore w:val="0"/>
        <w:kinsoku/>
        <w:wordWrap/>
        <w:overflowPunct/>
        <w:topLinePunct w:val="0"/>
        <w:bidi w:val="0"/>
        <w:spacing w:line="560"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无</w:t>
      </w:r>
    </w:p>
    <w:p>
      <w:pPr>
        <w:pStyle w:val="15"/>
        <w:pageBreakBefore w:val="0"/>
        <w:numPr>
          <w:ilvl w:val="0"/>
          <w:numId w:val="3"/>
        </w:numPr>
        <w:kinsoku/>
        <w:wordWrap/>
        <w:overflowPunct/>
        <w:topLinePunct w:val="0"/>
        <w:bidi w:val="0"/>
        <w:spacing w:line="560" w:lineRule="exact"/>
        <w:ind w:firstLineChars="0"/>
        <w:textAlignment w:val="auto"/>
        <w:rPr>
          <w:rStyle w:val="14"/>
          <w:rFonts w:ascii="黑体" w:hAnsi="黑体" w:eastAsia="黑体"/>
          <w:b w:val="0"/>
        </w:rPr>
      </w:pPr>
      <w:r>
        <w:rPr>
          <w:rStyle w:val="14"/>
          <w:rFonts w:hint="eastAsia" w:ascii="黑体" w:hAnsi="黑体" w:eastAsia="黑体"/>
          <w:b w:val="0"/>
        </w:rPr>
        <w:t>预算绩效情况说明</w:t>
      </w:r>
    </w:p>
    <w:p>
      <w:pPr>
        <w:pageBreakBefore w:val="0"/>
        <w:numPr>
          <w:ilvl w:val="0"/>
          <w:numId w:val="4"/>
        </w:numPr>
        <w:kinsoku/>
        <w:wordWrap/>
        <w:overflowPunct/>
        <w:topLinePunct w:val="0"/>
        <w:bidi w:val="0"/>
        <w:spacing w:line="560" w:lineRule="exact"/>
        <w:ind w:firstLine="643" w:firstLineChars="200"/>
        <w:textAlignment w:val="auto"/>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ageBreakBefore w:val="0"/>
        <w:numPr>
          <w:ilvl w:val="0"/>
          <w:numId w:val="4"/>
        </w:numPr>
        <w:kinsoku/>
        <w:wordWrap/>
        <w:overflowPunct/>
        <w:topLinePunct w:val="0"/>
        <w:bidi w:val="0"/>
        <w:spacing w:line="560" w:lineRule="exact"/>
        <w:ind w:firstLine="643" w:firstLineChars="200"/>
        <w:textAlignment w:val="auto"/>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无</w:t>
      </w:r>
    </w:p>
    <w:p>
      <w:pPr>
        <w:pageBreakBefore w:val="0"/>
        <w:numPr>
          <w:ilvl w:val="0"/>
          <w:numId w:val="4"/>
        </w:numPr>
        <w:kinsoku/>
        <w:wordWrap/>
        <w:overflowPunct/>
        <w:topLinePunct w:val="0"/>
        <w:bidi w:val="0"/>
        <w:spacing w:line="560" w:lineRule="exact"/>
        <w:ind w:firstLine="643" w:firstLineChars="20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楷体_GB2312"/>
          <w:b/>
          <w:bCs/>
          <w:color w:val="000000" w:themeColor="text1"/>
          <w:sz w:val="32"/>
          <w:szCs w:val="32"/>
          <w14:textFill>
            <w14:solidFill>
              <w14:schemeClr w14:val="tx1"/>
            </w14:solidFill>
          </w14:textFill>
        </w:rPr>
        <w:t>部门开展绩效评价结果。</w:t>
      </w:r>
    </w:p>
    <w:p>
      <w:pPr>
        <w:pageBreakBefore w:val="0"/>
        <w:kinsoku/>
        <w:wordWrap/>
        <w:overflowPunct/>
        <w:topLinePunct w:val="0"/>
        <w:bidi w:val="0"/>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hAnsi="仿宋_GB2312" w:eastAsia="仿宋_GB2312"/>
          <w:color w:val="000000" w:themeColor="text1"/>
          <w:sz w:val="32"/>
          <w:szCs w:val="32"/>
          <w14:textFill>
            <w14:solidFill>
              <w14:schemeClr w14:val="tx1"/>
            </w14:solidFill>
          </w14:textFill>
        </w:rPr>
        <w:t>本部门按要求对</w:t>
      </w:r>
      <w:r>
        <w:rPr>
          <w:rFonts w:eastAsia="仿宋_GB2312"/>
          <w:color w:val="000000" w:themeColor="text1"/>
          <w:sz w:val="32"/>
          <w:szCs w:val="32"/>
          <w14:textFill>
            <w14:solidFill>
              <w14:schemeClr w14:val="tx1"/>
            </w14:solidFill>
          </w14:textFill>
        </w:rPr>
        <w:t>2018</w:t>
      </w:r>
      <w:r>
        <w:rPr>
          <w:rFonts w:hAnsi="仿宋_GB2312" w:eastAsia="仿宋_GB2312"/>
          <w:color w:val="000000" w:themeColor="text1"/>
          <w:sz w:val="32"/>
          <w:szCs w:val="32"/>
          <w14:textFill>
            <w14:solidFill>
              <w14:schemeClr w14:val="tx1"/>
            </w14:solidFill>
          </w14:textFill>
        </w:rPr>
        <w:t>年部门整体支出绩效评价情况开展自评，《中共四川省阿坝州壤塘县</w:t>
      </w:r>
      <w:r>
        <w:rPr>
          <w:rFonts w:hint="eastAsia" w:hAnsi="仿宋_GB2312" w:eastAsia="仿宋_GB2312"/>
          <w:color w:val="000000" w:themeColor="text1"/>
          <w:sz w:val="32"/>
          <w:szCs w:val="32"/>
          <w:lang w:eastAsia="zh-CN"/>
          <w14:textFill>
            <w14:solidFill>
              <w14:schemeClr w14:val="tx1"/>
            </w14:solidFill>
          </w14:textFill>
        </w:rPr>
        <w:t>工商业联合会</w:t>
      </w:r>
      <w:r>
        <w:rPr>
          <w:rFonts w:eastAsia="仿宋_GB2312"/>
          <w:color w:val="000000" w:themeColor="text1"/>
          <w:sz w:val="32"/>
          <w:szCs w:val="32"/>
          <w14:textFill>
            <w14:solidFill>
              <w14:schemeClr w14:val="tx1"/>
            </w14:solidFill>
          </w14:textFill>
        </w:rPr>
        <w:t>2018</w:t>
      </w:r>
      <w:r>
        <w:rPr>
          <w:rFonts w:hAnsi="仿宋_GB2312" w:eastAsia="仿宋_GB2312"/>
          <w:color w:val="000000" w:themeColor="text1"/>
          <w:sz w:val="32"/>
          <w:szCs w:val="32"/>
          <w14:textFill>
            <w14:solidFill>
              <w14:schemeClr w14:val="tx1"/>
            </w14:solidFill>
          </w14:textFill>
        </w:rPr>
        <w:t>年部门整体支出绩效评价报告》见附件。</w:t>
      </w:r>
    </w:p>
    <w:p>
      <w:pPr>
        <w:pageBreakBefore w:val="0"/>
        <w:kinsoku/>
        <w:wordWrap/>
        <w:overflowPunct/>
        <w:topLinePunct w:val="0"/>
        <w:bidi w:val="0"/>
        <w:spacing w:line="560" w:lineRule="exact"/>
        <w:ind w:firstLine="480" w:firstLineChars="150"/>
        <w:textAlignment w:val="auto"/>
        <w:outlineLvl w:val="1"/>
        <w:rPr>
          <w:rStyle w:val="14"/>
          <w:rFonts w:ascii="黑体" w:hAnsi="黑体" w:eastAsia="黑体"/>
        </w:rPr>
      </w:pPr>
      <w:bookmarkStart w:id="47" w:name="_Toc15377221"/>
      <w:bookmarkStart w:id="48" w:name="_Toc15396612"/>
      <w:r>
        <w:rPr>
          <w:rFonts w:hint="eastAsia" w:ascii="黑体" w:hAnsi="黑体" w:eastAsia="黑体"/>
          <w:color w:val="000000"/>
          <w:sz w:val="32"/>
          <w:szCs w:val="32"/>
        </w:rPr>
        <w:t>十</w:t>
      </w:r>
      <w:r>
        <w:rPr>
          <w:rStyle w:val="14"/>
          <w:rFonts w:hint="eastAsia" w:ascii="黑体" w:hAnsi="黑体" w:eastAsia="黑体"/>
        </w:rPr>
        <w:t>一、</w:t>
      </w:r>
      <w:r>
        <w:rPr>
          <w:rStyle w:val="14"/>
          <w:rFonts w:hint="eastAsia" w:ascii="黑体" w:hAnsi="黑体" w:eastAsia="黑体"/>
          <w:b w:val="0"/>
        </w:rPr>
        <w:t>其他重要事项的情况说明</w:t>
      </w:r>
      <w:bookmarkEnd w:id="47"/>
      <w:bookmarkEnd w:id="48"/>
    </w:p>
    <w:p>
      <w:pPr>
        <w:pageBreakBefore w:val="0"/>
        <w:kinsoku/>
        <w:wordWrap/>
        <w:overflowPunct/>
        <w:topLinePunct w:val="0"/>
        <w:bidi w:val="0"/>
        <w:spacing w:line="560" w:lineRule="exact"/>
        <w:ind w:firstLine="643" w:firstLineChars="200"/>
        <w:textAlignment w:val="auto"/>
        <w:outlineLvl w:val="2"/>
        <w:rPr>
          <w:rFonts w:ascii="仿宋" w:hAnsi="仿宋" w:eastAsia="仿宋"/>
          <w:color w:val="000000"/>
          <w:sz w:val="32"/>
          <w:szCs w:val="32"/>
        </w:rPr>
      </w:pPr>
      <w:bookmarkStart w:id="49" w:name="_Toc15377222"/>
      <w:r>
        <w:rPr>
          <w:rFonts w:hint="eastAsia" w:ascii="仿宋" w:hAnsi="仿宋" w:eastAsia="仿宋"/>
          <w:b/>
          <w:color w:val="000000"/>
          <w:sz w:val="32"/>
          <w:szCs w:val="32"/>
        </w:rPr>
        <w:t>（一）机关运行经费支出情况</w:t>
      </w:r>
      <w:bookmarkEnd w:id="49"/>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年，四川省阿坝州壤塘县工商业联合会机关运行经费支出5.31万元，比</w:t>
      </w:r>
      <w:r>
        <w:rPr>
          <w:rFonts w:ascii="仿宋_GB2312" w:eastAsia="仿宋_GB2312"/>
          <w:color w:val="000000"/>
          <w:sz w:val="32"/>
          <w:szCs w:val="32"/>
        </w:rPr>
        <w:t>2017</w:t>
      </w:r>
      <w:r>
        <w:rPr>
          <w:rFonts w:hint="eastAsia" w:ascii="仿宋_GB2312" w:eastAsia="仿宋_GB2312"/>
          <w:color w:val="000000"/>
          <w:sz w:val="32"/>
          <w:szCs w:val="32"/>
        </w:rPr>
        <w:t>年减少2.06万元，下降27.99</w:t>
      </w:r>
      <w:r>
        <w:rPr>
          <w:rFonts w:ascii="仿宋_GB2312" w:eastAsia="仿宋_GB2312"/>
          <w:color w:val="000000"/>
          <w:sz w:val="32"/>
          <w:szCs w:val="32"/>
        </w:rPr>
        <w:t>%</w:t>
      </w:r>
      <w:r>
        <w:rPr>
          <w:rFonts w:hint="eastAsia" w:ascii="仿宋_GB2312" w:eastAsia="仿宋_GB2312"/>
          <w:color w:val="000000"/>
          <w:sz w:val="32"/>
          <w:szCs w:val="32"/>
        </w:rPr>
        <w:t>，下降主要原因是</w:t>
      </w:r>
      <w:r>
        <w:rPr>
          <w:rFonts w:hint="eastAsia" w:ascii="仿宋_GB2312" w:eastAsia="仿宋_GB2312"/>
          <w:color w:val="000000"/>
          <w:sz w:val="32"/>
          <w:szCs w:val="32"/>
          <w:lang w:eastAsia="zh-CN"/>
        </w:rPr>
        <w:t>节省经费</w:t>
      </w:r>
      <w:r>
        <w:rPr>
          <w:rFonts w:hint="eastAsia" w:ascii="仿宋_GB2312" w:eastAsia="仿宋_GB2312"/>
          <w:color w:val="000000"/>
          <w:sz w:val="32"/>
          <w:szCs w:val="32"/>
        </w:rPr>
        <w:t>开支。</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000000"/>
          <w:sz w:val="32"/>
          <w:szCs w:val="32"/>
        </w:rPr>
      </w:pPr>
      <w:bookmarkStart w:id="50" w:name="_Toc15377223"/>
      <w:r>
        <w:rPr>
          <w:rFonts w:hint="eastAsia" w:ascii="仿宋" w:hAnsi="仿宋" w:eastAsia="仿宋"/>
          <w:b/>
          <w:color w:val="000000"/>
          <w:sz w:val="32"/>
          <w:szCs w:val="32"/>
        </w:rPr>
        <w:t>（二）政府采购支出情况</w:t>
      </w:r>
      <w:bookmarkEnd w:id="50"/>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无</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000000"/>
          <w:sz w:val="32"/>
          <w:szCs w:val="32"/>
        </w:rPr>
      </w:pPr>
      <w:bookmarkStart w:id="51" w:name="_Toc15377224"/>
      <w:r>
        <w:rPr>
          <w:rFonts w:hint="eastAsia" w:ascii="仿宋" w:hAnsi="仿宋" w:eastAsia="仿宋"/>
          <w:b/>
          <w:color w:val="000000"/>
          <w:sz w:val="32"/>
          <w:szCs w:val="32"/>
        </w:rPr>
        <w:t>（三）国有资产占有使用情况</w:t>
      </w:r>
      <w:bookmarkEnd w:id="51"/>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无</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000000"/>
          <w:sz w:val="32"/>
          <w:szCs w:val="32"/>
        </w:rPr>
      </w:pPr>
    </w:p>
    <w:p>
      <w:pPr>
        <w:pageBreakBefore w:val="0"/>
        <w:kinsoku/>
        <w:wordWrap/>
        <w:overflowPunct/>
        <w:topLinePunct w:val="0"/>
        <w:bidi w:val="0"/>
        <w:spacing w:line="560" w:lineRule="exact"/>
        <w:ind w:firstLine="643" w:firstLineChars="200"/>
        <w:textAlignment w:val="auto"/>
        <w:rPr>
          <w:rFonts w:ascii="仿宋_GB2312" w:eastAsia="仿宋_GB2312"/>
          <w:b/>
          <w:color w:val="000000"/>
          <w:sz w:val="32"/>
          <w:szCs w:val="32"/>
        </w:rPr>
      </w:pPr>
    </w:p>
    <w:p>
      <w:pPr>
        <w:pageBreakBefore w:val="0"/>
        <w:widowControl/>
        <w:kinsoku/>
        <w:wordWrap/>
        <w:overflowPunct/>
        <w:topLinePunct w:val="0"/>
        <w:bidi w:val="0"/>
        <w:spacing w:line="560" w:lineRule="exact"/>
        <w:jc w:val="left"/>
        <w:textAlignment w:val="auto"/>
        <w:rPr>
          <w:rFonts w:ascii="仿宋_GB2312" w:eastAsia="仿宋_GB2312"/>
          <w:b/>
          <w:color w:val="000000"/>
          <w:sz w:val="32"/>
          <w:szCs w:val="32"/>
        </w:rPr>
      </w:pPr>
      <w:r>
        <w:rPr>
          <w:rFonts w:ascii="仿宋_GB2312" w:eastAsia="仿宋_GB2312"/>
          <w:b/>
          <w:color w:val="000000"/>
          <w:sz w:val="32"/>
          <w:szCs w:val="32"/>
        </w:rPr>
        <w:br w:type="page"/>
      </w:r>
    </w:p>
    <w:p>
      <w:pPr>
        <w:pageBreakBefore w:val="0"/>
        <w:numPr>
          <w:ilvl w:val="0"/>
          <w:numId w:val="5"/>
        </w:numPr>
        <w:kinsoku/>
        <w:wordWrap/>
        <w:overflowPunct/>
        <w:topLinePunct w:val="0"/>
        <w:bidi w:val="0"/>
        <w:spacing w:line="560" w:lineRule="exact"/>
        <w:ind w:firstLine="663" w:firstLineChars="150"/>
        <w:jc w:val="center"/>
        <w:textAlignment w:val="auto"/>
        <w:outlineLvl w:val="0"/>
        <w:rPr>
          <w:rStyle w:val="13"/>
          <w:rFonts w:ascii="黑体" w:hAnsi="黑体" w:eastAsia="黑体"/>
          <w:b w:val="0"/>
        </w:rPr>
      </w:pPr>
      <w:bookmarkStart w:id="52" w:name="_Toc15396613"/>
      <w:bookmarkStart w:id="53" w:name="_Toc15377225"/>
      <w:r>
        <w:rPr>
          <w:rFonts w:hint="eastAsia" w:ascii="黑体" w:hAnsi="黑体" w:eastAsia="黑体"/>
          <w:b/>
          <w:color w:val="000000"/>
          <w:sz w:val="44"/>
          <w:szCs w:val="44"/>
        </w:rPr>
        <w:t>名</w:t>
      </w:r>
      <w:r>
        <w:rPr>
          <w:rStyle w:val="13"/>
          <w:rFonts w:hint="eastAsia" w:ascii="黑体" w:hAnsi="黑体" w:eastAsia="黑体"/>
          <w:b w:val="0"/>
        </w:rPr>
        <w:t>词解释</w:t>
      </w:r>
      <w:bookmarkEnd w:id="52"/>
      <w:bookmarkEnd w:id="53"/>
    </w:p>
    <w:p>
      <w:pPr>
        <w:pageBreakBefore w:val="0"/>
        <w:kinsoku/>
        <w:wordWrap/>
        <w:overflowPunct/>
        <w:topLinePunct w:val="0"/>
        <w:bidi w:val="0"/>
        <w:spacing w:line="560" w:lineRule="exact"/>
        <w:jc w:val="left"/>
        <w:textAlignment w:val="auto"/>
        <w:rPr>
          <w:rFonts w:ascii="宋体"/>
          <w:b/>
          <w:color w:val="000000"/>
          <w:sz w:val="44"/>
          <w:szCs w:val="44"/>
        </w:rPr>
      </w:pP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textAlignment w:val="auto"/>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2018</w:t>
      </w:r>
      <w:r>
        <w:rPr>
          <w:rFonts w:hint="eastAsia" w:ascii="仿宋" w:hAnsi="仿宋" w:eastAsia="仿宋"/>
          <w:b/>
          <w:color w:val="000000"/>
          <w:sz w:val="32"/>
          <w:szCs w:val="32"/>
        </w:rPr>
        <w:t>年政府收支分类科目》增减内容。）</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pageBreakBefore w:val="0"/>
        <w:kinsoku/>
        <w:wordWrap/>
        <w:overflowPunct/>
        <w:topLinePunct w:val="0"/>
        <w:bidi w:val="0"/>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6"/>
        <w:pageBreakBefore w:val="0"/>
        <w:kinsoku/>
        <w:wordWrap/>
        <w:overflowPunct/>
        <w:topLinePunct w:val="0"/>
        <w:bidi w:val="0"/>
        <w:spacing w:line="560" w:lineRule="exact"/>
        <w:ind w:firstLine="640" w:firstLineChars="200"/>
        <w:textAlignment w:val="auto"/>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16"/>
        <w:pageBreakBefore w:val="0"/>
        <w:kinsoku/>
        <w:wordWrap/>
        <w:overflowPunct/>
        <w:topLinePunct w:val="0"/>
        <w:bidi w:val="0"/>
        <w:spacing w:line="560" w:lineRule="exact"/>
        <w:ind w:firstLine="640" w:firstLineChars="200"/>
        <w:textAlignment w:val="auto"/>
        <w:rPr>
          <w:rFonts w:ascii="仿宋_GB2312" w:eastAsia="仿宋_GB2312" w:cs="黑体"/>
          <w:sz w:val="32"/>
          <w:szCs w:val="32"/>
        </w:rPr>
      </w:pPr>
    </w:p>
    <w:p>
      <w:pPr>
        <w:pageBreakBefore w:val="0"/>
        <w:kinsoku/>
        <w:wordWrap/>
        <w:overflowPunct/>
        <w:topLinePunct w:val="0"/>
        <w:bidi w:val="0"/>
        <w:spacing w:line="560" w:lineRule="exact"/>
        <w:ind w:firstLine="643" w:firstLineChars="200"/>
        <w:textAlignment w:val="auto"/>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pageBreakBefore w:val="0"/>
        <w:kinsoku/>
        <w:wordWrap/>
        <w:overflowPunct/>
        <w:topLinePunct w:val="0"/>
        <w:bidi w:val="0"/>
        <w:spacing w:line="560" w:lineRule="exact"/>
        <w:jc w:val="center"/>
        <w:textAlignment w:val="auto"/>
        <w:outlineLvl w:val="0"/>
        <w:rPr>
          <w:rStyle w:val="13"/>
          <w:rFonts w:ascii="黑体" w:hAnsi="黑体" w:eastAsia="黑体"/>
          <w:b w:val="0"/>
        </w:rPr>
      </w:pPr>
      <w:bookmarkStart w:id="54" w:name="_Toc15377226"/>
      <w:r>
        <w:rPr>
          <w:rFonts w:ascii="宋体"/>
          <w:b/>
          <w:color w:val="000000"/>
          <w:sz w:val="44"/>
          <w:szCs w:val="44"/>
        </w:rPr>
        <w:br w:type="page"/>
      </w:r>
      <w:bookmarkStart w:id="55" w:name="_Toc15396614"/>
      <w:r>
        <w:rPr>
          <w:rFonts w:hint="eastAsia" w:ascii="黑体" w:hAnsi="黑体" w:eastAsia="黑体"/>
          <w:color w:val="000000"/>
          <w:sz w:val="44"/>
          <w:szCs w:val="44"/>
        </w:rPr>
        <w:t>第</w:t>
      </w:r>
      <w:r>
        <w:rPr>
          <w:rStyle w:val="13"/>
          <w:rFonts w:hint="eastAsia" w:ascii="黑体" w:hAnsi="黑体" w:eastAsia="黑体"/>
          <w:b w:val="0"/>
        </w:rPr>
        <w:t>四部分</w:t>
      </w:r>
      <w:r>
        <w:rPr>
          <w:rStyle w:val="13"/>
          <w:rFonts w:ascii="黑体" w:hAnsi="黑体" w:eastAsia="黑体"/>
          <w:b w:val="0"/>
        </w:rPr>
        <w:t xml:space="preserve"> </w:t>
      </w:r>
      <w:r>
        <w:rPr>
          <w:rStyle w:val="13"/>
          <w:rFonts w:hint="eastAsia" w:ascii="黑体" w:hAnsi="黑体" w:eastAsia="黑体"/>
          <w:b w:val="0"/>
        </w:rPr>
        <w:t>附件</w:t>
      </w:r>
      <w:bookmarkEnd w:id="55"/>
    </w:p>
    <w:p>
      <w:pPr>
        <w:pageBreakBefore w:val="0"/>
        <w:kinsoku/>
        <w:wordWrap/>
        <w:overflowPunct/>
        <w:topLinePunct w:val="0"/>
        <w:bidi w:val="0"/>
        <w:spacing w:line="560" w:lineRule="exact"/>
        <w:jc w:val="center"/>
        <w:textAlignment w:val="auto"/>
        <w:outlineLvl w:val="0"/>
        <w:rPr>
          <w:rStyle w:val="13"/>
        </w:rPr>
      </w:pPr>
    </w:p>
    <w:p>
      <w:pPr>
        <w:pStyle w:val="3"/>
        <w:pageBreakBefore w:val="0"/>
        <w:kinsoku/>
        <w:wordWrap/>
        <w:overflowPunct/>
        <w:topLinePunct w:val="0"/>
        <w:bidi w:val="0"/>
        <w:spacing w:before="0" w:after="0" w:line="560" w:lineRule="exact"/>
        <w:textAlignment w:val="auto"/>
        <w:rPr>
          <w:rStyle w:val="13"/>
          <w:rFonts w:ascii="仿宋" w:hAnsi="仿宋" w:eastAsia="仿宋"/>
          <w:b w:val="0"/>
          <w:bCs w:val="0"/>
          <w:sz w:val="32"/>
          <w:szCs w:val="32"/>
        </w:rPr>
      </w:pPr>
      <w:bookmarkStart w:id="56" w:name="_Toc15396615"/>
      <w:r>
        <w:rPr>
          <w:rStyle w:val="13"/>
          <w:rFonts w:hint="eastAsia" w:ascii="仿宋" w:hAnsi="仿宋" w:eastAsia="仿宋"/>
          <w:b w:val="0"/>
          <w:bCs w:val="0"/>
          <w:sz w:val="32"/>
          <w:szCs w:val="32"/>
        </w:rPr>
        <w:t>附件</w:t>
      </w:r>
      <w:r>
        <w:rPr>
          <w:rStyle w:val="13"/>
          <w:rFonts w:ascii="仿宋" w:hAnsi="仿宋" w:eastAsia="仿宋"/>
          <w:b w:val="0"/>
          <w:bCs w:val="0"/>
          <w:sz w:val="32"/>
          <w:szCs w:val="32"/>
        </w:rPr>
        <w:t>1</w:t>
      </w:r>
      <w:bookmarkEnd w:id="56"/>
    </w:p>
    <w:p>
      <w:pPr>
        <w:pageBreakBefore w:val="0"/>
        <w:kinsoku/>
        <w:wordWrap/>
        <w:overflowPunct/>
        <w:topLinePunct w:val="0"/>
        <w:bidi w:val="0"/>
        <w:spacing w:line="560" w:lineRule="exact"/>
        <w:jc w:val="center"/>
        <w:textAlignment w:val="auto"/>
        <w:outlineLvl w:val="0"/>
        <w:rPr>
          <w:rFonts w:hint="eastAsia" w:ascii="黑体" w:hAnsi="黑体" w:eastAsia="黑体" w:cs="方正小标宋简体"/>
          <w:sz w:val="36"/>
          <w:szCs w:val="36"/>
          <w:lang w:eastAsia="zh-CN"/>
        </w:rPr>
      </w:pPr>
      <w:bookmarkStart w:id="57" w:name="_Toc15396616"/>
      <w:r>
        <w:rPr>
          <w:rFonts w:hint="eastAsia" w:ascii="黑体" w:hAnsi="黑体" w:eastAsia="黑体" w:cs="方正小标宋简体"/>
          <w:sz w:val="36"/>
          <w:szCs w:val="36"/>
          <w:lang w:eastAsia="zh-CN"/>
        </w:rPr>
        <w:t>壤塘县工商业联合会</w:t>
      </w:r>
    </w:p>
    <w:p>
      <w:pPr>
        <w:pageBreakBefore w:val="0"/>
        <w:kinsoku/>
        <w:wordWrap/>
        <w:overflowPunct/>
        <w:topLinePunct w:val="0"/>
        <w:bidi w:val="0"/>
        <w:spacing w:line="560" w:lineRule="exact"/>
        <w:jc w:val="center"/>
        <w:textAlignment w:val="auto"/>
        <w:outlineLvl w:val="0"/>
        <w:rPr>
          <w:rFonts w:ascii="黑体" w:hAnsi="黑体" w:eastAsia="黑体" w:cs="方正小标宋简体"/>
          <w:sz w:val="36"/>
          <w:szCs w:val="36"/>
        </w:rPr>
      </w:pPr>
      <w:r>
        <w:rPr>
          <w:rFonts w:ascii="黑体" w:hAnsi="黑体" w:eastAsia="黑体" w:cs="方正小标宋简体"/>
          <w:sz w:val="36"/>
          <w:szCs w:val="36"/>
        </w:rPr>
        <w:t>2018</w:t>
      </w:r>
      <w:r>
        <w:rPr>
          <w:rFonts w:hint="eastAsia" w:ascii="黑体" w:hAnsi="黑体" w:eastAsia="黑体" w:cs="方正小标宋简体"/>
          <w:sz w:val="36"/>
          <w:szCs w:val="36"/>
        </w:rPr>
        <w:t>年部门整体支出绩效评价报告</w:t>
      </w:r>
      <w:bookmarkEnd w:id="57"/>
    </w:p>
    <w:p>
      <w:pPr>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（一）机构组成</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本部门机构1个。本单位为一级预算单位，单位性质为行政单位，决算编报类型为单户表，按照行政单位  会计制度填报决算数据纳入本套决算编制范围的独立核算单位共1个。</w:t>
      </w:r>
    </w:p>
    <w:p>
      <w:pPr>
        <w:pageBreakBefore w:val="0"/>
        <w:kinsoku/>
        <w:wordWrap/>
        <w:overflowPunct/>
        <w:topLinePunct w:val="0"/>
        <w:bidi w:val="0"/>
        <w:spacing w:line="560" w:lineRule="exact"/>
        <w:ind w:firstLine="643" w:firstLineChars="200"/>
        <w:textAlignment w:val="auto"/>
        <w:rPr>
          <w:rFonts w:hint="eastAsia" w:hAnsi="仿宋" w:eastAsia="仿宋"/>
          <w:b/>
          <w:bCs/>
          <w:color w:val="000000"/>
          <w:sz w:val="32"/>
          <w:szCs w:val="32"/>
        </w:rPr>
      </w:pPr>
      <w:r>
        <w:rPr>
          <w:rFonts w:hint="eastAsia" w:ascii="仿宋_GB2312" w:hAnsi="仿宋_GB2312" w:eastAsia="仿宋_GB2312" w:cs="仿宋_GB2312"/>
          <w:b/>
          <w:bCs/>
          <w:sz w:val="32"/>
          <w:szCs w:val="32"/>
        </w:rPr>
        <w:t>（</w:t>
      </w:r>
      <w:r>
        <w:rPr>
          <w:rFonts w:hint="eastAsia" w:hAnsi="仿宋" w:eastAsia="仿宋"/>
          <w:b/>
          <w:bCs/>
          <w:color w:val="000000"/>
          <w:sz w:val="32"/>
          <w:szCs w:val="32"/>
        </w:rPr>
        <w:t>二）机构职能</w:t>
      </w:r>
    </w:p>
    <w:p>
      <w:pPr>
        <w:pageBreakBefore w:val="0"/>
        <w:kinsoku/>
        <w:wordWrap/>
        <w:overflowPunct/>
        <w:topLinePunct w:val="0"/>
        <w:bidi w:val="0"/>
        <w:spacing w:line="560" w:lineRule="exact"/>
        <w:ind w:firstLine="640" w:firstLineChars="200"/>
        <w:textAlignment w:val="auto"/>
        <w:rPr>
          <w:rFonts w:hint="eastAsia" w:hAnsi="仿宋" w:eastAsia="仿宋"/>
          <w:color w:val="000000"/>
          <w:sz w:val="32"/>
          <w:szCs w:val="32"/>
          <w:lang w:val="en-US" w:eastAsia="zh-CN"/>
        </w:rPr>
      </w:pPr>
      <w:r>
        <w:rPr>
          <w:rFonts w:hint="eastAsia" w:ascii="仿宋_GB2312" w:hAnsi="仿宋_GB2312" w:eastAsia="仿宋_GB2312" w:cs="仿宋_GB2312"/>
          <w:color w:val="000000"/>
          <w:sz w:val="32"/>
          <w:szCs w:val="32"/>
        </w:rPr>
        <w:t>引导会员弘扬中华民族传统美德，致富思源，富而思进，积极承担社会责任爱国、敬业、诚信、守法、贡献，热心公益事业，投身光彩事业，当好中国特色社会主义事业建设者</w:t>
      </w:r>
      <w:r>
        <w:rPr>
          <w:rFonts w:hint="eastAsia" w:ascii="仿宋_GB2312" w:hAnsi="仿宋_GB2312" w:eastAsia="仿宋_GB2312" w:cs="仿宋_GB2312"/>
          <w:color w:val="000000"/>
          <w:sz w:val="32"/>
          <w:szCs w:val="32"/>
          <w:lang w:eastAsia="zh-CN"/>
        </w:rPr>
        <w:t>。</w:t>
      </w:r>
      <w:r>
        <w:rPr>
          <w:rFonts w:hint="eastAsia" w:hAnsi="仿宋" w:eastAsia="仿宋"/>
          <w:color w:val="000000"/>
          <w:sz w:val="32"/>
          <w:szCs w:val="32"/>
          <w:lang w:val="en-US" w:eastAsia="zh-CN"/>
        </w:rPr>
        <w:t xml:space="preserve">                              </w:t>
      </w:r>
    </w:p>
    <w:p>
      <w:pPr>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（三）人员概况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总编制6名,其中:行政编制2名,事业编制4名。</w:t>
      </w:r>
    </w:p>
    <w:p>
      <w:pPr>
        <w:pageBreakBefore w:val="0"/>
        <w:kinsoku/>
        <w:wordWrap/>
        <w:overflowPunct/>
        <w:topLinePunct w:val="0"/>
        <w:bidi w:val="0"/>
        <w:spacing w:line="560" w:lineRule="exact"/>
        <w:ind w:firstLine="960" w:firstLineChars="300"/>
        <w:textAlignment w:val="auto"/>
        <w:rPr>
          <w:rFonts w:eastAsia="黑体"/>
          <w:sz w:val="32"/>
          <w:szCs w:val="32"/>
        </w:rPr>
      </w:pPr>
      <w:r>
        <w:rPr>
          <w:rFonts w:hAnsi="黑体" w:eastAsia="黑体"/>
          <w:sz w:val="32"/>
          <w:szCs w:val="32"/>
        </w:rPr>
        <w:t>二、部门财政资金收支情况</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Ansi="仿宋" w:eastAsia="仿宋"/>
          <w:sz w:val="32"/>
          <w:szCs w:val="32"/>
        </w:rPr>
        <w:t>（一）部门财政资金收入情况</w:t>
      </w:r>
      <w:r>
        <w:rPr>
          <w:rFonts w:hint="eastAsia" w:hAnsi="仿宋" w:eastAsia="仿宋"/>
          <w:sz w:val="32"/>
          <w:szCs w:val="32"/>
        </w:rPr>
        <w:t>：</w:t>
      </w:r>
      <w:r>
        <w:rPr>
          <w:rFonts w:hint="eastAsia" w:ascii="仿宋_GB2312" w:hAnsi="仿宋_GB2312" w:eastAsia="仿宋_GB2312" w:cs="仿宋_GB2312"/>
          <w:sz w:val="32"/>
          <w:szCs w:val="32"/>
        </w:rPr>
        <w:t>2018年年度收入决算总额为67.29万元，其中：财政拨款收入67.28万元，占99.99%；其他收入0.01万元，占0.01%；与2017年相比减少13.53万元</w:t>
      </w:r>
      <w:r>
        <w:rPr>
          <w:rFonts w:hint="eastAsia" w:ascii="仿宋_GB2312" w:hAnsi="仿宋_GB2312" w:eastAsia="仿宋_GB2312" w:cs="仿宋_GB2312"/>
          <w:sz w:val="32"/>
          <w:szCs w:val="32"/>
          <w:lang w:eastAsia="zh-CN"/>
        </w:rPr>
        <w:t>。</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Ansi="仿宋" w:eastAsia="仿宋"/>
          <w:sz w:val="32"/>
          <w:szCs w:val="32"/>
        </w:rPr>
        <w:t>（二）部门财政资金支出情况</w:t>
      </w:r>
      <w:r>
        <w:rPr>
          <w:rFonts w:hint="eastAsia" w:hAnsi="仿宋" w:eastAsia="仿宋"/>
          <w:sz w:val="32"/>
          <w:szCs w:val="32"/>
        </w:rPr>
        <w:t>：</w:t>
      </w:r>
      <w:r>
        <w:rPr>
          <w:rFonts w:hint="eastAsia" w:ascii="仿宋_GB2312" w:hAnsi="仿宋_GB2312" w:eastAsia="仿宋_GB2312" w:cs="仿宋_GB2312"/>
          <w:sz w:val="32"/>
          <w:szCs w:val="32"/>
        </w:rPr>
        <w:t>2018年我办本年支出合计</w:t>
      </w:r>
      <w:r>
        <w:rPr>
          <w:rFonts w:hint="eastAsia" w:ascii="仿宋_GB2312" w:hAnsi="仿宋_GB2312" w:eastAsia="仿宋_GB2312" w:cs="仿宋_GB2312"/>
          <w:color w:val="000000"/>
          <w:sz w:val="32"/>
          <w:szCs w:val="32"/>
        </w:rPr>
        <w:t>88.06</w:t>
      </w:r>
      <w:r>
        <w:rPr>
          <w:rFonts w:hint="eastAsia" w:ascii="仿宋_GB2312" w:hAnsi="仿宋_GB2312" w:eastAsia="仿宋_GB2312" w:cs="仿宋_GB2312"/>
          <w:sz w:val="32"/>
          <w:szCs w:val="32"/>
        </w:rPr>
        <w:t>万元，其中：基本支出计</w:t>
      </w:r>
      <w:r>
        <w:rPr>
          <w:rFonts w:hint="eastAsia" w:ascii="仿宋_GB2312" w:hAnsi="仿宋_GB2312" w:eastAsia="仿宋_GB2312" w:cs="仿宋_GB2312"/>
          <w:color w:val="000000"/>
          <w:sz w:val="32"/>
          <w:szCs w:val="32"/>
        </w:rPr>
        <w:t>88.06</w:t>
      </w:r>
      <w:r>
        <w:rPr>
          <w:rFonts w:hint="eastAsia" w:ascii="仿宋_GB2312" w:hAnsi="仿宋_GB2312" w:eastAsia="仿宋_GB2312" w:cs="仿宋_GB2312"/>
          <w:sz w:val="32"/>
          <w:szCs w:val="32"/>
        </w:rPr>
        <w:t>万元，占100%。</w:t>
      </w:r>
    </w:p>
    <w:p>
      <w:pPr>
        <w:pageBreakBefore w:val="0"/>
        <w:kinsoku/>
        <w:wordWrap/>
        <w:overflowPunct/>
        <w:topLinePunct w:val="0"/>
        <w:bidi w:val="0"/>
        <w:spacing w:line="560" w:lineRule="exact"/>
        <w:ind w:firstLine="640" w:firstLineChars="200"/>
        <w:textAlignment w:val="auto"/>
        <w:rPr>
          <w:rFonts w:eastAsia="黑体"/>
          <w:sz w:val="32"/>
          <w:szCs w:val="32"/>
        </w:rPr>
      </w:pPr>
      <w:r>
        <w:rPr>
          <w:rFonts w:hAnsi="黑体" w:eastAsia="黑体"/>
          <w:sz w:val="32"/>
          <w:szCs w:val="32"/>
        </w:rPr>
        <w:t>三、部门整体预算绩效管理情况（根据适用指标体系进行调整）</w:t>
      </w:r>
    </w:p>
    <w:p>
      <w:pPr>
        <w:pageBreakBefore w:val="0"/>
        <w:kinsoku/>
        <w:wordWrap/>
        <w:overflowPunct/>
        <w:topLinePunct w:val="0"/>
        <w:bidi w:val="0"/>
        <w:spacing w:line="560" w:lineRule="exact"/>
        <w:ind w:left="640"/>
        <w:textAlignment w:val="auto"/>
        <w:rPr>
          <w:rFonts w:ascii="楷体_GB2312" w:hAnsi="仿宋" w:eastAsia="楷体_GB2312"/>
          <w:color w:val="000000" w:themeColor="text1"/>
          <w:sz w:val="32"/>
          <w:szCs w:val="32"/>
          <w14:textFill>
            <w14:solidFill>
              <w14:schemeClr w14:val="tx1"/>
            </w14:solidFill>
          </w14:textFill>
        </w:rPr>
      </w:pPr>
      <w:r>
        <w:rPr>
          <w:rFonts w:hint="eastAsia" w:ascii="楷体_GB2312" w:hAnsi="仿宋" w:eastAsia="楷体_GB2312" w:cs="楷体_GB2312"/>
          <w:color w:val="000000" w:themeColor="text1"/>
          <w:sz w:val="32"/>
          <w:szCs w:val="32"/>
          <w14:textFill>
            <w14:solidFill>
              <w14:schemeClr w14:val="tx1"/>
            </w14:solidFill>
          </w14:textFill>
        </w:rPr>
        <w:t>（一）部门预算管理</w:t>
      </w:r>
    </w:p>
    <w:p>
      <w:pPr>
        <w:pageBreakBefore w:val="0"/>
        <w:kinsoku/>
        <w:wordWrap/>
        <w:overflowPunct/>
        <w:topLinePunct w:val="0"/>
        <w:bidi w:val="0"/>
        <w:spacing w:line="5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根据《会计法》、《预算法》、《行政单位财务规则》等法律和财政部门有关财务规章的规定，先后制订了壤塘</w:t>
      </w:r>
      <w:r>
        <w:rPr>
          <w:rFonts w:hint="eastAsia" w:ascii="仿宋_GB2312" w:hAnsi="仿宋" w:eastAsia="仿宋_GB2312" w:cs="仿宋_GB2312"/>
          <w:color w:val="000000" w:themeColor="text1"/>
          <w:sz w:val="32"/>
          <w:szCs w:val="32"/>
          <w:lang w:eastAsia="zh-CN"/>
          <w14:textFill>
            <w14:solidFill>
              <w14:schemeClr w14:val="tx1"/>
            </w14:solidFill>
          </w14:textFill>
        </w:rPr>
        <w:t>县工商业联合会</w:t>
      </w:r>
      <w:r>
        <w:rPr>
          <w:rFonts w:hint="eastAsia" w:ascii="仿宋_GB2312" w:hAnsi="仿宋" w:eastAsia="仿宋_GB2312" w:cs="仿宋_GB2312"/>
          <w:color w:val="000000" w:themeColor="text1"/>
          <w:sz w:val="32"/>
          <w:szCs w:val="32"/>
          <w14:textFill>
            <w14:solidFill>
              <w14:schemeClr w14:val="tx1"/>
            </w14:solidFill>
          </w14:textFill>
        </w:rPr>
        <w:t>财务管理制度、固定资产管理制度、财务收支管理制度等，明确了经费审批权限及程序，经费预算管理、财务经费管理、财务监督等，上述制度规定执行到位。</w:t>
      </w:r>
    </w:p>
    <w:p>
      <w:pPr>
        <w:pageBreakBefore w:val="0"/>
        <w:kinsoku/>
        <w:wordWrap/>
        <w:overflowPunct/>
        <w:topLinePunct w:val="0"/>
        <w:bidi w:val="0"/>
        <w:spacing w:line="560" w:lineRule="exact"/>
        <w:ind w:firstLine="640" w:firstLineChars="200"/>
        <w:textAlignment w:val="auto"/>
        <w:rPr>
          <w:rFonts w:ascii="楷体_GB2312" w:hAnsi="仿宋" w:eastAsia="楷体_GB2312"/>
          <w:color w:val="000000" w:themeColor="text1"/>
          <w:sz w:val="32"/>
          <w:szCs w:val="32"/>
          <w14:textFill>
            <w14:solidFill>
              <w14:schemeClr w14:val="tx1"/>
            </w14:solidFill>
          </w14:textFill>
        </w:rPr>
      </w:pPr>
      <w:r>
        <w:rPr>
          <w:rFonts w:hint="eastAsia" w:ascii="楷体_GB2312" w:hAnsi="仿宋" w:eastAsia="楷体_GB2312" w:cs="楷体_GB2312"/>
          <w:color w:val="000000" w:themeColor="text1"/>
          <w:sz w:val="32"/>
          <w:szCs w:val="32"/>
          <w14:textFill>
            <w14:solidFill>
              <w14:schemeClr w14:val="tx1"/>
            </w14:solidFill>
          </w14:textFill>
        </w:rPr>
        <w:t>（</w:t>
      </w:r>
      <w:r>
        <w:rPr>
          <w:rFonts w:hint="eastAsia" w:ascii="楷体_GB2312" w:hAnsi="仿宋" w:eastAsia="楷体_GB2312" w:cs="楷体_GB2312"/>
          <w:color w:val="000000" w:themeColor="text1"/>
          <w:sz w:val="32"/>
          <w:szCs w:val="32"/>
          <w:lang w:eastAsia="zh-CN"/>
          <w14:textFill>
            <w14:solidFill>
              <w14:schemeClr w14:val="tx1"/>
            </w14:solidFill>
          </w14:textFill>
        </w:rPr>
        <w:t>二</w:t>
      </w:r>
      <w:r>
        <w:rPr>
          <w:rFonts w:hint="eastAsia" w:ascii="楷体_GB2312" w:hAnsi="仿宋" w:eastAsia="楷体_GB2312" w:cs="楷体_GB2312"/>
          <w:color w:val="000000" w:themeColor="text1"/>
          <w:sz w:val="32"/>
          <w:szCs w:val="32"/>
          <w14:textFill>
            <w14:solidFill>
              <w14:schemeClr w14:val="tx1"/>
            </w14:solidFill>
          </w14:textFill>
        </w:rPr>
        <w:t>）结果应用情况</w:t>
      </w:r>
    </w:p>
    <w:p>
      <w:pPr>
        <w:pageBreakBefore w:val="0"/>
        <w:kinsoku/>
        <w:wordWrap/>
        <w:overflowPunct/>
        <w:topLinePunct w:val="0"/>
        <w:bidi w:val="0"/>
        <w:spacing w:line="5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一是资金使用效益高。表现在</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b/>
          <w:color w:val="000000" w:themeColor="text1"/>
          <w:sz w:val="32"/>
          <w:szCs w:val="32"/>
          <w14:textFill>
            <w14:solidFill>
              <w14:schemeClr w14:val="tx1"/>
            </w14:solidFill>
          </w14:textFill>
        </w:rPr>
        <w:t>一是</w:t>
      </w:r>
      <w:r>
        <w:rPr>
          <w:rFonts w:hint="eastAsia" w:ascii="仿宋_GB2312" w:hAnsi="仿宋" w:eastAsia="仿宋_GB2312" w:cs="仿宋_GB2312"/>
          <w:color w:val="000000" w:themeColor="text1"/>
          <w:sz w:val="32"/>
          <w:szCs w:val="32"/>
          <w14:textFill>
            <w14:solidFill>
              <w14:schemeClr w14:val="tx1"/>
            </w14:solidFill>
          </w14:textFill>
        </w:rPr>
        <w:t>保障了职工工资</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津补贴和追加工资的及时足额发放</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没有出现拖欠职工工资现象；</w:t>
      </w:r>
      <w:r>
        <w:rPr>
          <w:rFonts w:hint="eastAsia" w:ascii="仿宋_GB2312" w:hAnsi="仿宋" w:eastAsia="仿宋_GB2312" w:cs="仿宋_GB2312"/>
          <w:b/>
          <w:color w:val="000000" w:themeColor="text1"/>
          <w:sz w:val="32"/>
          <w:szCs w:val="32"/>
          <w14:textFill>
            <w14:solidFill>
              <w14:schemeClr w14:val="tx1"/>
            </w14:solidFill>
          </w14:textFill>
        </w:rPr>
        <w:t>二是</w:t>
      </w:r>
      <w:r>
        <w:rPr>
          <w:rFonts w:hint="eastAsia" w:ascii="仿宋_GB2312" w:hAnsi="仿宋" w:eastAsia="仿宋_GB2312" w:cs="仿宋_GB2312"/>
          <w:color w:val="000000" w:themeColor="text1"/>
          <w:sz w:val="32"/>
          <w:szCs w:val="32"/>
          <w14:textFill>
            <w14:solidFill>
              <w14:schemeClr w14:val="tx1"/>
            </w14:solidFill>
          </w14:textFill>
        </w:rPr>
        <w:t>保障了各项工作的正常运转</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资金支付正常；</w:t>
      </w:r>
      <w:r>
        <w:rPr>
          <w:rFonts w:hint="eastAsia" w:ascii="仿宋_GB2312" w:hAnsi="仿宋" w:eastAsia="仿宋_GB2312" w:cs="仿宋_GB2312"/>
          <w:b/>
          <w:color w:val="000000" w:themeColor="text1"/>
          <w:sz w:val="32"/>
          <w:szCs w:val="32"/>
          <w14:textFill>
            <w14:solidFill>
              <w14:schemeClr w14:val="tx1"/>
            </w14:solidFill>
          </w14:textFill>
        </w:rPr>
        <w:t>三是</w:t>
      </w:r>
      <w:r>
        <w:rPr>
          <w:rFonts w:hint="eastAsia" w:ascii="仿宋_GB2312" w:hAnsi="仿宋" w:eastAsia="仿宋_GB2312" w:cs="仿宋_GB2312"/>
          <w:color w:val="000000" w:themeColor="text1"/>
          <w:sz w:val="32"/>
          <w:szCs w:val="32"/>
          <w14:textFill>
            <w14:solidFill>
              <w14:schemeClr w14:val="tx1"/>
            </w14:solidFill>
          </w14:textFill>
        </w:rPr>
        <w:t>财政供养人员控制较好；</w:t>
      </w:r>
      <w:r>
        <w:rPr>
          <w:rFonts w:hint="eastAsia" w:ascii="仿宋_GB2312" w:hAnsi="仿宋" w:eastAsia="仿宋_GB2312" w:cs="仿宋_GB2312"/>
          <w:b/>
          <w:color w:val="000000" w:themeColor="text1"/>
          <w:sz w:val="32"/>
          <w:szCs w:val="32"/>
          <w14:textFill>
            <w14:solidFill>
              <w14:schemeClr w14:val="tx1"/>
            </w14:solidFill>
          </w14:textFill>
        </w:rPr>
        <w:t>四是</w:t>
      </w:r>
      <w:r>
        <w:rPr>
          <w:rFonts w:hint="eastAsia" w:ascii="仿宋_GB2312" w:hAnsi="仿宋" w:eastAsia="仿宋_GB2312" w:cs="仿宋_GB2312"/>
          <w:b w:val="0"/>
          <w:bCs/>
          <w:color w:val="000000" w:themeColor="text1"/>
          <w:sz w:val="32"/>
          <w:szCs w:val="32"/>
          <w14:textFill>
            <w14:solidFill>
              <w14:schemeClr w14:val="tx1"/>
            </w14:solidFill>
          </w14:textFill>
        </w:rPr>
        <w:t>在</w:t>
      </w:r>
      <w:r>
        <w:rPr>
          <w:rFonts w:hint="eastAsia" w:ascii="仿宋_GB2312" w:hAnsi="仿宋" w:eastAsia="仿宋_GB2312" w:cs="仿宋_GB2312"/>
          <w:b w:val="0"/>
          <w:bCs/>
          <w:color w:val="000000" w:themeColor="text1"/>
          <w:sz w:val="32"/>
          <w:szCs w:val="32"/>
          <w:lang w:eastAsia="zh-CN"/>
          <w14:textFill>
            <w14:solidFill>
              <w14:schemeClr w14:val="tx1"/>
            </w14:solidFill>
          </w14:textFill>
        </w:rPr>
        <w:t>民主党派及工商联事务、社会保障和就业支出、医疗卫生与计划生育支出</w:t>
      </w:r>
      <w:r>
        <w:rPr>
          <w:rFonts w:hint="eastAsia" w:ascii="仿宋_GB2312" w:hAnsi="仿宋" w:eastAsia="仿宋_GB2312" w:cs="仿宋_GB2312"/>
          <w:color w:val="000000" w:themeColor="text1"/>
          <w:sz w:val="32"/>
          <w:szCs w:val="32"/>
          <w14:textFill>
            <w14:solidFill>
              <w14:schemeClr w14:val="tx1"/>
            </w14:solidFill>
          </w14:textFill>
        </w:rPr>
        <w:t>和</w:t>
      </w:r>
      <w:r>
        <w:rPr>
          <w:rFonts w:hint="eastAsia" w:ascii="仿宋_GB2312" w:hAnsi="仿宋" w:eastAsia="仿宋_GB2312" w:cs="仿宋_GB2312"/>
          <w:color w:val="000000" w:themeColor="text1"/>
          <w:sz w:val="32"/>
          <w:szCs w:val="32"/>
          <w:lang w:eastAsia="zh-CN"/>
          <w14:textFill>
            <w14:solidFill>
              <w14:schemeClr w14:val="tx1"/>
            </w14:solidFill>
          </w14:textFill>
        </w:rPr>
        <w:t>住房保障支出</w:t>
      </w:r>
      <w:r>
        <w:rPr>
          <w:rFonts w:hint="eastAsia" w:ascii="仿宋_GB2312" w:hAnsi="仿宋" w:eastAsia="仿宋_GB2312" w:cs="仿宋_GB2312"/>
          <w:color w:val="000000" w:themeColor="text1"/>
          <w:sz w:val="32"/>
          <w:szCs w:val="32"/>
          <w14:textFill>
            <w14:solidFill>
              <w14:schemeClr w14:val="tx1"/>
            </w14:solidFill>
          </w14:textFill>
        </w:rPr>
        <w:t>等多方面得到了有效的</w:t>
      </w:r>
      <w:r>
        <w:rPr>
          <w:rFonts w:hint="eastAsia" w:ascii="仿宋_GB2312" w:hAnsi="仿宋" w:eastAsia="仿宋_GB2312" w:cs="仿宋_GB2312"/>
          <w:b w:val="0"/>
          <w:bCs/>
          <w:color w:val="000000" w:themeColor="text1"/>
          <w:sz w:val="32"/>
          <w:szCs w:val="32"/>
          <w14:textFill>
            <w14:solidFill>
              <w14:schemeClr w14:val="tx1"/>
            </w14:solidFill>
          </w14:textFill>
        </w:rPr>
        <w:t>保</w:t>
      </w:r>
      <w:r>
        <w:rPr>
          <w:rFonts w:hint="eastAsia" w:ascii="仿宋_GB2312" w:hAnsi="仿宋" w:eastAsia="仿宋_GB2312" w:cs="仿宋_GB2312"/>
          <w:color w:val="000000" w:themeColor="text1"/>
          <w:sz w:val="32"/>
          <w:szCs w:val="32"/>
          <w14:textFill>
            <w14:solidFill>
              <w14:schemeClr w14:val="tx1"/>
            </w14:solidFill>
          </w14:textFill>
        </w:rPr>
        <w:t>障：</w:t>
      </w:r>
      <w:r>
        <w:rPr>
          <w:rFonts w:hint="eastAsia" w:ascii="仿宋_GB2312" w:hAnsi="仿宋" w:eastAsia="仿宋_GB2312" w:cs="仿宋_GB2312"/>
          <w:b/>
          <w:color w:val="000000" w:themeColor="text1"/>
          <w:sz w:val="32"/>
          <w:szCs w:val="32"/>
          <w14:textFill>
            <w14:solidFill>
              <w14:schemeClr w14:val="tx1"/>
            </w14:solidFill>
          </w14:textFill>
        </w:rPr>
        <w:t>五是</w:t>
      </w:r>
      <w:r>
        <w:rPr>
          <w:rFonts w:hint="eastAsia" w:ascii="仿宋_GB2312" w:hAnsi="仿宋" w:eastAsia="仿宋_GB2312" w:cs="仿宋_GB2312"/>
          <w:color w:val="000000" w:themeColor="text1"/>
          <w:sz w:val="32"/>
          <w:szCs w:val="32"/>
          <w14:textFill>
            <w14:solidFill>
              <w14:schemeClr w14:val="tx1"/>
            </w14:solidFill>
          </w14:textFill>
        </w:rPr>
        <w:t>资金使用无虚列支出及随意使用现象</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无大额现金支付现象。</w:t>
      </w:r>
    </w:p>
    <w:p>
      <w:pPr>
        <w:pageBreakBefore w:val="0"/>
        <w:kinsoku/>
        <w:wordWrap/>
        <w:overflowPunct/>
        <w:topLinePunct w:val="0"/>
        <w:bidi w:val="0"/>
        <w:spacing w:line="5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二是资金使用社会效益好。表现在</w:t>
      </w:r>
      <w:r>
        <w:rPr>
          <w:rFonts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b/>
          <w:bCs/>
          <w:color w:val="000000" w:themeColor="text1"/>
          <w:sz w:val="32"/>
          <w:szCs w:val="32"/>
          <w:lang w:eastAsia="zh-CN"/>
          <w14:textFill>
            <w14:solidFill>
              <w14:schemeClr w14:val="tx1"/>
            </w14:solidFill>
          </w14:textFill>
        </w:rPr>
        <w:t>一是</w:t>
      </w:r>
      <w:r>
        <w:rPr>
          <w:rFonts w:hint="eastAsia" w:ascii="仿宋_GB2312" w:hAnsi="仿宋" w:eastAsia="仿宋_GB2312" w:cs="仿宋_GB2312"/>
          <w:color w:val="000000" w:themeColor="text1"/>
          <w:sz w:val="32"/>
          <w:szCs w:val="32"/>
          <w14:textFill>
            <w14:solidFill>
              <w14:schemeClr w14:val="tx1"/>
            </w14:solidFill>
          </w14:textFill>
        </w:rPr>
        <w:t>保障了</w:t>
      </w:r>
      <w:r>
        <w:rPr>
          <w:rFonts w:hint="eastAsia" w:ascii="仿宋_GB2312" w:hAnsi="仿宋" w:eastAsia="仿宋_GB2312" w:cs="仿宋_GB2312"/>
          <w:color w:val="000000" w:themeColor="text1"/>
          <w:sz w:val="32"/>
          <w:szCs w:val="32"/>
          <w:lang w:eastAsia="zh-CN"/>
          <w14:textFill>
            <w14:solidFill>
              <w14:schemeClr w14:val="tx1"/>
            </w14:solidFill>
          </w14:textFill>
        </w:rPr>
        <w:t>壤塘县工商业联合会</w:t>
      </w:r>
      <w:r>
        <w:rPr>
          <w:rFonts w:hint="eastAsia" w:ascii="仿宋_GB2312" w:hAnsi="仿宋" w:eastAsia="仿宋_GB2312" w:cs="仿宋_GB2312"/>
          <w:color w:val="000000" w:themeColor="text1"/>
          <w:sz w:val="32"/>
          <w:szCs w:val="32"/>
          <w14:textFill>
            <w14:solidFill>
              <w14:schemeClr w14:val="tx1"/>
            </w14:solidFill>
          </w14:textFill>
        </w:rPr>
        <w:t>日常工作的顺利进行。</w:t>
      </w:r>
      <w:r>
        <w:rPr>
          <w:rFonts w:hint="eastAsia" w:ascii="仿宋_GB2312" w:hAnsi="仿宋" w:eastAsia="仿宋_GB2312" w:cs="仿宋_GB2312"/>
          <w:b/>
          <w:bCs/>
          <w:color w:val="000000" w:themeColor="text1"/>
          <w:sz w:val="32"/>
          <w:szCs w:val="32"/>
          <w:lang w:eastAsia="zh-CN"/>
          <w14:textFill>
            <w14:solidFill>
              <w14:schemeClr w14:val="tx1"/>
            </w14:solidFill>
          </w14:textFill>
        </w:rPr>
        <w:t>二是</w:t>
      </w:r>
      <w:r>
        <w:rPr>
          <w:rFonts w:hint="eastAsia" w:ascii="仿宋_GB2312" w:hAnsi="仿宋" w:eastAsia="仿宋_GB2312" w:cs="仿宋_GB2312"/>
          <w:color w:val="000000" w:themeColor="text1"/>
          <w:sz w:val="32"/>
          <w:szCs w:val="32"/>
          <w14:textFill>
            <w14:solidFill>
              <w14:schemeClr w14:val="tx1"/>
            </w14:solidFill>
          </w14:textFill>
        </w:rPr>
        <w:t>保障了</w:t>
      </w:r>
      <w:r>
        <w:rPr>
          <w:rFonts w:hint="eastAsia" w:ascii="仿宋_GB2312" w:hAnsi="仿宋" w:eastAsia="仿宋_GB2312" w:cs="仿宋_GB2312"/>
          <w:b w:val="0"/>
          <w:bCs/>
          <w:color w:val="000000" w:themeColor="text1"/>
          <w:sz w:val="32"/>
          <w:szCs w:val="32"/>
          <w:lang w:eastAsia="zh-CN"/>
          <w14:textFill>
            <w14:solidFill>
              <w14:schemeClr w14:val="tx1"/>
            </w14:solidFill>
          </w14:textFill>
        </w:rPr>
        <w:t>民主党派及工商联事务、社会保障和就业支出、医疗卫生与计划生育支出</w:t>
      </w:r>
      <w:r>
        <w:rPr>
          <w:rFonts w:hint="eastAsia" w:ascii="仿宋_GB2312" w:hAnsi="仿宋" w:eastAsia="仿宋_GB2312" w:cs="仿宋_GB2312"/>
          <w:color w:val="000000" w:themeColor="text1"/>
          <w:sz w:val="32"/>
          <w:szCs w:val="32"/>
          <w14:textFill>
            <w14:solidFill>
              <w14:schemeClr w14:val="tx1"/>
            </w14:solidFill>
          </w14:textFill>
        </w:rPr>
        <w:t>和</w:t>
      </w:r>
      <w:r>
        <w:rPr>
          <w:rFonts w:hint="eastAsia" w:ascii="仿宋_GB2312" w:hAnsi="仿宋" w:eastAsia="仿宋_GB2312" w:cs="仿宋_GB2312"/>
          <w:color w:val="000000" w:themeColor="text1"/>
          <w:sz w:val="32"/>
          <w:szCs w:val="32"/>
          <w:lang w:eastAsia="zh-CN"/>
          <w14:textFill>
            <w14:solidFill>
              <w14:schemeClr w14:val="tx1"/>
            </w14:solidFill>
          </w14:textFill>
        </w:rPr>
        <w:t>住房保障支出</w:t>
      </w:r>
      <w:r>
        <w:rPr>
          <w:rFonts w:hint="eastAsia" w:ascii="仿宋_GB2312" w:hAnsi="仿宋" w:eastAsia="仿宋_GB2312" w:cs="仿宋_GB2312"/>
          <w:color w:val="000000" w:themeColor="text1"/>
          <w:sz w:val="32"/>
          <w:szCs w:val="32"/>
          <w14:textFill>
            <w14:solidFill>
              <w14:schemeClr w14:val="tx1"/>
            </w14:solidFill>
          </w14:textFill>
        </w:rPr>
        <w:t>等多方面经费开支。</w:t>
      </w:r>
    </w:p>
    <w:p>
      <w:pPr>
        <w:pageBreakBefore w:val="0"/>
        <w:kinsoku/>
        <w:wordWrap/>
        <w:overflowPunct/>
        <w:topLinePunct w:val="0"/>
        <w:bidi w:val="0"/>
        <w:spacing w:line="56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四、评价结论及建议</w:t>
      </w:r>
    </w:p>
    <w:p>
      <w:pPr>
        <w:pageBreakBefore w:val="0"/>
        <w:kinsoku/>
        <w:wordWrap/>
        <w:overflowPunct/>
        <w:topLinePunct w:val="0"/>
        <w:bidi w:val="0"/>
        <w:spacing w:line="560" w:lineRule="exact"/>
        <w:ind w:firstLine="640" w:firstLineChars="200"/>
        <w:textAlignment w:val="auto"/>
        <w:rPr>
          <w:rFonts w:ascii="楷体_GB2312" w:hAnsi="仿宋" w:eastAsia="楷体_GB2312"/>
          <w:color w:val="000000" w:themeColor="text1"/>
          <w:sz w:val="32"/>
          <w:szCs w:val="32"/>
          <w14:textFill>
            <w14:solidFill>
              <w14:schemeClr w14:val="tx1"/>
            </w14:solidFill>
          </w14:textFill>
        </w:rPr>
      </w:pPr>
      <w:r>
        <w:rPr>
          <w:rFonts w:hint="eastAsia" w:ascii="楷体_GB2312" w:hAnsi="仿宋" w:eastAsia="楷体_GB2312" w:cs="楷体_GB2312"/>
          <w:color w:val="000000" w:themeColor="text1"/>
          <w:sz w:val="32"/>
          <w:szCs w:val="32"/>
          <w14:textFill>
            <w14:solidFill>
              <w14:schemeClr w14:val="tx1"/>
            </w14:solidFill>
          </w14:textFill>
        </w:rPr>
        <w:t>（一）评价结论</w:t>
      </w:r>
    </w:p>
    <w:p>
      <w:pPr>
        <w:pageBreakBefore w:val="0"/>
        <w:kinsoku/>
        <w:wordWrap/>
        <w:overflowPunct/>
        <w:topLinePunct w:val="0"/>
        <w:bidi w:val="0"/>
        <w:spacing w:line="560" w:lineRule="exact"/>
        <w:ind w:firstLine="643" w:firstLineChars="200"/>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s="仿宋_GB2312"/>
          <w:b/>
          <w:bCs/>
          <w:color w:val="000000" w:themeColor="text1"/>
          <w:sz w:val="32"/>
          <w:szCs w:val="32"/>
          <w14:textFill>
            <w14:solidFill>
              <w14:schemeClr w14:val="tx1"/>
            </w14:solidFill>
          </w14:textFill>
        </w:rPr>
        <w:t>1.</w:t>
      </w:r>
      <w:r>
        <w:rPr>
          <w:rFonts w:hint="eastAsia" w:ascii="仿宋_GB2312" w:hAnsi="仿宋" w:eastAsia="仿宋_GB2312" w:cs="仿宋_GB2312"/>
          <w:b/>
          <w:bCs/>
          <w:color w:val="000000" w:themeColor="text1"/>
          <w:sz w:val="32"/>
          <w:szCs w:val="32"/>
          <w14:textFill>
            <w14:solidFill>
              <w14:schemeClr w14:val="tx1"/>
            </w14:solidFill>
          </w14:textFill>
        </w:rPr>
        <w:t>本年预算配置控制较好。</w:t>
      </w:r>
      <w:r>
        <w:rPr>
          <w:rFonts w:hint="eastAsia" w:ascii="仿宋_GB2312" w:hAnsi="仿宋" w:eastAsia="仿宋_GB2312" w:cs="仿宋_GB2312"/>
          <w:color w:val="000000" w:themeColor="text1"/>
          <w:sz w:val="32"/>
          <w:szCs w:val="32"/>
          <w14:textFill>
            <w14:solidFill>
              <w14:schemeClr w14:val="tx1"/>
            </w14:solidFill>
          </w14:textFill>
        </w:rPr>
        <w:t>财政供养人员控制在预算编制以内，编制内在职人员控制率</w:t>
      </w:r>
      <w:r>
        <w:rPr>
          <w:rFonts w:ascii="仿宋_GB2312" w:hAnsi="仿宋" w:eastAsia="仿宋_GB2312" w:cs="仿宋_GB2312"/>
          <w:color w:val="000000" w:themeColor="text1"/>
          <w:sz w:val="32"/>
          <w:szCs w:val="32"/>
          <w14:textFill>
            <w14:solidFill>
              <w14:schemeClr w14:val="tx1"/>
            </w14:solidFill>
          </w14:textFill>
        </w:rPr>
        <w:t>90.48%</w:t>
      </w:r>
      <w:r>
        <w:rPr>
          <w:rFonts w:hint="eastAsia" w:ascii="仿宋_GB2312" w:hAnsi="仿宋" w:eastAsia="仿宋_GB2312" w:cs="仿宋_GB2312"/>
          <w:color w:val="000000" w:themeColor="text1"/>
          <w:sz w:val="32"/>
          <w:szCs w:val="32"/>
          <w14:textFill>
            <w14:solidFill>
              <w14:schemeClr w14:val="tx1"/>
            </w14:solidFill>
          </w14:textFill>
        </w:rPr>
        <w:t>。</w:t>
      </w:r>
    </w:p>
    <w:p>
      <w:pPr>
        <w:pageBreakBefore w:val="0"/>
        <w:kinsoku/>
        <w:wordWrap/>
        <w:overflowPunct/>
        <w:topLinePunct w:val="0"/>
        <w:bidi w:val="0"/>
        <w:spacing w:line="560" w:lineRule="exact"/>
        <w:ind w:firstLine="643" w:firstLineChars="200"/>
        <w:textAlignment w:val="auto"/>
        <w:rPr>
          <w:rFonts w:ascii="仿宋_GB2312" w:hAnsi="宋体" w:eastAsia="仿宋_GB2312"/>
          <w:color w:val="000000" w:themeColor="text1"/>
          <w:sz w:val="28"/>
          <w:szCs w:val="28"/>
          <w14:textFill>
            <w14:solidFill>
              <w14:schemeClr w14:val="tx1"/>
            </w14:solidFill>
          </w14:textFill>
        </w:rPr>
      </w:pPr>
      <w:r>
        <w:rPr>
          <w:rFonts w:ascii="仿宋_GB2312" w:hAnsi="仿宋" w:eastAsia="仿宋_GB2312" w:cs="仿宋_GB2312"/>
          <w:b/>
          <w:bCs/>
          <w:color w:val="000000" w:themeColor="text1"/>
          <w:sz w:val="32"/>
          <w:szCs w:val="32"/>
          <w14:textFill>
            <w14:solidFill>
              <w14:schemeClr w14:val="tx1"/>
            </w14:solidFill>
          </w14:textFill>
        </w:rPr>
        <w:t>2.</w:t>
      </w:r>
      <w:r>
        <w:rPr>
          <w:rFonts w:hint="eastAsia" w:ascii="仿宋_GB2312" w:hAnsi="仿宋" w:eastAsia="仿宋_GB2312" w:cs="仿宋_GB2312"/>
          <w:b/>
          <w:bCs/>
          <w:color w:val="000000" w:themeColor="text1"/>
          <w:sz w:val="32"/>
          <w:szCs w:val="32"/>
          <w14:textFill>
            <w14:solidFill>
              <w14:schemeClr w14:val="tx1"/>
            </w14:solidFill>
          </w14:textFill>
        </w:rPr>
        <w:t>严格按预算执行。</w:t>
      </w:r>
      <w:r>
        <w:rPr>
          <w:rFonts w:hint="eastAsia" w:ascii="仿宋_GB2312" w:hAnsi="仿宋" w:eastAsia="仿宋_GB2312" w:cs="仿宋_GB2312"/>
          <w:color w:val="000000" w:themeColor="text1"/>
          <w:sz w:val="32"/>
          <w:szCs w:val="32"/>
          <w14:textFill>
            <w14:solidFill>
              <w14:schemeClr w14:val="tx1"/>
            </w14:solidFill>
          </w14:textFill>
        </w:rPr>
        <w:t>支出总额控制在预算总额以内，除政策性工</w:t>
      </w:r>
      <w:r>
        <w:rPr>
          <w:rFonts w:hint="eastAsia" w:ascii="仿宋_GB2312" w:hAnsi="宋体" w:eastAsia="仿宋_GB2312" w:cs="仿宋_GB2312"/>
          <w:color w:val="000000" w:themeColor="text1"/>
          <w:sz w:val="28"/>
          <w:szCs w:val="28"/>
          <w14:textFill>
            <w14:solidFill>
              <w14:schemeClr w14:val="tx1"/>
            </w14:solidFill>
          </w14:textFill>
        </w:rPr>
        <w:t>资预算的追加外，本年部门预算未进行预算相关事项的调整。日常公用经费总体控制较好，未超本年预算。</w:t>
      </w:r>
    </w:p>
    <w:p>
      <w:pPr>
        <w:pageBreakBefore w:val="0"/>
        <w:kinsoku/>
        <w:wordWrap/>
        <w:overflowPunct/>
        <w:topLinePunct w:val="0"/>
        <w:bidi w:val="0"/>
        <w:spacing w:line="560" w:lineRule="exact"/>
        <w:ind w:firstLine="640" w:firstLineChars="200"/>
        <w:textAlignment w:val="auto"/>
        <w:rPr>
          <w:rFonts w:ascii="楷体_GB2312" w:hAnsi="仿宋" w:eastAsia="楷体_GB2312"/>
          <w:color w:val="000000" w:themeColor="text1"/>
          <w:sz w:val="32"/>
          <w:szCs w:val="32"/>
          <w14:textFill>
            <w14:solidFill>
              <w14:schemeClr w14:val="tx1"/>
            </w14:solidFill>
          </w14:textFill>
        </w:rPr>
      </w:pPr>
      <w:r>
        <w:rPr>
          <w:rFonts w:hint="eastAsia" w:ascii="楷体_GB2312" w:hAnsi="仿宋" w:eastAsia="楷体_GB2312" w:cs="楷体_GB2312"/>
          <w:color w:val="000000" w:themeColor="text1"/>
          <w:sz w:val="32"/>
          <w:szCs w:val="32"/>
          <w14:textFill>
            <w14:solidFill>
              <w14:schemeClr w14:val="tx1"/>
            </w14:solidFill>
          </w14:textFill>
        </w:rPr>
        <w:t>（二）存在问题</w:t>
      </w:r>
    </w:p>
    <w:p>
      <w:pPr>
        <w:pageBreakBefore w:val="0"/>
        <w:kinsoku/>
        <w:wordWrap/>
        <w:overflowPunct/>
        <w:topLinePunct w:val="0"/>
        <w:bidi w:val="0"/>
        <w:spacing w:line="560" w:lineRule="exact"/>
        <w:ind w:firstLine="640"/>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运行经费不足。有限的办公经费主要用于必须的办公费，</w:t>
      </w:r>
      <w:r>
        <w:rPr>
          <w:rFonts w:hint="eastAsia" w:ascii="仿宋_GB2312" w:hAnsi="仿宋_GB2312" w:eastAsia="仿宋_GB2312" w:cs="仿宋_GB2312"/>
          <w:color w:val="000000" w:themeColor="text1"/>
          <w:sz w:val="32"/>
          <w:szCs w:val="32"/>
          <w:lang w:eastAsia="zh-CN"/>
          <w14:textFill>
            <w14:solidFill>
              <w14:schemeClr w14:val="tx1"/>
            </w14:solidFill>
          </w14:textFill>
        </w:rPr>
        <w:t>印刷费</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邮电费</w:t>
      </w:r>
      <w:r>
        <w:rPr>
          <w:rFonts w:hint="eastAsia" w:ascii="仿宋_GB2312" w:hAnsi="仿宋_GB2312" w:eastAsia="仿宋_GB2312" w:cs="仿宋_GB2312"/>
          <w:color w:val="000000" w:themeColor="text1"/>
          <w:sz w:val="32"/>
          <w:szCs w:val="32"/>
          <w14:textFill>
            <w14:solidFill>
              <w14:schemeClr w14:val="tx1"/>
            </w14:solidFill>
          </w14:textFill>
        </w:rPr>
        <w:t>、差旅费</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、其他交通费用</w:t>
      </w:r>
      <w:r>
        <w:rPr>
          <w:rFonts w:hint="eastAsia" w:ascii="仿宋_GB2312" w:hAnsi="仿宋_GB2312" w:eastAsia="仿宋_GB2312" w:cs="仿宋_GB2312"/>
          <w:color w:val="000000" w:themeColor="text1"/>
          <w:sz w:val="32"/>
          <w:szCs w:val="32"/>
          <w14:textFill>
            <w14:solidFill>
              <w14:schemeClr w14:val="tx1"/>
            </w14:solidFill>
          </w14:textFill>
        </w:rPr>
        <w:t>等。运行经费严重不足，影响工作的开展。</w:t>
      </w:r>
    </w:p>
    <w:p>
      <w:pPr>
        <w:pageBreakBefore w:val="0"/>
        <w:kinsoku/>
        <w:wordWrap/>
        <w:overflowPunct/>
        <w:topLinePunct w:val="0"/>
        <w:bidi w:val="0"/>
        <w:spacing w:line="560" w:lineRule="exact"/>
        <w:ind w:firstLine="64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对全年工作安排部署还不够到位；对</w:t>
      </w:r>
      <w:r>
        <w:rPr>
          <w:rFonts w:hint="eastAsia" w:ascii="仿宋_GB2312" w:eastAsia="仿宋_GB2312" w:cs="仿宋_GB2312"/>
          <w:color w:val="000000" w:themeColor="text1"/>
          <w:sz w:val="32"/>
          <w:szCs w:val="32"/>
          <w:lang w:eastAsia="zh-CN"/>
          <w14:textFill>
            <w14:solidFill>
              <w14:schemeClr w14:val="tx1"/>
            </w14:solidFill>
          </w14:textFill>
        </w:rPr>
        <w:t>本单位</w:t>
      </w:r>
      <w:r>
        <w:rPr>
          <w:rFonts w:hint="eastAsia" w:ascii="仿宋_GB2312" w:eastAsia="仿宋_GB2312" w:cs="仿宋_GB2312"/>
          <w:color w:val="000000" w:themeColor="text1"/>
          <w:sz w:val="32"/>
          <w:szCs w:val="32"/>
          <w14:textFill>
            <w14:solidFill>
              <w14:schemeClr w14:val="tx1"/>
            </w14:solidFill>
          </w14:textFill>
        </w:rPr>
        <w:t>临时急需资金不能做出合理有效调整。</w:t>
      </w:r>
    </w:p>
    <w:p>
      <w:pPr>
        <w:pageBreakBefore w:val="0"/>
        <w:kinsoku/>
        <w:wordWrap/>
        <w:overflowPunct/>
        <w:topLinePunct w:val="0"/>
        <w:bidi w:val="0"/>
        <w:spacing w:line="560" w:lineRule="exact"/>
        <w:ind w:firstLine="640" w:firstLineChars="200"/>
        <w:textAlignment w:val="auto"/>
        <w:rPr>
          <w:rFonts w:ascii="楷体_GB2312" w:hAnsi="仿宋" w:eastAsia="楷体_GB2312"/>
          <w:color w:val="000000" w:themeColor="text1"/>
          <w:sz w:val="32"/>
          <w:szCs w:val="32"/>
          <w14:textFill>
            <w14:solidFill>
              <w14:schemeClr w14:val="tx1"/>
            </w14:solidFill>
          </w14:textFill>
        </w:rPr>
      </w:pPr>
      <w:r>
        <w:rPr>
          <w:rFonts w:hint="eastAsia" w:ascii="楷体_GB2312" w:hAnsi="仿宋" w:eastAsia="楷体_GB2312" w:cs="楷体_GB2312"/>
          <w:color w:val="000000" w:themeColor="text1"/>
          <w:sz w:val="32"/>
          <w:szCs w:val="32"/>
          <w14:textFill>
            <w14:solidFill>
              <w14:schemeClr w14:val="tx1"/>
            </w14:solidFill>
          </w14:textFill>
        </w:rPr>
        <w:t>（三）改进建议</w:t>
      </w:r>
    </w:p>
    <w:p>
      <w:pPr>
        <w:pageBreakBefore w:val="0"/>
        <w:widowControl/>
        <w:kinsoku/>
        <w:wordWrap/>
        <w:overflowPunct/>
        <w:topLinePunct w:val="0"/>
        <w:bidi w:val="0"/>
        <w:snapToGrid w:val="0"/>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加强学习提高自身能力，组织学习中央八项规定，财经纪律等相关法律法规。</w:t>
      </w:r>
    </w:p>
    <w:p>
      <w:pPr>
        <w:pageBreakBefore w:val="0"/>
        <w:widowControl/>
        <w:kinsoku/>
        <w:wordWrap/>
        <w:overflowPunct/>
        <w:topLinePunct w:val="0"/>
        <w:bidi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采取有力措施，强化监督，进一步加强基层组织活动和公共服务运行经费的监督管理，建立严格的基层组织活动和公共运行经费的监督和检查力度。</w:t>
      </w:r>
    </w:p>
    <w:p>
      <w:pPr>
        <w:pageBreakBefore w:val="0"/>
        <w:widowControl/>
        <w:kinsoku/>
        <w:wordWrap/>
        <w:overflowPunct/>
        <w:topLinePunct w:val="0"/>
        <w:bidi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3.</w:t>
      </w:r>
      <w:r>
        <w:rPr>
          <w:rFonts w:hint="eastAsia" w:ascii="仿宋_GB2312" w:eastAsia="仿宋_GB2312" w:cs="仿宋_GB2312"/>
          <w:color w:val="000000" w:themeColor="text1"/>
          <w:sz w:val="32"/>
          <w:szCs w:val="32"/>
          <w14:textFill>
            <w14:solidFill>
              <w14:schemeClr w14:val="tx1"/>
            </w14:solidFill>
          </w14:textFill>
        </w:rPr>
        <w:t>转变工作作风，改善工作方法，积极主动提供优质服务。</w:t>
      </w:r>
    </w:p>
    <w:p>
      <w:pPr>
        <w:pageBreakBefore w:val="0"/>
        <w:widowControl/>
        <w:kinsoku/>
        <w:wordWrap/>
        <w:overflowPunct/>
        <w:topLinePunct w:val="0"/>
        <w:bidi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4.</w:t>
      </w:r>
      <w:r>
        <w:rPr>
          <w:rFonts w:hint="eastAsia" w:ascii="仿宋_GB2312" w:eastAsia="仿宋_GB2312" w:cs="仿宋_GB2312"/>
          <w:color w:val="000000" w:themeColor="text1"/>
          <w:sz w:val="32"/>
          <w:szCs w:val="32"/>
          <w14:textFill>
            <w14:solidFill>
              <w14:schemeClr w14:val="tx1"/>
            </w14:solidFill>
          </w14:textFill>
        </w:rPr>
        <w:t>进一步完善资金管理制度和报账程序，继续加强资金的监督和管理。</w:t>
      </w:r>
    </w:p>
    <w:p>
      <w:pPr>
        <w:pageBreakBefore w:val="0"/>
        <w:widowControl/>
        <w:kinsoku/>
        <w:wordWrap/>
        <w:overflowPunct/>
        <w:topLinePunct w:val="0"/>
        <w:bidi w:val="0"/>
        <w:spacing w:line="560" w:lineRule="exact"/>
        <w:jc w:val="left"/>
        <w:textAlignment w:val="auto"/>
        <w:rPr>
          <w:rFonts w:ascii="仿宋_GB2312" w:hAnsi="仿宋_GB2312" w:eastAsia="仿宋_GB2312"/>
          <w:color w:val="000000" w:themeColor="text1"/>
          <w:sz w:val="32"/>
          <w:szCs w:val="32"/>
          <w14:textFill>
            <w14:solidFill>
              <w14:schemeClr w14:val="tx1"/>
            </w14:solidFill>
          </w14:textFill>
        </w:rPr>
      </w:pPr>
    </w:p>
    <w:p>
      <w:pPr>
        <w:pageBreakBefore w:val="0"/>
        <w:widowControl/>
        <w:kinsoku/>
        <w:wordWrap/>
        <w:overflowPunct/>
        <w:topLinePunct w:val="0"/>
        <w:bidi w:val="0"/>
        <w:spacing w:line="560" w:lineRule="exact"/>
        <w:jc w:val="left"/>
        <w:textAlignment w:val="auto"/>
        <w:rPr>
          <w:rFonts w:ascii="仿宋_GB2312" w:hAnsi="仿宋_GB2312" w:eastAsia="仿宋_GB2312"/>
          <w:sz w:val="32"/>
          <w:szCs w:val="32"/>
        </w:rPr>
      </w:pPr>
    </w:p>
    <w:p>
      <w:pPr>
        <w:pageBreakBefore w:val="0"/>
        <w:widowControl/>
        <w:kinsoku/>
        <w:wordWrap/>
        <w:overflowPunct/>
        <w:topLinePunct w:val="0"/>
        <w:bidi w:val="0"/>
        <w:spacing w:line="560" w:lineRule="exact"/>
        <w:jc w:val="left"/>
        <w:textAlignment w:val="auto"/>
        <w:rPr>
          <w:rFonts w:ascii="仿宋_GB2312" w:hAnsi="仿宋_GB2312" w:eastAsia="仿宋_GB2312"/>
          <w:sz w:val="32"/>
          <w:szCs w:val="32"/>
        </w:rPr>
      </w:pPr>
    </w:p>
    <w:p>
      <w:pPr>
        <w:pageBreakBefore w:val="0"/>
        <w:widowControl/>
        <w:kinsoku/>
        <w:wordWrap/>
        <w:overflowPunct/>
        <w:topLinePunct w:val="0"/>
        <w:bidi w:val="0"/>
        <w:spacing w:line="560" w:lineRule="exact"/>
        <w:jc w:val="left"/>
        <w:textAlignment w:val="auto"/>
        <w:rPr>
          <w:rFonts w:ascii="仿宋_GB2312" w:hAnsi="仿宋_GB2312" w:eastAsia="仿宋_GB2312"/>
          <w:sz w:val="32"/>
          <w:szCs w:val="32"/>
        </w:rPr>
      </w:pPr>
    </w:p>
    <w:p>
      <w:pPr>
        <w:pageBreakBefore w:val="0"/>
        <w:widowControl/>
        <w:kinsoku/>
        <w:wordWrap/>
        <w:overflowPunct/>
        <w:topLinePunct w:val="0"/>
        <w:bidi w:val="0"/>
        <w:spacing w:line="560" w:lineRule="exact"/>
        <w:jc w:val="left"/>
        <w:textAlignment w:val="auto"/>
        <w:rPr>
          <w:rFonts w:ascii="仿宋_GB2312" w:hAnsi="仿宋_GB2312" w:eastAsia="仿宋_GB2312"/>
          <w:sz w:val="32"/>
          <w:szCs w:val="32"/>
        </w:rPr>
      </w:pPr>
    </w:p>
    <w:p>
      <w:pPr>
        <w:pageBreakBefore w:val="0"/>
        <w:kinsoku/>
        <w:wordWrap/>
        <w:overflowPunct/>
        <w:topLinePunct w:val="0"/>
        <w:bidi w:val="0"/>
        <w:spacing w:line="560" w:lineRule="exact"/>
        <w:jc w:val="both"/>
        <w:textAlignment w:val="auto"/>
        <w:outlineLvl w:val="0"/>
        <w:rPr>
          <w:rFonts w:hint="eastAsia" w:ascii="黑体" w:hAnsi="黑体" w:eastAsia="黑体"/>
          <w:color w:val="000000"/>
          <w:sz w:val="44"/>
          <w:szCs w:val="44"/>
        </w:rPr>
      </w:pPr>
      <w:bookmarkStart w:id="58" w:name="_Toc15396618"/>
    </w:p>
    <w:p>
      <w:pPr>
        <w:pageBreakBefore w:val="0"/>
        <w:kinsoku/>
        <w:wordWrap/>
        <w:overflowPunct/>
        <w:topLinePunct w:val="0"/>
        <w:bidi w:val="0"/>
        <w:spacing w:line="560" w:lineRule="exact"/>
        <w:jc w:val="center"/>
        <w:textAlignment w:val="auto"/>
        <w:outlineLvl w:val="0"/>
        <w:rPr>
          <w:rStyle w:val="13"/>
          <w:rFonts w:ascii="黑体" w:hAnsi="黑体" w:eastAsia="黑体"/>
          <w:b w:val="0"/>
        </w:rPr>
      </w:pPr>
      <w:r>
        <w:rPr>
          <w:rFonts w:hint="eastAsia" w:ascii="黑体" w:hAnsi="黑体" w:eastAsia="黑体"/>
          <w:color w:val="000000"/>
          <w:sz w:val="44"/>
          <w:szCs w:val="44"/>
        </w:rPr>
        <w:t>第</w:t>
      </w:r>
      <w:r>
        <w:rPr>
          <w:rStyle w:val="13"/>
          <w:rFonts w:hint="eastAsia" w:ascii="黑体" w:hAnsi="黑体" w:eastAsia="黑体"/>
          <w:b w:val="0"/>
        </w:rPr>
        <w:t>五部分</w:t>
      </w:r>
      <w:r>
        <w:rPr>
          <w:rStyle w:val="13"/>
          <w:rFonts w:ascii="黑体" w:hAnsi="黑体" w:eastAsia="黑体"/>
          <w:b w:val="0"/>
        </w:rPr>
        <w:t xml:space="preserve"> </w:t>
      </w:r>
      <w:r>
        <w:rPr>
          <w:rStyle w:val="13"/>
          <w:rFonts w:hint="eastAsia" w:ascii="黑体" w:hAnsi="黑体" w:eastAsia="黑体"/>
          <w:b w:val="0"/>
        </w:rPr>
        <w:t>附表</w:t>
      </w:r>
      <w:bookmarkEnd w:id="54"/>
      <w:bookmarkEnd w:id="58"/>
    </w:p>
    <w:p>
      <w:pPr>
        <w:pageBreakBefore w:val="0"/>
        <w:kinsoku/>
        <w:wordWrap/>
        <w:overflowPunct/>
        <w:topLinePunct w:val="0"/>
        <w:bidi w:val="0"/>
        <w:spacing w:line="560" w:lineRule="exact"/>
        <w:jc w:val="center"/>
        <w:textAlignment w:val="auto"/>
        <w:outlineLvl w:val="0"/>
        <w:rPr>
          <w:rFonts w:ascii="仿宋" w:hAnsi="仿宋" w:eastAsia="仿宋"/>
          <w:b/>
          <w:color w:val="000000"/>
          <w:sz w:val="44"/>
          <w:szCs w:val="44"/>
        </w:rPr>
      </w:pPr>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59" w:name="_Toc15396619"/>
      <w:r>
        <w:rPr>
          <w:rFonts w:hint="eastAsia" w:ascii="仿宋" w:hAnsi="仿宋" w:eastAsia="仿宋"/>
          <w:b w:val="0"/>
          <w:color w:val="000000"/>
        </w:rPr>
        <w:t>一、收</w:t>
      </w:r>
      <w:r>
        <w:rPr>
          <w:rStyle w:val="14"/>
          <w:rFonts w:hint="eastAsia" w:ascii="仿宋" w:hAnsi="仿宋" w:eastAsia="仿宋"/>
          <w:b w:val="0"/>
          <w:bCs w:val="0"/>
        </w:rPr>
        <w:t>入支出决算总表</w:t>
      </w:r>
      <w:bookmarkEnd w:id="59"/>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0" w:name="_Toc15396620"/>
      <w:r>
        <w:rPr>
          <w:rFonts w:hint="eastAsia" w:ascii="仿宋" w:hAnsi="仿宋" w:eastAsia="仿宋"/>
          <w:b w:val="0"/>
          <w:color w:val="000000"/>
        </w:rPr>
        <w:t>二、收</w:t>
      </w:r>
      <w:r>
        <w:rPr>
          <w:rStyle w:val="14"/>
          <w:rFonts w:hint="eastAsia" w:ascii="仿宋" w:hAnsi="仿宋" w:eastAsia="仿宋"/>
          <w:b w:val="0"/>
          <w:bCs w:val="0"/>
        </w:rPr>
        <w:t>入总表</w:t>
      </w:r>
      <w:bookmarkEnd w:id="60"/>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1" w:name="_Toc15396621"/>
      <w:r>
        <w:rPr>
          <w:rStyle w:val="14"/>
          <w:rFonts w:hint="eastAsia" w:ascii="仿宋" w:hAnsi="仿宋" w:eastAsia="仿宋"/>
          <w:b w:val="0"/>
          <w:bCs w:val="0"/>
        </w:rPr>
        <w:t>三、</w:t>
      </w:r>
      <w:r>
        <w:rPr>
          <w:rFonts w:hint="eastAsia" w:ascii="仿宋" w:hAnsi="仿宋" w:eastAsia="仿宋"/>
          <w:b w:val="0"/>
          <w:color w:val="000000"/>
        </w:rPr>
        <w:t>支</w:t>
      </w:r>
      <w:r>
        <w:rPr>
          <w:rStyle w:val="14"/>
          <w:rFonts w:hint="eastAsia" w:ascii="仿宋" w:hAnsi="仿宋" w:eastAsia="仿宋"/>
          <w:b w:val="0"/>
          <w:bCs w:val="0"/>
        </w:rPr>
        <w:t>出总表</w:t>
      </w:r>
      <w:bookmarkEnd w:id="61"/>
    </w:p>
    <w:p>
      <w:pPr>
        <w:pStyle w:val="3"/>
        <w:pageBreakBefore w:val="0"/>
        <w:kinsoku/>
        <w:wordWrap/>
        <w:overflowPunct/>
        <w:topLinePunct w:val="0"/>
        <w:bidi w:val="0"/>
        <w:spacing w:before="0" w:after="0" w:line="560" w:lineRule="exact"/>
        <w:textAlignment w:val="auto"/>
        <w:rPr>
          <w:rFonts w:ascii="仿宋" w:hAnsi="仿宋" w:eastAsia="仿宋"/>
          <w:b w:val="0"/>
          <w:color w:val="000000"/>
        </w:rPr>
      </w:pPr>
      <w:bookmarkStart w:id="62" w:name="_Toc15396622"/>
      <w:r>
        <w:rPr>
          <w:rStyle w:val="14"/>
          <w:rFonts w:hint="eastAsia" w:ascii="仿宋" w:hAnsi="仿宋" w:eastAsia="仿宋"/>
          <w:b w:val="0"/>
          <w:bCs w:val="0"/>
        </w:rPr>
        <w:t>四、</w:t>
      </w:r>
      <w:r>
        <w:rPr>
          <w:rFonts w:hint="eastAsia" w:ascii="仿宋" w:hAnsi="仿宋" w:eastAsia="仿宋"/>
          <w:b w:val="0"/>
          <w:color w:val="000000"/>
        </w:rPr>
        <w:t>财</w:t>
      </w:r>
      <w:r>
        <w:rPr>
          <w:rStyle w:val="14"/>
          <w:rFonts w:hint="eastAsia" w:ascii="仿宋" w:hAnsi="仿宋" w:eastAsia="仿宋"/>
          <w:b w:val="0"/>
          <w:bCs w:val="0"/>
        </w:rPr>
        <w:t>政拨款收入支出决算总表</w:t>
      </w:r>
      <w:bookmarkEnd w:id="62"/>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3" w:name="_Toc15396623"/>
      <w:r>
        <w:rPr>
          <w:rStyle w:val="14"/>
          <w:rFonts w:hint="eastAsia" w:ascii="仿宋" w:hAnsi="仿宋" w:eastAsia="仿宋"/>
          <w:b w:val="0"/>
          <w:bCs w:val="0"/>
        </w:rPr>
        <w:t>五、</w:t>
      </w:r>
      <w:r>
        <w:rPr>
          <w:rFonts w:hint="eastAsia" w:ascii="仿宋" w:hAnsi="仿宋" w:eastAsia="仿宋"/>
          <w:b w:val="0"/>
          <w:color w:val="000000"/>
        </w:rPr>
        <w:t>财</w:t>
      </w:r>
      <w:r>
        <w:rPr>
          <w:rStyle w:val="14"/>
          <w:rFonts w:hint="eastAsia" w:ascii="仿宋" w:hAnsi="仿宋" w:eastAsia="仿宋"/>
          <w:b w:val="0"/>
          <w:bCs w:val="0"/>
        </w:rPr>
        <w:t>政拨款支出决算明细表（政府经济分类科目）</w:t>
      </w:r>
      <w:bookmarkEnd w:id="63"/>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4" w:name="_Toc15396624"/>
      <w:r>
        <w:rPr>
          <w:rStyle w:val="14"/>
          <w:rFonts w:hint="eastAsia" w:ascii="仿宋" w:hAnsi="仿宋" w:eastAsia="仿宋"/>
          <w:b w:val="0"/>
          <w:bCs w:val="0"/>
        </w:rPr>
        <w:t>六、</w:t>
      </w:r>
      <w:r>
        <w:rPr>
          <w:rFonts w:hint="eastAsia" w:ascii="仿宋" w:hAnsi="仿宋" w:eastAsia="仿宋"/>
          <w:b w:val="0"/>
          <w:color w:val="000000"/>
        </w:rPr>
        <w:t>一</w:t>
      </w:r>
      <w:r>
        <w:rPr>
          <w:rStyle w:val="14"/>
          <w:rFonts w:hint="eastAsia" w:ascii="仿宋" w:hAnsi="仿宋" w:eastAsia="仿宋"/>
          <w:b w:val="0"/>
          <w:bCs w:val="0"/>
        </w:rPr>
        <w:t>般公共预算财政拨款支出决算表</w:t>
      </w:r>
      <w:bookmarkEnd w:id="64"/>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5" w:name="_Toc15396625"/>
      <w:r>
        <w:rPr>
          <w:rStyle w:val="14"/>
          <w:rFonts w:hint="eastAsia" w:ascii="仿宋" w:hAnsi="仿宋" w:eastAsia="仿宋"/>
          <w:b w:val="0"/>
          <w:bCs w:val="0"/>
        </w:rPr>
        <w:t>七、</w:t>
      </w:r>
      <w:r>
        <w:rPr>
          <w:rFonts w:hint="eastAsia" w:ascii="仿宋" w:hAnsi="仿宋" w:eastAsia="仿宋"/>
          <w:b w:val="0"/>
          <w:color w:val="000000"/>
        </w:rPr>
        <w:t>一</w:t>
      </w:r>
      <w:r>
        <w:rPr>
          <w:rStyle w:val="14"/>
          <w:rFonts w:hint="eastAsia" w:ascii="仿宋" w:hAnsi="仿宋" w:eastAsia="仿宋"/>
          <w:b w:val="0"/>
          <w:bCs w:val="0"/>
        </w:rPr>
        <w:t>般公共预算财政拨款支出决算明细表</w:t>
      </w:r>
      <w:bookmarkEnd w:id="65"/>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6" w:name="_Toc15396626"/>
      <w:r>
        <w:rPr>
          <w:rStyle w:val="14"/>
          <w:rFonts w:hint="eastAsia" w:ascii="仿宋" w:hAnsi="仿宋" w:eastAsia="仿宋"/>
          <w:b w:val="0"/>
          <w:bCs w:val="0"/>
        </w:rPr>
        <w:t>八、</w:t>
      </w:r>
      <w:r>
        <w:rPr>
          <w:rFonts w:hint="eastAsia" w:ascii="仿宋" w:hAnsi="仿宋" w:eastAsia="仿宋"/>
          <w:b w:val="0"/>
          <w:color w:val="000000"/>
        </w:rPr>
        <w:t>一</w:t>
      </w:r>
      <w:r>
        <w:rPr>
          <w:rStyle w:val="14"/>
          <w:rFonts w:hint="eastAsia" w:ascii="仿宋" w:hAnsi="仿宋" w:eastAsia="仿宋"/>
          <w:b w:val="0"/>
          <w:bCs w:val="0"/>
        </w:rPr>
        <w:t>般公共预算财政拨款基本支出决算表</w:t>
      </w:r>
      <w:bookmarkEnd w:id="66"/>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7" w:name="_Toc15396627"/>
      <w:r>
        <w:rPr>
          <w:rStyle w:val="14"/>
          <w:rFonts w:hint="eastAsia" w:ascii="仿宋" w:hAnsi="仿宋" w:eastAsia="仿宋"/>
          <w:b w:val="0"/>
          <w:bCs w:val="0"/>
        </w:rPr>
        <w:t>九、</w:t>
      </w:r>
      <w:r>
        <w:rPr>
          <w:rFonts w:hint="eastAsia" w:ascii="仿宋" w:hAnsi="仿宋" w:eastAsia="仿宋"/>
          <w:b w:val="0"/>
          <w:color w:val="000000"/>
        </w:rPr>
        <w:t>一</w:t>
      </w:r>
      <w:r>
        <w:rPr>
          <w:rStyle w:val="14"/>
          <w:rFonts w:hint="eastAsia" w:ascii="仿宋" w:hAnsi="仿宋" w:eastAsia="仿宋"/>
          <w:b w:val="0"/>
          <w:bCs w:val="0"/>
        </w:rPr>
        <w:t>般公共预算财政拨款项目支出决算表</w:t>
      </w:r>
      <w:bookmarkEnd w:id="67"/>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8" w:name="_Toc15396628"/>
      <w:r>
        <w:rPr>
          <w:rStyle w:val="14"/>
          <w:rFonts w:hint="eastAsia" w:ascii="仿宋" w:hAnsi="仿宋" w:eastAsia="仿宋"/>
          <w:b w:val="0"/>
          <w:bCs w:val="0"/>
        </w:rPr>
        <w:t>十、</w:t>
      </w:r>
      <w:r>
        <w:rPr>
          <w:rFonts w:hint="eastAsia" w:ascii="仿宋" w:hAnsi="仿宋" w:eastAsia="仿宋"/>
          <w:b w:val="0"/>
          <w:color w:val="000000"/>
        </w:rPr>
        <w:t>一</w:t>
      </w:r>
      <w:r>
        <w:rPr>
          <w:rStyle w:val="14"/>
          <w:rFonts w:hint="eastAsia" w:ascii="仿宋" w:hAnsi="仿宋" w:eastAsia="仿宋"/>
          <w:b w:val="0"/>
          <w:bCs w:val="0"/>
        </w:rPr>
        <w:t>般公共预算财政拨款“三公”经费支出决算表</w:t>
      </w:r>
      <w:bookmarkEnd w:id="68"/>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69" w:name="_Toc15396629"/>
      <w:r>
        <w:rPr>
          <w:rStyle w:val="14"/>
          <w:rFonts w:hint="eastAsia" w:ascii="仿宋" w:hAnsi="仿宋" w:eastAsia="仿宋"/>
          <w:b w:val="0"/>
          <w:bCs w:val="0"/>
        </w:rPr>
        <w:t>十一、</w:t>
      </w:r>
      <w:r>
        <w:rPr>
          <w:rFonts w:hint="eastAsia" w:ascii="仿宋" w:hAnsi="仿宋" w:eastAsia="仿宋"/>
          <w:b w:val="0"/>
          <w:color w:val="000000"/>
        </w:rPr>
        <w:t>政</w:t>
      </w:r>
      <w:r>
        <w:rPr>
          <w:rStyle w:val="14"/>
          <w:rFonts w:hint="eastAsia" w:ascii="仿宋" w:hAnsi="仿宋" w:eastAsia="仿宋"/>
          <w:b w:val="0"/>
          <w:bCs w:val="0"/>
        </w:rPr>
        <w:t>府性基金预算财政拨款收入支出决算表</w:t>
      </w:r>
      <w:bookmarkEnd w:id="69"/>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70" w:name="_Toc15396630"/>
      <w:r>
        <w:rPr>
          <w:rStyle w:val="14"/>
          <w:rFonts w:hint="eastAsia" w:ascii="仿宋" w:hAnsi="仿宋" w:eastAsia="仿宋"/>
          <w:b w:val="0"/>
          <w:bCs w:val="0"/>
        </w:rPr>
        <w:t>十二、</w:t>
      </w:r>
      <w:r>
        <w:rPr>
          <w:rFonts w:hint="eastAsia" w:ascii="仿宋" w:hAnsi="仿宋" w:eastAsia="仿宋"/>
          <w:b w:val="0"/>
          <w:color w:val="000000"/>
        </w:rPr>
        <w:t>政</w:t>
      </w:r>
      <w:r>
        <w:rPr>
          <w:rStyle w:val="14"/>
          <w:rFonts w:hint="eastAsia" w:ascii="仿宋" w:hAnsi="仿宋" w:eastAsia="仿宋"/>
          <w:b w:val="0"/>
          <w:bCs w:val="0"/>
        </w:rPr>
        <w:t>府性基金预算财政拨款“三公”经费支出决算表</w:t>
      </w:r>
      <w:bookmarkEnd w:id="70"/>
    </w:p>
    <w:p>
      <w:pPr>
        <w:pStyle w:val="3"/>
        <w:pageBreakBefore w:val="0"/>
        <w:kinsoku/>
        <w:wordWrap/>
        <w:overflowPunct/>
        <w:topLinePunct w:val="0"/>
        <w:bidi w:val="0"/>
        <w:spacing w:before="0" w:after="0" w:line="560" w:lineRule="exact"/>
        <w:textAlignment w:val="auto"/>
        <w:rPr>
          <w:rFonts w:ascii="仿宋" w:hAnsi="仿宋" w:eastAsia="仿宋"/>
          <w:color w:val="000000"/>
        </w:rPr>
      </w:pPr>
      <w:bookmarkStart w:id="71" w:name="_Toc15396631"/>
      <w:r>
        <w:rPr>
          <w:rStyle w:val="14"/>
          <w:rFonts w:hint="eastAsia" w:ascii="仿宋" w:hAnsi="仿宋" w:eastAsia="仿宋"/>
          <w:b w:val="0"/>
          <w:bCs w:val="0"/>
        </w:rPr>
        <w:t>十三、</w:t>
      </w:r>
      <w:r>
        <w:rPr>
          <w:rFonts w:hint="eastAsia" w:ascii="仿宋" w:hAnsi="仿宋" w:eastAsia="仿宋"/>
          <w:b w:val="0"/>
          <w:color w:val="000000"/>
        </w:rPr>
        <w:t>国</w:t>
      </w:r>
      <w:r>
        <w:rPr>
          <w:rStyle w:val="14"/>
          <w:rFonts w:hint="eastAsia" w:ascii="仿宋" w:hAnsi="仿宋" w:eastAsia="仿宋"/>
          <w:b w:val="0"/>
          <w:bCs w:val="0"/>
        </w:rPr>
        <w:t>有资本经营预算支出决算表</w:t>
      </w:r>
      <w:bookmarkEnd w:id="71"/>
    </w:p>
    <w:p>
      <w:pPr>
        <w:pageBreakBefore w:val="0"/>
        <w:kinsoku/>
        <w:wordWrap/>
        <w:overflowPunct/>
        <w:topLinePunct w:val="0"/>
        <w:bidi w:val="0"/>
        <w:snapToGrid w:val="0"/>
        <w:spacing w:line="560" w:lineRule="exact"/>
        <w:textAlignment w:val="auto"/>
        <w:rPr>
          <w:rFonts w:hint="eastAsia" w:eastAsiaTheme="minor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334F5"/>
    <w:rsid w:val="12E54B68"/>
    <w:rsid w:val="340334F5"/>
    <w:rsid w:val="3B932CA6"/>
    <w:rsid w:val="3C4441CA"/>
    <w:rsid w:val="3D39684A"/>
    <w:rsid w:val="7088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7">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8">
    <w:name w:val="toc 2"/>
    <w:basedOn w:val="1"/>
    <w:next w:val="1"/>
    <w:qFormat/>
    <w:uiPriority w:val="99"/>
    <w:pPr>
      <w:tabs>
        <w:tab w:val="right" w:leader="dot" w:pos="8296"/>
      </w:tabs>
      <w:ind w:left="420" w:leftChars="200"/>
    </w:pPr>
  </w:style>
  <w:style w:type="character" w:styleId="11">
    <w:name w:val="Strong"/>
    <w:basedOn w:val="10"/>
    <w:qFormat/>
    <w:uiPriority w:val="99"/>
    <w:rPr>
      <w:rFonts w:cs="Times New Roman"/>
      <w:b/>
    </w:rPr>
  </w:style>
  <w:style w:type="character" w:styleId="12">
    <w:name w:val="Hyperlink"/>
    <w:basedOn w:val="10"/>
    <w:qFormat/>
    <w:uiPriority w:val="99"/>
    <w:rPr>
      <w:rFonts w:cs="Times New Roman"/>
      <w:color w:val="0000FF"/>
      <w:u w:val="single"/>
    </w:rPr>
  </w:style>
  <w:style w:type="character" w:customStyle="1" w:styleId="13">
    <w:name w:val="标题 1 Char"/>
    <w:basedOn w:val="10"/>
    <w:link w:val="2"/>
    <w:qFormat/>
    <w:locked/>
    <w:uiPriority w:val="99"/>
    <w:rPr>
      <w:b/>
      <w:bCs/>
      <w:kern w:val="44"/>
      <w:sz w:val="44"/>
      <w:szCs w:val="44"/>
    </w:rPr>
  </w:style>
  <w:style w:type="character" w:customStyle="1" w:styleId="14">
    <w:name w:val="标题 2 Char"/>
    <w:basedOn w:val="10"/>
    <w:link w:val="3"/>
    <w:qFormat/>
    <w:locked/>
    <w:uiPriority w:val="99"/>
    <w:rPr>
      <w:rFonts w:ascii="Cambria" w:hAnsi="Cambria"/>
      <w:b/>
      <w:bCs/>
      <w:sz w:val="32"/>
      <w:szCs w:val="32"/>
    </w:rPr>
  </w:style>
  <w:style w:type="paragraph" w:styleId="15">
    <w:name w:val="List Paragraph"/>
    <w:basedOn w:val="1"/>
    <w:qFormat/>
    <w:uiPriority w:val="99"/>
    <w:pPr>
      <w:ind w:firstLine="420" w:firstLineChars="200"/>
    </w:p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0807012286484867"/>
          <c:y val="0.202488981073373"/>
          <c:w val="0.886335031465388"/>
          <c:h val="0.559605911330049"/>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2017年度</c:v>
                </c:pt>
                <c:pt idx="1">
                  <c:v>2018年度</c:v>
                </c:pt>
              </c:strCache>
            </c:strRef>
          </c:cat>
          <c:val>
            <c:numRef>
              <c:f>Sheet1!$B$2:$B$5</c:f>
              <c:numCache>
                <c:formatCode>General</c:formatCode>
                <c:ptCount val="4"/>
                <c:pt idx="0">
                  <c:v>80.81</c:v>
                </c:pt>
                <c:pt idx="1">
                  <c:v>67.29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2017年度</c:v>
                </c:pt>
                <c:pt idx="1">
                  <c:v>2018年度</c:v>
                </c:pt>
              </c:strCache>
            </c:strRef>
          </c:cat>
          <c:val>
            <c:numRef>
              <c:f>Sheet1!$C$2:$C$5</c:f>
              <c:numCache>
                <c:formatCode>General</c:formatCode>
                <c:ptCount val="4"/>
                <c:pt idx="0">
                  <c:v>68.12</c:v>
                </c:pt>
                <c:pt idx="1">
                  <c:v>88.06</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2017年度</c:v>
                </c:pt>
                <c:pt idx="1">
                  <c:v>2018年度</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1819250"/>
        <c:axId val="604034781"/>
      </c:barChart>
      <c:catAx>
        <c:axId val="818192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034781"/>
        <c:crosses val="autoZero"/>
        <c:auto val="1"/>
        <c:lblAlgn val="ctr"/>
        <c:lblOffset val="100"/>
        <c:noMultiLvlLbl val="0"/>
      </c:catAx>
      <c:valAx>
        <c:axId val="6040347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192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Lbls>
            <c:delete val="1"/>
          </c:dLbls>
          <c:cat>
            <c:strRef>
              <c:f>Sheet1!$A$2:$A$5</c:f>
              <c:strCache>
                <c:ptCount val="4"/>
                <c:pt idx="0">
                  <c:v>一般公共预算财政拨款收入</c:v>
                </c:pt>
                <c:pt idx="1">
                  <c:v>其他收入</c:v>
                </c:pt>
              </c:strCache>
            </c:strRef>
          </c:cat>
          <c:val>
            <c:numRef>
              <c:f>Sheet1!$B$2:$B$5</c:f>
              <c:numCache>
                <c:formatCode>General</c:formatCode>
                <c:ptCount val="4"/>
                <c:pt idx="0">
                  <c:v>67.28</c:v>
                </c:pt>
                <c:pt idx="1">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strCache>
            </c:strRef>
          </c:cat>
          <c:val>
            <c:numRef>
              <c:f>Sheet1!$B$2:$B$5</c:f>
              <c:numCache>
                <c:formatCode>General</c:formatCode>
                <c:ptCount val="4"/>
                <c:pt idx="0">
                  <c:v>88.06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strRef>
              <c:f>Sheet1!$A$2:$A$5</c:f>
              <c:strCache>
                <c:ptCount val="4"/>
                <c:pt idx="0">
                  <c:v>2017年度</c:v>
                </c:pt>
                <c:pt idx="1">
                  <c:v>2018年度</c:v>
                </c:pt>
              </c:strCache>
            </c:strRef>
          </c:cat>
          <c:val>
            <c:numRef>
              <c:f>Sheet1!$B$2:$B$5</c:f>
              <c:numCache>
                <c:formatCode>General</c:formatCode>
                <c:ptCount val="4"/>
                <c:pt idx="0">
                  <c:v>80.9</c:v>
                </c:pt>
                <c:pt idx="1">
                  <c:v>88.05</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2017年度</c:v>
                </c:pt>
                <c:pt idx="1">
                  <c:v>2018年度</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2017年度</c:v>
                </c:pt>
                <c:pt idx="1">
                  <c:v>2018年度</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930849228"/>
        <c:axId val="726693085"/>
      </c:barChart>
      <c:catAx>
        <c:axId val="9308492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6693085"/>
        <c:crosses val="autoZero"/>
        <c:auto val="1"/>
        <c:lblAlgn val="ctr"/>
        <c:lblOffset val="100"/>
        <c:noMultiLvlLbl val="0"/>
      </c:catAx>
      <c:valAx>
        <c:axId val="7266930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08492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Sheet1!$A$2:$A$5</c:f>
              <c:strCache>
                <c:ptCount val="4"/>
                <c:pt idx="0">
                  <c:v>2017年度</c:v>
                </c:pt>
                <c:pt idx="1">
                  <c:v>2018年度</c:v>
                </c:pt>
              </c:strCache>
            </c:strRef>
          </c:cat>
          <c:val>
            <c:numRef>
              <c:f>Sheet1!$B$2:$B$5</c:f>
              <c:numCache>
                <c:formatCode>General</c:formatCode>
                <c:ptCount val="4"/>
                <c:pt idx="0">
                  <c:v>80.81</c:v>
                </c:pt>
                <c:pt idx="1">
                  <c:v>67.28</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Sheet1!$A$2:$A$5</c:f>
              <c:strCache>
                <c:ptCount val="4"/>
                <c:pt idx="0">
                  <c:v>2017年度</c:v>
                </c:pt>
                <c:pt idx="1">
                  <c:v>2018年度</c:v>
                </c:pt>
              </c:strCache>
            </c:strRef>
          </c:cat>
          <c:val>
            <c:numRef>
              <c:f>Sheet1!$C$2:$C$5</c:f>
              <c:numCache>
                <c:formatCode>General</c:formatCode>
                <c:ptCount val="4"/>
                <c:pt idx="0">
                  <c:v>80.91</c:v>
                </c:pt>
                <c:pt idx="1">
                  <c:v>88.06</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2017年度</c:v>
                </c:pt>
                <c:pt idx="1">
                  <c:v>2018年度</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674061934"/>
        <c:axId val="566877539"/>
      </c:barChart>
      <c:catAx>
        <c:axId val="6740619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6877539"/>
        <c:crosses val="autoZero"/>
        <c:auto val="1"/>
        <c:lblAlgn val="ctr"/>
        <c:lblOffset val="100"/>
        <c:noMultiLvlLbl val="0"/>
      </c:catAx>
      <c:valAx>
        <c:axId val="5668775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0619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一般公共服务支出</c:v>
                </c:pt>
                <c:pt idx="1">
                  <c:v>社会保障和就业支出</c:v>
                </c:pt>
                <c:pt idx="2">
                  <c:v>医疗卫生支出</c:v>
                </c:pt>
                <c:pt idx="3">
                  <c:v>住房保障支出</c:v>
                </c:pt>
              </c:strCache>
            </c:strRef>
          </c:cat>
          <c:val>
            <c:numRef>
              <c:f>Sheet1!$B$2:$B$5</c:f>
              <c:numCache>
                <c:formatCode>General</c:formatCode>
                <c:ptCount val="4"/>
                <c:pt idx="0">
                  <c:v>64.85</c:v>
                </c:pt>
                <c:pt idx="1">
                  <c:v>14.14</c:v>
                </c:pt>
                <c:pt idx="2">
                  <c:v>3.07</c:v>
                </c:pt>
                <c:pt idx="3">
                  <c:v>5.99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2019-10-22T08:28:00Z</dcterms:created>
  <dc:creator>Administrator</dc:creator>
  <cp:lastModifiedBy>Administrator</cp:lastModifiedBy>
  <dcterms:modified xsi:type="dcterms:W3CDTF">2019-10-22T12:15:52Z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