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5069CB">
      <w:pPr>
        <w:shd w:val="clear" w:color="auto" w:fill="FFFFFF"/>
        <w:jc w:val="center"/>
        <w:rPr>
          <w:rFonts w:ascii="Times New Roman" w:hAnsi="Times New Roman" w:eastAsia="黑体"/>
          <w:caps w:val="0"/>
          <w:smallCaps w:val="0"/>
          <w:sz w:val="72"/>
          <w:szCs w:val="72"/>
        </w:rPr>
      </w:pPr>
      <w:bookmarkStart w:id="0" w:name="_Toc15378441"/>
      <w:bookmarkStart w:id="1" w:name="_Toc15396597"/>
      <w:bookmarkStart w:id="2" w:name="_Toc15377425"/>
      <w:bookmarkStart w:id="3" w:name="_Toc15396475"/>
      <w:bookmarkStart w:id="4" w:name="_Toc15377193"/>
    </w:p>
    <w:p w14:paraId="63FD398B">
      <w:pPr>
        <w:shd w:val="clear" w:color="auto" w:fill="FFFFFF"/>
        <w:jc w:val="center"/>
        <w:rPr>
          <w:rFonts w:ascii="Times New Roman" w:hAnsi="Times New Roman" w:eastAsia="黑体"/>
          <w:caps w:val="0"/>
          <w:smallCaps w:val="0"/>
          <w:sz w:val="72"/>
          <w:szCs w:val="72"/>
        </w:rPr>
      </w:pPr>
    </w:p>
    <w:p w14:paraId="1A68D93D">
      <w:pPr>
        <w:shd w:val="clear" w:color="auto" w:fill="FFFFFF"/>
        <w:jc w:val="center"/>
        <w:rPr>
          <w:rFonts w:ascii="Times New Roman" w:hAnsi="Times New Roman" w:eastAsia="黑体"/>
          <w:caps w:val="0"/>
          <w:smallCaps w:val="0"/>
          <w:sz w:val="56"/>
          <w:szCs w:val="56"/>
        </w:rPr>
      </w:pPr>
    </w:p>
    <w:p w14:paraId="6F62D52E">
      <w:pPr>
        <w:shd w:val="clear" w:color="auto" w:fill="FFFFFF"/>
        <w:jc w:val="center"/>
        <w:rPr>
          <w:rFonts w:ascii="Times New Roman" w:hAnsi="Times New Roman" w:eastAsia="黑体"/>
          <w:caps w:val="0"/>
          <w:smallCaps w:val="0"/>
          <w:sz w:val="56"/>
          <w:szCs w:val="56"/>
        </w:rPr>
      </w:pPr>
    </w:p>
    <w:p w14:paraId="2D6F78FA">
      <w:pPr>
        <w:shd w:val="clear" w:color="auto" w:fill="FFFFFF"/>
        <w:jc w:val="center"/>
        <w:rPr>
          <w:rFonts w:ascii="Times New Roman" w:hAnsi="Times New Roman" w:cs="宋体"/>
          <w:b/>
          <w:bCs/>
          <w:caps w:val="0"/>
          <w:smallCaps w:val="0"/>
          <w:sz w:val="72"/>
          <w:szCs w:val="72"/>
        </w:rPr>
      </w:pPr>
      <w:r>
        <w:rPr>
          <w:rFonts w:hint="default" w:ascii="Times New Roman" w:hAnsi="Times New Roman" w:cs="宋体"/>
          <w:b/>
          <w:bCs/>
          <w:caps w:val="0"/>
          <w:smallCaps w:val="0"/>
          <w:sz w:val="72"/>
          <w:szCs w:val="72"/>
          <w:lang w:val="en-US"/>
        </w:rPr>
        <w:t>2025</w:t>
      </w:r>
      <w:r>
        <w:rPr>
          <w:rFonts w:hint="eastAsia" w:ascii="Times New Roman" w:hAnsi="Times New Roman" w:cs="宋体"/>
          <w:b/>
          <w:bCs/>
          <w:caps w:val="0"/>
          <w:smallCaps w:val="0"/>
          <w:sz w:val="72"/>
          <w:szCs w:val="72"/>
        </w:rPr>
        <w:t>年度</w:t>
      </w:r>
      <w:bookmarkEnd w:id="0"/>
      <w:bookmarkEnd w:id="1"/>
      <w:bookmarkEnd w:id="2"/>
      <w:bookmarkEnd w:id="3"/>
      <w:bookmarkEnd w:id="4"/>
      <w:bookmarkStart w:id="5" w:name="_Toc15377194"/>
      <w:bookmarkStart w:id="6" w:name="_Toc15377426"/>
      <w:bookmarkStart w:id="7" w:name="_Toc15396598"/>
      <w:bookmarkStart w:id="8" w:name="_Toc15378442"/>
      <w:bookmarkStart w:id="9" w:name="_Toc15396476"/>
    </w:p>
    <w:p w14:paraId="4414D876">
      <w:pPr>
        <w:shd w:val="clear" w:color="auto" w:fill="FFFFFF"/>
        <w:jc w:val="center"/>
        <w:outlineLvl w:val="0"/>
        <w:rPr>
          <w:rFonts w:ascii="Times New Roman" w:hAnsi="Times New Roman" w:eastAsia="方正小标宋简体"/>
          <w:caps w:val="0"/>
          <w:smallCaps w:val="0"/>
          <w:sz w:val="64"/>
          <w:szCs w:val="64"/>
        </w:rPr>
      </w:pPr>
      <w:bookmarkStart w:id="10" w:name="_Toc9580"/>
      <w:bookmarkStart w:id="11" w:name="_Toc216"/>
      <w:r>
        <w:rPr>
          <w:rFonts w:hint="eastAsia" w:ascii="Times New Roman" w:hAnsi="Times New Roman" w:eastAsia="方正小标宋简体"/>
          <w:caps w:val="0"/>
          <w:smallCaps w:val="0"/>
          <w:sz w:val="64"/>
          <w:szCs w:val="64"/>
        </w:rPr>
        <w:t>阿坝州壤塘县</w:t>
      </w:r>
      <w:bookmarkStart w:id="12" w:name="_Toc15306268"/>
      <w:r>
        <w:rPr>
          <w:rFonts w:hint="eastAsia" w:ascii="Times New Roman" w:hAnsi="Times New Roman" w:eastAsia="方正小标宋简体"/>
          <w:caps w:val="0"/>
          <w:smallCaps w:val="0"/>
          <w:sz w:val="64"/>
          <w:szCs w:val="64"/>
        </w:rPr>
        <w:t>公务服务中心</w:t>
      </w:r>
      <w:bookmarkEnd w:id="10"/>
    </w:p>
    <w:p w14:paraId="61405947">
      <w:pPr>
        <w:shd w:val="clear" w:color="auto" w:fill="FFFFFF"/>
        <w:jc w:val="center"/>
        <w:outlineLvl w:val="0"/>
        <w:rPr>
          <w:rFonts w:ascii="Times New Roman" w:hAnsi="Times New Roman" w:eastAsia="方正小标宋简体"/>
          <w:caps w:val="0"/>
          <w:smallCaps w:val="0"/>
          <w:sz w:val="64"/>
          <w:szCs w:val="64"/>
        </w:rPr>
      </w:pPr>
      <w:bookmarkStart w:id="13" w:name="_Toc28959"/>
      <w:r>
        <w:rPr>
          <w:rFonts w:hint="eastAsia" w:ascii="Times New Roman" w:hAnsi="Times New Roman" w:eastAsia="方正小标宋简体"/>
          <w:caps w:val="0"/>
          <w:smallCaps w:val="0"/>
          <w:sz w:val="64"/>
          <w:szCs w:val="64"/>
        </w:rPr>
        <w:t>部门决算</w:t>
      </w:r>
      <w:bookmarkEnd w:id="5"/>
      <w:bookmarkEnd w:id="6"/>
      <w:bookmarkEnd w:id="7"/>
      <w:bookmarkEnd w:id="8"/>
      <w:bookmarkEnd w:id="9"/>
      <w:bookmarkEnd w:id="12"/>
      <w:r>
        <w:rPr>
          <w:rFonts w:hint="eastAsia" w:ascii="Times New Roman" w:hAnsi="Times New Roman" w:eastAsia="方正小标宋简体"/>
          <w:caps w:val="0"/>
          <w:smallCaps w:val="0"/>
          <w:sz w:val="64"/>
          <w:szCs w:val="64"/>
        </w:rPr>
        <w:t>公开</w:t>
      </w:r>
      <w:bookmarkEnd w:id="11"/>
      <w:bookmarkEnd w:id="13"/>
    </w:p>
    <w:p w14:paraId="2732A5CD">
      <w:pPr>
        <w:shd w:val="clear" w:color="auto" w:fill="FFFFFF"/>
        <w:spacing w:line="560" w:lineRule="exact"/>
        <w:jc w:val="center"/>
        <w:rPr>
          <w:rFonts w:ascii="Times New Roman" w:hAnsi="Times New Roman" w:eastAsia="方正小标宋简体"/>
          <w:caps w:val="0"/>
          <w:smallCaps w:val="0"/>
          <w:sz w:val="36"/>
          <w:szCs w:val="36"/>
        </w:rPr>
      </w:pPr>
    </w:p>
    <w:p w14:paraId="7C123EDC">
      <w:pPr>
        <w:shd w:val="clear" w:color="auto" w:fill="FFFFFF"/>
        <w:rPr>
          <w:rFonts w:ascii="Times New Roman" w:hAnsi="Times New Roman" w:eastAsia="方正小标宋简体"/>
          <w:caps w:val="0"/>
          <w:smallCaps w:val="0"/>
          <w:sz w:val="36"/>
          <w:szCs w:val="36"/>
        </w:rPr>
      </w:pPr>
    </w:p>
    <w:p w14:paraId="73792854">
      <w:pPr>
        <w:shd w:val="clear" w:color="auto" w:fill="FFFFFF"/>
        <w:rPr>
          <w:rFonts w:ascii="Times New Roman" w:hAnsi="Times New Roman" w:eastAsia="方正小标宋简体"/>
          <w:caps w:val="0"/>
          <w:smallCaps w:val="0"/>
          <w:sz w:val="36"/>
          <w:szCs w:val="36"/>
        </w:rPr>
      </w:pPr>
    </w:p>
    <w:p w14:paraId="7B8C7361">
      <w:pPr>
        <w:shd w:val="clear" w:color="auto" w:fill="FFFFFF"/>
        <w:rPr>
          <w:rFonts w:ascii="Times New Roman" w:hAnsi="Times New Roman" w:eastAsia="方正小标宋简体"/>
          <w:caps w:val="0"/>
          <w:smallCaps w:val="0"/>
          <w:sz w:val="36"/>
          <w:szCs w:val="36"/>
        </w:rPr>
      </w:pPr>
    </w:p>
    <w:p w14:paraId="767CC168">
      <w:pPr>
        <w:shd w:val="clear" w:color="auto" w:fill="FFFFFF"/>
        <w:rPr>
          <w:rFonts w:ascii="Times New Roman" w:hAnsi="Times New Roman" w:eastAsia="方正小标宋简体"/>
          <w:caps w:val="0"/>
          <w:smallCaps w:val="0"/>
          <w:sz w:val="36"/>
          <w:szCs w:val="36"/>
        </w:rPr>
      </w:pPr>
    </w:p>
    <w:p w14:paraId="5095808C">
      <w:pPr>
        <w:shd w:val="clear" w:color="auto" w:fill="FFFFFF"/>
        <w:rPr>
          <w:rFonts w:ascii="Times New Roman" w:hAnsi="Times New Roman" w:eastAsia="方正小标宋简体"/>
          <w:caps w:val="0"/>
          <w:smallCaps w:val="0"/>
          <w:sz w:val="36"/>
          <w:szCs w:val="36"/>
        </w:rPr>
      </w:pPr>
    </w:p>
    <w:p w14:paraId="021EDC01">
      <w:pPr>
        <w:shd w:val="clear" w:color="auto" w:fill="FFFFFF"/>
        <w:rPr>
          <w:rFonts w:ascii="Times New Roman" w:hAnsi="Times New Roman" w:eastAsia="方正小标宋简体"/>
          <w:caps w:val="0"/>
          <w:smallCaps w:val="0"/>
          <w:sz w:val="36"/>
          <w:szCs w:val="36"/>
        </w:rPr>
      </w:pPr>
    </w:p>
    <w:p w14:paraId="2AC2CEB5">
      <w:pPr>
        <w:shd w:val="clear" w:color="auto" w:fill="FFFFFF"/>
        <w:rPr>
          <w:rFonts w:ascii="Times New Roman" w:hAnsi="Times New Roman" w:eastAsia="方正小标宋简体"/>
          <w:caps w:val="0"/>
          <w:smallCaps w:val="0"/>
          <w:sz w:val="36"/>
          <w:szCs w:val="36"/>
        </w:rPr>
      </w:pPr>
    </w:p>
    <w:p w14:paraId="04AE8BBB">
      <w:pPr>
        <w:shd w:val="clear" w:color="auto" w:fill="FFFFFF"/>
        <w:rPr>
          <w:rFonts w:ascii="Times New Roman" w:hAnsi="Times New Roman" w:eastAsia="方正小标宋简体"/>
          <w:caps w:val="0"/>
          <w:smallCaps w:val="0"/>
          <w:sz w:val="36"/>
          <w:szCs w:val="36"/>
        </w:rPr>
      </w:pPr>
    </w:p>
    <w:p w14:paraId="5A2B7783">
      <w:pPr>
        <w:shd w:val="clear" w:color="auto" w:fill="FFFFFF"/>
        <w:jc w:val="center"/>
        <w:rPr>
          <w:rFonts w:ascii="Times New Roman" w:hAnsi="Times New Roman" w:eastAsia="方正小标宋简体"/>
          <w:caps w:val="0"/>
          <w:smallCaps w:val="0"/>
          <w:sz w:val="36"/>
          <w:szCs w:val="36"/>
        </w:rPr>
      </w:pPr>
      <w:r>
        <w:rPr>
          <w:rFonts w:ascii="Times New Roman" w:hAnsi="Times New Roman" w:eastAsia="方正小标宋简体"/>
          <w:caps w:val="0"/>
          <w:smallCaps w:val="0"/>
          <w:sz w:val="36"/>
          <w:szCs w:val="36"/>
        </w:rPr>
        <w:t>202</w:t>
      </w:r>
      <w:r>
        <w:rPr>
          <w:rFonts w:hint="default" w:ascii="Times New Roman" w:hAnsi="Times New Roman" w:eastAsia="方正小标宋简体"/>
          <w:caps w:val="0"/>
          <w:smallCaps w:val="0"/>
          <w:sz w:val="36"/>
          <w:szCs w:val="36"/>
          <w:lang w:val="en-US"/>
        </w:rPr>
        <w:t>6</w:t>
      </w:r>
      <w:r>
        <w:rPr>
          <w:rFonts w:hint="eastAsia" w:ascii="Times New Roman" w:hAnsi="Times New Roman" w:eastAsia="方正小标宋简体"/>
          <w:caps w:val="0"/>
          <w:smallCaps w:val="0"/>
          <w:sz w:val="36"/>
          <w:szCs w:val="36"/>
        </w:rPr>
        <w:t>年10月</w:t>
      </w:r>
      <w:r>
        <w:rPr>
          <w:rFonts w:ascii="Times New Roman" w:hAnsi="Times New Roman" w:eastAsia="方正小标宋简体"/>
          <w:caps w:val="0"/>
          <w:smallCaps w:val="0"/>
          <w:sz w:val="36"/>
          <w:szCs w:val="36"/>
        </w:rPr>
        <w:t>21</w:t>
      </w:r>
      <w:r>
        <w:rPr>
          <w:rFonts w:hint="eastAsia" w:ascii="Times New Roman" w:hAnsi="Times New Roman" w:eastAsia="方正小标宋简体"/>
          <w:caps w:val="0"/>
          <w:smallCaps w:val="0"/>
          <w:sz w:val="36"/>
          <w:szCs w:val="36"/>
        </w:rPr>
        <w:t>日</w:t>
      </w:r>
    </w:p>
    <w:p w14:paraId="28E35461">
      <w:pPr>
        <w:shd w:val="clear" w:color="auto" w:fill="FFFFFF"/>
        <w:rPr>
          <w:rFonts w:ascii="Times New Roman" w:hAnsi="Times New Roman" w:eastAsia="方正小标宋简体"/>
          <w:caps w:val="0"/>
          <w:smallCaps w:val="0"/>
          <w:sz w:val="36"/>
          <w:szCs w:val="36"/>
        </w:rPr>
        <w:sectPr>
          <w:pgSz w:w="11906" w:h="16838"/>
          <w:pgMar w:top="2098" w:right="1474" w:bottom="1984" w:left="1587" w:header="0" w:footer="1261" w:gutter="0"/>
          <w:pgNumType w:start="1"/>
          <w:cols w:space="720" w:num="1"/>
          <w:formProt w:val="0"/>
          <w:docGrid w:linePitch="100" w:charSpace="0"/>
        </w:sectPr>
      </w:pPr>
    </w:p>
    <w:p w14:paraId="38697EDC">
      <w:pPr>
        <w:shd w:val="clear" w:color="auto" w:fill="FFFFFF"/>
        <w:jc w:val="center"/>
        <w:rPr>
          <w:rFonts w:ascii="Times New Roman" w:hAnsi="Times New Roman" w:eastAsia="黑体"/>
          <w:caps w:val="0"/>
          <w:smallCaps w:val="0"/>
          <w:color w:val="000000"/>
          <w:sz w:val="48"/>
          <w:szCs w:val="48"/>
        </w:rPr>
      </w:pPr>
      <w:r>
        <w:rPr>
          <w:rFonts w:hint="eastAsia" w:ascii="Times New Roman" w:hAnsi="Times New Roman" w:eastAsia="黑体"/>
          <w:caps w:val="0"/>
          <w:smallCaps w:val="0"/>
          <w:color w:val="000000"/>
          <w:sz w:val="48"/>
          <w:szCs w:val="48"/>
        </w:rPr>
        <w:t>目 录</w:t>
      </w:r>
    </w:p>
    <w:p w14:paraId="44B913C5">
      <w:pPr>
        <w:shd w:val="clear" w:color="auto" w:fill="FFFFFF"/>
        <w:jc w:val="center"/>
        <w:rPr>
          <w:rFonts w:ascii="Times New Roman" w:hAnsi="Times New Roman"/>
          <w:caps w:val="0"/>
          <w:smallCaps w:val="0"/>
        </w:rPr>
      </w:pPr>
    </w:p>
    <w:p w14:paraId="6255B196">
      <w:pPr>
        <w:pStyle w:val="10"/>
        <w:shd w:val="clear" w:color="auto" w:fill="FFFFFF"/>
        <w:tabs>
          <w:tab w:val="right" w:leader="dot" w:pos="8832"/>
        </w:tabs>
        <w:rPr>
          <w:rFonts w:ascii="Times New Roman" w:hAnsi="Times New Roman"/>
          <w:caps w:val="0"/>
          <w:smallCaps w:val="0"/>
        </w:rPr>
      </w:pPr>
      <w:r>
        <w:rPr>
          <w:rFonts w:hint="eastAsia" w:ascii="Times New Roman" w:hAnsi="Times New Roman" w:eastAsia="黑体"/>
          <w:b w:val="0"/>
          <w:caps w:val="0"/>
          <w:smallCaps w:val="0"/>
        </w:rPr>
        <w:fldChar w:fldCharType="begin"/>
      </w:r>
      <w:r>
        <w:rPr>
          <w:rFonts w:hint="eastAsia" w:ascii="Times New Roman" w:hAnsi="Times New Roman" w:eastAsia="黑体"/>
          <w:b w:val="0"/>
          <w:caps w:val="0"/>
          <w:smallCaps w:val="0"/>
        </w:rPr>
        <w:instrText xml:space="preserve">TOC \o "1-2" \h \u </w:instrText>
      </w:r>
      <w:r>
        <w:rPr>
          <w:rFonts w:hint="eastAsia" w:ascii="Times New Roman" w:hAnsi="Times New Roman" w:eastAsia="黑体"/>
          <w:b w:val="0"/>
          <w:caps w:val="0"/>
          <w:smallCaps w:val="0"/>
        </w:rPr>
        <w:fldChar w:fldCharType="separate"/>
      </w:r>
      <w:r>
        <w:rPr>
          <w:rFonts w:ascii="Times New Roman" w:hAnsi="Times New Roman"/>
          <w:caps w:val="0"/>
          <w:smallCaps w:val="0"/>
        </w:rPr>
        <w:fldChar w:fldCharType="begin"/>
      </w:r>
      <w:r>
        <w:rPr>
          <w:rFonts w:ascii="Times New Roman" w:hAnsi="Times New Roman"/>
          <w:caps w:val="0"/>
          <w:smallCaps w:val="0"/>
        </w:rPr>
        <w:instrText xml:space="preserve"> HYPERLINK \l "_Toc49" </w:instrText>
      </w:r>
      <w:r>
        <w:rPr>
          <w:rFonts w:ascii="Times New Roman" w:hAnsi="Times New Roman"/>
          <w:caps w:val="0"/>
          <w:smallCaps w:val="0"/>
        </w:rPr>
        <w:fldChar w:fldCharType="separate"/>
      </w:r>
      <w:r>
        <w:rPr>
          <w:rFonts w:hint="eastAsia" w:ascii="Times New Roman" w:hAnsi="Times New Roman" w:eastAsia="黑体" w:cs="黑体"/>
          <w:bCs w:val="0"/>
          <w:caps w:val="0"/>
          <w:smallCaps w:val="0"/>
          <w:szCs w:val="32"/>
        </w:rPr>
        <w:t>第一部分 部门概况</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_Toc49 \h </w:instrText>
      </w:r>
      <w:r>
        <w:rPr>
          <w:rFonts w:ascii="Times New Roman" w:hAnsi="Times New Roman"/>
          <w:caps w:val="0"/>
          <w:smallCaps w:val="0"/>
        </w:rPr>
        <w:fldChar w:fldCharType="separate"/>
      </w:r>
      <w:r>
        <w:rPr>
          <w:rFonts w:ascii="Times New Roman" w:hAnsi="Times New Roman"/>
          <w:caps w:val="0"/>
          <w:smallCaps w:val="0"/>
        </w:rPr>
        <w:t>2</w:t>
      </w:r>
      <w:r>
        <w:rPr>
          <w:rFonts w:ascii="Times New Roman" w:hAnsi="Times New Roman"/>
          <w:caps w:val="0"/>
          <w:smallCaps w:val="0"/>
        </w:rPr>
        <w:fldChar w:fldCharType="end"/>
      </w:r>
      <w:r>
        <w:rPr>
          <w:rFonts w:ascii="Times New Roman" w:hAnsi="Times New Roman"/>
          <w:caps w:val="0"/>
          <w:smallCaps w:val="0"/>
        </w:rPr>
        <w:fldChar w:fldCharType="end"/>
      </w:r>
    </w:p>
    <w:p w14:paraId="4B6EED02">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"_Toc17385" </w:instrText>
      </w:r>
      <w:r>
        <w:rPr>
          <w:rFonts w:ascii="Times New Roman" w:hAnsi="Times New Roman"/>
          <w:caps w:val="0"/>
          <w:smallCaps w:val="0"/>
        </w:rPr>
        <w:fldChar w:fldCharType="separate"/>
      </w:r>
      <w:r>
        <w:rPr>
          <w:rFonts w:hint="eastAsia" w:ascii="Times New Roman" w:hAnsi="Times New Roman" w:eastAsia="黑体" w:cs="黑体"/>
          <w:caps w:val="0"/>
          <w:smallCaps w:val="0"/>
          <w:szCs w:val="32"/>
        </w:rPr>
        <w:t>一、基本职能及主要工作</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_Toc17385 \h </w:instrText>
      </w:r>
      <w:r>
        <w:rPr>
          <w:rFonts w:ascii="Times New Roman" w:hAnsi="Times New Roman"/>
          <w:caps w:val="0"/>
          <w:smallCaps w:val="0"/>
        </w:rPr>
        <w:fldChar w:fldCharType="separate"/>
      </w:r>
      <w:r>
        <w:rPr>
          <w:rFonts w:ascii="Times New Roman" w:hAnsi="Times New Roman"/>
          <w:caps w:val="0"/>
          <w:smallCaps w:val="0"/>
        </w:rPr>
        <w:t>2</w:t>
      </w:r>
      <w:r>
        <w:rPr>
          <w:rFonts w:ascii="Times New Roman" w:hAnsi="Times New Roman"/>
          <w:caps w:val="0"/>
          <w:smallCaps w:val="0"/>
        </w:rPr>
        <w:fldChar w:fldCharType="end"/>
      </w:r>
      <w:r>
        <w:rPr>
          <w:rFonts w:ascii="Times New Roman" w:hAnsi="Times New Roman"/>
          <w:caps w:val="0"/>
          <w:smallCaps w:val="0"/>
        </w:rPr>
        <w:fldChar w:fldCharType="end"/>
      </w:r>
    </w:p>
    <w:p w14:paraId="7CE23152">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"_Toc4005" </w:instrText>
      </w:r>
      <w:r>
        <w:rPr>
          <w:rFonts w:ascii="Times New Roman" w:hAnsi="Times New Roman"/>
          <w:caps w:val="0"/>
          <w:smallCaps w:val="0"/>
        </w:rPr>
        <w:fldChar w:fldCharType="separate"/>
      </w:r>
      <w:r>
        <w:rPr>
          <w:rFonts w:hint="eastAsia" w:ascii="Times New Roman" w:hAnsi="Times New Roman" w:eastAsia="黑体" w:cs="黑体"/>
          <w:caps w:val="0"/>
          <w:smallCaps w:val="0"/>
          <w:sz w:val="21"/>
          <w:szCs w:val="21"/>
        </w:rPr>
        <w:t>二、</w:t>
      </w:r>
      <w:r>
        <w:rPr>
          <w:rFonts w:hint="eastAsia" w:ascii="Times New Roman" w:hAnsi="Times New Roman" w:eastAsia="黑体" w:cs="黑体"/>
          <w:caps w:val="0"/>
          <w:smallCaps w:val="0"/>
        </w:rPr>
        <w:t>机构设置</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_Toc4005 \h </w:instrText>
      </w:r>
      <w:r>
        <w:rPr>
          <w:rFonts w:ascii="Times New Roman" w:hAnsi="Times New Roman"/>
          <w:caps w:val="0"/>
          <w:smallCaps w:val="0"/>
        </w:rPr>
        <w:fldChar w:fldCharType="separate"/>
      </w:r>
      <w:r>
        <w:rPr>
          <w:rFonts w:ascii="Times New Roman" w:hAnsi="Times New Roman"/>
          <w:caps w:val="0"/>
          <w:smallCaps w:val="0"/>
        </w:rPr>
        <w:t>3</w:t>
      </w:r>
      <w:r>
        <w:rPr>
          <w:rFonts w:ascii="Times New Roman" w:hAnsi="Times New Roman"/>
          <w:caps w:val="0"/>
          <w:smallCaps w:val="0"/>
        </w:rPr>
        <w:fldChar w:fldCharType="end"/>
      </w:r>
      <w:r>
        <w:rPr>
          <w:rFonts w:ascii="Times New Roman" w:hAnsi="Times New Roman"/>
          <w:caps w:val="0"/>
          <w:smallCaps w:val="0"/>
        </w:rPr>
        <w:fldChar w:fldCharType="end"/>
      </w:r>
    </w:p>
    <w:p w14:paraId="61B5B220">
      <w:pPr>
        <w:pStyle w:val="10"/>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"_Toc27318" </w:instrText>
      </w:r>
      <w:r>
        <w:rPr>
          <w:rFonts w:ascii="Times New Roman" w:hAnsi="Times New Roman"/>
          <w:caps w:val="0"/>
          <w:smallCaps w:val="0"/>
        </w:rPr>
        <w:fldChar w:fldCharType="separate"/>
      </w:r>
      <w:r>
        <w:rPr>
          <w:rFonts w:hint="eastAsia" w:ascii="Times New Roman" w:hAnsi="Times New Roman" w:eastAsia="黑体" w:cs="黑体"/>
          <w:caps w:val="0"/>
          <w:smallCaps w:val="0"/>
          <w:szCs w:val="32"/>
        </w:rPr>
        <w:t xml:space="preserve">第二部分 </w:t>
      </w:r>
      <w:r>
        <w:rPr>
          <w:rFonts w:hint="default" w:ascii="Times New Roman" w:hAnsi="Times New Roman" w:eastAsia="黑体" w:cs="黑体"/>
          <w:caps w:val="0"/>
          <w:smallCaps w:val="0"/>
          <w:szCs w:val="32"/>
          <w:lang w:val="en-US"/>
        </w:rPr>
        <w:t>2025</w:t>
      </w:r>
      <w:r>
        <w:rPr>
          <w:rFonts w:hint="eastAsia" w:ascii="Times New Roman" w:hAnsi="Times New Roman" w:eastAsia="黑体" w:cs="黑体"/>
          <w:caps w:val="0"/>
          <w:smallCaps w:val="0"/>
          <w:szCs w:val="32"/>
        </w:rPr>
        <w:t>年度部门决算情况说明</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_Toc27318 \h </w:instrText>
      </w:r>
      <w:r>
        <w:rPr>
          <w:rFonts w:ascii="Times New Roman" w:hAnsi="Times New Roman"/>
          <w:caps w:val="0"/>
          <w:smallCaps w:val="0"/>
        </w:rPr>
        <w:fldChar w:fldCharType="separate"/>
      </w:r>
      <w:r>
        <w:rPr>
          <w:rFonts w:ascii="Times New Roman" w:hAnsi="Times New Roman"/>
          <w:caps w:val="0"/>
          <w:smallCaps w:val="0"/>
        </w:rPr>
        <w:t>6</w:t>
      </w:r>
      <w:r>
        <w:rPr>
          <w:rFonts w:ascii="Times New Roman" w:hAnsi="Times New Roman"/>
          <w:caps w:val="0"/>
          <w:smallCaps w:val="0"/>
        </w:rPr>
        <w:fldChar w:fldCharType="end"/>
      </w:r>
      <w:r>
        <w:rPr>
          <w:rFonts w:ascii="Times New Roman" w:hAnsi="Times New Roman"/>
          <w:caps w:val="0"/>
          <w:smallCaps w:val="0"/>
        </w:rPr>
        <w:fldChar w:fldCharType="end"/>
      </w:r>
    </w:p>
    <w:p w14:paraId="6392BF10">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"_Toc21992" </w:instrText>
      </w:r>
      <w:r>
        <w:rPr>
          <w:rFonts w:ascii="Times New Roman" w:hAnsi="Times New Roman"/>
          <w:caps w:val="0"/>
          <w:smallCaps w:val="0"/>
        </w:rPr>
        <w:fldChar w:fldCharType="separate"/>
      </w:r>
      <w:r>
        <w:rPr>
          <w:rFonts w:hint="eastAsia" w:ascii="Times New Roman" w:hAnsi="Times New Roman" w:eastAsia="黑体" w:cs="黑体"/>
          <w:caps w:val="0"/>
          <w:smallCaps w:val="0"/>
          <w:szCs w:val="32"/>
        </w:rPr>
        <w:t>一、收入支出决算总体情况说明</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_Toc21992 \h </w:instrText>
      </w:r>
      <w:r>
        <w:rPr>
          <w:rFonts w:ascii="Times New Roman" w:hAnsi="Times New Roman"/>
          <w:caps w:val="0"/>
          <w:smallCaps w:val="0"/>
        </w:rPr>
        <w:fldChar w:fldCharType="separate"/>
      </w:r>
      <w:r>
        <w:rPr>
          <w:rFonts w:ascii="Times New Roman" w:hAnsi="Times New Roman"/>
          <w:caps w:val="0"/>
          <w:smallCaps w:val="0"/>
        </w:rPr>
        <w:t>6</w:t>
      </w:r>
      <w:r>
        <w:rPr>
          <w:rFonts w:ascii="Times New Roman" w:hAnsi="Times New Roman"/>
          <w:caps w:val="0"/>
          <w:smallCaps w:val="0"/>
        </w:rPr>
        <w:fldChar w:fldCharType="end"/>
      </w:r>
      <w:r>
        <w:rPr>
          <w:rFonts w:ascii="Times New Roman" w:hAnsi="Times New Roman"/>
          <w:caps w:val="0"/>
          <w:smallCaps w:val="0"/>
        </w:rPr>
        <w:fldChar w:fldCharType="end"/>
      </w:r>
    </w:p>
    <w:p w14:paraId="39A11F31">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"_Toc14743" </w:instrText>
      </w:r>
      <w:r>
        <w:rPr>
          <w:rFonts w:ascii="Times New Roman" w:hAnsi="Times New Roman"/>
          <w:caps w:val="0"/>
          <w:smallCaps w:val="0"/>
        </w:rPr>
        <w:fldChar w:fldCharType="separate"/>
      </w:r>
      <w:r>
        <w:rPr>
          <w:rFonts w:hint="eastAsia" w:ascii="Times New Roman" w:hAnsi="Times New Roman" w:eastAsia="黑体" w:cs="黑体"/>
          <w:caps w:val="0"/>
          <w:smallCaps w:val="0"/>
          <w:szCs w:val="32"/>
        </w:rPr>
        <w:t>二、收入决算情况说明</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_Toc14743 \h </w:instrText>
      </w:r>
      <w:r>
        <w:rPr>
          <w:rFonts w:ascii="Times New Roman" w:hAnsi="Times New Roman"/>
          <w:caps w:val="0"/>
          <w:smallCaps w:val="0"/>
        </w:rPr>
        <w:fldChar w:fldCharType="separate"/>
      </w:r>
      <w:r>
        <w:rPr>
          <w:rFonts w:ascii="Times New Roman" w:hAnsi="Times New Roman"/>
          <w:caps w:val="0"/>
          <w:smallCaps w:val="0"/>
        </w:rPr>
        <w:t>7</w:t>
      </w:r>
      <w:r>
        <w:rPr>
          <w:rFonts w:ascii="Times New Roman" w:hAnsi="Times New Roman"/>
          <w:caps w:val="0"/>
          <w:smallCaps w:val="0"/>
        </w:rPr>
        <w:fldChar w:fldCharType="end"/>
      </w:r>
      <w:r>
        <w:rPr>
          <w:rFonts w:ascii="Times New Roman" w:hAnsi="Times New Roman"/>
          <w:caps w:val="0"/>
          <w:smallCaps w:val="0"/>
        </w:rPr>
        <w:fldChar w:fldCharType="end"/>
      </w:r>
    </w:p>
    <w:p w14:paraId="049D3A80">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"_Toc3948" </w:instrText>
      </w:r>
      <w:r>
        <w:rPr>
          <w:rFonts w:ascii="Times New Roman" w:hAnsi="Times New Roman"/>
          <w:caps w:val="0"/>
          <w:smallCaps w:val="0"/>
        </w:rPr>
        <w:fldChar w:fldCharType="separate"/>
      </w:r>
      <w:r>
        <w:rPr>
          <w:rFonts w:hint="eastAsia" w:ascii="Times New Roman" w:hAnsi="Times New Roman" w:eastAsia="黑体" w:cs="黑体"/>
          <w:caps w:val="0"/>
          <w:smallCaps w:val="0"/>
          <w:szCs w:val="32"/>
        </w:rPr>
        <w:t>三、支出决算情况说明</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_Toc3948 \h </w:instrText>
      </w:r>
      <w:r>
        <w:rPr>
          <w:rFonts w:ascii="Times New Roman" w:hAnsi="Times New Roman"/>
          <w:caps w:val="0"/>
          <w:smallCaps w:val="0"/>
        </w:rPr>
        <w:fldChar w:fldCharType="separate"/>
      </w:r>
      <w:r>
        <w:rPr>
          <w:rFonts w:ascii="Times New Roman" w:hAnsi="Times New Roman"/>
          <w:caps w:val="0"/>
          <w:smallCaps w:val="0"/>
        </w:rPr>
        <w:t>7</w:t>
      </w:r>
      <w:r>
        <w:rPr>
          <w:rFonts w:ascii="Times New Roman" w:hAnsi="Times New Roman"/>
          <w:caps w:val="0"/>
          <w:smallCaps w:val="0"/>
        </w:rPr>
        <w:fldChar w:fldCharType="end"/>
      </w:r>
      <w:r>
        <w:rPr>
          <w:rFonts w:ascii="Times New Roman" w:hAnsi="Times New Roman"/>
          <w:caps w:val="0"/>
          <w:smallCaps w:val="0"/>
        </w:rPr>
        <w:fldChar w:fldCharType="end"/>
      </w:r>
    </w:p>
    <w:p w14:paraId="3D12F4E5">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"_Toc31027" </w:instrText>
      </w:r>
      <w:r>
        <w:rPr>
          <w:rFonts w:ascii="Times New Roman" w:hAnsi="Times New Roman"/>
          <w:caps w:val="0"/>
          <w:smallCaps w:val="0"/>
        </w:rPr>
        <w:fldChar w:fldCharType="separate"/>
      </w:r>
      <w:r>
        <w:rPr>
          <w:rFonts w:hint="eastAsia" w:ascii="Times New Roman" w:hAnsi="Times New Roman" w:eastAsia="黑体" w:cs="黑体"/>
          <w:caps w:val="0"/>
          <w:smallCaps w:val="0"/>
          <w:szCs w:val="32"/>
        </w:rPr>
        <w:t>四、财政拨款收入支出决算总体情况说明</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_Toc31027 \h </w:instrText>
      </w:r>
      <w:r>
        <w:rPr>
          <w:rFonts w:ascii="Times New Roman" w:hAnsi="Times New Roman"/>
          <w:caps w:val="0"/>
          <w:smallCaps w:val="0"/>
        </w:rPr>
        <w:fldChar w:fldCharType="separate"/>
      </w:r>
      <w:r>
        <w:rPr>
          <w:rFonts w:ascii="Times New Roman" w:hAnsi="Times New Roman"/>
          <w:caps w:val="0"/>
          <w:smallCaps w:val="0"/>
        </w:rPr>
        <w:t>8</w:t>
      </w:r>
      <w:r>
        <w:rPr>
          <w:rFonts w:ascii="Times New Roman" w:hAnsi="Times New Roman"/>
          <w:caps w:val="0"/>
          <w:smallCaps w:val="0"/>
        </w:rPr>
        <w:fldChar w:fldCharType="end"/>
      </w:r>
      <w:r>
        <w:rPr>
          <w:rFonts w:ascii="Times New Roman" w:hAnsi="Times New Roman"/>
          <w:caps w:val="0"/>
          <w:smallCaps w:val="0"/>
        </w:rPr>
        <w:fldChar w:fldCharType="end"/>
      </w:r>
    </w:p>
    <w:p w14:paraId="6F0D559C">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"_Toc28728" </w:instrText>
      </w:r>
      <w:r>
        <w:rPr>
          <w:rFonts w:ascii="Times New Roman" w:hAnsi="Times New Roman"/>
          <w:caps w:val="0"/>
          <w:smallCaps w:val="0"/>
        </w:rPr>
        <w:fldChar w:fldCharType="separate"/>
      </w:r>
      <w:r>
        <w:rPr>
          <w:rFonts w:hint="eastAsia" w:ascii="Times New Roman" w:hAnsi="Times New Roman" w:eastAsia="黑体" w:cs="黑体"/>
          <w:caps w:val="0"/>
          <w:smallCaps w:val="0"/>
          <w:szCs w:val="32"/>
        </w:rPr>
        <w:t>五、一般公共预算财政拨款支出决算情况说明</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_Toc28728 \h </w:instrText>
      </w:r>
      <w:r>
        <w:rPr>
          <w:rFonts w:ascii="Times New Roman" w:hAnsi="Times New Roman"/>
          <w:caps w:val="0"/>
          <w:smallCaps w:val="0"/>
        </w:rPr>
        <w:fldChar w:fldCharType="separate"/>
      </w:r>
      <w:r>
        <w:rPr>
          <w:rFonts w:ascii="Times New Roman" w:hAnsi="Times New Roman"/>
          <w:caps w:val="0"/>
          <w:smallCaps w:val="0"/>
        </w:rPr>
        <w:t>9</w:t>
      </w:r>
      <w:r>
        <w:rPr>
          <w:rFonts w:ascii="Times New Roman" w:hAnsi="Times New Roman"/>
          <w:caps w:val="0"/>
          <w:smallCaps w:val="0"/>
        </w:rPr>
        <w:fldChar w:fldCharType="end"/>
      </w:r>
      <w:r>
        <w:rPr>
          <w:rFonts w:ascii="Times New Roman" w:hAnsi="Times New Roman"/>
          <w:caps w:val="0"/>
          <w:smallCaps w:val="0"/>
        </w:rPr>
        <w:fldChar w:fldCharType="end"/>
      </w:r>
    </w:p>
    <w:p w14:paraId="143AF533">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"_Toc19344" </w:instrText>
      </w:r>
      <w:r>
        <w:rPr>
          <w:rFonts w:ascii="Times New Roman" w:hAnsi="Times New Roman"/>
          <w:caps w:val="0"/>
          <w:smallCaps w:val="0"/>
        </w:rPr>
        <w:fldChar w:fldCharType="separate"/>
      </w:r>
      <w:r>
        <w:rPr>
          <w:rFonts w:hint="eastAsia" w:ascii="Times New Roman" w:hAnsi="Times New Roman" w:eastAsia="黑体" w:cs="黑体"/>
          <w:caps w:val="0"/>
          <w:smallCaps w:val="0"/>
          <w:szCs w:val="32"/>
        </w:rPr>
        <w:t>六、一般公共预算财政拨款基本支出决算情况说明</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_Toc19344 \h </w:instrText>
      </w:r>
      <w:r>
        <w:rPr>
          <w:rFonts w:ascii="Times New Roman" w:hAnsi="Times New Roman"/>
          <w:caps w:val="0"/>
          <w:smallCaps w:val="0"/>
        </w:rPr>
        <w:fldChar w:fldCharType="separate"/>
      </w:r>
      <w:r>
        <w:rPr>
          <w:rFonts w:ascii="Times New Roman" w:hAnsi="Times New Roman"/>
          <w:caps w:val="0"/>
          <w:smallCaps w:val="0"/>
        </w:rPr>
        <w:t>12</w:t>
      </w:r>
      <w:r>
        <w:rPr>
          <w:rFonts w:ascii="Times New Roman" w:hAnsi="Times New Roman"/>
          <w:caps w:val="0"/>
          <w:smallCaps w:val="0"/>
        </w:rPr>
        <w:fldChar w:fldCharType="end"/>
      </w:r>
      <w:r>
        <w:rPr>
          <w:rFonts w:ascii="Times New Roman" w:hAnsi="Times New Roman"/>
          <w:caps w:val="0"/>
          <w:smallCaps w:val="0"/>
        </w:rPr>
        <w:fldChar w:fldCharType="end"/>
      </w:r>
    </w:p>
    <w:p w14:paraId="18584483">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"_Toc8197" </w:instrText>
      </w:r>
      <w:r>
        <w:rPr>
          <w:rFonts w:ascii="Times New Roman" w:hAnsi="Times New Roman"/>
          <w:caps w:val="0"/>
          <w:smallCaps w:val="0"/>
        </w:rPr>
        <w:fldChar w:fldCharType="separate"/>
      </w:r>
      <w:r>
        <w:rPr>
          <w:rFonts w:hint="eastAsia" w:ascii="Times New Roman" w:hAnsi="Times New Roman" w:eastAsia="黑体" w:cs="黑体"/>
          <w:caps w:val="0"/>
          <w:smallCaps w:val="0"/>
          <w:szCs w:val="32"/>
        </w:rPr>
        <w:t>七、“三公”经费财政拨款支出决算情况说明</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_Toc8197 \h </w:instrText>
      </w:r>
      <w:r>
        <w:rPr>
          <w:rFonts w:ascii="Times New Roman" w:hAnsi="Times New Roman"/>
          <w:caps w:val="0"/>
          <w:smallCaps w:val="0"/>
        </w:rPr>
        <w:fldChar w:fldCharType="separate"/>
      </w:r>
      <w:r>
        <w:rPr>
          <w:rFonts w:ascii="Times New Roman" w:hAnsi="Times New Roman"/>
          <w:caps w:val="0"/>
          <w:smallCaps w:val="0"/>
        </w:rPr>
        <w:t>13</w:t>
      </w:r>
      <w:r>
        <w:rPr>
          <w:rFonts w:ascii="Times New Roman" w:hAnsi="Times New Roman"/>
          <w:caps w:val="0"/>
          <w:smallCaps w:val="0"/>
        </w:rPr>
        <w:fldChar w:fldCharType="end"/>
      </w:r>
      <w:r>
        <w:rPr>
          <w:rFonts w:ascii="Times New Roman" w:hAnsi="Times New Roman"/>
          <w:caps w:val="0"/>
          <w:smallCaps w:val="0"/>
        </w:rPr>
        <w:fldChar w:fldCharType="end"/>
      </w:r>
    </w:p>
    <w:p w14:paraId="183CDAD8">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"_Toc14365" </w:instrText>
      </w:r>
      <w:r>
        <w:rPr>
          <w:rFonts w:ascii="Times New Roman" w:hAnsi="Times New Roman"/>
          <w:caps w:val="0"/>
          <w:smallCaps w:val="0"/>
        </w:rPr>
        <w:fldChar w:fldCharType="separate"/>
      </w:r>
      <w:r>
        <w:rPr>
          <w:rFonts w:hint="eastAsia" w:ascii="Times New Roman" w:hAnsi="Times New Roman" w:eastAsia="黑体" w:cs="黑体"/>
          <w:caps w:val="0"/>
          <w:smallCaps w:val="0"/>
          <w:szCs w:val="32"/>
        </w:rPr>
        <w:t>八、政府性基金预算支出决算情况说明</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_Toc14365 \h </w:instrText>
      </w:r>
      <w:r>
        <w:rPr>
          <w:rFonts w:ascii="Times New Roman" w:hAnsi="Times New Roman"/>
          <w:caps w:val="0"/>
          <w:smallCaps w:val="0"/>
        </w:rPr>
        <w:fldChar w:fldCharType="separate"/>
      </w:r>
      <w:r>
        <w:rPr>
          <w:rFonts w:ascii="Times New Roman" w:hAnsi="Times New Roman"/>
          <w:caps w:val="0"/>
          <w:smallCaps w:val="0"/>
        </w:rPr>
        <w:t>15</w:t>
      </w:r>
      <w:r>
        <w:rPr>
          <w:rFonts w:ascii="Times New Roman" w:hAnsi="Times New Roman"/>
          <w:caps w:val="0"/>
          <w:smallCaps w:val="0"/>
        </w:rPr>
        <w:fldChar w:fldCharType="end"/>
      </w:r>
      <w:r>
        <w:rPr>
          <w:rFonts w:ascii="Times New Roman" w:hAnsi="Times New Roman"/>
          <w:caps w:val="0"/>
          <w:smallCaps w:val="0"/>
        </w:rPr>
        <w:fldChar w:fldCharType="end"/>
      </w:r>
    </w:p>
    <w:p w14:paraId="0F8801C2">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"_Toc5277" </w:instrText>
      </w:r>
      <w:r>
        <w:rPr>
          <w:rFonts w:ascii="Times New Roman" w:hAnsi="Times New Roman"/>
          <w:caps w:val="0"/>
          <w:smallCaps w:val="0"/>
        </w:rPr>
        <w:fldChar w:fldCharType="separate"/>
      </w:r>
      <w:r>
        <w:rPr>
          <w:rFonts w:hint="eastAsia" w:ascii="Times New Roman" w:hAnsi="Times New Roman" w:eastAsia="黑体" w:cs="黑体"/>
          <w:caps w:val="0"/>
          <w:smallCaps w:val="0"/>
          <w:szCs w:val="32"/>
        </w:rPr>
        <w:t>九、国有资本经营预算支出决算情况说明</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_Toc5277 \h </w:instrText>
      </w:r>
      <w:r>
        <w:rPr>
          <w:rFonts w:ascii="Times New Roman" w:hAnsi="Times New Roman"/>
          <w:caps w:val="0"/>
          <w:smallCaps w:val="0"/>
        </w:rPr>
        <w:fldChar w:fldCharType="separate"/>
      </w:r>
      <w:r>
        <w:rPr>
          <w:rFonts w:ascii="Times New Roman" w:hAnsi="Times New Roman"/>
          <w:caps w:val="0"/>
          <w:smallCaps w:val="0"/>
        </w:rPr>
        <w:t>15</w:t>
      </w:r>
      <w:r>
        <w:rPr>
          <w:rFonts w:ascii="Times New Roman" w:hAnsi="Times New Roman"/>
          <w:caps w:val="0"/>
          <w:smallCaps w:val="0"/>
        </w:rPr>
        <w:fldChar w:fldCharType="end"/>
      </w:r>
      <w:r>
        <w:rPr>
          <w:rFonts w:ascii="Times New Roman" w:hAnsi="Times New Roman"/>
          <w:caps w:val="0"/>
          <w:smallCaps w:val="0"/>
        </w:rPr>
        <w:fldChar w:fldCharType="end"/>
      </w:r>
    </w:p>
    <w:p w14:paraId="5E6B8F18">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"_Toc8498" </w:instrText>
      </w:r>
      <w:r>
        <w:rPr>
          <w:rFonts w:ascii="Times New Roman" w:hAnsi="Times New Roman"/>
          <w:caps w:val="0"/>
          <w:smallCaps w:val="0"/>
        </w:rPr>
        <w:fldChar w:fldCharType="separate"/>
      </w:r>
      <w:r>
        <w:rPr>
          <w:rFonts w:hint="eastAsia" w:ascii="Times New Roman" w:hAnsi="Times New Roman" w:eastAsia="黑体" w:cs="黑体"/>
          <w:caps w:val="0"/>
          <w:smallCaps w:val="0"/>
          <w:szCs w:val="32"/>
        </w:rPr>
        <w:t>十、其他重要事项的情况说明</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_Toc8498 \h </w:instrText>
      </w:r>
      <w:r>
        <w:rPr>
          <w:rFonts w:ascii="Times New Roman" w:hAnsi="Times New Roman"/>
          <w:caps w:val="0"/>
          <w:smallCaps w:val="0"/>
        </w:rPr>
        <w:fldChar w:fldCharType="separate"/>
      </w:r>
      <w:r>
        <w:rPr>
          <w:rFonts w:ascii="Times New Roman" w:hAnsi="Times New Roman"/>
          <w:caps w:val="0"/>
          <w:smallCaps w:val="0"/>
        </w:rPr>
        <w:t>15</w:t>
      </w:r>
      <w:r>
        <w:rPr>
          <w:rFonts w:ascii="Times New Roman" w:hAnsi="Times New Roman"/>
          <w:caps w:val="0"/>
          <w:smallCaps w:val="0"/>
        </w:rPr>
        <w:fldChar w:fldCharType="end"/>
      </w:r>
      <w:r>
        <w:rPr>
          <w:rFonts w:ascii="Times New Roman" w:hAnsi="Times New Roman"/>
          <w:caps w:val="0"/>
          <w:smallCaps w:val="0"/>
        </w:rPr>
        <w:fldChar w:fldCharType="end"/>
      </w:r>
    </w:p>
    <w:p w14:paraId="284CD286">
      <w:pPr>
        <w:pStyle w:val="10"/>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"_Toc9192" </w:instrText>
      </w:r>
      <w:r>
        <w:rPr>
          <w:rFonts w:ascii="Times New Roman" w:hAnsi="Times New Roman"/>
          <w:caps w:val="0"/>
          <w:smallCaps w:val="0"/>
        </w:rPr>
        <w:fldChar w:fldCharType="separate"/>
      </w:r>
      <w:r>
        <w:rPr>
          <w:rFonts w:hint="eastAsia" w:ascii="Times New Roman" w:hAnsi="Times New Roman" w:eastAsia="黑体" w:cs="黑体"/>
          <w:caps w:val="0"/>
          <w:smallCaps w:val="0"/>
          <w:szCs w:val="32"/>
        </w:rPr>
        <w:t>第三部分 名词解释</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_Toc9192 \h </w:instrText>
      </w:r>
      <w:r>
        <w:rPr>
          <w:rFonts w:ascii="Times New Roman" w:hAnsi="Times New Roman"/>
          <w:caps w:val="0"/>
          <w:smallCaps w:val="0"/>
        </w:rPr>
        <w:fldChar w:fldCharType="separate"/>
      </w:r>
      <w:r>
        <w:rPr>
          <w:rFonts w:ascii="Times New Roman" w:hAnsi="Times New Roman"/>
          <w:caps w:val="0"/>
          <w:smallCaps w:val="0"/>
        </w:rPr>
        <w:t>17</w:t>
      </w:r>
      <w:r>
        <w:rPr>
          <w:rFonts w:ascii="Times New Roman" w:hAnsi="Times New Roman"/>
          <w:caps w:val="0"/>
          <w:smallCaps w:val="0"/>
        </w:rPr>
        <w:fldChar w:fldCharType="end"/>
      </w:r>
      <w:r>
        <w:rPr>
          <w:rFonts w:ascii="Times New Roman" w:hAnsi="Times New Roman"/>
          <w:caps w:val="0"/>
          <w:smallCaps w:val="0"/>
        </w:rPr>
        <w:fldChar w:fldCharType="end"/>
      </w:r>
    </w:p>
    <w:p w14:paraId="64CA2743">
      <w:pPr>
        <w:pStyle w:val="10"/>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"_Toc13913" </w:instrText>
      </w:r>
      <w:r>
        <w:rPr>
          <w:rFonts w:ascii="Times New Roman" w:hAnsi="Times New Roman"/>
          <w:caps w:val="0"/>
          <w:smallCaps w:val="0"/>
        </w:rPr>
        <w:fldChar w:fldCharType="separate"/>
      </w:r>
      <w:r>
        <w:rPr>
          <w:rFonts w:hint="eastAsia" w:ascii="Times New Roman" w:hAnsi="Times New Roman" w:eastAsia="黑体" w:cs="黑体"/>
          <w:caps w:val="0"/>
          <w:smallCaps w:val="0"/>
          <w:szCs w:val="32"/>
        </w:rPr>
        <w:t>第四部分 附件</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_Toc13913 \h </w:instrText>
      </w:r>
      <w:r>
        <w:rPr>
          <w:rFonts w:ascii="Times New Roman" w:hAnsi="Times New Roman"/>
          <w:caps w:val="0"/>
          <w:smallCaps w:val="0"/>
        </w:rPr>
        <w:fldChar w:fldCharType="separate"/>
      </w:r>
      <w:r>
        <w:rPr>
          <w:rFonts w:ascii="Times New Roman" w:hAnsi="Times New Roman"/>
          <w:caps w:val="0"/>
          <w:smallCaps w:val="0"/>
        </w:rPr>
        <w:t>20</w:t>
      </w:r>
      <w:r>
        <w:rPr>
          <w:rFonts w:ascii="Times New Roman" w:hAnsi="Times New Roman"/>
          <w:caps w:val="0"/>
          <w:smallCaps w:val="0"/>
        </w:rPr>
        <w:fldChar w:fldCharType="end"/>
      </w:r>
      <w:r>
        <w:rPr>
          <w:rFonts w:ascii="Times New Roman" w:hAnsi="Times New Roman"/>
          <w:caps w:val="0"/>
          <w:smallCaps w:val="0"/>
        </w:rPr>
        <w:fldChar w:fldCharType="end"/>
      </w:r>
    </w:p>
    <w:p w14:paraId="76DC06FA">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"_Toc21025" </w:instrText>
      </w:r>
      <w:r>
        <w:rPr>
          <w:rFonts w:ascii="Times New Roman" w:hAnsi="Times New Roman"/>
          <w:caps w:val="0"/>
          <w:smallCaps w:val="0"/>
        </w:rPr>
        <w:fldChar w:fldCharType="separate"/>
      </w:r>
      <w:r>
        <w:rPr>
          <w:rFonts w:hint="eastAsia" w:ascii="Times New Roman" w:hAnsi="Times New Roman" w:eastAsia="黑体" w:cs="黑体"/>
          <w:bCs/>
          <w:caps w:val="0"/>
          <w:smallCaps w:val="0"/>
          <w:kern w:val="0"/>
          <w:szCs w:val="32"/>
          <w:shd w:val="clear" w:color="auto" w:fill="FFFFFF"/>
        </w:rPr>
        <w:t>一、</w:t>
      </w:r>
      <w:r>
        <w:rPr>
          <w:rFonts w:hint="eastAsia" w:ascii="Times New Roman" w:hAnsi="Times New Roman" w:eastAsia="黑体" w:cs="黑体"/>
          <w:bCs/>
          <w:caps w:val="0"/>
          <w:smallCaps w:val="0"/>
          <w:kern w:val="0"/>
          <w:szCs w:val="32"/>
          <w:shd w:val="clear" w:color="auto" w:fill="FFFFFF"/>
          <w:lang w:val="zh-CN"/>
        </w:rPr>
        <w:t>部门（单位）概况</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_Toc21025 \h </w:instrText>
      </w:r>
      <w:r>
        <w:rPr>
          <w:rFonts w:ascii="Times New Roman" w:hAnsi="Times New Roman"/>
          <w:caps w:val="0"/>
          <w:smallCaps w:val="0"/>
        </w:rPr>
        <w:fldChar w:fldCharType="separate"/>
      </w:r>
      <w:r>
        <w:rPr>
          <w:rFonts w:ascii="Times New Roman" w:hAnsi="Times New Roman"/>
          <w:caps w:val="0"/>
          <w:smallCaps w:val="0"/>
        </w:rPr>
        <w:t>20</w:t>
      </w:r>
      <w:r>
        <w:rPr>
          <w:rFonts w:ascii="Times New Roman" w:hAnsi="Times New Roman"/>
          <w:caps w:val="0"/>
          <w:smallCaps w:val="0"/>
        </w:rPr>
        <w:fldChar w:fldCharType="end"/>
      </w:r>
      <w:r>
        <w:rPr>
          <w:rFonts w:ascii="Times New Roman" w:hAnsi="Times New Roman"/>
          <w:caps w:val="0"/>
          <w:smallCaps w:val="0"/>
        </w:rPr>
        <w:fldChar w:fldCharType="end"/>
      </w:r>
    </w:p>
    <w:p w14:paraId="6853C2AE">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"_Toc22969" </w:instrText>
      </w:r>
      <w:r>
        <w:rPr>
          <w:rFonts w:ascii="Times New Roman" w:hAnsi="Times New Roman"/>
          <w:caps w:val="0"/>
          <w:smallCaps w:val="0"/>
        </w:rPr>
        <w:fldChar w:fldCharType="separate"/>
      </w:r>
      <w:r>
        <w:rPr>
          <w:rFonts w:hint="eastAsia" w:ascii="Times New Roman" w:hAnsi="Times New Roman" w:eastAsia="黑体" w:cs="黑体"/>
          <w:bCs/>
          <w:caps w:val="0"/>
          <w:smallCaps w:val="0"/>
          <w:kern w:val="0"/>
          <w:szCs w:val="32"/>
          <w:shd w:val="clear" w:color="auto" w:fill="FFFFFF"/>
        </w:rPr>
        <w:t>二、部门财政资金收支情况</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_Toc22969 \h </w:instrText>
      </w:r>
      <w:r>
        <w:rPr>
          <w:rFonts w:ascii="Times New Roman" w:hAnsi="Times New Roman"/>
          <w:caps w:val="0"/>
          <w:smallCaps w:val="0"/>
        </w:rPr>
        <w:fldChar w:fldCharType="separate"/>
      </w:r>
      <w:r>
        <w:rPr>
          <w:rFonts w:ascii="Times New Roman" w:hAnsi="Times New Roman"/>
          <w:caps w:val="0"/>
          <w:smallCaps w:val="0"/>
        </w:rPr>
        <w:t>21</w:t>
      </w:r>
      <w:r>
        <w:rPr>
          <w:rFonts w:ascii="Times New Roman" w:hAnsi="Times New Roman"/>
          <w:caps w:val="0"/>
          <w:smallCaps w:val="0"/>
        </w:rPr>
        <w:fldChar w:fldCharType="end"/>
      </w:r>
      <w:r>
        <w:rPr>
          <w:rFonts w:ascii="Times New Roman" w:hAnsi="Times New Roman"/>
          <w:caps w:val="0"/>
          <w:smallCaps w:val="0"/>
        </w:rPr>
        <w:fldChar w:fldCharType="end"/>
      </w:r>
    </w:p>
    <w:p w14:paraId="463BCE39">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"_Toc9396" </w:instrText>
      </w:r>
      <w:r>
        <w:rPr>
          <w:rFonts w:ascii="Times New Roman" w:hAnsi="Times New Roman"/>
          <w:caps w:val="0"/>
          <w:smallCaps w:val="0"/>
        </w:rPr>
        <w:fldChar w:fldCharType="separate"/>
      </w:r>
      <w:r>
        <w:rPr>
          <w:rFonts w:hint="eastAsia" w:ascii="Times New Roman" w:hAnsi="Times New Roman" w:eastAsia="黑体" w:cs="黑体"/>
          <w:caps w:val="0"/>
          <w:smallCaps w:val="0"/>
          <w:szCs w:val="32"/>
          <w:lang w:val="zh-CN"/>
        </w:rPr>
        <w:t>三、部门整体预算绩效管理情况</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_Toc9396 \h </w:instrText>
      </w:r>
      <w:r>
        <w:rPr>
          <w:rFonts w:ascii="Times New Roman" w:hAnsi="Times New Roman"/>
          <w:caps w:val="0"/>
          <w:smallCaps w:val="0"/>
        </w:rPr>
        <w:fldChar w:fldCharType="separate"/>
      </w:r>
      <w:r>
        <w:rPr>
          <w:rFonts w:ascii="Times New Roman" w:hAnsi="Times New Roman"/>
          <w:caps w:val="0"/>
          <w:smallCaps w:val="0"/>
        </w:rPr>
        <w:t>25</w:t>
      </w:r>
      <w:r>
        <w:rPr>
          <w:rFonts w:ascii="Times New Roman" w:hAnsi="Times New Roman"/>
          <w:caps w:val="0"/>
          <w:smallCaps w:val="0"/>
        </w:rPr>
        <w:fldChar w:fldCharType="end"/>
      </w:r>
      <w:r>
        <w:rPr>
          <w:rFonts w:ascii="Times New Roman" w:hAnsi="Times New Roman"/>
          <w:caps w:val="0"/>
          <w:smallCaps w:val="0"/>
        </w:rPr>
        <w:fldChar w:fldCharType="end"/>
      </w:r>
    </w:p>
    <w:p w14:paraId="34340E00">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"_Toc140" </w:instrText>
      </w:r>
      <w:r>
        <w:rPr>
          <w:rFonts w:ascii="Times New Roman" w:hAnsi="Times New Roman"/>
          <w:caps w:val="0"/>
          <w:smallCaps w:val="0"/>
        </w:rPr>
        <w:fldChar w:fldCharType="separate"/>
      </w:r>
      <w:r>
        <w:rPr>
          <w:rFonts w:hint="eastAsia" w:ascii="Times New Roman" w:hAnsi="Times New Roman" w:eastAsia="黑体" w:cs="黑体"/>
          <w:bCs/>
          <w:caps w:val="0"/>
          <w:smallCaps w:val="0"/>
          <w:szCs w:val="32"/>
        </w:rPr>
        <w:t>四、评价结论及建议</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_Toc140 \h </w:instrText>
      </w:r>
      <w:r>
        <w:rPr>
          <w:rFonts w:ascii="Times New Roman" w:hAnsi="Times New Roman"/>
          <w:caps w:val="0"/>
          <w:smallCaps w:val="0"/>
        </w:rPr>
        <w:fldChar w:fldCharType="separate"/>
      </w:r>
      <w:r>
        <w:rPr>
          <w:rFonts w:ascii="Times New Roman" w:hAnsi="Times New Roman"/>
          <w:caps w:val="0"/>
          <w:smallCaps w:val="0"/>
        </w:rPr>
        <w:t>26</w:t>
      </w:r>
      <w:r>
        <w:rPr>
          <w:rFonts w:ascii="Times New Roman" w:hAnsi="Times New Roman"/>
          <w:caps w:val="0"/>
          <w:smallCaps w:val="0"/>
        </w:rPr>
        <w:fldChar w:fldCharType="end"/>
      </w:r>
      <w:r>
        <w:rPr>
          <w:rFonts w:ascii="Times New Roman" w:hAnsi="Times New Roman"/>
          <w:caps w:val="0"/>
          <w:smallCaps w:val="0"/>
        </w:rPr>
        <w:fldChar w:fldCharType="end"/>
      </w:r>
    </w:p>
    <w:p w14:paraId="5210280D">
      <w:pPr>
        <w:pStyle w:val="10"/>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"_Toc12094" </w:instrText>
      </w:r>
      <w:r>
        <w:rPr>
          <w:rFonts w:ascii="Times New Roman" w:hAnsi="Times New Roman"/>
          <w:caps w:val="0"/>
          <w:smallCaps w:val="0"/>
        </w:rPr>
        <w:fldChar w:fldCharType="separate"/>
      </w:r>
      <w:r>
        <w:rPr>
          <w:rFonts w:hint="eastAsia" w:ascii="Times New Roman" w:hAnsi="Times New Roman" w:eastAsia="黑体" w:cs="黑体"/>
          <w:caps w:val="0"/>
          <w:smallCaps w:val="0"/>
        </w:rPr>
        <w:t>第五部分 附表</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_Toc12094 \h </w:instrText>
      </w:r>
      <w:r>
        <w:rPr>
          <w:rFonts w:ascii="Times New Roman" w:hAnsi="Times New Roman"/>
          <w:caps w:val="0"/>
          <w:smallCaps w:val="0"/>
        </w:rPr>
        <w:fldChar w:fldCharType="separate"/>
      </w:r>
      <w:r>
        <w:rPr>
          <w:rFonts w:ascii="Times New Roman" w:hAnsi="Times New Roman"/>
          <w:caps w:val="0"/>
          <w:smallCaps w:val="0"/>
        </w:rPr>
        <w:t>30</w:t>
      </w:r>
      <w:r>
        <w:rPr>
          <w:rFonts w:ascii="Times New Roman" w:hAnsi="Times New Roman"/>
          <w:caps w:val="0"/>
          <w:smallCaps w:val="0"/>
        </w:rPr>
        <w:fldChar w:fldCharType="end"/>
      </w:r>
      <w:r>
        <w:rPr>
          <w:rFonts w:ascii="Times New Roman" w:hAnsi="Times New Roman"/>
          <w:caps w:val="0"/>
          <w:smallCaps w:val="0"/>
        </w:rPr>
        <w:fldChar w:fldCharType="end"/>
      </w:r>
    </w:p>
    <w:p w14:paraId="043B77F0">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"_Toc4727" </w:instrText>
      </w:r>
      <w:r>
        <w:rPr>
          <w:rFonts w:ascii="Times New Roman" w:hAnsi="Times New Roman"/>
          <w:caps w:val="0"/>
          <w:smallCaps w:val="0"/>
        </w:rPr>
        <w:fldChar w:fldCharType="separate"/>
      </w:r>
      <w:r>
        <w:rPr>
          <w:rFonts w:hint="eastAsia" w:ascii="Times New Roman" w:hAnsi="Times New Roman" w:eastAsia="黑体" w:cs="黑体"/>
          <w:caps w:val="0"/>
          <w:smallCaps w:val="0"/>
        </w:rPr>
        <w:t>一、收入支出决算总表</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_Toc4727 \h </w:instrText>
      </w:r>
      <w:r>
        <w:rPr>
          <w:rFonts w:ascii="Times New Roman" w:hAnsi="Times New Roman"/>
          <w:caps w:val="0"/>
          <w:smallCaps w:val="0"/>
        </w:rPr>
        <w:fldChar w:fldCharType="separate"/>
      </w:r>
      <w:r>
        <w:rPr>
          <w:rFonts w:ascii="Times New Roman" w:hAnsi="Times New Roman"/>
          <w:caps w:val="0"/>
          <w:smallCaps w:val="0"/>
        </w:rPr>
        <w:t>30</w:t>
      </w:r>
      <w:r>
        <w:rPr>
          <w:rFonts w:ascii="Times New Roman" w:hAnsi="Times New Roman"/>
          <w:caps w:val="0"/>
          <w:smallCaps w:val="0"/>
        </w:rPr>
        <w:fldChar w:fldCharType="end"/>
      </w:r>
      <w:r>
        <w:rPr>
          <w:rFonts w:ascii="Times New Roman" w:hAnsi="Times New Roman"/>
          <w:caps w:val="0"/>
          <w:smallCaps w:val="0"/>
        </w:rPr>
        <w:fldChar w:fldCharType="end"/>
      </w:r>
    </w:p>
    <w:p w14:paraId="6DEADBAD">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"_Toc26802" </w:instrText>
      </w:r>
      <w:r>
        <w:rPr>
          <w:rFonts w:ascii="Times New Roman" w:hAnsi="Times New Roman"/>
          <w:caps w:val="0"/>
          <w:smallCaps w:val="0"/>
        </w:rPr>
        <w:fldChar w:fldCharType="separate"/>
      </w:r>
      <w:r>
        <w:rPr>
          <w:rFonts w:hint="eastAsia" w:ascii="Times New Roman" w:hAnsi="Times New Roman" w:eastAsia="黑体" w:cs="黑体"/>
          <w:caps w:val="0"/>
          <w:smallCaps w:val="0"/>
        </w:rPr>
        <w:t>二、收入决算表</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_Toc26802 \h </w:instrText>
      </w:r>
      <w:r>
        <w:rPr>
          <w:rFonts w:ascii="Times New Roman" w:hAnsi="Times New Roman"/>
          <w:caps w:val="0"/>
          <w:smallCaps w:val="0"/>
        </w:rPr>
        <w:fldChar w:fldCharType="separate"/>
      </w:r>
      <w:r>
        <w:rPr>
          <w:rFonts w:ascii="Times New Roman" w:hAnsi="Times New Roman"/>
          <w:caps w:val="0"/>
          <w:smallCaps w:val="0"/>
        </w:rPr>
        <w:t>30</w:t>
      </w:r>
      <w:r>
        <w:rPr>
          <w:rFonts w:ascii="Times New Roman" w:hAnsi="Times New Roman"/>
          <w:caps w:val="0"/>
          <w:smallCaps w:val="0"/>
        </w:rPr>
        <w:fldChar w:fldCharType="end"/>
      </w:r>
      <w:r>
        <w:rPr>
          <w:rFonts w:ascii="Times New Roman" w:hAnsi="Times New Roman"/>
          <w:caps w:val="0"/>
          <w:smallCaps w:val="0"/>
        </w:rPr>
        <w:fldChar w:fldCharType="end"/>
      </w:r>
    </w:p>
    <w:p w14:paraId="79C7F129">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"_Toc18944" </w:instrText>
      </w:r>
      <w:r>
        <w:rPr>
          <w:rFonts w:ascii="Times New Roman" w:hAnsi="Times New Roman"/>
          <w:caps w:val="0"/>
          <w:smallCaps w:val="0"/>
        </w:rPr>
        <w:fldChar w:fldCharType="separate"/>
      </w:r>
      <w:r>
        <w:rPr>
          <w:rFonts w:hint="eastAsia" w:ascii="Times New Roman" w:hAnsi="Times New Roman" w:eastAsia="黑体" w:cs="黑体"/>
          <w:caps w:val="0"/>
          <w:smallCaps w:val="0"/>
        </w:rPr>
        <w:t>三、支出决算表</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_Toc18944 \h </w:instrText>
      </w:r>
      <w:r>
        <w:rPr>
          <w:rFonts w:ascii="Times New Roman" w:hAnsi="Times New Roman"/>
          <w:caps w:val="0"/>
          <w:smallCaps w:val="0"/>
        </w:rPr>
        <w:fldChar w:fldCharType="separate"/>
      </w:r>
      <w:r>
        <w:rPr>
          <w:rFonts w:ascii="Times New Roman" w:hAnsi="Times New Roman"/>
          <w:caps w:val="0"/>
          <w:smallCaps w:val="0"/>
        </w:rPr>
        <w:t>30</w:t>
      </w:r>
      <w:r>
        <w:rPr>
          <w:rFonts w:ascii="Times New Roman" w:hAnsi="Times New Roman"/>
          <w:caps w:val="0"/>
          <w:smallCaps w:val="0"/>
        </w:rPr>
        <w:fldChar w:fldCharType="end"/>
      </w:r>
      <w:r>
        <w:rPr>
          <w:rFonts w:ascii="Times New Roman" w:hAnsi="Times New Roman"/>
          <w:caps w:val="0"/>
          <w:smallCaps w:val="0"/>
        </w:rPr>
        <w:fldChar w:fldCharType="end"/>
      </w:r>
    </w:p>
    <w:p w14:paraId="43B69611">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"_Toc3846" </w:instrText>
      </w:r>
      <w:r>
        <w:rPr>
          <w:rFonts w:ascii="Times New Roman" w:hAnsi="Times New Roman"/>
          <w:caps w:val="0"/>
          <w:smallCaps w:val="0"/>
        </w:rPr>
        <w:fldChar w:fldCharType="separate"/>
      </w:r>
      <w:r>
        <w:rPr>
          <w:rFonts w:hint="eastAsia" w:ascii="Times New Roman" w:hAnsi="Times New Roman" w:eastAsia="黑体" w:cs="黑体"/>
          <w:caps w:val="0"/>
          <w:smallCaps w:val="0"/>
        </w:rPr>
        <w:t>四、财政拨款收入支出决算总表</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_Toc3846 \h </w:instrText>
      </w:r>
      <w:r>
        <w:rPr>
          <w:rFonts w:ascii="Times New Roman" w:hAnsi="Times New Roman"/>
          <w:caps w:val="0"/>
          <w:smallCaps w:val="0"/>
        </w:rPr>
        <w:fldChar w:fldCharType="separate"/>
      </w:r>
      <w:r>
        <w:rPr>
          <w:rFonts w:ascii="Times New Roman" w:hAnsi="Times New Roman"/>
          <w:caps w:val="0"/>
          <w:smallCaps w:val="0"/>
        </w:rPr>
        <w:t>30</w:t>
      </w:r>
      <w:r>
        <w:rPr>
          <w:rFonts w:ascii="Times New Roman" w:hAnsi="Times New Roman"/>
          <w:caps w:val="0"/>
          <w:smallCaps w:val="0"/>
        </w:rPr>
        <w:fldChar w:fldCharType="end"/>
      </w:r>
      <w:r>
        <w:rPr>
          <w:rFonts w:ascii="Times New Roman" w:hAnsi="Times New Roman"/>
          <w:caps w:val="0"/>
          <w:smallCaps w:val="0"/>
        </w:rPr>
        <w:fldChar w:fldCharType="end"/>
      </w:r>
    </w:p>
    <w:p w14:paraId="1929D7BE">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"_Toc1624" </w:instrText>
      </w:r>
      <w:r>
        <w:rPr>
          <w:rFonts w:ascii="Times New Roman" w:hAnsi="Times New Roman"/>
          <w:caps w:val="0"/>
          <w:smallCaps w:val="0"/>
        </w:rPr>
        <w:fldChar w:fldCharType="separate"/>
      </w:r>
      <w:r>
        <w:rPr>
          <w:rFonts w:hint="eastAsia" w:ascii="Times New Roman" w:hAnsi="Times New Roman" w:eastAsia="黑体" w:cs="黑体"/>
          <w:caps w:val="0"/>
          <w:smallCaps w:val="0"/>
        </w:rPr>
        <w:t>五、财政拨款支出决算明细表</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_Toc1624 \h </w:instrText>
      </w:r>
      <w:r>
        <w:rPr>
          <w:rFonts w:ascii="Times New Roman" w:hAnsi="Times New Roman"/>
          <w:caps w:val="0"/>
          <w:smallCaps w:val="0"/>
        </w:rPr>
        <w:fldChar w:fldCharType="separate"/>
      </w:r>
      <w:r>
        <w:rPr>
          <w:rFonts w:ascii="Times New Roman" w:hAnsi="Times New Roman"/>
          <w:caps w:val="0"/>
          <w:smallCaps w:val="0"/>
        </w:rPr>
        <w:t>30</w:t>
      </w:r>
      <w:r>
        <w:rPr>
          <w:rFonts w:ascii="Times New Roman" w:hAnsi="Times New Roman"/>
          <w:caps w:val="0"/>
          <w:smallCaps w:val="0"/>
        </w:rPr>
        <w:fldChar w:fldCharType="end"/>
      </w:r>
      <w:r>
        <w:rPr>
          <w:rFonts w:ascii="Times New Roman" w:hAnsi="Times New Roman"/>
          <w:caps w:val="0"/>
          <w:smallCaps w:val="0"/>
        </w:rPr>
        <w:fldChar w:fldCharType="end"/>
      </w:r>
    </w:p>
    <w:p w14:paraId="59B3F97B">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"_Toc2469" </w:instrText>
      </w:r>
      <w:r>
        <w:rPr>
          <w:rFonts w:ascii="Times New Roman" w:hAnsi="Times New Roman"/>
          <w:caps w:val="0"/>
          <w:smallCaps w:val="0"/>
        </w:rPr>
        <w:fldChar w:fldCharType="separate"/>
      </w:r>
      <w:r>
        <w:rPr>
          <w:rFonts w:hint="eastAsia" w:ascii="Times New Roman" w:hAnsi="Times New Roman" w:eastAsia="黑体" w:cs="黑体"/>
          <w:caps w:val="0"/>
          <w:smallCaps w:val="0"/>
        </w:rPr>
        <w:t>六、一般公共预算财政拨款支出决算表</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_Toc2469 \h </w:instrText>
      </w:r>
      <w:r>
        <w:rPr>
          <w:rFonts w:ascii="Times New Roman" w:hAnsi="Times New Roman"/>
          <w:caps w:val="0"/>
          <w:smallCaps w:val="0"/>
        </w:rPr>
        <w:fldChar w:fldCharType="separate"/>
      </w:r>
      <w:r>
        <w:rPr>
          <w:rFonts w:ascii="Times New Roman" w:hAnsi="Times New Roman"/>
          <w:caps w:val="0"/>
          <w:smallCaps w:val="0"/>
        </w:rPr>
        <w:t>30</w:t>
      </w:r>
      <w:r>
        <w:rPr>
          <w:rFonts w:ascii="Times New Roman" w:hAnsi="Times New Roman"/>
          <w:caps w:val="0"/>
          <w:smallCaps w:val="0"/>
        </w:rPr>
        <w:fldChar w:fldCharType="end"/>
      </w:r>
      <w:r>
        <w:rPr>
          <w:rFonts w:ascii="Times New Roman" w:hAnsi="Times New Roman"/>
          <w:caps w:val="0"/>
          <w:smallCaps w:val="0"/>
        </w:rPr>
        <w:fldChar w:fldCharType="end"/>
      </w:r>
    </w:p>
    <w:p w14:paraId="462F9288">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"_Toc20131" </w:instrText>
      </w:r>
      <w:r>
        <w:rPr>
          <w:rFonts w:ascii="Times New Roman" w:hAnsi="Times New Roman"/>
          <w:caps w:val="0"/>
          <w:smallCaps w:val="0"/>
        </w:rPr>
        <w:fldChar w:fldCharType="separate"/>
      </w:r>
      <w:r>
        <w:rPr>
          <w:rFonts w:hint="eastAsia" w:ascii="Times New Roman" w:hAnsi="Times New Roman" w:eastAsia="黑体" w:cs="黑体"/>
          <w:caps w:val="0"/>
          <w:smallCaps w:val="0"/>
        </w:rPr>
        <w:t>七、一般公共预算财政拨款支出决算明细表</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_Toc20131 \h </w:instrText>
      </w:r>
      <w:r>
        <w:rPr>
          <w:rFonts w:ascii="Times New Roman" w:hAnsi="Times New Roman"/>
          <w:caps w:val="0"/>
          <w:smallCaps w:val="0"/>
        </w:rPr>
        <w:fldChar w:fldCharType="separate"/>
      </w:r>
      <w:r>
        <w:rPr>
          <w:rFonts w:ascii="Times New Roman" w:hAnsi="Times New Roman"/>
          <w:caps w:val="0"/>
          <w:smallCaps w:val="0"/>
        </w:rPr>
        <w:t>30</w:t>
      </w:r>
      <w:r>
        <w:rPr>
          <w:rFonts w:ascii="Times New Roman" w:hAnsi="Times New Roman"/>
          <w:caps w:val="0"/>
          <w:smallCaps w:val="0"/>
        </w:rPr>
        <w:fldChar w:fldCharType="end"/>
      </w:r>
      <w:r>
        <w:rPr>
          <w:rFonts w:ascii="Times New Roman" w:hAnsi="Times New Roman"/>
          <w:caps w:val="0"/>
          <w:smallCaps w:val="0"/>
        </w:rPr>
        <w:fldChar w:fldCharType="end"/>
      </w:r>
    </w:p>
    <w:p w14:paraId="3F18F319">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"_Toc13027" </w:instrText>
      </w:r>
      <w:r>
        <w:rPr>
          <w:rFonts w:ascii="Times New Roman" w:hAnsi="Times New Roman"/>
          <w:caps w:val="0"/>
          <w:smallCaps w:val="0"/>
        </w:rPr>
        <w:fldChar w:fldCharType="separate"/>
      </w:r>
      <w:r>
        <w:rPr>
          <w:rFonts w:hint="eastAsia" w:ascii="Times New Roman" w:hAnsi="Times New Roman" w:eastAsia="黑体" w:cs="黑体"/>
          <w:caps w:val="0"/>
          <w:smallCaps w:val="0"/>
        </w:rPr>
        <w:t>八、一般公共预算财政拨款基本支出决算表</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_Toc13027 \h </w:instrText>
      </w:r>
      <w:r>
        <w:rPr>
          <w:rFonts w:ascii="Times New Roman" w:hAnsi="Times New Roman"/>
          <w:caps w:val="0"/>
          <w:smallCaps w:val="0"/>
        </w:rPr>
        <w:fldChar w:fldCharType="separate"/>
      </w:r>
      <w:r>
        <w:rPr>
          <w:rFonts w:ascii="Times New Roman" w:hAnsi="Times New Roman"/>
          <w:caps w:val="0"/>
          <w:smallCaps w:val="0"/>
        </w:rPr>
        <w:t>30</w:t>
      </w:r>
      <w:r>
        <w:rPr>
          <w:rFonts w:ascii="Times New Roman" w:hAnsi="Times New Roman"/>
          <w:caps w:val="0"/>
          <w:smallCaps w:val="0"/>
        </w:rPr>
        <w:fldChar w:fldCharType="end"/>
      </w:r>
      <w:r>
        <w:rPr>
          <w:rFonts w:ascii="Times New Roman" w:hAnsi="Times New Roman"/>
          <w:caps w:val="0"/>
          <w:smallCaps w:val="0"/>
        </w:rPr>
        <w:fldChar w:fldCharType="end"/>
      </w:r>
    </w:p>
    <w:p w14:paraId="43F2BB80">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"_Toc19620" </w:instrText>
      </w:r>
      <w:r>
        <w:rPr>
          <w:rFonts w:ascii="Times New Roman" w:hAnsi="Times New Roman"/>
          <w:caps w:val="0"/>
          <w:smallCaps w:val="0"/>
        </w:rPr>
        <w:fldChar w:fldCharType="separate"/>
      </w:r>
      <w:r>
        <w:rPr>
          <w:rFonts w:hint="eastAsia" w:ascii="Times New Roman" w:hAnsi="Times New Roman" w:eastAsia="黑体" w:cs="黑体"/>
          <w:caps w:val="0"/>
          <w:smallCaps w:val="0"/>
        </w:rPr>
        <w:t>九、一般公共预算财政拨款项目支出决算表</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_Toc19620 \h </w:instrText>
      </w:r>
      <w:r>
        <w:rPr>
          <w:rFonts w:ascii="Times New Roman" w:hAnsi="Times New Roman"/>
          <w:caps w:val="0"/>
          <w:smallCaps w:val="0"/>
        </w:rPr>
        <w:fldChar w:fldCharType="separate"/>
      </w:r>
      <w:r>
        <w:rPr>
          <w:rFonts w:ascii="Times New Roman" w:hAnsi="Times New Roman"/>
          <w:caps w:val="0"/>
          <w:smallCaps w:val="0"/>
        </w:rPr>
        <w:t>30</w:t>
      </w:r>
      <w:r>
        <w:rPr>
          <w:rFonts w:ascii="Times New Roman" w:hAnsi="Times New Roman"/>
          <w:caps w:val="0"/>
          <w:smallCaps w:val="0"/>
        </w:rPr>
        <w:fldChar w:fldCharType="end"/>
      </w:r>
      <w:r>
        <w:rPr>
          <w:rFonts w:ascii="Times New Roman" w:hAnsi="Times New Roman"/>
          <w:caps w:val="0"/>
          <w:smallCaps w:val="0"/>
        </w:rPr>
        <w:fldChar w:fldCharType="end"/>
      </w:r>
    </w:p>
    <w:p w14:paraId="7F2619E4">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"_Toc19278" </w:instrText>
      </w:r>
      <w:r>
        <w:rPr>
          <w:rFonts w:ascii="Times New Roman" w:hAnsi="Times New Roman"/>
          <w:caps w:val="0"/>
          <w:smallCaps w:val="0"/>
        </w:rPr>
        <w:fldChar w:fldCharType="separate"/>
      </w:r>
      <w:r>
        <w:rPr>
          <w:rFonts w:hint="eastAsia" w:ascii="Times New Roman" w:hAnsi="Times New Roman" w:eastAsia="黑体" w:cs="黑体"/>
          <w:caps w:val="0"/>
          <w:smallCaps w:val="0"/>
        </w:rPr>
        <w:t>十、政府性基金预算财政拨款收入支出决算表</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_Toc19278 \h </w:instrText>
      </w:r>
      <w:r>
        <w:rPr>
          <w:rFonts w:ascii="Times New Roman" w:hAnsi="Times New Roman"/>
          <w:caps w:val="0"/>
          <w:smallCaps w:val="0"/>
        </w:rPr>
        <w:fldChar w:fldCharType="separate"/>
      </w:r>
      <w:r>
        <w:rPr>
          <w:rFonts w:ascii="Times New Roman" w:hAnsi="Times New Roman"/>
          <w:caps w:val="0"/>
          <w:smallCaps w:val="0"/>
        </w:rPr>
        <w:t>30</w:t>
      </w:r>
      <w:r>
        <w:rPr>
          <w:rFonts w:ascii="Times New Roman" w:hAnsi="Times New Roman"/>
          <w:caps w:val="0"/>
          <w:smallCaps w:val="0"/>
        </w:rPr>
        <w:fldChar w:fldCharType="end"/>
      </w:r>
      <w:r>
        <w:rPr>
          <w:rFonts w:ascii="Times New Roman" w:hAnsi="Times New Roman"/>
          <w:caps w:val="0"/>
          <w:smallCaps w:val="0"/>
        </w:rPr>
        <w:fldChar w:fldCharType="end"/>
      </w:r>
    </w:p>
    <w:p w14:paraId="4AFB2CF7">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"_Toc19770" </w:instrText>
      </w:r>
      <w:r>
        <w:rPr>
          <w:rFonts w:ascii="Times New Roman" w:hAnsi="Times New Roman"/>
          <w:caps w:val="0"/>
          <w:smallCaps w:val="0"/>
        </w:rPr>
        <w:fldChar w:fldCharType="separate"/>
      </w:r>
      <w:r>
        <w:rPr>
          <w:rFonts w:hint="eastAsia" w:ascii="Times New Roman" w:hAnsi="Times New Roman" w:eastAsia="黑体" w:cs="黑体"/>
          <w:caps w:val="0"/>
          <w:smallCaps w:val="0"/>
        </w:rPr>
        <w:t>十一、国有资本经营预算财政拨款收入支出决算表</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_Toc19770 \h </w:instrText>
      </w:r>
      <w:r>
        <w:rPr>
          <w:rFonts w:ascii="Times New Roman" w:hAnsi="Times New Roman"/>
          <w:caps w:val="0"/>
          <w:smallCaps w:val="0"/>
        </w:rPr>
        <w:fldChar w:fldCharType="separate"/>
      </w:r>
      <w:r>
        <w:rPr>
          <w:rFonts w:ascii="Times New Roman" w:hAnsi="Times New Roman"/>
          <w:caps w:val="0"/>
          <w:smallCaps w:val="0"/>
        </w:rPr>
        <w:t>30</w:t>
      </w:r>
      <w:r>
        <w:rPr>
          <w:rFonts w:ascii="Times New Roman" w:hAnsi="Times New Roman"/>
          <w:caps w:val="0"/>
          <w:smallCaps w:val="0"/>
        </w:rPr>
        <w:fldChar w:fldCharType="end"/>
      </w:r>
      <w:r>
        <w:rPr>
          <w:rFonts w:ascii="Times New Roman" w:hAnsi="Times New Roman"/>
          <w:caps w:val="0"/>
          <w:smallCaps w:val="0"/>
        </w:rPr>
        <w:fldChar w:fldCharType="end"/>
      </w:r>
    </w:p>
    <w:p w14:paraId="5EB2BB84">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"_Toc26793" </w:instrText>
      </w:r>
      <w:r>
        <w:rPr>
          <w:rFonts w:ascii="Times New Roman" w:hAnsi="Times New Roman"/>
          <w:caps w:val="0"/>
          <w:smallCaps w:val="0"/>
        </w:rPr>
        <w:fldChar w:fldCharType="separate"/>
      </w:r>
      <w:r>
        <w:rPr>
          <w:rFonts w:hint="eastAsia" w:ascii="Times New Roman" w:hAnsi="Times New Roman" w:eastAsia="黑体" w:cs="黑体"/>
          <w:caps w:val="0"/>
          <w:smallCaps w:val="0"/>
        </w:rPr>
        <w:t>十二、国有资本经营预算财政拨款支出决算表</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_Toc26793 \h </w:instrText>
      </w:r>
      <w:r>
        <w:rPr>
          <w:rFonts w:ascii="Times New Roman" w:hAnsi="Times New Roman"/>
          <w:caps w:val="0"/>
          <w:smallCaps w:val="0"/>
        </w:rPr>
        <w:fldChar w:fldCharType="separate"/>
      </w:r>
      <w:r>
        <w:rPr>
          <w:rFonts w:ascii="Times New Roman" w:hAnsi="Times New Roman"/>
          <w:caps w:val="0"/>
          <w:smallCaps w:val="0"/>
        </w:rPr>
        <w:t>30</w:t>
      </w:r>
      <w:r>
        <w:rPr>
          <w:rFonts w:ascii="Times New Roman" w:hAnsi="Times New Roman"/>
          <w:caps w:val="0"/>
          <w:smallCaps w:val="0"/>
        </w:rPr>
        <w:fldChar w:fldCharType="end"/>
      </w:r>
      <w:r>
        <w:rPr>
          <w:rFonts w:ascii="Times New Roman" w:hAnsi="Times New Roman"/>
          <w:caps w:val="0"/>
          <w:smallCaps w:val="0"/>
        </w:rPr>
        <w:fldChar w:fldCharType="end"/>
      </w:r>
    </w:p>
    <w:p w14:paraId="176AC84E">
      <w:pPr>
        <w:pStyle w:val="11"/>
        <w:shd w:val="clear" w:color="auto" w:fill="FFFFFF"/>
        <w:tabs>
          <w:tab w:val="right" w:leader="dot" w:pos="8832"/>
        </w:tabs>
        <w:rPr>
          <w:rFonts w:ascii="Times New Roman" w:hAnsi="Times New Roman"/>
          <w:caps w:val="0"/>
          <w:smallCaps w:val="0"/>
        </w:rPr>
      </w:pPr>
      <w:r>
        <w:rPr>
          <w:rFonts w:ascii="Times New Roman" w:hAnsi="Times New Roman"/>
          <w:caps w:val="0"/>
          <w:smallCaps w:val="0"/>
        </w:rPr>
        <w:fldChar w:fldCharType="begin"/>
      </w:r>
      <w:r>
        <w:rPr>
          <w:rFonts w:ascii="Times New Roman" w:hAnsi="Times New Roman"/>
          <w:caps w:val="0"/>
          <w:smallCaps w:val="0"/>
        </w:rPr>
        <w:instrText xml:space="preserve"> HYPERLINK \l "_Toc8694" </w:instrText>
      </w:r>
      <w:r>
        <w:rPr>
          <w:rFonts w:ascii="Times New Roman" w:hAnsi="Times New Roman"/>
          <w:caps w:val="0"/>
          <w:smallCaps w:val="0"/>
        </w:rPr>
        <w:fldChar w:fldCharType="separate"/>
      </w:r>
      <w:r>
        <w:rPr>
          <w:rFonts w:hint="eastAsia" w:ascii="Times New Roman" w:hAnsi="Times New Roman" w:eastAsia="黑体" w:cs="黑体"/>
          <w:caps w:val="0"/>
          <w:smallCaps w:val="0"/>
        </w:rPr>
        <w:t>十三、财政拨款“三公”经费支出决算表</w:t>
      </w:r>
      <w:r>
        <w:rPr>
          <w:rFonts w:ascii="Times New Roman" w:hAnsi="Times New Roman"/>
          <w:caps w:val="0"/>
          <w:smallCaps w:val="0"/>
        </w:rPr>
        <w:tab/>
      </w:r>
      <w:r>
        <w:rPr>
          <w:rFonts w:ascii="Times New Roman" w:hAnsi="Times New Roman"/>
          <w:caps w:val="0"/>
          <w:smallCaps w:val="0"/>
        </w:rPr>
        <w:fldChar w:fldCharType="begin"/>
      </w:r>
      <w:r>
        <w:rPr>
          <w:rFonts w:ascii="Times New Roman" w:hAnsi="Times New Roman"/>
          <w:caps w:val="0"/>
          <w:smallCaps w:val="0"/>
        </w:rPr>
        <w:instrText xml:space="preserve"> PAGEREF _Toc8694 \h </w:instrText>
      </w:r>
      <w:r>
        <w:rPr>
          <w:rFonts w:ascii="Times New Roman" w:hAnsi="Times New Roman"/>
          <w:caps w:val="0"/>
          <w:smallCaps w:val="0"/>
        </w:rPr>
        <w:fldChar w:fldCharType="separate"/>
      </w:r>
      <w:r>
        <w:rPr>
          <w:rFonts w:ascii="Times New Roman" w:hAnsi="Times New Roman"/>
          <w:caps w:val="0"/>
          <w:smallCaps w:val="0"/>
        </w:rPr>
        <w:t>30</w:t>
      </w:r>
      <w:r>
        <w:rPr>
          <w:rFonts w:ascii="Times New Roman" w:hAnsi="Times New Roman"/>
          <w:caps w:val="0"/>
          <w:smallCaps w:val="0"/>
        </w:rPr>
        <w:fldChar w:fldCharType="end"/>
      </w:r>
      <w:r>
        <w:rPr>
          <w:rFonts w:ascii="Times New Roman" w:hAnsi="Times New Roman"/>
          <w:caps w:val="0"/>
          <w:smallCaps w:val="0"/>
        </w:rPr>
        <w:fldChar w:fldCharType="end"/>
      </w:r>
    </w:p>
    <w:p w14:paraId="6FA605C5">
      <w:pPr>
        <w:pStyle w:val="2"/>
        <w:shd w:val="clear" w:color="auto" w:fill="FFFFFF"/>
        <w:spacing w:before="0" w:after="0" w:line="560" w:lineRule="exact"/>
        <w:rPr>
          <w:rFonts w:ascii="Times New Roman" w:hAnsi="Times New Roman" w:eastAsia="黑体"/>
          <w:caps w:val="0"/>
          <w:smallCaps w:val="0"/>
        </w:rPr>
        <w:sectPr>
          <w:footerReference r:id="rId3" w:type="default"/>
          <w:pgSz w:w="11906" w:h="16838"/>
          <w:pgMar w:top="1431" w:right="1526" w:bottom="1539" w:left="1548" w:header="0" w:footer="1261" w:gutter="0"/>
          <w:pgNumType w:start="1"/>
          <w:cols w:space="720" w:num="1"/>
          <w:formProt w:val="0"/>
          <w:docGrid w:linePitch="100" w:charSpace="0"/>
        </w:sectPr>
      </w:pPr>
    </w:p>
    <w:p w14:paraId="318C9BCD">
      <w:pPr>
        <w:pStyle w:val="2"/>
        <w:shd w:val="clear" w:color="auto" w:fill="FFFFFF"/>
        <w:spacing w:before="0" w:after="0" w:line="560" w:lineRule="exact"/>
        <w:jc w:val="center"/>
        <w:rPr>
          <w:rFonts w:ascii="Times New Roman" w:hAnsi="Times New Roman" w:eastAsia="黑体" w:cs="黑体"/>
          <w:bCs w:val="0"/>
          <w:caps w:val="0"/>
          <w:smallCaps w:val="0"/>
          <w:color w:val="000000"/>
          <w:sz w:val="32"/>
          <w:szCs w:val="32"/>
        </w:rPr>
      </w:pPr>
      <w:r>
        <w:rPr>
          <w:rFonts w:hint="eastAsia" w:ascii="Times New Roman" w:hAnsi="Times New Roman" w:eastAsia="黑体"/>
          <w:caps w:val="0"/>
          <w:smallCaps w:val="0"/>
        </w:rPr>
        <w:fldChar w:fldCharType="end"/>
      </w:r>
      <w:bookmarkStart w:id="14" w:name="_Toc49"/>
      <w:r>
        <w:rPr>
          <w:rFonts w:hint="eastAsia" w:ascii="Times New Roman" w:hAnsi="Times New Roman" w:eastAsia="黑体" w:cs="黑体"/>
          <w:bCs w:val="0"/>
          <w:caps w:val="0"/>
          <w:smallCaps w:val="0"/>
          <w:sz w:val="32"/>
          <w:szCs w:val="32"/>
        </w:rPr>
        <w:t xml:space="preserve">第一部分 </w:t>
      </w:r>
      <w:r>
        <w:rPr>
          <w:rStyle w:val="18"/>
          <w:rFonts w:hint="eastAsia" w:ascii="Times New Roman" w:hAnsi="Times New Roman" w:eastAsia="黑体" w:cs="黑体"/>
          <w:b/>
          <w:bCs w:val="0"/>
          <w:caps w:val="0"/>
          <w:smallCaps w:val="0"/>
          <w:sz w:val="32"/>
          <w:szCs w:val="32"/>
        </w:rPr>
        <w:t>部门概况</w:t>
      </w:r>
      <w:bookmarkEnd w:id="14"/>
    </w:p>
    <w:p w14:paraId="7EEFFDFF">
      <w:pPr>
        <w:pStyle w:val="3"/>
        <w:shd w:val="clear" w:color="auto" w:fill="FFFFFF"/>
        <w:spacing w:before="0" w:after="0" w:line="560" w:lineRule="exact"/>
        <w:ind w:firstLine="643" w:firstLineChars="200"/>
        <w:rPr>
          <w:rFonts w:ascii="Times New Roman" w:hAnsi="Times New Roman" w:eastAsia="仿宋_GB2312" w:cs="仿宋_GB2312"/>
          <w:bCs w:val="0"/>
          <w:caps w:val="0"/>
          <w:smallCaps w:val="0"/>
          <w:color w:val="000000"/>
        </w:rPr>
      </w:pPr>
      <w:bookmarkStart w:id="15" w:name="_Toc15396600"/>
      <w:bookmarkStart w:id="16" w:name="_Toc32143"/>
      <w:bookmarkStart w:id="17" w:name="_Toc79163602"/>
      <w:bookmarkStart w:id="18" w:name="_Toc15377197"/>
      <w:bookmarkStart w:id="19" w:name="_Toc79163852"/>
      <w:bookmarkStart w:id="20" w:name="_Toc10379"/>
    </w:p>
    <w:p w14:paraId="51E38269">
      <w:pPr>
        <w:pStyle w:val="3"/>
        <w:shd w:val="clear" w:color="auto" w:fill="FFFFFF"/>
        <w:spacing w:before="0" w:after="0" w:line="560" w:lineRule="exact"/>
        <w:ind w:firstLine="643" w:firstLineChars="200"/>
        <w:rPr>
          <w:rFonts w:ascii="Times New Roman" w:hAnsi="Times New Roman" w:eastAsia="黑体" w:cs="黑体"/>
          <w:b/>
          <w:bCs w:val="0"/>
          <w:caps w:val="0"/>
          <w:smallCaps w:val="0"/>
        </w:rPr>
      </w:pPr>
      <w:bookmarkStart w:id="21" w:name="_Toc17385"/>
      <w:r>
        <w:rPr>
          <w:rFonts w:hint="eastAsia" w:ascii="Times New Roman" w:hAnsi="Times New Roman" w:eastAsia="黑体" w:cs="黑体"/>
          <w:bCs w:val="0"/>
          <w:caps w:val="0"/>
          <w:smallCaps w:val="0"/>
          <w:color w:val="000000"/>
        </w:rPr>
        <w:t>一、基</w:t>
      </w:r>
      <w:r>
        <w:rPr>
          <w:rStyle w:val="17"/>
          <w:rFonts w:hint="eastAsia" w:ascii="Times New Roman" w:hAnsi="Times New Roman" w:eastAsia="黑体" w:cs="黑体"/>
          <w:b/>
          <w:bCs w:val="0"/>
          <w:caps w:val="0"/>
          <w:smallCaps w:val="0"/>
        </w:rPr>
        <w:t>本职能及主要工作</w:t>
      </w:r>
      <w:bookmarkEnd w:id="15"/>
      <w:bookmarkEnd w:id="16"/>
      <w:bookmarkEnd w:id="17"/>
      <w:bookmarkEnd w:id="18"/>
      <w:bookmarkEnd w:id="19"/>
      <w:bookmarkEnd w:id="20"/>
      <w:bookmarkEnd w:id="21"/>
    </w:p>
    <w:p w14:paraId="6E26F7EA">
      <w:pPr>
        <w:pStyle w:val="4"/>
        <w:shd w:val="clear" w:color="auto" w:fill="FFFFFF"/>
        <w:adjustRightInd w:val="0"/>
        <w:snapToGrid w:val="0"/>
        <w:spacing w:beforeLines="0" w:line="560" w:lineRule="exact"/>
        <w:ind w:firstLine="643" w:firstLineChars="200"/>
        <w:outlineLvl w:val="2"/>
        <w:rPr>
          <w:rFonts w:ascii="Times New Roman" w:hAnsi="Times New Roman" w:eastAsia="楷体_GB2312" w:cs="楷体_GB2312"/>
          <w:b/>
          <w:caps w:val="0"/>
          <w:smallCaps w:val="0"/>
          <w:color w:val="000000"/>
          <w:sz w:val="32"/>
          <w:szCs w:val="32"/>
        </w:rPr>
      </w:pPr>
      <w:bookmarkStart w:id="22" w:name="_Toc79163853"/>
      <w:bookmarkStart w:id="23" w:name="_Toc30140"/>
      <w:bookmarkStart w:id="24" w:name="_Toc79163603"/>
      <w:bookmarkStart w:id="25" w:name="_Toc15377198"/>
      <w:bookmarkStart w:id="26" w:name="_Toc15378445"/>
      <w:r>
        <w:rPr>
          <w:rFonts w:hint="eastAsia" w:ascii="Times New Roman" w:hAnsi="Times New Roman" w:eastAsia="楷体_GB2312" w:cs="楷体_GB2312"/>
          <w:b/>
          <w:caps w:val="0"/>
          <w:smallCaps w:val="0"/>
          <w:color w:val="000000"/>
          <w:sz w:val="32"/>
          <w:szCs w:val="32"/>
        </w:rPr>
        <w:t>（一）主要职能</w:t>
      </w:r>
      <w:bookmarkEnd w:id="22"/>
      <w:bookmarkEnd w:id="23"/>
      <w:bookmarkEnd w:id="24"/>
    </w:p>
    <w:bookmarkEnd w:id="25"/>
    <w:bookmarkEnd w:id="26"/>
    <w:p w14:paraId="51D870FF">
      <w:pPr>
        <w:shd w:val="clear" w:color="auto" w:fill="FFFFFF"/>
        <w:spacing w:line="560" w:lineRule="exact"/>
        <w:ind w:firstLine="645"/>
        <w:rPr>
          <w:rFonts w:ascii="Times New Roman" w:hAnsi="Times New Roman" w:eastAsia="仿宋_GB2312" w:cs="仿宋_GB2312"/>
          <w:caps w:val="0"/>
          <w:smallCaps w:val="0"/>
          <w:kern w:val="0"/>
          <w:sz w:val="32"/>
          <w:szCs w:val="32"/>
        </w:rPr>
      </w:pPr>
      <w:bookmarkStart w:id="27" w:name="_Toc79163854"/>
      <w:bookmarkStart w:id="28" w:name="_Toc14726"/>
      <w:bookmarkStart w:id="29" w:name="_Toc15377199"/>
      <w:bookmarkStart w:id="30" w:name="_Toc79163604"/>
      <w:bookmarkStart w:id="31" w:name="_Toc15378446"/>
      <w:r>
        <w:rPr>
          <w:rFonts w:hint="eastAsia" w:ascii="Times New Roman" w:hAnsi="Times New Roman" w:eastAsia="仿宋_GB2312" w:cs="仿宋_GB2312"/>
          <w:caps w:val="0"/>
          <w:smallCaps w:val="0"/>
          <w:sz w:val="32"/>
          <w:szCs w:val="32"/>
        </w:rPr>
        <w:t>第一条</w:t>
      </w:r>
      <w:r>
        <w:rPr>
          <w:rFonts w:hint="eastAsia" w:ascii="Times New Roman" w:hAnsi="Times New Roman" w:eastAsia="仿宋_GB2312" w:cs="仿宋_GB2312"/>
          <w:caps w:val="0"/>
          <w:smallCaps w:val="0"/>
          <w:kern w:val="0"/>
          <w:sz w:val="32"/>
          <w:szCs w:val="32"/>
        </w:rPr>
        <w:t xml:space="preserve"> 根据《中共阿坝州委办公室 阿坝州人民政府办公室关于印发〈壤塘县机构改革方案〉的通知》（阿委办发〔2019〕9号）和</w:t>
      </w:r>
      <w:r>
        <w:rPr>
          <w:rFonts w:hint="eastAsia" w:ascii="Times New Roman" w:hAnsi="Times New Roman" w:eastAsia="仿宋_GB2312" w:cs="仿宋_GB2312"/>
          <w:caps w:val="0"/>
          <w:smallCaps w:val="0"/>
          <w:sz w:val="32"/>
          <w:szCs w:val="32"/>
        </w:rPr>
        <w:t>《中共阿坝州委机构编制委员会办公室关于&lt;调整壤塘县部分事业单位机构编制事项&gt;的批复</w:t>
      </w:r>
      <w:r>
        <w:rPr>
          <w:rFonts w:hint="eastAsia" w:ascii="Times New Roman" w:hAnsi="Times New Roman" w:eastAsia="仿宋_GB2312" w:cs="仿宋_GB2312"/>
          <w:caps w:val="0"/>
          <w:smallCaps w:val="0"/>
          <w:kern w:val="0"/>
          <w:sz w:val="32"/>
          <w:szCs w:val="32"/>
        </w:rPr>
        <w:t>》（阿编办〔2019〕42号）</w:t>
      </w:r>
      <w:r>
        <w:rPr>
          <w:rFonts w:hint="eastAsia" w:ascii="Times New Roman" w:hAnsi="Times New Roman" w:eastAsia="仿宋_GB2312" w:cs="仿宋_GB2312"/>
          <w:bCs/>
          <w:caps w:val="0"/>
          <w:smallCaps w:val="0"/>
          <w:kern w:val="0"/>
          <w:sz w:val="32"/>
          <w:szCs w:val="32"/>
        </w:rPr>
        <w:t>，</w:t>
      </w:r>
      <w:r>
        <w:rPr>
          <w:rFonts w:hint="eastAsia" w:ascii="Times New Roman" w:hAnsi="Times New Roman" w:eastAsia="仿宋_GB2312" w:cs="仿宋_GB2312"/>
          <w:caps w:val="0"/>
          <w:smallCaps w:val="0"/>
          <w:kern w:val="0"/>
          <w:sz w:val="32"/>
          <w:szCs w:val="32"/>
        </w:rPr>
        <w:t>制定本方案。</w:t>
      </w:r>
    </w:p>
    <w:p w14:paraId="224355EE">
      <w:pPr>
        <w:shd w:val="clear" w:color="auto" w:fill="FFFFFF"/>
        <w:spacing w:line="560" w:lineRule="exact"/>
        <w:ind w:firstLine="645"/>
        <w:rPr>
          <w:rFonts w:ascii="Times New Roman" w:hAnsi="Times New Roman" w:eastAsia="仿宋_GB2312" w:cs="仿宋_GB2312"/>
          <w:caps w:val="0"/>
          <w:smallCaps w:val="0"/>
          <w:kern w:val="0"/>
          <w:sz w:val="32"/>
          <w:szCs w:val="32"/>
        </w:rPr>
      </w:pPr>
      <w:r>
        <w:rPr>
          <w:rFonts w:hint="eastAsia" w:ascii="Times New Roman" w:hAnsi="Times New Roman" w:eastAsia="仿宋_GB2312" w:cs="仿宋_GB2312"/>
          <w:caps w:val="0"/>
          <w:smallCaps w:val="0"/>
          <w:sz w:val="32"/>
          <w:szCs w:val="32"/>
        </w:rPr>
        <w:t>第二条</w:t>
      </w:r>
      <w:r>
        <w:rPr>
          <w:rFonts w:hint="eastAsia" w:ascii="Times New Roman" w:hAnsi="Times New Roman" w:eastAsia="仿宋_GB2312" w:cs="仿宋_GB2312"/>
          <w:caps w:val="0"/>
          <w:smallCaps w:val="0"/>
          <w:kern w:val="0"/>
          <w:sz w:val="32"/>
          <w:szCs w:val="32"/>
        </w:rPr>
        <w:t xml:space="preserve"> 成立壤塘县公务服务中心（简称县公务服务中心），是中共壤塘县委直属公益一类事业单位，机构规格为正科级。</w:t>
      </w:r>
    </w:p>
    <w:p w14:paraId="4D036899">
      <w:pPr>
        <w:shd w:val="clear" w:color="auto" w:fill="FFFFFF"/>
        <w:spacing w:line="560" w:lineRule="exact"/>
        <w:ind w:firstLine="645"/>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sz w:val="32"/>
          <w:szCs w:val="32"/>
        </w:rPr>
        <w:t xml:space="preserve">第三条 县公务服务中心要以习近平新时代中国特色社会主义思想为指引，坚持和加强党的全面领导，增强“四个意识”、坚定“四个自信”、做到“两个维护”，全面贯彻落实党的路线、方针、政策和党中央、省委、州委、县委的决策部署。   </w:t>
      </w:r>
    </w:p>
    <w:p w14:paraId="0D2756C2">
      <w:pPr>
        <w:shd w:val="clear" w:color="auto" w:fill="FFFFFF"/>
        <w:spacing w:line="560" w:lineRule="exact"/>
        <w:ind w:firstLine="645"/>
        <w:rPr>
          <w:rFonts w:ascii="Times New Roman" w:hAnsi="Times New Roman" w:eastAsia="仿宋_GB2312" w:cs="仿宋_GB2312"/>
          <w:caps w:val="0"/>
          <w:smallCaps w:val="0"/>
          <w:kern w:val="0"/>
          <w:sz w:val="32"/>
          <w:szCs w:val="32"/>
        </w:rPr>
      </w:pPr>
      <w:r>
        <w:rPr>
          <w:rFonts w:hint="eastAsia" w:ascii="Times New Roman" w:hAnsi="Times New Roman" w:eastAsia="仿宋_GB2312" w:cs="仿宋_GB2312"/>
          <w:caps w:val="0"/>
          <w:smallCaps w:val="0"/>
          <w:sz w:val="32"/>
          <w:szCs w:val="32"/>
        </w:rPr>
        <w:t>第四条</w:t>
      </w:r>
      <w:r>
        <w:rPr>
          <w:rFonts w:hint="eastAsia" w:ascii="Times New Roman" w:hAnsi="Times New Roman" w:eastAsia="仿宋_GB2312" w:cs="仿宋_GB2312"/>
          <w:caps w:val="0"/>
          <w:smallCaps w:val="0"/>
          <w:kern w:val="0"/>
          <w:sz w:val="32"/>
          <w:szCs w:val="32"/>
        </w:rPr>
        <w:t xml:space="preserve"> 县公务服务中心主要职责是： </w:t>
      </w:r>
    </w:p>
    <w:p w14:paraId="7482C8B6">
      <w:pPr>
        <w:shd w:val="clear" w:color="auto" w:fill="FFFFFF"/>
        <w:spacing w:line="560" w:lineRule="exact"/>
        <w:ind w:firstLine="645"/>
        <w:rPr>
          <w:rFonts w:ascii="Times New Roman" w:hAnsi="Times New Roman" w:eastAsia="仿宋_GB2312" w:cs="仿宋_GB2312"/>
          <w:caps w:val="0"/>
          <w:smallCaps w:val="0"/>
          <w:kern w:val="0"/>
          <w:sz w:val="32"/>
          <w:szCs w:val="32"/>
        </w:rPr>
      </w:pPr>
      <w:r>
        <w:rPr>
          <w:rFonts w:hint="eastAsia" w:ascii="Times New Roman" w:hAnsi="Times New Roman" w:eastAsia="仿宋_GB2312" w:cs="仿宋_GB2312"/>
          <w:caps w:val="0"/>
          <w:smallCaps w:val="0"/>
          <w:kern w:val="0"/>
          <w:sz w:val="32"/>
          <w:szCs w:val="32"/>
        </w:rPr>
        <w:t>（一）贯彻落实国家和省、州、县关于公务服务工作的政策规定，起草全县公务服务工作的规章制度和目标规划，并组织实施，负责对全县公务服务工作的业务指导、培训交流等工作，促进全县公务服务工作水平不断提高。</w:t>
      </w:r>
    </w:p>
    <w:p w14:paraId="2F56037B">
      <w:pPr>
        <w:shd w:val="clear" w:color="auto" w:fill="FFFFFF"/>
        <w:spacing w:line="560" w:lineRule="exact"/>
        <w:ind w:firstLine="645"/>
        <w:rPr>
          <w:rFonts w:ascii="Times New Roman" w:hAnsi="Times New Roman" w:eastAsia="仿宋_GB2312" w:cs="仿宋_GB2312"/>
          <w:caps w:val="0"/>
          <w:smallCaps w:val="0"/>
          <w:kern w:val="0"/>
          <w:sz w:val="32"/>
          <w:szCs w:val="32"/>
        </w:rPr>
      </w:pPr>
      <w:r>
        <w:rPr>
          <w:rFonts w:hint="eastAsia" w:ascii="Times New Roman" w:hAnsi="Times New Roman" w:eastAsia="仿宋_GB2312" w:cs="仿宋_GB2312"/>
          <w:caps w:val="0"/>
          <w:smallCaps w:val="0"/>
          <w:kern w:val="0"/>
          <w:sz w:val="32"/>
          <w:szCs w:val="32"/>
        </w:rPr>
        <w:t>（二）统筹协调</w:t>
      </w:r>
      <w:r>
        <w:rPr>
          <w:rFonts w:hint="eastAsia" w:ascii="Times New Roman" w:hAnsi="Times New Roman" w:eastAsia="仿宋_GB2312" w:cs="仿宋_GB2312"/>
          <w:caps w:val="0"/>
          <w:smallCaps w:val="0"/>
          <w:kern w:val="0"/>
          <w:sz w:val="32"/>
          <w:szCs w:val="32"/>
          <w:lang w:eastAsia="zh-CN"/>
        </w:rPr>
        <w:t>重要接待</w:t>
      </w:r>
      <w:r>
        <w:rPr>
          <w:rFonts w:hint="eastAsia" w:ascii="Times New Roman" w:hAnsi="Times New Roman" w:eastAsia="仿宋_GB2312" w:cs="仿宋_GB2312"/>
          <w:caps w:val="0"/>
          <w:smallCaps w:val="0"/>
          <w:kern w:val="0"/>
          <w:sz w:val="32"/>
          <w:szCs w:val="32"/>
        </w:rPr>
        <w:t>任务。承担上级党委、政府直接派来我县的综合性工作组、巡视组、联合调查组、专项检查组的接待工作。</w:t>
      </w:r>
    </w:p>
    <w:p w14:paraId="09391C75">
      <w:pPr>
        <w:shd w:val="clear" w:color="auto" w:fill="FFFFFF"/>
        <w:spacing w:line="560" w:lineRule="exact"/>
        <w:ind w:firstLine="645"/>
        <w:rPr>
          <w:rFonts w:ascii="Times New Roman" w:hAnsi="Times New Roman" w:eastAsia="仿宋_GB2312" w:cs="仿宋_GB2312"/>
          <w:caps w:val="0"/>
          <w:smallCaps w:val="0"/>
          <w:kern w:val="0"/>
          <w:sz w:val="32"/>
          <w:szCs w:val="32"/>
        </w:rPr>
      </w:pPr>
      <w:r>
        <w:rPr>
          <w:rFonts w:hint="eastAsia" w:ascii="Times New Roman" w:hAnsi="Times New Roman" w:eastAsia="仿宋_GB2312" w:cs="仿宋_GB2312"/>
          <w:caps w:val="0"/>
          <w:smallCaps w:val="0"/>
          <w:kern w:val="0"/>
          <w:sz w:val="32"/>
          <w:szCs w:val="32"/>
        </w:rPr>
        <w:t>（三）协助有关部门做好在本县召开的全国、省、州、县大型会议的接待工作。</w:t>
      </w:r>
    </w:p>
    <w:p w14:paraId="3B059CA9">
      <w:pPr>
        <w:shd w:val="clear" w:color="auto" w:fill="FFFFFF"/>
        <w:spacing w:line="560" w:lineRule="exact"/>
        <w:ind w:firstLine="645"/>
        <w:rPr>
          <w:rFonts w:ascii="Times New Roman" w:hAnsi="Times New Roman" w:eastAsia="仿宋_GB2312" w:cs="仿宋_GB2312"/>
          <w:caps w:val="0"/>
          <w:smallCaps w:val="0"/>
          <w:kern w:val="0"/>
          <w:sz w:val="32"/>
          <w:szCs w:val="32"/>
        </w:rPr>
      </w:pPr>
      <w:r>
        <w:rPr>
          <w:rFonts w:hint="eastAsia" w:ascii="Times New Roman" w:hAnsi="Times New Roman" w:eastAsia="仿宋_GB2312" w:cs="仿宋_GB2312"/>
          <w:caps w:val="0"/>
          <w:smallCaps w:val="0"/>
          <w:kern w:val="0"/>
          <w:sz w:val="32"/>
          <w:szCs w:val="32"/>
        </w:rPr>
        <w:t>（四）负责其他县（市、区）党政代表团的接待工作。负责我县党政代表团赴外省（州、县、区）学习考察的协调联络和后勤服务保障。负责</w:t>
      </w:r>
      <w:r>
        <w:rPr>
          <w:rFonts w:hint="eastAsia" w:ascii="Times New Roman" w:hAnsi="Times New Roman" w:eastAsia="仿宋_GB2312" w:cs="仿宋_GB2312"/>
          <w:caps w:val="0"/>
          <w:smallCaps w:val="0"/>
          <w:kern w:val="0"/>
          <w:sz w:val="32"/>
          <w:szCs w:val="32"/>
          <w:lang w:eastAsia="zh-CN"/>
        </w:rPr>
        <w:t>县委县政府</w:t>
      </w:r>
      <w:r>
        <w:rPr>
          <w:rFonts w:hint="eastAsia" w:ascii="Times New Roman" w:hAnsi="Times New Roman" w:eastAsia="仿宋_GB2312" w:cs="仿宋_GB2312"/>
          <w:caps w:val="0"/>
          <w:smallCaps w:val="0"/>
          <w:kern w:val="0"/>
          <w:sz w:val="32"/>
          <w:szCs w:val="32"/>
        </w:rPr>
        <w:t xml:space="preserve">交办的由县公务服务中心承担的外事接待和招商引资事项的服务保障。 </w:t>
      </w:r>
    </w:p>
    <w:p w14:paraId="5374A987">
      <w:pPr>
        <w:shd w:val="clear" w:color="auto" w:fill="FFFFFF"/>
        <w:spacing w:line="560" w:lineRule="exact"/>
        <w:ind w:firstLine="645"/>
        <w:rPr>
          <w:rFonts w:ascii="Times New Roman" w:hAnsi="Times New Roman" w:eastAsia="仿宋_GB2312" w:cs="仿宋_GB2312"/>
          <w:caps w:val="0"/>
          <w:smallCaps w:val="0"/>
          <w:kern w:val="0"/>
          <w:sz w:val="32"/>
          <w:szCs w:val="32"/>
        </w:rPr>
      </w:pPr>
      <w:r>
        <w:rPr>
          <w:rFonts w:hint="eastAsia" w:ascii="Times New Roman" w:hAnsi="Times New Roman" w:eastAsia="仿宋_GB2312" w:cs="仿宋_GB2312"/>
          <w:caps w:val="0"/>
          <w:smallCaps w:val="0"/>
          <w:kern w:val="0"/>
          <w:sz w:val="32"/>
          <w:szCs w:val="32"/>
        </w:rPr>
        <w:t>（五）负责县委县政府机关食堂的日常管理等后勤保障工作。</w:t>
      </w:r>
    </w:p>
    <w:p w14:paraId="66820646">
      <w:pPr>
        <w:shd w:val="clear" w:color="auto" w:fill="FFFFFF"/>
        <w:spacing w:line="560" w:lineRule="exact"/>
        <w:ind w:firstLine="645"/>
        <w:rPr>
          <w:rFonts w:hint="eastAsia" w:ascii="Times New Roman" w:hAnsi="Times New Roman" w:eastAsia="仿宋_GB2312" w:cs="仿宋_GB2312"/>
          <w:caps w:val="0"/>
          <w:smallCaps w:val="0"/>
          <w:kern w:val="0"/>
          <w:sz w:val="32"/>
          <w:szCs w:val="32"/>
        </w:rPr>
      </w:pPr>
      <w:r>
        <w:rPr>
          <w:rFonts w:hint="eastAsia" w:ascii="Times New Roman" w:hAnsi="Times New Roman" w:eastAsia="仿宋_GB2312" w:cs="仿宋_GB2312"/>
          <w:caps w:val="0"/>
          <w:smallCaps w:val="0"/>
          <w:kern w:val="0"/>
          <w:sz w:val="32"/>
          <w:szCs w:val="32"/>
        </w:rPr>
        <w:t>（六）</w:t>
      </w:r>
      <w:r>
        <w:rPr>
          <w:rFonts w:hint="eastAsia" w:ascii="Times New Roman" w:hAnsi="Times New Roman" w:eastAsia="仿宋_GB2312" w:cs="仿宋_GB2312"/>
          <w:caps w:val="0"/>
          <w:smallCaps w:val="0"/>
          <w:sz w:val="32"/>
          <w:szCs w:val="32"/>
        </w:rPr>
        <w:t>完成县委</w:t>
      </w:r>
      <w:r>
        <w:rPr>
          <w:rFonts w:hint="eastAsia" w:ascii="Times New Roman" w:hAnsi="Times New Roman" w:eastAsia="仿宋_GB2312" w:cs="仿宋_GB2312"/>
          <w:caps w:val="0"/>
          <w:smallCaps w:val="0"/>
          <w:kern w:val="0"/>
          <w:sz w:val="32"/>
          <w:szCs w:val="32"/>
        </w:rPr>
        <w:t>及上级主管部门交办的其他任务。</w:t>
      </w:r>
    </w:p>
    <w:p w14:paraId="270FF0E2">
      <w:pPr>
        <w:shd w:val="clear" w:color="auto" w:fill="FFFFFF"/>
        <w:spacing w:line="560" w:lineRule="exact"/>
        <w:ind w:firstLine="645"/>
        <w:rPr>
          <w:rFonts w:ascii="Times New Roman" w:hAnsi="Times New Roman" w:eastAsia="楷体_GB2312" w:cs="楷体_GB2312"/>
          <w:b/>
          <w:iCs/>
          <w:caps w:val="0"/>
          <w:smallCaps w:val="0"/>
          <w:color w:val="000000"/>
          <w:sz w:val="32"/>
          <w:szCs w:val="32"/>
        </w:rPr>
      </w:pPr>
      <w:r>
        <w:rPr>
          <w:rFonts w:hint="eastAsia" w:ascii="Times New Roman" w:hAnsi="Times New Roman" w:eastAsia="楷体_GB2312" w:cs="楷体_GB2312"/>
          <w:b/>
          <w:iCs/>
          <w:caps w:val="0"/>
          <w:smallCaps w:val="0"/>
          <w:color w:val="000000"/>
          <w:sz w:val="32"/>
          <w:szCs w:val="32"/>
        </w:rPr>
        <w:t>（二）</w:t>
      </w:r>
      <w:r>
        <w:rPr>
          <w:rFonts w:hint="default" w:ascii="Times New Roman" w:hAnsi="Times New Roman" w:eastAsia="楷体_GB2312" w:cs="楷体_GB2312"/>
          <w:b/>
          <w:iCs/>
          <w:caps w:val="0"/>
          <w:smallCaps w:val="0"/>
          <w:color w:val="000000"/>
          <w:sz w:val="32"/>
          <w:szCs w:val="32"/>
          <w:lang w:val="en-US"/>
        </w:rPr>
        <w:t>2025</w:t>
      </w:r>
      <w:r>
        <w:rPr>
          <w:rFonts w:hint="eastAsia" w:ascii="Times New Roman" w:hAnsi="Times New Roman" w:eastAsia="楷体_GB2312" w:cs="楷体_GB2312"/>
          <w:b/>
          <w:iCs/>
          <w:caps w:val="0"/>
          <w:smallCaps w:val="0"/>
          <w:color w:val="000000"/>
          <w:sz w:val="32"/>
          <w:szCs w:val="32"/>
        </w:rPr>
        <w:t>年重点工作完成情况</w:t>
      </w:r>
      <w:bookmarkEnd w:id="27"/>
      <w:bookmarkEnd w:id="28"/>
      <w:bookmarkEnd w:id="29"/>
      <w:bookmarkEnd w:id="30"/>
      <w:bookmarkEnd w:id="31"/>
    </w:p>
    <w:p w14:paraId="1357CA4D">
      <w:pPr>
        <w:spacing w:line="540" w:lineRule="exact"/>
        <w:ind w:firstLine="640" w:firstLineChars="200"/>
        <w:rPr>
          <w:rFonts w:ascii="Times New Roman" w:hAnsi="Times New Roman" w:eastAsia="黑体"/>
          <w:caps w:val="0"/>
          <w:smallCaps w:val="0"/>
          <w:color w:val="000000"/>
          <w:sz w:val="32"/>
          <w:szCs w:val="32"/>
        </w:rPr>
      </w:pPr>
      <w:bookmarkStart w:id="32" w:name="_Toc15396601"/>
      <w:bookmarkStart w:id="33" w:name="_Toc13488"/>
      <w:bookmarkStart w:id="34" w:name="_Toc79163605"/>
      <w:bookmarkStart w:id="35" w:name="_Toc4005"/>
      <w:bookmarkStart w:id="36" w:name="_Toc15377200"/>
      <w:bookmarkStart w:id="37" w:name="_Toc79163855"/>
      <w:bookmarkStart w:id="38" w:name="_Toc27538"/>
      <w:r>
        <w:rPr>
          <w:rFonts w:hint="default" w:ascii="Times New Roman" w:hAnsi="Times New Roman" w:eastAsia="仿宋_GB2312"/>
          <w:caps w:val="0"/>
          <w:smallCaps w:val="0"/>
          <w:color w:val="000000"/>
          <w:sz w:val="32"/>
          <w:szCs w:val="32"/>
          <w:lang w:val="en-US"/>
        </w:rPr>
        <w:t>2025</w:t>
      </w:r>
      <w:r>
        <w:rPr>
          <w:rFonts w:hint="eastAsia" w:ascii="Times New Roman" w:hAnsi="Times New Roman" w:eastAsia="仿宋_GB2312"/>
          <w:caps w:val="0"/>
          <w:smallCaps w:val="0"/>
          <w:color w:val="000000"/>
          <w:sz w:val="32"/>
          <w:szCs w:val="32"/>
        </w:rPr>
        <w:t>年，在</w:t>
      </w:r>
      <w:r>
        <w:rPr>
          <w:rFonts w:hint="eastAsia" w:ascii="Times New Roman" w:hAnsi="Times New Roman" w:eastAsia="仿宋_GB2312"/>
          <w:caps w:val="0"/>
          <w:smallCaps w:val="0"/>
          <w:color w:val="000000"/>
          <w:sz w:val="32"/>
          <w:szCs w:val="32"/>
          <w:lang w:eastAsia="zh-CN"/>
        </w:rPr>
        <w:t>县委县政府</w:t>
      </w:r>
      <w:r>
        <w:rPr>
          <w:rFonts w:hint="eastAsia" w:ascii="Times New Roman" w:hAnsi="Times New Roman" w:eastAsia="仿宋_GB2312"/>
          <w:caps w:val="0"/>
          <w:smallCaps w:val="0"/>
          <w:color w:val="000000"/>
          <w:sz w:val="32"/>
          <w:szCs w:val="32"/>
        </w:rPr>
        <w:t>的正确领导下，我中心紧扣县委县政府中心工作，严格</w:t>
      </w:r>
      <w:r>
        <w:rPr>
          <w:rFonts w:hint="eastAsia" w:ascii="Times New Roman" w:hAnsi="Times New Roman" w:eastAsia="仿宋_GB2312"/>
          <w:caps w:val="0"/>
          <w:smallCaps w:val="0"/>
          <w:color w:val="000000"/>
          <w:sz w:val="32"/>
          <w:szCs w:val="32"/>
          <w:lang w:eastAsia="zh-CN"/>
        </w:rPr>
        <w:t>落实中央八项规定精神和</w:t>
      </w:r>
      <w:r>
        <w:rPr>
          <w:rFonts w:hint="eastAsia" w:ascii="Times New Roman" w:hAnsi="Times New Roman" w:eastAsia="仿宋_GB2312"/>
          <w:caps w:val="0"/>
          <w:smallCaps w:val="0"/>
          <w:color w:val="000000"/>
          <w:sz w:val="32"/>
          <w:szCs w:val="32"/>
        </w:rPr>
        <w:t>省委省政府十项规定要求，全力推进重点工作落实，全面提升公务服务工作效率，做好全县办公用房管理及周转房相关工作，为全县后勤保障及公务接待提供了强有力的保障。</w:t>
      </w:r>
    </w:p>
    <w:p w14:paraId="0B5D5F6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264" w:lineRule="atLeast"/>
        <w:ind w:left="0" w:right="0" w:firstLine="643" w:firstLineChars="200"/>
        <w:jc w:val="both"/>
        <w:rPr>
          <w:rFonts w:hint="default" w:ascii="Times New Roman" w:hAnsi="Times New Roman" w:eastAsia="仿宋_GB2312" w:cs="Times New Roman"/>
          <w:caps w:val="0"/>
          <w:smallCaps w:val="0"/>
          <w:color w:val="000000"/>
          <w:kern w:val="2"/>
          <w:sz w:val="32"/>
          <w:szCs w:val="32"/>
          <w:lang w:val="en-US" w:eastAsia="zh-CN" w:bidi="ar-SA"/>
        </w:rPr>
      </w:pPr>
      <w:r>
        <w:rPr>
          <w:rFonts w:hint="eastAsia" w:ascii="Times New Roman" w:hAnsi="Times New Roman" w:eastAsia="楷体" w:cs="楷体"/>
          <w:b/>
          <w:caps w:val="0"/>
          <w:smallCaps w:val="0"/>
          <w:kern w:val="0"/>
          <w:sz w:val="32"/>
          <w:szCs w:val="32"/>
          <w:lang w:bidi="ar"/>
        </w:rPr>
        <w:t>（一）公务接待方面。</w:t>
      </w:r>
      <w:r>
        <w:rPr>
          <w:rFonts w:hint="eastAsia" w:ascii="Times New Roman" w:hAnsi="Times New Roman" w:eastAsia="仿宋_GB2312" w:cs="Times New Roman"/>
          <w:caps w:val="0"/>
          <w:smallCaps w:val="0"/>
          <w:color w:val="000000"/>
          <w:kern w:val="2"/>
          <w:sz w:val="32"/>
          <w:szCs w:val="32"/>
          <w:lang w:val="en-US" w:eastAsia="zh-CN" w:bidi="ar-SA"/>
        </w:rPr>
        <w:t>我中心始终以高度的政治自觉和责任担当，将保障全县重大活动作为重要政治任务来抓，全力做好各项重大活动、重要考察调研的统筹协调和后勤保障工作。在多次接待服务中，我们本着热情大方、精细服务、从严要求、有礼有节的服务宗旨，周密部署、精心组织，确保了各项接待任务圆满完成，受到了来宾和领导的充分肯定与高度评价。</w:t>
      </w:r>
    </w:p>
    <w:p w14:paraId="2AB1540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4" w:lineRule="atLeast"/>
        <w:ind w:left="0" w:right="0" w:firstLine="643" w:firstLineChars="200"/>
        <w:jc w:val="both"/>
        <w:textAlignment w:val="auto"/>
        <w:rPr>
          <w:rFonts w:hint="eastAsia" w:ascii="Times New Roman" w:hAnsi="Times New Roman" w:eastAsia="仿宋_GB2312" w:cs="Times New Roman"/>
          <w:caps w:val="0"/>
          <w:smallCaps w:val="0"/>
          <w:color w:val="000000"/>
          <w:kern w:val="2"/>
          <w:sz w:val="32"/>
          <w:szCs w:val="32"/>
          <w:lang w:val="en-US" w:eastAsia="zh-CN" w:bidi="ar-SA"/>
        </w:rPr>
      </w:pPr>
      <w:r>
        <w:rPr>
          <w:rFonts w:hint="eastAsia" w:ascii="Times New Roman" w:hAnsi="Times New Roman" w:eastAsia="楷体" w:cs="楷体"/>
          <w:b/>
          <w:bCs/>
          <w:caps w:val="0"/>
          <w:smallCaps w:val="0"/>
          <w:color w:val="000000"/>
          <w:kern w:val="2"/>
          <w:sz w:val="32"/>
          <w:szCs w:val="32"/>
          <w:lang w:val="en-US" w:eastAsia="zh-CN" w:bidi="ar-SA"/>
        </w:rPr>
        <w:t>二是持续提升公务接待服务质量</w:t>
      </w:r>
      <w:r>
        <w:rPr>
          <w:rFonts w:hint="eastAsia" w:ascii="Times New Roman" w:hAnsi="Times New Roman" w:eastAsia="仿宋_GB2312" w:cs="Times New Roman"/>
          <w:caps w:val="0"/>
          <w:smallCaps w:val="0"/>
          <w:color w:val="000000"/>
          <w:kern w:val="2"/>
          <w:sz w:val="32"/>
          <w:szCs w:val="32"/>
          <w:lang w:val="en-US" w:eastAsia="zh-CN" w:bidi="ar-SA"/>
        </w:rPr>
        <w:t>。为推进新时代公务接待工作规范化、专业化建设，我中心积极组织接待人员分批前往先进地区交流学习，认真借鉴各地接待工作的先进理念和经验做法，并将所学所悟充分运用到实际工作中，不断优化接待流程、细化服务标准，努力提升自身业务能力和接待水平。</w:t>
      </w:r>
    </w:p>
    <w:p w14:paraId="166ADA5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4" w:lineRule="atLeast"/>
        <w:ind w:left="0" w:right="0" w:firstLine="643" w:firstLineChars="200"/>
        <w:jc w:val="both"/>
        <w:textAlignment w:val="auto"/>
        <w:rPr>
          <w:rFonts w:ascii="Times New Roman" w:hAnsi="Times New Roman" w:eastAsia="仿宋" w:cs="仿宋"/>
          <w:caps w:val="0"/>
          <w:smallCaps w:val="0"/>
          <w:sz w:val="32"/>
          <w:szCs w:val="32"/>
        </w:rPr>
      </w:pPr>
      <w:r>
        <w:rPr>
          <w:rFonts w:hint="eastAsia" w:ascii="Times New Roman" w:hAnsi="Times New Roman" w:eastAsia="楷体" w:cs="楷体"/>
          <w:b/>
          <w:bCs/>
          <w:caps w:val="0"/>
          <w:smallCaps w:val="0"/>
          <w:color w:val="000000"/>
          <w:kern w:val="2"/>
          <w:sz w:val="32"/>
          <w:szCs w:val="32"/>
          <w:lang w:val="en-US" w:eastAsia="zh-CN" w:bidi="ar-SA"/>
        </w:rPr>
        <w:t>三是认真学习贯彻党政机关国内公务接待管理规定</w:t>
      </w:r>
      <w:r>
        <w:rPr>
          <w:rFonts w:hint="eastAsia" w:ascii="Times New Roman" w:hAnsi="Times New Roman" w:eastAsia="仿宋_GB2312" w:cs="Times New Roman"/>
          <w:caps w:val="0"/>
          <w:smallCaps w:val="0"/>
          <w:color w:val="000000"/>
          <w:kern w:val="2"/>
          <w:sz w:val="32"/>
          <w:szCs w:val="32"/>
          <w:lang w:val="en-US" w:eastAsia="zh-CN" w:bidi="ar-SA"/>
        </w:rPr>
        <w:t>。为加强公务接待管理，进一步规范公务接待工作程序，我中心组织全体人员专题学习新修订的《党政机关国内公务接待管理规定》，会上由相关负责人对新规定进行全面系统的解读，并对照旧版规定逐条深入对比分析。通过学习，大家对新规定在接待公函制度、接待费用管理、接待违规处理等方面的调整和完善有了更加清晰的认识，进一步提升了公务接待工作的规范化、专业化水平。</w:t>
      </w:r>
    </w:p>
    <w:p w14:paraId="22DA38CF">
      <w:pPr>
        <w:ind w:firstLine="643" w:firstLineChars="200"/>
        <w:rPr>
          <w:rFonts w:hint="eastAsia" w:ascii="Times New Roman" w:hAnsi="Times New Roman"/>
          <w:caps w:val="0"/>
          <w:smallCaps w:val="0"/>
        </w:rPr>
      </w:pPr>
      <w:r>
        <w:rPr>
          <w:rFonts w:hint="eastAsia" w:ascii="Times New Roman" w:hAnsi="Times New Roman" w:eastAsia="楷体_GB2312"/>
          <w:b/>
          <w:bCs/>
          <w:caps w:val="0"/>
          <w:smallCaps w:val="0"/>
          <w:color w:val="000000"/>
          <w:sz w:val="32"/>
          <w:szCs w:val="32"/>
        </w:rPr>
        <w:t>（二）</w:t>
      </w:r>
      <w:r>
        <w:rPr>
          <w:rFonts w:hint="eastAsia" w:ascii="Times New Roman" w:hAnsi="Times New Roman" w:eastAsia="仿宋_GB2312" w:cs="仿宋_GB2312"/>
          <w:b/>
          <w:bCs/>
          <w:caps w:val="0"/>
          <w:smallCaps w:val="0"/>
          <w:color w:val="000000"/>
          <w:kern w:val="2"/>
          <w:sz w:val="32"/>
          <w:szCs w:val="32"/>
          <w:lang w:val="en-US" w:eastAsia="zh-CN" w:bidi="ar-SA"/>
        </w:rPr>
        <w:t>开展全面自查自纠，规范公务接待</w:t>
      </w:r>
    </w:p>
    <w:p w14:paraId="1E5F53A9">
      <w:pPr>
        <w:ind w:firstLine="640" w:firstLineChars="200"/>
        <w:rPr>
          <w:rFonts w:ascii="Times New Roman" w:hAnsi="Times New Roman"/>
          <w:caps w:val="0"/>
          <w:smallCaps w:val="0"/>
          <w:sz w:val="32"/>
          <w:szCs w:val="32"/>
        </w:rPr>
      </w:pPr>
      <w:r>
        <w:rPr>
          <w:rFonts w:hint="eastAsia" w:ascii="Times New Roman" w:hAnsi="Times New Roman" w:eastAsia="仿宋" w:cs="仿宋"/>
          <w:caps w:val="0"/>
          <w:smallCaps w:val="0"/>
          <w:kern w:val="2"/>
          <w:sz w:val="32"/>
          <w:szCs w:val="32"/>
          <w:lang w:val="en-US" w:eastAsia="zh-CN" w:bidi="ar-SA"/>
        </w:rPr>
        <w:t>为规范公务接待管理、严肃财经纪律，中心成立以主任尼麦夺杰为组长，副主任汪祥、索金磋为副组长，各股室为成员的公务接待自查领导小组，对2018年至今所有公务接待事项开展全面、无死角的自查自纠。通过查阅财务账目、接待审批单、报销凭证，访谈工作人员、实地核查等方式，重点核查接待审批程序、标准执行、经费报销等关键环节，建立问题台账并实行闭环管理，及时堵塞管理漏洞，确保公务接待工作依规有序开展。</w:t>
      </w:r>
    </w:p>
    <w:p w14:paraId="0E25A31E">
      <w:pPr>
        <w:ind w:firstLine="643" w:firstLineChars="200"/>
        <w:rPr>
          <w:rFonts w:hint="eastAsia" w:ascii="Times New Roman" w:hAnsi="Times New Roman" w:eastAsia="仿宋" w:cs="仿宋"/>
          <w:caps w:val="0"/>
          <w:smallCaps w:val="0"/>
          <w:kern w:val="2"/>
          <w:sz w:val="32"/>
          <w:szCs w:val="32"/>
          <w:lang w:val="en-US" w:eastAsia="zh-CN" w:bidi="ar-SA"/>
        </w:rPr>
      </w:pPr>
      <w:r>
        <w:rPr>
          <w:rFonts w:hint="eastAsia" w:ascii="Times New Roman" w:hAnsi="Times New Roman" w:eastAsia="楷体_GB2312"/>
          <w:b/>
          <w:bCs/>
          <w:caps w:val="0"/>
          <w:smallCaps w:val="0"/>
          <w:sz w:val="32"/>
          <w:szCs w:val="32"/>
        </w:rPr>
        <w:t>（三）</w:t>
      </w:r>
      <w:r>
        <w:rPr>
          <w:rFonts w:hint="eastAsia" w:ascii="Times New Roman" w:hAnsi="Times New Roman" w:eastAsia="仿宋_GB2312" w:cs="仿宋_GB2312"/>
          <w:b/>
          <w:bCs/>
          <w:caps w:val="0"/>
          <w:smallCaps w:val="0"/>
          <w:color w:val="000000"/>
          <w:kern w:val="2"/>
          <w:sz w:val="32"/>
          <w:szCs w:val="32"/>
          <w:lang w:val="en-US" w:eastAsia="zh-CN" w:bidi="ar-SA"/>
        </w:rPr>
        <w:t>稳步推动“扫码支付”落地落实</w:t>
      </w:r>
    </w:p>
    <w:p w14:paraId="28FB34D7">
      <w:pPr>
        <w:ind w:firstLine="640" w:firstLineChars="200"/>
        <w:rPr>
          <w:rFonts w:ascii="Times New Roman" w:hAnsi="Times New Roman" w:eastAsia="仿宋_GB2312"/>
          <w:caps w:val="0"/>
          <w:smallCaps w:val="0"/>
          <w:color w:val="C00000"/>
          <w:sz w:val="32"/>
          <w:szCs w:val="32"/>
        </w:rPr>
      </w:pPr>
      <w:r>
        <w:rPr>
          <w:rFonts w:hint="eastAsia" w:ascii="Times New Roman" w:hAnsi="Times New Roman" w:eastAsia="仿宋" w:cs="仿宋"/>
          <w:caps w:val="0"/>
          <w:smallCaps w:val="0"/>
          <w:kern w:val="2"/>
          <w:sz w:val="32"/>
          <w:szCs w:val="32"/>
          <w:lang w:val="en-US" w:eastAsia="zh-CN" w:bidi="ar-SA"/>
        </w:rPr>
        <w:t>我中心严格按照壤纪通〔2024〕3号文件要求，全力推进全县公务活动用餐（车）费用“扫码支付”工作。通过向对口部门编发温馨提示短信、开展线下宣传指导等方式，明确公务活动固定用餐点范围、收费标准及扫码支付操作规范，全程跟踪督导落实情况，确保全县各单位严格执行扫码支付要求，未出现“一函多吃”等违规情况，实现公务消费可追溯、账目可核查，提升公务经费使用的透明度。</w:t>
      </w:r>
    </w:p>
    <w:p w14:paraId="2CC5135C">
      <w:pPr>
        <w:pStyle w:val="3"/>
        <w:shd w:val="clear" w:color="auto" w:fill="FFFFFF"/>
        <w:spacing w:before="0" w:after="0" w:line="560" w:lineRule="exact"/>
        <w:ind w:firstLine="643" w:firstLineChars="200"/>
        <w:rPr>
          <w:rFonts w:ascii="Times New Roman" w:hAnsi="Times New Roman" w:eastAsia="楷体_GB2312" w:cs="楷体_GB2312"/>
          <w:bCs w:val="0"/>
          <w:caps w:val="0"/>
          <w:smallCaps w:val="0"/>
          <w:color w:val="000000"/>
        </w:rPr>
      </w:pPr>
      <w:r>
        <w:rPr>
          <w:rFonts w:hint="eastAsia" w:ascii="Times New Roman" w:hAnsi="Times New Roman" w:eastAsia="楷体_GB2312" w:cs="楷体_GB2312"/>
          <w:bCs w:val="0"/>
          <w:caps w:val="0"/>
          <w:smallCaps w:val="0"/>
          <w:color w:val="000000"/>
        </w:rPr>
        <w:t>二、机构设置</w:t>
      </w:r>
      <w:bookmarkEnd w:id="32"/>
      <w:bookmarkEnd w:id="33"/>
      <w:bookmarkEnd w:id="34"/>
      <w:bookmarkEnd w:id="35"/>
      <w:bookmarkEnd w:id="36"/>
      <w:bookmarkEnd w:id="37"/>
      <w:bookmarkEnd w:id="38"/>
    </w:p>
    <w:p w14:paraId="33BAE20D">
      <w:pPr>
        <w:pStyle w:val="4"/>
        <w:shd w:val="clear" w:color="auto" w:fill="FFFFFF"/>
        <w:adjustRightInd w:val="0"/>
        <w:snapToGrid w:val="0"/>
        <w:spacing w:beforeLines="0" w:line="560" w:lineRule="exact"/>
        <w:ind w:firstLine="640" w:firstLineChars="200"/>
        <w:rPr>
          <w:rFonts w:ascii="Times New Roman" w:hAnsi="Times New Roman"/>
          <w:caps w:val="0"/>
          <w:smallCaps w:val="0"/>
        </w:rPr>
      </w:pPr>
      <w:bookmarkStart w:id="39" w:name="_Toc15377201"/>
      <w:bookmarkStart w:id="40" w:name="_Toc79163606"/>
      <w:bookmarkStart w:id="41" w:name="_Toc15377432"/>
      <w:bookmarkStart w:id="42" w:name="_Toc15306275"/>
      <w:bookmarkStart w:id="43" w:name="_Toc79163856"/>
      <w:bookmarkStart w:id="44" w:name="_Toc15378448"/>
      <w:r>
        <w:rPr>
          <w:rFonts w:hint="eastAsia" w:ascii="Times New Roman" w:hAnsi="Times New Roman" w:cs="仿宋_GB2312"/>
          <w:caps w:val="0"/>
          <w:smallCaps w:val="0"/>
          <w:kern w:val="2"/>
          <w:sz w:val="32"/>
          <w:szCs w:val="32"/>
          <w:lang w:val="en-US"/>
        </w:rPr>
        <w:t>壤塘县公务服务中心下属二级单位0个，其中行政单位0个，参照公务员法管理的事业单位0个，其他事业单位0个。</w:t>
      </w:r>
      <w:bookmarkEnd w:id="39"/>
      <w:bookmarkEnd w:id="40"/>
      <w:bookmarkEnd w:id="41"/>
      <w:bookmarkEnd w:id="42"/>
      <w:bookmarkEnd w:id="43"/>
      <w:bookmarkEnd w:id="44"/>
      <w:bookmarkStart w:id="45" w:name="_Toc26363"/>
      <w:bookmarkStart w:id="46" w:name="_Toc15396602"/>
      <w:bookmarkStart w:id="47" w:name="_Toc5224"/>
      <w:bookmarkStart w:id="48" w:name="_Toc25128"/>
      <w:bookmarkStart w:id="49" w:name="_Toc79163609"/>
      <w:bookmarkStart w:id="50" w:name="_Toc79163859"/>
      <w:bookmarkStart w:id="51" w:name="_Toc15377204"/>
    </w:p>
    <w:p w14:paraId="31C7E503">
      <w:pPr>
        <w:pStyle w:val="2"/>
        <w:numPr>
          <w:ilvl w:val="0"/>
          <w:numId w:val="0"/>
        </w:numPr>
        <w:shd w:val="clear" w:color="auto" w:fill="FFFFFF"/>
        <w:spacing w:before="0" w:after="0" w:line="240" w:lineRule="auto"/>
        <w:ind w:right="440" w:rightChars="0"/>
        <w:jc w:val="center"/>
        <w:rPr>
          <w:rStyle w:val="18"/>
          <w:rFonts w:hint="eastAsia" w:ascii="Times New Roman" w:hAnsi="Times New Roman" w:eastAsia="黑体" w:cs="黑体"/>
          <w:b/>
          <w:bCs/>
          <w:caps w:val="0"/>
          <w:smallCaps w:val="0"/>
          <w:color w:val="000000"/>
          <w:sz w:val="32"/>
          <w:szCs w:val="32"/>
        </w:rPr>
      </w:pPr>
      <w:bookmarkStart w:id="52" w:name="_Toc27318"/>
      <w:r>
        <w:rPr>
          <w:rStyle w:val="18"/>
          <w:rFonts w:hint="eastAsia" w:ascii="Times New Roman" w:hAnsi="Times New Roman" w:eastAsia="黑体" w:cs="黑体"/>
          <w:b/>
          <w:bCs/>
          <w:caps w:val="0"/>
          <w:smallCaps w:val="0"/>
          <w:color w:val="000000"/>
          <w:sz w:val="32"/>
          <w:szCs w:val="32"/>
          <w:lang w:val="en-US" w:eastAsia="zh-CN"/>
        </w:rPr>
        <w:t>第二部分</w:t>
      </w:r>
      <w:r>
        <w:rPr>
          <w:rStyle w:val="18"/>
          <w:rFonts w:hint="eastAsia" w:eastAsia="黑体" w:cs="黑体"/>
          <w:b/>
          <w:bCs/>
          <w:caps w:val="0"/>
          <w:smallCaps w:val="0"/>
          <w:color w:val="000000"/>
          <w:sz w:val="32"/>
          <w:szCs w:val="32"/>
          <w:lang w:val="en-US" w:eastAsia="zh-CN"/>
        </w:rPr>
        <w:t xml:space="preserve"> </w:t>
      </w:r>
      <w:bookmarkStart w:id="294" w:name="_GoBack"/>
      <w:bookmarkEnd w:id="294"/>
      <w:r>
        <w:rPr>
          <w:rStyle w:val="18"/>
          <w:rFonts w:hint="default" w:ascii="Times New Roman" w:hAnsi="Times New Roman" w:eastAsia="黑体" w:cs="黑体"/>
          <w:b/>
          <w:bCs/>
          <w:caps w:val="0"/>
          <w:smallCaps w:val="0"/>
          <w:color w:val="000000"/>
          <w:sz w:val="32"/>
          <w:szCs w:val="32"/>
          <w:lang w:val="en-US"/>
        </w:rPr>
        <w:t>2025</w:t>
      </w:r>
      <w:r>
        <w:rPr>
          <w:rStyle w:val="18"/>
          <w:rFonts w:hint="eastAsia" w:ascii="Times New Roman" w:hAnsi="Times New Roman" w:eastAsia="黑体" w:cs="黑体"/>
          <w:b/>
          <w:bCs/>
          <w:caps w:val="0"/>
          <w:smallCaps w:val="0"/>
          <w:color w:val="000000"/>
          <w:sz w:val="32"/>
          <w:szCs w:val="32"/>
        </w:rPr>
        <w:t>年度部门决算情况说明</w:t>
      </w:r>
      <w:bookmarkEnd w:id="45"/>
      <w:bookmarkEnd w:id="46"/>
      <w:bookmarkEnd w:id="47"/>
      <w:bookmarkEnd w:id="48"/>
      <w:bookmarkEnd w:id="49"/>
      <w:bookmarkEnd w:id="50"/>
      <w:bookmarkEnd w:id="51"/>
      <w:bookmarkEnd w:id="52"/>
      <w:bookmarkStart w:id="53" w:name="_Toc15377205"/>
      <w:bookmarkStart w:id="54" w:name="_Toc79163860"/>
      <w:bookmarkStart w:id="55" w:name="_Toc15396603"/>
      <w:bookmarkStart w:id="56" w:name="_Toc2405"/>
      <w:bookmarkStart w:id="57" w:name="_Toc28151"/>
      <w:bookmarkStart w:id="58" w:name="_Toc79163610"/>
    </w:p>
    <w:p w14:paraId="30D35F18">
      <w:pPr>
        <w:pStyle w:val="3"/>
        <w:shd w:val="clear" w:color="auto" w:fill="FFFFFF"/>
        <w:spacing w:before="0" w:after="0" w:line="560" w:lineRule="exact"/>
        <w:ind w:firstLine="643" w:firstLineChars="200"/>
        <w:rPr>
          <w:rFonts w:ascii="Times New Roman" w:hAnsi="Times New Roman" w:eastAsia="黑体" w:cs="黑体"/>
          <w:bCs w:val="0"/>
          <w:caps w:val="0"/>
          <w:smallCaps w:val="0"/>
          <w:color w:val="000000"/>
        </w:rPr>
      </w:pPr>
      <w:bookmarkStart w:id="59" w:name="_Toc21992"/>
      <w:r>
        <w:rPr>
          <w:rFonts w:hint="eastAsia" w:ascii="Times New Roman" w:hAnsi="Times New Roman" w:eastAsia="黑体" w:cs="黑体"/>
          <w:bCs w:val="0"/>
          <w:caps w:val="0"/>
          <w:smallCaps w:val="0"/>
          <w:color w:val="000000"/>
        </w:rPr>
        <w:t>一、收入支出决算总体情况说明</w:t>
      </w:r>
      <w:bookmarkEnd w:id="53"/>
      <w:bookmarkEnd w:id="54"/>
      <w:bookmarkEnd w:id="55"/>
      <w:bookmarkEnd w:id="56"/>
      <w:bookmarkEnd w:id="57"/>
      <w:bookmarkEnd w:id="58"/>
      <w:bookmarkEnd w:id="59"/>
    </w:p>
    <w:p w14:paraId="230D665F">
      <w:pPr>
        <w:shd w:val="clear" w:color="auto" w:fill="FFFFFF"/>
        <w:spacing w:line="600" w:lineRule="exact"/>
        <w:ind w:firstLine="640"/>
        <w:rPr>
          <w:rFonts w:ascii="Times New Roman" w:hAnsi="Times New Roman" w:eastAsia="仿宋_GB2312" w:cs="仿宋_GB2312"/>
          <w:caps w:val="0"/>
          <w:smallCaps w:val="0"/>
          <w:color w:val="000000"/>
          <w:sz w:val="32"/>
          <w:szCs w:val="32"/>
        </w:rPr>
      </w:pPr>
      <w:r>
        <w:rPr>
          <w:rFonts w:hint="default" w:ascii="Times New Roman" w:hAnsi="Times New Roman" w:eastAsia="仿宋_GB2312" w:cs="仿宋_GB2312"/>
          <w:caps w:val="0"/>
          <w:smallCaps w:val="0"/>
          <w:color w:val="000000"/>
          <w:sz w:val="32"/>
          <w:szCs w:val="32"/>
          <w:lang w:val="en-US"/>
        </w:rPr>
        <w:t>2025</w:t>
      </w:r>
      <w:r>
        <w:rPr>
          <w:rFonts w:hint="eastAsia" w:ascii="Times New Roman" w:hAnsi="Times New Roman" w:eastAsia="仿宋_GB2312" w:cs="仿宋_GB2312"/>
          <w:caps w:val="0"/>
          <w:smallCaps w:val="0"/>
          <w:color w:val="000000"/>
          <w:sz w:val="32"/>
          <w:szCs w:val="32"/>
        </w:rPr>
        <w:t>年度收入总计</w:t>
      </w:r>
      <w:r>
        <w:rPr>
          <w:rFonts w:hint="default" w:ascii="Times New Roman" w:hAnsi="Times New Roman" w:eastAsia="仿宋_GB2312" w:cs="仿宋_GB2312"/>
          <w:caps w:val="0"/>
          <w:smallCaps w:val="0"/>
          <w:color w:val="000000"/>
          <w:sz w:val="32"/>
          <w:szCs w:val="32"/>
          <w:lang w:val="en-US"/>
        </w:rPr>
        <w:t>708.6</w:t>
      </w:r>
      <w:r>
        <w:rPr>
          <w:rFonts w:hint="eastAsia" w:ascii="Times New Roman" w:hAnsi="Times New Roman" w:eastAsia="仿宋_GB2312" w:cs="仿宋_GB2312"/>
          <w:caps w:val="0"/>
          <w:smallCaps w:val="0"/>
          <w:color w:val="000000"/>
          <w:sz w:val="32"/>
          <w:szCs w:val="32"/>
          <w:lang w:eastAsia="zh-CN"/>
        </w:rPr>
        <w:t>万元</w:t>
      </w:r>
      <w:r>
        <w:rPr>
          <w:rFonts w:hint="eastAsia" w:ascii="Times New Roman" w:hAnsi="Times New Roman" w:eastAsia="仿宋_GB2312" w:cs="仿宋_GB2312"/>
          <w:caps w:val="0"/>
          <w:smallCaps w:val="0"/>
          <w:color w:val="000000"/>
          <w:sz w:val="32"/>
          <w:szCs w:val="32"/>
        </w:rPr>
        <w:t>、支出总计</w:t>
      </w:r>
      <w:r>
        <w:rPr>
          <w:rFonts w:hint="default" w:ascii="Times New Roman" w:hAnsi="Times New Roman" w:eastAsia="仿宋_GB2312" w:cs="仿宋_GB2312"/>
          <w:caps w:val="0"/>
          <w:smallCaps w:val="0"/>
          <w:color w:val="000000"/>
          <w:sz w:val="32"/>
          <w:szCs w:val="32"/>
          <w:lang w:val="en-US"/>
        </w:rPr>
        <w:t>708.6</w:t>
      </w:r>
      <w:r>
        <w:rPr>
          <w:rFonts w:hint="eastAsia" w:ascii="Times New Roman" w:hAnsi="Times New Roman" w:eastAsia="仿宋_GB2312" w:cs="仿宋_GB2312"/>
          <w:caps w:val="0"/>
          <w:smallCaps w:val="0"/>
          <w:color w:val="000000"/>
          <w:sz w:val="32"/>
          <w:szCs w:val="32"/>
          <w:lang w:eastAsia="zh-CN"/>
        </w:rPr>
        <w:t>万元</w:t>
      </w:r>
      <w:r>
        <w:rPr>
          <w:rFonts w:hint="eastAsia" w:ascii="Times New Roman" w:hAnsi="Times New Roman" w:eastAsia="仿宋_GB2312" w:cs="仿宋_GB2312"/>
          <w:caps w:val="0"/>
          <w:smallCaps w:val="0"/>
          <w:color w:val="000000"/>
          <w:sz w:val="32"/>
          <w:szCs w:val="32"/>
        </w:rPr>
        <w:t>。与</w:t>
      </w:r>
      <w:r>
        <w:rPr>
          <w:rFonts w:hint="default" w:ascii="Times New Roman" w:hAnsi="Times New Roman" w:eastAsia="仿宋_GB2312" w:cs="仿宋_GB2312"/>
          <w:caps w:val="0"/>
          <w:smallCaps w:val="0"/>
          <w:color w:val="000000"/>
          <w:sz w:val="32"/>
          <w:szCs w:val="32"/>
          <w:lang w:val="en-US"/>
        </w:rPr>
        <w:t>2024</w:t>
      </w:r>
      <w:r>
        <w:rPr>
          <w:rFonts w:hint="eastAsia" w:ascii="Times New Roman" w:hAnsi="Times New Roman" w:eastAsia="仿宋_GB2312" w:cs="仿宋_GB2312"/>
          <w:caps w:val="0"/>
          <w:smallCaps w:val="0"/>
          <w:color w:val="000000"/>
          <w:sz w:val="32"/>
          <w:szCs w:val="32"/>
        </w:rPr>
        <w:t>年相比，收入总计</w:t>
      </w:r>
      <w:r>
        <w:rPr>
          <w:rFonts w:hint="eastAsia" w:ascii="Times New Roman" w:hAnsi="Times New Roman" w:eastAsia="仿宋_GB2312" w:cs="仿宋_GB2312"/>
          <w:caps w:val="0"/>
          <w:smallCaps w:val="0"/>
          <w:color w:val="000000"/>
          <w:sz w:val="32"/>
          <w:szCs w:val="32"/>
          <w:lang w:eastAsia="zh-CN"/>
        </w:rPr>
        <w:t>减少</w:t>
      </w:r>
      <w:r>
        <w:rPr>
          <w:rFonts w:hint="eastAsia" w:ascii="Times New Roman" w:hAnsi="Times New Roman" w:eastAsia="仿宋_GB2312" w:cs="仿宋_GB2312"/>
          <w:caps w:val="0"/>
          <w:smallCaps w:val="0"/>
          <w:color w:val="000000"/>
          <w:sz w:val="32"/>
          <w:szCs w:val="32"/>
          <w:lang w:val="en-US" w:eastAsia="zh-CN"/>
        </w:rPr>
        <w:t>443.73</w:t>
      </w:r>
      <w:r>
        <w:rPr>
          <w:rFonts w:hint="eastAsia" w:ascii="Times New Roman" w:hAnsi="Times New Roman" w:eastAsia="仿宋_GB2312" w:cs="仿宋_GB2312"/>
          <w:caps w:val="0"/>
          <w:smallCaps w:val="0"/>
          <w:color w:val="000000"/>
          <w:sz w:val="32"/>
          <w:szCs w:val="32"/>
          <w:lang w:eastAsia="zh-CN"/>
        </w:rPr>
        <w:t>万元</w:t>
      </w:r>
      <w:r>
        <w:rPr>
          <w:rFonts w:hint="eastAsia" w:ascii="Times New Roman" w:hAnsi="Times New Roman" w:eastAsia="仿宋_GB2312" w:cs="仿宋_GB2312"/>
          <w:caps w:val="0"/>
          <w:smallCaps w:val="0"/>
          <w:color w:val="000000"/>
          <w:sz w:val="32"/>
          <w:szCs w:val="32"/>
        </w:rPr>
        <w:t>、支出总计</w:t>
      </w:r>
      <w:r>
        <w:rPr>
          <w:rFonts w:hint="eastAsia" w:ascii="Times New Roman" w:hAnsi="Times New Roman" w:eastAsia="仿宋_GB2312" w:cs="仿宋_GB2312"/>
          <w:caps w:val="0"/>
          <w:smallCaps w:val="0"/>
          <w:color w:val="000000"/>
          <w:sz w:val="32"/>
          <w:szCs w:val="32"/>
          <w:lang w:eastAsia="zh-CN"/>
        </w:rPr>
        <w:t>减少</w:t>
      </w:r>
      <w:r>
        <w:rPr>
          <w:rFonts w:hint="eastAsia" w:ascii="Times New Roman" w:hAnsi="Times New Roman" w:eastAsia="仿宋_GB2312" w:cs="仿宋_GB2312"/>
          <w:caps w:val="0"/>
          <w:smallCaps w:val="0"/>
          <w:color w:val="000000"/>
          <w:sz w:val="32"/>
          <w:szCs w:val="32"/>
          <w:lang w:val="en-US" w:eastAsia="zh-CN"/>
        </w:rPr>
        <w:t>443.73</w:t>
      </w:r>
      <w:r>
        <w:rPr>
          <w:rFonts w:hint="eastAsia" w:ascii="Times New Roman" w:hAnsi="Times New Roman" w:eastAsia="仿宋_GB2312" w:cs="仿宋_GB2312"/>
          <w:caps w:val="0"/>
          <w:smallCaps w:val="0"/>
          <w:color w:val="000000"/>
          <w:sz w:val="32"/>
          <w:szCs w:val="32"/>
          <w:lang w:eastAsia="zh-CN"/>
        </w:rPr>
        <w:t>万元</w:t>
      </w:r>
      <w:r>
        <w:rPr>
          <w:rFonts w:hint="eastAsia" w:ascii="Times New Roman" w:hAnsi="Times New Roman" w:eastAsia="仿宋_GB2312" w:cs="仿宋_GB2312"/>
          <w:caps w:val="0"/>
          <w:smallCaps w:val="0"/>
          <w:color w:val="000000"/>
          <w:sz w:val="32"/>
          <w:szCs w:val="32"/>
        </w:rPr>
        <w:t>；收入总计</w:t>
      </w:r>
      <w:r>
        <w:rPr>
          <w:rFonts w:hint="eastAsia" w:ascii="Times New Roman" w:hAnsi="Times New Roman" w:eastAsia="仿宋_GB2312" w:cs="仿宋_GB2312"/>
          <w:caps w:val="0"/>
          <w:smallCaps w:val="0"/>
          <w:color w:val="000000"/>
          <w:sz w:val="32"/>
          <w:szCs w:val="32"/>
          <w:lang w:eastAsia="zh-CN"/>
        </w:rPr>
        <w:t>下降</w:t>
      </w:r>
      <w:r>
        <w:rPr>
          <w:rFonts w:hint="eastAsia" w:ascii="Times New Roman" w:hAnsi="Times New Roman" w:eastAsia="仿宋_GB2312" w:cs="仿宋_GB2312"/>
          <w:caps w:val="0"/>
          <w:smallCaps w:val="0"/>
          <w:color w:val="000000"/>
          <w:sz w:val="32"/>
          <w:szCs w:val="32"/>
          <w:lang w:val="en-US" w:eastAsia="zh-CN"/>
        </w:rPr>
        <w:t>38.51</w:t>
      </w:r>
      <w:r>
        <w:rPr>
          <w:rFonts w:hint="eastAsia" w:ascii="Times New Roman" w:hAnsi="Times New Roman" w:eastAsia="仿宋_GB2312" w:cs="仿宋_GB2312"/>
          <w:caps w:val="0"/>
          <w:smallCaps w:val="0"/>
          <w:color w:val="000000"/>
          <w:sz w:val="32"/>
          <w:szCs w:val="32"/>
        </w:rPr>
        <w:t>%、支出总计</w:t>
      </w:r>
      <w:r>
        <w:rPr>
          <w:rFonts w:hint="eastAsia" w:ascii="Times New Roman" w:hAnsi="Times New Roman" w:eastAsia="仿宋_GB2312" w:cs="仿宋_GB2312"/>
          <w:caps w:val="0"/>
          <w:smallCaps w:val="0"/>
          <w:color w:val="000000"/>
          <w:sz w:val="32"/>
          <w:szCs w:val="32"/>
          <w:lang w:eastAsia="zh-CN"/>
        </w:rPr>
        <w:t>下降</w:t>
      </w:r>
      <w:r>
        <w:rPr>
          <w:rFonts w:hint="eastAsia" w:ascii="Times New Roman" w:hAnsi="Times New Roman" w:eastAsia="仿宋_GB2312" w:cs="仿宋_GB2312"/>
          <w:caps w:val="0"/>
          <w:smallCaps w:val="0"/>
          <w:color w:val="000000"/>
          <w:sz w:val="32"/>
          <w:szCs w:val="32"/>
          <w:lang w:val="en-US" w:eastAsia="zh-CN"/>
        </w:rPr>
        <w:t>38.51</w:t>
      </w:r>
      <w:r>
        <w:rPr>
          <w:rFonts w:hint="eastAsia" w:ascii="Times New Roman" w:hAnsi="Times New Roman" w:eastAsia="仿宋_GB2312" w:cs="仿宋_GB2312"/>
          <w:caps w:val="0"/>
          <w:smallCaps w:val="0"/>
          <w:color w:val="000000"/>
          <w:sz w:val="32"/>
          <w:szCs w:val="32"/>
        </w:rPr>
        <w:t>%，主要变动原因是日常公用经费与上年相比有所</w:t>
      </w:r>
      <w:r>
        <w:rPr>
          <w:rFonts w:hint="eastAsia" w:ascii="Times New Roman" w:hAnsi="Times New Roman" w:eastAsia="仿宋_GB2312" w:cs="仿宋_GB2312"/>
          <w:caps w:val="0"/>
          <w:smallCaps w:val="0"/>
          <w:color w:val="000000"/>
          <w:sz w:val="32"/>
          <w:szCs w:val="32"/>
          <w:lang w:eastAsia="zh-CN"/>
        </w:rPr>
        <w:t>下降</w:t>
      </w:r>
      <w:r>
        <w:rPr>
          <w:rFonts w:hint="eastAsia" w:ascii="Times New Roman" w:hAnsi="Times New Roman" w:eastAsia="仿宋_GB2312" w:cs="仿宋_GB2312"/>
          <w:caps w:val="0"/>
          <w:smallCaps w:val="0"/>
          <w:color w:val="000000"/>
          <w:sz w:val="32"/>
          <w:szCs w:val="32"/>
        </w:rPr>
        <w:t>，项目实施数与上年相比也有所</w:t>
      </w:r>
      <w:r>
        <w:rPr>
          <w:rFonts w:hint="eastAsia" w:ascii="Times New Roman" w:hAnsi="Times New Roman" w:eastAsia="仿宋_GB2312" w:cs="仿宋_GB2312"/>
          <w:caps w:val="0"/>
          <w:smallCaps w:val="0"/>
          <w:color w:val="000000"/>
          <w:sz w:val="32"/>
          <w:szCs w:val="32"/>
          <w:lang w:eastAsia="zh-CN"/>
        </w:rPr>
        <w:t>下降</w:t>
      </w:r>
      <w:r>
        <w:rPr>
          <w:rFonts w:hint="eastAsia" w:ascii="Times New Roman" w:hAnsi="Times New Roman" w:eastAsia="仿宋_GB2312" w:cs="仿宋_GB2312"/>
          <w:caps w:val="0"/>
          <w:smallCaps w:val="0"/>
          <w:color w:val="000000"/>
          <w:sz w:val="32"/>
          <w:szCs w:val="32"/>
        </w:rPr>
        <w:t>。</w:t>
      </w:r>
    </w:p>
    <w:p w14:paraId="481233B7">
      <w:pPr>
        <w:pStyle w:val="7"/>
        <w:shd w:val="clear" w:color="auto" w:fill="FFFFFF"/>
        <w:ind w:firstLine="640"/>
        <w:jc w:val="center"/>
        <w:rPr>
          <w:rFonts w:ascii="Times New Roman" w:hAnsi="Times New Roman" w:eastAsia="仿宋_GB2312" w:cs="仿宋_GB2312"/>
          <w:caps w:val="0"/>
          <w:smallCaps w:val="0"/>
          <w:color w:val="000000"/>
          <w:sz w:val="32"/>
          <w:szCs w:val="32"/>
        </w:rPr>
      </w:pPr>
      <w:r>
        <w:rPr>
          <w:rFonts w:hint="eastAsia" w:ascii="Times New Roman" w:hAnsi="Times New Roman" w:eastAsia="仿宋_GB2312" w:cs="仿宋_GB2312"/>
          <w:caps w:val="0"/>
          <w:smallCaps w:val="0"/>
          <w:sz w:val="32"/>
          <w:szCs w:val="32"/>
        </w:rPr>
        <w:object>
          <v:shape id="_x0000_i1025" o:spt="75" type="#_x0000_t75" style="height:167.7pt;width:276.1pt;" o:ole="t" filled="f" o:preferrelative="t" stroked="f" coordsize="21600,21600">
            <v:path/>
            <v:fill on="f" focussize="0,0"/>
            <v:stroke on="f"/>
            <v:imagedata r:id="rId9" o:title=""/>
            <o:lock v:ext="edit" aspectratio="t"/>
            <w10:wrap type="none"/>
            <w10:anchorlock/>
          </v:shape>
          <o:OLEObject Type="Embed" ProgID="Excel.Chart.8" ShapeID="_x0000_i1025" DrawAspect="Content" ObjectID="_1468075725" r:id="rId8">
            <o:LockedField>false</o:LockedField>
          </o:OLEObject>
        </w:object>
      </w:r>
    </w:p>
    <w:p w14:paraId="503D04D9">
      <w:pPr>
        <w:shd w:val="clear" w:color="auto" w:fill="FFFFFF"/>
        <w:spacing w:line="600" w:lineRule="exact"/>
        <w:ind w:firstLine="640" w:firstLineChars="200"/>
        <w:rPr>
          <w:rFonts w:ascii="Times New Roman" w:hAnsi="Times New Roman"/>
          <w:caps w:val="0"/>
          <w:smallCaps w:val="0"/>
        </w:rPr>
      </w:pPr>
      <w:r>
        <w:rPr>
          <w:rFonts w:hint="eastAsia" w:ascii="Times New Roman" w:hAnsi="Times New Roman" w:eastAsia="仿宋_GB2312" w:cs="仿宋_GB2312"/>
          <w:caps w:val="0"/>
          <w:smallCaps w:val="0"/>
          <w:sz w:val="32"/>
          <w:szCs w:val="32"/>
        </w:rPr>
        <w:t>（图1：收、支决算总计变动情况图）（柱状图）</w:t>
      </w:r>
    </w:p>
    <w:p w14:paraId="1F8FB65E">
      <w:pPr>
        <w:pStyle w:val="3"/>
        <w:shd w:val="clear" w:color="auto" w:fill="FFFFFF"/>
        <w:spacing w:before="0" w:after="0" w:line="560" w:lineRule="exact"/>
        <w:ind w:firstLine="643" w:firstLineChars="200"/>
        <w:rPr>
          <w:rFonts w:ascii="Times New Roman" w:hAnsi="Times New Roman" w:eastAsia="黑体" w:cs="黑体"/>
          <w:bCs w:val="0"/>
          <w:caps w:val="0"/>
          <w:smallCaps w:val="0"/>
          <w:color w:val="000000"/>
        </w:rPr>
      </w:pPr>
      <w:bookmarkStart w:id="60" w:name="_Toc7967"/>
      <w:bookmarkStart w:id="61" w:name="_Toc79163611"/>
      <w:bookmarkStart w:id="62" w:name="_Toc4888"/>
      <w:bookmarkStart w:id="63" w:name="_Toc15377206"/>
      <w:bookmarkStart w:id="64" w:name="_Toc15396604"/>
      <w:bookmarkStart w:id="65" w:name="_Toc79163861"/>
      <w:bookmarkStart w:id="66" w:name="_Toc14743"/>
      <w:r>
        <w:rPr>
          <w:rFonts w:hint="eastAsia" w:ascii="Times New Roman" w:hAnsi="Times New Roman" w:eastAsia="黑体" w:cs="黑体"/>
          <w:bCs w:val="0"/>
          <w:caps w:val="0"/>
          <w:smallCaps w:val="0"/>
          <w:color w:val="000000"/>
        </w:rPr>
        <w:t>二、收入决算情况说明</w:t>
      </w:r>
      <w:bookmarkEnd w:id="60"/>
      <w:bookmarkEnd w:id="61"/>
      <w:bookmarkEnd w:id="62"/>
      <w:bookmarkEnd w:id="63"/>
      <w:bookmarkEnd w:id="64"/>
      <w:bookmarkEnd w:id="65"/>
      <w:bookmarkEnd w:id="66"/>
    </w:p>
    <w:p w14:paraId="180A616A">
      <w:pPr>
        <w:shd w:val="clear" w:color="auto" w:fill="FFFFFF"/>
        <w:spacing w:line="560" w:lineRule="exact"/>
        <w:ind w:firstLine="640" w:firstLineChars="200"/>
        <w:rPr>
          <w:rFonts w:ascii="Times New Roman" w:hAnsi="Times New Roman" w:eastAsia="仿宋_GB2312" w:cs="仿宋_GB2312"/>
          <w:caps w:val="0"/>
          <w:smallCaps w:val="0"/>
          <w:sz w:val="32"/>
          <w:szCs w:val="32"/>
        </w:rPr>
      </w:pPr>
      <w:r>
        <w:rPr>
          <w:rFonts w:hint="default"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年本年收入合计</w:t>
      </w:r>
      <w:r>
        <w:rPr>
          <w:rFonts w:hint="default" w:ascii="Times New Roman" w:hAnsi="Times New Roman" w:eastAsia="仿宋_GB2312" w:cs="仿宋_GB2312"/>
          <w:caps w:val="0"/>
          <w:smallCaps w:val="0"/>
          <w:sz w:val="32"/>
          <w:szCs w:val="32"/>
          <w:lang w:val="en-US"/>
        </w:rPr>
        <w:t>708.6</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，其中：一般公共预算财政拨款收入</w:t>
      </w:r>
      <w:r>
        <w:rPr>
          <w:rFonts w:hint="default" w:ascii="Times New Roman" w:hAnsi="Times New Roman" w:eastAsia="仿宋_GB2312" w:cs="仿宋_GB2312"/>
          <w:caps w:val="0"/>
          <w:smallCaps w:val="0"/>
          <w:sz w:val="32"/>
          <w:szCs w:val="32"/>
          <w:lang w:val="en-US"/>
        </w:rPr>
        <w:t>708.6</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w:t>
      </w:r>
      <w:r>
        <w:rPr>
          <w:rFonts w:hint="default" w:ascii="Times New Roman" w:hAnsi="Times New Roman" w:eastAsia="仿宋_GB2312" w:cs="仿宋_GB2312"/>
          <w:caps w:val="0"/>
          <w:smallCaps w:val="0"/>
          <w:sz w:val="32"/>
          <w:szCs w:val="32"/>
          <w:lang w:val="en-US"/>
        </w:rPr>
        <w:t>100</w:t>
      </w:r>
      <w:r>
        <w:rPr>
          <w:rFonts w:hint="eastAsia" w:ascii="Times New Roman" w:hAnsi="Times New Roman" w:eastAsia="仿宋_GB2312" w:cs="仿宋_GB2312"/>
          <w:caps w:val="0"/>
          <w:smallCaps w:val="0"/>
          <w:sz w:val="32"/>
          <w:szCs w:val="32"/>
        </w:rPr>
        <w:t>%；政府性基金预算财政拨款收入0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，占0 %；上级补助收入0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，占0 %；事业收入0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，占0 %；经营收入0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，占0 %；附属单位上缴收入0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，占0 %；其他收入</w:t>
      </w:r>
      <w:r>
        <w:rPr>
          <w:rFonts w:hint="eastAsia" w:eastAsia="仿宋_GB2312" w:cs="仿宋_GB2312"/>
          <w:caps w:val="0"/>
          <w:smallCaps w:val="0"/>
          <w:sz w:val="32"/>
          <w:szCs w:val="32"/>
          <w:lang w:val="en-US" w:eastAsia="zh-CN"/>
        </w:rPr>
        <w:t>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，占0 %。</w:t>
      </w:r>
    </w:p>
    <w:p w14:paraId="675531FA">
      <w:pPr>
        <w:pStyle w:val="7"/>
        <w:jc w:val="center"/>
        <w:rPr>
          <w:rFonts w:hint="eastAsia" w:ascii="Times New Roman" w:hAnsi="Times New Roman"/>
          <w:caps w:val="0"/>
          <w:smallCaps w:val="0"/>
        </w:rPr>
      </w:pPr>
      <w:r>
        <w:rPr>
          <w:rFonts w:hint="eastAsia" w:ascii="Times New Roman" w:hAnsi="Times New Roman"/>
          <w:caps w:val="0"/>
          <w:smallCaps w:val="0"/>
        </w:rPr>
        <w:object>
          <v:shape id="_x0000_i1026" o:spt="75" type="#_x0000_t75" style="height:206.4pt;width:339.85pt;" o:ole="t" filled="f" o:preferrelative="t" stroked="f" coordsize="21600,21600">
            <v:path/>
            <v:fill on="f" focussize="0,0"/>
            <v:stroke on="f"/>
            <v:imagedata r:id="rId11" o:title=""/>
            <o:lock v:ext="edit" aspectratio="t"/>
            <w10:wrap type="none"/>
            <w10:anchorlock/>
          </v:shape>
          <o:OLEObject Type="Embed" ProgID="Excel.Chart.8" ShapeID="_x0000_i1026" DrawAspect="Content" ObjectID="_1468075726" r:id="rId10">
            <o:LockedField>false</o:LockedField>
          </o:OLEObject>
        </w:object>
      </w:r>
    </w:p>
    <w:p w14:paraId="1509D87C">
      <w:pPr>
        <w:pStyle w:val="7"/>
        <w:ind w:left="0" w:leftChars="0" w:firstLine="640" w:firstLineChars="200"/>
        <w:rPr>
          <w:rFonts w:ascii="Times New Roman" w:hAnsi="Times New Roman"/>
          <w:caps w:val="0"/>
          <w:smallCaps w:val="0"/>
        </w:rPr>
      </w:pPr>
      <w:r>
        <w:rPr>
          <w:rFonts w:hint="eastAsia" w:ascii="Times New Roman" w:hAnsi="Times New Roman" w:eastAsia="仿宋_GB2312" w:cs="仿宋_GB2312"/>
          <w:caps w:val="0"/>
          <w:smallCaps w:val="0"/>
          <w:color w:val="000000"/>
          <w:sz w:val="32"/>
          <w:szCs w:val="32"/>
        </w:rPr>
        <w:t>（图2：收入决算结构图）（饼状图）</w:t>
      </w:r>
    </w:p>
    <w:p w14:paraId="14D2C481">
      <w:pPr>
        <w:pStyle w:val="3"/>
        <w:shd w:val="clear" w:color="auto" w:fill="FFFFFF"/>
        <w:spacing w:before="0" w:after="0" w:line="560" w:lineRule="exact"/>
        <w:ind w:firstLine="643" w:firstLineChars="200"/>
        <w:rPr>
          <w:rFonts w:ascii="Times New Roman" w:hAnsi="Times New Roman" w:eastAsia="黑体" w:cs="黑体"/>
          <w:bCs w:val="0"/>
          <w:caps w:val="0"/>
          <w:smallCaps w:val="0"/>
          <w:color w:val="000000"/>
        </w:rPr>
      </w:pPr>
      <w:bookmarkStart w:id="67" w:name="_Toc30292"/>
      <w:bookmarkStart w:id="68" w:name="_Toc15377207"/>
      <w:bookmarkStart w:id="69" w:name="_Toc79163612"/>
      <w:bookmarkStart w:id="70" w:name="_Toc79163862"/>
      <w:bookmarkStart w:id="71" w:name="_Toc15396605"/>
      <w:bookmarkStart w:id="72" w:name="_Toc3948"/>
      <w:bookmarkStart w:id="73" w:name="_Toc31356"/>
      <w:r>
        <w:rPr>
          <w:rFonts w:hint="eastAsia" w:ascii="Times New Roman" w:hAnsi="Times New Roman" w:eastAsia="黑体" w:cs="黑体"/>
          <w:bCs w:val="0"/>
          <w:caps w:val="0"/>
          <w:smallCaps w:val="0"/>
          <w:color w:val="000000"/>
        </w:rPr>
        <w:t>三、支出决算情况说明</w:t>
      </w:r>
      <w:bookmarkEnd w:id="67"/>
      <w:bookmarkEnd w:id="68"/>
      <w:bookmarkEnd w:id="69"/>
      <w:bookmarkEnd w:id="70"/>
      <w:bookmarkEnd w:id="71"/>
      <w:bookmarkEnd w:id="72"/>
      <w:bookmarkEnd w:id="73"/>
    </w:p>
    <w:p w14:paraId="3228FCAF">
      <w:pPr>
        <w:shd w:val="clear" w:color="auto" w:fill="FFFFFF"/>
        <w:spacing w:line="560" w:lineRule="exact"/>
        <w:ind w:firstLine="640" w:firstLineChars="200"/>
        <w:rPr>
          <w:rFonts w:ascii="Times New Roman" w:hAnsi="Times New Roman" w:eastAsia="仿宋_GB2312" w:cs="仿宋_GB2312"/>
          <w:caps w:val="0"/>
          <w:smallCaps w:val="0"/>
          <w:sz w:val="32"/>
          <w:szCs w:val="32"/>
        </w:rPr>
      </w:pPr>
      <w:r>
        <w:rPr>
          <w:rFonts w:hint="default"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年本年支出合计</w:t>
      </w:r>
      <w:r>
        <w:rPr>
          <w:rFonts w:hint="eastAsia" w:ascii="Times New Roman" w:hAnsi="Times New Roman" w:eastAsia="仿宋_GB2312" w:cs="仿宋_GB2312"/>
          <w:caps w:val="0"/>
          <w:smallCaps w:val="0"/>
          <w:sz w:val="32"/>
          <w:szCs w:val="32"/>
          <w:lang w:val="en-US" w:eastAsia="zh-CN"/>
        </w:rPr>
        <w:t>708.6</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，其中：基本支出</w:t>
      </w:r>
      <w:r>
        <w:rPr>
          <w:rFonts w:hint="eastAsia" w:ascii="Times New Roman" w:hAnsi="Times New Roman" w:eastAsia="仿宋_GB2312" w:cs="仿宋_GB2312"/>
          <w:caps w:val="0"/>
          <w:smallCaps w:val="0"/>
          <w:sz w:val="32"/>
          <w:szCs w:val="32"/>
          <w:lang w:val="en-US" w:eastAsia="zh-CN"/>
        </w:rPr>
        <w:t>342.56</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w:t>
      </w:r>
      <w:r>
        <w:rPr>
          <w:rFonts w:hint="eastAsia" w:ascii="Times New Roman" w:hAnsi="Times New Roman" w:eastAsia="仿宋_GB2312" w:cs="仿宋_GB2312"/>
          <w:caps w:val="0"/>
          <w:smallCaps w:val="0"/>
          <w:sz w:val="32"/>
          <w:szCs w:val="32"/>
          <w:lang w:val="en-US" w:eastAsia="zh-CN"/>
        </w:rPr>
        <w:t>48.34</w:t>
      </w:r>
      <w:r>
        <w:rPr>
          <w:rFonts w:hint="eastAsia" w:ascii="Times New Roman" w:hAnsi="Times New Roman" w:eastAsia="仿宋_GB2312" w:cs="仿宋_GB2312"/>
          <w:caps w:val="0"/>
          <w:smallCaps w:val="0"/>
          <w:sz w:val="32"/>
          <w:szCs w:val="32"/>
        </w:rPr>
        <w:t>%；项目支出</w:t>
      </w:r>
      <w:r>
        <w:rPr>
          <w:rFonts w:hint="eastAsia" w:ascii="Times New Roman" w:hAnsi="Times New Roman" w:eastAsia="仿宋_GB2312" w:cs="仿宋_GB2312"/>
          <w:caps w:val="0"/>
          <w:smallCaps w:val="0"/>
          <w:sz w:val="32"/>
          <w:szCs w:val="32"/>
          <w:lang w:val="en-US" w:eastAsia="zh-CN"/>
        </w:rPr>
        <w:t>366.04</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w:t>
      </w:r>
      <w:r>
        <w:rPr>
          <w:rFonts w:hint="eastAsia" w:ascii="Times New Roman" w:hAnsi="Times New Roman" w:eastAsia="仿宋_GB2312" w:cs="仿宋_GB2312"/>
          <w:caps w:val="0"/>
          <w:smallCaps w:val="0"/>
          <w:sz w:val="32"/>
          <w:szCs w:val="32"/>
          <w:lang w:val="en-US" w:eastAsia="zh-CN"/>
        </w:rPr>
        <w:t>51.66</w:t>
      </w:r>
      <w:r>
        <w:rPr>
          <w:rFonts w:hint="eastAsia" w:ascii="Times New Roman" w:hAnsi="Times New Roman" w:eastAsia="仿宋_GB2312" w:cs="仿宋_GB2312"/>
          <w:caps w:val="0"/>
          <w:smallCaps w:val="0"/>
          <w:sz w:val="32"/>
          <w:szCs w:val="32"/>
        </w:rPr>
        <w:t>%；上缴上级支出0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，占0 %；经营支出0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，占0 %；对附属单位补助支出0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，0 %。</w:t>
      </w:r>
    </w:p>
    <w:p w14:paraId="746F9A30">
      <w:pPr>
        <w:shd w:val="clear" w:color="auto" w:fill="FFFFFF"/>
        <w:spacing w:line="560" w:lineRule="exact"/>
        <w:rPr>
          <w:rFonts w:ascii="Times New Roman" w:hAnsi="Times New Roman" w:eastAsia="仿宋_GB2312" w:cs="仿宋_GB2312"/>
          <w:caps w:val="0"/>
          <w:smallCaps w:val="0"/>
          <w:color w:val="000000"/>
          <w:sz w:val="32"/>
          <w:szCs w:val="32"/>
        </w:rPr>
      </w:pPr>
    </w:p>
    <w:p w14:paraId="037AD55C">
      <w:pPr>
        <w:shd w:val="clear" w:color="auto" w:fill="FFFFFF"/>
        <w:ind w:left="638" w:leftChars="304" w:firstLine="320" w:firstLineChars="100"/>
        <w:jc w:val="center"/>
        <w:rPr>
          <w:rFonts w:ascii="Times New Roman" w:hAnsi="Times New Roman" w:eastAsia="仿宋_GB2312" w:cs="仿宋_GB2312"/>
          <w:caps w:val="0"/>
          <w:smallCaps w:val="0"/>
          <w:color w:val="FF0000"/>
          <w:sz w:val="32"/>
          <w:szCs w:val="32"/>
        </w:rPr>
      </w:pPr>
      <w:r>
        <w:rPr>
          <w:rFonts w:hint="eastAsia" w:ascii="Times New Roman" w:hAnsi="Times New Roman" w:eastAsia="仿宋_GB2312" w:cs="仿宋_GB2312"/>
          <w:caps w:val="0"/>
          <w:smallCaps w:val="0"/>
          <w:color w:val="000000"/>
          <w:sz w:val="32"/>
          <w:szCs w:val="32"/>
        </w:rPr>
        <w:object>
          <v:shape id="_x0000_i1027" o:spt="75" type="#_x0000_t75" style="height:222.75pt;width:366.75pt;" o:ole="t" filled="f" o:preferrelative="t" stroked="f" coordsize="21600,21600">
            <v:path/>
            <v:fill on="f" focussize="0,0"/>
            <v:stroke on="f"/>
            <v:imagedata r:id="rId13" o:title=""/>
            <o:lock v:ext="edit" aspectratio="t"/>
            <w10:wrap type="none"/>
            <w10:anchorlock/>
          </v:shape>
          <o:OLEObject Type="Embed" ProgID="Excel.Chart.8" ShapeID="_x0000_i1027" DrawAspect="Content" ObjectID="_1468075727" r:id="rId12">
            <o:LockedField>false</o:LockedField>
          </o:OLEObject>
        </w:object>
      </w:r>
      <w:r>
        <w:rPr>
          <w:rFonts w:hint="eastAsia" w:ascii="Times New Roman" w:hAnsi="Times New Roman" w:eastAsia="仿宋_GB2312" w:cs="仿宋_GB2312"/>
          <w:caps w:val="0"/>
          <w:smallCaps w:val="0"/>
          <w:color w:val="000000"/>
          <w:sz w:val="32"/>
          <w:szCs w:val="32"/>
          <w:lang w:val="en-US" w:eastAsia="zh-CN"/>
        </w:rPr>
        <w:t xml:space="preserve"> </w:t>
      </w:r>
      <w:r>
        <w:rPr>
          <w:rFonts w:hint="eastAsia" w:ascii="Times New Roman" w:hAnsi="Times New Roman" w:eastAsia="仿宋_GB2312" w:cs="仿宋_GB2312"/>
          <w:caps w:val="0"/>
          <w:smallCaps w:val="0"/>
          <w:color w:val="000000"/>
          <w:sz w:val="32"/>
          <w:szCs w:val="32"/>
        </w:rPr>
        <w:t>（图3：支出决算结构图）（饼状图）</w:t>
      </w:r>
    </w:p>
    <w:p w14:paraId="7CC51C13">
      <w:pPr>
        <w:pStyle w:val="3"/>
        <w:shd w:val="clear" w:color="auto" w:fill="FFFFFF"/>
        <w:spacing w:before="0" w:after="0" w:line="560" w:lineRule="exact"/>
        <w:ind w:firstLine="643" w:firstLineChars="200"/>
        <w:jc w:val="left"/>
        <w:rPr>
          <w:rFonts w:ascii="Times New Roman" w:hAnsi="Times New Roman" w:eastAsia="黑体" w:cs="黑体"/>
          <w:bCs w:val="0"/>
          <w:caps w:val="0"/>
          <w:smallCaps w:val="0"/>
          <w:color w:val="000000"/>
        </w:rPr>
      </w:pPr>
      <w:bookmarkStart w:id="74" w:name="_Toc15377208"/>
      <w:bookmarkStart w:id="75" w:name="_Toc79163613"/>
      <w:bookmarkStart w:id="76" w:name="_Toc14202"/>
      <w:bookmarkStart w:id="77" w:name="_Toc31027"/>
      <w:bookmarkStart w:id="78" w:name="_Toc15208"/>
      <w:bookmarkStart w:id="79" w:name="_Toc79163863"/>
      <w:bookmarkStart w:id="80" w:name="_Toc15396606"/>
      <w:r>
        <w:rPr>
          <w:rFonts w:hint="eastAsia" w:ascii="Times New Roman" w:hAnsi="Times New Roman" w:eastAsia="黑体" w:cs="黑体"/>
          <w:bCs w:val="0"/>
          <w:caps w:val="0"/>
          <w:smallCaps w:val="0"/>
          <w:color w:val="000000"/>
        </w:rPr>
        <w:t>四、财政拨款收入支出决算总体情况说明</w:t>
      </w:r>
      <w:bookmarkEnd w:id="74"/>
      <w:bookmarkEnd w:id="75"/>
      <w:bookmarkEnd w:id="76"/>
      <w:bookmarkEnd w:id="77"/>
      <w:bookmarkEnd w:id="78"/>
      <w:bookmarkEnd w:id="79"/>
      <w:bookmarkEnd w:id="80"/>
    </w:p>
    <w:p w14:paraId="38AF9D40">
      <w:pPr>
        <w:shd w:val="clear" w:color="auto" w:fill="FFFFFF"/>
        <w:spacing w:line="600" w:lineRule="exact"/>
        <w:ind w:firstLine="640"/>
        <w:rPr>
          <w:rFonts w:ascii="Times New Roman" w:hAnsi="Times New Roman" w:eastAsia="仿宋_GB2312" w:cs="仿宋_GB2312"/>
          <w:caps w:val="0"/>
          <w:smallCaps w:val="0"/>
          <w:color w:val="000000"/>
          <w:sz w:val="32"/>
          <w:szCs w:val="32"/>
        </w:rPr>
      </w:pPr>
      <w:r>
        <w:rPr>
          <w:rFonts w:hint="default"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年财政拨款收入总计</w:t>
      </w:r>
      <w:r>
        <w:rPr>
          <w:rFonts w:hint="eastAsia" w:ascii="Times New Roman" w:hAnsi="Times New Roman" w:eastAsia="仿宋_GB2312" w:cs="仿宋_GB2312"/>
          <w:caps w:val="0"/>
          <w:smallCaps w:val="0"/>
          <w:sz w:val="32"/>
          <w:szCs w:val="32"/>
          <w:lang w:val="en-US" w:eastAsia="zh-CN"/>
        </w:rPr>
        <w:t>708.6</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、支出总计</w:t>
      </w:r>
      <w:r>
        <w:rPr>
          <w:rFonts w:hint="eastAsia" w:ascii="Times New Roman" w:hAnsi="Times New Roman" w:eastAsia="仿宋_GB2312" w:cs="仿宋_GB2312"/>
          <w:caps w:val="0"/>
          <w:smallCaps w:val="0"/>
          <w:sz w:val="32"/>
          <w:szCs w:val="32"/>
          <w:lang w:val="en-US" w:eastAsia="zh-CN"/>
        </w:rPr>
        <w:t>708.6</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。与</w:t>
      </w:r>
      <w:r>
        <w:rPr>
          <w:rFonts w:hint="default" w:ascii="Times New Roman" w:hAnsi="Times New Roman" w:eastAsia="仿宋_GB2312" w:cs="仿宋_GB2312"/>
          <w:caps w:val="0"/>
          <w:smallCaps w:val="0"/>
          <w:sz w:val="32"/>
          <w:szCs w:val="32"/>
          <w:lang w:val="en-US"/>
        </w:rPr>
        <w:t>2024</w:t>
      </w:r>
      <w:r>
        <w:rPr>
          <w:rFonts w:hint="eastAsia" w:ascii="Times New Roman" w:hAnsi="Times New Roman" w:eastAsia="仿宋_GB2312" w:cs="仿宋_GB2312"/>
          <w:caps w:val="0"/>
          <w:smallCaps w:val="0"/>
          <w:sz w:val="32"/>
          <w:szCs w:val="32"/>
        </w:rPr>
        <w:t>年相比，财政拨款收入、支出总计各减少</w:t>
      </w:r>
      <w:r>
        <w:rPr>
          <w:rFonts w:hint="eastAsia" w:ascii="Times New Roman" w:hAnsi="Times New Roman" w:eastAsia="仿宋_GB2312" w:cs="仿宋_GB2312"/>
          <w:caps w:val="0"/>
          <w:smallCaps w:val="0"/>
          <w:sz w:val="32"/>
          <w:szCs w:val="32"/>
          <w:lang w:val="en-US" w:eastAsia="zh-CN"/>
        </w:rPr>
        <w:t>443.73</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，各</w:t>
      </w:r>
      <w:r>
        <w:rPr>
          <w:rFonts w:hint="eastAsia" w:ascii="Times New Roman" w:hAnsi="Times New Roman" w:eastAsia="仿宋_GB2312" w:cs="仿宋_GB2312"/>
          <w:caps w:val="0"/>
          <w:smallCaps w:val="0"/>
          <w:sz w:val="32"/>
          <w:szCs w:val="32"/>
          <w:lang w:eastAsia="zh-CN"/>
        </w:rPr>
        <w:t>下降</w:t>
      </w:r>
      <w:r>
        <w:rPr>
          <w:rFonts w:hint="eastAsia" w:ascii="Times New Roman" w:hAnsi="Times New Roman" w:eastAsia="仿宋_GB2312" w:cs="仿宋_GB2312"/>
          <w:caps w:val="0"/>
          <w:smallCaps w:val="0"/>
          <w:sz w:val="32"/>
          <w:szCs w:val="32"/>
          <w:lang w:val="en-US" w:eastAsia="zh-CN"/>
        </w:rPr>
        <w:t>38.51</w:t>
      </w:r>
      <w:r>
        <w:rPr>
          <w:rFonts w:hint="eastAsia" w:ascii="Times New Roman" w:hAnsi="Times New Roman" w:eastAsia="仿宋_GB2312" w:cs="仿宋_GB2312"/>
          <w:caps w:val="0"/>
          <w:smallCaps w:val="0"/>
          <w:sz w:val="32"/>
          <w:szCs w:val="32"/>
        </w:rPr>
        <w:t>%。主要原因</w:t>
      </w:r>
      <w:r>
        <w:rPr>
          <w:rFonts w:hint="eastAsia" w:ascii="Times New Roman" w:hAnsi="Times New Roman" w:eastAsia="仿宋_GB2312" w:cs="仿宋_GB2312"/>
          <w:caps w:val="0"/>
          <w:smallCaps w:val="0"/>
          <w:color w:val="000000"/>
          <w:sz w:val="32"/>
          <w:szCs w:val="32"/>
          <w:lang w:eastAsia="zh-CN"/>
        </w:rPr>
        <w:t>本年日常</w:t>
      </w:r>
      <w:r>
        <w:rPr>
          <w:rFonts w:hint="eastAsia" w:ascii="Times New Roman" w:hAnsi="Times New Roman" w:eastAsia="仿宋_GB2312" w:cs="仿宋_GB2312"/>
          <w:caps w:val="0"/>
          <w:smallCaps w:val="0"/>
          <w:color w:val="000000"/>
          <w:sz w:val="32"/>
          <w:szCs w:val="32"/>
        </w:rPr>
        <w:t>公用经费与上年相比有所</w:t>
      </w:r>
      <w:r>
        <w:rPr>
          <w:rFonts w:hint="eastAsia" w:ascii="Times New Roman" w:hAnsi="Times New Roman" w:eastAsia="仿宋_GB2312" w:cs="仿宋_GB2312"/>
          <w:caps w:val="0"/>
          <w:smallCaps w:val="0"/>
          <w:color w:val="000000"/>
          <w:sz w:val="32"/>
          <w:szCs w:val="32"/>
          <w:lang w:eastAsia="zh-CN"/>
        </w:rPr>
        <w:t>下降</w:t>
      </w:r>
      <w:r>
        <w:rPr>
          <w:rFonts w:hint="eastAsia" w:ascii="Times New Roman" w:hAnsi="Times New Roman" w:eastAsia="仿宋_GB2312" w:cs="仿宋_GB2312"/>
          <w:caps w:val="0"/>
          <w:smallCaps w:val="0"/>
          <w:color w:val="000000"/>
          <w:sz w:val="32"/>
          <w:szCs w:val="32"/>
        </w:rPr>
        <w:t>，项目实施数与上年相比也有所</w:t>
      </w:r>
      <w:r>
        <w:rPr>
          <w:rFonts w:hint="eastAsia" w:ascii="Times New Roman" w:hAnsi="Times New Roman" w:eastAsia="仿宋_GB2312" w:cs="仿宋_GB2312"/>
          <w:caps w:val="0"/>
          <w:smallCaps w:val="0"/>
          <w:color w:val="000000"/>
          <w:sz w:val="32"/>
          <w:szCs w:val="32"/>
          <w:lang w:eastAsia="zh-CN"/>
        </w:rPr>
        <w:t>下降</w:t>
      </w:r>
      <w:r>
        <w:rPr>
          <w:rFonts w:hint="eastAsia" w:ascii="Times New Roman" w:hAnsi="Times New Roman" w:eastAsia="仿宋_GB2312" w:cs="仿宋_GB2312"/>
          <w:caps w:val="0"/>
          <w:smallCaps w:val="0"/>
          <w:color w:val="000000"/>
          <w:sz w:val="32"/>
          <w:szCs w:val="32"/>
        </w:rPr>
        <w:t>。</w:t>
      </w:r>
    </w:p>
    <w:p w14:paraId="26EB6ECD">
      <w:pPr>
        <w:shd w:val="clear" w:color="auto" w:fill="FFFFFF"/>
        <w:spacing w:line="600" w:lineRule="exact"/>
        <w:ind w:firstLine="640"/>
        <w:rPr>
          <w:rFonts w:ascii="Times New Roman" w:hAnsi="Times New Roman" w:eastAsia="仿宋_GB2312" w:cs="仿宋_GB2312"/>
          <w:b/>
          <w:caps w:val="0"/>
          <w:smallCaps w:val="0"/>
          <w:sz w:val="32"/>
          <w:szCs w:val="32"/>
        </w:rPr>
      </w:pPr>
      <w:r>
        <w:rPr>
          <w:rFonts w:hint="eastAsia" w:ascii="Times New Roman" w:hAnsi="Times New Roman" w:eastAsia="仿宋_GB2312" w:cs="仿宋_GB2312"/>
          <w:b/>
          <w:caps w:val="0"/>
          <w:smallCaps w:val="0"/>
          <w:sz w:val="32"/>
          <w:szCs w:val="32"/>
        </w:rPr>
        <w:t>（注：数据来源于财决01-1表）</w:t>
      </w:r>
    </w:p>
    <w:p w14:paraId="570BC969">
      <w:pPr>
        <w:pStyle w:val="7"/>
        <w:shd w:val="clear" w:color="auto" w:fill="FFFFFF"/>
        <w:ind w:left="0" w:firstLine="0" w:firstLineChars="0"/>
        <w:rPr>
          <w:rFonts w:ascii="Times New Roman" w:hAnsi="Times New Roman" w:eastAsia="仿宋_GB2312"/>
          <w:caps w:val="0"/>
          <w:smallCaps w:val="0"/>
        </w:rPr>
      </w:pPr>
    </w:p>
    <w:p w14:paraId="0D0790C7">
      <w:pPr>
        <w:pStyle w:val="7"/>
        <w:shd w:val="clear" w:color="auto" w:fill="FFFFFF"/>
        <w:ind w:left="0" w:firstLine="0" w:firstLineChars="0"/>
        <w:jc w:val="center"/>
        <w:rPr>
          <w:rFonts w:ascii="Times New Roman" w:hAnsi="Times New Roman" w:eastAsia="仿宋_GB2312"/>
          <w:caps w:val="0"/>
          <w:smallCaps w:val="0"/>
        </w:rPr>
      </w:pPr>
      <w:r>
        <w:rPr>
          <w:rFonts w:ascii="Times New Roman" w:hAnsi="Times New Roman" w:eastAsia="仿宋_GB2312"/>
          <w:caps w:val="0"/>
          <w:smallCaps w:val="0"/>
        </w:rPr>
        <w:object>
          <v:shape id="_x0000_i1028" o:spt="75" type="#_x0000_t75" style="height:190pt;width:354.7pt;" o:ole="t" filled="f" o:preferrelative="t" stroked="f" coordsize="21600,21600">
            <v:path/>
            <v:fill on="f" focussize="0,0"/>
            <v:stroke on="f"/>
            <v:imagedata r:id="rId15" o:title=""/>
            <o:lock v:ext="edit" aspectratio="t"/>
            <w10:wrap type="none"/>
            <w10:anchorlock/>
          </v:shape>
          <o:OLEObject Type="Embed" ProgID="Excel.Chart.8" ShapeID="_x0000_i1028" DrawAspect="Content" ObjectID="_1468075728" r:id="rId14">
            <o:LockedField>false</o:LockedField>
          </o:OLEObject>
        </w:object>
      </w:r>
    </w:p>
    <w:p w14:paraId="48053AED">
      <w:pPr>
        <w:pStyle w:val="7"/>
        <w:shd w:val="clear" w:color="auto" w:fill="FFFFFF"/>
        <w:ind w:left="0" w:firstLine="0" w:firstLineChars="0"/>
        <w:rPr>
          <w:rFonts w:ascii="Times New Roman" w:hAnsi="Times New Roman" w:eastAsia="仿宋_GB2312"/>
          <w:caps w:val="0"/>
          <w:smallCaps w:val="0"/>
        </w:rPr>
      </w:pPr>
    </w:p>
    <w:p w14:paraId="7EE087C0">
      <w:pPr>
        <w:pStyle w:val="7"/>
        <w:shd w:val="clear" w:color="auto" w:fill="FFFFFF"/>
        <w:ind w:left="0" w:firstLine="640" w:firstLineChars="200"/>
        <w:rPr>
          <w:rFonts w:ascii="Times New Roman" w:hAnsi="Times New Roman" w:eastAsia="仿宋_GB2312" w:cs="仿宋_GB2312"/>
          <w:b/>
          <w:caps w:val="0"/>
          <w:smallCaps w:val="0"/>
          <w:color w:val="000000"/>
          <w:sz w:val="32"/>
          <w:szCs w:val="32"/>
        </w:rPr>
      </w:pPr>
      <w:r>
        <w:rPr>
          <w:rFonts w:hint="eastAsia" w:ascii="Times New Roman" w:hAnsi="Times New Roman" w:eastAsia="仿宋_GB2312" w:cs="仿宋_GB2312"/>
          <w:caps w:val="0"/>
          <w:smallCaps w:val="0"/>
          <w:color w:val="000000"/>
          <w:sz w:val="32"/>
          <w:szCs w:val="32"/>
        </w:rPr>
        <w:t>（图4：财政拨款收、支决算总计变动情况）（柱状图）</w:t>
      </w:r>
      <w:bookmarkStart w:id="81" w:name="_Toc79163864"/>
      <w:bookmarkStart w:id="82" w:name="_Toc24843"/>
      <w:bookmarkStart w:id="83" w:name="_Toc79163614"/>
      <w:bookmarkStart w:id="84" w:name="_Toc15396607"/>
      <w:bookmarkStart w:id="85" w:name="_Toc15377209"/>
      <w:bookmarkStart w:id="86" w:name="_Toc12262"/>
    </w:p>
    <w:p w14:paraId="3BA30C5C">
      <w:pPr>
        <w:pStyle w:val="3"/>
        <w:shd w:val="clear" w:color="auto" w:fill="FFFFFF"/>
        <w:spacing w:before="0" w:after="0" w:line="560" w:lineRule="exact"/>
        <w:ind w:firstLine="643" w:firstLineChars="200"/>
        <w:rPr>
          <w:rFonts w:ascii="Times New Roman" w:hAnsi="Times New Roman" w:eastAsia="黑体" w:cs="黑体"/>
          <w:bCs w:val="0"/>
          <w:caps w:val="0"/>
          <w:smallCaps w:val="0"/>
          <w:color w:val="000000"/>
        </w:rPr>
      </w:pPr>
      <w:bookmarkStart w:id="87" w:name="_Toc28728"/>
      <w:r>
        <w:rPr>
          <w:rFonts w:hint="eastAsia" w:ascii="Times New Roman" w:hAnsi="Times New Roman" w:eastAsia="黑体" w:cs="黑体"/>
          <w:bCs w:val="0"/>
          <w:caps w:val="0"/>
          <w:smallCaps w:val="0"/>
          <w:color w:val="000000"/>
        </w:rPr>
        <w:t>五、一般公共预算财政拨款支出决算情况说明</w:t>
      </w:r>
      <w:bookmarkEnd w:id="81"/>
      <w:bookmarkEnd w:id="82"/>
      <w:bookmarkEnd w:id="83"/>
      <w:bookmarkEnd w:id="84"/>
      <w:bookmarkEnd w:id="85"/>
      <w:bookmarkEnd w:id="86"/>
      <w:bookmarkEnd w:id="87"/>
    </w:p>
    <w:p w14:paraId="147D962E">
      <w:pPr>
        <w:shd w:val="clear" w:color="auto" w:fill="FFFFFF"/>
        <w:spacing w:line="560" w:lineRule="exact"/>
        <w:ind w:firstLine="643" w:firstLineChars="200"/>
        <w:outlineLvl w:val="2"/>
        <w:rPr>
          <w:rFonts w:ascii="Times New Roman" w:hAnsi="Times New Roman" w:eastAsia="楷体_GB2312" w:cs="楷体_GB2312"/>
          <w:b/>
          <w:caps w:val="0"/>
          <w:smallCaps w:val="0"/>
          <w:color w:val="000000"/>
          <w:sz w:val="32"/>
          <w:szCs w:val="32"/>
        </w:rPr>
      </w:pPr>
      <w:bookmarkStart w:id="88" w:name="_Toc79163615"/>
      <w:bookmarkStart w:id="89" w:name="_Toc79163865"/>
      <w:bookmarkStart w:id="90" w:name="_Toc8827"/>
      <w:bookmarkStart w:id="91" w:name="_Toc15377210"/>
      <w:r>
        <w:rPr>
          <w:rFonts w:hint="eastAsia" w:ascii="Times New Roman" w:hAnsi="Times New Roman" w:eastAsia="楷体_GB2312" w:cs="楷体_GB2312"/>
          <w:b/>
          <w:caps w:val="0"/>
          <w:smallCaps w:val="0"/>
          <w:color w:val="000000"/>
          <w:sz w:val="32"/>
          <w:szCs w:val="32"/>
        </w:rPr>
        <w:t>（一）一般公共预算财政拨款支出决算总体情况</w:t>
      </w:r>
      <w:bookmarkEnd w:id="88"/>
      <w:bookmarkEnd w:id="89"/>
      <w:bookmarkEnd w:id="90"/>
      <w:bookmarkEnd w:id="91"/>
    </w:p>
    <w:p w14:paraId="4EF82F3D">
      <w:pPr>
        <w:shd w:val="clear" w:color="auto" w:fill="FFFFFF"/>
        <w:spacing w:line="560" w:lineRule="exact"/>
        <w:ind w:firstLine="640" w:firstLineChars="200"/>
        <w:rPr>
          <w:rFonts w:ascii="Times New Roman" w:hAnsi="Times New Roman" w:eastAsia="仿宋_GB2312" w:cs="仿宋_GB2312"/>
          <w:caps w:val="0"/>
          <w:smallCaps w:val="0"/>
          <w:sz w:val="32"/>
          <w:szCs w:val="32"/>
        </w:rPr>
      </w:pPr>
      <w:r>
        <w:rPr>
          <w:rFonts w:hint="default"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年一般公共预算财政拨款支出</w:t>
      </w:r>
      <w:r>
        <w:rPr>
          <w:rFonts w:hint="eastAsia" w:ascii="Times New Roman" w:hAnsi="Times New Roman" w:eastAsia="仿宋_GB2312" w:cs="仿宋_GB2312"/>
          <w:caps w:val="0"/>
          <w:smallCaps w:val="0"/>
          <w:sz w:val="32"/>
          <w:szCs w:val="32"/>
          <w:lang w:val="en-US" w:eastAsia="zh-CN"/>
        </w:rPr>
        <w:t>708.6</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，占本年支出合计的</w:t>
      </w:r>
      <w:r>
        <w:rPr>
          <w:rFonts w:hint="eastAsia" w:ascii="Times New Roman" w:hAnsi="Times New Roman" w:eastAsia="仿宋_GB2312" w:cs="仿宋_GB2312"/>
          <w:caps w:val="0"/>
          <w:smallCaps w:val="0"/>
          <w:sz w:val="32"/>
          <w:szCs w:val="32"/>
          <w:lang w:val="en-US" w:eastAsia="zh-CN"/>
        </w:rPr>
        <w:t>100</w:t>
      </w:r>
      <w:r>
        <w:rPr>
          <w:rFonts w:hint="eastAsia" w:ascii="Times New Roman" w:hAnsi="Times New Roman" w:eastAsia="仿宋_GB2312" w:cs="仿宋_GB2312"/>
          <w:caps w:val="0"/>
          <w:smallCaps w:val="0"/>
          <w:sz w:val="32"/>
          <w:szCs w:val="32"/>
        </w:rPr>
        <w:t>%。较</w:t>
      </w:r>
      <w:r>
        <w:rPr>
          <w:rFonts w:hint="default" w:ascii="Times New Roman" w:hAnsi="Times New Roman" w:eastAsia="仿宋_GB2312" w:cs="仿宋_GB2312"/>
          <w:caps w:val="0"/>
          <w:smallCaps w:val="0"/>
          <w:sz w:val="32"/>
          <w:szCs w:val="32"/>
          <w:lang w:val="en-US"/>
        </w:rPr>
        <w:t>2024</w:t>
      </w:r>
      <w:r>
        <w:rPr>
          <w:rFonts w:hint="eastAsia" w:ascii="Times New Roman" w:hAnsi="Times New Roman" w:eastAsia="仿宋_GB2312" w:cs="仿宋_GB2312"/>
          <w:caps w:val="0"/>
          <w:smallCaps w:val="0"/>
          <w:sz w:val="32"/>
          <w:szCs w:val="32"/>
        </w:rPr>
        <w:t>年同期数</w:t>
      </w:r>
      <w:r>
        <w:rPr>
          <w:rFonts w:hint="eastAsia" w:ascii="Times New Roman" w:hAnsi="Times New Roman" w:eastAsia="仿宋_GB2312" w:cs="仿宋_GB2312"/>
          <w:caps w:val="0"/>
          <w:smallCaps w:val="0"/>
          <w:sz w:val="32"/>
          <w:szCs w:val="32"/>
          <w:lang w:val="en-US" w:eastAsia="zh-CN"/>
        </w:rPr>
        <w:t>1152.33</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w:t>
      </w:r>
      <w:r>
        <w:rPr>
          <w:rFonts w:hint="eastAsia" w:ascii="Times New Roman" w:hAnsi="Times New Roman" w:eastAsia="仿宋_GB2312" w:cs="仿宋_GB2312"/>
          <w:caps w:val="0"/>
          <w:smallCaps w:val="0"/>
          <w:sz w:val="32"/>
          <w:szCs w:val="32"/>
          <w:lang w:eastAsia="zh-CN"/>
        </w:rPr>
        <w:t>减少</w:t>
      </w:r>
      <w:r>
        <w:rPr>
          <w:rFonts w:hint="eastAsia" w:ascii="Times New Roman" w:hAnsi="Times New Roman" w:eastAsia="仿宋_GB2312" w:cs="仿宋_GB2312"/>
          <w:caps w:val="0"/>
          <w:smallCaps w:val="0"/>
          <w:sz w:val="32"/>
          <w:szCs w:val="32"/>
        </w:rPr>
        <w:t>了</w:t>
      </w:r>
      <w:r>
        <w:rPr>
          <w:rFonts w:hint="eastAsia" w:ascii="Times New Roman" w:hAnsi="Times New Roman" w:eastAsia="仿宋_GB2312" w:cs="仿宋_GB2312"/>
          <w:caps w:val="0"/>
          <w:smallCaps w:val="0"/>
          <w:sz w:val="32"/>
          <w:szCs w:val="32"/>
          <w:lang w:val="en-US" w:eastAsia="zh-CN"/>
        </w:rPr>
        <w:t>443.73</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w:t>
      </w:r>
      <w:r>
        <w:rPr>
          <w:rFonts w:hint="eastAsia" w:ascii="Times New Roman" w:hAnsi="Times New Roman" w:eastAsia="仿宋_GB2312" w:cs="仿宋_GB2312"/>
          <w:caps w:val="0"/>
          <w:smallCaps w:val="0"/>
          <w:sz w:val="32"/>
          <w:szCs w:val="32"/>
          <w:lang w:eastAsia="zh-CN"/>
        </w:rPr>
        <w:t>下降</w:t>
      </w:r>
      <w:r>
        <w:rPr>
          <w:rFonts w:hint="eastAsia" w:ascii="Times New Roman" w:hAnsi="Times New Roman" w:eastAsia="仿宋_GB2312" w:cs="仿宋_GB2312"/>
          <w:caps w:val="0"/>
          <w:smallCaps w:val="0"/>
          <w:sz w:val="32"/>
          <w:szCs w:val="32"/>
        </w:rPr>
        <w:t>了</w:t>
      </w:r>
      <w:r>
        <w:rPr>
          <w:rFonts w:hint="eastAsia" w:ascii="Times New Roman" w:hAnsi="Times New Roman" w:eastAsia="仿宋_GB2312" w:cs="仿宋_GB2312"/>
          <w:caps w:val="0"/>
          <w:smallCaps w:val="0"/>
          <w:sz w:val="32"/>
          <w:szCs w:val="32"/>
          <w:lang w:val="en-US" w:eastAsia="zh-CN"/>
        </w:rPr>
        <w:t>38.51</w:t>
      </w:r>
      <w:r>
        <w:rPr>
          <w:rFonts w:hint="eastAsia" w:ascii="Times New Roman" w:hAnsi="Times New Roman" w:eastAsia="仿宋_GB2312" w:cs="仿宋_GB2312"/>
          <w:caps w:val="0"/>
          <w:smallCaps w:val="0"/>
          <w:sz w:val="32"/>
          <w:szCs w:val="32"/>
        </w:rPr>
        <w:t>%，主要原因是本年日常公用经费与上年相比有所</w:t>
      </w:r>
      <w:r>
        <w:rPr>
          <w:rFonts w:hint="eastAsia" w:ascii="Times New Roman" w:hAnsi="Times New Roman" w:eastAsia="仿宋_GB2312" w:cs="仿宋_GB2312"/>
          <w:caps w:val="0"/>
          <w:smallCaps w:val="0"/>
          <w:sz w:val="32"/>
          <w:szCs w:val="32"/>
          <w:lang w:eastAsia="zh-CN"/>
        </w:rPr>
        <w:t>下降</w:t>
      </w:r>
      <w:r>
        <w:rPr>
          <w:rFonts w:hint="eastAsia" w:ascii="Times New Roman" w:hAnsi="Times New Roman" w:eastAsia="仿宋_GB2312" w:cs="仿宋_GB2312"/>
          <w:caps w:val="0"/>
          <w:smallCaps w:val="0"/>
          <w:sz w:val="32"/>
          <w:szCs w:val="32"/>
        </w:rPr>
        <w:t>，项目实施数与上年相比也有所</w:t>
      </w:r>
      <w:r>
        <w:rPr>
          <w:rFonts w:hint="eastAsia" w:ascii="Times New Roman" w:hAnsi="Times New Roman" w:eastAsia="仿宋_GB2312" w:cs="仿宋_GB2312"/>
          <w:caps w:val="0"/>
          <w:smallCaps w:val="0"/>
          <w:sz w:val="32"/>
          <w:szCs w:val="32"/>
          <w:lang w:eastAsia="zh-CN"/>
        </w:rPr>
        <w:t>减少</w:t>
      </w:r>
      <w:r>
        <w:rPr>
          <w:rFonts w:hint="eastAsia" w:ascii="Times New Roman" w:hAnsi="Times New Roman" w:eastAsia="仿宋_GB2312" w:cs="仿宋_GB2312"/>
          <w:caps w:val="0"/>
          <w:smallCaps w:val="0"/>
          <w:sz w:val="32"/>
          <w:szCs w:val="32"/>
        </w:rPr>
        <w:t>。</w:t>
      </w:r>
    </w:p>
    <w:p w14:paraId="6475F2F3">
      <w:pPr>
        <w:pStyle w:val="7"/>
        <w:shd w:val="clear" w:color="auto" w:fill="FFFFFF"/>
        <w:ind w:firstLine="640"/>
        <w:jc w:val="center"/>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sz w:val="32"/>
          <w:szCs w:val="32"/>
        </w:rPr>
        <w:object>
          <v:shape id="_x0000_i1029" o:spt="75" type="#_x0000_t75" style="height:176.2pt;width:290.1pt;" o:ole="t" filled="f" o:preferrelative="t" stroked="f" coordsize="21600,21600">
            <v:path/>
            <v:fill on="f" focussize="0,0"/>
            <v:stroke on="f"/>
            <v:imagedata r:id="rId17" o:title=""/>
            <o:lock v:ext="edit" aspectratio="t"/>
            <w10:wrap type="none"/>
            <w10:anchorlock/>
          </v:shape>
          <o:OLEObject Type="Embed" ProgID="Excel.Chart.8" ShapeID="_x0000_i1029" DrawAspect="Content" ObjectID="_1468075729" r:id="rId16">
            <o:LockedField>false</o:LockedField>
          </o:OLEObject>
        </w:object>
      </w:r>
    </w:p>
    <w:p w14:paraId="44090CD4">
      <w:pPr>
        <w:pStyle w:val="7"/>
        <w:shd w:val="clear" w:color="auto" w:fill="FFFFFF"/>
        <w:ind w:left="0" w:leftChars="0" w:firstLine="0" w:firstLineChars="0"/>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sz w:val="32"/>
          <w:szCs w:val="32"/>
        </w:rPr>
        <w:t>（图5：一般公共预算财政拨款支出决算变动情况）（柱状图）</w:t>
      </w:r>
    </w:p>
    <w:p w14:paraId="2D696EFB">
      <w:pPr>
        <w:shd w:val="clear" w:color="auto" w:fill="FFFFFF"/>
        <w:spacing w:line="560" w:lineRule="exact"/>
        <w:ind w:firstLine="643" w:firstLineChars="200"/>
        <w:outlineLvl w:val="2"/>
        <w:rPr>
          <w:rFonts w:ascii="Times New Roman" w:hAnsi="Times New Roman" w:eastAsia="楷体_GB2312" w:cs="楷体_GB2312"/>
          <w:b/>
          <w:caps w:val="0"/>
          <w:smallCaps w:val="0"/>
          <w:color w:val="000000"/>
          <w:sz w:val="32"/>
          <w:szCs w:val="32"/>
        </w:rPr>
      </w:pPr>
      <w:bookmarkStart w:id="92" w:name="_Toc79163866"/>
      <w:bookmarkStart w:id="93" w:name="_Toc18658"/>
      <w:bookmarkStart w:id="94" w:name="_Toc79163616"/>
      <w:bookmarkStart w:id="95" w:name="_Toc15377211"/>
      <w:r>
        <w:rPr>
          <w:rFonts w:hint="eastAsia" w:ascii="Times New Roman" w:hAnsi="Times New Roman" w:eastAsia="楷体_GB2312" w:cs="楷体_GB2312"/>
          <w:b/>
          <w:caps w:val="0"/>
          <w:smallCaps w:val="0"/>
          <w:color w:val="000000"/>
          <w:sz w:val="32"/>
          <w:szCs w:val="32"/>
        </w:rPr>
        <w:t>（二）一般公共预算财政拨款支出决算结构情况</w:t>
      </w:r>
      <w:bookmarkEnd w:id="92"/>
      <w:bookmarkEnd w:id="93"/>
      <w:bookmarkEnd w:id="94"/>
      <w:bookmarkEnd w:id="95"/>
    </w:p>
    <w:p w14:paraId="0D7C53FC">
      <w:pPr>
        <w:shd w:val="clear" w:color="auto" w:fill="FFFFFF"/>
        <w:spacing w:line="560" w:lineRule="exact"/>
        <w:ind w:firstLine="640" w:firstLineChars="200"/>
        <w:rPr>
          <w:rFonts w:ascii="Times New Roman" w:hAnsi="Times New Roman" w:eastAsia="仿宋_GB2312" w:cs="仿宋_GB2312"/>
          <w:caps w:val="0"/>
          <w:smallCaps w:val="0"/>
          <w:color w:val="000000"/>
          <w:sz w:val="32"/>
          <w:szCs w:val="32"/>
        </w:rPr>
      </w:pPr>
      <w:r>
        <w:rPr>
          <w:rFonts w:hint="default"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年一般公共预算财政拨款支出</w:t>
      </w:r>
      <w:r>
        <w:rPr>
          <w:rFonts w:hint="eastAsia" w:ascii="Times New Roman" w:hAnsi="Times New Roman" w:eastAsia="仿宋_GB2312" w:cs="仿宋_GB2312"/>
          <w:caps w:val="0"/>
          <w:smallCaps w:val="0"/>
          <w:sz w:val="32"/>
          <w:szCs w:val="32"/>
          <w:lang w:val="en-US" w:eastAsia="zh-CN"/>
        </w:rPr>
        <w:t>708.6</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，主要用于以下方面:一般公共服务支出支出</w:t>
      </w:r>
      <w:r>
        <w:rPr>
          <w:rFonts w:hint="eastAsia" w:ascii="Times New Roman" w:hAnsi="Times New Roman" w:eastAsia="仿宋_GB2312" w:cs="仿宋_GB2312"/>
          <w:caps w:val="0"/>
          <w:smallCaps w:val="0"/>
          <w:sz w:val="32"/>
          <w:szCs w:val="32"/>
          <w:lang w:val="en-US" w:eastAsia="zh-CN"/>
        </w:rPr>
        <w:t>601.72</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，占支出总额的</w:t>
      </w:r>
      <w:r>
        <w:rPr>
          <w:rFonts w:hint="eastAsia" w:ascii="Times New Roman" w:hAnsi="Times New Roman" w:eastAsia="仿宋_GB2312" w:cs="仿宋_GB2312"/>
          <w:caps w:val="0"/>
          <w:smallCaps w:val="0"/>
          <w:sz w:val="32"/>
          <w:szCs w:val="32"/>
          <w:lang w:val="en-US" w:eastAsia="zh-CN"/>
        </w:rPr>
        <w:t>84.92</w:t>
      </w:r>
      <w:r>
        <w:rPr>
          <w:rFonts w:hint="eastAsia" w:ascii="Times New Roman" w:hAnsi="Times New Roman" w:eastAsia="仿宋_GB2312" w:cs="仿宋_GB2312"/>
          <w:caps w:val="0"/>
          <w:smallCaps w:val="0"/>
          <w:sz w:val="32"/>
          <w:szCs w:val="32"/>
        </w:rPr>
        <w:t>%；社会保障和就业支出</w:t>
      </w:r>
      <w:r>
        <w:rPr>
          <w:rFonts w:hint="eastAsia" w:ascii="Times New Roman" w:hAnsi="Times New Roman" w:eastAsia="仿宋_GB2312" w:cs="仿宋_GB2312"/>
          <w:caps w:val="0"/>
          <w:smallCaps w:val="0"/>
          <w:sz w:val="32"/>
          <w:szCs w:val="32"/>
          <w:lang w:val="en-US" w:eastAsia="zh-CN"/>
        </w:rPr>
        <w:t>36.99</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，占支出总额的</w:t>
      </w:r>
      <w:r>
        <w:rPr>
          <w:rFonts w:hint="eastAsia" w:ascii="Times New Roman" w:hAnsi="Times New Roman" w:eastAsia="仿宋_GB2312" w:cs="仿宋_GB2312"/>
          <w:caps w:val="0"/>
          <w:smallCaps w:val="0"/>
          <w:sz w:val="32"/>
          <w:szCs w:val="32"/>
          <w:lang w:val="en-US" w:eastAsia="zh-CN"/>
        </w:rPr>
        <w:t>5.22</w:t>
      </w:r>
      <w:r>
        <w:rPr>
          <w:rFonts w:hint="eastAsia" w:ascii="Times New Roman" w:hAnsi="Times New Roman" w:eastAsia="仿宋_GB2312" w:cs="仿宋_GB2312"/>
          <w:caps w:val="0"/>
          <w:smallCaps w:val="0"/>
          <w:sz w:val="32"/>
          <w:szCs w:val="32"/>
        </w:rPr>
        <w:t>%；卫生健康支出</w:t>
      </w:r>
      <w:r>
        <w:rPr>
          <w:rFonts w:hint="eastAsia" w:ascii="Times New Roman" w:hAnsi="Times New Roman" w:eastAsia="仿宋_GB2312" w:cs="仿宋_GB2312"/>
          <w:caps w:val="0"/>
          <w:smallCaps w:val="0"/>
          <w:sz w:val="32"/>
          <w:szCs w:val="32"/>
          <w:lang w:val="en-US" w:eastAsia="zh-CN"/>
        </w:rPr>
        <w:t>12.76</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，占支出总额的</w:t>
      </w:r>
      <w:r>
        <w:rPr>
          <w:rFonts w:hint="eastAsia" w:ascii="Times New Roman" w:hAnsi="Times New Roman" w:eastAsia="仿宋_GB2312" w:cs="仿宋_GB2312"/>
          <w:caps w:val="0"/>
          <w:smallCaps w:val="0"/>
          <w:sz w:val="32"/>
          <w:szCs w:val="32"/>
          <w:lang w:val="en-US" w:eastAsia="zh-CN"/>
        </w:rPr>
        <w:t>1.8</w:t>
      </w:r>
      <w:r>
        <w:rPr>
          <w:rFonts w:hint="eastAsia" w:ascii="Times New Roman" w:hAnsi="Times New Roman" w:eastAsia="仿宋_GB2312" w:cs="仿宋_GB2312"/>
          <w:caps w:val="0"/>
          <w:smallCaps w:val="0"/>
          <w:sz w:val="32"/>
          <w:szCs w:val="32"/>
        </w:rPr>
        <w:t>%；住房保障支出</w:t>
      </w:r>
      <w:r>
        <w:rPr>
          <w:rFonts w:hint="eastAsia" w:ascii="Times New Roman" w:hAnsi="Times New Roman" w:eastAsia="仿宋_GB2312" w:cs="仿宋_GB2312"/>
          <w:caps w:val="0"/>
          <w:smallCaps w:val="0"/>
          <w:sz w:val="32"/>
          <w:szCs w:val="32"/>
          <w:lang w:val="en-US" w:eastAsia="zh-CN"/>
        </w:rPr>
        <w:t>17.93</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，占支出总额的2.</w:t>
      </w:r>
      <w:r>
        <w:rPr>
          <w:rFonts w:hint="eastAsia" w:ascii="Times New Roman" w:hAnsi="Times New Roman" w:eastAsia="仿宋_GB2312" w:cs="仿宋_GB2312"/>
          <w:caps w:val="0"/>
          <w:smallCaps w:val="0"/>
          <w:sz w:val="32"/>
          <w:szCs w:val="32"/>
          <w:lang w:val="en-US" w:eastAsia="zh-CN"/>
        </w:rPr>
        <w:t>53</w:t>
      </w:r>
      <w:r>
        <w:rPr>
          <w:rFonts w:hint="eastAsia" w:ascii="Times New Roman" w:hAnsi="Times New Roman" w:eastAsia="仿宋_GB2312" w:cs="仿宋_GB2312"/>
          <w:caps w:val="0"/>
          <w:smallCaps w:val="0"/>
          <w:sz w:val="32"/>
          <w:szCs w:val="32"/>
        </w:rPr>
        <w:t>%，公共安全支出为3</w:t>
      </w:r>
      <w:r>
        <w:rPr>
          <w:rFonts w:hint="eastAsia" w:ascii="Times New Roman" w:hAnsi="Times New Roman" w:eastAsia="仿宋_GB2312" w:cs="仿宋_GB2312"/>
          <w:caps w:val="0"/>
          <w:smallCaps w:val="0"/>
          <w:sz w:val="32"/>
          <w:szCs w:val="32"/>
          <w:lang w:val="en-US" w:eastAsia="zh-CN"/>
        </w:rPr>
        <w:t>9.37</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，占支出总额</w:t>
      </w:r>
      <w:r>
        <w:rPr>
          <w:rFonts w:hint="eastAsia" w:ascii="Times New Roman" w:hAnsi="Times New Roman" w:eastAsia="仿宋_GB2312" w:cs="仿宋_GB2312"/>
          <w:caps w:val="0"/>
          <w:smallCaps w:val="0"/>
          <w:sz w:val="32"/>
          <w:szCs w:val="32"/>
          <w:lang w:val="en-US" w:eastAsia="zh-CN"/>
        </w:rPr>
        <w:t>5.56</w:t>
      </w:r>
      <w:r>
        <w:rPr>
          <w:rFonts w:hint="eastAsia" w:ascii="Times New Roman" w:hAnsi="Times New Roman" w:eastAsia="仿宋_GB2312" w:cs="仿宋_GB2312"/>
          <w:caps w:val="0"/>
          <w:smallCaps w:val="0"/>
          <w:sz w:val="32"/>
          <w:szCs w:val="32"/>
        </w:rPr>
        <w:t>%。</w:t>
      </w:r>
    </w:p>
    <w:p w14:paraId="3D292047">
      <w:pPr>
        <w:pStyle w:val="7"/>
        <w:ind w:firstLine="640"/>
        <w:jc w:val="both"/>
        <w:rPr>
          <w:rFonts w:hint="eastAsia" w:ascii="Times New Roman" w:hAnsi="Times New Roman" w:eastAsia="仿宋_GB2312" w:cs="仿宋_GB2312"/>
          <w:caps w:val="0"/>
          <w:smallCaps w:val="0"/>
          <w:color w:val="000000"/>
          <w:sz w:val="32"/>
          <w:szCs w:val="32"/>
          <w:lang w:eastAsia="zh-CN"/>
        </w:rPr>
      </w:pPr>
      <w:r>
        <w:rPr>
          <w:rFonts w:hint="eastAsia" w:ascii="Times New Roman" w:hAnsi="Times New Roman" w:eastAsia="仿宋_GB2312" w:cs="仿宋_GB2312"/>
          <w:caps w:val="0"/>
          <w:smallCaps w:val="0"/>
          <w:color w:val="000000"/>
          <w:sz w:val="32"/>
          <w:szCs w:val="32"/>
          <w:lang w:eastAsia="zh-CN"/>
        </w:rPr>
        <w:drawing>
          <wp:inline distT="0" distB="0" distL="114300" distR="114300">
            <wp:extent cx="5080000" cy="3810000"/>
            <wp:effectExtent l="4445" t="4445" r="20955" b="14605"/>
            <wp:docPr id="2"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0F11CC0">
      <w:pPr>
        <w:shd w:val="clear" w:color="auto" w:fill="FFFFFF"/>
        <w:spacing w:line="560" w:lineRule="exact"/>
        <w:ind w:firstLine="640" w:firstLineChars="200"/>
        <w:rPr>
          <w:rFonts w:ascii="Times New Roman" w:hAnsi="Times New Roman" w:eastAsia="仿宋_GB2312" w:cs="仿宋_GB2312"/>
          <w:caps w:val="0"/>
          <w:smallCaps w:val="0"/>
          <w:color w:val="000000"/>
          <w:sz w:val="32"/>
          <w:szCs w:val="32"/>
        </w:rPr>
      </w:pPr>
      <w:r>
        <w:rPr>
          <w:rFonts w:hint="eastAsia" w:ascii="Times New Roman" w:hAnsi="Times New Roman" w:eastAsia="仿宋_GB2312" w:cs="仿宋_GB2312"/>
          <w:caps w:val="0"/>
          <w:smallCaps w:val="0"/>
          <w:color w:val="000000"/>
          <w:sz w:val="32"/>
          <w:szCs w:val="32"/>
        </w:rPr>
        <w:t>（图6：一般公共预算财政拨款支出决算结构）（饼状图）</w:t>
      </w:r>
    </w:p>
    <w:p w14:paraId="2115AF13">
      <w:pPr>
        <w:shd w:val="clear" w:color="auto" w:fill="FFFFFF"/>
        <w:spacing w:line="560" w:lineRule="exact"/>
        <w:ind w:firstLine="643" w:firstLineChars="200"/>
        <w:outlineLvl w:val="2"/>
        <w:rPr>
          <w:rFonts w:ascii="Times New Roman" w:hAnsi="Times New Roman" w:eastAsia="楷体_GB2312" w:cs="楷体_GB2312"/>
          <w:b/>
          <w:caps w:val="0"/>
          <w:smallCaps w:val="0"/>
          <w:color w:val="000000"/>
          <w:sz w:val="32"/>
          <w:szCs w:val="32"/>
        </w:rPr>
      </w:pPr>
      <w:bookmarkStart w:id="96" w:name="_Toc79163867"/>
      <w:bookmarkStart w:id="97" w:name="_Toc15377212"/>
      <w:bookmarkStart w:id="98" w:name="_Toc26155"/>
      <w:bookmarkStart w:id="99" w:name="_Toc79163617"/>
      <w:r>
        <w:rPr>
          <w:rFonts w:hint="eastAsia" w:ascii="Times New Roman" w:hAnsi="Times New Roman" w:eastAsia="楷体_GB2312" w:cs="楷体_GB2312"/>
          <w:b/>
          <w:caps w:val="0"/>
          <w:smallCaps w:val="0"/>
          <w:color w:val="000000"/>
          <w:sz w:val="32"/>
          <w:szCs w:val="32"/>
        </w:rPr>
        <w:t>（三）一般公共预算财政拨款支出决算具体情况</w:t>
      </w:r>
      <w:bookmarkEnd w:id="96"/>
      <w:bookmarkEnd w:id="97"/>
      <w:bookmarkEnd w:id="98"/>
      <w:bookmarkEnd w:id="99"/>
    </w:p>
    <w:p w14:paraId="75C7BE99">
      <w:pPr>
        <w:shd w:val="clear" w:color="auto" w:fill="FFFFFF"/>
        <w:spacing w:line="600" w:lineRule="exact"/>
        <w:ind w:firstLine="643" w:firstLineChars="200"/>
        <w:outlineLvl w:val="2"/>
        <w:rPr>
          <w:rFonts w:ascii="Times New Roman" w:hAnsi="Times New Roman" w:eastAsia="仿宋_GB2312" w:cs="仿宋_GB2312"/>
          <w:caps w:val="0"/>
          <w:smallCaps w:val="0"/>
          <w:sz w:val="32"/>
          <w:szCs w:val="32"/>
        </w:rPr>
      </w:pPr>
      <w:bookmarkStart w:id="100" w:name="_Toc15377213"/>
      <w:bookmarkStart w:id="101" w:name="_Toc15377444"/>
      <w:bookmarkStart w:id="102" w:name="_Toc15378460"/>
      <w:bookmarkStart w:id="103" w:name="_Toc79163618"/>
      <w:bookmarkStart w:id="104" w:name="_Toc15377214"/>
      <w:bookmarkStart w:id="105" w:name="_Toc79163868"/>
      <w:bookmarkStart w:id="106" w:name="_Toc31750"/>
      <w:bookmarkStart w:id="107" w:name="_Toc15396608"/>
      <w:bookmarkStart w:id="108" w:name="_Toc3544"/>
      <w:r>
        <w:rPr>
          <w:rFonts w:hint="default" w:ascii="Times New Roman" w:hAnsi="Times New Roman" w:eastAsia="仿宋_GB2312" w:cs="仿宋_GB2312"/>
          <w:b/>
          <w:caps w:val="0"/>
          <w:smallCaps w:val="0"/>
          <w:sz w:val="32"/>
          <w:szCs w:val="32"/>
          <w:lang w:val="en-US"/>
        </w:rPr>
        <w:t>2025</w:t>
      </w:r>
      <w:r>
        <w:rPr>
          <w:rFonts w:hint="eastAsia" w:ascii="Times New Roman" w:hAnsi="Times New Roman" w:eastAsia="仿宋_GB2312" w:cs="仿宋_GB2312"/>
          <w:b/>
          <w:caps w:val="0"/>
          <w:smallCaps w:val="0"/>
          <w:sz w:val="32"/>
          <w:szCs w:val="32"/>
        </w:rPr>
        <w:t>年一般公共预算支出决算数为</w:t>
      </w:r>
      <w:r>
        <w:rPr>
          <w:rFonts w:hint="eastAsia" w:ascii="Times New Roman" w:hAnsi="Times New Roman" w:eastAsia="仿宋_GB2312" w:cs="仿宋_GB2312"/>
          <w:b/>
          <w:caps w:val="0"/>
          <w:smallCaps w:val="0"/>
          <w:sz w:val="32"/>
          <w:szCs w:val="32"/>
          <w:lang w:val="en-US" w:eastAsia="zh-CN"/>
        </w:rPr>
        <w:t>708.6</w:t>
      </w:r>
      <w:r>
        <w:rPr>
          <w:rFonts w:hint="eastAsia" w:ascii="Times New Roman" w:hAnsi="Times New Roman" w:eastAsia="仿宋_GB2312" w:cs="仿宋_GB2312"/>
          <w:b/>
          <w:caps w:val="0"/>
          <w:smallCaps w:val="0"/>
          <w:sz w:val="32"/>
          <w:szCs w:val="32"/>
          <w:lang w:eastAsia="zh-CN"/>
        </w:rPr>
        <w:t>万元</w:t>
      </w:r>
      <w:r>
        <w:rPr>
          <w:rFonts w:hint="eastAsia" w:ascii="Times New Roman" w:hAnsi="Times New Roman" w:eastAsia="仿宋_GB2312" w:cs="仿宋_GB2312"/>
          <w:caps w:val="0"/>
          <w:smallCaps w:val="0"/>
          <w:sz w:val="32"/>
          <w:szCs w:val="32"/>
        </w:rPr>
        <w:t>，</w:t>
      </w:r>
      <w:r>
        <w:rPr>
          <w:rStyle w:val="15"/>
          <w:rFonts w:hint="eastAsia" w:ascii="Times New Roman" w:hAnsi="Times New Roman" w:eastAsia="仿宋_GB2312" w:cs="仿宋_GB2312"/>
          <w:bCs/>
          <w:caps w:val="0"/>
          <w:smallCaps w:val="0"/>
          <w:sz w:val="32"/>
          <w:szCs w:val="32"/>
        </w:rPr>
        <w:t>完成预算100%。其中：</w:t>
      </w:r>
      <w:bookmarkEnd w:id="100"/>
      <w:bookmarkEnd w:id="101"/>
      <w:bookmarkEnd w:id="102"/>
    </w:p>
    <w:p w14:paraId="28C9A225">
      <w:pPr>
        <w:numPr>
          <w:ilvl w:val="0"/>
          <w:numId w:val="0"/>
        </w:numPr>
        <w:shd w:val="clear" w:color="auto" w:fill="FFFFFF"/>
        <w:spacing w:line="600" w:lineRule="exact"/>
        <w:ind w:left="-13" w:leftChars="0" w:firstLine="643" w:firstLineChars="0"/>
        <w:rPr>
          <w:rFonts w:ascii="Times New Roman" w:hAnsi="Times New Roman" w:eastAsia="仿宋_GB2312" w:cs="仿宋_GB2312"/>
          <w:b w:val="0"/>
          <w:bCs/>
          <w:caps w:val="0"/>
          <w:smallCaps w:val="0"/>
          <w:sz w:val="32"/>
          <w:szCs w:val="32"/>
        </w:rPr>
      </w:pPr>
      <w:r>
        <w:rPr>
          <w:rStyle w:val="15"/>
          <w:rFonts w:hint="eastAsia" w:ascii="Times New Roman" w:hAnsi="Times New Roman" w:eastAsia="仿宋_GB2312" w:cs="仿宋_GB2312"/>
          <w:bCs/>
          <w:caps w:val="0"/>
          <w:smallCaps w:val="0"/>
          <w:sz w:val="32"/>
          <w:szCs w:val="32"/>
          <w:lang w:val="en-US" w:eastAsia="zh-CN"/>
        </w:rPr>
        <w:t>1.</w:t>
      </w:r>
      <w:r>
        <w:rPr>
          <w:rStyle w:val="15"/>
          <w:rFonts w:hint="eastAsia" w:ascii="Times New Roman" w:hAnsi="Times New Roman" w:eastAsia="仿宋_GB2312" w:cs="仿宋_GB2312"/>
          <w:bCs/>
          <w:caps w:val="0"/>
          <w:smallCaps w:val="0"/>
          <w:sz w:val="32"/>
          <w:szCs w:val="32"/>
        </w:rPr>
        <w:t>一般公共服务201（类）31（款）01（项）:</w:t>
      </w:r>
      <w:r>
        <w:rPr>
          <w:rStyle w:val="15"/>
          <w:rFonts w:hint="eastAsia" w:ascii="Times New Roman" w:hAnsi="Times New Roman" w:eastAsia="仿宋_GB2312" w:cs="仿宋_GB2312"/>
          <w:b w:val="0"/>
          <w:bCs/>
          <w:caps w:val="0"/>
          <w:smallCaps w:val="0"/>
          <w:sz w:val="32"/>
          <w:szCs w:val="32"/>
        </w:rPr>
        <w:t xml:space="preserve"> 支出决算为</w:t>
      </w:r>
      <w:r>
        <w:rPr>
          <w:rStyle w:val="15"/>
          <w:rFonts w:hint="eastAsia" w:ascii="Times New Roman" w:hAnsi="Times New Roman" w:eastAsia="仿宋_GB2312" w:cs="仿宋_GB2312"/>
          <w:b w:val="0"/>
          <w:bCs/>
          <w:caps w:val="0"/>
          <w:smallCaps w:val="0"/>
          <w:sz w:val="32"/>
          <w:szCs w:val="32"/>
          <w:lang w:val="en-US" w:eastAsia="zh-CN"/>
        </w:rPr>
        <w:t>601.72</w:t>
      </w:r>
      <w:r>
        <w:rPr>
          <w:rStyle w:val="15"/>
          <w:rFonts w:hint="eastAsia" w:ascii="Times New Roman" w:hAnsi="Times New Roman" w:eastAsia="仿宋_GB2312" w:cs="仿宋_GB2312"/>
          <w:b w:val="0"/>
          <w:bCs/>
          <w:caps w:val="0"/>
          <w:smallCaps w:val="0"/>
          <w:sz w:val="32"/>
          <w:szCs w:val="32"/>
          <w:lang w:eastAsia="zh-CN"/>
        </w:rPr>
        <w:t>万元</w:t>
      </w:r>
      <w:r>
        <w:rPr>
          <w:rStyle w:val="15"/>
          <w:rFonts w:hint="eastAsia" w:ascii="Times New Roman" w:hAnsi="Times New Roman" w:eastAsia="仿宋_GB2312" w:cs="仿宋_GB2312"/>
          <w:b w:val="0"/>
          <w:bCs/>
          <w:caps w:val="0"/>
          <w:smallCaps w:val="0"/>
          <w:sz w:val="32"/>
          <w:szCs w:val="32"/>
        </w:rPr>
        <w:t>，完成预算100%，</w:t>
      </w:r>
    </w:p>
    <w:p w14:paraId="78938DC3">
      <w:pPr>
        <w:numPr>
          <w:ilvl w:val="0"/>
          <w:numId w:val="0"/>
        </w:numPr>
        <w:shd w:val="clear" w:color="auto" w:fill="FFFFFF"/>
        <w:spacing w:line="600" w:lineRule="exact"/>
        <w:ind w:left="-13" w:leftChars="0" w:firstLine="643" w:firstLineChars="0"/>
        <w:rPr>
          <w:rFonts w:ascii="Times New Roman" w:hAnsi="Times New Roman" w:eastAsia="仿宋_GB2312" w:cs="仿宋_GB2312"/>
          <w:b/>
          <w:caps w:val="0"/>
          <w:smallCaps w:val="0"/>
          <w:sz w:val="32"/>
          <w:szCs w:val="32"/>
        </w:rPr>
      </w:pPr>
      <w:r>
        <w:rPr>
          <w:rFonts w:hint="default" w:ascii="Times New Roman" w:hAnsi="Times New Roman" w:eastAsia="仿宋_GB2312" w:cs="仿宋_GB2312"/>
          <w:b/>
          <w:caps w:val="0"/>
          <w:smallCaps w:val="0"/>
          <w:kern w:val="2"/>
          <w:sz w:val="32"/>
          <w:szCs w:val="32"/>
          <w:lang w:val="en-US" w:eastAsia="zh-CN" w:bidi="ar-SA"/>
        </w:rPr>
        <w:t>2.</w:t>
      </w:r>
      <w:r>
        <w:rPr>
          <w:rStyle w:val="15"/>
          <w:rFonts w:hint="eastAsia" w:ascii="Times New Roman" w:hAnsi="Times New Roman" w:eastAsia="仿宋_GB2312" w:cs="仿宋_GB2312"/>
          <w:bCs/>
          <w:caps w:val="0"/>
          <w:smallCaps w:val="0"/>
          <w:sz w:val="32"/>
          <w:szCs w:val="32"/>
        </w:rPr>
        <w:t>公共安全支出204（类）99（款）99（项）:</w:t>
      </w:r>
      <w:r>
        <w:rPr>
          <w:rStyle w:val="15"/>
          <w:rFonts w:hint="eastAsia" w:ascii="Times New Roman" w:hAnsi="Times New Roman" w:eastAsia="仿宋_GB2312" w:cs="仿宋_GB2312"/>
          <w:b w:val="0"/>
          <w:bCs/>
          <w:caps w:val="0"/>
          <w:smallCaps w:val="0"/>
          <w:sz w:val="32"/>
          <w:szCs w:val="32"/>
        </w:rPr>
        <w:t xml:space="preserve"> 支出决算为</w:t>
      </w:r>
      <w:r>
        <w:rPr>
          <w:rStyle w:val="15"/>
          <w:rFonts w:hint="eastAsia" w:ascii="Times New Roman" w:hAnsi="Times New Roman" w:eastAsia="仿宋_GB2312" w:cs="仿宋_GB2312"/>
          <w:b w:val="0"/>
          <w:bCs/>
          <w:caps w:val="0"/>
          <w:smallCaps w:val="0"/>
          <w:sz w:val="32"/>
          <w:szCs w:val="32"/>
          <w:lang w:val="en-US" w:eastAsia="zh-CN"/>
        </w:rPr>
        <w:t>39.37</w:t>
      </w:r>
      <w:r>
        <w:rPr>
          <w:rStyle w:val="15"/>
          <w:rFonts w:hint="eastAsia" w:ascii="Times New Roman" w:hAnsi="Times New Roman" w:eastAsia="仿宋_GB2312" w:cs="仿宋_GB2312"/>
          <w:b w:val="0"/>
          <w:bCs/>
          <w:caps w:val="0"/>
          <w:smallCaps w:val="0"/>
          <w:sz w:val="32"/>
          <w:szCs w:val="32"/>
          <w:lang w:eastAsia="zh-CN"/>
        </w:rPr>
        <w:t>万元</w:t>
      </w:r>
      <w:r>
        <w:rPr>
          <w:rStyle w:val="15"/>
          <w:rFonts w:hint="eastAsia" w:ascii="Times New Roman" w:hAnsi="Times New Roman" w:eastAsia="仿宋_GB2312" w:cs="仿宋_GB2312"/>
          <w:b w:val="0"/>
          <w:bCs/>
          <w:caps w:val="0"/>
          <w:smallCaps w:val="0"/>
          <w:sz w:val="32"/>
          <w:szCs w:val="32"/>
        </w:rPr>
        <w:t>，完成预算100%，决算数等于预算数。</w:t>
      </w:r>
    </w:p>
    <w:p w14:paraId="618C5B19">
      <w:pPr>
        <w:numPr>
          <w:ilvl w:val="0"/>
          <w:numId w:val="0"/>
        </w:numPr>
        <w:shd w:val="clear" w:color="auto" w:fill="FFFFFF"/>
        <w:tabs>
          <w:tab w:val="left" w:pos="0"/>
        </w:tabs>
        <w:spacing w:line="600" w:lineRule="exact"/>
        <w:ind w:left="-13" w:leftChars="0" w:firstLine="643" w:firstLineChars="0"/>
        <w:rPr>
          <w:rFonts w:ascii="Times New Roman" w:hAnsi="Times New Roman" w:eastAsia="仿宋_GB2312" w:cs="仿宋_GB2312"/>
          <w:b/>
          <w:caps w:val="0"/>
          <w:smallCaps w:val="0"/>
          <w:sz w:val="32"/>
          <w:szCs w:val="32"/>
        </w:rPr>
      </w:pPr>
      <w:r>
        <w:rPr>
          <w:rFonts w:hint="default" w:ascii="Times New Roman" w:hAnsi="Times New Roman" w:eastAsia="仿宋_GB2312" w:cs="仿宋_GB2312"/>
          <w:b/>
          <w:caps w:val="0"/>
          <w:smallCaps w:val="0"/>
          <w:kern w:val="2"/>
          <w:sz w:val="32"/>
          <w:szCs w:val="32"/>
          <w:lang w:val="en-US" w:eastAsia="zh-CN" w:bidi="ar-SA"/>
        </w:rPr>
        <w:t>3.</w:t>
      </w:r>
      <w:r>
        <w:rPr>
          <w:rStyle w:val="15"/>
          <w:rFonts w:hint="eastAsia" w:ascii="Times New Roman" w:hAnsi="Times New Roman" w:eastAsia="仿宋_GB2312" w:cs="仿宋_GB2312"/>
          <w:bCs/>
          <w:caps w:val="0"/>
          <w:smallCaps w:val="0"/>
          <w:sz w:val="32"/>
          <w:szCs w:val="32"/>
        </w:rPr>
        <w:t>社会保障和就业208（类）05（款）:</w:t>
      </w:r>
      <w:r>
        <w:rPr>
          <w:rStyle w:val="15"/>
          <w:rFonts w:hint="eastAsia" w:ascii="Times New Roman" w:hAnsi="Times New Roman" w:eastAsia="仿宋_GB2312" w:cs="仿宋_GB2312"/>
          <w:b w:val="0"/>
          <w:bCs/>
          <w:caps w:val="0"/>
          <w:smallCaps w:val="0"/>
          <w:sz w:val="32"/>
          <w:szCs w:val="32"/>
        </w:rPr>
        <w:t xml:space="preserve"> 支出决算为</w:t>
      </w:r>
      <w:r>
        <w:rPr>
          <w:rStyle w:val="15"/>
          <w:rFonts w:hint="eastAsia" w:ascii="Times New Roman" w:hAnsi="Times New Roman" w:eastAsia="仿宋_GB2312" w:cs="仿宋_GB2312"/>
          <w:b w:val="0"/>
          <w:bCs/>
          <w:caps w:val="0"/>
          <w:smallCaps w:val="0"/>
          <w:sz w:val="32"/>
          <w:szCs w:val="32"/>
          <w:lang w:val="en-US" w:eastAsia="zh-CN"/>
        </w:rPr>
        <w:t>36.99</w:t>
      </w:r>
      <w:r>
        <w:rPr>
          <w:rStyle w:val="15"/>
          <w:rFonts w:hint="eastAsia" w:ascii="Times New Roman" w:hAnsi="Times New Roman" w:eastAsia="仿宋_GB2312" w:cs="仿宋_GB2312"/>
          <w:b w:val="0"/>
          <w:bCs/>
          <w:caps w:val="0"/>
          <w:smallCaps w:val="0"/>
          <w:sz w:val="32"/>
          <w:szCs w:val="32"/>
          <w:lang w:eastAsia="zh-CN"/>
        </w:rPr>
        <w:t>万元</w:t>
      </w:r>
      <w:r>
        <w:rPr>
          <w:rStyle w:val="15"/>
          <w:rFonts w:hint="eastAsia" w:ascii="Times New Roman" w:hAnsi="Times New Roman" w:eastAsia="仿宋_GB2312" w:cs="仿宋_GB2312"/>
          <w:b w:val="0"/>
          <w:bCs/>
          <w:caps w:val="0"/>
          <w:smallCaps w:val="0"/>
          <w:sz w:val="32"/>
          <w:szCs w:val="32"/>
        </w:rPr>
        <w:t>，完成预算100%，决算数等于预算数。</w:t>
      </w:r>
    </w:p>
    <w:p w14:paraId="7E24682F">
      <w:pPr>
        <w:numPr>
          <w:ilvl w:val="0"/>
          <w:numId w:val="0"/>
        </w:numPr>
        <w:shd w:val="clear" w:color="auto" w:fill="FFFFFF"/>
        <w:tabs>
          <w:tab w:val="left" w:pos="0"/>
        </w:tabs>
        <w:spacing w:line="600" w:lineRule="exact"/>
        <w:ind w:left="-13" w:leftChars="0" w:firstLine="643" w:firstLineChars="0"/>
        <w:rPr>
          <w:rFonts w:ascii="Times New Roman" w:hAnsi="Times New Roman" w:eastAsia="仿宋_GB2312" w:cs="仿宋_GB2312"/>
          <w:b/>
          <w:caps w:val="0"/>
          <w:smallCaps w:val="0"/>
          <w:sz w:val="32"/>
          <w:szCs w:val="32"/>
        </w:rPr>
      </w:pPr>
      <w:r>
        <w:rPr>
          <w:rFonts w:hint="default" w:ascii="Times New Roman" w:hAnsi="Times New Roman" w:eastAsia="仿宋_GB2312" w:cs="仿宋_GB2312"/>
          <w:b/>
          <w:caps w:val="0"/>
          <w:smallCaps w:val="0"/>
          <w:kern w:val="2"/>
          <w:sz w:val="32"/>
          <w:szCs w:val="32"/>
          <w:lang w:val="en-US" w:eastAsia="zh-CN" w:bidi="ar-SA"/>
        </w:rPr>
        <w:t>4.</w:t>
      </w:r>
      <w:r>
        <w:rPr>
          <w:rFonts w:hint="eastAsia" w:ascii="Times New Roman" w:hAnsi="Times New Roman" w:eastAsia="仿宋_GB2312" w:cs="仿宋_GB2312"/>
          <w:b/>
          <w:bCs/>
          <w:caps w:val="0"/>
          <w:smallCaps w:val="0"/>
          <w:sz w:val="32"/>
          <w:szCs w:val="32"/>
        </w:rPr>
        <w:t>卫生健康210</w:t>
      </w:r>
      <w:r>
        <w:rPr>
          <w:rStyle w:val="15"/>
          <w:rFonts w:hint="eastAsia" w:ascii="Times New Roman" w:hAnsi="Times New Roman" w:eastAsia="仿宋_GB2312" w:cs="仿宋_GB2312"/>
          <w:bCs/>
          <w:caps w:val="0"/>
          <w:smallCaps w:val="0"/>
          <w:sz w:val="32"/>
          <w:szCs w:val="32"/>
        </w:rPr>
        <w:t>（类）11（款）:</w:t>
      </w:r>
      <w:r>
        <w:rPr>
          <w:rStyle w:val="15"/>
          <w:rFonts w:hint="eastAsia" w:ascii="Times New Roman" w:hAnsi="Times New Roman" w:eastAsia="仿宋_GB2312" w:cs="仿宋_GB2312"/>
          <w:b w:val="0"/>
          <w:bCs/>
          <w:caps w:val="0"/>
          <w:smallCaps w:val="0"/>
          <w:sz w:val="32"/>
          <w:szCs w:val="32"/>
        </w:rPr>
        <w:t>支出决算为</w:t>
      </w:r>
      <w:r>
        <w:rPr>
          <w:rStyle w:val="15"/>
          <w:rFonts w:hint="eastAsia" w:ascii="Times New Roman" w:hAnsi="Times New Roman" w:eastAsia="仿宋_GB2312" w:cs="仿宋_GB2312"/>
          <w:b w:val="0"/>
          <w:bCs/>
          <w:caps w:val="0"/>
          <w:smallCaps w:val="0"/>
          <w:sz w:val="32"/>
          <w:szCs w:val="32"/>
          <w:lang w:val="en-US" w:eastAsia="zh-CN"/>
        </w:rPr>
        <w:t>12.76</w:t>
      </w:r>
      <w:r>
        <w:rPr>
          <w:rStyle w:val="15"/>
          <w:rFonts w:hint="eastAsia" w:ascii="Times New Roman" w:hAnsi="Times New Roman" w:eastAsia="仿宋_GB2312" w:cs="仿宋_GB2312"/>
          <w:b w:val="0"/>
          <w:bCs/>
          <w:caps w:val="0"/>
          <w:smallCaps w:val="0"/>
          <w:sz w:val="32"/>
          <w:szCs w:val="32"/>
          <w:lang w:eastAsia="zh-CN"/>
        </w:rPr>
        <w:t>万元</w:t>
      </w:r>
      <w:r>
        <w:rPr>
          <w:rStyle w:val="15"/>
          <w:rFonts w:hint="eastAsia" w:ascii="Times New Roman" w:hAnsi="Times New Roman" w:eastAsia="仿宋_GB2312" w:cs="仿宋_GB2312"/>
          <w:b w:val="0"/>
          <w:bCs/>
          <w:caps w:val="0"/>
          <w:smallCaps w:val="0"/>
          <w:sz w:val="32"/>
          <w:szCs w:val="32"/>
        </w:rPr>
        <w:t>，完成预算100%，决算数等于预算数。</w:t>
      </w:r>
    </w:p>
    <w:p w14:paraId="01F65EE1">
      <w:pPr>
        <w:numPr>
          <w:ilvl w:val="0"/>
          <w:numId w:val="1"/>
        </w:numPr>
        <w:shd w:val="clear" w:color="auto" w:fill="FFFFFF"/>
        <w:spacing w:line="600" w:lineRule="exact"/>
        <w:ind w:firstLine="643"/>
        <w:rPr>
          <w:rFonts w:ascii="Times New Roman" w:hAnsi="Times New Roman" w:eastAsia="仿宋_GB2312" w:cs="仿宋_GB2312"/>
          <w:caps w:val="0"/>
          <w:smallCaps w:val="0"/>
          <w:sz w:val="32"/>
          <w:szCs w:val="32"/>
        </w:rPr>
      </w:pPr>
      <w:r>
        <w:rPr>
          <w:rFonts w:hint="eastAsia" w:ascii="Times New Roman" w:hAnsi="Times New Roman" w:eastAsia="仿宋_GB2312" w:cs="仿宋_GB2312"/>
          <w:b/>
          <w:bCs/>
          <w:caps w:val="0"/>
          <w:smallCaps w:val="0"/>
          <w:sz w:val="32"/>
          <w:szCs w:val="32"/>
        </w:rPr>
        <w:t>住房保障221</w:t>
      </w:r>
      <w:r>
        <w:rPr>
          <w:rStyle w:val="15"/>
          <w:rFonts w:hint="eastAsia" w:ascii="Times New Roman" w:hAnsi="Times New Roman" w:eastAsia="仿宋_GB2312" w:cs="仿宋_GB2312"/>
          <w:bCs/>
          <w:caps w:val="0"/>
          <w:smallCaps w:val="0"/>
          <w:sz w:val="32"/>
          <w:szCs w:val="32"/>
        </w:rPr>
        <w:t>（类）02（款）01（项）:</w:t>
      </w:r>
      <w:r>
        <w:rPr>
          <w:rStyle w:val="15"/>
          <w:rFonts w:hint="eastAsia" w:ascii="Times New Roman" w:hAnsi="Times New Roman" w:eastAsia="仿宋_GB2312" w:cs="仿宋_GB2312"/>
          <w:b w:val="0"/>
          <w:bCs/>
          <w:caps w:val="0"/>
          <w:smallCaps w:val="0"/>
          <w:sz w:val="32"/>
          <w:szCs w:val="32"/>
        </w:rPr>
        <w:t>支出决算为</w:t>
      </w:r>
      <w:r>
        <w:rPr>
          <w:rStyle w:val="15"/>
          <w:rFonts w:hint="eastAsia" w:ascii="Times New Roman" w:hAnsi="Times New Roman" w:eastAsia="仿宋_GB2312" w:cs="仿宋_GB2312"/>
          <w:b w:val="0"/>
          <w:bCs/>
          <w:caps w:val="0"/>
          <w:smallCaps w:val="0"/>
          <w:sz w:val="32"/>
          <w:szCs w:val="32"/>
          <w:lang w:val="en-US" w:eastAsia="zh-CN"/>
        </w:rPr>
        <w:t>17.93</w:t>
      </w:r>
      <w:r>
        <w:rPr>
          <w:rStyle w:val="15"/>
          <w:rFonts w:hint="eastAsia" w:ascii="Times New Roman" w:hAnsi="Times New Roman" w:eastAsia="仿宋_GB2312" w:cs="仿宋_GB2312"/>
          <w:b w:val="0"/>
          <w:bCs/>
          <w:caps w:val="0"/>
          <w:smallCaps w:val="0"/>
          <w:sz w:val="32"/>
          <w:szCs w:val="32"/>
          <w:lang w:eastAsia="zh-CN"/>
        </w:rPr>
        <w:t>万元</w:t>
      </w:r>
      <w:r>
        <w:rPr>
          <w:rStyle w:val="15"/>
          <w:rFonts w:hint="eastAsia" w:ascii="Times New Roman" w:hAnsi="Times New Roman" w:eastAsia="仿宋_GB2312" w:cs="仿宋_GB2312"/>
          <w:b w:val="0"/>
          <w:bCs/>
          <w:caps w:val="0"/>
          <w:smallCaps w:val="0"/>
          <w:sz w:val="32"/>
          <w:szCs w:val="32"/>
        </w:rPr>
        <w:t>，完成预算100%，决算数等于预算数。</w:t>
      </w:r>
    </w:p>
    <w:p w14:paraId="73EC5F0A">
      <w:pPr>
        <w:shd w:val="clear" w:color="auto" w:fill="FFFFFF"/>
        <w:spacing w:line="600" w:lineRule="exact"/>
        <w:ind w:firstLine="643" w:firstLineChars="200"/>
        <w:rPr>
          <w:rFonts w:ascii="Times New Roman" w:hAnsi="Times New Roman"/>
          <w:caps w:val="0"/>
          <w:smallCaps w:val="0"/>
        </w:rPr>
      </w:pPr>
      <w:r>
        <w:rPr>
          <w:rFonts w:hint="eastAsia" w:ascii="Times New Roman" w:hAnsi="Times New Roman" w:eastAsia="仿宋_GB2312" w:cs="仿宋_GB2312"/>
          <w:b/>
          <w:caps w:val="0"/>
          <w:smallCaps w:val="0"/>
          <w:sz w:val="32"/>
          <w:szCs w:val="32"/>
        </w:rPr>
        <w:t>（注：数据来源于财决01-1表和财决08表，仅罗列本部门涉及的全部功能分类科目，至项级。上述“预算”口径为全年预算数。增减变动原因为决算数&lt;项级&gt;和全年预算数&lt;项级&gt;比较，与预算数持平可以不写原因。）</w:t>
      </w:r>
    </w:p>
    <w:p w14:paraId="0A4F3483">
      <w:pPr>
        <w:pStyle w:val="3"/>
        <w:shd w:val="clear" w:color="auto" w:fill="FFFFFF"/>
        <w:spacing w:before="0" w:after="0" w:line="560" w:lineRule="exact"/>
        <w:ind w:firstLine="643" w:firstLineChars="200"/>
        <w:rPr>
          <w:rFonts w:ascii="Times New Roman" w:hAnsi="Times New Roman" w:eastAsia="黑体" w:cs="黑体"/>
          <w:bCs w:val="0"/>
          <w:caps w:val="0"/>
          <w:smallCaps w:val="0"/>
          <w:color w:val="000000"/>
        </w:rPr>
      </w:pPr>
      <w:bookmarkStart w:id="109" w:name="_Toc19344"/>
      <w:r>
        <w:rPr>
          <w:rFonts w:hint="eastAsia" w:ascii="Times New Roman" w:hAnsi="Times New Roman" w:eastAsia="黑体" w:cs="黑体"/>
          <w:bCs w:val="0"/>
          <w:caps w:val="0"/>
          <w:smallCaps w:val="0"/>
          <w:color w:val="000000"/>
        </w:rPr>
        <w:t>六、一般公共预算财政拨款基本支出决算情况说明</w:t>
      </w:r>
      <w:bookmarkEnd w:id="103"/>
      <w:bookmarkEnd w:id="104"/>
      <w:bookmarkEnd w:id="105"/>
      <w:bookmarkEnd w:id="106"/>
      <w:bookmarkEnd w:id="107"/>
      <w:bookmarkEnd w:id="108"/>
      <w:bookmarkEnd w:id="109"/>
      <w:r>
        <w:rPr>
          <w:rFonts w:hint="eastAsia" w:ascii="Times New Roman" w:hAnsi="Times New Roman" w:eastAsia="黑体" w:cs="黑体"/>
          <w:bCs w:val="0"/>
          <w:caps w:val="0"/>
          <w:smallCaps w:val="0"/>
          <w:color w:val="000000"/>
        </w:rPr>
        <w:tab/>
      </w:r>
    </w:p>
    <w:p w14:paraId="008928A6">
      <w:pPr>
        <w:shd w:val="clear" w:color="auto" w:fill="FFFFFF"/>
        <w:spacing w:line="560" w:lineRule="exact"/>
        <w:ind w:firstLine="640" w:firstLineChars="200"/>
        <w:rPr>
          <w:rFonts w:ascii="Times New Roman" w:hAnsi="Times New Roman" w:eastAsia="仿宋_GB2312" w:cs="仿宋_GB2312"/>
          <w:caps w:val="0"/>
          <w:smallCaps w:val="0"/>
          <w:sz w:val="32"/>
          <w:szCs w:val="32"/>
        </w:rPr>
      </w:pPr>
      <w:r>
        <w:rPr>
          <w:rFonts w:hint="default"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年一般公共预算财政拨款基本支出</w:t>
      </w:r>
      <w:r>
        <w:rPr>
          <w:rFonts w:hint="eastAsia" w:ascii="Times New Roman" w:hAnsi="Times New Roman" w:eastAsia="仿宋_GB2312" w:cs="仿宋_GB2312"/>
          <w:caps w:val="0"/>
          <w:smallCaps w:val="0"/>
          <w:sz w:val="32"/>
          <w:szCs w:val="32"/>
          <w:lang w:val="en-US" w:eastAsia="zh-CN"/>
        </w:rPr>
        <w:t>342.56</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，其中：人员经费</w:t>
      </w:r>
      <w:r>
        <w:rPr>
          <w:rFonts w:hint="eastAsia" w:ascii="Times New Roman" w:hAnsi="Times New Roman" w:eastAsia="仿宋_GB2312" w:cs="仿宋_GB2312"/>
          <w:caps w:val="0"/>
          <w:smallCaps w:val="0"/>
          <w:sz w:val="32"/>
          <w:szCs w:val="32"/>
          <w:lang w:val="en-US" w:eastAsia="zh-CN"/>
        </w:rPr>
        <w:t>205.84</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，主要包括：基本工资、津贴补贴、奖金、绩效工资、机关事业单位基本养老保险缴费、职业年金缴费、其他社会保障缴费、其他工资福利支出、医疗费补助、奖励金、住房公积金等。日常公用经费</w:t>
      </w:r>
      <w:r>
        <w:rPr>
          <w:rFonts w:hint="eastAsia" w:ascii="Times New Roman" w:hAnsi="Times New Roman" w:eastAsia="仿宋_GB2312" w:cs="仿宋_GB2312"/>
          <w:caps w:val="0"/>
          <w:smallCaps w:val="0"/>
          <w:sz w:val="32"/>
          <w:szCs w:val="32"/>
          <w:lang w:val="en-US" w:eastAsia="zh-CN"/>
        </w:rPr>
        <w:t>136.72</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，主要包括：办公费、印刷费、咨询费、手续费、水费、电费、邮电费、差旅费、会议费、培训费、工会经费、公务用车运行维护费、其他交通费等。</w:t>
      </w:r>
    </w:p>
    <w:p w14:paraId="20F11AB1">
      <w:pPr>
        <w:shd w:val="clear" w:color="auto" w:fill="FFFFFF"/>
        <w:spacing w:line="600" w:lineRule="exact"/>
        <w:ind w:firstLine="645"/>
        <w:rPr>
          <w:rFonts w:ascii="Times New Roman" w:hAnsi="Times New Roman"/>
          <w:caps w:val="0"/>
          <w:smallCaps w:val="0"/>
        </w:rPr>
      </w:pPr>
      <w:r>
        <w:rPr>
          <w:rFonts w:hint="eastAsia" w:ascii="Times New Roman" w:hAnsi="Times New Roman" w:eastAsia="仿宋_GB2312" w:cs="仿宋_GB2312"/>
          <w:b/>
          <w:caps w:val="0"/>
          <w:smallCaps w:val="0"/>
          <w:sz w:val="32"/>
          <w:szCs w:val="32"/>
        </w:rPr>
        <w:t>（注：数据来源于财决07表和财决08-1表，仅罗列本部门实际支出涉及的经济分类科目。）</w:t>
      </w:r>
    </w:p>
    <w:p w14:paraId="7F8429F5">
      <w:pPr>
        <w:pStyle w:val="3"/>
        <w:shd w:val="clear" w:color="auto" w:fill="FFFFFF"/>
        <w:spacing w:before="0" w:after="0" w:line="560" w:lineRule="exact"/>
        <w:ind w:firstLine="643" w:firstLineChars="200"/>
        <w:jc w:val="left"/>
        <w:rPr>
          <w:rFonts w:ascii="Times New Roman" w:hAnsi="Times New Roman" w:eastAsia="黑体" w:cs="黑体"/>
          <w:bCs w:val="0"/>
          <w:caps w:val="0"/>
          <w:smallCaps w:val="0"/>
          <w:color w:val="000000"/>
        </w:rPr>
      </w:pPr>
      <w:bookmarkStart w:id="110" w:name="_Toc8197"/>
      <w:bookmarkStart w:id="111" w:name="_Toc21443"/>
      <w:bookmarkStart w:id="112" w:name="_Toc27012"/>
      <w:bookmarkStart w:id="113" w:name="_Toc15377215"/>
      <w:bookmarkStart w:id="114" w:name="_Toc79163619"/>
      <w:bookmarkStart w:id="115" w:name="_Toc79163869"/>
      <w:bookmarkStart w:id="116" w:name="_Toc15396609"/>
      <w:r>
        <w:rPr>
          <w:rFonts w:hint="eastAsia" w:ascii="Times New Roman" w:hAnsi="Times New Roman" w:eastAsia="黑体" w:cs="黑体"/>
          <w:bCs w:val="0"/>
          <w:caps w:val="0"/>
          <w:smallCaps w:val="0"/>
          <w:color w:val="000000"/>
        </w:rPr>
        <w:t>七、“三公”经费财政拨款支出决算情况说明</w:t>
      </w:r>
      <w:bookmarkEnd w:id="110"/>
      <w:bookmarkEnd w:id="111"/>
      <w:bookmarkEnd w:id="112"/>
      <w:bookmarkEnd w:id="113"/>
      <w:bookmarkEnd w:id="114"/>
      <w:bookmarkEnd w:id="115"/>
      <w:bookmarkEnd w:id="116"/>
    </w:p>
    <w:p w14:paraId="4242E357">
      <w:pPr>
        <w:shd w:val="clear" w:color="auto" w:fill="FFFFFF"/>
        <w:spacing w:line="560" w:lineRule="exact"/>
        <w:ind w:firstLine="640"/>
        <w:outlineLvl w:val="2"/>
        <w:rPr>
          <w:rFonts w:ascii="Times New Roman" w:hAnsi="Times New Roman" w:eastAsia="楷体_GB2312" w:cs="楷体_GB2312"/>
          <w:b/>
          <w:caps w:val="0"/>
          <w:smallCaps w:val="0"/>
          <w:color w:val="000000"/>
          <w:sz w:val="32"/>
          <w:szCs w:val="32"/>
        </w:rPr>
      </w:pPr>
      <w:bookmarkStart w:id="117" w:name="_Toc15377216"/>
      <w:bookmarkStart w:id="118" w:name="_Toc79163620"/>
      <w:bookmarkStart w:id="119" w:name="_Toc79163870"/>
      <w:bookmarkStart w:id="120" w:name="_Toc6482"/>
      <w:r>
        <w:rPr>
          <w:rFonts w:hint="eastAsia" w:ascii="Times New Roman" w:hAnsi="Times New Roman" w:eastAsia="楷体_GB2312" w:cs="楷体_GB2312"/>
          <w:b/>
          <w:caps w:val="0"/>
          <w:smallCaps w:val="0"/>
          <w:color w:val="000000"/>
          <w:sz w:val="32"/>
          <w:szCs w:val="32"/>
        </w:rPr>
        <w:t>（一）“三公”经费财政拨款支出决算总体情况说明</w:t>
      </w:r>
      <w:bookmarkEnd w:id="117"/>
      <w:bookmarkEnd w:id="118"/>
      <w:bookmarkEnd w:id="119"/>
      <w:bookmarkEnd w:id="120"/>
    </w:p>
    <w:p w14:paraId="0230003D">
      <w:pPr>
        <w:shd w:val="clear" w:color="auto" w:fill="FFFFFF"/>
        <w:spacing w:line="560" w:lineRule="exact"/>
        <w:ind w:firstLine="640" w:firstLineChars="200"/>
        <w:rPr>
          <w:rFonts w:ascii="Times New Roman" w:hAnsi="Times New Roman" w:eastAsia="仿宋_GB2312" w:cs="仿宋_GB2312"/>
          <w:caps w:val="0"/>
          <w:smallCaps w:val="0"/>
          <w:sz w:val="32"/>
          <w:szCs w:val="32"/>
        </w:rPr>
      </w:pPr>
      <w:r>
        <w:rPr>
          <w:rFonts w:hint="default"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年“三公”经费财政拨款支出决算为</w:t>
      </w:r>
      <w:r>
        <w:rPr>
          <w:rFonts w:hint="eastAsia" w:ascii="Times New Roman" w:hAnsi="Times New Roman" w:eastAsia="仿宋_GB2312" w:cs="仿宋_GB2312"/>
          <w:caps w:val="0"/>
          <w:smallCaps w:val="0"/>
          <w:sz w:val="32"/>
          <w:szCs w:val="32"/>
          <w:lang w:val="en-US" w:eastAsia="zh-CN"/>
        </w:rPr>
        <w:t>152.95</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，完成预算100%。</w:t>
      </w:r>
    </w:p>
    <w:p w14:paraId="45540E0B">
      <w:pPr>
        <w:shd w:val="clear" w:color="auto" w:fill="FFFFFF"/>
        <w:spacing w:line="560" w:lineRule="exact"/>
        <w:ind w:firstLine="640"/>
        <w:outlineLvl w:val="2"/>
        <w:rPr>
          <w:rFonts w:ascii="Times New Roman" w:hAnsi="Times New Roman" w:eastAsia="楷体_GB2312" w:cs="楷体_GB2312"/>
          <w:b/>
          <w:caps w:val="0"/>
          <w:smallCaps w:val="0"/>
          <w:color w:val="000000"/>
          <w:sz w:val="32"/>
          <w:szCs w:val="32"/>
        </w:rPr>
      </w:pPr>
      <w:bookmarkStart w:id="121" w:name="_Toc22598"/>
      <w:bookmarkStart w:id="122" w:name="_Toc79163871"/>
      <w:bookmarkStart w:id="123" w:name="_Toc15377217"/>
      <w:bookmarkStart w:id="124" w:name="_Toc79163621"/>
      <w:r>
        <w:rPr>
          <w:rFonts w:hint="eastAsia" w:ascii="Times New Roman" w:hAnsi="Times New Roman" w:eastAsia="楷体_GB2312" w:cs="楷体_GB2312"/>
          <w:b/>
          <w:caps w:val="0"/>
          <w:smallCaps w:val="0"/>
          <w:color w:val="000000"/>
          <w:sz w:val="32"/>
          <w:szCs w:val="32"/>
        </w:rPr>
        <w:t>（二）“三公”经费财政拨款支出决算具体情况说明</w:t>
      </w:r>
      <w:bookmarkEnd w:id="121"/>
      <w:bookmarkEnd w:id="122"/>
      <w:bookmarkEnd w:id="123"/>
      <w:bookmarkEnd w:id="124"/>
    </w:p>
    <w:p w14:paraId="61A25FEF">
      <w:pPr>
        <w:shd w:val="clear" w:color="auto" w:fill="FFFFFF"/>
        <w:spacing w:line="560" w:lineRule="exact"/>
        <w:ind w:firstLine="640" w:firstLineChars="200"/>
        <w:rPr>
          <w:rFonts w:ascii="Times New Roman" w:hAnsi="Times New Roman" w:eastAsia="仿宋_GB2312" w:cs="仿宋_GB2312"/>
          <w:caps w:val="0"/>
          <w:smallCaps w:val="0"/>
          <w:color w:val="000000"/>
          <w:sz w:val="32"/>
          <w:szCs w:val="32"/>
        </w:rPr>
      </w:pPr>
      <w:r>
        <w:rPr>
          <w:rFonts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年“三公”经费财政拨款支出决算中，因公出国（境）费支出决算0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，占0%；公务用车购置及运行维护费支出决算</w:t>
      </w:r>
      <w:r>
        <w:rPr>
          <w:rFonts w:hint="eastAsia" w:ascii="Times New Roman" w:hAnsi="Times New Roman" w:eastAsia="仿宋_GB2312" w:cs="仿宋_GB2312"/>
          <w:caps w:val="0"/>
          <w:smallCaps w:val="0"/>
          <w:sz w:val="32"/>
          <w:szCs w:val="32"/>
          <w:lang w:val="en-US" w:eastAsia="zh-CN"/>
        </w:rPr>
        <w:t>3.52</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w:t>
      </w:r>
      <w:r>
        <w:rPr>
          <w:rFonts w:hint="eastAsia" w:ascii="Times New Roman" w:hAnsi="Times New Roman" w:eastAsia="仿宋_GB2312" w:cs="仿宋_GB2312"/>
          <w:caps w:val="0"/>
          <w:smallCaps w:val="0"/>
          <w:sz w:val="32"/>
          <w:szCs w:val="32"/>
          <w:lang w:val="en-US" w:eastAsia="zh-CN"/>
        </w:rPr>
        <w:t>2.3</w:t>
      </w:r>
      <w:r>
        <w:rPr>
          <w:rFonts w:ascii="Times New Roman" w:hAnsi="Times New Roman" w:eastAsia="仿宋_GB2312" w:cs="仿宋_GB2312"/>
          <w:caps w:val="0"/>
          <w:smallCaps w:val="0"/>
          <w:sz w:val="32"/>
          <w:szCs w:val="32"/>
        </w:rPr>
        <w:t>%</w:t>
      </w:r>
      <w:r>
        <w:rPr>
          <w:rFonts w:hint="eastAsia" w:ascii="Times New Roman" w:hAnsi="Times New Roman" w:eastAsia="仿宋_GB2312" w:cs="仿宋_GB2312"/>
          <w:caps w:val="0"/>
          <w:smallCaps w:val="0"/>
          <w:sz w:val="32"/>
          <w:szCs w:val="32"/>
        </w:rPr>
        <w:t>；公务接待费支出决算</w:t>
      </w:r>
      <w:r>
        <w:rPr>
          <w:rFonts w:hint="eastAsia" w:ascii="Times New Roman" w:hAnsi="Times New Roman" w:eastAsia="仿宋_GB2312" w:cs="仿宋_GB2312"/>
          <w:caps w:val="0"/>
          <w:smallCaps w:val="0"/>
          <w:sz w:val="32"/>
          <w:szCs w:val="32"/>
          <w:lang w:val="en-US" w:eastAsia="zh-CN"/>
        </w:rPr>
        <w:t>149.43</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，占9</w:t>
      </w:r>
      <w:r>
        <w:rPr>
          <w:rFonts w:hint="eastAsia" w:ascii="Times New Roman" w:hAnsi="Times New Roman" w:eastAsia="仿宋_GB2312" w:cs="仿宋_GB2312"/>
          <w:caps w:val="0"/>
          <w:smallCaps w:val="0"/>
          <w:sz w:val="32"/>
          <w:szCs w:val="32"/>
          <w:lang w:val="en-US" w:eastAsia="zh-CN"/>
        </w:rPr>
        <w:t>7.7</w:t>
      </w:r>
      <w:r>
        <w:rPr>
          <w:rFonts w:hint="eastAsia" w:ascii="Times New Roman" w:hAnsi="Times New Roman" w:eastAsia="仿宋_GB2312" w:cs="仿宋_GB2312"/>
          <w:caps w:val="0"/>
          <w:smallCaps w:val="0"/>
          <w:sz w:val="32"/>
          <w:szCs w:val="32"/>
        </w:rPr>
        <w:t>%。具体情况如下：</w:t>
      </w:r>
    </w:p>
    <w:p w14:paraId="4D30997C">
      <w:pPr>
        <w:pStyle w:val="7"/>
        <w:shd w:val="clear" w:color="auto" w:fill="FFFFFF"/>
        <w:ind w:left="0" w:firstLine="0" w:firstLineChars="0"/>
        <w:jc w:val="center"/>
        <w:rPr>
          <w:rFonts w:hint="default" w:ascii="Times New Roman" w:hAnsi="Times New Roman" w:eastAsia="仿宋_GB2312" w:cs="仿宋_GB2312"/>
          <w:caps w:val="0"/>
          <w:smallCaps w:val="0"/>
          <w:color w:val="000000"/>
          <w:sz w:val="32"/>
          <w:szCs w:val="32"/>
          <w:lang w:val="en-US" w:eastAsia="zh-CN"/>
        </w:rPr>
      </w:pPr>
      <w:r>
        <w:rPr>
          <w:rFonts w:hint="default" w:ascii="Times New Roman" w:hAnsi="Times New Roman" w:eastAsia="仿宋_GB2312" w:cs="仿宋_GB2312"/>
          <w:caps w:val="0"/>
          <w:smallCaps w:val="0"/>
          <w:color w:val="000000"/>
          <w:sz w:val="32"/>
          <w:szCs w:val="32"/>
          <w:lang w:val="en-US" w:eastAsia="zh-CN"/>
        </w:rPr>
        <w:drawing>
          <wp:inline distT="0" distB="0" distL="114300" distR="114300">
            <wp:extent cx="3656965" cy="2343785"/>
            <wp:effectExtent l="4445" t="4445" r="15240" b="13970"/>
            <wp:docPr id="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DD395FD">
      <w:pPr>
        <w:pStyle w:val="7"/>
        <w:shd w:val="clear" w:color="auto" w:fill="FFFFFF"/>
        <w:ind w:left="0" w:firstLine="640" w:firstLineChars="200"/>
        <w:rPr>
          <w:rFonts w:ascii="Times New Roman" w:hAnsi="Times New Roman" w:eastAsia="仿宋_GB2312" w:cs="仿宋_GB2312"/>
          <w:caps w:val="0"/>
          <w:smallCaps w:val="0"/>
          <w:color w:val="000000"/>
          <w:sz w:val="32"/>
          <w:szCs w:val="32"/>
        </w:rPr>
      </w:pPr>
      <w:r>
        <w:rPr>
          <w:rFonts w:hint="eastAsia" w:ascii="Times New Roman" w:hAnsi="Times New Roman" w:eastAsia="仿宋_GB2312" w:cs="仿宋_GB2312"/>
          <w:caps w:val="0"/>
          <w:smallCaps w:val="0"/>
          <w:color w:val="000000"/>
          <w:sz w:val="32"/>
          <w:szCs w:val="32"/>
        </w:rPr>
        <w:t>（图7：“三公”经费财政拨款支出结构）（饼状图）</w:t>
      </w:r>
    </w:p>
    <w:p w14:paraId="6F78548A">
      <w:pPr>
        <w:shd w:val="clear" w:color="auto" w:fill="FFFFFF"/>
        <w:spacing w:line="560" w:lineRule="exact"/>
        <w:ind w:firstLine="643" w:firstLineChars="200"/>
        <w:rPr>
          <w:rFonts w:ascii="Times New Roman" w:hAnsi="Times New Roman" w:eastAsia="仿宋_GB2312" w:cs="仿宋_GB2312"/>
          <w:caps w:val="0"/>
          <w:smallCaps w:val="0"/>
          <w:sz w:val="32"/>
          <w:szCs w:val="32"/>
        </w:rPr>
      </w:pPr>
      <w:r>
        <w:rPr>
          <w:rFonts w:hint="eastAsia" w:ascii="Times New Roman" w:hAnsi="Times New Roman" w:eastAsia="仿宋_GB2312" w:cs="仿宋_GB2312"/>
          <w:b/>
          <w:caps w:val="0"/>
          <w:smallCaps w:val="0"/>
          <w:color w:val="000000"/>
          <w:sz w:val="32"/>
          <w:szCs w:val="32"/>
        </w:rPr>
        <w:t>1、因公出国（境）经费支出</w:t>
      </w:r>
      <w:r>
        <w:rPr>
          <w:rFonts w:hint="eastAsia" w:ascii="Times New Roman" w:hAnsi="Times New Roman" w:eastAsia="仿宋_GB2312" w:cs="仿宋_GB2312"/>
          <w:caps w:val="0"/>
          <w:smallCaps w:val="0"/>
          <w:sz w:val="32"/>
          <w:szCs w:val="32"/>
        </w:rPr>
        <w:t>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，完成预算0%。全年安排因公出国（境）团组0次，出国（境）0人。因公出国（境）支出决算比2021年增加/减少0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，增长/下降0%。</w:t>
      </w:r>
    </w:p>
    <w:p w14:paraId="77A2D690">
      <w:pPr>
        <w:shd w:val="clear" w:color="auto" w:fill="FFFFFF"/>
        <w:spacing w:line="560" w:lineRule="exact"/>
        <w:rPr>
          <w:rFonts w:ascii="Times New Roman" w:hAnsi="Times New Roman" w:eastAsia="仿宋_GB2312" w:cs="仿宋_GB2312"/>
          <w:caps w:val="0"/>
          <w:smallCaps w:val="0"/>
          <w:color w:val="000000"/>
          <w:sz w:val="32"/>
          <w:szCs w:val="32"/>
        </w:rPr>
      </w:pPr>
      <w:r>
        <w:rPr>
          <w:rFonts w:hint="eastAsia" w:ascii="Times New Roman" w:hAnsi="Times New Roman" w:eastAsia="仿宋_GB2312" w:cs="仿宋_GB2312"/>
          <w:caps w:val="0"/>
          <w:smallCaps w:val="0"/>
          <w:sz w:val="32"/>
          <w:szCs w:val="32"/>
        </w:rPr>
        <w:t>开支内容包括：无。（团组名称、出访地点、取得成效）</w:t>
      </w:r>
      <w:r>
        <w:rPr>
          <w:rFonts w:hint="eastAsia" w:ascii="Times New Roman" w:hAnsi="Times New Roman" w:eastAsia="仿宋_GB2312" w:cs="仿宋_GB2312"/>
          <w:caps w:val="0"/>
          <w:smallCaps w:val="0"/>
          <w:color w:val="000000"/>
          <w:sz w:val="32"/>
          <w:szCs w:val="32"/>
        </w:rPr>
        <w:t>等。</w:t>
      </w:r>
    </w:p>
    <w:p w14:paraId="36B13B32">
      <w:pPr>
        <w:shd w:val="clear" w:color="auto" w:fill="FFFFFF"/>
        <w:spacing w:line="560" w:lineRule="exact"/>
        <w:ind w:firstLine="640"/>
        <w:rPr>
          <w:rFonts w:ascii="Times New Roman" w:hAnsi="Times New Roman" w:eastAsia="仿宋_GB2312" w:cs="仿宋_GB2312"/>
          <w:caps w:val="0"/>
          <w:smallCaps w:val="0"/>
          <w:sz w:val="32"/>
          <w:szCs w:val="32"/>
        </w:rPr>
      </w:pPr>
      <w:r>
        <w:rPr>
          <w:rFonts w:hint="eastAsia" w:ascii="Times New Roman" w:hAnsi="Times New Roman" w:eastAsia="仿宋_GB2312" w:cs="仿宋_GB2312"/>
          <w:b/>
          <w:caps w:val="0"/>
          <w:smallCaps w:val="0"/>
          <w:color w:val="000000"/>
          <w:sz w:val="32"/>
          <w:szCs w:val="32"/>
        </w:rPr>
        <w:t>2、公务用车购置及运行维护费支出</w:t>
      </w:r>
      <w:r>
        <w:rPr>
          <w:rFonts w:hint="eastAsia" w:ascii="Times New Roman" w:hAnsi="Times New Roman" w:eastAsia="仿宋_GB2312" w:cs="仿宋_GB2312"/>
          <w:b/>
          <w:caps w:val="0"/>
          <w:smallCaps w:val="0"/>
          <w:color w:val="000000"/>
          <w:sz w:val="32"/>
          <w:szCs w:val="32"/>
          <w:lang w:val="en-US" w:eastAsia="zh-CN"/>
        </w:rPr>
        <w:t>3.52</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,完成预算100%。因公务出行活动与上年相比有所减少</w:t>
      </w:r>
      <w:r>
        <w:rPr>
          <w:rFonts w:hint="eastAsia" w:ascii="Times New Roman" w:hAnsi="Times New Roman" w:eastAsia="仿宋_GB2312" w:cs="仿宋_GB2312"/>
          <w:caps w:val="0"/>
          <w:smallCaps w:val="0"/>
          <w:sz w:val="32"/>
          <w:szCs w:val="32"/>
          <w:lang w:eastAsia="zh-CN"/>
        </w:rPr>
        <w:t>，</w:t>
      </w:r>
      <w:r>
        <w:rPr>
          <w:rFonts w:hint="eastAsia" w:ascii="Times New Roman" w:hAnsi="Times New Roman" w:eastAsia="仿宋_GB2312" w:cs="仿宋_GB2312"/>
          <w:caps w:val="0"/>
          <w:smallCaps w:val="0"/>
          <w:sz w:val="32"/>
          <w:szCs w:val="32"/>
        </w:rPr>
        <w:t>公务用车购置及运行维护费支出决算比</w:t>
      </w:r>
      <w:r>
        <w:rPr>
          <w:rFonts w:ascii="Times New Roman" w:hAnsi="Times New Roman" w:eastAsia="仿宋_GB2312" w:cs="仿宋_GB2312"/>
          <w:caps w:val="0"/>
          <w:smallCaps w:val="0"/>
          <w:sz w:val="32"/>
          <w:szCs w:val="32"/>
          <w:lang w:val="en-US"/>
        </w:rPr>
        <w:t>2024</w:t>
      </w:r>
      <w:r>
        <w:rPr>
          <w:rFonts w:hint="eastAsia" w:ascii="Times New Roman" w:hAnsi="Times New Roman" w:eastAsia="仿宋_GB2312" w:cs="仿宋_GB2312"/>
          <w:caps w:val="0"/>
          <w:smallCaps w:val="0"/>
          <w:sz w:val="32"/>
          <w:szCs w:val="32"/>
        </w:rPr>
        <w:t>年减少</w:t>
      </w:r>
      <w:r>
        <w:rPr>
          <w:rFonts w:hint="eastAsia" w:ascii="Times New Roman" w:hAnsi="Times New Roman" w:eastAsia="仿宋_GB2312" w:cs="仿宋_GB2312"/>
          <w:caps w:val="0"/>
          <w:smallCaps w:val="0"/>
          <w:sz w:val="32"/>
          <w:szCs w:val="32"/>
          <w:lang w:val="en-US" w:eastAsia="zh-CN"/>
        </w:rPr>
        <w:t>2.45</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，下降</w:t>
      </w:r>
      <w:r>
        <w:rPr>
          <w:rFonts w:hint="eastAsia" w:ascii="Times New Roman" w:hAnsi="Times New Roman" w:eastAsia="仿宋_GB2312" w:cs="仿宋_GB2312"/>
          <w:caps w:val="0"/>
          <w:smallCaps w:val="0"/>
          <w:sz w:val="32"/>
          <w:szCs w:val="32"/>
          <w:lang w:val="en-US" w:eastAsia="zh-CN"/>
        </w:rPr>
        <w:t>41.03</w:t>
      </w:r>
      <w:r>
        <w:rPr>
          <w:rFonts w:hint="eastAsia" w:ascii="Times New Roman" w:hAnsi="Times New Roman" w:eastAsia="仿宋_GB2312" w:cs="仿宋_GB2312"/>
          <w:caps w:val="0"/>
          <w:smallCaps w:val="0"/>
          <w:sz w:val="32"/>
          <w:szCs w:val="32"/>
        </w:rPr>
        <w:t>%。</w:t>
      </w:r>
    </w:p>
    <w:p w14:paraId="31280FC5">
      <w:pPr>
        <w:shd w:val="clear" w:color="auto" w:fill="FFFFFF"/>
        <w:spacing w:line="560" w:lineRule="exact"/>
        <w:ind w:firstLine="640" w:firstLineChars="200"/>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color w:val="000000"/>
          <w:sz w:val="32"/>
          <w:szCs w:val="32"/>
        </w:rPr>
        <w:t>其中：</w:t>
      </w:r>
      <w:r>
        <w:rPr>
          <w:rFonts w:hint="eastAsia" w:ascii="Times New Roman" w:hAnsi="Times New Roman" w:eastAsia="仿宋_GB2312" w:cs="仿宋_GB2312"/>
          <w:b/>
          <w:caps w:val="0"/>
          <w:smallCaps w:val="0"/>
          <w:color w:val="000000"/>
          <w:sz w:val="32"/>
          <w:szCs w:val="32"/>
        </w:rPr>
        <w:t>公务用车购置支出</w:t>
      </w:r>
      <w:r>
        <w:rPr>
          <w:rFonts w:hint="eastAsia" w:ascii="Times New Roman" w:hAnsi="Times New Roman" w:eastAsia="仿宋_GB2312" w:cs="仿宋_GB2312"/>
          <w:caps w:val="0"/>
          <w:smallCaps w:val="0"/>
          <w:sz w:val="32"/>
          <w:szCs w:val="32"/>
        </w:rPr>
        <w:t>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。全年按规定更新购置公务用车0辆，。</w:t>
      </w:r>
    </w:p>
    <w:p w14:paraId="47CB80E4">
      <w:pPr>
        <w:shd w:val="clear" w:color="auto" w:fill="FFFFFF"/>
        <w:spacing w:line="560" w:lineRule="exact"/>
        <w:ind w:firstLine="640"/>
        <w:rPr>
          <w:rFonts w:ascii="Times New Roman" w:hAnsi="Times New Roman" w:eastAsia="仿宋_GB2312" w:cs="仿宋_GB2312"/>
          <w:caps w:val="0"/>
          <w:smallCaps w:val="0"/>
          <w:color w:val="000000"/>
          <w:sz w:val="32"/>
          <w:szCs w:val="32"/>
        </w:rPr>
      </w:pPr>
      <w:r>
        <w:rPr>
          <w:rFonts w:hint="eastAsia" w:ascii="Times New Roman" w:hAnsi="Times New Roman" w:eastAsia="仿宋_GB2312" w:cs="仿宋_GB2312"/>
          <w:b/>
          <w:caps w:val="0"/>
          <w:smallCaps w:val="0"/>
          <w:color w:val="000000"/>
          <w:sz w:val="32"/>
          <w:szCs w:val="32"/>
        </w:rPr>
        <w:t>公务用车运行维护费支出</w:t>
      </w:r>
      <w:r>
        <w:rPr>
          <w:rFonts w:hint="eastAsia" w:ascii="Times New Roman" w:hAnsi="Times New Roman" w:eastAsia="仿宋_GB2312" w:cs="仿宋_GB2312"/>
          <w:b/>
          <w:caps w:val="0"/>
          <w:smallCaps w:val="0"/>
          <w:color w:val="000000"/>
          <w:sz w:val="32"/>
          <w:szCs w:val="32"/>
          <w:lang w:val="en-US" w:eastAsia="zh-CN"/>
        </w:rPr>
        <w:t>3.52</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。主要用于公务用车燃料费、维修费、过路费、保险费等支出</w:t>
      </w:r>
      <w:r>
        <w:rPr>
          <w:rFonts w:hint="eastAsia" w:ascii="Times New Roman" w:hAnsi="Times New Roman" w:eastAsia="仿宋_GB2312" w:cs="仿宋_GB2312"/>
          <w:caps w:val="0"/>
          <w:smallCaps w:val="0"/>
          <w:color w:val="000000"/>
          <w:sz w:val="32"/>
          <w:szCs w:val="32"/>
        </w:rPr>
        <w:t>。</w:t>
      </w:r>
    </w:p>
    <w:p w14:paraId="6D61D910">
      <w:pPr>
        <w:shd w:val="clear" w:color="auto" w:fill="FFFFFF"/>
        <w:spacing w:line="560" w:lineRule="exact"/>
        <w:ind w:firstLine="643" w:firstLineChars="200"/>
        <w:rPr>
          <w:rFonts w:ascii="Times New Roman" w:hAnsi="Times New Roman" w:eastAsia="仿宋_GB2312" w:cs="仿宋_GB2312"/>
          <w:caps w:val="0"/>
          <w:smallCaps w:val="0"/>
          <w:sz w:val="32"/>
          <w:szCs w:val="32"/>
        </w:rPr>
      </w:pPr>
      <w:r>
        <w:rPr>
          <w:rFonts w:hint="eastAsia" w:ascii="Times New Roman" w:hAnsi="Times New Roman" w:eastAsia="仿宋_GB2312" w:cs="仿宋_GB2312"/>
          <w:b/>
          <w:caps w:val="0"/>
          <w:smallCaps w:val="0"/>
          <w:color w:val="000000"/>
          <w:sz w:val="32"/>
          <w:szCs w:val="32"/>
        </w:rPr>
        <w:t>3、公务接待费支出</w:t>
      </w:r>
      <w:r>
        <w:rPr>
          <w:rFonts w:hint="eastAsia" w:ascii="Times New Roman" w:hAnsi="Times New Roman" w:eastAsia="仿宋_GB2312" w:cs="仿宋_GB2312"/>
          <w:b/>
          <w:caps w:val="0"/>
          <w:smallCaps w:val="0"/>
          <w:color w:val="000000"/>
          <w:sz w:val="32"/>
          <w:szCs w:val="32"/>
          <w:lang w:val="en-US" w:eastAsia="zh-CN"/>
        </w:rPr>
        <w:t>149.43</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，完成预算100%。公务接待费支出决算比</w:t>
      </w:r>
      <w:r>
        <w:rPr>
          <w:rFonts w:hint="default" w:ascii="Times New Roman" w:hAnsi="Times New Roman" w:eastAsia="仿宋_GB2312" w:cs="仿宋_GB2312"/>
          <w:caps w:val="0"/>
          <w:smallCaps w:val="0"/>
          <w:sz w:val="32"/>
          <w:szCs w:val="32"/>
          <w:lang w:val="en-US"/>
        </w:rPr>
        <w:t>2024</w:t>
      </w:r>
      <w:r>
        <w:rPr>
          <w:rFonts w:hint="eastAsia" w:ascii="Times New Roman" w:hAnsi="Times New Roman" w:eastAsia="仿宋_GB2312" w:cs="仿宋_GB2312"/>
          <w:caps w:val="0"/>
          <w:smallCaps w:val="0"/>
          <w:sz w:val="32"/>
          <w:szCs w:val="32"/>
        </w:rPr>
        <w:t>年减少</w:t>
      </w:r>
      <w:r>
        <w:rPr>
          <w:rFonts w:hint="eastAsia" w:ascii="Times New Roman" w:hAnsi="Times New Roman" w:eastAsia="仿宋_GB2312" w:cs="仿宋_GB2312"/>
          <w:caps w:val="0"/>
          <w:smallCaps w:val="0"/>
          <w:sz w:val="32"/>
          <w:szCs w:val="32"/>
          <w:lang w:val="en-US" w:eastAsia="zh-CN"/>
        </w:rPr>
        <w:t>1.38</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，下降</w:t>
      </w:r>
      <w:r>
        <w:rPr>
          <w:rFonts w:hint="eastAsia" w:ascii="Times New Roman" w:hAnsi="Times New Roman" w:eastAsia="仿宋_GB2312" w:cs="仿宋_GB2312"/>
          <w:caps w:val="0"/>
          <w:smallCaps w:val="0"/>
          <w:sz w:val="32"/>
          <w:szCs w:val="32"/>
          <w:lang w:val="en-US" w:eastAsia="zh-CN"/>
        </w:rPr>
        <w:t>0.92</w:t>
      </w:r>
      <w:r>
        <w:rPr>
          <w:rFonts w:hint="eastAsia" w:ascii="Times New Roman" w:hAnsi="Times New Roman" w:eastAsia="仿宋_GB2312" w:cs="仿宋_GB2312"/>
          <w:caps w:val="0"/>
          <w:smallCaps w:val="0"/>
          <w:sz w:val="32"/>
          <w:szCs w:val="32"/>
        </w:rPr>
        <w:t>%。主要本年接待批次减少且早餐比例有所下降。</w:t>
      </w:r>
    </w:p>
    <w:p w14:paraId="0EBC6F06">
      <w:pPr>
        <w:shd w:val="clear" w:color="auto" w:fill="FFFFFF"/>
        <w:spacing w:line="560" w:lineRule="exact"/>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color w:val="000000"/>
          <w:sz w:val="32"/>
          <w:szCs w:val="32"/>
        </w:rPr>
        <w:t>其中：</w:t>
      </w:r>
      <w:r>
        <w:rPr>
          <w:rFonts w:hint="eastAsia" w:ascii="Times New Roman" w:hAnsi="Times New Roman" w:eastAsia="仿宋_GB2312" w:cs="仿宋_GB2312"/>
          <w:b/>
          <w:caps w:val="0"/>
          <w:smallCaps w:val="0"/>
          <w:color w:val="000000"/>
          <w:sz w:val="32"/>
          <w:szCs w:val="32"/>
        </w:rPr>
        <w:t>国内公务接待支出</w:t>
      </w:r>
      <w:r>
        <w:rPr>
          <w:rFonts w:hint="eastAsia" w:ascii="Times New Roman" w:hAnsi="Times New Roman" w:eastAsia="仿宋_GB2312" w:cs="仿宋_GB2312"/>
          <w:b/>
          <w:caps w:val="0"/>
          <w:smallCaps w:val="0"/>
          <w:color w:val="000000"/>
          <w:sz w:val="32"/>
          <w:szCs w:val="32"/>
          <w:lang w:val="en-US" w:eastAsia="zh-CN"/>
        </w:rPr>
        <w:t>149.43</w:t>
      </w:r>
      <w:r>
        <w:rPr>
          <w:rFonts w:hint="eastAsia" w:ascii="Times New Roman" w:hAnsi="Times New Roman" w:eastAsia="仿宋_GB2312" w:cs="仿宋_GB2312"/>
          <w:caps w:val="0"/>
          <w:smallCaps w:val="0"/>
          <w:color w:val="000000"/>
          <w:sz w:val="32"/>
          <w:szCs w:val="32"/>
          <w:lang w:eastAsia="zh-CN"/>
        </w:rPr>
        <w:t>万元</w:t>
      </w:r>
      <w:r>
        <w:rPr>
          <w:rFonts w:hint="eastAsia" w:ascii="Times New Roman" w:hAnsi="Times New Roman" w:eastAsia="仿宋_GB2312" w:cs="仿宋_GB2312"/>
          <w:caps w:val="0"/>
          <w:smallCaps w:val="0"/>
          <w:color w:val="000000"/>
          <w:sz w:val="32"/>
          <w:szCs w:val="32"/>
        </w:rPr>
        <w:t>，</w:t>
      </w:r>
      <w:r>
        <w:rPr>
          <w:rFonts w:hint="eastAsia" w:ascii="Times New Roman" w:hAnsi="Times New Roman" w:eastAsia="仿宋_GB2312" w:cs="仿宋_GB2312"/>
          <w:caps w:val="0"/>
          <w:smallCaps w:val="0"/>
          <w:sz w:val="32"/>
          <w:szCs w:val="32"/>
        </w:rPr>
        <w:t>主要用于执行公务、开展业务活动开支的交通费、住宿费、用餐费)。国内公务接待</w:t>
      </w:r>
      <w:r>
        <w:rPr>
          <w:rFonts w:ascii="Times New Roman" w:hAnsi="Times New Roman" w:eastAsia="仿宋_GB2312" w:cs="仿宋_GB2312"/>
          <w:caps w:val="0"/>
          <w:smallCaps w:val="0"/>
          <w:sz w:val="32"/>
          <w:szCs w:val="32"/>
        </w:rPr>
        <w:t>3</w:t>
      </w:r>
      <w:r>
        <w:rPr>
          <w:rFonts w:hint="eastAsia" w:ascii="Times New Roman" w:hAnsi="Times New Roman" w:eastAsia="仿宋_GB2312" w:cs="仿宋_GB2312"/>
          <w:caps w:val="0"/>
          <w:smallCaps w:val="0"/>
          <w:sz w:val="32"/>
          <w:szCs w:val="32"/>
          <w:lang w:val="en-US" w:eastAsia="zh-CN"/>
        </w:rPr>
        <w:t>97</w:t>
      </w:r>
      <w:r>
        <w:rPr>
          <w:rFonts w:hint="eastAsia" w:ascii="Times New Roman" w:hAnsi="Times New Roman" w:eastAsia="仿宋_GB2312" w:cs="仿宋_GB2312"/>
          <w:caps w:val="0"/>
          <w:smallCaps w:val="0"/>
          <w:sz w:val="32"/>
          <w:szCs w:val="32"/>
        </w:rPr>
        <w:t>批次，</w:t>
      </w:r>
      <w:r>
        <w:rPr>
          <w:rFonts w:hint="eastAsia" w:ascii="Times New Roman" w:hAnsi="Times New Roman" w:eastAsia="仿宋_GB2312" w:cs="仿宋_GB2312"/>
          <w:caps w:val="0"/>
          <w:smallCaps w:val="0"/>
          <w:sz w:val="32"/>
          <w:szCs w:val="32"/>
          <w:lang w:val="en-US" w:eastAsia="zh-CN"/>
        </w:rPr>
        <w:t>7477</w:t>
      </w:r>
      <w:r>
        <w:rPr>
          <w:rFonts w:hint="eastAsia" w:ascii="Times New Roman" w:hAnsi="Times New Roman" w:eastAsia="仿宋_GB2312" w:cs="仿宋_GB2312"/>
          <w:caps w:val="0"/>
          <w:smallCaps w:val="0"/>
          <w:sz w:val="32"/>
          <w:szCs w:val="32"/>
        </w:rPr>
        <w:t>人次（不包括陪同人员），共计支出</w:t>
      </w:r>
      <w:r>
        <w:rPr>
          <w:rFonts w:hint="eastAsia" w:ascii="Times New Roman" w:hAnsi="Times New Roman" w:eastAsia="仿宋_GB2312" w:cs="仿宋_GB2312"/>
          <w:caps w:val="0"/>
          <w:smallCaps w:val="0"/>
          <w:sz w:val="32"/>
          <w:szCs w:val="32"/>
          <w:lang w:val="en-US" w:eastAsia="zh-CN"/>
        </w:rPr>
        <w:t>149.43</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w:t>
      </w:r>
    </w:p>
    <w:p w14:paraId="55C77ED1">
      <w:pPr>
        <w:shd w:val="clear" w:color="auto" w:fill="FFFFFF"/>
        <w:spacing w:line="560" w:lineRule="exact"/>
        <w:ind w:firstLine="643" w:firstLineChars="200"/>
        <w:rPr>
          <w:rFonts w:ascii="Times New Roman" w:hAnsi="Times New Roman"/>
          <w:caps w:val="0"/>
          <w:smallCaps w:val="0"/>
        </w:rPr>
      </w:pPr>
      <w:r>
        <w:rPr>
          <w:rFonts w:hint="eastAsia" w:ascii="Times New Roman" w:hAnsi="Times New Roman" w:eastAsia="仿宋_GB2312" w:cs="仿宋_GB2312"/>
          <w:b/>
          <w:caps w:val="0"/>
          <w:smallCaps w:val="0"/>
          <w:color w:val="000000"/>
          <w:sz w:val="32"/>
          <w:szCs w:val="32"/>
        </w:rPr>
        <w:t>外事接待支出0</w:t>
      </w:r>
      <w:r>
        <w:rPr>
          <w:rFonts w:hint="eastAsia" w:ascii="Times New Roman" w:hAnsi="Times New Roman" w:eastAsia="仿宋_GB2312" w:cs="仿宋_GB2312"/>
          <w:caps w:val="0"/>
          <w:smallCaps w:val="0"/>
          <w:color w:val="000000"/>
          <w:sz w:val="32"/>
          <w:szCs w:val="32"/>
          <w:lang w:eastAsia="zh-CN"/>
        </w:rPr>
        <w:t>万元</w:t>
      </w:r>
      <w:r>
        <w:rPr>
          <w:rFonts w:hint="eastAsia" w:ascii="Times New Roman" w:hAnsi="Times New Roman" w:eastAsia="仿宋_GB2312" w:cs="仿宋_GB2312"/>
          <w:caps w:val="0"/>
          <w:smallCaps w:val="0"/>
          <w:color w:val="000000"/>
          <w:sz w:val="32"/>
          <w:szCs w:val="32"/>
        </w:rPr>
        <w:t>，</w:t>
      </w:r>
      <w:r>
        <w:rPr>
          <w:rFonts w:hint="eastAsia" w:ascii="Times New Roman" w:hAnsi="Times New Roman" w:eastAsia="仿宋_GB2312" w:cs="仿宋_GB2312"/>
          <w:caps w:val="0"/>
          <w:smallCaps w:val="0"/>
          <w:sz w:val="32"/>
          <w:szCs w:val="32"/>
        </w:rPr>
        <w:t>外事接待0批次，0人，共计支出0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w:t>
      </w:r>
    </w:p>
    <w:p w14:paraId="34B2AFE2">
      <w:pPr>
        <w:pStyle w:val="3"/>
        <w:shd w:val="clear" w:color="auto" w:fill="FFFFFF"/>
        <w:spacing w:before="0" w:after="0" w:line="560" w:lineRule="exact"/>
        <w:ind w:firstLine="643" w:firstLineChars="200"/>
        <w:rPr>
          <w:rFonts w:ascii="Times New Roman" w:hAnsi="Times New Roman" w:eastAsia="黑体" w:cs="黑体"/>
          <w:bCs w:val="0"/>
          <w:caps w:val="0"/>
          <w:smallCaps w:val="0"/>
          <w:color w:val="000000"/>
        </w:rPr>
      </w:pPr>
      <w:bookmarkStart w:id="125" w:name="_Toc79163622"/>
      <w:bookmarkStart w:id="126" w:name="_Toc19123"/>
      <w:bookmarkStart w:id="127" w:name="_Toc15396610"/>
      <w:bookmarkStart w:id="128" w:name="_Toc14365"/>
      <w:bookmarkStart w:id="129" w:name="_Toc16061"/>
      <w:bookmarkStart w:id="130" w:name="_Toc15377218"/>
      <w:bookmarkStart w:id="131" w:name="_Toc79163872"/>
      <w:r>
        <w:rPr>
          <w:rFonts w:hint="eastAsia" w:ascii="Times New Roman" w:hAnsi="Times New Roman" w:eastAsia="黑体" w:cs="黑体"/>
          <w:bCs w:val="0"/>
          <w:caps w:val="0"/>
          <w:smallCaps w:val="0"/>
          <w:color w:val="000000"/>
        </w:rPr>
        <w:t>八、政府性基金预算支出决算情况说明</w:t>
      </w:r>
      <w:bookmarkEnd w:id="125"/>
      <w:bookmarkEnd w:id="126"/>
      <w:bookmarkEnd w:id="127"/>
      <w:bookmarkEnd w:id="128"/>
      <w:bookmarkEnd w:id="129"/>
      <w:bookmarkEnd w:id="130"/>
      <w:bookmarkEnd w:id="131"/>
    </w:p>
    <w:p w14:paraId="319D5387">
      <w:pPr>
        <w:shd w:val="clear" w:color="auto" w:fill="FFFFFF"/>
        <w:spacing w:line="560" w:lineRule="exact"/>
        <w:ind w:firstLine="640" w:firstLineChars="200"/>
        <w:rPr>
          <w:rFonts w:hint="eastAsia" w:ascii="Times New Roman" w:hAnsi="Times New Roman" w:eastAsia="仿宋_GB2312" w:cs="仿宋_GB2312"/>
          <w:caps w:val="0"/>
          <w:smallCaps w:val="0"/>
          <w:sz w:val="32"/>
          <w:szCs w:val="32"/>
          <w:lang w:val="en-US" w:eastAsia="zh-CN"/>
        </w:rPr>
      </w:pPr>
      <w:r>
        <w:rPr>
          <w:rFonts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年政府性基金预算拨款支出0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w:t>
      </w:r>
      <w:bookmarkStart w:id="132" w:name="_Toc15377219"/>
      <w:bookmarkStart w:id="133" w:name="_Toc2814"/>
      <w:bookmarkStart w:id="134" w:name="_Toc5277"/>
      <w:bookmarkStart w:id="135" w:name="_Toc6922"/>
      <w:bookmarkStart w:id="136" w:name="_Toc15396611"/>
      <w:bookmarkStart w:id="137" w:name="_Toc79163623"/>
      <w:bookmarkStart w:id="138" w:name="_Toc79163873"/>
      <w:r>
        <w:rPr>
          <w:rFonts w:hint="eastAsia" w:ascii="Times New Roman" w:hAnsi="Times New Roman" w:eastAsia="仿宋_GB2312" w:cs="仿宋_GB2312"/>
          <w:caps w:val="0"/>
          <w:smallCaps w:val="0"/>
          <w:sz w:val="32"/>
          <w:szCs w:val="32"/>
          <w:lang w:val="en-US" w:eastAsia="zh-CN"/>
        </w:rPr>
        <w:t xml:space="preserve">   </w:t>
      </w:r>
    </w:p>
    <w:p w14:paraId="4732EE19">
      <w:pPr>
        <w:pStyle w:val="3"/>
        <w:shd w:val="clear" w:color="auto" w:fill="FFFFFF"/>
        <w:spacing w:before="0" w:after="0" w:line="560" w:lineRule="exact"/>
        <w:ind w:firstLine="643" w:firstLineChars="200"/>
        <w:rPr>
          <w:rFonts w:hint="eastAsia" w:ascii="Times New Roman" w:hAnsi="Times New Roman" w:eastAsia="黑体" w:cs="黑体"/>
          <w:bCs w:val="0"/>
          <w:caps w:val="0"/>
          <w:smallCaps w:val="0"/>
          <w:color w:val="000000"/>
        </w:rPr>
      </w:pPr>
      <w:r>
        <w:rPr>
          <w:rFonts w:hint="eastAsia" w:ascii="Times New Roman" w:hAnsi="Times New Roman" w:eastAsia="黑体" w:cs="黑体"/>
          <w:bCs w:val="0"/>
          <w:caps w:val="0"/>
          <w:smallCaps w:val="0"/>
          <w:color w:val="000000"/>
        </w:rPr>
        <w:t>九、国有资本经营预算支出决算情况说明</w:t>
      </w:r>
      <w:bookmarkEnd w:id="132"/>
      <w:bookmarkEnd w:id="133"/>
      <w:bookmarkEnd w:id="134"/>
      <w:bookmarkEnd w:id="135"/>
      <w:bookmarkEnd w:id="136"/>
      <w:bookmarkEnd w:id="137"/>
      <w:bookmarkEnd w:id="138"/>
    </w:p>
    <w:p w14:paraId="20BF1A2C">
      <w:pPr>
        <w:shd w:val="clear" w:color="auto" w:fill="FFFFFF"/>
        <w:spacing w:line="560" w:lineRule="exact"/>
        <w:ind w:firstLine="640" w:firstLineChars="200"/>
        <w:rPr>
          <w:rFonts w:ascii="Times New Roman" w:hAnsi="Times New Roman"/>
          <w:caps w:val="0"/>
          <w:smallCaps w:val="0"/>
        </w:rPr>
      </w:pPr>
      <w:r>
        <w:rPr>
          <w:rFonts w:hint="default"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年国有资本经营预算拨款支出0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w:t>
      </w:r>
    </w:p>
    <w:p w14:paraId="1CA59DEB">
      <w:pPr>
        <w:pStyle w:val="3"/>
        <w:shd w:val="clear" w:color="auto" w:fill="FFFFFF"/>
        <w:spacing w:before="0" w:after="0" w:line="560" w:lineRule="exact"/>
        <w:ind w:firstLine="643" w:firstLineChars="200"/>
        <w:rPr>
          <w:rFonts w:ascii="Times New Roman" w:hAnsi="Times New Roman" w:eastAsia="黑体" w:cs="黑体"/>
          <w:bCs w:val="0"/>
          <w:caps w:val="0"/>
          <w:smallCaps w:val="0"/>
          <w:color w:val="000000"/>
        </w:rPr>
      </w:pPr>
      <w:bookmarkStart w:id="139" w:name="_Toc79163624"/>
      <w:bookmarkStart w:id="140" w:name="_Toc15396612"/>
      <w:bookmarkStart w:id="141" w:name="_Toc21276"/>
      <w:bookmarkStart w:id="142" w:name="_Toc29738"/>
      <w:bookmarkStart w:id="143" w:name="_Toc15377221"/>
      <w:bookmarkStart w:id="144" w:name="_Toc8498"/>
      <w:bookmarkStart w:id="145" w:name="_Toc79163874"/>
      <w:r>
        <w:rPr>
          <w:rFonts w:hint="eastAsia" w:ascii="Times New Roman" w:hAnsi="Times New Roman" w:eastAsia="黑体" w:cs="黑体"/>
          <w:bCs w:val="0"/>
          <w:caps w:val="0"/>
          <w:smallCaps w:val="0"/>
          <w:color w:val="000000"/>
        </w:rPr>
        <w:t>十、其他重要事项的情况说明</w:t>
      </w:r>
      <w:bookmarkEnd w:id="139"/>
      <w:bookmarkEnd w:id="140"/>
      <w:bookmarkEnd w:id="141"/>
      <w:bookmarkEnd w:id="142"/>
      <w:bookmarkEnd w:id="143"/>
      <w:bookmarkEnd w:id="144"/>
      <w:bookmarkEnd w:id="145"/>
    </w:p>
    <w:p w14:paraId="604EDED4">
      <w:pPr>
        <w:shd w:val="clear" w:color="auto" w:fill="FFFFFF"/>
        <w:spacing w:line="560" w:lineRule="exact"/>
        <w:ind w:firstLine="643" w:firstLineChars="200"/>
        <w:outlineLvl w:val="2"/>
        <w:rPr>
          <w:rFonts w:ascii="Times New Roman" w:hAnsi="Times New Roman" w:eastAsia="仿宋_GB2312" w:cs="仿宋_GB2312"/>
          <w:caps w:val="0"/>
          <w:smallCaps w:val="0"/>
          <w:color w:val="000000"/>
          <w:sz w:val="32"/>
          <w:szCs w:val="32"/>
        </w:rPr>
      </w:pPr>
      <w:bookmarkStart w:id="146" w:name="_Toc15377222"/>
      <w:bookmarkStart w:id="147" w:name="_Toc12466"/>
      <w:bookmarkStart w:id="148" w:name="_Toc79163625"/>
      <w:bookmarkStart w:id="149" w:name="_Toc79163875"/>
      <w:r>
        <w:rPr>
          <w:rFonts w:hint="eastAsia" w:ascii="Times New Roman" w:hAnsi="Times New Roman" w:eastAsia="楷体_GB2312" w:cs="楷体_GB2312"/>
          <w:b/>
          <w:caps w:val="0"/>
          <w:smallCaps w:val="0"/>
          <w:color w:val="000000"/>
          <w:sz w:val="32"/>
          <w:szCs w:val="32"/>
        </w:rPr>
        <w:t>（一）机关运行经费支出情况</w:t>
      </w:r>
      <w:bookmarkEnd w:id="146"/>
      <w:bookmarkEnd w:id="147"/>
      <w:bookmarkEnd w:id="148"/>
      <w:bookmarkEnd w:id="149"/>
    </w:p>
    <w:p w14:paraId="53B33144">
      <w:pPr>
        <w:shd w:val="clear" w:color="auto" w:fill="FFFFFF"/>
        <w:autoSpaceDE w:val="0"/>
        <w:autoSpaceDN w:val="0"/>
        <w:adjustRightInd w:val="0"/>
        <w:spacing w:line="560" w:lineRule="exact"/>
        <w:ind w:firstLine="640" w:firstLineChars="200"/>
        <w:jc w:val="left"/>
        <w:outlineLvl w:val="2"/>
        <w:rPr>
          <w:rFonts w:ascii="Times New Roman" w:hAnsi="Times New Roman" w:eastAsia="仿宋_GB2312" w:cs="仿宋_GB2312"/>
          <w:iCs/>
          <w:caps w:val="0"/>
          <w:smallCaps w:val="0"/>
          <w:color w:val="0000FF"/>
          <w:sz w:val="32"/>
          <w:szCs w:val="32"/>
        </w:rPr>
      </w:pPr>
      <w:bookmarkStart w:id="150" w:name="_Toc17230"/>
      <w:bookmarkStart w:id="151" w:name="_Toc15377223"/>
      <w:bookmarkStart w:id="152" w:name="_Toc79163626"/>
      <w:bookmarkStart w:id="153" w:name="_Toc79163876"/>
      <w:r>
        <w:rPr>
          <w:rFonts w:hint="default" w:ascii="Times New Roman" w:hAnsi="Times New Roman" w:eastAsia="仿宋_GB2312" w:cs="仿宋_GB2312"/>
          <w:iCs/>
          <w:caps w:val="0"/>
          <w:smallCaps w:val="0"/>
          <w:sz w:val="32"/>
          <w:szCs w:val="32"/>
          <w:lang w:val="en-US"/>
        </w:rPr>
        <w:t>2025</w:t>
      </w:r>
      <w:r>
        <w:rPr>
          <w:rFonts w:hint="eastAsia" w:ascii="Times New Roman" w:hAnsi="Times New Roman" w:eastAsia="仿宋_GB2312" w:cs="仿宋_GB2312"/>
          <w:iCs/>
          <w:caps w:val="0"/>
          <w:smallCaps w:val="0"/>
          <w:sz w:val="32"/>
          <w:szCs w:val="32"/>
        </w:rPr>
        <w:t>年，</w:t>
      </w:r>
      <w:r>
        <w:rPr>
          <w:rFonts w:hint="eastAsia" w:ascii="Times New Roman" w:hAnsi="Times New Roman" w:eastAsia="仿宋_GB2312" w:cs="仿宋_GB2312"/>
          <w:iCs/>
          <w:caps w:val="0"/>
          <w:smallCaps w:val="0"/>
          <w:color w:val="000000"/>
          <w:sz w:val="32"/>
          <w:szCs w:val="32"/>
        </w:rPr>
        <w:t>壤塘县公务服务中心机关</w:t>
      </w:r>
      <w:r>
        <w:rPr>
          <w:rFonts w:hint="eastAsia" w:ascii="Times New Roman" w:hAnsi="Times New Roman" w:eastAsia="仿宋_GB2312" w:cs="仿宋_GB2312"/>
          <w:iCs/>
          <w:caps w:val="0"/>
          <w:smallCaps w:val="0"/>
          <w:sz w:val="32"/>
          <w:szCs w:val="32"/>
        </w:rPr>
        <w:t>运行经费支出</w:t>
      </w:r>
      <w:r>
        <w:rPr>
          <w:rFonts w:hint="eastAsia" w:ascii="Times New Roman" w:hAnsi="Times New Roman" w:eastAsia="仿宋_GB2312" w:cs="仿宋_GB2312"/>
          <w:iCs/>
          <w:caps w:val="0"/>
          <w:smallCaps w:val="0"/>
          <w:sz w:val="32"/>
          <w:szCs w:val="32"/>
          <w:lang w:val="en-US" w:eastAsia="zh-CN"/>
        </w:rPr>
        <w:t>110.17</w:t>
      </w:r>
      <w:r>
        <w:rPr>
          <w:rFonts w:hint="eastAsia" w:ascii="Times New Roman" w:hAnsi="Times New Roman" w:eastAsia="仿宋_GB2312" w:cs="仿宋_GB2312"/>
          <w:iCs/>
          <w:caps w:val="0"/>
          <w:smallCaps w:val="0"/>
          <w:sz w:val="32"/>
          <w:szCs w:val="32"/>
          <w:lang w:eastAsia="zh-CN"/>
        </w:rPr>
        <w:t>万元</w:t>
      </w:r>
      <w:r>
        <w:rPr>
          <w:rFonts w:hint="eastAsia" w:ascii="Times New Roman" w:hAnsi="Times New Roman" w:eastAsia="仿宋_GB2312" w:cs="仿宋_GB2312"/>
          <w:iCs/>
          <w:caps w:val="0"/>
          <w:smallCaps w:val="0"/>
          <w:sz w:val="32"/>
          <w:szCs w:val="32"/>
        </w:rPr>
        <w:t>，比</w:t>
      </w:r>
      <w:r>
        <w:rPr>
          <w:rFonts w:hint="default" w:ascii="Times New Roman" w:hAnsi="Times New Roman" w:eastAsia="仿宋_GB2312" w:cs="仿宋_GB2312"/>
          <w:iCs/>
          <w:caps w:val="0"/>
          <w:smallCaps w:val="0"/>
          <w:sz w:val="32"/>
          <w:szCs w:val="32"/>
          <w:lang w:val="en-US"/>
        </w:rPr>
        <w:t>2024</w:t>
      </w:r>
      <w:r>
        <w:rPr>
          <w:rFonts w:hint="eastAsia" w:ascii="Times New Roman" w:hAnsi="Times New Roman" w:eastAsia="仿宋_GB2312" w:cs="仿宋_GB2312"/>
          <w:iCs/>
          <w:caps w:val="0"/>
          <w:smallCaps w:val="0"/>
          <w:sz w:val="32"/>
          <w:szCs w:val="32"/>
        </w:rPr>
        <w:t>年</w:t>
      </w:r>
      <w:r>
        <w:rPr>
          <w:rFonts w:hint="eastAsia" w:ascii="Times New Roman" w:hAnsi="Times New Roman" w:eastAsia="仿宋_GB2312" w:cs="仿宋_GB2312"/>
          <w:iCs/>
          <w:caps w:val="0"/>
          <w:smallCaps w:val="0"/>
          <w:sz w:val="32"/>
          <w:szCs w:val="32"/>
          <w:lang w:eastAsia="zh-CN"/>
        </w:rPr>
        <w:t>减少</w:t>
      </w:r>
      <w:r>
        <w:rPr>
          <w:rFonts w:hint="eastAsia" w:ascii="Times New Roman" w:hAnsi="Times New Roman" w:eastAsia="仿宋_GB2312" w:cs="仿宋_GB2312"/>
          <w:iCs/>
          <w:caps w:val="0"/>
          <w:smallCaps w:val="0"/>
          <w:sz w:val="32"/>
          <w:szCs w:val="32"/>
          <w:lang w:val="en-US" w:eastAsia="zh-CN"/>
        </w:rPr>
        <w:t>17.25</w:t>
      </w:r>
      <w:r>
        <w:rPr>
          <w:rFonts w:hint="eastAsia" w:ascii="Times New Roman" w:hAnsi="Times New Roman" w:eastAsia="仿宋_GB2312" w:cs="仿宋_GB2312"/>
          <w:iCs/>
          <w:caps w:val="0"/>
          <w:smallCaps w:val="0"/>
          <w:sz w:val="32"/>
          <w:szCs w:val="32"/>
          <w:lang w:eastAsia="zh-CN"/>
        </w:rPr>
        <w:t>万元</w:t>
      </w:r>
      <w:r>
        <w:rPr>
          <w:rFonts w:hint="eastAsia" w:ascii="Times New Roman" w:hAnsi="Times New Roman" w:eastAsia="仿宋_GB2312" w:cs="仿宋_GB2312"/>
          <w:iCs/>
          <w:caps w:val="0"/>
          <w:smallCaps w:val="0"/>
          <w:sz w:val="32"/>
          <w:szCs w:val="32"/>
        </w:rPr>
        <w:t>，增加</w:t>
      </w:r>
      <w:r>
        <w:rPr>
          <w:rFonts w:hint="eastAsia" w:ascii="Times New Roman" w:hAnsi="Times New Roman" w:eastAsia="仿宋_GB2312" w:cs="仿宋_GB2312"/>
          <w:iCs/>
          <w:caps w:val="0"/>
          <w:smallCaps w:val="0"/>
          <w:sz w:val="32"/>
          <w:szCs w:val="32"/>
          <w:lang w:val="en-US" w:eastAsia="zh-CN"/>
        </w:rPr>
        <w:t>13.54</w:t>
      </w:r>
      <w:r>
        <w:rPr>
          <w:rFonts w:hint="eastAsia" w:ascii="Times New Roman" w:hAnsi="Times New Roman" w:eastAsia="仿宋_GB2312" w:cs="仿宋_GB2312"/>
          <w:iCs/>
          <w:caps w:val="0"/>
          <w:smallCaps w:val="0"/>
          <w:sz w:val="32"/>
          <w:szCs w:val="32"/>
        </w:rPr>
        <w:t>%，</w:t>
      </w:r>
    </w:p>
    <w:p w14:paraId="6A31DB63">
      <w:pPr>
        <w:shd w:val="clear" w:color="auto" w:fill="FFFFFF"/>
        <w:spacing w:line="600" w:lineRule="exact"/>
        <w:ind w:firstLine="643"/>
        <w:rPr>
          <w:rFonts w:ascii="Times New Roman" w:hAnsi="Times New Roman" w:eastAsia="仿宋_GB2312" w:cs="仿宋_GB2312"/>
          <w:caps w:val="0"/>
          <w:smallCaps w:val="0"/>
          <w:sz w:val="32"/>
          <w:szCs w:val="32"/>
        </w:rPr>
      </w:pPr>
      <w:r>
        <w:rPr>
          <w:rFonts w:hint="eastAsia" w:ascii="Times New Roman" w:hAnsi="Times New Roman" w:eastAsia="仿宋_GB2312" w:cs="仿宋_GB2312"/>
          <w:b/>
          <w:caps w:val="0"/>
          <w:smallCaps w:val="0"/>
          <w:sz w:val="32"/>
          <w:szCs w:val="32"/>
        </w:rPr>
        <w:t>（注：数据来源于财决附03表）</w:t>
      </w:r>
    </w:p>
    <w:p w14:paraId="68370DC7">
      <w:pPr>
        <w:shd w:val="clear" w:color="auto" w:fill="FFFFFF"/>
        <w:autoSpaceDE w:val="0"/>
        <w:autoSpaceDN w:val="0"/>
        <w:adjustRightInd w:val="0"/>
        <w:spacing w:line="560" w:lineRule="exact"/>
        <w:ind w:firstLine="643" w:firstLineChars="200"/>
        <w:jc w:val="left"/>
        <w:outlineLvl w:val="2"/>
        <w:rPr>
          <w:rFonts w:ascii="Times New Roman" w:hAnsi="Times New Roman" w:eastAsia="楷体_GB2312" w:cs="楷体_GB2312"/>
          <w:b/>
          <w:caps w:val="0"/>
          <w:smallCaps w:val="0"/>
          <w:color w:val="000000"/>
          <w:sz w:val="32"/>
          <w:szCs w:val="32"/>
        </w:rPr>
      </w:pPr>
      <w:r>
        <w:rPr>
          <w:rFonts w:hint="eastAsia" w:ascii="Times New Roman" w:hAnsi="Times New Roman" w:eastAsia="楷体_GB2312" w:cs="楷体_GB2312"/>
          <w:b/>
          <w:caps w:val="0"/>
          <w:smallCaps w:val="0"/>
          <w:color w:val="000000"/>
          <w:sz w:val="32"/>
          <w:szCs w:val="32"/>
        </w:rPr>
        <w:t>（二）政府采购支出情况</w:t>
      </w:r>
      <w:bookmarkEnd w:id="150"/>
      <w:bookmarkEnd w:id="151"/>
      <w:bookmarkEnd w:id="152"/>
      <w:bookmarkEnd w:id="153"/>
    </w:p>
    <w:p w14:paraId="42BBC702">
      <w:pPr>
        <w:shd w:val="clear" w:color="auto" w:fill="FFFFFF"/>
        <w:spacing w:line="560" w:lineRule="exact"/>
        <w:ind w:firstLine="640" w:firstLineChars="200"/>
        <w:rPr>
          <w:rFonts w:ascii="Times New Roman" w:hAnsi="Times New Roman" w:eastAsia="仿宋_GB2312" w:cs="仿宋_GB2312"/>
          <w:caps w:val="0"/>
          <w:smallCaps w:val="0"/>
          <w:sz w:val="32"/>
          <w:szCs w:val="32"/>
        </w:rPr>
      </w:pPr>
      <w:r>
        <w:rPr>
          <w:rFonts w:hint="default"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年，壤塘县公务服务中心政府采购支出总额0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，其中：政府采购货物支出0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、政府采购工程支出0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、政府采购服务支出0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。授予中小企业合同金额0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，其中：授予小微企业合同金额0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w:t>
      </w:r>
    </w:p>
    <w:p w14:paraId="3BD2941E">
      <w:pPr>
        <w:shd w:val="clear" w:color="auto" w:fill="FFFFFF"/>
        <w:spacing w:line="600" w:lineRule="exact"/>
        <w:ind w:firstLine="643"/>
        <w:rPr>
          <w:rFonts w:ascii="Times New Roman" w:hAnsi="Times New Roman" w:eastAsia="仿宋_GB2312" w:cs="仿宋_GB2312"/>
          <w:caps w:val="0"/>
          <w:smallCaps w:val="0"/>
          <w:sz w:val="32"/>
          <w:szCs w:val="32"/>
        </w:rPr>
      </w:pPr>
      <w:r>
        <w:rPr>
          <w:rFonts w:hint="eastAsia" w:ascii="Times New Roman" w:hAnsi="Times New Roman" w:eastAsia="仿宋_GB2312" w:cs="仿宋_GB2312"/>
          <w:b/>
          <w:caps w:val="0"/>
          <w:smallCaps w:val="0"/>
          <w:sz w:val="32"/>
          <w:szCs w:val="32"/>
        </w:rPr>
        <w:t>（注：数据来源于财决附03表）</w:t>
      </w:r>
    </w:p>
    <w:p w14:paraId="2F2510D5">
      <w:pPr>
        <w:shd w:val="clear" w:color="auto" w:fill="FFFFFF"/>
        <w:autoSpaceDE w:val="0"/>
        <w:autoSpaceDN w:val="0"/>
        <w:adjustRightInd w:val="0"/>
        <w:spacing w:line="560" w:lineRule="exact"/>
        <w:ind w:firstLine="643" w:firstLineChars="200"/>
        <w:jc w:val="left"/>
        <w:outlineLvl w:val="2"/>
        <w:rPr>
          <w:rFonts w:ascii="Times New Roman" w:hAnsi="Times New Roman" w:eastAsia="楷体_GB2312" w:cs="楷体_GB2312"/>
          <w:b/>
          <w:caps w:val="0"/>
          <w:smallCaps w:val="0"/>
          <w:color w:val="000000"/>
          <w:sz w:val="32"/>
          <w:szCs w:val="32"/>
        </w:rPr>
      </w:pPr>
      <w:bookmarkStart w:id="154" w:name="_Toc79163877"/>
      <w:bookmarkStart w:id="155" w:name="_Toc15377224"/>
      <w:bookmarkStart w:id="156" w:name="_Toc25047"/>
      <w:bookmarkStart w:id="157" w:name="_Toc79163627"/>
      <w:r>
        <w:rPr>
          <w:rFonts w:hint="eastAsia" w:ascii="Times New Roman" w:hAnsi="Times New Roman" w:eastAsia="楷体_GB2312" w:cs="楷体_GB2312"/>
          <w:b/>
          <w:caps w:val="0"/>
          <w:smallCaps w:val="0"/>
          <w:color w:val="000000"/>
          <w:sz w:val="32"/>
          <w:szCs w:val="32"/>
        </w:rPr>
        <w:t>（三）国有资产占有使用情况</w:t>
      </w:r>
      <w:bookmarkEnd w:id="154"/>
      <w:bookmarkEnd w:id="155"/>
      <w:bookmarkEnd w:id="156"/>
      <w:bookmarkEnd w:id="157"/>
    </w:p>
    <w:p w14:paraId="67C71A56">
      <w:pPr>
        <w:shd w:val="clear" w:color="auto" w:fill="FFFFFF"/>
        <w:spacing w:line="560" w:lineRule="exact"/>
        <w:ind w:firstLine="640" w:firstLineChars="200"/>
        <w:rPr>
          <w:rFonts w:ascii="Times New Roman" w:hAnsi="Times New Roman" w:eastAsia="仿宋_GB2312" w:cs="仿宋_GB2312"/>
          <w:caps w:val="0"/>
          <w:smallCaps w:val="0"/>
          <w:sz w:val="32"/>
          <w:szCs w:val="32"/>
        </w:rPr>
      </w:pPr>
      <w:r>
        <w:rPr>
          <w:rFonts w:hint="default"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年12月31日，壤塘县公务服务中心共有车辆1辆，其中：主要领导干部用车0辆、机要通信用车0辆、应急保障用车0辆、其他用车1辆，单价50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以上通用设备0台（套），单价100</w:t>
      </w:r>
      <w:r>
        <w:rPr>
          <w:rFonts w:hint="eastAsia" w:ascii="Times New Roman" w:hAnsi="Times New Roman" w:eastAsia="仿宋_GB2312" w:cs="仿宋_GB2312"/>
          <w:caps w:val="0"/>
          <w:smallCaps w:val="0"/>
          <w:sz w:val="32"/>
          <w:szCs w:val="32"/>
          <w:lang w:eastAsia="zh-CN"/>
        </w:rPr>
        <w:t>万元</w:t>
      </w:r>
      <w:r>
        <w:rPr>
          <w:rFonts w:hint="eastAsia" w:ascii="Times New Roman" w:hAnsi="Times New Roman" w:eastAsia="仿宋_GB2312" w:cs="仿宋_GB2312"/>
          <w:caps w:val="0"/>
          <w:smallCaps w:val="0"/>
          <w:sz w:val="32"/>
          <w:szCs w:val="32"/>
        </w:rPr>
        <w:t>以上专用设备0台（套）。</w:t>
      </w:r>
    </w:p>
    <w:p w14:paraId="63068719">
      <w:pPr>
        <w:shd w:val="clear" w:color="auto" w:fill="FFFFFF"/>
        <w:spacing w:line="600" w:lineRule="exact"/>
        <w:ind w:firstLine="643"/>
        <w:jc w:val="left"/>
        <w:rPr>
          <w:rFonts w:ascii="Times New Roman" w:hAnsi="Times New Roman" w:eastAsia="仿宋_GB2312" w:cs="仿宋_GB2312"/>
          <w:caps w:val="0"/>
          <w:smallCaps w:val="0"/>
          <w:sz w:val="32"/>
          <w:szCs w:val="32"/>
        </w:rPr>
      </w:pPr>
      <w:r>
        <w:rPr>
          <w:rFonts w:hint="eastAsia" w:ascii="Times New Roman" w:hAnsi="Times New Roman" w:eastAsia="仿宋_GB2312" w:cs="仿宋_GB2312"/>
          <w:b/>
          <w:caps w:val="0"/>
          <w:smallCaps w:val="0"/>
          <w:sz w:val="32"/>
          <w:szCs w:val="32"/>
        </w:rPr>
        <w:t>（注：数据来源于财决附03表，按部门决算报表填报数据罗列车辆情况。）</w:t>
      </w:r>
    </w:p>
    <w:p w14:paraId="1D5C73A2">
      <w:pPr>
        <w:shd w:val="clear" w:color="auto" w:fill="FFFFFF"/>
        <w:autoSpaceDE w:val="0"/>
        <w:autoSpaceDN w:val="0"/>
        <w:adjustRightInd w:val="0"/>
        <w:spacing w:line="560" w:lineRule="exact"/>
        <w:ind w:firstLine="643" w:firstLineChars="200"/>
        <w:jc w:val="left"/>
        <w:outlineLvl w:val="2"/>
        <w:rPr>
          <w:rFonts w:ascii="Times New Roman" w:hAnsi="Times New Roman" w:eastAsia="楷体_GB2312" w:cs="楷体_GB2312"/>
          <w:b/>
          <w:caps w:val="0"/>
          <w:smallCaps w:val="0"/>
          <w:color w:val="000000"/>
          <w:sz w:val="32"/>
          <w:szCs w:val="32"/>
        </w:rPr>
      </w:pPr>
      <w:bookmarkStart w:id="158" w:name="_Toc79163878"/>
      <w:bookmarkStart w:id="159" w:name="_Toc14802"/>
      <w:bookmarkStart w:id="160" w:name="_Toc79163628"/>
      <w:r>
        <w:rPr>
          <w:rFonts w:hint="eastAsia" w:ascii="Times New Roman" w:hAnsi="Times New Roman" w:eastAsia="楷体_GB2312" w:cs="楷体_GB2312"/>
          <w:b/>
          <w:caps w:val="0"/>
          <w:smallCaps w:val="0"/>
          <w:color w:val="000000"/>
          <w:sz w:val="32"/>
          <w:szCs w:val="32"/>
        </w:rPr>
        <w:t>（四）预算绩效管理情况</w:t>
      </w:r>
      <w:bookmarkEnd w:id="158"/>
      <w:bookmarkEnd w:id="159"/>
      <w:bookmarkEnd w:id="160"/>
    </w:p>
    <w:p w14:paraId="178C5A6A">
      <w:pPr>
        <w:shd w:val="clear" w:color="auto" w:fill="FFFFFF"/>
        <w:spacing w:line="560" w:lineRule="exact"/>
        <w:ind w:firstLine="640" w:firstLineChars="200"/>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sz w:val="32"/>
          <w:szCs w:val="32"/>
        </w:rPr>
        <w:t>根据预算绩效管理要求，本部门在</w:t>
      </w:r>
      <w:r>
        <w:rPr>
          <w:rFonts w:hint="default"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年度预算编制阶段，开展预算事前绩效评估，对2个项目编制了绩效目标，预算执行过程中，选取2个项目开展绩效监控，年终执行完毕后，对2个项目开展了绩效目标完成情况自评。</w:t>
      </w:r>
    </w:p>
    <w:p w14:paraId="0C6F02A1">
      <w:pPr>
        <w:widowControl/>
        <w:shd w:val="clear" w:color="auto" w:fill="FFFFFF"/>
        <w:spacing w:line="576" w:lineRule="exact"/>
        <w:ind w:firstLine="640"/>
        <w:textAlignment w:val="center"/>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sz w:val="32"/>
          <w:szCs w:val="32"/>
        </w:rPr>
        <w:t>本部门按要求对</w:t>
      </w:r>
      <w:r>
        <w:rPr>
          <w:rFonts w:hint="default"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部门整体支出绩效评价情况开展自评，《壤塘县公务服务中心部门</w:t>
      </w:r>
      <w:r>
        <w:rPr>
          <w:rFonts w:hint="default"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部门整体支出绩效评价报告》</w:t>
      </w:r>
      <w:r>
        <w:rPr>
          <w:rFonts w:hint="eastAsia" w:ascii="Times New Roman" w:hAnsi="Times New Roman" w:eastAsia="仿宋_GB2312" w:cs="仿宋_GB2312"/>
          <w:caps w:val="0"/>
          <w:smallCaps w:val="0"/>
          <w:sz w:val="32"/>
          <w:szCs w:val="32"/>
          <w:lang w:eastAsia="zh-CN"/>
        </w:rPr>
        <w:t>详见附件</w:t>
      </w:r>
      <w:r>
        <w:rPr>
          <w:rFonts w:hint="eastAsia" w:ascii="Times New Roman" w:hAnsi="Times New Roman" w:eastAsia="仿宋_GB2312" w:cs="仿宋_GB2312"/>
          <w:caps w:val="0"/>
          <w:smallCaps w:val="0"/>
          <w:sz w:val="32"/>
          <w:szCs w:val="32"/>
        </w:rPr>
        <w:t>（附件1）。</w:t>
      </w:r>
    </w:p>
    <w:p w14:paraId="0D47B188">
      <w:pPr>
        <w:widowControl/>
        <w:shd w:val="clear" w:color="auto" w:fill="FFFFFF"/>
        <w:spacing w:line="576" w:lineRule="exact"/>
        <w:ind w:firstLine="640"/>
        <w:textAlignment w:val="center"/>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sz w:val="32"/>
          <w:szCs w:val="32"/>
        </w:rPr>
        <w:t>本部门自行组织对“一般行政管理事务项目”、“其他公共安全支出项目”、开展了绩效评价，《壤塘县公务服务中心项目</w:t>
      </w:r>
      <w:r>
        <w:rPr>
          <w:rFonts w:hint="default"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绩效评价报告》</w:t>
      </w:r>
      <w:r>
        <w:rPr>
          <w:rFonts w:hint="eastAsia" w:ascii="Times New Roman" w:hAnsi="Times New Roman" w:eastAsia="仿宋_GB2312" w:cs="仿宋_GB2312"/>
          <w:caps w:val="0"/>
          <w:smallCaps w:val="0"/>
          <w:sz w:val="32"/>
          <w:szCs w:val="32"/>
          <w:lang w:eastAsia="zh-CN"/>
        </w:rPr>
        <w:t>详见附件</w:t>
      </w:r>
      <w:r>
        <w:rPr>
          <w:rFonts w:hint="eastAsia" w:ascii="Times New Roman" w:hAnsi="Times New Roman" w:eastAsia="仿宋_GB2312" w:cs="仿宋_GB2312"/>
          <w:caps w:val="0"/>
          <w:smallCaps w:val="0"/>
          <w:sz w:val="32"/>
          <w:szCs w:val="32"/>
        </w:rPr>
        <w:t>（附件2）。</w:t>
      </w:r>
      <w:bookmarkStart w:id="161" w:name="_Toc15396613"/>
      <w:bookmarkStart w:id="162" w:name="_Toc22751"/>
      <w:bookmarkStart w:id="163" w:name="_Toc15377225"/>
      <w:bookmarkStart w:id="164" w:name="_Toc79163879"/>
      <w:bookmarkStart w:id="165" w:name="_Toc1554"/>
      <w:bookmarkStart w:id="166" w:name="_Toc79163629"/>
      <w:bookmarkStart w:id="167" w:name="_Toc13070"/>
    </w:p>
    <w:p w14:paraId="201E38D7">
      <w:pPr>
        <w:pStyle w:val="2"/>
        <w:numPr>
          <w:ilvl w:val="0"/>
          <w:numId w:val="0"/>
        </w:numPr>
        <w:shd w:val="clear" w:color="auto" w:fill="FFFFFF"/>
        <w:spacing w:before="0" w:after="0" w:line="240" w:lineRule="auto"/>
        <w:ind w:right="440" w:rightChars="0"/>
        <w:jc w:val="center"/>
        <w:rPr>
          <w:rStyle w:val="18"/>
          <w:rFonts w:hint="eastAsia" w:ascii="Times New Roman" w:hAnsi="Times New Roman" w:eastAsia="黑体" w:cs="黑体"/>
          <w:b/>
          <w:bCs/>
          <w:caps w:val="0"/>
          <w:smallCaps w:val="0"/>
          <w:color w:val="000000"/>
          <w:sz w:val="32"/>
          <w:szCs w:val="32"/>
          <w:lang w:val="en-US" w:eastAsia="zh-CN"/>
        </w:rPr>
      </w:pPr>
      <w:bookmarkStart w:id="168" w:name="_Toc9192"/>
      <w:r>
        <w:rPr>
          <w:rStyle w:val="18"/>
          <w:rFonts w:hint="eastAsia" w:ascii="Times New Roman" w:hAnsi="Times New Roman" w:eastAsia="黑体" w:cs="黑体"/>
          <w:b/>
          <w:bCs/>
          <w:caps w:val="0"/>
          <w:smallCaps w:val="0"/>
          <w:color w:val="000000"/>
          <w:sz w:val="32"/>
          <w:szCs w:val="32"/>
          <w:lang w:val="en-US" w:eastAsia="zh-CN"/>
        </w:rPr>
        <w:t>第三部分</w:t>
      </w:r>
      <w:r>
        <w:rPr>
          <w:rStyle w:val="18"/>
          <w:rFonts w:hint="eastAsia" w:eastAsia="黑体" w:cs="黑体"/>
          <w:b/>
          <w:bCs/>
          <w:caps w:val="0"/>
          <w:smallCaps w:val="0"/>
          <w:color w:val="000000"/>
          <w:sz w:val="32"/>
          <w:szCs w:val="32"/>
          <w:lang w:val="en-US" w:eastAsia="zh-CN"/>
        </w:rPr>
        <w:t xml:space="preserve"> </w:t>
      </w:r>
      <w:r>
        <w:rPr>
          <w:rStyle w:val="18"/>
          <w:rFonts w:hint="eastAsia" w:ascii="Times New Roman" w:hAnsi="Times New Roman" w:eastAsia="黑体" w:cs="黑体"/>
          <w:b/>
          <w:bCs/>
          <w:caps w:val="0"/>
          <w:smallCaps w:val="0"/>
          <w:color w:val="000000"/>
          <w:sz w:val="32"/>
          <w:szCs w:val="32"/>
          <w:lang w:val="en-US" w:eastAsia="zh-CN"/>
        </w:rPr>
        <w:t>名词解释</w:t>
      </w:r>
      <w:bookmarkEnd w:id="161"/>
      <w:bookmarkEnd w:id="162"/>
      <w:bookmarkEnd w:id="163"/>
      <w:bookmarkEnd w:id="164"/>
      <w:bookmarkEnd w:id="165"/>
      <w:bookmarkEnd w:id="166"/>
      <w:bookmarkEnd w:id="167"/>
      <w:bookmarkEnd w:id="168"/>
    </w:p>
    <w:p w14:paraId="2A16D61A">
      <w:pPr>
        <w:pStyle w:val="16"/>
        <w:shd w:val="clear" w:color="auto" w:fill="FFFFFF"/>
        <w:spacing w:line="560" w:lineRule="exact"/>
        <w:ind w:firstLine="643" w:firstLineChars="200"/>
        <w:jc w:val="both"/>
        <w:rPr>
          <w:rFonts w:ascii="Times New Roman" w:hAnsi="Times New Roman" w:eastAsia="仿宋_GB2312" w:cs="仿宋_GB2312"/>
          <w:caps w:val="0"/>
          <w:smallCaps w:val="0"/>
          <w:sz w:val="32"/>
          <w:szCs w:val="32"/>
        </w:rPr>
      </w:pPr>
      <w:bookmarkStart w:id="169" w:name="_Toc15377226"/>
      <w:r>
        <w:rPr>
          <w:rFonts w:hint="eastAsia" w:ascii="Times New Roman" w:hAnsi="Times New Roman" w:eastAsia="仿宋_GB2312" w:cs="仿宋_GB2312"/>
          <w:b/>
          <w:bCs/>
          <w:caps w:val="0"/>
          <w:smallCaps w:val="0"/>
          <w:color w:val="auto"/>
          <w:kern w:val="2"/>
          <w:sz w:val="32"/>
          <w:szCs w:val="32"/>
        </w:rPr>
        <w:t>1、</w:t>
      </w:r>
      <w:r>
        <w:rPr>
          <w:rFonts w:hint="eastAsia" w:ascii="Times New Roman" w:hAnsi="Times New Roman" w:eastAsia="仿宋_GB2312" w:cs="仿宋_GB2312"/>
          <w:b/>
          <w:bCs/>
          <w:caps w:val="0"/>
          <w:smallCaps w:val="0"/>
          <w:sz w:val="32"/>
          <w:szCs w:val="32"/>
        </w:rPr>
        <w:t>财政拨款收入：</w:t>
      </w:r>
      <w:r>
        <w:rPr>
          <w:rFonts w:hint="eastAsia" w:ascii="Times New Roman" w:hAnsi="Times New Roman" w:eastAsia="仿宋_GB2312" w:cs="仿宋_GB2312"/>
          <w:caps w:val="0"/>
          <w:smallCaps w:val="0"/>
          <w:sz w:val="32"/>
          <w:szCs w:val="32"/>
        </w:rPr>
        <w:t>指单位从同级财政部门取得的财政预算资金。</w:t>
      </w:r>
    </w:p>
    <w:p w14:paraId="366B715D">
      <w:pPr>
        <w:pStyle w:val="16"/>
        <w:shd w:val="clear" w:color="auto" w:fill="FFFFFF"/>
        <w:spacing w:line="560" w:lineRule="exact"/>
        <w:ind w:firstLine="643" w:firstLineChars="200"/>
        <w:jc w:val="both"/>
        <w:rPr>
          <w:rFonts w:ascii="Times New Roman" w:hAnsi="Times New Roman" w:eastAsia="仿宋_GB2312" w:cs="仿宋_GB2312"/>
          <w:caps w:val="0"/>
          <w:smallCaps w:val="0"/>
          <w:sz w:val="32"/>
          <w:szCs w:val="32"/>
        </w:rPr>
      </w:pPr>
      <w:r>
        <w:rPr>
          <w:rFonts w:hint="eastAsia" w:ascii="Times New Roman" w:hAnsi="Times New Roman" w:eastAsia="仿宋_GB2312" w:cs="仿宋_GB2312"/>
          <w:b/>
          <w:bCs/>
          <w:caps w:val="0"/>
          <w:smallCaps w:val="0"/>
          <w:color w:val="auto"/>
          <w:kern w:val="2"/>
          <w:sz w:val="32"/>
          <w:szCs w:val="32"/>
        </w:rPr>
        <w:t>2、事业收入：</w:t>
      </w:r>
      <w:r>
        <w:rPr>
          <w:rFonts w:hint="eastAsia" w:ascii="Times New Roman" w:hAnsi="Times New Roman" w:eastAsia="仿宋_GB2312" w:cs="仿宋_GB2312"/>
          <w:caps w:val="0"/>
          <w:smallCaps w:val="0"/>
          <w:sz w:val="32"/>
          <w:szCs w:val="32"/>
        </w:rPr>
        <w:t>指事业单位开展专业业务活动及辅助活动取得的收入。</w:t>
      </w:r>
    </w:p>
    <w:p w14:paraId="4BFD828B">
      <w:pPr>
        <w:pStyle w:val="16"/>
        <w:shd w:val="clear" w:color="auto" w:fill="FFFFFF"/>
        <w:spacing w:line="560" w:lineRule="exact"/>
        <w:ind w:firstLine="643" w:firstLineChars="200"/>
        <w:jc w:val="both"/>
        <w:rPr>
          <w:rFonts w:ascii="Times New Roman" w:hAnsi="Times New Roman" w:eastAsia="仿宋_GB2312" w:cs="仿宋_GB2312"/>
          <w:caps w:val="0"/>
          <w:smallCaps w:val="0"/>
          <w:sz w:val="32"/>
          <w:szCs w:val="32"/>
        </w:rPr>
      </w:pPr>
      <w:r>
        <w:rPr>
          <w:rFonts w:hint="eastAsia" w:ascii="Times New Roman" w:hAnsi="Times New Roman" w:eastAsia="仿宋_GB2312" w:cs="仿宋_GB2312"/>
          <w:b/>
          <w:bCs/>
          <w:caps w:val="0"/>
          <w:smallCaps w:val="0"/>
          <w:color w:val="auto"/>
          <w:kern w:val="2"/>
          <w:sz w:val="32"/>
          <w:szCs w:val="32"/>
        </w:rPr>
        <w:t>3、经营收入：</w:t>
      </w:r>
      <w:r>
        <w:rPr>
          <w:rFonts w:hint="eastAsia" w:ascii="Times New Roman" w:hAnsi="Times New Roman" w:eastAsia="仿宋_GB2312" w:cs="仿宋_GB2312"/>
          <w:caps w:val="0"/>
          <w:smallCaps w:val="0"/>
          <w:sz w:val="32"/>
          <w:szCs w:val="32"/>
        </w:rPr>
        <w:t>指事业单位在专业业务活动及其辅助活动之外开展非独立核算经营活动取得的收入。</w:t>
      </w:r>
    </w:p>
    <w:p w14:paraId="4A118628">
      <w:pPr>
        <w:pStyle w:val="16"/>
        <w:shd w:val="clear" w:color="auto" w:fill="FFFFFF"/>
        <w:spacing w:line="560" w:lineRule="exact"/>
        <w:ind w:firstLine="643" w:firstLineChars="200"/>
        <w:jc w:val="both"/>
        <w:rPr>
          <w:rFonts w:ascii="Times New Roman" w:hAnsi="Times New Roman" w:eastAsia="仿宋_GB2312" w:cs="仿宋_GB2312"/>
          <w:caps w:val="0"/>
          <w:smallCaps w:val="0"/>
          <w:sz w:val="32"/>
          <w:szCs w:val="32"/>
        </w:rPr>
      </w:pPr>
      <w:r>
        <w:rPr>
          <w:rFonts w:hint="eastAsia" w:ascii="Times New Roman" w:hAnsi="Times New Roman" w:eastAsia="仿宋_GB2312" w:cs="仿宋_GB2312"/>
          <w:b/>
          <w:bCs/>
          <w:caps w:val="0"/>
          <w:smallCaps w:val="0"/>
          <w:color w:val="auto"/>
          <w:kern w:val="2"/>
          <w:sz w:val="32"/>
          <w:szCs w:val="32"/>
        </w:rPr>
        <w:t>4、其他收入：</w:t>
      </w:r>
      <w:r>
        <w:rPr>
          <w:rFonts w:hint="eastAsia" w:ascii="Times New Roman" w:hAnsi="Times New Roman" w:eastAsia="仿宋_GB2312" w:cs="仿宋_GB2312"/>
          <w:caps w:val="0"/>
          <w:smallCaps w:val="0"/>
          <w:color w:val="auto"/>
          <w:kern w:val="2"/>
          <w:sz w:val="32"/>
          <w:szCs w:val="32"/>
        </w:rPr>
        <w:t>指单位取得的除上述收入以外的各项收入。主要</w:t>
      </w:r>
      <w:r>
        <w:rPr>
          <w:rFonts w:hint="eastAsia" w:ascii="Times New Roman" w:hAnsi="Times New Roman" w:eastAsia="仿宋_GB2312" w:cs="仿宋_GB2312"/>
          <w:caps w:val="0"/>
          <w:smallCaps w:val="0"/>
          <w:sz w:val="32"/>
          <w:szCs w:val="32"/>
        </w:rPr>
        <w:t xml:space="preserve">是利息收入。 </w:t>
      </w:r>
    </w:p>
    <w:p w14:paraId="699FE216">
      <w:pPr>
        <w:pStyle w:val="16"/>
        <w:shd w:val="clear" w:color="auto" w:fill="FFFFFF"/>
        <w:spacing w:line="560" w:lineRule="exact"/>
        <w:ind w:firstLine="643" w:firstLineChars="200"/>
        <w:jc w:val="both"/>
        <w:rPr>
          <w:rFonts w:ascii="Times New Roman" w:hAnsi="Times New Roman" w:eastAsia="仿宋_GB2312" w:cs="仿宋_GB2312"/>
          <w:caps w:val="0"/>
          <w:smallCaps w:val="0"/>
          <w:sz w:val="32"/>
          <w:szCs w:val="32"/>
        </w:rPr>
      </w:pPr>
      <w:r>
        <w:rPr>
          <w:rFonts w:hint="eastAsia" w:ascii="Times New Roman" w:hAnsi="Times New Roman" w:eastAsia="仿宋_GB2312" w:cs="仿宋_GB2312"/>
          <w:b/>
          <w:bCs/>
          <w:caps w:val="0"/>
          <w:smallCaps w:val="0"/>
          <w:color w:val="auto"/>
          <w:kern w:val="2"/>
          <w:sz w:val="32"/>
          <w:szCs w:val="32"/>
        </w:rPr>
        <w:t>5、用事业基金弥补收支差额：</w:t>
      </w:r>
      <w:r>
        <w:rPr>
          <w:rFonts w:hint="eastAsia" w:ascii="Times New Roman" w:hAnsi="Times New Roman" w:eastAsia="仿宋_GB2312" w:cs="仿宋_GB2312"/>
          <w:caps w:val="0"/>
          <w:smallCaps w:val="0"/>
          <w:sz w:val="32"/>
          <w:szCs w:val="32"/>
        </w:rPr>
        <w:t xml:space="preserve">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4E9B9A05">
      <w:pPr>
        <w:pStyle w:val="16"/>
        <w:shd w:val="clear" w:color="auto" w:fill="FFFFFF"/>
        <w:spacing w:line="560" w:lineRule="exact"/>
        <w:ind w:firstLine="643" w:firstLineChars="200"/>
        <w:jc w:val="both"/>
        <w:rPr>
          <w:rFonts w:ascii="Times New Roman" w:hAnsi="Times New Roman" w:eastAsia="仿宋_GB2312" w:cs="仿宋_GB2312"/>
          <w:caps w:val="0"/>
          <w:smallCaps w:val="0"/>
          <w:sz w:val="32"/>
          <w:szCs w:val="32"/>
        </w:rPr>
      </w:pPr>
      <w:r>
        <w:rPr>
          <w:rFonts w:hint="eastAsia" w:ascii="Times New Roman" w:hAnsi="Times New Roman" w:eastAsia="仿宋_GB2312" w:cs="仿宋_GB2312"/>
          <w:b/>
          <w:bCs/>
          <w:caps w:val="0"/>
          <w:smallCaps w:val="0"/>
          <w:color w:val="auto"/>
          <w:kern w:val="2"/>
          <w:sz w:val="32"/>
          <w:szCs w:val="32"/>
        </w:rPr>
        <w:t>6、年初结转和结余：</w:t>
      </w:r>
      <w:r>
        <w:rPr>
          <w:rFonts w:hint="eastAsia" w:ascii="Times New Roman" w:hAnsi="Times New Roman" w:eastAsia="仿宋_GB2312" w:cs="仿宋_GB2312"/>
          <w:caps w:val="0"/>
          <w:smallCaps w:val="0"/>
          <w:sz w:val="32"/>
          <w:szCs w:val="32"/>
        </w:rPr>
        <w:t xml:space="preserve">指以前年度尚未完成、结转到本年按有关规定继续使用的资金。 </w:t>
      </w:r>
    </w:p>
    <w:p w14:paraId="127F80B8">
      <w:pPr>
        <w:pStyle w:val="16"/>
        <w:shd w:val="clear" w:color="auto" w:fill="FFFFFF"/>
        <w:spacing w:line="560" w:lineRule="exact"/>
        <w:ind w:firstLine="643" w:firstLineChars="200"/>
        <w:jc w:val="both"/>
        <w:rPr>
          <w:rFonts w:ascii="Times New Roman" w:hAnsi="Times New Roman" w:eastAsia="仿宋_GB2312" w:cs="仿宋_GB2312"/>
          <w:caps w:val="0"/>
          <w:smallCaps w:val="0"/>
          <w:sz w:val="32"/>
          <w:szCs w:val="32"/>
        </w:rPr>
      </w:pPr>
      <w:r>
        <w:rPr>
          <w:rFonts w:hint="eastAsia" w:ascii="Times New Roman" w:hAnsi="Times New Roman" w:eastAsia="仿宋_GB2312" w:cs="仿宋_GB2312"/>
          <w:b/>
          <w:bCs/>
          <w:caps w:val="0"/>
          <w:smallCaps w:val="0"/>
          <w:color w:val="auto"/>
          <w:kern w:val="2"/>
          <w:sz w:val="32"/>
          <w:szCs w:val="32"/>
        </w:rPr>
        <w:t>7、结余分配：</w:t>
      </w:r>
      <w:r>
        <w:rPr>
          <w:rFonts w:hint="eastAsia" w:ascii="Times New Roman" w:hAnsi="Times New Roman" w:eastAsia="仿宋_GB2312" w:cs="仿宋_GB2312"/>
          <w:caps w:val="0"/>
          <w:smallCaps w:val="0"/>
          <w:sz w:val="32"/>
          <w:szCs w:val="32"/>
        </w:rPr>
        <w:t>指事业单位按照事业单位会计制度的规定从非财政补助结余中分配的事业基金和职工福利基金等。</w:t>
      </w:r>
    </w:p>
    <w:p w14:paraId="5F9DFEE9">
      <w:pPr>
        <w:pStyle w:val="16"/>
        <w:shd w:val="clear" w:color="auto" w:fill="FFFFFF"/>
        <w:spacing w:line="560" w:lineRule="exact"/>
        <w:ind w:firstLine="643" w:firstLineChars="200"/>
        <w:jc w:val="both"/>
        <w:rPr>
          <w:rFonts w:ascii="Times New Roman" w:hAnsi="Times New Roman" w:eastAsia="仿宋_GB2312" w:cs="仿宋_GB2312"/>
          <w:caps w:val="0"/>
          <w:smallCaps w:val="0"/>
          <w:sz w:val="32"/>
          <w:szCs w:val="32"/>
        </w:rPr>
      </w:pPr>
      <w:r>
        <w:rPr>
          <w:rFonts w:hint="eastAsia" w:ascii="Times New Roman" w:hAnsi="Times New Roman" w:eastAsia="仿宋_GB2312" w:cs="仿宋_GB2312"/>
          <w:b/>
          <w:bCs/>
          <w:caps w:val="0"/>
          <w:smallCaps w:val="0"/>
          <w:color w:val="auto"/>
          <w:kern w:val="2"/>
          <w:sz w:val="32"/>
          <w:szCs w:val="32"/>
        </w:rPr>
        <w:t>8、年末结转和结余：</w:t>
      </w:r>
      <w:r>
        <w:rPr>
          <w:rFonts w:hint="eastAsia" w:ascii="Times New Roman" w:hAnsi="Times New Roman" w:eastAsia="仿宋_GB2312" w:cs="仿宋_GB2312"/>
          <w:caps w:val="0"/>
          <w:smallCaps w:val="0"/>
          <w:sz w:val="32"/>
          <w:szCs w:val="32"/>
        </w:rPr>
        <w:t>指单位按有关规定结转到下年或以后年度继续使用的资金。</w:t>
      </w:r>
    </w:p>
    <w:p w14:paraId="36FD91EF">
      <w:pPr>
        <w:shd w:val="clear" w:color="auto" w:fill="FFFFFF"/>
        <w:spacing w:line="560" w:lineRule="exact"/>
        <w:ind w:firstLine="643" w:firstLineChars="200"/>
        <w:rPr>
          <w:rFonts w:ascii="Times New Roman" w:hAnsi="Times New Roman" w:eastAsia="仿宋_GB2312" w:cs="仿宋_GB2312"/>
          <w:caps w:val="0"/>
          <w:smallCaps w:val="0"/>
          <w:color w:val="000000"/>
          <w:sz w:val="32"/>
          <w:szCs w:val="32"/>
        </w:rPr>
      </w:pPr>
      <w:r>
        <w:rPr>
          <w:rFonts w:hint="eastAsia" w:ascii="Times New Roman" w:hAnsi="Times New Roman" w:eastAsia="仿宋_GB2312" w:cs="仿宋_GB2312"/>
          <w:b/>
          <w:bCs/>
          <w:caps w:val="0"/>
          <w:smallCaps w:val="0"/>
          <w:sz w:val="32"/>
          <w:szCs w:val="32"/>
        </w:rPr>
        <w:t>9、一般公共服务201（类）29（款）01（项）：</w:t>
      </w:r>
      <w:r>
        <w:rPr>
          <w:rFonts w:hint="eastAsia" w:ascii="Times New Roman" w:hAnsi="Times New Roman" w:eastAsia="仿宋_GB2312" w:cs="仿宋_GB2312"/>
          <w:caps w:val="0"/>
          <w:smallCaps w:val="0"/>
          <w:sz w:val="32"/>
          <w:szCs w:val="32"/>
        </w:rPr>
        <w:t>指</w:t>
      </w:r>
      <w:r>
        <w:rPr>
          <w:rFonts w:hint="eastAsia" w:ascii="Times New Roman" w:hAnsi="Times New Roman" w:eastAsia="仿宋_GB2312" w:cs="仿宋_GB2312"/>
          <w:caps w:val="0"/>
          <w:smallCaps w:val="0"/>
          <w:color w:val="000000"/>
          <w:sz w:val="32"/>
          <w:szCs w:val="32"/>
        </w:rPr>
        <w:t>反映行政单位的基本支出。</w:t>
      </w:r>
    </w:p>
    <w:p w14:paraId="7340A952">
      <w:pPr>
        <w:shd w:val="clear" w:color="auto" w:fill="FFFFFF"/>
        <w:spacing w:line="560" w:lineRule="exact"/>
        <w:ind w:firstLine="643" w:firstLineChars="200"/>
        <w:rPr>
          <w:rFonts w:ascii="Times New Roman" w:hAnsi="Times New Roman" w:eastAsia="仿宋_GB2312" w:cs="仿宋_GB2312"/>
          <w:caps w:val="0"/>
          <w:smallCaps w:val="0"/>
          <w:color w:val="000000"/>
          <w:sz w:val="32"/>
          <w:szCs w:val="32"/>
        </w:rPr>
      </w:pPr>
      <w:r>
        <w:rPr>
          <w:rFonts w:hint="eastAsia" w:ascii="Times New Roman" w:hAnsi="Times New Roman" w:eastAsia="仿宋_GB2312" w:cs="仿宋_GB2312"/>
          <w:b/>
          <w:bCs/>
          <w:caps w:val="0"/>
          <w:smallCaps w:val="0"/>
          <w:sz w:val="32"/>
          <w:szCs w:val="32"/>
        </w:rPr>
        <w:t>10、一般公共服务201（类）：</w:t>
      </w:r>
      <w:r>
        <w:rPr>
          <w:rFonts w:hint="eastAsia" w:ascii="Times New Roman" w:hAnsi="Times New Roman" w:eastAsia="仿宋_GB2312" w:cs="仿宋_GB2312"/>
          <w:caps w:val="0"/>
          <w:smallCaps w:val="0"/>
          <w:sz w:val="32"/>
          <w:szCs w:val="32"/>
        </w:rPr>
        <w:t>反映行政</w:t>
      </w:r>
      <w:r>
        <w:rPr>
          <w:rFonts w:hint="eastAsia" w:ascii="Times New Roman" w:hAnsi="Times New Roman" w:eastAsia="仿宋_GB2312" w:cs="仿宋_GB2312"/>
          <w:caps w:val="0"/>
          <w:smallCaps w:val="0"/>
          <w:color w:val="000000"/>
          <w:sz w:val="32"/>
          <w:szCs w:val="32"/>
        </w:rPr>
        <w:t>单位未单独设置项级科目的其他项目支出。</w:t>
      </w:r>
    </w:p>
    <w:p w14:paraId="7BDDEF49">
      <w:pPr>
        <w:shd w:val="clear" w:color="auto" w:fill="FFFFFF"/>
        <w:spacing w:line="560" w:lineRule="exact"/>
        <w:ind w:firstLine="643" w:firstLineChars="200"/>
        <w:rPr>
          <w:rFonts w:ascii="Times New Roman" w:hAnsi="Times New Roman" w:eastAsia="仿宋_GB2312" w:cs="仿宋_GB2312"/>
          <w:caps w:val="0"/>
          <w:smallCaps w:val="0"/>
          <w:color w:val="000000"/>
          <w:sz w:val="32"/>
          <w:szCs w:val="32"/>
        </w:rPr>
      </w:pPr>
      <w:r>
        <w:rPr>
          <w:rFonts w:hint="eastAsia" w:ascii="Times New Roman" w:hAnsi="Times New Roman" w:eastAsia="仿宋_GB2312" w:cs="仿宋_GB2312"/>
          <w:b/>
          <w:bCs/>
          <w:caps w:val="0"/>
          <w:smallCaps w:val="0"/>
          <w:sz w:val="32"/>
          <w:szCs w:val="32"/>
        </w:rPr>
        <w:t>11、社会保障和就业208（类）05（款）05（项）：</w:t>
      </w:r>
      <w:r>
        <w:rPr>
          <w:rFonts w:hint="eastAsia" w:ascii="Times New Roman" w:hAnsi="Times New Roman" w:eastAsia="仿宋_GB2312" w:cs="仿宋_GB2312"/>
          <w:caps w:val="0"/>
          <w:smallCaps w:val="0"/>
          <w:sz w:val="32"/>
          <w:szCs w:val="32"/>
        </w:rPr>
        <w:t>反映机关事业单位实施养老保险制度由单位缴纳的基本养老</w:t>
      </w:r>
      <w:r>
        <w:rPr>
          <w:rFonts w:hint="eastAsia" w:ascii="Times New Roman" w:hAnsi="Times New Roman" w:eastAsia="仿宋_GB2312" w:cs="仿宋_GB2312"/>
          <w:caps w:val="0"/>
          <w:smallCaps w:val="0"/>
          <w:color w:val="000000"/>
          <w:sz w:val="32"/>
          <w:szCs w:val="32"/>
        </w:rPr>
        <w:t>保险费支出。</w:t>
      </w:r>
    </w:p>
    <w:p w14:paraId="3B53CC38">
      <w:pPr>
        <w:shd w:val="clear" w:color="auto" w:fill="FFFFFF"/>
        <w:spacing w:line="560" w:lineRule="exact"/>
        <w:ind w:firstLine="643" w:firstLineChars="200"/>
        <w:rPr>
          <w:rFonts w:ascii="Times New Roman" w:hAnsi="Times New Roman" w:eastAsia="仿宋_GB2312" w:cs="仿宋_GB2312"/>
          <w:caps w:val="0"/>
          <w:smallCaps w:val="0"/>
          <w:color w:val="000000"/>
          <w:sz w:val="32"/>
          <w:szCs w:val="32"/>
        </w:rPr>
      </w:pPr>
      <w:r>
        <w:rPr>
          <w:rFonts w:hint="eastAsia" w:ascii="Times New Roman" w:hAnsi="Times New Roman" w:eastAsia="仿宋_GB2312" w:cs="仿宋_GB2312"/>
          <w:b/>
          <w:bCs/>
          <w:caps w:val="0"/>
          <w:smallCaps w:val="0"/>
          <w:sz w:val="32"/>
          <w:szCs w:val="32"/>
        </w:rPr>
        <w:t xml:space="preserve">12、社会保障和就业208（类）05（款）06（项）: </w:t>
      </w:r>
      <w:r>
        <w:rPr>
          <w:rFonts w:hint="eastAsia" w:ascii="Times New Roman" w:hAnsi="Times New Roman" w:eastAsia="仿宋_GB2312" w:cs="仿宋_GB2312"/>
          <w:caps w:val="0"/>
          <w:smallCaps w:val="0"/>
          <w:sz w:val="32"/>
          <w:szCs w:val="32"/>
        </w:rPr>
        <w:t>反映机关事业单位实施养老保险制度由单位实际缴纳的职业</w:t>
      </w:r>
      <w:r>
        <w:rPr>
          <w:rFonts w:hint="eastAsia" w:ascii="Times New Roman" w:hAnsi="Times New Roman" w:eastAsia="仿宋_GB2312" w:cs="仿宋_GB2312"/>
          <w:caps w:val="0"/>
          <w:smallCaps w:val="0"/>
          <w:color w:val="000000"/>
          <w:sz w:val="32"/>
          <w:szCs w:val="32"/>
        </w:rPr>
        <w:t>年金支出。</w:t>
      </w:r>
    </w:p>
    <w:p w14:paraId="69A1A6F9">
      <w:pPr>
        <w:shd w:val="clear" w:color="auto" w:fill="FFFFFF"/>
        <w:spacing w:line="560" w:lineRule="exact"/>
        <w:ind w:firstLine="643" w:firstLineChars="200"/>
        <w:rPr>
          <w:rFonts w:ascii="Times New Roman" w:hAnsi="Times New Roman" w:eastAsia="仿宋_GB2312" w:cs="仿宋_GB2312"/>
          <w:b/>
          <w:bCs/>
          <w:caps w:val="0"/>
          <w:smallCaps w:val="0"/>
          <w:color w:val="000000"/>
          <w:sz w:val="32"/>
          <w:szCs w:val="32"/>
        </w:rPr>
      </w:pPr>
      <w:r>
        <w:rPr>
          <w:rFonts w:hint="eastAsia" w:ascii="Times New Roman" w:hAnsi="Times New Roman" w:eastAsia="仿宋_GB2312" w:cs="仿宋_GB2312"/>
          <w:b/>
          <w:bCs/>
          <w:caps w:val="0"/>
          <w:smallCaps w:val="0"/>
          <w:sz w:val="32"/>
          <w:szCs w:val="32"/>
        </w:rPr>
        <w:t xml:space="preserve">13、卫生健康210（类）11（款）01（项）: </w:t>
      </w:r>
      <w:r>
        <w:rPr>
          <w:rFonts w:hint="eastAsia" w:ascii="Times New Roman" w:hAnsi="Times New Roman" w:eastAsia="仿宋_GB2312" w:cs="仿宋_GB2312"/>
          <w:caps w:val="0"/>
          <w:smallCaps w:val="0"/>
          <w:sz w:val="32"/>
          <w:szCs w:val="32"/>
        </w:rPr>
        <w:t>反映财政部门集中安排的行政单位基本医疗保险缴费经费，未参加</w:t>
      </w:r>
      <w:r>
        <w:rPr>
          <w:rFonts w:hint="eastAsia" w:ascii="Times New Roman" w:hAnsi="Times New Roman" w:eastAsia="仿宋_GB2312" w:cs="仿宋_GB2312"/>
          <w:caps w:val="0"/>
          <w:smallCaps w:val="0"/>
          <w:color w:val="000000"/>
          <w:sz w:val="32"/>
          <w:szCs w:val="32"/>
        </w:rPr>
        <w:t>医疗保险的行政单位的公费医疗经费，按国家规定享受离</w:t>
      </w:r>
      <w:r>
        <w:rPr>
          <w:rFonts w:hint="eastAsia" w:ascii="Times New Roman" w:hAnsi="Times New Roman" w:eastAsia="仿宋_GB2312" w:cs="仿宋_GB2312"/>
          <w:caps w:val="0"/>
          <w:smallCaps w:val="0"/>
          <w:color w:val="000000"/>
          <w:sz w:val="32"/>
          <w:szCs w:val="32"/>
          <w:lang w:eastAsia="zh-CN"/>
        </w:rPr>
        <w:t>退</w:t>
      </w:r>
      <w:r>
        <w:rPr>
          <w:rFonts w:hint="eastAsia" w:ascii="Times New Roman" w:hAnsi="Times New Roman" w:eastAsia="仿宋_GB2312" w:cs="仿宋_GB2312"/>
          <w:caps w:val="0"/>
          <w:smallCaps w:val="0"/>
          <w:color w:val="000000"/>
          <w:sz w:val="32"/>
          <w:szCs w:val="32"/>
        </w:rPr>
        <w:t>休人员待遇的医疗经费。</w:t>
      </w:r>
    </w:p>
    <w:p w14:paraId="681C0866">
      <w:pPr>
        <w:shd w:val="clear" w:color="auto" w:fill="FFFFFF"/>
        <w:spacing w:line="560" w:lineRule="exact"/>
        <w:ind w:firstLine="643" w:firstLineChars="200"/>
        <w:rPr>
          <w:rFonts w:ascii="Times New Roman" w:hAnsi="Times New Roman" w:eastAsia="仿宋_GB2312" w:cs="仿宋_GB2312"/>
          <w:caps w:val="0"/>
          <w:smallCaps w:val="0"/>
          <w:color w:val="000000"/>
          <w:sz w:val="32"/>
          <w:szCs w:val="32"/>
        </w:rPr>
      </w:pPr>
      <w:r>
        <w:rPr>
          <w:rFonts w:hint="eastAsia" w:ascii="Times New Roman" w:hAnsi="Times New Roman" w:eastAsia="仿宋_GB2312" w:cs="仿宋_GB2312"/>
          <w:b/>
          <w:bCs/>
          <w:caps w:val="0"/>
          <w:smallCaps w:val="0"/>
          <w:sz w:val="32"/>
          <w:szCs w:val="32"/>
        </w:rPr>
        <w:t>14、住房保障支出221（类）02（款）01（项）:</w:t>
      </w:r>
      <w:r>
        <w:rPr>
          <w:rFonts w:hint="eastAsia" w:ascii="Times New Roman" w:hAnsi="Times New Roman" w:eastAsia="仿宋_GB2312" w:cs="仿宋_GB2312"/>
          <w:caps w:val="0"/>
          <w:smallCaps w:val="0"/>
          <w:sz w:val="32"/>
          <w:szCs w:val="32"/>
        </w:rPr>
        <w:t xml:space="preserve"> 反映行政事业单位按人力资源和社会保障部、财政部规定</w:t>
      </w:r>
      <w:r>
        <w:rPr>
          <w:rFonts w:hint="eastAsia" w:ascii="Times New Roman" w:hAnsi="Times New Roman" w:eastAsia="仿宋_GB2312" w:cs="仿宋_GB2312"/>
          <w:caps w:val="0"/>
          <w:smallCaps w:val="0"/>
          <w:color w:val="000000"/>
          <w:sz w:val="32"/>
          <w:szCs w:val="32"/>
        </w:rPr>
        <w:t>的基本工资和津贴补贴以及规定比例为职工缴纳的住房公积金。</w:t>
      </w:r>
    </w:p>
    <w:p w14:paraId="032B6521">
      <w:pPr>
        <w:shd w:val="clear" w:color="auto" w:fill="FFFFFF"/>
        <w:spacing w:line="560" w:lineRule="exact"/>
        <w:ind w:firstLine="643" w:firstLineChars="200"/>
        <w:rPr>
          <w:rFonts w:ascii="Times New Roman" w:hAnsi="Times New Roman" w:eastAsia="仿宋_GB2312" w:cs="仿宋_GB2312"/>
          <w:caps w:val="0"/>
          <w:smallCaps w:val="0"/>
          <w:color w:val="000000"/>
          <w:sz w:val="32"/>
          <w:szCs w:val="32"/>
        </w:rPr>
      </w:pPr>
      <w:r>
        <w:rPr>
          <w:rFonts w:hint="eastAsia" w:ascii="Times New Roman" w:hAnsi="Times New Roman" w:eastAsia="仿宋_GB2312" w:cs="仿宋_GB2312"/>
          <w:b/>
          <w:bCs/>
          <w:caps w:val="0"/>
          <w:smallCaps w:val="0"/>
          <w:sz w:val="32"/>
          <w:szCs w:val="32"/>
        </w:rPr>
        <w:t>15、基本支出：</w:t>
      </w:r>
      <w:r>
        <w:rPr>
          <w:rFonts w:hint="eastAsia" w:ascii="Times New Roman" w:hAnsi="Times New Roman" w:eastAsia="仿宋_GB2312" w:cs="仿宋_GB2312"/>
          <w:caps w:val="0"/>
          <w:smallCaps w:val="0"/>
          <w:color w:val="000000"/>
          <w:sz w:val="32"/>
          <w:szCs w:val="32"/>
        </w:rPr>
        <w:t>指为保障机构正常运转、完成日常工作任务而发生的人员支出和公用支出。</w:t>
      </w:r>
    </w:p>
    <w:p w14:paraId="72A5DD30">
      <w:pPr>
        <w:shd w:val="clear" w:color="auto" w:fill="FFFFFF"/>
        <w:spacing w:line="560" w:lineRule="exact"/>
        <w:ind w:firstLine="643" w:firstLineChars="200"/>
        <w:rPr>
          <w:rFonts w:ascii="Times New Roman" w:hAnsi="Times New Roman" w:eastAsia="仿宋_GB2312" w:cs="仿宋_GB2312"/>
          <w:caps w:val="0"/>
          <w:smallCaps w:val="0"/>
          <w:color w:val="000000"/>
          <w:sz w:val="32"/>
          <w:szCs w:val="32"/>
        </w:rPr>
      </w:pPr>
      <w:r>
        <w:rPr>
          <w:rFonts w:hint="eastAsia" w:ascii="Times New Roman" w:hAnsi="Times New Roman" w:eastAsia="仿宋_GB2312" w:cs="仿宋_GB2312"/>
          <w:b/>
          <w:bCs/>
          <w:caps w:val="0"/>
          <w:smallCaps w:val="0"/>
          <w:sz w:val="32"/>
          <w:szCs w:val="32"/>
        </w:rPr>
        <w:t>16、项目支出：</w:t>
      </w:r>
      <w:r>
        <w:rPr>
          <w:rFonts w:hint="eastAsia" w:ascii="Times New Roman" w:hAnsi="Times New Roman" w:eastAsia="仿宋_GB2312" w:cs="仿宋_GB2312"/>
          <w:caps w:val="0"/>
          <w:smallCaps w:val="0"/>
          <w:color w:val="000000"/>
          <w:sz w:val="32"/>
          <w:szCs w:val="32"/>
        </w:rPr>
        <w:t xml:space="preserve">指在基本支出之外为完成特定行政任务和事业发展目标所发生的支出。 </w:t>
      </w:r>
    </w:p>
    <w:p w14:paraId="4F3BC9CC">
      <w:pPr>
        <w:shd w:val="clear" w:color="auto" w:fill="FFFFFF"/>
        <w:spacing w:line="560" w:lineRule="exact"/>
        <w:ind w:firstLine="643" w:firstLineChars="200"/>
        <w:rPr>
          <w:rFonts w:ascii="Times New Roman" w:hAnsi="Times New Roman" w:eastAsia="仿宋_GB2312" w:cs="仿宋_GB2312"/>
          <w:caps w:val="0"/>
          <w:smallCaps w:val="0"/>
          <w:color w:val="000000"/>
          <w:sz w:val="32"/>
          <w:szCs w:val="32"/>
        </w:rPr>
      </w:pPr>
      <w:r>
        <w:rPr>
          <w:rFonts w:hint="eastAsia" w:ascii="Times New Roman" w:hAnsi="Times New Roman" w:eastAsia="仿宋_GB2312" w:cs="仿宋_GB2312"/>
          <w:b/>
          <w:bCs/>
          <w:caps w:val="0"/>
          <w:smallCaps w:val="0"/>
          <w:sz w:val="32"/>
          <w:szCs w:val="32"/>
        </w:rPr>
        <w:t>17、经营支出：</w:t>
      </w:r>
      <w:r>
        <w:rPr>
          <w:rFonts w:hint="eastAsia" w:ascii="Times New Roman" w:hAnsi="Times New Roman" w:eastAsia="仿宋_GB2312" w:cs="仿宋_GB2312"/>
          <w:caps w:val="0"/>
          <w:smallCaps w:val="0"/>
          <w:color w:val="000000"/>
          <w:sz w:val="32"/>
          <w:szCs w:val="32"/>
        </w:rPr>
        <w:t>指事业单位在专业业务活动及其辅助活动之外开展非独立核算经营活动发生的支出。</w:t>
      </w:r>
    </w:p>
    <w:p w14:paraId="73948EF3">
      <w:pPr>
        <w:pStyle w:val="16"/>
        <w:shd w:val="clear" w:color="auto" w:fill="FFFFFF"/>
        <w:spacing w:line="560" w:lineRule="exact"/>
        <w:ind w:firstLine="643" w:firstLineChars="200"/>
        <w:jc w:val="both"/>
        <w:rPr>
          <w:rFonts w:ascii="Times New Roman" w:hAnsi="Times New Roman" w:eastAsia="仿宋_GB2312" w:cs="仿宋_GB2312"/>
          <w:caps w:val="0"/>
          <w:smallCaps w:val="0"/>
          <w:sz w:val="32"/>
          <w:szCs w:val="32"/>
        </w:rPr>
      </w:pPr>
      <w:r>
        <w:rPr>
          <w:rFonts w:hint="eastAsia" w:ascii="Times New Roman" w:hAnsi="Times New Roman" w:eastAsia="仿宋_GB2312" w:cs="仿宋_GB2312"/>
          <w:b/>
          <w:bCs/>
          <w:caps w:val="0"/>
          <w:smallCaps w:val="0"/>
          <w:color w:val="auto"/>
          <w:kern w:val="2"/>
          <w:sz w:val="32"/>
          <w:szCs w:val="32"/>
        </w:rPr>
        <w:t>18、 “三公”经费：</w:t>
      </w:r>
      <w:r>
        <w:rPr>
          <w:rFonts w:hint="eastAsia" w:ascii="Times New Roman" w:hAnsi="Times New Roman" w:eastAsia="仿宋_GB2312" w:cs="仿宋_GB2312"/>
          <w:caps w:val="0"/>
          <w:smallCaps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F021889">
      <w:pPr>
        <w:pStyle w:val="16"/>
        <w:shd w:val="clear" w:color="auto" w:fill="FFFFFF"/>
        <w:spacing w:line="560" w:lineRule="exact"/>
        <w:ind w:firstLine="643" w:firstLineChars="200"/>
        <w:jc w:val="both"/>
        <w:rPr>
          <w:rFonts w:ascii="Times New Roman" w:hAnsi="Times New Roman" w:eastAsia="仿宋_GB2312" w:cs="仿宋_GB2312"/>
          <w:caps w:val="0"/>
          <w:smallCaps w:val="0"/>
          <w:sz w:val="32"/>
          <w:szCs w:val="32"/>
        </w:rPr>
      </w:pPr>
      <w:r>
        <w:rPr>
          <w:rFonts w:hint="eastAsia" w:ascii="Times New Roman" w:hAnsi="Times New Roman" w:eastAsia="仿宋_GB2312" w:cs="仿宋_GB2312"/>
          <w:b/>
          <w:bCs/>
          <w:caps w:val="0"/>
          <w:smallCaps w:val="0"/>
          <w:color w:val="auto"/>
          <w:kern w:val="2"/>
          <w:sz w:val="32"/>
          <w:szCs w:val="32"/>
        </w:rPr>
        <w:t>19、机关运行经费：</w:t>
      </w:r>
      <w:r>
        <w:rPr>
          <w:rFonts w:hint="eastAsia" w:ascii="Times New Roman" w:hAnsi="Times New Roman" w:eastAsia="仿宋_GB2312" w:cs="仿宋_GB2312"/>
          <w:caps w:val="0"/>
          <w:smallCaps w:val="0"/>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06891A9">
      <w:pPr>
        <w:shd w:val="clear" w:color="auto" w:fill="FFFFFF"/>
        <w:spacing w:line="560" w:lineRule="exact"/>
        <w:jc w:val="center"/>
        <w:outlineLvl w:val="0"/>
        <w:rPr>
          <w:rFonts w:ascii="Times New Roman" w:hAnsi="Times New Roman" w:eastAsia="仿宋_GB2312" w:cs="仿宋_GB2312"/>
          <w:b w:val="0"/>
          <w:caps w:val="0"/>
          <w:smallCaps w:val="0"/>
          <w:sz w:val="32"/>
          <w:szCs w:val="32"/>
        </w:rPr>
      </w:pPr>
      <w:r>
        <w:rPr>
          <w:rFonts w:hint="eastAsia" w:ascii="Times New Roman" w:hAnsi="Times New Roman" w:eastAsia="仿宋_GB2312" w:cs="仿宋_GB2312"/>
          <w:b/>
          <w:caps w:val="0"/>
          <w:smallCaps w:val="0"/>
          <w:color w:val="000000"/>
          <w:sz w:val="44"/>
          <w:szCs w:val="44"/>
        </w:rPr>
        <w:br w:type="page"/>
      </w:r>
      <w:bookmarkStart w:id="170" w:name="_Toc79163630"/>
      <w:bookmarkStart w:id="171" w:name="_Toc12289"/>
      <w:bookmarkStart w:id="172" w:name="_Toc16103"/>
      <w:bookmarkStart w:id="173" w:name="_Toc27633"/>
      <w:bookmarkStart w:id="174" w:name="_Toc13913"/>
      <w:bookmarkStart w:id="175" w:name="_Toc15396614"/>
      <w:bookmarkStart w:id="176" w:name="_Toc79163880"/>
      <w:r>
        <w:rPr>
          <w:rFonts w:hint="eastAsia" w:ascii="Times New Roman" w:hAnsi="Times New Roman" w:eastAsia="黑体" w:cs="黑体"/>
          <w:b/>
          <w:bCs/>
          <w:caps w:val="0"/>
          <w:smallCaps w:val="0"/>
          <w:color w:val="000000"/>
          <w:sz w:val="32"/>
          <w:szCs w:val="32"/>
        </w:rPr>
        <w:t>第</w:t>
      </w:r>
      <w:r>
        <w:rPr>
          <w:rStyle w:val="18"/>
          <w:rFonts w:hint="eastAsia" w:ascii="Times New Roman" w:hAnsi="Times New Roman" w:eastAsia="黑体" w:cs="黑体"/>
          <w:caps w:val="0"/>
          <w:smallCaps w:val="0"/>
          <w:sz w:val="32"/>
          <w:szCs w:val="32"/>
        </w:rPr>
        <w:t>四部分 附件</w:t>
      </w:r>
      <w:bookmarkEnd w:id="170"/>
      <w:bookmarkEnd w:id="171"/>
      <w:bookmarkEnd w:id="172"/>
      <w:bookmarkEnd w:id="173"/>
      <w:bookmarkEnd w:id="174"/>
      <w:bookmarkEnd w:id="175"/>
      <w:bookmarkEnd w:id="176"/>
    </w:p>
    <w:p w14:paraId="5A024E25">
      <w:pPr>
        <w:shd w:val="clear" w:color="auto" w:fill="FFFFFF"/>
        <w:spacing w:line="560" w:lineRule="exact"/>
        <w:jc w:val="left"/>
        <w:outlineLvl w:val="1"/>
        <w:rPr>
          <w:rFonts w:ascii="Times New Roman" w:hAnsi="Times New Roman" w:eastAsia="黑体" w:cs="黑体"/>
          <w:caps w:val="0"/>
          <w:smallCaps w:val="0"/>
          <w:sz w:val="32"/>
          <w:szCs w:val="32"/>
        </w:rPr>
      </w:pPr>
      <w:bookmarkStart w:id="177" w:name="_Toc29693"/>
      <w:bookmarkStart w:id="178" w:name="_Toc31392"/>
      <w:bookmarkStart w:id="179" w:name="_Toc12230"/>
      <w:bookmarkStart w:id="180" w:name="_Toc79163881"/>
      <w:bookmarkStart w:id="181" w:name="_Toc13180"/>
      <w:bookmarkStart w:id="182" w:name="_Toc31453"/>
      <w:bookmarkStart w:id="183" w:name="_Toc79163631"/>
      <w:bookmarkStart w:id="184" w:name="_Toc15702"/>
      <w:r>
        <w:rPr>
          <w:rFonts w:hint="eastAsia" w:ascii="Times New Roman" w:hAnsi="Times New Roman" w:eastAsia="黑体" w:cs="黑体"/>
          <w:caps w:val="0"/>
          <w:smallCaps w:val="0"/>
          <w:sz w:val="32"/>
          <w:szCs w:val="32"/>
        </w:rPr>
        <w:t>附件1</w:t>
      </w:r>
      <w:bookmarkEnd w:id="177"/>
      <w:bookmarkEnd w:id="178"/>
      <w:bookmarkEnd w:id="179"/>
      <w:bookmarkEnd w:id="180"/>
      <w:bookmarkEnd w:id="181"/>
      <w:bookmarkEnd w:id="182"/>
      <w:bookmarkEnd w:id="183"/>
      <w:bookmarkEnd w:id="184"/>
    </w:p>
    <w:p w14:paraId="2F1F5C73">
      <w:pPr>
        <w:shd w:val="clear" w:color="auto" w:fill="FFFFFF"/>
        <w:spacing w:line="560" w:lineRule="exact"/>
        <w:jc w:val="center"/>
        <w:rPr>
          <w:rFonts w:ascii="Times New Roman" w:hAnsi="Times New Roman" w:eastAsia="仿宋_GB2312" w:cs="仿宋_GB2312"/>
          <w:caps w:val="0"/>
          <w:smallCaps w:val="0"/>
          <w:sz w:val="32"/>
          <w:szCs w:val="32"/>
        </w:rPr>
      </w:pPr>
    </w:p>
    <w:p w14:paraId="5342F9E3">
      <w:pPr>
        <w:widowControl/>
        <w:shd w:val="clear" w:color="auto" w:fill="FFFFFF"/>
        <w:spacing w:line="560" w:lineRule="exact"/>
        <w:ind w:firstLine="2209" w:firstLineChars="500"/>
        <w:contextualSpacing/>
        <w:rPr>
          <w:rFonts w:hint="eastAsia" w:ascii="Times New Roman" w:hAnsi="Times New Roman" w:eastAsia="方正小标宋_GBK" w:cs="方正小标宋_GBK"/>
          <w:b/>
          <w:caps w:val="0"/>
          <w:smallCaps w:val="0"/>
          <w:sz w:val="44"/>
          <w:szCs w:val="44"/>
          <w:shd w:val="clear" w:color="auto" w:fill="FFFFFF"/>
        </w:rPr>
      </w:pPr>
      <w:r>
        <w:rPr>
          <w:rFonts w:hint="eastAsia" w:ascii="Times New Roman" w:hAnsi="Times New Roman" w:eastAsia="方正小标宋_GBK" w:cs="方正小标宋_GBK"/>
          <w:b/>
          <w:caps w:val="0"/>
          <w:smallCaps w:val="0"/>
          <w:sz w:val="44"/>
          <w:szCs w:val="44"/>
          <w:shd w:val="clear" w:color="auto" w:fill="FFFFFF"/>
        </w:rPr>
        <w:t>壤塘县公务服务中心</w:t>
      </w:r>
    </w:p>
    <w:p w14:paraId="33EF252A">
      <w:pPr>
        <w:widowControl/>
        <w:shd w:val="clear" w:color="auto" w:fill="FFFFFF"/>
        <w:spacing w:line="560" w:lineRule="exact"/>
        <w:contextualSpacing/>
        <w:jc w:val="center"/>
        <w:rPr>
          <w:rFonts w:hint="eastAsia" w:ascii="Times New Roman" w:hAnsi="Times New Roman" w:eastAsia="方正小标宋_GBK" w:cs="方正小标宋_GBK"/>
          <w:caps w:val="0"/>
          <w:smallCaps w:val="0"/>
          <w:color w:val="000000"/>
          <w:kern w:val="0"/>
          <w:sz w:val="44"/>
          <w:szCs w:val="44"/>
          <w:shd w:val="clear" w:color="auto" w:fill="FFFFFF"/>
        </w:rPr>
      </w:pPr>
      <w:r>
        <w:rPr>
          <w:rFonts w:ascii="Times New Roman" w:hAnsi="Times New Roman" w:eastAsia="方正小标宋_GBK" w:cs="方正小标宋_GBK"/>
          <w:b/>
          <w:caps w:val="0"/>
          <w:smallCaps w:val="0"/>
          <w:sz w:val="44"/>
          <w:szCs w:val="44"/>
          <w:shd w:val="clear" w:color="auto" w:fill="FFFFFF"/>
          <w:lang w:val="en-US"/>
        </w:rPr>
        <w:t>2025</w:t>
      </w:r>
      <w:r>
        <w:rPr>
          <w:rFonts w:hint="eastAsia" w:ascii="Times New Roman" w:hAnsi="Times New Roman" w:eastAsia="方正小标宋_GBK" w:cs="方正小标宋_GBK"/>
          <w:b/>
          <w:caps w:val="0"/>
          <w:smallCaps w:val="0"/>
          <w:sz w:val="44"/>
          <w:szCs w:val="44"/>
          <w:shd w:val="clear" w:color="auto" w:fill="FFFFFF"/>
        </w:rPr>
        <w:t>年</w:t>
      </w:r>
      <w:r>
        <w:rPr>
          <w:rFonts w:hint="eastAsia" w:ascii="Times New Roman" w:hAnsi="Times New Roman" w:eastAsia="方正小标宋_GBK" w:cs="方正小标宋_GBK"/>
          <w:b/>
          <w:caps w:val="0"/>
          <w:smallCaps w:val="0"/>
          <w:color w:val="000000"/>
          <w:sz w:val="44"/>
          <w:szCs w:val="44"/>
          <w:shd w:val="clear" w:color="auto" w:fill="FFFFFF"/>
        </w:rPr>
        <w:t>县级部门</w:t>
      </w:r>
      <w:r>
        <w:rPr>
          <w:rFonts w:hint="eastAsia" w:ascii="Times New Roman" w:hAnsi="Times New Roman" w:eastAsia="方正小标宋_GBK" w:cs="方正小标宋_GBK"/>
          <w:b/>
          <w:caps w:val="0"/>
          <w:smallCaps w:val="0"/>
          <w:sz w:val="44"/>
          <w:szCs w:val="44"/>
          <w:shd w:val="clear" w:color="auto" w:fill="FFFFFF"/>
        </w:rPr>
        <w:t>整体绩效评价报告</w:t>
      </w:r>
    </w:p>
    <w:p w14:paraId="2EF9C91A">
      <w:pPr>
        <w:widowControl/>
        <w:shd w:val="clear" w:color="auto" w:fill="FFFFFF"/>
        <w:adjustRightInd w:val="0"/>
        <w:snapToGrid w:val="0"/>
        <w:spacing w:line="560" w:lineRule="exact"/>
        <w:ind w:firstLine="643" w:firstLineChars="200"/>
        <w:contextualSpacing/>
        <w:jc w:val="left"/>
        <w:outlineLvl w:val="1"/>
        <w:rPr>
          <w:rFonts w:ascii="Times New Roman" w:hAnsi="Times New Roman" w:eastAsia="黑体" w:cs="黑体"/>
          <w:b/>
          <w:bCs/>
          <w:caps w:val="0"/>
          <w:smallCaps w:val="0"/>
          <w:color w:val="000000"/>
          <w:kern w:val="0"/>
          <w:sz w:val="32"/>
          <w:szCs w:val="32"/>
          <w:shd w:val="clear" w:color="auto" w:fill="FFFFFF"/>
          <w:lang w:val="zh-CN"/>
        </w:rPr>
      </w:pPr>
      <w:bookmarkStart w:id="185" w:name="_Toc21025"/>
      <w:bookmarkStart w:id="186" w:name="_Toc4770"/>
      <w:bookmarkStart w:id="187" w:name="_Toc9227"/>
      <w:r>
        <w:rPr>
          <w:rFonts w:hint="eastAsia" w:ascii="Times New Roman" w:hAnsi="Times New Roman" w:eastAsia="黑体" w:cs="黑体"/>
          <w:b/>
          <w:bCs/>
          <w:caps w:val="0"/>
          <w:smallCaps w:val="0"/>
          <w:color w:val="000000"/>
          <w:kern w:val="0"/>
          <w:sz w:val="32"/>
          <w:szCs w:val="32"/>
          <w:shd w:val="clear" w:color="auto" w:fill="FFFFFF"/>
        </w:rPr>
        <w:t>一、</w:t>
      </w:r>
      <w:r>
        <w:rPr>
          <w:rFonts w:hint="eastAsia" w:ascii="Times New Roman" w:hAnsi="Times New Roman" w:eastAsia="黑体" w:cs="黑体"/>
          <w:b/>
          <w:bCs/>
          <w:caps w:val="0"/>
          <w:smallCaps w:val="0"/>
          <w:color w:val="000000"/>
          <w:kern w:val="0"/>
          <w:sz w:val="32"/>
          <w:szCs w:val="32"/>
          <w:shd w:val="clear" w:color="auto" w:fill="FFFFFF"/>
          <w:lang w:val="zh-CN"/>
        </w:rPr>
        <w:t>部门（单位）概况</w:t>
      </w:r>
      <w:bookmarkEnd w:id="185"/>
      <w:bookmarkEnd w:id="186"/>
      <w:bookmarkEnd w:id="187"/>
    </w:p>
    <w:p w14:paraId="6E0F039D">
      <w:pPr>
        <w:shd w:val="clear" w:color="auto" w:fill="FFFFFF"/>
        <w:spacing w:line="560" w:lineRule="exact"/>
        <w:ind w:firstLine="643" w:firstLineChars="200"/>
        <w:outlineLvl w:val="2"/>
        <w:rPr>
          <w:rFonts w:ascii="Times New Roman" w:hAnsi="Times New Roman" w:eastAsia="楷体_GB2312" w:cs="楷体_GB2312"/>
          <w:b/>
          <w:caps w:val="0"/>
          <w:smallCaps w:val="0"/>
          <w:color w:val="000000"/>
          <w:sz w:val="32"/>
          <w:szCs w:val="32"/>
          <w:lang w:val="zh-CN"/>
        </w:rPr>
      </w:pPr>
      <w:bookmarkStart w:id="188" w:name="_Toc25312"/>
      <w:r>
        <w:rPr>
          <w:rFonts w:hint="eastAsia" w:ascii="Times New Roman" w:hAnsi="Times New Roman" w:eastAsia="楷体_GB2312" w:cs="楷体_GB2312"/>
          <w:b/>
          <w:caps w:val="0"/>
          <w:smallCaps w:val="0"/>
          <w:color w:val="000000"/>
          <w:sz w:val="32"/>
          <w:szCs w:val="32"/>
          <w:lang w:val="zh-CN"/>
        </w:rPr>
        <w:t>（一）机构组成</w:t>
      </w:r>
      <w:bookmarkEnd w:id="188"/>
    </w:p>
    <w:p w14:paraId="72642670">
      <w:pPr>
        <w:shd w:val="clear" w:color="auto" w:fill="FFFFFF"/>
        <w:spacing w:line="560" w:lineRule="exact"/>
        <w:ind w:firstLine="800" w:firstLineChars="250"/>
        <w:rPr>
          <w:rFonts w:ascii="Times New Roman" w:hAnsi="Times New Roman" w:eastAsia="仿宋_GB2312" w:cs="仿宋_GB2312"/>
          <w:caps w:val="0"/>
          <w:smallCaps w:val="0"/>
          <w:color w:val="000000"/>
          <w:kern w:val="0"/>
          <w:sz w:val="32"/>
          <w:szCs w:val="32"/>
          <w:shd w:val="clear" w:color="auto" w:fill="FFFFFF"/>
        </w:rPr>
      </w:pPr>
      <w:r>
        <w:rPr>
          <w:rFonts w:hint="eastAsia" w:ascii="Times New Roman" w:hAnsi="Times New Roman" w:eastAsia="仿宋_GB2312" w:cs="仿宋_GB2312"/>
          <w:caps w:val="0"/>
          <w:smallCaps w:val="0"/>
          <w:color w:val="000000"/>
          <w:kern w:val="0"/>
          <w:sz w:val="32"/>
          <w:szCs w:val="32"/>
          <w:shd w:val="clear" w:color="auto" w:fill="FFFFFF"/>
        </w:rPr>
        <w:t xml:space="preserve"> </w:t>
      </w:r>
      <w:r>
        <w:rPr>
          <w:rFonts w:hint="eastAsia" w:ascii="Times New Roman" w:hAnsi="Times New Roman" w:eastAsia="仿宋_GB2312" w:cs="仿宋_GB2312"/>
          <w:caps w:val="0"/>
          <w:smallCaps w:val="0"/>
          <w:sz w:val="32"/>
          <w:szCs w:val="32"/>
        </w:rPr>
        <w:t xml:space="preserve"> 公务服务中心下属二级单位0个，其中行政单位0个，参照公务员法管理的事业单位0个，其他事业单位0个。</w:t>
      </w:r>
    </w:p>
    <w:p w14:paraId="03EDD22D">
      <w:pPr>
        <w:shd w:val="clear" w:color="auto" w:fill="FFFFFF"/>
        <w:spacing w:line="560" w:lineRule="exact"/>
        <w:ind w:firstLine="643" w:firstLineChars="200"/>
        <w:outlineLvl w:val="2"/>
        <w:rPr>
          <w:rFonts w:ascii="Times New Roman" w:hAnsi="Times New Roman" w:eastAsia="楷体_GB2312" w:cs="楷体_GB2312"/>
          <w:b/>
          <w:caps w:val="0"/>
          <w:smallCaps w:val="0"/>
          <w:color w:val="000000"/>
          <w:sz w:val="32"/>
          <w:szCs w:val="32"/>
          <w:lang w:val="zh-CN"/>
        </w:rPr>
      </w:pPr>
      <w:bookmarkStart w:id="189" w:name="_Toc12371"/>
      <w:r>
        <w:rPr>
          <w:rFonts w:hint="eastAsia" w:ascii="Times New Roman" w:hAnsi="Times New Roman" w:eastAsia="楷体_GB2312" w:cs="楷体_GB2312"/>
          <w:b/>
          <w:caps w:val="0"/>
          <w:smallCaps w:val="0"/>
          <w:color w:val="000000"/>
          <w:sz w:val="32"/>
          <w:szCs w:val="32"/>
          <w:lang w:val="zh-CN"/>
        </w:rPr>
        <w:t>（二）机构职能</w:t>
      </w:r>
      <w:bookmarkEnd w:id="189"/>
      <w:r>
        <w:rPr>
          <w:rFonts w:hint="eastAsia" w:ascii="Times New Roman" w:hAnsi="Times New Roman" w:eastAsia="楷体_GB2312" w:cs="楷体_GB2312"/>
          <w:b/>
          <w:caps w:val="0"/>
          <w:smallCaps w:val="0"/>
          <w:color w:val="000000"/>
          <w:sz w:val="32"/>
          <w:szCs w:val="32"/>
          <w:lang w:val="zh-CN"/>
        </w:rPr>
        <w:t>和人员概况</w:t>
      </w:r>
    </w:p>
    <w:p w14:paraId="7FE9B345">
      <w:pPr>
        <w:spacing w:line="560" w:lineRule="exact"/>
        <w:ind w:firstLine="645"/>
        <w:rPr>
          <w:rFonts w:ascii="Times New Roman" w:hAnsi="Times New Roman" w:eastAsia="仿宋_GB2312" w:cs="仿宋_GB2312"/>
          <w:caps w:val="0"/>
          <w:smallCaps w:val="0"/>
          <w:kern w:val="0"/>
          <w:sz w:val="32"/>
          <w:szCs w:val="32"/>
        </w:rPr>
      </w:pPr>
      <w:r>
        <w:rPr>
          <w:rFonts w:hint="eastAsia" w:ascii="Times New Roman" w:hAnsi="Times New Roman" w:eastAsia="仿宋_GB2312" w:cs="仿宋_GB2312"/>
          <w:caps w:val="0"/>
          <w:smallCaps w:val="0"/>
          <w:kern w:val="0"/>
          <w:sz w:val="32"/>
          <w:szCs w:val="32"/>
        </w:rPr>
        <w:t>（一）贯彻落实国家和省、州、县关于公务服务工作的政策规定，起草全县公务服务工作的规章制度和目标规划，并组织实施，负责对全县公务服务工作的业务指导、培训交流等工作，促进全县公务服务工作水平不断提高。</w:t>
      </w:r>
    </w:p>
    <w:p w14:paraId="011B3778">
      <w:pPr>
        <w:spacing w:line="560" w:lineRule="exact"/>
        <w:ind w:firstLine="645"/>
        <w:rPr>
          <w:rFonts w:ascii="Times New Roman" w:hAnsi="Times New Roman" w:eastAsia="仿宋_GB2312" w:cs="仿宋_GB2312"/>
          <w:caps w:val="0"/>
          <w:smallCaps w:val="0"/>
          <w:kern w:val="0"/>
          <w:sz w:val="32"/>
          <w:szCs w:val="32"/>
        </w:rPr>
      </w:pPr>
      <w:r>
        <w:rPr>
          <w:rFonts w:hint="eastAsia" w:ascii="Times New Roman" w:hAnsi="Times New Roman" w:eastAsia="仿宋_GB2312" w:cs="仿宋_GB2312"/>
          <w:caps w:val="0"/>
          <w:smallCaps w:val="0"/>
          <w:kern w:val="0"/>
          <w:sz w:val="32"/>
          <w:szCs w:val="32"/>
        </w:rPr>
        <w:t>（二）统筹协调</w:t>
      </w:r>
      <w:r>
        <w:rPr>
          <w:rFonts w:hint="eastAsia" w:ascii="Times New Roman" w:hAnsi="Times New Roman" w:eastAsia="仿宋_GB2312" w:cs="仿宋_GB2312"/>
          <w:caps w:val="0"/>
          <w:smallCaps w:val="0"/>
          <w:kern w:val="0"/>
          <w:sz w:val="32"/>
          <w:szCs w:val="32"/>
          <w:lang w:eastAsia="zh-CN"/>
        </w:rPr>
        <w:t>重要接待</w:t>
      </w:r>
      <w:r>
        <w:rPr>
          <w:rFonts w:hint="eastAsia" w:ascii="Times New Roman" w:hAnsi="Times New Roman" w:eastAsia="仿宋_GB2312" w:cs="仿宋_GB2312"/>
          <w:caps w:val="0"/>
          <w:smallCaps w:val="0"/>
          <w:kern w:val="0"/>
          <w:sz w:val="32"/>
          <w:szCs w:val="32"/>
        </w:rPr>
        <w:t>任务。承担上级党委、政府直接派来我县的综合性工作组、巡视组、联合调查组、专项检查组的接待工作。</w:t>
      </w:r>
    </w:p>
    <w:p w14:paraId="2FC59C1D">
      <w:pPr>
        <w:spacing w:line="560" w:lineRule="exact"/>
        <w:ind w:firstLine="645"/>
        <w:rPr>
          <w:rFonts w:ascii="Times New Roman" w:hAnsi="Times New Roman" w:eastAsia="仿宋_GB2312" w:cs="仿宋_GB2312"/>
          <w:caps w:val="0"/>
          <w:smallCaps w:val="0"/>
          <w:kern w:val="0"/>
          <w:sz w:val="32"/>
          <w:szCs w:val="32"/>
        </w:rPr>
      </w:pPr>
      <w:r>
        <w:rPr>
          <w:rFonts w:hint="eastAsia" w:ascii="Times New Roman" w:hAnsi="Times New Roman" w:eastAsia="仿宋_GB2312" w:cs="仿宋_GB2312"/>
          <w:caps w:val="0"/>
          <w:smallCaps w:val="0"/>
          <w:kern w:val="0"/>
          <w:sz w:val="32"/>
          <w:szCs w:val="32"/>
        </w:rPr>
        <w:t>（三）协助有关部门做好在本县召开的全国、省、州、县大型会议的接待工作。</w:t>
      </w:r>
    </w:p>
    <w:p w14:paraId="525EF2D4">
      <w:pPr>
        <w:spacing w:line="560" w:lineRule="exact"/>
        <w:ind w:firstLine="645"/>
        <w:rPr>
          <w:rFonts w:ascii="Times New Roman" w:hAnsi="Times New Roman" w:eastAsia="仿宋_GB2312" w:cs="仿宋_GB2312"/>
          <w:caps w:val="0"/>
          <w:smallCaps w:val="0"/>
          <w:kern w:val="0"/>
          <w:sz w:val="32"/>
          <w:szCs w:val="32"/>
        </w:rPr>
      </w:pPr>
      <w:r>
        <w:rPr>
          <w:rFonts w:hint="eastAsia" w:ascii="Times New Roman" w:hAnsi="Times New Roman" w:eastAsia="仿宋_GB2312" w:cs="仿宋_GB2312"/>
          <w:caps w:val="0"/>
          <w:smallCaps w:val="0"/>
          <w:kern w:val="0"/>
          <w:sz w:val="32"/>
          <w:szCs w:val="32"/>
        </w:rPr>
        <w:t>（四）负责其他县（市、区）党政代表团的接待工作。负责我县党政代表团赴外省（州、县、区）学习考察的协调联络和后勤服务保障。负责</w:t>
      </w:r>
      <w:r>
        <w:rPr>
          <w:rFonts w:hint="eastAsia" w:ascii="Times New Roman" w:hAnsi="Times New Roman" w:eastAsia="仿宋_GB2312" w:cs="仿宋_GB2312"/>
          <w:caps w:val="0"/>
          <w:smallCaps w:val="0"/>
          <w:kern w:val="0"/>
          <w:sz w:val="32"/>
          <w:szCs w:val="32"/>
          <w:lang w:eastAsia="zh-CN"/>
        </w:rPr>
        <w:t>县委县政府</w:t>
      </w:r>
      <w:r>
        <w:rPr>
          <w:rFonts w:hint="eastAsia" w:ascii="Times New Roman" w:hAnsi="Times New Roman" w:eastAsia="仿宋_GB2312" w:cs="仿宋_GB2312"/>
          <w:caps w:val="0"/>
          <w:smallCaps w:val="0"/>
          <w:kern w:val="0"/>
          <w:sz w:val="32"/>
          <w:szCs w:val="32"/>
        </w:rPr>
        <w:t xml:space="preserve">交办的由县公务服务中心承担的外事接待和招商引资事项的服务保障。 </w:t>
      </w:r>
    </w:p>
    <w:p w14:paraId="1D621A74">
      <w:pPr>
        <w:spacing w:line="560" w:lineRule="exact"/>
        <w:ind w:firstLine="645"/>
        <w:rPr>
          <w:rFonts w:ascii="Times New Roman" w:hAnsi="Times New Roman" w:eastAsia="仿宋_GB2312" w:cs="仿宋_GB2312"/>
          <w:caps w:val="0"/>
          <w:smallCaps w:val="0"/>
          <w:kern w:val="0"/>
          <w:sz w:val="32"/>
          <w:szCs w:val="32"/>
        </w:rPr>
      </w:pPr>
      <w:r>
        <w:rPr>
          <w:rFonts w:hint="eastAsia" w:ascii="Times New Roman" w:hAnsi="Times New Roman" w:eastAsia="仿宋_GB2312" w:cs="仿宋_GB2312"/>
          <w:caps w:val="0"/>
          <w:smallCaps w:val="0"/>
          <w:kern w:val="0"/>
          <w:sz w:val="32"/>
          <w:szCs w:val="32"/>
        </w:rPr>
        <w:t>（五）负责县委县政府机关食堂的日常管理等后勤保障工作。</w:t>
      </w:r>
    </w:p>
    <w:p w14:paraId="7619EF93">
      <w:pPr>
        <w:spacing w:line="560" w:lineRule="exact"/>
        <w:ind w:firstLine="645"/>
        <w:rPr>
          <w:rFonts w:ascii="Times New Roman" w:hAnsi="Times New Roman" w:eastAsia="仿宋_GB2312" w:cs="仿宋_GB2312"/>
          <w:caps w:val="0"/>
          <w:smallCaps w:val="0"/>
          <w:kern w:val="0"/>
          <w:sz w:val="32"/>
          <w:szCs w:val="32"/>
        </w:rPr>
      </w:pPr>
      <w:r>
        <w:rPr>
          <w:rFonts w:hint="eastAsia" w:ascii="Times New Roman" w:hAnsi="Times New Roman" w:eastAsia="仿宋_GB2312" w:cs="仿宋_GB2312"/>
          <w:caps w:val="0"/>
          <w:smallCaps w:val="0"/>
          <w:kern w:val="0"/>
          <w:sz w:val="32"/>
          <w:szCs w:val="32"/>
        </w:rPr>
        <w:t>（</w:t>
      </w:r>
      <w:r>
        <w:rPr>
          <w:rFonts w:hint="eastAsia" w:ascii="Times New Roman" w:hAnsi="Times New Roman" w:cs="仿宋_GB2312"/>
          <w:caps w:val="0"/>
          <w:smallCaps w:val="0"/>
          <w:kern w:val="0"/>
          <w:sz w:val="32"/>
          <w:szCs w:val="32"/>
        </w:rPr>
        <w:t>六</w:t>
      </w:r>
      <w:r>
        <w:rPr>
          <w:rFonts w:hint="eastAsia" w:ascii="Times New Roman" w:hAnsi="Times New Roman" w:eastAsia="仿宋_GB2312" w:cs="仿宋_GB2312"/>
          <w:caps w:val="0"/>
          <w:smallCaps w:val="0"/>
          <w:kern w:val="0"/>
          <w:sz w:val="32"/>
          <w:szCs w:val="32"/>
        </w:rPr>
        <w:t>）</w:t>
      </w:r>
      <w:r>
        <w:rPr>
          <w:rFonts w:hint="eastAsia" w:ascii="Times New Roman" w:hAnsi="Times New Roman" w:eastAsia="仿宋_GB2312" w:cs="仿宋_GB2312"/>
          <w:caps w:val="0"/>
          <w:smallCaps w:val="0"/>
          <w:sz w:val="32"/>
          <w:szCs w:val="32"/>
        </w:rPr>
        <w:t>完成县委</w:t>
      </w:r>
      <w:r>
        <w:rPr>
          <w:rFonts w:hint="eastAsia" w:ascii="Times New Roman" w:hAnsi="Times New Roman" w:eastAsia="仿宋_GB2312" w:cs="仿宋_GB2312"/>
          <w:caps w:val="0"/>
          <w:smallCaps w:val="0"/>
          <w:kern w:val="0"/>
          <w:sz w:val="32"/>
          <w:szCs w:val="32"/>
        </w:rPr>
        <w:t>及上级主管部门交办的其他任务。</w:t>
      </w:r>
    </w:p>
    <w:p w14:paraId="67CFE6F7">
      <w:pPr>
        <w:shd w:val="clear" w:color="auto" w:fill="FFFFFF"/>
        <w:spacing w:line="560" w:lineRule="exact"/>
        <w:ind w:firstLine="643" w:firstLineChars="200"/>
        <w:outlineLvl w:val="2"/>
        <w:rPr>
          <w:rFonts w:ascii="Times New Roman" w:hAnsi="Times New Roman" w:eastAsia="楷体_GB2312" w:cs="楷体_GB2312"/>
          <w:b/>
          <w:caps w:val="0"/>
          <w:smallCaps w:val="0"/>
          <w:sz w:val="32"/>
          <w:szCs w:val="32"/>
          <w:lang w:val="zh-CN"/>
        </w:rPr>
      </w:pPr>
      <w:r>
        <w:rPr>
          <w:rFonts w:hint="eastAsia" w:ascii="Times New Roman" w:hAnsi="Times New Roman" w:eastAsia="楷体_GB2312" w:cs="楷体_GB2312"/>
          <w:b/>
          <w:caps w:val="0"/>
          <w:smallCaps w:val="0"/>
          <w:sz w:val="32"/>
          <w:szCs w:val="32"/>
          <w:lang w:val="zh-CN"/>
        </w:rPr>
        <w:t>（二）人员概况</w:t>
      </w:r>
    </w:p>
    <w:p w14:paraId="634C4D83">
      <w:pPr>
        <w:shd w:val="clear" w:color="auto" w:fill="FFFFFF"/>
        <w:spacing w:line="560" w:lineRule="exact"/>
        <w:ind w:firstLine="640" w:firstLineChars="200"/>
        <w:outlineLvl w:val="2"/>
        <w:rPr>
          <w:rFonts w:ascii="Times New Roman" w:hAnsi="Times New Roman" w:eastAsia="仿宋_GB2312" w:cs="仿宋_GB2312"/>
          <w:iCs/>
          <w:caps w:val="0"/>
          <w:smallCaps w:val="0"/>
          <w:sz w:val="32"/>
          <w:szCs w:val="32"/>
        </w:rPr>
      </w:pPr>
      <w:r>
        <w:rPr>
          <w:rFonts w:hint="eastAsia" w:ascii="Times New Roman" w:hAnsi="Times New Roman" w:eastAsia="仿宋_GB2312" w:cs="仿宋_GB2312"/>
          <w:iCs/>
          <w:caps w:val="0"/>
          <w:smallCaps w:val="0"/>
          <w:sz w:val="32"/>
          <w:szCs w:val="32"/>
        </w:rPr>
        <w:t>总编制</w:t>
      </w:r>
      <w:r>
        <w:rPr>
          <w:rFonts w:hint="eastAsia" w:ascii="Times New Roman" w:hAnsi="Times New Roman" w:eastAsia="仿宋_GB2312" w:cs="仿宋_GB2312"/>
          <w:iCs/>
          <w:caps w:val="0"/>
          <w:smallCaps w:val="0"/>
          <w:sz w:val="32"/>
          <w:szCs w:val="32"/>
          <w:lang w:val="en-US" w:eastAsia="zh-CN"/>
        </w:rPr>
        <w:t>12</w:t>
      </w:r>
      <w:r>
        <w:rPr>
          <w:rFonts w:hint="eastAsia" w:ascii="Times New Roman" w:hAnsi="Times New Roman" w:eastAsia="仿宋_GB2312" w:cs="仿宋_GB2312"/>
          <w:iCs/>
          <w:caps w:val="0"/>
          <w:smallCaps w:val="0"/>
          <w:sz w:val="32"/>
          <w:szCs w:val="32"/>
        </w:rPr>
        <w:t>名,其中:事业编制 1</w:t>
      </w:r>
      <w:r>
        <w:rPr>
          <w:rFonts w:hint="eastAsia" w:ascii="Times New Roman" w:hAnsi="Times New Roman" w:eastAsia="仿宋_GB2312" w:cs="仿宋_GB2312"/>
          <w:iCs/>
          <w:caps w:val="0"/>
          <w:smallCaps w:val="0"/>
          <w:sz w:val="32"/>
          <w:szCs w:val="32"/>
          <w:lang w:val="en-US" w:eastAsia="zh-CN"/>
        </w:rPr>
        <w:t>0</w:t>
      </w:r>
      <w:r>
        <w:rPr>
          <w:rFonts w:hint="eastAsia" w:ascii="Times New Roman" w:hAnsi="Times New Roman" w:eastAsia="仿宋_GB2312" w:cs="仿宋_GB2312"/>
          <w:iCs/>
          <w:caps w:val="0"/>
          <w:smallCaps w:val="0"/>
          <w:sz w:val="32"/>
          <w:szCs w:val="32"/>
        </w:rPr>
        <w:t>名。在职人员总数</w:t>
      </w:r>
      <w:r>
        <w:rPr>
          <w:rFonts w:hint="eastAsia" w:ascii="Times New Roman" w:hAnsi="Times New Roman" w:eastAsia="仿宋_GB2312" w:cs="仿宋_GB2312"/>
          <w:iCs/>
          <w:caps w:val="0"/>
          <w:smallCaps w:val="0"/>
          <w:sz w:val="32"/>
          <w:szCs w:val="32"/>
          <w:lang w:val="en-US" w:eastAsia="zh-CN"/>
        </w:rPr>
        <w:t>10</w:t>
      </w:r>
      <w:r>
        <w:rPr>
          <w:rFonts w:hint="eastAsia" w:ascii="Times New Roman" w:hAnsi="Times New Roman" w:eastAsia="仿宋_GB2312" w:cs="仿宋_GB2312"/>
          <w:iCs/>
          <w:caps w:val="0"/>
          <w:smallCaps w:val="0"/>
          <w:sz w:val="32"/>
          <w:szCs w:val="32"/>
        </w:rPr>
        <w:t>名，其中：事业人员</w:t>
      </w:r>
      <w:r>
        <w:rPr>
          <w:rFonts w:hint="eastAsia" w:ascii="Times New Roman" w:hAnsi="Times New Roman" w:eastAsia="仿宋_GB2312" w:cs="仿宋_GB2312"/>
          <w:iCs/>
          <w:caps w:val="0"/>
          <w:smallCaps w:val="0"/>
          <w:sz w:val="32"/>
          <w:szCs w:val="32"/>
          <w:lang w:val="en-US" w:eastAsia="zh-CN"/>
        </w:rPr>
        <w:t>10</w:t>
      </w:r>
      <w:r>
        <w:rPr>
          <w:rFonts w:hint="eastAsia" w:ascii="Times New Roman" w:hAnsi="Times New Roman" w:eastAsia="仿宋_GB2312" w:cs="仿宋_GB2312"/>
          <w:iCs/>
          <w:caps w:val="0"/>
          <w:smallCaps w:val="0"/>
          <w:sz w:val="32"/>
          <w:szCs w:val="32"/>
        </w:rPr>
        <w:t>名。</w:t>
      </w:r>
    </w:p>
    <w:p w14:paraId="67E57408">
      <w:pPr>
        <w:pStyle w:val="4"/>
        <w:shd w:val="clear" w:color="auto" w:fill="FFFFFF"/>
        <w:adjustRightInd w:val="0"/>
        <w:snapToGrid w:val="0"/>
        <w:spacing w:beforeLines="0" w:line="560" w:lineRule="exact"/>
        <w:ind w:firstLine="321" w:firstLineChars="100"/>
        <w:outlineLvl w:val="2"/>
        <w:rPr>
          <w:rFonts w:ascii="Times New Roman" w:hAnsi="Times New Roman" w:eastAsia="楷体_GB2312" w:cs="楷体_GB2312"/>
          <w:caps w:val="0"/>
          <w:smallCaps w:val="0"/>
          <w:color w:val="FF0000"/>
          <w:sz w:val="32"/>
          <w:szCs w:val="32"/>
        </w:rPr>
      </w:pPr>
      <w:r>
        <w:rPr>
          <w:rFonts w:hint="eastAsia" w:ascii="Times New Roman" w:hAnsi="Times New Roman" w:eastAsia="楷体_GB2312" w:cs="楷体_GB2312"/>
          <w:b/>
          <w:caps w:val="0"/>
          <w:smallCaps w:val="0"/>
          <w:color w:val="000000"/>
          <w:sz w:val="32"/>
          <w:szCs w:val="32"/>
        </w:rPr>
        <w:t>（三）</w:t>
      </w:r>
      <w:r>
        <w:rPr>
          <w:rFonts w:hint="default" w:ascii="Times New Roman" w:hAnsi="Times New Roman" w:eastAsia="楷体_GB2312" w:cs="楷体_GB2312"/>
          <w:b/>
          <w:caps w:val="0"/>
          <w:smallCaps w:val="0"/>
          <w:color w:val="000000"/>
          <w:sz w:val="32"/>
          <w:szCs w:val="32"/>
          <w:lang w:val="en-US"/>
        </w:rPr>
        <w:t>2025</w:t>
      </w:r>
      <w:r>
        <w:rPr>
          <w:rFonts w:hint="eastAsia" w:ascii="Times New Roman" w:hAnsi="Times New Roman" w:eastAsia="楷体_GB2312" w:cs="楷体_GB2312"/>
          <w:b/>
          <w:caps w:val="0"/>
          <w:smallCaps w:val="0"/>
          <w:color w:val="000000"/>
          <w:sz w:val="32"/>
          <w:szCs w:val="32"/>
        </w:rPr>
        <w:t>年重点工作完成情况</w:t>
      </w:r>
    </w:p>
    <w:p w14:paraId="2403F0B0">
      <w:pPr>
        <w:keepNext w:val="0"/>
        <w:keepLines w:val="0"/>
        <w:pageBreakBefore w:val="0"/>
        <w:kinsoku/>
        <w:wordWrap/>
        <w:topLinePunct w:val="0"/>
        <w:autoSpaceDE/>
        <w:autoSpaceDN/>
        <w:bidi w:val="0"/>
        <w:spacing w:line="540" w:lineRule="exact"/>
        <w:ind w:firstLine="640" w:firstLineChars="200"/>
        <w:textAlignment w:val="auto"/>
        <w:rPr>
          <w:rFonts w:ascii="Times New Roman" w:hAnsi="Times New Roman" w:eastAsia="黑体"/>
          <w:caps w:val="0"/>
          <w:smallCaps w:val="0"/>
          <w:color w:val="000000"/>
          <w:sz w:val="32"/>
          <w:szCs w:val="32"/>
        </w:rPr>
      </w:pPr>
      <w:bookmarkStart w:id="190" w:name="_Toc18656"/>
      <w:bookmarkStart w:id="191" w:name="_Toc16743"/>
      <w:bookmarkStart w:id="192" w:name="_Toc22969"/>
      <w:r>
        <w:rPr>
          <w:rFonts w:hint="default" w:ascii="Times New Roman" w:hAnsi="Times New Roman" w:eastAsia="仿宋_GB2312"/>
          <w:caps w:val="0"/>
          <w:smallCaps w:val="0"/>
          <w:color w:val="000000"/>
          <w:sz w:val="32"/>
          <w:szCs w:val="32"/>
          <w:lang w:val="en-US"/>
        </w:rPr>
        <w:t>2025</w:t>
      </w:r>
      <w:r>
        <w:rPr>
          <w:rFonts w:hint="eastAsia" w:ascii="Times New Roman" w:hAnsi="Times New Roman" w:eastAsia="仿宋_GB2312"/>
          <w:caps w:val="0"/>
          <w:smallCaps w:val="0"/>
          <w:color w:val="000000"/>
          <w:sz w:val="32"/>
          <w:szCs w:val="32"/>
        </w:rPr>
        <w:t>年，在</w:t>
      </w:r>
      <w:r>
        <w:rPr>
          <w:rFonts w:hint="eastAsia" w:ascii="Times New Roman" w:hAnsi="Times New Roman" w:eastAsia="仿宋_GB2312"/>
          <w:caps w:val="0"/>
          <w:smallCaps w:val="0"/>
          <w:color w:val="000000"/>
          <w:sz w:val="32"/>
          <w:szCs w:val="32"/>
          <w:lang w:eastAsia="zh-CN"/>
        </w:rPr>
        <w:t>县委县政府</w:t>
      </w:r>
      <w:r>
        <w:rPr>
          <w:rFonts w:hint="eastAsia" w:ascii="Times New Roman" w:hAnsi="Times New Roman" w:eastAsia="仿宋_GB2312"/>
          <w:caps w:val="0"/>
          <w:smallCaps w:val="0"/>
          <w:color w:val="000000"/>
          <w:sz w:val="32"/>
          <w:szCs w:val="32"/>
        </w:rPr>
        <w:t>的正确领导下，我中心紧扣县委县政府中心工作，</w:t>
      </w:r>
      <w:r>
        <w:rPr>
          <w:rFonts w:hint="eastAsia" w:ascii="Times New Roman" w:hAnsi="Times New Roman" w:eastAsia="仿宋_GB2312"/>
          <w:caps w:val="0"/>
          <w:smallCaps w:val="0"/>
          <w:color w:val="000000"/>
          <w:sz w:val="32"/>
          <w:szCs w:val="32"/>
          <w:lang w:eastAsia="zh-CN"/>
        </w:rPr>
        <w:t>严格落实中央八项规定精神</w:t>
      </w:r>
      <w:r>
        <w:rPr>
          <w:rFonts w:hint="eastAsia" w:ascii="Times New Roman" w:hAnsi="Times New Roman" w:eastAsia="仿宋_GB2312"/>
          <w:caps w:val="0"/>
          <w:smallCaps w:val="0"/>
          <w:color w:val="000000"/>
          <w:sz w:val="32"/>
          <w:szCs w:val="32"/>
        </w:rPr>
        <w:t>及省委省政府十项规定要求，全力推进重点工作落实，全面提升公务服务工作效率，做好全县办公用房管理及周转房相关工作，为全县后勤保障及公务接待提供了强有力的保障。</w:t>
      </w:r>
    </w:p>
    <w:p w14:paraId="2CA385B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spacing w:before="0" w:beforeAutospacing="0" w:after="0" w:afterAutospacing="0" w:line="264" w:lineRule="atLeast"/>
        <w:ind w:left="0" w:right="0" w:firstLine="643" w:firstLineChars="200"/>
        <w:jc w:val="both"/>
        <w:textAlignment w:val="auto"/>
        <w:rPr>
          <w:rFonts w:hint="default" w:ascii="Times New Roman" w:hAnsi="Times New Roman" w:eastAsia="仿宋_GB2312" w:cs="Times New Roman"/>
          <w:caps w:val="0"/>
          <w:smallCaps w:val="0"/>
          <w:color w:val="000000"/>
          <w:kern w:val="2"/>
          <w:sz w:val="32"/>
          <w:szCs w:val="32"/>
          <w:lang w:val="en-US" w:eastAsia="zh-CN" w:bidi="ar-SA"/>
        </w:rPr>
      </w:pPr>
      <w:r>
        <w:rPr>
          <w:rFonts w:hint="eastAsia" w:ascii="Times New Roman" w:hAnsi="Times New Roman" w:eastAsia="楷体" w:cs="楷体"/>
          <w:b/>
          <w:caps w:val="0"/>
          <w:smallCaps w:val="0"/>
          <w:kern w:val="0"/>
          <w:sz w:val="32"/>
          <w:szCs w:val="32"/>
          <w:lang w:bidi="ar"/>
        </w:rPr>
        <w:t>一</w:t>
      </w:r>
      <w:r>
        <w:rPr>
          <w:rFonts w:hint="eastAsia" w:ascii="Times New Roman" w:hAnsi="Times New Roman" w:eastAsia="楷体" w:cs="楷体"/>
          <w:b/>
          <w:caps w:val="0"/>
          <w:smallCaps w:val="0"/>
          <w:kern w:val="0"/>
          <w:sz w:val="32"/>
          <w:szCs w:val="32"/>
          <w:lang w:eastAsia="zh-CN" w:bidi="ar"/>
        </w:rPr>
        <w:t>是</w:t>
      </w:r>
      <w:r>
        <w:rPr>
          <w:rFonts w:hint="eastAsia" w:ascii="Times New Roman" w:hAnsi="Times New Roman" w:eastAsia="楷体" w:cs="楷体"/>
          <w:b/>
          <w:caps w:val="0"/>
          <w:smallCaps w:val="0"/>
          <w:kern w:val="0"/>
          <w:sz w:val="32"/>
          <w:szCs w:val="32"/>
          <w:lang w:bidi="ar"/>
        </w:rPr>
        <w:t>公务接待方面。</w:t>
      </w:r>
      <w:r>
        <w:rPr>
          <w:rFonts w:hint="eastAsia" w:ascii="Times New Roman" w:hAnsi="Times New Roman" w:eastAsia="仿宋_GB2312" w:cs="Times New Roman"/>
          <w:caps w:val="0"/>
          <w:smallCaps w:val="0"/>
          <w:color w:val="000000"/>
          <w:kern w:val="2"/>
          <w:sz w:val="32"/>
          <w:szCs w:val="32"/>
          <w:lang w:val="en-US" w:eastAsia="zh-CN" w:bidi="ar-SA"/>
        </w:rPr>
        <w:t>我中心始终以高度的政治自觉和责任担当，将保障全县重大活动作为重要政治任务来抓，全力做好各项重大活动、重要考察调研的统筹协调和后勤保障工作。在多次接待服务中，我们本着热情大方、精细服务、从严要求、有礼有节的服务宗旨，周密部署、精心组织，确保了各项接待任务圆满完成，受到了来宾和领导的充分肯定与高度评价。</w:t>
      </w:r>
    </w:p>
    <w:p w14:paraId="36323CE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spacing w:before="0" w:beforeAutospacing="0" w:after="0" w:afterAutospacing="0" w:line="264" w:lineRule="atLeast"/>
        <w:ind w:left="0" w:right="0" w:firstLine="643" w:firstLineChars="200"/>
        <w:jc w:val="both"/>
        <w:textAlignment w:val="auto"/>
        <w:rPr>
          <w:rFonts w:hint="eastAsia" w:ascii="Times New Roman" w:hAnsi="Times New Roman" w:eastAsia="仿宋_GB2312" w:cs="Times New Roman"/>
          <w:caps w:val="0"/>
          <w:smallCaps w:val="0"/>
          <w:color w:val="000000"/>
          <w:kern w:val="2"/>
          <w:sz w:val="32"/>
          <w:szCs w:val="32"/>
          <w:lang w:val="en-US" w:eastAsia="zh-CN" w:bidi="ar-SA"/>
        </w:rPr>
      </w:pPr>
      <w:r>
        <w:rPr>
          <w:rFonts w:hint="eastAsia" w:ascii="Times New Roman" w:hAnsi="Times New Roman" w:eastAsia="楷体" w:cs="楷体"/>
          <w:b/>
          <w:bCs/>
          <w:caps w:val="0"/>
          <w:smallCaps w:val="0"/>
          <w:color w:val="000000"/>
          <w:kern w:val="2"/>
          <w:sz w:val="32"/>
          <w:szCs w:val="32"/>
          <w:lang w:val="en-US" w:eastAsia="zh-CN" w:bidi="ar-SA"/>
        </w:rPr>
        <w:t>二是持续提升公务接待服务质量</w:t>
      </w:r>
      <w:r>
        <w:rPr>
          <w:rFonts w:hint="eastAsia" w:ascii="Times New Roman" w:hAnsi="Times New Roman" w:eastAsia="仿宋_GB2312" w:cs="Times New Roman"/>
          <w:caps w:val="0"/>
          <w:smallCaps w:val="0"/>
          <w:color w:val="000000"/>
          <w:kern w:val="2"/>
          <w:sz w:val="32"/>
          <w:szCs w:val="32"/>
          <w:lang w:val="en-US" w:eastAsia="zh-CN" w:bidi="ar-SA"/>
        </w:rPr>
        <w:t>。为推进新时代公务接待工作规范化、专业化建设，我中心积极组织接待人员分批前往先进地区交流学习，认真借鉴各地接待工作的先进理念和经验做法，并将所学所悟充分运用到实际工作中，不断优化接待流程、细化服务标准，努力提升自身业务能力和接待水平。</w:t>
      </w:r>
    </w:p>
    <w:p w14:paraId="143400B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spacing w:before="0" w:beforeAutospacing="0" w:after="0" w:afterAutospacing="0" w:line="264" w:lineRule="atLeast"/>
        <w:ind w:left="0" w:right="0" w:firstLine="643" w:firstLineChars="200"/>
        <w:jc w:val="both"/>
        <w:textAlignment w:val="auto"/>
        <w:rPr>
          <w:rFonts w:ascii="Times New Roman" w:hAnsi="Times New Roman" w:eastAsia="仿宋" w:cs="仿宋"/>
          <w:caps w:val="0"/>
          <w:smallCaps w:val="0"/>
          <w:sz w:val="32"/>
          <w:szCs w:val="32"/>
        </w:rPr>
      </w:pPr>
      <w:r>
        <w:rPr>
          <w:rFonts w:hint="eastAsia" w:ascii="Times New Roman" w:hAnsi="Times New Roman" w:eastAsia="楷体" w:cs="楷体"/>
          <w:b/>
          <w:bCs/>
          <w:caps w:val="0"/>
          <w:smallCaps w:val="0"/>
          <w:color w:val="000000"/>
          <w:kern w:val="2"/>
          <w:sz w:val="32"/>
          <w:szCs w:val="32"/>
          <w:lang w:val="en-US" w:eastAsia="zh-CN" w:bidi="ar-SA"/>
        </w:rPr>
        <w:t>三是认真学习贯彻党政机关国内公务接待管理规定</w:t>
      </w:r>
      <w:r>
        <w:rPr>
          <w:rFonts w:hint="eastAsia" w:ascii="Times New Roman" w:hAnsi="Times New Roman" w:eastAsia="仿宋_GB2312" w:cs="Times New Roman"/>
          <w:caps w:val="0"/>
          <w:smallCaps w:val="0"/>
          <w:color w:val="000000"/>
          <w:kern w:val="2"/>
          <w:sz w:val="32"/>
          <w:szCs w:val="32"/>
          <w:lang w:val="en-US" w:eastAsia="zh-CN" w:bidi="ar-SA"/>
        </w:rPr>
        <w:t>。为加强公务接待管理，进一步规范公务接待工作程序，我中心组织全体人员专题学习新修订的《党政机关国内公务接待管理规定》，会上由相关负责人对新规定进行全面系统的解读，并对照旧版规定逐条深入对比分析。通过学习，大家对新规定在接待公函制度、接待费用管理、接待违规处理等方面的调整和完善有了更加清晰的认识，进一步提升了公务接待工作的规范化、专业化水平。</w:t>
      </w:r>
    </w:p>
    <w:p w14:paraId="247369DC">
      <w:pPr>
        <w:keepNext w:val="0"/>
        <w:keepLines w:val="0"/>
        <w:pageBreakBefore w:val="0"/>
        <w:kinsoku/>
        <w:wordWrap/>
        <w:topLinePunct w:val="0"/>
        <w:autoSpaceDE/>
        <w:autoSpaceDN/>
        <w:bidi w:val="0"/>
        <w:ind w:firstLine="643" w:firstLineChars="200"/>
        <w:textAlignment w:val="auto"/>
        <w:rPr>
          <w:rFonts w:hint="eastAsia" w:ascii="Times New Roman" w:hAnsi="Times New Roman"/>
          <w:caps w:val="0"/>
          <w:smallCaps w:val="0"/>
        </w:rPr>
      </w:pPr>
      <w:r>
        <w:rPr>
          <w:rFonts w:hint="eastAsia" w:ascii="Times New Roman" w:hAnsi="Times New Roman" w:eastAsia="楷体_GB2312"/>
          <w:b/>
          <w:bCs/>
          <w:caps w:val="0"/>
          <w:smallCaps w:val="0"/>
          <w:color w:val="000000"/>
          <w:sz w:val="32"/>
          <w:szCs w:val="32"/>
        </w:rPr>
        <w:t>（二）</w:t>
      </w:r>
      <w:r>
        <w:rPr>
          <w:rFonts w:hint="eastAsia" w:ascii="Times New Roman" w:hAnsi="Times New Roman" w:eastAsia="仿宋_GB2312" w:cs="仿宋_GB2312"/>
          <w:b/>
          <w:bCs/>
          <w:caps w:val="0"/>
          <w:smallCaps w:val="0"/>
          <w:color w:val="000000"/>
          <w:kern w:val="2"/>
          <w:sz w:val="32"/>
          <w:szCs w:val="32"/>
          <w:lang w:val="en-US" w:eastAsia="zh-CN" w:bidi="ar-SA"/>
        </w:rPr>
        <w:t>开展全面自查自纠，规范公务接待</w:t>
      </w:r>
    </w:p>
    <w:p w14:paraId="018467F2">
      <w:pPr>
        <w:keepNext w:val="0"/>
        <w:keepLines w:val="0"/>
        <w:pageBreakBefore w:val="0"/>
        <w:kinsoku/>
        <w:wordWrap/>
        <w:topLinePunct w:val="0"/>
        <w:autoSpaceDE/>
        <w:autoSpaceDN/>
        <w:bidi w:val="0"/>
        <w:ind w:firstLine="640" w:firstLineChars="200"/>
        <w:textAlignment w:val="auto"/>
        <w:rPr>
          <w:rFonts w:ascii="Times New Roman" w:hAnsi="Times New Roman"/>
          <w:caps w:val="0"/>
          <w:smallCaps w:val="0"/>
          <w:sz w:val="32"/>
          <w:szCs w:val="32"/>
        </w:rPr>
      </w:pPr>
      <w:r>
        <w:rPr>
          <w:rFonts w:hint="eastAsia" w:ascii="Times New Roman" w:hAnsi="Times New Roman" w:eastAsia="仿宋" w:cs="仿宋"/>
          <w:caps w:val="0"/>
          <w:smallCaps w:val="0"/>
          <w:kern w:val="2"/>
          <w:sz w:val="32"/>
          <w:szCs w:val="32"/>
          <w:lang w:val="en-US" w:eastAsia="zh-CN" w:bidi="ar-SA"/>
        </w:rPr>
        <w:t>为规范公务接待管理、严肃财经纪律，中心成立以主任尼麦夺杰为组长，副主任汪祥、索金磋为副组长，各股室为成员的公务接待自查领导小组，对2018年至今所有公务接待事项开展全面、无死角的自查自纠。通过查阅财务账目、接待审批单、报销凭证，访谈工作人员、实地核查等方式，重点核查接待审批程序、标准执行、经费报销等关键环节，建立问题台账并实行闭环管理，及时堵塞管理漏洞，确保公务接待工作依规有序开展。</w:t>
      </w:r>
    </w:p>
    <w:p w14:paraId="2466BC9F">
      <w:pPr>
        <w:keepNext w:val="0"/>
        <w:keepLines w:val="0"/>
        <w:pageBreakBefore w:val="0"/>
        <w:kinsoku/>
        <w:wordWrap/>
        <w:topLinePunct w:val="0"/>
        <w:autoSpaceDE/>
        <w:autoSpaceDN/>
        <w:bidi w:val="0"/>
        <w:ind w:firstLine="643" w:firstLineChars="200"/>
        <w:textAlignment w:val="auto"/>
        <w:rPr>
          <w:rFonts w:hint="eastAsia" w:ascii="Times New Roman" w:hAnsi="Times New Roman" w:eastAsia="仿宋" w:cs="仿宋"/>
          <w:caps w:val="0"/>
          <w:smallCaps w:val="0"/>
          <w:kern w:val="2"/>
          <w:sz w:val="32"/>
          <w:szCs w:val="32"/>
          <w:lang w:val="en-US" w:eastAsia="zh-CN" w:bidi="ar-SA"/>
        </w:rPr>
      </w:pPr>
      <w:r>
        <w:rPr>
          <w:rFonts w:hint="eastAsia" w:ascii="Times New Roman" w:hAnsi="Times New Roman" w:eastAsia="楷体_GB2312"/>
          <w:b/>
          <w:bCs/>
          <w:caps w:val="0"/>
          <w:smallCaps w:val="0"/>
          <w:sz w:val="32"/>
          <w:szCs w:val="32"/>
        </w:rPr>
        <w:t>（三）</w:t>
      </w:r>
      <w:r>
        <w:rPr>
          <w:rFonts w:hint="eastAsia" w:ascii="Times New Roman" w:hAnsi="Times New Roman" w:eastAsia="仿宋_GB2312" w:cs="仿宋_GB2312"/>
          <w:b/>
          <w:bCs/>
          <w:caps w:val="0"/>
          <w:smallCaps w:val="0"/>
          <w:color w:val="000000"/>
          <w:kern w:val="2"/>
          <w:sz w:val="32"/>
          <w:szCs w:val="32"/>
          <w:lang w:val="en-US" w:eastAsia="zh-CN" w:bidi="ar-SA"/>
        </w:rPr>
        <w:t>稳步推动“扫码支付”落地落实</w:t>
      </w:r>
    </w:p>
    <w:p w14:paraId="0B36D069">
      <w:pPr>
        <w:keepNext w:val="0"/>
        <w:keepLines w:val="0"/>
        <w:pageBreakBefore w:val="0"/>
        <w:kinsoku/>
        <w:wordWrap/>
        <w:topLinePunct w:val="0"/>
        <w:autoSpaceDE/>
        <w:autoSpaceDN/>
        <w:bidi w:val="0"/>
        <w:ind w:firstLine="640" w:firstLineChars="200"/>
        <w:textAlignment w:val="auto"/>
        <w:rPr>
          <w:rFonts w:ascii="Times New Roman" w:hAnsi="Times New Roman" w:eastAsia="仿宋_GB2312"/>
          <w:caps w:val="0"/>
          <w:smallCaps w:val="0"/>
          <w:color w:val="C00000"/>
          <w:sz w:val="32"/>
          <w:szCs w:val="32"/>
        </w:rPr>
      </w:pPr>
      <w:r>
        <w:rPr>
          <w:rFonts w:hint="eastAsia" w:ascii="Times New Roman" w:hAnsi="Times New Roman" w:eastAsia="仿宋" w:cs="仿宋"/>
          <w:caps w:val="0"/>
          <w:smallCaps w:val="0"/>
          <w:kern w:val="2"/>
          <w:sz w:val="32"/>
          <w:szCs w:val="32"/>
          <w:lang w:val="en-US" w:eastAsia="zh-CN" w:bidi="ar-SA"/>
        </w:rPr>
        <w:t>我中心严格按照壤纪通〔2024〕3号文件要求，全力推进全县公务活动用餐（车）费用“扫码支付”工作。通过向对口部门编发温馨提示短信、开展线下宣传指导等方式，明确公务活动固定用餐点范围、收费标准及扫码支付操作规范，全程跟踪督导落实情况，确保全县各单位严格执行扫码支付要求，未出现“一函多吃”等违规情况，实现公务消费可追溯、账目可核查，提升公务经费使用的透明度。</w:t>
      </w:r>
    </w:p>
    <w:p w14:paraId="2AD4A2BB">
      <w:pPr>
        <w:keepNext w:val="0"/>
        <w:keepLines w:val="0"/>
        <w:pageBreakBefore w:val="0"/>
        <w:widowControl/>
        <w:shd w:val="clear" w:color="auto" w:fill="FFFFFF"/>
        <w:kinsoku/>
        <w:wordWrap/>
        <w:topLinePunct w:val="0"/>
        <w:autoSpaceDE/>
        <w:autoSpaceDN/>
        <w:bidi w:val="0"/>
        <w:adjustRightInd w:val="0"/>
        <w:snapToGrid w:val="0"/>
        <w:spacing w:line="560" w:lineRule="exact"/>
        <w:ind w:firstLine="643" w:firstLineChars="200"/>
        <w:contextualSpacing/>
        <w:jc w:val="left"/>
        <w:textAlignment w:val="auto"/>
        <w:outlineLvl w:val="1"/>
        <w:rPr>
          <w:rFonts w:ascii="Times New Roman" w:hAnsi="Times New Roman" w:eastAsia="黑体" w:cs="黑体"/>
          <w:b/>
          <w:bCs/>
          <w:caps w:val="0"/>
          <w:smallCaps w:val="0"/>
          <w:color w:val="000000"/>
          <w:kern w:val="0"/>
          <w:sz w:val="32"/>
          <w:szCs w:val="32"/>
          <w:shd w:val="clear" w:color="auto" w:fill="FFFFFF"/>
        </w:rPr>
      </w:pPr>
      <w:r>
        <w:rPr>
          <w:rFonts w:hint="eastAsia" w:ascii="Times New Roman" w:hAnsi="Times New Roman" w:eastAsia="黑体" w:cs="黑体"/>
          <w:b/>
          <w:bCs/>
          <w:caps w:val="0"/>
          <w:smallCaps w:val="0"/>
          <w:color w:val="000000"/>
          <w:kern w:val="0"/>
          <w:sz w:val="32"/>
          <w:szCs w:val="32"/>
          <w:shd w:val="clear" w:color="auto" w:fill="FFFFFF"/>
        </w:rPr>
        <w:t>二、部门财政资金收支情况</w:t>
      </w:r>
      <w:bookmarkEnd w:id="190"/>
      <w:bookmarkEnd w:id="191"/>
      <w:bookmarkEnd w:id="192"/>
    </w:p>
    <w:p w14:paraId="42C0802D">
      <w:pPr>
        <w:keepNext w:val="0"/>
        <w:keepLines w:val="0"/>
        <w:pageBreakBefore w:val="0"/>
        <w:widowControl/>
        <w:shd w:val="clear" w:color="auto" w:fill="FFFFFF"/>
        <w:kinsoku/>
        <w:wordWrap/>
        <w:overflowPunct w:val="0"/>
        <w:topLinePunct w:val="0"/>
        <w:autoSpaceDE/>
        <w:autoSpaceDN/>
        <w:bidi w:val="0"/>
        <w:snapToGrid w:val="0"/>
        <w:spacing w:line="560" w:lineRule="exact"/>
        <w:ind w:firstLine="643"/>
        <w:contextualSpacing/>
        <w:jc w:val="left"/>
        <w:textAlignment w:val="auto"/>
        <w:rPr>
          <w:rFonts w:ascii="Times New Roman" w:hAnsi="Times New Roman" w:eastAsia="楷体_GB2312" w:cs="楷体_GB2312"/>
          <w:b/>
          <w:bCs/>
          <w:caps w:val="0"/>
          <w:smallCaps w:val="0"/>
          <w:kern w:val="0"/>
          <w:sz w:val="32"/>
          <w:szCs w:val="32"/>
          <w:shd w:val="clear" w:color="auto" w:fill="FFFFFF"/>
          <w:lang w:val="zh-CN"/>
        </w:rPr>
      </w:pPr>
      <w:bookmarkStart w:id="193" w:name="_Toc23827"/>
      <w:bookmarkStart w:id="194" w:name="_Toc5818"/>
      <w:r>
        <w:rPr>
          <w:rFonts w:hint="eastAsia" w:ascii="Times New Roman" w:hAnsi="Times New Roman" w:eastAsia="楷体_GB2312" w:cs="楷体_GB2312"/>
          <w:b/>
          <w:bCs/>
          <w:caps w:val="0"/>
          <w:smallCaps w:val="0"/>
          <w:color w:val="000000"/>
          <w:kern w:val="0"/>
          <w:sz w:val="32"/>
          <w:szCs w:val="32"/>
          <w:shd w:val="clear" w:color="auto" w:fill="FFFFFF"/>
          <w:lang w:val="zh-CN"/>
        </w:rPr>
        <w:t>（一）部门总体收支情况。</w:t>
      </w:r>
    </w:p>
    <w:p w14:paraId="6329458D">
      <w:pPr>
        <w:keepNext w:val="0"/>
        <w:keepLines w:val="0"/>
        <w:pageBreakBefore w:val="0"/>
        <w:widowControl/>
        <w:shd w:val="clear" w:color="auto" w:fill="FFFFFF"/>
        <w:kinsoku/>
        <w:wordWrap/>
        <w:overflowPunct w:val="0"/>
        <w:topLinePunct w:val="0"/>
        <w:autoSpaceDE/>
        <w:autoSpaceDN/>
        <w:bidi w:val="0"/>
        <w:snapToGrid w:val="0"/>
        <w:spacing w:line="560" w:lineRule="exact"/>
        <w:ind w:firstLine="640"/>
        <w:contextualSpacing/>
        <w:jc w:val="left"/>
        <w:textAlignment w:val="auto"/>
        <w:rPr>
          <w:rFonts w:ascii="Times New Roman" w:hAnsi="Times New Roman" w:eastAsia="仿宋_GB2312" w:cs="仿宋_GB2312"/>
          <w:caps w:val="0"/>
          <w:smallCaps w:val="0"/>
          <w:kern w:val="0"/>
          <w:sz w:val="32"/>
          <w:szCs w:val="32"/>
          <w:shd w:val="clear" w:color="auto" w:fill="FFFFFF"/>
        </w:rPr>
      </w:pPr>
      <w:r>
        <w:rPr>
          <w:rFonts w:hint="eastAsia" w:ascii="Times New Roman" w:hAnsi="Times New Roman" w:eastAsia="仿宋_GB2312" w:cs="仿宋_GB2312"/>
          <w:caps w:val="0"/>
          <w:smallCaps w:val="0"/>
          <w:color w:val="000000"/>
          <w:kern w:val="0"/>
          <w:sz w:val="32"/>
          <w:szCs w:val="32"/>
          <w:shd w:val="clear" w:color="auto" w:fill="FFFFFF"/>
        </w:rPr>
        <w:t>1.部门总体收入情况</w:t>
      </w:r>
    </w:p>
    <w:p w14:paraId="65E86D52">
      <w:pPr>
        <w:keepNext w:val="0"/>
        <w:keepLines w:val="0"/>
        <w:pageBreakBefore w:val="0"/>
        <w:shd w:val="clear" w:color="auto" w:fill="FFFFFF"/>
        <w:kinsoku/>
        <w:wordWrap/>
        <w:topLinePunct w:val="0"/>
        <w:autoSpaceDE/>
        <w:autoSpaceDN/>
        <w:bidi w:val="0"/>
        <w:spacing w:line="560" w:lineRule="exact"/>
        <w:ind w:firstLine="640"/>
        <w:textAlignment w:val="auto"/>
        <w:rPr>
          <w:rFonts w:ascii="Times New Roman" w:hAnsi="Times New Roman" w:eastAsia="仿宋_GB2312" w:cs="仿宋_GB2312"/>
          <w:caps w:val="0"/>
          <w:smallCaps w:val="0"/>
          <w:kern w:val="0"/>
          <w:sz w:val="32"/>
          <w:szCs w:val="32"/>
          <w:shd w:val="clear" w:color="auto" w:fill="FFFFFF"/>
        </w:rPr>
      </w:pPr>
      <w:r>
        <w:rPr>
          <w:rFonts w:hint="eastAsia" w:ascii="Times New Roman" w:hAnsi="Times New Roman" w:eastAsia="仿宋_GB2312" w:cs="仿宋_GB2312"/>
          <w:caps w:val="0"/>
          <w:smallCaps w:val="0"/>
          <w:color w:val="000000"/>
          <w:kern w:val="0"/>
          <w:sz w:val="32"/>
          <w:szCs w:val="32"/>
          <w:shd w:val="clear" w:color="auto" w:fill="FFFFFF"/>
          <w:lang w:val="zh-CN"/>
        </w:rPr>
        <w:t>（一）部门财政资金收入情况。</w:t>
      </w:r>
      <w:r>
        <w:rPr>
          <w:rFonts w:hint="default" w:ascii="Times New Roman" w:hAnsi="Times New Roman" w:eastAsia="仿宋_GB2312" w:cs="仿宋_GB2312"/>
          <w:caps w:val="0"/>
          <w:smallCaps w:val="0"/>
          <w:color w:val="000000"/>
          <w:kern w:val="0"/>
          <w:sz w:val="32"/>
          <w:szCs w:val="32"/>
          <w:shd w:val="clear" w:color="auto" w:fill="FFFFFF"/>
          <w:lang w:val="en-US"/>
        </w:rPr>
        <w:t>2025</w:t>
      </w:r>
      <w:r>
        <w:rPr>
          <w:rFonts w:hint="eastAsia" w:ascii="Times New Roman" w:hAnsi="Times New Roman" w:eastAsia="仿宋_GB2312" w:cs="仿宋_GB2312"/>
          <w:caps w:val="0"/>
          <w:smallCaps w:val="0"/>
          <w:color w:val="000000"/>
          <w:kern w:val="0"/>
          <w:sz w:val="32"/>
          <w:szCs w:val="32"/>
          <w:shd w:val="clear" w:color="auto" w:fill="FFFFFF"/>
          <w:lang w:val="zh-CN"/>
        </w:rPr>
        <w:t>年度收入决算总额为</w:t>
      </w:r>
      <w:r>
        <w:rPr>
          <w:rFonts w:hint="eastAsia" w:ascii="Times New Roman" w:hAnsi="Times New Roman" w:eastAsia="仿宋_GB2312" w:cs="仿宋_GB2312"/>
          <w:caps w:val="0"/>
          <w:smallCaps w:val="0"/>
          <w:color w:val="000000"/>
          <w:kern w:val="0"/>
          <w:sz w:val="32"/>
          <w:szCs w:val="32"/>
          <w:shd w:val="clear" w:color="auto" w:fill="FFFFFF"/>
          <w:lang w:val="en-US" w:eastAsia="zh-CN"/>
        </w:rPr>
        <w:t>708.6</w:t>
      </w:r>
      <w:r>
        <w:rPr>
          <w:rFonts w:hint="eastAsia" w:ascii="Times New Roman" w:hAnsi="Times New Roman" w:eastAsia="仿宋_GB2312" w:cs="仿宋_GB2312"/>
          <w:caps w:val="0"/>
          <w:smallCaps w:val="0"/>
          <w:color w:val="000000"/>
          <w:kern w:val="0"/>
          <w:sz w:val="32"/>
          <w:szCs w:val="32"/>
          <w:shd w:val="clear" w:color="auto" w:fill="FFFFFF"/>
          <w:lang w:val="zh-CN"/>
        </w:rPr>
        <w:t>万元，（其中：一般公共预算财政拨款收入决算总额为</w:t>
      </w:r>
      <w:r>
        <w:rPr>
          <w:rFonts w:hint="eastAsia" w:ascii="Times New Roman" w:hAnsi="Times New Roman" w:eastAsia="仿宋_GB2312" w:cs="仿宋_GB2312"/>
          <w:caps w:val="0"/>
          <w:smallCaps w:val="0"/>
          <w:color w:val="000000"/>
          <w:kern w:val="0"/>
          <w:sz w:val="32"/>
          <w:szCs w:val="32"/>
          <w:shd w:val="clear" w:color="auto" w:fill="FFFFFF"/>
          <w:lang w:val="en-US" w:eastAsia="zh-CN"/>
        </w:rPr>
        <w:t>708.6</w:t>
      </w:r>
      <w:r>
        <w:rPr>
          <w:rFonts w:hint="eastAsia" w:ascii="Times New Roman" w:hAnsi="Times New Roman" w:eastAsia="仿宋_GB2312" w:cs="仿宋_GB2312"/>
          <w:caps w:val="0"/>
          <w:smallCaps w:val="0"/>
          <w:color w:val="000000"/>
          <w:kern w:val="0"/>
          <w:sz w:val="32"/>
          <w:szCs w:val="32"/>
          <w:shd w:val="clear" w:color="auto" w:fill="FFFFFF"/>
          <w:lang w:val="zh-CN"/>
        </w:rPr>
        <w:t>万元，占</w:t>
      </w:r>
      <w:r>
        <w:rPr>
          <w:rFonts w:hint="eastAsia" w:ascii="Times New Roman" w:hAnsi="Times New Roman" w:eastAsia="仿宋_GB2312" w:cs="仿宋_GB2312"/>
          <w:caps w:val="0"/>
          <w:smallCaps w:val="0"/>
          <w:color w:val="000000"/>
          <w:kern w:val="0"/>
          <w:sz w:val="32"/>
          <w:szCs w:val="32"/>
          <w:shd w:val="clear" w:color="auto" w:fill="FFFFFF"/>
          <w:lang w:val="en-US" w:eastAsia="zh-CN"/>
        </w:rPr>
        <w:t>100</w:t>
      </w:r>
      <w:r>
        <w:rPr>
          <w:rFonts w:hint="eastAsia" w:ascii="Times New Roman" w:hAnsi="Times New Roman" w:eastAsia="仿宋_GB2312" w:cs="仿宋_GB2312"/>
          <w:caps w:val="0"/>
          <w:smallCaps w:val="0"/>
          <w:color w:val="000000"/>
          <w:kern w:val="0"/>
          <w:sz w:val="32"/>
          <w:szCs w:val="32"/>
          <w:shd w:val="clear" w:color="auto" w:fill="FFFFFF"/>
        </w:rPr>
        <w:t>%</w:t>
      </w:r>
      <w:r>
        <w:rPr>
          <w:rFonts w:hint="eastAsia" w:ascii="Times New Roman" w:hAnsi="Times New Roman" w:eastAsia="仿宋_GB2312" w:cs="仿宋_GB2312"/>
          <w:caps w:val="0"/>
          <w:smallCaps w:val="0"/>
          <w:color w:val="000000"/>
          <w:kern w:val="0"/>
          <w:sz w:val="32"/>
          <w:szCs w:val="32"/>
          <w:shd w:val="clear" w:color="auto" w:fill="FFFFFF"/>
          <w:lang w:val="zh-CN"/>
        </w:rPr>
        <w:t>）。</w:t>
      </w:r>
      <w:r>
        <w:rPr>
          <w:rFonts w:hint="default" w:ascii="Times New Roman" w:hAnsi="Times New Roman" w:eastAsia="仿宋_GB2312" w:cs="仿宋_GB2312"/>
          <w:caps w:val="0"/>
          <w:smallCaps w:val="0"/>
          <w:color w:val="000000"/>
          <w:sz w:val="32"/>
          <w:szCs w:val="32"/>
          <w:lang w:val="en-US"/>
        </w:rPr>
        <w:t>202</w:t>
      </w:r>
      <w:r>
        <w:rPr>
          <w:rFonts w:hint="eastAsia" w:ascii="Times New Roman" w:hAnsi="Times New Roman" w:eastAsia="仿宋_GB2312" w:cs="仿宋_GB2312"/>
          <w:caps w:val="0"/>
          <w:smallCaps w:val="0"/>
          <w:color w:val="000000"/>
          <w:sz w:val="32"/>
          <w:szCs w:val="32"/>
          <w:lang w:val="en-US" w:eastAsia="zh-CN"/>
        </w:rPr>
        <w:t>5</w:t>
      </w:r>
      <w:r>
        <w:rPr>
          <w:rFonts w:hint="eastAsia" w:ascii="Times New Roman" w:hAnsi="Times New Roman" w:eastAsia="仿宋_GB2312" w:cs="仿宋_GB2312"/>
          <w:caps w:val="0"/>
          <w:smallCaps w:val="0"/>
          <w:color w:val="000000"/>
          <w:sz w:val="32"/>
          <w:szCs w:val="32"/>
        </w:rPr>
        <w:t>年财政拨款收入总计</w:t>
      </w:r>
      <w:r>
        <w:rPr>
          <w:rFonts w:hint="eastAsia" w:ascii="Times New Roman" w:hAnsi="Times New Roman" w:eastAsia="仿宋_GB2312" w:cs="仿宋_GB2312"/>
          <w:caps w:val="0"/>
          <w:smallCaps w:val="0"/>
          <w:color w:val="000000"/>
          <w:sz w:val="32"/>
          <w:szCs w:val="32"/>
          <w:lang w:val="en-US" w:eastAsia="zh-CN"/>
        </w:rPr>
        <w:t>708.6</w:t>
      </w:r>
      <w:r>
        <w:rPr>
          <w:rFonts w:hint="eastAsia" w:ascii="Times New Roman" w:hAnsi="Times New Roman" w:eastAsia="仿宋_GB2312" w:cs="仿宋_GB2312"/>
          <w:caps w:val="0"/>
          <w:smallCaps w:val="0"/>
          <w:color w:val="000000"/>
          <w:sz w:val="32"/>
          <w:szCs w:val="32"/>
          <w:lang w:eastAsia="zh-CN"/>
        </w:rPr>
        <w:t>万元</w:t>
      </w:r>
      <w:r>
        <w:rPr>
          <w:rFonts w:hint="eastAsia" w:ascii="Times New Roman" w:hAnsi="Times New Roman" w:eastAsia="仿宋_GB2312" w:cs="仿宋_GB2312"/>
          <w:caps w:val="0"/>
          <w:smallCaps w:val="0"/>
          <w:color w:val="000000"/>
          <w:sz w:val="32"/>
          <w:szCs w:val="32"/>
        </w:rPr>
        <w:t>，与</w:t>
      </w:r>
      <w:r>
        <w:rPr>
          <w:rFonts w:hint="default" w:ascii="Times New Roman" w:hAnsi="Times New Roman" w:eastAsia="仿宋_GB2312" w:cs="仿宋_GB2312"/>
          <w:caps w:val="0"/>
          <w:smallCaps w:val="0"/>
          <w:color w:val="000000"/>
          <w:sz w:val="32"/>
          <w:szCs w:val="32"/>
          <w:lang w:val="en-US"/>
        </w:rPr>
        <w:t>2024</w:t>
      </w:r>
      <w:r>
        <w:rPr>
          <w:rFonts w:hint="eastAsia" w:ascii="Times New Roman" w:hAnsi="Times New Roman" w:eastAsia="仿宋_GB2312" w:cs="仿宋_GB2312"/>
          <w:caps w:val="0"/>
          <w:smallCaps w:val="0"/>
          <w:color w:val="000000"/>
          <w:sz w:val="32"/>
          <w:szCs w:val="32"/>
        </w:rPr>
        <w:t>年相比财政拨款收入总计</w:t>
      </w:r>
      <w:r>
        <w:rPr>
          <w:rFonts w:hint="eastAsia" w:ascii="Times New Roman" w:hAnsi="Times New Roman" w:eastAsia="仿宋_GB2312" w:cs="仿宋_GB2312"/>
          <w:caps w:val="0"/>
          <w:smallCaps w:val="0"/>
          <w:color w:val="000000"/>
          <w:sz w:val="32"/>
          <w:szCs w:val="32"/>
          <w:lang w:eastAsia="zh-CN"/>
        </w:rPr>
        <w:t>减少</w:t>
      </w:r>
      <w:r>
        <w:rPr>
          <w:rFonts w:hint="eastAsia" w:ascii="Times New Roman" w:hAnsi="Times New Roman" w:eastAsia="仿宋_GB2312" w:cs="仿宋_GB2312"/>
          <w:caps w:val="0"/>
          <w:smallCaps w:val="0"/>
          <w:color w:val="000000"/>
          <w:sz w:val="32"/>
          <w:szCs w:val="32"/>
          <w:lang w:val="en-US" w:eastAsia="zh-CN"/>
        </w:rPr>
        <w:t>443.73</w:t>
      </w:r>
      <w:r>
        <w:rPr>
          <w:rFonts w:hint="eastAsia" w:ascii="Times New Roman" w:hAnsi="Times New Roman" w:eastAsia="仿宋_GB2312" w:cs="仿宋_GB2312"/>
          <w:caps w:val="0"/>
          <w:smallCaps w:val="0"/>
          <w:color w:val="000000"/>
          <w:sz w:val="32"/>
          <w:szCs w:val="32"/>
          <w:lang w:eastAsia="zh-CN"/>
        </w:rPr>
        <w:t>万元</w:t>
      </w:r>
      <w:r>
        <w:rPr>
          <w:rFonts w:hint="eastAsia" w:ascii="Times New Roman" w:hAnsi="Times New Roman" w:eastAsia="仿宋_GB2312" w:cs="仿宋_GB2312"/>
          <w:caps w:val="0"/>
          <w:smallCaps w:val="0"/>
          <w:color w:val="000000"/>
          <w:sz w:val="32"/>
          <w:szCs w:val="32"/>
        </w:rPr>
        <w:t>，</w:t>
      </w:r>
      <w:r>
        <w:rPr>
          <w:rFonts w:hint="eastAsia" w:ascii="Times New Roman" w:hAnsi="Times New Roman" w:eastAsia="仿宋_GB2312" w:cs="仿宋_GB2312"/>
          <w:caps w:val="0"/>
          <w:smallCaps w:val="0"/>
          <w:color w:val="000000"/>
          <w:sz w:val="32"/>
          <w:szCs w:val="32"/>
          <w:lang w:eastAsia="zh-CN"/>
        </w:rPr>
        <w:t>下降</w:t>
      </w:r>
      <w:r>
        <w:rPr>
          <w:rFonts w:hint="eastAsia" w:ascii="Times New Roman" w:hAnsi="Times New Roman" w:eastAsia="仿宋_GB2312" w:cs="仿宋_GB2312"/>
          <w:caps w:val="0"/>
          <w:smallCaps w:val="0"/>
          <w:color w:val="000000"/>
          <w:sz w:val="32"/>
          <w:szCs w:val="32"/>
          <w:lang w:val="en-US" w:eastAsia="zh-CN"/>
        </w:rPr>
        <w:t>38.51</w:t>
      </w:r>
      <w:r>
        <w:rPr>
          <w:rFonts w:hint="eastAsia" w:ascii="Times New Roman" w:hAnsi="Times New Roman" w:eastAsia="仿宋_GB2312" w:cs="仿宋_GB2312"/>
          <w:caps w:val="0"/>
          <w:smallCaps w:val="0"/>
          <w:color w:val="000000"/>
          <w:sz w:val="32"/>
          <w:szCs w:val="32"/>
        </w:rPr>
        <w:t>%。</w:t>
      </w:r>
    </w:p>
    <w:p w14:paraId="7E63F47E">
      <w:pPr>
        <w:keepNext w:val="0"/>
        <w:keepLines w:val="0"/>
        <w:pageBreakBefore w:val="0"/>
        <w:widowControl/>
        <w:shd w:val="clear" w:color="auto" w:fill="FFFFFF"/>
        <w:kinsoku/>
        <w:wordWrap/>
        <w:overflowPunct w:val="0"/>
        <w:topLinePunct w:val="0"/>
        <w:autoSpaceDE/>
        <w:autoSpaceDN/>
        <w:bidi w:val="0"/>
        <w:snapToGrid w:val="0"/>
        <w:spacing w:line="560" w:lineRule="exact"/>
        <w:ind w:firstLine="640"/>
        <w:contextualSpacing/>
        <w:jc w:val="left"/>
        <w:textAlignment w:val="auto"/>
        <w:rPr>
          <w:rFonts w:ascii="Times New Roman" w:hAnsi="Times New Roman" w:eastAsia="仿宋_GB2312" w:cs="仿宋_GB2312"/>
          <w:caps w:val="0"/>
          <w:smallCaps w:val="0"/>
          <w:kern w:val="0"/>
          <w:sz w:val="32"/>
          <w:szCs w:val="32"/>
          <w:shd w:val="clear" w:color="auto" w:fill="FFFFFF"/>
        </w:rPr>
      </w:pPr>
      <w:r>
        <w:rPr>
          <w:rFonts w:hint="eastAsia" w:ascii="Times New Roman" w:hAnsi="Times New Roman" w:eastAsia="仿宋_GB2312" w:cs="仿宋_GB2312"/>
          <w:caps w:val="0"/>
          <w:smallCaps w:val="0"/>
          <w:color w:val="000000"/>
          <w:kern w:val="0"/>
          <w:sz w:val="32"/>
          <w:szCs w:val="32"/>
          <w:shd w:val="clear" w:color="auto" w:fill="FFFFFF"/>
        </w:rPr>
        <w:t>2.部门总体支出情况</w:t>
      </w:r>
    </w:p>
    <w:p w14:paraId="74A65941">
      <w:pPr>
        <w:keepNext w:val="0"/>
        <w:keepLines w:val="0"/>
        <w:pageBreakBefore w:val="0"/>
        <w:shd w:val="clear" w:color="auto" w:fill="FFFFFF"/>
        <w:kinsoku/>
        <w:wordWrap/>
        <w:topLinePunct w:val="0"/>
        <w:autoSpaceDE/>
        <w:autoSpaceDN/>
        <w:bidi w:val="0"/>
        <w:spacing w:line="560" w:lineRule="exact"/>
        <w:ind w:firstLine="640"/>
        <w:textAlignment w:val="auto"/>
        <w:rPr>
          <w:rFonts w:ascii="Times New Roman" w:hAnsi="Times New Roman" w:eastAsia="仿宋_GB2312" w:cs="仿宋_GB2312"/>
          <w:caps w:val="0"/>
          <w:smallCaps w:val="0"/>
          <w:kern w:val="0"/>
          <w:sz w:val="32"/>
          <w:szCs w:val="32"/>
          <w:shd w:val="clear" w:color="auto" w:fill="FFFFFF"/>
        </w:rPr>
      </w:pPr>
      <w:r>
        <w:rPr>
          <w:rFonts w:hint="eastAsia" w:ascii="Times New Roman" w:hAnsi="Times New Roman" w:eastAsia="仿宋_GB2312" w:cs="仿宋_GB2312"/>
          <w:caps w:val="0"/>
          <w:smallCaps w:val="0"/>
          <w:color w:val="000000"/>
          <w:kern w:val="0"/>
          <w:sz w:val="32"/>
          <w:szCs w:val="32"/>
          <w:shd w:val="clear" w:color="auto" w:fill="FFFFFF"/>
          <w:lang w:val="zh-CN"/>
        </w:rPr>
        <w:t>（二）部门财政资金支出情况。</w:t>
      </w:r>
      <w:r>
        <w:rPr>
          <w:rFonts w:hint="default" w:ascii="Times New Roman" w:hAnsi="Times New Roman" w:eastAsia="仿宋_GB2312" w:cs="仿宋_GB2312"/>
          <w:caps w:val="0"/>
          <w:smallCaps w:val="0"/>
          <w:color w:val="000000"/>
          <w:kern w:val="0"/>
          <w:sz w:val="32"/>
          <w:szCs w:val="32"/>
          <w:shd w:val="clear" w:color="auto" w:fill="FFFFFF"/>
          <w:lang w:val="en-US"/>
        </w:rPr>
        <w:t>2025</w:t>
      </w:r>
      <w:r>
        <w:rPr>
          <w:rFonts w:hint="eastAsia" w:ascii="Times New Roman" w:hAnsi="Times New Roman" w:eastAsia="仿宋_GB2312" w:cs="仿宋_GB2312"/>
          <w:caps w:val="0"/>
          <w:smallCaps w:val="0"/>
          <w:color w:val="000000"/>
          <w:kern w:val="0"/>
          <w:sz w:val="32"/>
          <w:szCs w:val="32"/>
          <w:shd w:val="clear" w:color="auto" w:fill="FFFFFF"/>
          <w:lang w:val="zh-CN"/>
        </w:rPr>
        <w:t>年我办支出决算总额为</w:t>
      </w:r>
      <w:r>
        <w:rPr>
          <w:rFonts w:hint="eastAsia" w:ascii="Times New Roman" w:hAnsi="Times New Roman" w:eastAsia="仿宋_GB2312" w:cs="仿宋_GB2312"/>
          <w:caps w:val="0"/>
          <w:smallCaps w:val="0"/>
          <w:color w:val="000000"/>
          <w:kern w:val="0"/>
          <w:sz w:val="32"/>
          <w:szCs w:val="32"/>
          <w:shd w:val="clear" w:color="auto" w:fill="FFFFFF"/>
          <w:lang w:val="en-US" w:eastAsia="zh-CN"/>
        </w:rPr>
        <w:t>708.6</w:t>
      </w:r>
      <w:r>
        <w:rPr>
          <w:rFonts w:hint="eastAsia" w:ascii="Times New Roman" w:hAnsi="Times New Roman" w:eastAsia="仿宋_GB2312" w:cs="仿宋_GB2312"/>
          <w:caps w:val="0"/>
          <w:smallCaps w:val="0"/>
          <w:color w:val="000000"/>
          <w:kern w:val="0"/>
          <w:sz w:val="32"/>
          <w:szCs w:val="32"/>
          <w:shd w:val="clear" w:color="auto" w:fill="FFFFFF"/>
          <w:lang w:val="zh-CN"/>
        </w:rPr>
        <w:t>万元，（其中：基本支出</w:t>
      </w:r>
      <w:r>
        <w:rPr>
          <w:rFonts w:hint="eastAsia" w:ascii="Times New Roman" w:hAnsi="Times New Roman" w:eastAsia="仿宋_GB2312" w:cs="仿宋_GB2312"/>
          <w:caps w:val="0"/>
          <w:smallCaps w:val="0"/>
          <w:color w:val="000000"/>
          <w:kern w:val="0"/>
          <w:sz w:val="32"/>
          <w:szCs w:val="32"/>
          <w:shd w:val="clear" w:color="auto" w:fill="FFFFFF"/>
          <w:lang w:val="en-US" w:eastAsia="zh-CN"/>
        </w:rPr>
        <w:t>342.56</w:t>
      </w:r>
      <w:r>
        <w:rPr>
          <w:rFonts w:hint="eastAsia" w:ascii="Times New Roman" w:hAnsi="Times New Roman" w:eastAsia="仿宋_GB2312" w:cs="仿宋_GB2312"/>
          <w:caps w:val="0"/>
          <w:smallCaps w:val="0"/>
          <w:color w:val="000000"/>
          <w:kern w:val="0"/>
          <w:sz w:val="32"/>
          <w:szCs w:val="32"/>
          <w:shd w:val="clear" w:color="auto" w:fill="FFFFFF"/>
          <w:lang w:val="zh-CN"/>
        </w:rPr>
        <w:t>万元，占</w:t>
      </w:r>
      <w:r>
        <w:rPr>
          <w:rFonts w:hint="eastAsia" w:ascii="Times New Roman" w:hAnsi="Times New Roman" w:eastAsia="仿宋_GB2312" w:cs="仿宋_GB2312"/>
          <w:caps w:val="0"/>
          <w:smallCaps w:val="0"/>
          <w:color w:val="000000"/>
          <w:kern w:val="0"/>
          <w:sz w:val="32"/>
          <w:szCs w:val="32"/>
          <w:shd w:val="clear" w:color="auto" w:fill="FFFFFF"/>
          <w:lang w:val="en-US" w:eastAsia="zh-CN"/>
        </w:rPr>
        <w:t>48.34</w:t>
      </w:r>
      <w:r>
        <w:rPr>
          <w:rFonts w:hint="eastAsia" w:ascii="Times New Roman" w:hAnsi="Times New Roman" w:eastAsia="仿宋_GB2312" w:cs="仿宋_GB2312"/>
          <w:caps w:val="0"/>
          <w:smallCaps w:val="0"/>
          <w:color w:val="000000"/>
          <w:kern w:val="0"/>
          <w:sz w:val="32"/>
          <w:szCs w:val="32"/>
          <w:shd w:val="clear" w:color="auto" w:fill="FFFFFF"/>
          <w:lang w:val="zh-CN"/>
        </w:rPr>
        <w:t>%；项目支出</w:t>
      </w:r>
      <w:r>
        <w:rPr>
          <w:rFonts w:hint="eastAsia" w:ascii="Times New Roman" w:hAnsi="Times New Roman" w:eastAsia="仿宋_GB2312" w:cs="仿宋_GB2312"/>
          <w:caps w:val="0"/>
          <w:smallCaps w:val="0"/>
          <w:color w:val="000000"/>
          <w:kern w:val="0"/>
          <w:sz w:val="32"/>
          <w:szCs w:val="32"/>
          <w:shd w:val="clear" w:color="auto" w:fill="FFFFFF"/>
          <w:lang w:val="en-US" w:eastAsia="zh-CN"/>
        </w:rPr>
        <w:t>366.04</w:t>
      </w:r>
      <w:r>
        <w:rPr>
          <w:rFonts w:hint="eastAsia" w:ascii="Times New Roman" w:hAnsi="Times New Roman" w:eastAsia="仿宋_GB2312" w:cs="仿宋_GB2312"/>
          <w:caps w:val="0"/>
          <w:smallCaps w:val="0"/>
          <w:color w:val="000000"/>
          <w:kern w:val="0"/>
          <w:sz w:val="32"/>
          <w:szCs w:val="32"/>
          <w:shd w:val="clear" w:color="auto" w:fill="FFFFFF"/>
          <w:lang w:val="zh-CN"/>
        </w:rPr>
        <w:t>万元，占</w:t>
      </w:r>
      <w:r>
        <w:rPr>
          <w:rFonts w:hint="eastAsia" w:ascii="Times New Roman" w:hAnsi="Times New Roman" w:eastAsia="仿宋_GB2312" w:cs="仿宋_GB2312"/>
          <w:caps w:val="0"/>
          <w:smallCaps w:val="0"/>
          <w:color w:val="000000"/>
          <w:kern w:val="0"/>
          <w:sz w:val="32"/>
          <w:szCs w:val="32"/>
          <w:shd w:val="clear" w:color="auto" w:fill="FFFFFF"/>
          <w:lang w:val="en-US" w:eastAsia="zh-CN"/>
        </w:rPr>
        <w:t>51.66</w:t>
      </w:r>
      <w:r>
        <w:rPr>
          <w:rFonts w:hint="eastAsia" w:ascii="Times New Roman" w:hAnsi="Times New Roman" w:eastAsia="仿宋_GB2312" w:cs="仿宋_GB2312"/>
          <w:caps w:val="0"/>
          <w:smallCaps w:val="0"/>
          <w:color w:val="000000"/>
          <w:kern w:val="0"/>
          <w:sz w:val="32"/>
          <w:szCs w:val="32"/>
          <w:shd w:val="clear" w:color="auto" w:fill="FFFFFF"/>
          <w:lang w:val="zh-CN"/>
        </w:rPr>
        <w:t>%）。</w:t>
      </w:r>
      <w:r>
        <w:rPr>
          <w:rFonts w:hint="default" w:ascii="Times New Roman" w:hAnsi="Times New Roman" w:eastAsia="仿宋_GB2312" w:cs="仿宋_GB2312"/>
          <w:caps w:val="0"/>
          <w:smallCaps w:val="0"/>
          <w:color w:val="000000"/>
          <w:sz w:val="32"/>
          <w:szCs w:val="32"/>
          <w:lang w:val="en-US"/>
        </w:rPr>
        <w:t>2024</w:t>
      </w:r>
      <w:r>
        <w:rPr>
          <w:rFonts w:hint="eastAsia" w:ascii="Times New Roman" w:hAnsi="Times New Roman" w:eastAsia="仿宋_GB2312" w:cs="仿宋_GB2312"/>
          <w:caps w:val="0"/>
          <w:smallCaps w:val="0"/>
          <w:color w:val="000000"/>
          <w:sz w:val="32"/>
          <w:szCs w:val="32"/>
        </w:rPr>
        <w:t>年财政拨款支出总计</w:t>
      </w:r>
      <w:r>
        <w:rPr>
          <w:rFonts w:hint="eastAsia" w:ascii="Times New Roman" w:hAnsi="Times New Roman" w:eastAsia="仿宋_GB2312" w:cs="仿宋_GB2312"/>
          <w:caps w:val="0"/>
          <w:smallCaps w:val="0"/>
          <w:color w:val="000000"/>
          <w:sz w:val="32"/>
          <w:szCs w:val="32"/>
          <w:lang w:val="en-US" w:eastAsia="zh-CN"/>
        </w:rPr>
        <w:t>1152.33</w:t>
      </w:r>
      <w:r>
        <w:rPr>
          <w:rFonts w:hint="eastAsia" w:ascii="Times New Roman" w:hAnsi="Times New Roman" w:eastAsia="仿宋_GB2312" w:cs="仿宋_GB2312"/>
          <w:caps w:val="0"/>
          <w:smallCaps w:val="0"/>
          <w:color w:val="000000"/>
          <w:sz w:val="32"/>
          <w:szCs w:val="32"/>
          <w:lang w:eastAsia="zh-CN"/>
        </w:rPr>
        <w:t>万元</w:t>
      </w:r>
      <w:r>
        <w:rPr>
          <w:rFonts w:hint="eastAsia" w:ascii="Times New Roman" w:hAnsi="Times New Roman" w:eastAsia="仿宋_GB2312" w:cs="仿宋_GB2312"/>
          <w:caps w:val="0"/>
          <w:smallCaps w:val="0"/>
          <w:color w:val="000000"/>
          <w:sz w:val="32"/>
          <w:szCs w:val="32"/>
        </w:rPr>
        <w:t>。与</w:t>
      </w:r>
      <w:r>
        <w:rPr>
          <w:rFonts w:hint="default" w:ascii="Times New Roman" w:hAnsi="Times New Roman" w:eastAsia="仿宋_GB2312" w:cs="仿宋_GB2312"/>
          <w:caps w:val="0"/>
          <w:smallCaps w:val="0"/>
          <w:color w:val="000000"/>
          <w:sz w:val="32"/>
          <w:szCs w:val="32"/>
          <w:lang w:val="en-US"/>
        </w:rPr>
        <w:t>2024</w:t>
      </w:r>
      <w:r>
        <w:rPr>
          <w:rFonts w:hint="eastAsia" w:ascii="Times New Roman" w:hAnsi="Times New Roman" w:eastAsia="仿宋_GB2312" w:cs="仿宋_GB2312"/>
          <w:caps w:val="0"/>
          <w:smallCaps w:val="0"/>
          <w:color w:val="000000"/>
          <w:sz w:val="32"/>
          <w:szCs w:val="32"/>
        </w:rPr>
        <w:t>年相比财政拨款支出总计减少</w:t>
      </w:r>
      <w:r>
        <w:rPr>
          <w:rFonts w:hint="eastAsia" w:ascii="Times New Roman" w:hAnsi="Times New Roman" w:eastAsia="仿宋_GB2312" w:cs="仿宋_GB2312"/>
          <w:caps w:val="0"/>
          <w:smallCaps w:val="0"/>
          <w:color w:val="000000"/>
          <w:sz w:val="32"/>
          <w:szCs w:val="32"/>
          <w:lang w:val="en-US" w:eastAsia="zh-CN"/>
        </w:rPr>
        <w:t>443.73</w:t>
      </w:r>
      <w:r>
        <w:rPr>
          <w:rFonts w:hint="eastAsia" w:ascii="Times New Roman" w:hAnsi="Times New Roman" w:eastAsia="仿宋_GB2312" w:cs="仿宋_GB2312"/>
          <w:caps w:val="0"/>
          <w:smallCaps w:val="0"/>
          <w:color w:val="000000"/>
          <w:sz w:val="32"/>
          <w:szCs w:val="32"/>
          <w:lang w:eastAsia="zh-CN"/>
        </w:rPr>
        <w:t>万元</w:t>
      </w:r>
      <w:r>
        <w:rPr>
          <w:rFonts w:hint="eastAsia" w:ascii="Times New Roman" w:hAnsi="Times New Roman" w:eastAsia="仿宋_GB2312" w:cs="仿宋_GB2312"/>
          <w:caps w:val="0"/>
          <w:smallCaps w:val="0"/>
          <w:color w:val="000000"/>
          <w:sz w:val="32"/>
          <w:szCs w:val="32"/>
        </w:rPr>
        <w:t>，下降</w:t>
      </w:r>
      <w:r>
        <w:rPr>
          <w:rFonts w:hint="eastAsia" w:ascii="Times New Roman" w:hAnsi="Times New Roman" w:eastAsia="仿宋_GB2312" w:cs="仿宋_GB2312"/>
          <w:caps w:val="0"/>
          <w:smallCaps w:val="0"/>
          <w:color w:val="000000"/>
          <w:sz w:val="32"/>
          <w:szCs w:val="32"/>
          <w:lang w:val="en-US" w:eastAsia="zh-CN"/>
        </w:rPr>
        <w:t>38.51</w:t>
      </w:r>
      <w:r>
        <w:rPr>
          <w:rFonts w:hint="eastAsia" w:ascii="Times New Roman" w:hAnsi="Times New Roman" w:eastAsia="仿宋_GB2312" w:cs="仿宋_GB2312"/>
          <w:caps w:val="0"/>
          <w:smallCaps w:val="0"/>
          <w:color w:val="000000"/>
          <w:sz w:val="32"/>
          <w:szCs w:val="32"/>
        </w:rPr>
        <w:t>%。</w:t>
      </w:r>
    </w:p>
    <w:p w14:paraId="08EF863C">
      <w:pPr>
        <w:keepNext w:val="0"/>
        <w:keepLines w:val="0"/>
        <w:pageBreakBefore w:val="0"/>
        <w:shd w:val="clear" w:color="auto" w:fill="FFFFFF"/>
        <w:kinsoku/>
        <w:wordWrap/>
        <w:topLinePunct w:val="0"/>
        <w:autoSpaceDE/>
        <w:autoSpaceDN/>
        <w:bidi w:val="0"/>
        <w:spacing w:line="560" w:lineRule="exact"/>
        <w:ind w:firstLine="640"/>
        <w:textAlignment w:val="auto"/>
        <w:rPr>
          <w:rFonts w:ascii="Times New Roman" w:hAnsi="Times New Roman" w:eastAsia="仿宋_GB2312" w:cs="仿宋_GB2312"/>
          <w:caps w:val="0"/>
          <w:smallCaps w:val="0"/>
          <w:kern w:val="0"/>
          <w:sz w:val="32"/>
          <w:szCs w:val="32"/>
          <w:shd w:val="clear" w:color="auto" w:fill="FFFFFF"/>
        </w:rPr>
      </w:pPr>
      <w:r>
        <w:rPr>
          <w:rFonts w:hint="eastAsia" w:ascii="Times New Roman" w:hAnsi="Times New Roman" w:eastAsia="仿宋_GB2312" w:cs="仿宋_GB2312"/>
          <w:caps w:val="0"/>
          <w:smallCaps w:val="0"/>
          <w:color w:val="000000"/>
          <w:kern w:val="0"/>
          <w:sz w:val="32"/>
          <w:szCs w:val="32"/>
          <w:shd w:val="clear" w:color="auto" w:fill="FFFFFF"/>
        </w:rPr>
        <w:t>3.部门总体结转结余情况。</w:t>
      </w:r>
      <w:r>
        <w:rPr>
          <w:rFonts w:hint="default" w:ascii="Times New Roman" w:hAnsi="Times New Roman" w:eastAsia="仿宋_GB2312" w:cs="仿宋_GB2312"/>
          <w:caps w:val="0"/>
          <w:smallCaps w:val="0"/>
          <w:color w:val="000000"/>
          <w:kern w:val="0"/>
          <w:sz w:val="32"/>
          <w:szCs w:val="32"/>
          <w:shd w:val="clear" w:color="auto" w:fill="FFFFFF"/>
          <w:lang w:val="en-US"/>
        </w:rPr>
        <w:t>2025</w:t>
      </w:r>
      <w:r>
        <w:rPr>
          <w:rFonts w:hint="eastAsia" w:ascii="Times New Roman" w:hAnsi="Times New Roman" w:eastAsia="仿宋_GB2312" w:cs="仿宋_GB2312"/>
          <w:caps w:val="0"/>
          <w:smallCaps w:val="0"/>
          <w:color w:val="000000"/>
          <w:kern w:val="0"/>
          <w:sz w:val="32"/>
          <w:szCs w:val="32"/>
          <w:shd w:val="clear" w:color="auto" w:fill="FFFFFF"/>
        </w:rPr>
        <w:t>年财政拨款结转结余0</w:t>
      </w:r>
      <w:r>
        <w:rPr>
          <w:rFonts w:hint="eastAsia" w:ascii="Times New Roman" w:hAnsi="Times New Roman" w:eastAsia="仿宋_GB2312" w:cs="仿宋_GB2312"/>
          <w:caps w:val="0"/>
          <w:smallCaps w:val="0"/>
          <w:color w:val="000000"/>
          <w:kern w:val="0"/>
          <w:sz w:val="32"/>
          <w:szCs w:val="32"/>
          <w:shd w:val="clear" w:color="auto" w:fill="FFFFFF"/>
          <w:lang w:eastAsia="zh-CN"/>
        </w:rPr>
        <w:t>万元</w:t>
      </w:r>
      <w:r>
        <w:rPr>
          <w:rFonts w:hint="eastAsia" w:ascii="Times New Roman" w:hAnsi="Times New Roman" w:eastAsia="仿宋_GB2312" w:cs="仿宋_GB2312"/>
          <w:caps w:val="0"/>
          <w:smallCaps w:val="0"/>
          <w:color w:val="000000"/>
          <w:kern w:val="0"/>
          <w:sz w:val="32"/>
          <w:szCs w:val="32"/>
          <w:shd w:val="clear" w:color="auto" w:fill="FFFFFF"/>
        </w:rPr>
        <w:t>，</w:t>
      </w:r>
      <w:r>
        <w:rPr>
          <w:rFonts w:hint="default" w:ascii="Times New Roman" w:hAnsi="Times New Roman" w:eastAsia="仿宋_GB2312" w:cs="仿宋_GB2312"/>
          <w:caps w:val="0"/>
          <w:smallCaps w:val="0"/>
          <w:color w:val="000000"/>
          <w:kern w:val="0"/>
          <w:sz w:val="32"/>
          <w:szCs w:val="32"/>
          <w:shd w:val="clear" w:color="auto" w:fill="FFFFFF"/>
          <w:lang w:val="en-US"/>
        </w:rPr>
        <w:t>2024</w:t>
      </w:r>
      <w:r>
        <w:rPr>
          <w:rFonts w:hint="eastAsia" w:ascii="Times New Roman" w:hAnsi="Times New Roman" w:eastAsia="仿宋_GB2312" w:cs="仿宋_GB2312"/>
          <w:caps w:val="0"/>
          <w:smallCaps w:val="0"/>
          <w:color w:val="000000"/>
          <w:kern w:val="0"/>
          <w:sz w:val="32"/>
          <w:szCs w:val="32"/>
          <w:shd w:val="clear" w:color="auto" w:fill="FFFFFF"/>
        </w:rPr>
        <w:t>年度财政拨款结转结余0</w:t>
      </w:r>
      <w:r>
        <w:rPr>
          <w:rFonts w:hint="eastAsia" w:ascii="Times New Roman" w:hAnsi="Times New Roman" w:eastAsia="仿宋_GB2312" w:cs="仿宋_GB2312"/>
          <w:caps w:val="0"/>
          <w:smallCaps w:val="0"/>
          <w:color w:val="000000"/>
          <w:kern w:val="0"/>
          <w:sz w:val="32"/>
          <w:szCs w:val="32"/>
          <w:shd w:val="clear" w:color="auto" w:fill="FFFFFF"/>
          <w:lang w:eastAsia="zh-CN"/>
        </w:rPr>
        <w:t>万元</w:t>
      </w:r>
      <w:r>
        <w:rPr>
          <w:rFonts w:hint="eastAsia" w:ascii="Times New Roman" w:hAnsi="Times New Roman" w:eastAsia="仿宋_GB2312" w:cs="仿宋_GB2312"/>
          <w:caps w:val="0"/>
          <w:smallCaps w:val="0"/>
          <w:color w:val="000000"/>
          <w:kern w:val="0"/>
          <w:sz w:val="32"/>
          <w:szCs w:val="32"/>
          <w:shd w:val="clear" w:color="auto" w:fill="FFFFFF"/>
        </w:rPr>
        <w:t>，</w:t>
      </w:r>
      <w:r>
        <w:rPr>
          <w:rFonts w:hint="eastAsia" w:ascii="Times New Roman" w:hAnsi="Times New Roman" w:eastAsia="仿宋_GB2312" w:cs="仿宋_GB2312"/>
          <w:caps w:val="0"/>
          <w:smallCaps w:val="0"/>
          <w:color w:val="000000"/>
          <w:sz w:val="32"/>
          <w:szCs w:val="32"/>
        </w:rPr>
        <w:t>与</w:t>
      </w:r>
      <w:r>
        <w:rPr>
          <w:rFonts w:hint="default" w:ascii="Times New Roman" w:hAnsi="Times New Roman" w:eastAsia="仿宋_GB2312" w:cs="仿宋_GB2312"/>
          <w:caps w:val="0"/>
          <w:smallCaps w:val="0"/>
          <w:color w:val="000000"/>
          <w:sz w:val="32"/>
          <w:szCs w:val="32"/>
          <w:lang w:val="en-US"/>
        </w:rPr>
        <w:t>2024</w:t>
      </w:r>
      <w:r>
        <w:rPr>
          <w:rFonts w:hint="eastAsia" w:ascii="Times New Roman" w:hAnsi="Times New Roman" w:eastAsia="仿宋_GB2312" w:cs="仿宋_GB2312"/>
          <w:caps w:val="0"/>
          <w:smallCaps w:val="0"/>
          <w:color w:val="000000"/>
          <w:sz w:val="32"/>
          <w:szCs w:val="32"/>
        </w:rPr>
        <w:t>年财政拨款支出持平。</w:t>
      </w:r>
    </w:p>
    <w:p w14:paraId="295B0732">
      <w:pPr>
        <w:keepNext w:val="0"/>
        <w:keepLines w:val="0"/>
        <w:pageBreakBefore w:val="0"/>
        <w:widowControl/>
        <w:shd w:val="clear" w:color="auto" w:fill="FFFFFF"/>
        <w:kinsoku/>
        <w:wordWrap/>
        <w:overflowPunct w:val="0"/>
        <w:topLinePunct w:val="0"/>
        <w:autoSpaceDE/>
        <w:autoSpaceDN/>
        <w:bidi w:val="0"/>
        <w:snapToGrid w:val="0"/>
        <w:spacing w:line="560" w:lineRule="exact"/>
        <w:ind w:firstLine="643"/>
        <w:contextualSpacing/>
        <w:jc w:val="left"/>
        <w:textAlignment w:val="auto"/>
        <w:rPr>
          <w:rFonts w:ascii="Times New Roman" w:hAnsi="Times New Roman" w:eastAsia="楷体_GB2312" w:cs="楷体_GB2312"/>
          <w:b/>
          <w:bCs/>
          <w:caps w:val="0"/>
          <w:smallCaps w:val="0"/>
          <w:kern w:val="0"/>
          <w:sz w:val="32"/>
          <w:szCs w:val="32"/>
          <w:shd w:val="clear" w:color="auto" w:fill="FFFFFF"/>
          <w:lang w:val="zh-CN"/>
        </w:rPr>
      </w:pPr>
      <w:r>
        <w:rPr>
          <w:rFonts w:hint="eastAsia" w:ascii="Times New Roman" w:hAnsi="Times New Roman" w:eastAsia="楷体_GB2312" w:cs="楷体_GB2312"/>
          <w:b/>
          <w:bCs/>
          <w:caps w:val="0"/>
          <w:smallCaps w:val="0"/>
          <w:color w:val="000000"/>
          <w:kern w:val="0"/>
          <w:sz w:val="32"/>
          <w:szCs w:val="32"/>
          <w:shd w:val="clear" w:color="auto" w:fill="FFFFFF"/>
          <w:lang w:val="zh-CN"/>
        </w:rPr>
        <w:t>（二）部门财政拨款收支情况。</w:t>
      </w:r>
    </w:p>
    <w:p w14:paraId="04804770">
      <w:pPr>
        <w:keepNext w:val="0"/>
        <w:keepLines w:val="0"/>
        <w:pageBreakBefore w:val="0"/>
        <w:widowControl/>
        <w:shd w:val="clear" w:color="auto" w:fill="FFFFFF"/>
        <w:kinsoku/>
        <w:wordWrap/>
        <w:overflowPunct w:val="0"/>
        <w:topLinePunct w:val="0"/>
        <w:autoSpaceDE/>
        <w:autoSpaceDN/>
        <w:bidi w:val="0"/>
        <w:snapToGrid w:val="0"/>
        <w:spacing w:line="560" w:lineRule="exact"/>
        <w:ind w:firstLine="640"/>
        <w:contextualSpacing/>
        <w:jc w:val="left"/>
        <w:textAlignment w:val="auto"/>
        <w:rPr>
          <w:rFonts w:ascii="Times New Roman" w:hAnsi="Times New Roman" w:eastAsia="仿宋_GB2312" w:cs="仿宋_GB2312"/>
          <w:caps w:val="0"/>
          <w:smallCaps w:val="0"/>
          <w:kern w:val="0"/>
          <w:sz w:val="32"/>
          <w:szCs w:val="32"/>
          <w:shd w:val="clear" w:color="auto" w:fill="FFFFFF"/>
        </w:rPr>
      </w:pPr>
      <w:r>
        <w:rPr>
          <w:rFonts w:hint="eastAsia" w:ascii="Times New Roman" w:hAnsi="Times New Roman" w:eastAsia="仿宋_GB2312" w:cs="仿宋_GB2312"/>
          <w:caps w:val="0"/>
          <w:smallCaps w:val="0"/>
          <w:color w:val="000000"/>
          <w:kern w:val="0"/>
          <w:sz w:val="32"/>
          <w:szCs w:val="32"/>
          <w:shd w:val="clear" w:color="auto" w:fill="FFFFFF"/>
        </w:rPr>
        <w:t>1.部门财政拨款收入情况</w:t>
      </w:r>
    </w:p>
    <w:p w14:paraId="0C080684">
      <w:pPr>
        <w:keepNext w:val="0"/>
        <w:keepLines w:val="0"/>
        <w:pageBreakBefore w:val="0"/>
        <w:shd w:val="clear" w:color="auto" w:fill="FFFFFF"/>
        <w:kinsoku/>
        <w:wordWrap/>
        <w:topLinePunct w:val="0"/>
        <w:autoSpaceDE/>
        <w:autoSpaceDN/>
        <w:bidi w:val="0"/>
        <w:spacing w:line="560" w:lineRule="exact"/>
        <w:ind w:firstLine="640"/>
        <w:textAlignment w:val="auto"/>
        <w:rPr>
          <w:rFonts w:ascii="Times New Roman" w:hAnsi="Times New Roman" w:eastAsia="仿宋_GB2312" w:cs="仿宋_GB2312"/>
          <w:caps w:val="0"/>
          <w:smallCaps w:val="0"/>
          <w:kern w:val="0"/>
          <w:sz w:val="32"/>
          <w:szCs w:val="32"/>
          <w:shd w:val="clear" w:color="auto" w:fill="FFFFFF"/>
        </w:rPr>
      </w:pPr>
      <w:r>
        <w:rPr>
          <w:rFonts w:hint="eastAsia" w:ascii="Times New Roman" w:hAnsi="Times New Roman" w:eastAsia="仿宋_GB2312" w:cs="仿宋_GB2312"/>
          <w:caps w:val="0"/>
          <w:smallCaps w:val="0"/>
          <w:color w:val="000000"/>
          <w:kern w:val="0"/>
          <w:sz w:val="32"/>
          <w:szCs w:val="32"/>
          <w:shd w:val="clear" w:color="auto" w:fill="FFFFFF"/>
          <w:lang w:val="zh-CN"/>
        </w:rPr>
        <w:t>（一）部门财政资金收入情况。</w:t>
      </w:r>
      <w:r>
        <w:rPr>
          <w:rFonts w:hint="default" w:ascii="Times New Roman" w:hAnsi="Times New Roman" w:eastAsia="仿宋_GB2312" w:cs="仿宋_GB2312"/>
          <w:caps w:val="0"/>
          <w:smallCaps w:val="0"/>
          <w:color w:val="000000"/>
          <w:kern w:val="0"/>
          <w:sz w:val="32"/>
          <w:szCs w:val="32"/>
          <w:shd w:val="clear" w:color="auto" w:fill="FFFFFF"/>
          <w:lang w:val="en-US"/>
        </w:rPr>
        <w:t>2025</w:t>
      </w:r>
      <w:r>
        <w:rPr>
          <w:rFonts w:hint="eastAsia" w:ascii="Times New Roman" w:hAnsi="Times New Roman" w:eastAsia="仿宋_GB2312" w:cs="仿宋_GB2312"/>
          <w:caps w:val="0"/>
          <w:smallCaps w:val="0"/>
          <w:color w:val="000000"/>
          <w:kern w:val="0"/>
          <w:sz w:val="32"/>
          <w:szCs w:val="32"/>
          <w:shd w:val="clear" w:color="auto" w:fill="FFFFFF"/>
          <w:lang w:val="zh-CN"/>
        </w:rPr>
        <w:t>年度收入决算总额为</w:t>
      </w:r>
      <w:r>
        <w:rPr>
          <w:rFonts w:hint="eastAsia" w:ascii="Times New Roman" w:hAnsi="Times New Roman" w:eastAsia="仿宋_GB2312" w:cs="仿宋_GB2312"/>
          <w:caps w:val="0"/>
          <w:smallCaps w:val="0"/>
          <w:color w:val="000000"/>
          <w:kern w:val="0"/>
          <w:sz w:val="32"/>
          <w:szCs w:val="32"/>
          <w:shd w:val="clear" w:color="auto" w:fill="FFFFFF"/>
          <w:lang w:val="en-US" w:eastAsia="zh-CN"/>
        </w:rPr>
        <w:t>708.56</w:t>
      </w:r>
      <w:r>
        <w:rPr>
          <w:rFonts w:hint="eastAsia" w:ascii="Times New Roman" w:hAnsi="Times New Roman" w:eastAsia="仿宋_GB2312" w:cs="仿宋_GB2312"/>
          <w:caps w:val="0"/>
          <w:smallCaps w:val="0"/>
          <w:color w:val="000000"/>
          <w:kern w:val="0"/>
          <w:sz w:val="32"/>
          <w:szCs w:val="32"/>
          <w:shd w:val="clear" w:color="auto" w:fill="FFFFFF"/>
          <w:lang w:val="zh-CN"/>
        </w:rPr>
        <w:t>万元，（其中：一般公共预算财政拨款收入决算总额为</w:t>
      </w:r>
      <w:r>
        <w:rPr>
          <w:rFonts w:hint="eastAsia" w:ascii="Times New Roman" w:hAnsi="Times New Roman" w:eastAsia="仿宋_GB2312" w:cs="仿宋_GB2312"/>
          <w:caps w:val="0"/>
          <w:smallCaps w:val="0"/>
          <w:color w:val="000000"/>
          <w:kern w:val="0"/>
          <w:sz w:val="32"/>
          <w:szCs w:val="32"/>
          <w:shd w:val="clear" w:color="auto" w:fill="FFFFFF"/>
          <w:lang w:val="en-US" w:eastAsia="zh-CN"/>
        </w:rPr>
        <w:t>708.6</w:t>
      </w:r>
      <w:r>
        <w:rPr>
          <w:rFonts w:hint="eastAsia" w:ascii="Times New Roman" w:hAnsi="Times New Roman" w:eastAsia="仿宋_GB2312" w:cs="仿宋_GB2312"/>
          <w:caps w:val="0"/>
          <w:smallCaps w:val="0"/>
          <w:color w:val="000000"/>
          <w:kern w:val="0"/>
          <w:sz w:val="32"/>
          <w:szCs w:val="32"/>
          <w:shd w:val="clear" w:color="auto" w:fill="FFFFFF"/>
          <w:lang w:val="zh-CN"/>
        </w:rPr>
        <w:t>万元，占</w:t>
      </w:r>
      <w:r>
        <w:rPr>
          <w:rFonts w:hint="eastAsia" w:ascii="Times New Roman" w:hAnsi="Times New Roman" w:eastAsia="仿宋_GB2312" w:cs="仿宋_GB2312"/>
          <w:caps w:val="0"/>
          <w:smallCaps w:val="0"/>
          <w:color w:val="000000"/>
          <w:kern w:val="0"/>
          <w:sz w:val="32"/>
          <w:szCs w:val="32"/>
          <w:shd w:val="clear" w:color="auto" w:fill="FFFFFF"/>
          <w:lang w:val="en-US" w:eastAsia="zh-CN"/>
        </w:rPr>
        <w:t>100</w:t>
      </w:r>
      <w:r>
        <w:rPr>
          <w:rFonts w:hint="eastAsia" w:ascii="Times New Roman" w:hAnsi="Times New Roman" w:eastAsia="仿宋_GB2312" w:cs="仿宋_GB2312"/>
          <w:caps w:val="0"/>
          <w:smallCaps w:val="0"/>
          <w:color w:val="000000"/>
          <w:kern w:val="0"/>
          <w:sz w:val="32"/>
          <w:szCs w:val="32"/>
          <w:shd w:val="clear" w:color="auto" w:fill="FFFFFF"/>
        </w:rPr>
        <w:t>%</w:t>
      </w:r>
      <w:r>
        <w:rPr>
          <w:rFonts w:hint="eastAsia" w:ascii="Times New Roman" w:hAnsi="Times New Roman" w:eastAsia="仿宋_GB2312" w:cs="仿宋_GB2312"/>
          <w:caps w:val="0"/>
          <w:smallCaps w:val="0"/>
          <w:color w:val="000000"/>
          <w:kern w:val="0"/>
          <w:sz w:val="32"/>
          <w:szCs w:val="32"/>
          <w:shd w:val="clear" w:color="auto" w:fill="FFFFFF"/>
          <w:lang w:val="zh-CN"/>
        </w:rPr>
        <w:t>）。</w:t>
      </w:r>
      <w:r>
        <w:rPr>
          <w:rFonts w:hint="default" w:ascii="Times New Roman" w:hAnsi="Times New Roman" w:eastAsia="仿宋_GB2312" w:cs="仿宋_GB2312"/>
          <w:caps w:val="0"/>
          <w:smallCaps w:val="0"/>
          <w:color w:val="000000"/>
          <w:sz w:val="32"/>
          <w:szCs w:val="32"/>
          <w:lang w:val="en-US"/>
        </w:rPr>
        <w:t>2024</w:t>
      </w:r>
      <w:r>
        <w:rPr>
          <w:rFonts w:hint="eastAsia" w:ascii="Times New Roman" w:hAnsi="Times New Roman" w:eastAsia="仿宋_GB2312" w:cs="仿宋_GB2312"/>
          <w:caps w:val="0"/>
          <w:smallCaps w:val="0"/>
          <w:color w:val="000000"/>
          <w:sz w:val="32"/>
          <w:szCs w:val="32"/>
        </w:rPr>
        <w:t>年财政拨款收入总计</w:t>
      </w:r>
      <w:r>
        <w:rPr>
          <w:rFonts w:hint="eastAsia" w:ascii="Times New Roman" w:hAnsi="Times New Roman" w:eastAsia="仿宋_GB2312" w:cs="仿宋_GB2312"/>
          <w:caps w:val="0"/>
          <w:smallCaps w:val="0"/>
          <w:color w:val="000000"/>
          <w:sz w:val="32"/>
          <w:szCs w:val="32"/>
          <w:lang w:val="en-US" w:eastAsia="zh-CN"/>
        </w:rPr>
        <w:t>1152.33</w:t>
      </w:r>
      <w:r>
        <w:rPr>
          <w:rFonts w:hint="eastAsia" w:ascii="Times New Roman" w:hAnsi="Times New Roman" w:eastAsia="仿宋_GB2312" w:cs="仿宋_GB2312"/>
          <w:caps w:val="0"/>
          <w:smallCaps w:val="0"/>
          <w:color w:val="000000"/>
          <w:sz w:val="32"/>
          <w:szCs w:val="32"/>
          <w:lang w:eastAsia="zh-CN"/>
        </w:rPr>
        <w:t>万元</w:t>
      </w:r>
      <w:r>
        <w:rPr>
          <w:rFonts w:hint="eastAsia" w:ascii="Times New Roman" w:hAnsi="Times New Roman" w:eastAsia="仿宋_GB2312" w:cs="仿宋_GB2312"/>
          <w:caps w:val="0"/>
          <w:smallCaps w:val="0"/>
          <w:color w:val="000000"/>
          <w:sz w:val="32"/>
          <w:szCs w:val="32"/>
        </w:rPr>
        <w:t>，与</w:t>
      </w:r>
      <w:r>
        <w:rPr>
          <w:rFonts w:hint="default" w:ascii="Times New Roman" w:hAnsi="Times New Roman" w:eastAsia="仿宋_GB2312" w:cs="仿宋_GB2312"/>
          <w:caps w:val="0"/>
          <w:smallCaps w:val="0"/>
          <w:color w:val="000000"/>
          <w:sz w:val="32"/>
          <w:szCs w:val="32"/>
          <w:lang w:val="en-US"/>
        </w:rPr>
        <w:t>2024</w:t>
      </w:r>
      <w:r>
        <w:rPr>
          <w:rFonts w:hint="eastAsia" w:ascii="Times New Roman" w:hAnsi="Times New Roman" w:eastAsia="仿宋_GB2312" w:cs="仿宋_GB2312"/>
          <w:caps w:val="0"/>
          <w:smallCaps w:val="0"/>
          <w:color w:val="000000"/>
          <w:sz w:val="32"/>
          <w:szCs w:val="32"/>
        </w:rPr>
        <w:t>年相比财政拨款收入总计增加</w:t>
      </w:r>
      <w:r>
        <w:rPr>
          <w:rFonts w:hint="eastAsia" w:ascii="Times New Roman" w:hAnsi="Times New Roman" w:eastAsia="仿宋_GB2312" w:cs="仿宋_GB2312"/>
          <w:caps w:val="0"/>
          <w:smallCaps w:val="0"/>
          <w:color w:val="000000"/>
          <w:sz w:val="32"/>
          <w:szCs w:val="32"/>
          <w:lang w:val="en-US" w:eastAsia="zh-CN"/>
        </w:rPr>
        <w:t>443.73</w:t>
      </w:r>
      <w:r>
        <w:rPr>
          <w:rFonts w:hint="eastAsia" w:ascii="Times New Roman" w:hAnsi="Times New Roman" w:eastAsia="仿宋_GB2312" w:cs="仿宋_GB2312"/>
          <w:caps w:val="0"/>
          <w:smallCaps w:val="0"/>
          <w:color w:val="000000"/>
          <w:sz w:val="32"/>
          <w:szCs w:val="32"/>
          <w:lang w:eastAsia="zh-CN"/>
        </w:rPr>
        <w:t>万元</w:t>
      </w:r>
      <w:r>
        <w:rPr>
          <w:rFonts w:hint="eastAsia" w:ascii="Times New Roman" w:hAnsi="Times New Roman" w:eastAsia="仿宋_GB2312" w:cs="仿宋_GB2312"/>
          <w:caps w:val="0"/>
          <w:smallCaps w:val="0"/>
          <w:color w:val="000000"/>
          <w:sz w:val="32"/>
          <w:szCs w:val="32"/>
        </w:rPr>
        <w:t>，</w:t>
      </w:r>
      <w:r>
        <w:rPr>
          <w:rFonts w:hint="eastAsia" w:ascii="Times New Roman" w:hAnsi="Times New Roman" w:eastAsia="仿宋_GB2312" w:cs="仿宋_GB2312"/>
          <w:caps w:val="0"/>
          <w:smallCaps w:val="0"/>
          <w:color w:val="000000"/>
          <w:sz w:val="32"/>
          <w:szCs w:val="32"/>
          <w:lang w:eastAsia="zh-CN"/>
        </w:rPr>
        <w:t>下降</w:t>
      </w:r>
      <w:r>
        <w:rPr>
          <w:rFonts w:hint="eastAsia" w:ascii="Times New Roman" w:hAnsi="Times New Roman" w:eastAsia="仿宋_GB2312" w:cs="仿宋_GB2312"/>
          <w:caps w:val="0"/>
          <w:smallCaps w:val="0"/>
          <w:color w:val="000000"/>
          <w:sz w:val="32"/>
          <w:szCs w:val="32"/>
          <w:lang w:val="en-US" w:eastAsia="zh-CN"/>
        </w:rPr>
        <w:t>38.51</w:t>
      </w:r>
      <w:r>
        <w:rPr>
          <w:rFonts w:hint="eastAsia" w:ascii="Times New Roman" w:hAnsi="Times New Roman" w:eastAsia="仿宋_GB2312" w:cs="仿宋_GB2312"/>
          <w:caps w:val="0"/>
          <w:smallCaps w:val="0"/>
          <w:color w:val="000000"/>
          <w:sz w:val="32"/>
          <w:szCs w:val="32"/>
        </w:rPr>
        <w:t>%。</w:t>
      </w:r>
    </w:p>
    <w:p w14:paraId="63F3E423">
      <w:pPr>
        <w:keepNext w:val="0"/>
        <w:keepLines w:val="0"/>
        <w:pageBreakBefore w:val="0"/>
        <w:widowControl/>
        <w:shd w:val="clear" w:color="auto" w:fill="FFFFFF"/>
        <w:kinsoku/>
        <w:wordWrap/>
        <w:overflowPunct w:val="0"/>
        <w:topLinePunct w:val="0"/>
        <w:autoSpaceDE/>
        <w:autoSpaceDN/>
        <w:bidi w:val="0"/>
        <w:snapToGrid w:val="0"/>
        <w:spacing w:line="560" w:lineRule="exact"/>
        <w:ind w:firstLine="640"/>
        <w:contextualSpacing/>
        <w:jc w:val="left"/>
        <w:textAlignment w:val="auto"/>
        <w:rPr>
          <w:rFonts w:ascii="Times New Roman" w:hAnsi="Times New Roman" w:eastAsia="仿宋_GB2312" w:cs="仿宋_GB2312"/>
          <w:caps w:val="0"/>
          <w:smallCaps w:val="0"/>
          <w:kern w:val="0"/>
          <w:sz w:val="32"/>
          <w:szCs w:val="32"/>
          <w:shd w:val="clear" w:color="auto" w:fill="FFFFFF"/>
        </w:rPr>
      </w:pPr>
      <w:r>
        <w:rPr>
          <w:rFonts w:hint="eastAsia" w:ascii="Times New Roman" w:hAnsi="Times New Roman" w:eastAsia="仿宋_GB2312" w:cs="仿宋_GB2312"/>
          <w:caps w:val="0"/>
          <w:smallCaps w:val="0"/>
          <w:color w:val="000000"/>
          <w:kern w:val="0"/>
          <w:sz w:val="32"/>
          <w:szCs w:val="32"/>
          <w:shd w:val="clear" w:color="auto" w:fill="FFFFFF"/>
        </w:rPr>
        <w:t>2.部门总体支出情况</w:t>
      </w:r>
    </w:p>
    <w:p w14:paraId="116E6520">
      <w:pPr>
        <w:keepNext w:val="0"/>
        <w:keepLines w:val="0"/>
        <w:pageBreakBefore w:val="0"/>
        <w:shd w:val="clear" w:color="auto" w:fill="FFFFFF"/>
        <w:kinsoku/>
        <w:wordWrap/>
        <w:topLinePunct w:val="0"/>
        <w:autoSpaceDE/>
        <w:autoSpaceDN/>
        <w:bidi w:val="0"/>
        <w:spacing w:line="560" w:lineRule="exact"/>
        <w:ind w:firstLine="640"/>
        <w:textAlignment w:val="auto"/>
        <w:rPr>
          <w:rFonts w:ascii="Times New Roman" w:hAnsi="Times New Roman" w:eastAsia="仿宋_GB2312" w:cs="仿宋_GB2312"/>
          <w:caps w:val="0"/>
          <w:smallCaps w:val="0"/>
          <w:kern w:val="0"/>
          <w:sz w:val="32"/>
          <w:szCs w:val="32"/>
          <w:shd w:val="clear" w:color="auto" w:fill="FFFFFF"/>
        </w:rPr>
      </w:pPr>
      <w:r>
        <w:rPr>
          <w:rFonts w:hint="eastAsia" w:ascii="Times New Roman" w:hAnsi="Times New Roman" w:eastAsia="仿宋_GB2312" w:cs="仿宋_GB2312"/>
          <w:caps w:val="0"/>
          <w:smallCaps w:val="0"/>
          <w:color w:val="000000"/>
          <w:kern w:val="0"/>
          <w:sz w:val="32"/>
          <w:szCs w:val="32"/>
          <w:shd w:val="clear" w:color="auto" w:fill="FFFFFF"/>
          <w:lang w:val="zh-CN"/>
        </w:rPr>
        <w:t>（二）部门财政资金支出情况。</w:t>
      </w:r>
      <w:r>
        <w:rPr>
          <w:rFonts w:hint="default" w:ascii="Times New Roman" w:hAnsi="Times New Roman" w:eastAsia="仿宋_GB2312" w:cs="仿宋_GB2312"/>
          <w:caps w:val="0"/>
          <w:smallCaps w:val="0"/>
          <w:color w:val="000000"/>
          <w:kern w:val="0"/>
          <w:sz w:val="32"/>
          <w:szCs w:val="32"/>
          <w:shd w:val="clear" w:color="auto" w:fill="FFFFFF"/>
          <w:lang w:val="en-US"/>
        </w:rPr>
        <w:t>2025</w:t>
      </w:r>
      <w:r>
        <w:rPr>
          <w:rFonts w:hint="eastAsia" w:ascii="Times New Roman" w:hAnsi="Times New Roman" w:eastAsia="仿宋_GB2312" w:cs="仿宋_GB2312"/>
          <w:caps w:val="0"/>
          <w:smallCaps w:val="0"/>
          <w:color w:val="000000"/>
          <w:kern w:val="0"/>
          <w:sz w:val="32"/>
          <w:szCs w:val="32"/>
          <w:shd w:val="clear" w:color="auto" w:fill="FFFFFF"/>
          <w:lang w:val="zh-CN"/>
        </w:rPr>
        <w:t>年我办支出决算总额为</w:t>
      </w:r>
      <w:r>
        <w:rPr>
          <w:rFonts w:hint="eastAsia" w:ascii="Times New Roman" w:hAnsi="Times New Roman" w:eastAsia="仿宋_GB2312" w:cs="仿宋_GB2312"/>
          <w:caps w:val="0"/>
          <w:smallCaps w:val="0"/>
          <w:color w:val="000000"/>
          <w:kern w:val="0"/>
          <w:sz w:val="32"/>
          <w:szCs w:val="32"/>
          <w:shd w:val="clear" w:color="auto" w:fill="FFFFFF"/>
          <w:lang w:val="en-US" w:eastAsia="zh-CN"/>
        </w:rPr>
        <w:t>708.56</w:t>
      </w:r>
      <w:r>
        <w:rPr>
          <w:rFonts w:hint="eastAsia" w:ascii="Times New Roman" w:hAnsi="Times New Roman" w:eastAsia="仿宋_GB2312" w:cs="仿宋_GB2312"/>
          <w:caps w:val="0"/>
          <w:smallCaps w:val="0"/>
          <w:color w:val="000000"/>
          <w:kern w:val="0"/>
          <w:sz w:val="32"/>
          <w:szCs w:val="32"/>
          <w:shd w:val="clear" w:color="auto" w:fill="FFFFFF"/>
          <w:lang w:val="zh-CN"/>
        </w:rPr>
        <w:t>万元，（其中：基本支出</w:t>
      </w:r>
      <w:r>
        <w:rPr>
          <w:rFonts w:hint="eastAsia" w:ascii="Times New Roman" w:hAnsi="Times New Roman" w:eastAsia="仿宋_GB2312" w:cs="仿宋_GB2312"/>
          <w:caps w:val="0"/>
          <w:smallCaps w:val="0"/>
          <w:color w:val="000000"/>
          <w:kern w:val="0"/>
          <w:sz w:val="32"/>
          <w:szCs w:val="32"/>
          <w:shd w:val="clear" w:color="auto" w:fill="FFFFFF"/>
          <w:lang w:val="en-US" w:eastAsia="zh-CN"/>
        </w:rPr>
        <w:t>342.56</w:t>
      </w:r>
      <w:r>
        <w:rPr>
          <w:rFonts w:hint="eastAsia" w:ascii="Times New Roman" w:hAnsi="Times New Roman" w:eastAsia="仿宋_GB2312" w:cs="仿宋_GB2312"/>
          <w:caps w:val="0"/>
          <w:smallCaps w:val="0"/>
          <w:color w:val="000000"/>
          <w:kern w:val="0"/>
          <w:sz w:val="32"/>
          <w:szCs w:val="32"/>
          <w:shd w:val="clear" w:color="auto" w:fill="FFFFFF"/>
          <w:lang w:val="zh-CN"/>
        </w:rPr>
        <w:t>万元，占</w:t>
      </w:r>
      <w:r>
        <w:rPr>
          <w:rFonts w:hint="eastAsia" w:ascii="Times New Roman" w:hAnsi="Times New Roman" w:eastAsia="仿宋_GB2312" w:cs="仿宋_GB2312"/>
          <w:caps w:val="0"/>
          <w:smallCaps w:val="0"/>
          <w:color w:val="000000"/>
          <w:kern w:val="0"/>
          <w:sz w:val="32"/>
          <w:szCs w:val="32"/>
          <w:shd w:val="clear" w:color="auto" w:fill="FFFFFF"/>
          <w:lang w:val="en-US" w:eastAsia="zh-CN"/>
        </w:rPr>
        <w:t>48.34</w:t>
      </w:r>
      <w:r>
        <w:rPr>
          <w:rFonts w:hint="eastAsia" w:ascii="Times New Roman" w:hAnsi="Times New Roman" w:eastAsia="仿宋_GB2312" w:cs="仿宋_GB2312"/>
          <w:caps w:val="0"/>
          <w:smallCaps w:val="0"/>
          <w:color w:val="000000"/>
          <w:kern w:val="0"/>
          <w:sz w:val="32"/>
          <w:szCs w:val="32"/>
          <w:shd w:val="clear" w:color="auto" w:fill="FFFFFF"/>
          <w:lang w:val="zh-CN"/>
        </w:rPr>
        <w:t>%；项目支出</w:t>
      </w:r>
      <w:r>
        <w:rPr>
          <w:rFonts w:hint="eastAsia" w:ascii="Times New Roman" w:hAnsi="Times New Roman" w:eastAsia="仿宋_GB2312" w:cs="仿宋_GB2312"/>
          <w:caps w:val="0"/>
          <w:smallCaps w:val="0"/>
          <w:color w:val="000000"/>
          <w:kern w:val="0"/>
          <w:sz w:val="32"/>
          <w:szCs w:val="32"/>
          <w:shd w:val="clear" w:color="auto" w:fill="FFFFFF"/>
          <w:lang w:val="en-US" w:eastAsia="zh-CN"/>
        </w:rPr>
        <w:t>366.04</w:t>
      </w:r>
      <w:r>
        <w:rPr>
          <w:rFonts w:hint="eastAsia" w:ascii="Times New Roman" w:hAnsi="Times New Roman" w:eastAsia="仿宋_GB2312" w:cs="仿宋_GB2312"/>
          <w:caps w:val="0"/>
          <w:smallCaps w:val="0"/>
          <w:color w:val="000000"/>
          <w:kern w:val="0"/>
          <w:sz w:val="32"/>
          <w:szCs w:val="32"/>
          <w:shd w:val="clear" w:color="auto" w:fill="FFFFFF"/>
          <w:lang w:val="zh-CN"/>
        </w:rPr>
        <w:t>万元，占</w:t>
      </w:r>
      <w:r>
        <w:rPr>
          <w:rFonts w:hint="eastAsia" w:ascii="Times New Roman" w:hAnsi="Times New Roman" w:eastAsia="仿宋_GB2312" w:cs="仿宋_GB2312"/>
          <w:caps w:val="0"/>
          <w:smallCaps w:val="0"/>
          <w:color w:val="000000"/>
          <w:kern w:val="0"/>
          <w:sz w:val="32"/>
          <w:szCs w:val="32"/>
          <w:shd w:val="clear" w:color="auto" w:fill="FFFFFF"/>
          <w:lang w:val="en-US" w:eastAsia="zh-CN"/>
        </w:rPr>
        <w:t>51.66</w:t>
      </w:r>
      <w:r>
        <w:rPr>
          <w:rFonts w:hint="eastAsia" w:ascii="Times New Roman" w:hAnsi="Times New Roman" w:eastAsia="仿宋_GB2312" w:cs="仿宋_GB2312"/>
          <w:caps w:val="0"/>
          <w:smallCaps w:val="0"/>
          <w:color w:val="000000"/>
          <w:kern w:val="0"/>
          <w:sz w:val="32"/>
          <w:szCs w:val="32"/>
          <w:shd w:val="clear" w:color="auto" w:fill="FFFFFF"/>
          <w:lang w:val="zh-CN"/>
        </w:rPr>
        <w:t>%）。</w:t>
      </w:r>
      <w:r>
        <w:rPr>
          <w:rFonts w:hint="default" w:ascii="Times New Roman" w:hAnsi="Times New Roman" w:eastAsia="仿宋_GB2312" w:cs="仿宋_GB2312"/>
          <w:caps w:val="0"/>
          <w:smallCaps w:val="0"/>
          <w:color w:val="000000"/>
          <w:sz w:val="32"/>
          <w:szCs w:val="32"/>
          <w:lang w:val="en-US"/>
        </w:rPr>
        <w:t>2024</w:t>
      </w:r>
      <w:r>
        <w:rPr>
          <w:rFonts w:hint="eastAsia" w:ascii="Times New Roman" w:hAnsi="Times New Roman" w:eastAsia="仿宋_GB2312" w:cs="仿宋_GB2312"/>
          <w:caps w:val="0"/>
          <w:smallCaps w:val="0"/>
          <w:color w:val="000000"/>
          <w:sz w:val="32"/>
          <w:szCs w:val="32"/>
        </w:rPr>
        <w:t>年财政拨款支出总计</w:t>
      </w:r>
      <w:r>
        <w:rPr>
          <w:rFonts w:hint="eastAsia" w:ascii="Times New Roman" w:hAnsi="Times New Roman" w:eastAsia="仿宋_GB2312" w:cs="仿宋_GB2312"/>
          <w:caps w:val="0"/>
          <w:smallCaps w:val="0"/>
          <w:color w:val="000000"/>
          <w:sz w:val="32"/>
          <w:szCs w:val="32"/>
          <w:lang w:val="en-US" w:eastAsia="zh-CN"/>
        </w:rPr>
        <w:t>1152.33</w:t>
      </w:r>
      <w:r>
        <w:rPr>
          <w:rFonts w:hint="eastAsia" w:ascii="Times New Roman" w:hAnsi="Times New Roman" w:eastAsia="仿宋_GB2312" w:cs="仿宋_GB2312"/>
          <w:caps w:val="0"/>
          <w:smallCaps w:val="0"/>
          <w:color w:val="000000"/>
          <w:sz w:val="32"/>
          <w:szCs w:val="32"/>
          <w:lang w:eastAsia="zh-CN"/>
        </w:rPr>
        <w:t>万元</w:t>
      </w:r>
      <w:r>
        <w:rPr>
          <w:rFonts w:hint="eastAsia" w:ascii="Times New Roman" w:hAnsi="Times New Roman" w:eastAsia="仿宋_GB2312" w:cs="仿宋_GB2312"/>
          <w:caps w:val="0"/>
          <w:smallCaps w:val="0"/>
          <w:color w:val="000000"/>
          <w:sz w:val="32"/>
          <w:szCs w:val="32"/>
        </w:rPr>
        <w:t>。与</w:t>
      </w:r>
      <w:r>
        <w:rPr>
          <w:rFonts w:hint="default" w:ascii="Times New Roman" w:hAnsi="Times New Roman" w:eastAsia="仿宋_GB2312" w:cs="仿宋_GB2312"/>
          <w:caps w:val="0"/>
          <w:smallCaps w:val="0"/>
          <w:color w:val="000000"/>
          <w:sz w:val="32"/>
          <w:szCs w:val="32"/>
          <w:lang w:val="en-US"/>
        </w:rPr>
        <w:t>2024</w:t>
      </w:r>
      <w:r>
        <w:rPr>
          <w:rFonts w:hint="eastAsia" w:ascii="Times New Roman" w:hAnsi="Times New Roman" w:eastAsia="仿宋_GB2312" w:cs="仿宋_GB2312"/>
          <w:caps w:val="0"/>
          <w:smallCaps w:val="0"/>
          <w:color w:val="000000"/>
          <w:sz w:val="32"/>
          <w:szCs w:val="32"/>
        </w:rPr>
        <w:t>年相比财政拨款支出总计减少</w:t>
      </w:r>
      <w:r>
        <w:rPr>
          <w:rFonts w:hint="eastAsia" w:ascii="Times New Roman" w:hAnsi="Times New Roman" w:eastAsia="仿宋_GB2312" w:cs="仿宋_GB2312"/>
          <w:caps w:val="0"/>
          <w:smallCaps w:val="0"/>
          <w:color w:val="000000"/>
          <w:sz w:val="32"/>
          <w:szCs w:val="32"/>
          <w:lang w:val="en-US" w:eastAsia="zh-CN"/>
        </w:rPr>
        <w:t>443.73</w:t>
      </w:r>
      <w:r>
        <w:rPr>
          <w:rFonts w:hint="eastAsia" w:ascii="Times New Roman" w:hAnsi="Times New Roman" w:eastAsia="仿宋_GB2312" w:cs="仿宋_GB2312"/>
          <w:caps w:val="0"/>
          <w:smallCaps w:val="0"/>
          <w:color w:val="000000"/>
          <w:sz w:val="32"/>
          <w:szCs w:val="32"/>
          <w:lang w:eastAsia="zh-CN"/>
        </w:rPr>
        <w:t>万元</w:t>
      </w:r>
      <w:r>
        <w:rPr>
          <w:rFonts w:hint="eastAsia" w:ascii="Times New Roman" w:hAnsi="Times New Roman" w:eastAsia="仿宋_GB2312" w:cs="仿宋_GB2312"/>
          <w:caps w:val="0"/>
          <w:smallCaps w:val="0"/>
          <w:color w:val="000000"/>
          <w:sz w:val="32"/>
          <w:szCs w:val="32"/>
        </w:rPr>
        <w:t>，下降</w:t>
      </w:r>
      <w:r>
        <w:rPr>
          <w:rFonts w:hint="eastAsia" w:ascii="Times New Roman" w:hAnsi="Times New Roman" w:eastAsia="仿宋_GB2312" w:cs="仿宋_GB2312"/>
          <w:caps w:val="0"/>
          <w:smallCaps w:val="0"/>
          <w:color w:val="000000"/>
          <w:sz w:val="32"/>
          <w:szCs w:val="32"/>
          <w:lang w:val="en-US" w:eastAsia="zh-CN"/>
        </w:rPr>
        <w:t>38.51</w:t>
      </w:r>
      <w:r>
        <w:rPr>
          <w:rFonts w:hint="eastAsia" w:ascii="Times New Roman" w:hAnsi="Times New Roman" w:eastAsia="仿宋_GB2312" w:cs="仿宋_GB2312"/>
          <w:caps w:val="0"/>
          <w:smallCaps w:val="0"/>
          <w:color w:val="000000"/>
          <w:sz w:val="32"/>
          <w:szCs w:val="32"/>
        </w:rPr>
        <w:t>%。</w:t>
      </w:r>
    </w:p>
    <w:p w14:paraId="095BBF34">
      <w:pPr>
        <w:keepNext w:val="0"/>
        <w:keepLines w:val="0"/>
        <w:pageBreakBefore w:val="0"/>
        <w:shd w:val="clear" w:color="auto" w:fill="FFFFFF"/>
        <w:kinsoku/>
        <w:wordWrap/>
        <w:topLinePunct w:val="0"/>
        <w:autoSpaceDE/>
        <w:autoSpaceDN/>
        <w:bidi w:val="0"/>
        <w:spacing w:line="560" w:lineRule="exact"/>
        <w:ind w:firstLine="640"/>
        <w:textAlignment w:val="auto"/>
        <w:rPr>
          <w:rFonts w:ascii="Times New Roman" w:hAnsi="Times New Roman"/>
          <w:caps w:val="0"/>
          <w:smallCaps w:val="0"/>
        </w:rPr>
      </w:pPr>
      <w:r>
        <w:rPr>
          <w:rFonts w:hint="eastAsia" w:ascii="Times New Roman" w:hAnsi="Times New Roman" w:eastAsia="仿宋_GB2312" w:cs="仿宋_GB2312"/>
          <w:caps w:val="0"/>
          <w:smallCaps w:val="0"/>
          <w:color w:val="000000"/>
          <w:kern w:val="0"/>
          <w:sz w:val="32"/>
          <w:szCs w:val="32"/>
          <w:shd w:val="clear" w:color="auto" w:fill="FFFFFF"/>
        </w:rPr>
        <w:t>3.部门总体结转结余情况。</w:t>
      </w:r>
      <w:r>
        <w:rPr>
          <w:rFonts w:hint="default" w:ascii="Times New Roman" w:hAnsi="Times New Roman" w:eastAsia="仿宋_GB2312" w:cs="仿宋_GB2312"/>
          <w:caps w:val="0"/>
          <w:smallCaps w:val="0"/>
          <w:color w:val="000000"/>
          <w:kern w:val="0"/>
          <w:sz w:val="32"/>
          <w:szCs w:val="32"/>
          <w:shd w:val="clear" w:color="auto" w:fill="FFFFFF"/>
          <w:lang w:val="en-US"/>
        </w:rPr>
        <w:t>2025</w:t>
      </w:r>
      <w:r>
        <w:rPr>
          <w:rFonts w:hint="eastAsia" w:ascii="Times New Roman" w:hAnsi="Times New Roman" w:eastAsia="仿宋_GB2312" w:cs="仿宋_GB2312"/>
          <w:caps w:val="0"/>
          <w:smallCaps w:val="0"/>
          <w:color w:val="000000"/>
          <w:kern w:val="0"/>
          <w:sz w:val="32"/>
          <w:szCs w:val="32"/>
          <w:shd w:val="clear" w:color="auto" w:fill="FFFFFF"/>
        </w:rPr>
        <w:t>年财政拨款结转结余0</w:t>
      </w:r>
      <w:r>
        <w:rPr>
          <w:rFonts w:hint="eastAsia" w:ascii="Times New Roman" w:hAnsi="Times New Roman" w:eastAsia="仿宋_GB2312" w:cs="仿宋_GB2312"/>
          <w:caps w:val="0"/>
          <w:smallCaps w:val="0"/>
          <w:color w:val="000000"/>
          <w:kern w:val="0"/>
          <w:sz w:val="32"/>
          <w:szCs w:val="32"/>
          <w:shd w:val="clear" w:color="auto" w:fill="FFFFFF"/>
          <w:lang w:eastAsia="zh-CN"/>
        </w:rPr>
        <w:t>万元</w:t>
      </w:r>
      <w:r>
        <w:rPr>
          <w:rFonts w:hint="eastAsia" w:ascii="Times New Roman" w:hAnsi="Times New Roman" w:eastAsia="仿宋_GB2312" w:cs="仿宋_GB2312"/>
          <w:caps w:val="0"/>
          <w:smallCaps w:val="0"/>
          <w:color w:val="000000"/>
          <w:kern w:val="0"/>
          <w:sz w:val="32"/>
          <w:szCs w:val="32"/>
          <w:shd w:val="clear" w:color="auto" w:fill="FFFFFF"/>
        </w:rPr>
        <w:t>，</w:t>
      </w:r>
      <w:r>
        <w:rPr>
          <w:rFonts w:hint="default" w:ascii="Times New Roman" w:hAnsi="Times New Roman" w:eastAsia="仿宋_GB2312" w:cs="仿宋_GB2312"/>
          <w:caps w:val="0"/>
          <w:smallCaps w:val="0"/>
          <w:color w:val="000000"/>
          <w:kern w:val="0"/>
          <w:sz w:val="32"/>
          <w:szCs w:val="32"/>
          <w:shd w:val="clear" w:color="auto" w:fill="FFFFFF"/>
          <w:lang w:val="en-US"/>
        </w:rPr>
        <w:t>2024</w:t>
      </w:r>
      <w:r>
        <w:rPr>
          <w:rFonts w:hint="eastAsia" w:ascii="Times New Roman" w:hAnsi="Times New Roman" w:eastAsia="仿宋_GB2312" w:cs="仿宋_GB2312"/>
          <w:caps w:val="0"/>
          <w:smallCaps w:val="0"/>
          <w:color w:val="000000"/>
          <w:kern w:val="0"/>
          <w:sz w:val="32"/>
          <w:szCs w:val="32"/>
          <w:shd w:val="clear" w:color="auto" w:fill="FFFFFF"/>
        </w:rPr>
        <w:t>年度财政拨款结转结余0</w:t>
      </w:r>
      <w:r>
        <w:rPr>
          <w:rFonts w:hint="eastAsia" w:ascii="Times New Roman" w:hAnsi="Times New Roman" w:eastAsia="仿宋_GB2312" w:cs="仿宋_GB2312"/>
          <w:caps w:val="0"/>
          <w:smallCaps w:val="0"/>
          <w:color w:val="000000"/>
          <w:kern w:val="0"/>
          <w:sz w:val="32"/>
          <w:szCs w:val="32"/>
          <w:shd w:val="clear" w:color="auto" w:fill="FFFFFF"/>
          <w:lang w:eastAsia="zh-CN"/>
        </w:rPr>
        <w:t>万元</w:t>
      </w:r>
      <w:r>
        <w:rPr>
          <w:rFonts w:hint="eastAsia" w:ascii="Times New Roman" w:hAnsi="Times New Roman" w:eastAsia="仿宋_GB2312" w:cs="仿宋_GB2312"/>
          <w:caps w:val="0"/>
          <w:smallCaps w:val="0"/>
          <w:color w:val="000000"/>
          <w:kern w:val="0"/>
          <w:sz w:val="32"/>
          <w:szCs w:val="32"/>
          <w:shd w:val="clear" w:color="auto" w:fill="FFFFFF"/>
        </w:rPr>
        <w:t>，</w:t>
      </w:r>
      <w:r>
        <w:rPr>
          <w:rFonts w:hint="eastAsia" w:ascii="Times New Roman" w:hAnsi="Times New Roman" w:eastAsia="仿宋_GB2312" w:cs="仿宋_GB2312"/>
          <w:caps w:val="0"/>
          <w:smallCaps w:val="0"/>
          <w:color w:val="000000"/>
          <w:sz w:val="32"/>
          <w:szCs w:val="32"/>
        </w:rPr>
        <w:t>与</w:t>
      </w:r>
      <w:r>
        <w:rPr>
          <w:rFonts w:hint="default" w:ascii="Times New Roman" w:hAnsi="Times New Roman" w:eastAsia="仿宋_GB2312" w:cs="仿宋_GB2312"/>
          <w:caps w:val="0"/>
          <w:smallCaps w:val="0"/>
          <w:color w:val="000000"/>
          <w:sz w:val="32"/>
          <w:szCs w:val="32"/>
          <w:lang w:val="en-US"/>
        </w:rPr>
        <w:t>2024</w:t>
      </w:r>
      <w:r>
        <w:rPr>
          <w:rFonts w:hint="eastAsia" w:ascii="Times New Roman" w:hAnsi="Times New Roman" w:eastAsia="仿宋_GB2312" w:cs="仿宋_GB2312"/>
          <w:caps w:val="0"/>
          <w:smallCaps w:val="0"/>
          <w:color w:val="000000"/>
          <w:sz w:val="32"/>
          <w:szCs w:val="32"/>
        </w:rPr>
        <w:t>年财政拨款支出持平。</w:t>
      </w:r>
    </w:p>
    <w:p w14:paraId="3F2C5A08">
      <w:pPr>
        <w:keepNext w:val="0"/>
        <w:keepLines w:val="0"/>
        <w:pageBreakBefore w:val="0"/>
        <w:shd w:val="clear" w:color="auto" w:fill="FFFFFF"/>
        <w:kinsoku/>
        <w:wordWrap/>
        <w:topLinePunct w:val="0"/>
        <w:autoSpaceDE/>
        <w:autoSpaceDN/>
        <w:bidi w:val="0"/>
        <w:spacing w:line="560" w:lineRule="exact"/>
        <w:ind w:firstLine="643" w:firstLineChars="200"/>
        <w:textAlignment w:val="auto"/>
        <w:outlineLvl w:val="1"/>
        <w:rPr>
          <w:rFonts w:ascii="Times New Roman" w:hAnsi="Times New Roman" w:eastAsia="黑体" w:cs="黑体"/>
          <w:b/>
          <w:caps w:val="0"/>
          <w:smallCaps w:val="0"/>
          <w:color w:val="000000"/>
          <w:sz w:val="32"/>
          <w:szCs w:val="32"/>
          <w:lang w:val="zh-CN"/>
        </w:rPr>
      </w:pPr>
      <w:bookmarkStart w:id="195" w:name="_Toc9396"/>
      <w:bookmarkStart w:id="196" w:name="_Toc9759"/>
      <w:r>
        <w:rPr>
          <w:rFonts w:hint="eastAsia" w:ascii="Times New Roman" w:hAnsi="Times New Roman" w:eastAsia="黑体" w:cs="黑体"/>
          <w:b/>
          <w:caps w:val="0"/>
          <w:smallCaps w:val="0"/>
          <w:color w:val="000000"/>
          <w:sz w:val="32"/>
          <w:szCs w:val="32"/>
          <w:lang w:val="zh-CN"/>
        </w:rPr>
        <w:t>三、部门整体预算绩效管理情况</w:t>
      </w:r>
      <w:bookmarkEnd w:id="193"/>
      <w:bookmarkEnd w:id="194"/>
      <w:bookmarkEnd w:id="195"/>
      <w:bookmarkEnd w:id="196"/>
    </w:p>
    <w:p w14:paraId="6884BAF0">
      <w:pPr>
        <w:keepNext w:val="0"/>
        <w:keepLines w:val="0"/>
        <w:pageBreakBefore w:val="0"/>
        <w:shd w:val="clear" w:color="auto" w:fill="FFFFFF"/>
        <w:kinsoku/>
        <w:wordWrap/>
        <w:topLinePunct w:val="0"/>
        <w:autoSpaceDE/>
        <w:autoSpaceDN/>
        <w:bidi w:val="0"/>
        <w:spacing w:line="560" w:lineRule="exact"/>
        <w:ind w:firstLine="643" w:firstLineChars="200"/>
        <w:textAlignment w:val="auto"/>
        <w:outlineLvl w:val="2"/>
        <w:rPr>
          <w:rFonts w:ascii="Times New Roman" w:hAnsi="Times New Roman" w:eastAsia="楷体_GB2312" w:cs="楷体_GB2312"/>
          <w:b/>
          <w:caps w:val="0"/>
          <w:smallCaps w:val="0"/>
          <w:color w:val="000000"/>
          <w:sz w:val="32"/>
          <w:szCs w:val="32"/>
          <w:lang w:val="zh-CN"/>
        </w:rPr>
      </w:pPr>
      <w:bookmarkStart w:id="197" w:name="_Toc26700"/>
      <w:r>
        <w:rPr>
          <w:rFonts w:hint="eastAsia" w:ascii="Times New Roman" w:hAnsi="Times New Roman" w:eastAsia="楷体_GB2312" w:cs="楷体_GB2312"/>
          <w:b/>
          <w:caps w:val="0"/>
          <w:smallCaps w:val="0"/>
          <w:color w:val="000000"/>
          <w:sz w:val="32"/>
          <w:szCs w:val="32"/>
          <w:lang w:val="zh-CN"/>
        </w:rPr>
        <w:t>（一）部门预算管理。</w:t>
      </w:r>
      <w:bookmarkEnd w:id="197"/>
    </w:p>
    <w:p w14:paraId="63B05E1B">
      <w:pPr>
        <w:keepNext w:val="0"/>
        <w:keepLines w:val="0"/>
        <w:pageBreakBefore w:val="0"/>
        <w:shd w:val="clear" w:color="auto" w:fill="FFFFFF"/>
        <w:kinsoku/>
        <w:wordWrap/>
        <w:topLinePunct w:val="0"/>
        <w:autoSpaceDE/>
        <w:autoSpaceDN/>
        <w:bidi w:val="0"/>
        <w:spacing w:line="560" w:lineRule="exact"/>
        <w:ind w:firstLine="640" w:firstLineChars="200"/>
        <w:textAlignment w:val="auto"/>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sz w:val="32"/>
          <w:szCs w:val="32"/>
        </w:rPr>
        <w:t>1、严格预算支出管理。在支出预算编制上，人员经费按照配置定额，逐人核定编制，公用经费分类分档，按定额编制；根据“总量控制、计划管理”的要求从严控制行政经费，压缩</w:t>
      </w:r>
      <w:r>
        <w:rPr>
          <w:rFonts w:hint="eastAsia" w:ascii="Times New Roman" w:hAnsi="Times New Roman" w:eastAsia="仿宋_GB2312" w:cs="仿宋_GB2312"/>
          <w:caps w:val="0"/>
          <w:smallCaps w:val="0"/>
          <w:sz w:val="32"/>
          <w:szCs w:val="32"/>
          <w:lang w:eastAsia="zh-CN"/>
        </w:rPr>
        <w:t>公务经费开支</w:t>
      </w:r>
      <w:r>
        <w:rPr>
          <w:rFonts w:hint="eastAsia" w:ascii="Times New Roman" w:hAnsi="Times New Roman" w:eastAsia="仿宋_GB2312" w:cs="仿宋_GB2312"/>
          <w:caps w:val="0"/>
          <w:smallCaps w:val="0"/>
          <w:sz w:val="32"/>
          <w:szCs w:val="32"/>
        </w:rPr>
        <w:t>，严格控制“三公”经费，资产的配置严格政府采购，按照预算科目和项目资金的规定使用财政资金，保障部门整体支出的规范化、制度化。</w:t>
      </w:r>
    </w:p>
    <w:p w14:paraId="3DE558CB">
      <w:pPr>
        <w:keepNext w:val="0"/>
        <w:keepLines w:val="0"/>
        <w:pageBreakBefore w:val="0"/>
        <w:shd w:val="clear" w:color="auto" w:fill="FFFFFF"/>
        <w:kinsoku/>
        <w:wordWrap/>
        <w:topLinePunct w:val="0"/>
        <w:autoSpaceDE/>
        <w:autoSpaceDN/>
        <w:bidi w:val="0"/>
        <w:spacing w:line="560" w:lineRule="exact"/>
        <w:ind w:firstLine="640" w:firstLineChars="200"/>
        <w:textAlignment w:val="auto"/>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sz w:val="32"/>
          <w:szCs w:val="32"/>
        </w:rPr>
        <w:t>2、财务管理上，按照国家相关法律法规，制定了机关财务、公物购置使用、接待、会务、差旅等管理制度，并严格按照制度管理和执行，防范风险，保证财政资金的安全和高效运行。</w:t>
      </w:r>
    </w:p>
    <w:p w14:paraId="6987DE2F">
      <w:pPr>
        <w:keepNext w:val="0"/>
        <w:keepLines w:val="0"/>
        <w:pageBreakBefore w:val="0"/>
        <w:shd w:val="clear" w:color="auto" w:fill="FFFFFF"/>
        <w:kinsoku/>
        <w:wordWrap/>
        <w:topLinePunct w:val="0"/>
        <w:autoSpaceDE/>
        <w:autoSpaceDN/>
        <w:bidi w:val="0"/>
        <w:spacing w:line="560" w:lineRule="exact"/>
        <w:ind w:firstLine="643" w:firstLineChars="200"/>
        <w:textAlignment w:val="auto"/>
        <w:outlineLvl w:val="2"/>
        <w:rPr>
          <w:rFonts w:ascii="Times New Roman" w:hAnsi="Times New Roman" w:eastAsia="楷体_GB2312" w:cs="楷体_GB2312"/>
          <w:b/>
          <w:caps w:val="0"/>
          <w:smallCaps w:val="0"/>
          <w:color w:val="000000"/>
          <w:sz w:val="32"/>
          <w:szCs w:val="32"/>
          <w:lang w:val="zh-CN"/>
        </w:rPr>
      </w:pPr>
      <w:bookmarkStart w:id="198" w:name="_Toc31891"/>
      <w:r>
        <w:rPr>
          <w:rFonts w:hint="eastAsia" w:ascii="Times New Roman" w:hAnsi="Times New Roman" w:eastAsia="楷体_GB2312" w:cs="楷体_GB2312"/>
          <w:b/>
          <w:caps w:val="0"/>
          <w:smallCaps w:val="0"/>
          <w:color w:val="000000"/>
          <w:sz w:val="32"/>
          <w:szCs w:val="32"/>
          <w:lang w:val="zh-CN"/>
        </w:rPr>
        <w:t>（二）专项预算管理。</w:t>
      </w:r>
      <w:bookmarkEnd w:id="198"/>
    </w:p>
    <w:p w14:paraId="12B6CFFB">
      <w:pPr>
        <w:keepNext w:val="0"/>
        <w:keepLines w:val="0"/>
        <w:pageBreakBefore w:val="0"/>
        <w:shd w:val="clear" w:color="auto" w:fill="FFFFFF"/>
        <w:kinsoku/>
        <w:wordWrap/>
        <w:topLinePunct w:val="0"/>
        <w:autoSpaceDE/>
        <w:autoSpaceDN/>
        <w:bidi w:val="0"/>
        <w:spacing w:line="560" w:lineRule="exact"/>
        <w:ind w:firstLine="640" w:firstLineChars="200"/>
        <w:textAlignment w:val="auto"/>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sz w:val="32"/>
          <w:szCs w:val="32"/>
        </w:rPr>
        <w:t>1、严格专项预算支出管理，专款专用，按照预算科目和项目资金的规定使用财政资金，保障专项支出的规范化、制度化。</w:t>
      </w:r>
    </w:p>
    <w:p w14:paraId="0A55767F">
      <w:pPr>
        <w:keepNext w:val="0"/>
        <w:keepLines w:val="0"/>
        <w:pageBreakBefore w:val="0"/>
        <w:shd w:val="clear" w:color="auto" w:fill="FFFFFF"/>
        <w:kinsoku/>
        <w:wordWrap/>
        <w:topLinePunct w:val="0"/>
        <w:autoSpaceDE/>
        <w:autoSpaceDN/>
        <w:bidi w:val="0"/>
        <w:spacing w:line="560" w:lineRule="exact"/>
        <w:ind w:firstLine="640" w:firstLineChars="200"/>
        <w:textAlignment w:val="auto"/>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sz w:val="32"/>
          <w:szCs w:val="32"/>
        </w:rPr>
        <w:t>2、财务管理上，按照国家相关法律法规，制定了机关财务专项会议费、差旅费等管理制度，并严格按照制度管理和执行，防范风险，保证财政资金的安全和高效运行。</w:t>
      </w:r>
    </w:p>
    <w:p w14:paraId="53DB466D">
      <w:pPr>
        <w:keepNext w:val="0"/>
        <w:keepLines w:val="0"/>
        <w:pageBreakBefore w:val="0"/>
        <w:shd w:val="clear" w:color="auto" w:fill="FFFFFF"/>
        <w:kinsoku/>
        <w:wordWrap/>
        <w:topLinePunct w:val="0"/>
        <w:autoSpaceDE/>
        <w:autoSpaceDN/>
        <w:bidi w:val="0"/>
        <w:spacing w:line="560" w:lineRule="exact"/>
        <w:ind w:firstLine="643" w:firstLineChars="200"/>
        <w:textAlignment w:val="auto"/>
        <w:outlineLvl w:val="2"/>
        <w:rPr>
          <w:rFonts w:ascii="Times New Roman" w:hAnsi="Times New Roman" w:eastAsia="楷体_GB2312" w:cs="楷体_GB2312"/>
          <w:b/>
          <w:caps w:val="0"/>
          <w:smallCaps w:val="0"/>
          <w:color w:val="000000"/>
          <w:sz w:val="32"/>
          <w:szCs w:val="32"/>
          <w:lang w:val="zh-CN"/>
        </w:rPr>
      </w:pPr>
      <w:bookmarkStart w:id="199" w:name="_Toc13342"/>
      <w:r>
        <w:rPr>
          <w:rFonts w:hint="eastAsia" w:ascii="Times New Roman" w:hAnsi="Times New Roman" w:eastAsia="楷体_GB2312" w:cs="楷体_GB2312"/>
          <w:b/>
          <w:caps w:val="0"/>
          <w:smallCaps w:val="0"/>
          <w:color w:val="000000"/>
          <w:sz w:val="32"/>
          <w:szCs w:val="32"/>
          <w:lang w:val="zh-CN"/>
        </w:rPr>
        <w:t>（三）结果应用情况。</w:t>
      </w:r>
      <w:bookmarkEnd w:id="199"/>
    </w:p>
    <w:p w14:paraId="537A4E42">
      <w:pPr>
        <w:keepNext w:val="0"/>
        <w:keepLines w:val="0"/>
        <w:pageBreakBefore w:val="0"/>
        <w:shd w:val="clear" w:color="auto" w:fill="FFFFFF"/>
        <w:kinsoku/>
        <w:wordWrap/>
        <w:topLinePunct w:val="0"/>
        <w:autoSpaceDE/>
        <w:autoSpaceDN/>
        <w:bidi w:val="0"/>
        <w:spacing w:line="560" w:lineRule="exact"/>
        <w:ind w:firstLine="640" w:firstLineChars="200"/>
        <w:textAlignment w:val="auto"/>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sz w:val="32"/>
          <w:szCs w:val="32"/>
        </w:rPr>
        <w:t>1、本年预算配置控制较好，财政供养人员控制在预算编制以内，实际在职人员数与编制数相等，年末调离本单位3人；“三公”经费支出总额较上年减少。</w:t>
      </w:r>
    </w:p>
    <w:p w14:paraId="7FB672F2">
      <w:pPr>
        <w:keepNext w:val="0"/>
        <w:keepLines w:val="0"/>
        <w:pageBreakBefore w:val="0"/>
        <w:shd w:val="clear" w:color="auto" w:fill="FFFFFF"/>
        <w:kinsoku/>
        <w:wordWrap/>
        <w:topLinePunct w:val="0"/>
        <w:autoSpaceDE/>
        <w:autoSpaceDN/>
        <w:bidi w:val="0"/>
        <w:spacing w:line="560" w:lineRule="exact"/>
        <w:ind w:firstLine="640" w:firstLineChars="200"/>
        <w:textAlignment w:val="auto"/>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sz w:val="32"/>
          <w:szCs w:val="32"/>
        </w:rPr>
        <w:t>2、预算执行方面，支出总额控制在预算总额以内，基本支出中财政政策性工资有所追加，本年部门预算未进行预算相关事项的调整；预算资金按规定管理使用，财政拨款支出总体控制较好。</w:t>
      </w:r>
    </w:p>
    <w:p w14:paraId="5042709A">
      <w:pPr>
        <w:keepNext w:val="0"/>
        <w:keepLines w:val="0"/>
        <w:pageBreakBefore w:val="0"/>
        <w:shd w:val="clear" w:color="auto" w:fill="FFFFFF"/>
        <w:kinsoku/>
        <w:wordWrap/>
        <w:topLinePunct w:val="0"/>
        <w:autoSpaceDE/>
        <w:autoSpaceDN/>
        <w:bidi w:val="0"/>
        <w:spacing w:line="560" w:lineRule="exact"/>
        <w:ind w:firstLine="640" w:firstLineChars="200"/>
        <w:textAlignment w:val="auto"/>
        <w:rPr>
          <w:rFonts w:ascii="Times New Roman" w:hAnsi="Times New Roman"/>
          <w:caps w:val="0"/>
          <w:smallCaps w:val="0"/>
        </w:rPr>
      </w:pPr>
      <w:r>
        <w:rPr>
          <w:rFonts w:hint="eastAsia" w:ascii="Times New Roman" w:hAnsi="Times New Roman" w:eastAsia="仿宋_GB2312" w:cs="仿宋_GB2312"/>
          <w:caps w:val="0"/>
          <w:smallCaps w:val="0"/>
          <w:sz w:val="32"/>
          <w:szCs w:val="32"/>
        </w:rPr>
        <w:t>3、预算管理方面，制定了切实有效的内部财务、资产内部管理制度，执行总体较为有效。</w:t>
      </w:r>
    </w:p>
    <w:p w14:paraId="3B6473C7">
      <w:pPr>
        <w:keepNext w:val="0"/>
        <w:keepLines w:val="0"/>
        <w:pageBreakBefore w:val="0"/>
        <w:shd w:val="clear" w:color="auto" w:fill="FFFFFF"/>
        <w:kinsoku/>
        <w:wordWrap/>
        <w:topLinePunct w:val="0"/>
        <w:autoSpaceDE/>
        <w:autoSpaceDN/>
        <w:bidi w:val="0"/>
        <w:spacing w:line="560" w:lineRule="exact"/>
        <w:ind w:firstLine="643" w:firstLineChars="200"/>
        <w:textAlignment w:val="auto"/>
        <w:outlineLvl w:val="1"/>
        <w:rPr>
          <w:rFonts w:ascii="Times New Roman" w:hAnsi="Times New Roman" w:eastAsia="黑体" w:cs="黑体"/>
          <w:b/>
          <w:bCs/>
          <w:caps w:val="0"/>
          <w:smallCaps w:val="0"/>
          <w:sz w:val="32"/>
          <w:szCs w:val="32"/>
        </w:rPr>
      </w:pPr>
      <w:bookmarkStart w:id="200" w:name="_Toc140"/>
      <w:bookmarkStart w:id="201" w:name="_Toc21825"/>
      <w:bookmarkStart w:id="202" w:name="_Toc11722"/>
      <w:r>
        <w:rPr>
          <w:rFonts w:hint="eastAsia" w:ascii="Times New Roman" w:hAnsi="Times New Roman" w:eastAsia="黑体" w:cs="黑体"/>
          <w:b/>
          <w:bCs/>
          <w:caps w:val="0"/>
          <w:smallCaps w:val="0"/>
          <w:sz w:val="32"/>
          <w:szCs w:val="32"/>
        </w:rPr>
        <w:t>四、评价结论及建议</w:t>
      </w:r>
      <w:bookmarkEnd w:id="200"/>
      <w:bookmarkEnd w:id="201"/>
      <w:bookmarkEnd w:id="202"/>
    </w:p>
    <w:p w14:paraId="213A02D2">
      <w:pPr>
        <w:keepNext w:val="0"/>
        <w:keepLines w:val="0"/>
        <w:pageBreakBefore w:val="0"/>
        <w:shd w:val="clear" w:color="auto" w:fill="FFFFFF"/>
        <w:kinsoku/>
        <w:wordWrap/>
        <w:topLinePunct w:val="0"/>
        <w:autoSpaceDE/>
        <w:autoSpaceDN/>
        <w:bidi w:val="0"/>
        <w:spacing w:line="560" w:lineRule="exact"/>
        <w:ind w:firstLine="643" w:firstLineChars="200"/>
        <w:textAlignment w:val="auto"/>
        <w:outlineLvl w:val="2"/>
        <w:rPr>
          <w:rFonts w:ascii="Times New Roman" w:hAnsi="Times New Roman" w:eastAsia="楷体_GB2312" w:cs="楷体_GB2312"/>
          <w:b/>
          <w:caps w:val="0"/>
          <w:smallCaps w:val="0"/>
          <w:color w:val="000000"/>
          <w:sz w:val="32"/>
          <w:szCs w:val="32"/>
          <w:lang w:val="zh-CN"/>
        </w:rPr>
      </w:pPr>
      <w:bookmarkStart w:id="203" w:name="_Toc10124"/>
      <w:r>
        <w:rPr>
          <w:rFonts w:hint="eastAsia" w:ascii="Times New Roman" w:hAnsi="Times New Roman" w:eastAsia="楷体_GB2312" w:cs="楷体_GB2312"/>
          <w:b/>
          <w:caps w:val="0"/>
          <w:smallCaps w:val="0"/>
          <w:color w:val="000000"/>
          <w:sz w:val="32"/>
          <w:szCs w:val="32"/>
          <w:lang w:val="zh-CN"/>
        </w:rPr>
        <w:t>（一）评价结论。</w:t>
      </w:r>
      <w:bookmarkEnd w:id="203"/>
    </w:p>
    <w:p w14:paraId="6077DC4C">
      <w:pPr>
        <w:keepNext w:val="0"/>
        <w:keepLines w:val="0"/>
        <w:pageBreakBefore w:val="0"/>
        <w:shd w:val="clear" w:color="auto" w:fill="FFFFFF"/>
        <w:kinsoku/>
        <w:wordWrap/>
        <w:topLinePunct w:val="0"/>
        <w:autoSpaceDE/>
        <w:autoSpaceDN/>
        <w:bidi w:val="0"/>
        <w:spacing w:line="560" w:lineRule="exact"/>
        <w:ind w:firstLine="640" w:firstLineChars="200"/>
        <w:textAlignment w:val="auto"/>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sz w:val="32"/>
          <w:szCs w:val="32"/>
        </w:rPr>
        <w:t>根据考核评分细则，我单位严格按照国家的相关财务管理制度规定，财务制度健全、会计核算规范，依照计划管理使用。按照部门整体支出绩效评价指标体系对照打分得出结果为92.3分，等级为良好。</w:t>
      </w:r>
    </w:p>
    <w:p w14:paraId="6A6A4FFD">
      <w:pPr>
        <w:keepNext w:val="0"/>
        <w:keepLines w:val="0"/>
        <w:pageBreakBefore w:val="0"/>
        <w:shd w:val="clear" w:color="auto" w:fill="FFFFFF"/>
        <w:kinsoku/>
        <w:wordWrap/>
        <w:topLinePunct w:val="0"/>
        <w:autoSpaceDE/>
        <w:autoSpaceDN/>
        <w:bidi w:val="0"/>
        <w:spacing w:line="560" w:lineRule="exact"/>
        <w:ind w:firstLine="643" w:firstLineChars="200"/>
        <w:textAlignment w:val="auto"/>
        <w:outlineLvl w:val="2"/>
        <w:rPr>
          <w:rFonts w:ascii="Times New Roman" w:hAnsi="Times New Roman" w:eastAsia="楷体_GB2312" w:cs="楷体_GB2312"/>
          <w:b/>
          <w:caps w:val="0"/>
          <w:smallCaps w:val="0"/>
          <w:color w:val="000000"/>
          <w:sz w:val="32"/>
          <w:szCs w:val="32"/>
          <w:lang w:val="zh-CN"/>
        </w:rPr>
      </w:pPr>
      <w:bookmarkStart w:id="204" w:name="_Toc28388"/>
      <w:r>
        <w:rPr>
          <w:rFonts w:hint="eastAsia" w:ascii="Times New Roman" w:hAnsi="Times New Roman" w:eastAsia="楷体_GB2312" w:cs="楷体_GB2312"/>
          <w:b/>
          <w:caps w:val="0"/>
          <w:smallCaps w:val="0"/>
          <w:color w:val="000000"/>
          <w:sz w:val="32"/>
          <w:szCs w:val="32"/>
          <w:lang w:val="zh-CN"/>
        </w:rPr>
        <w:t>（二）存在问题。</w:t>
      </w:r>
      <w:bookmarkEnd w:id="204"/>
    </w:p>
    <w:p w14:paraId="350BC9C9">
      <w:pPr>
        <w:keepNext w:val="0"/>
        <w:keepLines w:val="0"/>
        <w:pageBreakBefore w:val="0"/>
        <w:shd w:val="clear" w:color="auto" w:fill="FFFFFF"/>
        <w:kinsoku/>
        <w:wordWrap/>
        <w:topLinePunct w:val="0"/>
        <w:autoSpaceDE/>
        <w:autoSpaceDN/>
        <w:bidi w:val="0"/>
        <w:spacing w:line="560" w:lineRule="exact"/>
        <w:ind w:firstLine="800" w:firstLineChars="250"/>
        <w:textAlignment w:val="auto"/>
        <w:rPr>
          <w:rFonts w:ascii="Times New Roman" w:hAnsi="Times New Roman" w:eastAsia="仿宋_GB2312" w:cs="仿宋_GB2312"/>
          <w:caps w:val="0"/>
          <w:smallCaps w:val="0"/>
          <w:sz w:val="32"/>
          <w:szCs w:val="32"/>
        </w:rPr>
      </w:pPr>
      <w:r>
        <w:rPr>
          <w:rFonts w:ascii="Times New Roman" w:hAnsi="Times New Roman" w:eastAsia="仿宋_GB2312" w:cs="仿宋_GB2312"/>
          <w:caps w:val="0"/>
          <w:smallCaps w:val="0"/>
          <w:sz w:val="32"/>
          <w:szCs w:val="32"/>
        </w:rPr>
        <w:t>1</w:t>
      </w:r>
      <w:r>
        <w:rPr>
          <w:rFonts w:hint="eastAsia" w:ascii="Times New Roman" w:hAnsi="Times New Roman" w:eastAsia="仿宋_GB2312" w:cs="仿宋_GB2312"/>
          <w:caps w:val="0"/>
          <w:smallCaps w:val="0"/>
          <w:sz w:val="32"/>
          <w:szCs w:val="32"/>
          <w:lang w:eastAsia="zh-CN"/>
        </w:rPr>
        <w:t>.</w:t>
      </w:r>
      <w:r>
        <w:rPr>
          <w:rFonts w:hint="eastAsia" w:ascii="Times New Roman" w:hAnsi="Times New Roman" w:eastAsia="仿宋_GB2312" w:cs="仿宋_GB2312"/>
          <w:caps w:val="0"/>
          <w:smallCaps w:val="0"/>
          <w:sz w:val="32"/>
          <w:szCs w:val="32"/>
        </w:rPr>
        <w:t>制度执行力度有待加强。</w:t>
      </w:r>
    </w:p>
    <w:p w14:paraId="6BDCD795">
      <w:pPr>
        <w:keepNext w:val="0"/>
        <w:keepLines w:val="0"/>
        <w:pageBreakBefore w:val="0"/>
        <w:shd w:val="clear" w:color="auto" w:fill="FFFFFF"/>
        <w:kinsoku/>
        <w:wordWrap/>
        <w:topLinePunct w:val="0"/>
        <w:autoSpaceDE/>
        <w:autoSpaceDN/>
        <w:bidi w:val="0"/>
        <w:spacing w:line="560" w:lineRule="exact"/>
        <w:ind w:firstLine="643" w:firstLineChars="200"/>
        <w:textAlignment w:val="auto"/>
        <w:outlineLvl w:val="2"/>
        <w:rPr>
          <w:rFonts w:ascii="Times New Roman" w:hAnsi="Times New Roman"/>
          <w:caps w:val="0"/>
          <w:smallCaps w:val="0"/>
        </w:rPr>
      </w:pPr>
      <w:bookmarkStart w:id="205" w:name="_Toc47"/>
      <w:r>
        <w:rPr>
          <w:rFonts w:hint="eastAsia" w:ascii="Times New Roman" w:hAnsi="Times New Roman" w:eastAsia="仿宋_GB2312" w:cs="仿宋_GB2312"/>
          <w:b/>
          <w:caps w:val="0"/>
          <w:smallCaps w:val="0"/>
          <w:color w:val="000000"/>
          <w:sz w:val="32"/>
          <w:szCs w:val="32"/>
        </w:rPr>
        <w:t>（三）改进建议。</w:t>
      </w:r>
      <w:bookmarkEnd w:id="205"/>
      <w:r>
        <w:rPr>
          <w:rFonts w:hint="eastAsia" w:ascii="Times New Roman" w:hAnsi="Times New Roman" w:eastAsia="仿宋_GB2312" w:cs="仿宋_GB2312"/>
          <w:b/>
          <w:bCs/>
          <w:caps w:val="0"/>
          <w:smallCaps w:val="0"/>
          <w:sz w:val="32"/>
          <w:szCs w:val="32"/>
        </w:rPr>
        <w:t>一是</w:t>
      </w:r>
      <w:r>
        <w:rPr>
          <w:rFonts w:hint="eastAsia" w:ascii="Times New Roman" w:hAnsi="Times New Roman" w:eastAsia="仿宋_GB2312" w:cs="仿宋_GB2312"/>
          <w:caps w:val="0"/>
          <w:smallCaps w:val="0"/>
          <w:sz w:val="32"/>
          <w:szCs w:val="32"/>
        </w:rPr>
        <w:t>按照预算规定的项目和用途严格财务审核，经费支出严格按预算规定项目的财</w:t>
      </w:r>
      <w:r>
        <w:rPr>
          <w:rFonts w:hint="eastAsia" w:ascii="Times New Roman" w:hAnsi="Times New Roman" w:eastAsia="仿宋_GB2312" w:cs="仿宋_GB2312"/>
          <w:caps w:val="0"/>
          <w:smallCaps w:val="0"/>
          <w:sz w:val="32"/>
          <w:szCs w:val="32"/>
          <w:lang w:eastAsia="zh-CN"/>
        </w:rPr>
        <w:t>政</w:t>
      </w:r>
      <w:r>
        <w:rPr>
          <w:rFonts w:hint="eastAsia" w:ascii="Times New Roman" w:hAnsi="Times New Roman" w:eastAsia="仿宋_GB2312" w:cs="仿宋_GB2312"/>
          <w:caps w:val="0"/>
          <w:smallCaps w:val="0"/>
          <w:sz w:val="32"/>
          <w:szCs w:val="32"/>
        </w:rPr>
        <w:t>支出内容进行财务核算，在预算金额内严格控制费用的支出。</w:t>
      </w:r>
      <w:r>
        <w:rPr>
          <w:rFonts w:hint="eastAsia" w:ascii="Times New Roman" w:hAnsi="Times New Roman" w:eastAsia="仿宋_GB2312" w:cs="仿宋_GB2312"/>
          <w:b/>
          <w:bCs/>
          <w:caps w:val="0"/>
          <w:smallCaps w:val="0"/>
          <w:sz w:val="32"/>
          <w:szCs w:val="32"/>
        </w:rPr>
        <w:t>二是</w:t>
      </w:r>
      <w:r>
        <w:rPr>
          <w:rFonts w:hint="eastAsia" w:ascii="Times New Roman" w:hAnsi="Times New Roman" w:eastAsia="仿宋_GB2312" w:cs="仿宋_GB2312"/>
          <w:caps w:val="0"/>
          <w:smallCaps w:val="0"/>
          <w:sz w:val="32"/>
          <w:szCs w:val="32"/>
        </w:rPr>
        <w:t>预算财务分析常态化，定期做好预算支出财务分析，做好部门整体支出预算评价工作，完善各项工作</w:t>
      </w:r>
      <w:r>
        <w:rPr>
          <w:rFonts w:hint="eastAsia" w:ascii="Times New Roman" w:hAnsi="Times New Roman" w:eastAsia="仿宋_GB2312" w:cs="仿宋_GB2312"/>
          <w:caps w:val="0"/>
          <w:smallCaps w:val="0"/>
          <w:color w:val="000000"/>
          <w:sz w:val="32"/>
          <w:szCs w:val="32"/>
        </w:rPr>
        <w:t>任务</w:t>
      </w:r>
      <w:r>
        <w:rPr>
          <w:rFonts w:hint="eastAsia" w:ascii="Times New Roman" w:hAnsi="Times New Roman" w:eastAsia="仿宋_GB2312" w:cs="仿宋_GB2312"/>
          <w:caps w:val="0"/>
          <w:smallCaps w:val="0"/>
          <w:sz w:val="32"/>
          <w:szCs w:val="32"/>
        </w:rPr>
        <w:t>，提升执行力。</w:t>
      </w:r>
    </w:p>
    <w:p w14:paraId="75A4CEEB">
      <w:pPr>
        <w:pStyle w:val="7"/>
        <w:keepNext w:val="0"/>
        <w:keepLines w:val="0"/>
        <w:pageBreakBefore w:val="0"/>
        <w:shd w:val="clear" w:color="auto" w:fill="FFFFFF"/>
        <w:kinsoku/>
        <w:wordWrap/>
        <w:overflowPunct w:val="0"/>
        <w:topLinePunct w:val="0"/>
        <w:autoSpaceDE/>
        <w:autoSpaceDN/>
        <w:bidi w:val="0"/>
        <w:spacing w:line="560" w:lineRule="exact"/>
        <w:ind w:left="0" w:firstLine="640" w:firstLineChars="0"/>
        <w:textAlignment w:val="auto"/>
        <w:rPr>
          <w:rFonts w:ascii="Times New Roman" w:hAnsi="Times New Roman" w:eastAsia="仿宋_GB2312" w:cs="仿宋_GB2312"/>
          <w:caps w:val="0"/>
          <w:smallCaps w:val="0"/>
          <w:color w:val="000000"/>
          <w:sz w:val="32"/>
          <w:szCs w:val="32"/>
          <w:lang w:val="zh-CN"/>
        </w:rPr>
      </w:pPr>
      <w:r>
        <w:rPr>
          <w:rFonts w:hint="eastAsia" w:ascii="Times New Roman" w:hAnsi="Times New Roman" w:eastAsia="仿宋_GB2312" w:cs="仿宋_GB2312"/>
          <w:caps w:val="0"/>
          <w:smallCaps w:val="0"/>
          <w:color w:val="000000"/>
          <w:sz w:val="32"/>
          <w:szCs w:val="32"/>
          <w:lang w:val="zh-CN"/>
        </w:rPr>
        <w:t>附表：</w:t>
      </w:r>
      <w:r>
        <w:rPr>
          <w:rFonts w:hint="eastAsia" w:ascii="Times New Roman" w:hAnsi="Times New Roman" w:eastAsia="仿宋_GB2312" w:cs="仿宋_GB2312"/>
          <w:caps w:val="0"/>
          <w:smallCaps w:val="0"/>
          <w:color w:val="000000"/>
          <w:sz w:val="32"/>
          <w:szCs w:val="32"/>
        </w:rPr>
        <w:t>部门预算项目支出绩效自评表（</w:t>
      </w:r>
      <w:r>
        <w:rPr>
          <w:rFonts w:hint="default" w:ascii="Times New Roman" w:hAnsi="Times New Roman" w:eastAsia="仿宋_GB2312" w:cs="仿宋_GB2312"/>
          <w:caps w:val="0"/>
          <w:smallCaps w:val="0"/>
          <w:color w:val="000000"/>
          <w:sz w:val="32"/>
          <w:szCs w:val="32"/>
          <w:lang w:val="en-US"/>
        </w:rPr>
        <w:t>2025</w:t>
      </w:r>
      <w:r>
        <w:rPr>
          <w:rFonts w:hint="eastAsia" w:ascii="Times New Roman" w:hAnsi="Times New Roman" w:eastAsia="仿宋_GB2312" w:cs="仿宋_GB2312"/>
          <w:caps w:val="0"/>
          <w:smallCaps w:val="0"/>
          <w:color w:val="000000"/>
          <w:sz w:val="32"/>
          <w:szCs w:val="32"/>
        </w:rPr>
        <w:t>年度）</w:t>
      </w:r>
    </w:p>
    <w:p w14:paraId="20EA46CE">
      <w:pPr>
        <w:pStyle w:val="7"/>
        <w:keepNext w:val="0"/>
        <w:keepLines w:val="0"/>
        <w:pageBreakBefore w:val="0"/>
        <w:shd w:val="clear" w:color="auto" w:fill="FFFFFF"/>
        <w:kinsoku/>
        <w:wordWrap/>
        <w:overflowPunct w:val="0"/>
        <w:topLinePunct w:val="0"/>
        <w:autoSpaceDE/>
        <w:autoSpaceDN/>
        <w:bidi w:val="0"/>
        <w:spacing w:line="560" w:lineRule="exact"/>
        <w:ind w:left="0" w:firstLine="640" w:firstLineChars="0"/>
        <w:textAlignment w:val="auto"/>
        <w:rPr>
          <w:rFonts w:ascii="Times New Roman" w:hAnsi="Times New Roman" w:eastAsia="仿宋_GB2312" w:cs="仿宋_GB2312"/>
          <w:caps w:val="0"/>
          <w:smallCaps w:val="0"/>
          <w:sz w:val="32"/>
          <w:szCs w:val="32"/>
        </w:rPr>
      </w:pPr>
      <w:r>
        <w:rPr>
          <w:rFonts w:hint="eastAsia" w:ascii="Times New Roman" w:hAnsi="Times New Roman" w:eastAsia="仿宋_GB2312" w:cs="仿宋_GB2312"/>
          <w:caps w:val="0"/>
          <w:smallCaps w:val="0"/>
          <w:sz w:val="32"/>
          <w:szCs w:val="32"/>
        </w:rPr>
        <w:t>（备注：按照绩效自评工作安排，各部门已在预算管理一体化系统绩效自评模块上传“部门预算项目支出绩效自评表（</w:t>
      </w:r>
      <w:r>
        <w:rPr>
          <w:rFonts w:hint="default" w:ascii="Times New Roman" w:hAnsi="Times New Roman" w:eastAsia="仿宋_GB2312" w:cs="仿宋_GB2312"/>
          <w:caps w:val="0"/>
          <w:smallCaps w:val="0"/>
          <w:sz w:val="32"/>
          <w:szCs w:val="32"/>
          <w:lang w:val="en-US"/>
        </w:rPr>
        <w:t>2025</w:t>
      </w:r>
      <w:r>
        <w:rPr>
          <w:rFonts w:hint="eastAsia" w:ascii="Times New Roman" w:hAnsi="Times New Roman" w:eastAsia="仿宋_GB2312" w:cs="仿宋_GB2312"/>
          <w:caps w:val="0"/>
          <w:smallCaps w:val="0"/>
          <w:sz w:val="32"/>
          <w:szCs w:val="32"/>
        </w:rPr>
        <w:t>年度）”，该表格应作为附表予以公开。）</w:t>
      </w:r>
    </w:p>
    <w:p w14:paraId="04DB782E">
      <w:pPr>
        <w:spacing w:before="120" w:after="120"/>
        <w:jc w:val="center"/>
        <w:rPr>
          <w:rFonts w:hint="eastAsia" w:ascii="Times New Roman" w:hAnsi="Times New Roman" w:eastAsia="黑体"/>
          <w:b/>
          <w:caps w:val="0"/>
          <w:smallCaps w:val="0"/>
          <w:color w:val="000000"/>
          <w:sz w:val="28"/>
        </w:rPr>
      </w:pPr>
    </w:p>
    <w:p w14:paraId="0CCA9DDE">
      <w:pPr>
        <w:spacing w:before="120" w:after="120"/>
        <w:jc w:val="center"/>
        <w:rPr>
          <w:rFonts w:hint="eastAsia" w:ascii="Times New Roman" w:hAnsi="Times New Roman" w:eastAsia="黑体"/>
          <w:b/>
          <w:caps w:val="0"/>
          <w:smallCaps w:val="0"/>
          <w:color w:val="000000"/>
          <w:sz w:val="28"/>
        </w:rPr>
      </w:pPr>
    </w:p>
    <w:p w14:paraId="6DAEF503">
      <w:pPr>
        <w:spacing w:before="120" w:after="120"/>
        <w:jc w:val="center"/>
        <w:rPr>
          <w:rFonts w:hint="eastAsia" w:ascii="Times New Roman" w:hAnsi="Times New Roman" w:eastAsia="黑体"/>
          <w:b/>
          <w:caps w:val="0"/>
          <w:smallCaps w:val="0"/>
          <w:color w:val="000000"/>
          <w:sz w:val="28"/>
        </w:rPr>
      </w:pPr>
    </w:p>
    <w:p w14:paraId="1FB99865">
      <w:pPr>
        <w:spacing w:before="120" w:after="120"/>
        <w:jc w:val="center"/>
        <w:rPr>
          <w:rFonts w:hint="eastAsia" w:ascii="Times New Roman" w:hAnsi="Times New Roman" w:eastAsia="黑体"/>
          <w:b/>
          <w:caps w:val="0"/>
          <w:smallCaps w:val="0"/>
          <w:color w:val="000000"/>
          <w:sz w:val="28"/>
        </w:rPr>
      </w:pPr>
    </w:p>
    <w:p w14:paraId="6582AE52">
      <w:pPr>
        <w:spacing w:before="120" w:after="120"/>
        <w:jc w:val="center"/>
        <w:rPr>
          <w:rFonts w:hint="eastAsia" w:ascii="Times New Roman" w:hAnsi="Times New Roman" w:eastAsia="黑体"/>
          <w:b/>
          <w:caps w:val="0"/>
          <w:smallCaps w:val="0"/>
          <w:color w:val="000000"/>
          <w:sz w:val="28"/>
        </w:rPr>
      </w:pPr>
    </w:p>
    <w:p w14:paraId="76252EFC">
      <w:pPr>
        <w:spacing w:before="120" w:after="120"/>
        <w:jc w:val="center"/>
        <w:rPr>
          <w:rFonts w:hint="eastAsia" w:ascii="Times New Roman" w:hAnsi="Times New Roman" w:eastAsia="黑体"/>
          <w:b/>
          <w:caps w:val="0"/>
          <w:smallCaps w:val="0"/>
          <w:color w:val="000000"/>
          <w:sz w:val="28"/>
        </w:rPr>
      </w:pPr>
    </w:p>
    <w:p w14:paraId="09AC252C">
      <w:pPr>
        <w:spacing w:before="120" w:after="120"/>
        <w:jc w:val="center"/>
        <w:rPr>
          <w:rFonts w:ascii="Times New Roman" w:hAnsi="Times New Roman"/>
          <w:caps w:val="0"/>
          <w:smallCaps w:val="0"/>
        </w:rPr>
      </w:pPr>
      <w:r>
        <w:rPr>
          <w:rFonts w:hint="eastAsia" w:ascii="Times New Roman" w:hAnsi="Times New Roman" w:eastAsia="黑体"/>
          <w:b/>
          <w:caps w:val="0"/>
          <w:smallCaps w:val="0"/>
          <w:color w:val="000000"/>
          <w:sz w:val="28"/>
        </w:rPr>
        <w:t>部门预算项目支出绩效自评表（2025年度）</w:t>
      </w:r>
    </w:p>
    <w:tbl>
      <w:tblPr>
        <w:tblStyle w:val="13"/>
        <w:tblW w:w="865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7"/>
        <w:gridCol w:w="787"/>
        <w:gridCol w:w="787"/>
        <w:gridCol w:w="787"/>
        <w:gridCol w:w="787"/>
        <w:gridCol w:w="787"/>
        <w:gridCol w:w="788"/>
        <w:gridCol w:w="787"/>
        <w:gridCol w:w="787"/>
        <w:gridCol w:w="787"/>
        <w:gridCol w:w="788"/>
      </w:tblGrid>
      <w:tr w14:paraId="3A1DD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jc w:val="center"/>
        </w:trPr>
        <w:tc>
          <w:tcPr>
            <w:tcW w:w="1574" w:type="dxa"/>
            <w:gridSpan w:val="2"/>
            <w:vAlign w:val="center"/>
          </w:tcPr>
          <w:p w14:paraId="2705C2C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项目名称</w:t>
            </w:r>
          </w:p>
        </w:tc>
        <w:tc>
          <w:tcPr>
            <w:tcW w:w="7085" w:type="dxa"/>
            <w:gridSpan w:val="9"/>
            <w:vAlign w:val="center"/>
          </w:tcPr>
          <w:p w14:paraId="5DFFE0AA">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2022年壤塘县吉萨颇章会议中心系统设备采购项目</w:t>
            </w:r>
          </w:p>
        </w:tc>
      </w:tr>
      <w:tr w14:paraId="7AE4B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jc w:val="center"/>
        </w:trPr>
        <w:tc>
          <w:tcPr>
            <w:tcW w:w="1574" w:type="dxa"/>
            <w:gridSpan w:val="2"/>
            <w:vAlign w:val="center"/>
          </w:tcPr>
          <w:p w14:paraId="6D3731C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主管部门</w:t>
            </w:r>
          </w:p>
        </w:tc>
        <w:tc>
          <w:tcPr>
            <w:tcW w:w="3936" w:type="dxa"/>
            <w:gridSpan w:val="5"/>
            <w:vAlign w:val="center"/>
          </w:tcPr>
          <w:p w14:paraId="51FBAFE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壤塘县公务服务中心本级</w:t>
            </w:r>
          </w:p>
        </w:tc>
        <w:tc>
          <w:tcPr>
            <w:tcW w:w="1574" w:type="dxa"/>
            <w:gridSpan w:val="2"/>
            <w:vAlign w:val="center"/>
          </w:tcPr>
          <w:p w14:paraId="113508C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实施单位（盖章）</w:t>
            </w:r>
          </w:p>
        </w:tc>
        <w:tc>
          <w:tcPr>
            <w:tcW w:w="1575" w:type="dxa"/>
            <w:gridSpan w:val="2"/>
            <w:vAlign w:val="center"/>
          </w:tcPr>
          <w:p w14:paraId="2A2F38A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w:t>
            </w:r>
          </w:p>
        </w:tc>
      </w:tr>
      <w:tr w14:paraId="639E9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jc w:val="center"/>
        </w:trPr>
        <w:tc>
          <w:tcPr>
            <w:tcW w:w="787" w:type="dxa"/>
            <w:vMerge w:val="restart"/>
            <w:vAlign w:val="center"/>
          </w:tcPr>
          <w:p w14:paraId="380633D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项目基本情况</w:t>
            </w:r>
          </w:p>
        </w:tc>
        <w:tc>
          <w:tcPr>
            <w:tcW w:w="787" w:type="dxa"/>
            <w:vMerge w:val="restart"/>
            <w:vAlign w:val="center"/>
          </w:tcPr>
          <w:p w14:paraId="486ADCA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1.项目年度目标完成情况</w:t>
            </w:r>
          </w:p>
        </w:tc>
        <w:tc>
          <w:tcPr>
            <w:tcW w:w="3936" w:type="dxa"/>
            <w:gridSpan w:val="5"/>
            <w:vAlign w:val="center"/>
          </w:tcPr>
          <w:p w14:paraId="5CFE57D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项目年度目标</w:t>
            </w:r>
          </w:p>
        </w:tc>
        <w:tc>
          <w:tcPr>
            <w:tcW w:w="3149" w:type="dxa"/>
            <w:gridSpan w:val="4"/>
            <w:vAlign w:val="center"/>
          </w:tcPr>
          <w:p w14:paraId="623F0F3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年度目标完成情况</w:t>
            </w:r>
          </w:p>
        </w:tc>
      </w:tr>
      <w:tr w14:paraId="29894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5" w:hRule="atLeast"/>
          <w:jc w:val="center"/>
        </w:trPr>
        <w:tc>
          <w:tcPr>
            <w:tcW w:w="787" w:type="dxa"/>
            <w:vMerge w:val="continue"/>
          </w:tcPr>
          <w:p w14:paraId="42E39403">
            <w:pPr>
              <w:rPr>
                <w:rFonts w:ascii="Times New Roman" w:hAnsi="Times New Roman"/>
                <w:caps w:val="0"/>
                <w:smallCaps w:val="0"/>
              </w:rPr>
            </w:pPr>
          </w:p>
        </w:tc>
        <w:tc>
          <w:tcPr>
            <w:tcW w:w="787" w:type="dxa"/>
            <w:vMerge w:val="continue"/>
          </w:tcPr>
          <w:p w14:paraId="4A1C1FD3">
            <w:pPr>
              <w:rPr>
                <w:rFonts w:ascii="Times New Roman" w:hAnsi="Times New Roman"/>
                <w:caps w:val="0"/>
                <w:smallCaps w:val="0"/>
              </w:rPr>
            </w:pPr>
          </w:p>
        </w:tc>
        <w:tc>
          <w:tcPr>
            <w:tcW w:w="3936" w:type="dxa"/>
            <w:gridSpan w:val="5"/>
            <w:vAlign w:val="center"/>
          </w:tcPr>
          <w:p w14:paraId="08BDE4C9">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完成吉萨颇章会议中心系统设备采购、安装与调试，提升会议承载能力与服务质量，保障各类会议高效开展。</w:t>
            </w:r>
          </w:p>
        </w:tc>
        <w:tc>
          <w:tcPr>
            <w:tcW w:w="3149" w:type="dxa"/>
            <w:gridSpan w:val="4"/>
            <w:vAlign w:val="center"/>
          </w:tcPr>
          <w:p w14:paraId="7734AD32">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对照年度目标，设备采购、安装调试、验收交付全部完成，增加会议面积260㎡，60天内完成实施，绩效目标全面完成。</w:t>
            </w:r>
          </w:p>
        </w:tc>
      </w:tr>
      <w:tr w14:paraId="6E0F8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5" w:hRule="atLeast"/>
          <w:jc w:val="center"/>
        </w:trPr>
        <w:tc>
          <w:tcPr>
            <w:tcW w:w="787" w:type="dxa"/>
            <w:vMerge w:val="continue"/>
          </w:tcPr>
          <w:p w14:paraId="688BDFF4">
            <w:pPr>
              <w:rPr>
                <w:rFonts w:ascii="Times New Roman" w:hAnsi="Times New Roman"/>
                <w:caps w:val="0"/>
                <w:smallCaps w:val="0"/>
              </w:rPr>
            </w:pPr>
          </w:p>
        </w:tc>
        <w:tc>
          <w:tcPr>
            <w:tcW w:w="787" w:type="dxa"/>
            <w:vAlign w:val="center"/>
          </w:tcPr>
          <w:p w14:paraId="773C9DC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2.项目实施内容及过程概述</w:t>
            </w:r>
          </w:p>
        </w:tc>
        <w:tc>
          <w:tcPr>
            <w:tcW w:w="7085" w:type="dxa"/>
            <w:gridSpan w:val="9"/>
            <w:vAlign w:val="center"/>
          </w:tcPr>
          <w:p w14:paraId="662FBFB8">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项目由壤塘县公务服务中心组织实施，成立以尼麦夺杰为组长、索金磋为副组长的评价组，采用案卷研究法、单位自评法、</w:t>
            </w:r>
            <w:r>
              <w:rPr>
                <w:rFonts w:hint="eastAsia" w:ascii="Times New Roman" w:hAnsi="Times New Roman" w:eastAsia="仿宋_GB2312"/>
                <w:b w:val="0"/>
                <w:caps w:val="0"/>
                <w:smallCaps w:val="0"/>
                <w:color w:val="000000"/>
                <w:sz w:val="16"/>
                <w:lang w:eastAsia="zh-CN"/>
              </w:rPr>
              <w:t>实地勘查法</w:t>
            </w:r>
            <w:r>
              <w:rPr>
                <w:rFonts w:hint="eastAsia" w:ascii="Times New Roman" w:hAnsi="Times New Roman" w:eastAsia="仿宋_GB2312"/>
                <w:b w:val="0"/>
                <w:caps w:val="0"/>
                <w:smallCaps w:val="0"/>
                <w:color w:val="000000"/>
                <w:sz w:val="16"/>
              </w:rPr>
              <w:t>、问卷调查法，选取</w:t>
            </w:r>
            <w:r>
              <w:rPr>
                <w:rFonts w:hint="eastAsia" w:ascii="Times New Roman" w:hAnsi="Times New Roman" w:eastAsia="仿宋_GB2312"/>
                <w:b w:val="0"/>
                <w:caps w:val="0"/>
                <w:smallCaps w:val="0"/>
                <w:color w:val="000000"/>
                <w:sz w:val="16"/>
                <w:lang w:eastAsia="zh-CN"/>
              </w:rPr>
              <w:t>县委县政府</w:t>
            </w:r>
            <w:r>
              <w:rPr>
                <w:rFonts w:hint="eastAsia" w:ascii="Times New Roman" w:hAnsi="Times New Roman" w:eastAsia="仿宋_GB2312"/>
                <w:b w:val="0"/>
                <w:caps w:val="0"/>
                <w:smallCaps w:val="0"/>
                <w:color w:val="000000"/>
                <w:sz w:val="16"/>
              </w:rPr>
              <w:t>会议中心作为实地评价点位，对照绩效指标逐项核查，完成全面自评。</w:t>
            </w:r>
          </w:p>
        </w:tc>
      </w:tr>
      <w:tr w14:paraId="23DED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jc w:val="center"/>
        </w:trPr>
        <w:tc>
          <w:tcPr>
            <w:tcW w:w="787" w:type="dxa"/>
            <w:vMerge w:val="restart"/>
            <w:vAlign w:val="center"/>
          </w:tcPr>
          <w:p w14:paraId="31F2F65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预算执行情况（10分）</w:t>
            </w:r>
          </w:p>
        </w:tc>
        <w:tc>
          <w:tcPr>
            <w:tcW w:w="1574" w:type="dxa"/>
            <w:gridSpan w:val="2"/>
            <w:vAlign w:val="center"/>
          </w:tcPr>
          <w:p w14:paraId="0F73E9A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年度预算数（</w:t>
            </w:r>
            <w:r>
              <w:rPr>
                <w:rFonts w:hint="eastAsia" w:ascii="Times New Roman" w:hAnsi="Times New Roman" w:eastAsia="仿宋_GB2312"/>
                <w:b/>
                <w:caps w:val="0"/>
                <w:smallCaps w:val="0"/>
                <w:color w:val="000000"/>
                <w:sz w:val="16"/>
                <w:lang w:eastAsia="zh-CN"/>
              </w:rPr>
              <w:t>万元万元</w:t>
            </w:r>
            <w:r>
              <w:rPr>
                <w:rFonts w:hint="eastAsia" w:ascii="Times New Roman" w:hAnsi="Times New Roman" w:eastAsia="仿宋_GB2312"/>
                <w:b/>
                <w:caps w:val="0"/>
                <w:smallCaps w:val="0"/>
                <w:color w:val="000000"/>
                <w:sz w:val="16"/>
              </w:rPr>
              <w:t>）</w:t>
            </w:r>
          </w:p>
        </w:tc>
        <w:tc>
          <w:tcPr>
            <w:tcW w:w="787" w:type="dxa"/>
            <w:vAlign w:val="center"/>
          </w:tcPr>
          <w:p w14:paraId="24B6602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年初预算</w:t>
            </w:r>
          </w:p>
        </w:tc>
        <w:tc>
          <w:tcPr>
            <w:tcW w:w="787" w:type="dxa"/>
            <w:vAlign w:val="center"/>
          </w:tcPr>
          <w:p w14:paraId="00F426A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调整后预算数</w:t>
            </w:r>
          </w:p>
        </w:tc>
        <w:tc>
          <w:tcPr>
            <w:tcW w:w="787" w:type="dxa"/>
            <w:vAlign w:val="center"/>
          </w:tcPr>
          <w:p w14:paraId="69B76FD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预算执行数</w:t>
            </w:r>
          </w:p>
        </w:tc>
        <w:tc>
          <w:tcPr>
            <w:tcW w:w="788" w:type="dxa"/>
            <w:vAlign w:val="center"/>
          </w:tcPr>
          <w:p w14:paraId="0EC48AE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预算执行率</w:t>
            </w:r>
          </w:p>
        </w:tc>
        <w:tc>
          <w:tcPr>
            <w:tcW w:w="787" w:type="dxa"/>
            <w:vAlign w:val="center"/>
          </w:tcPr>
          <w:p w14:paraId="520087B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787" w:type="dxa"/>
            <w:vAlign w:val="center"/>
          </w:tcPr>
          <w:p w14:paraId="49758A8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1575" w:type="dxa"/>
            <w:gridSpan w:val="2"/>
            <w:vAlign w:val="center"/>
          </w:tcPr>
          <w:p w14:paraId="74E6CB7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原因</w:t>
            </w:r>
          </w:p>
        </w:tc>
      </w:tr>
      <w:tr w14:paraId="26420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jc w:val="center"/>
        </w:trPr>
        <w:tc>
          <w:tcPr>
            <w:tcW w:w="787" w:type="dxa"/>
            <w:vMerge w:val="continue"/>
          </w:tcPr>
          <w:p w14:paraId="419D6923">
            <w:pPr>
              <w:rPr>
                <w:rFonts w:ascii="Times New Roman" w:hAnsi="Times New Roman"/>
                <w:caps w:val="0"/>
                <w:smallCaps w:val="0"/>
              </w:rPr>
            </w:pPr>
          </w:p>
        </w:tc>
        <w:tc>
          <w:tcPr>
            <w:tcW w:w="1574" w:type="dxa"/>
            <w:gridSpan w:val="2"/>
            <w:vAlign w:val="center"/>
          </w:tcPr>
          <w:p w14:paraId="524D7DD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总额</w:t>
            </w:r>
          </w:p>
        </w:tc>
        <w:tc>
          <w:tcPr>
            <w:tcW w:w="787" w:type="dxa"/>
            <w:vAlign w:val="center"/>
          </w:tcPr>
          <w:p w14:paraId="16D8D6B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44.53</w:t>
            </w:r>
          </w:p>
        </w:tc>
        <w:tc>
          <w:tcPr>
            <w:tcW w:w="787" w:type="dxa"/>
            <w:vAlign w:val="center"/>
          </w:tcPr>
          <w:p w14:paraId="037096D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44.53</w:t>
            </w:r>
          </w:p>
        </w:tc>
        <w:tc>
          <w:tcPr>
            <w:tcW w:w="787" w:type="dxa"/>
            <w:vAlign w:val="center"/>
          </w:tcPr>
          <w:p w14:paraId="2661D1C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44.53</w:t>
            </w:r>
          </w:p>
        </w:tc>
        <w:tc>
          <w:tcPr>
            <w:tcW w:w="788" w:type="dxa"/>
            <w:vAlign w:val="center"/>
          </w:tcPr>
          <w:p w14:paraId="26F1EC3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787" w:type="dxa"/>
            <w:vAlign w:val="center"/>
          </w:tcPr>
          <w:p w14:paraId="1DAB9D1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787" w:type="dxa"/>
            <w:vAlign w:val="center"/>
          </w:tcPr>
          <w:p w14:paraId="3BC7B8B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1575" w:type="dxa"/>
            <w:gridSpan w:val="2"/>
            <w:vMerge w:val="restart"/>
            <w:vAlign w:val="center"/>
          </w:tcPr>
          <w:p w14:paraId="244A5C82">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5"/>
              </w:rPr>
              <w:t>1.预算执行率=预算执行数/调整后预算数，预算执行率未达到90%的需说明原因（100字以内）；2.年中发生预算调整的（追加或调减），应单独说明理由；3.其他资金包括：社会投入资金、银行贷款.</w:t>
            </w:r>
          </w:p>
        </w:tc>
      </w:tr>
      <w:tr w14:paraId="641CF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jc w:val="center"/>
        </w:trPr>
        <w:tc>
          <w:tcPr>
            <w:tcW w:w="787" w:type="dxa"/>
            <w:vMerge w:val="continue"/>
          </w:tcPr>
          <w:p w14:paraId="0119EAA6">
            <w:pPr>
              <w:rPr>
                <w:rFonts w:ascii="Times New Roman" w:hAnsi="Times New Roman"/>
                <w:caps w:val="0"/>
                <w:smallCaps w:val="0"/>
              </w:rPr>
            </w:pPr>
          </w:p>
        </w:tc>
        <w:tc>
          <w:tcPr>
            <w:tcW w:w="1574" w:type="dxa"/>
            <w:gridSpan w:val="2"/>
            <w:vAlign w:val="center"/>
          </w:tcPr>
          <w:p w14:paraId="7C69F39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其中：财政资金</w:t>
            </w:r>
          </w:p>
        </w:tc>
        <w:tc>
          <w:tcPr>
            <w:tcW w:w="787" w:type="dxa"/>
            <w:vAlign w:val="center"/>
          </w:tcPr>
          <w:p w14:paraId="36A4601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44.53</w:t>
            </w:r>
          </w:p>
        </w:tc>
        <w:tc>
          <w:tcPr>
            <w:tcW w:w="787" w:type="dxa"/>
            <w:vAlign w:val="center"/>
          </w:tcPr>
          <w:p w14:paraId="47A7B36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44.53</w:t>
            </w:r>
          </w:p>
        </w:tc>
        <w:tc>
          <w:tcPr>
            <w:tcW w:w="787" w:type="dxa"/>
            <w:vAlign w:val="center"/>
          </w:tcPr>
          <w:p w14:paraId="502A989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44.53</w:t>
            </w:r>
          </w:p>
        </w:tc>
        <w:tc>
          <w:tcPr>
            <w:tcW w:w="788" w:type="dxa"/>
            <w:vAlign w:val="center"/>
          </w:tcPr>
          <w:p w14:paraId="19B6D0E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787" w:type="dxa"/>
            <w:vAlign w:val="center"/>
          </w:tcPr>
          <w:p w14:paraId="7EF0057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787" w:type="dxa"/>
            <w:vAlign w:val="center"/>
          </w:tcPr>
          <w:p w14:paraId="5C8EC19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1575" w:type="dxa"/>
            <w:gridSpan w:val="2"/>
            <w:vMerge w:val="continue"/>
          </w:tcPr>
          <w:p w14:paraId="1F5C3582">
            <w:pPr>
              <w:rPr>
                <w:rFonts w:ascii="Times New Roman" w:hAnsi="Times New Roman"/>
                <w:caps w:val="0"/>
                <w:smallCaps w:val="0"/>
              </w:rPr>
            </w:pPr>
          </w:p>
        </w:tc>
      </w:tr>
      <w:tr w14:paraId="7DCA5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jc w:val="center"/>
        </w:trPr>
        <w:tc>
          <w:tcPr>
            <w:tcW w:w="787" w:type="dxa"/>
            <w:vMerge w:val="continue"/>
          </w:tcPr>
          <w:p w14:paraId="3544D798">
            <w:pPr>
              <w:rPr>
                <w:rFonts w:ascii="Times New Roman" w:hAnsi="Times New Roman"/>
                <w:caps w:val="0"/>
                <w:smallCaps w:val="0"/>
              </w:rPr>
            </w:pPr>
          </w:p>
        </w:tc>
        <w:tc>
          <w:tcPr>
            <w:tcW w:w="1574" w:type="dxa"/>
            <w:gridSpan w:val="2"/>
            <w:vAlign w:val="center"/>
          </w:tcPr>
          <w:p w14:paraId="348F0DD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财政专户管理资金</w:t>
            </w:r>
          </w:p>
        </w:tc>
        <w:tc>
          <w:tcPr>
            <w:tcW w:w="787" w:type="dxa"/>
            <w:vAlign w:val="center"/>
          </w:tcPr>
          <w:p w14:paraId="1E4D3CF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787" w:type="dxa"/>
            <w:vAlign w:val="center"/>
          </w:tcPr>
          <w:p w14:paraId="3541645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787" w:type="dxa"/>
            <w:vAlign w:val="center"/>
          </w:tcPr>
          <w:p w14:paraId="0289AB3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788" w:type="dxa"/>
            <w:vAlign w:val="center"/>
          </w:tcPr>
          <w:p w14:paraId="5461E79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787" w:type="dxa"/>
            <w:vAlign w:val="center"/>
          </w:tcPr>
          <w:p w14:paraId="684D53A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787" w:type="dxa"/>
            <w:vAlign w:val="center"/>
          </w:tcPr>
          <w:p w14:paraId="0109EBF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1575" w:type="dxa"/>
            <w:gridSpan w:val="2"/>
            <w:vMerge w:val="continue"/>
          </w:tcPr>
          <w:p w14:paraId="0CE1BDEE">
            <w:pPr>
              <w:rPr>
                <w:rFonts w:ascii="Times New Roman" w:hAnsi="Times New Roman"/>
                <w:caps w:val="0"/>
                <w:smallCaps w:val="0"/>
              </w:rPr>
            </w:pPr>
          </w:p>
        </w:tc>
      </w:tr>
      <w:tr w14:paraId="1F62C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jc w:val="center"/>
        </w:trPr>
        <w:tc>
          <w:tcPr>
            <w:tcW w:w="787" w:type="dxa"/>
            <w:vMerge w:val="continue"/>
          </w:tcPr>
          <w:p w14:paraId="0B140C82">
            <w:pPr>
              <w:rPr>
                <w:rFonts w:ascii="Times New Roman" w:hAnsi="Times New Roman"/>
                <w:caps w:val="0"/>
                <w:smallCaps w:val="0"/>
              </w:rPr>
            </w:pPr>
          </w:p>
        </w:tc>
        <w:tc>
          <w:tcPr>
            <w:tcW w:w="1574" w:type="dxa"/>
            <w:gridSpan w:val="2"/>
            <w:vAlign w:val="center"/>
          </w:tcPr>
          <w:p w14:paraId="4B00E1D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单位资金</w:t>
            </w:r>
          </w:p>
        </w:tc>
        <w:tc>
          <w:tcPr>
            <w:tcW w:w="787" w:type="dxa"/>
            <w:vAlign w:val="center"/>
          </w:tcPr>
          <w:p w14:paraId="5324963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787" w:type="dxa"/>
            <w:vAlign w:val="center"/>
          </w:tcPr>
          <w:p w14:paraId="3DD3842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787" w:type="dxa"/>
            <w:vAlign w:val="center"/>
          </w:tcPr>
          <w:p w14:paraId="5F6587B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788" w:type="dxa"/>
            <w:vAlign w:val="center"/>
          </w:tcPr>
          <w:p w14:paraId="1597215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787" w:type="dxa"/>
            <w:vAlign w:val="center"/>
          </w:tcPr>
          <w:p w14:paraId="0844BCC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787" w:type="dxa"/>
            <w:vAlign w:val="center"/>
          </w:tcPr>
          <w:p w14:paraId="175B57A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1575" w:type="dxa"/>
            <w:gridSpan w:val="2"/>
            <w:vMerge w:val="continue"/>
          </w:tcPr>
          <w:p w14:paraId="282934CE">
            <w:pPr>
              <w:rPr>
                <w:rFonts w:ascii="Times New Roman" w:hAnsi="Times New Roman"/>
                <w:caps w:val="0"/>
                <w:smallCaps w:val="0"/>
              </w:rPr>
            </w:pPr>
          </w:p>
        </w:tc>
      </w:tr>
      <w:tr w14:paraId="634CB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2" w:hRule="atLeast"/>
          <w:jc w:val="center"/>
        </w:trPr>
        <w:tc>
          <w:tcPr>
            <w:tcW w:w="787" w:type="dxa"/>
            <w:vMerge w:val="continue"/>
          </w:tcPr>
          <w:p w14:paraId="1710D6E4">
            <w:pPr>
              <w:rPr>
                <w:rFonts w:ascii="Times New Roman" w:hAnsi="Times New Roman"/>
                <w:caps w:val="0"/>
                <w:smallCaps w:val="0"/>
              </w:rPr>
            </w:pPr>
          </w:p>
        </w:tc>
        <w:tc>
          <w:tcPr>
            <w:tcW w:w="1574" w:type="dxa"/>
            <w:gridSpan w:val="2"/>
            <w:vAlign w:val="center"/>
          </w:tcPr>
          <w:p w14:paraId="6C22A23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其他资金</w:t>
            </w:r>
          </w:p>
        </w:tc>
        <w:tc>
          <w:tcPr>
            <w:tcW w:w="787" w:type="dxa"/>
            <w:vAlign w:val="center"/>
          </w:tcPr>
          <w:p w14:paraId="43376305">
            <w:pPr>
              <w:spacing w:before="20" w:after="20" w:line="240" w:lineRule="auto"/>
              <w:jc w:val="center"/>
              <w:rPr>
                <w:rFonts w:ascii="Times New Roman" w:hAnsi="Times New Roman"/>
                <w:caps w:val="0"/>
                <w:smallCaps w:val="0"/>
              </w:rPr>
            </w:pPr>
          </w:p>
        </w:tc>
        <w:tc>
          <w:tcPr>
            <w:tcW w:w="787" w:type="dxa"/>
            <w:vAlign w:val="center"/>
          </w:tcPr>
          <w:p w14:paraId="48F0BDB0">
            <w:pPr>
              <w:spacing w:before="20" w:after="20" w:line="240" w:lineRule="auto"/>
              <w:jc w:val="center"/>
              <w:rPr>
                <w:rFonts w:ascii="Times New Roman" w:hAnsi="Times New Roman"/>
                <w:caps w:val="0"/>
                <w:smallCaps w:val="0"/>
              </w:rPr>
            </w:pPr>
          </w:p>
        </w:tc>
        <w:tc>
          <w:tcPr>
            <w:tcW w:w="787" w:type="dxa"/>
            <w:vAlign w:val="center"/>
          </w:tcPr>
          <w:p w14:paraId="21E4D2B0">
            <w:pPr>
              <w:spacing w:before="20" w:after="20" w:line="240" w:lineRule="auto"/>
              <w:jc w:val="center"/>
              <w:rPr>
                <w:rFonts w:ascii="Times New Roman" w:hAnsi="Times New Roman"/>
                <w:caps w:val="0"/>
                <w:smallCaps w:val="0"/>
              </w:rPr>
            </w:pPr>
          </w:p>
        </w:tc>
        <w:tc>
          <w:tcPr>
            <w:tcW w:w="788" w:type="dxa"/>
            <w:vAlign w:val="center"/>
          </w:tcPr>
          <w:p w14:paraId="1A5A6E68">
            <w:pPr>
              <w:spacing w:before="20" w:after="20" w:line="240" w:lineRule="auto"/>
              <w:jc w:val="center"/>
              <w:rPr>
                <w:rFonts w:ascii="Times New Roman" w:hAnsi="Times New Roman"/>
                <w:caps w:val="0"/>
                <w:smallCaps w:val="0"/>
              </w:rPr>
            </w:pPr>
          </w:p>
        </w:tc>
        <w:tc>
          <w:tcPr>
            <w:tcW w:w="787" w:type="dxa"/>
            <w:vAlign w:val="center"/>
          </w:tcPr>
          <w:p w14:paraId="132979B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787" w:type="dxa"/>
            <w:vAlign w:val="center"/>
          </w:tcPr>
          <w:p w14:paraId="20429D7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1575" w:type="dxa"/>
            <w:gridSpan w:val="2"/>
            <w:vMerge w:val="continue"/>
          </w:tcPr>
          <w:p w14:paraId="5459931D">
            <w:pPr>
              <w:rPr>
                <w:rFonts w:ascii="Times New Roman" w:hAnsi="Times New Roman"/>
                <w:caps w:val="0"/>
                <w:smallCaps w:val="0"/>
              </w:rPr>
            </w:pPr>
          </w:p>
        </w:tc>
      </w:tr>
      <w:tr w14:paraId="44C10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5" w:hRule="atLeast"/>
          <w:jc w:val="center"/>
        </w:trPr>
        <w:tc>
          <w:tcPr>
            <w:tcW w:w="787" w:type="dxa"/>
            <w:vMerge w:val="restart"/>
            <w:vAlign w:val="center"/>
          </w:tcPr>
          <w:p w14:paraId="256F21C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绩效指标（90分）</w:t>
            </w:r>
          </w:p>
        </w:tc>
        <w:tc>
          <w:tcPr>
            <w:tcW w:w="787" w:type="dxa"/>
            <w:vAlign w:val="center"/>
          </w:tcPr>
          <w:p w14:paraId="3F94D75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一级指标</w:t>
            </w:r>
          </w:p>
        </w:tc>
        <w:tc>
          <w:tcPr>
            <w:tcW w:w="787" w:type="dxa"/>
            <w:vAlign w:val="center"/>
          </w:tcPr>
          <w:p w14:paraId="7BA8276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二级指标</w:t>
            </w:r>
          </w:p>
        </w:tc>
        <w:tc>
          <w:tcPr>
            <w:tcW w:w="787" w:type="dxa"/>
            <w:vAlign w:val="center"/>
          </w:tcPr>
          <w:p w14:paraId="53793F0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三级指标</w:t>
            </w:r>
          </w:p>
        </w:tc>
        <w:tc>
          <w:tcPr>
            <w:tcW w:w="787" w:type="dxa"/>
            <w:vAlign w:val="center"/>
          </w:tcPr>
          <w:p w14:paraId="670C049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指标性质</w:t>
            </w:r>
          </w:p>
        </w:tc>
        <w:tc>
          <w:tcPr>
            <w:tcW w:w="787" w:type="dxa"/>
            <w:vAlign w:val="center"/>
          </w:tcPr>
          <w:p w14:paraId="043AB7E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指标值</w:t>
            </w:r>
          </w:p>
        </w:tc>
        <w:tc>
          <w:tcPr>
            <w:tcW w:w="788" w:type="dxa"/>
            <w:vAlign w:val="center"/>
          </w:tcPr>
          <w:p w14:paraId="3ADAAFB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度量单位</w:t>
            </w:r>
          </w:p>
        </w:tc>
        <w:tc>
          <w:tcPr>
            <w:tcW w:w="787" w:type="dxa"/>
            <w:vAlign w:val="center"/>
          </w:tcPr>
          <w:p w14:paraId="22A0807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完成值</w:t>
            </w:r>
          </w:p>
        </w:tc>
        <w:tc>
          <w:tcPr>
            <w:tcW w:w="787" w:type="dxa"/>
            <w:vAlign w:val="center"/>
          </w:tcPr>
          <w:p w14:paraId="24A589C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787" w:type="dxa"/>
            <w:vAlign w:val="center"/>
          </w:tcPr>
          <w:p w14:paraId="69C083C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788" w:type="dxa"/>
            <w:vAlign w:val="center"/>
          </w:tcPr>
          <w:p w14:paraId="04377AF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未完成原因分析</w:t>
            </w:r>
          </w:p>
        </w:tc>
      </w:tr>
      <w:tr w14:paraId="26B89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jc w:val="center"/>
        </w:trPr>
        <w:tc>
          <w:tcPr>
            <w:tcW w:w="787" w:type="dxa"/>
            <w:vMerge w:val="continue"/>
          </w:tcPr>
          <w:p w14:paraId="402540B8">
            <w:pPr>
              <w:rPr>
                <w:rFonts w:ascii="Times New Roman" w:hAnsi="Times New Roman"/>
                <w:caps w:val="0"/>
                <w:smallCaps w:val="0"/>
              </w:rPr>
            </w:pPr>
          </w:p>
        </w:tc>
        <w:tc>
          <w:tcPr>
            <w:tcW w:w="787" w:type="dxa"/>
            <w:vMerge w:val="restart"/>
            <w:vAlign w:val="center"/>
          </w:tcPr>
          <w:p w14:paraId="0E60D76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011335A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tc>
        <w:tc>
          <w:tcPr>
            <w:tcW w:w="787" w:type="dxa"/>
            <w:vAlign w:val="center"/>
          </w:tcPr>
          <w:p w14:paraId="4BAE220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数量指标</w:t>
            </w:r>
          </w:p>
        </w:tc>
        <w:tc>
          <w:tcPr>
            <w:tcW w:w="787" w:type="dxa"/>
            <w:vAlign w:val="center"/>
          </w:tcPr>
          <w:p w14:paraId="7860177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增加会议面积</w:t>
            </w:r>
          </w:p>
        </w:tc>
        <w:tc>
          <w:tcPr>
            <w:tcW w:w="787" w:type="dxa"/>
            <w:vAlign w:val="center"/>
          </w:tcPr>
          <w:p w14:paraId="5A9E1B5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787" w:type="dxa"/>
            <w:vAlign w:val="center"/>
          </w:tcPr>
          <w:p w14:paraId="7DAB353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260</w:t>
            </w:r>
          </w:p>
        </w:tc>
        <w:tc>
          <w:tcPr>
            <w:tcW w:w="788" w:type="dxa"/>
            <w:vAlign w:val="center"/>
          </w:tcPr>
          <w:p w14:paraId="74D2C04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w:t>
            </w:r>
          </w:p>
        </w:tc>
        <w:tc>
          <w:tcPr>
            <w:tcW w:w="787" w:type="dxa"/>
            <w:vAlign w:val="center"/>
          </w:tcPr>
          <w:p w14:paraId="5B9CD26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260</w:t>
            </w:r>
          </w:p>
        </w:tc>
        <w:tc>
          <w:tcPr>
            <w:tcW w:w="787" w:type="dxa"/>
            <w:vAlign w:val="center"/>
          </w:tcPr>
          <w:p w14:paraId="67BF48A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787" w:type="dxa"/>
            <w:vAlign w:val="center"/>
          </w:tcPr>
          <w:p w14:paraId="016135D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788" w:type="dxa"/>
            <w:vAlign w:val="center"/>
          </w:tcPr>
          <w:p w14:paraId="290D34A1">
            <w:pPr>
              <w:spacing w:before="20" w:after="20" w:line="240" w:lineRule="auto"/>
              <w:jc w:val="center"/>
              <w:rPr>
                <w:rFonts w:ascii="Times New Roman" w:hAnsi="Times New Roman"/>
                <w:caps w:val="0"/>
                <w:smallCaps w:val="0"/>
              </w:rPr>
            </w:pPr>
          </w:p>
        </w:tc>
      </w:tr>
      <w:tr w14:paraId="0806F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5" w:hRule="atLeast"/>
          <w:jc w:val="center"/>
        </w:trPr>
        <w:tc>
          <w:tcPr>
            <w:tcW w:w="787" w:type="dxa"/>
            <w:vMerge w:val="continue"/>
          </w:tcPr>
          <w:p w14:paraId="53BACD91">
            <w:pPr>
              <w:rPr>
                <w:rFonts w:ascii="Times New Roman" w:hAnsi="Times New Roman"/>
                <w:caps w:val="0"/>
                <w:smallCaps w:val="0"/>
              </w:rPr>
            </w:pPr>
          </w:p>
        </w:tc>
        <w:tc>
          <w:tcPr>
            <w:tcW w:w="787" w:type="dxa"/>
            <w:vMerge w:val="continue"/>
            <w:vAlign w:val="center"/>
          </w:tcPr>
          <w:p w14:paraId="52F89B25">
            <w:pPr>
              <w:rPr>
                <w:rFonts w:ascii="Times New Roman" w:hAnsi="Times New Roman"/>
                <w:caps w:val="0"/>
                <w:smallCaps w:val="0"/>
              </w:rPr>
            </w:pPr>
          </w:p>
        </w:tc>
        <w:tc>
          <w:tcPr>
            <w:tcW w:w="787" w:type="dxa"/>
            <w:vAlign w:val="center"/>
          </w:tcPr>
          <w:p w14:paraId="47D05AA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时效指标</w:t>
            </w:r>
          </w:p>
        </w:tc>
        <w:tc>
          <w:tcPr>
            <w:tcW w:w="787" w:type="dxa"/>
            <w:vAlign w:val="center"/>
          </w:tcPr>
          <w:p w14:paraId="7F76D8C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项目实施完成时间</w:t>
            </w:r>
          </w:p>
        </w:tc>
        <w:tc>
          <w:tcPr>
            <w:tcW w:w="787" w:type="dxa"/>
            <w:vAlign w:val="center"/>
          </w:tcPr>
          <w:p w14:paraId="0483DD4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787" w:type="dxa"/>
            <w:vAlign w:val="center"/>
          </w:tcPr>
          <w:p w14:paraId="7154359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60</w:t>
            </w:r>
          </w:p>
        </w:tc>
        <w:tc>
          <w:tcPr>
            <w:tcW w:w="788" w:type="dxa"/>
            <w:vAlign w:val="center"/>
          </w:tcPr>
          <w:p w14:paraId="2854514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天</w:t>
            </w:r>
          </w:p>
        </w:tc>
        <w:tc>
          <w:tcPr>
            <w:tcW w:w="787" w:type="dxa"/>
            <w:vAlign w:val="center"/>
          </w:tcPr>
          <w:p w14:paraId="62D06FF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60</w:t>
            </w:r>
          </w:p>
        </w:tc>
        <w:tc>
          <w:tcPr>
            <w:tcW w:w="787" w:type="dxa"/>
            <w:vAlign w:val="center"/>
          </w:tcPr>
          <w:p w14:paraId="4CA0565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787" w:type="dxa"/>
            <w:vAlign w:val="center"/>
          </w:tcPr>
          <w:p w14:paraId="5872E49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788" w:type="dxa"/>
            <w:vAlign w:val="center"/>
          </w:tcPr>
          <w:p w14:paraId="1A3DDDF3">
            <w:pPr>
              <w:spacing w:before="20" w:after="20" w:line="240" w:lineRule="auto"/>
              <w:jc w:val="center"/>
              <w:rPr>
                <w:rFonts w:ascii="Times New Roman" w:hAnsi="Times New Roman"/>
                <w:caps w:val="0"/>
                <w:smallCaps w:val="0"/>
              </w:rPr>
            </w:pPr>
          </w:p>
        </w:tc>
      </w:tr>
      <w:tr w14:paraId="3A9B1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5" w:hRule="atLeast"/>
          <w:jc w:val="center"/>
        </w:trPr>
        <w:tc>
          <w:tcPr>
            <w:tcW w:w="787" w:type="dxa"/>
            <w:vMerge w:val="continue"/>
          </w:tcPr>
          <w:p w14:paraId="03F4BD5D">
            <w:pPr>
              <w:rPr>
                <w:rFonts w:ascii="Times New Roman" w:hAnsi="Times New Roman"/>
                <w:caps w:val="0"/>
                <w:smallCaps w:val="0"/>
              </w:rPr>
            </w:pPr>
          </w:p>
        </w:tc>
        <w:tc>
          <w:tcPr>
            <w:tcW w:w="787" w:type="dxa"/>
            <w:vAlign w:val="center"/>
          </w:tcPr>
          <w:p w14:paraId="4624A2C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效益指标</w:t>
            </w:r>
          </w:p>
        </w:tc>
        <w:tc>
          <w:tcPr>
            <w:tcW w:w="787" w:type="dxa"/>
            <w:vAlign w:val="center"/>
          </w:tcPr>
          <w:p w14:paraId="499FD23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社会效益指标</w:t>
            </w:r>
          </w:p>
        </w:tc>
        <w:tc>
          <w:tcPr>
            <w:tcW w:w="787" w:type="dxa"/>
            <w:vAlign w:val="center"/>
          </w:tcPr>
          <w:p w14:paraId="1470B8D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公共保障能力提升率</w:t>
            </w:r>
          </w:p>
        </w:tc>
        <w:tc>
          <w:tcPr>
            <w:tcW w:w="787" w:type="dxa"/>
            <w:vAlign w:val="center"/>
          </w:tcPr>
          <w:p w14:paraId="2FABBA1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787" w:type="dxa"/>
            <w:vAlign w:val="center"/>
          </w:tcPr>
          <w:p w14:paraId="1D9132E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788" w:type="dxa"/>
            <w:vAlign w:val="center"/>
          </w:tcPr>
          <w:p w14:paraId="08A62F5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787" w:type="dxa"/>
            <w:vAlign w:val="center"/>
          </w:tcPr>
          <w:p w14:paraId="54B8877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787" w:type="dxa"/>
            <w:vAlign w:val="center"/>
          </w:tcPr>
          <w:p w14:paraId="5942B8A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787" w:type="dxa"/>
            <w:vAlign w:val="center"/>
          </w:tcPr>
          <w:p w14:paraId="761F586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788" w:type="dxa"/>
            <w:vAlign w:val="center"/>
          </w:tcPr>
          <w:p w14:paraId="2047D6FC">
            <w:pPr>
              <w:spacing w:before="20" w:after="20" w:line="240" w:lineRule="auto"/>
              <w:jc w:val="center"/>
              <w:rPr>
                <w:rFonts w:ascii="Times New Roman" w:hAnsi="Times New Roman"/>
                <w:caps w:val="0"/>
                <w:smallCaps w:val="0"/>
              </w:rPr>
            </w:pPr>
          </w:p>
        </w:tc>
      </w:tr>
      <w:tr w14:paraId="07F67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jc w:val="center"/>
        </w:trPr>
        <w:tc>
          <w:tcPr>
            <w:tcW w:w="787" w:type="dxa"/>
            <w:vMerge w:val="continue"/>
          </w:tcPr>
          <w:p w14:paraId="6C8D7D5A">
            <w:pPr>
              <w:rPr>
                <w:rFonts w:ascii="Times New Roman" w:hAnsi="Times New Roman"/>
                <w:caps w:val="0"/>
                <w:smallCaps w:val="0"/>
              </w:rPr>
            </w:pPr>
          </w:p>
        </w:tc>
        <w:tc>
          <w:tcPr>
            <w:tcW w:w="787" w:type="dxa"/>
            <w:vAlign w:val="center"/>
          </w:tcPr>
          <w:p w14:paraId="17729E6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满意度指标</w:t>
            </w:r>
          </w:p>
        </w:tc>
        <w:tc>
          <w:tcPr>
            <w:tcW w:w="787" w:type="dxa"/>
            <w:vAlign w:val="center"/>
          </w:tcPr>
          <w:p w14:paraId="61562C2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服务对象满意度指标</w:t>
            </w:r>
          </w:p>
        </w:tc>
        <w:tc>
          <w:tcPr>
            <w:tcW w:w="787" w:type="dxa"/>
            <w:vAlign w:val="center"/>
          </w:tcPr>
          <w:p w14:paraId="1D2B90A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实施方案满意度</w:t>
            </w:r>
          </w:p>
        </w:tc>
        <w:tc>
          <w:tcPr>
            <w:tcW w:w="787" w:type="dxa"/>
            <w:vAlign w:val="center"/>
          </w:tcPr>
          <w:p w14:paraId="767E57D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787" w:type="dxa"/>
            <w:vAlign w:val="center"/>
          </w:tcPr>
          <w:p w14:paraId="63955AB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788" w:type="dxa"/>
            <w:vAlign w:val="center"/>
          </w:tcPr>
          <w:p w14:paraId="5E051C6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787" w:type="dxa"/>
            <w:vAlign w:val="center"/>
          </w:tcPr>
          <w:p w14:paraId="7A880F2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787" w:type="dxa"/>
            <w:vAlign w:val="center"/>
          </w:tcPr>
          <w:p w14:paraId="647A44D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787" w:type="dxa"/>
            <w:vAlign w:val="center"/>
          </w:tcPr>
          <w:p w14:paraId="38388CE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788" w:type="dxa"/>
            <w:vAlign w:val="center"/>
          </w:tcPr>
          <w:p w14:paraId="0018DC8B">
            <w:pPr>
              <w:spacing w:before="20" w:after="20" w:line="240" w:lineRule="auto"/>
              <w:jc w:val="center"/>
              <w:rPr>
                <w:rFonts w:ascii="Times New Roman" w:hAnsi="Times New Roman"/>
                <w:caps w:val="0"/>
                <w:smallCaps w:val="0"/>
              </w:rPr>
            </w:pPr>
          </w:p>
        </w:tc>
      </w:tr>
      <w:tr w14:paraId="65840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jc w:val="center"/>
        </w:trPr>
        <w:tc>
          <w:tcPr>
            <w:tcW w:w="787" w:type="dxa"/>
            <w:vMerge w:val="continue"/>
          </w:tcPr>
          <w:p w14:paraId="040B1272">
            <w:pPr>
              <w:rPr>
                <w:rFonts w:ascii="Times New Roman" w:hAnsi="Times New Roman"/>
                <w:caps w:val="0"/>
                <w:smallCaps w:val="0"/>
              </w:rPr>
            </w:pPr>
          </w:p>
        </w:tc>
        <w:tc>
          <w:tcPr>
            <w:tcW w:w="787" w:type="dxa"/>
            <w:vAlign w:val="center"/>
          </w:tcPr>
          <w:p w14:paraId="34CDCF4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成本指标</w:t>
            </w:r>
          </w:p>
        </w:tc>
        <w:tc>
          <w:tcPr>
            <w:tcW w:w="787" w:type="dxa"/>
            <w:vAlign w:val="center"/>
          </w:tcPr>
          <w:p w14:paraId="4D2D135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经济成本指标</w:t>
            </w:r>
          </w:p>
        </w:tc>
        <w:tc>
          <w:tcPr>
            <w:tcW w:w="787" w:type="dxa"/>
            <w:vAlign w:val="center"/>
          </w:tcPr>
          <w:p w14:paraId="317E16F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项目成本控制</w:t>
            </w:r>
          </w:p>
        </w:tc>
        <w:tc>
          <w:tcPr>
            <w:tcW w:w="787" w:type="dxa"/>
            <w:vAlign w:val="center"/>
          </w:tcPr>
          <w:p w14:paraId="1A9A7A4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787" w:type="dxa"/>
            <w:vAlign w:val="center"/>
          </w:tcPr>
          <w:p w14:paraId="48C3D25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44.53</w:t>
            </w:r>
          </w:p>
        </w:tc>
        <w:tc>
          <w:tcPr>
            <w:tcW w:w="788" w:type="dxa"/>
            <w:vAlign w:val="center"/>
          </w:tcPr>
          <w:p w14:paraId="525EAE5A">
            <w:pPr>
              <w:spacing w:before="20" w:after="20" w:line="240" w:lineRule="auto"/>
              <w:jc w:val="center"/>
              <w:rPr>
                <w:rFonts w:hint="eastAsia" w:ascii="Times New Roman" w:hAnsi="Times New Roman" w:eastAsia="仿宋_GB2312"/>
                <w:caps w:val="0"/>
                <w:smallCaps w:val="0"/>
                <w:lang w:eastAsia="zh-CN"/>
              </w:rPr>
            </w:pPr>
            <w:r>
              <w:rPr>
                <w:rFonts w:hint="eastAsia" w:ascii="Times New Roman" w:hAnsi="Times New Roman" w:eastAsia="仿宋_GB2312"/>
                <w:b w:val="0"/>
                <w:caps w:val="0"/>
                <w:smallCaps w:val="0"/>
                <w:color w:val="000000"/>
                <w:sz w:val="16"/>
                <w:lang w:eastAsia="zh-CN"/>
              </w:rPr>
              <w:t>万元</w:t>
            </w:r>
          </w:p>
        </w:tc>
        <w:tc>
          <w:tcPr>
            <w:tcW w:w="787" w:type="dxa"/>
            <w:vAlign w:val="center"/>
          </w:tcPr>
          <w:p w14:paraId="7176C1C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44.53</w:t>
            </w:r>
          </w:p>
        </w:tc>
        <w:tc>
          <w:tcPr>
            <w:tcW w:w="787" w:type="dxa"/>
            <w:vAlign w:val="center"/>
          </w:tcPr>
          <w:p w14:paraId="53AD6DD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787" w:type="dxa"/>
            <w:vAlign w:val="center"/>
          </w:tcPr>
          <w:p w14:paraId="2A0BB17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788" w:type="dxa"/>
            <w:vAlign w:val="center"/>
          </w:tcPr>
          <w:p w14:paraId="4BC2CF74">
            <w:pPr>
              <w:spacing w:before="20" w:after="20" w:line="240" w:lineRule="auto"/>
              <w:jc w:val="center"/>
              <w:rPr>
                <w:rFonts w:ascii="Times New Roman" w:hAnsi="Times New Roman"/>
                <w:caps w:val="0"/>
                <w:smallCaps w:val="0"/>
              </w:rPr>
            </w:pPr>
          </w:p>
        </w:tc>
      </w:tr>
      <w:tr w14:paraId="1BA4B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jc w:val="center"/>
        </w:trPr>
        <w:tc>
          <w:tcPr>
            <w:tcW w:w="787" w:type="dxa"/>
            <w:vMerge w:val="continue"/>
          </w:tcPr>
          <w:p w14:paraId="635B2276">
            <w:pPr>
              <w:rPr>
                <w:rFonts w:ascii="Times New Roman" w:hAnsi="Times New Roman"/>
                <w:caps w:val="0"/>
                <w:smallCaps w:val="0"/>
              </w:rPr>
            </w:pPr>
          </w:p>
        </w:tc>
        <w:tc>
          <w:tcPr>
            <w:tcW w:w="5510" w:type="dxa"/>
            <w:gridSpan w:val="7"/>
            <w:vAlign w:val="center"/>
          </w:tcPr>
          <w:p w14:paraId="618CF01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合计</w:t>
            </w:r>
          </w:p>
        </w:tc>
        <w:tc>
          <w:tcPr>
            <w:tcW w:w="787" w:type="dxa"/>
            <w:vAlign w:val="center"/>
          </w:tcPr>
          <w:p w14:paraId="5334181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787" w:type="dxa"/>
            <w:vAlign w:val="center"/>
          </w:tcPr>
          <w:p w14:paraId="3B631EC9">
            <w:pPr>
              <w:spacing w:before="20" w:after="20" w:line="240" w:lineRule="auto"/>
              <w:jc w:val="center"/>
              <w:rPr>
                <w:rFonts w:ascii="Times New Roman" w:hAnsi="Times New Roman"/>
                <w:caps w:val="0"/>
                <w:smallCaps w:val="0"/>
              </w:rPr>
            </w:pPr>
          </w:p>
        </w:tc>
        <w:tc>
          <w:tcPr>
            <w:tcW w:w="788" w:type="dxa"/>
            <w:vAlign w:val="center"/>
          </w:tcPr>
          <w:p w14:paraId="68C9DBE3">
            <w:pPr>
              <w:spacing w:before="20" w:after="20" w:line="240" w:lineRule="auto"/>
              <w:jc w:val="center"/>
              <w:rPr>
                <w:rFonts w:ascii="Times New Roman" w:hAnsi="Times New Roman"/>
                <w:caps w:val="0"/>
                <w:smallCaps w:val="0"/>
              </w:rPr>
            </w:pPr>
          </w:p>
        </w:tc>
      </w:tr>
      <w:tr w14:paraId="2A707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jc w:val="center"/>
        </w:trPr>
        <w:tc>
          <w:tcPr>
            <w:tcW w:w="1574" w:type="dxa"/>
            <w:gridSpan w:val="2"/>
            <w:vAlign w:val="center"/>
          </w:tcPr>
          <w:p w14:paraId="24CA84A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评价结论</w:t>
            </w:r>
          </w:p>
        </w:tc>
        <w:tc>
          <w:tcPr>
            <w:tcW w:w="7085" w:type="dxa"/>
            <w:gridSpan w:val="9"/>
            <w:vAlign w:val="center"/>
          </w:tcPr>
          <w:p w14:paraId="41C9AA30">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项目绩效自评总分89分，项目按计划实施，资金使用规范，绩效目标全面完成，实施效果良好。</w:t>
            </w:r>
          </w:p>
        </w:tc>
      </w:tr>
      <w:tr w14:paraId="53239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jc w:val="center"/>
        </w:trPr>
        <w:tc>
          <w:tcPr>
            <w:tcW w:w="1574" w:type="dxa"/>
            <w:gridSpan w:val="2"/>
            <w:vAlign w:val="center"/>
          </w:tcPr>
          <w:p w14:paraId="5FB50F1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存在问题</w:t>
            </w:r>
          </w:p>
        </w:tc>
        <w:tc>
          <w:tcPr>
            <w:tcW w:w="7085" w:type="dxa"/>
            <w:gridSpan w:val="9"/>
            <w:vAlign w:val="center"/>
          </w:tcPr>
          <w:p w14:paraId="7509196C">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64826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jc w:val="center"/>
        </w:trPr>
        <w:tc>
          <w:tcPr>
            <w:tcW w:w="1574" w:type="dxa"/>
            <w:gridSpan w:val="2"/>
            <w:vAlign w:val="center"/>
          </w:tcPr>
          <w:p w14:paraId="549D12A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改进措施</w:t>
            </w:r>
          </w:p>
        </w:tc>
        <w:tc>
          <w:tcPr>
            <w:tcW w:w="7085" w:type="dxa"/>
            <w:gridSpan w:val="9"/>
            <w:vAlign w:val="center"/>
          </w:tcPr>
          <w:p w14:paraId="58036F8F">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25E30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3" w:hRule="atLeast"/>
          <w:jc w:val="center"/>
        </w:trPr>
        <w:tc>
          <w:tcPr>
            <w:tcW w:w="3935" w:type="dxa"/>
            <w:gridSpan w:val="5"/>
            <w:vAlign w:val="center"/>
          </w:tcPr>
          <w:p w14:paraId="002276B3">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项目负责人：</w:t>
            </w:r>
          </w:p>
        </w:tc>
        <w:tc>
          <w:tcPr>
            <w:tcW w:w="4724" w:type="dxa"/>
            <w:gridSpan w:val="6"/>
            <w:vAlign w:val="center"/>
          </w:tcPr>
          <w:p w14:paraId="76C9898D">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财务负责人：</w:t>
            </w:r>
          </w:p>
        </w:tc>
      </w:tr>
    </w:tbl>
    <w:p w14:paraId="4AD10694">
      <w:pPr>
        <w:pageBreakBefore/>
        <w:spacing w:before="120" w:after="120"/>
        <w:jc w:val="center"/>
        <w:rPr>
          <w:rFonts w:ascii="Times New Roman" w:hAnsi="Times New Roman"/>
          <w:caps w:val="0"/>
          <w:smallCaps w:val="0"/>
        </w:rPr>
      </w:pPr>
      <w:r>
        <w:rPr>
          <w:rFonts w:hint="eastAsia" w:ascii="Times New Roman" w:hAnsi="Times New Roman" w:eastAsia="黑体"/>
          <w:b/>
          <w:caps w:val="0"/>
          <w:smallCaps w:val="0"/>
          <w:color w:val="000000"/>
          <w:sz w:val="28"/>
        </w:rPr>
        <w:t>部门预算项目支出绩效自评表（2025年度）</w:t>
      </w:r>
    </w:p>
    <w:tbl>
      <w:tblPr>
        <w:tblStyle w:val="13"/>
        <w:tblW w:w="86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804"/>
        <w:gridCol w:w="804"/>
        <w:gridCol w:w="804"/>
        <w:gridCol w:w="804"/>
        <w:gridCol w:w="804"/>
        <w:gridCol w:w="804"/>
        <w:gridCol w:w="804"/>
        <w:gridCol w:w="804"/>
        <w:gridCol w:w="804"/>
        <w:gridCol w:w="804"/>
      </w:tblGrid>
      <w:tr w14:paraId="7AB4E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7A1CE3B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项目名称</w:t>
            </w:r>
          </w:p>
        </w:tc>
        <w:tc>
          <w:tcPr>
            <w:tcW w:w="7002" w:type="dxa"/>
            <w:gridSpan w:val="9"/>
            <w:vAlign w:val="center"/>
          </w:tcPr>
          <w:p w14:paraId="5A26EF06">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2025年阿坝州大草原文化旅游节—壤巴拉节暨“石榴籽”工程干群联谊活动</w:t>
            </w:r>
          </w:p>
        </w:tc>
      </w:tr>
      <w:tr w14:paraId="479D2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3A53000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主管部门</w:t>
            </w:r>
          </w:p>
        </w:tc>
        <w:tc>
          <w:tcPr>
            <w:tcW w:w="3770" w:type="dxa"/>
            <w:gridSpan w:val="5"/>
            <w:vAlign w:val="center"/>
          </w:tcPr>
          <w:p w14:paraId="59832DF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壤塘县公务服务中心本级</w:t>
            </w:r>
          </w:p>
        </w:tc>
        <w:tc>
          <w:tcPr>
            <w:tcW w:w="1134" w:type="dxa"/>
            <w:gridSpan w:val="2"/>
            <w:vAlign w:val="center"/>
          </w:tcPr>
          <w:p w14:paraId="590CA3D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实施单位（盖章）</w:t>
            </w:r>
          </w:p>
        </w:tc>
        <w:tc>
          <w:tcPr>
            <w:tcW w:w="2098" w:type="dxa"/>
            <w:gridSpan w:val="2"/>
            <w:vAlign w:val="center"/>
          </w:tcPr>
          <w:p w14:paraId="188B339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w:t>
            </w:r>
          </w:p>
        </w:tc>
      </w:tr>
      <w:tr w14:paraId="6FFFF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4A3AE0F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项目基本情况</w:t>
            </w:r>
          </w:p>
        </w:tc>
        <w:tc>
          <w:tcPr>
            <w:tcW w:w="822" w:type="dxa"/>
            <w:vMerge w:val="restart"/>
            <w:vAlign w:val="center"/>
          </w:tcPr>
          <w:p w14:paraId="420F070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1.项目年度目标完成情况</w:t>
            </w:r>
          </w:p>
        </w:tc>
        <w:tc>
          <w:tcPr>
            <w:tcW w:w="3770" w:type="dxa"/>
            <w:gridSpan w:val="5"/>
            <w:vAlign w:val="center"/>
          </w:tcPr>
          <w:p w14:paraId="3BB7AC8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项目年度目标</w:t>
            </w:r>
          </w:p>
        </w:tc>
        <w:tc>
          <w:tcPr>
            <w:tcW w:w="3232" w:type="dxa"/>
            <w:gridSpan w:val="4"/>
            <w:vAlign w:val="center"/>
          </w:tcPr>
          <w:p w14:paraId="63C9883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年度目标完成情况</w:t>
            </w:r>
          </w:p>
        </w:tc>
      </w:tr>
      <w:tr w14:paraId="73B8F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04066FA1">
            <w:pPr>
              <w:rPr>
                <w:rFonts w:ascii="Times New Roman" w:hAnsi="Times New Roman"/>
                <w:caps w:val="0"/>
                <w:smallCaps w:val="0"/>
              </w:rPr>
            </w:pPr>
          </w:p>
        </w:tc>
        <w:tc>
          <w:tcPr>
            <w:tcW w:w="822" w:type="dxa"/>
            <w:vMerge w:val="continue"/>
          </w:tcPr>
          <w:p w14:paraId="3CC9B88C">
            <w:pPr>
              <w:rPr>
                <w:rFonts w:ascii="Times New Roman" w:hAnsi="Times New Roman"/>
                <w:caps w:val="0"/>
                <w:smallCaps w:val="0"/>
              </w:rPr>
            </w:pPr>
          </w:p>
        </w:tc>
        <w:tc>
          <w:tcPr>
            <w:tcW w:w="3770" w:type="dxa"/>
            <w:gridSpan w:val="5"/>
            <w:vAlign w:val="center"/>
          </w:tcPr>
          <w:p w14:paraId="7CDB714F">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保障2025年阿坝州大草原文化旅游节—壤巴拉节暨“石榴籽”工程干群联谊活动顺利举办，提供优质餐饮与后勤服务保障，落实厉行节约、绿色低碳要求，</w:t>
            </w:r>
            <w:r>
              <w:rPr>
                <w:rFonts w:hint="eastAsia" w:ascii="Times New Roman" w:hAnsi="Times New Roman" w:eastAsia="仿宋_GB2312"/>
                <w:b w:val="0"/>
                <w:caps w:val="0"/>
                <w:smallCaps w:val="0"/>
                <w:color w:val="000000"/>
                <w:sz w:val="16"/>
                <w:lang w:eastAsia="zh-CN"/>
              </w:rPr>
              <w:t>增</w:t>
            </w:r>
            <w:r>
              <w:rPr>
                <w:rFonts w:hint="eastAsia" w:ascii="Times New Roman" w:hAnsi="Times New Roman" w:eastAsia="仿宋_GB2312"/>
                <w:b w:val="0"/>
                <w:caps w:val="0"/>
                <w:smallCaps w:val="0"/>
                <w:color w:val="000000"/>
                <w:sz w:val="16"/>
              </w:rPr>
              <w:t>进民族团结与文旅融合。</w:t>
            </w:r>
          </w:p>
        </w:tc>
        <w:tc>
          <w:tcPr>
            <w:tcW w:w="3232" w:type="dxa"/>
            <w:gridSpan w:val="4"/>
            <w:vAlign w:val="center"/>
          </w:tcPr>
          <w:p w14:paraId="30648EF8">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对照年度目标，活动保障有力、组织有序，提供菜品种类10种，有效保障活动8天，参与人员满意度96%，年度绩效目标全面完成。</w:t>
            </w:r>
          </w:p>
        </w:tc>
      </w:tr>
      <w:tr w14:paraId="06A3F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0E6AE6A">
            <w:pPr>
              <w:rPr>
                <w:rFonts w:ascii="Times New Roman" w:hAnsi="Times New Roman"/>
                <w:caps w:val="0"/>
                <w:smallCaps w:val="0"/>
              </w:rPr>
            </w:pPr>
          </w:p>
        </w:tc>
        <w:tc>
          <w:tcPr>
            <w:tcW w:w="822" w:type="dxa"/>
            <w:vAlign w:val="center"/>
          </w:tcPr>
          <w:p w14:paraId="588C2E6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2.项目实施内容及过程概述</w:t>
            </w:r>
          </w:p>
        </w:tc>
        <w:tc>
          <w:tcPr>
            <w:tcW w:w="7002" w:type="dxa"/>
            <w:gridSpan w:val="9"/>
            <w:vAlign w:val="center"/>
          </w:tcPr>
          <w:p w14:paraId="2E7A738E">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项目由壤塘县公务服务中心组织实施，成立由尼麦夺杰任组长、索金磋任副组长的评价小组，采用案卷研究法、单位自评法、</w:t>
            </w:r>
            <w:r>
              <w:rPr>
                <w:rFonts w:hint="eastAsia" w:ascii="Times New Roman" w:hAnsi="Times New Roman" w:eastAsia="仿宋_GB2312"/>
                <w:b w:val="0"/>
                <w:caps w:val="0"/>
                <w:smallCaps w:val="0"/>
                <w:color w:val="000000"/>
                <w:sz w:val="16"/>
                <w:lang w:eastAsia="zh-CN"/>
              </w:rPr>
              <w:t>实地勘查法</w:t>
            </w:r>
            <w:r>
              <w:rPr>
                <w:rFonts w:hint="eastAsia" w:ascii="Times New Roman" w:hAnsi="Times New Roman" w:eastAsia="仿宋_GB2312"/>
                <w:b w:val="0"/>
                <w:caps w:val="0"/>
                <w:smallCaps w:val="0"/>
                <w:color w:val="000000"/>
                <w:sz w:val="16"/>
              </w:rPr>
              <w:t>、问卷调查法、座谈调研法，选取活动举办现场、餐饮服务点位开展现场核验，完成全面自评。</w:t>
            </w:r>
          </w:p>
        </w:tc>
      </w:tr>
      <w:tr w14:paraId="580FA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1E6F50E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预算执行情况（10分）</w:t>
            </w:r>
          </w:p>
        </w:tc>
        <w:tc>
          <w:tcPr>
            <w:tcW w:w="1644" w:type="dxa"/>
            <w:gridSpan w:val="2"/>
            <w:vAlign w:val="center"/>
          </w:tcPr>
          <w:p w14:paraId="1AC5644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年度预算数（</w:t>
            </w:r>
            <w:r>
              <w:rPr>
                <w:rFonts w:hint="eastAsia" w:ascii="Times New Roman" w:hAnsi="Times New Roman" w:eastAsia="仿宋_GB2312"/>
                <w:b/>
                <w:caps w:val="0"/>
                <w:smallCaps w:val="0"/>
                <w:color w:val="000000"/>
                <w:sz w:val="16"/>
                <w:lang w:eastAsia="zh-CN"/>
              </w:rPr>
              <w:t>万元万元</w:t>
            </w:r>
            <w:r>
              <w:rPr>
                <w:rFonts w:hint="eastAsia" w:ascii="Times New Roman" w:hAnsi="Times New Roman" w:eastAsia="仿宋_GB2312"/>
                <w:b/>
                <w:caps w:val="0"/>
                <w:smallCaps w:val="0"/>
                <w:color w:val="000000"/>
                <w:sz w:val="16"/>
              </w:rPr>
              <w:t>）</w:t>
            </w:r>
          </w:p>
        </w:tc>
        <w:tc>
          <w:tcPr>
            <w:tcW w:w="1332" w:type="dxa"/>
            <w:vAlign w:val="center"/>
          </w:tcPr>
          <w:p w14:paraId="4EA3028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年初预算</w:t>
            </w:r>
          </w:p>
        </w:tc>
        <w:tc>
          <w:tcPr>
            <w:tcW w:w="482" w:type="dxa"/>
            <w:vAlign w:val="center"/>
          </w:tcPr>
          <w:p w14:paraId="71A4844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调整后预算数</w:t>
            </w:r>
          </w:p>
        </w:tc>
        <w:tc>
          <w:tcPr>
            <w:tcW w:w="652" w:type="dxa"/>
            <w:vAlign w:val="center"/>
          </w:tcPr>
          <w:p w14:paraId="6596115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预算执行数</w:t>
            </w:r>
          </w:p>
        </w:tc>
        <w:tc>
          <w:tcPr>
            <w:tcW w:w="482" w:type="dxa"/>
            <w:vAlign w:val="center"/>
          </w:tcPr>
          <w:p w14:paraId="214A412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预算执行率</w:t>
            </w:r>
          </w:p>
        </w:tc>
        <w:tc>
          <w:tcPr>
            <w:tcW w:w="652" w:type="dxa"/>
            <w:vAlign w:val="center"/>
          </w:tcPr>
          <w:p w14:paraId="17D762B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5F76AF2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2098" w:type="dxa"/>
            <w:gridSpan w:val="2"/>
            <w:vAlign w:val="center"/>
          </w:tcPr>
          <w:p w14:paraId="25DA469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原因</w:t>
            </w:r>
          </w:p>
        </w:tc>
      </w:tr>
      <w:tr w14:paraId="121A2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509F6434">
            <w:pPr>
              <w:rPr>
                <w:rFonts w:ascii="Times New Roman" w:hAnsi="Times New Roman"/>
                <w:caps w:val="0"/>
                <w:smallCaps w:val="0"/>
              </w:rPr>
            </w:pPr>
          </w:p>
        </w:tc>
        <w:tc>
          <w:tcPr>
            <w:tcW w:w="1644" w:type="dxa"/>
            <w:gridSpan w:val="2"/>
            <w:vAlign w:val="center"/>
          </w:tcPr>
          <w:p w14:paraId="246366A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总额</w:t>
            </w:r>
          </w:p>
        </w:tc>
        <w:tc>
          <w:tcPr>
            <w:tcW w:w="1332" w:type="dxa"/>
            <w:vAlign w:val="center"/>
          </w:tcPr>
          <w:p w14:paraId="55EC639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43.89</w:t>
            </w:r>
          </w:p>
        </w:tc>
        <w:tc>
          <w:tcPr>
            <w:tcW w:w="482" w:type="dxa"/>
            <w:vAlign w:val="center"/>
          </w:tcPr>
          <w:p w14:paraId="526DDEC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43.89</w:t>
            </w:r>
          </w:p>
        </w:tc>
        <w:tc>
          <w:tcPr>
            <w:tcW w:w="652" w:type="dxa"/>
            <w:vAlign w:val="center"/>
          </w:tcPr>
          <w:p w14:paraId="33CB1CA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43.88</w:t>
            </w:r>
          </w:p>
        </w:tc>
        <w:tc>
          <w:tcPr>
            <w:tcW w:w="482" w:type="dxa"/>
            <w:vAlign w:val="center"/>
          </w:tcPr>
          <w:p w14:paraId="216C1F4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99.60%</w:t>
            </w:r>
          </w:p>
        </w:tc>
        <w:tc>
          <w:tcPr>
            <w:tcW w:w="652" w:type="dxa"/>
            <w:vAlign w:val="center"/>
          </w:tcPr>
          <w:p w14:paraId="3DAB6AA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5DC9590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9.96</w:t>
            </w:r>
          </w:p>
        </w:tc>
        <w:tc>
          <w:tcPr>
            <w:tcW w:w="2098" w:type="dxa"/>
            <w:gridSpan w:val="2"/>
            <w:vMerge w:val="restart"/>
            <w:vAlign w:val="center"/>
          </w:tcPr>
          <w:p w14:paraId="5B25C1C4">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5"/>
              </w:rPr>
              <w:t>1.预算执行率=预算执行数/调整后预算数，预算执行率未达到90%的需说明原因（100字以内）；2.年中发生预算调整的（追加或调减），应单独说明理由；3.其他资金包括：社会投入资金、银行贷款.</w:t>
            </w:r>
          </w:p>
        </w:tc>
      </w:tr>
      <w:tr w14:paraId="5795D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07377263">
            <w:pPr>
              <w:rPr>
                <w:rFonts w:ascii="Times New Roman" w:hAnsi="Times New Roman"/>
                <w:caps w:val="0"/>
                <w:smallCaps w:val="0"/>
              </w:rPr>
            </w:pPr>
          </w:p>
        </w:tc>
        <w:tc>
          <w:tcPr>
            <w:tcW w:w="1644" w:type="dxa"/>
            <w:gridSpan w:val="2"/>
            <w:vAlign w:val="center"/>
          </w:tcPr>
          <w:p w14:paraId="47F3102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其中：财政资金</w:t>
            </w:r>
          </w:p>
        </w:tc>
        <w:tc>
          <w:tcPr>
            <w:tcW w:w="1332" w:type="dxa"/>
            <w:vAlign w:val="center"/>
          </w:tcPr>
          <w:p w14:paraId="23B1EC2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43.89</w:t>
            </w:r>
          </w:p>
        </w:tc>
        <w:tc>
          <w:tcPr>
            <w:tcW w:w="482" w:type="dxa"/>
            <w:vAlign w:val="center"/>
          </w:tcPr>
          <w:p w14:paraId="1A55D0C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43.89</w:t>
            </w:r>
          </w:p>
        </w:tc>
        <w:tc>
          <w:tcPr>
            <w:tcW w:w="652" w:type="dxa"/>
            <w:vAlign w:val="center"/>
          </w:tcPr>
          <w:p w14:paraId="0F6271C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43.88</w:t>
            </w:r>
          </w:p>
        </w:tc>
        <w:tc>
          <w:tcPr>
            <w:tcW w:w="482" w:type="dxa"/>
            <w:vAlign w:val="center"/>
          </w:tcPr>
          <w:p w14:paraId="08EFE27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99.60%</w:t>
            </w:r>
          </w:p>
        </w:tc>
        <w:tc>
          <w:tcPr>
            <w:tcW w:w="652" w:type="dxa"/>
            <w:vAlign w:val="center"/>
          </w:tcPr>
          <w:p w14:paraId="58E697E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0039D1D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30CFBE07">
            <w:pPr>
              <w:rPr>
                <w:rFonts w:ascii="Times New Roman" w:hAnsi="Times New Roman"/>
                <w:caps w:val="0"/>
                <w:smallCaps w:val="0"/>
              </w:rPr>
            </w:pPr>
          </w:p>
        </w:tc>
      </w:tr>
      <w:tr w14:paraId="28903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7590390">
            <w:pPr>
              <w:rPr>
                <w:rFonts w:ascii="Times New Roman" w:hAnsi="Times New Roman"/>
                <w:caps w:val="0"/>
                <w:smallCaps w:val="0"/>
              </w:rPr>
            </w:pPr>
          </w:p>
        </w:tc>
        <w:tc>
          <w:tcPr>
            <w:tcW w:w="1644" w:type="dxa"/>
            <w:gridSpan w:val="2"/>
            <w:vAlign w:val="center"/>
          </w:tcPr>
          <w:p w14:paraId="204E6CE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财政专户管理资金</w:t>
            </w:r>
          </w:p>
        </w:tc>
        <w:tc>
          <w:tcPr>
            <w:tcW w:w="1332" w:type="dxa"/>
            <w:vAlign w:val="center"/>
          </w:tcPr>
          <w:p w14:paraId="56FB233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294D678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5E8CEB5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0A26D1A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484A0FD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0EAEE7E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448F2A33">
            <w:pPr>
              <w:rPr>
                <w:rFonts w:ascii="Times New Roman" w:hAnsi="Times New Roman"/>
                <w:caps w:val="0"/>
                <w:smallCaps w:val="0"/>
              </w:rPr>
            </w:pPr>
          </w:p>
        </w:tc>
      </w:tr>
      <w:tr w14:paraId="6E831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FC3221C">
            <w:pPr>
              <w:rPr>
                <w:rFonts w:ascii="Times New Roman" w:hAnsi="Times New Roman"/>
                <w:caps w:val="0"/>
                <w:smallCaps w:val="0"/>
              </w:rPr>
            </w:pPr>
          </w:p>
        </w:tc>
        <w:tc>
          <w:tcPr>
            <w:tcW w:w="1644" w:type="dxa"/>
            <w:gridSpan w:val="2"/>
            <w:vAlign w:val="center"/>
          </w:tcPr>
          <w:p w14:paraId="25C4019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单位资金</w:t>
            </w:r>
          </w:p>
        </w:tc>
        <w:tc>
          <w:tcPr>
            <w:tcW w:w="1332" w:type="dxa"/>
            <w:vAlign w:val="center"/>
          </w:tcPr>
          <w:p w14:paraId="030577F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6856ED8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6928777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624E3B8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39795AA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38AC95C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019A0D65">
            <w:pPr>
              <w:rPr>
                <w:rFonts w:ascii="Times New Roman" w:hAnsi="Times New Roman"/>
                <w:caps w:val="0"/>
                <w:smallCaps w:val="0"/>
              </w:rPr>
            </w:pPr>
          </w:p>
        </w:tc>
      </w:tr>
      <w:tr w14:paraId="1941B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A88FFD3">
            <w:pPr>
              <w:rPr>
                <w:rFonts w:ascii="Times New Roman" w:hAnsi="Times New Roman"/>
                <w:caps w:val="0"/>
                <w:smallCaps w:val="0"/>
              </w:rPr>
            </w:pPr>
          </w:p>
        </w:tc>
        <w:tc>
          <w:tcPr>
            <w:tcW w:w="1644" w:type="dxa"/>
            <w:gridSpan w:val="2"/>
            <w:vAlign w:val="center"/>
          </w:tcPr>
          <w:p w14:paraId="173B295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其他资金</w:t>
            </w:r>
          </w:p>
        </w:tc>
        <w:tc>
          <w:tcPr>
            <w:tcW w:w="1332" w:type="dxa"/>
            <w:vAlign w:val="center"/>
          </w:tcPr>
          <w:p w14:paraId="21F3181A">
            <w:pPr>
              <w:spacing w:before="20" w:after="20" w:line="240" w:lineRule="auto"/>
              <w:jc w:val="center"/>
              <w:rPr>
                <w:rFonts w:ascii="Times New Roman" w:hAnsi="Times New Roman"/>
                <w:caps w:val="0"/>
                <w:smallCaps w:val="0"/>
              </w:rPr>
            </w:pPr>
          </w:p>
        </w:tc>
        <w:tc>
          <w:tcPr>
            <w:tcW w:w="482" w:type="dxa"/>
            <w:vAlign w:val="center"/>
          </w:tcPr>
          <w:p w14:paraId="50AD384B">
            <w:pPr>
              <w:spacing w:before="20" w:after="20" w:line="240" w:lineRule="auto"/>
              <w:jc w:val="center"/>
              <w:rPr>
                <w:rFonts w:ascii="Times New Roman" w:hAnsi="Times New Roman"/>
                <w:caps w:val="0"/>
                <w:smallCaps w:val="0"/>
              </w:rPr>
            </w:pPr>
          </w:p>
        </w:tc>
        <w:tc>
          <w:tcPr>
            <w:tcW w:w="652" w:type="dxa"/>
            <w:vAlign w:val="center"/>
          </w:tcPr>
          <w:p w14:paraId="3D5357DA">
            <w:pPr>
              <w:spacing w:before="20" w:after="20" w:line="240" w:lineRule="auto"/>
              <w:jc w:val="center"/>
              <w:rPr>
                <w:rFonts w:ascii="Times New Roman" w:hAnsi="Times New Roman"/>
                <w:caps w:val="0"/>
                <w:smallCaps w:val="0"/>
              </w:rPr>
            </w:pPr>
          </w:p>
        </w:tc>
        <w:tc>
          <w:tcPr>
            <w:tcW w:w="482" w:type="dxa"/>
            <w:vAlign w:val="center"/>
          </w:tcPr>
          <w:p w14:paraId="620672D5">
            <w:pPr>
              <w:spacing w:before="20" w:after="20" w:line="240" w:lineRule="auto"/>
              <w:jc w:val="center"/>
              <w:rPr>
                <w:rFonts w:ascii="Times New Roman" w:hAnsi="Times New Roman"/>
                <w:caps w:val="0"/>
                <w:smallCaps w:val="0"/>
              </w:rPr>
            </w:pPr>
          </w:p>
        </w:tc>
        <w:tc>
          <w:tcPr>
            <w:tcW w:w="652" w:type="dxa"/>
            <w:vAlign w:val="center"/>
          </w:tcPr>
          <w:p w14:paraId="1BA712E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03D006C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70BAA779">
            <w:pPr>
              <w:rPr>
                <w:rFonts w:ascii="Times New Roman" w:hAnsi="Times New Roman"/>
                <w:caps w:val="0"/>
                <w:smallCaps w:val="0"/>
              </w:rPr>
            </w:pPr>
          </w:p>
        </w:tc>
      </w:tr>
      <w:tr w14:paraId="189AE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686A418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绩效指标（90分）</w:t>
            </w:r>
          </w:p>
        </w:tc>
        <w:tc>
          <w:tcPr>
            <w:tcW w:w="822" w:type="dxa"/>
            <w:vAlign w:val="center"/>
          </w:tcPr>
          <w:p w14:paraId="594A28B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一级指标</w:t>
            </w:r>
          </w:p>
        </w:tc>
        <w:tc>
          <w:tcPr>
            <w:tcW w:w="822" w:type="dxa"/>
            <w:vAlign w:val="center"/>
          </w:tcPr>
          <w:p w14:paraId="63BD646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二级指标</w:t>
            </w:r>
          </w:p>
        </w:tc>
        <w:tc>
          <w:tcPr>
            <w:tcW w:w="1332" w:type="dxa"/>
            <w:vAlign w:val="center"/>
          </w:tcPr>
          <w:p w14:paraId="126BA3F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三级指标</w:t>
            </w:r>
          </w:p>
        </w:tc>
        <w:tc>
          <w:tcPr>
            <w:tcW w:w="482" w:type="dxa"/>
            <w:vAlign w:val="center"/>
          </w:tcPr>
          <w:p w14:paraId="24F15E8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指标性质</w:t>
            </w:r>
          </w:p>
        </w:tc>
        <w:tc>
          <w:tcPr>
            <w:tcW w:w="652" w:type="dxa"/>
            <w:vAlign w:val="center"/>
          </w:tcPr>
          <w:p w14:paraId="0E8E956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指标值</w:t>
            </w:r>
          </w:p>
        </w:tc>
        <w:tc>
          <w:tcPr>
            <w:tcW w:w="482" w:type="dxa"/>
            <w:vAlign w:val="center"/>
          </w:tcPr>
          <w:p w14:paraId="20448CD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度量单位</w:t>
            </w:r>
          </w:p>
        </w:tc>
        <w:tc>
          <w:tcPr>
            <w:tcW w:w="652" w:type="dxa"/>
            <w:vAlign w:val="center"/>
          </w:tcPr>
          <w:p w14:paraId="0C76061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完成值</w:t>
            </w:r>
          </w:p>
        </w:tc>
        <w:tc>
          <w:tcPr>
            <w:tcW w:w="482" w:type="dxa"/>
            <w:vAlign w:val="center"/>
          </w:tcPr>
          <w:p w14:paraId="6312506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20D5248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1616" w:type="dxa"/>
            <w:vAlign w:val="center"/>
          </w:tcPr>
          <w:p w14:paraId="663123B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未完成原因分析</w:t>
            </w:r>
          </w:p>
        </w:tc>
      </w:tr>
      <w:tr w14:paraId="7F4B3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4B004C3">
            <w:pPr>
              <w:rPr>
                <w:rFonts w:ascii="Times New Roman" w:hAnsi="Times New Roman"/>
                <w:caps w:val="0"/>
                <w:smallCaps w:val="0"/>
              </w:rPr>
            </w:pPr>
          </w:p>
        </w:tc>
        <w:tc>
          <w:tcPr>
            <w:tcW w:w="822" w:type="dxa"/>
            <w:vMerge w:val="restart"/>
            <w:vAlign w:val="center"/>
          </w:tcPr>
          <w:p w14:paraId="397B90C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645E75D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53E1871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tc>
        <w:tc>
          <w:tcPr>
            <w:tcW w:w="822" w:type="dxa"/>
            <w:vAlign w:val="center"/>
          </w:tcPr>
          <w:p w14:paraId="00B5390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数量指标</w:t>
            </w:r>
          </w:p>
        </w:tc>
        <w:tc>
          <w:tcPr>
            <w:tcW w:w="1332" w:type="dxa"/>
            <w:vAlign w:val="center"/>
          </w:tcPr>
          <w:p w14:paraId="22FFF01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提供菜品种类</w:t>
            </w:r>
          </w:p>
        </w:tc>
        <w:tc>
          <w:tcPr>
            <w:tcW w:w="482" w:type="dxa"/>
            <w:vAlign w:val="center"/>
          </w:tcPr>
          <w:p w14:paraId="2C6FDF3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153E054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5EA04BB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种</w:t>
            </w:r>
          </w:p>
        </w:tc>
        <w:tc>
          <w:tcPr>
            <w:tcW w:w="652" w:type="dxa"/>
            <w:vAlign w:val="center"/>
          </w:tcPr>
          <w:p w14:paraId="004ECFC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2E31C7D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16C210D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143EF404">
            <w:pPr>
              <w:spacing w:before="20" w:after="20" w:line="240" w:lineRule="auto"/>
              <w:jc w:val="center"/>
              <w:rPr>
                <w:rFonts w:ascii="Times New Roman" w:hAnsi="Times New Roman"/>
                <w:caps w:val="0"/>
                <w:smallCaps w:val="0"/>
              </w:rPr>
            </w:pPr>
          </w:p>
        </w:tc>
      </w:tr>
      <w:tr w14:paraId="3FC11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44BB346">
            <w:pPr>
              <w:rPr>
                <w:rFonts w:ascii="Times New Roman" w:hAnsi="Times New Roman"/>
                <w:caps w:val="0"/>
                <w:smallCaps w:val="0"/>
              </w:rPr>
            </w:pPr>
          </w:p>
        </w:tc>
        <w:tc>
          <w:tcPr>
            <w:tcW w:w="822" w:type="dxa"/>
            <w:vMerge w:val="continue"/>
            <w:vAlign w:val="center"/>
          </w:tcPr>
          <w:p w14:paraId="24C4DACD">
            <w:pPr>
              <w:rPr>
                <w:rFonts w:ascii="Times New Roman" w:hAnsi="Times New Roman"/>
                <w:caps w:val="0"/>
                <w:smallCaps w:val="0"/>
              </w:rPr>
            </w:pPr>
          </w:p>
        </w:tc>
        <w:tc>
          <w:tcPr>
            <w:tcW w:w="822" w:type="dxa"/>
            <w:vAlign w:val="center"/>
          </w:tcPr>
          <w:p w14:paraId="46A8D70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质量指标</w:t>
            </w:r>
          </w:p>
        </w:tc>
        <w:tc>
          <w:tcPr>
            <w:tcW w:w="1332" w:type="dxa"/>
            <w:vAlign w:val="center"/>
          </w:tcPr>
          <w:p w14:paraId="29FB70A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菜品新鲜度达标率</w:t>
            </w:r>
          </w:p>
        </w:tc>
        <w:tc>
          <w:tcPr>
            <w:tcW w:w="482" w:type="dxa"/>
            <w:vAlign w:val="center"/>
          </w:tcPr>
          <w:p w14:paraId="315ABDA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5F34447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028AFB9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CAAE7D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3C63DF0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1A2F0BB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54DD60CB">
            <w:pPr>
              <w:spacing w:before="20" w:after="20" w:line="240" w:lineRule="auto"/>
              <w:jc w:val="center"/>
              <w:rPr>
                <w:rFonts w:ascii="Times New Roman" w:hAnsi="Times New Roman"/>
                <w:caps w:val="0"/>
                <w:smallCaps w:val="0"/>
              </w:rPr>
            </w:pPr>
          </w:p>
        </w:tc>
      </w:tr>
      <w:tr w14:paraId="40CAA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9BDD33B">
            <w:pPr>
              <w:rPr>
                <w:rFonts w:ascii="Times New Roman" w:hAnsi="Times New Roman"/>
                <w:caps w:val="0"/>
                <w:smallCaps w:val="0"/>
              </w:rPr>
            </w:pPr>
          </w:p>
        </w:tc>
        <w:tc>
          <w:tcPr>
            <w:tcW w:w="822" w:type="dxa"/>
            <w:vMerge w:val="continue"/>
            <w:vAlign w:val="center"/>
          </w:tcPr>
          <w:p w14:paraId="699D715E">
            <w:pPr>
              <w:rPr>
                <w:rFonts w:ascii="Times New Roman" w:hAnsi="Times New Roman"/>
                <w:caps w:val="0"/>
                <w:smallCaps w:val="0"/>
              </w:rPr>
            </w:pPr>
          </w:p>
        </w:tc>
        <w:tc>
          <w:tcPr>
            <w:tcW w:w="822" w:type="dxa"/>
            <w:vAlign w:val="center"/>
          </w:tcPr>
          <w:p w14:paraId="22896EB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时效指标</w:t>
            </w:r>
          </w:p>
        </w:tc>
        <w:tc>
          <w:tcPr>
            <w:tcW w:w="1332" w:type="dxa"/>
            <w:vAlign w:val="center"/>
          </w:tcPr>
          <w:p w14:paraId="6CA7142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活动保障天数</w:t>
            </w:r>
          </w:p>
        </w:tc>
        <w:tc>
          <w:tcPr>
            <w:tcW w:w="482" w:type="dxa"/>
            <w:vAlign w:val="center"/>
          </w:tcPr>
          <w:p w14:paraId="56F6CC9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7297474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8</w:t>
            </w:r>
          </w:p>
        </w:tc>
        <w:tc>
          <w:tcPr>
            <w:tcW w:w="482" w:type="dxa"/>
            <w:vAlign w:val="center"/>
          </w:tcPr>
          <w:p w14:paraId="299C4DF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天</w:t>
            </w:r>
          </w:p>
        </w:tc>
        <w:tc>
          <w:tcPr>
            <w:tcW w:w="652" w:type="dxa"/>
            <w:vAlign w:val="center"/>
          </w:tcPr>
          <w:p w14:paraId="3734B82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8</w:t>
            </w:r>
          </w:p>
        </w:tc>
        <w:tc>
          <w:tcPr>
            <w:tcW w:w="482" w:type="dxa"/>
            <w:vAlign w:val="center"/>
          </w:tcPr>
          <w:p w14:paraId="5FBDD30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0304DAA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3E4AE125">
            <w:pPr>
              <w:spacing w:before="20" w:after="20" w:line="240" w:lineRule="auto"/>
              <w:jc w:val="center"/>
              <w:rPr>
                <w:rFonts w:ascii="Times New Roman" w:hAnsi="Times New Roman"/>
                <w:caps w:val="0"/>
                <w:smallCaps w:val="0"/>
              </w:rPr>
            </w:pPr>
          </w:p>
        </w:tc>
      </w:tr>
      <w:tr w14:paraId="444A8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AD3B6B9">
            <w:pPr>
              <w:rPr>
                <w:rFonts w:ascii="Times New Roman" w:hAnsi="Times New Roman"/>
                <w:caps w:val="0"/>
                <w:smallCaps w:val="0"/>
              </w:rPr>
            </w:pPr>
          </w:p>
        </w:tc>
        <w:tc>
          <w:tcPr>
            <w:tcW w:w="822" w:type="dxa"/>
            <w:vAlign w:val="center"/>
          </w:tcPr>
          <w:p w14:paraId="1FE35F9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效益指标</w:t>
            </w:r>
          </w:p>
        </w:tc>
        <w:tc>
          <w:tcPr>
            <w:tcW w:w="822" w:type="dxa"/>
            <w:vAlign w:val="center"/>
          </w:tcPr>
          <w:p w14:paraId="54114E8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社会效益指标</w:t>
            </w:r>
          </w:p>
        </w:tc>
        <w:tc>
          <w:tcPr>
            <w:tcW w:w="1332" w:type="dxa"/>
            <w:vAlign w:val="center"/>
          </w:tcPr>
          <w:p w14:paraId="07FCDC2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低碳绿色活动执行率</w:t>
            </w:r>
          </w:p>
        </w:tc>
        <w:tc>
          <w:tcPr>
            <w:tcW w:w="482" w:type="dxa"/>
            <w:vAlign w:val="center"/>
          </w:tcPr>
          <w:p w14:paraId="255D257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BE41E0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1FFEA33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1BD24FA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13A3812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10AB10F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1616" w:type="dxa"/>
            <w:vAlign w:val="center"/>
          </w:tcPr>
          <w:p w14:paraId="68C54E76">
            <w:pPr>
              <w:spacing w:before="20" w:after="20" w:line="240" w:lineRule="auto"/>
              <w:jc w:val="center"/>
              <w:rPr>
                <w:rFonts w:ascii="Times New Roman" w:hAnsi="Times New Roman"/>
                <w:caps w:val="0"/>
                <w:smallCaps w:val="0"/>
              </w:rPr>
            </w:pPr>
          </w:p>
        </w:tc>
      </w:tr>
      <w:tr w14:paraId="1491C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88751B8">
            <w:pPr>
              <w:rPr>
                <w:rFonts w:ascii="Times New Roman" w:hAnsi="Times New Roman"/>
                <w:caps w:val="0"/>
                <w:smallCaps w:val="0"/>
              </w:rPr>
            </w:pPr>
          </w:p>
        </w:tc>
        <w:tc>
          <w:tcPr>
            <w:tcW w:w="822" w:type="dxa"/>
            <w:vAlign w:val="center"/>
          </w:tcPr>
          <w:p w14:paraId="00D3FBB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满意度指标</w:t>
            </w:r>
          </w:p>
        </w:tc>
        <w:tc>
          <w:tcPr>
            <w:tcW w:w="822" w:type="dxa"/>
            <w:vAlign w:val="center"/>
          </w:tcPr>
          <w:p w14:paraId="2A4B57D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服务对象满意度指标</w:t>
            </w:r>
          </w:p>
        </w:tc>
        <w:tc>
          <w:tcPr>
            <w:tcW w:w="1332" w:type="dxa"/>
            <w:vAlign w:val="center"/>
          </w:tcPr>
          <w:p w14:paraId="3D1EF3D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参与人员满意度</w:t>
            </w:r>
          </w:p>
        </w:tc>
        <w:tc>
          <w:tcPr>
            <w:tcW w:w="482" w:type="dxa"/>
            <w:vAlign w:val="center"/>
          </w:tcPr>
          <w:p w14:paraId="284CCEB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1D55E6E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3394FD2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680B96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18F91F1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7B4AD36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1616" w:type="dxa"/>
            <w:vAlign w:val="center"/>
          </w:tcPr>
          <w:p w14:paraId="3F0CA778">
            <w:pPr>
              <w:spacing w:before="20" w:after="20" w:line="240" w:lineRule="auto"/>
              <w:jc w:val="center"/>
              <w:rPr>
                <w:rFonts w:ascii="Times New Roman" w:hAnsi="Times New Roman"/>
                <w:caps w:val="0"/>
                <w:smallCaps w:val="0"/>
              </w:rPr>
            </w:pPr>
          </w:p>
        </w:tc>
      </w:tr>
      <w:tr w14:paraId="59ACF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8D06D0D">
            <w:pPr>
              <w:rPr>
                <w:rFonts w:ascii="Times New Roman" w:hAnsi="Times New Roman"/>
                <w:caps w:val="0"/>
                <w:smallCaps w:val="0"/>
              </w:rPr>
            </w:pPr>
          </w:p>
        </w:tc>
        <w:tc>
          <w:tcPr>
            <w:tcW w:w="822" w:type="dxa"/>
            <w:vAlign w:val="center"/>
          </w:tcPr>
          <w:p w14:paraId="7D99F6E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成本指标</w:t>
            </w:r>
          </w:p>
        </w:tc>
        <w:tc>
          <w:tcPr>
            <w:tcW w:w="822" w:type="dxa"/>
            <w:vAlign w:val="center"/>
          </w:tcPr>
          <w:p w14:paraId="435D67D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经济成本指标</w:t>
            </w:r>
          </w:p>
        </w:tc>
        <w:tc>
          <w:tcPr>
            <w:tcW w:w="1332" w:type="dxa"/>
            <w:vAlign w:val="center"/>
          </w:tcPr>
          <w:p w14:paraId="7E65A57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活动成本控制</w:t>
            </w:r>
          </w:p>
        </w:tc>
        <w:tc>
          <w:tcPr>
            <w:tcW w:w="482" w:type="dxa"/>
            <w:vAlign w:val="center"/>
          </w:tcPr>
          <w:p w14:paraId="6F22EA6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338E6B8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43.89</w:t>
            </w:r>
          </w:p>
        </w:tc>
        <w:tc>
          <w:tcPr>
            <w:tcW w:w="482" w:type="dxa"/>
            <w:vAlign w:val="center"/>
          </w:tcPr>
          <w:p w14:paraId="26EAD200">
            <w:pPr>
              <w:spacing w:before="20" w:after="20" w:line="240" w:lineRule="auto"/>
              <w:jc w:val="center"/>
              <w:rPr>
                <w:rFonts w:hint="eastAsia" w:ascii="Times New Roman" w:hAnsi="Times New Roman" w:eastAsia="仿宋_GB2312"/>
                <w:caps w:val="0"/>
                <w:smallCaps w:val="0"/>
                <w:lang w:eastAsia="zh-CN"/>
              </w:rPr>
            </w:pPr>
            <w:r>
              <w:rPr>
                <w:rFonts w:hint="eastAsia" w:ascii="Times New Roman" w:hAnsi="Times New Roman" w:eastAsia="仿宋_GB2312"/>
                <w:b w:val="0"/>
                <w:caps w:val="0"/>
                <w:smallCaps w:val="0"/>
                <w:color w:val="000000"/>
                <w:sz w:val="16"/>
                <w:lang w:eastAsia="zh-CN"/>
              </w:rPr>
              <w:t>万元</w:t>
            </w:r>
          </w:p>
        </w:tc>
        <w:tc>
          <w:tcPr>
            <w:tcW w:w="652" w:type="dxa"/>
            <w:vAlign w:val="center"/>
          </w:tcPr>
          <w:p w14:paraId="7DAD2F0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43.88</w:t>
            </w:r>
          </w:p>
        </w:tc>
        <w:tc>
          <w:tcPr>
            <w:tcW w:w="482" w:type="dxa"/>
            <w:vAlign w:val="center"/>
          </w:tcPr>
          <w:p w14:paraId="7B0E5AE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638B42F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6C73EF08">
            <w:pPr>
              <w:spacing w:before="20" w:after="20" w:line="240" w:lineRule="auto"/>
              <w:jc w:val="center"/>
              <w:rPr>
                <w:rFonts w:ascii="Times New Roman" w:hAnsi="Times New Roman"/>
                <w:caps w:val="0"/>
                <w:smallCaps w:val="0"/>
              </w:rPr>
            </w:pPr>
          </w:p>
        </w:tc>
      </w:tr>
      <w:tr w14:paraId="13ECC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72949B5">
            <w:pPr>
              <w:rPr>
                <w:rFonts w:ascii="Times New Roman" w:hAnsi="Times New Roman"/>
                <w:caps w:val="0"/>
                <w:smallCaps w:val="0"/>
              </w:rPr>
            </w:pPr>
          </w:p>
        </w:tc>
        <w:tc>
          <w:tcPr>
            <w:tcW w:w="5244" w:type="dxa"/>
            <w:gridSpan w:val="7"/>
            <w:vAlign w:val="center"/>
          </w:tcPr>
          <w:p w14:paraId="0698719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合计</w:t>
            </w:r>
          </w:p>
        </w:tc>
        <w:tc>
          <w:tcPr>
            <w:tcW w:w="482" w:type="dxa"/>
            <w:vAlign w:val="center"/>
          </w:tcPr>
          <w:p w14:paraId="39C4108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482" w:type="dxa"/>
            <w:vAlign w:val="center"/>
          </w:tcPr>
          <w:p w14:paraId="426B2A55">
            <w:pPr>
              <w:spacing w:before="20" w:after="20" w:line="240" w:lineRule="auto"/>
              <w:jc w:val="center"/>
              <w:rPr>
                <w:rFonts w:ascii="Times New Roman" w:hAnsi="Times New Roman"/>
                <w:caps w:val="0"/>
                <w:smallCaps w:val="0"/>
              </w:rPr>
            </w:pPr>
          </w:p>
        </w:tc>
        <w:tc>
          <w:tcPr>
            <w:tcW w:w="1616" w:type="dxa"/>
            <w:vAlign w:val="center"/>
          </w:tcPr>
          <w:p w14:paraId="7D809E8A">
            <w:pPr>
              <w:spacing w:before="20" w:after="20" w:line="240" w:lineRule="auto"/>
              <w:jc w:val="center"/>
              <w:rPr>
                <w:rFonts w:ascii="Times New Roman" w:hAnsi="Times New Roman"/>
                <w:caps w:val="0"/>
                <w:smallCaps w:val="0"/>
              </w:rPr>
            </w:pPr>
          </w:p>
        </w:tc>
      </w:tr>
      <w:tr w14:paraId="6B2D1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01038EF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评价结论</w:t>
            </w:r>
          </w:p>
        </w:tc>
        <w:tc>
          <w:tcPr>
            <w:tcW w:w="7002" w:type="dxa"/>
            <w:gridSpan w:val="9"/>
            <w:vAlign w:val="center"/>
          </w:tcPr>
          <w:p w14:paraId="0B60A26A">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本项目绩效自评总分89分。活动保障有力、组织有序、资金使用规范，有效促进民族团结和文旅宣传，全面完成年度绩效目标。</w:t>
            </w:r>
          </w:p>
        </w:tc>
      </w:tr>
      <w:tr w14:paraId="44F71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58DD4F4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存在问题</w:t>
            </w:r>
          </w:p>
        </w:tc>
        <w:tc>
          <w:tcPr>
            <w:tcW w:w="7002" w:type="dxa"/>
            <w:gridSpan w:val="9"/>
            <w:vAlign w:val="center"/>
          </w:tcPr>
          <w:p w14:paraId="61AD4F98">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0E817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49353F2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改进措施</w:t>
            </w:r>
          </w:p>
        </w:tc>
        <w:tc>
          <w:tcPr>
            <w:tcW w:w="7002" w:type="dxa"/>
            <w:gridSpan w:val="9"/>
            <w:vAlign w:val="center"/>
          </w:tcPr>
          <w:p w14:paraId="6674E914">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54227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80" w:type="dxa"/>
            <w:gridSpan w:val="5"/>
            <w:vAlign w:val="center"/>
          </w:tcPr>
          <w:p w14:paraId="53AB1ABB">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项目负责人：</w:t>
            </w:r>
          </w:p>
        </w:tc>
        <w:tc>
          <w:tcPr>
            <w:tcW w:w="4366" w:type="dxa"/>
            <w:gridSpan w:val="6"/>
            <w:vAlign w:val="center"/>
          </w:tcPr>
          <w:p w14:paraId="3CB38DDB">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财务负责人：</w:t>
            </w:r>
          </w:p>
        </w:tc>
      </w:tr>
    </w:tbl>
    <w:p w14:paraId="635A2A7D">
      <w:pPr>
        <w:pageBreakBefore/>
        <w:spacing w:before="120" w:after="120"/>
        <w:jc w:val="center"/>
        <w:rPr>
          <w:rFonts w:ascii="Times New Roman" w:hAnsi="Times New Roman"/>
          <w:caps w:val="0"/>
          <w:smallCaps w:val="0"/>
        </w:rPr>
      </w:pPr>
      <w:r>
        <w:rPr>
          <w:rFonts w:hint="eastAsia" w:ascii="Times New Roman" w:hAnsi="Times New Roman" w:eastAsia="黑体"/>
          <w:b/>
          <w:caps w:val="0"/>
          <w:smallCaps w:val="0"/>
          <w:color w:val="000000"/>
          <w:sz w:val="28"/>
        </w:rPr>
        <w:t>部门预算项目支出绩效自评表（2025年度）</w:t>
      </w:r>
    </w:p>
    <w:tbl>
      <w:tblPr>
        <w:tblStyle w:val="13"/>
        <w:tblW w:w="86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804"/>
        <w:gridCol w:w="804"/>
        <w:gridCol w:w="804"/>
        <w:gridCol w:w="804"/>
        <w:gridCol w:w="804"/>
        <w:gridCol w:w="804"/>
        <w:gridCol w:w="804"/>
        <w:gridCol w:w="804"/>
        <w:gridCol w:w="804"/>
        <w:gridCol w:w="804"/>
      </w:tblGrid>
      <w:tr w14:paraId="3121C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2CB85B0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项目名称</w:t>
            </w:r>
          </w:p>
        </w:tc>
        <w:tc>
          <w:tcPr>
            <w:tcW w:w="7002" w:type="dxa"/>
            <w:gridSpan w:val="9"/>
            <w:vAlign w:val="center"/>
          </w:tcPr>
          <w:p w14:paraId="346DD246">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办公用房系统建设资金</w:t>
            </w:r>
          </w:p>
        </w:tc>
      </w:tr>
      <w:tr w14:paraId="4188D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4F22895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主管部门</w:t>
            </w:r>
          </w:p>
        </w:tc>
        <w:tc>
          <w:tcPr>
            <w:tcW w:w="3770" w:type="dxa"/>
            <w:gridSpan w:val="5"/>
            <w:vAlign w:val="center"/>
          </w:tcPr>
          <w:p w14:paraId="66E8A6F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壤塘县公务服务中心本级</w:t>
            </w:r>
          </w:p>
        </w:tc>
        <w:tc>
          <w:tcPr>
            <w:tcW w:w="1134" w:type="dxa"/>
            <w:gridSpan w:val="2"/>
            <w:vAlign w:val="center"/>
          </w:tcPr>
          <w:p w14:paraId="763B6AF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实施单位（盖章）</w:t>
            </w:r>
          </w:p>
        </w:tc>
        <w:tc>
          <w:tcPr>
            <w:tcW w:w="2098" w:type="dxa"/>
            <w:gridSpan w:val="2"/>
            <w:vAlign w:val="center"/>
          </w:tcPr>
          <w:p w14:paraId="1C234C3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w:t>
            </w:r>
          </w:p>
        </w:tc>
      </w:tr>
      <w:tr w14:paraId="303A5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0E54214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项目基本情况</w:t>
            </w:r>
          </w:p>
        </w:tc>
        <w:tc>
          <w:tcPr>
            <w:tcW w:w="822" w:type="dxa"/>
            <w:vMerge w:val="restart"/>
            <w:vAlign w:val="center"/>
          </w:tcPr>
          <w:p w14:paraId="4153D57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1.项目年度目标完成情况</w:t>
            </w:r>
          </w:p>
        </w:tc>
        <w:tc>
          <w:tcPr>
            <w:tcW w:w="3770" w:type="dxa"/>
            <w:gridSpan w:val="5"/>
            <w:vAlign w:val="center"/>
          </w:tcPr>
          <w:p w14:paraId="6EE976E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项目年度目标</w:t>
            </w:r>
          </w:p>
        </w:tc>
        <w:tc>
          <w:tcPr>
            <w:tcW w:w="3232" w:type="dxa"/>
            <w:gridSpan w:val="4"/>
            <w:vAlign w:val="center"/>
          </w:tcPr>
          <w:p w14:paraId="05D7F45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年度目标完成情况</w:t>
            </w:r>
          </w:p>
        </w:tc>
      </w:tr>
      <w:tr w14:paraId="01523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7E3E4AB">
            <w:pPr>
              <w:rPr>
                <w:rFonts w:ascii="Times New Roman" w:hAnsi="Times New Roman"/>
                <w:caps w:val="0"/>
                <w:smallCaps w:val="0"/>
              </w:rPr>
            </w:pPr>
          </w:p>
        </w:tc>
        <w:tc>
          <w:tcPr>
            <w:tcW w:w="822" w:type="dxa"/>
            <w:vMerge w:val="continue"/>
          </w:tcPr>
          <w:p w14:paraId="3ED8ED1C">
            <w:pPr>
              <w:rPr>
                <w:rFonts w:ascii="Times New Roman" w:hAnsi="Times New Roman"/>
                <w:caps w:val="0"/>
                <w:smallCaps w:val="0"/>
              </w:rPr>
            </w:pPr>
          </w:p>
        </w:tc>
        <w:tc>
          <w:tcPr>
            <w:tcW w:w="3770" w:type="dxa"/>
            <w:gridSpan w:val="5"/>
            <w:vAlign w:val="center"/>
          </w:tcPr>
          <w:p w14:paraId="1EE5BC96">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完成办公用房管理信息系统建设、基础数据录入与更新、系统调试运行与日常维护，实现全县办公用房信息化、标准化、精细化统筹管理。</w:t>
            </w:r>
          </w:p>
        </w:tc>
        <w:tc>
          <w:tcPr>
            <w:tcW w:w="3232" w:type="dxa"/>
            <w:gridSpan w:val="4"/>
            <w:vAlign w:val="center"/>
          </w:tcPr>
          <w:p w14:paraId="402D5463">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对照年度目标，系统建成验收合格、运行稳定，数据录入更新完成率95%，故障处置及时，使用对象满意度95%，绩效目标全面完成。</w:t>
            </w:r>
          </w:p>
        </w:tc>
      </w:tr>
      <w:tr w14:paraId="2B176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466C58D">
            <w:pPr>
              <w:rPr>
                <w:rFonts w:ascii="Times New Roman" w:hAnsi="Times New Roman"/>
                <w:caps w:val="0"/>
                <w:smallCaps w:val="0"/>
              </w:rPr>
            </w:pPr>
          </w:p>
        </w:tc>
        <w:tc>
          <w:tcPr>
            <w:tcW w:w="822" w:type="dxa"/>
            <w:vAlign w:val="center"/>
          </w:tcPr>
          <w:p w14:paraId="4D01A5A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2.项目实施内容及过程概述</w:t>
            </w:r>
          </w:p>
        </w:tc>
        <w:tc>
          <w:tcPr>
            <w:tcW w:w="7002" w:type="dxa"/>
            <w:gridSpan w:val="9"/>
            <w:vAlign w:val="center"/>
          </w:tcPr>
          <w:p w14:paraId="57C8172E">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项目由壤塘县公务服务中心组织实施，成立以尼麦夺杰为组长、索金磋为副组长的专项绩效评价小组，综合采用成本效益分析法、案卷研究法、</w:t>
            </w:r>
            <w:r>
              <w:rPr>
                <w:rFonts w:hint="eastAsia" w:ascii="Times New Roman" w:hAnsi="Times New Roman" w:eastAsia="仿宋_GB2312"/>
                <w:b w:val="0"/>
                <w:caps w:val="0"/>
                <w:smallCaps w:val="0"/>
                <w:color w:val="000000"/>
                <w:sz w:val="16"/>
                <w:lang w:eastAsia="zh-CN"/>
              </w:rPr>
              <w:t>实地勘查法</w:t>
            </w:r>
            <w:r>
              <w:rPr>
                <w:rFonts w:hint="eastAsia" w:ascii="Times New Roman" w:hAnsi="Times New Roman" w:eastAsia="仿宋_GB2312"/>
                <w:b w:val="0"/>
                <w:caps w:val="0"/>
                <w:smallCaps w:val="0"/>
                <w:color w:val="000000"/>
                <w:sz w:val="16"/>
              </w:rPr>
              <w:t>、问卷调查法等，选取系统运行点位及使用部门现场开展核验，完成全面自评。</w:t>
            </w:r>
          </w:p>
        </w:tc>
      </w:tr>
      <w:tr w14:paraId="60148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16C13C9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预算执行情况（10分）</w:t>
            </w:r>
          </w:p>
        </w:tc>
        <w:tc>
          <w:tcPr>
            <w:tcW w:w="1644" w:type="dxa"/>
            <w:gridSpan w:val="2"/>
            <w:vAlign w:val="center"/>
          </w:tcPr>
          <w:p w14:paraId="17D086F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年度预算数（</w:t>
            </w:r>
            <w:r>
              <w:rPr>
                <w:rFonts w:hint="eastAsia" w:ascii="Times New Roman" w:hAnsi="Times New Roman" w:eastAsia="仿宋_GB2312"/>
                <w:b/>
                <w:caps w:val="0"/>
                <w:smallCaps w:val="0"/>
                <w:color w:val="000000"/>
                <w:sz w:val="16"/>
                <w:lang w:eastAsia="zh-CN"/>
              </w:rPr>
              <w:t>万元万元</w:t>
            </w:r>
            <w:r>
              <w:rPr>
                <w:rFonts w:hint="eastAsia" w:ascii="Times New Roman" w:hAnsi="Times New Roman" w:eastAsia="仿宋_GB2312"/>
                <w:b/>
                <w:caps w:val="0"/>
                <w:smallCaps w:val="0"/>
                <w:color w:val="000000"/>
                <w:sz w:val="16"/>
              </w:rPr>
              <w:t>）</w:t>
            </w:r>
          </w:p>
        </w:tc>
        <w:tc>
          <w:tcPr>
            <w:tcW w:w="1332" w:type="dxa"/>
            <w:vAlign w:val="center"/>
          </w:tcPr>
          <w:p w14:paraId="0B34BC9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年初预算</w:t>
            </w:r>
          </w:p>
        </w:tc>
        <w:tc>
          <w:tcPr>
            <w:tcW w:w="482" w:type="dxa"/>
            <w:vAlign w:val="center"/>
          </w:tcPr>
          <w:p w14:paraId="3114466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调整后预算数</w:t>
            </w:r>
          </w:p>
        </w:tc>
        <w:tc>
          <w:tcPr>
            <w:tcW w:w="652" w:type="dxa"/>
            <w:vAlign w:val="center"/>
          </w:tcPr>
          <w:p w14:paraId="0A8CB9A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预算执行数</w:t>
            </w:r>
          </w:p>
        </w:tc>
        <w:tc>
          <w:tcPr>
            <w:tcW w:w="482" w:type="dxa"/>
            <w:vAlign w:val="center"/>
          </w:tcPr>
          <w:p w14:paraId="588C117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预算执行率</w:t>
            </w:r>
          </w:p>
        </w:tc>
        <w:tc>
          <w:tcPr>
            <w:tcW w:w="652" w:type="dxa"/>
            <w:vAlign w:val="center"/>
          </w:tcPr>
          <w:p w14:paraId="5141E16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32E3185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2098" w:type="dxa"/>
            <w:gridSpan w:val="2"/>
            <w:vAlign w:val="center"/>
          </w:tcPr>
          <w:p w14:paraId="0E16275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原因</w:t>
            </w:r>
          </w:p>
        </w:tc>
      </w:tr>
      <w:tr w14:paraId="33651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97B8656">
            <w:pPr>
              <w:rPr>
                <w:rFonts w:ascii="Times New Roman" w:hAnsi="Times New Roman"/>
                <w:caps w:val="0"/>
                <w:smallCaps w:val="0"/>
              </w:rPr>
            </w:pPr>
          </w:p>
        </w:tc>
        <w:tc>
          <w:tcPr>
            <w:tcW w:w="1644" w:type="dxa"/>
            <w:gridSpan w:val="2"/>
            <w:vAlign w:val="center"/>
          </w:tcPr>
          <w:p w14:paraId="25DA4B0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总额</w:t>
            </w:r>
          </w:p>
        </w:tc>
        <w:tc>
          <w:tcPr>
            <w:tcW w:w="1332" w:type="dxa"/>
            <w:vAlign w:val="center"/>
          </w:tcPr>
          <w:p w14:paraId="01B799C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18.16</w:t>
            </w:r>
          </w:p>
        </w:tc>
        <w:tc>
          <w:tcPr>
            <w:tcW w:w="482" w:type="dxa"/>
            <w:vAlign w:val="center"/>
          </w:tcPr>
          <w:p w14:paraId="281E481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18.16</w:t>
            </w:r>
          </w:p>
        </w:tc>
        <w:tc>
          <w:tcPr>
            <w:tcW w:w="652" w:type="dxa"/>
            <w:vAlign w:val="center"/>
          </w:tcPr>
          <w:p w14:paraId="75A3199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16.16</w:t>
            </w:r>
          </w:p>
        </w:tc>
        <w:tc>
          <w:tcPr>
            <w:tcW w:w="482" w:type="dxa"/>
            <w:vAlign w:val="center"/>
          </w:tcPr>
          <w:p w14:paraId="70A18D0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88.99%</w:t>
            </w:r>
          </w:p>
        </w:tc>
        <w:tc>
          <w:tcPr>
            <w:tcW w:w="652" w:type="dxa"/>
            <w:vAlign w:val="center"/>
          </w:tcPr>
          <w:p w14:paraId="0F039A1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73886CE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8.9</w:t>
            </w:r>
          </w:p>
        </w:tc>
        <w:tc>
          <w:tcPr>
            <w:tcW w:w="2098" w:type="dxa"/>
            <w:gridSpan w:val="2"/>
            <w:vMerge w:val="restart"/>
            <w:vAlign w:val="center"/>
          </w:tcPr>
          <w:p w14:paraId="63E28C09">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5"/>
              </w:rPr>
              <w:t>1.预算执行率=预算执行数/调整后预算数，预算执行率未达到90%的需说明原因（100字以内）；2.年中发生预算调整的（追加或调减），应单独说明理由；3.其他资金包括：社会投入资金、银行贷款.</w:t>
            </w:r>
          </w:p>
        </w:tc>
      </w:tr>
      <w:tr w14:paraId="4E613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7142DA6">
            <w:pPr>
              <w:rPr>
                <w:rFonts w:ascii="Times New Roman" w:hAnsi="Times New Roman"/>
                <w:caps w:val="0"/>
                <w:smallCaps w:val="0"/>
              </w:rPr>
            </w:pPr>
          </w:p>
        </w:tc>
        <w:tc>
          <w:tcPr>
            <w:tcW w:w="1644" w:type="dxa"/>
            <w:gridSpan w:val="2"/>
            <w:vAlign w:val="center"/>
          </w:tcPr>
          <w:p w14:paraId="5389633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其中：财政资金</w:t>
            </w:r>
          </w:p>
        </w:tc>
        <w:tc>
          <w:tcPr>
            <w:tcW w:w="1332" w:type="dxa"/>
            <w:vAlign w:val="center"/>
          </w:tcPr>
          <w:p w14:paraId="28F238A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18.16</w:t>
            </w:r>
          </w:p>
        </w:tc>
        <w:tc>
          <w:tcPr>
            <w:tcW w:w="482" w:type="dxa"/>
            <w:vAlign w:val="center"/>
          </w:tcPr>
          <w:p w14:paraId="1208BEA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18.16</w:t>
            </w:r>
          </w:p>
        </w:tc>
        <w:tc>
          <w:tcPr>
            <w:tcW w:w="652" w:type="dxa"/>
            <w:vAlign w:val="center"/>
          </w:tcPr>
          <w:p w14:paraId="2143F1F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16.16</w:t>
            </w:r>
          </w:p>
        </w:tc>
        <w:tc>
          <w:tcPr>
            <w:tcW w:w="482" w:type="dxa"/>
            <w:vAlign w:val="center"/>
          </w:tcPr>
          <w:p w14:paraId="7F6548B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88.99%</w:t>
            </w:r>
          </w:p>
        </w:tc>
        <w:tc>
          <w:tcPr>
            <w:tcW w:w="652" w:type="dxa"/>
            <w:vAlign w:val="center"/>
          </w:tcPr>
          <w:p w14:paraId="55ABFD2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6CFDF87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429247D4">
            <w:pPr>
              <w:rPr>
                <w:rFonts w:ascii="Times New Roman" w:hAnsi="Times New Roman"/>
                <w:caps w:val="0"/>
                <w:smallCaps w:val="0"/>
              </w:rPr>
            </w:pPr>
          </w:p>
        </w:tc>
      </w:tr>
      <w:tr w14:paraId="5DD3C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054E85F0">
            <w:pPr>
              <w:rPr>
                <w:rFonts w:ascii="Times New Roman" w:hAnsi="Times New Roman"/>
                <w:caps w:val="0"/>
                <w:smallCaps w:val="0"/>
              </w:rPr>
            </w:pPr>
          </w:p>
        </w:tc>
        <w:tc>
          <w:tcPr>
            <w:tcW w:w="1644" w:type="dxa"/>
            <w:gridSpan w:val="2"/>
            <w:vAlign w:val="center"/>
          </w:tcPr>
          <w:p w14:paraId="5347F27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财政专户管理资金</w:t>
            </w:r>
          </w:p>
        </w:tc>
        <w:tc>
          <w:tcPr>
            <w:tcW w:w="1332" w:type="dxa"/>
            <w:vAlign w:val="center"/>
          </w:tcPr>
          <w:p w14:paraId="61F43CB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028203F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43AE7FB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7567328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74FB991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419D182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1A0A7547">
            <w:pPr>
              <w:rPr>
                <w:rFonts w:ascii="Times New Roman" w:hAnsi="Times New Roman"/>
                <w:caps w:val="0"/>
                <w:smallCaps w:val="0"/>
              </w:rPr>
            </w:pPr>
          </w:p>
        </w:tc>
      </w:tr>
      <w:tr w14:paraId="4B85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7F33F5A">
            <w:pPr>
              <w:rPr>
                <w:rFonts w:ascii="Times New Roman" w:hAnsi="Times New Roman"/>
                <w:caps w:val="0"/>
                <w:smallCaps w:val="0"/>
              </w:rPr>
            </w:pPr>
          </w:p>
        </w:tc>
        <w:tc>
          <w:tcPr>
            <w:tcW w:w="1644" w:type="dxa"/>
            <w:gridSpan w:val="2"/>
            <w:vAlign w:val="center"/>
          </w:tcPr>
          <w:p w14:paraId="6F858C3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单位资金</w:t>
            </w:r>
          </w:p>
        </w:tc>
        <w:tc>
          <w:tcPr>
            <w:tcW w:w="1332" w:type="dxa"/>
            <w:vAlign w:val="center"/>
          </w:tcPr>
          <w:p w14:paraId="03F0C56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3EF952B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741448F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40C6890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033832C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54DF602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00BC69C4">
            <w:pPr>
              <w:rPr>
                <w:rFonts w:ascii="Times New Roman" w:hAnsi="Times New Roman"/>
                <w:caps w:val="0"/>
                <w:smallCaps w:val="0"/>
              </w:rPr>
            </w:pPr>
          </w:p>
        </w:tc>
      </w:tr>
      <w:tr w14:paraId="6F21B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19A0B1C">
            <w:pPr>
              <w:rPr>
                <w:rFonts w:ascii="Times New Roman" w:hAnsi="Times New Roman"/>
                <w:caps w:val="0"/>
                <w:smallCaps w:val="0"/>
              </w:rPr>
            </w:pPr>
          </w:p>
        </w:tc>
        <w:tc>
          <w:tcPr>
            <w:tcW w:w="1644" w:type="dxa"/>
            <w:gridSpan w:val="2"/>
            <w:vAlign w:val="center"/>
          </w:tcPr>
          <w:p w14:paraId="77DAEEE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其他资金</w:t>
            </w:r>
          </w:p>
        </w:tc>
        <w:tc>
          <w:tcPr>
            <w:tcW w:w="1332" w:type="dxa"/>
            <w:vAlign w:val="center"/>
          </w:tcPr>
          <w:p w14:paraId="73BE990D">
            <w:pPr>
              <w:spacing w:before="20" w:after="20" w:line="240" w:lineRule="auto"/>
              <w:jc w:val="center"/>
              <w:rPr>
                <w:rFonts w:ascii="Times New Roman" w:hAnsi="Times New Roman"/>
                <w:caps w:val="0"/>
                <w:smallCaps w:val="0"/>
              </w:rPr>
            </w:pPr>
          </w:p>
        </w:tc>
        <w:tc>
          <w:tcPr>
            <w:tcW w:w="482" w:type="dxa"/>
            <w:vAlign w:val="center"/>
          </w:tcPr>
          <w:p w14:paraId="6DA2B6FA">
            <w:pPr>
              <w:spacing w:before="20" w:after="20" w:line="240" w:lineRule="auto"/>
              <w:jc w:val="center"/>
              <w:rPr>
                <w:rFonts w:ascii="Times New Roman" w:hAnsi="Times New Roman"/>
                <w:caps w:val="0"/>
                <w:smallCaps w:val="0"/>
              </w:rPr>
            </w:pPr>
          </w:p>
        </w:tc>
        <w:tc>
          <w:tcPr>
            <w:tcW w:w="652" w:type="dxa"/>
            <w:vAlign w:val="center"/>
          </w:tcPr>
          <w:p w14:paraId="509FCE71">
            <w:pPr>
              <w:spacing w:before="20" w:after="20" w:line="240" w:lineRule="auto"/>
              <w:jc w:val="center"/>
              <w:rPr>
                <w:rFonts w:ascii="Times New Roman" w:hAnsi="Times New Roman"/>
                <w:caps w:val="0"/>
                <w:smallCaps w:val="0"/>
              </w:rPr>
            </w:pPr>
          </w:p>
        </w:tc>
        <w:tc>
          <w:tcPr>
            <w:tcW w:w="482" w:type="dxa"/>
            <w:vAlign w:val="center"/>
          </w:tcPr>
          <w:p w14:paraId="4A178E07">
            <w:pPr>
              <w:spacing w:before="20" w:after="20" w:line="240" w:lineRule="auto"/>
              <w:jc w:val="center"/>
              <w:rPr>
                <w:rFonts w:ascii="Times New Roman" w:hAnsi="Times New Roman"/>
                <w:caps w:val="0"/>
                <w:smallCaps w:val="0"/>
              </w:rPr>
            </w:pPr>
          </w:p>
        </w:tc>
        <w:tc>
          <w:tcPr>
            <w:tcW w:w="652" w:type="dxa"/>
            <w:vAlign w:val="center"/>
          </w:tcPr>
          <w:p w14:paraId="4AD8C2D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651747A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24031BD8">
            <w:pPr>
              <w:rPr>
                <w:rFonts w:ascii="Times New Roman" w:hAnsi="Times New Roman"/>
                <w:caps w:val="0"/>
                <w:smallCaps w:val="0"/>
              </w:rPr>
            </w:pPr>
          </w:p>
        </w:tc>
      </w:tr>
      <w:tr w14:paraId="1ED10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02FA174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绩效指标（90分）</w:t>
            </w:r>
          </w:p>
        </w:tc>
        <w:tc>
          <w:tcPr>
            <w:tcW w:w="822" w:type="dxa"/>
            <w:vAlign w:val="center"/>
          </w:tcPr>
          <w:p w14:paraId="63178ED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一级指标</w:t>
            </w:r>
          </w:p>
        </w:tc>
        <w:tc>
          <w:tcPr>
            <w:tcW w:w="822" w:type="dxa"/>
            <w:vAlign w:val="center"/>
          </w:tcPr>
          <w:p w14:paraId="18F3AC1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二级指标</w:t>
            </w:r>
          </w:p>
        </w:tc>
        <w:tc>
          <w:tcPr>
            <w:tcW w:w="1332" w:type="dxa"/>
            <w:vAlign w:val="center"/>
          </w:tcPr>
          <w:p w14:paraId="5D724C5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三级指标</w:t>
            </w:r>
          </w:p>
        </w:tc>
        <w:tc>
          <w:tcPr>
            <w:tcW w:w="482" w:type="dxa"/>
            <w:vAlign w:val="center"/>
          </w:tcPr>
          <w:p w14:paraId="454BBCB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指标性质</w:t>
            </w:r>
          </w:p>
        </w:tc>
        <w:tc>
          <w:tcPr>
            <w:tcW w:w="652" w:type="dxa"/>
            <w:vAlign w:val="center"/>
          </w:tcPr>
          <w:p w14:paraId="07B9C03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指标值</w:t>
            </w:r>
          </w:p>
        </w:tc>
        <w:tc>
          <w:tcPr>
            <w:tcW w:w="482" w:type="dxa"/>
            <w:vAlign w:val="center"/>
          </w:tcPr>
          <w:p w14:paraId="49D0DB0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度量单位</w:t>
            </w:r>
          </w:p>
        </w:tc>
        <w:tc>
          <w:tcPr>
            <w:tcW w:w="652" w:type="dxa"/>
            <w:vAlign w:val="center"/>
          </w:tcPr>
          <w:p w14:paraId="28178AC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完成值</w:t>
            </w:r>
          </w:p>
        </w:tc>
        <w:tc>
          <w:tcPr>
            <w:tcW w:w="482" w:type="dxa"/>
            <w:vAlign w:val="center"/>
          </w:tcPr>
          <w:p w14:paraId="3714618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015A4DB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1616" w:type="dxa"/>
            <w:vAlign w:val="center"/>
          </w:tcPr>
          <w:p w14:paraId="2A81C9F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未完成原因分析</w:t>
            </w:r>
          </w:p>
        </w:tc>
      </w:tr>
      <w:tr w14:paraId="53106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0C5D6949">
            <w:pPr>
              <w:rPr>
                <w:rFonts w:ascii="Times New Roman" w:hAnsi="Times New Roman"/>
                <w:caps w:val="0"/>
                <w:smallCaps w:val="0"/>
              </w:rPr>
            </w:pPr>
          </w:p>
        </w:tc>
        <w:tc>
          <w:tcPr>
            <w:tcW w:w="822" w:type="dxa"/>
            <w:vMerge w:val="restart"/>
            <w:vAlign w:val="center"/>
          </w:tcPr>
          <w:p w14:paraId="5F63FB0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5CAB1ED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7CD6703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tc>
        <w:tc>
          <w:tcPr>
            <w:tcW w:w="822" w:type="dxa"/>
            <w:vAlign w:val="center"/>
          </w:tcPr>
          <w:p w14:paraId="24E935A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数量指标</w:t>
            </w:r>
          </w:p>
        </w:tc>
        <w:tc>
          <w:tcPr>
            <w:tcW w:w="1332" w:type="dxa"/>
            <w:vAlign w:val="center"/>
          </w:tcPr>
          <w:p w14:paraId="6AC439C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系统数据录入与更新完成率</w:t>
            </w:r>
          </w:p>
        </w:tc>
        <w:tc>
          <w:tcPr>
            <w:tcW w:w="482" w:type="dxa"/>
            <w:vAlign w:val="center"/>
          </w:tcPr>
          <w:p w14:paraId="4EE9517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3325F57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16C2AE5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7E8967F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781A75E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622C074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52D9FAAD">
            <w:pPr>
              <w:spacing w:before="20" w:after="20" w:line="240" w:lineRule="auto"/>
              <w:jc w:val="center"/>
              <w:rPr>
                <w:rFonts w:ascii="Times New Roman" w:hAnsi="Times New Roman"/>
                <w:caps w:val="0"/>
                <w:smallCaps w:val="0"/>
              </w:rPr>
            </w:pPr>
          </w:p>
        </w:tc>
      </w:tr>
      <w:tr w14:paraId="28454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8D6C049">
            <w:pPr>
              <w:rPr>
                <w:rFonts w:ascii="Times New Roman" w:hAnsi="Times New Roman"/>
                <w:caps w:val="0"/>
                <w:smallCaps w:val="0"/>
              </w:rPr>
            </w:pPr>
          </w:p>
        </w:tc>
        <w:tc>
          <w:tcPr>
            <w:tcW w:w="822" w:type="dxa"/>
            <w:vMerge w:val="continue"/>
            <w:vAlign w:val="center"/>
          </w:tcPr>
          <w:p w14:paraId="34F88566">
            <w:pPr>
              <w:rPr>
                <w:rFonts w:ascii="Times New Roman" w:hAnsi="Times New Roman"/>
                <w:caps w:val="0"/>
                <w:smallCaps w:val="0"/>
              </w:rPr>
            </w:pPr>
          </w:p>
        </w:tc>
        <w:tc>
          <w:tcPr>
            <w:tcW w:w="822" w:type="dxa"/>
            <w:vAlign w:val="center"/>
          </w:tcPr>
          <w:p w14:paraId="73E26DB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质量指标</w:t>
            </w:r>
          </w:p>
        </w:tc>
        <w:tc>
          <w:tcPr>
            <w:tcW w:w="1332" w:type="dxa"/>
            <w:vAlign w:val="center"/>
          </w:tcPr>
          <w:p w14:paraId="6EB8BF5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系统正常运转率</w:t>
            </w:r>
          </w:p>
        </w:tc>
        <w:tc>
          <w:tcPr>
            <w:tcW w:w="482" w:type="dxa"/>
            <w:vAlign w:val="center"/>
          </w:tcPr>
          <w:p w14:paraId="21D5415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734050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135FCB9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B869C7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6AC71AC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5E97657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40C737D4">
            <w:pPr>
              <w:spacing w:before="20" w:after="20" w:line="240" w:lineRule="auto"/>
              <w:jc w:val="center"/>
              <w:rPr>
                <w:rFonts w:ascii="Times New Roman" w:hAnsi="Times New Roman"/>
                <w:caps w:val="0"/>
                <w:smallCaps w:val="0"/>
              </w:rPr>
            </w:pPr>
          </w:p>
        </w:tc>
      </w:tr>
      <w:tr w14:paraId="59D29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2684839">
            <w:pPr>
              <w:rPr>
                <w:rFonts w:ascii="Times New Roman" w:hAnsi="Times New Roman"/>
                <w:caps w:val="0"/>
                <w:smallCaps w:val="0"/>
              </w:rPr>
            </w:pPr>
          </w:p>
        </w:tc>
        <w:tc>
          <w:tcPr>
            <w:tcW w:w="822" w:type="dxa"/>
            <w:vMerge w:val="continue"/>
            <w:vAlign w:val="center"/>
          </w:tcPr>
          <w:p w14:paraId="21CB7F8B">
            <w:pPr>
              <w:rPr>
                <w:rFonts w:ascii="Times New Roman" w:hAnsi="Times New Roman"/>
                <w:caps w:val="0"/>
                <w:smallCaps w:val="0"/>
              </w:rPr>
            </w:pPr>
          </w:p>
        </w:tc>
        <w:tc>
          <w:tcPr>
            <w:tcW w:w="822" w:type="dxa"/>
            <w:vAlign w:val="center"/>
          </w:tcPr>
          <w:p w14:paraId="0ED1AAC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时效指标</w:t>
            </w:r>
          </w:p>
        </w:tc>
        <w:tc>
          <w:tcPr>
            <w:tcW w:w="1332" w:type="dxa"/>
            <w:vAlign w:val="center"/>
          </w:tcPr>
          <w:p w14:paraId="6C0399E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系统故障响应处置时效</w:t>
            </w:r>
          </w:p>
        </w:tc>
        <w:tc>
          <w:tcPr>
            <w:tcW w:w="482" w:type="dxa"/>
            <w:vAlign w:val="center"/>
          </w:tcPr>
          <w:p w14:paraId="76D0A5D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766DB3D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w:t>
            </w:r>
          </w:p>
        </w:tc>
        <w:tc>
          <w:tcPr>
            <w:tcW w:w="482" w:type="dxa"/>
            <w:vAlign w:val="center"/>
          </w:tcPr>
          <w:p w14:paraId="04EFA36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小时</w:t>
            </w:r>
          </w:p>
        </w:tc>
        <w:tc>
          <w:tcPr>
            <w:tcW w:w="652" w:type="dxa"/>
            <w:vAlign w:val="center"/>
          </w:tcPr>
          <w:p w14:paraId="489D6DA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w:t>
            </w:r>
          </w:p>
        </w:tc>
        <w:tc>
          <w:tcPr>
            <w:tcW w:w="482" w:type="dxa"/>
            <w:vAlign w:val="center"/>
          </w:tcPr>
          <w:p w14:paraId="0EFBDE1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68F97CA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5D5E67E0">
            <w:pPr>
              <w:spacing w:before="20" w:after="20" w:line="240" w:lineRule="auto"/>
              <w:jc w:val="center"/>
              <w:rPr>
                <w:rFonts w:ascii="Times New Roman" w:hAnsi="Times New Roman"/>
                <w:caps w:val="0"/>
                <w:smallCaps w:val="0"/>
              </w:rPr>
            </w:pPr>
          </w:p>
        </w:tc>
      </w:tr>
      <w:tr w14:paraId="7F8DC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3A11D55">
            <w:pPr>
              <w:rPr>
                <w:rFonts w:ascii="Times New Roman" w:hAnsi="Times New Roman"/>
                <w:caps w:val="0"/>
                <w:smallCaps w:val="0"/>
              </w:rPr>
            </w:pPr>
          </w:p>
        </w:tc>
        <w:tc>
          <w:tcPr>
            <w:tcW w:w="822" w:type="dxa"/>
            <w:vAlign w:val="center"/>
          </w:tcPr>
          <w:p w14:paraId="5AC690E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效益指标</w:t>
            </w:r>
          </w:p>
        </w:tc>
        <w:tc>
          <w:tcPr>
            <w:tcW w:w="822" w:type="dxa"/>
            <w:vAlign w:val="center"/>
          </w:tcPr>
          <w:p w14:paraId="45AE7FF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可持续影响指标</w:t>
            </w:r>
          </w:p>
        </w:tc>
        <w:tc>
          <w:tcPr>
            <w:tcW w:w="1332" w:type="dxa"/>
            <w:vAlign w:val="center"/>
          </w:tcPr>
          <w:p w14:paraId="7F38122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系统可持续运转率</w:t>
            </w:r>
          </w:p>
        </w:tc>
        <w:tc>
          <w:tcPr>
            <w:tcW w:w="482" w:type="dxa"/>
            <w:vAlign w:val="center"/>
          </w:tcPr>
          <w:p w14:paraId="44A6761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1CBAD47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7EA7C5B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2BC147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64C4E82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6A24D95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1616" w:type="dxa"/>
            <w:vAlign w:val="center"/>
          </w:tcPr>
          <w:p w14:paraId="6C53E1A6">
            <w:pPr>
              <w:spacing w:before="20" w:after="20" w:line="240" w:lineRule="auto"/>
              <w:jc w:val="center"/>
              <w:rPr>
                <w:rFonts w:ascii="Times New Roman" w:hAnsi="Times New Roman"/>
                <w:caps w:val="0"/>
                <w:smallCaps w:val="0"/>
              </w:rPr>
            </w:pPr>
          </w:p>
        </w:tc>
      </w:tr>
      <w:tr w14:paraId="55777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053A8066">
            <w:pPr>
              <w:rPr>
                <w:rFonts w:ascii="Times New Roman" w:hAnsi="Times New Roman"/>
                <w:caps w:val="0"/>
                <w:smallCaps w:val="0"/>
              </w:rPr>
            </w:pPr>
          </w:p>
        </w:tc>
        <w:tc>
          <w:tcPr>
            <w:tcW w:w="822" w:type="dxa"/>
            <w:vAlign w:val="center"/>
          </w:tcPr>
          <w:p w14:paraId="5948EC8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满意度指标</w:t>
            </w:r>
          </w:p>
        </w:tc>
        <w:tc>
          <w:tcPr>
            <w:tcW w:w="822" w:type="dxa"/>
            <w:vAlign w:val="center"/>
          </w:tcPr>
          <w:p w14:paraId="1936811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服务对象满意度指标</w:t>
            </w:r>
          </w:p>
        </w:tc>
        <w:tc>
          <w:tcPr>
            <w:tcW w:w="1332" w:type="dxa"/>
            <w:vAlign w:val="center"/>
          </w:tcPr>
          <w:p w14:paraId="13AFE66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使用对象满意度</w:t>
            </w:r>
          </w:p>
        </w:tc>
        <w:tc>
          <w:tcPr>
            <w:tcW w:w="482" w:type="dxa"/>
            <w:vAlign w:val="center"/>
          </w:tcPr>
          <w:p w14:paraId="2A65319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DBD965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297C29B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4272FA0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32B388B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3B0675C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1616" w:type="dxa"/>
            <w:vAlign w:val="center"/>
          </w:tcPr>
          <w:p w14:paraId="0452E9DF">
            <w:pPr>
              <w:spacing w:before="20" w:after="20" w:line="240" w:lineRule="auto"/>
              <w:jc w:val="center"/>
              <w:rPr>
                <w:rFonts w:ascii="Times New Roman" w:hAnsi="Times New Roman"/>
                <w:caps w:val="0"/>
                <w:smallCaps w:val="0"/>
              </w:rPr>
            </w:pPr>
          </w:p>
        </w:tc>
      </w:tr>
      <w:tr w14:paraId="7F025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1EBE487">
            <w:pPr>
              <w:rPr>
                <w:rFonts w:ascii="Times New Roman" w:hAnsi="Times New Roman"/>
                <w:caps w:val="0"/>
                <w:smallCaps w:val="0"/>
              </w:rPr>
            </w:pPr>
          </w:p>
        </w:tc>
        <w:tc>
          <w:tcPr>
            <w:tcW w:w="822" w:type="dxa"/>
            <w:vAlign w:val="center"/>
          </w:tcPr>
          <w:p w14:paraId="5636841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成本指标</w:t>
            </w:r>
          </w:p>
        </w:tc>
        <w:tc>
          <w:tcPr>
            <w:tcW w:w="822" w:type="dxa"/>
            <w:vAlign w:val="center"/>
          </w:tcPr>
          <w:p w14:paraId="3ED977B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经济成本指标</w:t>
            </w:r>
          </w:p>
        </w:tc>
        <w:tc>
          <w:tcPr>
            <w:tcW w:w="1332" w:type="dxa"/>
            <w:vAlign w:val="center"/>
          </w:tcPr>
          <w:p w14:paraId="1B55E6A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系统运行成本控制</w:t>
            </w:r>
          </w:p>
        </w:tc>
        <w:tc>
          <w:tcPr>
            <w:tcW w:w="482" w:type="dxa"/>
            <w:vAlign w:val="center"/>
          </w:tcPr>
          <w:p w14:paraId="4DC0777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DA3E1F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18.16</w:t>
            </w:r>
          </w:p>
        </w:tc>
        <w:tc>
          <w:tcPr>
            <w:tcW w:w="482" w:type="dxa"/>
            <w:vAlign w:val="center"/>
          </w:tcPr>
          <w:p w14:paraId="011357D1">
            <w:pPr>
              <w:spacing w:before="20" w:after="20" w:line="240" w:lineRule="auto"/>
              <w:jc w:val="center"/>
              <w:rPr>
                <w:rFonts w:hint="eastAsia" w:ascii="Times New Roman" w:hAnsi="Times New Roman" w:eastAsia="仿宋_GB2312"/>
                <w:caps w:val="0"/>
                <w:smallCaps w:val="0"/>
                <w:lang w:eastAsia="zh-CN"/>
              </w:rPr>
            </w:pPr>
            <w:r>
              <w:rPr>
                <w:rFonts w:hint="eastAsia" w:ascii="Times New Roman" w:hAnsi="Times New Roman" w:eastAsia="仿宋_GB2312"/>
                <w:b w:val="0"/>
                <w:caps w:val="0"/>
                <w:smallCaps w:val="0"/>
                <w:color w:val="000000"/>
                <w:sz w:val="16"/>
                <w:lang w:eastAsia="zh-CN"/>
              </w:rPr>
              <w:t>万元</w:t>
            </w:r>
          </w:p>
        </w:tc>
        <w:tc>
          <w:tcPr>
            <w:tcW w:w="652" w:type="dxa"/>
            <w:vAlign w:val="center"/>
          </w:tcPr>
          <w:p w14:paraId="1A78C71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16.16</w:t>
            </w:r>
          </w:p>
        </w:tc>
        <w:tc>
          <w:tcPr>
            <w:tcW w:w="482" w:type="dxa"/>
            <w:vAlign w:val="center"/>
          </w:tcPr>
          <w:p w14:paraId="20DC83F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4E103F6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32413C2A">
            <w:pPr>
              <w:spacing w:before="20" w:after="20" w:line="240" w:lineRule="auto"/>
              <w:jc w:val="center"/>
              <w:rPr>
                <w:rFonts w:ascii="Times New Roman" w:hAnsi="Times New Roman"/>
                <w:caps w:val="0"/>
                <w:smallCaps w:val="0"/>
              </w:rPr>
            </w:pPr>
          </w:p>
        </w:tc>
      </w:tr>
      <w:tr w14:paraId="3D2BD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954265E">
            <w:pPr>
              <w:rPr>
                <w:rFonts w:ascii="Times New Roman" w:hAnsi="Times New Roman"/>
                <w:caps w:val="0"/>
                <w:smallCaps w:val="0"/>
              </w:rPr>
            </w:pPr>
          </w:p>
        </w:tc>
        <w:tc>
          <w:tcPr>
            <w:tcW w:w="5244" w:type="dxa"/>
            <w:gridSpan w:val="7"/>
            <w:vAlign w:val="center"/>
          </w:tcPr>
          <w:p w14:paraId="1594535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合计</w:t>
            </w:r>
          </w:p>
        </w:tc>
        <w:tc>
          <w:tcPr>
            <w:tcW w:w="482" w:type="dxa"/>
            <w:vAlign w:val="center"/>
          </w:tcPr>
          <w:p w14:paraId="6A0933B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482" w:type="dxa"/>
            <w:vAlign w:val="center"/>
          </w:tcPr>
          <w:p w14:paraId="7A6A48D4">
            <w:pPr>
              <w:spacing w:before="20" w:after="20" w:line="240" w:lineRule="auto"/>
              <w:jc w:val="center"/>
              <w:rPr>
                <w:rFonts w:ascii="Times New Roman" w:hAnsi="Times New Roman"/>
                <w:caps w:val="0"/>
                <w:smallCaps w:val="0"/>
              </w:rPr>
            </w:pPr>
          </w:p>
        </w:tc>
        <w:tc>
          <w:tcPr>
            <w:tcW w:w="1616" w:type="dxa"/>
            <w:vAlign w:val="center"/>
          </w:tcPr>
          <w:p w14:paraId="6308B49A">
            <w:pPr>
              <w:spacing w:before="20" w:after="20" w:line="240" w:lineRule="auto"/>
              <w:jc w:val="center"/>
              <w:rPr>
                <w:rFonts w:ascii="Times New Roman" w:hAnsi="Times New Roman"/>
                <w:caps w:val="0"/>
                <w:smallCaps w:val="0"/>
              </w:rPr>
            </w:pPr>
          </w:p>
        </w:tc>
      </w:tr>
      <w:tr w14:paraId="334E8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2C23285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评价结论</w:t>
            </w:r>
          </w:p>
        </w:tc>
        <w:tc>
          <w:tcPr>
            <w:tcW w:w="7002" w:type="dxa"/>
            <w:gridSpan w:val="9"/>
            <w:vAlign w:val="center"/>
          </w:tcPr>
          <w:p w14:paraId="4BBAFDAE">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本项目绩效自评总分89分，项目严格按照计划实施，决策规范、管理到位、资金使用合规、绩效目标全面完成，有效提升全县办公用房规范化、信息化管理水平，实施效果良好。</w:t>
            </w:r>
          </w:p>
        </w:tc>
      </w:tr>
      <w:tr w14:paraId="6EC68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65ED8AD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存在问题</w:t>
            </w:r>
          </w:p>
        </w:tc>
        <w:tc>
          <w:tcPr>
            <w:tcW w:w="7002" w:type="dxa"/>
            <w:gridSpan w:val="9"/>
            <w:vAlign w:val="center"/>
          </w:tcPr>
          <w:p w14:paraId="2641DD5D">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5302F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491B23D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改进措施</w:t>
            </w:r>
          </w:p>
        </w:tc>
        <w:tc>
          <w:tcPr>
            <w:tcW w:w="7002" w:type="dxa"/>
            <w:gridSpan w:val="9"/>
            <w:vAlign w:val="center"/>
          </w:tcPr>
          <w:p w14:paraId="35EC4DC7">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081E9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80" w:type="dxa"/>
            <w:gridSpan w:val="5"/>
            <w:vAlign w:val="center"/>
          </w:tcPr>
          <w:p w14:paraId="6810533C">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项目负责人：</w:t>
            </w:r>
          </w:p>
        </w:tc>
        <w:tc>
          <w:tcPr>
            <w:tcW w:w="4366" w:type="dxa"/>
            <w:gridSpan w:val="6"/>
            <w:vAlign w:val="center"/>
          </w:tcPr>
          <w:p w14:paraId="6C3159FE">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财务负责人：</w:t>
            </w:r>
          </w:p>
        </w:tc>
      </w:tr>
    </w:tbl>
    <w:p w14:paraId="12DAFCA7">
      <w:pPr>
        <w:pageBreakBefore/>
        <w:spacing w:before="120" w:after="120"/>
        <w:jc w:val="center"/>
        <w:rPr>
          <w:rFonts w:ascii="Times New Roman" w:hAnsi="Times New Roman"/>
          <w:caps w:val="0"/>
          <w:smallCaps w:val="0"/>
        </w:rPr>
      </w:pPr>
      <w:r>
        <w:rPr>
          <w:rFonts w:hint="eastAsia" w:ascii="Times New Roman" w:hAnsi="Times New Roman" w:eastAsia="黑体"/>
          <w:b/>
          <w:caps w:val="0"/>
          <w:smallCaps w:val="0"/>
          <w:color w:val="000000"/>
          <w:sz w:val="28"/>
        </w:rPr>
        <w:t>部门预算项目支出绩效自评表（2025年度）</w:t>
      </w:r>
    </w:p>
    <w:tbl>
      <w:tblPr>
        <w:tblStyle w:val="13"/>
        <w:tblW w:w="86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804"/>
        <w:gridCol w:w="804"/>
        <w:gridCol w:w="804"/>
        <w:gridCol w:w="804"/>
        <w:gridCol w:w="804"/>
        <w:gridCol w:w="804"/>
        <w:gridCol w:w="804"/>
        <w:gridCol w:w="804"/>
        <w:gridCol w:w="804"/>
        <w:gridCol w:w="804"/>
      </w:tblGrid>
      <w:tr w14:paraId="50297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79A6F78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项目名称</w:t>
            </w:r>
          </w:p>
        </w:tc>
        <w:tc>
          <w:tcPr>
            <w:tcW w:w="7002" w:type="dxa"/>
            <w:gridSpan w:val="9"/>
            <w:vAlign w:val="center"/>
          </w:tcPr>
          <w:p w14:paraId="5F26FF1E">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对外宣传支出经费</w:t>
            </w:r>
          </w:p>
        </w:tc>
      </w:tr>
      <w:tr w14:paraId="0D44F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2E93CD4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主管部门</w:t>
            </w:r>
          </w:p>
        </w:tc>
        <w:tc>
          <w:tcPr>
            <w:tcW w:w="3770" w:type="dxa"/>
            <w:gridSpan w:val="5"/>
            <w:vAlign w:val="center"/>
          </w:tcPr>
          <w:p w14:paraId="5369F68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壤塘县公务服务中心本级</w:t>
            </w:r>
          </w:p>
        </w:tc>
        <w:tc>
          <w:tcPr>
            <w:tcW w:w="1134" w:type="dxa"/>
            <w:gridSpan w:val="2"/>
            <w:vAlign w:val="center"/>
          </w:tcPr>
          <w:p w14:paraId="3C602AD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实施单位（盖章）</w:t>
            </w:r>
          </w:p>
        </w:tc>
        <w:tc>
          <w:tcPr>
            <w:tcW w:w="2098" w:type="dxa"/>
            <w:gridSpan w:val="2"/>
            <w:vAlign w:val="center"/>
          </w:tcPr>
          <w:p w14:paraId="7466291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w:t>
            </w:r>
          </w:p>
        </w:tc>
      </w:tr>
      <w:tr w14:paraId="4113F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2ECACB9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项目基本情况</w:t>
            </w:r>
          </w:p>
        </w:tc>
        <w:tc>
          <w:tcPr>
            <w:tcW w:w="822" w:type="dxa"/>
            <w:vMerge w:val="restart"/>
            <w:vAlign w:val="center"/>
          </w:tcPr>
          <w:p w14:paraId="5BDEB27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1.项目年度目标完成情况</w:t>
            </w:r>
          </w:p>
        </w:tc>
        <w:tc>
          <w:tcPr>
            <w:tcW w:w="3770" w:type="dxa"/>
            <w:gridSpan w:val="5"/>
            <w:vAlign w:val="center"/>
          </w:tcPr>
          <w:p w14:paraId="016BAB5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项目年度目标</w:t>
            </w:r>
          </w:p>
        </w:tc>
        <w:tc>
          <w:tcPr>
            <w:tcW w:w="3232" w:type="dxa"/>
            <w:gridSpan w:val="4"/>
            <w:vAlign w:val="center"/>
          </w:tcPr>
          <w:p w14:paraId="21B20E8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年度目标完成情况</w:t>
            </w:r>
          </w:p>
        </w:tc>
      </w:tr>
      <w:tr w14:paraId="37272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9692BCB">
            <w:pPr>
              <w:rPr>
                <w:rFonts w:ascii="Times New Roman" w:hAnsi="Times New Roman"/>
                <w:caps w:val="0"/>
                <w:smallCaps w:val="0"/>
              </w:rPr>
            </w:pPr>
          </w:p>
        </w:tc>
        <w:tc>
          <w:tcPr>
            <w:tcW w:w="822" w:type="dxa"/>
            <w:vMerge w:val="continue"/>
          </w:tcPr>
          <w:p w14:paraId="7C42F41B">
            <w:pPr>
              <w:rPr>
                <w:rFonts w:ascii="Times New Roman" w:hAnsi="Times New Roman"/>
                <w:caps w:val="0"/>
                <w:smallCaps w:val="0"/>
              </w:rPr>
            </w:pPr>
          </w:p>
        </w:tc>
        <w:tc>
          <w:tcPr>
            <w:tcW w:w="3770" w:type="dxa"/>
            <w:gridSpan w:val="5"/>
            <w:vAlign w:val="center"/>
          </w:tcPr>
          <w:p w14:paraId="136AF1B5">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举办对外宣传活动、制作宣传标识与雕塑、开展媒体对接与形象推广，全面提升壤塘县知名度、美誉度与品牌影响力。</w:t>
            </w:r>
          </w:p>
        </w:tc>
        <w:tc>
          <w:tcPr>
            <w:tcW w:w="3232" w:type="dxa"/>
            <w:gridSpan w:val="4"/>
            <w:vAlign w:val="center"/>
          </w:tcPr>
          <w:p w14:paraId="3CF9D044">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对照年度目标，全年举办宣传活动及会议51场，宣传标识、雕塑等合格率95%，品牌形象曝光提升率20%，服务对象满意度96%，绩效目标全面完成。</w:t>
            </w:r>
          </w:p>
        </w:tc>
      </w:tr>
      <w:tr w14:paraId="18389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0E95A19A">
            <w:pPr>
              <w:rPr>
                <w:rFonts w:ascii="Times New Roman" w:hAnsi="Times New Roman"/>
                <w:caps w:val="0"/>
                <w:smallCaps w:val="0"/>
              </w:rPr>
            </w:pPr>
          </w:p>
        </w:tc>
        <w:tc>
          <w:tcPr>
            <w:tcW w:w="822" w:type="dxa"/>
            <w:vAlign w:val="center"/>
          </w:tcPr>
          <w:p w14:paraId="6D08C09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2.项目实施内容及过程概述</w:t>
            </w:r>
          </w:p>
        </w:tc>
        <w:tc>
          <w:tcPr>
            <w:tcW w:w="7002" w:type="dxa"/>
            <w:gridSpan w:val="9"/>
            <w:vAlign w:val="center"/>
          </w:tcPr>
          <w:p w14:paraId="71D9C69A">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项目由壤塘县公务服务中心统筹实施，成立以尼麦夺杰为组长、索金磋为副组长的评价小组，采用案卷研究法、单位自评法、</w:t>
            </w:r>
            <w:r>
              <w:rPr>
                <w:rFonts w:hint="eastAsia" w:ascii="Times New Roman" w:hAnsi="Times New Roman" w:eastAsia="仿宋_GB2312"/>
                <w:b w:val="0"/>
                <w:caps w:val="0"/>
                <w:smallCaps w:val="0"/>
                <w:color w:val="000000"/>
                <w:sz w:val="16"/>
                <w:lang w:eastAsia="zh-CN"/>
              </w:rPr>
              <w:t>实地勘查法</w:t>
            </w:r>
            <w:r>
              <w:rPr>
                <w:rFonts w:hint="eastAsia" w:ascii="Times New Roman" w:hAnsi="Times New Roman" w:eastAsia="仿宋_GB2312"/>
                <w:b w:val="0"/>
                <w:caps w:val="0"/>
                <w:smallCaps w:val="0"/>
                <w:color w:val="000000"/>
                <w:sz w:val="16"/>
              </w:rPr>
              <w:t>、问卷调查法、座谈调研法，选取宣传实施现场、物料制作点位开展核验，完成自评工作。</w:t>
            </w:r>
          </w:p>
        </w:tc>
      </w:tr>
      <w:tr w14:paraId="5C757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2527705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预算执行情况（10分）</w:t>
            </w:r>
          </w:p>
        </w:tc>
        <w:tc>
          <w:tcPr>
            <w:tcW w:w="1644" w:type="dxa"/>
            <w:gridSpan w:val="2"/>
            <w:vAlign w:val="center"/>
          </w:tcPr>
          <w:p w14:paraId="67B01D7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年度预算数（</w:t>
            </w:r>
            <w:r>
              <w:rPr>
                <w:rFonts w:hint="eastAsia" w:ascii="Times New Roman" w:hAnsi="Times New Roman" w:eastAsia="仿宋_GB2312"/>
                <w:b/>
                <w:caps w:val="0"/>
                <w:smallCaps w:val="0"/>
                <w:color w:val="000000"/>
                <w:sz w:val="16"/>
                <w:lang w:eastAsia="zh-CN"/>
              </w:rPr>
              <w:t>万元万元</w:t>
            </w:r>
            <w:r>
              <w:rPr>
                <w:rFonts w:hint="eastAsia" w:ascii="Times New Roman" w:hAnsi="Times New Roman" w:eastAsia="仿宋_GB2312"/>
                <w:b/>
                <w:caps w:val="0"/>
                <w:smallCaps w:val="0"/>
                <w:color w:val="000000"/>
                <w:sz w:val="16"/>
              </w:rPr>
              <w:t>）</w:t>
            </w:r>
          </w:p>
        </w:tc>
        <w:tc>
          <w:tcPr>
            <w:tcW w:w="1332" w:type="dxa"/>
            <w:vAlign w:val="center"/>
          </w:tcPr>
          <w:p w14:paraId="4F98654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年初预算</w:t>
            </w:r>
          </w:p>
        </w:tc>
        <w:tc>
          <w:tcPr>
            <w:tcW w:w="482" w:type="dxa"/>
            <w:vAlign w:val="center"/>
          </w:tcPr>
          <w:p w14:paraId="11158F1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调整后预算数</w:t>
            </w:r>
          </w:p>
        </w:tc>
        <w:tc>
          <w:tcPr>
            <w:tcW w:w="652" w:type="dxa"/>
            <w:vAlign w:val="center"/>
          </w:tcPr>
          <w:p w14:paraId="38C5CE9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预算执行数</w:t>
            </w:r>
          </w:p>
        </w:tc>
        <w:tc>
          <w:tcPr>
            <w:tcW w:w="482" w:type="dxa"/>
            <w:vAlign w:val="center"/>
          </w:tcPr>
          <w:p w14:paraId="71E17D7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预算执行率</w:t>
            </w:r>
          </w:p>
        </w:tc>
        <w:tc>
          <w:tcPr>
            <w:tcW w:w="652" w:type="dxa"/>
            <w:vAlign w:val="center"/>
          </w:tcPr>
          <w:p w14:paraId="38E8496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2182010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2098" w:type="dxa"/>
            <w:gridSpan w:val="2"/>
            <w:vAlign w:val="center"/>
          </w:tcPr>
          <w:p w14:paraId="5D490F2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原因</w:t>
            </w:r>
          </w:p>
        </w:tc>
      </w:tr>
      <w:tr w14:paraId="7164E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0144D03D">
            <w:pPr>
              <w:rPr>
                <w:rFonts w:ascii="Times New Roman" w:hAnsi="Times New Roman"/>
                <w:caps w:val="0"/>
                <w:smallCaps w:val="0"/>
              </w:rPr>
            </w:pPr>
          </w:p>
        </w:tc>
        <w:tc>
          <w:tcPr>
            <w:tcW w:w="1644" w:type="dxa"/>
            <w:gridSpan w:val="2"/>
            <w:vAlign w:val="center"/>
          </w:tcPr>
          <w:p w14:paraId="651E44C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总额</w:t>
            </w:r>
          </w:p>
        </w:tc>
        <w:tc>
          <w:tcPr>
            <w:tcW w:w="1332" w:type="dxa"/>
            <w:vAlign w:val="center"/>
          </w:tcPr>
          <w:p w14:paraId="29CE6FA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61.00</w:t>
            </w:r>
          </w:p>
        </w:tc>
        <w:tc>
          <w:tcPr>
            <w:tcW w:w="482" w:type="dxa"/>
            <w:vAlign w:val="center"/>
          </w:tcPr>
          <w:p w14:paraId="4DF7ABF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61.00</w:t>
            </w:r>
          </w:p>
        </w:tc>
        <w:tc>
          <w:tcPr>
            <w:tcW w:w="652" w:type="dxa"/>
            <w:vAlign w:val="center"/>
          </w:tcPr>
          <w:p w14:paraId="5C89F9E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29.25</w:t>
            </w:r>
          </w:p>
        </w:tc>
        <w:tc>
          <w:tcPr>
            <w:tcW w:w="482" w:type="dxa"/>
            <w:vAlign w:val="center"/>
          </w:tcPr>
          <w:p w14:paraId="0E9F5F2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47.95%</w:t>
            </w:r>
          </w:p>
        </w:tc>
        <w:tc>
          <w:tcPr>
            <w:tcW w:w="652" w:type="dxa"/>
            <w:vAlign w:val="center"/>
          </w:tcPr>
          <w:p w14:paraId="44F2B18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0038F0A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4.79</w:t>
            </w:r>
          </w:p>
        </w:tc>
        <w:tc>
          <w:tcPr>
            <w:tcW w:w="2098" w:type="dxa"/>
            <w:gridSpan w:val="2"/>
            <w:vMerge w:val="restart"/>
            <w:vAlign w:val="center"/>
          </w:tcPr>
          <w:p w14:paraId="60B5E3B1">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5"/>
              </w:rPr>
              <w:t>1.预算执行率=预算执行数/调整后预算数，预算执行率未达到90%的需说明原因（100字以内）；2.年中发生预算调整的（追加或调减），应单独说明理由；3.其他资金包括：社会投入资金、银行贷款.</w:t>
            </w:r>
          </w:p>
        </w:tc>
      </w:tr>
      <w:tr w14:paraId="42A82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26898C7">
            <w:pPr>
              <w:rPr>
                <w:rFonts w:ascii="Times New Roman" w:hAnsi="Times New Roman"/>
                <w:caps w:val="0"/>
                <w:smallCaps w:val="0"/>
              </w:rPr>
            </w:pPr>
          </w:p>
        </w:tc>
        <w:tc>
          <w:tcPr>
            <w:tcW w:w="1644" w:type="dxa"/>
            <w:gridSpan w:val="2"/>
            <w:vAlign w:val="center"/>
          </w:tcPr>
          <w:p w14:paraId="24E3F74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其中：财政资金</w:t>
            </w:r>
          </w:p>
        </w:tc>
        <w:tc>
          <w:tcPr>
            <w:tcW w:w="1332" w:type="dxa"/>
            <w:vAlign w:val="center"/>
          </w:tcPr>
          <w:p w14:paraId="1DFD136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61.00</w:t>
            </w:r>
          </w:p>
        </w:tc>
        <w:tc>
          <w:tcPr>
            <w:tcW w:w="482" w:type="dxa"/>
            <w:vAlign w:val="center"/>
          </w:tcPr>
          <w:p w14:paraId="0C9789F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61.00</w:t>
            </w:r>
          </w:p>
        </w:tc>
        <w:tc>
          <w:tcPr>
            <w:tcW w:w="652" w:type="dxa"/>
            <w:vAlign w:val="center"/>
          </w:tcPr>
          <w:p w14:paraId="7C52DFD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29.25</w:t>
            </w:r>
          </w:p>
        </w:tc>
        <w:tc>
          <w:tcPr>
            <w:tcW w:w="482" w:type="dxa"/>
            <w:vAlign w:val="center"/>
          </w:tcPr>
          <w:p w14:paraId="5575340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47.95%</w:t>
            </w:r>
          </w:p>
        </w:tc>
        <w:tc>
          <w:tcPr>
            <w:tcW w:w="652" w:type="dxa"/>
            <w:vAlign w:val="center"/>
          </w:tcPr>
          <w:p w14:paraId="5BEB0DB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2FD250D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06B75941">
            <w:pPr>
              <w:rPr>
                <w:rFonts w:ascii="Times New Roman" w:hAnsi="Times New Roman"/>
                <w:caps w:val="0"/>
                <w:smallCaps w:val="0"/>
              </w:rPr>
            </w:pPr>
          </w:p>
        </w:tc>
      </w:tr>
      <w:tr w14:paraId="360FE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42ECDBE3">
            <w:pPr>
              <w:rPr>
                <w:rFonts w:ascii="Times New Roman" w:hAnsi="Times New Roman"/>
                <w:caps w:val="0"/>
                <w:smallCaps w:val="0"/>
              </w:rPr>
            </w:pPr>
          </w:p>
        </w:tc>
        <w:tc>
          <w:tcPr>
            <w:tcW w:w="1644" w:type="dxa"/>
            <w:gridSpan w:val="2"/>
            <w:vAlign w:val="center"/>
          </w:tcPr>
          <w:p w14:paraId="24637EE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财政专户管理资金</w:t>
            </w:r>
          </w:p>
        </w:tc>
        <w:tc>
          <w:tcPr>
            <w:tcW w:w="1332" w:type="dxa"/>
            <w:vAlign w:val="center"/>
          </w:tcPr>
          <w:p w14:paraId="103C054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24EAF62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7814F20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618EE36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494F1E4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7239C7F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221B7BA7">
            <w:pPr>
              <w:rPr>
                <w:rFonts w:ascii="Times New Roman" w:hAnsi="Times New Roman"/>
                <w:caps w:val="0"/>
                <w:smallCaps w:val="0"/>
              </w:rPr>
            </w:pPr>
          </w:p>
        </w:tc>
      </w:tr>
      <w:tr w14:paraId="555B6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CFB055A">
            <w:pPr>
              <w:rPr>
                <w:rFonts w:ascii="Times New Roman" w:hAnsi="Times New Roman"/>
                <w:caps w:val="0"/>
                <w:smallCaps w:val="0"/>
              </w:rPr>
            </w:pPr>
          </w:p>
        </w:tc>
        <w:tc>
          <w:tcPr>
            <w:tcW w:w="1644" w:type="dxa"/>
            <w:gridSpan w:val="2"/>
            <w:vAlign w:val="center"/>
          </w:tcPr>
          <w:p w14:paraId="5D28896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单位资金</w:t>
            </w:r>
          </w:p>
        </w:tc>
        <w:tc>
          <w:tcPr>
            <w:tcW w:w="1332" w:type="dxa"/>
            <w:vAlign w:val="center"/>
          </w:tcPr>
          <w:p w14:paraId="4FF105E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4030F50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5398BB3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0EE7EC4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6BC2BF9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2A42910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7FD28123">
            <w:pPr>
              <w:rPr>
                <w:rFonts w:ascii="Times New Roman" w:hAnsi="Times New Roman"/>
                <w:caps w:val="0"/>
                <w:smallCaps w:val="0"/>
              </w:rPr>
            </w:pPr>
          </w:p>
        </w:tc>
      </w:tr>
      <w:tr w14:paraId="07D6E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2D99403">
            <w:pPr>
              <w:rPr>
                <w:rFonts w:ascii="Times New Roman" w:hAnsi="Times New Roman"/>
                <w:caps w:val="0"/>
                <w:smallCaps w:val="0"/>
              </w:rPr>
            </w:pPr>
          </w:p>
        </w:tc>
        <w:tc>
          <w:tcPr>
            <w:tcW w:w="1644" w:type="dxa"/>
            <w:gridSpan w:val="2"/>
            <w:vAlign w:val="center"/>
          </w:tcPr>
          <w:p w14:paraId="7338B64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其他资金</w:t>
            </w:r>
          </w:p>
        </w:tc>
        <w:tc>
          <w:tcPr>
            <w:tcW w:w="1332" w:type="dxa"/>
            <w:vAlign w:val="center"/>
          </w:tcPr>
          <w:p w14:paraId="78BD8837">
            <w:pPr>
              <w:spacing w:before="20" w:after="20" w:line="240" w:lineRule="auto"/>
              <w:jc w:val="center"/>
              <w:rPr>
                <w:rFonts w:ascii="Times New Roman" w:hAnsi="Times New Roman"/>
                <w:caps w:val="0"/>
                <w:smallCaps w:val="0"/>
              </w:rPr>
            </w:pPr>
          </w:p>
        </w:tc>
        <w:tc>
          <w:tcPr>
            <w:tcW w:w="482" w:type="dxa"/>
            <w:vAlign w:val="center"/>
          </w:tcPr>
          <w:p w14:paraId="14DA4344">
            <w:pPr>
              <w:spacing w:before="20" w:after="20" w:line="240" w:lineRule="auto"/>
              <w:jc w:val="center"/>
              <w:rPr>
                <w:rFonts w:ascii="Times New Roman" w:hAnsi="Times New Roman"/>
                <w:caps w:val="0"/>
                <w:smallCaps w:val="0"/>
              </w:rPr>
            </w:pPr>
          </w:p>
        </w:tc>
        <w:tc>
          <w:tcPr>
            <w:tcW w:w="652" w:type="dxa"/>
            <w:vAlign w:val="center"/>
          </w:tcPr>
          <w:p w14:paraId="76E909B9">
            <w:pPr>
              <w:spacing w:before="20" w:after="20" w:line="240" w:lineRule="auto"/>
              <w:jc w:val="center"/>
              <w:rPr>
                <w:rFonts w:ascii="Times New Roman" w:hAnsi="Times New Roman"/>
                <w:caps w:val="0"/>
                <w:smallCaps w:val="0"/>
              </w:rPr>
            </w:pPr>
          </w:p>
        </w:tc>
        <w:tc>
          <w:tcPr>
            <w:tcW w:w="482" w:type="dxa"/>
            <w:vAlign w:val="center"/>
          </w:tcPr>
          <w:p w14:paraId="418372EB">
            <w:pPr>
              <w:spacing w:before="20" w:after="20" w:line="240" w:lineRule="auto"/>
              <w:jc w:val="center"/>
              <w:rPr>
                <w:rFonts w:ascii="Times New Roman" w:hAnsi="Times New Roman"/>
                <w:caps w:val="0"/>
                <w:smallCaps w:val="0"/>
              </w:rPr>
            </w:pPr>
          </w:p>
        </w:tc>
        <w:tc>
          <w:tcPr>
            <w:tcW w:w="652" w:type="dxa"/>
            <w:vAlign w:val="center"/>
          </w:tcPr>
          <w:p w14:paraId="6552889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02EE5F1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6EFDF181">
            <w:pPr>
              <w:rPr>
                <w:rFonts w:ascii="Times New Roman" w:hAnsi="Times New Roman"/>
                <w:caps w:val="0"/>
                <w:smallCaps w:val="0"/>
              </w:rPr>
            </w:pPr>
          </w:p>
        </w:tc>
      </w:tr>
      <w:tr w14:paraId="651EA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6B4301E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绩效指标（90分）</w:t>
            </w:r>
          </w:p>
        </w:tc>
        <w:tc>
          <w:tcPr>
            <w:tcW w:w="822" w:type="dxa"/>
            <w:vAlign w:val="center"/>
          </w:tcPr>
          <w:p w14:paraId="7E33A8A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一级指标</w:t>
            </w:r>
          </w:p>
        </w:tc>
        <w:tc>
          <w:tcPr>
            <w:tcW w:w="822" w:type="dxa"/>
            <w:vAlign w:val="center"/>
          </w:tcPr>
          <w:p w14:paraId="65D53CC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二级指标</w:t>
            </w:r>
          </w:p>
        </w:tc>
        <w:tc>
          <w:tcPr>
            <w:tcW w:w="1332" w:type="dxa"/>
            <w:vAlign w:val="center"/>
          </w:tcPr>
          <w:p w14:paraId="3FD8C49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三级指标</w:t>
            </w:r>
          </w:p>
        </w:tc>
        <w:tc>
          <w:tcPr>
            <w:tcW w:w="482" w:type="dxa"/>
            <w:vAlign w:val="center"/>
          </w:tcPr>
          <w:p w14:paraId="772F4EF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指标性质</w:t>
            </w:r>
          </w:p>
        </w:tc>
        <w:tc>
          <w:tcPr>
            <w:tcW w:w="652" w:type="dxa"/>
            <w:vAlign w:val="center"/>
          </w:tcPr>
          <w:p w14:paraId="56B4C8D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指标值</w:t>
            </w:r>
          </w:p>
        </w:tc>
        <w:tc>
          <w:tcPr>
            <w:tcW w:w="482" w:type="dxa"/>
            <w:vAlign w:val="center"/>
          </w:tcPr>
          <w:p w14:paraId="103E6F4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度量单位</w:t>
            </w:r>
          </w:p>
        </w:tc>
        <w:tc>
          <w:tcPr>
            <w:tcW w:w="652" w:type="dxa"/>
            <w:vAlign w:val="center"/>
          </w:tcPr>
          <w:p w14:paraId="593D5CC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完成值</w:t>
            </w:r>
          </w:p>
        </w:tc>
        <w:tc>
          <w:tcPr>
            <w:tcW w:w="482" w:type="dxa"/>
            <w:vAlign w:val="center"/>
          </w:tcPr>
          <w:p w14:paraId="3B008A5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4A863AA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1616" w:type="dxa"/>
            <w:vAlign w:val="center"/>
          </w:tcPr>
          <w:p w14:paraId="261C571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未完成原因分析</w:t>
            </w:r>
          </w:p>
        </w:tc>
      </w:tr>
      <w:tr w14:paraId="6C080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C65F675">
            <w:pPr>
              <w:rPr>
                <w:rFonts w:ascii="Times New Roman" w:hAnsi="Times New Roman"/>
                <w:caps w:val="0"/>
                <w:smallCaps w:val="0"/>
              </w:rPr>
            </w:pPr>
          </w:p>
        </w:tc>
        <w:tc>
          <w:tcPr>
            <w:tcW w:w="822" w:type="dxa"/>
            <w:vMerge w:val="restart"/>
            <w:vAlign w:val="center"/>
          </w:tcPr>
          <w:p w14:paraId="1894F09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1DF7F74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tc>
        <w:tc>
          <w:tcPr>
            <w:tcW w:w="822" w:type="dxa"/>
            <w:vAlign w:val="center"/>
          </w:tcPr>
          <w:p w14:paraId="418681B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数量指标</w:t>
            </w:r>
          </w:p>
        </w:tc>
        <w:tc>
          <w:tcPr>
            <w:tcW w:w="1332" w:type="dxa"/>
            <w:vAlign w:val="center"/>
          </w:tcPr>
          <w:p w14:paraId="43F46B7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举办宣传活动及会议场次</w:t>
            </w:r>
          </w:p>
        </w:tc>
        <w:tc>
          <w:tcPr>
            <w:tcW w:w="482" w:type="dxa"/>
            <w:vAlign w:val="center"/>
          </w:tcPr>
          <w:p w14:paraId="274F788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CB0C12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50</w:t>
            </w:r>
          </w:p>
        </w:tc>
        <w:tc>
          <w:tcPr>
            <w:tcW w:w="482" w:type="dxa"/>
            <w:vAlign w:val="center"/>
          </w:tcPr>
          <w:p w14:paraId="11164A6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场次</w:t>
            </w:r>
          </w:p>
        </w:tc>
        <w:tc>
          <w:tcPr>
            <w:tcW w:w="652" w:type="dxa"/>
            <w:vAlign w:val="center"/>
          </w:tcPr>
          <w:p w14:paraId="7CB9357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51</w:t>
            </w:r>
          </w:p>
        </w:tc>
        <w:tc>
          <w:tcPr>
            <w:tcW w:w="482" w:type="dxa"/>
            <w:vAlign w:val="center"/>
          </w:tcPr>
          <w:p w14:paraId="0365F43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764E784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1616" w:type="dxa"/>
            <w:vAlign w:val="center"/>
          </w:tcPr>
          <w:p w14:paraId="11B799E7">
            <w:pPr>
              <w:spacing w:before="20" w:after="20" w:line="240" w:lineRule="auto"/>
              <w:jc w:val="center"/>
              <w:rPr>
                <w:rFonts w:ascii="Times New Roman" w:hAnsi="Times New Roman"/>
                <w:caps w:val="0"/>
                <w:smallCaps w:val="0"/>
              </w:rPr>
            </w:pPr>
          </w:p>
        </w:tc>
      </w:tr>
      <w:tr w14:paraId="5DDDB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3CBA8AE">
            <w:pPr>
              <w:rPr>
                <w:rFonts w:ascii="Times New Roman" w:hAnsi="Times New Roman"/>
                <w:caps w:val="0"/>
                <w:smallCaps w:val="0"/>
              </w:rPr>
            </w:pPr>
          </w:p>
        </w:tc>
        <w:tc>
          <w:tcPr>
            <w:tcW w:w="822" w:type="dxa"/>
            <w:vMerge w:val="continue"/>
            <w:vAlign w:val="center"/>
          </w:tcPr>
          <w:p w14:paraId="030C0AB3">
            <w:pPr>
              <w:rPr>
                <w:rFonts w:ascii="Times New Roman" w:hAnsi="Times New Roman"/>
                <w:caps w:val="0"/>
                <w:smallCaps w:val="0"/>
              </w:rPr>
            </w:pPr>
          </w:p>
        </w:tc>
        <w:tc>
          <w:tcPr>
            <w:tcW w:w="822" w:type="dxa"/>
            <w:vAlign w:val="center"/>
          </w:tcPr>
          <w:p w14:paraId="3EEF60C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质量指标</w:t>
            </w:r>
          </w:p>
        </w:tc>
        <w:tc>
          <w:tcPr>
            <w:tcW w:w="1332" w:type="dxa"/>
            <w:vAlign w:val="center"/>
          </w:tcPr>
          <w:p w14:paraId="4C22E54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宣传标识、雕塑等合格率</w:t>
            </w:r>
          </w:p>
        </w:tc>
        <w:tc>
          <w:tcPr>
            <w:tcW w:w="482" w:type="dxa"/>
            <w:vAlign w:val="center"/>
          </w:tcPr>
          <w:p w14:paraId="480EB61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4441D83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41CEFA2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136409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7006AAA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390FB15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1616" w:type="dxa"/>
            <w:vAlign w:val="center"/>
          </w:tcPr>
          <w:p w14:paraId="768FFCA0">
            <w:pPr>
              <w:spacing w:before="20" w:after="20" w:line="240" w:lineRule="auto"/>
              <w:jc w:val="center"/>
              <w:rPr>
                <w:rFonts w:ascii="Times New Roman" w:hAnsi="Times New Roman"/>
                <w:caps w:val="0"/>
                <w:smallCaps w:val="0"/>
              </w:rPr>
            </w:pPr>
          </w:p>
        </w:tc>
      </w:tr>
      <w:tr w14:paraId="0E92E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779F2A3">
            <w:pPr>
              <w:rPr>
                <w:rFonts w:ascii="Times New Roman" w:hAnsi="Times New Roman"/>
                <w:caps w:val="0"/>
                <w:smallCaps w:val="0"/>
              </w:rPr>
            </w:pPr>
          </w:p>
        </w:tc>
        <w:tc>
          <w:tcPr>
            <w:tcW w:w="822" w:type="dxa"/>
            <w:vAlign w:val="center"/>
          </w:tcPr>
          <w:p w14:paraId="0E148E8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效益指标</w:t>
            </w:r>
          </w:p>
        </w:tc>
        <w:tc>
          <w:tcPr>
            <w:tcW w:w="822" w:type="dxa"/>
            <w:vAlign w:val="center"/>
          </w:tcPr>
          <w:p w14:paraId="6C4A58F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社会效益指标</w:t>
            </w:r>
          </w:p>
        </w:tc>
        <w:tc>
          <w:tcPr>
            <w:tcW w:w="1332" w:type="dxa"/>
            <w:vAlign w:val="center"/>
          </w:tcPr>
          <w:p w14:paraId="2A5A37E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本地品牌形象曝光提升率</w:t>
            </w:r>
          </w:p>
        </w:tc>
        <w:tc>
          <w:tcPr>
            <w:tcW w:w="482" w:type="dxa"/>
            <w:vAlign w:val="center"/>
          </w:tcPr>
          <w:p w14:paraId="168A194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5177055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59338D3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0C8900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32EF46C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6965BA1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1616" w:type="dxa"/>
            <w:vAlign w:val="center"/>
          </w:tcPr>
          <w:p w14:paraId="2B934447">
            <w:pPr>
              <w:spacing w:before="20" w:after="20" w:line="240" w:lineRule="auto"/>
              <w:jc w:val="center"/>
              <w:rPr>
                <w:rFonts w:ascii="Times New Roman" w:hAnsi="Times New Roman"/>
                <w:caps w:val="0"/>
                <w:smallCaps w:val="0"/>
              </w:rPr>
            </w:pPr>
          </w:p>
        </w:tc>
      </w:tr>
      <w:tr w14:paraId="6CC14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A7BEF20">
            <w:pPr>
              <w:rPr>
                <w:rFonts w:ascii="Times New Roman" w:hAnsi="Times New Roman"/>
                <w:caps w:val="0"/>
                <w:smallCaps w:val="0"/>
              </w:rPr>
            </w:pPr>
          </w:p>
        </w:tc>
        <w:tc>
          <w:tcPr>
            <w:tcW w:w="822" w:type="dxa"/>
            <w:vAlign w:val="center"/>
          </w:tcPr>
          <w:p w14:paraId="0E75455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满意度指标</w:t>
            </w:r>
          </w:p>
        </w:tc>
        <w:tc>
          <w:tcPr>
            <w:tcW w:w="822" w:type="dxa"/>
            <w:vAlign w:val="center"/>
          </w:tcPr>
          <w:p w14:paraId="6198479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服务对象满意度指标</w:t>
            </w:r>
          </w:p>
        </w:tc>
        <w:tc>
          <w:tcPr>
            <w:tcW w:w="1332" w:type="dxa"/>
            <w:vAlign w:val="center"/>
          </w:tcPr>
          <w:p w14:paraId="6FE8CD2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来壤记者、作家等对外宣工作满意度</w:t>
            </w:r>
          </w:p>
        </w:tc>
        <w:tc>
          <w:tcPr>
            <w:tcW w:w="482" w:type="dxa"/>
            <w:vAlign w:val="center"/>
          </w:tcPr>
          <w:p w14:paraId="5F6D957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1D4E24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570DE12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492D80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5A045D1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18DA73C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1616" w:type="dxa"/>
            <w:vAlign w:val="center"/>
          </w:tcPr>
          <w:p w14:paraId="0A05078E">
            <w:pPr>
              <w:spacing w:before="20" w:after="20" w:line="240" w:lineRule="auto"/>
              <w:jc w:val="center"/>
              <w:rPr>
                <w:rFonts w:ascii="Times New Roman" w:hAnsi="Times New Roman"/>
                <w:caps w:val="0"/>
                <w:smallCaps w:val="0"/>
              </w:rPr>
            </w:pPr>
          </w:p>
        </w:tc>
      </w:tr>
      <w:tr w14:paraId="036C7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474805EB">
            <w:pPr>
              <w:rPr>
                <w:rFonts w:ascii="Times New Roman" w:hAnsi="Times New Roman"/>
                <w:caps w:val="0"/>
                <w:smallCaps w:val="0"/>
              </w:rPr>
            </w:pPr>
          </w:p>
        </w:tc>
        <w:tc>
          <w:tcPr>
            <w:tcW w:w="822" w:type="dxa"/>
            <w:vAlign w:val="center"/>
          </w:tcPr>
          <w:p w14:paraId="7DB75FB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成本指标</w:t>
            </w:r>
          </w:p>
        </w:tc>
        <w:tc>
          <w:tcPr>
            <w:tcW w:w="822" w:type="dxa"/>
            <w:vAlign w:val="center"/>
          </w:tcPr>
          <w:p w14:paraId="2A1A7E3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经济成本指标</w:t>
            </w:r>
          </w:p>
        </w:tc>
        <w:tc>
          <w:tcPr>
            <w:tcW w:w="1332" w:type="dxa"/>
            <w:vAlign w:val="center"/>
          </w:tcPr>
          <w:p w14:paraId="37C6EA6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对外宣传工作总支出</w:t>
            </w:r>
          </w:p>
        </w:tc>
        <w:tc>
          <w:tcPr>
            <w:tcW w:w="482" w:type="dxa"/>
            <w:vAlign w:val="center"/>
          </w:tcPr>
          <w:p w14:paraId="728554D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70712E0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61</w:t>
            </w:r>
          </w:p>
        </w:tc>
        <w:tc>
          <w:tcPr>
            <w:tcW w:w="482" w:type="dxa"/>
            <w:vAlign w:val="center"/>
          </w:tcPr>
          <w:p w14:paraId="260FE95C">
            <w:pPr>
              <w:spacing w:before="20" w:after="20" w:line="240" w:lineRule="auto"/>
              <w:jc w:val="center"/>
              <w:rPr>
                <w:rFonts w:hint="eastAsia" w:ascii="Times New Roman" w:hAnsi="Times New Roman" w:eastAsia="仿宋_GB2312"/>
                <w:caps w:val="0"/>
                <w:smallCaps w:val="0"/>
                <w:lang w:eastAsia="zh-CN"/>
              </w:rPr>
            </w:pPr>
            <w:r>
              <w:rPr>
                <w:rFonts w:hint="eastAsia" w:ascii="Times New Roman" w:hAnsi="Times New Roman" w:eastAsia="仿宋_GB2312"/>
                <w:b w:val="0"/>
                <w:caps w:val="0"/>
                <w:smallCaps w:val="0"/>
                <w:color w:val="000000"/>
                <w:sz w:val="16"/>
                <w:lang w:eastAsia="zh-CN"/>
              </w:rPr>
              <w:t>万元</w:t>
            </w:r>
          </w:p>
        </w:tc>
        <w:tc>
          <w:tcPr>
            <w:tcW w:w="652" w:type="dxa"/>
            <w:vAlign w:val="center"/>
          </w:tcPr>
          <w:p w14:paraId="2143DD1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29.25</w:t>
            </w:r>
          </w:p>
        </w:tc>
        <w:tc>
          <w:tcPr>
            <w:tcW w:w="482" w:type="dxa"/>
            <w:vAlign w:val="center"/>
          </w:tcPr>
          <w:p w14:paraId="35A5F07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445F794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1616" w:type="dxa"/>
            <w:vAlign w:val="center"/>
          </w:tcPr>
          <w:p w14:paraId="60BFD03C">
            <w:pPr>
              <w:spacing w:before="20" w:after="20" w:line="240" w:lineRule="auto"/>
              <w:jc w:val="center"/>
              <w:rPr>
                <w:rFonts w:ascii="Times New Roman" w:hAnsi="Times New Roman"/>
                <w:caps w:val="0"/>
                <w:smallCaps w:val="0"/>
              </w:rPr>
            </w:pPr>
          </w:p>
        </w:tc>
      </w:tr>
      <w:tr w14:paraId="72A1C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2B76630">
            <w:pPr>
              <w:rPr>
                <w:rFonts w:ascii="Times New Roman" w:hAnsi="Times New Roman"/>
                <w:caps w:val="0"/>
                <w:smallCaps w:val="0"/>
              </w:rPr>
            </w:pPr>
          </w:p>
        </w:tc>
        <w:tc>
          <w:tcPr>
            <w:tcW w:w="5244" w:type="dxa"/>
            <w:gridSpan w:val="7"/>
            <w:vAlign w:val="center"/>
          </w:tcPr>
          <w:p w14:paraId="53AD0E2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合计</w:t>
            </w:r>
          </w:p>
        </w:tc>
        <w:tc>
          <w:tcPr>
            <w:tcW w:w="482" w:type="dxa"/>
            <w:vAlign w:val="center"/>
          </w:tcPr>
          <w:p w14:paraId="4D3C22F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482" w:type="dxa"/>
            <w:vAlign w:val="center"/>
          </w:tcPr>
          <w:p w14:paraId="0B323F9B">
            <w:pPr>
              <w:spacing w:before="20" w:after="20" w:line="240" w:lineRule="auto"/>
              <w:jc w:val="center"/>
              <w:rPr>
                <w:rFonts w:ascii="Times New Roman" w:hAnsi="Times New Roman"/>
                <w:caps w:val="0"/>
                <w:smallCaps w:val="0"/>
              </w:rPr>
            </w:pPr>
          </w:p>
        </w:tc>
        <w:tc>
          <w:tcPr>
            <w:tcW w:w="1616" w:type="dxa"/>
            <w:vAlign w:val="center"/>
          </w:tcPr>
          <w:p w14:paraId="6BB7903B">
            <w:pPr>
              <w:spacing w:before="20" w:after="20" w:line="240" w:lineRule="auto"/>
              <w:jc w:val="center"/>
              <w:rPr>
                <w:rFonts w:ascii="Times New Roman" w:hAnsi="Times New Roman"/>
                <w:caps w:val="0"/>
                <w:smallCaps w:val="0"/>
              </w:rPr>
            </w:pPr>
          </w:p>
        </w:tc>
      </w:tr>
      <w:tr w14:paraId="1CF74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2739C5B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评价结论</w:t>
            </w:r>
          </w:p>
        </w:tc>
        <w:tc>
          <w:tcPr>
            <w:tcW w:w="7002" w:type="dxa"/>
            <w:gridSpan w:val="9"/>
            <w:vAlign w:val="center"/>
          </w:tcPr>
          <w:p w14:paraId="7AF04A12">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本项目绩效自评总分89分，项目实施规范、资金使用合规、宣传成效明显，有效提升县域对外形象，全面完成年度绩效目标。</w:t>
            </w:r>
          </w:p>
        </w:tc>
      </w:tr>
      <w:tr w14:paraId="61635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5D74165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存在问题</w:t>
            </w:r>
          </w:p>
        </w:tc>
        <w:tc>
          <w:tcPr>
            <w:tcW w:w="7002" w:type="dxa"/>
            <w:gridSpan w:val="9"/>
            <w:vAlign w:val="center"/>
          </w:tcPr>
          <w:p w14:paraId="7B7CDBA5">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44B79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389DFAE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改进措施</w:t>
            </w:r>
          </w:p>
        </w:tc>
        <w:tc>
          <w:tcPr>
            <w:tcW w:w="7002" w:type="dxa"/>
            <w:gridSpan w:val="9"/>
            <w:vAlign w:val="center"/>
          </w:tcPr>
          <w:p w14:paraId="4A6093F1">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22986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80" w:type="dxa"/>
            <w:gridSpan w:val="5"/>
            <w:vAlign w:val="center"/>
          </w:tcPr>
          <w:p w14:paraId="14915B29">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项目负责人：</w:t>
            </w:r>
          </w:p>
        </w:tc>
        <w:tc>
          <w:tcPr>
            <w:tcW w:w="4366" w:type="dxa"/>
            <w:gridSpan w:val="6"/>
            <w:vAlign w:val="center"/>
          </w:tcPr>
          <w:p w14:paraId="63606F9D">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财务负责人：</w:t>
            </w:r>
          </w:p>
        </w:tc>
      </w:tr>
    </w:tbl>
    <w:p w14:paraId="57BAF38E">
      <w:pPr>
        <w:pageBreakBefore/>
        <w:spacing w:before="120" w:after="120"/>
        <w:jc w:val="center"/>
        <w:rPr>
          <w:rFonts w:ascii="Times New Roman" w:hAnsi="Times New Roman"/>
          <w:caps w:val="0"/>
          <w:smallCaps w:val="0"/>
        </w:rPr>
      </w:pPr>
      <w:r>
        <w:rPr>
          <w:rFonts w:hint="eastAsia" w:ascii="Times New Roman" w:hAnsi="Times New Roman" w:eastAsia="黑体"/>
          <w:b/>
          <w:caps w:val="0"/>
          <w:smallCaps w:val="0"/>
          <w:color w:val="000000"/>
          <w:sz w:val="28"/>
        </w:rPr>
        <w:t>部门预算项目支出绩效自评表（2025年度）</w:t>
      </w:r>
    </w:p>
    <w:tbl>
      <w:tblPr>
        <w:tblStyle w:val="13"/>
        <w:tblW w:w="86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804"/>
        <w:gridCol w:w="804"/>
        <w:gridCol w:w="804"/>
        <w:gridCol w:w="804"/>
        <w:gridCol w:w="804"/>
        <w:gridCol w:w="804"/>
        <w:gridCol w:w="804"/>
        <w:gridCol w:w="804"/>
        <w:gridCol w:w="804"/>
        <w:gridCol w:w="804"/>
      </w:tblGrid>
      <w:tr w14:paraId="72BC4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4041591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项目名称</w:t>
            </w:r>
          </w:p>
        </w:tc>
        <w:tc>
          <w:tcPr>
            <w:tcW w:w="7002" w:type="dxa"/>
            <w:gridSpan w:val="9"/>
            <w:vAlign w:val="center"/>
          </w:tcPr>
          <w:p w14:paraId="5273AE10">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公共机构能源资源技术经费</w:t>
            </w:r>
          </w:p>
        </w:tc>
      </w:tr>
      <w:tr w14:paraId="14762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534866E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主管部门</w:t>
            </w:r>
          </w:p>
        </w:tc>
        <w:tc>
          <w:tcPr>
            <w:tcW w:w="3770" w:type="dxa"/>
            <w:gridSpan w:val="5"/>
            <w:vAlign w:val="center"/>
          </w:tcPr>
          <w:p w14:paraId="464CB71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壤塘县公务服务中心本级</w:t>
            </w:r>
          </w:p>
        </w:tc>
        <w:tc>
          <w:tcPr>
            <w:tcW w:w="1134" w:type="dxa"/>
            <w:gridSpan w:val="2"/>
            <w:vAlign w:val="center"/>
          </w:tcPr>
          <w:p w14:paraId="3A04D81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实施单位（盖章）</w:t>
            </w:r>
          </w:p>
        </w:tc>
        <w:tc>
          <w:tcPr>
            <w:tcW w:w="2098" w:type="dxa"/>
            <w:gridSpan w:val="2"/>
            <w:vAlign w:val="center"/>
          </w:tcPr>
          <w:p w14:paraId="79033E7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w:t>
            </w:r>
          </w:p>
        </w:tc>
      </w:tr>
      <w:tr w14:paraId="364D3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7A46803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项目基本情况</w:t>
            </w:r>
          </w:p>
        </w:tc>
        <w:tc>
          <w:tcPr>
            <w:tcW w:w="822" w:type="dxa"/>
            <w:vMerge w:val="restart"/>
            <w:vAlign w:val="center"/>
          </w:tcPr>
          <w:p w14:paraId="52C41F3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1.项目年度目标完成情况</w:t>
            </w:r>
          </w:p>
        </w:tc>
        <w:tc>
          <w:tcPr>
            <w:tcW w:w="3770" w:type="dxa"/>
            <w:gridSpan w:val="5"/>
            <w:vAlign w:val="center"/>
          </w:tcPr>
          <w:p w14:paraId="03A0021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项目年度目标</w:t>
            </w:r>
          </w:p>
        </w:tc>
        <w:tc>
          <w:tcPr>
            <w:tcW w:w="3232" w:type="dxa"/>
            <w:gridSpan w:val="4"/>
            <w:vAlign w:val="center"/>
          </w:tcPr>
          <w:p w14:paraId="24874FD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年度目标完成情况</w:t>
            </w:r>
          </w:p>
        </w:tc>
      </w:tr>
      <w:tr w14:paraId="53478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34A0F92">
            <w:pPr>
              <w:rPr>
                <w:rFonts w:ascii="Times New Roman" w:hAnsi="Times New Roman"/>
                <w:caps w:val="0"/>
                <w:smallCaps w:val="0"/>
              </w:rPr>
            </w:pPr>
          </w:p>
        </w:tc>
        <w:tc>
          <w:tcPr>
            <w:tcW w:w="822" w:type="dxa"/>
            <w:vMerge w:val="continue"/>
          </w:tcPr>
          <w:p w14:paraId="06073CC7">
            <w:pPr>
              <w:rPr>
                <w:rFonts w:ascii="Times New Roman" w:hAnsi="Times New Roman"/>
                <w:caps w:val="0"/>
                <w:smallCaps w:val="0"/>
              </w:rPr>
            </w:pPr>
          </w:p>
        </w:tc>
        <w:tc>
          <w:tcPr>
            <w:tcW w:w="3770" w:type="dxa"/>
            <w:gridSpan w:val="5"/>
            <w:vAlign w:val="center"/>
          </w:tcPr>
          <w:p w14:paraId="3089C86A">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开展节能技术服务、节能宣传培训、能耗统计监测与节能措施推广，提升全县公共机构节能管理水平，推动绿色低碳发展。</w:t>
            </w:r>
          </w:p>
        </w:tc>
        <w:tc>
          <w:tcPr>
            <w:tcW w:w="3232" w:type="dxa"/>
            <w:gridSpan w:val="4"/>
            <w:vAlign w:val="center"/>
          </w:tcPr>
          <w:p w14:paraId="6B1867DA">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对照年度目标，全年开展培训服务2次，培训覆盖率96%，技术服务有效期1年，服务成本节约比例15%，公共能耗管理满意度95%，绩效目标全面完成。</w:t>
            </w:r>
          </w:p>
        </w:tc>
      </w:tr>
      <w:tr w14:paraId="6CFBE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497FD3E">
            <w:pPr>
              <w:rPr>
                <w:rFonts w:ascii="Times New Roman" w:hAnsi="Times New Roman"/>
                <w:caps w:val="0"/>
                <w:smallCaps w:val="0"/>
              </w:rPr>
            </w:pPr>
          </w:p>
        </w:tc>
        <w:tc>
          <w:tcPr>
            <w:tcW w:w="822" w:type="dxa"/>
            <w:vAlign w:val="center"/>
          </w:tcPr>
          <w:p w14:paraId="69D6607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2.项目实施内容及过程概述</w:t>
            </w:r>
          </w:p>
        </w:tc>
        <w:tc>
          <w:tcPr>
            <w:tcW w:w="7002" w:type="dxa"/>
            <w:gridSpan w:val="9"/>
            <w:vAlign w:val="center"/>
          </w:tcPr>
          <w:p w14:paraId="5B7CC8AA">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项目由壤塘县公务服务中心组织实施，成立由尼麦夺杰任组长、索金磋任副组长的评价工作组，采用案卷研究法、单位自评法、</w:t>
            </w:r>
            <w:r>
              <w:rPr>
                <w:rFonts w:hint="eastAsia" w:ascii="Times New Roman" w:hAnsi="Times New Roman" w:eastAsia="仿宋_GB2312"/>
                <w:b w:val="0"/>
                <w:caps w:val="0"/>
                <w:smallCaps w:val="0"/>
                <w:color w:val="000000"/>
                <w:sz w:val="16"/>
                <w:lang w:eastAsia="zh-CN"/>
              </w:rPr>
              <w:t>实地勘查法</w:t>
            </w:r>
            <w:r>
              <w:rPr>
                <w:rFonts w:hint="eastAsia" w:ascii="Times New Roman" w:hAnsi="Times New Roman" w:eastAsia="仿宋_GB2312"/>
                <w:b w:val="0"/>
                <w:caps w:val="0"/>
                <w:smallCaps w:val="0"/>
                <w:color w:val="000000"/>
                <w:sz w:val="16"/>
              </w:rPr>
              <w:t>、问卷调查法、座谈调研法，选取县级重点公共机构开展现场核实，完成自评。</w:t>
            </w:r>
          </w:p>
        </w:tc>
      </w:tr>
      <w:tr w14:paraId="53155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6C3C589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预算执行情况（10分）</w:t>
            </w:r>
          </w:p>
        </w:tc>
        <w:tc>
          <w:tcPr>
            <w:tcW w:w="1644" w:type="dxa"/>
            <w:gridSpan w:val="2"/>
            <w:vAlign w:val="center"/>
          </w:tcPr>
          <w:p w14:paraId="29CFF2E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年度预算数（</w:t>
            </w:r>
            <w:r>
              <w:rPr>
                <w:rFonts w:hint="eastAsia" w:ascii="Times New Roman" w:hAnsi="Times New Roman" w:eastAsia="仿宋_GB2312"/>
                <w:b/>
                <w:caps w:val="0"/>
                <w:smallCaps w:val="0"/>
                <w:color w:val="000000"/>
                <w:sz w:val="16"/>
                <w:lang w:eastAsia="zh-CN"/>
              </w:rPr>
              <w:t>万元万元</w:t>
            </w:r>
            <w:r>
              <w:rPr>
                <w:rFonts w:hint="eastAsia" w:ascii="Times New Roman" w:hAnsi="Times New Roman" w:eastAsia="仿宋_GB2312"/>
                <w:b/>
                <w:caps w:val="0"/>
                <w:smallCaps w:val="0"/>
                <w:color w:val="000000"/>
                <w:sz w:val="16"/>
              </w:rPr>
              <w:t>）</w:t>
            </w:r>
          </w:p>
        </w:tc>
        <w:tc>
          <w:tcPr>
            <w:tcW w:w="1332" w:type="dxa"/>
            <w:vAlign w:val="center"/>
          </w:tcPr>
          <w:p w14:paraId="6573A32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年初预算</w:t>
            </w:r>
          </w:p>
        </w:tc>
        <w:tc>
          <w:tcPr>
            <w:tcW w:w="482" w:type="dxa"/>
            <w:vAlign w:val="center"/>
          </w:tcPr>
          <w:p w14:paraId="5007865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调整后预算数</w:t>
            </w:r>
          </w:p>
        </w:tc>
        <w:tc>
          <w:tcPr>
            <w:tcW w:w="652" w:type="dxa"/>
            <w:vAlign w:val="center"/>
          </w:tcPr>
          <w:p w14:paraId="0419C16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预算执行数</w:t>
            </w:r>
          </w:p>
        </w:tc>
        <w:tc>
          <w:tcPr>
            <w:tcW w:w="482" w:type="dxa"/>
            <w:vAlign w:val="center"/>
          </w:tcPr>
          <w:p w14:paraId="2839EB3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预算执行率</w:t>
            </w:r>
          </w:p>
        </w:tc>
        <w:tc>
          <w:tcPr>
            <w:tcW w:w="652" w:type="dxa"/>
            <w:vAlign w:val="center"/>
          </w:tcPr>
          <w:p w14:paraId="14615C0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02B7AA3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2098" w:type="dxa"/>
            <w:gridSpan w:val="2"/>
            <w:vAlign w:val="center"/>
          </w:tcPr>
          <w:p w14:paraId="1F8FECC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原因</w:t>
            </w:r>
          </w:p>
        </w:tc>
      </w:tr>
      <w:tr w14:paraId="78706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2706B80">
            <w:pPr>
              <w:rPr>
                <w:rFonts w:ascii="Times New Roman" w:hAnsi="Times New Roman"/>
                <w:caps w:val="0"/>
                <w:smallCaps w:val="0"/>
              </w:rPr>
            </w:pPr>
          </w:p>
        </w:tc>
        <w:tc>
          <w:tcPr>
            <w:tcW w:w="1644" w:type="dxa"/>
            <w:gridSpan w:val="2"/>
            <w:vAlign w:val="center"/>
          </w:tcPr>
          <w:p w14:paraId="66E6E98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总额</w:t>
            </w:r>
          </w:p>
        </w:tc>
        <w:tc>
          <w:tcPr>
            <w:tcW w:w="1332" w:type="dxa"/>
            <w:vAlign w:val="center"/>
          </w:tcPr>
          <w:p w14:paraId="293F368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1.50</w:t>
            </w:r>
          </w:p>
        </w:tc>
        <w:tc>
          <w:tcPr>
            <w:tcW w:w="482" w:type="dxa"/>
            <w:vAlign w:val="center"/>
          </w:tcPr>
          <w:p w14:paraId="2399DEA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1.50</w:t>
            </w:r>
          </w:p>
        </w:tc>
        <w:tc>
          <w:tcPr>
            <w:tcW w:w="652" w:type="dxa"/>
            <w:vAlign w:val="center"/>
          </w:tcPr>
          <w:p w14:paraId="05C54BB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1.50</w:t>
            </w:r>
          </w:p>
        </w:tc>
        <w:tc>
          <w:tcPr>
            <w:tcW w:w="482" w:type="dxa"/>
            <w:vAlign w:val="center"/>
          </w:tcPr>
          <w:p w14:paraId="6C9D0D0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652" w:type="dxa"/>
            <w:vAlign w:val="center"/>
          </w:tcPr>
          <w:p w14:paraId="63D4661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62F98BD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2098" w:type="dxa"/>
            <w:gridSpan w:val="2"/>
            <w:vMerge w:val="restart"/>
            <w:vAlign w:val="center"/>
          </w:tcPr>
          <w:p w14:paraId="1E030B79">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5"/>
              </w:rPr>
              <w:t>1.预算执行率=预算执行数/调整后预算数，预算执行率未达到90%的需说明原因（100字以内）；2.年中发生预算调整的（追加或调减），应单独说明理由；3.其他资金包括：社会投入资金、银行贷款.</w:t>
            </w:r>
          </w:p>
        </w:tc>
      </w:tr>
      <w:tr w14:paraId="6C1D7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3D2DAEE">
            <w:pPr>
              <w:rPr>
                <w:rFonts w:ascii="Times New Roman" w:hAnsi="Times New Roman"/>
                <w:caps w:val="0"/>
                <w:smallCaps w:val="0"/>
              </w:rPr>
            </w:pPr>
          </w:p>
        </w:tc>
        <w:tc>
          <w:tcPr>
            <w:tcW w:w="1644" w:type="dxa"/>
            <w:gridSpan w:val="2"/>
            <w:vAlign w:val="center"/>
          </w:tcPr>
          <w:p w14:paraId="6A0588F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其中：财政资金</w:t>
            </w:r>
          </w:p>
        </w:tc>
        <w:tc>
          <w:tcPr>
            <w:tcW w:w="1332" w:type="dxa"/>
            <w:vAlign w:val="center"/>
          </w:tcPr>
          <w:p w14:paraId="577D88E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1.50</w:t>
            </w:r>
          </w:p>
        </w:tc>
        <w:tc>
          <w:tcPr>
            <w:tcW w:w="482" w:type="dxa"/>
            <w:vAlign w:val="center"/>
          </w:tcPr>
          <w:p w14:paraId="10941A2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1.50</w:t>
            </w:r>
          </w:p>
        </w:tc>
        <w:tc>
          <w:tcPr>
            <w:tcW w:w="652" w:type="dxa"/>
            <w:vAlign w:val="center"/>
          </w:tcPr>
          <w:p w14:paraId="263F32E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1.50</w:t>
            </w:r>
          </w:p>
        </w:tc>
        <w:tc>
          <w:tcPr>
            <w:tcW w:w="482" w:type="dxa"/>
            <w:vAlign w:val="center"/>
          </w:tcPr>
          <w:p w14:paraId="601202E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652" w:type="dxa"/>
            <w:vAlign w:val="center"/>
          </w:tcPr>
          <w:p w14:paraId="0EF8584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3A1DCD7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030F08E5">
            <w:pPr>
              <w:rPr>
                <w:rFonts w:ascii="Times New Roman" w:hAnsi="Times New Roman"/>
                <w:caps w:val="0"/>
                <w:smallCaps w:val="0"/>
              </w:rPr>
            </w:pPr>
          </w:p>
        </w:tc>
      </w:tr>
      <w:tr w14:paraId="2C662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46F46FE">
            <w:pPr>
              <w:rPr>
                <w:rFonts w:ascii="Times New Roman" w:hAnsi="Times New Roman"/>
                <w:caps w:val="0"/>
                <w:smallCaps w:val="0"/>
              </w:rPr>
            </w:pPr>
          </w:p>
        </w:tc>
        <w:tc>
          <w:tcPr>
            <w:tcW w:w="1644" w:type="dxa"/>
            <w:gridSpan w:val="2"/>
            <w:vAlign w:val="center"/>
          </w:tcPr>
          <w:p w14:paraId="68858A2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财政专户管理资金</w:t>
            </w:r>
          </w:p>
        </w:tc>
        <w:tc>
          <w:tcPr>
            <w:tcW w:w="1332" w:type="dxa"/>
            <w:vAlign w:val="center"/>
          </w:tcPr>
          <w:p w14:paraId="5FFAA03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17742E1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6263C26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1C5D539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0E39A7D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0B21D4F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4851CC04">
            <w:pPr>
              <w:rPr>
                <w:rFonts w:ascii="Times New Roman" w:hAnsi="Times New Roman"/>
                <w:caps w:val="0"/>
                <w:smallCaps w:val="0"/>
              </w:rPr>
            </w:pPr>
          </w:p>
        </w:tc>
      </w:tr>
      <w:tr w14:paraId="636F7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10ECDF1">
            <w:pPr>
              <w:rPr>
                <w:rFonts w:ascii="Times New Roman" w:hAnsi="Times New Roman"/>
                <w:caps w:val="0"/>
                <w:smallCaps w:val="0"/>
              </w:rPr>
            </w:pPr>
          </w:p>
        </w:tc>
        <w:tc>
          <w:tcPr>
            <w:tcW w:w="1644" w:type="dxa"/>
            <w:gridSpan w:val="2"/>
            <w:vAlign w:val="center"/>
          </w:tcPr>
          <w:p w14:paraId="7CE032F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单位资金</w:t>
            </w:r>
          </w:p>
        </w:tc>
        <w:tc>
          <w:tcPr>
            <w:tcW w:w="1332" w:type="dxa"/>
            <w:vAlign w:val="center"/>
          </w:tcPr>
          <w:p w14:paraId="103F5D1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2413230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6EB81B5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3C887B9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359A826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0D60B19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7A09E71C">
            <w:pPr>
              <w:rPr>
                <w:rFonts w:ascii="Times New Roman" w:hAnsi="Times New Roman"/>
                <w:caps w:val="0"/>
                <w:smallCaps w:val="0"/>
              </w:rPr>
            </w:pPr>
          </w:p>
        </w:tc>
      </w:tr>
      <w:tr w14:paraId="39FD3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666A64C">
            <w:pPr>
              <w:rPr>
                <w:rFonts w:ascii="Times New Roman" w:hAnsi="Times New Roman"/>
                <w:caps w:val="0"/>
                <w:smallCaps w:val="0"/>
              </w:rPr>
            </w:pPr>
          </w:p>
        </w:tc>
        <w:tc>
          <w:tcPr>
            <w:tcW w:w="1644" w:type="dxa"/>
            <w:gridSpan w:val="2"/>
            <w:vAlign w:val="center"/>
          </w:tcPr>
          <w:p w14:paraId="04D40A0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其他资金</w:t>
            </w:r>
          </w:p>
        </w:tc>
        <w:tc>
          <w:tcPr>
            <w:tcW w:w="1332" w:type="dxa"/>
            <w:vAlign w:val="center"/>
          </w:tcPr>
          <w:p w14:paraId="76A77CA3">
            <w:pPr>
              <w:spacing w:before="20" w:after="20" w:line="240" w:lineRule="auto"/>
              <w:jc w:val="center"/>
              <w:rPr>
                <w:rFonts w:ascii="Times New Roman" w:hAnsi="Times New Roman"/>
                <w:caps w:val="0"/>
                <w:smallCaps w:val="0"/>
              </w:rPr>
            </w:pPr>
          </w:p>
        </w:tc>
        <w:tc>
          <w:tcPr>
            <w:tcW w:w="482" w:type="dxa"/>
            <w:vAlign w:val="center"/>
          </w:tcPr>
          <w:p w14:paraId="38206129">
            <w:pPr>
              <w:spacing w:before="20" w:after="20" w:line="240" w:lineRule="auto"/>
              <w:jc w:val="center"/>
              <w:rPr>
                <w:rFonts w:ascii="Times New Roman" w:hAnsi="Times New Roman"/>
                <w:caps w:val="0"/>
                <w:smallCaps w:val="0"/>
              </w:rPr>
            </w:pPr>
          </w:p>
        </w:tc>
        <w:tc>
          <w:tcPr>
            <w:tcW w:w="652" w:type="dxa"/>
            <w:vAlign w:val="center"/>
          </w:tcPr>
          <w:p w14:paraId="53BDD487">
            <w:pPr>
              <w:spacing w:before="20" w:after="20" w:line="240" w:lineRule="auto"/>
              <w:jc w:val="center"/>
              <w:rPr>
                <w:rFonts w:ascii="Times New Roman" w:hAnsi="Times New Roman"/>
                <w:caps w:val="0"/>
                <w:smallCaps w:val="0"/>
              </w:rPr>
            </w:pPr>
          </w:p>
        </w:tc>
        <w:tc>
          <w:tcPr>
            <w:tcW w:w="482" w:type="dxa"/>
            <w:vAlign w:val="center"/>
          </w:tcPr>
          <w:p w14:paraId="10DF389F">
            <w:pPr>
              <w:spacing w:before="20" w:after="20" w:line="240" w:lineRule="auto"/>
              <w:jc w:val="center"/>
              <w:rPr>
                <w:rFonts w:ascii="Times New Roman" w:hAnsi="Times New Roman"/>
                <w:caps w:val="0"/>
                <w:smallCaps w:val="0"/>
              </w:rPr>
            </w:pPr>
          </w:p>
        </w:tc>
        <w:tc>
          <w:tcPr>
            <w:tcW w:w="652" w:type="dxa"/>
            <w:vAlign w:val="center"/>
          </w:tcPr>
          <w:p w14:paraId="79F098E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7310E98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7201A248">
            <w:pPr>
              <w:rPr>
                <w:rFonts w:ascii="Times New Roman" w:hAnsi="Times New Roman"/>
                <w:caps w:val="0"/>
                <w:smallCaps w:val="0"/>
              </w:rPr>
            </w:pPr>
          </w:p>
        </w:tc>
      </w:tr>
      <w:tr w14:paraId="28FD8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50DEDD5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绩效指标（90分）</w:t>
            </w:r>
          </w:p>
        </w:tc>
        <w:tc>
          <w:tcPr>
            <w:tcW w:w="822" w:type="dxa"/>
            <w:vAlign w:val="center"/>
          </w:tcPr>
          <w:p w14:paraId="6BEAC9D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一级指标</w:t>
            </w:r>
          </w:p>
        </w:tc>
        <w:tc>
          <w:tcPr>
            <w:tcW w:w="822" w:type="dxa"/>
            <w:vAlign w:val="center"/>
          </w:tcPr>
          <w:p w14:paraId="0ED7946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二级指标</w:t>
            </w:r>
          </w:p>
        </w:tc>
        <w:tc>
          <w:tcPr>
            <w:tcW w:w="1332" w:type="dxa"/>
            <w:vAlign w:val="center"/>
          </w:tcPr>
          <w:p w14:paraId="4BCF33E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三级指标</w:t>
            </w:r>
          </w:p>
        </w:tc>
        <w:tc>
          <w:tcPr>
            <w:tcW w:w="482" w:type="dxa"/>
            <w:vAlign w:val="center"/>
          </w:tcPr>
          <w:p w14:paraId="20DD2F8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指标性质</w:t>
            </w:r>
          </w:p>
        </w:tc>
        <w:tc>
          <w:tcPr>
            <w:tcW w:w="652" w:type="dxa"/>
            <w:vAlign w:val="center"/>
          </w:tcPr>
          <w:p w14:paraId="644B3CC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指标值</w:t>
            </w:r>
          </w:p>
        </w:tc>
        <w:tc>
          <w:tcPr>
            <w:tcW w:w="482" w:type="dxa"/>
            <w:vAlign w:val="center"/>
          </w:tcPr>
          <w:p w14:paraId="2780434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度量单位</w:t>
            </w:r>
          </w:p>
        </w:tc>
        <w:tc>
          <w:tcPr>
            <w:tcW w:w="652" w:type="dxa"/>
            <w:vAlign w:val="center"/>
          </w:tcPr>
          <w:p w14:paraId="08C9B74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完成值</w:t>
            </w:r>
          </w:p>
        </w:tc>
        <w:tc>
          <w:tcPr>
            <w:tcW w:w="482" w:type="dxa"/>
            <w:vAlign w:val="center"/>
          </w:tcPr>
          <w:p w14:paraId="4292C86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2E1F809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1616" w:type="dxa"/>
            <w:vAlign w:val="center"/>
          </w:tcPr>
          <w:p w14:paraId="543C486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未完成原因分析</w:t>
            </w:r>
          </w:p>
        </w:tc>
      </w:tr>
      <w:tr w14:paraId="786AD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37F3571">
            <w:pPr>
              <w:rPr>
                <w:rFonts w:ascii="Times New Roman" w:hAnsi="Times New Roman"/>
                <w:caps w:val="0"/>
                <w:smallCaps w:val="0"/>
              </w:rPr>
            </w:pPr>
          </w:p>
        </w:tc>
        <w:tc>
          <w:tcPr>
            <w:tcW w:w="822" w:type="dxa"/>
            <w:vMerge w:val="restart"/>
            <w:vAlign w:val="center"/>
          </w:tcPr>
          <w:p w14:paraId="42BAF9C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3F524AA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743AB89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tc>
        <w:tc>
          <w:tcPr>
            <w:tcW w:w="822" w:type="dxa"/>
            <w:vAlign w:val="center"/>
          </w:tcPr>
          <w:p w14:paraId="1E237AC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数量指标</w:t>
            </w:r>
          </w:p>
        </w:tc>
        <w:tc>
          <w:tcPr>
            <w:tcW w:w="1332" w:type="dxa"/>
            <w:vAlign w:val="center"/>
          </w:tcPr>
          <w:p w14:paraId="2B00E33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开展节能培训服务次数</w:t>
            </w:r>
          </w:p>
        </w:tc>
        <w:tc>
          <w:tcPr>
            <w:tcW w:w="482" w:type="dxa"/>
            <w:vAlign w:val="center"/>
          </w:tcPr>
          <w:p w14:paraId="10454B3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3F9F7E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w:t>
            </w:r>
          </w:p>
        </w:tc>
        <w:tc>
          <w:tcPr>
            <w:tcW w:w="482" w:type="dxa"/>
            <w:vAlign w:val="center"/>
          </w:tcPr>
          <w:p w14:paraId="0EF56F2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次</w:t>
            </w:r>
          </w:p>
        </w:tc>
        <w:tc>
          <w:tcPr>
            <w:tcW w:w="652" w:type="dxa"/>
            <w:vAlign w:val="center"/>
          </w:tcPr>
          <w:p w14:paraId="4B97637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w:t>
            </w:r>
          </w:p>
        </w:tc>
        <w:tc>
          <w:tcPr>
            <w:tcW w:w="482" w:type="dxa"/>
            <w:vAlign w:val="center"/>
          </w:tcPr>
          <w:p w14:paraId="0EFE567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4CF4F73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7873DA1F">
            <w:pPr>
              <w:spacing w:before="20" w:after="20" w:line="240" w:lineRule="auto"/>
              <w:jc w:val="center"/>
              <w:rPr>
                <w:rFonts w:ascii="Times New Roman" w:hAnsi="Times New Roman"/>
                <w:caps w:val="0"/>
                <w:smallCaps w:val="0"/>
              </w:rPr>
            </w:pPr>
          </w:p>
        </w:tc>
      </w:tr>
      <w:tr w14:paraId="3CA9A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AE0271D">
            <w:pPr>
              <w:rPr>
                <w:rFonts w:ascii="Times New Roman" w:hAnsi="Times New Roman"/>
                <w:caps w:val="0"/>
                <w:smallCaps w:val="0"/>
              </w:rPr>
            </w:pPr>
          </w:p>
        </w:tc>
        <w:tc>
          <w:tcPr>
            <w:tcW w:w="822" w:type="dxa"/>
            <w:vMerge w:val="continue"/>
            <w:vAlign w:val="center"/>
          </w:tcPr>
          <w:p w14:paraId="4E107D56">
            <w:pPr>
              <w:rPr>
                <w:rFonts w:ascii="Times New Roman" w:hAnsi="Times New Roman"/>
                <w:caps w:val="0"/>
                <w:smallCaps w:val="0"/>
              </w:rPr>
            </w:pPr>
          </w:p>
        </w:tc>
        <w:tc>
          <w:tcPr>
            <w:tcW w:w="822" w:type="dxa"/>
            <w:vAlign w:val="center"/>
          </w:tcPr>
          <w:p w14:paraId="17FC317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质量指标</w:t>
            </w:r>
          </w:p>
        </w:tc>
        <w:tc>
          <w:tcPr>
            <w:tcW w:w="1332" w:type="dxa"/>
            <w:vAlign w:val="center"/>
          </w:tcPr>
          <w:p w14:paraId="35988F3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培训覆盖率</w:t>
            </w:r>
          </w:p>
        </w:tc>
        <w:tc>
          <w:tcPr>
            <w:tcW w:w="482" w:type="dxa"/>
            <w:vAlign w:val="center"/>
          </w:tcPr>
          <w:p w14:paraId="1E5BCA2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A34611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495F0ED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C3B31E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63E106B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59C545C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5AFB04D0">
            <w:pPr>
              <w:spacing w:before="20" w:after="20" w:line="240" w:lineRule="auto"/>
              <w:jc w:val="center"/>
              <w:rPr>
                <w:rFonts w:ascii="Times New Roman" w:hAnsi="Times New Roman"/>
                <w:caps w:val="0"/>
                <w:smallCaps w:val="0"/>
              </w:rPr>
            </w:pPr>
          </w:p>
        </w:tc>
      </w:tr>
      <w:tr w14:paraId="3DEF5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2B961F3">
            <w:pPr>
              <w:rPr>
                <w:rFonts w:ascii="Times New Roman" w:hAnsi="Times New Roman"/>
                <w:caps w:val="0"/>
                <w:smallCaps w:val="0"/>
              </w:rPr>
            </w:pPr>
          </w:p>
        </w:tc>
        <w:tc>
          <w:tcPr>
            <w:tcW w:w="822" w:type="dxa"/>
            <w:vMerge w:val="continue"/>
            <w:vAlign w:val="center"/>
          </w:tcPr>
          <w:p w14:paraId="2E3A2807">
            <w:pPr>
              <w:rPr>
                <w:rFonts w:ascii="Times New Roman" w:hAnsi="Times New Roman"/>
                <w:caps w:val="0"/>
                <w:smallCaps w:val="0"/>
              </w:rPr>
            </w:pPr>
          </w:p>
        </w:tc>
        <w:tc>
          <w:tcPr>
            <w:tcW w:w="822" w:type="dxa"/>
            <w:vAlign w:val="center"/>
          </w:tcPr>
          <w:p w14:paraId="36BB925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时效指标</w:t>
            </w:r>
          </w:p>
        </w:tc>
        <w:tc>
          <w:tcPr>
            <w:tcW w:w="1332" w:type="dxa"/>
            <w:vAlign w:val="center"/>
          </w:tcPr>
          <w:p w14:paraId="7A82D25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技术服务有效期</w:t>
            </w:r>
          </w:p>
        </w:tc>
        <w:tc>
          <w:tcPr>
            <w:tcW w:w="482" w:type="dxa"/>
            <w:vAlign w:val="center"/>
          </w:tcPr>
          <w:p w14:paraId="08DF7EA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C4528A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w:t>
            </w:r>
          </w:p>
        </w:tc>
        <w:tc>
          <w:tcPr>
            <w:tcW w:w="482" w:type="dxa"/>
            <w:vAlign w:val="center"/>
          </w:tcPr>
          <w:p w14:paraId="11250C5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年</w:t>
            </w:r>
          </w:p>
        </w:tc>
        <w:tc>
          <w:tcPr>
            <w:tcW w:w="652" w:type="dxa"/>
            <w:vAlign w:val="center"/>
          </w:tcPr>
          <w:p w14:paraId="3EDEDA2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w:t>
            </w:r>
          </w:p>
        </w:tc>
        <w:tc>
          <w:tcPr>
            <w:tcW w:w="482" w:type="dxa"/>
            <w:vAlign w:val="center"/>
          </w:tcPr>
          <w:p w14:paraId="0F66EC8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16A2079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76F8D166">
            <w:pPr>
              <w:spacing w:before="20" w:after="20" w:line="240" w:lineRule="auto"/>
              <w:jc w:val="center"/>
              <w:rPr>
                <w:rFonts w:ascii="Times New Roman" w:hAnsi="Times New Roman"/>
                <w:caps w:val="0"/>
                <w:smallCaps w:val="0"/>
              </w:rPr>
            </w:pPr>
          </w:p>
        </w:tc>
      </w:tr>
      <w:tr w14:paraId="23A81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41CF1FF">
            <w:pPr>
              <w:rPr>
                <w:rFonts w:ascii="Times New Roman" w:hAnsi="Times New Roman"/>
                <w:caps w:val="0"/>
                <w:smallCaps w:val="0"/>
              </w:rPr>
            </w:pPr>
          </w:p>
        </w:tc>
        <w:tc>
          <w:tcPr>
            <w:tcW w:w="822" w:type="dxa"/>
            <w:vAlign w:val="center"/>
          </w:tcPr>
          <w:p w14:paraId="450C343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效益指标</w:t>
            </w:r>
          </w:p>
        </w:tc>
        <w:tc>
          <w:tcPr>
            <w:tcW w:w="822" w:type="dxa"/>
            <w:vAlign w:val="center"/>
          </w:tcPr>
          <w:p w14:paraId="2301064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可持续影响指标</w:t>
            </w:r>
          </w:p>
        </w:tc>
        <w:tc>
          <w:tcPr>
            <w:tcW w:w="1332" w:type="dxa"/>
            <w:vAlign w:val="center"/>
          </w:tcPr>
          <w:p w14:paraId="734FA66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节能业务工作提升效果</w:t>
            </w:r>
          </w:p>
        </w:tc>
        <w:tc>
          <w:tcPr>
            <w:tcW w:w="482" w:type="dxa"/>
            <w:vAlign w:val="center"/>
          </w:tcPr>
          <w:p w14:paraId="5065456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1BF517A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w:t>
            </w:r>
          </w:p>
        </w:tc>
        <w:tc>
          <w:tcPr>
            <w:tcW w:w="482" w:type="dxa"/>
            <w:vAlign w:val="center"/>
          </w:tcPr>
          <w:p w14:paraId="78E3BDB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年</w:t>
            </w:r>
          </w:p>
        </w:tc>
        <w:tc>
          <w:tcPr>
            <w:tcW w:w="652" w:type="dxa"/>
            <w:vAlign w:val="center"/>
          </w:tcPr>
          <w:p w14:paraId="5F8F19F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w:t>
            </w:r>
          </w:p>
        </w:tc>
        <w:tc>
          <w:tcPr>
            <w:tcW w:w="482" w:type="dxa"/>
            <w:vAlign w:val="center"/>
          </w:tcPr>
          <w:p w14:paraId="7B8DB77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1C0BAF7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1616" w:type="dxa"/>
            <w:vAlign w:val="center"/>
          </w:tcPr>
          <w:p w14:paraId="493BCC94">
            <w:pPr>
              <w:spacing w:before="20" w:after="20" w:line="240" w:lineRule="auto"/>
              <w:jc w:val="center"/>
              <w:rPr>
                <w:rFonts w:ascii="Times New Roman" w:hAnsi="Times New Roman"/>
                <w:caps w:val="0"/>
                <w:smallCaps w:val="0"/>
              </w:rPr>
            </w:pPr>
          </w:p>
        </w:tc>
      </w:tr>
      <w:tr w14:paraId="0F670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0F84F93">
            <w:pPr>
              <w:rPr>
                <w:rFonts w:ascii="Times New Roman" w:hAnsi="Times New Roman"/>
                <w:caps w:val="0"/>
                <w:smallCaps w:val="0"/>
              </w:rPr>
            </w:pPr>
          </w:p>
        </w:tc>
        <w:tc>
          <w:tcPr>
            <w:tcW w:w="822" w:type="dxa"/>
            <w:vAlign w:val="center"/>
          </w:tcPr>
          <w:p w14:paraId="29D8F06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满意度指标</w:t>
            </w:r>
          </w:p>
        </w:tc>
        <w:tc>
          <w:tcPr>
            <w:tcW w:w="822" w:type="dxa"/>
            <w:vAlign w:val="center"/>
          </w:tcPr>
          <w:p w14:paraId="56CE438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服务对象满意度指标</w:t>
            </w:r>
          </w:p>
        </w:tc>
        <w:tc>
          <w:tcPr>
            <w:tcW w:w="1332" w:type="dxa"/>
            <w:vAlign w:val="center"/>
          </w:tcPr>
          <w:p w14:paraId="7C420B2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公共能耗管理满意度</w:t>
            </w:r>
          </w:p>
        </w:tc>
        <w:tc>
          <w:tcPr>
            <w:tcW w:w="482" w:type="dxa"/>
            <w:vAlign w:val="center"/>
          </w:tcPr>
          <w:p w14:paraId="395E45E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150F366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4D85D29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341D934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4A603C4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2E41D68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1616" w:type="dxa"/>
            <w:vAlign w:val="center"/>
          </w:tcPr>
          <w:p w14:paraId="5BF2C8C2">
            <w:pPr>
              <w:spacing w:before="20" w:after="20" w:line="240" w:lineRule="auto"/>
              <w:jc w:val="center"/>
              <w:rPr>
                <w:rFonts w:ascii="Times New Roman" w:hAnsi="Times New Roman"/>
                <w:caps w:val="0"/>
                <w:smallCaps w:val="0"/>
              </w:rPr>
            </w:pPr>
          </w:p>
        </w:tc>
      </w:tr>
      <w:tr w14:paraId="4AE65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0AA07A30">
            <w:pPr>
              <w:rPr>
                <w:rFonts w:ascii="Times New Roman" w:hAnsi="Times New Roman"/>
                <w:caps w:val="0"/>
                <w:smallCaps w:val="0"/>
              </w:rPr>
            </w:pPr>
          </w:p>
        </w:tc>
        <w:tc>
          <w:tcPr>
            <w:tcW w:w="822" w:type="dxa"/>
            <w:vAlign w:val="center"/>
          </w:tcPr>
          <w:p w14:paraId="3D1B2F6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成本指标</w:t>
            </w:r>
          </w:p>
        </w:tc>
        <w:tc>
          <w:tcPr>
            <w:tcW w:w="822" w:type="dxa"/>
            <w:vAlign w:val="center"/>
          </w:tcPr>
          <w:p w14:paraId="3935B69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经济成本指标</w:t>
            </w:r>
          </w:p>
        </w:tc>
        <w:tc>
          <w:tcPr>
            <w:tcW w:w="1332" w:type="dxa"/>
            <w:vAlign w:val="center"/>
          </w:tcPr>
          <w:p w14:paraId="5A9CC45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年度服务成本节约比例</w:t>
            </w:r>
          </w:p>
        </w:tc>
        <w:tc>
          <w:tcPr>
            <w:tcW w:w="482" w:type="dxa"/>
            <w:vAlign w:val="center"/>
          </w:tcPr>
          <w:p w14:paraId="657E9AE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1BBA133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046AE1D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1989802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22B04C4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6CD4F11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3B524085">
            <w:pPr>
              <w:spacing w:before="20" w:after="20" w:line="240" w:lineRule="auto"/>
              <w:jc w:val="center"/>
              <w:rPr>
                <w:rFonts w:ascii="Times New Roman" w:hAnsi="Times New Roman"/>
                <w:caps w:val="0"/>
                <w:smallCaps w:val="0"/>
              </w:rPr>
            </w:pPr>
          </w:p>
        </w:tc>
      </w:tr>
      <w:tr w14:paraId="24A09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67DCFD9">
            <w:pPr>
              <w:rPr>
                <w:rFonts w:ascii="Times New Roman" w:hAnsi="Times New Roman"/>
                <w:caps w:val="0"/>
                <w:smallCaps w:val="0"/>
              </w:rPr>
            </w:pPr>
          </w:p>
        </w:tc>
        <w:tc>
          <w:tcPr>
            <w:tcW w:w="5244" w:type="dxa"/>
            <w:gridSpan w:val="7"/>
            <w:vAlign w:val="center"/>
          </w:tcPr>
          <w:p w14:paraId="67E36A6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合计</w:t>
            </w:r>
          </w:p>
        </w:tc>
        <w:tc>
          <w:tcPr>
            <w:tcW w:w="482" w:type="dxa"/>
            <w:vAlign w:val="center"/>
          </w:tcPr>
          <w:p w14:paraId="07A037D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482" w:type="dxa"/>
            <w:vAlign w:val="center"/>
          </w:tcPr>
          <w:p w14:paraId="71F70A6E">
            <w:pPr>
              <w:spacing w:before="20" w:after="20" w:line="240" w:lineRule="auto"/>
              <w:jc w:val="center"/>
              <w:rPr>
                <w:rFonts w:ascii="Times New Roman" w:hAnsi="Times New Roman"/>
                <w:caps w:val="0"/>
                <w:smallCaps w:val="0"/>
              </w:rPr>
            </w:pPr>
          </w:p>
        </w:tc>
        <w:tc>
          <w:tcPr>
            <w:tcW w:w="1616" w:type="dxa"/>
            <w:vAlign w:val="center"/>
          </w:tcPr>
          <w:p w14:paraId="7E8891C8">
            <w:pPr>
              <w:spacing w:before="20" w:after="20" w:line="240" w:lineRule="auto"/>
              <w:jc w:val="center"/>
              <w:rPr>
                <w:rFonts w:ascii="Times New Roman" w:hAnsi="Times New Roman"/>
                <w:caps w:val="0"/>
                <w:smallCaps w:val="0"/>
              </w:rPr>
            </w:pPr>
          </w:p>
        </w:tc>
      </w:tr>
      <w:tr w14:paraId="7A43D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06AF8A0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评价结论</w:t>
            </w:r>
          </w:p>
        </w:tc>
        <w:tc>
          <w:tcPr>
            <w:tcW w:w="7002" w:type="dxa"/>
            <w:gridSpan w:val="9"/>
            <w:vAlign w:val="center"/>
          </w:tcPr>
          <w:p w14:paraId="2C7F5C2B">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本项目绩效自评总分89分。项目实施规范、资金使用高效、节能成效明显，全面完成年度绩效目标。</w:t>
            </w:r>
          </w:p>
        </w:tc>
      </w:tr>
      <w:tr w14:paraId="39F5C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7C3F5A1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存在问题</w:t>
            </w:r>
          </w:p>
        </w:tc>
        <w:tc>
          <w:tcPr>
            <w:tcW w:w="7002" w:type="dxa"/>
            <w:gridSpan w:val="9"/>
            <w:vAlign w:val="center"/>
          </w:tcPr>
          <w:p w14:paraId="7E0A7298">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2FB72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2CEC75A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改进措施</w:t>
            </w:r>
          </w:p>
        </w:tc>
        <w:tc>
          <w:tcPr>
            <w:tcW w:w="7002" w:type="dxa"/>
            <w:gridSpan w:val="9"/>
            <w:vAlign w:val="center"/>
          </w:tcPr>
          <w:p w14:paraId="3ADD81D7">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7E9A6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80" w:type="dxa"/>
            <w:gridSpan w:val="5"/>
            <w:vAlign w:val="center"/>
          </w:tcPr>
          <w:p w14:paraId="7C3F8F18">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项目负责人：</w:t>
            </w:r>
          </w:p>
        </w:tc>
        <w:tc>
          <w:tcPr>
            <w:tcW w:w="4366" w:type="dxa"/>
            <w:gridSpan w:val="6"/>
            <w:vAlign w:val="center"/>
          </w:tcPr>
          <w:p w14:paraId="351E2231">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财务负责人：</w:t>
            </w:r>
          </w:p>
        </w:tc>
      </w:tr>
    </w:tbl>
    <w:p w14:paraId="53F424A0">
      <w:pPr>
        <w:pageBreakBefore/>
        <w:spacing w:before="120" w:after="120"/>
        <w:jc w:val="center"/>
        <w:rPr>
          <w:rFonts w:ascii="Times New Roman" w:hAnsi="Times New Roman"/>
          <w:caps w:val="0"/>
          <w:smallCaps w:val="0"/>
        </w:rPr>
      </w:pPr>
      <w:r>
        <w:rPr>
          <w:rFonts w:hint="eastAsia" w:ascii="Times New Roman" w:hAnsi="Times New Roman" w:eastAsia="黑体"/>
          <w:b/>
          <w:caps w:val="0"/>
          <w:smallCaps w:val="0"/>
          <w:color w:val="000000"/>
          <w:sz w:val="28"/>
        </w:rPr>
        <w:t>部门预算项目支出绩效自评表（2025年度）</w:t>
      </w:r>
    </w:p>
    <w:tbl>
      <w:tblPr>
        <w:tblStyle w:val="13"/>
        <w:tblW w:w="86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804"/>
        <w:gridCol w:w="804"/>
        <w:gridCol w:w="804"/>
        <w:gridCol w:w="804"/>
        <w:gridCol w:w="804"/>
        <w:gridCol w:w="804"/>
        <w:gridCol w:w="804"/>
        <w:gridCol w:w="804"/>
        <w:gridCol w:w="804"/>
        <w:gridCol w:w="804"/>
      </w:tblGrid>
      <w:tr w14:paraId="35DB4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54C7D11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项目名称</w:t>
            </w:r>
          </w:p>
        </w:tc>
        <w:tc>
          <w:tcPr>
            <w:tcW w:w="7002" w:type="dxa"/>
            <w:gridSpan w:val="9"/>
            <w:vAlign w:val="center"/>
          </w:tcPr>
          <w:p w14:paraId="5EA1D484">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劳务派遣人员薪资经费</w:t>
            </w:r>
          </w:p>
        </w:tc>
      </w:tr>
      <w:tr w14:paraId="16371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7D9D8A5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主管部门</w:t>
            </w:r>
          </w:p>
        </w:tc>
        <w:tc>
          <w:tcPr>
            <w:tcW w:w="3770" w:type="dxa"/>
            <w:gridSpan w:val="5"/>
            <w:vAlign w:val="center"/>
          </w:tcPr>
          <w:p w14:paraId="52C2944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壤塘县公务服务中心本级</w:t>
            </w:r>
          </w:p>
        </w:tc>
        <w:tc>
          <w:tcPr>
            <w:tcW w:w="1134" w:type="dxa"/>
            <w:gridSpan w:val="2"/>
            <w:vAlign w:val="center"/>
          </w:tcPr>
          <w:p w14:paraId="15884A6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实施单位（盖章）</w:t>
            </w:r>
          </w:p>
        </w:tc>
        <w:tc>
          <w:tcPr>
            <w:tcW w:w="2098" w:type="dxa"/>
            <w:gridSpan w:val="2"/>
            <w:vAlign w:val="center"/>
          </w:tcPr>
          <w:p w14:paraId="18A8344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w:t>
            </w:r>
          </w:p>
        </w:tc>
      </w:tr>
      <w:tr w14:paraId="256FC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4EF93D8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项目基本情况</w:t>
            </w:r>
          </w:p>
        </w:tc>
        <w:tc>
          <w:tcPr>
            <w:tcW w:w="822" w:type="dxa"/>
            <w:vMerge w:val="restart"/>
            <w:vAlign w:val="center"/>
          </w:tcPr>
          <w:p w14:paraId="44C808E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1.项目年度目标完成情况</w:t>
            </w:r>
          </w:p>
        </w:tc>
        <w:tc>
          <w:tcPr>
            <w:tcW w:w="3770" w:type="dxa"/>
            <w:gridSpan w:val="5"/>
            <w:vAlign w:val="center"/>
          </w:tcPr>
          <w:p w14:paraId="0EEB910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项目年度目标</w:t>
            </w:r>
          </w:p>
        </w:tc>
        <w:tc>
          <w:tcPr>
            <w:tcW w:w="3232" w:type="dxa"/>
            <w:gridSpan w:val="4"/>
            <w:vAlign w:val="center"/>
          </w:tcPr>
          <w:p w14:paraId="7EFCF53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年度目标完成情况</w:t>
            </w:r>
          </w:p>
        </w:tc>
      </w:tr>
      <w:tr w14:paraId="60B2F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6021590">
            <w:pPr>
              <w:rPr>
                <w:rFonts w:ascii="Times New Roman" w:hAnsi="Times New Roman"/>
                <w:caps w:val="0"/>
                <w:smallCaps w:val="0"/>
              </w:rPr>
            </w:pPr>
          </w:p>
        </w:tc>
        <w:tc>
          <w:tcPr>
            <w:tcW w:w="822" w:type="dxa"/>
            <w:vMerge w:val="continue"/>
          </w:tcPr>
          <w:p w14:paraId="4AF0D60E">
            <w:pPr>
              <w:rPr>
                <w:rFonts w:ascii="Times New Roman" w:hAnsi="Times New Roman"/>
                <w:caps w:val="0"/>
                <w:smallCaps w:val="0"/>
              </w:rPr>
            </w:pPr>
          </w:p>
        </w:tc>
        <w:tc>
          <w:tcPr>
            <w:tcW w:w="3770" w:type="dxa"/>
            <w:gridSpan w:val="5"/>
            <w:vAlign w:val="center"/>
          </w:tcPr>
          <w:p w14:paraId="66FE5C20">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按时足额发放劳务派遣人员薪资，规范人员管理，稳定后勤服务队伍，提升接待、保洁、安保、会务等综合服务质量，杜绝铺张浪费。</w:t>
            </w:r>
          </w:p>
        </w:tc>
        <w:tc>
          <w:tcPr>
            <w:tcW w:w="3232" w:type="dxa"/>
            <w:gridSpan w:val="4"/>
            <w:vAlign w:val="center"/>
          </w:tcPr>
          <w:p w14:paraId="6C804593">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对照年度目标，年提供后勤保障种类10项，后勤工作高质量完成率94%，成本管控合规率95%，服务对象满意度95%，队伍稳定，绩效目标全面完成。</w:t>
            </w:r>
          </w:p>
        </w:tc>
      </w:tr>
      <w:tr w14:paraId="31C04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5134E125">
            <w:pPr>
              <w:rPr>
                <w:rFonts w:ascii="Times New Roman" w:hAnsi="Times New Roman"/>
                <w:caps w:val="0"/>
                <w:smallCaps w:val="0"/>
              </w:rPr>
            </w:pPr>
          </w:p>
        </w:tc>
        <w:tc>
          <w:tcPr>
            <w:tcW w:w="822" w:type="dxa"/>
            <w:vAlign w:val="center"/>
          </w:tcPr>
          <w:p w14:paraId="16FE86C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2.项目实施内容及过程概述</w:t>
            </w:r>
          </w:p>
        </w:tc>
        <w:tc>
          <w:tcPr>
            <w:tcW w:w="7002" w:type="dxa"/>
            <w:gridSpan w:val="9"/>
            <w:vAlign w:val="center"/>
          </w:tcPr>
          <w:p w14:paraId="44478A89">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项目由壤塘县公务服务中心组织实施，成立以尼麦夺杰为组长、索金磋为副组长的评价小组，采用案卷研究法、单位自评法、</w:t>
            </w:r>
            <w:r>
              <w:rPr>
                <w:rFonts w:hint="eastAsia" w:ascii="Times New Roman" w:hAnsi="Times New Roman" w:eastAsia="仿宋_GB2312"/>
                <w:b w:val="0"/>
                <w:caps w:val="0"/>
                <w:smallCaps w:val="0"/>
                <w:color w:val="000000"/>
                <w:sz w:val="16"/>
                <w:lang w:eastAsia="zh-CN"/>
              </w:rPr>
              <w:t>实地勘查法</w:t>
            </w:r>
            <w:r>
              <w:rPr>
                <w:rFonts w:hint="eastAsia" w:ascii="Times New Roman" w:hAnsi="Times New Roman" w:eastAsia="仿宋_GB2312"/>
                <w:b w:val="0"/>
                <w:caps w:val="0"/>
                <w:smallCaps w:val="0"/>
                <w:color w:val="000000"/>
                <w:sz w:val="16"/>
              </w:rPr>
              <w:t>、问卷调查法，选取机关后勤服务集中点位开展现场核查，完成自评工作。</w:t>
            </w:r>
          </w:p>
        </w:tc>
      </w:tr>
      <w:tr w14:paraId="25C5B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1A6ED26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预算执行情况（10分）</w:t>
            </w:r>
          </w:p>
        </w:tc>
        <w:tc>
          <w:tcPr>
            <w:tcW w:w="1644" w:type="dxa"/>
            <w:gridSpan w:val="2"/>
            <w:vAlign w:val="center"/>
          </w:tcPr>
          <w:p w14:paraId="6BB10F4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年度预算数（</w:t>
            </w:r>
            <w:r>
              <w:rPr>
                <w:rFonts w:hint="eastAsia" w:ascii="Times New Roman" w:hAnsi="Times New Roman" w:eastAsia="仿宋_GB2312"/>
                <w:b/>
                <w:caps w:val="0"/>
                <w:smallCaps w:val="0"/>
                <w:color w:val="000000"/>
                <w:sz w:val="16"/>
                <w:lang w:eastAsia="zh-CN"/>
              </w:rPr>
              <w:t>万元万元</w:t>
            </w:r>
            <w:r>
              <w:rPr>
                <w:rFonts w:hint="eastAsia" w:ascii="Times New Roman" w:hAnsi="Times New Roman" w:eastAsia="仿宋_GB2312"/>
                <w:b/>
                <w:caps w:val="0"/>
                <w:smallCaps w:val="0"/>
                <w:color w:val="000000"/>
                <w:sz w:val="16"/>
              </w:rPr>
              <w:t>）</w:t>
            </w:r>
          </w:p>
        </w:tc>
        <w:tc>
          <w:tcPr>
            <w:tcW w:w="1332" w:type="dxa"/>
            <w:vAlign w:val="center"/>
          </w:tcPr>
          <w:p w14:paraId="04DA8B3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年初预算</w:t>
            </w:r>
          </w:p>
        </w:tc>
        <w:tc>
          <w:tcPr>
            <w:tcW w:w="482" w:type="dxa"/>
            <w:vAlign w:val="center"/>
          </w:tcPr>
          <w:p w14:paraId="2DFDEDB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调整后预算数</w:t>
            </w:r>
          </w:p>
        </w:tc>
        <w:tc>
          <w:tcPr>
            <w:tcW w:w="652" w:type="dxa"/>
            <w:vAlign w:val="center"/>
          </w:tcPr>
          <w:p w14:paraId="7FD4733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预算执行数</w:t>
            </w:r>
          </w:p>
        </w:tc>
        <w:tc>
          <w:tcPr>
            <w:tcW w:w="482" w:type="dxa"/>
            <w:vAlign w:val="center"/>
          </w:tcPr>
          <w:p w14:paraId="2DBBE62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预算执行率</w:t>
            </w:r>
          </w:p>
        </w:tc>
        <w:tc>
          <w:tcPr>
            <w:tcW w:w="652" w:type="dxa"/>
            <w:vAlign w:val="center"/>
          </w:tcPr>
          <w:p w14:paraId="74CA2C8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663CBC7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2098" w:type="dxa"/>
            <w:gridSpan w:val="2"/>
            <w:vAlign w:val="center"/>
          </w:tcPr>
          <w:p w14:paraId="218092C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原因</w:t>
            </w:r>
          </w:p>
        </w:tc>
      </w:tr>
      <w:tr w14:paraId="2F742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4F13F88">
            <w:pPr>
              <w:rPr>
                <w:rFonts w:ascii="Times New Roman" w:hAnsi="Times New Roman"/>
                <w:caps w:val="0"/>
                <w:smallCaps w:val="0"/>
              </w:rPr>
            </w:pPr>
          </w:p>
        </w:tc>
        <w:tc>
          <w:tcPr>
            <w:tcW w:w="1644" w:type="dxa"/>
            <w:gridSpan w:val="2"/>
            <w:vAlign w:val="center"/>
          </w:tcPr>
          <w:p w14:paraId="65D42B1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总额</w:t>
            </w:r>
          </w:p>
        </w:tc>
        <w:tc>
          <w:tcPr>
            <w:tcW w:w="1332" w:type="dxa"/>
            <w:vAlign w:val="center"/>
          </w:tcPr>
          <w:p w14:paraId="3C39FBE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16.31</w:t>
            </w:r>
          </w:p>
        </w:tc>
        <w:tc>
          <w:tcPr>
            <w:tcW w:w="482" w:type="dxa"/>
            <w:vAlign w:val="center"/>
          </w:tcPr>
          <w:p w14:paraId="76886DA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16.31</w:t>
            </w:r>
          </w:p>
        </w:tc>
        <w:tc>
          <w:tcPr>
            <w:tcW w:w="652" w:type="dxa"/>
            <w:vAlign w:val="center"/>
          </w:tcPr>
          <w:p w14:paraId="3B9090F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16.31</w:t>
            </w:r>
          </w:p>
        </w:tc>
        <w:tc>
          <w:tcPr>
            <w:tcW w:w="482" w:type="dxa"/>
            <w:vAlign w:val="center"/>
          </w:tcPr>
          <w:p w14:paraId="2E45EF9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652" w:type="dxa"/>
            <w:vAlign w:val="center"/>
          </w:tcPr>
          <w:p w14:paraId="1047650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365B5FC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2098" w:type="dxa"/>
            <w:gridSpan w:val="2"/>
            <w:vMerge w:val="restart"/>
            <w:vAlign w:val="center"/>
          </w:tcPr>
          <w:p w14:paraId="5B2A5F48">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5"/>
              </w:rPr>
              <w:t>1.预算执行率=预算执行数/调整后预算数，预算执行率未达到90%的需说明原因（100字以内）；2.年中发生预算调整的（追加或调减），应单独说明理由；3.其他资金包括：社会投入资金、银行贷款.</w:t>
            </w:r>
          </w:p>
        </w:tc>
      </w:tr>
      <w:tr w14:paraId="26819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00B2191">
            <w:pPr>
              <w:rPr>
                <w:rFonts w:ascii="Times New Roman" w:hAnsi="Times New Roman"/>
                <w:caps w:val="0"/>
                <w:smallCaps w:val="0"/>
              </w:rPr>
            </w:pPr>
          </w:p>
        </w:tc>
        <w:tc>
          <w:tcPr>
            <w:tcW w:w="1644" w:type="dxa"/>
            <w:gridSpan w:val="2"/>
            <w:vAlign w:val="center"/>
          </w:tcPr>
          <w:p w14:paraId="308D7DE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其中：财政资金</w:t>
            </w:r>
          </w:p>
        </w:tc>
        <w:tc>
          <w:tcPr>
            <w:tcW w:w="1332" w:type="dxa"/>
            <w:vAlign w:val="center"/>
          </w:tcPr>
          <w:p w14:paraId="12CD810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16.31</w:t>
            </w:r>
          </w:p>
        </w:tc>
        <w:tc>
          <w:tcPr>
            <w:tcW w:w="482" w:type="dxa"/>
            <w:vAlign w:val="center"/>
          </w:tcPr>
          <w:p w14:paraId="6C09BA1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16.31</w:t>
            </w:r>
          </w:p>
        </w:tc>
        <w:tc>
          <w:tcPr>
            <w:tcW w:w="652" w:type="dxa"/>
            <w:vAlign w:val="center"/>
          </w:tcPr>
          <w:p w14:paraId="4AD1BE4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16.31</w:t>
            </w:r>
          </w:p>
        </w:tc>
        <w:tc>
          <w:tcPr>
            <w:tcW w:w="482" w:type="dxa"/>
            <w:vAlign w:val="center"/>
          </w:tcPr>
          <w:p w14:paraId="4445B4B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652" w:type="dxa"/>
            <w:vAlign w:val="center"/>
          </w:tcPr>
          <w:p w14:paraId="3354BD3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4204B60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157B2896">
            <w:pPr>
              <w:rPr>
                <w:rFonts w:ascii="Times New Roman" w:hAnsi="Times New Roman"/>
                <w:caps w:val="0"/>
                <w:smallCaps w:val="0"/>
              </w:rPr>
            </w:pPr>
          </w:p>
        </w:tc>
      </w:tr>
      <w:tr w14:paraId="5DA78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830FECE">
            <w:pPr>
              <w:rPr>
                <w:rFonts w:ascii="Times New Roman" w:hAnsi="Times New Roman"/>
                <w:caps w:val="0"/>
                <w:smallCaps w:val="0"/>
              </w:rPr>
            </w:pPr>
          </w:p>
        </w:tc>
        <w:tc>
          <w:tcPr>
            <w:tcW w:w="1644" w:type="dxa"/>
            <w:gridSpan w:val="2"/>
            <w:vAlign w:val="center"/>
          </w:tcPr>
          <w:p w14:paraId="772048B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财政专户管理资金</w:t>
            </w:r>
          </w:p>
        </w:tc>
        <w:tc>
          <w:tcPr>
            <w:tcW w:w="1332" w:type="dxa"/>
            <w:vAlign w:val="center"/>
          </w:tcPr>
          <w:p w14:paraId="0CE25A7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025184F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5FF1B0F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1814E10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5518E62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2167324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65F287E9">
            <w:pPr>
              <w:rPr>
                <w:rFonts w:ascii="Times New Roman" w:hAnsi="Times New Roman"/>
                <w:caps w:val="0"/>
                <w:smallCaps w:val="0"/>
              </w:rPr>
            </w:pPr>
          </w:p>
        </w:tc>
      </w:tr>
      <w:tr w14:paraId="09CAE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46568E56">
            <w:pPr>
              <w:rPr>
                <w:rFonts w:ascii="Times New Roman" w:hAnsi="Times New Roman"/>
                <w:caps w:val="0"/>
                <w:smallCaps w:val="0"/>
              </w:rPr>
            </w:pPr>
          </w:p>
        </w:tc>
        <w:tc>
          <w:tcPr>
            <w:tcW w:w="1644" w:type="dxa"/>
            <w:gridSpan w:val="2"/>
            <w:vAlign w:val="center"/>
          </w:tcPr>
          <w:p w14:paraId="57B3667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单位资金</w:t>
            </w:r>
          </w:p>
        </w:tc>
        <w:tc>
          <w:tcPr>
            <w:tcW w:w="1332" w:type="dxa"/>
            <w:vAlign w:val="center"/>
          </w:tcPr>
          <w:p w14:paraId="34DA9F9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02587B4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7AD65E9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388DC12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7494CF8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5A9E4CF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2B5F363B">
            <w:pPr>
              <w:rPr>
                <w:rFonts w:ascii="Times New Roman" w:hAnsi="Times New Roman"/>
                <w:caps w:val="0"/>
                <w:smallCaps w:val="0"/>
              </w:rPr>
            </w:pPr>
          </w:p>
        </w:tc>
      </w:tr>
      <w:tr w14:paraId="42747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DD91D60">
            <w:pPr>
              <w:rPr>
                <w:rFonts w:ascii="Times New Roman" w:hAnsi="Times New Roman"/>
                <w:caps w:val="0"/>
                <w:smallCaps w:val="0"/>
              </w:rPr>
            </w:pPr>
          </w:p>
        </w:tc>
        <w:tc>
          <w:tcPr>
            <w:tcW w:w="1644" w:type="dxa"/>
            <w:gridSpan w:val="2"/>
            <w:vAlign w:val="center"/>
          </w:tcPr>
          <w:p w14:paraId="03FAD5A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其他资金</w:t>
            </w:r>
          </w:p>
        </w:tc>
        <w:tc>
          <w:tcPr>
            <w:tcW w:w="1332" w:type="dxa"/>
            <w:vAlign w:val="center"/>
          </w:tcPr>
          <w:p w14:paraId="34E9A7FF">
            <w:pPr>
              <w:spacing w:before="20" w:after="20" w:line="240" w:lineRule="auto"/>
              <w:jc w:val="center"/>
              <w:rPr>
                <w:rFonts w:ascii="Times New Roman" w:hAnsi="Times New Roman"/>
                <w:caps w:val="0"/>
                <w:smallCaps w:val="0"/>
              </w:rPr>
            </w:pPr>
          </w:p>
        </w:tc>
        <w:tc>
          <w:tcPr>
            <w:tcW w:w="482" w:type="dxa"/>
            <w:vAlign w:val="center"/>
          </w:tcPr>
          <w:p w14:paraId="6E22CE7B">
            <w:pPr>
              <w:spacing w:before="20" w:after="20" w:line="240" w:lineRule="auto"/>
              <w:jc w:val="center"/>
              <w:rPr>
                <w:rFonts w:ascii="Times New Roman" w:hAnsi="Times New Roman"/>
                <w:caps w:val="0"/>
                <w:smallCaps w:val="0"/>
              </w:rPr>
            </w:pPr>
          </w:p>
        </w:tc>
        <w:tc>
          <w:tcPr>
            <w:tcW w:w="652" w:type="dxa"/>
            <w:vAlign w:val="center"/>
          </w:tcPr>
          <w:p w14:paraId="03F36889">
            <w:pPr>
              <w:spacing w:before="20" w:after="20" w:line="240" w:lineRule="auto"/>
              <w:jc w:val="center"/>
              <w:rPr>
                <w:rFonts w:ascii="Times New Roman" w:hAnsi="Times New Roman"/>
                <w:caps w:val="0"/>
                <w:smallCaps w:val="0"/>
              </w:rPr>
            </w:pPr>
          </w:p>
        </w:tc>
        <w:tc>
          <w:tcPr>
            <w:tcW w:w="482" w:type="dxa"/>
            <w:vAlign w:val="center"/>
          </w:tcPr>
          <w:p w14:paraId="27FC949B">
            <w:pPr>
              <w:spacing w:before="20" w:after="20" w:line="240" w:lineRule="auto"/>
              <w:jc w:val="center"/>
              <w:rPr>
                <w:rFonts w:ascii="Times New Roman" w:hAnsi="Times New Roman"/>
                <w:caps w:val="0"/>
                <w:smallCaps w:val="0"/>
              </w:rPr>
            </w:pPr>
          </w:p>
        </w:tc>
        <w:tc>
          <w:tcPr>
            <w:tcW w:w="652" w:type="dxa"/>
            <w:vAlign w:val="center"/>
          </w:tcPr>
          <w:p w14:paraId="7E16ECA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73EC1DB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353FAFDF">
            <w:pPr>
              <w:rPr>
                <w:rFonts w:ascii="Times New Roman" w:hAnsi="Times New Roman"/>
                <w:caps w:val="0"/>
                <w:smallCaps w:val="0"/>
              </w:rPr>
            </w:pPr>
          </w:p>
        </w:tc>
      </w:tr>
      <w:tr w14:paraId="073B9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75B7C62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绩效指标（90分）</w:t>
            </w:r>
          </w:p>
        </w:tc>
        <w:tc>
          <w:tcPr>
            <w:tcW w:w="822" w:type="dxa"/>
            <w:vAlign w:val="center"/>
          </w:tcPr>
          <w:p w14:paraId="1BED7F3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一级指标</w:t>
            </w:r>
          </w:p>
        </w:tc>
        <w:tc>
          <w:tcPr>
            <w:tcW w:w="822" w:type="dxa"/>
            <w:vAlign w:val="center"/>
          </w:tcPr>
          <w:p w14:paraId="635E88F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二级指标</w:t>
            </w:r>
          </w:p>
        </w:tc>
        <w:tc>
          <w:tcPr>
            <w:tcW w:w="1332" w:type="dxa"/>
            <w:vAlign w:val="center"/>
          </w:tcPr>
          <w:p w14:paraId="0EC3D67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三级指标</w:t>
            </w:r>
          </w:p>
        </w:tc>
        <w:tc>
          <w:tcPr>
            <w:tcW w:w="482" w:type="dxa"/>
            <w:vAlign w:val="center"/>
          </w:tcPr>
          <w:p w14:paraId="258FD00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指标性质</w:t>
            </w:r>
          </w:p>
        </w:tc>
        <w:tc>
          <w:tcPr>
            <w:tcW w:w="652" w:type="dxa"/>
            <w:vAlign w:val="center"/>
          </w:tcPr>
          <w:p w14:paraId="07D77E8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指标值</w:t>
            </w:r>
          </w:p>
        </w:tc>
        <w:tc>
          <w:tcPr>
            <w:tcW w:w="482" w:type="dxa"/>
            <w:vAlign w:val="center"/>
          </w:tcPr>
          <w:p w14:paraId="3D793E9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度量单位</w:t>
            </w:r>
          </w:p>
        </w:tc>
        <w:tc>
          <w:tcPr>
            <w:tcW w:w="652" w:type="dxa"/>
            <w:vAlign w:val="center"/>
          </w:tcPr>
          <w:p w14:paraId="35574F6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完成值</w:t>
            </w:r>
          </w:p>
        </w:tc>
        <w:tc>
          <w:tcPr>
            <w:tcW w:w="482" w:type="dxa"/>
            <w:vAlign w:val="center"/>
          </w:tcPr>
          <w:p w14:paraId="4F2B6DB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21CCA48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1616" w:type="dxa"/>
            <w:vAlign w:val="center"/>
          </w:tcPr>
          <w:p w14:paraId="08AAD2A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未完成原因分析</w:t>
            </w:r>
          </w:p>
        </w:tc>
      </w:tr>
      <w:tr w14:paraId="750DA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2599D2A">
            <w:pPr>
              <w:rPr>
                <w:rFonts w:ascii="Times New Roman" w:hAnsi="Times New Roman"/>
                <w:caps w:val="0"/>
                <w:smallCaps w:val="0"/>
              </w:rPr>
            </w:pPr>
          </w:p>
        </w:tc>
        <w:tc>
          <w:tcPr>
            <w:tcW w:w="822" w:type="dxa"/>
            <w:vMerge w:val="restart"/>
            <w:vAlign w:val="center"/>
          </w:tcPr>
          <w:p w14:paraId="7705F27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137C205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40BEB19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tc>
        <w:tc>
          <w:tcPr>
            <w:tcW w:w="822" w:type="dxa"/>
            <w:vAlign w:val="center"/>
          </w:tcPr>
          <w:p w14:paraId="7733ABA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数量指标</w:t>
            </w:r>
          </w:p>
        </w:tc>
        <w:tc>
          <w:tcPr>
            <w:tcW w:w="1332" w:type="dxa"/>
            <w:vAlign w:val="center"/>
          </w:tcPr>
          <w:p w14:paraId="224B01A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年提供后勤保障种类</w:t>
            </w:r>
          </w:p>
        </w:tc>
        <w:tc>
          <w:tcPr>
            <w:tcW w:w="482" w:type="dxa"/>
            <w:vAlign w:val="center"/>
          </w:tcPr>
          <w:p w14:paraId="3AEFA84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507F771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101FE0D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项</w:t>
            </w:r>
          </w:p>
        </w:tc>
        <w:tc>
          <w:tcPr>
            <w:tcW w:w="652" w:type="dxa"/>
            <w:vAlign w:val="center"/>
          </w:tcPr>
          <w:p w14:paraId="255B61A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6A2A814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5D460D2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1CC6D76B">
            <w:pPr>
              <w:spacing w:before="20" w:after="20" w:line="240" w:lineRule="auto"/>
              <w:jc w:val="center"/>
              <w:rPr>
                <w:rFonts w:ascii="Times New Roman" w:hAnsi="Times New Roman"/>
                <w:caps w:val="0"/>
                <w:smallCaps w:val="0"/>
              </w:rPr>
            </w:pPr>
          </w:p>
        </w:tc>
      </w:tr>
      <w:tr w14:paraId="62AF5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4E051CB">
            <w:pPr>
              <w:rPr>
                <w:rFonts w:ascii="Times New Roman" w:hAnsi="Times New Roman"/>
                <w:caps w:val="0"/>
                <w:smallCaps w:val="0"/>
              </w:rPr>
            </w:pPr>
          </w:p>
        </w:tc>
        <w:tc>
          <w:tcPr>
            <w:tcW w:w="822" w:type="dxa"/>
            <w:vMerge w:val="continue"/>
            <w:vAlign w:val="center"/>
          </w:tcPr>
          <w:p w14:paraId="62B7AFF6">
            <w:pPr>
              <w:rPr>
                <w:rFonts w:ascii="Times New Roman" w:hAnsi="Times New Roman"/>
                <w:caps w:val="0"/>
                <w:smallCaps w:val="0"/>
              </w:rPr>
            </w:pPr>
          </w:p>
        </w:tc>
        <w:tc>
          <w:tcPr>
            <w:tcW w:w="822" w:type="dxa"/>
            <w:vAlign w:val="center"/>
          </w:tcPr>
          <w:p w14:paraId="473A2C4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质量指标</w:t>
            </w:r>
          </w:p>
        </w:tc>
        <w:tc>
          <w:tcPr>
            <w:tcW w:w="1332" w:type="dxa"/>
            <w:vAlign w:val="center"/>
          </w:tcPr>
          <w:p w14:paraId="2BF4982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后勤工作高质量高标准完成率</w:t>
            </w:r>
          </w:p>
        </w:tc>
        <w:tc>
          <w:tcPr>
            <w:tcW w:w="482" w:type="dxa"/>
            <w:vAlign w:val="center"/>
          </w:tcPr>
          <w:p w14:paraId="3A61D69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3284B99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94</w:t>
            </w:r>
          </w:p>
        </w:tc>
        <w:tc>
          <w:tcPr>
            <w:tcW w:w="482" w:type="dxa"/>
            <w:vAlign w:val="center"/>
          </w:tcPr>
          <w:p w14:paraId="1BED30F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DD7D71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94</w:t>
            </w:r>
          </w:p>
        </w:tc>
        <w:tc>
          <w:tcPr>
            <w:tcW w:w="482" w:type="dxa"/>
            <w:vAlign w:val="center"/>
          </w:tcPr>
          <w:p w14:paraId="770B2FB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3B557BF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7E0082A0">
            <w:pPr>
              <w:spacing w:before="20" w:after="20" w:line="240" w:lineRule="auto"/>
              <w:jc w:val="center"/>
              <w:rPr>
                <w:rFonts w:ascii="Times New Roman" w:hAnsi="Times New Roman"/>
                <w:caps w:val="0"/>
                <w:smallCaps w:val="0"/>
              </w:rPr>
            </w:pPr>
          </w:p>
        </w:tc>
      </w:tr>
      <w:tr w14:paraId="58982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CF64EDE">
            <w:pPr>
              <w:rPr>
                <w:rFonts w:ascii="Times New Roman" w:hAnsi="Times New Roman"/>
                <w:caps w:val="0"/>
                <w:smallCaps w:val="0"/>
              </w:rPr>
            </w:pPr>
          </w:p>
        </w:tc>
        <w:tc>
          <w:tcPr>
            <w:tcW w:w="822" w:type="dxa"/>
            <w:vMerge w:val="continue"/>
            <w:vAlign w:val="center"/>
          </w:tcPr>
          <w:p w14:paraId="5BE10BDC">
            <w:pPr>
              <w:rPr>
                <w:rFonts w:ascii="Times New Roman" w:hAnsi="Times New Roman"/>
                <w:caps w:val="0"/>
                <w:smallCaps w:val="0"/>
              </w:rPr>
            </w:pPr>
          </w:p>
        </w:tc>
        <w:tc>
          <w:tcPr>
            <w:tcW w:w="822" w:type="dxa"/>
            <w:vAlign w:val="center"/>
          </w:tcPr>
          <w:p w14:paraId="7A3C75B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时效指标</w:t>
            </w:r>
          </w:p>
        </w:tc>
        <w:tc>
          <w:tcPr>
            <w:tcW w:w="1332" w:type="dxa"/>
            <w:vAlign w:val="center"/>
          </w:tcPr>
          <w:p w14:paraId="546C11E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后勤接待工作提效率</w:t>
            </w:r>
          </w:p>
        </w:tc>
        <w:tc>
          <w:tcPr>
            <w:tcW w:w="482" w:type="dxa"/>
            <w:vAlign w:val="center"/>
          </w:tcPr>
          <w:p w14:paraId="06174B2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33D762A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0C92105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00F1EE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22EB74F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7E89A60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77B3ED84">
            <w:pPr>
              <w:spacing w:before="20" w:after="20" w:line="240" w:lineRule="auto"/>
              <w:jc w:val="center"/>
              <w:rPr>
                <w:rFonts w:ascii="Times New Roman" w:hAnsi="Times New Roman"/>
                <w:caps w:val="0"/>
                <w:smallCaps w:val="0"/>
              </w:rPr>
            </w:pPr>
          </w:p>
        </w:tc>
      </w:tr>
      <w:tr w14:paraId="0DE4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527C0309">
            <w:pPr>
              <w:rPr>
                <w:rFonts w:ascii="Times New Roman" w:hAnsi="Times New Roman"/>
                <w:caps w:val="0"/>
                <w:smallCaps w:val="0"/>
              </w:rPr>
            </w:pPr>
          </w:p>
        </w:tc>
        <w:tc>
          <w:tcPr>
            <w:tcW w:w="822" w:type="dxa"/>
            <w:vAlign w:val="center"/>
          </w:tcPr>
          <w:p w14:paraId="65A0F43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效益指标</w:t>
            </w:r>
          </w:p>
        </w:tc>
        <w:tc>
          <w:tcPr>
            <w:tcW w:w="822" w:type="dxa"/>
            <w:vAlign w:val="center"/>
          </w:tcPr>
          <w:p w14:paraId="5EABDCF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可持续影响指标</w:t>
            </w:r>
          </w:p>
        </w:tc>
        <w:tc>
          <w:tcPr>
            <w:tcW w:w="1332" w:type="dxa"/>
            <w:vAlign w:val="center"/>
          </w:tcPr>
          <w:p w14:paraId="0DBDB63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人员队伍稳定性及服务保障可持续性</w:t>
            </w:r>
          </w:p>
        </w:tc>
        <w:tc>
          <w:tcPr>
            <w:tcW w:w="482" w:type="dxa"/>
            <w:vAlign w:val="center"/>
          </w:tcPr>
          <w:p w14:paraId="2CDA2D7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5B2D7DC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36F4A58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4408C94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20C38D0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3A47014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1616" w:type="dxa"/>
            <w:vAlign w:val="center"/>
          </w:tcPr>
          <w:p w14:paraId="17CCDD56">
            <w:pPr>
              <w:spacing w:before="20" w:after="20" w:line="240" w:lineRule="auto"/>
              <w:jc w:val="center"/>
              <w:rPr>
                <w:rFonts w:ascii="Times New Roman" w:hAnsi="Times New Roman"/>
                <w:caps w:val="0"/>
                <w:smallCaps w:val="0"/>
              </w:rPr>
            </w:pPr>
          </w:p>
        </w:tc>
      </w:tr>
      <w:tr w14:paraId="7AEC2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9442D2D">
            <w:pPr>
              <w:rPr>
                <w:rFonts w:ascii="Times New Roman" w:hAnsi="Times New Roman"/>
                <w:caps w:val="0"/>
                <w:smallCaps w:val="0"/>
              </w:rPr>
            </w:pPr>
          </w:p>
        </w:tc>
        <w:tc>
          <w:tcPr>
            <w:tcW w:w="822" w:type="dxa"/>
            <w:vAlign w:val="center"/>
          </w:tcPr>
          <w:p w14:paraId="2EBC655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满意度指标</w:t>
            </w:r>
          </w:p>
        </w:tc>
        <w:tc>
          <w:tcPr>
            <w:tcW w:w="822" w:type="dxa"/>
            <w:vAlign w:val="center"/>
          </w:tcPr>
          <w:p w14:paraId="1FDF36C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服务对象满意度指标</w:t>
            </w:r>
          </w:p>
        </w:tc>
        <w:tc>
          <w:tcPr>
            <w:tcW w:w="1332" w:type="dxa"/>
            <w:vAlign w:val="center"/>
          </w:tcPr>
          <w:p w14:paraId="430D3C6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服务对象满意度</w:t>
            </w:r>
          </w:p>
        </w:tc>
        <w:tc>
          <w:tcPr>
            <w:tcW w:w="482" w:type="dxa"/>
            <w:vAlign w:val="center"/>
          </w:tcPr>
          <w:p w14:paraId="344ED07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771747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56A8F44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302455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76A1CE0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06C0B6E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1616" w:type="dxa"/>
            <w:vAlign w:val="center"/>
          </w:tcPr>
          <w:p w14:paraId="08D76FE2">
            <w:pPr>
              <w:spacing w:before="20" w:after="20" w:line="240" w:lineRule="auto"/>
              <w:jc w:val="center"/>
              <w:rPr>
                <w:rFonts w:ascii="Times New Roman" w:hAnsi="Times New Roman"/>
                <w:caps w:val="0"/>
                <w:smallCaps w:val="0"/>
              </w:rPr>
            </w:pPr>
          </w:p>
        </w:tc>
      </w:tr>
      <w:tr w14:paraId="1F925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494A9312">
            <w:pPr>
              <w:rPr>
                <w:rFonts w:ascii="Times New Roman" w:hAnsi="Times New Roman"/>
                <w:caps w:val="0"/>
                <w:smallCaps w:val="0"/>
              </w:rPr>
            </w:pPr>
          </w:p>
        </w:tc>
        <w:tc>
          <w:tcPr>
            <w:tcW w:w="822" w:type="dxa"/>
            <w:vAlign w:val="center"/>
          </w:tcPr>
          <w:p w14:paraId="3FE045D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成本指标</w:t>
            </w:r>
          </w:p>
        </w:tc>
        <w:tc>
          <w:tcPr>
            <w:tcW w:w="822" w:type="dxa"/>
            <w:vAlign w:val="center"/>
          </w:tcPr>
          <w:p w14:paraId="0CC4CA7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经济成本指标</w:t>
            </w:r>
          </w:p>
        </w:tc>
        <w:tc>
          <w:tcPr>
            <w:tcW w:w="1332" w:type="dxa"/>
            <w:vAlign w:val="center"/>
          </w:tcPr>
          <w:p w14:paraId="13B710C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成本管控合规率</w:t>
            </w:r>
          </w:p>
        </w:tc>
        <w:tc>
          <w:tcPr>
            <w:tcW w:w="482" w:type="dxa"/>
            <w:vAlign w:val="center"/>
          </w:tcPr>
          <w:p w14:paraId="677CAE1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438ED1D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0DEC622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F1FF93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129BAFA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6D84036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06C366FA">
            <w:pPr>
              <w:spacing w:before="20" w:after="20" w:line="240" w:lineRule="auto"/>
              <w:jc w:val="center"/>
              <w:rPr>
                <w:rFonts w:ascii="Times New Roman" w:hAnsi="Times New Roman"/>
                <w:caps w:val="0"/>
                <w:smallCaps w:val="0"/>
              </w:rPr>
            </w:pPr>
          </w:p>
        </w:tc>
      </w:tr>
      <w:tr w14:paraId="0EDA8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5C559BDD">
            <w:pPr>
              <w:rPr>
                <w:rFonts w:ascii="Times New Roman" w:hAnsi="Times New Roman"/>
                <w:caps w:val="0"/>
                <w:smallCaps w:val="0"/>
              </w:rPr>
            </w:pPr>
          </w:p>
        </w:tc>
        <w:tc>
          <w:tcPr>
            <w:tcW w:w="5244" w:type="dxa"/>
            <w:gridSpan w:val="7"/>
            <w:vAlign w:val="center"/>
          </w:tcPr>
          <w:p w14:paraId="13F0661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合计</w:t>
            </w:r>
          </w:p>
        </w:tc>
        <w:tc>
          <w:tcPr>
            <w:tcW w:w="482" w:type="dxa"/>
            <w:vAlign w:val="center"/>
          </w:tcPr>
          <w:p w14:paraId="59F7DB6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482" w:type="dxa"/>
            <w:vAlign w:val="center"/>
          </w:tcPr>
          <w:p w14:paraId="4895AC4E">
            <w:pPr>
              <w:spacing w:before="20" w:after="20" w:line="240" w:lineRule="auto"/>
              <w:jc w:val="center"/>
              <w:rPr>
                <w:rFonts w:ascii="Times New Roman" w:hAnsi="Times New Roman"/>
                <w:caps w:val="0"/>
                <w:smallCaps w:val="0"/>
              </w:rPr>
            </w:pPr>
          </w:p>
        </w:tc>
        <w:tc>
          <w:tcPr>
            <w:tcW w:w="1616" w:type="dxa"/>
            <w:vAlign w:val="center"/>
          </w:tcPr>
          <w:p w14:paraId="77E8057A">
            <w:pPr>
              <w:spacing w:before="20" w:after="20" w:line="240" w:lineRule="auto"/>
              <w:jc w:val="center"/>
              <w:rPr>
                <w:rFonts w:ascii="Times New Roman" w:hAnsi="Times New Roman"/>
                <w:caps w:val="0"/>
                <w:smallCaps w:val="0"/>
              </w:rPr>
            </w:pPr>
          </w:p>
        </w:tc>
      </w:tr>
      <w:tr w14:paraId="787C0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014A966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评价结论</w:t>
            </w:r>
          </w:p>
        </w:tc>
        <w:tc>
          <w:tcPr>
            <w:tcW w:w="7002" w:type="dxa"/>
            <w:gridSpan w:val="9"/>
            <w:vAlign w:val="center"/>
          </w:tcPr>
          <w:p w14:paraId="038A0EDC">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本项目绩效自评总分89分，项目实施规范、资金使用合规、后勤保障有力、队伍稳定高效，全面完成年度绩效目标。</w:t>
            </w:r>
          </w:p>
        </w:tc>
      </w:tr>
      <w:tr w14:paraId="21780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6DAB88E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存在问题</w:t>
            </w:r>
          </w:p>
        </w:tc>
        <w:tc>
          <w:tcPr>
            <w:tcW w:w="7002" w:type="dxa"/>
            <w:gridSpan w:val="9"/>
            <w:vAlign w:val="center"/>
          </w:tcPr>
          <w:p w14:paraId="4C9CF22F">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34B7B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2A9E123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改进措施</w:t>
            </w:r>
          </w:p>
        </w:tc>
        <w:tc>
          <w:tcPr>
            <w:tcW w:w="7002" w:type="dxa"/>
            <w:gridSpan w:val="9"/>
            <w:vAlign w:val="center"/>
          </w:tcPr>
          <w:p w14:paraId="2AFD707C">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63951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80" w:type="dxa"/>
            <w:gridSpan w:val="5"/>
            <w:vAlign w:val="center"/>
          </w:tcPr>
          <w:p w14:paraId="549EF48B">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项目负责人：</w:t>
            </w:r>
          </w:p>
        </w:tc>
        <w:tc>
          <w:tcPr>
            <w:tcW w:w="4366" w:type="dxa"/>
            <w:gridSpan w:val="6"/>
            <w:vAlign w:val="center"/>
          </w:tcPr>
          <w:p w14:paraId="239933CF">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财务负责人：</w:t>
            </w:r>
          </w:p>
        </w:tc>
      </w:tr>
    </w:tbl>
    <w:p w14:paraId="137D1A77">
      <w:pPr>
        <w:pageBreakBefore/>
        <w:spacing w:before="120" w:after="120"/>
        <w:jc w:val="center"/>
        <w:rPr>
          <w:rFonts w:ascii="Times New Roman" w:hAnsi="Times New Roman"/>
          <w:caps w:val="0"/>
          <w:smallCaps w:val="0"/>
        </w:rPr>
      </w:pPr>
      <w:r>
        <w:rPr>
          <w:rFonts w:hint="eastAsia" w:ascii="Times New Roman" w:hAnsi="Times New Roman" w:eastAsia="黑体"/>
          <w:b/>
          <w:caps w:val="0"/>
          <w:smallCaps w:val="0"/>
          <w:color w:val="000000"/>
          <w:sz w:val="28"/>
        </w:rPr>
        <w:t>部门预算项目支出绩效自评表（2025年度）</w:t>
      </w:r>
    </w:p>
    <w:tbl>
      <w:tblPr>
        <w:tblStyle w:val="13"/>
        <w:tblW w:w="86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804"/>
        <w:gridCol w:w="804"/>
        <w:gridCol w:w="804"/>
        <w:gridCol w:w="804"/>
        <w:gridCol w:w="804"/>
        <w:gridCol w:w="804"/>
        <w:gridCol w:w="804"/>
        <w:gridCol w:w="804"/>
        <w:gridCol w:w="804"/>
        <w:gridCol w:w="804"/>
      </w:tblGrid>
      <w:tr w14:paraId="2AF1A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7F1677D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项目名称</w:t>
            </w:r>
          </w:p>
        </w:tc>
        <w:tc>
          <w:tcPr>
            <w:tcW w:w="7002" w:type="dxa"/>
            <w:gridSpan w:val="9"/>
            <w:vAlign w:val="center"/>
          </w:tcPr>
          <w:p w14:paraId="7F441E7A">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壤巴拉</w:t>
            </w:r>
            <w:r>
              <w:rPr>
                <w:rFonts w:hint="eastAsia" w:ascii="Times New Roman" w:hAnsi="Times New Roman" w:eastAsia="仿宋_GB2312"/>
                <w:b w:val="0"/>
                <w:caps w:val="0"/>
                <w:smallCaps w:val="0"/>
                <w:color w:val="000000"/>
                <w:sz w:val="18"/>
                <w:lang w:eastAsia="zh-CN"/>
              </w:rPr>
              <w:t>牦牛文化节</w:t>
            </w:r>
            <w:r>
              <w:rPr>
                <w:rFonts w:hint="eastAsia" w:ascii="Times New Roman" w:hAnsi="Times New Roman" w:eastAsia="仿宋_GB2312"/>
                <w:b w:val="0"/>
                <w:caps w:val="0"/>
                <w:smallCaps w:val="0"/>
                <w:color w:val="000000"/>
                <w:sz w:val="18"/>
              </w:rPr>
              <w:t>后勤保障资金</w:t>
            </w:r>
          </w:p>
        </w:tc>
      </w:tr>
      <w:tr w14:paraId="277C0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6563E1D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主管部门</w:t>
            </w:r>
          </w:p>
        </w:tc>
        <w:tc>
          <w:tcPr>
            <w:tcW w:w="3770" w:type="dxa"/>
            <w:gridSpan w:val="5"/>
            <w:vAlign w:val="center"/>
          </w:tcPr>
          <w:p w14:paraId="2DEF6CE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壤塘县公务服务中心本级</w:t>
            </w:r>
          </w:p>
        </w:tc>
        <w:tc>
          <w:tcPr>
            <w:tcW w:w="1134" w:type="dxa"/>
            <w:gridSpan w:val="2"/>
            <w:vAlign w:val="center"/>
          </w:tcPr>
          <w:p w14:paraId="33DA352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实施单位（盖章）</w:t>
            </w:r>
          </w:p>
        </w:tc>
        <w:tc>
          <w:tcPr>
            <w:tcW w:w="2098" w:type="dxa"/>
            <w:gridSpan w:val="2"/>
            <w:vAlign w:val="center"/>
          </w:tcPr>
          <w:p w14:paraId="70426DF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w:t>
            </w:r>
          </w:p>
        </w:tc>
      </w:tr>
      <w:tr w14:paraId="45438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5991D9A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项目基本情况</w:t>
            </w:r>
          </w:p>
        </w:tc>
        <w:tc>
          <w:tcPr>
            <w:tcW w:w="822" w:type="dxa"/>
            <w:vMerge w:val="restart"/>
            <w:vAlign w:val="center"/>
          </w:tcPr>
          <w:p w14:paraId="020F0ED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1.项目年度目标完成情况</w:t>
            </w:r>
          </w:p>
        </w:tc>
        <w:tc>
          <w:tcPr>
            <w:tcW w:w="3770" w:type="dxa"/>
            <w:gridSpan w:val="5"/>
            <w:vAlign w:val="center"/>
          </w:tcPr>
          <w:p w14:paraId="38949CF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项目年度目标</w:t>
            </w:r>
          </w:p>
        </w:tc>
        <w:tc>
          <w:tcPr>
            <w:tcW w:w="3232" w:type="dxa"/>
            <w:gridSpan w:val="4"/>
            <w:vAlign w:val="center"/>
          </w:tcPr>
          <w:p w14:paraId="3A7AB7D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年度目标完成情况</w:t>
            </w:r>
          </w:p>
        </w:tc>
      </w:tr>
      <w:tr w14:paraId="008FB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4E683A7E">
            <w:pPr>
              <w:rPr>
                <w:rFonts w:ascii="Times New Roman" w:hAnsi="Times New Roman"/>
                <w:caps w:val="0"/>
                <w:smallCaps w:val="0"/>
              </w:rPr>
            </w:pPr>
          </w:p>
        </w:tc>
        <w:tc>
          <w:tcPr>
            <w:tcW w:w="822" w:type="dxa"/>
            <w:vMerge w:val="continue"/>
          </w:tcPr>
          <w:p w14:paraId="1DE4666E">
            <w:pPr>
              <w:rPr>
                <w:rFonts w:ascii="Times New Roman" w:hAnsi="Times New Roman"/>
                <w:caps w:val="0"/>
                <w:smallCaps w:val="0"/>
              </w:rPr>
            </w:pPr>
          </w:p>
        </w:tc>
        <w:tc>
          <w:tcPr>
            <w:tcW w:w="3770" w:type="dxa"/>
            <w:gridSpan w:val="5"/>
            <w:vAlign w:val="center"/>
          </w:tcPr>
          <w:p w14:paraId="30F40B46">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为壤巴拉</w:t>
            </w:r>
            <w:r>
              <w:rPr>
                <w:rFonts w:hint="eastAsia" w:ascii="Times New Roman" w:hAnsi="Times New Roman" w:eastAsia="仿宋_GB2312"/>
                <w:b w:val="0"/>
                <w:caps w:val="0"/>
                <w:smallCaps w:val="0"/>
                <w:color w:val="000000"/>
                <w:sz w:val="16"/>
                <w:lang w:eastAsia="zh-CN"/>
              </w:rPr>
              <w:t>牦牛文化节</w:t>
            </w:r>
            <w:r>
              <w:rPr>
                <w:rFonts w:hint="eastAsia" w:ascii="Times New Roman" w:hAnsi="Times New Roman" w:eastAsia="仿宋_GB2312"/>
                <w:b w:val="0"/>
                <w:caps w:val="0"/>
                <w:smallCaps w:val="0"/>
                <w:color w:val="000000"/>
                <w:sz w:val="16"/>
              </w:rPr>
              <w:t>提供规范、高效、节约、绿色的后勤保障服务，确保文化节安全有序举办，提升县域特色文化品牌影响力。</w:t>
            </w:r>
          </w:p>
        </w:tc>
        <w:tc>
          <w:tcPr>
            <w:tcW w:w="3232" w:type="dxa"/>
            <w:gridSpan w:val="4"/>
            <w:vAlign w:val="center"/>
          </w:tcPr>
          <w:p w14:paraId="096B7072">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对照年度目标，保障文化节活动项目种类12项，经费拨付1个月内完成，绿色后勤落实达标率94%，服务满意度95%，绩效目标全面完成。</w:t>
            </w:r>
          </w:p>
        </w:tc>
      </w:tr>
      <w:tr w14:paraId="69ACD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01D78172">
            <w:pPr>
              <w:rPr>
                <w:rFonts w:ascii="Times New Roman" w:hAnsi="Times New Roman"/>
                <w:caps w:val="0"/>
                <w:smallCaps w:val="0"/>
              </w:rPr>
            </w:pPr>
          </w:p>
        </w:tc>
        <w:tc>
          <w:tcPr>
            <w:tcW w:w="822" w:type="dxa"/>
            <w:vAlign w:val="center"/>
          </w:tcPr>
          <w:p w14:paraId="5823B8E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2.项目实施内容及过程概述</w:t>
            </w:r>
          </w:p>
        </w:tc>
        <w:tc>
          <w:tcPr>
            <w:tcW w:w="7002" w:type="dxa"/>
            <w:gridSpan w:val="9"/>
            <w:vAlign w:val="center"/>
          </w:tcPr>
          <w:p w14:paraId="7537F748">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项目由壤塘县公务服务中心组织实施，成立以尼麦夺杰为组长、索金磋为副组长的专项绩效评价小组，综合采用成本效益分析法、案卷研究法、</w:t>
            </w:r>
            <w:r>
              <w:rPr>
                <w:rFonts w:hint="eastAsia" w:ascii="Times New Roman" w:hAnsi="Times New Roman" w:eastAsia="仿宋_GB2312"/>
                <w:b w:val="0"/>
                <w:caps w:val="0"/>
                <w:smallCaps w:val="0"/>
                <w:color w:val="000000"/>
                <w:sz w:val="16"/>
                <w:lang w:eastAsia="zh-CN"/>
              </w:rPr>
              <w:t>实地勘查法</w:t>
            </w:r>
            <w:r>
              <w:rPr>
                <w:rFonts w:hint="eastAsia" w:ascii="Times New Roman" w:hAnsi="Times New Roman" w:eastAsia="仿宋_GB2312"/>
                <w:b w:val="0"/>
                <w:caps w:val="0"/>
                <w:smallCaps w:val="0"/>
                <w:color w:val="000000"/>
                <w:sz w:val="16"/>
              </w:rPr>
              <w:t>、问卷调查法等，选取文化节活动现场及后勤保障点位开展核验，完成全面自评。</w:t>
            </w:r>
          </w:p>
        </w:tc>
      </w:tr>
      <w:tr w14:paraId="1C350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1C2BF37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预算执行情况（10分）</w:t>
            </w:r>
          </w:p>
        </w:tc>
        <w:tc>
          <w:tcPr>
            <w:tcW w:w="1644" w:type="dxa"/>
            <w:gridSpan w:val="2"/>
            <w:vAlign w:val="center"/>
          </w:tcPr>
          <w:p w14:paraId="26D94D5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年度预算数（</w:t>
            </w:r>
            <w:r>
              <w:rPr>
                <w:rFonts w:hint="eastAsia" w:ascii="Times New Roman" w:hAnsi="Times New Roman" w:eastAsia="仿宋_GB2312"/>
                <w:b/>
                <w:caps w:val="0"/>
                <w:smallCaps w:val="0"/>
                <w:color w:val="000000"/>
                <w:sz w:val="16"/>
                <w:lang w:eastAsia="zh-CN"/>
              </w:rPr>
              <w:t>万元万元</w:t>
            </w:r>
            <w:r>
              <w:rPr>
                <w:rFonts w:hint="eastAsia" w:ascii="Times New Roman" w:hAnsi="Times New Roman" w:eastAsia="仿宋_GB2312"/>
                <w:b/>
                <w:caps w:val="0"/>
                <w:smallCaps w:val="0"/>
                <w:color w:val="000000"/>
                <w:sz w:val="16"/>
              </w:rPr>
              <w:t>）</w:t>
            </w:r>
          </w:p>
        </w:tc>
        <w:tc>
          <w:tcPr>
            <w:tcW w:w="1332" w:type="dxa"/>
            <w:vAlign w:val="center"/>
          </w:tcPr>
          <w:p w14:paraId="0D4FBA3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年初预算</w:t>
            </w:r>
          </w:p>
        </w:tc>
        <w:tc>
          <w:tcPr>
            <w:tcW w:w="482" w:type="dxa"/>
            <w:vAlign w:val="center"/>
          </w:tcPr>
          <w:p w14:paraId="6511DF5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调整后预算数</w:t>
            </w:r>
          </w:p>
        </w:tc>
        <w:tc>
          <w:tcPr>
            <w:tcW w:w="652" w:type="dxa"/>
            <w:vAlign w:val="center"/>
          </w:tcPr>
          <w:p w14:paraId="7CF44AF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预算执行数</w:t>
            </w:r>
          </w:p>
        </w:tc>
        <w:tc>
          <w:tcPr>
            <w:tcW w:w="482" w:type="dxa"/>
            <w:vAlign w:val="center"/>
          </w:tcPr>
          <w:p w14:paraId="4DAB536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预算执行率</w:t>
            </w:r>
          </w:p>
        </w:tc>
        <w:tc>
          <w:tcPr>
            <w:tcW w:w="652" w:type="dxa"/>
            <w:vAlign w:val="center"/>
          </w:tcPr>
          <w:p w14:paraId="076E9FE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3C91852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2098" w:type="dxa"/>
            <w:gridSpan w:val="2"/>
            <w:vAlign w:val="center"/>
          </w:tcPr>
          <w:p w14:paraId="2E35FB3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原因</w:t>
            </w:r>
          </w:p>
        </w:tc>
      </w:tr>
      <w:tr w14:paraId="3716C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BFE1398">
            <w:pPr>
              <w:rPr>
                <w:rFonts w:ascii="Times New Roman" w:hAnsi="Times New Roman"/>
                <w:caps w:val="0"/>
                <w:smallCaps w:val="0"/>
              </w:rPr>
            </w:pPr>
          </w:p>
        </w:tc>
        <w:tc>
          <w:tcPr>
            <w:tcW w:w="1644" w:type="dxa"/>
            <w:gridSpan w:val="2"/>
            <w:vAlign w:val="center"/>
          </w:tcPr>
          <w:p w14:paraId="2349D2F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总额</w:t>
            </w:r>
          </w:p>
        </w:tc>
        <w:tc>
          <w:tcPr>
            <w:tcW w:w="1332" w:type="dxa"/>
            <w:vAlign w:val="center"/>
          </w:tcPr>
          <w:p w14:paraId="6AAAAF4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12.84</w:t>
            </w:r>
          </w:p>
        </w:tc>
        <w:tc>
          <w:tcPr>
            <w:tcW w:w="482" w:type="dxa"/>
            <w:vAlign w:val="center"/>
          </w:tcPr>
          <w:p w14:paraId="5CFA259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12.84</w:t>
            </w:r>
          </w:p>
        </w:tc>
        <w:tc>
          <w:tcPr>
            <w:tcW w:w="652" w:type="dxa"/>
            <w:vAlign w:val="center"/>
          </w:tcPr>
          <w:p w14:paraId="278D28F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12.54</w:t>
            </w:r>
          </w:p>
        </w:tc>
        <w:tc>
          <w:tcPr>
            <w:tcW w:w="482" w:type="dxa"/>
            <w:vAlign w:val="center"/>
          </w:tcPr>
          <w:p w14:paraId="0EDBD33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97.66%</w:t>
            </w:r>
          </w:p>
        </w:tc>
        <w:tc>
          <w:tcPr>
            <w:tcW w:w="652" w:type="dxa"/>
            <w:vAlign w:val="center"/>
          </w:tcPr>
          <w:p w14:paraId="3BDB657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06051D5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9.77</w:t>
            </w:r>
          </w:p>
        </w:tc>
        <w:tc>
          <w:tcPr>
            <w:tcW w:w="2098" w:type="dxa"/>
            <w:gridSpan w:val="2"/>
            <w:vMerge w:val="restart"/>
            <w:vAlign w:val="center"/>
          </w:tcPr>
          <w:p w14:paraId="6AA67198">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5"/>
              </w:rPr>
              <w:t>1.预算执行率=预算执行数/调整后预算数，预算执行率未达到90%的需说明原因（100字以内）；2.年中发生预算调整的（追加或调减），应单独说明理由；3.其他资金包括：社会投入资金、银行贷款.</w:t>
            </w:r>
          </w:p>
        </w:tc>
      </w:tr>
      <w:tr w14:paraId="7B69D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8D8A3A9">
            <w:pPr>
              <w:rPr>
                <w:rFonts w:ascii="Times New Roman" w:hAnsi="Times New Roman"/>
                <w:caps w:val="0"/>
                <w:smallCaps w:val="0"/>
              </w:rPr>
            </w:pPr>
          </w:p>
        </w:tc>
        <w:tc>
          <w:tcPr>
            <w:tcW w:w="1644" w:type="dxa"/>
            <w:gridSpan w:val="2"/>
            <w:vAlign w:val="center"/>
          </w:tcPr>
          <w:p w14:paraId="2E4E33C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其中：财政资金</w:t>
            </w:r>
          </w:p>
        </w:tc>
        <w:tc>
          <w:tcPr>
            <w:tcW w:w="1332" w:type="dxa"/>
            <w:vAlign w:val="center"/>
          </w:tcPr>
          <w:p w14:paraId="1925F19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12.84</w:t>
            </w:r>
          </w:p>
        </w:tc>
        <w:tc>
          <w:tcPr>
            <w:tcW w:w="482" w:type="dxa"/>
            <w:vAlign w:val="center"/>
          </w:tcPr>
          <w:p w14:paraId="7F167B6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12.84</w:t>
            </w:r>
          </w:p>
        </w:tc>
        <w:tc>
          <w:tcPr>
            <w:tcW w:w="652" w:type="dxa"/>
            <w:vAlign w:val="center"/>
          </w:tcPr>
          <w:p w14:paraId="473D553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12.54</w:t>
            </w:r>
          </w:p>
        </w:tc>
        <w:tc>
          <w:tcPr>
            <w:tcW w:w="482" w:type="dxa"/>
            <w:vAlign w:val="center"/>
          </w:tcPr>
          <w:p w14:paraId="10F3F92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97.66%</w:t>
            </w:r>
          </w:p>
        </w:tc>
        <w:tc>
          <w:tcPr>
            <w:tcW w:w="652" w:type="dxa"/>
            <w:vAlign w:val="center"/>
          </w:tcPr>
          <w:p w14:paraId="241AB26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216DA10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6E8C91D9">
            <w:pPr>
              <w:rPr>
                <w:rFonts w:ascii="Times New Roman" w:hAnsi="Times New Roman"/>
                <w:caps w:val="0"/>
                <w:smallCaps w:val="0"/>
              </w:rPr>
            </w:pPr>
          </w:p>
        </w:tc>
      </w:tr>
      <w:tr w14:paraId="3AF10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077CD0F">
            <w:pPr>
              <w:rPr>
                <w:rFonts w:ascii="Times New Roman" w:hAnsi="Times New Roman"/>
                <w:caps w:val="0"/>
                <w:smallCaps w:val="0"/>
              </w:rPr>
            </w:pPr>
          </w:p>
        </w:tc>
        <w:tc>
          <w:tcPr>
            <w:tcW w:w="1644" w:type="dxa"/>
            <w:gridSpan w:val="2"/>
            <w:vAlign w:val="center"/>
          </w:tcPr>
          <w:p w14:paraId="05DDCDD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财政专户管理资金</w:t>
            </w:r>
          </w:p>
        </w:tc>
        <w:tc>
          <w:tcPr>
            <w:tcW w:w="1332" w:type="dxa"/>
            <w:vAlign w:val="center"/>
          </w:tcPr>
          <w:p w14:paraId="561C7C9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74076AF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0C7872F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6EA02E3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17679EB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208E988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1B8E865B">
            <w:pPr>
              <w:rPr>
                <w:rFonts w:ascii="Times New Roman" w:hAnsi="Times New Roman"/>
                <w:caps w:val="0"/>
                <w:smallCaps w:val="0"/>
              </w:rPr>
            </w:pPr>
          </w:p>
        </w:tc>
      </w:tr>
      <w:tr w14:paraId="353DE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01B7A6C">
            <w:pPr>
              <w:rPr>
                <w:rFonts w:ascii="Times New Roman" w:hAnsi="Times New Roman"/>
                <w:caps w:val="0"/>
                <w:smallCaps w:val="0"/>
              </w:rPr>
            </w:pPr>
          </w:p>
        </w:tc>
        <w:tc>
          <w:tcPr>
            <w:tcW w:w="1644" w:type="dxa"/>
            <w:gridSpan w:val="2"/>
            <w:vAlign w:val="center"/>
          </w:tcPr>
          <w:p w14:paraId="3432891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单位资金</w:t>
            </w:r>
          </w:p>
        </w:tc>
        <w:tc>
          <w:tcPr>
            <w:tcW w:w="1332" w:type="dxa"/>
            <w:vAlign w:val="center"/>
          </w:tcPr>
          <w:p w14:paraId="6956541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2156148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73B0EA7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0F6430A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2A0A083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198C759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728EC8D1">
            <w:pPr>
              <w:rPr>
                <w:rFonts w:ascii="Times New Roman" w:hAnsi="Times New Roman"/>
                <w:caps w:val="0"/>
                <w:smallCaps w:val="0"/>
              </w:rPr>
            </w:pPr>
          </w:p>
        </w:tc>
      </w:tr>
      <w:tr w14:paraId="67334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D43C2CF">
            <w:pPr>
              <w:rPr>
                <w:rFonts w:ascii="Times New Roman" w:hAnsi="Times New Roman"/>
                <w:caps w:val="0"/>
                <w:smallCaps w:val="0"/>
              </w:rPr>
            </w:pPr>
          </w:p>
        </w:tc>
        <w:tc>
          <w:tcPr>
            <w:tcW w:w="1644" w:type="dxa"/>
            <w:gridSpan w:val="2"/>
            <w:vAlign w:val="center"/>
          </w:tcPr>
          <w:p w14:paraId="3E720EA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其他资金</w:t>
            </w:r>
          </w:p>
        </w:tc>
        <w:tc>
          <w:tcPr>
            <w:tcW w:w="1332" w:type="dxa"/>
            <w:vAlign w:val="center"/>
          </w:tcPr>
          <w:p w14:paraId="7FB02D6A">
            <w:pPr>
              <w:spacing w:before="20" w:after="20" w:line="240" w:lineRule="auto"/>
              <w:jc w:val="center"/>
              <w:rPr>
                <w:rFonts w:ascii="Times New Roman" w:hAnsi="Times New Roman"/>
                <w:caps w:val="0"/>
                <w:smallCaps w:val="0"/>
              </w:rPr>
            </w:pPr>
          </w:p>
        </w:tc>
        <w:tc>
          <w:tcPr>
            <w:tcW w:w="482" w:type="dxa"/>
            <w:vAlign w:val="center"/>
          </w:tcPr>
          <w:p w14:paraId="315CC777">
            <w:pPr>
              <w:spacing w:before="20" w:after="20" w:line="240" w:lineRule="auto"/>
              <w:jc w:val="center"/>
              <w:rPr>
                <w:rFonts w:ascii="Times New Roman" w:hAnsi="Times New Roman"/>
                <w:caps w:val="0"/>
                <w:smallCaps w:val="0"/>
              </w:rPr>
            </w:pPr>
          </w:p>
        </w:tc>
        <w:tc>
          <w:tcPr>
            <w:tcW w:w="652" w:type="dxa"/>
            <w:vAlign w:val="center"/>
          </w:tcPr>
          <w:p w14:paraId="63CDE6B2">
            <w:pPr>
              <w:spacing w:before="20" w:after="20" w:line="240" w:lineRule="auto"/>
              <w:jc w:val="center"/>
              <w:rPr>
                <w:rFonts w:ascii="Times New Roman" w:hAnsi="Times New Roman"/>
                <w:caps w:val="0"/>
                <w:smallCaps w:val="0"/>
              </w:rPr>
            </w:pPr>
          </w:p>
        </w:tc>
        <w:tc>
          <w:tcPr>
            <w:tcW w:w="482" w:type="dxa"/>
            <w:vAlign w:val="center"/>
          </w:tcPr>
          <w:p w14:paraId="364ED450">
            <w:pPr>
              <w:spacing w:before="20" w:after="20" w:line="240" w:lineRule="auto"/>
              <w:jc w:val="center"/>
              <w:rPr>
                <w:rFonts w:ascii="Times New Roman" w:hAnsi="Times New Roman"/>
                <w:caps w:val="0"/>
                <w:smallCaps w:val="0"/>
              </w:rPr>
            </w:pPr>
          </w:p>
        </w:tc>
        <w:tc>
          <w:tcPr>
            <w:tcW w:w="652" w:type="dxa"/>
            <w:vAlign w:val="center"/>
          </w:tcPr>
          <w:p w14:paraId="4C5D801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46DE195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259D0C84">
            <w:pPr>
              <w:rPr>
                <w:rFonts w:ascii="Times New Roman" w:hAnsi="Times New Roman"/>
                <w:caps w:val="0"/>
                <w:smallCaps w:val="0"/>
              </w:rPr>
            </w:pPr>
          </w:p>
        </w:tc>
      </w:tr>
      <w:tr w14:paraId="5D0EB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4E83F33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绩效指标（90分）</w:t>
            </w:r>
          </w:p>
        </w:tc>
        <w:tc>
          <w:tcPr>
            <w:tcW w:w="822" w:type="dxa"/>
            <w:vAlign w:val="center"/>
          </w:tcPr>
          <w:p w14:paraId="50B49DA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一级指标</w:t>
            </w:r>
          </w:p>
        </w:tc>
        <w:tc>
          <w:tcPr>
            <w:tcW w:w="822" w:type="dxa"/>
            <w:vAlign w:val="center"/>
          </w:tcPr>
          <w:p w14:paraId="17F8A65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二级指标</w:t>
            </w:r>
          </w:p>
        </w:tc>
        <w:tc>
          <w:tcPr>
            <w:tcW w:w="1332" w:type="dxa"/>
            <w:vAlign w:val="center"/>
          </w:tcPr>
          <w:p w14:paraId="49A3B6E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三级指标</w:t>
            </w:r>
          </w:p>
        </w:tc>
        <w:tc>
          <w:tcPr>
            <w:tcW w:w="482" w:type="dxa"/>
            <w:vAlign w:val="center"/>
          </w:tcPr>
          <w:p w14:paraId="5DE3427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指标性质</w:t>
            </w:r>
          </w:p>
        </w:tc>
        <w:tc>
          <w:tcPr>
            <w:tcW w:w="652" w:type="dxa"/>
            <w:vAlign w:val="center"/>
          </w:tcPr>
          <w:p w14:paraId="6226A59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指标值</w:t>
            </w:r>
          </w:p>
        </w:tc>
        <w:tc>
          <w:tcPr>
            <w:tcW w:w="482" w:type="dxa"/>
            <w:vAlign w:val="center"/>
          </w:tcPr>
          <w:p w14:paraId="42002FB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度量单位</w:t>
            </w:r>
          </w:p>
        </w:tc>
        <w:tc>
          <w:tcPr>
            <w:tcW w:w="652" w:type="dxa"/>
            <w:vAlign w:val="center"/>
          </w:tcPr>
          <w:p w14:paraId="1447A36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完成值</w:t>
            </w:r>
          </w:p>
        </w:tc>
        <w:tc>
          <w:tcPr>
            <w:tcW w:w="482" w:type="dxa"/>
            <w:vAlign w:val="center"/>
          </w:tcPr>
          <w:p w14:paraId="0B5616B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710B6BE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1616" w:type="dxa"/>
            <w:vAlign w:val="center"/>
          </w:tcPr>
          <w:p w14:paraId="1C36B47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未完成原因分析</w:t>
            </w:r>
          </w:p>
        </w:tc>
      </w:tr>
      <w:tr w14:paraId="70B94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4F08825">
            <w:pPr>
              <w:rPr>
                <w:rFonts w:ascii="Times New Roman" w:hAnsi="Times New Roman"/>
                <w:caps w:val="0"/>
                <w:smallCaps w:val="0"/>
              </w:rPr>
            </w:pPr>
          </w:p>
        </w:tc>
        <w:tc>
          <w:tcPr>
            <w:tcW w:w="822" w:type="dxa"/>
            <w:vMerge w:val="restart"/>
            <w:vAlign w:val="center"/>
          </w:tcPr>
          <w:p w14:paraId="754D6A6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2AEB162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2A6384D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tc>
        <w:tc>
          <w:tcPr>
            <w:tcW w:w="822" w:type="dxa"/>
            <w:vAlign w:val="center"/>
          </w:tcPr>
          <w:p w14:paraId="65226F5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数量指标</w:t>
            </w:r>
          </w:p>
        </w:tc>
        <w:tc>
          <w:tcPr>
            <w:tcW w:w="1332" w:type="dxa"/>
            <w:vAlign w:val="center"/>
          </w:tcPr>
          <w:p w14:paraId="240292F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保障文化节活动项目种类</w:t>
            </w:r>
          </w:p>
        </w:tc>
        <w:tc>
          <w:tcPr>
            <w:tcW w:w="482" w:type="dxa"/>
            <w:vAlign w:val="center"/>
          </w:tcPr>
          <w:p w14:paraId="6D183C8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37192F9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12</w:t>
            </w:r>
          </w:p>
        </w:tc>
        <w:tc>
          <w:tcPr>
            <w:tcW w:w="482" w:type="dxa"/>
            <w:vAlign w:val="center"/>
          </w:tcPr>
          <w:p w14:paraId="6B1C248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项</w:t>
            </w:r>
          </w:p>
        </w:tc>
        <w:tc>
          <w:tcPr>
            <w:tcW w:w="652" w:type="dxa"/>
            <w:vAlign w:val="center"/>
          </w:tcPr>
          <w:p w14:paraId="4613033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12</w:t>
            </w:r>
          </w:p>
        </w:tc>
        <w:tc>
          <w:tcPr>
            <w:tcW w:w="482" w:type="dxa"/>
            <w:vAlign w:val="center"/>
          </w:tcPr>
          <w:p w14:paraId="38A1003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2737426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43BDBBB1">
            <w:pPr>
              <w:spacing w:before="20" w:after="20" w:line="240" w:lineRule="auto"/>
              <w:jc w:val="center"/>
              <w:rPr>
                <w:rFonts w:ascii="Times New Roman" w:hAnsi="Times New Roman"/>
                <w:caps w:val="0"/>
                <w:smallCaps w:val="0"/>
              </w:rPr>
            </w:pPr>
          </w:p>
        </w:tc>
      </w:tr>
      <w:tr w14:paraId="5F140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F478403">
            <w:pPr>
              <w:rPr>
                <w:rFonts w:ascii="Times New Roman" w:hAnsi="Times New Roman"/>
                <w:caps w:val="0"/>
                <w:smallCaps w:val="0"/>
              </w:rPr>
            </w:pPr>
          </w:p>
        </w:tc>
        <w:tc>
          <w:tcPr>
            <w:tcW w:w="822" w:type="dxa"/>
            <w:vMerge w:val="continue"/>
            <w:vAlign w:val="center"/>
          </w:tcPr>
          <w:p w14:paraId="49DF4ED7">
            <w:pPr>
              <w:rPr>
                <w:rFonts w:ascii="Times New Roman" w:hAnsi="Times New Roman"/>
                <w:caps w:val="0"/>
                <w:smallCaps w:val="0"/>
              </w:rPr>
            </w:pPr>
          </w:p>
        </w:tc>
        <w:tc>
          <w:tcPr>
            <w:tcW w:w="822" w:type="dxa"/>
            <w:vAlign w:val="center"/>
          </w:tcPr>
          <w:p w14:paraId="0094D9E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时效指标</w:t>
            </w:r>
          </w:p>
        </w:tc>
        <w:tc>
          <w:tcPr>
            <w:tcW w:w="1332" w:type="dxa"/>
            <w:vAlign w:val="center"/>
          </w:tcPr>
          <w:p w14:paraId="4DC475D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活动经费拨付时效</w:t>
            </w:r>
          </w:p>
        </w:tc>
        <w:tc>
          <w:tcPr>
            <w:tcW w:w="482" w:type="dxa"/>
            <w:vAlign w:val="center"/>
          </w:tcPr>
          <w:p w14:paraId="6AC6611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174C4D5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w:t>
            </w:r>
          </w:p>
        </w:tc>
        <w:tc>
          <w:tcPr>
            <w:tcW w:w="482" w:type="dxa"/>
            <w:vAlign w:val="center"/>
          </w:tcPr>
          <w:p w14:paraId="0C72447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月</w:t>
            </w:r>
          </w:p>
        </w:tc>
        <w:tc>
          <w:tcPr>
            <w:tcW w:w="652" w:type="dxa"/>
            <w:vAlign w:val="center"/>
          </w:tcPr>
          <w:p w14:paraId="24D22E8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w:t>
            </w:r>
          </w:p>
        </w:tc>
        <w:tc>
          <w:tcPr>
            <w:tcW w:w="482" w:type="dxa"/>
            <w:vAlign w:val="center"/>
          </w:tcPr>
          <w:p w14:paraId="6C8B8F4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648D74C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6F536613">
            <w:pPr>
              <w:spacing w:before="20" w:after="20" w:line="240" w:lineRule="auto"/>
              <w:jc w:val="center"/>
              <w:rPr>
                <w:rFonts w:ascii="Times New Roman" w:hAnsi="Times New Roman"/>
                <w:caps w:val="0"/>
                <w:smallCaps w:val="0"/>
              </w:rPr>
            </w:pPr>
          </w:p>
        </w:tc>
      </w:tr>
      <w:tr w14:paraId="31076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447B787">
            <w:pPr>
              <w:rPr>
                <w:rFonts w:ascii="Times New Roman" w:hAnsi="Times New Roman"/>
                <w:caps w:val="0"/>
                <w:smallCaps w:val="0"/>
              </w:rPr>
            </w:pPr>
          </w:p>
        </w:tc>
        <w:tc>
          <w:tcPr>
            <w:tcW w:w="822" w:type="dxa"/>
            <w:vMerge w:val="continue"/>
            <w:vAlign w:val="center"/>
          </w:tcPr>
          <w:p w14:paraId="2AC8F34F">
            <w:pPr>
              <w:rPr>
                <w:rFonts w:ascii="Times New Roman" w:hAnsi="Times New Roman"/>
                <w:caps w:val="0"/>
                <w:smallCaps w:val="0"/>
              </w:rPr>
            </w:pPr>
          </w:p>
        </w:tc>
        <w:tc>
          <w:tcPr>
            <w:tcW w:w="822" w:type="dxa"/>
            <w:vAlign w:val="center"/>
          </w:tcPr>
          <w:p w14:paraId="559AE33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质量指标</w:t>
            </w:r>
          </w:p>
        </w:tc>
        <w:tc>
          <w:tcPr>
            <w:tcW w:w="1332" w:type="dxa"/>
            <w:vAlign w:val="center"/>
          </w:tcPr>
          <w:p w14:paraId="05FDC27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杜绝铺张浪费达标率</w:t>
            </w:r>
          </w:p>
        </w:tc>
        <w:tc>
          <w:tcPr>
            <w:tcW w:w="482" w:type="dxa"/>
            <w:vAlign w:val="center"/>
          </w:tcPr>
          <w:p w14:paraId="053105F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1FF44B0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94</w:t>
            </w:r>
          </w:p>
        </w:tc>
        <w:tc>
          <w:tcPr>
            <w:tcW w:w="482" w:type="dxa"/>
            <w:vAlign w:val="center"/>
          </w:tcPr>
          <w:p w14:paraId="07C2678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5DDCD1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94</w:t>
            </w:r>
          </w:p>
        </w:tc>
        <w:tc>
          <w:tcPr>
            <w:tcW w:w="482" w:type="dxa"/>
            <w:vAlign w:val="center"/>
          </w:tcPr>
          <w:p w14:paraId="277AB70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0CC0F33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2A73C36E">
            <w:pPr>
              <w:spacing w:before="20" w:after="20" w:line="240" w:lineRule="auto"/>
              <w:jc w:val="center"/>
              <w:rPr>
                <w:rFonts w:ascii="Times New Roman" w:hAnsi="Times New Roman"/>
                <w:caps w:val="0"/>
                <w:smallCaps w:val="0"/>
              </w:rPr>
            </w:pPr>
          </w:p>
        </w:tc>
      </w:tr>
      <w:tr w14:paraId="688AA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6621E0D">
            <w:pPr>
              <w:rPr>
                <w:rFonts w:ascii="Times New Roman" w:hAnsi="Times New Roman"/>
                <w:caps w:val="0"/>
                <w:smallCaps w:val="0"/>
              </w:rPr>
            </w:pPr>
          </w:p>
        </w:tc>
        <w:tc>
          <w:tcPr>
            <w:tcW w:w="822" w:type="dxa"/>
            <w:vAlign w:val="center"/>
          </w:tcPr>
          <w:p w14:paraId="532BF71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效益指标</w:t>
            </w:r>
          </w:p>
        </w:tc>
        <w:tc>
          <w:tcPr>
            <w:tcW w:w="822" w:type="dxa"/>
            <w:vAlign w:val="center"/>
          </w:tcPr>
          <w:p w14:paraId="32476BB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生态效益指标</w:t>
            </w:r>
          </w:p>
        </w:tc>
        <w:tc>
          <w:tcPr>
            <w:tcW w:w="1332" w:type="dxa"/>
            <w:vAlign w:val="center"/>
          </w:tcPr>
          <w:p w14:paraId="006C014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绿色后勤要求落实达标率</w:t>
            </w:r>
          </w:p>
        </w:tc>
        <w:tc>
          <w:tcPr>
            <w:tcW w:w="482" w:type="dxa"/>
            <w:vAlign w:val="center"/>
          </w:tcPr>
          <w:p w14:paraId="4CA5060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394BFBE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94</w:t>
            </w:r>
          </w:p>
        </w:tc>
        <w:tc>
          <w:tcPr>
            <w:tcW w:w="482" w:type="dxa"/>
            <w:vAlign w:val="center"/>
          </w:tcPr>
          <w:p w14:paraId="1AF43DA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671494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94</w:t>
            </w:r>
          </w:p>
        </w:tc>
        <w:tc>
          <w:tcPr>
            <w:tcW w:w="482" w:type="dxa"/>
            <w:vAlign w:val="center"/>
          </w:tcPr>
          <w:p w14:paraId="28652ED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5A5117B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1616" w:type="dxa"/>
            <w:vAlign w:val="center"/>
          </w:tcPr>
          <w:p w14:paraId="73DEE6BE">
            <w:pPr>
              <w:spacing w:before="20" w:after="20" w:line="240" w:lineRule="auto"/>
              <w:jc w:val="center"/>
              <w:rPr>
                <w:rFonts w:ascii="Times New Roman" w:hAnsi="Times New Roman"/>
                <w:caps w:val="0"/>
                <w:smallCaps w:val="0"/>
              </w:rPr>
            </w:pPr>
          </w:p>
        </w:tc>
      </w:tr>
      <w:tr w14:paraId="66B67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227F333">
            <w:pPr>
              <w:rPr>
                <w:rFonts w:ascii="Times New Roman" w:hAnsi="Times New Roman"/>
                <w:caps w:val="0"/>
                <w:smallCaps w:val="0"/>
              </w:rPr>
            </w:pPr>
          </w:p>
        </w:tc>
        <w:tc>
          <w:tcPr>
            <w:tcW w:w="822" w:type="dxa"/>
            <w:vAlign w:val="center"/>
          </w:tcPr>
          <w:p w14:paraId="268BED6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满意度指标</w:t>
            </w:r>
          </w:p>
        </w:tc>
        <w:tc>
          <w:tcPr>
            <w:tcW w:w="822" w:type="dxa"/>
            <w:vAlign w:val="center"/>
          </w:tcPr>
          <w:p w14:paraId="2C6C779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服务对象满意度指标</w:t>
            </w:r>
          </w:p>
        </w:tc>
        <w:tc>
          <w:tcPr>
            <w:tcW w:w="1332" w:type="dxa"/>
            <w:vAlign w:val="center"/>
          </w:tcPr>
          <w:p w14:paraId="568C8E9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参会领导、贵宾等服务满意度</w:t>
            </w:r>
          </w:p>
        </w:tc>
        <w:tc>
          <w:tcPr>
            <w:tcW w:w="482" w:type="dxa"/>
            <w:vAlign w:val="center"/>
          </w:tcPr>
          <w:p w14:paraId="54B9D51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7FA1D63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61B9114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D19055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520498F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0C78518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1616" w:type="dxa"/>
            <w:vAlign w:val="center"/>
          </w:tcPr>
          <w:p w14:paraId="53E0C7ED">
            <w:pPr>
              <w:spacing w:before="20" w:after="20" w:line="240" w:lineRule="auto"/>
              <w:jc w:val="center"/>
              <w:rPr>
                <w:rFonts w:ascii="Times New Roman" w:hAnsi="Times New Roman"/>
                <w:caps w:val="0"/>
                <w:smallCaps w:val="0"/>
              </w:rPr>
            </w:pPr>
          </w:p>
        </w:tc>
      </w:tr>
      <w:tr w14:paraId="19D15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9FE4311">
            <w:pPr>
              <w:rPr>
                <w:rFonts w:ascii="Times New Roman" w:hAnsi="Times New Roman"/>
                <w:caps w:val="0"/>
                <w:smallCaps w:val="0"/>
              </w:rPr>
            </w:pPr>
          </w:p>
        </w:tc>
        <w:tc>
          <w:tcPr>
            <w:tcW w:w="822" w:type="dxa"/>
            <w:vAlign w:val="center"/>
          </w:tcPr>
          <w:p w14:paraId="11F6BB7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成本指标</w:t>
            </w:r>
          </w:p>
        </w:tc>
        <w:tc>
          <w:tcPr>
            <w:tcW w:w="822" w:type="dxa"/>
            <w:vAlign w:val="center"/>
          </w:tcPr>
          <w:p w14:paraId="77248F1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经济成本指标</w:t>
            </w:r>
          </w:p>
        </w:tc>
        <w:tc>
          <w:tcPr>
            <w:tcW w:w="1332" w:type="dxa"/>
            <w:vAlign w:val="center"/>
          </w:tcPr>
          <w:p w14:paraId="1D0FAB3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预算执行偏差率</w:t>
            </w:r>
          </w:p>
        </w:tc>
        <w:tc>
          <w:tcPr>
            <w:tcW w:w="482" w:type="dxa"/>
            <w:vAlign w:val="center"/>
          </w:tcPr>
          <w:p w14:paraId="0F15E47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3161442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2.5</w:t>
            </w:r>
          </w:p>
        </w:tc>
        <w:tc>
          <w:tcPr>
            <w:tcW w:w="482" w:type="dxa"/>
            <w:vAlign w:val="center"/>
          </w:tcPr>
          <w:p w14:paraId="0221A5B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3E78294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2.34</w:t>
            </w:r>
          </w:p>
        </w:tc>
        <w:tc>
          <w:tcPr>
            <w:tcW w:w="482" w:type="dxa"/>
            <w:vAlign w:val="center"/>
          </w:tcPr>
          <w:p w14:paraId="0A320DB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51D30C4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6ACE7567">
            <w:pPr>
              <w:spacing w:before="20" w:after="20" w:line="240" w:lineRule="auto"/>
              <w:jc w:val="center"/>
              <w:rPr>
                <w:rFonts w:ascii="Times New Roman" w:hAnsi="Times New Roman"/>
                <w:caps w:val="0"/>
                <w:smallCaps w:val="0"/>
              </w:rPr>
            </w:pPr>
          </w:p>
        </w:tc>
      </w:tr>
      <w:tr w14:paraId="13CE5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3C7072E">
            <w:pPr>
              <w:rPr>
                <w:rFonts w:ascii="Times New Roman" w:hAnsi="Times New Roman"/>
                <w:caps w:val="0"/>
                <w:smallCaps w:val="0"/>
              </w:rPr>
            </w:pPr>
          </w:p>
        </w:tc>
        <w:tc>
          <w:tcPr>
            <w:tcW w:w="5244" w:type="dxa"/>
            <w:gridSpan w:val="7"/>
            <w:vAlign w:val="center"/>
          </w:tcPr>
          <w:p w14:paraId="6CE347E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合计</w:t>
            </w:r>
          </w:p>
        </w:tc>
        <w:tc>
          <w:tcPr>
            <w:tcW w:w="482" w:type="dxa"/>
            <w:vAlign w:val="center"/>
          </w:tcPr>
          <w:p w14:paraId="0250AFD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482" w:type="dxa"/>
            <w:vAlign w:val="center"/>
          </w:tcPr>
          <w:p w14:paraId="529F54DA">
            <w:pPr>
              <w:spacing w:before="20" w:after="20" w:line="240" w:lineRule="auto"/>
              <w:jc w:val="center"/>
              <w:rPr>
                <w:rFonts w:ascii="Times New Roman" w:hAnsi="Times New Roman"/>
                <w:caps w:val="0"/>
                <w:smallCaps w:val="0"/>
              </w:rPr>
            </w:pPr>
          </w:p>
        </w:tc>
        <w:tc>
          <w:tcPr>
            <w:tcW w:w="1616" w:type="dxa"/>
            <w:vAlign w:val="center"/>
          </w:tcPr>
          <w:p w14:paraId="26BF4431">
            <w:pPr>
              <w:spacing w:before="20" w:after="20" w:line="240" w:lineRule="auto"/>
              <w:jc w:val="center"/>
              <w:rPr>
                <w:rFonts w:ascii="Times New Roman" w:hAnsi="Times New Roman"/>
                <w:caps w:val="0"/>
                <w:smallCaps w:val="0"/>
              </w:rPr>
            </w:pPr>
          </w:p>
        </w:tc>
      </w:tr>
      <w:tr w14:paraId="23638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7D2F08C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评价结论</w:t>
            </w:r>
          </w:p>
        </w:tc>
        <w:tc>
          <w:tcPr>
            <w:tcW w:w="7002" w:type="dxa"/>
            <w:gridSpan w:val="9"/>
            <w:vAlign w:val="center"/>
          </w:tcPr>
          <w:p w14:paraId="15D0580F">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本项目绩效自评总分89分，项目严格按照计划实施，决策规范、管理到位、资金使用合规、绩效目标全面完成，有效保障壤巴拉</w:t>
            </w:r>
            <w:r>
              <w:rPr>
                <w:rFonts w:hint="eastAsia" w:ascii="Times New Roman" w:hAnsi="Times New Roman" w:eastAsia="仿宋_GB2312"/>
                <w:b w:val="0"/>
                <w:caps w:val="0"/>
                <w:smallCaps w:val="0"/>
                <w:color w:val="000000"/>
                <w:sz w:val="16"/>
                <w:lang w:eastAsia="zh-CN"/>
              </w:rPr>
              <w:t>牦牛文化节</w:t>
            </w:r>
            <w:r>
              <w:rPr>
                <w:rFonts w:hint="eastAsia" w:ascii="Times New Roman" w:hAnsi="Times New Roman" w:eastAsia="仿宋_GB2312"/>
                <w:b w:val="0"/>
                <w:caps w:val="0"/>
                <w:smallCaps w:val="0"/>
                <w:color w:val="000000"/>
                <w:sz w:val="16"/>
              </w:rPr>
              <w:t>顺利举办，实施效果良好。</w:t>
            </w:r>
          </w:p>
        </w:tc>
      </w:tr>
      <w:tr w14:paraId="6ECF6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3BDB131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存在问题</w:t>
            </w:r>
          </w:p>
        </w:tc>
        <w:tc>
          <w:tcPr>
            <w:tcW w:w="7002" w:type="dxa"/>
            <w:gridSpan w:val="9"/>
            <w:vAlign w:val="center"/>
          </w:tcPr>
          <w:p w14:paraId="450A943B">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734C4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0652C54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改进措施</w:t>
            </w:r>
          </w:p>
        </w:tc>
        <w:tc>
          <w:tcPr>
            <w:tcW w:w="7002" w:type="dxa"/>
            <w:gridSpan w:val="9"/>
            <w:vAlign w:val="center"/>
          </w:tcPr>
          <w:p w14:paraId="7A905EBD">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1FD75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80" w:type="dxa"/>
            <w:gridSpan w:val="5"/>
            <w:vAlign w:val="center"/>
          </w:tcPr>
          <w:p w14:paraId="6ADD0D32">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项目负责人：</w:t>
            </w:r>
          </w:p>
        </w:tc>
        <w:tc>
          <w:tcPr>
            <w:tcW w:w="4366" w:type="dxa"/>
            <w:gridSpan w:val="6"/>
            <w:vAlign w:val="center"/>
          </w:tcPr>
          <w:p w14:paraId="7064D986">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财务负责人：</w:t>
            </w:r>
          </w:p>
        </w:tc>
      </w:tr>
    </w:tbl>
    <w:p w14:paraId="405E04A0">
      <w:pPr>
        <w:pageBreakBefore/>
        <w:spacing w:before="120" w:after="120"/>
        <w:jc w:val="center"/>
        <w:rPr>
          <w:rFonts w:ascii="Times New Roman" w:hAnsi="Times New Roman"/>
          <w:caps w:val="0"/>
          <w:smallCaps w:val="0"/>
        </w:rPr>
      </w:pPr>
      <w:r>
        <w:rPr>
          <w:rFonts w:hint="eastAsia" w:ascii="Times New Roman" w:hAnsi="Times New Roman" w:eastAsia="黑体"/>
          <w:b/>
          <w:caps w:val="0"/>
          <w:smallCaps w:val="0"/>
          <w:color w:val="000000"/>
          <w:sz w:val="28"/>
        </w:rPr>
        <w:t>部门预算项目支出绩效自评表（2025年度）</w:t>
      </w:r>
    </w:p>
    <w:tbl>
      <w:tblPr>
        <w:tblStyle w:val="13"/>
        <w:tblW w:w="86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804"/>
        <w:gridCol w:w="804"/>
        <w:gridCol w:w="804"/>
        <w:gridCol w:w="804"/>
        <w:gridCol w:w="804"/>
        <w:gridCol w:w="804"/>
        <w:gridCol w:w="804"/>
        <w:gridCol w:w="804"/>
        <w:gridCol w:w="804"/>
        <w:gridCol w:w="804"/>
      </w:tblGrid>
      <w:tr w14:paraId="3A6AC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5BA73DA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项目名称</w:t>
            </w:r>
          </w:p>
        </w:tc>
        <w:tc>
          <w:tcPr>
            <w:tcW w:w="7002" w:type="dxa"/>
            <w:gridSpan w:val="9"/>
            <w:vAlign w:val="center"/>
          </w:tcPr>
          <w:p w14:paraId="52A0EF16">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县乡视频会议系统</w:t>
            </w:r>
          </w:p>
        </w:tc>
      </w:tr>
      <w:tr w14:paraId="6D55B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0CA9236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主管部门</w:t>
            </w:r>
          </w:p>
        </w:tc>
        <w:tc>
          <w:tcPr>
            <w:tcW w:w="3770" w:type="dxa"/>
            <w:gridSpan w:val="5"/>
            <w:vAlign w:val="center"/>
          </w:tcPr>
          <w:p w14:paraId="054809B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壤塘县公务服务中心本级</w:t>
            </w:r>
          </w:p>
        </w:tc>
        <w:tc>
          <w:tcPr>
            <w:tcW w:w="1134" w:type="dxa"/>
            <w:gridSpan w:val="2"/>
            <w:vAlign w:val="center"/>
          </w:tcPr>
          <w:p w14:paraId="1EEF191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实施单位（盖章）</w:t>
            </w:r>
          </w:p>
        </w:tc>
        <w:tc>
          <w:tcPr>
            <w:tcW w:w="2098" w:type="dxa"/>
            <w:gridSpan w:val="2"/>
            <w:vAlign w:val="center"/>
          </w:tcPr>
          <w:p w14:paraId="6A252F3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w:t>
            </w:r>
          </w:p>
        </w:tc>
      </w:tr>
      <w:tr w14:paraId="206D6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55085DB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项目基本情况</w:t>
            </w:r>
          </w:p>
        </w:tc>
        <w:tc>
          <w:tcPr>
            <w:tcW w:w="822" w:type="dxa"/>
            <w:vMerge w:val="restart"/>
            <w:vAlign w:val="center"/>
          </w:tcPr>
          <w:p w14:paraId="4D4E0B2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1.项目年度目标完成情况</w:t>
            </w:r>
          </w:p>
        </w:tc>
        <w:tc>
          <w:tcPr>
            <w:tcW w:w="3770" w:type="dxa"/>
            <w:gridSpan w:val="5"/>
            <w:vAlign w:val="center"/>
          </w:tcPr>
          <w:p w14:paraId="68A0326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项目年度目标</w:t>
            </w:r>
          </w:p>
        </w:tc>
        <w:tc>
          <w:tcPr>
            <w:tcW w:w="3232" w:type="dxa"/>
            <w:gridSpan w:val="4"/>
            <w:vAlign w:val="center"/>
          </w:tcPr>
          <w:p w14:paraId="630663C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年度目标完成情况</w:t>
            </w:r>
          </w:p>
        </w:tc>
      </w:tr>
      <w:tr w14:paraId="6FBD3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EC570C0">
            <w:pPr>
              <w:rPr>
                <w:rFonts w:ascii="Times New Roman" w:hAnsi="Times New Roman"/>
                <w:caps w:val="0"/>
                <w:smallCaps w:val="0"/>
              </w:rPr>
            </w:pPr>
          </w:p>
        </w:tc>
        <w:tc>
          <w:tcPr>
            <w:tcW w:w="822" w:type="dxa"/>
            <w:vMerge w:val="continue"/>
          </w:tcPr>
          <w:p w14:paraId="2A13F867">
            <w:pPr>
              <w:rPr>
                <w:rFonts w:ascii="Times New Roman" w:hAnsi="Times New Roman"/>
                <w:caps w:val="0"/>
                <w:smallCaps w:val="0"/>
              </w:rPr>
            </w:pPr>
          </w:p>
        </w:tc>
        <w:tc>
          <w:tcPr>
            <w:tcW w:w="3770" w:type="dxa"/>
            <w:gridSpan w:val="5"/>
            <w:vAlign w:val="center"/>
          </w:tcPr>
          <w:p w14:paraId="0B2D92EA">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保障县乡视频会议系统稳定可靠运行，定期维修维护、及时处置故障，提升县乡政务沟通效率，减少基层出差参会成本，助力基层减负。</w:t>
            </w:r>
          </w:p>
        </w:tc>
        <w:tc>
          <w:tcPr>
            <w:tcW w:w="3232" w:type="dxa"/>
            <w:gridSpan w:val="4"/>
            <w:vAlign w:val="center"/>
          </w:tcPr>
          <w:p w14:paraId="14024FAF">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对照年度目标，全年召开视频会议30次，维修维护合格率95%，定期维修维护5次，减少出差参会20次，运维满意度95%，绩效目标全面完成。</w:t>
            </w:r>
          </w:p>
        </w:tc>
      </w:tr>
      <w:tr w14:paraId="4B893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549489B4">
            <w:pPr>
              <w:rPr>
                <w:rFonts w:ascii="Times New Roman" w:hAnsi="Times New Roman"/>
                <w:caps w:val="0"/>
                <w:smallCaps w:val="0"/>
              </w:rPr>
            </w:pPr>
          </w:p>
        </w:tc>
        <w:tc>
          <w:tcPr>
            <w:tcW w:w="822" w:type="dxa"/>
            <w:vAlign w:val="center"/>
          </w:tcPr>
          <w:p w14:paraId="0AD25C4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2.项目实施内容及过程概述</w:t>
            </w:r>
          </w:p>
        </w:tc>
        <w:tc>
          <w:tcPr>
            <w:tcW w:w="7002" w:type="dxa"/>
            <w:gridSpan w:val="9"/>
            <w:vAlign w:val="center"/>
          </w:tcPr>
          <w:p w14:paraId="691373A5">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项目由壤塘县公务服务中心组织实施，成立尼麦夺杰任组长、索金磋任副组长的评价小组，采用案卷研究法、单位自评法、</w:t>
            </w:r>
            <w:r>
              <w:rPr>
                <w:rFonts w:hint="eastAsia" w:ascii="Times New Roman" w:hAnsi="Times New Roman" w:eastAsia="仿宋_GB2312"/>
                <w:b w:val="0"/>
                <w:caps w:val="0"/>
                <w:smallCaps w:val="0"/>
                <w:color w:val="000000"/>
                <w:sz w:val="16"/>
                <w:lang w:eastAsia="zh-CN"/>
              </w:rPr>
              <w:t>实地勘查法</w:t>
            </w:r>
            <w:r>
              <w:rPr>
                <w:rFonts w:hint="eastAsia" w:ascii="Times New Roman" w:hAnsi="Times New Roman" w:eastAsia="仿宋_GB2312"/>
                <w:b w:val="0"/>
                <w:caps w:val="0"/>
                <w:smallCaps w:val="0"/>
                <w:color w:val="000000"/>
                <w:sz w:val="16"/>
              </w:rPr>
              <w:t>、问卷调查法，选取县级主会场及部分乡镇视频会议点位开展核验，完成自评。</w:t>
            </w:r>
          </w:p>
        </w:tc>
      </w:tr>
      <w:tr w14:paraId="363E2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5666D17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预算执行情况（10分）</w:t>
            </w:r>
          </w:p>
        </w:tc>
        <w:tc>
          <w:tcPr>
            <w:tcW w:w="1644" w:type="dxa"/>
            <w:gridSpan w:val="2"/>
            <w:vAlign w:val="center"/>
          </w:tcPr>
          <w:p w14:paraId="0230785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年度预算数（</w:t>
            </w:r>
            <w:r>
              <w:rPr>
                <w:rFonts w:hint="eastAsia" w:ascii="Times New Roman" w:hAnsi="Times New Roman" w:eastAsia="仿宋_GB2312"/>
                <w:b/>
                <w:caps w:val="0"/>
                <w:smallCaps w:val="0"/>
                <w:color w:val="000000"/>
                <w:sz w:val="16"/>
                <w:lang w:eastAsia="zh-CN"/>
              </w:rPr>
              <w:t>万元万元</w:t>
            </w:r>
            <w:r>
              <w:rPr>
                <w:rFonts w:hint="eastAsia" w:ascii="Times New Roman" w:hAnsi="Times New Roman" w:eastAsia="仿宋_GB2312"/>
                <w:b/>
                <w:caps w:val="0"/>
                <w:smallCaps w:val="0"/>
                <w:color w:val="000000"/>
                <w:sz w:val="16"/>
              </w:rPr>
              <w:t>）</w:t>
            </w:r>
          </w:p>
        </w:tc>
        <w:tc>
          <w:tcPr>
            <w:tcW w:w="1332" w:type="dxa"/>
            <w:vAlign w:val="center"/>
          </w:tcPr>
          <w:p w14:paraId="291D709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年初预算</w:t>
            </w:r>
          </w:p>
        </w:tc>
        <w:tc>
          <w:tcPr>
            <w:tcW w:w="482" w:type="dxa"/>
            <w:vAlign w:val="center"/>
          </w:tcPr>
          <w:p w14:paraId="5E3A14B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调整后预算数</w:t>
            </w:r>
          </w:p>
        </w:tc>
        <w:tc>
          <w:tcPr>
            <w:tcW w:w="652" w:type="dxa"/>
            <w:vAlign w:val="center"/>
          </w:tcPr>
          <w:p w14:paraId="2715C4C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预算执行数</w:t>
            </w:r>
          </w:p>
        </w:tc>
        <w:tc>
          <w:tcPr>
            <w:tcW w:w="482" w:type="dxa"/>
            <w:vAlign w:val="center"/>
          </w:tcPr>
          <w:p w14:paraId="6BF15A6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预算执行率</w:t>
            </w:r>
          </w:p>
        </w:tc>
        <w:tc>
          <w:tcPr>
            <w:tcW w:w="652" w:type="dxa"/>
            <w:vAlign w:val="center"/>
          </w:tcPr>
          <w:p w14:paraId="47C8F62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737CCDF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2098" w:type="dxa"/>
            <w:gridSpan w:val="2"/>
            <w:vAlign w:val="center"/>
          </w:tcPr>
          <w:p w14:paraId="5D297FE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原因</w:t>
            </w:r>
          </w:p>
        </w:tc>
      </w:tr>
      <w:tr w14:paraId="532F0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7FC24D3">
            <w:pPr>
              <w:rPr>
                <w:rFonts w:ascii="Times New Roman" w:hAnsi="Times New Roman"/>
                <w:caps w:val="0"/>
                <w:smallCaps w:val="0"/>
              </w:rPr>
            </w:pPr>
          </w:p>
        </w:tc>
        <w:tc>
          <w:tcPr>
            <w:tcW w:w="1644" w:type="dxa"/>
            <w:gridSpan w:val="2"/>
            <w:vAlign w:val="center"/>
          </w:tcPr>
          <w:p w14:paraId="43FEAED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总额</w:t>
            </w:r>
          </w:p>
        </w:tc>
        <w:tc>
          <w:tcPr>
            <w:tcW w:w="1332" w:type="dxa"/>
            <w:vAlign w:val="center"/>
          </w:tcPr>
          <w:p w14:paraId="255642C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9.60</w:t>
            </w:r>
          </w:p>
        </w:tc>
        <w:tc>
          <w:tcPr>
            <w:tcW w:w="482" w:type="dxa"/>
            <w:vAlign w:val="center"/>
          </w:tcPr>
          <w:p w14:paraId="14787F8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9.60</w:t>
            </w:r>
          </w:p>
        </w:tc>
        <w:tc>
          <w:tcPr>
            <w:tcW w:w="652" w:type="dxa"/>
            <w:vAlign w:val="center"/>
          </w:tcPr>
          <w:p w14:paraId="3DE7E7A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9.60</w:t>
            </w:r>
          </w:p>
        </w:tc>
        <w:tc>
          <w:tcPr>
            <w:tcW w:w="482" w:type="dxa"/>
            <w:vAlign w:val="center"/>
          </w:tcPr>
          <w:p w14:paraId="1FF71A7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652" w:type="dxa"/>
            <w:vAlign w:val="center"/>
          </w:tcPr>
          <w:p w14:paraId="0BBE7A6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4F9F0C3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2098" w:type="dxa"/>
            <w:gridSpan w:val="2"/>
            <w:vMerge w:val="restart"/>
            <w:vAlign w:val="center"/>
          </w:tcPr>
          <w:p w14:paraId="78401187">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5"/>
              </w:rPr>
              <w:t>1.预算执行率=预算执行数/调整后预算数，预算执行率未达到90%的需说明原因（100字以内）；2.年中发生预算调整的（追加或调减），应单独说明理由；3.其他资金包括：社会投入资金、银行贷款.</w:t>
            </w:r>
          </w:p>
        </w:tc>
      </w:tr>
      <w:tr w14:paraId="2171E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BD02FE8">
            <w:pPr>
              <w:rPr>
                <w:rFonts w:ascii="Times New Roman" w:hAnsi="Times New Roman"/>
                <w:caps w:val="0"/>
                <w:smallCaps w:val="0"/>
              </w:rPr>
            </w:pPr>
          </w:p>
        </w:tc>
        <w:tc>
          <w:tcPr>
            <w:tcW w:w="1644" w:type="dxa"/>
            <w:gridSpan w:val="2"/>
            <w:vAlign w:val="center"/>
          </w:tcPr>
          <w:p w14:paraId="3645056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其中：财政资金</w:t>
            </w:r>
          </w:p>
        </w:tc>
        <w:tc>
          <w:tcPr>
            <w:tcW w:w="1332" w:type="dxa"/>
            <w:vAlign w:val="center"/>
          </w:tcPr>
          <w:p w14:paraId="25E7F70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9.60</w:t>
            </w:r>
          </w:p>
        </w:tc>
        <w:tc>
          <w:tcPr>
            <w:tcW w:w="482" w:type="dxa"/>
            <w:vAlign w:val="center"/>
          </w:tcPr>
          <w:p w14:paraId="5C05781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9.60</w:t>
            </w:r>
          </w:p>
        </w:tc>
        <w:tc>
          <w:tcPr>
            <w:tcW w:w="652" w:type="dxa"/>
            <w:vAlign w:val="center"/>
          </w:tcPr>
          <w:p w14:paraId="391E2AB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9.60</w:t>
            </w:r>
          </w:p>
        </w:tc>
        <w:tc>
          <w:tcPr>
            <w:tcW w:w="482" w:type="dxa"/>
            <w:vAlign w:val="center"/>
          </w:tcPr>
          <w:p w14:paraId="6FD1769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652" w:type="dxa"/>
            <w:vAlign w:val="center"/>
          </w:tcPr>
          <w:p w14:paraId="55F0E69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50DA10B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340B7CF6">
            <w:pPr>
              <w:rPr>
                <w:rFonts w:ascii="Times New Roman" w:hAnsi="Times New Roman"/>
                <w:caps w:val="0"/>
                <w:smallCaps w:val="0"/>
              </w:rPr>
            </w:pPr>
          </w:p>
        </w:tc>
      </w:tr>
      <w:tr w14:paraId="3C6D1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41350C6E">
            <w:pPr>
              <w:rPr>
                <w:rFonts w:ascii="Times New Roman" w:hAnsi="Times New Roman"/>
                <w:caps w:val="0"/>
                <w:smallCaps w:val="0"/>
              </w:rPr>
            </w:pPr>
          </w:p>
        </w:tc>
        <w:tc>
          <w:tcPr>
            <w:tcW w:w="1644" w:type="dxa"/>
            <w:gridSpan w:val="2"/>
            <w:vAlign w:val="center"/>
          </w:tcPr>
          <w:p w14:paraId="242F82E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财政专户管理资金</w:t>
            </w:r>
          </w:p>
        </w:tc>
        <w:tc>
          <w:tcPr>
            <w:tcW w:w="1332" w:type="dxa"/>
            <w:vAlign w:val="center"/>
          </w:tcPr>
          <w:p w14:paraId="6A80D24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32234AD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0C1070D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7865197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36FBC11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62447A0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065C84CD">
            <w:pPr>
              <w:rPr>
                <w:rFonts w:ascii="Times New Roman" w:hAnsi="Times New Roman"/>
                <w:caps w:val="0"/>
                <w:smallCaps w:val="0"/>
              </w:rPr>
            </w:pPr>
          </w:p>
        </w:tc>
      </w:tr>
      <w:tr w14:paraId="5A712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EDD3FC7">
            <w:pPr>
              <w:rPr>
                <w:rFonts w:ascii="Times New Roman" w:hAnsi="Times New Roman"/>
                <w:caps w:val="0"/>
                <w:smallCaps w:val="0"/>
              </w:rPr>
            </w:pPr>
          </w:p>
        </w:tc>
        <w:tc>
          <w:tcPr>
            <w:tcW w:w="1644" w:type="dxa"/>
            <w:gridSpan w:val="2"/>
            <w:vAlign w:val="center"/>
          </w:tcPr>
          <w:p w14:paraId="712AB79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单位资金</w:t>
            </w:r>
          </w:p>
        </w:tc>
        <w:tc>
          <w:tcPr>
            <w:tcW w:w="1332" w:type="dxa"/>
            <w:vAlign w:val="center"/>
          </w:tcPr>
          <w:p w14:paraId="54CEA56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1363D40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61D7FB4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201FB69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0185A6B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5C341E0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7DF98BF2">
            <w:pPr>
              <w:rPr>
                <w:rFonts w:ascii="Times New Roman" w:hAnsi="Times New Roman"/>
                <w:caps w:val="0"/>
                <w:smallCaps w:val="0"/>
              </w:rPr>
            </w:pPr>
          </w:p>
        </w:tc>
      </w:tr>
      <w:tr w14:paraId="50D87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54361547">
            <w:pPr>
              <w:rPr>
                <w:rFonts w:ascii="Times New Roman" w:hAnsi="Times New Roman"/>
                <w:caps w:val="0"/>
                <w:smallCaps w:val="0"/>
              </w:rPr>
            </w:pPr>
          </w:p>
        </w:tc>
        <w:tc>
          <w:tcPr>
            <w:tcW w:w="1644" w:type="dxa"/>
            <w:gridSpan w:val="2"/>
            <w:vAlign w:val="center"/>
          </w:tcPr>
          <w:p w14:paraId="34E0D88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其他资金</w:t>
            </w:r>
          </w:p>
        </w:tc>
        <w:tc>
          <w:tcPr>
            <w:tcW w:w="1332" w:type="dxa"/>
            <w:vAlign w:val="center"/>
          </w:tcPr>
          <w:p w14:paraId="0EDC20F1">
            <w:pPr>
              <w:spacing w:before="20" w:after="20" w:line="240" w:lineRule="auto"/>
              <w:jc w:val="center"/>
              <w:rPr>
                <w:rFonts w:ascii="Times New Roman" w:hAnsi="Times New Roman"/>
                <w:caps w:val="0"/>
                <w:smallCaps w:val="0"/>
              </w:rPr>
            </w:pPr>
          </w:p>
        </w:tc>
        <w:tc>
          <w:tcPr>
            <w:tcW w:w="482" w:type="dxa"/>
            <w:vAlign w:val="center"/>
          </w:tcPr>
          <w:p w14:paraId="475F8C53">
            <w:pPr>
              <w:spacing w:before="20" w:after="20" w:line="240" w:lineRule="auto"/>
              <w:jc w:val="center"/>
              <w:rPr>
                <w:rFonts w:ascii="Times New Roman" w:hAnsi="Times New Roman"/>
                <w:caps w:val="0"/>
                <w:smallCaps w:val="0"/>
              </w:rPr>
            </w:pPr>
          </w:p>
        </w:tc>
        <w:tc>
          <w:tcPr>
            <w:tcW w:w="652" w:type="dxa"/>
            <w:vAlign w:val="center"/>
          </w:tcPr>
          <w:p w14:paraId="652DC0DF">
            <w:pPr>
              <w:spacing w:before="20" w:after="20" w:line="240" w:lineRule="auto"/>
              <w:jc w:val="center"/>
              <w:rPr>
                <w:rFonts w:ascii="Times New Roman" w:hAnsi="Times New Roman"/>
                <w:caps w:val="0"/>
                <w:smallCaps w:val="0"/>
              </w:rPr>
            </w:pPr>
          </w:p>
        </w:tc>
        <w:tc>
          <w:tcPr>
            <w:tcW w:w="482" w:type="dxa"/>
            <w:vAlign w:val="center"/>
          </w:tcPr>
          <w:p w14:paraId="008FE922">
            <w:pPr>
              <w:spacing w:before="20" w:after="20" w:line="240" w:lineRule="auto"/>
              <w:jc w:val="center"/>
              <w:rPr>
                <w:rFonts w:ascii="Times New Roman" w:hAnsi="Times New Roman"/>
                <w:caps w:val="0"/>
                <w:smallCaps w:val="0"/>
              </w:rPr>
            </w:pPr>
          </w:p>
        </w:tc>
        <w:tc>
          <w:tcPr>
            <w:tcW w:w="652" w:type="dxa"/>
            <w:vAlign w:val="center"/>
          </w:tcPr>
          <w:p w14:paraId="765ED9B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781EAB7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6C654CBD">
            <w:pPr>
              <w:rPr>
                <w:rFonts w:ascii="Times New Roman" w:hAnsi="Times New Roman"/>
                <w:caps w:val="0"/>
                <w:smallCaps w:val="0"/>
              </w:rPr>
            </w:pPr>
          </w:p>
        </w:tc>
      </w:tr>
      <w:tr w14:paraId="4408E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62517A7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绩效指标（90分）</w:t>
            </w:r>
          </w:p>
        </w:tc>
        <w:tc>
          <w:tcPr>
            <w:tcW w:w="822" w:type="dxa"/>
            <w:vAlign w:val="center"/>
          </w:tcPr>
          <w:p w14:paraId="1A04B14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一级指标</w:t>
            </w:r>
          </w:p>
        </w:tc>
        <w:tc>
          <w:tcPr>
            <w:tcW w:w="822" w:type="dxa"/>
            <w:vAlign w:val="center"/>
          </w:tcPr>
          <w:p w14:paraId="6676B1D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二级指标</w:t>
            </w:r>
          </w:p>
        </w:tc>
        <w:tc>
          <w:tcPr>
            <w:tcW w:w="1332" w:type="dxa"/>
            <w:vAlign w:val="center"/>
          </w:tcPr>
          <w:p w14:paraId="45DDA3D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三级指标</w:t>
            </w:r>
          </w:p>
        </w:tc>
        <w:tc>
          <w:tcPr>
            <w:tcW w:w="482" w:type="dxa"/>
            <w:vAlign w:val="center"/>
          </w:tcPr>
          <w:p w14:paraId="55E7F26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指标性质</w:t>
            </w:r>
          </w:p>
        </w:tc>
        <w:tc>
          <w:tcPr>
            <w:tcW w:w="652" w:type="dxa"/>
            <w:vAlign w:val="center"/>
          </w:tcPr>
          <w:p w14:paraId="465B95D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指标值</w:t>
            </w:r>
          </w:p>
        </w:tc>
        <w:tc>
          <w:tcPr>
            <w:tcW w:w="482" w:type="dxa"/>
            <w:vAlign w:val="center"/>
          </w:tcPr>
          <w:p w14:paraId="0969A19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度量单位</w:t>
            </w:r>
          </w:p>
        </w:tc>
        <w:tc>
          <w:tcPr>
            <w:tcW w:w="652" w:type="dxa"/>
            <w:vAlign w:val="center"/>
          </w:tcPr>
          <w:p w14:paraId="5959F12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完成值</w:t>
            </w:r>
          </w:p>
        </w:tc>
        <w:tc>
          <w:tcPr>
            <w:tcW w:w="482" w:type="dxa"/>
            <w:vAlign w:val="center"/>
          </w:tcPr>
          <w:p w14:paraId="7F02479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0E8AE39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1616" w:type="dxa"/>
            <w:vAlign w:val="center"/>
          </w:tcPr>
          <w:p w14:paraId="0B17520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未完成原因分析</w:t>
            </w:r>
          </w:p>
        </w:tc>
      </w:tr>
      <w:tr w14:paraId="063E9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FC9C3DD">
            <w:pPr>
              <w:rPr>
                <w:rFonts w:ascii="Times New Roman" w:hAnsi="Times New Roman"/>
                <w:caps w:val="0"/>
                <w:smallCaps w:val="0"/>
              </w:rPr>
            </w:pPr>
          </w:p>
        </w:tc>
        <w:tc>
          <w:tcPr>
            <w:tcW w:w="822" w:type="dxa"/>
            <w:vMerge w:val="restart"/>
            <w:vAlign w:val="center"/>
          </w:tcPr>
          <w:p w14:paraId="31E47B9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4528518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1BD6A7C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tc>
        <w:tc>
          <w:tcPr>
            <w:tcW w:w="822" w:type="dxa"/>
            <w:vAlign w:val="center"/>
          </w:tcPr>
          <w:p w14:paraId="45D62F0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数量指标</w:t>
            </w:r>
          </w:p>
        </w:tc>
        <w:tc>
          <w:tcPr>
            <w:tcW w:w="1332" w:type="dxa"/>
            <w:vAlign w:val="center"/>
          </w:tcPr>
          <w:p w14:paraId="5210E48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召开视频会议次数</w:t>
            </w:r>
          </w:p>
        </w:tc>
        <w:tc>
          <w:tcPr>
            <w:tcW w:w="482" w:type="dxa"/>
            <w:vAlign w:val="center"/>
          </w:tcPr>
          <w:p w14:paraId="692F8FC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64D766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30</w:t>
            </w:r>
          </w:p>
        </w:tc>
        <w:tc>
          <w:tcPr>
            <w:tcW w:w="482" w:type="dxa"/>
            <w:vAlign w:val="center"/>
          </w:tcPr>
          <w:p w14:paraId="70EF5EF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次</w:t>
            </w:r>
          </w:p>
        </w:tc>
        <w:tc>
          <w:tcPr>
            <w:tcW w:w="652" w:type="dxa"/>
            <w:vAlign w:val="center"/>
          </w:tcPr>
          <w:p w14:paraId="0CB110C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30</w:t>
            </w:r>
          </w:p>
        </w:tc>
        <w:tc>
          <w:tcPr>
            <w:tcW w:w="482" w:type="dxa"/>
            <w:vAlign w:val="center"/>
          </w:tcPr>
          <w:p w14:paraId="730FFA8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4B48DDC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01309481">
            <w:pPr>
              <w:spacing w:before="20" w:after="20" w:line="240" w:lineRule="auto"/>
              <w:jc w:val="center"/>
              <w:rPr>
                <w:rFonts w:ascii="Times New Roman" w:hAnsi="Times New Roman"/>
                <w:caps w:val="0"/>
                <w:smallCaps w:val="0"/>
              </w:rPr>
            </w:pPr>
          </w:p>
        </w:tc>
      </w:tr>
      <w:tr w14:paraId="40529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A9D51E4">
            <w:pPr>
              <w:rPr>
                <w:rFonts w:ascii="Times New Roman" w:hAnsi="Times New Roman"/>
                <w:caps w:val="0"/>
                <w:smallCaps w:val="0"/>
              </w:rPr>
            </w:pPr>
          </w:p>
        </w:tc>
        <w:tc>
          <w:tcPr>
            <w:tcW w:w="822" w:type="dxa"/>
            <w:vMerge w:val="continue"/>
            <w:vAlign w:val="center"/>
          </w:tcPr>
          <w:p w14:paraId="3B3C5B71">
            <w:pPr>
              <w:rPr>
                <w:rFonts w:ascii="Times New Roman" w:hAnsi="Times New Roman"/>
                <w:caps w:val="0"/>
                <w:smallCaps w:val="0"/>
              </w:rPr>
            </w:pPr>
          </w:p>
        </w:tc>
        <w:tc>
          <w:tcPr>
            <w:tcW w:w="822" w:type="dxa"/>
            <w:vAlign w:val="center"/>
          </w:tcPr>
          <w:p w14:paraId="7DB0DCA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质量指标</w:t>
            </w:r>
          </w:p>
        </w:tc>
        <w:tc>
          <w:tcPr>
            <w:tcW w:w="1332" w:type="dxa"/>
            <w:vAlign w:val="center"/>
          </w:tcPr>
          <w:p w14:paraId="2D38744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维修维护合格率</w:t>
            </w:r>
          </w:p>
        </w:tc>
        <w:tc>
          <w:tcPr>
            <w:tcW w:w="482" w:type="dxa"/>
            <w:vAlign w:val="center"/>
          </w:tcPr>
          <w:p w14:paraId="2695A29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7FF489A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57C9E2F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568F60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0CEE8A7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7B567AE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7A241578">
            <w:pPr>
              <w:spacing w:before="20" w:after="20" w:line="240" w:lineRule="auto"/>
              <w:jc w:val="center"/>
              <w:rPr>
                <w:rFonts w:ascii="Times New Roman" w:hAnsi="Times New Roman"/>
                <w:caps w:val="0"/>
                <w:smallCaps w:val="0"/>
              </w:rPr>
            </w:pPr>
          </w:p>
        </w:tc>
      </w:tr>
      <w:tr w14:paraId="3B527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4B0DCD5">
            <w:pPr>
              <w:rPr>
                <w:rFonts w:ascii="Times New Roman" w:hAnsi="Times New Roman"/>
                <w:caps w:val="0"/>
                <w:smallCaps w:val="0"/>
              </w:rPr>
            </w:pPr>
          </w:p>
        </w:tc>
        <w:tc>
          <w:tcPr>
            <w:tcW w:w="822" w:type="dxa"/>
            <w:vMerge w:val="continue"/>
            <w:vAlign w:val="center"/>
          </w:tcPr>
          <w:p w14:paraId="46C262FB">
            <w:pPr>
              <w:rPr>
                <w:rFonts w:ascii="Times New Roman" w:hAnsi="Times New Roman"/>
                <w:caps w:val="0"/>
                <w:smallCaps w:val="0"/>
              </w:rPr>
            </w:pPr>
          </w:p>
        </w:tc>
        <w:tc>
          <w:tcPr>
            <w:tcW w:w="822" w:type="dxa"/>
            <w:vAlign w:val="center"/>
          </w:tcPr>
          <w:p w14:paraId="5754CAE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时效指标</w:t>
            </w:r>
          </w:p>
        </w:tc>
        <w:tc>
          <w:tcPr>
            <w:tcW w:w="1332" w:type="dxa"/>
            <w:vAlign w:val="center"/>
          </w:tcPr>
          <w:p w14:paraId="0EF60E7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每年定期维修维护次数</w:t>
            </w:r>
          </w:p>
        </w:tc>
        <w:tc>
          <w:tcPr>
            <w:tcW w:w="482" w:type="dxa"/>
            <w:vAlign w:val="center"/>
          </w:tcPr>
          <w:p w14:paraId="2E81F9E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F197AB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5</w:t>
            </w:r>
          </w:p>
        </w:tc>
        <w:tc>
          <w:tcPr>
            <w:tcW w:w="482" w:type="dxa"/>
            <w:vAlign w:val="center"/>
          </w:tcPr>
          <w:p w14:paraId="5F25F3F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次</w:t>
            </w:r>
          </w:p>
        </w:tc>
        <w:tc>
          <w:tcPr>
            <w:tcW w:w="652" w:type="dxa"/>
            <w:vAlign w:val="center"/>
          </w:tcPr>
          <w:p w14:paraId="3AE193D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5</w:t>
            </w:r>
          </w:p>
        </w:tc>
        <w:tc>
          <w:tcPr>
            <w:tcW w:w="482" w:type="dxa"/>
            <w:vAlign w:val="center"/>
          </w:tcPr>
          <w:p w14:paraId="5F5186B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22A5AE2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577B6FE5">
            <w:pPr>
              <w:spacing w:before="20" w:after="20" w:line="240" w:lineRule="auto"/>
              <w:jc w:val="center"/>
              <w:rPr>
                <w:rFonts w:ascii="Times New Roman" w:hAnsi="Times New Roman"/>
                <w:caps w:val="0"/>
                <w:smallCaps w:val="0"/>
              </w:rPr>
            </w:pPr>
          </w:p>
        </w:tc>
      </w:tr>
      <w:tr w14:paraId="23C67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137B5E6">
            <w:pPr>
              <w:rPr>
                <w:rFonts w:ascii="Times New Roman" w:hAnsi="Times New Roman"/>
                <w:caps w:val="0"/>
                <w:smallCaps w:val="0"/>
              </w:rPr>
            </w:pPr>
          </w:p>
        </w:tc>
        <w:tc>
          <w:tcPr>
            <w:tcW w:w="822" w:type="dxa"/>
            <w:vAlign w:val="center"/>
          </w:tcPr>
          <w:p w14:paraId="065E1CD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效益指标</w:t>
            </w:r>
          </w:p>
        </w:tc>
        <w:tc>
          <w:tcPr>
            <w:tcW w:w="822" w:type="dxa"/>
            <w:vAlign w:val="center"/>
          </w:tcPr>
          <w:p w14:paraId="6AC0485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社会效益指标</w:t>
            </w:r>
          </w:p>
        </w:tc>
        <w:tc>
          <w:tcPr>
            <w:tcW w:w="1332" w:type="dxa"/>
            <w:vAlign w:val="center"/>
          </w:tcPr>
          <w:p w14:paraId="041AAF5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减少出差参会次数</w:t>
            </w:r>
          </w:p>
        </w:tc>
        <w:tc>
          <w:tcPr>
            <w:tcW w:w="482" w:type="dxa"/>
            <w:vAlign w:val="center"/>
          </w:tcPr>
          <w:p w14:paraId="7FF724A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18DA32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352E9D7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次</w:t>
            </w:r>
          </w:p>
        </w:tc>
        <w:tc>
          <w:tcPr>
            <w:tcW w:w="652" w:type="dxa"/>
            <w:vAlign w:val="center"/>
          </w:tcPr>
          <w:p w14:paraId="326E045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326845C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38C44A1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1616" w:type="dxa"/>
            <w:vAlign w:val="center"/>
          </w:tcPr>
          <w:p w14:paraId="672FAB7C">
            <w:pPr>
              <w:spacing w:before="20" w:after="20" w:line="240" w:lineRule="auto"/>
              <w:jc w:val="center"/>
              <w:rPr>
                <w:rFonts w:ascii="Times New Roman" w:hAnsi="Times New Roman"/>
                <w:caps w:val="0"/>
                <w:smallCaps w:val="0"/>
              </w:rPr>
            </w:pPr>
          </w:p>
        </w:tc>
      </w:tr>
      <w:tr w14:paraId="2CD4D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5BE43418">
            <w:pPr>
              <w:rPr>
                <w:rFonts w:ascii="Times New Roman" w:hAnsi="Times New Roman"/>
                <w:caps w:val="0"/>
                <w:smallCaps w:val="0"/>
              </w:rPr>
            </w:pPr>
          </w:p>
        </w:tc>
        <w:tc>
          <w:tcPr>
            <w:tcW w:w="822" w:type="dxa"/>
            <w:vAlign w:val="center"/>
          </w:tcPr>
          <w:p w14:paraId="5EC750E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满意度指标</w:t>
            </w:r>
          </w:p>
        </w:tc>
        <w:tc>
          <w:tcPr>
            <w:tcW w:w="822" w:type="dxa"/>
            <w:vAlign w:val="center"/>
          </w:tcPr>
          <w:p w14:paraId="416DBAF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服务对象满意度指标</w:t>
            </w:r>
          </w:p>
        </w:tc>
        <w:tc>
          <w:tcPr>
            <w:tcW w:w="1332" w:type="dxa"/>
            <w:vAlign w:val="center"/>
          </w:tcPr>
          <w:p w14:paraId="2B5D779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系统运维满意度</w:t>
            </w:r>
          </w:p>
        </w:tc>
        <w:tc>
          <w:tcPr>
            <w:tcW w:w="482" w:type="dxa"/>
            <w:vAlign w:val="center"/>
          </w:tcPr>
          <w:p w14:paraId="067E772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38A8447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1F9A61C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1A8F5F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518DD57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32563C7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1616" w:type="dxa"/>
            <w:vAlign w:val="center"/>
          </w:tcPr>
          <w:p w14:paraId="5CE822A7">
            <w:pPr>
              <w:spacing w:before="20" w:after="20" w:line="240" w:lineRule="auto"/>
              <w:jc w:val="center"/>
              <w:rPr>
                <w:rFonts w:ascii="Times New Roman" w:hAnsi="Times New Roman"/>
                <w:caps w:val="0"/>
                <w:smallCaps w:val="0"/>
              </w:rPr>
            </w:pPr>
          </w:p>
        </w:tc>
      </w:tr>
      <w:tr w14:paraId="169B1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F4B92F6">
            <w:pPr>
              <w:rPr>
                <w:rFonts w:ascii="Times New Roman" w:hAnsi="Times New Roman"/>
                <w:caps w:val="0"/>
                <w:smallCaps w:val="0"/>
              </w:rPr>
            </w:pPr>
          </w:p>
        </w:tc>
        <w:tc>
          <w:tcPr>
            <w:tcW w:w="822" w:type="dxa"/>
            <w:vAlign w:val="center"/>
          </w:tcPr>
          <w:p w14:paraId="66E1EFB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成本指标</w:t>
            </w:r>
          </w:p>
        </w:tc>
        <w:tc>
          <w:tcPr>
            <w:tcW w:w="822" w:type="dxa"/>
            <w:vAlign w:val="center"/>
          </w:tcPr>
          <w:p w14:paraId="61C94CE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经济成本指标</w:t>
            </w:r>
          </w:p>
        </w:tc>
        <w:tc>
          <w:tcPr>
            <w:tcW w:w="1332" w:type="dxa"/>
            <w:vAlign w:val="center"/>
          </w:tcPr>
          <w:p w14:paraId="753E4A2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运维成本控制</w:t>
            </w:r>
          </w:p>
        </w:tc>
        <w:tc>
          <w:tcPr>
            <w:tcW w:w="482" w:type="dxa"/>
            <w:vAlign w:val="center"/>
          </w:tcPr>
          <w:p w14:paraId="589DD24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359F7E5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3DCFDFB9">
            <w:pPr>
              <w:spacing w:before="20" w:after="20" w:line="240" w:lineRule="auto"/>
              <w:jc w:val="center"/>
              <w:rPr>
                <w:rFonts w:hint="eastAsia" w:ascii="Times New Roman" w:hAnsi="Times New Roman" w:eastAsia="仿宋_GB2312"/>
                <w:caps w:val="0"/>
                <w:smallCaps w:val="0"/>
                <w:lang w:eastAsia="zh-CN"/>
              </w:rPr>
            </w:pPr>
            <w:r>
              <w:rPr>
                <w:rFonts w:hint="eastAsia" w:ascii="Times New Roman" w:hAnsi="Times New Roman" w:eastAsia="仿宋_GB2312"/>
                <w:b w:val="0"/>
                <w:caps w:val="0"/>
                <w:smallCaps w:val="0"/>
                <w:color w:val="000000"/>
                <w:sz w:val="16"/>
                <w:lang w:eastAsia="zh-CN"/>
              </w:rPr>
              <w:t>万元</w:t>
            </w:r>
          </w:p>
        </w:tc>
        <w:tc>
          <w:tcPr>
            <w:tcW w:w="652" w:type="dxa"/>
            <w:vAlign w:val="center"/>
          </w:tcPr>
          <w:p w14:paraId="03D34FD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339F858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4F4867C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0C9A8A62">
            <w:pPr>
              <w:spacing w:before="20" w:after="20" w:line="240" w:lineRule="auto"/>
              <w:jc w:val="center"/>
              <w:rPr>
                <w:rFonts w:ascii="Times New Roman" w:hAnsi="Times New Roman"/>
                <w:caps w:val="0"/>
                <w:smallCaps w:val="0"/>
              </w:rPr>
            </w:pPr>
          </w:p>
        </w:tc>
      </w:tr>
      <w:tr w14:paraId="2482D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9970637">
            <w:pPr>
              <w:rPr>
                <w:rFonts w:ascii="Times New Roman" w:hAnsi="Times New Roman"/>
                <w:caps w:val="0"/>
                <w:smallCaps w:val="0"/>
              </w:rPr>
            </w:pPr>
          </w:p>
        </w:tc>
        <w:tc>
          <w:tcPr>
            <w:tcW w:w="5244" w:type="dxa"/>
            <w:gridSpan w:val="7"/>
            <w:vAlign w:val="center"/>
          </w:tcPr>
          <w:p w14:paraId="41AA71A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合计</w:t>
            </w:r>
          </w:p>
        </w:tc>
        <w:tc>
          <w:tcPr>
            <w:tcW w:w="482" w:type="dxa"/>
            <w:vAlign w:val="center"/>
          </w:tcPr>
          <w:p w14:paraId="7544BEF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482" w:type="dxa"/>
            <w:vAlign w:val="center"/>
          </w:tcPr>
          <w:p w14:paraId="7E60D8C5">
            <w:pPr>
              <w:spacing w:before="20" w:after="20" w:line="240" w:lineRule="auto"/>
              <w:jc w:val="center"/>
              <w:rPr>
                <w:rFonts w:ascii="Times New Roman" w:hAnsi="Times New Roman"/>
                <w:caps w:val="0"/>
                <w:smallCaps w:val="0"/>
              </w:rPr>
            </w:pPr>
          </w:p>
        </w:tc>
        <w:tc>
          <w:tcPr>
            <w:tcW w:w="1616" w:type="dxa"/>
            <w:vAlign w:val="center"/>
          </w:tcPr>
          <w:p w14:paraId="1F2CC8A4">
            <w:pPr>
              <w:spacing w:before="20" w:after="20" w:line="240" w:lineRule="auto"/>
              <w:jc w:val="center"/>
              <w:rPr>
                <w:rFonts w:ascii="Times New Roman" w:hAnsi="Times New Roman"/>
                <w:caps w:val="0"/>
                <w:smallCaps w:val="0"/>
              </w:rPr>
            </w:pPr>
          </w:p>
        </w:tc>
      </w:tr>
      <w:tr w14:paraId="2538A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084995F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评价结论</w:t>
            </w:r>
          </w:p>
        </w:tc>
        <w:tc>
          <w:tcPr>
            <w:tcW w:w="7002" w:type="dxa"/>
            <w:gridSpan w:val="9"/>
            <w:vAlign w:val="center"/>
          </w:tcPr>
          <w:p w14:paraId="3E512DC3">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自评总分89分，系统运行稳定、维护保障到位、减负成效明显，全面完成年度绩效目标。</w:t>
            </w:r>
          </w:p>
        </w:tc>
      </w:tr>
      <w:tr w14:paraId="4F70A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3990B41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存在问题</w:t>
            </w:r>
          </w:p>
        </w:tc>
        <w:tc>
          <w:tcPr>
            <w:tcW w:w="7002" w:type="dxa"/>
            <w:gridSpan w:val="9"/>
            <w:vAlign w:val="center"/>
          </w:tcPr>
          <w:p w14:paraId="51D215FF">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3935D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3469773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改进措施</w:t>
            </w:r>
          </w:p>
        </w:tc>
        <w:tc>
          <w:tcPr>
            <w:tcW w:w="7002" w:type="dxa"/>
            <w:gridSpan w:val="9"/>
            <w:vAlign w:val="center"/>
          </w:tcPr>
          <w:p w14:paraId="364CE9BC">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025F3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80" w:type="dxa"/>
            <w:gridSpan w:val="5"/>
            <w:vAlign w:val="center"/>
          </w:tcPr>
          <w:p w14:paraId="7E9BCA34">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项目负责人：</w:t>
            </w:r>
          </w:p>
        </w:tc>
        <w:tc>
          <w:tcPr>
            <w:tcW w:w="4366" w:type="dxa"/>
            <w:gridSpan w:val="6"/>
            <w:vAlign w:val="center"/>
          </w:tcPr>
          <w:p w14:paraId="20710ADE">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财务负责人：</w:t>
            </w:r>
          </w:p>
        </w:tc>
      </w:tr>
    </w:tbl>
    <w:p w14:paraId="2DFABB88">
      <w:pPr>
        <w:pageBreakBefore/>
        <w:spacing w:before="120" w:after="120"/>
        <w:jc w:val="center"/>
        <w:rPr>
          <w:rFonts w:ascii="Times New Roman" w:hAnsi="Times New Roman"/>
          <w:caps w:val="0"/>
          <w:smallCaps w:val="0"/>
        </w:rPr>
      </w:pPr>
      <w:r>
        <w:rPr>
          <w:rFonts w:hint="eastAsia" w:ascii="Times New Roman" w:hAnsi="Times New Roman" w:eastAsia="黑体"/>
          <w:b/>
          <w:caps w:val="0"/>
          <w:smallCaps w:val="0"/>
          <w:color w:val="000000"/>
          <w:sz w:val="28"/>
        </w:rPr>
        <w:t>部门预算项目支出绩效自评表（2025年度）</w:t>
      </w:r>
    </w:p>
    <w:tbl>
      <w:tblPr>
        <w:tblStyle w:val="13"/>
        <w:tblW w:w="86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804"/>
        <w:gridCol w:w="804"/>
        <w:gridCol w:w="804"/>
        <w:gridCol w:w="804"/>
        <w:gridCol w:w="804"/>
        <w:gridCol w:w="804"/>
        <w:gridCol w:w="804"/>
        <w:gridCol w:w="804"/>
        <w:gridCol w:w="804"/>
        <w:gridCol w:w="804"/>
      </w:tblGrid>
      <w:tr w14:paraId="57A30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43D2341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项目名称</w:t>
            </w:r>
          </w:p>
        </w:tc>
        <w:tc>
          <w:tcPr>
            <w:tcW w:w="7002" w:type="dxa"/>
            <w:gridSpan w:val="9"/>
            <w:vAlign w:val="center"/>
          </w:tcPr>
          <w:p w14:paraId="224E3FE5">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行政事业性国有资产管理服务经费</w:t>
            </w:r>
          </w:p>
        </w:tc>
      </w:tr>
      <w:tr w14:paraId="36D6C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078B0B9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主管部门</w:t>
            </w:r>
          </w:p>
        </w:tc>
        <w:tc>
          <w:tcPr>
            <w:tcW w:w="3770" w:type="dxa"/>
            <w:gridSpan w:val="5"/>
            <w:vAlign w:val="center"/>
          </w:tcPr>
          <w:p w14:paraId="75757F0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壤塘县公务服务中心本级</w:t>
            </w:r>
          </w:p>
        </w:tc>
        <w:tc>
          <w:tcPr>
            <w:tcW w:w="1134" w:type="dxa"/>
            <w:gridSpan w:val="2"/>
            <w:vAlign w:val="center"/>
          </w:tcPr>
          <w:p w14:paraId="009A77A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实施单位（盖章）</w:t>
            </w:r>
          </w:p>
        </w:tc>
        <w:tc>
          <w:tcPr>
            <w:tcW w:w="2098" w:type="dxa"/>
            <w:gridSpan w:val="2"/>
            <w:vAlign w:val="center"/>
          </w:tcPr>
          <w:p w14:paraId="30C520F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w:t>
            </w:r>
          </w:p>
        </w:tc>
      </w:tr>
      <w:tr w14:paraId="386C6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325E3C1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项目基本情况</w:t>
            </w:r>
          </w:p>
        </w:tc>
        <w:tc>
          <w:tcPr>
            <w:tcW w:w="822" w:type="dxa"/>
            <w:vMerge w:val="restart"/>
            <w:vAlign w:val="center"/>
          </w:tcPr>
          <w:p w14:paraId="1EBEC2A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1.项目年度目标完成情况</w:t>
            </w:r>
          </w:p>
        </w:tc>
        <w:tc>
          <w:tcPr>
            <w:tcW w:w="3770" w:type="dxa"/>
            <w:gridSpan w:val="5"/>
            <w:vAlign w:val="center"/>
          </w:tcPr>
          <w:p w14:paraId="40D9D0C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项目年度目标</w:t>
            </w:r>
          </w:p>
        </w:tc>
        <w:tc>
          <w:tcPr>
            <w:tcW w:w="3232" w:type="dxa"/>
            <w:gridSpan w:val="4"/>
            <w:vAlign w:val="center"/>
          </w:tcPr>
          <w:p w14:paraId="1AB0A00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年度目标完成情况</w:t>
            </w:r>
          </w:p>
        </w:tc>
      </w:tr>
      <w:tr w14:paraId="1C49A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74C8F9B">
            <w:pPr>
              <w:rPr>
                <w:rFonts w:ascii="Times New Roman" w:hAnsi="Times New Roman"/>
                <w:caps w:val="0"/>
                <w:smallCaps w:val="0"/>
              </w:rPr>
            </w:pPr>
          </w:p>
        </w:tc>
        <w:tc>
          <w:tcPr>
            <w:tcW w:w="822" w:type="dxa"/>
            <w:vMerge w:val="continue"/>
          </w:tcPr>
          <w:p w14:paraId="7EE28651">
            <w:pPr>
              <w:rPr>
                <w:rFonts w:ascii="Times New Roman" w:hAnsi="Times New Roman"/>
                <w:caps w:val="0"/>
                <w:smallCaps w:val="0"/>
              </w:rPr>
            </w:pPr>
          </w:p>
        </w:tc>
        <w:tc>
          <w:tcPr>
            <w:tcW w:w="3770" w:type="dxa"/>
            <w:gridSpan w:val="5"/>
            <w:vAlign w:val="center"/>
          </w:tcPr>
          <w:p w14:paraId="217B421D">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完成全县行政事业性国有资产清查盘点、台账完善、数据动态更新与闲置资产盘活，健全管理制度，提升资产规范化、精细化、信息化管理水平。</w:t>
            </w:r>
          </w:p>
        </w:tc>
        <w:tc>
          <w:tcPr>
            <w:tcW w:w="3232" w:type="dxa"/>
            <w:gridSpan w:val="4"/>
            <w:vAlign w:val="center"/>
          </w:tcPr>
          <w:p w14:paraId="606EEE78">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对照年度目标，资产清查盘点覆盖率95%，台账完整率98%，工作完成及时率96%，闲置资产盘活率25%，服务满意度90%，各项指标按计划完成。</w:t>
            </w:r>
          </w:p>
        </w:tc>
      </w:tr>
      <w:tr w14:paraId="5954E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0EAD27D0">
            <w:pPr>
              <w:rPr>
                <w:rFonts w:ascii="Times New Roman" w:hAnsi="Times New Roman"/>
                <w:caps w:val="0"/>
                <w:smallCaps w:val="0"/>
              </w:rPr>
            </w:pPr>
          </w:p>
        </w:tc>
        <w:tc>
          <w:tcPr>
            <w:tcW w:w="822" w:type="dxa"/>
            <w:vAlign w:val="center"/>
          </w:tcPr>
          <w:p w14:paraId="2EF2C47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2.项目实施内容及过程概述</w:t>
            </w:r>
          </w:p>
        </w:tc>
        <w:tc>
          <w:tcPr>
            <w:tcW w:w="7002" w:type="dxa"/>
            <w:gridSpan w:val="9"/>
            <w:vAlign w:val="center"/>
          </w:tcPr>
          <w:p w14:paraId="56769E4F">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项目由壤塘县公务服务中心统筹实施，成立由尼麦夺杰任组长、索金磋任副组长的绩效评价小组，综合运用案卷研究法、单位自评法、</w:t>
            </w:r>
            <w:r>
              <w:rPr>
                <w:rFonts w:hint="eastAsia" w:ascii="Times New Roman" w:hAnsi="Times New Roman" w:eastAsia="仿宋_GB2312"/>
                <w:b w:val="0"/>
                <w:caps w:val="0"/>
                <w:smallCaps w:val="0"/>
                <w:color w:val="000000"/>
                <w:sz w:val="16"/>
                <w:lang w:eastAsia="zh-CN"/>
              </w:rPr>
              <w:t>实地勘查法</w:t>
            </w:r>
            <w:r>
              <w:rPr>
                <w:rFonts w:hint="eastAsia" w:ascii="Times New Roman" w:hAnsi="Times New Roman" w:eastAsia="仿宋_GB2312"/>
                <w:b w:val="0"/>
                <w:caps w:val="0"/>
                <w:smallCaps w:val="0"/>
                <w:color w:val="000000"/>
                <w:sz w:val="16"/>
              </w:rPr>
              <w:t>、座谈调研法、问卷调查法，选取县级行政事业单位资产管理点位开展核验，完成自评。</w:t>
            </w:r>
          </w:p>
        </w:tc>
      </w:tr>
      <w:tr w14:paraId="69BE2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31D8CFF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预算执行情况（10分）</w:t>
            </w:r>
          </w:p>
        </w:tc>
        <w:tc>
          <w:tcPr>
            <w:tcW w:w="1644" w:type="dxa"/>
            <w:gridSpan w:val="2"/>
            <w:vAlign w:val="center"/>
          </w:tcPr>
          <w:p w14:paraId="69A467C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年度预算数（</w:t>
            </w:r>
            <w:r>
              <w:rPr>
                <w:rFonts w:hint="eastAsia" w:ascii="Times New Roman" w:hAnsi="Times New Roman" w:eastAsia="仿宋_GB2312"/>
                <w:b/>
                <w:caps w:val="0"/>
                <w:smallCaps w:val="0"/>
                <w:color w:val="000000"/>
                <w:sz w:val="16"/>
                <w:lang w:eastAsia="zh-CN"/>
              </w:rPr>
              <w:t>万元万元</w:t>
            </w:r>
            <w:r>
              <w:rPr>
                <w:rFonts w:hint="eastAsia" w:ascii="Times New Roman" w:hAnsi="Times New Roman" w:eastAsia="仿宋_GB2312"/>
                <w:b/>
                <w:caps w:val="0"/>
                <w:smallCaps w:val="0"/>
                <w:color w:val="000000"/>
                <w:sz w:val="16"/>
              </w:rPr>
              <w:t>）</w:t>
            </w:r>
          </w:p>
        </w:tc>
        <w:tc>
          <w:tcPr>
            <w:tcW w:w="1332" w:type="dxa"/>
            <w:vAlign w:val="center"/>
          </w:tcPr>
          <w:p w14:paraId="2386C16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年初预算</w:t>
            </w:r>
          </w:p>
        </w:tc>
        <w:tc>
          <w:tcPr>
            <w:tcW w:w="482" w:type="dxa"/>
            <w:vAlign w:val="center"/>
          </w:tcPr>
          <w:p w14:paraId="6B6F108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调整后预算数</w:t>
            </w:r>
          </w:p>
        </w:tc>
        <w:tc>
          <w:tcPr>
            <w:tcW w:w="652" w:type="dxa"/>
            <w:vAlign w:val="center"/>
          </w:tcPr>
          <w:p w14:paraId="5092163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预算执行数</w:t>
            </w:r>
          </w:p>
        </w:tc>
        <w:tc>
          <w:tcPr>
            <w:tcW w:w="482" w:type="dxa"/>
            <w:vAlign w:val="center"/>
          </w:tcPr>
          <w:p w14:paraId="24AB31F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预算执行率</w:t>
            </w:r>
          </w:p>
        </w:tc>
        <w:tc>
          <w:tcPr>
            <w:tcW w:w="652" w:type="dxa"/>
            <w:vAlign w:val="center"/>
          </w:tcPr>
          <w:p w14:paraId="4BB7A44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2D85BD9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2098" w:type="dxa"/>
            <w:gridSpan w:val="2"/>
            <w:vAlign w:val="center"/>
          </w:tcPr>
          <w:p w14:paraId="6B4F8D5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原因</w:t>
            </w:r>
          </w:p>
        </w:tc>
      </w:tr>
      <w:tr w14:paraId="082D6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2410C87">
            <w:pPr>
              <w:rPr>
                <w:rFonts w:ascii="Times New Roman" w:hAnsi="Times New Roman"/>
                <w:caps w:val="0"/>
                <w:smallCaps w:val="0"/>
              </w:rPr>
            </w:pPr>
          </w:p>
        </w:tc>
        <w:tc>
          <w:tcPr>
            <w:tcW w:w="1644" w:type="dxa"/>
            <w:gridSpan w:val="2"/>
            <w:vAlign w:val="center"/>
          </w:tcPr>
          <w:p w14:paraId="07B6C90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总额</w:t>
            </w:r>
          </w:p>
        </w:tc>
        <w:tc>
          <w:tcPr>
            <w:tcW w:w="1332" w:type="dxa"/>
            <w:vAlign w:val="center"/>
          </w:tcPr>
          <w:p w14:paraId="13D94C4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0.90</w:t>
            </w:r>
          </w:p>
        </w:tc>
        <w:tc>
          <w:tcPr>
            <w:tcW w:w="482" w:type="dxa"/>
            <w:vAlign w:val="center"/>
          </w:tcPr>
          <w:p w14:paraId="7160BD0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0.90</w:t>
            </w:r>
          </w:p>
        </w:tc>
        <w:tc>
          <w:tcPr>
            <w:tcW w:w="652" w:type="dxa"/>
            <w:vAlign w:val="center"/>
          </w:tcPr>
          <w:p w14:paraId="3EB1806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0.90</w:t>
            </w:r>
          </w:p>
        </w:tc>
        <w:tc>
          <w:tcPr>
            <w:tcW w:w="482" w:type="dxa"/>
            <w:vAlign w:val="center"/>
          </w:tcPr>
          <w:p w14:paraId="74CE4BD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652" w:type="dxa"/>
            <w:vAlign w:val="center"/>
          </w:tcPr>
          <w:p w14:paraId="06232A2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29311AF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2098" w:type="dxa"/>
            <w:gridSpan w:val="2"/>
            <w:vMerge w:val="restart"/>
            <w:vAlign w:val="center"/>
          </w:tcPr>
          <w:p w14:paraId="39147214">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5"/>
              </w:rPr>
              <w:t>1.预算执行率=预算执行数/调整后预算数，预算执行率未达到90%的需说明原因（100字以内）；2.年中发生预算调整的（追加或调减），应单独说明理由；3.其他资金包括：社会投入资金、银行贷款.</w:t>
            </w:r>
          </w:p>
        </w:tc>
      </w:tr>
      <w:tr w14:paraId="38A32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0317E54">
            <w:pPr>
              <w:rPr>
                <w:rFonts w:ascii="Times New Roman" w:hAnsi="Times New Roman"/>
                <w:caps w:val="0"/>
                <w:smallCaps w:val="0"/>
              </w:rPr>
            </w:pPr>
          </w:p>
        </w:tc>
        <w:tc>
          <w:tcPr>
            <w:tcW w:w="1644" w:type="dxa"/>
            <w:gridSpan w:val="2"/>
            <w:vAlign w:val="center"/>
          </w:tcPr>
          <w:p w14:paraId="1B0B835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其中：财政资金</w:t>
            </w:r>
          </w:p>
        </w:tc>
        <w:tc>
          <w:tcPr>
            <w:tcW w:w="1332" w:type="dxa"/>
            <w:vAlign w:val="center"/>
          </w:tcPr>
          <w:p w14:paraId="175D86D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0.90</w:t>
            </w:r>
          </w:p>
        </w:tc>
        <w:tc>
          <w:tcPr>
            <w:tcW w:w="482" w:type="dxa"/>
            <w:vAlign w:val="center"/>
          </w:tcPr>
          <w:p w14:paraId="7FF3AC2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0.90</w:t>
            </w:r>
          </w:p>
        </w:tc>
        <w:tc>
          <w:tcPr>
            <w:tcW w:w="652" w:type="dxa"/>
            <w:vAlign w:val="center"/>
          </w:tcPr>
          <w:p w14:paraId="50A8E73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0.90</w:t>
            </w:r>
          </w:p>
        </w:tc>
        <w:tc>
          <w:tcPr>
            <w:tcW w:w="482" w:type="dxa"/>
            <w:vAlign w:val="center"/>
          </w:tcPr>
          <w:p w14:paraId="119E1B7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652" w:type="dxa"/>
            <w:vAlign w:val="center"/>
          </w:tcPr>
          <w:p w14:paraId="02C2CC3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20A6362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7D4C7F4C">
            <w:pPr>
              <w:rPr>
                <w:rFonts w:ascii="Times New Roman" w:hAnsi="Times New Roman"/>
                <w:caps w:val="0"/>
                <w:smallCaps w:val="0"/>
              </w:rPr>
            </w:pPr>
          </w:p>
        </w:tc>
      </w:tr>
      <w:tr w14:paraId="35C2F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5AD47AD1">
            <w:pPr>
              <w:rPr>
                <w:rFonts w:ascii="Times New Roman" w:hAnsi="Times New Roman"/>
                <w:caps w:val="0"/>
                <w:smallCaps w:val="0"/>
              </w:rPr>
            </w:pPr>
          </w:p>
        </w:tc>
        <w:tc>
          <w:tcPr>
            <w:tcW w:w="1644" w:type="dxa"/>
            <w:gridSpan w:val="2"/>
            <w:vAlign w:val="center"/>
          </w:tcPr>
          <w:p w14:paraId="4271591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财政专户管理资金</w:t>
            </w:r>
          </w:p>
        </w:tc>
        <w:tc>
          <w:tcPr>
            <w:tcW w:w="1332" w:type="dxa"/>
            <w:vAlign w:val="center"/>
          </w:tcPr>
          <w:p w14:paraId="2915128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3715772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06B61F8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3BBE790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1EC8C21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3636F2D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7FB0DD37">
            <w:pPr>
              <w:rPr>
                <w:rFonts w:ascii="Times New Roman" w:hAnsi="Times New Roman"/>
                <w:caps w:val="0"/>
                <w:smallCaps w:val="0"/>
              </w:rPr>
            </w:pPr>
          </w:p>
        </w:tc>
      </w:tr>
      <w:tr w14:paraId="756DC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1682071">
            <w:pPr>
              <w:rPr>
                <w:rFonts w:ascii="Times New Roman" w:hAnsi="Times New Roman"/>
                <w:caps w:val="0"/>
                <w:smallCaps w:val="0"/>
              </w:rPr>
            </w:pPr>
          </w:p>
        </w:tc>
        <w:tc>
          <w:tcPr>
            <w:tcW w:w="1644" w:type="dxa"/>
            <w:gridSpan w:val="2"/>
            <w:vAlign w:val="center"/>
          </w:tcPr>
          <w:p w14:paraId="3258186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单位资金</w:t>
            </w:r>
          </w:p>
        </w:tc>
        <w:tc>
          <w:tcPr>
            <w:tcW w:w="1332" w:type="dxa"/>
            <w:vAlign w:val="center"/>
          </w:tcPr>
          <w:p w14:paraId="60572D3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16FE4C7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32DB0CF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29E993E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20BC6B4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251CD00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1125C69C">
            <w:pPr>
              <w:rPr>
                <w:rFonts w:ascii="Times New Roman" w:hAnsi="Times New Roman"/>
                <w:caps w:val="0"/>
                <w:smallCaps w:val="0"/>
              </w:rPr>
            </w:pPr>
          </w:p>
        </w:tc>
      </w:tr>
      <w:tr w14:paraId="0CD30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562C012E">
            <w:pPr>
              <w:rPr>
                <w:rFonts w:ascii="Times New Roman" w:hAnsi="Times New Roman"/>
                <w:caps w:val="0"/>
                <w:smallCaps w:val="0"/>
              </w:rPr>
            </w:pPr>
          </w:p>
        </w:tc>
        <w:tc>
          <w:tcPr>
            <w:tcW w:w="1644" w:type="dxa"/>
            <w:gridSpan w:val="2"/>
            <w:vAlign w:val="center"/>
          </w:tcPr>
          <w:p w14:paraId="1788A1F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其他资金</w:t>
            </w:r>
          </w:p>
        </w:tc>
        <w:tc>
          <w:tcPr>
            <w:tcW w:w="1332" w:type="dxa"/>
            <w:vAlign w:val="center"/>
          </w:tcPr>
          <w:p w14:paraId="229F2723">
            <w:pPr>
              <w:spacing w:before="20" w:after="20" w:line="240" w:lineRule="auto"/>
              <w:jc w:val="center"/>
              <w:rPr>
                <w:rFonts w:ascii="Times New Roman" w:hAnsi="Times New Roman"/>
                <w:caps w:val="0"/>
                <w:smallCaps w:val="0"/>
              </w:rPr>
            </w:pPr>
          </w:p>
        </w:tc>
        <w:tc>
          <w:tcPr>
            <w:tcW w:w="482" w:type="dxa"/>
            <w:vAlign w:val="center"/>
          </w:tcPr>
          <w:p w14:paraId="477EB51D">
            <w:pPr>
              <w:spacing w:before="20" w:after="20" w:line="240" w:lineRule="auto"/>
              <w:jc w:val="center"/>
              <w:rPr>
                <w:rFonts w:ascii="Times New Roman" w:hAnsi="Times New Roman"/>
                <w:caps w:val="0"/>
                <w:smallCaps w:val="0"/>
              </w:rPr>
            </w:pPr>
          </w:p>
        </w:tc>
        <w:tc>
          <w:tcPr>
            <w:tcW w:w="652" w:type="dxa"/>
            <w:vAlign w:val="center"/>
          </w:tcPr>
          <w:p w14:paraId="57C5C4FA">
            <w:pPr>
              <w:spacing w:before="20" w:after="20" w:line="240" w:lineRule="auto"/>
              <w:jc w:val="center"/>
              <w:rPr>
                <w:rFonts w:ascii="Times New Roman" w:hAnsi="Times New Roman"/>
                <w:caps w:val="0"/>
                <w:smallCaps w:val="0"/>
              </w:rPr>
            </w:pPr>
          </w:p>
        </w:tc>
        <w:tc>
          <w:tcPr>
            <w:tcW w:w="482" w:type="dxa"/>
            <w:vAlign w:val="center"/>
          </w:tcPr>
          <w:p w14:paraId="6EDCAE29">
            <w:pPr>
              <w:spacing w:before="20" w:after="20" w:line="240" w:lineRule="auto"/>
              <w:jc w:val="center"/>
              <w:rPr>
                <w:rFonts w:ascii="Times New Roman" w:hAnsi="Times New Roman"/>
                <w:caps w:val="0"/>
                <w:smallCaps w:val="0"/>
              </w:rPr>
            </w:pPr>
          </w:p>
        </w:tc>
        <w:tc>
          <w:tcPr>
            <w:tcW w:w="652" w:type="dxa"/>
            <w:vAlign w:val="center"/>
          </w:tcPr>
          <w:p w14:paraId="5180EDE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2C73B68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1E454C9B">
            <w:pPr>
              <w:rPr>
                <w:rFonts w:ascii="Times New Roman" w:hAnsi="Times New Roman"/>
                <w:caps w:val="0"/>
                <w:smallCaps w:val="0"/>
              </w:rPr>
            </w:pPr>
          </w:p>
        </w:tc>
      </w:tr>
      <w:tr w14:paraId="2FC6B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0DE6DE1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绩效指标（90分）</w:t>
            </w:r>
          </w:p>
        </w:tc>
        <w:tc>
          <w:tcPr>
            <w:tcW w:w="822" w:type="dxa"/>
            <w:vAlign w:val="center"/>
          </w:tcPr>
          <w:p w14:paraId="172E1D7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一级指标</w:t>
            </w:r>
          </w:p>
        </w:tc>
        <w:tc>
          <w:tcPr>
            <w:tcW w:w="822" w:type="dxa"/>
            <w:vAlign w:val="center"/>
          </w:tcPr>
          <w:p w14:paraId="0320E0D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二级指标</w:t>
            </w:r>
          </w:p>
        </w:tc>
        <w:tc>
          <w:tcPr>
            <w:tcW w:w="1332" w:type="dxa"/>
            <w:vAlign w:val="center"/>
          </w:tcPr>
          <w:p w14:paraId="0F63C14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三级指标</w:t>
            </w:r>
          </w:p>
        </w:tc>
        <w:tc>
          <w:tcPr>
            <w:tcW w:w="482" w:type="dxa"/>
            <w:vAlign w:val="center"/>
          </w:tcPr>
          <w:p w14:paraId="57F213A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指标性质</w:t>
            </w:r>
          </w:p>
        </w:tc>
        <w:tc>
          <w:tcPr>
            <w:tcW w:w="652" w:type="dxa"/>
            <w:vAlign w:val="center"/>
          </w:tcPr>
          <w:p w14:paraId="05A6626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指标值</w:t>
            </w:r>
          </w:p>
        </w:tc>
        <w:tc>
          <w:tcPr>
            <w:tcW w:w="482" w:type="dxa"/>
            <w:vAlign w:val="center"/>
          </w:tcPr>
          <w:p w14:paraId="6DB4E8A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度量单位</w:t>
            </w:r>
          </w:p>
        </w:tc>
        <w:tc>
          <w:tcPr>
            <w:tcW w:w="652" w:type="dxa"/>
            <w:vAlign w:val="center"/>
          </w:tcPr>
          <w:p w14:paraId="594D621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完成值</w:t>
            </w:r>
          </w:p>
        </w:tc>
        <w:tc>
          <w:tcPr>
            <w:tcW w:w="482" w:type="dxa"/>
            <w:vAlign w:val="center"/>
          </w:tcPr>
          <w:p w14:paraId="793E86B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102BF3C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1616" w:type="dxa"/>
            <w:vAlign w:val="center"/>
          </w:tcPr>
          <w:p w14:paraId="7EEEA52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未完成原因分析</w:t>
            </w:r>
          </w:p>
        </w:tc>
      </w:tr>
      <w:tr w14:paraId="36FD8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0C4C5029">
            <w:pPr>
              <w:rPr>
                <w:rFonts w:ascii="Times New Roman" w:hAnsi="Times New Roman"/>
                <w:caps w:val="0"/>
                <w:smallCaps w:val="0"/>
              </w:rPr>
            </w:pPr>
          </w:p>
        </w:tc>
        <w:tc>
          <w:tcPr>
            <w:tcW w:w="822" w:type="dxa"/>
            <w:vMerge w:val="restart"/>
            <w:vAlign w:val="center"/>
          </w:tcPr>
          <w:p w14:paraId="17D3EA4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6BCEA62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54BA8AA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tc>
        <w:tc>
          <w:tcPr>
            <w:tcW w:w="822" w:type="dxa"/>
            <w:vAlign w:val="center"/>
          </w:tcPr>
          <w:p w14:paraId="501591C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数量指标</w:t>
            </w:r>
          </w:p>
        </w:tc>
        <w:tc>
          <w:tcPr>
            <w:tcW w:w="1332" w:type="dxa"/>
            <w:vAlign w:val="center"/>
          </w:tcPr>
          <w:p w14:paraId="0A413F9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资产清查盘点覆盖率</w:t>
            </w:r>
          </w:p>
        </w:tc>
        <w:tc>
          <w:tcPr>
            <w:tcW w:w="482" w:type="dxa"/>
            <w:vAlign w:val="center"/>
          </w:tcPr>
          <w:p w14:paraId="3B601C5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7B19DE0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7F25D03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AB2916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23A93AC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016A721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3C9FC607">
            <w:pPr>
              <w:spacing w:before="20" w:after="20" w:line="240" w:lineRule="auto"/>
              <w:jc w:val="center"/>
              <w:rPr>
                <w:rFonts w:ascii="Times New Roman" w:hAnsi="Times New Roman"/>
                <w:caps w:val="0"/>
                <w:smallCaps w:val="0"/>
              </w:rPr>
            </w:pPr>
          </w:p>
        </w:tc>
      </w:tr>
      <w:tr w14:paraId="7D500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AA7747B">
            <w:pPr>
              <w:rPr>
                <w:rFonts w:ascii="Times New Roman" w:hAnsi="Times New Roman"/>
                <w:caps w:val="0"/>
                <w:smallCaps w:val="0"/>
              </w:rPr>
            </w:pPr>
          </w:p>
        </w:tc>
        <w:tc>
          <w:tcPr>
            <w:tcW w:w="822" w:type="dxa"/>
            <w:vMerge w:val="continue"/>
            <w:vAlign w:val="center"/>
          </w:tcPr>
          <w:p w14:paraId="5C8E85F8">
            <w:pPr>
              <w:rPr>
                <w:rFonts w:ascii="Times New Roman" w:hAnsi="Times New Roman"/>
                <w:caps w:val="0"/>
                <w:smallCaps w:val="0"/>
              </w:rPr>
            </w:pPr>
          </w:p>
        </w:tc>
        <w:tc>
          <w:tcPr>
            <w:tcW w:w="822" w:type="dxa"/>
            <w:vAlign w:val="center"/>
          </w:tcPr>
          <w:p w14:paraId="4E70A1B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质量指标</w:t>
            </w:r>
          </w:p>
        </w:tc>
        <w:tc>
          <w:tcPr>
            <w:tcW w:w="1332" w:type="dxa"/>
            <w:vAlign w:val="center"/>
          </w:tcPr>
          <w:p w14:paraId="769FE40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资产台账完整率</w:t>
            </w:r>
          </w:p>
        </w:tc>
        <w:tc>
          <w:tcPr>
            <w:tcW w:w="482" w:type="dxa"/>
            <w:vAlign w:val="center"/>
          </w:tcPr>
          <w:p w14:paraId="000B6AD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153C6D5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98</w:t>
            </w:r>
          </w:p>
        </w:tc>
        <w:tc>
          <w:tcPr>
            <w:tcW w:w="482" w:type="dxa"/>
            <w:vAlign w:val="center"/>
          </w:tcPr>
          <w:p w14:paraId="1E33116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5EFF94D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98</w:t>
            </w:r>
          </w:p>
        </w:tc>
        <w:tc>
          <w:tcPr>
            <w:tcW w:w="482" w:type="dxa"/>
            <w:vAlign w:val="center"/>
          </w:tcPr>
          <w:p w14:paraId="268429D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2AF2F45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0DD6673D">
            <w:pPr>
              <w:spacing w:before="20" w:after="20" w:line="240" w:lineRule="auto"/>
              <w:jc w:val="center"/>
              <w:rPr>
                <w:rFonts w:ascii="Times New Roman" w:hAnsi="Times New Roman"/>
                <w:caps w:val="0"/>
                <w:smallCaps w:val="0"/>
              </w:rPr>
            </w:pPr>
          </w:p>
        </w:tc>
      </w:tr>
      <w:tr w14:paraId="1541E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5BDC7F42">
            <w:pPr>
              <w:rPr>
                <w:rFonts w:ascii="Times New Roman" w:hAnsi="Times New Roman"/>
                <w:caps w:val="0"/>
                <w:smallCaps w:val="0"/>
              </w:rPr>
            </w:pPr>
          </w:p>
        </w:tc>
        <w:tc>
          <w:tcPr>
            <w:tcW w:w="822" w:type="dxa"/>
            <w:vMerge w:val="continue"/>
            <w:vAlign w:val="center"/>
          </w:tcPr>
          <w:p w14:paraId="5A67ECB5">
            <w:pPr>
              <w:rPr>
                <w:rFonts w:ascii="Times New Roman" w:hAnsi="Times New Roman"/>
                <w:caps w:val="0"/>
                <w:smallCaps w:val="0"/>
              </w:rPr>
            </w:pPr>
          </w:p>
        </w:tc>
        <w:tc>
          <w:tcPr>
            <w:tcW w:w="822" w:type="dxa"/>
            <w:vAlign w:val="center"/>
          </w:tcPr>
          <w:p w14:paraId="1CAEC17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时效指标</w:t>
            </w:r>
          </w:p>
        </w:tc>
        <w:tc>
          <w:tcPr>
            <w:tcW w:w="1332" w:type="dxa"/>
            <w:vAlign w:val="center"/>
          </w:tcPr>
          <w:p w14:paraId="77BCD6A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资产管理工作完成及时率</w:t>
            </w:r>
          </w:p>
        </w:tc>
        <w:tc>
          <w:tcPr>
            <w:tcW w:w="482" w:type="dxa"/>
            <w:vAlign w:val="center"/>
          </w:tcPr>
          <w:p w14:paraId="56BA457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126EA20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021E473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7DA4CD7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09B9AF0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0B3E77A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172CB517">
            <w:pPr>
              <w:spacing w:before="20" w:after="20" w:line="240" w:lineRule="auto"/>
              <w:jc w:val="center"/>
              <w:rPr>
                <w:rFonts w:ascii="Times New Roman" w:hAnsi="Times New Roman"/>
                <w:caps w:val="0"/>
                <w:smallCaps w:val="0"/>
              </w:rPr>
            </w:pPr>
          </w:p>
        </w:tc>
      </w:tr>
      <w:tr w14:paraId="4D0C6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52B46340">
            <w:pPr>
              <w:rPr>
                <w:rFonts w:ascii="Times New Roman" w:hAnsi="Times New Roman"/>
                <w:caps w:val="0"/>
                <w:smallCaps w:val="0"/>
              </w:rPr>
            </w:pPr>
          </w:p>
        </w:tc>
        <w:tc>
          <w:tcPr>
            <w:tcW w:w="822" w:type="dxa"/>
            <w:vAlign w:val="center"/>
          </w:tcPr>
          <w:p w14:paraId="781D968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效益指标</w:t>
            </w:r>
          </w:p>
        </w:tc>
        <w:tc>
          <w:tcPr>
            <w:tcW w:w="822" w:type="dxa"/>
            <w:vAlign w:val="center"/>
          </w:tcPr>
          <w:p w14:paraId="3C06A4E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社会效益指标</w:t>
            </w:r>
          </w:p>
        </w:tc>
        <w:tc>
          <w:tcPr>
            <w:tcW w:w="1332" w:type="dxa"/>
            <w:vAlign w:val="center"/>
          </w:tcPr>
          <w:p w14:paraId="785D1E9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闲置资产盘活率</w:t>
            </w:r>
          </w:p>
        </w:tc>
        <w:tc>
          <w:tcPr>
            <w:tcW w:w="482" w:type="dxa"/>
            <w:vAlign w:val="center"/>
          </w:tcPr>
          <w:p w14:paraId="2DACE44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5493F05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25</w:t>
            </w:r>
          </w:p>
        </w:tc>
        <w:tc>
          <w:tcPr>
            <w:tcW w:w="482" w:type="dxa"/>
            <w:vAlign w:val="center"/>
          </w:tcPr>
          <w:p w14:paraId="672D5C5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9F030C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25</w:t>
            </w:r>
          </w:p>
        </w:tc>
        <w:tc>
          <w:tcPr>
            <w:tcW w:w="482" w:type="dxa"/>
            <w:vAlign w:val="center"/>
          </w:tcPr>
          <w:p w14:paraId="1852276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5C8CDC5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1616" w:type="dxa"/>
            <w:vAlign w:val="center"/>
          </w:tcPr>
          <w:p w14:paraId="33A2FF71">
            <w:pPr>
              <w:spacing w:before="20" w:after="20" w:line="240" w:lineRule="auto"/>
              <w:jc w:val="center"/>
              <w:rPr>
                <w:rFonts w:ascii="Times New Roman" w:hAnsi="Times New Roman"/>
                <w:caps w:val="0"/>
                <w:smallCaps w:val="0"/>
              </w:rPr>
            </w:pPr>
          </w:p>
        </w:tc>
      </w:tr>
      <w:tr w14:paraId="14D44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CB05253">
            <w:pPr>
              <w:rPr>
                <w:rFonts w:ascii="Times New Roman" w:hAnsi="Times New Roman"/>
                <w:caps w:val="0"/>
                <w:smallCaps w:val="0"/>
              </w:rPr>
            </w:pPr>
          </w:p>
        </w:tc>
        <w:tc>
          <w:tcPr>
            <w:tcW w:w="822" w:type="dxa"/>
            <w:vAlign w:val="center"/>
          </w:tcPr>
          <w:p w14:paraId="33F86BB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满意度指标</w:t>
            </w:r>
          </w:p>
        </w:tc>
        <w:tc>
          <w:tcPr>
            <w:tcW w:w="822" w:type="dxa"/>
            <w:vAlign w:val="center"/>
          </w:tcPr>
          <w:p w14:paraId="6D84F20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服务对象满意度指标</w:t>
            </w:r>
          </w:p>
        </w:tc>
        <w:tc>
          <w:tcPr>
            <w:tcW w:w="1332" w:type="dxa"/>
            <w:vAlign w:val="center"/>
          </w:tcPr>
          <w:p w14:paraId="0D20F11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资产管理服务满意度</w:t>
            </w:r>
          </w:p>
        </w:tc>
        <w:tc>
          <w:tcPr>
            <w:tcW w:w="482" w:type="dxa"/>
            <w:vAlign w:val="center"/>
          </w:tcPr>
          <w:p w14:paraId="191FFAF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68A5DB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90</w:t>
            </w:r>
          </w:p>
        </w:tc>
        <w:tc>
          <w:tcPr>
            <w:tcW w:w="482" w:type="dxa"/>
            <w:vAlign w:val="center"/>
          </w:tcPr>
          <w:p w14:paraId="1D3588E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76A99B0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90</w:t>
            </w:r>
          </w:p>
        </w:tc>
        <w:tc>
          <w:tcPr>
            <w:tcW w:w="482" w:type="dxa"/>
            <w:vAlign w:val="center"/>
          </w:tcPr>
          <w:p w14:paraId="5A97F85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38732E3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1616" w:type="dxa"/>
            <w:vAlign w:val="center"/>
          </w:tcPr>
          <w:p w14:paraId="487C5540">
            <w:pPr>
              <w:spacing w:before="20" w:after="20" w:line="240" w:lineRule="auto"/>
              <w:jc w:val="center"/>
              <w:rPr>
                <w:rFonts w:ascii="Times New Roman" w:hAnsi="Times New Roman"/>
                <w:caps w:val="0"/>
                <w:smallCaps w:val="0"/>
              </w:rPr>
            </w:pPr>
          </w:p>
        </w:tc>
      </w:tr>
      <w:tr w14:paraId="32A6D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651A8ED">
            <w:pPr>
              <w:rPr>
                <w:rFonts w:ascii="Times New Roman" w:hAnsi="Times New Roman"/>
                <w:caps w:val="0"/>
                <w:smallCaps w:val="0"/>
              </w:rPr>
            </w:pPr>
          </w:p>
        </w:tc>
        <w:tc>
          <w:tcPr>
            <w:tcW w:w="822" w:type="dxa"/>
            <w:vAlign w:val="center"/>
          </w:tcPr>
          <w:p w14:paraId="3140AF1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成本指标</w:t>
            </w:r>
          </w:p>
        </w:tc>
        <w:tc>
          <w:tcPr>
            <w:tcW w:w="822" w:type="dxa"/>
            <w:vAlign w:val="center"/>
          </w:tcPr>
          <w:p w14:paraId="4968479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经济成本指标</w:t>
            </w:r>
          </w:p>
        </w:tc>
        <w:tc>
          <w:tcPr>
            <w:tcW w:w="1332" w:type="dxa"/>
            <w:vAlign w:val="center"/>
          </w:tcPr>
          <w:p w14:paraId="460B1CD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管理服务成本控制</w:t>
            </w:r>
          </w:p>
        </w:tc>
        <w:tc>
          <w:tcPr>
            <w:tcW w:w="482" w:type="dxa"/>
            <w:vAlign w:val="center"/>
          </w:tcPr>
          <w:p w14:paraId="23FB13F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FCC875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0.9</w:t>
            </w:r>
          </w:p>
        </w:tc>
        <w:tc>
          <w:tcPr>
            <w:tcW w:w="482" w:type="dxa"/>
            <w:vAlign w:val="center"/>
          </w:tcPr>
          <w:p w14:paraId="5629C07F">
            <w:pPr>
              <w:spacing w:before="20" w:after="20" w:line="240" w:lineRule="auto"/>
              <w:jc w:val="center"/>
              <w:rPr>
                <w:rFonts w:hint="eastAsia" w:ascii="Times New Roman" w:hAnsi="Times New Roman" w:eastAsia="仿宋_GB2312"/>
                <w:caps w:val="0"/>
                <w:smallCaps w:val="0"/>
                <w:lang w:eastAsia="zh-CN"/>
              </w:rPr>
            </w:pPr>
            <w:r>
              <w:rPr>
                <w:rFonts w:hint="eastAsia" w:ascii="Times New Roman" w:hAnsi="Times New Roman" w:eastAsia="仿宋_GB2312"/>
                <w:b w:val="0"/>
                <w:caps w:val="0"/>
                <w:smallCaps w:val="0"/>
                <w:color w:val="000000"/>
                <w:sz w:val="16"/>
                <w:lang w:eastAsia="zh-CN"/>
              </w:rPr>
              <w:t>万元</w:t>
            </w:r>
          </w:p>
        </w:tc>
        <w:tc>
          <w:tcPr>
            <w:tcW w:w="652" w:type="dxa"/>
            <w:vAlign w:val="center"/>
          </w:tcPr>
          <w:p w14:paraId="78FA8FE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0.9</w:t>
            </w:r>
          </w:p>
        </w:tc>
        <w:tc>
          <w:tcPr>
            <w:tcW w:w="482" w:type="dxa"/>
            <w:vAlign w:val="center"/>
          </w:tcPr>
          <w:p w14:paraId="6EF0EBA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7B825CC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359986DE">
            <w:pPr>
              <w:spacing w:before="20" w:after="20" w:line="240" w:lineRule="auto"/>
              <w:jc w:val="center"/>
              <w:rPr>
                <w:rFonts w:ascii="Times New Roman" w:hAnsi="Times New Roman"/>
                <w:caps w:val="0"/>
                <w:smallCaps w:val="0"/>
              </w:rPr>
            </w:pPr>
          </w:p>
        </w:tc>
      </w:tr>
      <w:tr w14:paraId="4CFF2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33D06FE">
            <w:pPr>
              <w:rPr>
                <w:rFonts w:ascii="Times New Roman" w:hAnsi="Times New Roman"/>
                <w:caps w:val="0"/>
                <w:smallCaps w:val="0"/>
              </w:rPr>
            </w:pPr>
          </w:p>
        </w:tc>
        <w:tc>
          <w:tcPr>
            <w:tcW w:w="5244" w:type="dxa"/>
            <w:gridSpan w:val="7"/>
            <w:vAlign w:val="center"/>
          </w:tcPr>
          <w:p w14:paraId="178D4D2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合计</w:t>
            </w:r>
          </w:p>
        </w:tc>
        <w:tc>
          <w:tcPr>
            <w:tcW w:w="482" w:type="dxa"/>
            <w:vAlign w:val="center"/>
          </w:tcPr>
          <w:p w14:paraId="1E359A6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482" w:type="dxa"/>
            <w:vAlign w:val="center"/>
          </w:tcPr>
          <w:p w14:paraId="257564F8">
            <w:pPr>
              <w:spacing w:before="20" w:after="20" w:line="240" w:lineRule="auto"/>
              <w:jc w:val="center"/>
              <w:rPr>
                <w:rFonts w:ascii="Times New Roman" w:hAnsi="Times New Roman"/>
                <w:caps w:val="0"/>
                <w:smallCaps w:val="0"/>
              </w:rPr>
            </w:pPr>
          </w:p>
        </w:tc>
        <w:tc>
          <w:tcPr>
            <w:tcW w:w="1616" w:type="dxa"/>
            <w:vAlign w:val="center"/>
          </w:tcPr>
          <w:p w14:paraId="1F88706D">
            <w:pPr>
              <w:spacing w:before="20" w:after="20" w:line="240" w:lineRule="auto"/>
              <w:jc w:val="center"/>
              <w:rPr>
                <w:rFonts w:ascii="Times New Roman" w:hAnsi="Times New Roman"/>
                <w:caps w:val="0"/>
                <w:smallCaps w:val="0"/>
              </w:rPr>
            </w:pPr>
          </w:p>
        </w:tc>
      </w:tr>
      <w:tr w14:paraId="7B8A0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6F13CB3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评价结论</w:t>
            </w:r>
          </w:p>
        </w:tc>
        <w:tc>
          <w:tcPr>
            <w:tcW w:w="7002" w:type="dxa"/>
            <w:gridSpan w:val="9"/>
            <w:vAlign w:val="center"/>
          </w:tcPr>
          <w:p w14:paraId="7D948F44">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本项目绩效自评总分89分。项目实施规范、资金使用合规、管理工作到位，有效提升全县行政事业性国有资产管理水平，全面完成年度绩效目标。</w:t>
            </w:r>
          </w:p>
        </w:tc>
      </w:tr>
      <w:tr w14:paraId="6A110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1828BBF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存在问题</w:t>
            </w:r>
          </w:p>
        </w:tc>
        <w:tc>
          <w:tcPr>
            <w:tcW w:w="7002" w:type="dxa"/>
            <w:gridSpan w:val="9"/>
            <w:vAlign w:val="center"/>
          </w:tcPr>
          <w:p w14:paraId="4EC131EC">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6F0F0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562CB04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改进措施</w:t>
            </w:r>
          </w:p>
        </w:tc>
        <w:tc>
          <w:tcPr>
            <w:tcW w:w="7002" w:type="dxa"/>
            <w:gridSpan w:val="9"/>
            <w:vAlign w:val="center"/>
          </w:tcPr>
          <w:p w14:paraId="5913E660">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25FB4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80" w:type="dxa"/>
            <w:gridSpan w:val="5"/>
            <w:vAlign w:val="center"/>
          </w:tcPr>
          <w:p w14:paraId="1854BD5A">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项目负责人：</w:t>
            </w:r>
          </w:p>
        </w:tc>
        <w:tc>
          <w:tcPr>
            <w:tcW w:w="4366" w:type="dxa"/>
            <w:gridSpan w:val="6"/>
            <w:vAlign w:val="center"/>
          </w:tcPr>
          <w:p w14:paraId="7F2EF3F6">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财务负责人：</w:t>
            </w:r>
          </w:p>
        </w:tc>
      </w:tr>
    </w:tbl>
    <w:p w14:paraId="1083AD39">
      <w:pPr>
        <w:pageBreakBefore/>
        <w:spacing w:before="120" w:after="120"/>
        <w:jc w:val="center"/>
        <w:rPr>
          <w:rFonts w:ascii="Times New Roman" w:hAnsi="Times New Roman"/>
          <w:caps w:val="0"/>
          <w:smallCaps w:val="0"/>
        </w:rPr>
      </w:pPr>
      <w:r>
        <w:rPr>
          <w:rFonts w:hint="eastAsia" w:ascii="Times New Roman" w:hAnsi="Times New Roman" w:eastAsia="黑体"/>
          <w:b/>
          <w:caps w:val="0"/>
          <w:smallCaps w:val="0"/>
          <w:color w:val="000000"/>
          <w:sz w:val="28"/>
        </w:rPr>
        <w:t>部门预算项目支出绩效自评表（2025年度）</w:t>
      </w:r>
    </w:p>
    <w:tbl>
      <w:tblPr>
        <w:tblStyle w:val="13"/>
        <w:tblW w:w="86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804"/>
        <w:gridCol w:w="804"/>
        <w:gridCol w:w="804"/>
        <w:gridCol w:w="804"/>
        <w:gridCol w:w="804"/>
        <w:gridCol w:w="804"/>
        <w:gridCol w:w="804"/>
        <w:gridCol w:w="804"/>
        <w:gridCol w:w="804"/>
        <w:gridCol w:w="804"/>
      </w:tblGrid>
      <w:tr w14:paraId="74471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63BB735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项目名称</w:t>
            </w:r>
          </w:p>
        </w:tc>
        <w:tc>
          <w:tcPr>
            <w:tcW w:w="7002" w:type="dxa"/>
            <w:gridSpan w:val="9"/>
            <w:vAlign w:val="center"/>
          </w:tcPr>
          <w:p w14:paraId="57C0CA3C">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应急电源采购项目</w:t>
            </w:r>
          </w:p>
        </w:tc>
      </w:tr>
      <w:tr w14:paraId="662C4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0455CC8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主管部门</w:t>
            </w:r>
          </w:p>
        </w:tc>
        <w:tc>
          <w:tcPr>
            <w:tcW w:w="3770" w:type="dxa"/>
            <w:gridSpan w:val="5"/>
            <w:vAlign w:val="center"/>
          </w:tcPr>
          <w:p w14:paraId="5CFE8BC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壤塘县公务服务中心本级</w:t>
            </w:r>
          </w:p>
        </w:tc>
        <w:tc>
          <w:tcPr>
            <w:tcW w:w="1134" w:type="dxa"/>
            <w:gridSpan w:val="2"/>
            <w:vAlign w:val="center"/>
          </w:tcPr>
          <w:p w14:paraId="316C259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实施单位（盖章）</w:t>
            </w:r>
          </w:p>
        </w:tc>
        <w:tc>
          <w:tcPr>
            <w:tcW w:w="2098" w:type="dxa"/>
            <w:gridSpan w:val="2"/>
            <w:vAlign w:val="center"/>
          </w:tcPr>
          <w:p w14:paraId="3145852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w:t>
            </w:r>
          </w:p>
        </w:tc>
      </w:tr>
      <w:tr w14:paraId="67D12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568C552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项目基本情况</w:t>
            </w:r>
          </w:p>
        </w:tc>
        <w:tc>
          <w:tcPr>
            <w:tcW w:w="822" w:type="dxa"/>
            <w:vMerge w:val="restart"/>
            <w:vAlign w:val="center"/>
          </w:tcPr>
          <w:p w14:paraId="12B4242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1.项目年度目标完成情况</w:t>
            </w:r>
          </w:p>
        </w:tc>
        <w:tc>
          <w:tcPr>
            <w:tcW w:w="3770" w:type="dxa"/>
            <w:gridSpan w:val="5"/>
            <w:vAlign w:val="center"/>
          </w:tcPr>
          <w:p w14:paraId="3CC6A14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项目年度目标</w:t>
            </w:r>
          </w:p>
        </w:tc>
        <w:tc>
          <w:tcPr>
            <w:tcW w:w="3232" w:type="dxa"/>
            <w:gridSpan w:val="4"/>
            <w:vAlign w:val="center"/>
          </w:tcPr>
          <w:p w14:paraId="5BD7DF4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年度目标完成情况</w:t>
            </w:r>
          </w:p>
        </w:tc>
      </w:tr>
      <w:tr w14:paraId="22915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8CBF00E">
            <w:pPr>
              <w:rPr>
                <w:rFonts w:ascii="Times New Roman" w:hAnsi="Times New Roman"/>
                <w:caps w:val="0"/>
                <w:smallCaps w:val="0"/>
              </w:rPr>
            </w:pPr>
          </w:p>
        </w:tc>
        <w:tc>
          <w:tcPr>
            <w:tcW w:w="822" w:type="dxa"/>
            <w:vMerge w:val="continue"/>
          </w:tcPr>
          <w:p w14:paraId="3CFCD7D4">
            <w:pPr>
              <w:rPr>
                <w:rFonts w:ascii="Times New Roman" w:hAnsi="Times New Roman"/>
                <w:caps w:val="0"/>
                <w:smallCaps w:val="0"/>
              </w:rPr>
            </w:pPr>
          </w:p>
        </w:tc>
        <w:tc>
          <w:tcPr>
            <w:tcW w:w="3770" w:type="dxa"/>
            <w:gridSpan w:val="5"/>
            <w:vAlign w:val="center"/>
          </w:tcPr>
          <w:p w14:paraId="3CA5EEB9">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完成应急电源机组采购、安装、调试并验收投入使用，提升机关应急供电能力，保障停电状态下政务办公与机关食堂供餐连续稳定。</w:t>
            </w:r>
          </w:p>
        </w:tc>
        <w:tc>
          <w:tcPr>
            <w:tcW w:w="3232" w:type="dxa"/>
            <w:gridSpan w:val="4"/>
            <w:vAlign w:val="center"/>
          </w:tcPr>
          <w:p w14:paraId="4D486D64">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对照年度目标，采购应急电源机组2组，产品合格率98%，按时交付率98%，减少安全事故发生率97%，干部职工满意度98%，绩效目标全面完成。</w:t>
            </w:r>
          </w:p>
        </w:tc>
      </w:tr>
      <w:tr w14:paraId="1564F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CB4D0E5">
            <w:pPr>
              <w:rPr>
                <w:rFonts w:ascii="Times New Roman" w:hAnsi="Times New Roman"/>
                <w:caps w:val="0"/>
                <w:smallCaps w:val="0"/>
              </w:rPr>
            </w:pPr>
          </w:p>
        </w:tc>
        <w:tc>
          <w:tcPr>
            <w:tcW w:w="822" w:type="dxa"/>
            <w:vAlign w:val="center"/>
          </w:tcPr>
          <w:p w14:paraId="241C4BE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2.项目实施内容及过程概述</w:t>
            </w:r>
          </w:p>
        </w:tc>
        <w:tc>
          <w:tcPr>
            <w:tcW w:w="7002" w:type="dxa"/>
            <w:gridSpan w:val="9"/>
            <w:vAlign w:val="center"/>
          </w:tcPr>
          <w:p w14:paraId="579B4DFC">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项目由壤塘县公务服务中心组织实施，成立以尼麦夺杰为组长、索金磋为副组长的专项绩效评价小组，综合采用成本效益分析法、案卷研究法、</w:t>
            </w:r>
            <w:r>
              <w:rPr>
                <w:rFonts w:hint="eastAsia" w:ascii="Times New Roman" w:hAnsi="Times New Roman" w:eastAsia="仿宋_GB2312"/>
                <w:b w:val="0"/>
                <w:caps w:val="0"/>
                <w:smallCaps w:val="0"/>
                <w:color w:val="000000"/>
                <w:sz w:val="16"/>
                <w:lang w:eastAsia="zh-CN"/>
              </w:rPr>
              <w:t>实地勘查法</w:t>
            </w:r>
            <w:r>
              <w:rPr>
                <w:rFonts w:hint="eastAsia" w:ascii="Times New Roman" w:hAnsi="Times New Roman" w:eastAsia="仿宋_GB2312"/>
                <w:b w:val="0"/>
                <w:caps w:val="0"/>
                <w:smallCaps w:val="0"/>
                <w:color w:val="000000"/>
                <w:sz w:val="16"/>
              </w:rPr>
              <w:t>、问卷调查法等，选取</w:t>
            </w:r>
            <w:r>
              <w:rPr>
                <w:rFonts w:hint="eastAsia" w:ascii="Times New Roman" w:hAnsi="Times New Roman" w:eastAsia="仿宋_GB2312"/>
                <w:b w:val="0"/>
                <w:caps w:val="0"/>
                <w:smallCaps w:val="0"/>
                <w:color w:val="000000"/>
                <w:sz w:val="16"/>
                <w:lang w:eastAsia="zh-CN"/>
              </w:rPr>
              <w:t>县委县政府</w:t>
            </w:r>
            <w:r>
              <w:rPr>
                <w:rFonts w:hint="eastAsia" w:ascii="Times New Roman" w:hAnsi="Times New Roman" w:eastAsia="仿宋_GB2312"/>
                <w:b w:val="0"/>
                <w:caps w:val="0"/>
                <w:smallCaps w:val="0"/>
                <w:color w:val="000000"/>
                <w:sz w:val="16"/>
              </w:rPr>
              <w:t>办公楼、机关食堂两个核心点位开展查验核验，完成全面自评。</w:t>
            </w:r>
          </w:p>
        </w:tc>
      </w:tr>
      <w:tr w14:paraId="0F3CC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325FFFA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预算执行情况（10分）</w:t>
            </w:r>
          </w:p>
        </w:tc>
        <w:tc>
          <w:tcPr>
            <w:tcW w:w="1644" w:type="dxa"/>
            <w:gridSpan w:val="2"/>
            <w:vAlign w:val="center"/>
          </w:tcPr>
          <w:p w14:paraId="7FF3274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年度预算数（</w:t>
            </w:r>
            <w:r>
              <w:rPr>
                <w:rFonts w:hint="eastAsia" w:ascii="Times New Roman" w:hAnsi="Times New Roman" w:eastAsia="仿宋_GB2312"/>
                <w:b/>
                <w:caps w:val="0"/>
                <w:smallCaps w:val="0"/>
                <w:color w:val="000000"/>
                <w:sz w:val="16"/>
                <w:lang w:eastAsia="zh-CN"/>
              </w:rPr>
              <w:t>万元万元</w:t>
            </w:r>
            <w:r>
              <w:rPr>
                <w:rFonts w:hint="eastAsia" w:ascii="Times New Roman" w:hAnsi="Times New Roman" w:eastAsia="仿宋_GB2312"/>
                <w:b/>
                <w:caps w:val="0"/>
                <w:smallCaps w:val="0"/>
                <w:color w:val="000000"/>
                <w:sz w:val="16"/>
              </w:rPr>
              <w:t>）</w:t>
            </w:r>
          </w:p>
        </w:tc>
        <w:tc>
          <w:tcPr>
            <w:tcW w:w="1332" w:type="dxa"/>
            <w:vAlign w:val="center"/>
          </w:tcPr>
          <w:p w14:paraId="7EE4C73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年初预算</w:t>
            </w:r>
          </w:p>
        </w:tc>
        <w:tc>
          <w:tcPr>
            <w:tcW w:w="482" w:type="dxa"/>
            <w:vAlign w:val="center"/>
          </w:tcPr>
          <w:p w14:paraId="5FEE9BC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调整后预算数</w:t>
            </w:r>
          </w:p>
        </w:tc>
        <w:tc>
          <w:tcPr>
            <w:tcW w:w="652" w:type="dxa"/>
            <w:vAlign w:val="center"/>
          </w:tcPr>
          <w:p w14:paraId="025B6C4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预算执行数</w:t>
            </w:r>
          </w:p>
        </w:tc>
        <w:tc>
          <w:tcPr>
            <w:tcW w:w="482" w:type="dxa"/>
            <w:vAlign w:val="center"/>
          </w:tcPr>
          <w:p w14:paraId="39AFF1F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预算执行率</w:t>
            </w:r>
          </w:p>
        </w:tc>
        <w:tc>
          <w:tcPr>
            <w:tcW w:w="652" w:type="dxa"/>
            <w:vAlign w:val="center"/>
          </w:tcPr>
          <w:p w14:paraId="076BACC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66B3041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2098" w:type="dxa"/>
            <w:gridSpan w:val="2"/>
            <w:vAlign w:val="center"/>
          </w:tcPr>
          <w:p w14:paraId="2B75E0C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原因</w:t>
            </w:r>
          </w:p>
        </w:tc>
      </w:tr>
      <w:tr w14:paraId="0DADF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0C3AC9A">
            <w:pPr>
              <w:rPr>
                <w:rFonts w:ascii="Times New Roman" w:hAnsi="Times New Roman"/>
                <w:caps w:val="0"/>
                <w:smallCaps w:val="0"/>
              </w:rPr>
            </w:pPr>
          </w:p>
        </w:tc>
        <w:tc>
          <w:tcPr>
            <w:tcW w:w="1644" w:type="dxa"/>
            <w:gridSpan w:val="2"/>
            <w:vAlign w:val="center"/>
          </w:tcPr>
          <w:p w14:paraId="7C86004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总额</w:t>
            </w:r>
          </w:p>
        </w:tc>
        <w:tc>
          <w:tcPr>
            <w:tcW w:w="1332" w:type="dxa"/>
            <w:vAlign w:val="center"/>
          </w:tcPr>
          <w:p w14:paraId="721AC4A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2.56</w:t>
            </w:r>
          </w:p>
        </w:tc>
        <w:tc>
          <w:tcPr>
            <w:tcW w:w="482" w:type="dxa"/>
            <w:vAlign w:val="center"/>
          </w:tcPr>
          <w:p w14:paraId="3DFD464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2.56</w:t>
            </w:r>
          </w:p>
        </w:tc>
        <w:tc>
          <w:tcPr>
            <w:tcW w:w="652" w:type="dxa"/>
            <w:vAlign w:val="center"/>
          </w:tcPr>
          <w:p w14:paraId="555AEFF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2.56</w:t>
            </w:r>
          </w:p>
        </w:tc>
        <w:tc>
          <w:tcPr>
            <w:tcW w:w="482" w:type="dxa"/>
            <w:vAlign w:val="center"/>
          </w:tcPr>
          <w:p w14:paraId="4FD41E8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652" w:type="dxa"/>
            <w:vAlign w:val="center"/>
          </w:tcPr>
          <w:p w14:paraId="00F0EC9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4A21ABE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2098" w:type="dxa"/>
            <w:gridSpan w:val="2"/>
            <w:vMerge w:val="restart"/>
            <w:vAlign w:val="center"/>
          </w:tcPr>
          <w:p w14:paraId="3B11A13A">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5"/>
              </w:rPr>
              <w:t>1.预算执行率=预算执行数/调整后预算数，预算执行率未达到90%的需说明原因（100字以内）；2.年中发生预算调整的（追加或调减），应单独说明理由；3.其他资金包括：社会投入资金、银行贷款.</w:t>
            </w:r>
          </w:p>
        </w:tc>
      </w:tr>
      <w:tr w14:paraId="279F7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1AF0931">
            <w:pPr>
              <w:rPr>
                <w:rFonts w:ascii="Times New Roman" w:hAnsi="Times New Roman"/>
                <w:caps w:val="0"/>
                <w:smallCaps w:val="0"/>
              </w:rPr>
            </w:pPr>
          </w:p>
        </w:tc>
        <w:tc>
          <w:tcPr>
            <w:tcW w:w="1644" w:type="dxa"/>
            <w:gridSpan w:val="2"/>
            <w:vAlign w:val="center"/>
          </w:tcPr>
          <w:p w14:paraId="0BA2178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其中：财政资金</w:t>
            </w:r>
          </w:p>
        </w:tc>
        <w:tc>
          <w:tcPr>
            <w:tcW w:w="1332" w:type="dxa"/>
            <w:vAlign w:val="center"/>
          </w:tcPr>
          <w:p w14:paraId="3644CF0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2.56</w:t>
            </w:r>
          </w:p>
        </w:tc>
        <w:tc>
          <w:tcPr>
            <w:tcW w:w="482" w:type="dxa"/>
            <w:vAlign w:val="center"/>
          </w:tcPr>
          <w:p w14:paraId="56A2707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2.56</w:t>
            </w:r>
          </w:p>
        </w:tc>
        <w:tc>
          <w:tcPr>
            <w:tcW w:w="652" w:type="dxa"/>
            <w:vAlign w:val="center"/>
          </w:tcPr>
          <w:p w14:paraId="6373F93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2.56</w:t>
            </w:r>
          </w:p>
        </w:tc>
        <w:tc>
          <w:tcPr>
            <w:tcW w:w="482" w:type="dxa"/>
            <w:vAlign w:val="center"/>
          </w:tcPr>
          <w:p w14:paraId="4048625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652" w:type="dxa"/>
            <w:vAlign w:val="center"/>
          </w:tcPr>
          <w:p w14:paraId="2530259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106BEA1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137E815C">
            <w:pPr>
              <w:rPr>
                <w:rFonts w:ascii="Times New Roman" w:hAnsi="Times New Roman"/>
                <w:caps w:val="0"/>
                <w:smallCaps w:val="0"/>
              </w:rPr>
            </w:pPr>
          </w:p>
        </w:tc>
      </w:tr>
      <w:tr w14:paraId="3991E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226C580">
            <w:pPr>
              <w:rPr>
                <w:rFonts w:ascii="Times New Roman" w:hAnsi="Times New Roman"/>
                <w:caps w:val="0"/>
                <w:smallCaps w:val="0"/>
              </w:rPr>
            </w:pPr>
          </w:p>
        </w:tc>
        <w:tc>
          <w:tcPr>
            <w:tcW w:w="1644" w:type="dxa"/>
            <w:gridSpan w:val="2"/>
            <w:vAlign w:val="center"/>
          </w:tcPr>
          <w:p w14:paraId="5AE5296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财政专户管理资金</w:t>
            </w:r>
          </w:p>
        </w:tc>
        <w:tc>
          <w:tcPr>
            <w:tcW w:w="1332" w:type="dxa"/>
            <w:vAlign w:val="center"/>
          </w:tcPr>
          <w:p w14:paraId="3C80659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2262B2C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5E32A67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03949FB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1C7FCE7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62ACEA4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5E6F4AFA">
            <w:pPr>
              <w:rPr>
                <w:rFonts w:ascii="Times New Roman" w:hAnsi="Times New Roman"/>
                <w:caps w:val="0"/>
                <w:smallCaps w:val="0"/>
              </w:rPr>
            </w:pPr>
          </w:p>
        </w:tc>
      </w:tr>
      <w:tr w14:paraId="05BD6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452633ED">
            <w:pPr>
              <w:rPr>
                <w:rFonts w:ascii="Times New Roman" w:hAnsi="Times New Roman"/>
                <w:caps w:val="0"/>
                <w:smallCaps w:val="0"/>
              </w:rPr>
            </w:pPr>
          </w:p>
        </w:tc>
        <w:tc>
          <w:tcPr>
            <w:tcW w:w="1644" w:type="dxa"/>
            <w:gridSpan w:val="2"/>
            <w:vAlign w:val="center"/>
          </w:tcPr>
          <w:p w14:paraId="765B776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单位资金</w:t>
            </w:r>
          </w:p>
        </w:tc>
        <w:tc>
          <w:tcPr>
            <w:tcW w:w="1332" w:type="dxa"/>
            <w:vAlign w:val="center"/>
          </w:tcPr>
          <w:p w14:paraId="2FEB93B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6F83453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5BA3361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1F119C3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5296767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2A5FD2F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3CB0EE76">
            <w:pPr>
              <w:rPr>
                <w:rFonts w:ascii="Times New Roman" w:hAnsi="Times New Roman"/>
                <w:caps w:val="0"/>
                <w:smallCaps w:val="0"/>
              </w:rPr>
            </w:pPr>
          </w:p>
        </w:tc>
      </w:tr>
      <w:tr w14:paraId="1DA60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DF8D685">
            <w:pPr>
              <w:rPr>
                <w:rFonts w:ascii="Times New Roman" w:hAnsi="Times New Roman"/>
                <w:caps w:val="0"/>
                <w:smallCaps w:val="0"/>
              </w:rPr>
            </w:pPr>
          </w:p>
        </w:tc>
        <w:tc>
          <w:tcPr>
            <w:tcW w:w="1644" w:type="dxa"/>
            <w:gridSpan w:val="2"/>
            <w:vAlign w:val="center"/>
          </w:tcPr>
          <w:p w14:paraId="77A2C60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其他资金</w:t>
            </w:r>
          </w:p>
        </w:tc>
        <w:tc>
          <w:tcPr>
            <w:tcW w:w="1332" w:type="dxa"/>
            <w:vAlign w:val="center"/>
          </w:tcPr>
          <w:p w14:paraId="4E0410EC">
            <w:pPr>
              <w:spacing w:before="20" w:after="20" w:line="240" w:lineRule="auto"/>
              <w:jc w:val="center"/>
              <w:rPr>
                <w:rFonts w:ascii="Times New Roman" w:hAnsi="Times New Roman"/>
                <w:caps w:val="0"/>
                <w:smallCaps w:val="0"/>
              </w:rPr>
            </w:pPr>
          </w:p>
        </w:tc>
        <w:tc>
          <w:tcPr>
            <w:tcW w:w="482" w:type="dxa"/>
            <w:vAlign w:val="center"/>
          </w:tcPr>
          <w:p w14:paraId="55AE99EA">
            <w:pPr>
              <w:spacing w:before="20" w:after="20" w:line="240" w:lineRule="auto"/>
              <w:jc w:val="center"/>
              <w:rPr>
                <w:rFonts w:ascii="Times New Roman" w:hAnsi="Times New Roman"/>
                <w:caps w:val="0"/>
                <w:smallCaps w:val="0"/>
              </w:rPr>
            </w:pPr>
          </w:p>
        </w:tc>
        <w:tc>
          <w:tcPr>
            <w:tcW w:w="652" w:type="dxa"/>
            <w:vAlign w:val="center"/>
          </w:tcPr>
          <w:p w14:paraId="7CEA96C9">
            <w:pPr>
              <w:spacing w:before="20" w:after="20" w:line="240" w:lineRule="auto"/>
              <w:jc w:val="center"/>
              <w:rPr>
                <w:rFonts w:ascii="Times New Roman" w:hAnsi="Times New Roman"/>
                <w:caps w:val="0"/>
                <w:smallCaps w:val="0"/>
              </w:rPr>
            </w:pPr>
          </w:p>
        </w:tc>
        <w:tc>
          <w:tcPr>
            <w:tcW w:w="482" w:type="dxa"/>
            <w:vAlign w:val="center"/>
          </w:tcPr>
          <w:p w14:paraId="7EB0ECFC">
            <w:pPr>
              <w:spacing w:before="20" w:after="20" w:line="240" w:lineRule="auto"/>
              <w:jc w:val="center"/>
              <w:rPr>
                <w:rFonts w:ascii="Times New Roman" w:hAnsi="Times New Roman"/>
                <w:caps w:val="0"/>
                <w:smallCaps w:val="0"/>
              </w:rPr>
            </w:pPr>
          </w:p>
        </w:tc>
        <w:tc>
          <w:tcPr>
            <w:tcW w:w="652" w:type="dxa"/>
            <w:vAlign w:val="center"/>
          </w:tcPr>
          <w:p w14:paraId="383DDF6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22C5709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1ECD1FF4">
            <w:pPr>
              <w:rPr>
                <w:rFonts w:ascii="Times New Roman" w:hAnsi="Times New Roman"/>
                <w:caps w:val="0"/>
                <w:smallCaps w:val="0"/>
              </w:rPr>
            </w:pPr>
          </w:p>
        </w:tc>
      </w:tr>
      <w:tr w14:paraId="77594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61E1DAC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绩效指标（90分）</w:t>
            </w:r>
          </w:p>
        </w:tc>
        <w:tc>
          <w:tcPr>
            <w:tcW w:w="822" w:type="dxa"/>
            <w:vAlign w:val="center"/>
          </w:tcPr>
          <w:p w14:paraId="254BAC3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一级指标</w:t>
            </w:r>
          </w:p>
        </w:tc>
        <w:tc>
          <w:tcPr>
            <w:tcW w:w="822" w:type="dxa"/>
            <w:vAlign w:val="center"/>
          </w:tcPr>
          <w:p w14:paraId="1DD60F8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二级指标</w:t>
            </w:r>
          </w:p>
        </w:tc>
        <w:tc>
          <w:tcPr>
            <w:tcW w:w="1332" w:type="dxa"/>
            <w:vAlign w:val="center"/>
          </w:tcPr>
          <w:p w14:paraId="6412A10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三级指标</w:t>
            </w:r>
          </w:p>
        </w:tc>
        <w:tc>
          <w:tcPr>
            <w:tcW w:w="482" w:type="dxa"/>
            <w:vAlign w:val="center"/>
          </w:tcPr>
          <w:p w14:paraId="5A92455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指标性质</w:t>
            </w:r>
          </w:p>
        </w:tc>
        <w:tc>
          <w:tcPr>
            <w:tcW w:w="652" w:type="dxa"/>
            <w:vAlign w:val="center"/>
          </w:tcPr>
          <w:p w14:paraId="6D333E8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指标值</w:t>
            </w:r>
          </w:p>
        </w:tc>
        <w:tc>
          <w:tcPr>
            <w:tcW w:w="482" w:type="dxa"/>
            <w:vAlign w:val="center"/>
          </w:tcPr>
          <w:p w14:paraId="15FCB13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度量单位</w:t>
            </w:r>
          </w:p>
        </w:tc>
        <w:tc>
          <w:tcPr>
            <w:tcW w:w="652" w:type="dxa"/>
            <w:vAlign w:val="center"/>
          </w:tcPr>
          <w:p w14:paraId="112BCEF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完成值</w:t>
            </w:r>
          </w:p>
        </w:tc>
        <w:tc>
          <w:tcPr>
            <w:tcW w:w="482" w:type="dxa"/>
            <w:vAlign w:val="center"/>
          </w:tcPr>
          <w:p w14:paraId="692EC51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2B83AE9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1616" w:type="dxa"/>
            <w:vAlign w:val="center"/>
          </w:tcPr>
          <w:p w14:paraId="0CEB87A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未完成原因分析</w:t>
            </w:r>
          </w:p>
        </w:tc>
      </w:tr>
      <w:tr w14:paraId="78CEC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0C6BF04">
            <w:pPr>
              <w:rPr>
                <w:rFonts w:ascii="Times New Roman" w:hAnsi="Times New Roman"/>
                <w:caps w:val="0"/>
                <w:smallCaps w:val="0"/>
              </w:rPr>
            </w:pPr>
          </w:p>
        </w:tc>
        <w:tc>
          <w:tcPr>
            <w:tcW w:w="822" w:type="dxa"/>
            <w:vMerge w:val="restart"/>
            <w:vAlign w:val="center"/>
          </w:tcPr>
          <w:p w14:paraId="31E9F7B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74C1BF3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4716F4E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tc>
        <w:tc>
          <w:tcPr>
            <w:tcW w:w="822" w:type="dxa"/>
            <w:vAlign w:val="center"/>
          </w:tcPr>
          <w:p w14:paraId="3015416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数量指标</w:t>
            </w:r>
          </w:p>
        </w:tc>
        <w:tc>
          <w:tcPr>
            <w:tcW w:w="1332" w:type="dxa"/>
            <w:vAlign w:val="center"/>
          </w:tcPr>
          <w:p w14:paraId="1F98BD6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采购应急电源机组</w:t>
            </w:r>
          </w:p>
        </w:tc>
        <w:tc>
          <w:tcPr>
            <w:tcW w:w="482" w:type="dxa"/>
            <w:vAlign w:val="center"/>
          </w:tcPr>
          <w:p w14:paraId="4559044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8EB58E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w:t>
            </w:r>
          </w:p>
        </w:tc>
        <w:tc>
          <w:tcPr>
            <w:tcW w:w="482" w:type="dxa"/>
            <w:vAlign w:val="center"/>
          </w:tcPr>
          <w:p w14:paraId="0E1CED1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组</w:t>
            </w:r>
          </w:p>
        </w:tc>
        <w:tc>
          <w:tcPr>
            <w:tcW w:w="652" w:type="dxa"/>
            <w:vAlign w:val="center"/>
          </w:tcPr>
          <w:p w14:paraId="3C98F69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w:t>
            </w:r>
          </w:p>
        </w:tc>
        <w:tc>
          <w:tcPr>
            <w:tcW w:w="482" w:type="dxa"/>
            <w:vAlign w:val="center"/>
          </w:tcPr>
          <w:p w14:paraId="78CA6E7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7DCCC6A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7F049A42">
            <w:pPr>
              <w:spacing w:before="20" w:after="20" w:line="240" w:lineRule="auto"/>
              <w:jc w:val="center"/>
              <w:rPr>
                <w:rFonts w:ascii="Times New Roman" w:hAnsi="Times New Roman"/>
                <w:caps w:val="0"/>
                <w:smallCaps w:val="0"/>
              </w:rPr>
            </w:pPr>
          </w:p>
        </w:tc>
      </w:tr>
      <w:tr w14:paraId="6E736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6AA8259">
            <w:pPr>
              <w:rPr>
                <w:rFonts w:ascii="Times New Roman" w:hAnsi="Times New Roman"/>
                <w:caps w:val="0"/>
                <w:smallCaps w:val="0"/>
              </w:rPr>
            </w:pPr>
          </w:p>
        </w:tc>
        <w:tc>
          <w:tcPr>
            <w:tcW w:w="822" w:type="dxa"/>
            <w:vMerge w:val="continue"/>
            <w:vAlign w:val="center"/>
          </w:tcPr>
          <w:p w14:paraId="2F00AC07">
            <w:pPr>
              <w:rPr>
                <w:rFonts w:ascii="Times New Roman" w:hAnsi="Times New Roman"/>
                <w:caps w:val="0"/>
                <w:smallCaps w:val="0"/>
              </w:rPr>
            </w:pPr>
          </w:p>
        </w:tc>
        <w:tc>
          <w:tcPr>
            <w:tcW w:w="822" w:type="dxa"/>
            <w:vAlign w:val="center"/>
          </w:tcPr>
          <w:p w14:paraId="09CC251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质量指标</w:t>
            </w:r>
          </w:p>
        </w:tc>
        <w:tc>
          <w:tcPr>
            <w:tcW w:w="1332" w:type="dxa"/>
            <w:vAlign w:val="center"/>
          </w:tcPr>
          <w:p w14:paraId="13A2DE4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产品合格率</w:t>
            </w:r>
          </w:p>
        </w:tc>
        <w:tc>
          <w:tcPr>
            <w:tcW w:w="482" w:type="dxa"/>
            <w:vAlign w:val="center"/>
          </w:tcPr>
          <w:p w14:paraId="696344C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7EC3B8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98</w:t>
            </w:r>
          </w:p>
        </w:tc>
        <w:tc>
          <w:tcPr>
            <w:tcW w:w="482" w:type="dxa"/>
            <w:vAlign w:val="center"/>
          </w:tcPr>
          <w:p w14:paraId="557475D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111C24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98</w:t>
            </w:r>
          </w:p>
        </w:tc>
        <w:tc>
          <w:tcPr>
            <w:tcW w:w="482" w:type="dxa"/>
            <w:vAlign w:val="center"/>
          </w:tcPr>
          <w:p w14:paraId="391255D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68AD538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10D32F11">
            <w:pPr>
              <w:spacing w:before="20" w:after="20" w:line="240" w:lineRule="auto"/>
              <w:jc w:val="center"/>
              <w:rPr>
                <w:rFonts w:ascii="Times New Roman" w:hAnsi="Times New Roman"/>
                <w:caps w:val="0"/>
                <w:smallCaps w:val="0"/>
              </w:rPr>
            </w:pPr>
          </w:p>
        </w:tc>
      </w:tr>
      <w:tr w14:paraId="746E3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7417257">
            <w:pPr>
              <w:rPr>
                <w:rFonts w:ascii="Times New Roman" w:hAnsi="Times New Roman"/>
                <w:caps w:val="0"/>
                <w:smallCaps w:val="0"/>
              </w:rPr>
            </w:pPr>
          </w:p>
        </w:tc>
        <w:tc>
          <w:tcPr>
            <w:tcW w:w="822" w:type="dxa"/>
            <w:vMerge w:val="continue"/>
            <w:vAlign w:val="center"/>
          </w:tcPr>
          <w:p w14:paraId="6EC2F457">
            <w:pPr>
              <w:rPr>
                <w:rFonts w:ascii="Times New Roman" w:hAnsi="Times New Roman"/>
                <w:caps w:val="0"/>
                <w:smallCaps w:val="0"/>
              </w:rPr>
            </w:pPr>
          </w:p>
        </w:tc>
        <w:tc>
          <w:tcPr>
            <w:tcW w:w="822" w:type="dxa"/>
            <w:vAlign w:val="center"/>
          </w:tcPr>
          <w:p w14:paraId="24E7C62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时效指标</w:t>
            </w:r>
          </w:p>
        </w:tc>
        <w:tc>
          <w:tcPr>
            <w:tcW w:w="1332" w:type="dxa"/>
            <w:vAlign w:val="center"/>
          </w:tcPr>
          <w:p w14:paraId="15DAEBB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按时交付率</w:t>
            </w:r>
          </w:p>
        </w:tc>
        <w:tc>
          <w:tcPr>
            <w:tcW w:w="482" w:type="dxa"/>
            <w:vAlign w:val="center"/>
          </w:tcPr>
          <w:p w14:paraId="18CDF53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325885F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98</w:t>
            </w:r>
          </w:p>
        </w:tc>
        <w:tc>
          <w:tcPr>
            <w:tcW w:w="482" w:type="dxa"/>
            <w:vAlign w:val="center"/>
          </w:tcPr>
          <w:p w14:paraId="3395734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696D1F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98</w:t>
            </w:r>
          </w:p>
        </w:tc>
        <w:tc>
          <w:tcPr>
            <w:tcW w:w="482" w:type="dxa"/>
            <w:vAlign w:val="center"/>
          </w:tcPr>
          <w:p w14:paraId="58AD350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26EA600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36E22F3C">
            <w:pPr>
              <w:spacing w:before="20" w:after="20" w:line="240" w:lineRule="auto"/>
              <w:jc w:val="center"/>
              <w:rPr>
                <w:rFonts w:ascii="Times New Roman" w:hAnsi="Times New Roman"/>
                <w:caps w:val="0"/>
                <w:smallCaps w:val="0"/>
              </w:rPr>
            </w:pPr>
          </w:p>
        </w:tc>
      </w:tr>
      <w:tr w14:paraId="60D55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4D5C2B8">
            <w:pPr>
              <w:rPr>
                <w:rFonts w:ascii="Times New Roman" w:hAnsi="Times New Roman"/>
                <w:caps w:val="0"/>
                <w:smallCaps w:val="0"/>
              </w:rPr>
            </w:pPr>
          </w:p>
        </w:tc>
        <w:tc>
          <w:tcPr>
            <w:tcW w:w="822" w:type="dxa"/>
            <w:vAlign w:val="center"/>
          </w:tcPr>
          <w:p w14:paraId="5497027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效益指标</w:t>
            </w:r>
          </w:p>
        </w:tc>
        <w:tc>
          <w:tcPr>
            <w:tcW w:w="822" w:type="dxa"/>
            <w:vAlign w:val="center"/>
          </w:tcPr>
          <w:p w14:paraId="05FA43A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社会效益指标</w:t>
            </w:r>
          </w:p>
        </w:tc>
        <w:tc>
          <w:tcPr>
            <w:tcW w:w="1332" w:type="dxa"/>
            <w:vAlign w:val="center"/>
          </w:tcPr>
          <w:p w14:paraId="3B508C2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减少安全事故发生率</w:t>
            </w:r>
          </w:p>
        </w:tc>
        <w:tc>
          <w:tcPr>
            <w:tcW w:w="482" w:type="dxa"/>
            <w:vAlign w:val="center"/>
          </w:tcPr>
          <w:p w14:paraId="75337FA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4584E33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97</w:t>
            </w:r>
          </w:p>
        </w:tc>
        <w:tc>
          <w:tcPr>
            <w:tcW w:w="482" w:type="dxa"/>
            <w:vAlign w:val="center"/>
          </w:tcPr>
          <w:p w14:paraId="3572C67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5517B0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97</w:t>
            </w:r>
          </w:p>
        </w:tc>
        <w:tc>
          <w:tcPr>
            <w:tcW w:w="482" w:type="dxa"/>
            <w:vAlign w:val="center"/>
          </w:tcPr>
          <w:p w14:paraId="5C62013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53EC22C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1616" w:type="dxa"/>
            <w:vAlign w:val="center"/>
          </w:tcPr>
          <w:p w14:paraId="3CBF4E2D">
            <w:pPr>
              <w:spacing w:before="20" w:after="20" w:line="240" w:lineRule="auto"/>
              <w:jc w:val="center"/>
              <w:rPr>
                <w:rFonts w:ascii="Times New Roman" w:hAnsi="Times New Roman"/>
                <w:caps w:val="0"/>
                <w:smallCaps w:val="0"/>
              </w:rPr>
            </w:pPr>
          </w:p>
        </w:tc>
      </w:tr>
      <w:tr w14:paraId="32576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08718B63">
            <w:pPr>
              <w:rPr>
                <w:rFonts w:ascii="Times New Roman" w:hAnsi="Times New Roman"/>
                <w:caps w:val="0"/>
                <w:smallCaps w:val="0"/>
              </w:rPr>
            </w:pPr>
          </w:p>
        </w:tc>
        <w:tc>
          <w:tcPr>
            <w:tcW w:w="822" w:type="dxa"/>
            <w:vAlign w:val="center"/>
          </w:tcPr>
          <w:p w14:paraId="7EC16EC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满意度指标</w:t>
            </w:r>
          </w:p>
        </w:tc>
        <w:tc>
          <w:tcPr>
            <w:tcW w:w="822" w:type="dxa"/>
            <w:vAlign w:val="center"/>
          </w:tcPr>
          <w:p w14:paraId="21E5B52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服务对象满意度指标</w:t>
            </w:r>
          </w:p>
        </w:tc>
        <w:tc>
          <w:tcPr>
            <w:tcW w:w="1332" w:type="dxa"/>
            <w:vAlign w:val="center"/>
          </w:tcPr>
          <w:p w14:paraId="7F0F866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干部职工满意度</w:t>
            </w:r>
          </w:p>
        </w:tc>
        <w:tc>
          <w:tcPr>
            <w:tcW w:w="482" w:type="dxa"/>
            <w:vAlign w:val="center"/>
          </w:tcPr>
          <w:p w14:paraId="1F9A96F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7396D4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98</w:t>
            </w:r>
          </w:p>
        </w:tc>
        <w:tc>
          <w:tcPr>
            <w:tcW w:w="482" w:type="dxa"/>
            <w:vAlign w:val="center"/>
          </w:tcPr>
          <w:p w14:paraId="7AD1A74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544943B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98</w:t>
            </w:r>
          </w:p>
        </w:tc>
        <w:tc>
          <w:tcPr>
            <w:tcW w:w="482" w:type="dxa"/>
            <w:vAlign w:val="center"/>
          </w:tcPr>
          <w:p w14:paraId="466E4F9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55F3C89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1616" w:type="dxa"/>
            <w:vAlign w:val="center"/>
          </w:tcPr>
          <w:p w14:paraId="496BB6D1">
            <w:pPr>
              <w:spacing w:before="20" w:after="20" w:line="240" w:lineRule="auto"/>
              <w:jc w:val="center"/>
              <w:rPr>
                <w:rFonts w:ascii="Times New Roman" w:hAnsi="Times New Roman"/>
                <w:caps w:val="0"/>
                <w:smallCaps w:val="0"/>
              </w:rPr>
            </w:pPr>
          </w:p>
        </w:tc>
      </w:tr>
      <w:tr w14:paraId="7ED40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94597EF">
            <w:pPr>
              <w:rPr>
                <w:rFonts w:ascii="Times New Roman" w:hAnsi="Times New Roman"/>
                <w:caps w:val="0"/>
                <w:smallCaps w:val="0"/>
              </w:rPr>
            </w:pPr>
          </w:p>
        </w:tc>
        <w:tc>
          <w:tcPr>
            <w:tcW w:w="822" w:type="dxa"/>
            <w:vAlign w:val="center"/>
          </w:tcPr>
          <w:p w14:paraId="0AAB4FA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成本指标</w:t>
            </w:r>
          </w:p>
        </w:tc>
        <w:tc>
          <w:tcPr>
            <w:tcW w:w="822" w:type="dxa"/>
            <w:vAlign w:val="center"/>
          </w:tcPr>
          <w:p w14:paraId="5AE3024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经济成本指标</w:t>
            </w:r>
          </w:p>
        </w:tc>
        <w:tc>
          <w:tcPr>
            <w:tcW w:w="1332" w:type="dxa"/>
            <w:vAlign w:val="center"/>
          </w:tcPr>
          <w:p w14:paraId="0F28E89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采购成本控制</w:t>
            </w:r>
          </w:p>
        </w:tc>
        <w:tc>
          <w:tcPr>
            <w:tcW w:w="482" w:type="dxa"/>
            <w:vAlign w:val="center"/>
          </w:tcPr>
          <w:p w14:paraId="73922E2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7695859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2.56</w:t>
            </w:r>
          </w:p>
        </w:tc>
        <w:tc>
          <w:tcPr>
            <w:tcW w:w="482" w:type="dxa"/>
            <w:vAlign w:val="center"/>
          </w:tcPr>
          <w:p w14:paraId="396BBBBB">
            <w:pPr>
              <w:spacing w:before="20" w:after="20" w:line="240" w:lineRule="auto"/>
              <w:jc w:val="center"/>
              <w:rPr>
                <w:rFonts w:hint="eastAsia" w:ascii="Times New Roman" w:hAnsi="Times New Roman" w:eastAsia="仿宋_GB2312"/>
                <w:caps w:val="0"/>
                <w:smallCaps w:val="0"/>
                <w:lang w:eastAsia="zh-CN"/>
              </w:rPr>
            </w:pPr>
            <w:r>
              <w:rPr>
                <w:rFonts w:hint="eastAsia" w:ascii="Times New Roman" w:hAnsi="Times New Roman" w:eastAsia="仿宋_GB2312"/>
                <w:b w:val="0"/>
                <w:caps w:val="0"/>
                <w:smallCaps w:val="0"/>
                <w:color w:val="000000"/>
                <w:sz w:val="16"/>
                <w:lang w:eastAsia="zh-CN"/>
              </w:rPr>
              <w:t>万元</w:t>
            </w:r>
          </w:p>
        </w:tc>
        <w:tc>
          <w:tcPr>
            <w:tcW w:w="652" w:type="dxa"/>
            <w:vAlign w:val="center"/>
          </w:tcPr>
          <w:p w14:paraId="62FC460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2.56</w:t>
            </w:r>
          </w:p>
        </w:tc>
        <w:tc>
          <w:tcPr>
            <w:tcW w:w="482" w:type="dxa"/>
            <w:vAlign w:val="center"/>
          </w:tcPr>
          <w:p w14:paraId="658127C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6AD38E3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1B0304F0">
            <w:pPr>
              <w:spacing w:before="20" w:after="20" w:line="240" w:lineRule="auto"/>
              <w:jc w:val="center"/>
              <w:rPr>
                <w:rFonts w:ascii="Times New Roman" w:hAnsi="Times New Roman"/>
                <w:caps w:val="0"/>
                <w:smallCaps w:val="0"/>
              </w:rPr>
            </w:pPr>
          </w:p>
        </w:tc>
      </w:tr>
      <w:tr w14:paraId="28554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2D66D7C">
            <w:pPr>
              <w:rPr>
                <w:rFonts w:ascii="Times New Roman" w:hAnsi="Times New Roman"/>
                <w:caps w:val="0"/>
                <w:smallCaps w:val="0"/>
              </w:rPr>
            </w:pPr>
          </w:p>
        </w:tc>
        <w:tc>
          <w:tcPr>
            <w:tcW w:w="5244" w:type="dxa"/>
            <w:gridSpan w:val="7"/>
            <w:vAlign w:val="center"/>
          </w:tcPr>
          <w:p w14:paraId="648A76B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合计</w:t>
            </w:r>
          </w:p>
        </w:tc>
        <w:tc>
          <w:tcPr>
            <w:tcW w:w="482" w:type="dxa"/>
            <w:vAlign w:val="center"/>
          </w:tcPr>
          <w:p w14:paraId="785FC6F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482" w:type="dxa"/>
            <w:vAlign w:val="center"/>
          </w:tcPr>
          <w:p w14:paraId="6C69FED0">
            <w:pPr>
              <w:spacing w:before="20" w:after="20" w:line="240" w:lineRule="auto"/>
              <w:jc w:val="center"/>
              <w:rPr>
                <w:rFonts w:ascii="Times New Roman" w:hAnsi="Times New Roman"/>
                <w:caps w:val="0"/>
                <w:smallCaps w:val="0"/>
              </w:rPr>
            </w:pPr>
          </w:p>
        </w:tc>
        <w:tc>
          <w:tcPr>
            <w:tcW w:w="1616" w:type="dxa"/>
            <w:vAlign w:val="center"/>
          </w:tcPr>
          <w:p w14:paraId="2FB56C07">
            <w:pPr>
              <w:spacing w:before="20" w:after="20" w:line="240" w:lineRule="auto"/>
              <w:jc w:val="center"/>
              <w:rPr>
                <w:rFonts w:ascii="Times New Roman" w:hAnsi="Times New Roman"/>
                <w:caps w:val="0"/>
                <w:smallCaps w:val="0"/>
              </w:rPr>
            </w:pPr>
          </w:p>
        </w:tc>
      </w:tr>
      <w:tr w14:paraId="2C2AB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3E4F7CC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评价结论</w:t>
            </w:r>
          </w:p>
        </w:tc>
        <w:tc>
          <w:tcPr>
            <w:tcW w:w="7002" w:type="dxa"/>
            <w:gridSpan w:val="9"/>
            <w:vAlign w:val="center"/>
          </w:tcPr>
          <w:p w14:paraId="1A101BA6">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本项目绩效自评总分90分，项目严格按照计划实施，决策科学、管理规范、采购合规、资金使用高效、设备运行稳定，应急保障能力显著提升，全面并超额完成年度绩效目标，实施效果优良。</w:t>
            </w:r>
          </w:p>
        </w:tc>
      </w:tr>
      <w:tr w14:paraId="50B3A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62B8D9C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存在问题</w:t>
            </w:r>
          </w:p>
        </w:tc>
        <w:tc>
          <w:tcPr>
            <w:tcW w:w="7002" w:type="dxa"/>
            <w:gridSpan w:val="9"/>
            <w:vAlign w:val="center"/>
          </w:tcPr>
          <w:p w14:paraId="29E96570">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0AF46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3BC7D56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改进措施</w:t>
            </w:r>
          </w:p>
        </w:tc>
        <w:tc>
          <w:tcPr>
            <w:tcW w:w="7002" w:type="dxa"/>
            <w:gridSpan w:val="9"/>
            <w:vAlign w:val="center"/>
          </w:tcPr>
          <w:p w14:paraId="222FAF5F">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666CE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80" w:type="dxa"/>
            <w:gridSpan w:val="5"/>
            <w:vAlign w:val="center"/>
          </w:tcPr>
          <w:p w14:paraId="5F30A3D3">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项目负责人：</w:t>
            </w:r>
          </w:p>
        </w:tc>
        <w:tc>
          <w:tcPr>
            <w:tcW w:w="4366" w:type="dxa"/>
            <w:gridSpan w:val="6"/>
            <w:vAlign w:val="center"/>
          </w:tcPr>
          <w:p w14:paraId="0A886FCC">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财务负责人：</w:t>
            </w:r>
          </w:p>
        </w:tc>
      </w:tr>
    </w:tbl>
    <w:p w14:paraId="6186DE58">
      <w:pPr>
        <w:pageBreakBefore/>
        <w:spacing w:before="120" w:after="120"/>
        <w:jc w:val="center"/>
        <w:rPr>
          <w:rFonts w:ascii="Times New Roman" w:hAnsi="Times New Roman"/>
          <w:caps w:val="0"/>
          <w:smallCaps w:val="0"/>
        </w:rPr>
      </w:pPr>
      <w:r>
        <w:rPr>
          <w:rFonts w:hint="eastAsia" w:ascii="Times New Roman" w:hAnsi="Times New Roman" w:eastAsia="黑体"/>
          <w:b/>
          <w:caps w:val="0"/>
          <w:smallCaps w:val="0"/>
          <w:color w:val="000000"/>
          <w:sz w:val="28"/>
        </w:rPr>
        <w:t>部门预算项目支出绩效自评表（2025年度）</w:t>
      </w:r>
    </w:p>
    <w:tbl>
      <w:tblPr>
        <w:tblStyle w:val="13"/>
        <w:tblW w:w="86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804"/>
        <w:gridCol w:w="804"/>
        <w:gridCol w:w="804"/>
        <w:gridCol w:w="804"/>
        <w:gridCol w:w="804"/>
        <w:gridCol w:w="804"/>
        <w:gridCol w:w="804"/>
        <w:gridCol w:w="804"/>
        <w:gridCol w:w="804"/>
        <w:gridCol w:w="804"/>
      </w:tblGrid>
      <w:tr w14:paraId="5821C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48A26E0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项目名称</w:t>
            </w:r>
          </w:p>
        </w:tc>
        <w:tc>
          <w:tcPr>
            <w:tcW w:w="7002" w:type="dxa"/>
            <w:gridSpan w:val="9"/>
            <w:vAlign w:val="center"/>
          </w:tcPr>
          <w:p w14:paraId="28AE9582">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职工之家建设项目</w:t>
            </w:r>
          </w:p>
        </w:tc>
      </w:tr>
      <w:tr w14:paraId="33A95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14240E4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主管部门</w:t>
            </w:r>
          </w:p>
        </w:tc>
        <w:tc>
          <w:tcPr>
            <w:tcW w:w="3770" w:type="dxa"/>
            <w:gridSpan w:val="5"/>
            <w:vAlign w:val="center"/>
          </w:tcPr>
          <w:p w14:paraId="63805FB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壤塘县公务服务中心本级</w:t>
            </w:r>
          </w:p>
        </w:tc>
        <w:tc>
          <w:tcPr>
            <w:tcW w:w="1134" w:type="dxa"/>
            <w:gridSpan w:val="2"/>
            <w:vAlign w:val="center"/>
          </w:tcPr>
          <w:p w14:paraId="708A73F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实施单位（盖章）</w:t>
            </w:r>
          </w:p>
        </w:tc>
        <w:tc>
          <w:tcPr>
            <w:tcW w:w="2098" w:type="dxa"/>
            <w:gridSpan w:val="2"/>
            <w:vAlign w:val="center"/>
          </w:tcPr>
          <w:p w14:paraId="0ADB1D2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w:t>
            </w:r>
          </w:p>
        </w:tc>
      </w:tr>
      <w:tr w14:paraId="39677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6E3E4D4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项目基本情况</w:t>
            </w:r>
          </w:p>
        </w:tc>
        <w:tc>
          <w:tcPr>
            <w:tcW w:w="822" w:type="dxa"/>
            <w:vMerge w:val="restart"/>
            <w:vAlign w:val="center"/>
          </w:tcPr>
          <w:p w14:paraId="7947583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1.项目年度目标完成情况</w:t>
            </w:r>
          </w:p>
        </w:tc>
        <w:tc>
          <w:tcPr>
            <w:tcW w:w="3770" w:type="dxa"/>
            <w:gridSpan w:val="5"/>
            <w:vAlign w:val="center"/>
          </w:tcPr>
          <w:p w14:paraId="704598A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项目年度目标</w:t>
            </w:r>
          </w:p>
        </w:tc>
        <w:tc>
          <w:tcPr>
            <w:tcW w:w="3232" w:type="dxa"/>
            <w:gridSpan w:val="4"/>
            <w:vAlign w:val="center"/>
          </w:tcPr>
          <w:p w14:paraId="61F44DF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年度目标完成情况</w:t>
            </w:r>
          </w:p>
        </w:tc>
      </w:tr>
      <w:tr w14:paraId="2BF65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B34A14A">
            <w:pPr>
              <w:rPr>
                <w:rFonts w:ascii="Times New Roman" w:hAnsi="Times New Roman"/>
                <w:caps w:val="0"/>
                <w:smallCaps w:val="0"/>
              </w:rPr>
            </w:pPr>
          </w:p>
        </w:tc>
        <w:tc>
          <w:tcPr>
            <w:tcW w:w="822" w:type="dxa"/>
            <w:vMerge w:val="continue"/>
          </w:tcPr>
          <w:p w14:paraId="1BC9F9A5">
            <w:pPr>
              <w:rPr>
                <w:rFonts w:ascii="Times New Roman" w:hAnsi="Times New Roman"/>
                <w:caps w:val="0"/>
                <w:smallCaps w:val="0"/>
              </w:rPr>
            </w:pPr>
          </w:p>
        </w:tc>
        <w:tc>
          <w:tcPr>
            <w:tcW w:w="3770" w:type="dxa"/>
            <w:gridSpan w:val="5"/>
            <w:vAlign w:val="center"/>
          </w:tcPr>
          <w:p w14:paraId="68F17F1C">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完成职工之家场所建设、装修改造与设施配备，按期验收交付使用，丰富干部职工精神文化生活，增强凝聚力与归属感。</w:t>
            </w:r>
          </w:p>
        </w:tc>
        <w:tc>
          <w:tcPr>
            <w:tcW w:w="3232" w:type="dxa"/>
            <w:gridSpan w:val="4"/>
            <w:vAlign w:val="center"/>
          </w:tcPr>
          <w:p w14:paraId="1E10D8BE">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对照年度目标，建设活动面积80平方米，工程验收合格率100%，合同签订后60天内完成，职工满意度95%，绩效目标全面完成。</w:t>
            </w:r>
          </w:p>
        </w:tc>
      </w:tr>
      <w:tr w14:paraId="5FFCC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5A8E84EE">
            <w:pPr>
              <w:rPr>
                <w:rFonts w:ascii="Times New Roman" w:hAnsi="Times New Roman"/>
                <w:caps w:val="0"/>
                <w:smallCaps w:val="0"/>
              </w:rPr>
            </w:pPr>
          </w:p>
        </w:tc>
        <w:tc>
          <w:tcPr>
            <w:tcW w:w="822" w:type="dxa"/>
            <w:vAlign w:val="center"/>
          </w:tcPr>
          <w:p w14:paraId="68AF67E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2.项目实施内容及过程概述</w:t>
            </w:r>
          </w:p>
        </w:tc>
        <w:tc>
          <w:tcPr>
            <w:tcW w:w="7002" w:type="dxa"/>
            <w:gridSpan w:val="9"/>
            <w:vAlign w:val="center"/>
          </w:tcPr>
          <w:p w14:paraId="2F38124D">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项目由壤塘县公务服务中心组织实施，成立专项评价小组，明确组长、副组长及组员职责，采用案卷研究法、单位自评法、</w:t>
            </w:r>
            <w:r>
              <w:rPr>
                <w:rFonts w:hint="eastAsia" w:ascii="Times New Roman" w:hAnsi="Times New Roman" w:eastAsia="仿宋_GB2312"/>
                <w:b w:val="0"/>
                <w:caps w:val="0"/>
                <w:smallCaps w:val="0"/>
                <w:color w:val="000000"/>
                <w:sz w:val="16"/>
                <w:lang w:eastAsia="zh-CN"/>
              </w:rPr>
              <w:t>实地勘查法</w:t>
            </w:r>
            <w:r>
              <w:rPr>
                <w:rFonts w:hint="eastAsia" w:ascii="Times New Roman" w:hAnsi="Times New Roman" w:eastAsia="仿宋_GB2312"/>
                <w:b w:val="0"/>
                <w:caps w:val="0"/>
                <w:smallCaps w:val="0"/>
                <w:color w:val="000000"/>
                <w:sz w:val="16"/>
              </w:rPr>
              <w:t>、问卷调查法，选取职工之家建设现场及使用场所开展核验，完成自评。</w:t>
            </w:r>
          </w:p>
        </w:tc>
      </w:tr>
      <w:tr w14:paraId="2B6B2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5360665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预算执行情况（10分）</w:t>
            </w:r>
          </w:p>
        </w:tc>
        <w:tc>
          <w:tcPr>
            <w:tcW w:w="1644" w:type="dxa"/>
            <w:gridSpan w:val="2"/>
            <w:vAlign w:val="center"/>
          </w:tcPr>
          <w:p w14:paraId="11B3071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年度预算数（</w:t>
            </w:r>
            <w:r>
              <w:rPr>
                <w:rFonts w:hint="eastAsia" w:ascii="Times New Roman" w:hAnsi="Times New Roman" w:eastAsia="仿宋_GB2312"/>
                <w:b/>
                <w:caps w:val="0"/>
                <w:smallCaps w:val="0"/>
                <w:color w:val="000000"/>
                <w:sz w:val="16"/>
                <w:lang w:eastAsia="zh-CN"/>
              </w:rPr>
              <w:t>万元万元</w:t>
            </w:r>
            <w:r>
              <w:rPr>
                <w:rFonts w:hint="eastAsia" w:ascii="Times New Roman" w:hAnsi="Times New Roman" w:eastAsia="仿宋_GB2312"/>
                <w:b/>
                <w:caps w:val="0"/>
                <w:smallCaps w:val="0"/>
                <w:color w:val="000000"/>
                <w:sz w:val="16"/>
              </w:rPr>
              <w:t>）</w:t>
            </w:r>
          </w:p>
        </w:tc>
        <w:tc>
          <w:tcPr>
            <w:tcW w:w="1332" w:type="dxa"/>
            <w:vAlign w:val="center"/>
          </w:tcPr>
          <w:p w14:paraId="779F8851">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年初预算</w:t>
            </w:r>
          </w:p>
        </w:tc>
        <w:tc>
          <w:tcPr>
            <w:tcW w:w="482" w:type="dxa"/>
            <w:vAlign w:val="center"/>
          </w:tcPr>
          <w:p w14:paraId="348CFE1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调整后预算数</w:t>
            </w:r>
          </w:p>
        </w:tc>
        <w:tc>
          <w:tcPr>
            <w:tcW w:w="652" w:type="dxa"/>
            <w:vAlign w:val="center"/>
          </w:tcPr>
          <w:p w14:paraId="3F7FA05E">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预算执行数</w:t>
            </w:r>
          </w:p>
        </w:tc>
        <w:tc>
          <w:tcPr>
            <w:tcW w:w="482" w:type="dxa"/>
            <w:vAlign w:val="center"/>
          </w:tcPr>
          <w:p w14:paraId="3C77518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预算执行率</w:t>
            </w:r>
          </w:p>
        </w:tc>
        <w:tc>
          <w:tcPr>
            <w:tcW w:w="652" w:type="dxa"/>
            <w:vAlign w:val="center"/>
          </w:tcPr>
          <w:p w14:paraId="430396C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40E5939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2098" w:type="dxa"/>
            <w:gridSpan w:val="2"/>
            <w:vAlign w:val="center"/>
          </w:tcPr>
          <w:p w14:paraId="7475FD3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原因</w:t>
            </w:r>
          </w:p>
        </w:tc>
      </w:tr>
      <w:tr w14:paraId="392FF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DE031EA">
            <w:pPr>
              <w:rPr>
                <w:rFonts w:ascii="Times New Roman" w:hAnsi="Times New Roman"/>
                <w:caps w:val="0"/>
                <w:smallCaps w:val="0"/>
              </w:rPr>
            </w:pPr>
          </w:p>
        </w:tc>
        <w:tc>
          <w:tcPr>
            <w:tcW w:w="1644" w:type="dxa"/>
            <w:gridSpan w:val="2"/>
            <w:vAlign w:val="center"/>
          </w:tcPr>
          <w:p w14:paraId="3DC6BB2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总额</w:t>
            </w:r>
          </w:p>
        </w:tc>
        <w:tc>
          <w:tcPr>
            <w:tcW w:w="1332" w:type="dxa"/>
            <w:vAlign w:val="center"/>
          </w:tcPr>
          <w:p w14:paraId="238230B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9.60</w:t>
            </w:r>
          </w:p>
        </w:tc>
        <w:tc>
          <w:tcPr>
            <w:tcW w:w="482" w:type="dxa"/>
            <w:vAlign w:val="center"/>
          </w:tcPr>
          <w:p w14:paraId="223AE00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9.60</w:t>
            </w:r>
          </w:p>
        </w:tc>
        <w:tc>
          <w:tcPr>
            <w:tcW w:w="652" w:type="dxa"/>
            <w:vAlign w:val="center"/>
          </w:tcPr>
          <w:p w14:paraId="72C1BA2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9.60</w:t>
            </w:r>
          </w:p>
        </w:tc>
        <w:tc>
          <w:tcPr>
            <w:tcW w:w="482" w:type="dxa"/>
            <w:vAlign w:val="center"/>
          </w:tcPr>
          <w:p w14:paraId="00D5238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652" w:type="dxa"/>
            <w:vAlign w:val="center"/>
          </w:tcPr>
          <w:p w14:paraId="26DECE4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046E160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2098" w:type="dxa"/>
            <w:gridSpan w:val="2"/>
            <w:vMerge w:val="restart"/>
            <w:vAlign w:val="center"/>
          </w:tcPr>
          <w:p w14:paraId="6BA89D8D">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5"/>
              </w:rPr>
              <w:t>1.预算执行率=预算执行数/调整后预算数，预算执行率未达到90%的需说明原因（100字以内）；2.年中发生预算调整的（追加或调减），应单独说明理由；3.其他资金包括：社会投入资金、银行贷款.</w:t>
            </w:r>
          </w:p>
        </w:tc>
      </w:tr>
      <w:tr w14:paraId="19698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557FD9B9">
            <w:pPr>
              <w:rPr>
                <w:rFonts w:ascii="Times New Roman" w:hAnsi="Times New Roman"/>
                <w:caps w:val="0"/>
                <w:smallCaps w:val="0"/>
              </w:rPr>
            </w:pPr>
          </w:p>
        </w:tc>
        <w:tc>
          <w:tcPr>
            <w:tcW w:w="1644" w:type="dxa"/>
            <w:gridSpan w:val="2"/>
            <w:vAlign w:val="center"/>
          </w:tcPr>
          <w:p w14:paraId="38D0A71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其中：财政资金</w:t>
            </w:r>
          </w:p>
        </w:tc>
        <w:tc>
          <w:tcPr>
            <w:tcW w:w="1332" w:type="dxa"/>
            <w:vAlign w:val="center"/>
          </w:tcPr>
          <w:p w14:paraId="63111E4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9.60</w:t>
            </w:r>
          </w:p>
        </w:tc>
        <w:tc>
          <w:tcPr>
            <w:tcW w:w="482" w:type="dxa"/>
            <w:vAlign w:val="center"/>
          </w:tcPr>
          <w:p w14:paraId="3F0957A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9.60</w:t>
            </w:r>
          </w:p>
        </w:tc>
        <w:tc>
          <w:tcPr>
            <w:tcW w:w="652" w:type="dxa"/>
            <w:vAlign w:val="center"/>
          </w:tcPr>
          <w:p w14:paraId="5AF372B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9.60</w:t>
            </w:r>
          </w:p>
        </w:tc>
        <w:tc>
          <w:tcPr>
            <w:tcW w:w="482" w:type="dxa"/>
            <w:vAlign w:val="center"/>
          </w:tcPr>
          <w:p w14:paraId="6911012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652" w:type="dxa"/>
            <w:vAlign w:val="center"/>
          </w:tcPr>
          <w:p w14:paraId="1684CA6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403970F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5FE02021">
            <w:pPr>
              <w:rPr>
                <w:rFonts w:ascii="Times New Roman" w:hAnsi="Times New Roman"/>
                <w:caps w:val="0"/>
                <w:smallCaps w:val="0"/>
              </w:rPr>
            </w:pPr>
          </w:p>
        </w:tc>
      </w:tr>
      <w:tr w14:paraId="3EAA3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182F927">
            <w:pPr>
              <w:rPr>
                <w:rFonts w:ascii="Times New Roman" w:hAnsi="Times New Roman"/>
                <w:caps w:val="0"/>
                <w:smallCaps w:val="0"/>
              </w:rPr>
            </w:pPr>
          </w:p>
        </w:tc>
        <w:tc>
          <w:tcPr>
            <w:tcW w:w="1644" w:type="dxa"/>
            <w:gridSpan w:val="2"/>
            <w:vAlign w:val="center"/>
          </w:tcPr>
          <w:p w14:paraId="02A30E2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财政专户管理资金</w:t>
            </w:r>
          </w:p>
        </w:tc>
        <w:tc>
          <w:tcPr>
            <w:tcW w:w="1332" w:type="dxa"/>
            <w:vAlign w:val="center"/>
          </w:tcPr>
          <w:p w14:paraId="50723C4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6D5A3EE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68455C4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697C508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612D16B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2F06EF8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5CF41693">
            <w:pPr>
              <w:rPr>
                <w:rFonts w:ascii="Times New Roman" w:hAnsi="Times New Roman"/>
                <w:caps w:val="0"/>
                <w:smallCaps w:val="0"/>
              </w:rPr>
            </w:pPr>
          </w:p>
        </w:tc>
      </w:tr>
      <w:tr w14:paraId="35DFB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BE6EC61">
            <w:pPr>
              <w:rPr>
                <w:rFonts w:ascii="Times New Roman" w:hAnsi="Times New Roman"/>
                <w:caps w:val="0"/>
                <w:smallCaps w:val="0"/>
              </w:rPr>
            </w:pPr>
          </w:p>
        </w:tc>
        <w:tc>
          <w:tcPr>
            <w:tcW w:w="1644" w:type="dxa"/>
            <w:gridSpan w:val="2"/>
            <w:vAlign w:val="center"/>
          </w:tcPr>
          <w:p w14:paraId="3F48666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单位资金</w:t>
            </w:r>
          </w:p>
        </w:tc>
        <w:tc>
          <w:tcPr>
            <w:tcW w:w="1332" w:type="dxa"/>
            <w:vAlign w:val="center"/>
          </w:tcPr>
          <w:p w14:paraId="37CAB87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676C441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5A9E3F7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63E2927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033F3FC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3B0726B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7EDE98F8">
            <w:pPr>
              <w:rPr>
                <w:rFonts w:ascii="Times New Roman" w:hAnsi="Times New Roman"/>
                <w:caps w:val="0"/>
                <w:smallCaps w:val="0"/>
              </w:rPr>
            </w:pPr>
          </w:p>
        </w:tc>
      </w:tr>
      <w:tr w14:paraId="737FE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BF0FE7B">
            <w:pPr>
              <w:rPr>
                <w:rFonts w:ascii="Times New Roman" w:hAnsi="Times New Roman"/>
                <w:caps w:val="0"/>
                <w:smallCaps w:val="0"/>
              </w:rPr>
            </w:pPr>
          </w:p>
        </w:tc>
        <w:tc>
          <w:tcPr>
            <w:tcW w:w="1644" w:type="dxa"/>
            <w:gridSpan w:val="2"/>
            <w:vAlign w:val="center"/>
          </w:tcPr>
          <w:p w14:paraId="7DF8966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其他资金</w:t>
            </w:r>
          </w:p>
        </w:tc>
        <w:tc>
          <w:tcPr>
            <w:tcW w:w="1332" w:type="dxa"/>
            <w:vAlign w:val="center"/>
          </w:tcPr>
          <w:p w14:paraId="3B1686EA">
            <w:pPr>
              <w:spacing w:before="20" w:after="20" w:line="240" w:lineRule="auto"/>
              <w:jc w:val="center"/>
              <w:rPr>
                <w:rFonts w:ascii="Times New Roman" w:hAnsi="Times New Roman"/>
                <w:caps w:val="0"/>
                <w:smallCaps w:val="0"/>
              </w:rPr>
            </w:pPr>
          </w:p>
        </w:tc>
        <w:tc>
          <w:tcPr>
            <w:tcW w:w="482" w:type="dxa"/>
            <w:vAlign w:val="center"/>
          </w:tcPr>
          <w:p w14:paraId="400AC6EE">
            <w:pPr>
              <w:spacing w:before="20" w:after="20" w:line="240" w:lineRule="auto"/>
              <w:jc w:val="center"/>
              <w:rPr>
                <w:rFonts w:ascii="Times New Roman" w:hAnsi="Times New Roman"/>
                <w:caps w:val="0"/>
                <w:smallCaps w:val="0"/>
              </w:rPr>
            </w:pPr>
          </w:p>
        </w:tc>
        <w:tc>
          <w:tcPr>
            <w:tcW w:w="652" w:type="dxa"/>
            <w:vAlign w:val="center"/>
          </w:tcPr>
          <w:p w14:paraId="6D5EA278">
            <w:pPr>
              <w:spacing w:before="20" w:after="20" w:line="240" w:lineRule="auto"/>
              <w:jc w:val="center"/>
              <w:rPr>
                <w:rFonts w:ascii="Times New Roman" w:hAnsi="Times New Roman"/>
                <w:caps w:val="0"/>
                <w:smallCaps w:val="0"/>
              </w:rPr>
            </w:pPr>
          </w:p>
        </w:tc>
        <w:tc>
          <w:tcPr>
            <w:tcW w:w="482" w:type="dxa"/>
            <w:vAlign w:val="center"/>
          </w:tcPr>
          <w:p w14:paraId="2E09D985">
            <w:pPr>
              <w:spacing w:before="20" w:after="20" w:line="240" w:lineRule="auto"/>
              <w:jc w:val="center"/>
              <w:rPr>
                <w:rFonts w:ascii="Times New Roman" w:hAnsi="Times New Roman"/>
                <w:caps w:val="0"/>
                <w:smallCaps w:val="0"/>
              </w:rPr>
            </w:pPr>
          </w:p>
        </w:tc>
        <w:tc>
          <w:tcPr>
            <w:tcW w:w="652" w:type="dxa"/>
            <w:vAlign w:val="center"/>
          </w:tcPr>
          <w:p w14:paraId="0DA1D37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34BCD69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2E6D1E81">
            <w:pPr>
              <w:rPr>
                <w:rFonts w:ascii="Times New Roman" w:hAnsi="Times New Roman"/>
                <w:caps w:val="0"/>
                <w:smallCaps w:val="0"/>
              </w:rPr>
            </w:pPr>
          </w:p>
        </w:tc>
      </w:tr>
      <w:tr w14:paraId="36093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4D0B27A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绩效指标（90分）</w:t>
            </w:r>
          </w:p>
        </w:tc>
        <w:tc>
          <w:tcPr>
            <w:tcW w:w="822" w:type="dxa"/>
            <w:vAlign w:val="center"/>
          </w:tcPr>
          <w:p w14:paraId="2F2F219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一级指标</w:t>
            </w:r>
          </w:p>
        </w:tc>
        <w:tc>
          <w:tcPr>
            <w:tcW w:w="822" w:type="dxa"/>
            <w:vAlign w:val="center"/>
          </w:tcPr>
          <w:p w14:paraId="6F5B4A1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二级指标</w:t>
            </w:r>
          </w:p>
        </w:tc>
        <w:tc>
          <w:tcPr>
            <w:tcW w:w="1332" w:type="dxa"/>
            <w:vAlign w:val="center"/>
          </w:tcPr>
          <w:p w14:paraId="72602BC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三级指标</w:t>
            </w:r>
          </w:p>
        </w:tc>
        <w:tc>
          <w:tcPr>
            <w:tcW w:w="482" w:type="dxa"/>
            <w:vAlign w:val="center"/>
          </w:tcPr>
          <w:p w14:paraId="794171E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指标性质</w:t>
            </w:r>
          </w:p>
        </w:tc>
        <w:tc>
          <w:tcPr>
            <w:tcW w:w="652" w:type="dxa"/>
            <w:vAlign w:val="center"/>
          </w:tcPr>
          <w:p w14:paraId="0145E55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指标值</w:t>
            </w:r>
          </w:p>
        </w:tc>
        <w:tc>
          <w:tcPr>
            <w:tcW w:w="482" w:type="dxa"/>
            <w:vAlign w:val="center"/>
          </w:tcPr>
          <w:p w14:paraId="3A1B84B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度量单位</w:t>
            </w:r>
          </w:p>
        </w:tc>
        <w:tc>
          <w:tcPr>
            <w:tcW w:w="652" w:type="dxa"/>
            <w:vAlign w:val="center"/>
          </w:tcPr>
          <w:p w14:paraId="2B48291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完成值</w:t>
            </w:r>
          </w:p>
        </w:tc>
        <w:tc>
          <w:tcPr>
            <w:tcW w:w="482" w:type="dxa"/>
            <w:vAlign w:val="center"/>
          </w:tcPr>
          <w:p w14:paraId="76DF3DE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29EF23D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1616" w:type="dxa"/>
            <w:vAlign w:val="center"/>
          </w:tcPr>
          <w:p w14:paraId="76113E6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未完成原因分析</w:t>
            </w:r>
          </w:p>
        </w:tc>
      </w:tr>
      <w:tr w14:paraId="40AFA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C8EED6D">
            <w:pPr>
              <w:rPr>
                <w:rFonts w:ascii="Times New Roman" w:hAnsi="Times New Roman"/>
                <w:caps w:val="0"/>
                <w:smallCaps w:val="0"/>
              </w:rPr>
            </w:pPr>
          </w:p>
        </w:tc>
        <w:tc>
          <w:tcPr>
            <w:tcW w:w="822" w:type="dxa"/>
            <w:vMerge w:val="restart"/>
            <w:vAlign w:val="center"/>
          </w:tcPr>
          <w:p w14:paraId="6CB968C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3D4BF15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19495B8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tc>
        <w:tc>
          <w:tcPr>
            <w:tcW w:w="822" w:type="dxa"/>
            <w:vAlign w:val="center"/>
          </w:tcPr>
          <w:p w14:paraId="5AEB3F1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数量指标</w:t>
            </w:r>
          </w:p>
        </w:tc>
        <w:tc>
          <w:tcPr>
            <w:tcW w:w="1332" w:type="dxa"/>
            <w:vAlign w:val="center"/>
          </w:tcPr>
          <w:p w14:paraId="195BA6D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建设活动面积</w:t>
            </w:r>
          </w:p>
        </w:tc>
        <w:tc>
          <w:tcPr>
            <w:tcW w:w="482" w:type="dxa"/>
            <w:vAlign w:val="center"/>
          </w:tcPr>
          <w:p w14:paraId="24D513F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930C65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80</w:t>
            </w:r>
          </w:p>
        </w:tc>
        <w:tc>
          <w:tcPr>
            <w:tcW w:w="482" w:type="dxa"/>
            <w:vAlign w:val="center"/>
          </w:tcPr>
          <w:p w14:paraId="4D2F7B4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平方米</w:t>
            </w:r>
          </w:p>
        </w:tc>
        <w:tc>
          <w:tcPr>
            <w:tcW w:w="652" w:type="dxa"/>
            <w:vAlign w:val="center"/>
          </w:tcPr>
          <w:p w14:paraId="665D27B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80</w:t>
            </w:r>
          </w:p>
        </w:tc>
        <w:tc>
          <w:tcPr>
            <w:tcW w:w="482" w:type="dxa"/>
            <w:vAlign w:val="center"/>
          </w:tcPr>
          <w:p w14:paraId="37A67AF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010C600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6AF28F45">
            <w:pPr>
              <w:spacing w:before="20" w:after="20" w:line="240" w:lineRule="auto"/>
              <w:jc w:val="center"/>
              <w:rPr>
                <w:rFonts w:ascii="Times New Roman" w:hAnsi="Times New Roman"/>
                <w:caps w:val="0"/>
                <w:smallCaps w:val="0"/>
              </w:rPr>
            </w:pPr>
          </w:p>
        </w:tc>
      </w:tr>
      <w:tr w14:paraId="27DEE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1035834">
            <w:pPr>
              <w:rPr>
                <w:rFonts w:ascii="Times New Roman" w:hAnsi="Times New Roman"/>
                <w:caps w:val="0"/>
                <w:smallCaps w:val="0"/>
              </w:rPr>
            </w:pPr>
          </w:p>
        </w:tc>
        <w:tc>
          <w:tcPr>
            <w:tcW w:w="822" w:type="dxa"/>
            <w:vMerge w:val="continue"/>
            <w:vAlign w:val="center"/>
          </w:tcPr>
          <w:p w14:paraId="6D8D28E2">
            <w:pPr>
              <w:rPr>
                <w:rFonts w:ascii="Times New Roman" w:hAnsi="Times New Roman"/>
                <w:caps w:val="0"/>
                <w:smallCaps w:val="0"/>
              </w:rPr>
            </w:pPr>
          </w:p>
        </w:tc>
        <w:tc>
          <w:tcPr>
            <w:tcW w:w="822" w:type="dxa"/>
            <w:vAlign w:val="center"/>
          </w:tcPr>
          <w:p w14:paraId="5D29387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质量指标</w:t>
            </w:r>
          </w:p>
        </w:tc>
        <w:tc>
          <w:tcPr>
            <w:tcW w:w="1332" w:type="dxa"/>
            <w:vAlign w:val="center"/>
          </w:tcPr>
          <w:p w14:paraId="0A9DA94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工程验收合格率</w:t>
            </w:r>
          </w:p>
        </w:tc>
        <w:tc>
          <w:tcPr>
            <w:tcW w:w="482" w:type="dxa"/>
            <w:vAlign w:val="center"/>
          </w:tcPr>
          <w:p w14:paraId="4528F00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AE5052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482" w:type="dxa"/>
            <w:vAlign w:val="center"/>
          </w:tcPr>
          <w:p w14:paraId="2D72589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475AC96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482" w:type="dxa"/>
            <w:vAlign w:val="center"/>
          </w:tcPr>
          <w:p w14:paraId="760386B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1115570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7ED51E8A">
            <w:pPr>
              <w:spacing w:before="20" w:after="20" w:line="240" w:lineRule="auto"/>
              <w:jc w:val="center"/>
              <w:rPr>
                <w:rFonts w:ascii="Times New Roman" w:hAnsi="Times New Roman"/>
                <w:caps w:val="0"/>
                <w:smallCaps w:val="0"/>
              </w:rPr>
            </w:pPr>
          </w:p>
        </w:tc>
      </w:tr>
      <w:tr w14:paraId="33811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065D4AE0">
            <w:pPr>
              <w:rPr>
                <w:rFonts w:ascii="Times New Roman" w:hAnsi="Times New Roman"/>
                <w:caps w:val="0"/>
                <w:smallCaps w:val="0"/>
              </w:rPr>
            </w:pPr>
          </w:p>
        </w:tc>
        <w:tc>
          <w:tcPr>
            <w:tcW w:w="822" w:type="dxa"/>
            <w:vMerge w:val="continue"/>
            <w:vAlign w:val="center"/>
          </w:tcPr>
          <w:p w14:paraId="41A44B55">
            <w:pPr>
              <w:rPr>
                <w:rFonts w:ascii="Times New Roman" w:hAnsi="Times New Roman"/>
                <w:caps w:val="0"/>
                <w:smallCaps w:val="0"/>
              </w:rPr>
            </w:pPr>
          </w:p>
        </w:tc>
        <w:tc>
          <w:tcPr>
            <w:tcW w:w="822" w:type="dxa"/>
            <w:vAlign w:val="center"/>
          </w:tcPr>
          <w:p w14:paraId="1E6A286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时效指标</w:t>
            </w:r>
          </w:p>
        </w:tc>
        <w:tc>
          <w:tcPr>
            <w:tcW w:w="1332" w:type="dxa"/>
            <w:vAlign w:val="center"/>
          </w:tcPr>
          <w:p w14:paraId="7FDB86F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合同签订后完成时间</w:t>
            </w:r>
          </w:p>
        </w:tc>
        <w:tc>
          <w:tcPr>
            <w:tcW w:w="482" w:type="dxa"/>
            <w:vAlign w:val="center"/>
          </w:tcPr>
          <w:p w14:paraId="70A3AC5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EF831F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60</w:t>
            </w:r>
          </w:p>
        </w:tc>
        <w:tc>
          <w:tcPr>
            <w:tcW w:w="482" w:type="dxa"/>
            <w:vAlign w:val="center"/>
          </w:tcPr>
          <w:p w14:paraId="5BDC0A9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天</w:t>
            </w:r>
          </w:p>
        </w:tc>
        <w:tc>
          <w:tcPr>
            <w:tcW w:w="652" w:type="dxa"/>
            <w:vAlign w:val="center"/>
          </w:tcPr>
          <w:p w14:paraId="40CAAC0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60</w:t>
            </w:r>
          </w:p>
        </w:tc>
        <w:tc>
          <w:tcPr>
            <w:tcW w:w="482" w:type="dxa"/>
            <w:vAlign w:val="center"/>
          </w:tcPr>
          <w:p w14:paraId="2CCF63D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7CE856C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17B4AFD8">
            <w:pPr>
              <w:spacing w:before="20" w:after="20" w:line="240" w:lineRule="auto"/>
              <w:jc w:val="center"/>
              <w:rPr>
                <w:rFonts w:ascii="Times New Roman" w:hAnsi="Times New Roman"/>
                <w:caps w:val="0"/>
                <w:smallCaps w:val="0"/>
              </w:rPr>
            </w:pPr>
          </w:p>
        </w:tc>
      </w:tr>
      <w:tr w14:paraId="4116B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F0513B3">
            <w:pPr>
              <w:rPr>
                <w:rFonts w:ascii="Times New Roman" w:hAnsi="Times New Roman"/>
                <w:caps w:val="0"/>
                <w:smallCaps w:val="0"/>
              </w:rPr>
            </w:pPr>
          </w:p>
        </w:tc>
        <w:tc>
          <w:tcPr>
            <w:tcW w:w="822" w:type="dxa"/>
            <w:vAlign w:val="center"/>
          </w:tcPr>
          <w:p w14:paraId="12E1D27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效益指标</w:t>
            </w:r>
          </w:p>
        </w:tc>
        <w:tc>
          <w:tcPr>
            <w:tcW w:w="822" w:type="dxa"/>
            <w:vAlign w:val="center"/>
          </w:tcPr>
          <w:p w14:paraId="37B9133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社会效益指标</w:t>
            </w:r>
          </w:p>
        </w:tc>
        <w:tc>
          <w:tcPr>
            <w:tcW w:w="1332" w:type="dxa"/>
            <w:vAlign w:val="center"/>
          </w:tcPr>
          <w:p w14:paraId="1F4969E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业务工作效率提升达标率</w:t>
            </w:r>
          </w:p>
        </w:tc>
        <w:tc>
          <w:tcPr>
            <w:tcW w:w="482" w:type="dxa"/>
            <w:vAlign w:val="center"/>
          </w:tcPr>
          <w:p w14:paraId="4916650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4B19FC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760C5CB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3A5003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23240D74">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45A0FF4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1616" w:type="dxa"/>
            <w:vAlign w:val="center"/>
          </w:tcPr>
          <w:p w14:paraId="01BD5FAD">
            <w:pPr>
              <w:spacing w:before="20" w:after="20" w:line="240" w:lineRule="auto"/>
              <w:jc w:val="center"/>
              <w:rPr>
                <w:rFonts w:ascii="Times New Roman" w:hAnsi="Times New Roman"/>
                <w:caps w:val="0"/>
                <w:smallCaps w:val="0"/>
              </w:rPr>
            </w:pPr>
          </w:p>
        </w:tc>
      </w:tr>
      <w:tr w14:paraId="511FC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43A7ACBC">
            <w:pPr>
              <w:rPr>
                <w:rFonts w:ascii="Times New Roman" w:hAnsi="Times New Roman"/>
                <w:caps w:val="0"/>
                <w:smallCaps w:val="0"/>
              </w:rPr>
            </w:pPr>
          </w:p>
        </w:tc>
        <w:tc>
          <w:tcPr>
            <w:tcW w:w="822" w:type="dxa"/>
            <w:vAlign w:val="center"/>
          </w:tcPr>
          <w:p w14:paraId="694915E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满意度指标</w:t>
            </w:r>
          </w:p>
        </w:tc>
        <w:tc>
          <w:tcPr>
            <w:tcW w:w="822" w:type="dxa"/>
            <w:vAlign w:val="center"/>
          </w:tcPr>
          <w:p w14:paraId="61DCF35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服务对象满意度指标</w:t>
            </w:r>
          </w:p>
        </w:tc>
        <w:tc>
          <w:tcPr>
            <w:tcW w:w="1332" w:type="dxa"/>
            <w:vAlign w:val="center"/>
          </w:tcPr>
          <w:p w14:paraId="7E8BB880">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全县职工满意度</w:t>
            </w:r>
          </w:p>
        </w:tc>
        <w:tc>
          <w:tcPr>
            <w:tcW w:w="482" w:type="dxa"/>
            <w:vAlign w:val="center"/>
          </w:tcPr>
          <w:p w14:paraId="47695A7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0DBC72A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2D6165F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7118E4F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336FEFE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66FDC64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1616" w:type="dxa"/>
            <w:vAlign w:val="center"/>
          </w:tcPr>
          <w:p w14:paraId="398B7063">
            <w:pPr>
              <w:spacing w:before="20" w:after="20" w:line="240" w:lineRule="auto"/>
              <w:jc w:val="center"/>
              <w:rPr>
                <w:rFonts w:ascii="Times New Roman" w:hAnsi="Times New Roman"/>
                <w:caps w:val="0"/>
                <w:smallCaps w:val="0"/>
              </w:rPr>
            </w:pPr>
          </w:p>
        </w:tc>
      </w:tr>
      <w:tr w14:paraId="01328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8DB720C">
            <w:pPr>
              <w:rPr>
                <w:rFonts w:ascii="Times New Roman" w:hAnsi="Times New Roman"/>
                <w:caps w:val="0"/>
                <w:smallCaps w:val="0"/>
              </w:rPr>
            </w:pPr>
          </w:p>
        </w:tc>
        <w:tc>
          <w:tcPr>
            <w:tcW w:w="822" w:type="dxa"/>
            <w:vAlign w:val="center"/>
          </w:tcPr>
          <w:p w14:paraId="77C7EF42">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成本指标</w:t>
            </w:r>
          </w:p>
        </w:tc>
        <w:tc>
          <w:tcPr>
            <w:tcW w:w="822" w:type="dxa"/>
            <w:vAlign w:val="center"/>
          </w:tcPr>
          <w:p w14:paraId="6B3404C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经济成本指标</w:t>
            </w:r>
          </w:p>
        </w:tc>
        <w:tc>
          <w:tcPr>
            <w:tcW w:w="1332" w:type="dxa"/>
            <w:vAlign w:val="center"/>
          </w:tcPr>
          <w:p w14:paraId="5BA78C5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建设成本控制</w:t>
            </w:r>
          </w:p>
        </w:tc>
        <w:tc>
          <w:tcPr>
            <w:tcW w:w="482" w:type="dxa"/>
            <w:vAlign w:val="center"/>
          </w:tcPr>
          <w:p w14:paraId="4965B48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41A72B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0BD3813B">
            <w:pPr>
              <w:spacing w:before="20" w:after="20" w:line="240" w:lineRule="auto"/>
              <w:jc w:val="center"/>
              <w:rPr>
                <w:rFonts w:hint="eastAsia" w:ascii="Times New Roman" w:hAnsi="Times New Roman" w:eastAsia="仿宋_GB2312"/>
                <w:caps w:val="0"/>
                <w:smallCaps w:val="0"/>
                <w:lang w:eastAsia="zh-CN"/>
              </w:rPr>
            </w:pPr>
            <w:r>
              <w:rPr>
                <w:rFonts w:hint="eastAsia" w:ascii="Times New Roman" w:hAnsi="Times New Roman" w:eastAsia="仿宋_GB2312"/>
                <w:b w:val="0"/>
                <w:caps w:val="0"/>
                <w:smallCaps w:val="0"/>
                <w:color w:val="000000"/>
                <w:sz w:val="16"/>
                <w:lang w:eastAsia="zh-CN"/>
              </w:rPr>
              <w:t>万元</w:t>
            </w:r>
          </w:p>
        </w:tc>
        <w:tc>
          <w:tcPr>
            <w:tcW w:w="652" w:type="dxa"/>
            <w:vAlign w:val="center"/>
          </w:tcPr>
          <w:p w14:paraId="34F81C9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9.6</w:t>
            </w:r>
          </w:p>
        </w:tc>
        <w:tc>
          <w:tcPr>
            <w:tcW w:w="482" w:type="dxa"/>
            <w:vAlign w:val="center"/>
          </w:tcPr>
          <w:p w14:paraId="5D05E4C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7B22056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18783327">
            <w:pPr>
              <w:spacing w:before="20" w:after="20" w:line="240" w:lineRule="auto"/>
              <w:jc w:val="center"/>
              <w:rPr>
                <w:rFonts w:ascii="Times New Roman" w:hAnsi="Times New Roman"/>
                <w:caps w:val="0"/>
                <w:smallCaps w:val="0"/>
              </w:rPr>
            </w:pPr>
          </w:p>
        </w:tc>
      </w:tr>
      <w:tr w14:paraId="18792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53DC5C73">
            <w:pPr>
              <w:rPr>
                <w:rFonts w:ascii="Times New Roman" w:hAnsi="Times New Roman"/>
                <w:caps w:val="0"/>
                <w:smallCaps w:val="0"/>
              </w:rPr>
            </w:pPr>
          </w:p>
        </w:tc>
        <w:tc>
          <w:tcPr>
            <w:tcW w:w="5244" w:type="dxa"/>
            <w:gridSpan w:val="7"/>
            <w:vAlign w:val="center"/>
          </w:tcPr>
          <w:p w14:paraId="223D211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合计</w:t>
            </w:r>
          </w:p>
        </w:tc>
        <w:tc>
          <w:tcPr>
            <w:tcW w:w="482" w:type="dxa"/>
            <w:vAlign w:val="center"/>
          </w:tcPr>
          <w:p w14:paraId="7B51B06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482" w:type="dxa"/>
            <w:vAlign w:val="center"/>
          </w:tcPr>
          <w:p w14:paraId="52FADA62">
            <w:pPr>
              <w:spacing w:before="20" w:after="20" w:line="240" w:lineRule="auto"/>
              <w:jc w:val="center"/>
              <w:rPr>
                <w:rFonts w:ascii="Times New Roman" w:hAnsi="Times New Roman"/>
                <w:caps w:val="0"/>
                <w:smallCaps w:val="0"/>
              </w:rPr>
            </w:pPr>
          </w:p>
        </w:tc>
        <w:tc>
          <w:tcPr>
            <w:tcW w:w="1616" w:type="dxa"/>
            <w:vAlign w:val="center"/>
          </w:tcPr>
          <w:p w14:paraId="07C1A953">
            <w:pPr>
              <w:spacing w:before="20" w:after="20" w:line="240" w:lineRule="auto"/>
              <w:jc w:val="center"/>
              <w:rPr>
                <w:rFonts w:ascii="Times New Roman" w:hAnsi="Times New Roman"/>
                <w:caps w:val="0"/>
                <w:smallCaps w:val="0"/>
              </w:rPr>
            </w:pPr>
          </w:p>
        </w:tc>
      </w:tr>
      <w:tr w14:paraId="4C832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4158367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评价结论</w:t>
            </w:r>
          </w:p>
        </w:tc>
        <w:tc>
          <w:tcPr>
            <w:tcW w:w="7002" w:type="dxa"/>
            <w:gridSpan w:val="9"/>
            <w:vAlign w:val="center"/>
          </w:tcPr>
          <w:p w14:paraId="4BA93594">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本项目绩效自评总分89分，项目建设规范、质量合格、资金使用合规、服务职工效果明显，全面完成年度绩效目标。</w:t>
            </w:r>
          </w:p>
        </w:tc>
      </w:tr>
      <w:tr w14:paraId="50241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7ACE980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存在问题</w:t>
            </w:r>
          </w:p>
        </w:tc>
        <w:tc>
          <w:tcPr>
            <w:tcW w:w="7002" w:type="dxa"/>
            <w:gridSpan w:val="9"/>
            <w:vAlign w:val="center"/>
          </w:tcPr>
          <w:p w14:paraId="53F314AA">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303DF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6221FBFF">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改进措施</w:t>
            </w:r>
          </w:p>
        </w:tc>
        <w:tc>
          <w:tcPr>
            <w:tcW w:w="7002" w:type="dxa"/>
            <w:gridSpan w:val="9"/>
            <w:vAlign w:val="center"/>
          </w:tcPr>
          <w:p w14:paraId="65824BAE">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06F42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80" w:type="dxa"/>
            <w:gridSpan w:val="5"/>
            <w:vAlign w:val="center"/>
          </w:tcPr>
          <w:p w14:paraId="72CA4B17">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项目负责人：</w:t>
            </w:r>
          </w:p>
        </w:tc>
        <w:tc>
          <w:tcPr>
            <w:tcW w:w="4366" w:type="dxa"/>
            <w:gridSpan w:val="6"/>
            <w:vAlign w:val="center"/>
          </w:tcPr>
          <w:p w14:paraId="7705A48F">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财务负责人：</w:t>
            </w:r>
          </w:p>
        </w:tc>
      </w:tr>
    </w:tbl>
    <w:p w14:paraId="52597DBD">
      <w:pPr>
        <w:pageBreakBefore/>
        <w:spacing w:before="120" w:after="120"/>
        <w:jc w:val="center"/>
        <w:rPr>
          <w:rFonts w:ascii="Times New Roman" w:hAnsi="Times New Roman"/>
          <w:caps w:val="0"/>
          <w:smallCaps w:val="0"/>
        </w:rPr>
      </w:pPr>
      <w:r>
        <w:rPr>
          <w:rFonts w:hint="eastAsia" w:ascii="Times New Roman" w:hAnsi="Times New Roman" w:eastAsia="黑体"/>
          <w:b/>
          <w:caps w:val="0"/>
          <w:smallCaps w:val="0"/>
          <w:color w:val="000000"/>
          <w:sz w:val="28"/>
        </w:rPr>
        <w:t>部门预算项目支出绩效自评表（2025年度）</w:t>
      </w:r>
    </w:p>
    <w:tbl>
      <w:tblPr>
        <w:tblStyle w:val="13"/>
        <w:tblW w:w="86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804"/>
        <w:gridCol w:w="804"/>
        <w:gridCol w:w="804"/>
        <w:gridCol w:w="804"/>
        <w:gridCol w:w="804"/>
        <w:gridCol w:w="804"/>
        <w:gridCol w:w="804"/>
        <w:gridCol w:w="804"/>
        <w:gridCol w:w="804"/>
        <w:gridCol w:w="804"/>
      </w:tblGrid>
      <w:tr w14:paraId="62362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57388AC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项目名称</w:t>
            </w:r>
          </w:p>
        </w:tc>
        <w:tc>
          <w:tcPr>
            <w:tcW w:w="7002" w:type="dxa"/>
            <w:gridSpan w:val="9"/>
            <w:vAlign w:val="center"/>
          </w:tcPr>
          <w:p w14:paraId="3B1AD0CC">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机关食堂补助经费</w:t>
            </w:r>
          </w:p>
        </w:tc>
      </w:tr>
      <w:tr w14:paraId="4B4E2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523E757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主管部门</w:t>
            </w:r>
          </w:p>
        </w:tc>
        <w:tc>
          <w:tcPr>
            <w:tcW w:w="3770" w:type="dxa"/>
            <w:gridSpan w:val="5"/>
            <w:vAlign w:val="center"/>
          </w:tcPr>
          <w:p w14:paraId="048D9AF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壤塘县公务服务中心本级</w:t>
            </w:r>
          </w:p>
        </w:tc>
        <w:tc>
          <w:tcPr>
            <w:tcW w:w="1134" w:type="dxa"/>
            <w:gridSpan w:val="2"/>
            <w:vAlign w:val="center"/>
          </w:tcPr>
          <w:p w14:paraId="2BCB4BE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实施单位（盖章）</w:t>
            </w:r>
          </w:p>
        </w:tc>
        <w:tc>
          <w:tcPr>
            <w:tcW w:w="2098" w:type="dxa"/>
            <w:gridSpan w:val="2"/>
            <w:vAlign w:val="center"/>
          </w:tcPr>
          <w:p w14:paraId="3DDF027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8"/>
              </w:rPr>
              <w:t>壤塘县公务服务中心</w:t>
            </w:r>
          </w:p>
        </w:tc>
      </w:tr>
      <w:tr w14:paraId="1FF46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195E683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项目基本情况</w:t>
            </w:r>
          </w:p>
        </w:tc>
        <w:tc>
          <w:tcPr>
            <w:tcW w:w="822" w:type="dxa"/>
            <w:vMerge w:val="restart"/>
            <w:vAlign w:val="center"/>
          </w:tcPr>
          <w:p w14:paraId="0C15024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1.项目年度目标完成情况</w:t>
            </w:r>
          </w:p>
        </w:tc>
        <w:tc>
          <w:tcPr>
            <w:tcW w:w="3770" w:type="dxa"/>
            <w:gridSpan w:val="5"/>
            <w:vAlign w:val="center"/>
          </w:tcPr>
          <w:p w14:paraId="786C219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项目年度目标</w:t>
            </w:r>
          </w:p>
        </w:tc>
        <w:tc>
          <w:tcPr>
            <w:tcW w:w="3232" w:type="dxa"/>
            <w:gridSpan w:val="4"/>
            <w:vAlign w:val="center"/>
          </w:tcPr>
          <w:p w14:paraId="1077561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8"/>
              </w:rPr>
              <w:t>年度目标完成情况</w:t>
            </w:r>
          </w:p>
        </w:tc>
      </w:tr>
      <w:tr w14:paraId="58023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F2CD031">
            <w:pPr>
              <w:rPr>
                <w:rFonts w:ascii="Times New Roman" w:hAnsi="Times New Roman"/>
                <w:caps w:val="0"/>
                <w:smallCaps w:val="0"/>
              </w:rPr>
            </w:pPr>
          </w:p>
        </w:tc>
        <w:tc>
          <w:tcPr>
            <w:tcW w:w="822" w:type="dxa"/>
            <w:vMerge w:val="continue"/>
          </w:tcPr>
          <w:p w14:paraId="2514B447">
            <w:pPr>
              <w:rPr>
                <w:rFonts w:ascii="Times New Roman" w:hAnsi="Times New Roman"/>
                <w:caps w:val="0"/>
                <w:smallCaps w:val="0"/>
              </w:rPr>
            </w:pPr>
          </w:p>
        </w:tc>
        <w:tc>
          <w:tcPr>
            <w:tcW w:w="3770" w:type="dxa"/>
            <w:gridSpan w:val="5"/>
            <w:vAlign w:val="center"/>
          </w:tcPr>
          <w:p w14:paraId="58EF5AD7">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保障机关食堂正常稳定运营，按时拨付各项补贴，提升干部职工就餐服务质量与食品安全水平，带动本地人员就业。</w:t>
            </w:r>
          </w:p>
        </w:tc>
        <w:tc>
          <w:tcPr>
            <w:tcW w:w="3232" w:type="dxa"/>
            <w:gridSpan w:val="4"/>
            <w:vAlign w:val="center"/>
          </w:tcPr>
          <w:p w14:paraId="00CA9A69">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对照年度目标，招录本地就业人员2人，食品安全合规率100%，经费拨付3个月内完成，餐厨垃圾资源化利用率90%，就餐满意度95%，绩效目标全面完成。</w:t>
            </w:r>
          </w:p>
        </w:tc>
      </w:tr>
      <w:tr w14:paraId="4CC64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B9CD5E0">
            <w:pPr>
              <w:rPr>
                <w:rFonts w:ascii="Times New Roman" w:hAnsi="Times New Roman"/>
                <w:caps w:val="0"/>
                <w:smallCaps w:val="0"/>
              </w:rPr>
            </w:pPr>
          </w:p>
        </w:tc>
        <w:tc>
          <w:tcPr>
            <w:tcW w:w="822" w:type="dxa"/>
            <w:vAlign w:val="center"/>
          </w:tcPr>
          <w:p w14:paraId="7C4F792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2.项目实施内容及过程概述</w:t>
            </w:r>
          </w:p>
        </w:tc>
        <w:tc>
          <w:tcPr>
            <w:tcW w:w="7002" w:type="dxa"/>
            <w:gridSpan w:val="9"/>
            <w:vAlign w:val="center"/>
          </w:tcPr>
          <w:p w14:paraId="63A69DB9">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项目由壤塘县公务服务中心组织实施，成立专项评价小组，明确组长、副组长及组员职责，采用案卷研究法、单位自评法、</w:t>
            </w:r>
            <w:r>
              <w:rPr>
                <w:rFonts w:hint="eastAsia" w:ascii="Times New Roman" w:hAnsi="Times New Roman" w:eastAsia="仿宋_GB2312"/>
                <w:b w:val="0"/>
                <w:caps w:val="0"/>
                <w:smallCaps w:val="0"/>
                <w:color w:val="000000"/>
                <w:sz w:val="16"/>
                <w:lang w:eastAsia="zh-CN"/>
              </w:rPr>
              <w:t>实地勘查法</w:t>
            </w:r>
            <w:r>
              <w:rPr>
                <w:rFonts w:hint="eastAsia" w:ascii="Times New Roman" w:hAnsi="Times New Roman" w:eastAsia="仿宋_GB2312"/>
                <w:b w:val="0"/>
                <w:caps w:val="0"/>
                <w:smallCaps w:val="0"/>
                <w:color w:val="000000"/>
                <w:sz w:val="16"/>
              </w:rPr>
              <w:t>、问卷调查法，选取机关食堂作为实地评价点位开展核查，完成自评。</w:t>
            </w:r>
          </w:p>
        </w:tc>
      </w:tr>
      <w:tr w14:paraId="407CE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7D42B01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预算执行情况（10分）</w:t>
            </w:r>
          </w:p>
        </w:tc>
        <w:tc>
          <w:tcPr>
            <w:tcW w:w="1644" w:type="dxa"/>
            <w:gridSpan w:val="2"/>
            <w:vAlign w:val="center"/>
          </w:tcPr>
          <w:p w14:paraId="2F83E05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年度预算数（</w:t>
            </w:r>
            <w:r>
              <w:rPr>
                <w:rFonts w:hint="eastAsia" w:ascii="Times New Roman" w:hAnsi="Times New Roman" w:eastAsia="仿宋_GB2312"/>
                <w:b/>
                <w:caps w:val="0"/>
                <w:smallCaps w:val="0"/>
                <w:color w:val="000000"/>
                <w:sz w:val="16"/>
                <w:lang w:eastAsia="zh-CN"/>
              </w:rPr>
              <w:t>万元万元</w:t>
            </w:r>
            <w:r>
              <w:rPr>
                <w:rFonts w:hint="eastAsia" w:ascii="Times New Roman" w:hAnsi="Times New Roman" w:eastAsia="仿宋_GB2312"/>
                <w:b/>
                <w:caps w:val="0"/>
                <w:smallCaps w:val="0"/>
                <w:color w:val="000000"/>
                <w:sz w:val="16"/>
              </w:rPr>
              <w:t>）</w:t>
            </w:r>
          </w:p>
        </w:tc>
        <w:tc>
          <w:tcPr>
            <w:tcW w:w="1332" w:type="dxa"/>
            <w:vAlign w:val="center"/>
          </w:tcPr>
          <w:p w14:paraId="784F3F4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年初预算</w:t>
            </w:r>
          </w:p>
        </w:tc>
        <w:tc>
          <w:tcPr>
            <w:tcW w:w="482" w:type="dxa"/>
            <w:vAlign w:val="center"/>
          </w:tcPr>
          <w:p w14:paraId="1D4F819D">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调整后预算数</w:t>
            </w:r>
          </w:p>
        </w:tc>
        <w:tc>
          <w:tcPr>
            <w:tcW w:w="652" w:type="dxa"/>
            <w:vAlign w:val="center"/>
          </w:tcPr>
          <w:p w14:paraId="0A68AAF6">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预算执行数</w:t>
            </w:r>
          </w:p>
        </w:tc>
        <w:tc>
          <w:tcPr>
            <w:tcW w:w="482" w:type="dxa"/>
            <w:vAlign w:val="center"/>
          </w:tcPr>
          <w:p w14:paraId="791E8A5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预算执行率</w:t>
            </w:r>
          </w:p>
        </w:tc>
        <w:tc>
          <w:tcPr>
            <w:tcW w:w="652" w:type="dxa"/>
            <w:vAlign w:val="center"/>
          </w:tcPr>
          <w:p w14:paraId="3C97ADF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5153C82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2098" w:type="dxa"/>
            <w:gridSpan w:val="2"/>
            <w:vAlign w:val="center"/>
          </w:tcPr>
          <w:p w14:paraId="4C7DE88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原因</w:t>
            </w:r>
          </w:p>
        </w:tc>
      </w:tr>
      <w:tr w14:paraId="05C9C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0BA3AF6">
            <w:pPr>
              <w:rPr>
                <w:rFonts w:ascii="Times New Roman" w:hAnsi="Times New Roman"/>
                <w:caps w:val="0"/>
                <w:smallCaps w:val="0"/>
              </w:rPr>
            </w:pPr>
          </w:p>
        </w:tc>
        <w:tc>
          <w:tcPr>
            <w:tcW w:w="1644" w:type="dxa"/>
            <w:gridSpan w:val="2"/>
            <w:vAlign w:val="center"/>
          </w:tcPr>
          <w:p w14:paraId="5E59DAE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总额</w:t>
            </w:r>
          </w:p>
        </w:tc>
        <w:tc>
          <w:tcPr>
            <w:tcW w:w="1332" w:type="dxa"/>
            <w:vAlign w:val="center"/>
          </w:tcPr>
          <w:p w14:paraId="49AABB9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109.00</w:t>
            </w:r>
          </w:p>
        </w:tc>
        <w:tc>
          <w:tcPr>
            <w:tcW w:w="482" w:type="dxa"/>
            <w:vAlign w:val="center"/>
          </w:tcPr>
          <w:p w14:paraId="3511AD2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109.00</w:t>
            </w:r>
          </w:p>
        </w:tc>
        <w:tc>
          <w:tcPr>
            <w:tcW w:w="652" w:type="dxa"/>
            <w:vAlign w:val="center"/>
          </w:tcPr>
          <w:p w14:paraId="4F152CC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109.00</w:t>
            </w:r>
          </w:p>
        </w:tc>
        <w:tc>
          <w:tcPr>
            <w:tcW w:w="482" w:type="dxa"/>
            <w:vAlign w:val="center"/>
          </w:tcPr>
          <w:p w14:paraId="29AF719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652" w:type="dxa"/>
            <w:vAlign w:val="center"/>
          </w:tcPr>
          <w:p w14:paraId="36F3481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0182494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2098" w:type="dxa"/>
            <w:gridSpan w:val="2"/>
            <w:vMerge w:val="restart"/>
            <w:vAlign w:val="center"/>
          </w:tcPr>
          <w:p w14:paraId="06B516B3">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5"/>
              </w:rPr>
              <w:t>1.预算执行率=预算执行数/调整后预算数，预算执行率未达到90%的需说明原因（100字以内）；2.年中发生预算调整的（追加或调减），应单独说明理由；3.其他资金包括：社会投入资金、银行贷款.</w:t>
            </w:r>
          </w:p>
        </w:tc>
      </w:tr>
      <w:tr w14:paraId="07393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9E96703">
            <w:pPr>
              <w:rPr>
                <w:rFonts w:ascii="Times New Roman" w:hAnsi="Times New Roman"/>
                <w:caps w:val="0"/>
                <w:smallCaps w:val="0"/>
              </w:rPr>
            </w:pPr>
          </w:p>
        </w:tc>
        <w:tc>
          <w:tcPr>
            <w:tcW w:w="1644" w:type="dxa"/>
            <w:gridSpan w:val="2"/>
            <w:vAlign w:val="center"/>
          </w:tcPr>
          <w:p w14:paraId="0A7419F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其中：财政资金</w:t>
            </w:r>
          </w:p>
        </w:tc>
        <w:tc>
          <w:tcPr>
            <w:tcW w:w="1332" w:type="dxa"/>
            <w:vAlign w:val="center"/>
          </w:tcPr>
          <w:p w14:paraId="2D422BB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109.00</w:t>
            </w:r>
          </w:p>
        </w:tc>
        <w:tc>
          <w:tcPr>
            <w:tcW w:w="482" w:type="dxa"/>
            <w:vAlign w:val="center"/>
          </w:tcPr>
          <w:p w14:paraId="275CA9A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109.00</w:t>
            </w:r>
          </w:p>
        </w:tc>
        <w:tc>
          <w:tcPr>
            <w:tcW w:w="652" w:type="dxa"/>
            <w:vAlign w:val="center"/>
          </w:tcPr>
          <w:p w14:paraId="3F0E551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109.00</w:t>
            </w:r>
          </w:p>
        </w:tc>
        <w:tc>
          <w:tcPr>
            <w:tcW w:w="482" w:type="dxa"/>
            <w:vAlign w:val="center"/>
          </w:tcPr>
          <w:p w14:paraId="6515F10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100.00%</w:t>
            </w:r>
          </w:p>
        </w:tc>
        <w:tc>
          <w:tcPr>
            <w:tcW w:w="652" w:type="dxa"/>
            <w:vAlign w:val="center"/>
          </w:tcPr>
          <w:p w14:paraId="2125234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5F458E6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773AB2BC">
            <w:pPr>
              <w:rPr>
                <w:rFonts w:ascii="Times New Roman" w:hAnsi="Times New Roman"/>
                <w:caps w:val="0"/>
                <w:smallCaps w:val="0"/>
              </w:rPr>
            </w:pPr>
          </w:p>
        </w:tc>
      </w:tr>
      <w:tr w14:paraId="1ED2B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F6B8B48">
            <w:pPr>
              <w:rPr>
                <w:rFonts w:ascii="Times New Roman" w:hAnsi="Times New Roman"/>
                <w:caps w:val="0"/>
                <w:smallCaps w:val="0"/>
              </w:rPr>
            </w:pPr>
          </w:p>
        </w:tc>
        <w:tc>
          <w:tcPr>
            <w:tcW w:w="1644" w:type="dxa"/>
            <w:gridSpan w:val="2"/>
            <w:vAlign w:val="center"/>
          </w:tcPr>
          <w:p w14:paraId="3A4BE77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财政专户管理资金</w:t>
            </w:r>
          </w:p>
        </w:tc>
        <w:tc>
          <w:tcPr>
            <w:tcW w:w="1332" w:type="dxa"/>
            <w:vAlign w:val="center"/>
          </w:tcPr>
          <w:p w14:paraId="6CDCCBE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1F0B667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6292801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326A550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093A806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6E2058B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26C54C28">
            <w:pPr>
              <w:rPr>
                <w:rFonts w:ascii="Times New Roman" w:hAnsi="Times New Roman"/>
                <w:caps w:val="0"/>
                <w:smallCaps w:val="0"/>
              </w:rPr>
            </w:pPr>
          </w:p>
        </w:tc>
      </w:tr>
      <w:tr w14:paraId="3DA13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4F60AC45">
            <w:pPr>
              <w:rPr>
                <w:rFonts w:ascii="Times New Roman" w:hAnsi="Times New Roman"/>
                <w:caps w:val="0"/>
                <w:smallCaps w:val="0"/>
              </w:rPr>
            </w:pPr>
          </w:p>
        </w:tc>
        <w:tc>
          <w:tcPr>
            <w:tcW w:w="1644" w:type="dxa"/>
            <w:gridSpan w:val="2"/>
            <w:vAlign w:val="center"/>
          </w:tcPr>
          <w:p w14:paraId="25DD906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单位资金</w:t>
            </w:r>
          </w:p>
        </w:tc>
        <w:tc>
          <w:tcPr>
            <w:tcW w:w="1332" w:type="dxa"/>
            <w:vAlign w:val="center"/>
          </w:tcPr>
          <w:p w14:paraId="513D4CC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771F7EA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397101A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482" w:type="dxa"/>
            <w:vAlign w:val="center"/>
          </w:tcPr>
          <w:p w14:paraId="18C5387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0.00%</w:t>
            </w:r>
          </w:p>
        </w:tc>
        <w:tc>
          <w:tcPr>
            <w:tcW w:w="652" w:type="dxa"/>
            <w:vAlign w:val="center"/>
          </w:tcPr>
          <w:p w14:paraId="5F96673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3FBB44D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0D199298">
            <w:pPr>
              <w:rPr>
                <w:rFonts w:ascii="Times New Roman" w:hAnsi="Times New Roman"/>
                <w:caps w:val="0"/>
                <w:smallCaps w:val="0"/>
              </w:rPr>
            </w:pPr>
          </w:p>
        </w:tc>
      </w:tr>
      <w:tr w14:paraId="5D524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698BA082">
            <w:pPr>
              <w:rPr>
                <w:rFonts w:ascii="Times New Roman" w:hAnsi="Times New Roman"/>
                <w:caps w:val="0"/>
                <w:smallCaps w:val="0"/>
              </w:rPr>
            </w:pPr>
          </w:p>
        </w:tc>
        <w:tc>
          <w:tcPr>
            <w:tcW w:w="1644" w:type="dxa"/>
            <w:gridSpan w:val="2"/>
            <w:vAlign w:val="center"/>
          </w:tcPr>
          <w:p w14:paraId="15C0AADF">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其他资金</w:t>
            </w:r>
          </w:p>
        </w:tc>
        <w:tc>
          <w:tcPr>
            <w:tcW w:w="1332" w:type="dxa"/>
            <w:vAlign w:val="center"/>
          </w:tcPr>
          <w:p w14:paraId="1C476094">
            <w:pPr>
              <w:spacing w:before="20" w:after="20" w:line="240" w:lineRule="auto"/>
              <w:jc w:val="center"/>
              <w:rPr>
                <w:rFonts w:ascii="Times New Roman" w:hAnsi="Times New Roman"/>
                <w:caps w:val="0"/>
                <w:smallCaps w:val="0"/>
              </w:rPr>
            </w:pPr>
          </w:p>
        </w:tc>
        <w:tc>
          <w:tcPr>
            <w:tcW w:w="482" w:type="dxa"/>
            <w:vAlign w:val="center"/>
          </w:tcPr>
          <w:p w14:paraId="45FF60A4">
            <w:pPr>
              <w:spacing w:before="20" w:after="20" w:line="240" w:lineRule="auto"/>
              <w:jc w:val="center"/>
              <w:rPr>
                <w:rFonts w:ascii="Times New Roman" w:hAnsi="Times New Roman"/>
                <w:caps w:val="0"/>
                <w:smallCaps w:val="0"/>
              </w:rPr>
            </w:pPr>
          </w:p>
        </w:tc>
        <w:tc>
          <w:tcPr>
            <w:tcW w:w="652" w:type="dxa"/>
            <w:vAlign w:val="center"/>
          </w:tcPr>
          <w:p w14:paraId="0030C0A8">
            <w:pPr>
              <w:spacing w:before="20" w:after="20" w:line="240" w:lineRule="auto"/>
              <w:jc w:val="center"/>
              <w:rPr>
                <w:rFonts w:ascii="Times New Roman" w:hAnsi="Times New Roman"/>
                <w:caps w:val="0"/>
                <w:smallCaps w:val="0"/>
              </w:rPr>
            </w:pPr>
          </w:p>
        </w:tc>
        <w:tc>
          <w:tcPr>
            <w:tcW w:w="482" w:type="dxa"/>
            <w:vAlign w:val="center"/>
          </w:tcPr>
          <w:p w14:paraId="287D1274">
            <w:pPr>
              <w:spacing w:before="20" w:after="20" w:line="240" w:lineRule="auto"/>
              <w:jc w:val="center"/>
              <w:rPr>
                <w:rFonts w:ascii="Times New Roman" w:hAnsi="Times New Roman"/>
                <w:caps w:val="0"/>
                <w:smallCaps w:val="0"/>
              </w:rPr>
            </w:pPr>
          </w:p>
        </w:tc>
        <w:tc>
          <w:tcPr>
            <w:tcW w:w="652" w:type="dxa"/>
            <w:vAlign w:val="center"/>
          </w:tcPr>
          <w:p w14:paraId="15DCE1A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482" w:type="dxa"/>
            <w:vAlign w:val="center"/>
          </w:tcPr>
          <w:p w14:paraId="37FCB7B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2098" w:type="dxa"/>
            <w:gridSpan w:val="2"/>
            <w:vMerge w:val="continue"/>
          </w:tcPr>
          <w:p w14:paraId="46CF93F9">
            <w:pPr>
              <w:rPr>
                <w:rFonts w:ascii="Times New Roman" w:hAnsi="Times New Roman"/>
                <w:caps w:val="0"/>
                <w:smallCaps w:val="0"/>
              </w:rPr>
            </w:pPr>
          </w:p>
        </w:tc>
      </w:tr>
      <w:tr w14:paraId="7775B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restart"/>
            <w:vAlign w:val="center"/>
          </w:tcPr>
          <w:p w14:paraId="158867A9">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绩效指标（90分）</w:t>
            </w:r>
          </w:p>
        </w:tc>
        <w:tc>
          <w:tcPr>
            <w:tcW w:w="822" w:type="dxa"/>
            <w:vAlign w:val="center"/>
          </w:tcPr>
          <w:p w14:paraId="128FDB4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一级指标</w:t>
            </w:r>
          </w:p>
        </w:tc>
        <w:tc>
          <w:tcPr>
            <w:tcW w:w="822" w:type="dxa"/>
            <w:vAlign w:val="center"/>
          </w:tcPr>
          <w:p w14:paraId="315A9F37">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二级指标</w:t>
            </w:r>
          </w:p>
        </w:tc>
        <w:tc>
          <w:tcPr>
            <w:tcW w:w="1332" w:type="dxa"/>
            <w:vAlign w:val="center"/>
          </w:tcPr>
          <w:p w14:paraId="3A96695A">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三级指标</w:t>
            </w:r>
          </w:p>
        </w:tc>
        <w:tc>
          <w:tcPr>
            <w:tcW w:w="482" w:type="dxa"/>
            <w:vAlign w:val="center"/>
          </w:tcPr>
          <w:p w14:paraId="02C88BC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指标性质</w:t>
            </w:r>
          </w:p>
        </w:tc>
        <w:tc>
          <w:tcPr>
            <w:tcW w:w="652" w:type="dxa"/>
            <w:vAlign w:val="center"/>
          </w:tcPr>
          <w:p w14:paraId="7E8A1F82">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指标值</w:t>
            </w:r>
          </w:p>
        </w:tc>
        <w:tc>
          <w:tcPr>
            <w:tcW w:w="482" w:type="dxa"/>
            <w:vAlign w:val="center"/>
          </w:tcPr>
          <w:p w14:paraId="6EE30DA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度量单位</w:t>
            </w:r>
          </w:p>
        </w:tc>
        <w:tc>
          <w:tcPr>
            <w:tcW w:w="652" w:type="dxa"/>
            <w:vAlign w:val="center"/>
          </w:tcPr>
          <w:p w14:paraId="25A299EC">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完成值</w:t>
            </w:r>
          </w:p>
        </w:tc>
        <w:tc>
          <w:tcPr>
            <w:tcW w:w="482" w:type="dxa"/>
            <w:vAlign w:val="center"/>
          </w:tcPr>
          <w:p w14:paraId="3D61C1E0">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权重</w:t>
            </w:r>
          </w:p>
        </w:tc>
        <w:tc>
          <w:tcPr>
            <w:tcW w:w="482" w:type="dxa"/>
            <w:vAlign w:val="center"/>
          </w:tcPr>
          <w:p w14:paraId="661AAB93">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得分</w:t>
            </w:r>
          </w:p>
        </w:tc>
        <w:tc>
          <w:tcPr>
            <w:tcW w:w="1616" w:type="dxa"/>
            <w:vAlign w:val="center"/>
          </w:tcPr>
          <w:p w14:paraId="4AACE6E5">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未完成原因分析</w:t>
            </w:r>
          </w:p>
        </w:tc>
      </w:tr>
      <w:tr w14:paraId="7BB31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FFE87B6">
            <w:pPr>
              <w:rPr>
                <w:rFonts w:ascii="Times New Roman" w:hAnsi="Times New Roman"/>
                <w:caps w:val="0"/>
                <w:smallCaps w:val="0"/>
              </w:rPr>
            </w:pPr>
          </w:p>
        </w:tc>
        <w:tc>
          <w:tcPr>
            <w:tcW w:w="822" w:type="dxa"/>
            <w:vMerge w:val="restart"/>
            <w:vAlign w:val="center"/>
          </w:tcPr>
          <w:p w14:paraId="19C9B49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608BFAA8">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p w14:paraId="246C8F16">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产出指标</w:t>
            </w:r>
          </w:p>
        </w:tc>
        <w:tc>
          <w:tcPr>
            <w:tcW w:w="822" w:type="dxa"/>
            <w:vAlign w:val="center"/>
          </w:tcPr>
          <w:p w14:paraId="2CD9CD53">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数量指标</w:t>
            </w:r>
          </w:p>
        </w:tc>
        <w:tc>
          <w:tcPr>
            <w:tcW w:w="1332" w:type="dxa"/>
            <w:vAlign w:val="center"/>
          </w:tcPr>
          <w:p w14:paraId="462464AB">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招录本地就业人员</w:t>
            </w:r>
          </w:p>
        </w:tc>
        <w:tc>
          <w:tcPr>
            <w:tcW w:w="482" w:type="dxa"/>
            <w:vAlign w:val="center"/>
          </w:tcPr>
          <w:p w14:paraId="3B82327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6907DAD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w:t>
            </w:r>
          </w:p>
        </w:tc>
        <w:tc>
          <w:tcPr>
            <w:tcW w:w="482" w:type="dxa"/>
            <w:vAlign w:val="center"/>
          </w:tcPr>
          <w:p w14:paraId="3E7CA9D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人</w:t>
            </w:r>
          </w:p>
        </w:tc>
        <w:tc>
          <w:tcPr>
            <w:tcW w:w="652" w:type="dxa"/>
            <w:vAlign w:val="center"/>
          </w:tcPr>
          <w:p w14:paraId="3F05A763">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w:t>
            </w:r>
          </w:p>
        </w:tc>
        <w:tc>
          <w:tcPr>
            <w:tcW w:w="482" w:type="dxa"/>
            <w:vAlign w:val="center"/>
          </w:tcPr>
          <w:p w14:paraId="463A6571">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43B3BF2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44C41955">
            <w:pPr>
              <w:spacing w:before="20" w:after="20" w:line="240" w:lineRule="auto"/>
              <w:jc w:val="center"/>
              <w:rPr>
                <w:rFonts w:ascii="Times New Roman" w:hAnsi="Times New Roman"/>
                <w:caps w:val="0"/>
                <w:smallCaps w:val="0"/>
              </w:rPr>
            </w:pPr>
          </w:p>
        </w:tc>
      </w:tr>
      <w:tr w14:paraId="5DCE2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EC80853">
            <w:pPr>
              <w:rPr>
                <w:rFonts w:ascii="Times New Roman" w:hAnsi="Times New Roman"/>
                <w:caps w:val="0"/>
                <w:smallCaps w:val="0"/>
              </w:rPr>
            </w:pPr>
          </w:p>
        </w:tc>
        <w:tc>
          <w:tcPr>
            <w:tcW w:w="822" w:type="dxa"/>
            <w:vMerge w:val="continue"/>
            <w:vAlign w:val="center"/>
          </w:tcPr>
          <w:p w14:paraId="7875DCB0">
            <w:pPr>
              <w:rPr>
                <w:rFonts w:ascii="Times New Roman" w:hAnsi="Times New Roman"/>
                <w:caps w:val="0"/>
                <w:smallCaps w:val="0"/>
              </w:rPr>
            </w:pPr>
          </w:p>
        </w:tc>
        <w:tc>
          <w:tcPr>
            <w:tcW w:w="822" w:type="dxa"/>
            <w:vAlign w:val="center"/>
          </w:tcPr>
          <w:p w14:paraId="04B7ABE7">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质量指标</w:t>
            </w:r>
          </w:p>
        </w:tc>
        <w:tc>
          <w:tcPr>
            <w:tcW w:w="1332" w:type="dxa"/>
            <w:vAlign w:val="center"/>
          </w:tcPr>
          <w:p w14:paraId="16690CC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食品安全合规率</w:t>
            </w:r>
          </w:p>
        </w:tc>
        <w:tc>
          <w:tcPr>
            <w:tcW w:w="482" w:type="dxa"/>
            <w:vAlign w:val="center"/>
          </w:tcPr>
          <w:p w14:paraId="6AFF8AF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B157A5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482" w:type="dxa"/>
            <w:vAlign w:val="center"/>
          </w:tcPr>
          <w:p w14:paraId="2E75733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62786E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482" w:type="dxa"/>
            <w:vAlign w:val="center"/>
          </w:tcPr>
          <w:p w14:paraId="61BCA79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23B1FB8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1EF2FA86">
            <w:pPr>
              <w:spacing w:before="20" w:after="20" w:line="240" w:lineRule="auto"/>
              <w:jc w:val="center"/>
              <w:rPr>
                <w:rFonts w:ascii="Times New Roman" w:hAnsi="Times New Roman"/>
                <w:caps w:val="0"/>
                <w:smallCaps w:val="0"/>
              </w:rPr>
            </w:pPr>
          </w:p>
        </w:tc>
      </w:tr>
      <w:tr w14:paraId="2F45A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19B955D3">
            <w:pPr>
              <w:rPr>
                <w:rFonts w:ascii="Times New Roman" w:hAnsi="Times New Roman"/>
                <w:caps w:val="0"/>
                <w:smallCaps w:val="0"/>
              </w:rPr>
            </w:pPr>
          </w:p>
        </w:tc>
        <w:tc>
          <w:tcPr>
            <w:tcW w:w="822" w:type="dxa"/>
            <w:vMerge w:val="continue"/>
            <w:vAlign w:val="center"/>
          </w:tcPr>
          <w:p w14:paraId="1D320549">
            <w:pPr>
              <w:rPr>
                <w:rFonts w:ascii="Times New Roman" w:hAnsi="Times New Roman"/>
                <w:caps w:val="0"/>
                <w:smallCaps w:val="0"/>
              </w:rPr>
            </w:pPr>
          </w:p>
        </w:tc>
        <w:tc>
          <w:tcPr>
            <w:tcW w:w="822" w:type="dxa"/>
            <w:vAlign w:val="center"/>
          </w:tcPr>
          <w:p w14:paraId="1EB0F62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时效指标</w:t>
            </w:r>
          </w:p>
        </w:tc>
        <w:tc>
          <w:tcPr>
            <w:tcW w:w="1332" w:type="dxa"/>
            <w:vAlign w:val="center"/>
          </w:tcPr>
          <w:p w14:paraId="38C468B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经费拨付时效</w:t>
            </w:r>
          </w:p>
        </w:tc>
        <w:tc>
          <w:tcPr>
            <w:tcW w:w="482" w:type="dxa"/>
            <w:vAlign w:val="center"/>
          </w:tcPr>
          <w:p w14:paraId="3F51925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1899B85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3</w:t>
            </w:r>
          </w:p>
        </w:tc>
        <w:tc>
          <w:tcPr>
            <w:tcW w:w="482" w:type="dxa"/>
            <w:vAlign w:val="center"/>
          </w:tcPr>
          <w:p w14:paraId="60891AD5">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月</w:t>
            </w:r>
          </w:p>
        </w:tc>
        <w:tc>
          <w:tcPr>
            <w:tcW w:w="652" w:type="dxa"/>
            <w:vAlign w:val="center"/>
          </w:tcPr>
          <w:p w14:paraId="4F58216C">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3</w:t>
            </w:r>
          </w:p>
        </w:tc>
        <w:tc>
          <w:tcPr>
            <w:tcW w:w="482" w:type="dxa"/>
            <w:vAlign w:val="center"/>
          </w:tcPr>
          <w:p w14:paraId="21DF354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2F98BB1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04A6BDD0">
            <w:pPr>
              <w:spacing w:before="20" w:after="20" w:line="240" w:lineRule="auto"/>
              <w:jc w:val="center"/>
              <w:rPr>
                <w:rFonts w:ascii="Times New Roman" w:hAnsi="Times New Roman"/>
                <w:caps w:val="0"/>
                <w:smallCaps w:val="0"/>
              </w:rPr>
            </w:pPr>
          </w:p>
        </w:tc>
      </w:tr>
      <w:tr w14:paraId="38333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2D57923C">
            <w:pPr>
              <w:rPr>
                <w:rFonts w:ascii="Times New Roman" w:hAnsi="Times New Roman"/>
                <w:caps w:val="0"/>
                <w:smallCaps w:val="0"/>
              </w:rPr>
            </w:pPr>
          </w:p>
        </w:tc>
        <w:tc>
          <w:tcPr>
            <w:tcW w:w="822" w:type="dxa"/>
            <w:vAlign w:val="center"/>
          </w:tcPr>
          <w:p w14:paraId="40F4D44C">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效益指标</w:t>
            </w:r>
          </w:p>
        </w:tc>
        <w:tc>
          <w:tcPr>
            <w:tcW w:w="822" w:type="dxa"/>
            <w:vAlign w:val="center"/>
          </w:tcPr>
          <w:p w14:paraId="1012801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生态效益指标</w:t>
            </w:r>
          </w:p>
        </w:tc>
        <w:tc>
          <w:tcPr>
            <w:tcW w:w="1332" w:type="dxa"/>
            <w:vAlign w:val="center"/>
          </w:tcPr>
          <w:p w14:paraId="66065AC4">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餐厨垃圾资源化利用率</w:t>
            </w:r>
          </w:p>
        </w:tc>
        <w:tc>
          <w:tcPr>
            <w:tcW w:w="482" w:type="dxa"/>
            <w:vAlign w:val="center"/>
          </w:tcPr>
          <w:p w14:paraId="15EDCC6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4885889A">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90</w:t>
            </w:r>
          </w:p>
        </w:tc>
        <w:tc>
          <w:tcPr>
            <w:tcW w:w="482" w:type="dxa"/>
            <w:vAlign w:val="center"/>
          </w:tcPr>
          <w:p w14:paraId="23E931F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3ADD73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90</w:t>
            </w:r>
          </w:p>
        </w:tc>
        <w:tc>
          <w:tcPr>
            <w:tcW w:w="482" w:type="dxa"/>
            <w:vAlign w:val="center"/>
          </w:tcPr>
          <w:p w14:paraId="302980A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482" w:type="dxa"/>
            <w:vAlign w:val="center"/>
          </w:tcPr>
          <w:p w14:paraId="4CFC0BAF">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20</w:t>
            </w:r>
          </w:p>
        </w:tc>
        <w:tc>
          <w:tcPr>
            <w:tcW w:w="1616" w:type="dxa"/>
            <w:vAlign w:val="center"/>
          </w:tcPr>
          <w:p w14:paraId="63485BFB">
            <w:pPr>
              <w:spacing w:before="20" w:after="20" w:line="240" w:lineRule="auto"/>
              <w:jc w:val="center"/>
              <w:rPr>
                <w:rFonts w:ascii="Times New Roman" w:hAnsi="Times New Roman"/>
                <w:caps w:val="0"/>
                <w:smallCaps w:val="0"/>
              </w:rPr>
            </w:pPr>
          </w:p>
        </w:tc>
      </w:tr>
      <w:tr w14:paraId="51F1C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57EB4715">
            <w:pPr>
              <w:rPr>
                <w:rFonts w:ascii="Times New Roman" w:hAnsi="Times New Roman"/>
                <w:caps w:val="0"/>
                <w:smallCaps w:val="0"/>
              </w:rPr>
            </w:pPr>
          </w:p>
        </w:tc>
        <w:tc>
          <w:tcPr>
            <w:tcW w:w="822" w:type="dxa"/>
            <w:vAlign w:val="center"/>
          </w:tcPr>
          <w:p w14:paraId="1676B11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满意度指标</w:t>
            </w:r>
          </w:p>
        </w:tc>
        <w:tc>
          <w:tcPr>
            <w:tcW w:w="822" w:type="dxa"/>
            <w:vAlign w:val="center"/>
          </w:tcPr>
          <w:p w14:paraId="55003E89">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服务对象满意度指标</w:t>
            </w:r>
          </w:p>
        </w:tc>
        <w:tc>
          <w:tcPr>
            <w:tcW w:w="1332" w:type="dxa"/>
            <w:vAlign w:val="center"/>
          </w:tcPr>
          <w:p w14:paraId="4DA33BCE">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就餐满意度</w:t>
            </w:r>
          </w:p>
        </w:tc>
        <w:tc>
          <w:tcPr>
            <w:tcW w:w="482" w:type="dxa"/>
            <w:vAlign w:val="center"/>
          </w:tcPr>
          <w:p w14:paraId="3DD7FA5D">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4350534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549C1477">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2E429612">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95</w:t>
            </w:r>
          </w:p>
        </w:tc>
        <w:tc>
          <w:tcPr>
            <w:tcW w:w="482" w:type="dxa"/>
            <w:vAlign w:val="center"/>
          </w:tcPr>
          <w:p w14:paraId="230BD74E">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482" w:type="dxa"/>
            <w:vAlign w:val="center"/>
          </w:tcPr>
          <w:p w14:paraId="2B6B98A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w:t>
            </w:r>
          </w:p>
        </w:tc>
        <w:tc>
          <w:tcPr>
            <w:tcW w:w="1616" w:type="dxa"/>
            <w:vAlign w:val="center"/>
          </w:tcPr>
          <w:p w14:paraId="2A9C9E1D">
            <w:pPr>
              <w:spacing w:before="20" w:after="20" w:line="240" w:lineRule="auto"/>
              <w:jc w:val="center"/>
              <w:rPr>
                <w:rFonts w:ascii="Times New Roman" w:hAnsi="Times New Roman"/>
                <w:caps w:val="0"/>
                <w:smallCaps w:val="0"/>
              </w:rPr>
            </w:pPr>
          </w:p>
        </w:tc>
      </w:tr>
      <w:tr w14:paraId="20B48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7922EEE7">
            <w:pPr>
              <w:rPr>
                <w:rFonts w:ascii="Times New Roman" w:hAnsi="Times New Roman"/>
                <w:caps w:val="0"/>
                <w:smallCaps w:val="0"/>
              </w:rPr>
            </w:pPr>
          </w:p>
        </w:tc>
        <w:tc>
          <w:tcPr>
            <w:tcW w:w="822" w:type="dxa"/>
            <w:vAlign w:val="center"/>
          </w:tcPr>
          <w:p w14:paraId="1933F171">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成本指标</w:t>
            </w:r>
          </w:p>
        </w:tc>
        <w:tc>
          <w:tcPr>
            <w:tcW w:w="822" w:type="dxa"/>
            <w:vAlign w:val="center"/>
          </w:tcPr>
          <w:p w14:paraId="334A402D">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6"/>
              </w:rPr>
              <w:t>经济成本指标</w:t>
            </w:r>
          </w:p>
        </w:tc>
        <w:tc>
          <w:tcPr>
            <w:tcW w:w="1332" w:type="dxa"/>
            <w:vAlign w:val="center"/>
          </w:tcPr>
          <w:p w14:paraId="46CF827A">
            <w:pPr>
              <w:spacing w:before="20" w:after="20" w:line="240" w:lineRule="auto"/>
              <w:jc w:val="center"/>
              <w:rPr>
                <w:rFonts w:ascii="Times New Roman" w:hAnsi="Times New Roman"/>
                <w:caps w:val="0"/>
                <w:smallCaps w:val="0"/>
              </w:rPr>
            </w:pPr>
            <w:r>
              <w:rPr>
                <w:rFonts w:hint="eastAsia" w:ascii="Times New Roman" w:hAnsi="Times New Roman" w:eastAsia="仿宋_GB2312"/>
                <w:b w:val="0"/>
                <w:caps w:val="0"/>
                <w:smallCaps w:val="0"/>
                <w:color w:val="000000"/>
                <w:sz w:val="15"/>
              </w:rPr>
              <w:t>食堂运营补助成本控制</w:t>
            </w:r>
          </w:p>
        </w:tc>
        <w:tc>
          <w:tcPr>
            <w:tcW w:w="482" w:type="dxa"/>
            <w:vAlign w:val="center"/>
          </w:tcPr>
          <w:p w14:paraId="2FFF5C28">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w:t>
            </w:r>
          </w:p>
        </w:tc>
        <w:tc>
          <w:tcPr>
            <w:tcW w:w="652" w:type="dxa"/>
            <w:vAlign w:val="center"/>
          </w:tcPr>
          <w:p w14:paraId="3608EA26">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109</w:t>
            </w:r>
          </w:p>
        </w:tc>
        <w:tc>
          <w:tcPr>
            <w:tcW w:w="482" w:type="dxa"/>
            <w:vAlign w:val="center"/>
          </w:tcPr>
          <w:p w14:paraId="26889F93">
            <w:pPr>
              <w:spacing w:before="20" w:after="20" w:line="240" w:lineRule="auto"/>
              <w:jc w:val="center"/>
              <w:rPr>
                <w:rFonts w:hint="eastAsia" w:ascii="Times New Roman" w:hAnsi="Times New Roman" w:eastAsia="仿宋_GB2312"/>
                <w:caps w:val="0"/>
                <w:smallCaps w:val="0"/>
                <w:lang w:eastAsia="zh-CN"/>
              </w:rPr>
            </w:pPr>
            <w:r>
              <w:rPr>
                <w:rFonts w:hint="eastAsia" w:ascii="Times New Roman" w:hAnsi="Times New Roman" w:eastAsia="仿宋_GB2312"/>
                <w:b w:val="0"/>
                <w:caps w:val="0"/>
                <w:smallCaps w:val="0"/>
                <w:color w:val="000000"/>
                <w:sz w:val="16"/>
                <w:lang w:eastAsia="zh-CN"/>
              </w:rPr>
              <w:t>万元</w:t>
            </w:r>
          </w:p>
        </w:tc>
        <w:tc>
          <w:tcPr>
            <w:tcW w:w="652" w:type="dxa"/>
            <w:vAlign w:val="center"/>
          </w:tcPr>
          <w:p w14:paraId="66002619">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109</w:t>
            </w:r>
          </w:p>
        </w:tc>
        <w:tc>
          <w:tcPr>
            <w:tcW w:w="482" w:type="dxa"/>
            <w:vAlign w:val="center"/>
          </w:tcPr>
          <w:p w14:paraId="3EE262FB">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482" w:type="dxa"/>
            <w:vAlign w:val="center"/>
          </w:tcPr>
          <w:p w14:paraId="765BF715">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15</w:t>
            </w:r>
          </w:p>
        </w:tc>
        <w:tc>
          <w:tcPr>
            <w:tcW w:w="1616" w:type="dxa"/>
            <w:vAlign w:val="center"/>
          </w:tcPr>
          <w:p w14:paraId="74B49318">
            <w:pPr>
              <w:spacing w:before="20" w:after="20" w:line="240" w:lineRule="auto"/>
              <w:jc w:val="center"/>
              <w:rPr>
                <w:rFonts w:ascii="Times New Roman" w:hAnsi="Times New Roman"/>
                <w:caps w:val="0"/>
                <w:smallCaps w:val="0"/>
              </w:rPr>
            </w:pPr>
          </w:p>
        </w:tc>
      </w:tr>
      <w:tr w14:paraId="4E089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2" w:type="dxa"/>
            <w:vMerge w:val="continue"/>
          </w:tcPr>
          <w:p w14:paraId="3E2B79AA">
            <w:pPr>
              <w:rPr>
                <w:rFonts w:ascii="Times New Roman" w:hAnsi="Times New Roman"/>
                <w:caps w:val="0"/>
                <w:smallCaps w:val="0"/>
              </w:rPr>
            </w:pPr>
          </w:p>
        </w:tc>
        <w:tc>
          <w:tcPr>
            <w:tcW w:w="5244" w:type="dxa"/>
            <w:gridSpan w:val="7"/>
            <w:vAlign w:val="center"/>
          </w:tcPr>
          <w:p w14:paraId="2C8DAF78">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合计</w:t>
            </w:r>
          </w:p>
        </w:tc>
        <w:tc>
          <w:tcPr>
            <w:tcW w:w="482" w:type="dxa"/>
            <w:vAlign w:val="center"/>
          </w:tcPr>
          <w:p w14:paraId="7B08A1A0">
            <w:pPr>
              <w:spacing w:before="20" w:after="20" w:line="240" w:lineRule="auto"/>
              <w:jc w:val="center"/>
              <w:rPr>
                <w:rFonts w:ascii="Times New Roman" w:hAnsi="Times New Roman"/>
                <w:caps w:val="0"/>
                <w:smallCaps w:val="0"/>
              </w:rPr>
            </w:pPr>
            <w:r>
              <w:rPr>
                <w:rFonts w:ascii="Times New Roman" w:hAnsi="Times New Roman" w:eastAsia="仿宋_GB2312"/>
                <w:b w:val="0"/>
                <w:caps w:val="0"/>
                <w:smallCaps w:val="0"/>
                <w:color w:val="000000"/>
                <w:sz w:val="16"/>
              </w:rPr>
              <w:t>100</w:t>
            </w:r>
          </w:p>
        </w:tc>
        <w:tc>
          <w:tcPr>
            <w:tcW w:w="482" w:type="dxa"/>
            <w:vAlign w:val="center"/>
          </w:tcPr>
          <w:p w14:paraId="5CF78332">
            <w:pPr>
              <w:spacing w:before="20" w:after="20" w:line="240" w:lineRule="auto"/>
              <w:jc w:val="center"/>
              <w:rPr>
                <w:rFonts w:ascii="Times New Roman" w:hAnsi="Times New Roman"/>
                <w:caps w:val="0"/>
                <w:smallCaps w:val="0"/>
              </w:rPr>
            </w:pPr>
          </w:p>
        </w:tc>
        <w:tc>
          <w:tcPr>
            <w:tcW w:w="1616" w:type="dxa"/>
            <w:vAlign w:val="center"/>
          </w:tcPr>
          <w:p w14:paraId="7BB2FBB2">
            <w:pPr>
              <w:spacing w:before="20" w:after="20" w:line="240" w:lineRule="auto"/>
              <w:jc w:val="center"/>
              <w:rPr>
                <w:rFonts w:ascii="Times New Roman" w:hAnsi="Times New Roman"/>
                <w:caps w:val="0"/>
                <w:smallCaps w:val="0"/>
              </w:rPr>
            </w:pPr>
          </w:p>
        </w:tc>
      </w:tr>
      <w:tr w14:paraId="2145E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350B0EC4">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评价结论</w:t>
            </w:r>
          </w:p>
        </w:tc>
        <w:tc>
          <w:tcPr>
            <w:tcW w:w="7002" w:type="dxa"/>
            <w:gridSpan w:val="9"/>
            <w:vAlign w:val="center"/>
          </w:tcPr>
          <w:p w14:paraId="591097BC">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自评总分89分，食堂运营稳定、保障有力、安全可控，绩效目标全面完成。</w:t>
            </w:r>
          </w:p>
        </w:tc>
      </w:tr>
      <w:tr w14:paraId="15E60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13330AA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存在问题</w:t>
            </w:r>
          </w:p>
        </w:tc>
        <w:tc>
          <w:tcPr>
            <w:tcW w:w="7002" w:type="dxa"/>
            <w:gridSpan w:val="9"/>
            <w:vAlign w:val="center"/>
          </w:tcPr>
          <w:p w14:paraId="1C16B5AA">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7845D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44" w:type="dxa"/>
            <w:gridSpan w:val="2"/>
            <w:vAlign w:val="center"/>
          </w:tcPr>
          <w:p w14:paraId="5ED07CEB">
            <w:pPr>
              <w:spacing w:before="20" w:after="20" w:line="240" w:lineRule="auto"/>
              <w:jc w:val="center"/>
              <w:rPr>
                <w:rFonts w:ascii="Times New Roman" w:hAnsi="Times New Roman"/>
                <w:caps w:val="0"/>
                <w:smallCaps w:val="0"/>
              </w:rPr>
            </w:pPr>
            <w:r>
              <w:rPr>
                <w:rFonts w:hint="eastAsia" w:ascii="Times New Roman" w:hAnsi="Times New Roman" w:eastAsia="仿宋_GB2312"/>
                <w:b/>
                <w:caps w:val="0"/>
                <w:smallCaps w:val="0"/>
                <w:color w:val="000000"/>
                <w:sz w:val="16"/>
              </w:rPr>
              <w:t>改进措施</w:t>
            </w:r>
          </w:p>
        </w:tc>
        <w:tc>
          <w:tcPr>
            <w:tcW w:w="7002" w:type="dxa"/>
            <w:gridSpan w:val="9"/>
            <w:vAlign w:val="center"/>
          </w:tcPr>
          <w:p w14:paraId="2466A5C9">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6"/>
              </w:rPr>
              <w:t>无。</w:t>
            </w:r>
          </w:p>
        </w:tc>
      </w:tr>
      <w:tr w14:paraId="3B1F4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80" w:type="dxa"/>
            <w:gridSpan w:val="5"/>
            <w:vAlign w:val="center"/>
          </w:tcPr>
          <w:p w14:paraId="1A650087">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项目负责人：</w:t>
            </w:r>
          </w:p>
        </w:tc>
        <w:tc>
          <w:tcPr>
            <w:tcW w:w="4366" w:type="dxa"/>
            <w:gridSpan w:val="6"/>
            <w:vAlign w:val="center"/>
          </w:tcPr>
          <w:p w14:paraId="13A79568">
            <w:pPr>
              <w:spacing w:before="20" w:after="20" w:line="240" w:lineRule="auto"/>
              <w:jc w:val="left"/>
              <w:rPr>
                <w:rFonts w:ascii="Times New Roman" w:hAnsi="Times New Roman"/>
                <w:caps w:val="0"/>
                <w:smallCaps w:val="0"/>
              </w:rPr>
            </w:pPr>
            <w:r>
              <w:rPr>
                <w:rFonts w:hint="eastAsia" w:ascii="Times New Roman" w:hAnsi="Times New Roman" w:eastAsia="仿宋_GB2312"/>
                <w:b w:val="0"/>
                <w:caps w:val="0"/>
                <w:smallCaps w:val="0"/>
                <w:color w:val="000000"/>
                <w:sz w:val="18"/>
              </w:rPr>
              <w:t>财务负责人：</w:t>
            </w:r>
          </w:p>
        </w:tc>
      </w:tr>
    </w:tbl>
    <w:p w14:paraId="2B60B833">
      <w:pPr>
        <w:shd w:val="clear" w:color="auto" w:fill="FFFFFF"/>
        <w:spacing w:line="600" w:lineRule="exact"/>
        <w:jc w:val="left"/>
        <w:outlineLvl w:val="1"/>
        <w:rPr>
          <w:rFonts w:ascii="Times New Roman" w:hAnsi="Times New Roman" w:eastAsia="仿宋_GB2312" w:cs="仿宋_GB2312"/>
          <w:b/>
          <w:bCs/>
          <w:caps w:val="0"/>
          <w:smallCaps w:val="0"/>
          <w:color w:val="000000"/>
          <w:kern w:val="0"/>
          <w:sz w:val="32"/>
          <w:szCs w:val="32"/>
          <w:shd w:val="clear" w:color="auto" w:fill="FFFFFF"/>
        </w:rPr>
      </w:pPr>
    </w:p>
    <w:p w14:paraId="672F5479">
      <w:pPr>
        <w:pStyle w:val="7"/>
        <w:shd w:val="clear" w:color="auto" w:fill="FFFFFF"/>
        <w:overflowPunct w:val="0"/>
        <w:spacing w:line="560" w:lineRule="exact"/>
        <w:ind w:left="0" w:firstLine="0" w:firstLineChars="0"/>
        <w:rPr>
          <w:rFonts w:hint="eastAsia" w:ascii="Times New Roman" w:hAnsi="Times New Roman" w:eastAsia="仿宋_GB2312" w:cs="仿宋_GB2312"/>
          <w:caps w:val="0"/>
          <w:smallCaps w:val="0"/>
          <w:sz w:val="32"/>
          <w:szCs w:val="32"/>
        </w:rPr>
      </w:pPr>
      <w:r>
        <w:rPr>
          <w:rFonts w:ascii="Times New Roman" w:hAnsi="Times New Roman" w:eastAsia="仿宋_GB2312" w:cs="仿宋_GB2312"/>
          <w:caps w:val="0"/>
          <w:smallCaps w:val="0"/>
          <w:sz w:val="32"/>
          <w:szCs w:val="32"/>
        </w:rPr>
        <w:br w:type="page"/>
      </w:r>
    </w:p>
    <w:p w14:paraId="568E9FF9">
      <w:pPr>
        <w:pStyle w:val="2"/>
        <w:shd w:val="clear" w:color="auto" w:fill="FFFFFF"/>
        <w:jc w:val="center"/>
        <w:rPr>
          <w:rFonts w:ascii="Times New Roman" w:hAnsi="Times New Roman" w:eastAsia="黑体" w:cs="黑体"/>
          <w:caps w:val="0"/>
          <w:smallCaps w:val="0"/>
        </w:rPr>
      </w:pPr>
      <w:bookmarkStart w:id="206" w:name="_Toc15396618"/>
      <w:bookmarkStart w:id="207" w:name="_Toc79163885"/>
      <w:bookmarkStart w:id="208" w:name="_Toc79163635"/>
      <w:bookmarkStart w:id="209" w:name="_Toc12094"/>
      <w:bookmarkStart w:id="210" w:name="_Toc9964"/>
      <w:bookmarkStart w:id="211" w:name="_Toc23449"/>
      <w:bookmarkStart w:id="212" w:name="_Toc18123"/>
      <w:r>
        <w:rPr>
          <w:rStyle w:val="18"/>
          <w:rFonts w:hint="eastAsia" w:ascii="Times New Roman" w:hAnsi="Times New Roman" w:eastAsia="黑体" w:cs="黑体"/>
          <w:b w:val="0"/>
          <w:bCs/>
          <w:caps w:val="0"/>
          <w:smallCaps w:val="0"/>
        </w:rPr>
        <w:t>第五部分 附表</w:t>
      </w:r>
      <w:bookmarkEnd w:id="169"/>
      <w:bookmarkEnd w:id="206"/>
      <w:bookmarkEnd w:id="207"/>
      <w:bookmarkEnd w:id="208"/>
      <w:bookmarkEnd w:id="209"/>
      <w:bookmarkEnd w:id="210"/>
      <w:bookmarkEnd w:id="211"/>
      <w:bookmarkEnd w:id="212"/>
    </w:p>
    <w:p w14:paraId="3E293A0C">
      <w:pPr>
        <w:pStyle w:val="3"/>
        <w:shd w:val="clear" w:color="auto" w:fill="FFFFFF"/>
        <w:spacing w:line="560" w:lineRule="exact"/>
        <w:rPr>
          <w:rFonts w:ascii="Times New Roman" w:hAnsi="Times New Roman" w:eastAsia="黑体" w:cs="黑体"/>
          <w:caps w:val="0"/>
          <w:smallCaps w:val="0"/>
        </w:rPr>
      </w:pPr>
      <w:bookmarkStart w:id="213" w:name="_Toc12851"/>
      <w:bookmarkStart w:id="214" w:name="_Toc19063"/>
      <w:bookmarkStart w:id="215" w:name="_Toc15396619"/>
      <w:bookmarkStart w:id="216" w:name="_Toc79163636"/>
      <w:bookmarkStart w:id="217" w:name="_Toc79163886"/>
      <w:bookmarkStart w:id="218" w:name="_Toc4727"/>
      <w:r>
        <w:rPr>
          <w:rFonts w:hint="eastAsia" w:ascii="Times New Roman" w:hAnsi="Times New Roman" w:eastAsia="黑体" w:cs="黑体"/>
          <w:b w:val="0"/>
          <w:caps w:val="0"/>
          <w:smallCaps w:val="0"/>
          <w:color w:val="000000"/>
        </w:rPr>
        <w:t>一、</w:t>
      </w:r>
      <w:bookmarkEnd w:id="213"/>
      <w:bookmarkEnd w:id="214"/>
      <w:bookmarkEnd w:id="215"/>
      <w:bookmarkEnd w:id="216"/>
      <w:bookmarkEnd w:id="217"/>
      <w:bookmarkStart w:id="219" w:name="_Toc22202"/>
      <w:bookmarkStart w:id="220" w:name="_Toc9542"/>
      <w:bookmarkStart w:id="221" w:name="_Toc3650"/>
      <w:r>
        <w:rPr>
          <w:rFonts w:hint="eastAsia" w:ascii="Times New Roman" w:hAnsi="Times New Roman" w:eastAsia="黑体" w:cs="黑体"/>
          <w:b w:val="0"/>
          <w:caps w:val="0"/>
          <w:smallCaps w:val="0"/>
        </w:rPr>
        <w:t>收</w:t>
      </w:r>
      <w:r>
        <w:rPr>
          <w:rStyle w:val="17"/>
          <w:rFonts w:hint="eastAsia" w:ascii="Times New Roman" w:hAnsi="Times New Roman" w:eastAsia="黑体" w:cs="黑体"/>
          <w:b w:val="0"/>
          <w:bCs w:val="0"/>
          <w:caps w:val="0"/>
          <w:smallCaps w:val="0"/>
        </w:rPr>
        <w:t>入支出决算总表</w:t>
      </w:r>
      <w:bookmarkEnd w:id="218"/>
      <w:bookmarkEnd w:id="219"/>
      <w:bookmarkEnd w:id="220"/>
      <w:bookmarkEnd w:id="221"/>
    </w:p>
    <w:p w14:paraId="71318A19">
      <w:pPr>
        <w:pStyle w:val="3"/>
        <w:shd w:val="clear" w:color="auto" w:fill="FFFFFF"/>
        <w:spacing w:line="560" w:lineRule="exact"/>
        <w:rPr>
          <w:rFonts w:ascii="Times New Roman" w:hAnsi="Times New Roman" w:eastAsia="黑体" w:cs="黑体"/>
          <w:caps w:val="0"/>
          <w:smallCaps w:val="0"/>
        </w:rPr>
      </w:pPr>
      <w:bookmarkStart w:id="222" w:name="__RefHeading___Toc11791_606756457"/>
      <w:bookmarkEnd w:id="222"/>
      <w:bookmarkStart w:id="223" w:name="_Toc29210"/>
      <w:bookmarkStart w:id="224" w:name="_Toc4454"/>
      <w:bookmarkStart w:id="225" w:name="_Toc15396620"/>
      <w:bookmarkStart w:id="226" w:name="_Toc15637"/>
      <w:bookmarkStart w:id="227" w:name="_Toc26802"/>
      <w:r>
        <w:rPr>
          <w:rFonts w:hint="eastAsia" w:ascii="Times New Roman" w:hAnsi="Times New Roman" w:eastAsia="黑体" w:cs="黑体"/>
          <w:b w:val="0"/>
          <w:caps w:val="0"/>
          <w:smallCaps w:val="0"/>
        </w:rPr>
        <w:t>二、收</w:t>
      </w:r>
      <w:r>
        <w:rPr>
          <w:rStyle w:val="17"/>
          <w:rFonts w:hint="eastAsia" w:ascii="Times New Roman" w:hAnsi="Times New Roman" w:eastAsia="黑体" w:cs="黑体"/>
          <w:b w:val="0"/>
          <w:bCs w:val="0"/>
          <w:caps w:val="0"/>
          <w:smallCaps w:val="0"/>
        </w:rPr>
        <w:t>入决算表</w:t>
      </w:r>
      <w:bookmarkEnd w:id="223"/>
      <w:bookmarkEnd w:id="224"/>
      <w:bookmarkEnd w:id="225"/>
      <w:bookmarkEnd w:id="226"/>
      <w:bookmarkEnd w:id="227"/>
    </w:p>
    <w:p w14:paraId="28DED6E1">
      <w:pPr>
        <w:pStyle w:val="3"/>
        <w:shd w:val="clear" w:color="auto" w:fill="FFFFFF"/>
        <w:spacing w:line="560" w:lineRule="exact"/>
        <w:rPr>
          <w:rFonts w:ascii="Times New Roman" w:hAnsi="Times New Roman" w:eastAsia="黑体" w:cs="黑体"/>
          <w:caps w:val="0"/>
          <w:smallCaps w:val="0"/>
        </w:rPr>
      </w:pPr>
      <w:bookmarkStart w:id="228" w:name="__RefHeading___Toc11793_606756457"/>
      <w:bookmarkEnd w:id="228"/>
      <w:bookmarkStart w:id="229" w:name="_Toc29474"/>
      <w:bookmarkStart w:id="230" w:name="_Toc15396621"/>
      <w:bookmarkStart w:id="231" w:name="_Toc18944"/>
      <w:bookmarkStart w:id="232" w:name="_Toc6351"/>
      <w:bookmarkStart w:id="233" w:name="_Toc7182"/>
      <w:r>
        <w:rPr>
          <w:rStyle w:val="17"/>
          <w:rFonts w:hint="eastAsia" w:ascii="Times New Roman" w:hAnsi="Times New Roman" w:eastAsia="黑体" w:cs="黑体"/>
          <w:b w:val="0"/>
          <w:bCs w:val="0"/>
          <w:caps w:val="0"/>
          <w:smallCaps w:val="0"/>
        </w:rPr>
        <w:t>三、</w:t>
      </w:r>
      <w:r>
        <w:rPr>
          <w:rFonts w:hint="eastAsia" w:ascii="Times New Roman" w:hAnsi="Times New Roman" w:eastAsia="黑体" w:cs="黑体"/>
          <w:b w:val="0"/>
          <w:caps w:val="0"/>
          <w:smallCaps w:val="0"/>
        </w:rPr>
        <w:t>支</w:t>
      </w:r>
      <w:r>
        <w:rPr>
          <w:rStyle w:val="17"/>
          <w:rFonts w:hint="eastAsia" w:ascii="Times New Roman" w:hAnsi="Times New Roman" w:eastAsia="黑体" w:cs="黑体"/>
          <w:b w:val="0"/>
          <w:bCs w:val="0"/>
          <w:caps w:val="0"/>
          <w:smallCaps w:val="0"/>
        </w:rPr>
        <w:t>出决算表</w:t>
      </w:r>
      <w:bookmarkEnd w:id="229"/>
      <w:bookmarkEnd w:id="230"/>
      <w:bookmarkEnd w:id="231"/>
      <w:bookmarkEnd w:id="232"/>
      <w:bookmarkEnd w:id="233"/>
    </w:p>
    <w:p w14:paraId="668ACACA">
      <w:pPr>
        <w:pStyle w:val="3"/>
        <w:shd w:val="clear" w:color="auto" w:fill="FFFFFF"/>
        <w:spacing w:line="560" w:lineRule="exact"/>
        <w:rPr>
          <w:rFonts w:ascii="Times New Roman" w:hAnsi="Times New Roman" w:eastAsia="黑体" w:cs="黑体"/>
          <w:b w:val="0"/>
          <w:caps w:val="0"/>
          <w:smallCaps w:val="0"/>
        </w:rPr>
      </w:pPr>
      <w:bookmarkStart w:id="234" w:name="__RefHeading___Toc11795_606756457"/>
      <w:bookmarkEnd w:id="234"/>
      <w:bookmarkStart w:id="235" w:name="_Toc15719"/>
      <w:bookmarkStart w:id="236" w:name="_Toc4855"/>
      <w:bookmarkStart w:id="237" w:name="_Toc15396622"/>
      <w:bookmarkStart w:id="238" w:name="_Toc22025"/>
      <w:bookmarkStart w:id="239" w:name="_Toc3846"/>
      <w:r>
        <w:rPr>
          <w:rStyle w:val="17"/>
          <w:rFonts w:hint="eastAsia" w:ascii="Times New Roman" w:hAnsi="Times New Roman" w:eastAsia="黑体" w:cs="黑体"/>
          <w:b w:val="0"/>
          <w:bCs w:val="0"/>
          <w:caps w:val="0"/>
          <w:smallCaps w:val="0"/>
        </w:rPr>
        <w:t>四、</w:t>
      </w:r>
      <w:r>
        <w:rPr>
          <w:rFonts w:hint="eastAsia" w:ascii="Times New Roman" w:hAnsi="Times New Roman" w:eastAsia="黑体" w:cs="黑体"/>
          <w:b w:val="0"/>
          <w:caps w:val="0"/>
          <w:smallCaps w:val="0"/>
        </w:rPr>
        <w:t>财</w:t>
      </w:r>
      <w:r>
        <w:rPr>
          <w:rStyle w:val="17"/>
          <w:rFonts w:hint="eastAsia" w:ascii="Times New Roman" w:hAnsi="Times New Roman" w:eastAsia="黑体" w:cs="黑体"/>
          <w:b w:val="0"/>
          <w:bCs w:val="0"/>
          <w:caps w:val="0"/>
          <w:smallCaps w:val="0"/>
        </w:rPr>
        <w:t>政拨款收入支出决算总表</w:t>
      </w:r>
      <w:bookmarkEnd w:id="235"/>
      <w:bookmarkEnd w:id="236"/>
      <w:bookmarkEnd w:id="237"/>
      <w:bookmarkEnd w:id="238"/>
      <w:bookmarkEnd w:id="239"/>
    </w:p>
    <w:p w14:paraId="01D35C68">
      <w:pPr>
        <w:pStyle w:val="3"/>
        <w:shd w:val="clear" w:color="auto" w:fill="FFFFFF"/>
        <w:spacing w:line="560" w:lineRule="exact"/>
        <w:rPr>
          <w:rFonts w:ascii="Times New Roman" w:hAnsi="Times New Roman" w:eastAsia="黑体" w:cs="黑体"/>
          <w:b w:val="0"/>
          <w:bCs w:val="0"/>
          <w:caps w:val="0"/>
          <w:smallCaps w:val="0"/>
        </w:rPr>
      </w:pPr>
      <w:bookmarkStart w:id="240" w:name="__RefHeading___Toc11797_606756457"/>
      <w:bookmarkEnd w:id="240"/>
      <w:bookmarkStart w:id="241" w:name="_Toc5925"/>
      <w:bookmarkStart w:id="242" w:name="_Toc26032"/>
      <w:bookmarkStart w:id="243" w:name="_Toc15396623"/>
      <w:bookmarkStart w:id="244" w:name="_Toc21746"/>
      <w:bookmarkStart w:id="245" w:name="_Toc1624"/>
      <w:r>
        <w:rPr>
          <w:rStyle w:val="17"/>
          <w:rFonts w:hint="eastAsia" w:ascii="Times New Roman" w:hAnsi="Times New Roman" w:eastAsia="黑体" w:cs="黑体"/>
          <w:b w:val="0"/>
          <w:bCs w:val="0"/>
          <w:caps w:val="0"/>
          <w:smallCaps w:val="0"/>
        </w:rPr>
        <w:t>五、</w:t>
      </w:r>
      <w:r>
        <w:rPr>
          <w:rFonts w:hint="eastAsia" w:ascii="Times New Roman" w:hAnsi="Times New Roman" w:eastAsia="黑体" w:cs="黑体"/>
          <w:b w:val="0"/>
          <w:caps w:val="0"/>
          <w:smallCaps w:val="0"/>
        </w:rPr>
        <w:t>财</w:t>
      </w:r>
      <w:r>
        <w:rPr>
          <w:rStyle w:val="17"/>
          <w:rFonts w:hint="eastAsia" w:ascii="Times New Roman" w:hAnsi="Times New Roman" w:eastAsia="黑体" w:cs="黑体"/>
          <w:b w:val="0"/>
          <w:bCs w:val="0"/>
          <w:caps w:val="0"/>
          <w:smallCaps w:val="0"/>
        </w:rPr>
        <w:t>政拨款支出决算明细表</w:t>
      </w:r>
      <w:bookmarkEnd w:id="241"/>
      <w:bookmarkEnd w:id="242"/>
      <w:bookmarkEnd w:id="243"/>
      <w:bookmarkEnd w:id="244"/>
      <w:bookmarkEnd w:id="245"/>
      <w:bookmarkStart w:id="246" w:name="_Toc15396624"/>
    </w:p>
    <w:p w14:paraId="1C4B2064">
      <w:pPr>
        <w:pStyle w:val="3"/>
        <w:shd w:val="clear" w:color="auto" w:fill="FFFFFF"/>
        <w:spacing w:line="560" w:lineRule="exact"/>
        <w:rPr>
          <w:rFonts w:ascii="Times New Roman" w:hAnsi="Times New Roman" w:eastAsia="黑体" w:cs="黑体"/>
          <w:caps w:val="0"/>
          <w:smallCaps w:val="0"/>
        </w:rPr>
      </w:pPr>
      <w:bookmarkStart w:id="247" w:name="__RefHeading___Toc11799_606756457"/>
      <w:bookmarkEnd w:id="247"/>
      <w:bookmarkStart w:id="248" w:name="_Toc15944"/>
      <w:bookmarkStart w:id="249" w:name="_Toc23450"/>
      <w:bookmarkStart w:id="250" w:name="_Toc13387"/>
      <w:bookmarkStart w:id="251" w:name="_Toc2469"/>
      <w:r>
        <w:rPr>
          <w:rStyle w:val="17"/>
          <w:rFonts w:hint="eastAsia" w:ascii="Times New Roman" w:hAnsi="Times New Roman" w:eastAsia="黑体" w:cs="黑体"/>
          <w:b w:val="0"/>
          <w:bCs w:val="0"/>
          <w:caps w:val="0"/>
          <w:smallCaps w:val="0"/>
        </w:rPr>
        <w:t>六、</w:t>
      </w:r>
      <w:r>
        <w:rPr>
          <w:rFonts w:hint="eastAsia" w:ascii="Times New Roman" w:hAnsi="Times New Roman" w:eastAsia="黑体" w:cs="黑体"/>
          <w:b w:val="0"/>
          <w:caps w:val="0"/>
          <w:smallCaps w:val="0"/>
        </w:rPr>
        <w:t>一</w:t>
      </w:r>
      <w:r>
        <w:rPr>
          <w:rStyle w:val="17"/>
          <w:rFonts w:hint="eastAsia" w:ascii="Times New Roman" w:hAnsi="Times New Roman" w:eastAsia="黑体" w:cs="黑体"/>
          <w:b w:val="0"/>
          <w:bCs w:val="0"/>
          <w:caps w:val="0"/>
          <w:smallCaps w:val="0"/>
        </w:rPr>
        <w:t>般公共预算财政拨款支出决算表</w:t>
      </w:r>
      <w:bookmarkEnd w:id="246"/>
      <w:bookmarkEnd w:id="248"/>
      <w:bookmarkEnd w:id="249"/>
      <w:bookmarkEnd w:id="250"/>
      <w:bookmarkEnd w:id="251"/>
    </w:p>
    <w:p w14:paraId="1747F09E">
      <w:pPr>
        <w:pStyle w:val="3"/>
        <w:shd w:val="clear" w:color="auto" w:fill="FFFFFF"/>
        <w:spacing w:line="560" w:lineRule="exact"/>
        <w:rPr>
          <w:rFonts w:ascii="Times New Roman" w:hAnsi="Times New Roman" w:eastAsia="黑体" w:cs="黑体"/>
          <w:caps w:val="0"/>
          <w:smallCaps w:val="0"/>
        </w:rPr>
      </w:pPr>
      <w:bookmarkStart w:id="252" w:name="__RefHeading___Toc11801_606756457"/>
      <w:bookmarkEnd w:id="252"/>
      <w:bookmarkStart w:id="253" w:name="_Toc15396625"/>
      <w:bookmarkStart w:id="254" w:name="_Toc19190"/>
      <w:bookmarkStart w:id="255" w:name="_Toc6675"/>
      <w:bookmarkStart w:id="256" w:name="_Toc20131"/>
      <w:bookmarkStart w:id="257" w:name="_Toc24940"/>
      <w:r>
        <w:rPr>
          <w:rStyle w:val="17"/>
          <w:rFonts w:hint="eastAsia" w:ascii="Times New Roman" w:hAnsi="Times New Roman" w:eastAsia="黑体" w:cs="黑体"/>
          <w:b w:val="0"/>
          <w:bCs w:val="0"/>
          <w:caps w:val="0"/>
          <w:smallCaps w:val="0"/>
        </w:rPr>
        <w:t>七、</w:t>
      </w:r>
      <w:r>
        <w:rPr>
          <w:rFonts w:hint="eastAsia" w:ascii="Times New Roman" w:hAnsi="Times New Roman" w:eastAsia="黑体" w:cs="黑体"/>
          <w:b w:val="0"/>
          <w:caps w:val="0"/>
          <w:smallCaps w:val="0"/>
        </w:rPr>
        <w:t>一</w:t>
      </w:r>
      <w:r>
        <w:rPr>
          <w:rStyle w:val="17"/>
          <w:rFonts w:hint="eastAsia" w:ascii="Times New Roman" w:hAnsi="Times New Roman" w:eastAsia="黑体" w:cs="黑体"/>
          <w:b w:val="0"/>
          <w:bCs w:val="0"/>
          <w:caps w:val="0"/>
          <w:smallCaps w:val="0"/>
        </w:rPr>
        <w:t>般公共预算财政拨款支出决算明细表</w:t>
      </w:r>
      <w:bookmarkEnd w:id="253"/>
      <w:bookmarkEnd w:id="254"/>
      <w:bookmarkEnd w:id="255"/>
      <w:bookmarkEnd w:id="256"/>
      <w:bookmarkEnd w:id="257"/>
    </w:p>
    <w:p w14:paraId="14FFAA01">
      <w:pPr>
        <w:pStyle w:val="3"/>
        <w:shd w:val="clear" w:color="auto" w:fill="FFFFFF"/>
        <w:spacing w:line="560" w:lineRule="exact"/>
        <w:rPr>
          <w:rFonts w:ascii="Times New Roman" w:hAnsi="Times New Roman" w:eastAsia="黑体" w:cs="黑体"/>
          <w:caps w:val="0"/>
          <w:smallCaps w:val="0"/>
        </w:rPr>
      </w:pPr>
      <w:bookmarkStart w:id="258" w:name="__RefHeading___Toc11803_606756457"/>
      <w:bookmarkEnd w:id="258"/>
      <w:bookmarkStart w:id="259" w:name="_Toc281"/>
      <w:bookmarkStart w:id="260" w:name="_Toc13027"/>
      <w:bookmarkStart w:id="261" w:name="_Toc22195"/>
      <w:bookmarkStart w:id="262" w:name="_Toc15396626"/>
      <w:bookmarkStart w:id="263" w:name="_Toc16942"/>
      <w:r>
        <w:rPr>
          <w:rStyle w:val="17"/>
          <w:rFonts w:hint="eastAsia" w:ascii="Times New Roman" w:hAnsi="Times New Roman" w:eastAsia="黑体" w:cs="黑体"/>
          <w:b w:val="0"/>
          <w:bCs w:val="0"/>
          <w:caps w:val="0"/>
          <w:smallCaps w:val="0"/>
        </w:rPr>
        <w:t>八、</w:t>
      </w:r>
      <w:r>
        <w:rPr>
          <w:rFonts w:hint="eastAsia" w:ascii="Times New Roman" w:hAnsi="Times New Roman" w:eastAsia="黑体" w:cs="黑体"/>
          <w:b w:val="0"/>
          <w:caps w:val="0"/>
          <w:smallCaps w:val="0"/>
        </w:rPr>
        <w:t>一</w:t>
      </w:r>
      <w:r>
        <w:rPr>
          <w:rStyle w:val="17"/>
          <w:rFonts w:hint="eastAsia" w:ascii="Times New Roman" w:hAnsi="Times New Roman" w:eastAsia="黑体" w:cs="黑体"/>
          <w:b w:val="0"/>
          <w:bCs w:val="0"/>
          <w:caps w:val="0"/>
          <w:smallCaps w:val="0"/>
        </w:rPr>
        <w:t>般公共预算财政拨款基本支出决算表</w:t>
      </w:r>
      <w:bookmarkEnd w:id="259"/>
      <w:bookmarkEnd w:id="260"/>
      <w:bookmarkEnd w:id="261"/>
      <w:bookmarkEnd w:id="262"/>
      <w:bookmarkEnd w:id="263"/>
    </w:p>
    <w:p w14:paraId="13FAB257">
      <w:pPr>
        <w:pStyle w:val="3"/>
        <w:shd w:val="clear" w:color="auto" w:fill="FFFFFF"/>
        <w:spacing w:line="560" w:lineRule="exact"/>
        <w:rPr>
          <w:rFonts w:ascii="Times New Roman" w:hAnsi="Times New Roman" w:eastAsia="黑体" w:cs="黑体"/>
          <w:caps w:val="0"/>
          <w:smallCaps w:val="0"/>
        </w:rPr>
      </w:pPr>
      <w:bookmarkStart w:id="264" w:name="__RefHeading___Toc11805_606756457"/>
      <w:bookmarkEnd w:id="264"/>
      <w:bookmarkStart w:id="265" w:name="_Toc25301"/>
      <w:bookmarkStart w:id="266" w:name="_Toc15396627"/>
      <w:bookmarkStart w:id="267" w:name="_Toc20149"/>
      <w:bookmarkStart w:id="268" w:name="_Toc19620"/>
      <w:bookmarkStart w:id="269" w:name="_Toc27220"/>
      <w:r>
        <w:rPr>
          <w:rStyle w:val="17"/>
          <w:rFonts w:hint="eastAsia" w:ascii="Times New Roman" w:hAnsi="Times New Roman" w:eastAsia="黑体" w:cs="黑体"/>
          <w:b w:val="0"/>
          <w:bCs w:val="0"/>
          <w:caps w:val="0"/>
          <w:smallCaps w:val="0"/>
        </w:rPr>
        <w:t>九、</w:t>
      </w:r>
      <w:r>
        <w:rPr>
          <w:rFonts w:hint="eastAsia" w:ascii="Times New Roman" w:hAnsi="Times New Roman" w:eastAsia="黑体" w:cs="黑体"/>
          <w:b w:val="0"/>
          <w:caps w:val="0"/>
          <w:smallCaps w:val="0"/>
        </w:rPr>
        <w:t>一</w:t>
      </w:r>
      <w:r>
        <w:rPr>
          <w:rStyle w:val="17"/>
          <w:rFonts w:hint="eastAsia" w:ascii="Times New Roman" w:hAnsi="Times New Roman" w:eastAsia="黑体" w:cs="黑体"/>
          <w:b w:val="0"/>
          <w:bCs w:val="0"/>
          <w:caps w:val="0"/>
          <w:smallCaps w:val="0"/>
        </w:rPr>
        <w:t>般公共预算财政拨款项目支出决算表</w:t>
      </w:r>
      <w:bookmarkEnd w:id="265"/>
      <w:bookmarkEnd w:id="266"/>
      <w:bookmarkEnd w:id="267"/>
      <w:bookmarkEnd w:id="268"/>
      <w:bookmarkEnd w:id="269"/>
    </w:p>
    <w:p w14:paraId="13EFF8A5">
      <w:pPr>
        <w:pStyle w:val="3"/>
        <w:shd w:val="clear" w:color="auto" w:fill="FFFFFF"/>
        <w:spacing w:line="560" w:lineRule="exact"/>
        <w:rPr>
          <w:rFonts w:ascii="Times New Roman" w:hAnsi="Times New Roman" w:eastAsia="黑体" w:cs="黑体"/>
          <w:caps w:val="0"/>
          <w:smallCaps w:val="0"/>
        </w:rPr>
      </w:pPr>
      <w:bookmarkStart w:id="270" w:name="__RefHeading___Toc11807_606756457"/>
      <w:bookmarkEnd w:id="270"/>
      <w:bookmarkStart w:id="271" w:name="_Toc15396628"/>
      <w:bookmarkStart w:id="272" w:name="_Toc32258"/>
      <w:bookmarkStart w:id="273" w:name="_Toc9992"/>
      <w:bookmarkStart w:id="274" w:name="_Toc10019"/>
      <w:bookmarkStart w:id="275" w:name="_Toc19278"/>
      <w:r>
        <w:rPr>
          <w:rStyle w:val="17"/>
          <w:rFonts w:hint="eastAsia" w:ascii="Times New Roman" w:hAnsi="Times New Roman" w:eastAsia="黑体" w:cs="黑体"/>
          <w:b w:val="0"/>
          <w:bCs w:val="0"/>
          <w:caps w:val="0"/>
          <w:smallCaps w:val="0"/>
        </w:rPr>
        <w:t>十、</w:t>
      </w:r>
      <w:bookmarkEnd w:id="271"/>
      <w:r>
        <w:rPr>
          <w:rFonts w:hint="eastAsia" w:ascii="Times New Roman" w:hAnsi="Times New Roman" w:eastAsia="黑体" w:cs="黑体"/>
          <w:b w:val="0"/>
          <w:caps w:val="0"/>
          <w:smallCaps w:val="0"/>
        </w:rPr>
        <w:t>政</w:t>
      </w:r>
      <w:r>
        <w:rPr>
          <w:rStyle w:val="17"/>
          <w:rFonts w:hint="eastAsia" w:ascii="Times New Roman" w:hAnsi="Times New Roman" w:eastAsia="黑体" w:cs="黑体"/>
          <w:b w:val="0"/>
          <w:bCs w:val="0"/>
          <w:caps w:val="0"/>
          <w:smallCaps w:val="0"/>
        </w:rPr>
        <w:t>府性基金预算财政拨款收入支出决算表</w:t>
      </w:r>
      <w:bookmarkEnd w:id="272"/>
      <w:bookmarkEnd w:id="273"/>
      <w:bookmarkEnd w:id="274"/>
      <w:bookmarkEnd w:id="275"/>
    </w:p>
    <w:p w14:paraId="3CCC8DC0">
      <w:pPr>
        <w:pStyle w:val="3"/>
        <w:shd w:val="clear" w:color="auto" w:fill="FFFFFF"/>
        <w:spacing w:line="560" w:lineRule="exact"/>
        <w:rPr>
          <w:rFonts w:ascii="Times New Roman" w:hAnsi="Times New Roman" w:eastAsia="黑体" w:cs="黑体"/>
          <w:caps w:val="0"/>
          <w:smallCaps w:val="0"/>
        </w:rPr>
      </w:pPr>
      <w:bookmarkStart w:id="276" w:name="__RefHeading___Toc11809_606756457"/>
      <w:bookmarkEnd w:id="276"/>
      <w:bookmarkStart w:id="277" w:name="_Toc15396629"/>
      <w:bookmarkStart w:id="278" w:name="_Toc19770"/>
      <w:bookmarkStart w:id="279" w:name="_Toc31716"/>
      <w:bookmarkStart w:id="280" w:name="_Toc16138"/>
      <w:bookmarkStart w:id="281" w:name="_Toc7288"/>
      <w:r>
        <w:rPr>
          <w:rStyle w:val="17"/>
          <w:rFonts w:hint="eastAsia" w:ascii="Times New Roman" w:hAnsi="Times New Roman" w:eastAsia="黑体" w:cs="黑体"/>
          <w:b w:val="0"/>
          <w:bCs w:val="0"/>
          <w:caps w:val="0"/>
          <w:smallCaps w:val="0"/>
        </w:rPr>
        <w:t>十一、</w:t>
      </w:r>
      <w:bookmarkEnd w:id="277"/>
      <w:r>
        <w:rPr>
          <w:rFonts w:hint="eastAsia" w:ascii="Times New Roman" w:hAnsi="Times New Roman" w:eastAsia="黑体" w:cs="黑体"/>
          <w:b w:val="0"/>
          <w:caps w:val="0"/>
          <w:smallCaps w:val="0"/>
        </w:rPr>
        <w:t>国</w:t>
      </w:r>
      <w:r>
        <w:rPr>
          <w:rStyle w:val="17"/>
          <w:rFonts w:hint="eastAsia" w:ascii="Times New Roman" w:hAnsi="Times New Roman" w:eastAsia="黑体" w:cs="黑体"/>
          <w:b w:val="0"/>
          <w:bCs w:val="0"/>
          <w:caps w:val="0"/>
          <w:smallCaps w:val="0"/>
        </w:rPr>
        <w:t>有资本经营预算财政拨款收入支出决算表</w:t>
      </w:r>
      <w:bookmarkEnd w:id="278"/>
      <w:bookmarkEnd w:id="279"/>
      <w:bookmarkEnd w:id="280"/>
      <w:bookmarkEnd w:id="281"/>
    </w:p>
    <w:p w14:paraId="0A9AFDDD">
      <w:pPr>
        <w:pStyle w:val="3"/>
        <w:shd w:val="clear" w:color="auto" w:fill="FFFFFF"/>
        <w:spacing w:line="560" w:lineRule="exact"/>
        <w:rPr>
          <w:rFonts w:ascii="Times New Roman" w:hAnsi="Times New Roman" w:eastAsia="黑体" w:cs="黑体"/>
          <w:caps w:val="0"/>
          <w:smallCaps w:val="0"/>
        </w:rPr>
      </w:pPr>
      <w:bookmarkStart w:id="282" w:name="__RefHeading___Toc11811_606756457"/>
      <w:bookmarkEnd w:id="282"/>
      <w:bookmarkStart w:id="283" w:name="_Toc15396630"/>
      <w:bookmarkStart w:id="284" w:name="_Toc1027"/>
      <w:bookmarkStart w:id="285" w:name="_Toc9473"/>
      <w:bookmarkStart w:id="286" w:name="_Toc26793"/>
      <w:bookmarkStart w:id="287" w:name="_Toc15889"/>
      <w:r>
        <w:rPr>
          <w:rStyle w:val="17"/>
          <w:rFonts w:hint="eastAsia" w:ascii="Times New Roman" w:hAnsi="Times New Roman" w:eastAsia="黑体" w:cs="黑体"/>
          <w:b w:val="0"/>
          <w:bCs w:val="0"/>
          <w:caps w:val="0"/>
          <w:smallCaps w:val="0"/>
        </w:rPr>
        <w:t>十二、</w:t>
      </w:r>
      <w:bookmarkEnd w:id="283"/>
      <w:r>
        <w:rPr>
          <w:rStyle w:val="17"/>
          <w:rFonts w:hint="eastAsia" w:ascii="Times New Roman" w:hAnsi="Times New Roman" w:eastAsia="黑体" w:cs="黑体"/>
          <w:b w:val="0"/>
          <w:bCs w:val="0"/>
          <w:caps w:val="0"/>
          <w:smallCaps w:val="0"/>
        </w:rPr>
        <w:t>国有资本经营预算财政拨款支出决算表</w:t>
      </w:r>
      <w:bookmarkEnd w:id="284"/>
      <w:bookmarkEnd w:id="285"/>
      <w:bookmarkEnd w:id="286"/>
      <w:bookmarkEnd w:id="287"/>
    </w:p>
    <w:p w14:paraId="292708BC">
      <w:pPr>
        <w:pStyle w:val="3"/>
        <w:shd w:val="clear" w:color="auto" w:fill="FFFFFF"/>
        <w:spacing w:line="560" w:lineRule="exact"/>
        <w:rPr>
          <w:rFonts w:ascii="Times New Roman" w:hAnsi="Times New Roman" w:eastAsia="黑体" w:cs="黑体"/>
          <w:caps w:val="0"/>
          <w:smallCaps w:val="0"/>
        </w:rPr>
      </w:pPr>
      <w:bookmarkStart w:id="288" w:name="__RefHeading___Toc11813_606756457"/>
      <w:bookmarkEnd w:id="288"/>
      <w:bookmarkStart w:id="289" w:name="_Toc15396631"/>
      <w:bookmarkStart w:id="290" w:name="_Toc32333"/>
      <w:bookmarkStart w:id="291" w:name="_Toc1514"/>
      <w:bookmarkStart w:id="292" w:name="_Toc8694"/>
      <w:bookmarkStart w:id="293" w:name="_Toc20051"/>
      <w:r>
        <w:rPr>
          <w:rStyle w:val="17"/>
          <w:rFonts w:hint="eastAsia" w:ascii="Times New Roman" w:hAnsi="Times New Roman" w:eastAsia="黑体" w:cs="黑体"/>
          <w:b w:val="0"/>
          <w:bCs w:val="0"/>
          <w:caps w:val="0"/>
          <w:smallCaps w:val="0"/>
        </w:rPr>
        <w:t>十三、</w:t>
      </w:r>
      <w:bookmarkEnd w:id="289"/>
      <w:r>
        <w:rPr>
          <w:rStyle w:val="17"/>
          <w:rFonts w:hint="eastAsia" w:ascii="Times New Roman" w:hAnsi="Times New Roman" w:eastAsia="黑体" w:cs="黑体"/>
          <w:b w:val="0"/>
          <w:bCs w:val="0"/>
          <w:caps w:val="0"/>
          <w:smallCaps w:val="0"/>
        </w:rPr>
        <w:t>财政拨款“三公”经费支出决算表</w:t>
      </w:r>
      <w:bookmarkEnd w:id="290"/>
      <w:bookmarkEnd w:id="291"/>
      <w:bookmarkEnd w:id="292"/>
      <w:bookmarkEnd w:id="293"/>
    </w:p>
    <w:p w14:paraId="49968FF3">
      <w:pPr>
        <w:rPr>
          <w:rFonts w:ascii="Times New Roman" w:hAnsi="Times New Roman"/>
          <w:caps w:val="0"/>
          <w:smallCaps w:val="0"/>
        </w:rPr>
      </w:pPr>
    </w:p>
    <w:sectPr>
      <w:footerReference r:id="rId6" w:type="first"/>
      <w:headerReference r:id="rId4" w:type="default"/>
      <w:footerReference r:id="rId5"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17238">
    <w:pPr>
      <w:pStyle w:val="8"/>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EC2C4">
    <w:pPr>
      <w:pStyle w:val="8"/>
      <w:jc w:val="center"/>
    </w:pPr>
    <w:r>
      <w:rPr>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5C989DC">
                          <w:pPr>
                            <w:pStyle w:val="8"/>
                            <w:jc w:val="center"/>
                          </w:pPr>
                          <w:r>
                            <w:rPr>
                              <w:rFonts w:hint="eastAsia"/>
                            </w:rPr>
                            <w:t xml:space="preserve">第 </w:t>
                          </w:r>
                          <w:r>
                            <w:fldChar w:fldCharType="begin"/>
                          </w:r>
                          <w:r>
                            <w:instrText xml:space="preserve"> PAGE  \* MERGEFORMAT </w:instrText>
                          </w:r>
                          <w:r>
                            <w:fldChar w:fldCharType="separate"/>
                          </w:r>
                          <w:r>
                            <w:t>31</w:t>
                          </w:r>
                          <w:r>
                            <w:fldChar w:fldCharType="end"/>
                          </w:r>
                          <w:r>
                            <w:rPr>
                              <w:rFonts w:hint="eastAsia"/>
                            </w:rPr>
                            <w:t xml:space="preserve"> 页</w:t>
                          </w:r>
                        </w:p>
                      </w:txbxContent>
                    </wps:txbx>
                    <wps:bodyPr wrap="none" lIns="0" tIns="0" rIns="0" bIns="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zSVju0AAAAAUBAAAPAAAAAAAAAAEAIAAAACIAAABkcnMvZG93&#10;bnJldi54bWxQSwECFAAUAAAACACHTuJARw5+Z88BAACkAwAADgAAAAAAAAABACAAAAAfAQAAZHJz&#10;L2Uyb0RvYy54bWxQSwUGAAAAAAYABgBZAQAAYAUAAAAA&#10;">
              <v:fill on="f" focussize="0,0"/>
              <v:stroke on="f" weight="0.5pt"/>
              <v:imagedata o:title=""/>
              <o:lock v:ext="edit" aspectratio="f"/>
              <v:textbox inset="0mm,0mm,0mm,0mm" style="mso-fit-shape-to-text:t;">
                <w:txbxContent>
                  <w:p w14:paraId="55C989DC">
                    <w:pPr>
                      <w:pStyle w:val="8"/>
                      <w:jc w:val="center"/>
                    </w:pPr>
                    <w:r>
                      <w:rPr>
                        <w:rFonts w:hint="eastAsia"/>
                      </w:rPr>
                      <w:t xml:space="preserve">第 </w:t>
                    </w:r>
                    <w:r>
                      <w:fldChar w:fldCharType="begin"/>
                    </w:r>
                    <w:r>
                      <w:instrText xml:space="preserve"> PAGE  \* MERGEFORMAT </w:instrText>
                    </w:r>
                    <w:r>
                      <w:fldChar w:fldCharType="separate"/>
                    </w:r>
                    <w:r>
                      <w:t>31</w:t>
                    </w:r>
                    <w:r>
                      <w:fldChar w:fldCharType="end"/>
                    </w:r>
                    <w:r>
                      <w:rPr>
                        <w:rFonts w:hint="eastAsia"/>
                      </w:rPr>
                      <w:t xml:space="preserve"> 页</w:t>
                    </w:r>
                  </w:p>
                </w:txbxContent>
              </v:textbox>
            </v:shape>
          </w:pict>
        </mc:Fallback>
      </mc:AlternateContent>
    </w:r>
  </w:p>
  <w:p w14:paraId="155F9312">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0ABFF">
    <w:pPr>
      <w:pStyle w:val="8"/>
    </w:pPr>
    <w:r>
      <w:rPr>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8527C32">
                          <w:pPr>
                            <w:pStyle w:val="8"/>
                          </w:pPr>
                          <w:r>
                            <w:rPr>
                              <w:rFonts w:hint="eastAsia"/>
                            </w:rPr>
                            <w:t xml:space="preserve">第 </w:t>
                          </w:r>
                          <w:r>
                            <w:fldChar w:fldCharType="begin"/>
                          </w:r>
                          <w:r>
                            <w:instrText xml:space="preserve"> PAGE  \* MERGEFORMAT </w:instrText>
                          </w:r>
                          <w:r>
                            <w:fldChar w:fldCharType="separate"/>
                          </w:r>
                          <w:r>
                            <w:t>53</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4jCH0yAgAAZA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MIfTICAABkBAAADgAAAAAAAAABACAAAAAfAQAAZHJzL2Uyb0RvYy54bWxQSwUG&#10;AAAAAAYABgBZAQAAwwUAAAAA&#10;">
              <v:fill on="f" focussize="0,0"/>
              <v:stroke on="f" weight="0.5pt"/>
              <v:imagedata o:title=""/>
              <o:lock v:ext="edit" aspectratio="f"/>
              <v:textbox inset="0mm,0mm,0mm,0mm" style="mso-fit-shape-to-text:t;">
                <w:txbxContent>
                  <w:p w14:paraId="48527C32">
                    <w:pPr>
                      <w:pStyle w:val="8"/>
                    </w:pPr>
                    <w:r>
                      <w:rPr>
                        <w:rFonts w:hint="eastAsia"/>
                      </w:rPr>
                      <w:t xml:space="preserve">第 </w:t>
                    </w:r>
                    <w:r>
                      <w:fldChar w:fldCharType="begin"/>
                    </w:r>
                    <w:r>
                      <w:instrText xml:space="preserve"> PAGE  \* MERGEFORMAT </w:instrText>
                    </w:r>
                    <w:r>
                      <w:fldChar w:fldCharType="separate"/>
                    </w:r>
                    <w:r>
                      <w:t>53</w:t>
                    </w:r>
                    <w: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1109A">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5"/>
      <w:numFmt w:val="decimal"/>
      <w:suff w:val="space"/>
      <w:lvlText w:val="%1."/>
      <w:lvlJc w:val="left"/>
      <w:pPr>
        <w:tabs>
          <w:tab w:val="left" w:pos="0"/>
        </w:tabs>
        <w:ind w:left="0" w:firstLine="0"/>
      </w:pPr>
      <w:rPr>
        <w:rFonts w:hint="default" w:ascii="仿宋_GB2312" w:hAnsi="仿宋_GB2312" w:eastAsia="仿宋_GB2312" w:cs="仿宋_GB2312"/>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112A72"/>
    <w:rsid w:val="00E66107"/>
    <w:rsid w:val="05D83B97"/>
    <w:rsid w:val="06B728B2"/>
    <w:rsid w:val="08E3185C"/>
    <w:rsid w:val="0EC87A33"/>
    <w:rsid w:val="0FB97EC4"/>
    <w:rsid w:val="12B34064"/>
    <w:rsid w:val="15B44E7E"/>
    <w:rsid w:val="1BC46405"/>
    <w:rsid w:val="1C9A0B6E"/>
    <w:rsid w:val="1D072153"/>
    <w:rsid w:val="231A0926"/>
    <w:rsid w:val="289E73E3"/>
    <w:rsid w:val="342666D7"/>
    <w:rsid w:val="35FC17C0"/>
    <w:rsid w:val="368E7269"/>
    <w:rsid w:val="3E371A14"/>
    <w:rsid w:val="40764416"/>
    <w:rsid w:val="41003DB0"/>
    <w:rsid w:val="46843C64"/>
    <w:rsid w:val="4D153868"/>
    <w:rsid w:val="51627814"/>
    <w:rsid w:val="52C54EDB"/>
    <w:rsid w:val="5C08561B"/>
    <w:rsid w:val="5E1117E0"/>
    <w:rsid w:val="5E112A72"/>
    <w:rsid w:val="5F5875E4"/>
    <w:rsid w:val="60DD2BF7"/>
    <w:rsid w:val="62533A5E"/>
    <w:rsid w:val="66067093"/>
    <w:rsid w:val="693F458D"/>
    <w:rsid w:val="695567B3"/>
    <w:rsid w:val="6AD401DB"/>
    <w:rsid w:val="6BEF4116"/>
    <w:rsid w:val="70B3533A"/>
    <w:rsid w:val="71191BB7"/>
    <w:rsid w:val="71B8501F"/>
    <w:rsid w:val="730E64E0"/>
    <w:rsid w:val="791B46CA"/>
    <w:rsid w:val="7A2B7977"/>
    <w:rsid w:val="7DB36601"/>
    <w:rsid w:val="7E1A3F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9"/>
    <w:pPr>
      <w:keepNext/>
      <w:keepLines/>
      <w:spacing w:before="260" w:after="260" w:line="416" w:lineRule="auto"/>
      <w:outlineLvl w:val="1"/>
    </w:pPr>
    <w:rPr>
      <w:rFonts w:ascii="Cambria" w:hAnsi="Cambria"/>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99"/>
    <w:pPr>
      <w:spacing w:beforeLines="30"/>
    </w:pPr>
    <w:rPr>
      <w:rFonts w:ascii="仿宋_GB2312" w:eastAsia="仿宋_GB2312"/>
      <w:kern w:val="0"/>
      <w:sz w:val="24"/>
      <w:szCs w:val="20"/>
      <w:lang w:val="zh-CN"/>
    </w:rPr>
  </w:style>
  <w:style w:type="paragraph" w:styleId="5">
    <w:name w:val="Date"/>
    <w:basedOn w:val="1"/>
    <w:next w:val="1"/>
    <w:qFormat/>
    <w:uiPriority w:val="0"/>
    <w:pPr>
      <w:ind w:left="2500" w:leftChars="2500"/>
    </w:pPr>
  </w:style>
  <w:style w:type="paragraph" w:styleId="6">
    <w:name w:val="Body Text Indent"/>
    <w:basedOn w:val="1"/>
    <w:next w:val="7"/>
    <w:qFormat/>
    <w:uiPriority w:val="0"/>
    <w:pPr>
      <w:tabs>
        <w:tab w:val="left" w:pos="360"/>
      </w:tabs>
      <w:ind w:left="359"/>
    </w:pPr>
    <w:rPr>
      <w:sz w:val="28"/>
    </w:rPr>
  </w:style>
  <w:style w:type="paragraph" w:styleId="7">
    <w:name w:val="Body Text First Indent 2"/>
    <w:basedOn w:val="6"/>
    <w:qFormat/>
    <w:uiPriority w:val="0"/>
    <w:pPr>
      <w:ind w:firstLine="420" w:firstLineChars="200"/>
    </w:pPr>
    <w:rPr>
      <w:rFonts w:ascii="Calibri" w:hAnsi="Calibri"/>
      <w:sz w:val="21"/>
    </w:rPr>
  </w:style>
  <w:style w:type="paragraph" w:styleId="8">
    <w:name w:val="footer"/>
    <w:basedOn w:val="1"/>
    <w:qFormat/>
    <w:uiPriority w:val="99"/>
    <w:pPr>
      <w:tabs>
        <w:tab w:val="center" w:pos="4153"/>
        <w:tab w:val="right" w:pos="8306"/>
      </w:tabs>
      <w:snapToGrid w:val="0"/>
      <w:jc w:val="left"/>
    </w:pPr>
    <w:rPr>
      <w:rFonts w:ascii="Calibri" w:hAnsi="Calibri"/>
      <w:kern w:val="0"/>
      <w:sz w:val="18"/>
      <w:szCs w:val="20"/>
      <w:lang w:val="zh-CN"/>
    </w:rPr>
  </w:style>
  <w:style w:type="paragraph" w:styleId="9">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rPr>
  </w:style>
  <w:style w:type="paragraph" w:styleId="10">
    <w:name w:val="toc 1"/>
    <w:basedOn w:val="1"/>
    <w:next w:val="1"/>
    <w:unhideWhenUsed/>
    <w:qFormat/>
    <w:uiPriority w:val="39"/>
    <w:pPr>
      <w:spacing w:before="120" w:after="120"/>
      <w:jc w:val="left"/>
    </w:pPr>
    <w:rPr>
      <w:rFonts w:ascii="等线" w:eastAsia="等线"/>
      <w:b/>
      <w:bCs/>
      <w:caps/>
      <w:sz w:val="20"/>
      <w:szCs w:val="20"/>
    </w:rPr>
  </w:style>
  <w:style w:type="paragraph" w:styleId="11">
    <w:name w:val="toc 2"/>
    <w:basedOn w:val="1"/>
    <w:next w:val="1"/>
    <w:unhideWhenUsed/>
    <w:qFormat/>
    <w:uiPriority w:val="39"/>
    <w:pPr>
      <w:ind w:left="210"/>
      <w:jc w:val="left"/>
    </w:pPr>
    <w:rPr>
      <w:rFonts w:ascii="等线" w:eastAsia="等线"/>
      <w:smallCaps/>
      <w:sz w:val="20"/>
      <w:szCs w:val="20"/>
    </w:rPr>
  </w:style>
  <w:style w:type="paragraph" w:styleId="12">
    <w:name w:val="Normal (Web)"/>
    <w:basedOn w:val="1"/>
    <w:qFormat/>
    <w:uiPriority w:val="0"/>
    <w:pPr>
      <w:widowControl/>
      <w:spacing w:before="100" w:beforeAutospacing="1" w:after="100" w:afterAutospacing="1" w:line="432" w:lineRule="auto"/>
      <w:jc w:val="left"/>
    </w:pPr>
    <w:rPr>
      <w:rFonts w:ascii="宋体" w:hAnsi="宋体" w:cs="宋体"/>
      <w:kern w:val="0"/>
      <w:sz w:val="24"/>
    </w:rPr>
  </w:style>
  <w:style w:type="character" w:styleId="15">
    <w:name w:val="Strong"/>
    <w:qFormat/>
    <w:uiPriority w:val="0"/>
    <w:rPr>
      <w:rFonts w:cs="Times New Roman"/>
      <w:b/>
    </w:rPr>
  </w:style>
  <w:style w:type="paragraph" w:customStyle="1" w:styleId="1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17">
    <w:name w:val="标题 2 Char"/>
    <w:link w:val="3"/>
    <w:qFormat/>
    <w:locked/>
    <w:uiPriority w:val="9"/>
    <w:rPr>
      <w:rFonts w:ascii="Cambria" w:hAnsi="Cambria"/>
      <w:b/>
      <w:bCs/>
      <w:sz w:val="32"/>
      <w:szCs w:val="32"/>
    </w:rPr>
  </w:style>
  <w:style w:type="character" w:customStyle="1" w:styleId="18">
    <w:name w:val="标题 1 Char"/>
    <w:link w:val="2"/>
    <w:qFormat/>
    <w:locked/>
    <w:uiPriority w:val="9"/>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2.xml"/><Relationship Id="rId18" Type="http://schemas.openxmlformats.org/officeDocument/2006/relationships/chart" Target="charts/chart1.xml"/><Relationship Id="rId17" Type="http://schemas.openxmlformats.org/officeDocument/2006/relationships/image" Target="media/image5.emf"/><Relationship Id="rId16" Type="http://schemas.openxmlformats.org/officeDocument/2006/relationships/oleObject" Target="embeddings/oleObject5.bin"/><Relationship Id="rId15" Type="http://schemas.openxmlformats.org/officeDocument/2006/relationships/image" Target="media/image4.emf"/><Relationship Id="rId14" Type="http://schemas.openxmlformats.org/officeDocument/2006/relationships/oleObject" Target="embeddings/oleObject4.bin"/><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2025</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一般公共服务支出</c:v>
                </c:pt>
                <c:pt idx="1">
                  <c:v>社会保障和就业</c:v>
                </c:pt>
                <c:pt idx="2">
                  <c:v>卫生健康</c:v>
                </c:pt>
                <c:pt idx="3">
                  <c:v>住房保障</c:v>
                </c:pt>
              </c:strCache>
            </c:strRef>
          </c:cat>
          <c:val>
            <c:numRef>
              <c:f>Sheet1!$B$2:$B$5</c:f>
              <c:numCache>
                <c:formatCode>General</c:formatCode>
                <c:ptCount val="4"/>
                <c:pt idx="0">
                  <c:v>601.72</c:v>
                </c:pt>
                <c:pt idx="1">
                  <c:v>36.99</c:v>
                </c:pt>
                <c:pt idx="2">
                  <c:v>12.76</c:v>
                </c:pt>
                <c:pt idx="3">
                  <c:v>17.93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f096bcc-a81b-489d-a5fc-d0c33dee93c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“三公经费”</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公务用车购置及运行维护支出</c:v>
                </c:pt>
                <c:pt idx="1">
                  <c:v>公务接待支出</c:v>
                </c:pt>
              </c:strCache>
            </c:strRef>
          </c:cat>
          <c:val>
            <c:numRef>
              <c:f>Sheet1!$B$2:$B$5</c:f>
              <c:numCache>
                <c:formatCode>General</c:formatCode>
                <c:ptCount val="4"/>
                <c:pt idx="0">
                  <c:v>3.52</c:v>
                </c:pt>
                <c:pt idx="1">
                  <c:v>149.43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03f222e-e820-4654-9c79-b7a0e0d5b48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49</Pages>
  <Words>5258</Words>
  <Characters>5729</Characters>
  <TotalTime>13</TotalTime>
  <ScaleCrop>false</ScaleCrop>
  <LinksUpToDate>false</LinksUpToDate>
  <CharactersWithSpaces>5799</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2026-10-25T18:23:00Z</dcterms:created>
  <dc:creator>Administrator</dc:creator>
  <cp:lastModifiedBy>zlwm</cp:lastModifiedBy>
  <dcterms:modified xsi:type="dcterms:W3CDTF">2026-10-27T07:10:13Z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CF61C6778119438CB1A3B5BFC804C6C7</vt:lpwstr>
  </property>
  <property fmtid="{D5CDD505-2E9C-101B-9397-08002B2CF9AE}" pid="4" name="KSOTemplateDocerSaveRecord">
    <vt:lpwstr>eyJoZGlkIjoiMzRhODU3NDZiNTQwYjgzMjI4OGM5OTAxMTFiNmQyMTUiLCJ1c2VySWQiOiI3MjcxNzkxNjcifQ==</vt:lpwstr>
  </property>
</Properties>
</file>