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ascii="黑体" w:hAnsi="黑体" w:eastAsia="黑体"/>
          <w:sz w:val="72"/>
          <w:szCs w:val="72"/>
        </w:rPr>
      </w:pPr>
      <w:bookmarkStart w:id="0" w:name="_Toc15396597"/>
      <w:bookmarkStart w:id="1" w:name="_Toc15377425"/>
      <w:bookmarkStart w:id="2" w:name="_Toc15396475"/>
      <w:bookmarkStart w:id="3" w:name="_Toc15378441"/>
      <w:bookmarkStart w:id="4" w:name="_Toc15377193"/>
    </w:p>
    <w:p>
      <w:pPr>
        <w:shd w:val="clear" w:color="auto" w:fill="FFFFFF"/>
        <w:jc w:val="center"/>
        <w:rPr>
          <w:rFonts w:ascii="黑体" w:hAnsi="黑体" w:eastAsia="黑体"/>
          <w:sz w:val="72"/>
          <w:szCs w:val="72"/>
        </w:rPr>
      </w:pPr>
    </w:p>
    <w:p>
      <w:pPr>
        <w:shd w:val="clear" w:color="auto" w:fill="FFFFFF"/>
        <w:jc w:val="center"/>
        <w:rPr>
          <w:rFonts w:ascii="黑体" w:hAnsi="黑体" w:eastAsia="黑体"/>
          <w:sz w:val="56"/>
          <w:szCs w:val="56"/>
        </w:rPr>
      </w:pPr>
    </w:p>
    <w:p>
      <w:pPr>
        <w:shd w:val="clear" w:color="auto" w:fill="FFFFFF"/>
        <w:jc w:val="center"/>
        <w:rPr>
          <w:rFonts w:ascii="黑体" w:hAnsi="黑体" w:eastAsia="黑体"/>
          <w:sz w:val="56"/>
          <w:szCs w:val="56"/>
        </w:rPr>
      </w:pPr>
    </w:p>
    <w:p>
      <w:pPr>
        <w:shd w:val="clear" w:color="auto" w:fill="FFFFFF"/>
        <w:jc w:val="center"/>
        <w:rPr>
          <w:rFonts w:ascii="宋体" w:hAnsi="宋体" w:cs="宋体"/>
          <w:b/>
          <w:bCs/>
          <w:sz w:val="72"/>
          <w:szCs w:val="72"/>
        </w:rPr>
      </w:pPr>
      <w:r>
        <w:rPr>
          <w:rFonts w:hint="eastAsia" w:ascii="宋体" w:hAnsi="宋体" w:cs="宋体"/>
          <w:b/>
          <w:bCs/>
          <w:sz w:val="72"/>
          <w:szCs w:val="72"/>
        </w:rPr>
        <w:t>202</w:t>
      </w:r>
      <w:r>
        <w:rPr>
          <w:rFonts w:ascii="宋体" w:hAnsi="宋体" w:cs="宋体"/>
          <w:b/>
          <w:bCs/>
          <w:sz w:val="72"/>
          <w:szCs w:val="72"/>
        </w:rPr>
        <w:t>4</w:t>
      </w:r>
      <w:r>
        <w:rPr>
          <w:rFonts w:hint="eastAsia" w:ascii="宋体" w:hAnsi="宋体" w:cs="宋体"/>
          <w:b/>
          <w:bCs/>
          <w:sz w:val="72"/>
          <w:szCs w:val="72"/>
        </w:rPr>
        <w:t>年度</w:t>
      </w:r>
      <w:bookmarkEnd w:id="0"/>
      <w:bookmarkEnd w:id="1"/>
      <w:bookmarkEnd w:id="2"/>
      <w:bookmarkEnd w:id="3"/>
      <w:bookmarkEnd w:id="4"/>
      <w:bookmarkStart w:id="5" w:name="_Toc15377194"/>
      <w:bookmarkStart w:id="6" w:name="_Toc15396598"/>
      <w:bookmarkStart w:id="7" w:name="_Toc15377426"/>
      <w:bookmarkStart w:id="8" w:name="_Toc15396476"/>
      <w:bookmarkStart w:id="9" w:name="_Toc15378442"/>
    </w:p>
    <w:p>
      <w:pPr>
        <w:shd w:val="clear" w:color="auto" w:fill="FFFFFF"/>
        <w:jc w:val="center"/>
        <w:outlineLvl w:val="0"/>
        <w:rPr>
          <w:rFonts w:ascii="方正小标宋简体" w:eastAsia="方正小标宋简体"/>
          <w:sz w:val="64"/>
          <w:szCs w:val="64"/>
        </w:rPr>
      </w:pPr>
      <w:bookmarkStart w:id="10" w:name="_Toc9580"/>
      <w:bookmarkStart w:id="11" w:name="_Toc216"/>
      <w:r>
        <w:rPr>
          <w:rFonts w:hint="eastAsia" w:ascii="方正小标宋简体" w:eastAsia="方正小标宋简体"/>
          <w:sz w:val="64"/>
          <w:szCs w:val="64"/>
        </w:rPr>
        <w:t>阿坝州壤塘县</w:t>
      </w:r>
      <w:bookmarkStart w:id="12" w:name="_Toc15306268"/>
      <w:r>
        <w:rPr>
          <w:rFonts w:hint="eastAsia" w:ascii="方正小标宋简体" w:eastAsia="方正小标宋简体"/>
          <w:sz w:val="64"/>
          <w:szCs w:val="64"/>
        </w:rPr>
        <w:t>公务服务中心</w:t>
      </w:r>
      <w:bookmarkEnd w:id="10"/>
    </w:p>
    <w:p>
      <w:pPr>
        <w:shd w:val="clear" w:color="auto" w:fill="FFFFFF"/>
        <w:jc w:val="center"/>
        <w:outlineLvl w:val="0"/>
        <w:rPr>
          <w:rFonts w:ascii="方正小标宋简体" w:eastAsia="方正小标宋简体"/>
          <w:sz w:val="64"/>
          <w:szCs w:val="64"/>
        </w:rPr>
      </w:pPr>
      <w:bookmarkStart w:id="13" w:name="_Toc28959"/>
      <w:r>
        <w:rPr>
          <w:rFonts w:hint="eastAsia" w:ascii="方正小标宋简体" w:eastAsia="方正小标宋简体"/>
          <w:sz w:val="64"/>
          <w:szCs w:val="64"/>
        </w:rPr>
        <w:t>部门决算</w:t>
      </w:r>
      <w:bookmarkEnd w:id="5"/>
      <w:bookmarkEnd w:id="6"/>
      <w:bookmarkEnd w:id="7"/>
      <w:bookmarkEnd w:id="8"/>
      <w:bookmarkEnd w:id="9"/>
      <w:bookmarkEnd w:id="12"/>
      <w:r>
        <w:rPr>
          <w:rFonts w:hint="eastAsia" w:ascii="方正小标宋简体" w:eastAsia="方正小标宋简体"/>
          <w:sz w:val="64"/>
          <w:szCs w:val="64"/>
        </w:rPr>
        <w:t>公开</w:t>
      </w:r>
      <w:bookmarkEnd w:id="11"/>
      <w:bookmarkEnd w:id="13"/>
    </w:p>
    <w:p>
      <w:pPr>
        <w:shd w:val="clear" w:color="auto" w:fill="FFFFFF"/>
        <w:spacing w:line="560" w:lineRule="exact"/>
        <w:jc w:val="center"/>
        <w:rPr>
          <w:rFonts w:ascii="方正小标宋简体" w:hAnsi="宋体" w:eastAsia="方正小标宋简体"/>
          <w:sz w:val="36"/>
          <w:szCs w:val="36"/>
        </w:rPr>
      </w:pPr>
    </w:p>
    <w:p>
      <w:pPr>
        <w:shd w:val="clear" w:color="auto" w:fill="FFFFFF"/>
        <w:rPr>
          <w:rFonts w:ascii="方正小标宋简体" w:hAnsi="宋体" w:eastAsia="方正小标宋简体"/>
          <w:sz w:val="36"/>
          <w:szCs w:val="36"/>
        </w:rPr>
      </w:pPr>
    </w:p>
    <w:p>
      <w:pPr>
        <w:shd w:val="clear" w:color="auto" w:fill="FFFFFF"/>
        <w:rPr>
          <w:rFonts w:ascii="方正小标宋简体" w:hAnsi="宋体" w:eastAsia="方正小标宋简体"/>
          <w:sz w:val="36"/>
          <w:szCs w:val="36"/>
        </w:rPr>
      </w:pPr>
    </w:p>
    <w:p>
      <w:pPr>
        <w:shd w:val="clear" w:color="auto" w:fill="FFFFFF"/>
        <w:rPr>
          <w:rFonts w:ascii="方正小标宋简体" w:hAnsi="宋体" w:eastAsia="方正小标宋简体"/>
          <w:sz w:val="36"/>
          <w:szCs w:val="36"/>
        </w:rPr>
      </w:pPr>
    </w:p>
    <w:p>
      <w:pPr>
        <w:shd w:val="clear" w:color="auto" w:fill="FFFFFF"/>
        <w:rPr>
          <w:rFonts w:ascii="方正小标宋简体" w:hAnsi="宋体" w:eastAsia="方正小标宋简体"/>
          <w:sz w:val="36"/>
          <w:szCs w:val="36"/>
        </w:rPr>
      </w:pPr>
    </w:p>
    <w:p>
      <w:pPr>
        <w:shd w:val="clear" w:color="auto" w:fill="FFFFFF"/>
        <w:rPr>
          <w:rFonts w:ascii="方正小标宋简体" w:hAnsi="宋体" w:eastAsia="方正小标宋简体"/>
          <w:sz w:val="36"/>
          <w:szCs w:val="36"/>
        </w:rPr>
      </w:pPr>
    </w:p>
    <w:p>
      <w:pPr>
        <w:shd w:val="clear" w:color="auto" w:fill="FFFFFF"/>
        <w:rPr>
          <w:rFonts w:ascii="方正小标宋简体" w:hAnsi="宋体" w:eastAsia="方正小标宋简体"/>
          <w:sz w:val="36"/>
          <w:szCs w:val="36"/>
        </w:rPr>
      </w:pPr>
    </w:p>
    <w:p>
      <w:pPr>
        <w:shd w:val="clear" w:color="auto" w:fill="FFFFFF"/>
        <w:rPr>
          <w:rFonts w:ascii="方正小标宋简体" w:hAnsi="宋体" w:eastAsia="方正小标宋简体"/>
          <w:sz w:val="36"/>
          <w:szCs w:val="36"/>
        </w:rPr>
      </w:pPr>
    </w:p>
    <w:p>
      <w:pPr>
        <w:shd w:val="clear" w:color="auto" w:fill="FFFFFF"/>
        <w:rPr>
          <w:rFonts w:ascii="方正小标宋简体" w:hAnsi="宋体" w:eastAsia="方正小标宋简体"/>
          <w:sz w:val="36"/>
          <w:szCs w:val="36"/>
        </w:rPr>
      </w:pPr>
    </w:p>
    <w:p>
      <w:pPr>
        <w:shd w:val="clear" w:color="auto" w:fill="FFFFFF"/>
        <w:jc w:val="center"/>
        <w:rPr>
          <w:rFonts w:ascii="方正小标宋简体" w:hAnsi="宋体" w:eastAsia="方正小标宋简体"/>
          <w:sz w:val="36"/>
          <w:szCs w:val="36"/>
        </w:rPr>
      </w:pPr>
      <w:r>
        <w:rPr>
          <w:rFonts w:ascii="方正小标宋简体" w:hAnsi="宋体" w:eastAsia="方正小标宋简体"/>
          <w:sz w:val="36"/>
          <w:szCs w:val="36"/>
        </w:rPr>
        <w:t>2025</w:t>
      </w:r>
      <w:r>
        <w:rPr>
          <w:rFonts w:hint="eastAsia" w:ascii="方正小标宋简体" w:hAnsi="宋体" w:eastAsia="方正小标宋简体"/>
          <w:sz w:val="36"/>
          <w:szCs w:val="36"/>
        </w:rPr>
        <w:t>年10月</w:t>
      </w:r>
      <w:r>
        <w:rPr>
          <w:rFonts w:ascii="方正小标宋简体" w:hAnsi="宋体" w:eastAsia="方正小标宋简体"/>
          <w:sz w:val="36"/>
          <w:szCs w:val="36"/>
        </w:rPr>
        <w:t>21</w:t>
      </w:r>
      <w:r>
        <w:rPr>
          <w:rFonts w:hint="eastAsia" w:ascii="方正小标宋简体" w:hAnsi="宋体" w:eastAsia="方正小标宋简体"/>
          <w:sz w:val="36"/>
          <w:szCs w:val="36"/>
        </w:rPr>
        <w:t>日</w:t>
      </w:r>
    </w:p>
    <w:p>
      <w:pPr>
        <w:shd w:val="clear" w:color="auto" w:fill="FFFFFF"/>
        <w:rPr>
          <w:rFonts w:ascii="方正小标宋简体" w:hAnsi="宋体" w:eastAsia="方正小标宋简体"/>
          <w:sz w:val="36"/>
          <w:szCs w:val="36"/>
        </w:rPr>
        <w:sectPr>
          <w:pgSz w:w="11906" w:h="16838"/>
          <w:pgMar w:top="2098" w:right="1474" w:bottom="1984" w:left="1587" w:header="0" w:footer="1261" w:gutter="0"/>
          <w:pgNumType w:start="1"/>
          <w:cols w:space="720" w:num="1"/>
          <w:formProt w:val="0"/>
          <w:docGrid w:linePitch="100" w:charSpace="0"/>
        </w:sectPr>
      </w:pPr>
    </w:p>
    <w:p>
      <w:pPr>
        <w:shd w:val="clear" w:color="auto" w:fill="FFFFFF"/>
        <w:jc w:val="center"/>
        <w:rPr>
          <w:rFonts w:ascii="黑体" w:hAnsi="黑体" w:eastAsia="黑体"/>
          <w:color w:val="000000"/>
          <w:sz w:val="48"/>
          <w:szCs w:val="48"/>
        </w:rPr>
      </w:pPr>
      <w:r>
        <w:rPr>
          <w:rFonts w:hint="eastAsia" w:ascii="黑体" w:hAnsi="黑体" w:eastAsia="黑体"/>
          <w:color w:val="000000"/>
          <w:sz w:val="48"/>
          <w:szCs w:val="48"/>
        </w:rPr>
        <w:t>目 录</w:t>
      </w:r>
    </w:p>
    <w:p>
      <w:pPr>
        <w:shd w:val="clear" w:color="auto" w:fill="FFFFFF"/>
        <w:jc w:val="center"/>
      </w:pPr>
    </w:p>
    <w:p>
      <w:pPr>
        <w:pStyle w:val="10"/>
        <w:shd w:val="clear" w:color="auto" w:fill="FFFFFF"/>
        <w:tabs>
          <w:tab w:val="right" w:leader="dot" w:pos="8832"/>
        </w:tabs>
      </w:pPr>
      <w:r>
        <w:rPr>
          <w:rFonts w:hint="eastAsia" w:ascii="黑体" w:hAnsi="黑体" w:eastAsia="黑体"/>
          <w:b w:val="0"/>
        </w:rPr>
        <w:fldChar w:fldCharType="begin"/>
      </w:r>
      <w:r>
        <w:rPr>
          <w:rFonts w:hint="eastAsia" w:ascii="黑体" w:hAnsi="黑体" w:eastAsia="黑体"/>
          <w:b w:val="0"/>
        </w:rPr>
        <w:instrText xml:space="preserve">TOC \o "1-2" \h \u </w:instrText>
      </w:r>
      <w:r>
        <w:rPr>
          <w:rFonts w:hint="eastAsia" w:ascii="黑体" w:hAnsi="黑体" w:eastAsia="黑体"/>
          <w:b w:val="0"/>
        </w:rPr>
        <w:fldChar w:fldCharType="separate"/>
      </w:r>
      <w:r>
        <w:fldChar w:fldCharType="begin"/>
      </w:r>
      <w:r>
        <w:instrText xml:space="preserve"> HYPERLINK \l "_Toc49" </w:instrText>
      </w:r>
      <w:r>
        <w:fldChar w:fldCharType="separate"/>
      </w:r>
      <w:r>
        <w:rPr>
          <w:rFonts w:hint="eastAsia" w:ascii="黑体" w:hAnsi="黑体" w:eastAsia="黑体" w:cs="黑体"/>
          <w:bCs w:val="0"/>
          <w:szCs w:val="32"/>
        </w:rPr>
        <w:t>第一部分 部门概况</w:t>
      </w:r>
      <w:r>
        <w:tab/>
      </w:r>
      <w:r>
        <w:fldChar w:fldCharType="begin"/>
      </w:r>
      <w:r>
        <w:instrText xml:space="preserve"> PAGEREF _Toc49 \h </w:instrText>
      </w:r>
      <w:r>
        <w:fldChar w:fldCharType="separate"/>
      </w:r>
      <w:r>
        <w:t>2</w:t>
      </w:r>
      <w:r>
        <w:fldChar w:fldCharType="end"/>
      </w:r>
      <w:r>
        <w:fldChar w:fldCharType="end"/>
      </w:r>
    </w:p>
    <w:p>
      <w:pPr>
        <w:pStyle w:val="11"/>
        <w:shd w:val="clear" w:color="auto" w:fill="FFFFFF"/>
        <w:tabs>
          <w:tab w:val="right" w:leader="dot" w:pos="8832"/>
        </w:tabs>
      </w:pPr>
      <w:r>
        <w:fldChar w:fldCharType="begin"/>
      </w:r>
      <w:r>
        <w:instrText xml:space="preserve"> HYPERLINK \l "_Toc17385" </w:instrText>
      </w:r>
      <w:r>
        <w:fldChar w:fldCharType="separate"/>
      </w:r>
      <w:r>
        <w:rPr>
          <w:rFonts w:hint="eastAsia" w:ascii="黑体" w:hAnsi="黑体" w:eastAsia="黑体" w:cs="黑体"/>
          <w:szCs w:val="32"/>
        </w:rPr>
        <w:t>一、基本职能及主要工作</w:t>
      </w:r>
      <w:r>
        <w:tab/>
      </w:r>
      <w:r>
        <w:fldChar w:fldCharType="begin"/>
      </w:r>
      <w:r>
        <w:instrText xml:space="preserve"> PAGEREF _Toc17385 \h </w:instrText>
      </w:r>
      <w:r>
        <w:fldChar w:fldCharType="separate"/>
      </w:r>
      <w:r>
        <w:t>2</w:t>
      </w:r>
      <w:r>
        <w:fldChar w:fldCharType="end"/>
      </w:r>
      <w:r>
        <w:fldChar w:fldCharType="end"/>
      </w:r>
    </w:p>
    <w:p>
      <w:pPr>
        <w:pStyle w:val="11"/>
        <w:shd w:val="clear" w:color="auto" w:fill="FFFFFF"/>
        <w:tabs>
          <w:tab w:val="right" w:leader="dot" w:pos="8832"/>
        </w:tabs>
      </w:pPr>
      <w:r>
        <w:fldChar w:fldCharType="begin"/>
      </w:r>
      <w:r>
        <w:instrText xml:space="preserve"> HYPERLINK \l "_Toc4005" </w:instrText>
      </w:r>
      <w:r>
        <w:fldChar w:fldCharType="separate"/>
      </w:r>
      <w:r>
        <w:rPr>
          <w:rFonts w:hint="eastAsia" w:ascii="黑体" w:hAnsi="黑体" w:eastAsia="黑体" w:cs="黑体"/>
          <w:sz w:val="21"/>
          <w:szCs w:val="21"/>
        </w:rPr>
        <w:t>二、</w:t>
      </w:r>
      <w:r>
        <w:rPr>
          <w:rFonts w:hint="eastAsia" w:ascii="黑体" w:hAnsi="黑体" w:eastAsia="黑体" w:cs="黑体"/>
        </w:rPr>
        <w:t>机构设置</w:t>
      </w:r>
      <w:r>
        <w:tab/>
      </w:r>
      <w:r>
        <w:fldChar w:fldCharType="begin"/>
      </w:r>
      <w:r>
        <w:instrText xml:space="preserve"> PAGEREF _Toc4005 \h </w:instrText>
      </w:r>
      <w:r>
        <w:fldChar w:fldCharType="separate"/>
      </w:r>
      <w:r>
        <w:t>3</w:t>
      </w:r>
      <w:r>
        <w:fldChar w:fldCharType="end"/>
      </w:r>
      <w:r>
        <w:fldChar w:fldCharType="end"/>
      </w:r>
    </w:p>
    <w:p>
      <w:pPr>
        <w:pStyle w:val="10"/>
        <w:shd w:val="clear" w:color="auto" w:fill="FFFFFF"/>
        <w:tabs>
          <w:tab w:val="right" w:leader="dot" w:pos="8832"/>
        </w:tabs>
      </w:pPr>
      <w:r>
        <w:fldChar w:fldCharType="begin"/>
      </w:r>
      <w:r>
        <w:instrText xml:space="preserve"> HYPERLINK \l "_Toc27318" </w:instrText>
      </w:r>
      <w:r>
        <w:fldChar w:fldCharType="separate"/>
      </w:r>
      <w:r>
        <w:rPr>
          <w:rFonts w:hint="eastAsia" w:ascii="黑体" w:hAnsi="黑体" w:eastAsia="黑体" w:cs="黑体"/>
          <w:szCs w:val="32"/>
        </w:rPr>
        <w:t>第二部分 2024年度部门决算情况说明</w:t>
      </w:r>
      <w:r>
        <w:tab/>
      </w:r>
      <w:r>
        <w:fldChar w:fldCharType="begin"/>
      </w:r>
      <w:r>
        <w:instrText xml:space="preserve"> PAGEREF _Toc27318 \h </w:instrText>
      </w:r>
      <w:r>
        <w:fldChar w:fldCharType="separate"/>
      </w:r>
      <w:r>
        <w:t>6</w:t>
      </w:r>
      <w:r>
        <w:fldChar w:fldCharType="end"/>
      </w:r>
      <w:r>
        <w:fldChar w:fldCharType="end"/>
      </w:r>
    </w:p>
    <w:p>
      <w:pPr>
        <w:pStyle w:val="11"/>
        <w:shd w:val="clear" w:color="auto" w:fill="FFFFFF"/>
        <w:tabs>
          <w:tab w:val="right" w:leader="dot" w:pos="8832"/>
        </w:tabs>
      </w:pPr>
      <w:r>
        <w:fldChar w:fldCharType="begin"/>
      </w:r>
      <w:r>
        <w:instrText xml:space="preserve"> HYPERLINK \l "_Toc21992" </w:instrText>
      </w:r>
      <w:r>
        <w:fldChar w:fldCharType="separate"/>
      </w:r>
      <w:r>
        <w:rPr>
          <w:rFonts w:hint="eastAsia" w:ascii="黑体" w:hAnsi="黑体" w:eastAsia="黑体" w:cs="黑体"/>
          <w:szCs w:val="32"/>
        </w:rPr>
        <w:t>一、收入支出决算总体情况说明</w:t>
      </w:r>
      <w:r>
        <w:tab/>
      </w:r>
      <w:r>
        <w:fldChar w:fldCharType="begin"/>
      </w:r>
      <w:r>
        <w:instrText xml:space="preserve"> PAGEREF _Toc21992 \h </w:instrText>
      </w:r>
      <w:r>
        <w:fldChar w:fldCharType="separate"/>
      </w:r>
      <w:r>
        <w:t>6</w:t>
      </w:r>
      <w:r>
        <w:fldChar w:fldCharType="end"/>
      </w:r>
      <w:r>
        <w:fldChar w:fldCharType="end"/>
      </w:r>
    </w:p>
    <w:p>
      <w:pPr>
        <w:pStyle w:val="11"/>
        <w:shd w:val="clear" w:color="auto" w:fill="FFFFFF"/>
        <w:tabs>
          <w:tab w:val="right" w:leader="dot" w:pos="8832"/>
        </w:tabs>
      </w:pPr>
      <w:r>
        <w:fldChar w:fldCharType="begin"/>
      </w:r>
      <w:r>
        <w:instrText xml:space="preserve"> HYPERLINK \l "_Toc14743" </w:instrText>
      </w:r>
      <w:r>
        <w:fldChar w:fldCharType="separate"/>
      </w:r>
      <w:r>
        <w:rPr>
          <w:rFonts w:hint="eastAsia" w:ascii="黑体" w:hAnsi="黑体" w:eastAsia="黑体" w:cs="黑体"/>
          <w:szCs w:val="32"/>
        </w:rPr>
        <w:t>二、收入决算情况说明</w:t>
      </w:r>
      <w:r>
        <w:tab/>
      </w:r>
      <w:r>
        <w:fldChar w:fldCharType="begin"/>
      </w:r>
      <w:r>
        <w:instrText xml:space="preserve"> PAGEREF _Toc14743 \h </w:instrText>
      </w:r>
      <w:r>
        <w:fldChar w:fldCharType="separate"/>
      </w:r>
      <w:r>
        <w:t>7</w:t>
      </w:r>
      <w:r>
        <w:fldChar w:fldCharType="end"/>
      </w:r>
      <w:r>
        <w:fldChar w:fldCharType="end"/>
      </w:r>
    </w:p>
    <w:p>
      <w:pPr>
        <w:pStyle w:val="11"/>
        <w:shd w:val="clear" w:color="auto" w:fill="FFFFFF"/>
        <w:tabs>
          <w:tab w:val="right" w:leader="dot" w:pos="8832"/>
        </w:tabs>
      </w:pPr>
      <w:r>
        <w:fldChar w:fldCharType="begin"/>
      </w:r>
      <w:r>
        <w:instrText xml:space="preserve"> HYPERLINK \l "_Toc3948" </w:instrText>
      </w:r>
      <w:r>
        <w:fldChar w:fldCharType="separate"/>
      </w:r>
      <w:r>
        <w:rPr>
          <w:rFonts w:hint="eastAsia" w:ascii="黑体" w:hAnsi="黑体" w:eastAsia="黑体" w:cs="黑体"/>
          <w:szCs w:val="32"/>
        </w:rPr>
        <w:t>三、支出决算情况说明</w:t>
      </w:r>
      <w:r>
        <w:tab/>
      </w:r>
      <w:r>
        <w:fldChar w:fldCharType="begin"/>
      </w:r>
      <w:r>
        <w:instrText xml:space="preserve"> PAGEREF _Toc3948 \h </w:instrText>
      </w:r>
      <w:r>
        <w:fldChar w:fldCharType="separate"/>
      </w:r>
      <w:r>
        <w:t>7</w:t>
      </w:r>
      <w:r>
        <w:fldChar w:fldCharType="end"/>
      </w:r>
      <w:r>
        <w:fldChar w:fldCharType="end"/>
      </w:r>
    </w:p>
    <w:p>
      <w:pPr>
        <w:pStyle w:val="11"/>
        <w:shd w:val="clear" w:color="auto" w:fill="FFFFFF"/>
        <w:tabs>
          <w:tab w:val="right" w:leader="dot" w:pos="8832"/>
        </w:tabs>
      </w:pPr>
      <w:r>
        <w:fldChar w:fldCharType="begin"/>
      </w:r>
      <w:r>
        <w:instrText xml:space="preserve"> HYPERLINK \l "_Toc31027" </w:instrText>
      </w:r>
      <w:r>
        <w:fldChar w:fldCharType="separate"/>
      </w:r>
      <w:r>
        <w:rPr>
          <w:rFonts w:hint="eastAsia" w:ascii="黑体" w:hAnsi="黑体" w:eastAsia="黑体" w:cs="黑体"/>
          <w:szCs w:val="32"/>
        </w:rPr>
        <w:t>四、财政拨款收入支出决算总体情况说明</w:t>
      </w:r>
      <w:r>
        <w:tab/>
      </w:r>
      <w:r>
        <w:fldChar w:fldCharType="begin"/>
      </w:r>
      <w:r>
        <w:instrText xml:space="preserve"> PAGEREF _Toc31027 \h </w:instrText>
      </w:r>
      <w:r>
        <w:fldChar w:fldCharType="separate"/>
      </w:r>
      <w:r>
        <w:t>8</w:t>
      </w:r>
      <w:r>
        <w:fldChar w:fldCharType="end"/>
      </w:r>
      <w:r>
        <w:fldChar w:fldCharType="end"/>
      </w:r>
    </w:p>
    <w:p>
      <w:pPr>
        <w:pStyle w:val="11"/>
        <w:shd w:val="clear" w:color="auto" w:fill="FFFFFF"/>
        <w:tabs>
          <w:tab w:val="right" w:leader="dot" w:pos="8832"/>
        </w:tabs>
      </w:pPr>
      <w:r>
        <w:fldChar w:fldCharType="begin"/>
      </w:r>
      <w:r>
        <w:instrText xml:space="preserve"> HYPERLINK \l "_Toc28728" </w:instrText>
      </w:r>
      <w:r>
        <w:fldChar w:fldCharType="separate"/>
      </w:r>
      <w:r>
        <w:rPr>
          <w:rFonts w:hint="eastAsia" w:ascii="黑体" w:hAnsi="黑体" w:eastAsia="黑体" w:cs="黑体"/>
          <w:szCs w:val="32"/>
        </w:rPr>
        <w:t>五、一般公共预算财政拨款支出决算情况说明</w:t>
      </w:r>
      <w:r>
        <w:tab/>
      </w:r>
      <w:r>
        <w:fldChar w:fldCharType="begin"/>
      </w:r>
      <w:r>
        <w:instrText xml:space="preserve"> PAGEREF _Toc28728 \h </w:instrText>
      </w:r>
      <w:r>
        <w:fldChar w:fldCharType="separate"/>
      </w:r>
      <w:r>
        <w:t>9</w:t>
      </w:r>
      <w:r>
        <w:fldChar w:fldCharType="end"/>
      </w:r>
      <w:r>
        <w:fldChar w:fldCharType="end"/>
      </w:r>
    </w:p>
    <w:p>
      <w:pPr>
        <w:pStyle w:val="11"/>
        <w:shd w:val="clear" w:color="auto" w:fill="FFFFFF"/>
        <w:tabs>
          <w:tab w:val="right" w:leader="dot" w:pos="8832"/>
        </w:tabs>
      </w:pPr>
      <w:r>
        <w:fldChar w:fldCharType="begin"/>
      </w:r>
      <w:r>
        <w:instrText xml:space="preserve"> HYPERLINK \l "_Toc19344" </w:instrText>
      </w:r>
      <w:r>
        <w:fldChar w:fldCharType="separate"/>
      </w:r>
      <w:r>
        <w:rPr>
          <w:rFonts w:hint="eastAsia" w:ascii="黑体" w:hAnsi="黑体" w:eastAsia="黑体" w:cs="黑体"/>
          <w:szCs w:val="32"/>
        </w:rPr>
        <w:t>六、一般公共预算财政拨款基本支出决算情况说明</w:t>
      </w:r>
      <w:r>
        <w:tab/>
      </w:r>
      <w:r>
        <w:fldChar w:fldCharType="begin"/>
      </w:r>
      <w:r>
        <w:instrText xml:space="preserve"> PAGEREF _Toc19344 \h </w:instrText>
      </w:r>
      <w:r>
        <w:fldChar w:fldCharType="separate"/>
      </w:r>
      <w:r>
        <w:t>12</w:t>
      </w:r>
      <w:r>
        <w:fldChar w:fldCharType="end"/>
      </w:r>
      <w:r>
        <w:fldChar w:fldCharType="end"/>
      </w:r>
      <w:bookmarkStart w:id="294" w:name="_GoBack"/>
      <w:bookmarkEnd w:id="294"/>
    </w:p>
    <w:p>
      <w:pPr>
        <w:pStyle w:val="11"/>
        <w:shd w:val="clear" w:color="auto" w:fill="FFFFFF"/>
        <w:tabs>
          <w:tab w:val="right" w:leader="dot" w:pos="8832"/>
        </w:tabs>
      </w:pPr>
      <w:r>
        <w:fldChar w:fldCharType="begin"/>
      </w:r>
      <w:r>
        <w:instrText xml:space="preserve"> HYPERLINK \l "_Toc8197" </w:instrText>
      </w:r>
      <w:r>
        <w:fldChar w:fldCharType="separate"/>
      </w:r>
      <w:r>
        <w:rPr>
          <w:rFonts w:hint="eastAsia" w:ascii="黑体" w:hAnsi="黑体" w:eastAsia="黑体" w:cs="黑体"/>
          <w:szCs w:val="32"/>
        </w:rPr>
        <w:t>七、“三公”经费财政拨款支出决算情况说明</w:t>
      </w:r>
      <w:r>
        <w:tab/>
      </w:r>
      <w:r>
        <w:fldChar w:fldCharType="begin"/>
      </w:r>
      <w:r>
        <w:instrText xml:space="preserve"> PAGEREF _Toc8197 \h </w:instrText>
      </w:r>
      <w:r>
        <w:fldChar w:fldCharType="separate"/>
      </w:r>
      <w:r>
        <w:t>13</w:t>
      </w:r>
      <w:r>
        <w:fldChar w:fldCharType="end"/>
      </w:r>
      <w:r>
        <w:fldChar w:fldCharType="end"/>
      </w:r>
    </w:p>
    <w:p>
      <w:pPr>
        <w:pStyle w:val="11"/>
        <w:shd w:val="clear" w:color="auto" w:fill="FFFFFF"/>
        <w:tabs>
          <w:tab w:val="right" w:leader="dot" w:pos="8832"/>
        </w:tabs>
      </w:pPr>
      <w:r>
        <w:fldChar w:fldCharType="begin"/>
      </w:r>
      <w:r>
        <w:instrText xml:space="preserve"> HYPERLINK \l "_Toc14365" </w:instrText>
      </w:r>
      <w:r>
        <w:fldChar w:fldCharType="separate"/>
      </w:r>
      <w:r>
        <w:rPr>
          <w:rFonts w:hint="eastAsia" w:ascii="黑体" w:hAnsi="黑体" w:eastAsia="黑体" w:cs="黑体"/>
          <w:szCs w:val="32"/>
        </w:rPr>
        <w:t>八、政府性基金预算支出决算情况说明</w:t>
      </w:r>
      <w:r>
        <w:tab/>
      </w:r>
      <w:r>
        <w:fldChar w:fldCharType="begin"/>
      </w:r>
      <w:r>
        <w:instrText xml:space="preserve"> PAGEREF _Toc14365 \h </w:instrText>
      </w:r>
      <w:r>
        <w:fldChar w:fldCharType="separate"/>
      </w:r>
      <w:r>
        <w:t>15</w:t>
      </w:r>
      <w:r>
        <w:fldChar w:fldCharType="end"/>
      </w:r>
      <w:r>
        <w:fldChar w:fldCharType="end"/>
      </w:r>
    </w:p>
    <w:p>
      <w:pPr>
        <w:pStyle w:val="11"/>
        <w:shd w:val="clear" w:color="auto" w:fill="FFFFFF"/>
        <w:tabs>
          <w:tab w:val="right" w:leader="dot" w:pos="8832"/>
        </w:tabs>
      </w:pPr>
      <w:r>
        <w:fldChar w:fldCharType="begin"/>
      </w:r>
      <w:r>
        <w:instrText xml:space="preserve"> HYPERLINK \l "_Toc5277" </w:instrText>
      </w:r>
      <w:r>
        <w:fldChar w:fldCharType="separate"/>
      </w:r>
      <w:r>
        <w:rPr>
          <w:rFonts w:hint="eastAsia" w:ascii="黑体" w:hAnsi="黑体" w:eastAsia="黑体" w:cs="黑体"/>
          <w:szCs w:val="32"/>
        </w:rPr>
        <w:t>九、国有资本经营预算支出决算情况说明</w:t>
      </w:r>
      <w:r>
        <w:tab/>
      </w:r>
      <w:r>
        <w:fldChar w:fldCharType="begin"/>
      </w:r>
      <w:r>
        <w:instrText xml:space="preserve"> PAGEREF _Toc5277 \h </w:instrText>
      </w:r>
      <w:r>
        <w:fldChar w:fldCharType="separate"/>
      </w:r>
      <w:r>
        <w:t>15</w:t>
      </w:r>
      <w:r>
        <w:fldChar w:fldCharType="end"/>
      </w:r>
      <w:r>
        <w:fldChar w:fldCharType="end"/>
      </w:r>
    </w:p>
    <w:p>
      <w:pPr>
        <w:pStyle w:val="11"/>
        <w:shd w:val="clear" w:color="auto" w:fill="FFFFFF"/>
        <w:tabs>
          <w:tab w:val="right" w:leader="dot" w:pos="8832"/>
        </w:tabs>
      </w:pPr>
      <w:r>
        <w:fldChar w:fldCharType="begin"/>
      </w:r>
      <w:r>
        <w:instrText xml:space="preserve"> HYPERLINK \l "_Toc8498" </w:instrText>
      </w:r>
      <w:r>
        <w:fldChar w:fldCharType="separate"/>
      </w:r>
      <w:r>
        <w:rPr>
          <w:rFonts w:hint="eastAsia" w:ascii="黑体" w:hAnsi="黑体" w:eastAsia="黑体" w:cs="黑体"/>
          <w:szCs w:val="32"/>
        </w:rPr>
        <w:t>十、其他重要事项的情况说明</w:t>
      </w:r>
      <w:r>
        <w:tab/>
      </w:r>
      <w:r>
        <w:fldChar w:fldCharType="begin"/>
      </w:r>
      <w:r>
        <w:instrText xml:space="preserve"> PAGEREF _Toc8498 \h </w:instrText>
      </w:r>
      <w:r>
        <w:fldChar w:fldCharType="separate"/>
      </w:r>
      <w:r>
        <w:t>15</w:t>
      </w:r>
      <w:r>
        <w:fldChar w:fldCharType="end"/>
      </w:r>
      <w:r>
        <w:fldChar w:fldCharType="end"/>
      </w:r>
    </w:p>
    <w:p>
      <w:pPr>
        <w:pStyle w:val="10"/>
        <w:shd w:val="clear" w:color="auto" w:fill="FFFFFF"/>
        <w:tabs>
          <w:tab w:val="right" w:leader="dot" w:pos="8832"/>
        </w:tabs>
      </w:pPr>
      <w:r>
        <w:fldChar w:fldCharType="begin"/>
      </w:r>
      <w:r>
        <w:instrText xml:space="preserve"> HYPERLINK \l "_Toc9192" </w:instrText>
      </w:r>
      <w:r>
        <w:fldChar w:fldCharType="separate"/>
      </w:r>
      <w:r>
        <w:rPr>
          <w:rFonts w:hint="eastAsia" w:ascii="黑体" w:hAnsi="黑体" w:eastAsia="黑体" w:cs="黑体"/>
          <w:szCs w:val="32"/>
        </w:rPr>
        <w:t>第三部分 名词解释</w:t>
      </w:r>
      <w:r>
        <w:tab/>
      </w:r>
      <w:r>
        <w:fldChar w:fldCharType="begin"/>
      </w:r>
      <w:r>
        <w:instrText xml:space="preserve"> PAGEREF _Toc9192 \h </w:instrText>
      </w:r>
      <w:r>
        <w:fldChar w:fldCharType="separate"/>
      </w:r>
      <w:r>
        <w:t>17</w:t>
      </w:r>
      <w:r>
        <w:fldChar w:fldCharType="end"/>
      </w:r>
      <w:r>
        <w:fldChar w:fldCharType="end"/>
      </w:r>
    </w:p>
    <w:p>
      <w:pPr>
        <w:pStyle w:val="10"/>
        <w:shd w:val="clear" w:color="auto" w:fill="FFFFFF"/>
        <w:tabs>
          <w:tab w:val="right" w:leader="dot" w:pos="8832"/>
        </w:tabs>
      </w:pPr>
      <w:r>
        <w:fldChar w:fldCharType="begin"/>
      </w:r>
      <w:r>
        <w:instrText xml:space="preserve"> HYPERLINK \l "_Toc13913" </w:instrText>
      </w:r>
      <w:r>
        <w:fldChar w:fldCharType="separate"/>
      </w:r>
      <w:r>
        <w:rPr>
          <w:rFonts w:hint="eastAsia" w:ascii="黑体" w:hAnsi="黑体" w:eastAsia="黑体" w:cs="黑体"/>
          <w:szCs w:val="32"/>
        </w:rPr>
        <w:t>第四部分 附件</w:t>
      </w:r>
      <w:r>
        <w:tab/>
      </w:r>
      <w:r>
        <w:fldChar w:fldCharType="begin"/>
      </w:r>
      <w:r>
        <w:instrText xml:space="preserve"> PAGEREF _Toc13913 \h </w:instrText>
      </w:r>
      <w:r>
        <w:fldChar w:fldCharType="separate"/>
      </w:r>
      <w:r>
        <w:t>20</w:t>
      </w:r>
      <w:r>
        <w:fldChar w:fldCharType="end"/>
      </w:r>
      <w:r>
        <w:fldChar w:fldCharType="end"/>
      </w:r>
    </w:p>
    <w:p>
      <w:pPr>
        <w:pStyle w:val="11"/>
        <w:shd w:val="clear" w:color="auto" w:fill="FFFFFF"/>
        <w:tabs>
          <w:tab w:val="right" w:leader="dot" w:pos="8832"/>
        </w:tabs>
      </w:pPr>
      <w:r>
        <w:fldChar w:fldCharType="begin"/>
      </w:r>
      <w:r>
        <w:instrText xml:space="preserve"> HYPERLINK \l "_Toc21025" </w:instrText>
      </w:r>
      <w:r>
        <w:fldChar w:fldCharType="separate"/>
      </w:r>
      <w:r>
        <w:rPr>
          <w:rFonts w:hint="eastAsia" w:ascii="黑体" w:hAnsi="黑体" w:eastAsia="黑体" w:cs="黑体"/>
          <w:bCs/>
          <w:kern w:val="0"/>
          <w:szCs w:val="32"/>
          <w:shd w:val="clear" w:color="auto" w:fill="FFFFFF"/>
        </w:rPr>
        <w:t>一、</w:t>
      </w:r>
      <w:r>
        <w:rPr>
          <w:rFonts w:hint="eastAsia" w:ascii="黑体" w:hAnsi="黑体" w:eastAsia="黑体" w:cs="黑体"/>
          <w:bCs/>
          <w:kern w:val="0"/>
          <w:szCs w:val="32"/>
          <w:shd w:val="clear" w:color="auto" w:fill="FFFFFF"/>
          <w:lang w:val="zh-CN"/>
        </w:rPr>
        <w:t>部门（单位）概况</w:t>
      </w:r>
      <w:r>
        <w:tab/>
      </w:r>
      <w:r>
        <w:fldChar w:fldCharType="begin"/>
      </w:r>
      <w:r>
        <w:instrText xml:space="preserve"> PAGEREF _Toc21025 \h </w:instrText>
      </w:r>
      <w:r>
        <w:fldChar w:fldCharType="separate"/>
      </w:r>
      <w:r>
        <w:t>20</w:t>
      </w:r>
      <w:r>
        <w:fldChar w:fldCharType="end"/>
      </w:r>
      <w:r>
        <w:fldChar w:fldCharType="end"/>
      </w:r>
    </w:p>
    <w:p>
      <w:pPr>
        <w:pStyle w:val="11"/>
        <w:shd w:val="clear" w:color="auto" w:fill="FFFFFF"/>
        <w:tabs>
          <w:tab w:val="right" w:leader="dot" w:pos="8832"/>
        </w:tabs>
      </w:pPr>
      <w:r>
        <w:fldChar w:fldCharType="begin"/>
      </w:r>
      <w:r>
        <w:instrText xml:space="preserve"> HYPERLINK \l "_Toc22969" </w:instrText>
      </w:r>
      <w:r>
        <w:fldChar w:fldCharType="separate"/>
      </w:r>
      <w:r>
        <w:rPr>
          <w:rFonts w:hint="eastAsia" w:ascii="黑体" w:hAnsi="黑体" w:eastAsia="黑体" w:cs="黑体"/>
          <w:bCs/>
          <w:kern w:val="0"/>
          <w:szCs w:val="32"/>
          <w:shd w:val="clear" w:color="auto" w:fill="FFFFFF"/>
        </w:rPr>
        <w:t>二、部门财政资金收支情况</w:t>
      </w:r>
      <w:r>
        <w:tab/>
      </w:r>
      <w:r>
        <w:fldChar w:fldCharType="begin"/>
      </w:r>
      <w:r>
        <w:instrText xml:space="preserve"> PAGEREF _Toc22969 \h </w:instrText>
      </w:r>
      <w:r>
        <w:fldChar w:fldCharType="separate"/>
      </w:r>
      <w:r>
        <w:t>21</w:t>
      </w:r>
      <w:r>
        <w:fldChar w:fldCharType="end"/>
      </w:r>
      <w:r>
        <w:fldChar w:fldCharType="end"/>
      </w:r>
    </w:p>
    <w:p>
      <w:pPr>
        <w:pStyle w:val="11"/>
        <w:shd w:val="clear" w:color="auto" w:fill="FFFFFF"/>
        <w:tabs>
          <w:tab w:val="right" w:leader="dot" w:pos="8832"/>
        </w:tabs>
      </w:pPr>
      <w:r>
        <w:fldChar w:fldCharType="begin"/>
      </w:r>
      <w:r>
        <w:instrText xml:space="preserve"> HYPERLINK \l "_Toc9396" </w:instrText>
      </w:r>
      <w:r>
        <w:fldChar w:fldCharType="separate"/>
      </w:r>
      <w:r>
        <w:rPr>
          <w:rFonts w:hint="eastAsia" w:ascii="黑体" w:hAnsi="黑体" w:eastAsia="黑体" w:cs="黑体"/>
          <w:szCs w:val="32"/>
          <w:lang w:val="zh-CN"/>
        </w:rPr>
        <w:t>三、部门整体预算绩效管理情况</w:t>
      </w:r>
      <w:r>
        <w:tab/>
      </w:r>
      <w:r>
        <w:fldChar w:fldCharType="begin"/>
      </w:r>
      <w:r>
        <w:instrText xml:space="preserve"> PAGEREF _Toc9396 \h </w:instrText>
      </w:r>
      <w:r>
        <w:fldChar w:fldCharType="separate"/>
      </w:r>
      <w:r>
        <w:t>25</w:t>
      </w:r>
      <w:r>
        <w:fldChar w:fldCharType="end"/>
      </w:r>
      <w:r>
        <w:fldChar w:fldCharType="end"/>
      </w:r>
    </w:p>
    <w:p>
      <w:pPr>
        <w:pStyle w:val="11"/>
        <w:shd w:val="clear" w:color="auto" w:fill="FFFFFF"/>
        <w:tabs>
          <w:tab w:val="right" w:leader="dot" w:pos="8832"/>
        </w:tabs>
      </w:pPr>
      <w:r>
        <w:fldChar w:fldCharType="begin"/>
      </w:r>
      <w:r>
        <w:instrText xml:space="preserve"> HYPERLINK \l "_Toc140" </w:instrText>
      </w:r>
      <w:r>
        <w:fldChar w:fldCharType="separate"/>
      </w:r>
      <w:r>
        <w:rPr>
          <w:rFonts w:hint="eastAsia" w:ascii="黑体" w:hAnsi="黑体" w:eastAsia="黑体" w:cs="黑体"/>
          <w:bCs/>
          <w:szCs w:val="32"/>
        </w:rPr>
        <w:t>四、评价结论及建议</w:t>
      </w:r>
      <w:r>
        <w:tab/>
      </w:r>
      <w:r>
        <w:fldChar w:fldCharType="begin"/>
      </w:r>
      <w:r>
        <w:instrText xml:space="preserve"> PAGEREF _Toc140 \h </w:instrText>
      </w:r>
      <w:r>
        <w:fldChar w:fldCharType="separate"/>
      </w:r>
      <w:r>
        <w:t>26</w:t>
      </w:r>
      <w:r>
        <w:fldChar w:fldCharType="end"/>
      </w:r>
      <w:r>
        <w:fldChar w:fldCharType="end"/>
      </w:r>
    </w:p>
    <w:p>
      <w:pPr>
        <w:pStyle w:val="10"/>
        <w:shd w:val="clear" w:color="auto" w:fill="FFFFFF"/>
        <w:tabs>
          <w:tab w:val="right" w:leader="dot" w:pos="8832"/>
        </w:tabs>
      </w:pPr>
      <w:r>
        <w:fldChar w:fldCharType="begin"/>
      </w:r>
      <w:r>
        <w:instrText xml:space="preserve"> HYPERLINK \l "_Toc12094" </w:instrText>
      </w:r>
      <w:r>
        <w:fldChar w:fldCharType="separate"/>
      </w:r>
      <w:r>
        <w:rPr>
          <w:rFonts w:hint="eastAsia" w:ascii="黑体" w:hAnsi="黑体" w:eastAsia="黑体" w:cs="黑体"/>
        </w:rPr>
        <w:t>第五部分 附表</w:t>
      </w:r>
      <w:r>
        <w:tab/>
      </w:r>
      <w:r>
        <w:fldChar w:fldCharType="begin"/>
      </w:r>
      <w:r>
        <w:instrText xml:space="preserve"> PAGEREF _Toc12094 \h </w:instrText>
      </w:r>
      <w:r>
        <w:fldChar w:fldCharType="separate"/>
      </w:r>
      <w:r>
        <w:t>30</w:t>
      </w:r>
      <w:r>
        <w:fldChar w:fldCharType="end"/>
      </w:r>
      <w:r>
        <w:fldChar w:fldCharType="end"/>
      </w:r>
    </w:p>
    <w:p>
      <w:pPr>
        <w:pStyle w:val="11"/>
        <w:shd w:val="clear" w:color="auto" w:fill="FFFFFF"/>
        <w:tabs>
          <w:tab w:val="right" w:leader="dot" w:pos="8832"/>
        </w:tabs>
      </w:pPr>
      <w:r>
        <w:fldChar w:fldCharType="begin"/>
      </w:r>
      <w:r>
        <w:instrText xml:space="preserve"> HYPERLINK \l "_Toc4727" </w:instrText>
      </w:r>
      <w:r>
        <w:fldChar w:fldCharType="separate"/>
      </w:r>
      <w:r>
        <w:rPr>
          <w:rFonts w:hint="eastAsia" w:ascii="黑体" w:hAnsi="黑体" w:eastAsia="黑体" w:cs="黑体"/>
        </w:rPr>
        <w:t>一、收入支出决算总表</w:t>
      </w:r>
      <w:r>
        <w:tab/>
      </w:r>
      <w:r>
        <w:fldChar w:fldCharType="begin"/>
      </w:r>
      <w:r>
        <w:instrText xml:space="preserve"> PAGEREF _Toc4727 \h </w:instrText>
      </w:r>
      <w:r>
        <w:fldChar w:fldCharType="separate"/>
      </w:r>
      <w:r>
        <w:t>30</w:t>
      </w:r>
      <w:r>
        <w:fldChar w:fldCharType="end"/>
      </w:r>
      <w:r>
        <w:fldChar w:fldCharType="end"/>
      </w:r>
    </w:p>
    <w:p>
      <w:pPr>
        <w:pStyle w:val="11"/>
        <w:shd w:val="clear" w:color="auto" w:fill="FFFFFF"/>
        <w:tabs>
          <w:tab w:val="right" w:leader="dot" w:pos="8832"/>
        </w:tabs>
      </w:pPr>
      <w:r>
        <w:fldChar w:fldCharType="begin"/>
      </w:r>
      <w:r>
        <w:instrText xml:space="preserve"> HYPERLINK \l "_Toc26802" </w:instrText>
      </w:r>
      <w:r>
        <w:fldChar w:fldCharType="separate"/>
      </w:r>
      <w:r>
        <w:rPr>
          <w:rFonts w:hint="eastAsia" w:ascii="黑体" w:hAnsi="黑体" w:eastAsia="黑体" w:cs="黑体"/>
        </w:rPr>
        <w:t>二、收入决算表</w:t>
      </w:r>
      <w:r>
        <w:tab/>
      </w:r>
      <w:r>
        <w:fldChar w:fldCharType="begin"/>
      </w:r>
      <w:r>
        <w:instrText xml:space="preserve"> PAGEREF _Toc26802 \h </w:instrText>
      </w:r>
      <w:r>
        <w:fldChar w:fldCharType="separate"/>
      </w:r>
      <w:r>
        <w:t>30</w:t>
      </w:r>
      <w:r>
        <w:fldChar w:fldCharType="end"/>
      </w:r>
      <w:r>
        <w:fldChar w:fldCharType="end"/>
      </w:r>
    </w:p>
    <w:p>
      <w:pPr>
        <w:pStyle w:val="11"/>
        <w:shd w:val="clear" w:color="auto" w:fill="FFFFFF"/>
        <w:tabs>
          <w:tab w:val="right" w:leader="dot" w:pos="8832"/>
        </w:tabs>
      </w:pPr>
      <w:r>
        <w:fldChar w:fldCharType="begin"/>
      </w:r>
      <w:r>
        <w:instrText xml:space="preserve"> HYPERLINK \l "_Toc18944" </w:instrText>
      </w:r>
      <w:r>
        <w:fldChar w:fldCharType="separate"/>
      </w:r>
      <w:r>
        <w:rPr>
          <w:rFonts w:hint="eastAsia" w:ascii="黑体" w:hAnsi="黑体" w:eastAsia="黑体" w:cs="黑体"/>
        </w:rPr>
        <w:t>三、支出决算表</w:t>
      </w:r>
      <w:r>
        <w:tab/>
      </w:r>
      <w:r>
        <w:fldChar w:fldCharType="begin"/>
      </w:r>
      <w:r>
        <w:instrText xml:space="preserve"> PAGEREF _Toc18944 \h </w:instrText>
      </w:r>
      <w:r>
        <w:fldChar w:fldCharType="separate"/>
      </w:r>
      <w:r>
        <w:t>30</w:t>
      </w:r>
      <w:r>
        <w:fldChar w:fldCharType="end"/>
      </w:r>
      <w:r>
        <w:fldChar w:fldCharType="end"/>
      </w:r>
    </w:p>
    <w:p>
      <w:pPr>
        <w:pStyle w:val="11"/>
        <w:shd w:val="clear" w:color="auto" w:fill="FFFFFF"/>
        <w:tabs>
          <w:tab w:val="right" w:leader="dot" w:pos="8832"/>
        </w:tabs>
      </w:pPr>
      <w:r>
        <w:fldChar w:fldCharType="begin"/>
      </w:r>
      <w:r>
        <w:instrText xml:space="preserve"> HYPERLINK \l "_Toc3846" </w:instrText>
      </w:r>
      <w:r>
        <w:fldChar w:fldCharType="separate"/>
      </w:r>
      <w:r>
        <w:rPr>
          <w:rFonts w:hint="eastAsia" w:ascii="黑体" w:hAnsi="黑体" w:eastAsia="黑体" w:cs="黑体"/>
        </w:rPr>
        <w:t>四、财政拨款收入支出决算总表</w:t>
      </w:r>
      <w:r>
        <w:tab/>
      </w:r>
      <w:r>
        <w:fldChar w:fldCharType="begin"/>
      </w:r>
      <w:r>
        <w:instrText xml:space="preserve"> PAGEREF _Toc3846 \h </w:instrText>
      </w:r>
      <w:r>
        <w:fldChar w:fldCharType="separate"/>
      </w:r>
      <w:r>
        <w:t>30</w:t>
      </w:r>
      <w:r>
        <w:fldChar w:fldCharType="end"/>
      </w:r>
      <w:r>
        <w:fldChar w:fldCharType="end"/>
      </w:r>
    </w:p>
    <w:p>
      <w:pPr>
        <w:pStyle w:val="11"/>
        <w:shd w:val="clear" w:color="auto" w:fill="FFFFFF"/>
        <w:tabs>
          <w:tab w:val="right" w:leader="dot" w:pos="8832"/>
        </w:tabs>
      </w:pPr>
      <w:r>
        <w:fldChar w:fldCharType="begin"/>
      </w:r>
      <w:r>
        <w:instrText xml:space="preserve"> HYPERLINK \l "_Toc1624" </w:instrText>
      </w:r>
      <w:r>
        <w:fldChar w:fldCharType="separate"/>
      </w:r>
      <w:r>
        <w:rPr>
          <w:rFonts w:hint="eastAsia" w:ascii="黑体" w:hAnsi="黑体" w:eastAsia="黑体" w:cs="黑体"/>
        </w:rPr>
        <w:t>五、财政拨款支出决算明细表</w:t>
      </w:r>
      <w:r>
        <w:tab/>
      </w:r>
      <w:r>
        <w:fldChar w:fldCharType="begin"/>
      </w:r>
      <w:r>
        <w:instrText xml:space="preserve"> PAGEREF _Toc1624 \h </w:instrText>
      </w:r>
      <w:r>
        <w:fldChar w:fldCharType="separate"/>
      </w:r>
      <w:r>
        <w:t>30</w:t>
      </w:r>
      <w:r>
        <w:fldChar w:fldCharType="end"/>
      </w:r>
      <w:r>
        <w:fldChar w:fldCharType="end"/>
      </w:r>
    </w:p>
    <w:p>
      <w:pPr>
        <w:pStyle w:val="11"/>
        <w:shd w:val="clear" w:color="auto" w:fill="FFFFFF"/>
        <w:tabs>
          <w:tab w:val="right" w:leader="dot" w:pos="8832"/>
        </w:tabs>
      </w:pPr>
      <w:r>
        <w:fldChar w:fldCharType="begin"/>
      </w:r>
      <w:r>
        <w:instrText xml:space="preserve"> HYPERLINK \l "_Toc2469" </w:instrText>
      </w:r>
      <w:r>
        <w:fldChar w:fldCharType="separate"/>
      </w:r>
      <w:r>
        <w:rPr>
          <w:rFonts w:hint="eastAsia" w:ascii="黑体" w:hAnsi="黑体" w:eastAsia="黑体" w:cs="黑体"/>
        </w:rPr>
        <w:t>六、一般公共预算财政拨款支出决算表</w:t>
      </w:r>
      <w:r>
        <w:tab/>
      </w:r>
      <w:r>
        <w:fldChar w:fldCharType="begin"/>
      </w:r>
      <w:r>
        <w:instrText xml:space="preserve"> PAGEREF _Toc2469 \h </w:instrText>
      </w:r>
      <w:r>
        <w:fldChar w:fldCharType="separate"/>
      </w:r>
      <w:r>
        <w:t>30</w:t>
      </w:r>
      <w:r>
        <w:fldChar w:fldCharType="end"/>
      </w:r>
      <w:r>
        <w:fldChar w:fldCharType="end"/>
      </w:r>
    </w:p>
    <w:p>
      <w:pPr>
        <w:pStyle w:val="11"/>
        <w:shd w:val="clear" w:color="auto" w:fill="FFFFFF"/>
        <w:tabs>
          <w:tab w:val="right" w:leader="dot" w:pos="8832"/>
        </w:tabs>
      </w:pPr>
      <w:r>
        <w:fldChar w:fldCharType="begin"/>
      </w:r>
      <w:r>
        <w:instrText xml:space="preserve"> HYPERLINK \l "_Toc20131" </w:instrText>
      </w:r>
      <w:r>
        <w:fldChar w:fldCharType="separate"/>
      </w:r>
      <w:r>
        <w:rPr>
          <w:rFonts w:hint="eastAsia" w:ascii="黑体" w:hAnsi="黑体" w:eastAsia="黑体" w:cs="黑体"/>
        </w:rPr>
        <w:t>七、一般公共预算财政拨款支出决算明细表</w:t>
      </w:r>
      <w:r>
        <w:tab/>
      </w:r>
      <w:r>
        <w:fldChar w:fldCharType="begin"/>
      </w:r>
      <w:r>
        <w:instrText xml:space="preserve"> PAGEREF _Toc20131 \h </w:instrText>
      </w:r>
      <w:r>
        <w:fldChar w:fldCharType="separate"/>
      </w:r>
      <w:r>
        <w:t>30</w:t>
      </w:r>
      <w:r>
        <w:fldChar w:fldCharType="end"/>
      </w:r>
      <w:r>
        <w:fldChar w:fldCharType="end"/>
      </w:r>
    </w:p>
    <w:p>
      <w:pPr>
        <w:pStyle w:val="11"/>
        <w:shd w:val="clear" w:color="auto" w:fill="FFFFFF"/>
        <w:tabs>
          <w:tab w:val="right" w:leader="dot" w:pos="8832"/>
        </w:tabs>
      </w:pPr>
      <w:r>
        <w:fldChar w:fldCharType="begin"/>
      </w:r>
      <w:r>
        <w:instrText xml:space="preserve"> HYPERLINK \l "_Toc13027" </w:instrText>
      </w:r>
      <w:r>
        <w:fldChar w:fldCharType="separate"/>
      </w:r>
      <w:r>
        <w:rPr>
          <w:rFonts w:hint="eastAsia" w:ascii="黑体" w:hAnsi="黑体" w:eastAsia="黑体" w:cs="黑体"/>
        </w:rPr>
        <w:t>八、一般公共预算财政拨款基本支出决算表</w:t>
      </w:r>
      <w:r>
        <w:tab/>
      </w:r>
      <w:r>
        <w:fldChar w:fldCharType="begin"/>
      </w:r>
      <w:r>
        <w:instrText xml:space="preserve"> PAGEREF _Toc13027 \h </w:instrText>
      </w:r>
      <w:r>
        <w:fldChar w:fldCharType="separate"/>
      </w:r>
      <w:r>
        <w:t>30</w:t>
      </w:r>
      <w:r>
        <w:fldChar w:fldCharType="end"/>
      </w:r>
      <w:r>
        <w:fldChar w:fldCharType="end"/>
      </w:r>
    </w:p>
    <w:p>
      <w:pPr>
        <w:pStyle w:val="11"/>
        <w:shd w:val="clear" w:color="auto" w:fill="FFFFFF"/>
        <w:tabs>
          <w:tab w:val="right" w:leader="dot" w:pos="8832"/>
        </w:tabs>
      </w:pPr>
      <w:r>
        <w:fldChar w:fldCharType="begin"/>
      </w:r>
      <w:r>
        <w:instrText xml:space="preserve"> HYPERLINK \l "_Toc19620" </w:instrText>
      </w:r>
      <w:r>
        <w:fldChar w:fldCharType="separate"/>
      </w:r>
      <w:r>
        <w:rPr>
          <w:rFonts w:hint="eastAsia" w:ascii="黑体" w:hAnsi="黑体" w:eastAsia="黑体" w:cs="黑体"/>
        </w:rPr>
        <w:t>九、一般公共预算财政拨款项目支出决算表</w:t>
      </w:r>
      <w:r>
        <w:tab/>
      </w:r>
      <w:r>
        <w:fldChar w:fldCharType="begin"/>
      </w:r>
      <w:r>
        <w:instrText xml:space="preserve"> PAGEREF _Toc19620 \h </w:instrText>
      </w:r>
      <w:r>
        <w:fldChar w:fldCharType="separate"/>
      </w:r>
      <w:r>
        <w:t>30</w:t>
      </w:r>
      <w:r>
        <w:fldChar w:fldCharType="end"/>
      </w:r>
      <w:r>
        <w:fldChar w:fldCharType="end"/>
      </w:r>
    </w:p>
    <w:p>
      <w:pPr>
        <w:pStyle w:val="11"/>
        <w:shd w:val="clear" w:color="auto" w:fill="FFFFFF"/>
        <w:tabs>
          <w:tab w:val="right" w:leader="dot" w:pos="8832"/>
        </w:tabs>
      </w:pPr>
      <w:r>
        <w:fldChar w:fldCharType="begin"/>
      </w:r>
      <w:r>
        <w:instrText xml:space="preserve"> HYPERLINK \l "_Toc19278" </w:instrText>
      </w:r>
      <w:r>
        <w:fldChar w:fldCharType="separate"/>
      </w:r>
      <w:r>
        <w:rPr>
          <w:rFonts w:hint="eastAsia" w:ascii="黑体" w:hAnsi="黑体" w:eastAsia="黑体" w:cs="黑体"/>
        </w:rPr>
        <w:t>十、政府性基金预算财政拨款收入支出决算表</w:t>
      </w:r>
      <w:r>
        <w:tab/>
      </w:r>
      <w:r>
        <w:fldChar w:fldCharType="begin"/>
      </w:r>
      <w:r>
        <w:instrText xml:space="preserve"> PAGEREF _Toc19278 \h </w:instrText>
      </w:r>
      <w:r>
        <w:fldChar w:fldCharType="separate"/>
      </w:r>
      <w:r>
        <w:t>30</w:t>
      </w:r>
      <w:r>
        <w:fldChar w:fldCharType="end"/>
      </w:r>
      <w:r>
        <w:fldChar w:fldCharType="end"/>
      </w:r>
    </w:p>
    <w:p>
      <w:pPr>
        <w:pStyle w:val="11"/>
        <w:shd w:val="clear" w:color="auto" w:fill="FFFFFF"/>
        <w:tabs>
          <w:tab w:val="right" w:leader="dot" w:pos="8832"/>
        </w:tabs>
      </w:pPr>
      <w:r>
        <w:fldChar w:fldCharType="begin"/>
      </w:r>
      <w:r>
        <w:instrText xml:space="preserve"> HYPERLINK \l "_Toc19770" </w:instrText>
      </w:r>
      <w:r>
        <w:fldChar w:fldCharType="separate"/>
      </w:r>
      <w:r>
        <w:rPr>
          <w:rFonts w:hint="eastAsia" w:ascii="黑体" w:hAnsi="黑体" w:eastAsia="黑体" w:cs="黑体"/>
        </w:rPr>
        <w:t>十一、国有资本经营预算财政拨款收入支出决算表</w:t>
      </w:r>
      <w:r>
        <w:tab/>
      </w:r>
      <w:r>
        <w:fldChar w:fldCharType="begin"/>
      </w:r>
      <w:r>
        <w:instrText xml:space="preserve"> PAGEREF _Toc19770 \h </w:instrText>
      </w:r>
      <w:r>
        <w:fldChar w:fldCharType="separate"/>
      </w:r>
      <w:r>
        <w:t>30</w:t>
      </w:r>
      <w:r>
        <w:fldChar w:fldCharType="end"/>
      </w:r>
      <w:r>
        <w:fldChar w:fldCharType="end"/>
      </w:r>
    </w:p>
    <w:p>
      <w:pPr>
        <w:pStyle w:val="11"/>
        <w:shd w:val="clear" w:color="auto" w:fill="FFFFFF"/>
        <w:tabs>
          <w:tab w:val="right" w:leader="dot" w:pos="8832"/>
        </w:tabs>
      </w:pPr>
      <w:r>
        <w:fldChar w:fldCharType="begin"/>
      </w:r>
      <w:r>
        <w:instrText xml:space="preserve"> HYPERLINK \l "_Toc26793" </w:instrText>
      </w:r>
      <w:r>
        <w:fldChar w:fldCharType="separate"/>
      </w:r>
      <w:r>
        <w:rPr>
          <w:rFonts w:hint="eastAsia" w:ascii="黑体" w:hAnsi="黑体" w:eastAsia="黑体" w:cs="黑体"/>
        </w:rPr>
        <w:t>十二、国有资本经营预算财政拨款支出决算表</w:t>
      </w:r>
      <w:r>
        <w:tab/>
      </w:r>
      <w:r>
        <w:fldChar w:fldCharType="begin"/>
      </w:r>
      <w:r>
        <w:instrText xml:space="preserve"> PAGEREF _Toc26793 \h </w:instrText>
      </w:r>
      <w:r>
        <w:fldChar w:fldCharType="separate"/>
      </w:r>
      <w:r>
        <w:t>30</w:t>
      </w:r>
      <w:r>
        <w:fldChar w:fldCharType="end"/>
      </w:r>
      <w:r>
        <w:fldChar w:fldCharType="end"/>
      </w:r>
    </w:p>
    <w:p>
      <w:pPr>
        <w:pStyle w:val="11"/>
        <w:shd w:val="clear" w:color="auto" w:fill="FFFFFF"/>
        <w:tabs>
          <w:tab w:val="right" w:leader="dot" w:pos="8832"/>
        </w:tabs>
      </w:pPr>
      <w:r>
        <w:fldChar w:fldCharType="begin"/>
      </w:r>
      <w:r>
        <w:instrText xml:space="preserve"> HYPERLINK \l "_Toc8694" </w:instrText>
      </w:r>
      <w:r>
        <w:fldChar w:fldCharType="separate"/>
      </w:r>
      <w:r>
        <w:rPr>
          <w:rFonts w:hint="eastAsia" w:ascii="黑体" w:hAnsi="黑体" w:eastAsia="黑体" w:cs="黑体"/>
        </w:rPr>
        <w:t>十三、财政拨款“三公”经费支出决算表</w:t>
      </w:r>
      <w:r>
        <w:tab/>
      </w:r>
      <w:r>
        <w:fldChar w:fldCharType="begin"/>
      </w:r>
      <w:r>
        <w:instrText xml:space="preserve"> PAGEREF _Toc8694 \h </w:instrText>
      </w:r>
      <w:r>
        <w:fldChar w:fldCharType="separate"/>
      </w:r>
      <w:r>
        <w:t>30</w:t>
      </w:r>
      <w:r>
        <w:fldChar w:fldCharType="end"/>
      </w:r>
      <w:r>
        <w:fldChar w:fldCharType="end"/>
      </w:r>
    </w:p>
    <w:p>
      <w:pPr>
        <w:pStyle w:val="4"/>
        <w:shd w:val="clear" w:color="auto" w:fill="FFFFFF"/>
        <w:spacing w:before="0" w:after="0" w:line="560" w:lineRule="exact"/>
        <w:rPr>
          <w:rFonts w:ascii="黑体" w:hAnsi="黑体" w:eastAsia="黑体"/>
        </w:rPr>
        <w:sectPr>
          <w:footerReference r:id="rId3" w:type="default"/>
          <w:pgSz w:w="11906" w:h="16838"/>
          <w:pgMar w:top="1431" w:right="1526" w:bottom="1539" w:left="1548" w:header="0" w:footer="1261" w:gutter="0"/>
          <w:pgNumType w:start="1"/>
          <w:cols w:space="720" w:num="1"/>
          <w:formProt w:val="0"/>
          <w:docGrid w:linePitch="100" w:charSpace="0"/>
        </w:sectPr>
      </w:pPr>
    </w:p>
    <w:p>
      <w:pPr>
        <w:pStyle w:val="4"/>
        <w:shd w:val="clear" w:color="auto" w:fill="FFFFFF"/>
        <w:spacing w:before="0" w:after="0" w:line="560" w:lineRule="exact"/>
        <w:jc w:val="center"/>
        <w:rPr>
          <w:rFonts w:ascii="黑体" w:hAnsi="黑体" w:eastAsia="黑体" w:cs="黑体"/>
          <w:bCs w:val="0"/>
          <w:color w:val="000000"/>
          <w:sz w:val="32"/>
          <w:szCs w:val="32"/>
        </w:rPr>
      </w:pPr>
      <w:r>
        <w:rPr>
          <w:rFonts w:hint="eastAsia" w:ascii="黑体" w:hAnsi="黑体" w:eastAsia="黑体"/>
        </w:rPr>
        <w:fldChar w:fldCharType="end"/>
      </w:r>
      <w:bookmarkStart w:id="14" w:name="_Toc49"/>
      <w:r>
        <w:rPr>
          <w:rFonts w:hint="eastAsia" w:ascii="黑体" w:hAnsi="黑体" w:eastAsia="黑体" w:cs="黑体"/>
          <w:bCs w:val="0"/>
          <w:sz w:val="32"/>
          <w:szCs w:val="32"/>
        </w:rPr>
        <w:t xml:space="preserve">第一部分 </w:t>
      </w:r>
      <w:r>
        <w:rPr>
          <w:rStyle w:val="16"/>
          <w:rFonts w:hint="eastAsia" w:ascii="黑体" w:hAnsi="黑体" w:eastAsia="黑体" w:cs="黑体"/>
          <w:b/>
          <w:bCs w:val="0"/>
          <w:sz w:val="32"/>
          <w:szCs w:val="32"/>
        </w:rPr>
        <w:t>部门概况</w:t>
      </w:r>
      <w:bookmarkEnd w:id="14"/>
    </w:p>
    <w:p>
      <w:pPr>
        <w:pStyle w:val="5"/>
        <w:shd w:val="clear" w:color="auto" w:fill="FFFFFF"/>
        <w:spacing w:before="0" w:after="0" w:line="560" w:lineRule="exact"/>
        <w:ind w:firstLine="643" w:firstLineChars="200"/>
        <w:rPr>
          <w:rFonts w:ascii="仿宋_GB2312" w:hAnsi="仿宋_GB2312" w:eastAsia="仿宋_GB2312" w:cs="仿宋_GB2312"/>
          <w:bCs w:val="0"/>
          <w:color w:val="000000"/>
        </w:rPr>
      </w:pPr>
      <w:bookmarkStart w:id="15" w:name="_Toc79163852"/>
      <w:bookmarkStart w:id="16" w:name="_Toc15396600"/>
      <w:bookmarkStart w:id="17" w:name="_Toc32143"/>
      <w:bookmarkStart w:id="18" w:name="_Toc79163602"/>
      <w:bookmarkStart w:id="19" w:name="_Toc15377197"/>
      <w:bookmarkStart w:id="20" w:name="_Toc10379"/>
    </w:p>
    <w:p>
      <w:pPr>
        <w:pStyle w:val="5"/>
        <w:shd w:val="clear" w:color="auto" w:fill="FFFFFF"/>
        <w:spacing w:before="0" w:after="0" w:line="560" w:lineRule="exact"/>
        <w:ind w:firstLine="643" w:firstLineChars="200"/>
        <w:rPr>
          <w:rStyle w:val="17"/>
          <w:rFonts w:ascii="黑体" w:hAnsi="黑体" w:eastAsia="黑体" w:cs="黑体"/>
          <w:b/>
          <w:bCs w:val="0"/>
        </w:rPr>
      </w:pPr>
      <w:bookmarkStart w:id="21" w:name="_Toc17385"/>
      <w:r>
        <w:rPr>
          <w:rFonts w:hint="eastAsia" w:ascii="黑体" w:hAnsi="黑体" w:eastAsia="黑体" w:cs="黑体"/>
          <w:bCs w:val="0"/>
          <w:color w:val="000000"/>
        </w:rPr>
        <w:t>一、基</w:t>
      </w:r>
      <w:r>
        <w:rPr>
          <w:rStyle w:val="17"/>
          <w:rFonts w:hint="eastAsia" w:ascii="黑体" w:hAnsi="黑体" w:eastAsia="黑体" w:cs="黑体"/>
          <w:b/>
          <w:bCs w:val="0"/>
        </w:rPr>
        <w:t>本职能及主要工作</w:t>
      </w:r>
      <w:bookmarkEnd w:id="15"/>
      <w:bookmarkEnd w:id="16"/>
      <w:bookmarkEnd w:id="17"/>
      <w:bookmarkEnd w:id="18"/>
      <w:bookmarkEnd w:id="19"/>
      <w:bookmarkEnd w:id="20"/>
      <w:bookmarkEnd w:id="21"/>
    </w:p>
    <w:p>
      <w:pPr>
        <w:pStyle w:val="6"/>
        <w:shd w:val="clear" w:color="auto" w:fill="FFFFFF"/>
        <w:adjustRightInd w:val="0"/>
        <w:snapToGrid w:val="0"/>
        <w:spacing w:beforeLines="0" w:line="560" w:lineRule="exact"/>
        <w:ind w:firstLine="643" w:firstLineChars="200"/>
        <w:outlineLvl w:val="2"/>
        <w:rPr>
          <w:rFonts w:ascii="楷体_GB2312" w:hAnsi="楷体_GB2312" w:eastAsia="楷体_GB2312" w:cs="楷体_GB2312"/>
          <w:b/>
          <w:color w:val="000000"/>
          <w:sz w:val="32"/>
          <w:szCs w:val="32"/>
        </w:rPr>
      </w:pPr>
      <w:bookmarkStart w:id="22" w:name="_Toc79163853"/>
      <w:bookmarkStart w:id="23" w:name="_Toc79163603"/>
      <w:bookmarkStart w:id="24" w:name="_Toc30140"/>
      <w:bookmarkStart w:id="25" w:name="_Toc15378445"/>
      <w:bookmarkStart w:id="26" w:name="_Toc15377198"/>
      <w:r>
        <w:rPr>
          <w:rFonts w:hint="eastAsia" w:ascii="楷体_GB2312" w:hAnsi="楷体_GB2312" w:eastAsia="楷体_GB2312" w:cs="楷体_GB2312"/>
          <w:b/>
          <w:color w:val="000000"/>
          <w:sz w:val="32"/>
          <w:szCs w:val="32"/>
        </w:rPr>
        <w:t>（一）主要职能</w:t>
      </w:r>
      <w:bookmarkEnd w:id="22"/>
      <w:bookmarkEnd w:id="23"/>
      <w:bookmarkEnd w:id="24"/>
    </w:p>
    <w:bookmarkEnd w:id="25"/>
    <w:bookmarkEnd w:id="26"/>
    <w:p>
      <w:pPr>
        <w:shd w:val="clear" w:color="auto" w:fill="FFFFFF"/>
        <w:spacing w:line="560" w:lineRule="exact"/>
        <w:ind w:firstLine="645"/>
        <w:rPr>
          <w:rFonts w:ascii="仿宋_GB2312" w:hAnsi="仿宋_GB2312" w:eastAsia="仿宋_GB2312" w:cs="仿宋_GB2312"/>
          <w:kern w:val="0"/>
          <w:sz w:val="32"/>
          <w:szCs w:val="32"/>
        </w:rPr>
      </w:pPr>
      <w:bookmarkStart w:id="27" w:name="_Toc79163854"/>
      <w:bookmarkStart w:id="28" w:name="_Toc14726"/>
      <w:bookmarkStart w:id="29" w:name="_Toc79163604"/>
      <w:bookmarkStart w:id="30" w:name="_Toc15377199"/>
      <w:bookmarkStart w:id="31" w:name="_Toc15378446"/>
      <w:r>
        <w:rPr>
          <w:rFonts w:hint="eastAsia" w:ascii="仿宋_GB2312" w:hAnsi="仿宋_GB2312" w:eastAsia="仿宋_GB2312" w:cs="仿宋_GB2312"/>
          <w:sz w:val="32"/>
          <w:szCs w:val="32"/>
        </w:rPr>
        <w:t>第一条</w:t>
      </w:r>
      <w:r>
        <w:rPr>
          <w:rFonts w:hint="eastAsia" w:ascii="仿宋_GB2312" w:hAnsi="仿宋_GB2312" w:eastAsia="仿宋_GB2312" w:cs="仿宋_GB2312"/>
          <w:kern w:val="0"/>
          <w:sz w:val="32"/>
          <w:szCs w:val="32"/>
        </w:rPr>
        <w:t xml:space="preserve"> 根据《中共阿坝州委办公室 阿坝州人民政府办公室关于印发〈壤塘县机构改革方案〉的通知》（阿委办发〔2019〕9号）和</w:t>
      </w:r>
      <w:r>
        <w:rPr>
          <w:rFonts w:hint="eastAsia" w:ascii="仿宋_GB2312" w:hAnsi="仿宋_GB2312" w:eastAsia="仿宋_GB2312" w:cs="仿宋_GB2312"/>
          <w:sz w:val="32"/>
          <w:szCs w:val="32"/>
        </w:rPr>
        <w:t>《中共阿坝州委机构编制委员会办公室关于&lt;调整壤塘县部分事业单位机构编制事项&gt;的批复</w:t>
      </w:r>
      <w:r>
        <w:rPr>
          <w:rFonts w:hint="eastAsia" w:ascii="仿宋_GB2312" w:hAnsi="仿宋_GB2312" w:eastAsia="仿宋_GB2312" w:cs="仿宋_GB2312"/>
          <w:kern w:val="0"/>
          <w:sz w:val="32"/>
          <w:szCs w:val="32"/>
        </w:rPr>
        <w:t>》（阿编办〔2019〕42号）</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kern w:val="0"/>
          <w:sz w:val="32"/>
          <w:szCs w:val="32"/>
        </w:rPr>
        <w:t>制定本方案。</w:t>
      </w:r>
    </w:p>
    <w:p>
      <w:pPr>
        <w:shd w:val="clear" w:color="auto" w:fill="FFFFFF"/>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kern w:val="0"/>
          <w:sz w:val="32"/>
          <w:szCs w:val="32"/>
        </w:rPr>
        <w:t xml:space="preserve"> 成立壤塘县公务服务中心（简称县公务服务中心），是中共壤塘县委直属公益一类事业单位，机构规格为正科级。</w:t>
      </w:r>
    </w:p>
    <w:p>
      <w:pPr>
        <w:shd w:val="clear" w:color="auto" w:fill="FFFFFF"/>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第三条 县公务服务中心要以习近平新时代中国特色社会主义思想为指引，坚持和加强党的全面领导，增强“四个意识”、坚定“四个自信”、做到“两个维护”，全面贯彻落实党的路线、方针、政策和党中央、省委、州委、县委的决策部署。   </w:t>
      </w:r>
    </w:p>
    <w:p>
      <w:pPr>
        <w:shd w:val="clear" w:color="auto" w:fill="FFFFFF"/>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kern w:val="0"/>
          <w:sz w:val="32"/>
          <w:szCs w:val="32"/>
        </w:rPr>
        <w:t xml:space="preserve"> 县公务服务中心主要职责是： </w:t>
      </w:r>
    </w:p>
    <w:p>
      <w:pPr>
        <w:shd w:val="clear" w:color="auto" w:fill="FFFFFF"/>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贯彻落实国家和省、州、县关于公务服务工作的政策规定，起草全县公务服务工作的规章制度和目标规划，并组织实施，负责对全县公务服务工作的业务指导、培训交流等工作，促进全县公务服务工作水平不断提高。</w:t>
      </w:r>
    </w:p>
    <w:p>
      <w:pPr>
        <w:shd w:val="clear" w:color="auto" w:fill="FFFFFF"/>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（二）统筹协调重要的接待任务。承担上级党委、政府直接派来我县的综合性工作组、巡视组、联合调查组、专项检查组的接待工作。</w:t>
      </w:r>
    </w:p>
    <w:p>
      <w:pPr>
        <w:shd w:val="clear" w:color="auto" w:fill="FFFFFF"/>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（三）协助有关部门做好在本县召开的全国、省、州、县大型会议的接待工作。</w:t>
      </w:r>
    </w:p>
    <w:p>
      <w:pPr>
        <w:shd w:val="clear" w:color="auto" w:fill="FFFFFF"/>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（四）负责其他县（市、区）党政代表团的接待工作。负责我县党政代表团赴外省（州、县、区）学习考察的协调联络和后勤服务保障。负责</w:t>
      </w:r>
      <w:r>
        <w:rPr>
          <w:rFonts w:hint="eastAsia" w:ascii="仿宋_GB2312" w:hAnsi="仿宋_GB2312" w:eastAsia="仿宋_GB2312" w:cs="仿宋_GB2312"/>
          <w:kern w:val="0"/>
          <w:sz w:val="32"/>
          <w:szCs w:val="32"/>
          <w:lang w:eastAsia="zh-CN"/>
        </w:rPr>
        <w:t>县委县政府</w:t>
      </w:r>
      <w:r>
        <w:rPr>
          <w:rFonts w:hint="eastAsia" w:ascii="仿宋_GB2312" w:hAnsi="仿宋_GB2312" w:eastAsia="仿宋_GB2312" w:cs="仿宋_GB2312"/>
          <w:kern w:val="0"/>
          <w:sz w:val="32"/>
          <w:szCs w:val="32"/>
        </w:rPr>
        <w:t xml:space="preserve">交办的由县公务服务中心承担的外事接待和招商引资事项的服务保障。 </w:t>
      </w:r>
    </w:p>
    <w:p>
      <w:pPr>
        <w:shd w:val="clear" w:color="auto" w:fill="FFFFFF"/>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（五）负责县委县政府机关食堂的日常管理等后勤保障工作。</w:t>
      </w:r>
    </w:p>
    <w:p>
      <w:pPr>
        <w:shd w:val="clear" w:color="auto" w:fill="FFFFFF"/>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z w:val="32"/>
          <w:szCs w:val="32"/>
        </w:rPr>
        <w:t>完成县委和县委办公室</w:t>
      </w:r>
      <w:r>
        <w:rPr>
          <w:rFonts w:hint="eastAsia" w:ascii="仿宋_GB2312" w:hAnsi="仿宋_GB2312" w:eastAsia="仿宋_GB2312" w:cs="仿宋_GB2312"/>
          <w:kern w:val="0"/>
          <w:sz w:val="32"/>
          <w:szCs w:val="32"/>
        </w:rPr>
        <w:t>及上级主管部门交办的其他任务。</w:t>
      </w:r>
    </w:p>
    <w:p>
      <w:pPr>
        <w:pStyle w:val="6"/>
        <w:shd w:val="clear" w:color="auto" w:fill="FFFFFF"/>
        <w:adjustRightInd w:val="0"/>
        <w:snapToGrid w:val="0"/>
        <w:spacing w:beforeLines="0" w:line="560" w:lineRule="exact"/>
        <w:ind w:firstLine="321" w:firstLineChars="100"/>
        <w:outlineLvl w:val="2"/>
        <w:rPr>
          <w:rFonts w:ascii="楷体_GB2312" w:hAnsi="楷体_GB2312" w:eastAsia="楷体_GB2312" w:cs="楷体_GB2312"/>
          <w:b/>
          <w:iCs/>
          <w:color w:val="000000"/>
          <w:sz w:val="32"/>
          <w:szCs w:val="32"/>
        </w:rPr>
      </w:pPr>
      <w:r>
        <w:rPr>
          <w:rFonts w:hint="eastAsia" w:ascii="楷体_GB2312" w:hAnsi="楷体_GB2312" w:eastAsia="楷体_GB2312" w:cs="楷体_GB2312"/>
          <w:b/>
          <w:iCs/>
          <w:color w:val="000000"/>
          <w:sz w:val="32"/>
          <w:szCs w:val="32"/>
        </w:rPr>
        <w:t>（二）202</w:t>
      </w:r>
      <w:r>
        <w:rPr>
          <w:rFonts w:hint="eastAsia" w:ascii="楷体_GB2312" w:hAnsi="楷体_GB2312" w:eastAsia="楷体_GB2312" w:cs="楷体_GB2312"/>
          <w:b/>
          <w:iCs/>
          <w:color w:val="000000"/>
          <w:sz w:val="32"/>
          <w:szCs w:val="32"/>
          <w:lang w:val="en-US"/>
        </w:rPr>
        <w:t>4</w:t>
      </w:r>
      <w:r>
        <w:rPr>
          <w:rFonts w:hint="eastAsia" w:ascii="楷体_GB2312" w:hAnsi="楷体_GB2312" w:eastAsia="楷体_GB2312" w:cs="楷体_GB2312"/>
          <w:b/>
          <w:iCs/>
          <w:color w:val="000000"/>
          <w:sz w:val="32"/>
          <w:szCs w:val="32"/>
        </w:rPr>
        <w:t>年重点工作完成情况</w:t>
      </w:r>
      <w:bookmarkEnd w:id="27"/>
      <w:bookmarkEnd w:id="28"/>
      <w:bookmarkEnd w:id="29"/>
      <w:bookmarkEnd w:id="30"/>
      <w:bookmarkEnd w:id="31"/>
    </w:p>
    <w:p>
      <w:pPr>
        <w:spacing w:line="540" w:lineRule="exact"/>
        <w:ind w:firstLine="640" w:firstLineChars="200"/>
        <w:rPr>
          <w:rFonts w:eastAsia="黑体"/>
          <w:color w:val="000000"/>
          <w:sz w:val="32"/>
          <w:szCs w:val="32"/>
        </w:rPr>
      </w:pPr>
      <w:bookmarkStart w:id="32" w:name="_Toc15396601"/>
      <w:bookmarkStart w:id="33" w:name="_Toc15377200"/>
      <w:bookmarkStart w:id="34" w:name="_Toc4005"/>
      <w:bookmarkStart w:id="35" w:name="_Toc79163605"/>
      <w:bookmarkStart w:id="36" w:name="_Toc13488"/>
      <w:bookmarkStart w:id="37" w:name="_Toc79163855"/>
      <w:bookmarkStart w:id="38" w:name="_Toc27538"/>
      <w:r>
        <w:rPr>
          <w:rFonts w:hint="eastAsia" w:eastAsia="仿宋_GB2312"/>
          <w:color w:val="000000"/>
          <w:sz w:val="32"/>
          <w:szCs w:val="32"/>
        </w:rPr>
        <w:t>2024年</w:t>
      </w:r>
      <w:r>
        <w:rPr>
          <w:rFonts w:eastAsia="仿宋_GB2312"/>
          <w:color w:val="000000"/>
          <w:sz w:val="32"/>
          <w:szCs w:val="32"/>
        </w:rPr>
        <w:t>，在</w:t>
      </w:r>
      <w:r>
        <w:rPr>
          <w:rFonts w:hint="eastAsia" w:eastAsia="仿宋_GB2312"/>
          <w:color w:val="000000"/>
          <w:sz w:val="32"/>
          <w:szCs w:val="32"/>
          <w:lang w:eastAsia="zh-CN"/>
        </w:rPr>
        <w:t>县委县政府</w:t>
      </w:r>
      <w:r>
        <w:rPr>
          <w:rFonts w:eastAsia="仿宋_GB2312"/>
          <w:color w:val="000000"/>
          <w:sz w:val="32"/>
          <w:szCs w:val="32"/>
        </w:rPr>
        <w:t>的正确领导下，我中心紧扣县委县政府中心工作，严格按照</w:t>
      </w:r>
      <w:r>
        <w:rPr>
          <w:rFonts w:hint="eastAsia" w:eastAsia="仿宋_GB2312"/>
          <w:color w:val="000000"/>
          <w:sz w:val="32"/>
          <w:szCs w:val="32"/>
          <w:lang w:eastAsia="zh-CN"/>
        </w:rPr>
        <w:t>中央八项规定精神</w:t>
      </w:r>
      <w:r>
        <w:rPr>
          <w:rFonts w:eastAsia="仿宋_GB2312"/>
          <w:color w:val="000000"/>
          <w:sz w:val="32"/>
          <w:szCs w:val="32"/>
        </w:rPr>
        <w:t>及省委省政府十项规定要求，全力推进重点工作落实，全面提升公务服务工作</w:t>
      </w:r>
      <w:r>
        <w:rPr>
          <w:rFonts w:hint="eastAsia" w:eastAsia="仿宋_GB2312"/>
          <w:color w:val="000000"/>
          <w:sz w:val="32"/>
          <w:szCs w:val="32"/>
        </w:rPr>
        <w:t>效率</w:t>
      </w:r>
      <w:r>
        <w:rPr>
          <w:rFonts w:eastAsia="仿宋_GB2312"/>
          <w:color w:val="000000"/>
          <w:sz w:val="32"/>
          <w:szCs w:val="32"/>
        </w:rPr>
        <w:t>，</w:t>
      </w:r>
      <w:r>
        <w:rPr>
          <w:rFonts w:hint="eastAsia" w:eastAsia="仿宋_GB2312"/>
          <w:color w:val="000000"/>
          <w:sz w:val="32"/>
          <w:szCs w:val="32"/>
        </w:rPr>
        <w:t>做好全县办公用房管理及周转房相关工作，</w:t>
      </w:r>
      <w:r>
        <w:rPr>
          <w:rFonts w:eastAsia="仿宋_GB2312"/>
          <w:color w:val="000000"/>
          <w:sz w:val="32"/>
          <w:szCs w:val="32"/>
        </w:rPr>
        <w:t>为全县</w:t>
      </w:r>
      <w:r>
        <w:rPr>
          <w:rFonts w:hint="eastAsia" w:eastAsia="仿宋_GB2312"/>
          <w:color w:val="000000"/>
          <w:sz w:val="32"/>
          <w:szCs w:val="32"/>
        </w:rPr>
        <w:t>后勤保障及公务接待</w:t>
      </w:r>
      <w:r>
        <w:rPr>
          <w:rFonts w:eastAsia="仿宋_GB2312"/>
          <w:color w:val="000000"/>
          <w:sz w:val="32"/>
          <w:szCs w:val="32"/>
        </w:rPr>
        <w:t>提供了强有力的保障。</w:t>
      </w:r>
    </w:p>
    <w:p>
      <w:pPr>
        <w:pStyle w:val="2"/>
        <w:spacing w:before="72" w:line="540" w:lineRule="exact"/>
        <w:ind w:left="0" w:firstLine="643"/>
        <w:rPr>
          <w:rFonts w:ascii="仿宋" w:hAnsi="仿宋" w:eastAsia="仿宋" w:cs="仿宋"/>
          <w:sz w:val="32"/>
          <w:szCs w:val="32"/>
        </w:rPr>
      </w:pPr>
      <w:r>
        <w:rPr>
          <w:rFonts w:hint="eastAsia" w:ascii="楷体" w:hAnsi="楷体" w:eastAsia="楷体" w:cs="楷体"/>
          <w:b/>
          <w:kern w:val="0"/>
          <w:sz w:val="32"/>
          <w:szCs w:val="32"/>
          <w:lang w:bidi="ar"/>
        </w:rPr>
        <w:t>（一）公务接待方面。</w:t>
      </w:r>
      <w:r>
        <w:rPr>
          <w:rFonts w:hint="eastAsia" w:ascii="仿宋_GB2312" w:hAnsi="仿宋_GB2312" w:eastAsia="仿宋_GB2312" w:cs="仿宋_GB2312"/>
          <w:b/>
          <w:kern w:val="0"/>
          <w:sz w:val="32"/>
          <w:szCs w:val="32"/>
          <w:lang w:bidi="ar"/>
        </w:rPr>
        <w:t>一是做好县重大活动后勤保障。</w:t>
      </w:r>
      <w:r>
        <w:rPr>
          <w:rFonts w:hint="eastAsia" w:ascii="仿宋" w:hAnsi="仿宋" w:eastAsia="仿宋" w:cs="仿宋"/>
          <w:kern w:val="0"/>
          <w:sz w:val="32"/>
          <w:szCs w:val="32"/>
          <w:lang w:bidi="ar"/>
        </w:rPr>
        <w:t>我中心以高度的大局意识和责任意识，把保障县重大活动作为政治任务来抓，</w:t>
      </w:r>
      <w:r>
        <w:rPr>
          <w:rFonts w:hint="eastAsia" w:ascii="仿宋" w:hAnsi="仿宋" w:eastAsia="仿宋" w:cs="仿宋"/>
          <w:kern w:val="0"/>
          <w:sz w:val="32"/>
          <w:szCs w:val="32"/>
          <w:lang w:eastAsia="zh-CN" w:bidi="ar"/>
        </w:rPr>
        <w:t>截至</w:t>
      </w:r>
      <w:r>
        <w:rPr>
          <w:rFonts w:hint="eastAsia" w:ascii="仿宋" w:hAnsi="仿宋" w:eastAsia="仿宋" w:cs="仿宋"/>
          <w:kern w:val="0"/>
          <w:sz w:val="32"/>
          <w:szCs w:val="32"/>
          <w:lang w:bidi="ar"/>
        </w:rPr>
        <w:t>目前共接待</w:t>
      </w:r>
      <w:r>
        <w:rPr>
          <w:rFonts w:ascii="仿宋_GB2312" w:hAnsi="仿宋_GB2312" w:eastAsia="仿宋_GB2312" w:cs="仿宋_GB2312"/>
          <w:sz w:val="32"/>
          <w:szCs w:val="32"/>
        </w:rPr>
        <w:t>369</w:t>
      </w:r>
      <w:r>
        <w:rPr>
          <w:rFonts w:hint="eastAsia" w:ascii="仿宋" w:hAnsi="仿宋" w:eastAsia="仿宋" w:cs="仿宋"/>
          <w:kern w:val="0"/>
          <w:sz w:val="32"/>
          <w:szCs w:val="32"/>
          <w:lang w:bidi="ar"/>
        </w:rPr>
        <w:t>批次，总计3061人次。圆满完成中央统战部副部长、中央西藏工作协调小组办公室主任林锐一行赴壤调研；省卫健委党组书记、主任徐斌一行赴壤调研；省公安厅常务副厅长张光华一行赴壤调研；州委书记徐芝文一行赴壤调研等重大活动的后勤保障工作。</w:t>
      </w:r>
      <w:r>
        <w:rPr>
          <w:rFonts w:hint="eastAsia" w:ascii="仿宋" w:hAnsi="仿宋" w:eastAsia="仿宋" w:cs="仿宋"/>
          <w:sz w:val="32"/>
          <w:szCs w:val="32"/>
        </w:rPr>
        <w:t>在多次接待中，我们本着热情大方、精细服务、从严要求、有礼有节的服务宗旨，受到了各位来宾和各位领导的充分肯定和高度评价。</w:t>
      </w:r>
      <w:r>
        <w:rPr>
          <w:rFonts w:hint="eastAsia" w:ascii="仿宋_GB2312" w:hAnsi="仿宋_GB2312" w:eastAsia="仿宋_GB2312" w:cs="仿宋_GB2312"/>
          <w:b/>
          <w:kern w:val="0"/>
          <w:sz w:val="32"/>
          <w:szCs w:val="32"/>
          <w:lang w:bidi="ar"/>
        </w:rPr>
        <w:t>二是提升公务接待服务质量。</w:t>
      </w:r>
      <w:r>
        <w:rPr>
          <w:rFonts w:hint="eastAsia" w:ascii="仿宋" w:hAnsi="仿宋" w:eastAsia="仿宋" w:cs="仿宋"/>
          <w:sz w:val="32"/>
          <w:szCs w:val="32"/>
        </w:rPr>
        <w:t>为推进新时代公务接待工作，提升公务接待服务质量，</w:t>
      </w:r>
      <w:r>
        <w:rPr>
          <w:rFonts w:hint="eastAsia" w:ascii="仿宋_GB2312" w:hAnsi="仿宋_GB2312" w:eastAsia="仿宋_GB2312" w:cs="仿宋_GB2312"/>
          <w:sz w:val="32"/>
          <w:szCs w:val="32"/>
        </w:rPr>
        <w:t>根据《关于壤塘县委办公室赴绵阳观摩学习规范化建设方案》要求，我中心接待人员分为两组，分别前往绵阳各区县交流学习，学习借鉴绵阳市各区县接待工作先进理念和经验做法，并将所学所悟运用到实际工作中，努力提升自身业务能力和接待水平。</w:t>
      </w:r>
      <w:r>
        <w:rPr>
          <w:rFonts w:hint="eastAsia" w:ascii="仿宋_GB2312" w:hAnsi="仿宋_GB2312" w:eastAsia="仿宋_GB2312" w:cs="仿宋_GB2312"/>
          <w:b/>
          <w:kern w:val="0"/>
          <w:sz w:val="32"/>
          <w:szCs w:val="32"/>
          <w:lang w:bidi="ar"/>
        </w:rPr>
        <w:t>三是</w:t>
      </w:r>
      <w:r>
        <w:rPr>
          <w:rFonts w:hint="eastAsia" w:ascii="楷体" w:hAnsi="楷体" w:eastAsia="楷体" w:cs="楷体"/>
          <w:b/>
          <w:kern w:val="0"/>
          <w:sz w:val="32"/>
          <w:szCs w:val="32"/>
          <w:lang w:bidi="ar"/>
        </w:rPr>
        <w:t>传达学习中办发《党政机关国内公务接待管理规定》管理规定。</w:t>
      </w:r>
      <w:r>
        <w:rPr>
          <w:rFonts w:hint="eastAsia" w:ascii="仿宋_GB2312" w:hAnsi="仿宋_GB2312" w:eastAsia="仿宋_GB2312" w:cs="仿宋_GB2312"/>
          <w:kern w:val="0"/>
          <w:sz w:val="32"/>
          <w:szCs w:val="32"/>
        </w:rPr>
        <w:t>为加强公务接待管理，进一步规范公务接待工作程序，3月18日，我中心组织召开学习中办、国办新修订的《党政机关国内公务接待管理规定》，会上中心主任尼麦夺杰对《党政机关国内公务接待管理规定》进行全面系统的解读，并对照旧版规定进行逐条深入的对比分析，通过学习，大家对新规定在接待公函制度、接待费用管理、接待违规处理等方面的调整和完善有了更加清晰的认识，进一步提升了公务接待工作规范化、专业化水平。</w:t>
      </w:r>
    </w:p>
    <w:p>
      <w:pPr>
        <w:pStyle w:val="6"/>
        <w:spacing w:before="93" w:line="540" w:lineRule="exact"/>
        <w:ind w:firstLine="643" w:firstLineChars="200"/>
        <w:jc w:val="left"/>
        <w:rPr>
          <w:sz w:val="32"/>
          <w:szCs w:val="32"/>
        </w:rPr>
      </w:pPr>
      <w:r>
        <w:rPr>
          <w:rFonts w:hint="eastAsia" w:eastAsia="楷体_GB2312"/>
          <w:b/>
          <w:bCs/>
          <w:color w:val="000000"/>
          <w:sz w:val="32"/>
          <w:szCs w:val="32"/>
        </w:rPr>
        <w:t>（二）</w:t>
      </w:r>
      <w:r>
        <w:rPr>
          <w:rFonts w:eastAsia="楷体_GB2312"/>
          <w:b/>
          <w:bCs/>
          <w:sz w:val="32"/>
          <w:szCs w:val="32"/>
        </w:rPr>
        <w:t>深化公务用车管理，提升我县公车保障力和节能标准化。</w:t>
      </w:r>
      <w:r>
        <w:rPr>
          <w:rFonts w:hint="eastAsia" w:eastAsia="楷体_GB2312"/>
          <w:b/>
          <w:bCs/>
          <w:sz w:val="32"/>
          <w:szCs w:val="32"/>
          <w:lang w:val="en-US"/>
        </w:rPr>
        <w:t>一是</w:t>
      </w:r>
      <w:r>
        <w:rPr>
          <w:rFonts w:hint="eastAsia" w:cs="仿宋_GB2312"/>
          <w:kern w:val="2"/>
          <w:sz w:val="32"/>
          <w:szCs w:val="32"/>
          <w:lang w:val="en-US"/>
        </w:rPr>
        <w:t>根据州局下发关于</w:t>
      </w:r>
      <w:r>
        <w:rPr>
          <w:rFonts w:hint="eastAsia" w:hAnsi="Calibri" w:cs="仿宋_GB2312"/>
          <w:kern w:val="2"/>
          <w:sz w:val="32"/>
          <w:szCs w:val="32"/>
          <w:lang w:val="en-US"/>
        </w:rPr>
        <w:t>开展</w:t>
      </w:r>
      <w:r>
        <w:rPr>
          <w:rFonts w:hint="eastAsia" w:cs="仿宋_GB2312"/>
          <w:kern w:val="2"/>
          <w:sz w:val="32"/>
          <w:szCs w:val="32"/>
          <w:lang w:val="en-US"/>
        </w:rPr>
        <w:t>公务用车自查情况，我县高度重视，庚既组织学习文件精神，对照文件有关规定，对全县公务用车情况进行了全面自查自纠。</w:t>
      </w:r>
      <w:r>
        <w:rPr>
          <w:rFonts w:hint="eastAsia" w:ascii="Times New Roman" w:eastAsia="楷体_GB2312"/>
          <w:b/>
          <w:bCs/>
          <w:sz w:val="32"/>
          <w:szCs w:val="32"/>
          <w:lang w:val="en-US"/>
        </w:rPr>
        <w:t>二是</w:t>
      </w:r>
      <w:r>
        <w:rPr>
          <w:rFonts w:hint="eastAsia" w:eastAsia="楷体_GB2312"/>
          <w:sz w:val="32"/>
          <w:szCs w:val="32"/>
          <w:lang w:val="en-US"/>
        </w:rPr>
        <w:t>对全县公务用车进行核实。</w:t>
      </w:r>
      <w:r>
        <w:rPr>
          <w:rFonts w:hint="eastAsia" w:eastAsia="楷体_GB2312"/>
          <w:b/>
          <w:bCs/>
          <w:sz w:val="32"/>
          <w:szCs w:val="32"/>
          <w:lang w:val="en-US"/>
        </w:rPr>
        <w:t>三是</w:t>
      </w:r>
      <w:r>
        <w:rPr>
          <w:rFonts w:hint="eastAsia" w:cs="仿宋_GB2312"/>
          <w:sz w:val="32"/>
          <w:szCs w:val="32"/>
          <w:lang w:val="en-US"/>
        </w:rPr>
        <w:t>及时召开壤塘县公务用车管理领导小组会议。</w:t>
      </w:r>
      <w:r>
        <w:rPr>
          <w:rFonts w:hint="eastAsia" w:cs="仿宋_GB2312"/>
          <w:b/>
          <w:bCs/>
          <w:sz w:val="32"/>
          <w:szCs w:val="32"/>
          <w:lang w:val="en-US"/>
        </w:rPr>
        <w:t>四是</w:t>
      </w:r>
      <w:r>
        <w:rPr>
          <w:rFonts w:hint="eastAsia" w:cs="仿宋_GB2312"/>
          <w:sz w:val="32"/>
          <w:szCs w:val="32"/>
          <w:lang w:val="en-US"/>
        </w:rPr>
        <w:t>对全县按序更新进行批复，积极创建国家级节约型公共机构示范单位。</w:t>
      </w:r>
      <w:r>
        <w:rPr>
          <w:rFonts w:hint="eastAsia" w:cs="仿宋_GB2312"/>
          <w:b/>
          <w:bCs/>
          <w:sz w:val="32"/>
          <w:szCs w:val="32"/>
          <w:lang w:val="en-US"/>
        </w:rPr>
        <w:t>五是</w:t>
      </w:r>
      <w:r>
        <w:rPr>
          <w:rFonts w:hint="eastAsia"/>
          <w:sz w:val="32"/>
          <w:szCs w:val="32"/>
          <w:lang w:val="en-US"/>
        </w:rPr>
        <w:t>大力推广节能环保意识，提倡绿色出行。</w:t>
      </w:r>
      <w:r>
        <w:rPr>
          <w:rFonts w:hint="eastAsia" w:cs="仿宋_GB2312"/>
          <w:b/>
          <w:bCs/>
          <w:sz w:val="32"/>
          <w:szCs w:val="32"/>
          <w:lang w:val="en-US"/>
        </w:rPr>
        <w:t>六是</w:t>
      </w:r>
      <w:r>
        <w:rPr>
          <w:rFonts w:hint="eastAsia" w:cs="仿宋_GB2312"/>
          <w:sz w:val="32"/>
          <w:szCs w:val="32"/>
          <w:lang w:val="en-US"/>
        </w:rPr>
        <w:t>完成公务用车统计数据报送。</w:t>
      </w:r>
      <w:r>
        <w:rPr>
          <w:rFonts w:hint="eastAsia" w:hAnsi="仿宋_GB2312"/>
          <w:b/>
          <w:bCs/>
          <w:sz w:val="32"/>
          <w:szCs w:val="32"/>
          <w:lang w:val="en-US"/>
        </w:rPr>
        <w:t>七是</w:t>
      </w:r>
      <w:r>
        <w:rPr>
          <w:rFonts w:hint="eastAsia" w:hAnsi="仿宋_GB2312"/>
          <w:sz w:val="32"/>
          <w:szCs w:val="32"/>
          <w:lang w:val="en-US"/>
        </w:rPr>
        <w:t>加强公务用车管理制度，印发相关文件，要求需维修的车辆必须先向公务用车主管部门进行开单，经同意后到定点维修，杜绝先维修后报备的现象，</w:t>
      </w:r>
      <w:r>
        <w:rPr>
          <w:rFonts w:hint="eastAsia"/>
          <w:sz w:val="32"/>
          <w:szCs w:val="32"/>
          <w:lang w:val="en-US"/>
        </w:rPr>
        <w:t>加强与其他部门的沟通与合作，推动公车管理工作与其他工作的协调和配合，共同提高公车管理工作水平。</w:t>
      </w:r>
    </w:p>
    <w:p>
      <w:pPr>
        <w:spacing w:line="540" w:lineRule="exact"/>
        <w:ind w:firstLine="643" w:firstLineChars="200"/>
        <w:rPr>
          <w:rFonts w:eastAsia="仿宋_GB2312"/>
          <w:color w:val="C00000"/>
          <w:sz w:val="32"/>
          <w:szCs w:val="32"/>
        </w:rPr>
      </w:pPr>
      <w:r>
        <w:rPr>
          <w:rFonts w:hint="eastAsia" w:eastAsia="楷体_GB2312"/>
          <w:b/>
          <w:bCs/>
          <w:sz w:val="32"/>
          <w:szCs w:val="32"/>
        </w:rPr>
        <w:t>（三）</w:t>
      </w:r>
      <w:r>
        <w:rPr>
          <w:rFonts w:hint="eastAsia" w:ascii="仿宋_GB2312" w:hAnsi="仿宋_GB2312" w:eastAsia="仿宋_GB2312" w:cs="仿宋_GB2312"/>
          <w:b/>
          <w:bCs/>
          <w:color w:val="373737"/>
          <w:sz w:val="32"/>
          <w:szCs w:val="32"/>
          <w:shd w:val="clear" w:color="auto" w:fill="FFFFFF"/>
        </w:rPr>
        <w:t>精心做好管辖办公大楼、干部周转房的日常管理和维修工作</w:t>
      </w:r>
      <w:r>
        <w:rPr>
          <w:rFonts w:eastAsia="仿宋_GB2312"/>
          <w:sz w:val="32"/>
          <w:szCs w:val="32"/>
        </w:rPr>
        <w:t>。</w:t>
      </w:r>
      <w:r>
        <w:rPr>
          <w:rStyle w:val="15"/>
          <w:rFonts w:hint="eastAsia" w:ascii="仿宋_GB2312" w:hAnsi="仿宋_GB2312" w:eastAsia="仿宋_GB2312" w:cs="仿宋_GB2312"/>
          <w:b w:val="0"/>
          <w:color w:val="373737"/>
          <w:sz w:val="32"/>
          <w:szCs w:val="32"/>
          <w:shd w:val="clear" w:color="auto" w:fill="FFFFFF"/>
        </w:rPr>
        <w:t>一是</w:t>
      </w:r>
      <w:r>
        <w:rPr>
          <w:rFonts w:hint="eastAsia" w:ascii="仿宋_GB2312" w:hAnsi="仿宋_GB2312" w:eastAsia="仿宋_GB2312" w:cs="仿宋_GB2312"/>
          <w:color w:val="373737"/>
          <w:sz w:val="32"/>
          <w:szCs w:val="32"/>
          <w:shd w:val="clear" w:color="auto" w:fill="FFFFFF"/>
        </w:rPr>
        <w:t>加强办公大楼设施设备检查维修，对电梯例行维护保养共12次，解决电梯问题7处；对柴油发电机、对高低压配电房、发电机房进行了安全检查，日常维护维修10余起。</w:t>
      </w:r>
      <w:r>
        <w:rPr>
          <w:rStyle w:val="15"/>
          <w:rFonts w:hint="eastAsia" w:ascii="仿宋_GB2312" w:hAnsi="仿宋_GB2312" w:eastAsia="仿宋_GB2312" w:cs="仿宋_GB2312"/>
          <w:color w:val="373737"/>
          <w:sz w:val="32"/>
          <w:szCs w:val="32"/>
          <w:shd w:val="clear" w:color="auto" w:fill="FFFFFF"/>
        </w:rPr>
        <w:t>二是</w:t>
      </w:r>
      <w:r>
        <w:rPr>
          <w:rFonts w:hint="eastAsia" w:ascii="仿宋_GB2312" w:hAnsi="仿宋_GB2312" w:eastAsia="仿宋_GB2312" w:cs="仿宋_GB2312"/>
          <w:color w:val="373737"/>
          <w:sz w:val="32"/>
          <w:szCs w:val="32"/>
          <w:shd w:val="clear" w:color="auto" w:fill="FFFFFF"/>
        </w:rPr>
        <w:t>做好办公大楼日常养护。采取每周2次的巡查方式加强对集中办公区的巡查，做好巡查台账登记，及时处理问题，对大楼内墙面、地面、洗手间、天花板等进行全面修缮排查工作，发现问题58起，修缮58 处；定期维护给排水设施，排查我中心管辖办公区给排水设施，处理管辖办公区给排水故障10余起，抢修因排水管漏水紧急事故5余起。</w:t>
      </w:r>
      <w:r>
        <w:rPr>
          <w:rFonts w:hint="eastAsia" w:ascii="仿宋_GB2312" w:hAnsi="仿宋_GB2312" w:eastAsia="仿宋_GB2312" w:cs="仿宋_GB2312"/>
          <w:b/>
          <w:bCs/>
          <w:color w:val="373737"/>
          <w:sz w:val="32"/>
          <w:szCs w:val="32"/>
          <w:shd w:val="clear" w:color="auto" w:fill="FFFFFF"/>
        </w:rPr>
        <w:t>三是</w:t>
      </w:r>
      <w:r>
        <w:rPr>
          <w:rFonts w:hint="eastAsia" w:ascii="仿宋_GB2312" w:hAnsi="仿宋_GB2312" w:eastAsia="仿宋_GB2312" w:cs="仿宋_GB2312"/>
          <w:color w:val="373737"/>
          <w:sz w:val="32"/>
          <w:szCs w:val="32"/>
          <w:shd w:val="clear" w:color="auto" w:fill="FFFFFF"/>
        </w:rPr>
        <w:t>加强周转房管理，采取每月1-2次的巡查方式开展周转房巡查工作，张贴各类安全告示 4 次、共计80余份。收到及排查干部周转房漏水等问题37处，清理干部周转房5 处。</w:t>
      </w:r>
      <w:r>
        <w:rPr>
          <w:rStyle w:val="15"/>
          <w:rFonts w:hint="eastAsia" w:ascii="仿宋_GB2312" w:hAnsi="仿宋_GB2312" w:eastAsia="仿宋_GB2312" w:cs="仿宋_GB2312"/>
          <w:color w:val="373737"/>
          <w:sz w:val="32"/>
          <w:szCs w:val="32"/>
          <w:shd w:val="clear" w:color="auto" w:fill="FFFFFF"/>
        </w:rPr>
        <w:t>四是</w:t>
      </w:r>
      <w:r>
        <w:rPr>
          <w:rFonts w:hint="eastAsia" w:ascii="仿宋_GB2312" w:hAnsi="仿宋_GB2312" w:eastAsia="仿宋_GB2312" w:cs="仿宋_GB2312"/>
          <w:color w:val="373737"/>
          <w:sz w:val="32"/>
          <w:szCs w:val="32"/>
          <w:shd w:val="clear" w:color="auto" w:fill="FFFFFF"/>
        </w:rPr>
        <w:t>完成办公用房系统建设、政府大楼提升改造项目、政府大楼6楼会议室改造等项目前期工作，为下一步实施项目夯实了基础。</w:t>
      </w:r>
    </w:p>
    <w:p>
      <w:pPr>
        <w:pStyle w:val="12"/>
        <w:shd w:val="clear" w:color="auto" w:fill="FFFFFF"/>
        <w:spacing w:before="0" w:beforeAutospacing="0" w:after="0" w:afterAutospacing="0" w:line="54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Times New Roman"/>
          <w:b/>
          <w:bCs/>
          <w:kern w:val="2"/>
          <w:sz w:val="32"/>
          <w:szCs w:val="32"/>
        </w:rPr>
        <w:t>（四）</w:t>
      </w:r>
      <w:r>
        <w:rPr>
          <w:rFonts w:ascii="Times New Roman" w:hAnsi="Times New Roman" w:eastAsia="楷体_GB2312" w:cs="Times New Roman"/>
          <w:b/>
          <w:bCs/>
          <w:kern w:val="2"/>
          <w:sz w:val="32"/>
          <w:szCs w:val="32"/>
        </w:rPr>
        <w:t>规范管理，努力</w:t>
      </w:r>
      <w:r>
        <w:rPr>
          <w:rFonts w:hint="eastAsia" w:ascii="Times New Roman" w:hAnsi="Times New Roman" w:eastAsia="楷体_GB2312" w:cs="Times New Roman"/>
          <w:b/>
          <w:bCs/>
          <w:kern w:val="2"/>
          <w:sz w:val="32"/>
          <w:szCs w:val="32"/>
        </w:rPr>
        <w:t>做到</w:t>
      </w:r>
      <w:r>
        <w:rPr>
          <w:rFonts w:ascii="Times New Roman" w:hAnsi="Times New Roman" w:eastAsia="楷体_GB2312" w:cs="Times New Roman"/>
          <w:b/>
          <w:bCs/>
          <w:kern w:val="2"/>
          <w:sz w:val="32"/>
          <w:szCs w:val="32"/>
        </w:rPr>
        <w:t>资产管理</w:t>
      </w:r>
      <w:r>
        <w:rPr>
          <w:rFonts w:hint="eastAsia" w:ascii="Times New Roman" w:hAnsi="Times New Roman" w:eastAsia="楷体_GB2312" w:cs="Times New Roman"/>
          <w:b/>
          <w:bCs/>
          <w:kern w:val="2"/>
          <w:sz w:val="32"/>
          <w:szCs w:val="32"/>
        </w:rPr>
        <w:t>工作</w:t>
      </w:r>
      <w:r>
        <w:rPr>
          <w:rFonts w:ascii="Times New Roman" w:hAnsi="Times New Roman" w:eastAsia="楷体_GB2312" w:cs="Times New Roman"/>
          <w:b/>
          <w:bCs/>
          <w:kern w:val="2"/>
          <w:sz w:val="32"/>
          <w:szCs w:val="32"/>
        </w:rPr>
        <w:t>规范</w:t>
      </w:r>
      <w:r>
        <w:rPr>
          <w:rFonts w:hint="eastAsia" w:ascii="Times New Roman" w:hAnsi="Times New Roman" w:eastAsia="楷体_GB2312" w:cs="Times New Roman"/>
          <w:b/>
          <w:bCs/>
          <w:kern w:val="2"/>
          <w:sz w:val="32"/>
          <w:szCs w:val="32"/>
        </w:rPr>
        <w:t>化</w:t>
      </w:r>
      <w:r>
        <w:rPr>
          <w:rFonts w:ascii="Times New Roman" w:hAnsi="Times New Roman" w:eastAsia="楷体_GB2312" w:cs="Times New Roman"/>
          <w:b/>
          <w:bCs/>
          <w:kern w:val="2"/>
          <w:sz w:val="32"/>
          <w:szCs w:val="32"/>
        </w:rPr>
        <w:t>、标准</w:t>
      </w:r>
      <w:r>
        <w:rPr>
          <w:rFonts w:hint="eastAsia" w:ascii="Times New Roman" w:hAnsi="Times New Roman" w:eastAsia="楷体_GB2312" w:cs="Times New Roman"/>
          <w:b/>
          <w:bCs/>
          <w:kern w:val="2"/>
          <w:sz w:val="32"/>
          <w:szCs w:val="32"/>
        </w:rPr>
        <w:t>化。一是</w:t>
      </w:r>
      <w:r>
        <w:rPr>
          <w:rFonts w:ascii="Times New Roman" w:hAnsi="Times New Roman" w:eastAsia="仿宋_GB2312" w:cs="Times New Roman"/>
          <w:sz w:val="32"/>
          <w:szCs w:val="32"/>
        </w:rPr>
        <w:t>按</w:t>
      </w:r>
      <w:r>
        <w:rPr>
          <w:rFonts w:hint="eastAsia" w:ascii="Times New Roman" w:hAnsi="Times New Roman" w:eastAsia="仿宋_GB2312" w:cs="Times New Roman"/>
          <w:sz w:val="32"/>
          <w:szCs w:val="32"/>
        </w:rPr>
        <w:t>时</w:t>
      </w:r>
      <w:r>
        <w:rPr>
          <w:rFonts w:ascii="Times New Roman" w:hAnsi="Times New Roman" w:eastAsia="仿宋_GB2312" w:cs="Times New Roman"/>
          <w:sz w:val="32"/>
          <w:szCs w:val="32"/>
        </w:rPr>
        <w:t>上报资产月报，</w:t>
      </w:r>
      <w:r>
        <w:rPr>
          <w:rFonts w:hint="eastAsia" w:ascii="Times New Roman" w:hAnsi="Times New Roman" w:eastAsia="仿宋_GB2312" w:cs="Times New Roman"/>
          <w:sz w:val="32"/>
          <w:szCs w:val="32"/>
        </w:rPr>
        <w:t>完善</w:t>
      </w:r>
      <w:r>
        <w:rPr>
          <w:rFonts w:ascii="Times New Roman" w:hAnsi="Times New Roman" w:eastAsia="仿宋_GB2312" w:cs="Times New Roman"/>
          <w:sz w:val="32"/>
          <w:szCs w:val="32"/>
        </w:rPr>
        <w:t>固定资产使用卡片的完整性和准确性，规范固定资产管理，做实做细固定资产日常工作；</w:t>
      </w:r>
      <w:r>
        <w:rPr>
          <w:rFonts w:hint="eastAsia" w:ascii="Times New Roman" w:hAnsi="Times New Roman" w:eastAsia="仿宋_GB2312" w:cs="Times New Roman"/>
          <w:b/>
          <w:bCs/>
          <w:sz w:val="32"/>
          <w:szCs w:val="32"/>
        </w:rPr>
        <w:t>二是</w:t>
      </w:r>
      <w:r>
        <w:rPr>
          <w:rFonts w:ascii="Times New Roman" w:hAnsi="Times New Roman" w:eastAsia="仿宋_GB2312" w:cs="Times New Roman"/>
          <w:sz w:val="32"/>
          <w:szCs w:val="32"/>
        </w:rPr>
        <w:t>清查盘点切实摸清所管理的资产情况，对资产账目做好数据记录、</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实体资产</w:t>
      </w:r>
      <w:r>
        <w:rPr>
          <w:rFonts w:hint="eastAsia" w:ascii="Times New Roman" w:hAnsi="Times New Roman" w:eastAsia="仿宋_GB2312" w:cs="Times New Roman"/>
          <w:sz w:val="32"/>
          <w:szCs w:val="32"/>
        </w:rPr>
        <w:t>做到痕迹管理</w:t>
      </w:r>
      <w:r>
        <w:rPr>
          <w:rFonts w:ascii="Times New Roman" w:hAnsi="Times New Roman" w:eastAsia="仿宋_GB2312" w:cs="Times New Roman"/>
          <w:sz w:val="32"/>
          <w:szCs w:val="32"/>
        </w:rPr>
        <w:t>，及时掌握固定资产</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情况，准确反映固定资产</w:t>
      </w:r>
      <w:r>
        <w:rPr>
          <w:rFonts w:hint="eastAsia" w:ascii="Times New Roman" w:hAnsi="Times New Roman" w:eastAsia="仿宋_GB2312" w:cs="Times New Roman"/>
          <w:sz w:val="32"/>
          <w:szCs w:val="32"/>
        </w:rPr>
        <w:t>状况</w:t>
      </w:r>
      <w:r>
        <w:rPr>
          <w:rFonts w:ascii="Times New Roman" w:hAnsi="Times New Roman" w:eastAsia="仿宋_GB2312" w:cs="Times New Roman"/>
          <w:sz w:val="32"/>
          <w:szCs w:val="32"/>
        </w:rPr>
        <w:t>，做到固定资产家底清、账实相符</w:t>
      </w:r>
      <w:r>
        <w:rPr>
          <w:rFonts w:hint="eastAsia" w:ascii="Times New Roman" w:hAnsi="Times New Roman" w:eastAsia="仿宋_GB2312" w:cs="Times New Roman"/>
          <w:sz w:val="32"/>
          <w:szCs w:val="32"/>
        </w:rPr>
        <w:t>；</w:t>
      </w:r>
      <w:r>
        <w:rPr>
          <w:rFonts w:hint="eastAsia" w:ascii="Times New Roman" w:hAnsi="Times New Roman" w:eastAsia="仿宋_GB2312" w:cs="Times New Roman"/>
          <w:b/>
          <w:bCs/>
          <w:sz w:val="32"/>
          <w:szCs w:val="32"/>
        </w:rPr>
        <w:t>三是</w:t>
      </w:r>
      <w:r>
        <w:rPr>
          <w:rFonts w:ascii="Times New Roman" w:hAnsi="Times New Roman" w:eastAsia="仿宋_GB2312" w:cs="Times New Roman"/>
          <w:sz w:val="32"/>
          <w:szCs w:val="32"/>
        </w:rPr>
        <w:t>重新建立固定资产总台账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譬如详细标明资产实体的具体位置、使用状况和使用人员等情况。</w:t>
      </w:r>
    </w:p>
    <w:p>
      <w:pPr>
        <w:pStyle w:val="5"/>
        <w:shd w:val="clear" w:color="auto" w:fill="FFFFFF"/>
        <w:spacing w:before="0" w:after="0" w:line="560" w:lineRule="exact"/>
        <w:ind w:firstLine="643" w:firstLineChars="200"/>
        <w:rPr>
          <w:rFonts w:ascii="楷体_GB2312" w:hAnsi="楷体_GB2312" w:eastAsia="楷体_GB2312" w:cs="楷体_GB2312"/>
          <w:bCs w:val="0"/>
          <w:color w:val="000000"/>
        </w:rPr>
      </w:pPr>
      <w:r>
        <w:rPr>
          <w:rFonts w:hint="eastAsia" w:ascii="楷体_GB2312" w:hAnsi="楷体_GB2312" w:eastAsia="楷体_GB2312" w:cs="楷体_GB2312"/>
          <w:bCs w:val="0"/>
          <w:color w:val="000000"/>
        </w:rPr>
        <w:t>二、机构设置</w:t>
      </w:r>
      <w:bookmarkEnd w:id="32"/>
      <w:bookmarkEnd w:id="33"/>
      <w:bookmarkEnd w:id="34"/>
      <w:bookmarkEnd w:id="35"/>
      <w:bookmarkEnd w:id="36"/>
      <w:bookmarkEnd w:id="37"/>
      <w:bookmarkEnd w:id="38"/>
    </w:p>
    <w:p>
      <w:pPr>
        <w:pStyle w:val="6"/>
        <w:shd w:val="clear" w:color="auto" w:fill="FFFFFF"/>
        <w:adjustRightInd w:val="0"/>
        <w:snapToGrid w:val="0"/>
        <w:spacing w:beforeLines="0" w:line="560" w:lineRule="exact"/>
        <w:ind w:firstLine="640" w:firstLineChars="200"/>
        <w:rPr>
          <w:rFonts w:hAnsi="仿宋_GB2312" w:cs="仿宋_GB2312"/>
          <w:kern w:val="2"/>
          <w:sz w:val="32"/>
          <w:szCs w:val="32"/>
          <w:lang w:val="en-US"/>
        </w:rPr>
      </w:pPr>
      <w:bookmarkStart w:id="39" w:name="_Toc79163606"/>
      <w:bookmarkStart w:id="40" w:name="_Toc15378448"/>
      <w:bookmarkStart w:id="41" w:name="_Toc15377201"/>
      <w:bookmarkStart w:id="42" w:name="_Toc15306275"/>
      <w:bookmarkStart w:id="43" w:name="_Toc15377432"/>
      <w:bookmarkStart w:id="44" w:name="_Toc79163856"/>
      <w:r>
        <w:rPr>
          <w:rFonts w:hint="eastAsia" w:hAnsi="仿宋_GB2312" w:cs="仿宋_GB2312"/>
          <w:kern w:val="2"/>
          <w:sz w:val="32"/>
          <w:szCs w:val="32"/>
          <w:lang w:val="en-US"/>
        </w:rPr>
        <w:t>壤塘县公务服务中心下属二级单位0个，其中行政单位0个，参照公务员法管理的事业单位0个，其他事业单位0个。</w:t>
      </w:r>
      <w:bookmarkEnd w:id="39"/>
      <w:bookmarkEnd w:id="40"/>
      <w:bookmarkEnd w:id="41"/>
      <w:bookmarkEnd w:id="42"/>
      <w:bookmarkEnd w:id="43"/>
      <w:bookmarkEnd w:id="44"/>
      <w:bookmarkStart w:id="45" w:name="_Toc15396602"/>
      <w:bookmarkStart w:id="46" w:name="_Toc26363"/>
      <w:bookmarkStart w:id="47" w:name="_Toc25128"/>
      <w:bookmarkStart w:id="48" w:name="_Toc79163609"/>
      <w:bookmarkStart w:id="49" w:name="_Toc15377204"/>
      <w:bookmarkStart w:id="50" w:name="_Toc5224"/>
      <w:bookmarkStart w:id="51" w:name="_Toc79163859"/>
    </w:p>
    <w:p>
      <w:pPr>
        <w:shd w:val="clear" w:color="auto" w:fill="FFFFFF"/>
      </w:pPr>
    </w:p>
    <w:p>
      <w:pPr>
        <w:pStyle w:val="4"/>
        <w:numPr>
          <w:ilvl w:val="0"/>
          <w:numId w:val="1"/>
        </w:numPr>
        <w:shd w:val="clear" w:color="auto" w:fill="FFFFFF"/>
        <w:spacing w:before="0" w:after="0" w:line="240" w:lineRule="auto"/>
        <w:ind w:right="440"/>
        <w:jc w:val="center"/>
        <w:rPr>
          <w:rFonts w:ascii="黑体" w:hAnsi="黑体" w:eastAsia="黑体" w:cs="黑体"/>
          <w:color w:val="000000"/>
          <w:sz w:val="32"/>
          <w:szCs w:val="32"/>
        </w:rPr>
      </w:pPr>
      <w:bookmarkStart w:id="52" w:name="_Toc27318"/>
      <w:r>
        <w:rPr>
          <w:rStyle w:val="16"/>
          <w:rFonts w:hint="eastAsia" w:ascii="黑体" w:hAnsi="黑体" w:eastAsia="黑体" w:cs="黑体"/>
          <w:b/>
          <w:bCs/>
          <w:color w:val="000000"/>
          <w:sz w:val="32"/>
          <w:szCs w:val="32"/>
        </w:rPr>
        <w:t>2024年度部门决算情况说明</w:t>
      </w:r>
      <w:bookmarkEnd w:id="45"/>
      <w:bookmarkEnd w:id="46"/>
      <w:bookmarkEnd w:id="47"/>
      <w:bookmarkEnd w:id="48"/>
      <w:bookmarkEnd w:id="49"/>
      <w:bookmarkEnd w:id="50"/>
      <w:bookmarkEnd w:id="51"/>
      <w:bookmarkEnd w:id="52"/>
      <w:bookmarkStart w:id="53" w:name="_Toc79163860"/>
      <w:bookmarkStart w:id="54" w:name="_Toc15377205"/>
      <w:bookmarkStart w:id="55" w:name="_Toc2405"/>
      <w:bookmarkStart w:id="56" w:name="_Toc15396603"/>
      <w:bookmarkStart w:id="57" w:name="_Toc79163610"/>
      <w:bookmarkStart w:id="58" w:name="_Toc28151"/>
    </w:p>
    <w:p>
      <w:pPr>
        <w:shd w:val="clear" w:color="auto" w:fill="FFFFFF"/>
        <w:rPr>
          <w:color w:val="000000"/>
        </w:rPr>
      </w:pPr>
    </w:p>
    <w:p>
      <w:pPr>
        <w:pStyle w:val="5"/>
        <w:shd w:val="clear" w:color="auto" w:fill="FFFFFF"/>
        <w:spacing w:before="0" w:after="0" w:line="560" w:lineRule="exact"/>
        <w:ind w:firstLine="321" w:firstLineChars="100"/>
        <w:rPr>
          <w:rFonts w:ascii="黑体" w:hAnsi="黑体" w:eastAsia="黑体" w:cs="黑体"/>
          <w:bCs w:val="0"/>
          <w:color w:val="000000"/>
        </w:rPr>
      </w:pPr>
      <w:bookmarkStart w:id="59" w:name="_Toc21992"/>
      <w:r>
        <w:rPr>
          <w:rFonts w:hint="eastAsia" w:ascii="黑体" w:hAnsi="黑体" w:eastAsia="黑体" w:cs="黑体"/>
          <w:bCs w:val="0"/>
          <w:color w:val="000000"/>
        </w:rPr>
        <w:t>一、收入支出决算总体情况说明</w:t>
      </w:r>
      <w:bookmarkEnd w:id="53"/>
      <w:bookmarkEnd w:id="54"/>
      <w:bookmarkEnd w:id="55"/>
      <w:bookmarkEnd w:id="56"/>
      <w:bookmarkEnd w:id="57"/>
      <w:bookmarkEnd w:id="58"/>
      <w:bookmarkEnd w:id="59"/>
    </w:p>
    <w:p>
      <w:pPr>
        <w:shd w:val="clear" w:color="auto" w:fill="FFFFFF"/>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2024年度收入总计</w:t>
      </w:r>
      <w:r>
        <w:rPr>
          <w:rFonts w:ascii="仿宋_GB2312" w:hAnsi="仿宋_GB2312" w:eastAsia="仿宋_GB2312" w:cs="仿宋_GB2312"/>
          <w:color w:val="000000"/>
          <w:sz w:val="32"/>
          <w:szCs w:val="32"/>
        </w:rPr>
        <w:t>1152.33</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、支出总计</w:t>
      </w:r>
      <w:r>
        <w:rPr>
          <w:rFonts w:ascii="仿宋_GB2312" w:hAnsi="仿宋_GB2312" w:eastAsia="仿宋_GB2312" w:cs="仿宋_GB2312"/>
          <w:color w:val="000000"/>
          <w:sz w:val="32"/>
          <w:szCs w:val="32"/>
        </w:rPr>
        <w:t>1152.33</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。与2023年相比，收入总计增加336.17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、支出总计增加336.17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；收入总计上升41.13%、支出总计上升41.13%，主要变动原因是日常公用经费与上年相比有所上升，项目实施数与上年相比也有所上升。</w:t>
      </w:r>
    </w:p>
    <w:p>
      <w:pPr>
        <w:pStyle w:val="2"/>
        <w:shd w:val="clear" w:color="auto" w:fill="FFFFFF"/>
        <w:ind w:firstLine="64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object>
          <v:shape id="_x0000_i1025" o:spt="75" type="#_x0000_t75" style="height:167.65pt;width:276.05pt;" o:ole="t" filled="f" o:preferrelative="t" stroked="f" coordsize="21600,21600">
            <v:path/>
            <v:fill on="f" focussize="0,0"/>
            <v:stroke on="f"/>
            <v:imagedata r:id="rId9" o:title=""/>
            <o:lock v:ext="edit" aspectratio="t"/>
            <w10:wrap type="none"/>
            <w10:anchorlock/>
          </v:shape>
          <o:OLEObject Type="Embed" ProgID="Excel.Chart.8" ShapeID="_x0000_i1025" DrawAspect="Content" ObjectID="_1468075725" r:id="rId8">
            <o:LockedField>false</o:LockedField>
          </o:OLEObject>
        </w:object>
      </w:r>
    </w:p>
    <w:p>
      <w:pPr>
        <w:pStyle w:val="2"/>
        <w:shd w:val="clear" w:color="auto" w:fill="FFFFFF"/>
        <w:ind w:firstLine="640"/>
        <w:rPr>
          <w:rFonts w:ascii="仿宋_GB2312" w:hAnsi="仿宋_GB2312" w:eastAsia="仿宋_GB2312" w:cs="仿宋_GB2312"/>
          <w:sz w:val="32"/>
          <w:szCs w:val="32"/>
        </w:rPr>
      </w:pPr>
    </w:p>
    <w:p>
      <w:pPr>
        <w:shd w:val="clear" w:color="auto" w:fill="FFFFFF"/>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2"/>
      </w:pPr>
    </w:p>
    <w:p>
      <w:pPr>
        <w:pStyle w:val="5"/>
        <w:shd w:val="clear" w:color="auto" w:fill="FFFFFF"/>
        <w:spacing w:before="0" w:after="0" w:line="560" w:lineRule="exact"/>
        <w:ind w:firstLine="643" w:firstLineChars="200"/>
        <w:rPr>
          <w:rFonts w:ascii="黑体" w:hAnsi="黑体" w:eastAsia="黑体" w:cs="黑体"/>
          <w:bCs w:val="0"/>
          <w:color w:val="000000"/>
        </w:rPr>
      </w:pPr>
      <w:bookmarkStart w:id="60" w:name="_Toc7967"/>
      <w:bookmarkStart w:id="61" w:name="_Toc14743"/>
      <w:bookmarkStart w:id="62" w:name="_Toc79163611"/>
      <w:bookmarkStart w:id="63" w:name="_Toc4888"/>
      <w:bookmarkStart w:id="64" w:name="_Toc15396604"/>
      <w:bookmarkStart w:id="65" w:name="_Toc15377206"/>
      <w:bookmarkStart w:id="66" w:name="_Toc79163861"/>
      <w:r>
        <w:rPr>
          <w:rFonts w:hint="eastAsia" w:ascii="黑体" w:hAnsi="黑体" w:eastAsia="黑体" w:cs="黑体"/>
          <w:bCs w:val="0"/>
          <w:color w:val="000000"/>
        </w:rPr>
        <w:t>二、收入决算情况说明</w:t>
      </w:r>
      <w:bookmarkEnd w:id="60"/>
      <w:bookmarkEnd w:id="61"/>
      <w:bookmarkEnd w:id="62"/>
      <w:bookmarkEnd w:id="63"/>
      <w:bookmarkEnd w:id="64"/>
      <w:bookmarkEnd w:id="65"/>
      <w:bookmarkEnd w:id="66"/>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2024年本年收入合计1152.33万，其中：一般公共预算财政拨款收入1150.36万，占99.83%；政府性基金预算财政拨款收入0元，占0 %；上级补助收入0元，占0 %；事业收入0元，占0 %；经营收入0元，占0 %；附属单位上缴收入0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，占0 %；其他收入1.97</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，占0.17 %。</w:t>
      </w:r>
    </w:p>
    <w:p>
      <w:pPr>
        <w:pStyle w:val="2"/>
      </w:pPr>
      <w:r>
        <w:rPr>
          <w:rFonts w:hint="eastAsia"/>
        </w:rPr>
        <w:object>
          <v:shape id="_x0000_i1026" o:spt="75" type="#_x0000_t75" style="height:222.75pt;width:366.75pt;" o:ole="t" filled="f" o:preferrelative="t" stroked="f" coordsize="21600,21600">
            <v:path/>
            <v:fill on="f" focussize="0,0"/>
            <v:stroke on="f"/>
            <v:imagedata r:id="rId11" o:title=""/>
            <o:lock v:ext="edit" aspectratio="t"/>
            <w10:wrap type="none"/>
            <w10:anchorlock/>
          </v:shape>
          <o:OLEObject Type="Embed" ProgID="Excel.Chart.8" ShapeID="_x0000_i1026" DrawAspect="Content" ObjectID="_1468075726" r:id="rId10">
            <o:LockedField>false</o:LockedField>
          </o:OLEObject>
        </w:object>
      </w:r>
    </w:p>
    <w:p>
      <w:pPr>
        <w:shd w:val="clear" w:color="auto" w:fill="FFFFFF"/>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（图2：收入决算结构图）（饼状图）</w:t>
      </w:r>
    </w:p>
    <w:p>
      <w:pPr>
        <w:pStyle w:val="2"/>
        <w:shd w:val="clear" w:color="auto" w:fill="FFFFFF"/>
      </w:pPr>
    </w:p>
    <w:p>
      <w:pPr>
        <w:pStyle w:val="2"/>
        <w:shd w:val="clear" w:color="auto" w:fill="FFFFFF"/>
      </w:pPr>
    </w:p>
    <w:p>
      <w:pPr>
        <w:pStyle w:val="5"/>
        <w:shd w:val="clear" w:color="auto" w:fill="FFFFFF"/>
        <w:spacing w:before="0" w:after="0" w:line="560" w:lineRule="exact"/>
        <w:rPr>
          <w:rFonts w:ascii="黑体" w:hAnsi="黑体" w:eastAsia="黑体" w:cs="黑体"/>
          <w:bCs w:val="0"/>
          <w:color w:val="000000"/>
        </w:rPr>
      </w:pPr>
      <w:bookmarkStart w:id="67" w:name="_Toc79163862"/>
      <w:bookmarkStart w:id="68" w:name="_Toc15396605"/>
      <w:bookmarkStart w:id="69" w:name="_Toc79163612"/>
      <w:bookmarkStart w:id="70" w:name="_Toc3948"/>
      <w:bookmarkStart w:id="71" w:name="_Toc31356"/>
      <w:bookmarkStart w:id="72" w:name="_Toc30292"/>
      <w:bookmarkStart w:id="73" w:name="_Toc15377207"/>
      <w:r>
        <w:rPr>
          <w:rFonts w:hint="eastAsia" w:ascii="黑体" w:hAnsi="黑体" w:eastAsia="黑体" w:cs="黑体"/>
          <w:bCs w:val="0"/>
          <w:color w:val="000000"/>
        </w:rPr>
        <w:t>三、支出决算情况说明</w:t>
      </w:r>
      <w:bookmarkEnd w:id="67"/>
      <w:bookmarkEnd w:id="68"/>
      <w:bookmarkEnd w:id="69"/>
      <w:bookmarkEnd w:id="70"/>
      <w:bookmarkEnd w:id="71"/>
      <w:bookmarkEnd w:id="72"/>
      <w:bookmarkEnd w:id="73"/>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2024年本年支出合计1152.33</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，其中：基本支出440.85</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，占38.26%；项目支出711.48</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，占61.74%；上缴上级支出0元，占0 %；经营支出0元，占0 %；对附属单位补助支出0元，0 %。</w:t>
      </w:r>
    </w:p>
    <w:p>
      <w:pPr>
        <w:shd w:val="clear" w:color="auto" w:fill="FFFFFF"/>
        <w:spacing w:line="560" w:lineRule="exact"/>
        <w:rPr>
          <w:rFonts w:ascii="仿宋_GB2312" w:hAnsi="仿宋_GB2312" w:eastAsia="仿宋_GB2312" w:cs="仿宋_GB2312"/>
          <w:color w:val="000000"/>
          <w:sz w:val="32"/>
          <w:szCs w:val="32"/>
        </w:rPr>
      </w:pPr>
    </w:p>
    <w:p>
      <w:pPr>
        <w:shd w:val="clear" w:color="auto" w:fill="FFFFFF"/>
        <w:ind w:firstLine="960" w:firstLineChars="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object>
          <v:shape id="_x0000_i1027" o:spt="75" type="#_x0000_t75" style="height:222.75pt;width:366.75pt;" o:ole="t" filled="f" o:preferrelative="t" stroked="f" coordsize="21600,21600">
            <v:path/>
            <v:fill on="f" focussize="0,0"/>
            <v:stroke on="f"/>
            <v:imagedata r:id="rId13" o:title=""/>
            <o:lock v:ext="edit" aspectratio="t"/>
            <w10:wrap type="none"/>
            <w10:anchorlock/>
          </v:shape>
          <o:OLEObject Type="Embed" ProgID="Excel.Chart.8" ShapeID="_x0000_i1027" DrawAspect="Content" ObjectID="_1468075727" r:id="rId12">
            <o:LockedField>false</o:LockedField>
          </o:OLEObject>
        </w:object>
      </w:r>
    </w:p>
    <w:p>
      <w:pPr>
        <w:shd w:val="clear" w:color="auto" w:fill="FFFFFF"/>
        <w:ind w:firstLine="960" w:firstLineChars="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（图3：支出决算结构图）（饼状图）</w:t>
      </w:r>
    </w:p>
    <w:p>
      <w:pPr>
        <w:shd w:val="clear" w:color="auto" w:fill="FFFFFF"/>
        <w:spacing w:line="560" w:lineRule="exact"/>
        <w:rPr>
          <w:rFonts w:ascii="仿宋_GB2312" w:hAnsi="仿宋_GB2312" w:eastAsia="仿宋_GB2312" w:cs="仿宋_GB2312"/>
          <w:color w:val="FF0000"/>
          <w:sz w:val="32"/>
          <w:szCs w:val="32"/>
        </w:rPr>
      </w:pPr>
    </w:p>
    <w:p>
      <w:pPr>
        <w:pStyle w:val="5"/>
        <w:shd w:val="clear" w:color="auto" w:fill="FFFFFF"/>
        <w:spacing w:before="0" w:after="0" w:line="560" w:lineRule="exact"/>
        <w:ind w:firstLine="321" w:firstLineChars="100"/>
        <w:rPr>
          <w:rFonts w:ascii="黑体" w:hAnsi="黑体" w:eastAsia="黑体" w:cs="黑体"/>
          <w:bCs w:val="0"/>
          <w:color w:val="000000"/>
        </w:rPr>
      </w:pPr>
      <w:bookmarkStart w:id="74" w:name="_Toc31027"/>
      <w:bookmarkStart w:id="75" w:name="_Toc79163613"/>
      <w:bookmarkStart w:id="76" w:name="_Toc15396606"/>
      <w:bookmarkStart w:id="77" w:name="_Toc15208"/>
      <w:bookmarkStart w:id="78" w:name="_Toc79163863"/>
      <w:bookmarkStart w:id="79" w:name="_Toc14202"/>
      <w:bookmarkStart w:id="80" w:name="_Toc15377208"/>
      <w:r>
        <w:rPr>
          <w:rFonts w:hint="eastAsia" w:ascii="黑体" w:hAnsi="黑体" w:eastAsia="黑体" w:cs="黑体"/>
          <w:bCs w:val="0"/>
          <w:color w:val="000000"/>
        </w:rPr>
        <w:t>四、财政拨款收入支出决算总体情况说明</w:t>
      </w:r>
      <w:bookmarkEnd w:id="74"/>
      <w:bookmarkEnd w:id="75"/>
      <w:bookmarkEnd w:id="76"/>
      <w:bookmarkEnd w:id="77"/>
      <w:bookmarkEnd w:id="78"/>
      <w:bookmarkEnd w:id="79"/>
      <w:bookmarkEnd w:id="80"/>
    </w:p>
    <w:p>
      <w:pPr>
        <w:shd w:val="clear" w:color="auto" w:fill="FFFFFF"/>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2024年财政拨款收入总计1150.36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、支出总计1150.36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。与2023年相比，财政拨款收入、支出总计各减少333.2</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，各上升40.78%。主要原因</w:t>
      </w:r>
      <w:r>
        <w:rPr>
          <w:rFonts w:hint="eastAsia" w:ascii="仿宋_GB2312" w:hAnsi="仿宋_GB2312" w:eastAsia="仿宋_GB2312" w:cs="仿宋_GB2312"/>
          <w:color w:val="000000"/>
          <w:sz w:val="32"/>
          <w:szCs w:val="32"/>
        </w:rPr>
        <w:t>本年人日常公用经费与上年相比有所上升，项目实施数与上年相比也有所上升。</w:t>
      </w:r>
    </w:p>
    <w:p>
      <w:pPr>
        <w:shd w:val="clear" w:color="auto" w:fill="FFFFFF"/>
        <w:spacing w:line="600" w:lineRule="exact"/>
        <w:ind w:firstLine="640"/>
        <w:rPr>
          <w:rFonts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（注：数据来源于财决01-1表）</w:t>
      </w:r>
    </w:p>
    <w:p>
      <w:pPr>
        <w:pStyle w:val="2"/>
        <w:shd w:val="clear" w:color="auto" w:fill="FFFFFF"/>
        <w:ind w:left="0" w:firstLine="0" w:firstLineChars="0"/>
        <w:rPr>
          <w:rFonts w:eastAsia="仿宋_GB2312"/>
        </w:rPr>
      </w:pPr>
    </w:p>
    <w:p>
      <w:pPr>
        <w:pStyle w:val="2"/>
        <w:shd w:val="clear" w:color="auto" w:fill="FFFFFF"/>
        <w:ind w:left="0" w:firstLine="0" w:firstLineChars="0"/>
        <w:rPr>
          <w:rFonts w:eastAsia="仿宋_GB2312"/>
        </w:rPr>
      </w:pPr>
      <w:r>
        <w:rPr>
          <w:rFonts w:eastAsia="仿宋_GB2312"/>
        </w:rPr>
        <w:object>
          <v:shape id="_x0000_i1028" o:spt="75" type="#_x0000_t75" style="height:190pt;width:354.7pt;" o:ole="t" filled="f" o:preferrelative="t" stroked="f" coordsize="21600,21600">
            <v:path/>
            <v:fill on="f" focussize="0,0"/>
            <v:stroke on="f"/>
            <v:imagedata r:id="rId15" o:title=""/>
            <o:lock v:ext="edit" aspectratio="t"/>
            <w10:wrap type="none"/>
            <w10:anchorlock/>
          </v:shape>
          <o:OLEObject Type="Embed" ProgID="Excel.Chart.8" ShapeID="_x0000_i1028" DrawAspect="Content" ObjectID="_1468075728" r:id="rId14">
            <o:LockedField>false</o:LockedField>
          </o:OLEObject>
        </w:object>
      </w:r>
    </w:p>
    <w:p>
      <w:pPr>
        <w:pStyle w:val="2"/>
        <w:shd w:val="clear" w:color="auto" w:fill="FFFFFF"/>
        <w:ind w:left="0" w:firstLine="0" w:firstLineChars="0"/>
        <w:rPr>
          <w:rFonts w:eastAsia="仿宋_GB2312"/>
        </w:rPr>
      </w:pPr>
    </w:p>
    <w:p>
      <w:pPr>
        <w:pStyle w:val="2"/>
        <w:shd w:val="clear" w:color="auto" w:fill="FFFFFF"/>
        <w:ind w:left="0" w:firstLine="0" w:firstLineChars="0"/>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（图4：财政拨款收、支决算总计变动情况）（柱状图）</w:t>
      </w:r>
      <w:bookmarkStart w:id="81" w:name="_Toc79163864"/>
      <w:bookmarkStart w:id="82" w:name="_Toc15396607"/>
      <w:bookmarkStart w:id="83" w:name="_Toc24843"/>
      <w:bookmarkStart w:id="84" w:name="_Toc12262"/>
      <w:bookmarkStart w:id="85" w:name="_Toc15377209"/>
      <w:bookmarkStart w:id="86" w:name="_Toc79163614"/>
    </w:p>
    <w:p>
      <w:pPr>
        <w:pStyle w:val="5"/>
        <w:shd w:val="clear" w:color="auto" w:fill="FFFFFF"/>
        <w:spacing w:before="0" w:after="0" w:line="560" w:lineRule="exact"/>
        <w:ind w:firstLine="643" w:firstLineChars="200"/>
        <w:rPr>
          <w:rFonts w:ascii="黑体" w:hAnsi="黑体" w:eastAsia="黑体" w:cs="黑体"/>
          <w:bCs w:val="0"/>
          <w:color w:val="000000"/>
        </w:rPr>
      </w:pPr>
      <w:bookmarkStart w:id="87" w:name="_Toc28728"/>
      <w:r>
        <w:rPr>
          <w:rFonts w:hint="eastAsia" w:ascii="黑体" w:hAnsi="黑体" w:eastAsia="黑体" w:cs="黑体"/>
          <w:bCs w:val="0"/>
          <w:color w:val="000000"/>
        </w:rPr>
        <w:t>五、一般公共预算财政拨款支出决算情况说明</w:t>
      </w:r>
      <w:bookmarkEnd w:id="81"/>
      <w:bookmarkEnd w:id="82"/>
      <w:bookmarkEnd w:id="83"/>
      <w:bookmarkEnd w:id="84"/>
      <w:bookmarkEnd w:id="85"/>
      <w:bookmarkEnd w:id="86"/>
      <w:bookmarkEnd w:id="87"/>
    </w:p>
    <w:p>
      <w:pPr>
        <w:shd w:val="clear" w:color="auto" w:fill="FFFFFF"/>
        <w:spacing w:line="560" w:lineRule="exact"/>
        <w:ind w:firstLine="643" w:firstLineChars="200"/>
        <w:outlineLvl w:val="2"/>
        <w:rPr>
          <w:rFonts w:ascii="楷体_GB2312" w:hAnsi="楷体_GB2312" w:eastAsia="楷体_GB2312" w:cs="楷体_GB2312"/>
          <w:b/>
          <w:color w:val="000000"/>
          <w:sz w:val="32"/>
          <w:szCs w:val="32"/>
        </w:rPr>
      </w:pPr>
      <w:bookmarkStart w:id="88" w:name="_Toc15377210"/>
      <w:bookmarkStart w:id="89" w:name="_Toc79163615"/>
      <w:bookmarkStart w:id="90" w:name="_Toc8827"/>
      <w:bookmarkStart w:id="91" w:name="_Toc79163865"/>
      <w:r>
        <w:rPr>
          <w:rFonts w:hint="eastAsia" w:ascii="楷体_GB2312" w:hAnsi="楷体_GB2312" w:eastAsia="楷体_GB2312" w:cs="楷体_GB2312"/>
          <w:b/>
          <w:color w:val="000000"/>
          <w:sz w:val="32"/>
          <w:szCs w:val="32"/>
        </w:rPr>
        <w:t>（一）一般公共预算财政拨款支出决算总体情况</w:t>
      </w:r>
      <w:bookmarkEnd w:id="88"/>
      <w:bookmarkEnd w:id="89"/>
      <w:bookmarkEnd w:id="90"/>
      <w:bookmarkEnd w:id="91"/>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2024年一般公共预算财政拨款支出1150.36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，占本年支出合计的99.87%。较2023年同期数817.16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，减增加了333.2</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，上升了40.78%，主要原因是本年日常公用经费与上年相比有所上升，项目实施数与上年相比也有所上升。</w:t>
      </w:r>
    </w:p>
    <w:p>
      <w:pPr>
        <w:shd w:val="clear" w:color="auto" w:fill="FFFFFF"/>
        <w:rPr>
          <w:rFonts w:ascii="仿宋_GB2312" w:hAnsi="仿宋_GB2312" w:eastAsia="仿宋_GB2312" w:cs="仿宋_GB2312"/>
          <w:sz w:val="32"/>
          <w:szCs w:val="32"/>
        </w:rPr>
      </w:pPr>
    </w:p>
    <w:p>
      <w:pPr>
        <w:pStyle w:val="2"/>
        <w:shd w:val="clear" w:color="auto" w:fill="FFFFFF"/>
        <w:ind w:firstLine="640"/>
        <w:rPr>
          <w:rFonts w:ascii="仿宋_GB2312" w:hAnsi="仿宋_GB2312" w:eastAsia="仿宋_GB2312" w:cs="仿宋_GB2312"/>
          <w:sz w:val="32"/>
          <w:szCs w:val="32"/>
        </w:rPr>
      </w:pPr>
    </w:p>
    <w:p>
      <w:pPr>
        <w:pStyle w:val="2"/>
        <w:shd w:val="clear" w:color="auto" w:fill="FFFFFF"/>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object>
          <v:shape id="_x0000_i1029" o:spt="75" type="#_x0000_t75" style="height:194.1pt;width:319.6pt;" o:ole="t" filled="f" o:preferrelative="t" stroked="f" coordsize="21600,21600">
            <v:path/>
            <v:fill on="f" focussize="0,0"/>
            <v:stroke on="f"/>
            <v:imagedata r:id="rId17" o:title=""/>
            <o:lock v:ext="edit" aspectratio="t"/>
            <w10:wrap type="none"/>
            <w10:anchorlock/>
          </v:shape>
          <o:OLEObject Type="Embed" ProgID="Excel.Chart.8" ShapeID="_x0000_i1029" DrawAspect="Content" ObjectID="_1468075729" r:id="rId16">
            <o:LockedField>false</o:LockedField>
          </o:OLEObject>
        </w:object>
      </w:r>
    </w:p>
    <w:p>
      <w:pPr>
        <w:pStyle w:val="2"/>
        <w:shd w:val="clear" w:color="auto" w:fill="FFFFFF"/>
        <w:ind w:left="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shd w:val="clear" w:color="auto" w:fill="FFFFFF"/>
        <w:spacing w:line="560" w:lineRule="exact"/>
        <w:ind w:firstLine="643" w:firstLineChars="200"/>
        <w:outlineLvl w:val="2"/>
        <w:rPr>
          <w:rFonts w:ascii="楷体_GB2312" w:hAnsi="楷体_GB2312" w:eastAsia="楷体_GB2312" w:cs="楷体_GB2312"/>
          <w:b/>
          <w:color w:val="000000"/>
          <w:sz w:val="32"/>
          <w:szCs w:val="32"/>
        </w:rPr>
      </w:pPr>
      <w:bookmarkStart w:id="92" w:name="_Toc79163866"/>
      <w:bookmarkStart w:id="93" w:name="_Toc79163616"/>
      <w:bookmarkStart w:id="94" w:name="_Toc18658"/>
      <w:bookmarkStart w:id="95" w:name="_Toc15377211"/>
      <w:r>
        <w:rPr>
          <w:rFonts w:hint="eastAsia" w:ascii="楷体_GB2312" w:hAnsi="楷体_GB2312" w:eastAsia="楷体_GB2312" w:cs="楷体_GB2312"/>
          <w:b/>
          <w:color w:val="000000"/>
          <w:sz w:val="32"/>
          <w:szCs w:val="32"/>
        </w:rPr>
        <w:t>（二）一般公共预算财政拨款支出决算结构情况</w:t>
      </w:r>
      <w:bookmarkEnd w:id="92"/>
      <w:bookmarkEnd w:id="93"/>
      <w:bookmarkEnd w:id="94"/>
      <w:bookmarkEnd w:id="95"/>
    </w:p>
    <w:p>
      <w:pPr>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年一般公共预算财政拨款支出1150.36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，主要用于以下方面:一般公共服务支出支出819.02万，占支出总额的71.</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%；文化旅游体育与传媒支出109.76万，占支出总额的9.5</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%；社会保障和就业支出52.59</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，占支出总额的4.5</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%；卫生健康支出114.58</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，占支出总额的9.96%；住房保障支出</w:t>
      </w:r>
      <w:r>
        <w:rPr>
          <w:rFonts w:ascii="仿宋_GB2312" w:hAnsi="仿宋_GB2312" w:eastAsia="仿宋_GB2312" w:cs="仿宋_GB2312"/>
          <w:sz w:val="32"/>
          <w:szCs w:val="32"/>
        </w:rPr>
        <w:t>23.9</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，占支出总额的2.0</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%，公共安全支出为30.52</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，占支出总额2.65%。</w:t>
      </w:r>
      <w:r>
        <w:rPr>
          <w:rFonts w:hint="eastAsia" w:ascii="仿宋_GB2312" w:hAnsi="仿宋_GB2312" w:eastAsia="仿宋_GB2312" w:cs="仿宋_GB2312"/>
          <w:sz w:val="32"/>
          <w:szCs w:val="32"/>
        </w:rPr>
        <w:object>
          <v:shape id="_x0000_i1030" o:spt="75" type="#_x0000_t75" style="height:146.25pt;width:282.75pt;" o:ole="t" filled="f" o:preferrelative="t" stroked="f" coordsize="21600,21600">
            <v:path/>
            <v:fill on="f" focussize="0,0"/>
            <v:stroke on="f"/>
            <v:imagedata r:id="rId19" o:title=""/>
            <o:lock v:ext="edit" aspectratio="t"/>
            <w10:wrap type="none"/>
            <w10:anchorlock/>
          </v:shape>
          <o:OLEObject Type="Embed" ProgID="Excel.Chart.8" ShapeID="_x0000_i1030" DrawAspect="Content" ObjectID="_1468075730" r:id="rId18">
            <o:LockedField>false</o:LockedField>
          </o:OLEObject>
        </w:object>
      </w:r>
    </w:p>
    <w:p>
      <w:pPr>
        <w:shd w:val="clear" w:color="auto" w:fill="FFFFFF"/>
        <w:spacing w:line="560" w:lineRule="exact"/>
        <w:rPr>
          <w:rFonts w:ascii="仿宋_GB2312" w:hAnsi="仿宋_GB2312" w:eastAsia="仿宋_GB2312" w:cs="仿宋_GB2312"/>
          <w:color w:val="000000"/>
          <w:sz w:val="32"/>
          <w:szCs w:val="32"/>
        </w:rPr>
      </w:pPr>
    </w:p>
    <w:p>
      <w:pPr>
        <w:pStyle w:val="2"/>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object>
          <v:shape id="_x0000_i1031" o:spt="75" type="#_x0000_t75" style="height:295.5pt;width:397.5pt;" o:ole="t" filled="f" stroked="f" coordsize="21600,21600" o:gfxdata="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">
            <v:path/>
            <v:fill on="f" focussize="0,0"/>
            <v:stroke on="f"/>
            <v:imagedata r:id="rId21" o:title=""/>
            <o:lock v:ext="edit" aspectratio="t"/>
            <w10:wrap type="none"/>
            <w10:anchorlock/>
          </v:shape>
          <o:OLEObject Type="Embed" ProgID="excel.sheet.8" ShapeID="_x0000_i1031" DrawAspect="Content" ObjectID="_1468075731" r:id="rId20">
            <o:LockedField>false</o:LockedField>
          </o:OLEObject>
        </w:object>
      </w:r>
    </w:p>
    <w:p>
      <w:pPr>
        <w:shd w:val="clear" w:color="auto" w:fill="FFFFFF"/>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（图6：一般公共预算财政拨款支出决算结构）（饼状图）</w:t>
      </w:r>
    </w:p>
    <w:p>
      <w:pPr>
        <w:shd w:val="clear" w:color="auto" w:fill="FFFFFF"/>
        <w:spacing w:line="560" w:lineRule="exact"/>
        <w:ind w:firstLine="643" w:firstLineChars="200"/>
        <w:outlineLvl w:val="2"/>
        <w:rPr>
          <w:rFonts w:ascii="楷体_GB2312" w:hAnsi="楷体_GB2312" w:eastAsia="楷体_GB2312" w:cs="楷体_GB2312"/>
          <w:b/>
          <w:color w:val="000000"/>
          <w:sz w:val="32"/>
          <w:szCs w:val="32"/>
        </w:rPr>
      </w:pPr>
      <w:bookmarkStart w:id="96" w:name="_Toc79163617"/>
      <w:bookmarkStart w:id="97" w:name="_Toc26155"/>
      <w:bookmarkStart w:id="98" w:name="_Toc79163867"/>
      <w:bookmarkStart w:id="99" w:name="_Toc15377212"/>
      <w:r>
        <w:rPr>
          <w:rFonts w:hint="eastAsia" w:ascii="楷体_GB2312" w:hAnsi="楷体_GB2312" w:eastAsia="楷体_GB2312" w:cs="楷体_GB2312"/>
          <w:b/>
          <w:color w:val="000000"/>
          <w:sz w:val="32"/>
          <w:szCs w:val="32"/>
        </w:rPr>
        <w:t>（三）一般公共预算财政拨款支出决算具体情况</w:t>
      </w:r>
      <w:bookmarkEnd w:id="96"/>
      <w:bookmarkEnd w:id="97"/>
      <w:bookmarkEnd w:id="98"/>
      <w:bookmarkEnd w:id="99"/>
    </w:p>
    <w:p>
      <w:pPr>
        <w:shd w:val="clear" w:color="auto" w:fill="FFFFFF"/>
        <w:spacing w:line="600" w:lineRule="exact"/>
        <w:ind w:firstLine="643"/>
        <w:outlineLvl w:val="2"/>
        <w:rPr>
          <w:rFonts w:ascii="仿宋_GB2312" w:hAnsi="仿宋_GB2312" w:eastAsia="仿宋_GB2312" w:cs="仿宋_GB2312"/>
          <w:sz w:val="32"/>
          <w:szCs w:val="32"/>
        </w:rPr>
      </w:pPr>
      <w:bookmarkStart w:id="100" w:name="_Toc15377213"/>
      <w:bookmarkStart w:id="101" w:name="_Toc15378460"/>
      <w:bookmarkStart w:id="102" w:name="_Toc15377444"/>
      <w:bookmarkStart w:id="103" w:name="_Toc3544"/>
      <w:bookmarkStart w:id="104" w:name="_Toc79163868"/>
      <w:bookmarkStart w:id="105" w:name="_Toc79163618"/>
      <w:bookmarkStart w:id="106" w:name="_Toc15396608"/>
      <w:bookmarkStart w:id="107" w:name="_Toc15377214"/>
      <w:bookmarkStart w:id="108" w:name="_Toc31750"/>
      <w:r>
        <w:rPr>
          <w:rFonts w:hint="eastAsia" w:ascii="仿宋_GB2312" w:hAnsi="仿宋_GB2312" w:eastAsia="仿宋_GB2312" w:cs="仿宋_GB2312"/>
          <w:b/>
          <w:sz w:val="32"/>
          <w:szCs w:val="32"/>
        </w:rPr>
        <w:t>202</w:t>
      </w:r>
      <w:r>
        <w:rPr>
          <w:rFonts w:ascii="仿宋_GB2312" w:hAnsi="仿宋_GB2312" w:eastAsia="仿宋_GB2312" w:cs="仿宋_GB2312"/>
          <w:b/>
          <w:sz w:val="32"/>
          <w:szCs w:val="32"/>
        </w:rPr>
        <w:t>4</w:t>
      </w:r>
      <w:r>
        <w:rPr>
          <w:rFonts w:hint="eastAsia" w:ascii="仿宋_GB2312" w:hAnsi="仿宋_GB2312" w:eastAsia="仿宋_GB2312" w:cs="仿宋_GB2312"/>
          <w:b/>
          <w:sz w:val="32"/>
          <w:szCs w:val="32"/>
        </w:rPr>
        <w:t>年一般公共预算支出决算数为</w:t>
      </w:r>
      <w:r>
        <w:rPr>
          <w:rFonts w:ascii="仿宋_GB2312" w:hAnsi="仿宋_GB2312" w:eastAsia="仿宋_GB2312" w:cs="仿宋_GB2312"/>
          <w:b/>
          <w:sz w:val="32"/>
          <w:szCs w:val="32"/>
        </w:rPr>
        <w:t>1150.36</w:t>
      </w:r>
      <w:r>
        <w:rPr>
          <w:rFonts w:hint="eastAsia" w:ascii="仿宋_GB2312" w:hAnsi="仿宋_GB2312" w:eastAsia="仿宋_GB2312" w:cs="仿宋_GB2312"/>
          <w:b/>
          <w:sz w:val="32"/>
          <w:szCs w:val="32"/>
          <w:lang w:eastAsia="zh-CN"/>
        </w:rPr>
        <w:t>万</w:t>
      </w:r>
      <w:r>
        <w:rPr>
          <w:rFonts w:hint="eastAsia" w:ascii="仿宋_GB2312" w:hAnsi="仿宋_GB2312" w:eastAsia="仿宋_GB2312" w:cs="仿宋_GB2312"/>
          <w:sz w:val="32"/>
          <w:szCs w:val="32"/>
        </w:rPr>
        <w:t>，</w:t>
      </w:r>
      <w:r>
        <w:rPr>
          <w:rStyle w:val="15"/>
          <w:rFonts w:hint="eastAsia" w:ascii="仿宋_GB2312" w:hAnsi="仿宋_GB2312" w:eastAsia="仿宋_GB2312" w:cs="仿宋_GB2312"/>
          <w:bCs/>
          <w:sz w:val="32"/>
          <w:szCs w:val="32"/>
        </w:rPr>
        <w:t>完成预算100%。其中：</w:t>
      </w:r>
      <w:bookmarkEnd w:id="100"/>
      <w:bookmarkEnd w:id="101"/>
      <w:bookmarkEnd w:id="102"/>
    </w:p>
    <w:p>
      <w:pPr>
        <w:numPr>
          <w:ilvl w:val="0"/>
          <w:numId w:val="2"/>
        </w:numPr>
        <w:shd w:val="clear" w:color="auto" w:fill="FFFFFF"/>
        <w:spacing w:line="600" w:lineRule="exact"/>
        <w:ind w:firstLine="643"/>
        <w:rPr>
          <w:rStyle w:val="15"/>
          <w:rFonts w:ascii="仿宋_GB2312" w:hAnsi="仿宋_GB2312" w:eastAsia="仿宋_GB2312" w:cs="仿宋_GB2312"/>
          <w:b w:val="0"/>
          <w:bCs/>
          <w:sz w:val="32"/>
          <w:szCs w:val="32"/>
        </w:rPr>
      </w:pPr>
      <w:r>
        <w:rPr>
          <w:rStyle w:val="15"/>
          <w:rFonts w:hint="eastAsia" w:ascii="仿宋_GB2312" w:hAnsi="仿宋_GB2312" w:eastAsia="仿宋_GB2312" w:cs="仿宋_GB2312"/>
          <w:bCs/>
          <w:sz w:val="32"/>
          <w:szCs w:val="32"/>
        </w:rPr>
        <w:t>一般公共服务201（类）31（款）01（项）:</w:t>
      </w:r>
      <w:r>
        <w:rPr>
          <w:rStyle w:val="15"/>
          <w:rFonts w:hint="eastAsia" w:ascii="仿宋_GB2312" w:hAnsi="仿宋_GB2312" w:eastAsia="仿宋_GB2312" w:cs="仿宋_GB2312"/>
          <w:b w:val="0"/>
          <w:bCs/>
          <w:sz w:val="32"/>
          <w:szCs w:val="32"/>
        </w:rPr>
        <w:t xml:space="preserve"> 支出决算为</w:t>
      </w:r>
      <w:r>
        <w:rPr>
          <w:rStyle w:val="15"/>
          <w:rFonts w:ascii="仿宋_GB2312" w:hAnsi="仿宋_GB2312" w:eastAsia="仿宋_GB2312" w:cs="仿宋_GB2312"/>
          <w:b w:val="0"/>
          <w:bCs/>
          <w:sz w:val="32"/>
          <w:szCs w:val="32"/>
        </w:rPr>
        <w:t>819.02</w:t>
      </w:r>
      <w:r>
        <w:rPr>
          <w:rStyle w:val="15"/>
          <w:rFonts w:hint="eastAsia" w:ascii="仿宋_GB2312" w:hAnsi="仿宋_GB2312" w:eastAsia="仿宋_GB2312" w:cs="仿宋_GB2312"/>
          <w:b w:val="0"/>
          <w:bCs/>
          <w:sz w:val="32"/>
          <w:szCs w:val="32"/>
          <w:lang w:eastAsia="zh-CN"/>
        </w:rPr>
        <w:t>万</w:t>
      </w:r>
      <w:r>
        <w:rPr>
          <w:rStyle w:val="15"/>
          <w:rFonts w:hint="eastAsia" w:ascii="仿宋_GB2312" w:hAnsi="仿宋_GB2312" w:eastAsia="仿宋_GB2312" w:cs="仿宋_GB2312"/>
          <w:b w:val="0"/>
          <w:bCs/>
          <w:sz w:val="32"/>
          <w:szCs w:val="32"/>
        </w:rPr>
        <w:t>，完成预算100%，</w:t>
      </w:r>
    </w:p>
    <w:p>
      <w:pPr>
        <w:numPr>
          <w:ilvl w:val="0"/>
          <w:numId w:val="2"/>
        </w:numPr>
        <w:shd w:val="clear" w:color="auto" w:fill="FFFFFF"/>
        <w:spacing w:line="600" w:lineRule="exact"/>
        <w:ind w:firstLine="643"/>
        <w:rPr>
          <w:rFonts w:ascii="仿宋_GB2312" w:hAnsi="仿宋_GB2312" w:eastAsia="仿宋_GB2312" w:cs="仿宋_GB2312"/>
          <w:b/>
          <w:sz w:val="32"/>
          <w:szCs w:val="32"/>
        </w:rPr>
      </w:pPr>
      <w:r>
        <w:rPr>
          <w:rStyle w:val="15"/>
          <w:rFonts w:hint="eastAsia" w:ascii="仿宋_GB2312" w:hAnsi="仿宋_GB2312" w:eastAsia="仿宋_GB2312" w:cs="仿宋_GB2312"/>
          <w:bCs/>
          <w:sz w:val="32"/>
          <w:szCs w:val="32"/>
        </w:rPr>
        <w:t>公共安全支出204（类）99（款）99（项）:</w:t>
      </w:r>
      <w:r>
        <w:rPr>
          <w:rStyle w:val="15"/>
          <w:rFonts w:hint="eastAsia" w:ascii="仿宋_GB2312" w:hAnsi="仿宋_GB2312" w:eastAsia="仿宋_GB2312" w:cs="仿宋_GB2312"/>
          <w:b w:val="0"/>
          <w:bCs/>
          <w:sz w:val="32"/>
          <w:szCs w:val="32"/>
        </w:rPr>
        <w:t xml:space="preserve"> 支出决算为</w:t>
      </w:r>
      <w:r>
        <w:rPr>
          <w:rStyle w:val="15"/>
          <w:rFonts w:ascii="仿宋_GB2312" w:hAnsi="仿宋_GB2312" w:eastAsia="仿宋_GB2312" w:cs="仿宋_GB2312"/>
          <w:b w:val="0"/>
          <w:bCs/>
          <w:sz w:val="32"/>
          <w:szCs w:val="32"/>
        </w:rPr>
        <w:t>30.52</w:t>
      </w:r>
      <w:r>
        <w:rPr>
          <w:rStyle w:val="15"/>
          <w:rFonts w:hint="eastAsia" w:ascii="仿宋_GB2312" w:hAnsi="仿宋_GB2312" w:eastAsia="仿宋_GB2312" w:cs="仿宋_GB2312"/>
          <w:b w:val="0"/>
          <w:bCs/>
          <w:sz w:val="32"/>
          <w:szCs w:val="32"/>
          <w:lang w:eastAsia="zh-CN"/>
        </w:rPr>
        <w:t>万</w:t>
      </w:r>
      <w:r>
        <w:rPr>
          <w:rStyle w:val="15"/>
          <w:rFonts w:hint="eastAsia" w:ascii="仿宋_GB2312" w:hAnsi="仿宋_GB2312" w:eastAsia="仿宋_GB2312" w:cs="仿宋_GB2312"/>
          <w:b w:val="0"/>
          <w:bCs/>
          <w:sz w:val="32"/>
          <w:szCs w:val="32"/>
        </w:rPr>
        <w:t>，完成预算100%，决算数等于预算数。</w:t>
      </w:r>
    </w:p>
    <w:p>
      <w:pPr>
        <w:numPr>
          <w:ilvl w:val="0"/>
          <w:numId w:val="2"/>
        </w:numPr>
        <w:shd w:val="clear" w:color="auto" w:fill="FFFFFF"/>
        <w:tabs>
          <w:tab w:val="left" w:pos="0"/>
          <w:tab w:val="clear" w:pos="312"/>
        </w:tabs>
        <w:spacing w:line="600" w:lineRule="exact"/>
        <w:ind w:firstLine="643"/>
        <w:rPr>
          <w:rFonts w:ascii="仿宋_GB2312" w:hAnsi="仿宋_GB2312" w:eastAsia="仿宋_GB2312" w:cs="仿宋_GB2312"/>
          <w:b/>
          <w:sz w:val="32"/>
          <w:szCs w:val="32"/>
        </w:rPr>
      </w:pPr>
      <w:r>
        <w:rPr>
          <w:rStyle w:val="15"/>
          <w:rFonts w:hint="eastAsia" w:ascii="仿宋_GB2312" w:hAnsi="仿宋_GB2312" w:eastAsia="仿宋_GB2312" w:cs="仿宋_GB2312"/>
          <w:bCs/>
          <w:sz w:val="32"/>
          <w:szCs w:val="32"/>
        </w:rPr>
        <w:t>社会保障和就业208（类）05（款）:</w:t>
      </w:r>
      <w:r>
        <w:rPr>
          <w:rStyle w:val="15"/>
          <w:rFonts w:hint="eastAsia" w:ascii="仿宋_GB2312" w:hAnsi="仿宋_GB2312" w:eastAsia="仿宋_GB2312" w:cs="仿宋_GB2312"/>
          <w:b w:val="0"/>
          <w:bCs/>
          <w:sz w:val="32"/>
          <w:szCs w:val="32"/>
        </w:rPr>
        <w:t xml:space="preserve"> 支出决算为</w:t>
      </w:r>
      <w:r>
        <w:rPr>
          <w:rStyle w:val="15"/>
          <w:rFonts w:ascii="仿宋_GB2312" w:hAnsi="仿宋_GB2312" w:eastAsia="仿宋_GB2312" w:cs="仿宋_GB2312"/>
          <w:b w:val="0"/>
          <w:bCs/>
          <w:sz w:val="32"/>
          <w:szCs w:val="32"/>
        </w:rPr>
        <w:t>109.76</w:t>
      </w:r>
      <w:r>
        <w:rPr>
          <w:rStyle w:val="15"/>
          <w:rFonts w:hint="eastAsia" w:ascii="仿宋_GB2312" w:hAnsi="仿宋_GB2312" w:eastAsia="仿宋_GB2312" w:cs="仿宋_GB2312"/>
          <w:b w:val="0"/>
          <w:bCs/>
          <w:sz w:val="32"/>
          <w:szCs w:val="32"/>
          <w:lang w:eastAsia="zh-CN"/>
        </w:rPr>
        <w:t>万</w:t>
      </w:r>
      <w:r>
        <w:rPr>
          <w:rStyle w:val="15"/>
          <w:rFonts w:hint="eastAsia" w:ascii="仿宋_GB2312" w:hAnsi="仿宋_GB2312" w:eastAsia="仿宋_GB2312" w:cs="仿宋_GB2312"/>
          <w:b w:val="0"/>
          <w:bCs/>
          <w:sz w:val="32"/>
          <w:szCs w:val="32"/>
        </w:rPr>
        <w:t>，完成预算100%，决算数等于预算数。</w:t>
      </w:r>
    </w:p>
    <w:p>
      <w:pPr>
        <w:numPr>
          <w:ilvl w:val="0"/>
          <w:numId w:val="2"/>
        </w:numPr>
        <w:shd w:val="clear" w:color="auto" w:fill="FFFFFF"/>
        <w:tabs>
          <w:tab w:val="left" w:pos="0"/>
          <w:tab w:val="clear" w:pos="312"/>
        </w:tabs>
        <w:spacing w:line="600" w:lineRule="exact"/>
        <w:ind w:firstLine="643"/>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卫生健康210</w:t>
      </w:r>
      <w:r>
        <w:rPr>
          <w:rStyle w:val="15"/>
          <w:rFonts w:hint="eastAsia" w:ascii="仿宋_GB2312" w:hAnsi="仿宋_GB2312" w:eastAsia="仿宋_GB2312" w:cs="仿宋_GB2312"/>
          <w:bCs/>
          <w:sz w:val="32"/>
          <w:szCs w:val="32"/>
        </w:rPr>
        <w:t>（类）11（款）:</w:t>
      </w:r>
      <w:r>
        <w:rPr>
          <w:rStyle w:val="15"/>
          <w:rFonts w:hint="eastAsia" w:ascii="仿宋_GB2312" w:hAnsi="仿宋_GB2312" w:eastAsia="仿宋_GB2312" w:cs="仿宋_GB2312"/>
          <w:b w:val="0"/>
          <w:bCs/>
          <w:sz w:val="32"/>
          <w:szCs w:val="32"/>
        </w:rPr>
        <w:t>支出决算为</w:t>
      </w:r>
      <w:r>
        <w:rPr>
          <w:rStyle w:val="15"/>
          <w:rFonts w:ascii="仿宋_GB2312" w:hAnsi="仿宋_GB2312" w:eastAsia="仿宋_GB2312" w:cs="仿宋_GB2312"/>
          <w:b w:val="0"/>
          <w:bCs/>
          <w:sz w:val="32"/>
          <w:szCs w:val="32"/>
        </w:rPr>
        <w:t>114.58</w:t>
      </w:r>
      <w:r>
        <w:rPr>
          <w:rStyle w:val="15"/>
          <w:rFonts w:hint="eastAsia" w:ascii="仿宋_GB2312" w:hAnsi="仿宋_GB2312" w:eastAsia="仿宋_GB2312" w:cs="仿宋_GB2312"/>
          <w:b w:val="0"/>
          <w:bCs/>
          <w:sz w:val="32"/>
          <w:szCs w:val="32"/>
          <w:lang w:eastAsia="zh-CN"/>
        </w:rPr>
        <w:t>万</w:t>
      </w:r>
      <w:r>
        <w:rPr>
          <w:rStyle w:val="15"/>
          <w:rFonts w:hint="eastAsia" w:ascii="仿宋_GB2312" w:hAnsi="仿宋_GB2312" w:eastAsia="仿宋_GB2312" w:cs="仿宋_GB2312"/>
          <w:b w:val="0"/>
          <w:bCs/>
          <w:sz w:val="32"/>
          <w:szCs w:val="32"/>
        </w:rPr>
        <w:t>，完成预算100%，决算数等于预算数。</w:t>
      </w:r>
    </w:p>
    <w:p>
      <w:pPr>
        <w:numPr>
          <w:ilvl w:val="0"/>
          <w:numId w:val="3"/>
        </w:numPr>
        <w:shd w:val="clear" w:color="auto" w:fill="FFFFFF"/>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住房保障221</w:t>
      </w:r>
      <w:r>
        <w:rPr>
          <w:rStyle w:val="15"/>
          <w:rFonts w:hint="eastAsia" w:ascii="仿宋_GB2312" w:hAnsi="仿宋_GB2312" w:eastAsia="仿宋_GB2312" w:cs="仿宋_GB2312"/>
          <w:bCs/>
          <w:sz w:val="32"/>
          <w:szCs w:val="32"/>
        </w:rPr>
        <w:t>（类）02（款）01（项）:</w:t>
      </w:r>
      <w:r>
        <w:rPr>
          <w:rStyle w:val="15"/>
          <w:rFonts w:hint="eastAsia" w:ascii="仿宋_GB2312" w:hAnsi="仿宋_GB2312" w:eastAsia="仿宋_GB2312" w:cs="仿宋_GB2312"/>
          <w:b w:val="0"/>
          <w:bCs/>
          <w:sz w:val="32"/>
          <w:szCs w:val="32"/>
        </w:rPr>
        <w:t>支出决算为</w:t>
      </w:r>
      <w:r>
        <w:rPr>
          <w:rStyle w:val="15"/>
          <w:rFonts w:ascii="仿宋_GB2312" w:hAnsi="仿宋_GB2312" w:eastAsia="仿宋_GB2312" w:cs="仿宋_GB2312"/>
          <w:b w:val="0"/>
          <w:bCs/>
          <w:sz w:val="32"/>
          <w:szCs w:val="32"/>
        </w:rPr>
        <w:t>23.9</w:t>
      </w:r>
      <w:r>
        <w:rPr>
          <w:rStyle w:val="15"/>
          <w:rFonts w:hint="eastAsia" w:ascii="仿宋_GB2312" w:hAnsi="仿宋_GB2312" w:eastAsia="仿宋_GB2312" w:cs="仿宋_GB2312"/>
          <w:b w:val="0"/>
          <w:bCs/>
          <w:sz w:val="32"/>
          <w:szCs w:val="32"/>
          <w:lang w:eastAsia="zh-CN"/>
        </w:rPr>
        <w:t>万</w:t>
      </w:r>
      <w:r>
        <w:rPr>
          <w:rStyle w:val="15"/>
          <w:rFonts w:hint="eastAsia" w:ascii="仿宋_GB2312" w:hAnsi="仿宋_GB2312" w:eastAsia="仿宋_GB2312" w:cs="仿宋_GB2312"/>
          <w:b w:val="0"/>
          <w:bCs/>
          <w:sz w:val="32"/>
          <w:szCs w:val="32"/>
        </w:rPr>
        <w:t>，完成预算100%，决算数等于预算数。</w:t>
      </w:r>
    </w:p>
    <w:p>
      <w:pPr>
        <w:numPr>
          <w:ilvl w:val="0"/>
          <w:numId w:val="3"/>
        </w:numPr>
        <w:shd w:val="clear" w:color="auto" w:fill="FFFFFF"/>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文化旅游体育与传媒207</w:t>
      </w:r>
      <w:r>
        <w:rPr>
          <w:rStyle w:val="15"/>
          <w:rFonts w:hint="eastAsia" w:ascii="仿宋_GB2312" w:hAnsi="仿宋_GB2312" w:eastAsia="仿宋_GB2312" w:cs="仿宋_GB2312"/>
          <w:bCs/>
          <w:sz w:val="32"/>
          <w:szCs w:val="32"/>
        </w:rPr>
        <w:t>（类）01（款）08（项）:</w:t>
      </w:r>
      <w:r>
        <w:rPr>
          <w:rStyle w:val="15"/>
          <w:rFonts w:hint="eastAsia" w:ascii="仿宋_GB2312" w:hAnsi="仿宋_GB2312" w:eastAsia="仿宋_GB2312" w:cs="仿宋_GB2312"/>
          <w:b w:val="0"/>
          <w:bCs/>
          <w:sz w:val="32"/>
          <w:szCs w:val="32"/>
        </w:rPr>
        <w:t>支出决算为</w:t>
      </w:r>
      <w:r>
        <w:rPr>
          <w:rStyle w:val="15"/>
          <w:rFonts w:ascii="仿宋_GB2312" w:hAnsi="仿宋_GB2312" w:eastAsia="仿宋_GB2312" w:cs="仿宋_GB2312"/>
          <w:b w:val="0"/>
          <w:bCs/>
          <w:sz w:val="32"/>
          <w:szCs w:val="32"/>
        </w:rPr>
        <w:t>109.76</w:t>
      </w:r>
      <w:r>
        <w:rPr>
          <w:rStyle w:val="15"/>
          <w:rFonts w:hint="eastAsia" w:ascii="仿宋_GB2312" w:hAnsi="仿宋_GB2312" w:eastAsia="仿宋_GB2312" w:cs="仿宋_GB2312"/>
          <w:b w:val="0"/>
          <w:bCs/>
          <w:sz w:val="32"/>
          <w:szCs w:val="32"/>
          <w:lang w:eastAsia="zh-CN"/>
        </w:rPr>
        <w:t>万</w:t>
      </w:r>
      <w:r>
        <w:rPr>
          <w:rStyle w:val="15"/>
          <w:rFonts w:hint="eastAsia" w:ascii="仿宋_GB2312" w:hAnsi="仿宋_GB2312" w:eastAsia="仿宋_GB2312" w:cs="仿宋_GB2312"/>
          <w:b w:val="0"/>
          <w:bCs/>
          <w:sz w:val="32"/>
          <w:szCs w:val="32"/>
        </w:rPr>
        <w:t>，完成预算100%，决算数等于预算数。</w:t>
      </w:r>
    </w:p>
    <w:p>
      <w:pPr>
        <w:shd w:val="clear" w:color="auto" w:fill="FFFFFF"/>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01-1表和财决08表，仅罗列本部门涉及的全部功能分类科目，至项级。上述“预算”口径为全年预算数。增减变动原因为决算数&lt;项级&gt;和全年预算数&lt;项级&gt;比较，与预算数持平可以不写原因。）</w:t>
      </w:r>
    </w:p>
    <w:p>
      <w:pPr>
        <w:pStyle w:val="2"/>
      </w:pPr>
    </w:p>
    <w:p>
      <w:pPr>
        <w:pStyle w:val="5"/>
        <w:shd w:val="clear" w:color="auto" w:fill="FFFFFF"/>
        <w:spacing w:before="0" w:after="0" w:line="560" w:lineRule="exact"/>
        <w:ind w:firstLine="643" w:firstLineChars="200"/>
        <w:rPr>
          <w:rFonts w:ascii="黑体" w:hAnsi="黑体" w:eastAsia="黑体" w:cs="黑体"/>
          <w:bCs w:val="0"/>
          <w:color w:val="000000"/>
        </w:rPr>
      </w:pPr>
      <w:bookmarkStart w:id="109" w:name="_Toc19344"/>
      <w:r>
        <w:rPr>
          <w:rFonts w:hint="eastAsia" w:ascii="黑体" w:hAnsi="黑体" w:eastAsia="黑体" w:cs="黑体"/>
          <w:bCs w:val="0"/>
          <w:color w:val="000000"/>
        </w:rPr>
        <w:t>六、一般公共预算财政拨款基本支出决算情况说明</w:t>
      </w:r>
      <w:bookmarkEnd w:id="103"/>
      <w:bookmarkEnd w:id="104"/>
      <w:bookmarkEnd w:id="105"/>
      <w:bookmarkEnd w:id="106"/>
      <w:bookmarkEnd w:id="107"/>
      <w:bookmarkEnd w:id="108"/>
      <w:bookmarkEnd w:id="109"/>
      <w:r>
        <w:rPr>
          <w:rFonts w:hint="eastAsia" w:ascii="黑体" w:hAnsi="黑体" w:eastAsia="黑体" w:cs="黑体"/>
          <w:bCs w:val="0"/>
          <w:color w:val="000000"/>
        </w:rPr>
        <w:tab/>
      </w: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年一般公共预算财政拨款基本支出</w:t>
      </w:r>
      <w:r>
        <w:rPr>
          <w:rFonts w:ascii="仿宋_GB2312" w:hAnsi="仿宋_GB2312" w:eastAsia="仿宋_GB2312" w:cs="仿宋_GB2312"/>
          <w:sz w:val="32"/>
          <w:szCs w:val="32"/>
        </w:rPr>
        <w:t>440.85</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，其中：人员经费</w:t>
      </w:r>
      <w:r>
        <w:rPr>
          <w:rFonts w:ascii="仿宋_GB2312" w:hAnsi="仿宋_GB2312" w:eastAsia="仿宋_GB2312" w:cs="仿宋_GB2312"/>
          <w:sz w:val="32"/>
          <w:szCs w:val="32"/>
        </w:rPr>
        <w:t>313.43</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，主要包括：基本工资、津贴补贴、奖金、绩效工资、机关事业单位基本养老保险缴费、职业年金缴费、其他社会保障缴费、其他工资福利支出、医疗费补助、奖励金、住房公积金等。日常公用经费</w:t>
      </w:r>
      <w:r>
        <w:rPr>
          <w:rFonts w:ascii="仿宋_GB2312" w:hAnsi="仿宋_GB2312" w:eastAsia="仿宋_GB2312" w:cs="仿宋_GB2312"/>
          <w:sz w:val="32"/>
          <w:szCs w:val="32"/>
        </w:rPr>
        <w:t>127.42</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，主要包括：办公费、印刷费、咨询费、手续费、水费、电费、邮电费、差旅费、会议费、培训费、工会经费、公务用车运行维护费、其他交通费等。</w:t>
      </w:r>
    </w:p>
    <w:p>
      <w:pPr>
        <w:shd w:val="clear" w:color="auto" w:fill="FFFFFF"/>
        <w:spacing w:line="600" w:lineRule="exact"/>
        <w:ind w:firstLine="645"/>
        <w:rPr>
          <w:rFonts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（注：数据来源于财决07表和财决08-1表，仅罗列本部门实际支出涉及的经济分类科目。）</w:t>
      </w:r>
    </w:p>
    <w:p>
      <w:pPr>
        <w:pStyle w:val="2"/>
      </w:pPr>
    </w:p>
    <w:p>
      <w:pPr>
        <w:pStyle w:val="5"/>
        <w:shd w:val="clear" w:color="auto" w:fill="FFFFFF"/>
        <w:spacing w:before="0" w:after="0" w:line="560" w:lineRule="exact"/>
        <w:ind w:firstLine="643" w:firstLineChars="200"/>
        <w:rPr>
          <w:rFonts w:ascii="黑体" w:hAnsi="黑体" w:eastAsia="黑体" w:cs="黑体"/>
          <w:bCs w:val="0"/>
          <w:color w:val="000000"/>
        </w:rPr>
      </w:pPr>
      <w:bookmarkStart w:id="110" w:name="_Toc8197"/>
      <w:bookmarkStart w:id="111" w:name="_Toc21443"/>
      <w:bookmarkStart w:id="112" w:name="_Toc15377215"/>
      <w:bookmarkStart w:id="113" w:name="_Toc27012"/>
      <w:bookmarkStart w:id="114" w:name="_Toc15396609"/>
      <w:bookmarkStart w:id="115" w:name="_Toc79163619"/>
      <w:bookmarkStart w:id="116" w:name="_Toc79163869"/>
      <w:r>
        <w:rPr>
          <w:rFonts w:hint="eastAsia" w:ascii="黑体" w:hAnsi="黑体" w:eastAsia="黑体" w:cs="黑体"/>
          <w:bCs w:val="0"/>
          <w:color w:val="000000"/>
        </w:rPr>
        <w:t>七、“三公”经费财政拨款支出决算情况说明</w:t>
      </w:r>
      <w:bookmarkEnd w:id="110"/>
      <w:bookmarkEnd w:id="111"/>
      <w:bookmarkEnd w:id="112"/>
      <w:bookmarkEnd w:id="113"/>
      <w:bookmarkEnd w:id="114"/>
      <w:bookmarkEnd w:id="115"/>
      <w:bookmarkEnd w:id="116"/>
    </w:p>
    <w:p>
      <w:pPr>
        <w:shd w:val="clear" w:color="auto" w:fill="FFFFFF"/>
        <w:spacing w:line="560" w:lineRule="exact"/>
        <w:ind w:firstLine="640"/>
        <w:outlineLvl w:val="2"/>
        <w:rPr>
          <w:rFonts w:ascii="楷体_GB2312" w:hAnsi="楷体_GB2312" w:eastAsia="楷体_GB2312" w:cs="楷体_GB2312"/>
          <w:b/>
          <w:color w:val="000000"/>
          <w:sz w:val="32"/>
          <w:szCs w:val="32"/>
        </w:rPr>
      </w:pPr>
      <w:bookmarkStart w:id="117" w:name="_Toc15377216"/>
      <w:bookmarkStart w:id="118" w:name="_Toc79163870"/>
      <w:bookmarkStart w:id="119" w:name="_Toc6482"/>
      <w:bookmarkStart w:id="120" w:name="_Toc79163620"/>
      <w:r>
        <w:rPr>
          <w:rFonts w:hint="eastAsia" w:ascii="楷体_GB2312" w:hAnsi="楷体_GB2312" w:eastAsia="楷体_GB2312" w:cs="楷体_GB2312"/>
          <w:b/>
          <w:color w:val="000000"/>
          <w:sz w:val="32"/>
          <w:szCs w:val="32"/>
        </w:rPr>
        <w:t>（一）“三公”经费财政拨款支出决算总体情况说明</w:t>
      </w:r>
      <w:bookmarkEnd w:id="117"/>
      <w:bookmarkEnd w:id="118"/>
      <w:bookmarkEnd w:id="119"/>
      <w:bookmarkEnd w:id="120"/>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年“三公”经费财政拨款支出决算为</w:t>
      </w:r>
      <w:r>
        <w:rPr>
          <w:rFonts w:ascii="仿宋_GB2312" w:hAnsi="仿宋_GB2312" w:eastAsia="仿宋_GB2312" w:cs="仿宋_GB2312"/>
          <w:sz w:val="32"/>
          <w:szCs w:val="32"/>
        </w:rPr>
        <w:t>156.78</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，完成预算100%。</w:t>
      </w:r>
    </w:p>
    <w:p>
      <w:pPr>
        <w:shd w:val="clear" w:color="auto" w:fill="FFFFFF"/>
        <w:spacing w:line="560" w:lineRule="exact"/>
        <w:ind w:firstLine="640"/>
        <w:outlineLvl w:val="2"/>
        <w:rPr>
          <w:rFonts w:ascii="楷体_GB2312" w:hAnsi="楷体_GB2312" w:eastAsia="楷体_GB2312" w:cs="楷体_GB2312"/>
          <w:b/>
          <w:color w:val="000000"/>
          <w:sz w:val="32"/>
          <w:szCs w:val="32"/>
        </w:rPr>
      </w:pPr>
      <w:bookmarkStart w:id="121" w:name="_Toc79163621"/>
      <w:bookmarkStart w:id="122" w:name="_Toc22598"/>
      <w:bookmarkStart w:id="123" w:name="_Toc79163871"/>
      <w:bookmarkStart w:id="124" w:name="_Toc15377217"/>
      <w:r>
        <w:rPr>
          <w:rFonts w:hint="eastAsia" w:ascii="楷体_GB2312" w:hAnsi="楷体_GB2312" w:eastAsia="楷体_GB2312" w:cs="楷体_GB2312"/>
          <w:b/>
          <w:color w:val="000000"/>
          <w:sz w:val="32"/>
          <w:szCs w:val="32"/>
        </w:rPr>
        <w:t>（二）“三公”经费财政拨款支出决算具体情况说明</w:t>
      </w:r>
      <w:bookmarkEnd w:id="121"/>
      <w:bookmarkEnd w:id="122"/>
      <w:bookmarkEnd w:id="123"/>
      <w:bookmarkEnd w:id="124"/>
    </w:p>
    <w:p>
      <w:pPr>
        <w:shd w:val="clear" w:color="auto" w:fill="FFFFFF"/>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年“三公”经费财政拨款支出决算中，因公出国（境）费支出决算0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，占0%；公务用车购置及运行维护费支出决算</w:t>
      </w:r>
      <w:r>
        <w:rPr>
          <w:rFonts w:ascii="仿宋_GB2312" w:hAnsi="仿宋_GB2312" w:eastAsia="仿宋_GB2312" w:cs="仿宋_GB2312"/>
          <w:sz w:val="32"/>
          <w:szCs w:val="32"/>
        </w:rPr>
        <w:t>5.97</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，占</w:t>
      </w:r>
      <w:r>
        <w:rPr>
          <w:rFonts w:ascii="仿宋_GB2312" w:hAnsi="仿宋_GB2312" w:eastAsia="仿宋_GB2312" w:cs="仿宋_GB2312"/>
          <w:sz w:val="32"/>
          <w:szCs w:val="32"/>
        </w:rPr>
        <w:t>3.81%</w:t>
      </w:r>
      <w:r>
        <w:rPr>
          <w:rFonts w:hint="eastAsia" w:ascii="仿宋_GB2312" w:hAnsi="仿宋_GB2312" w:eastAsia="仿宋_GB2312" w:cs="仿宋_GB2312"/>
          <w:sz w:val="32"/>
          <w:szCs w:val="32"/>
        </w:rPr>
        <w:t>；公务接待费支出决算</w:t>
      </w:r>
      <w:r>
        <w:rPr>
          <w:rFonts w:ascii="仿宋_GB2312" w:hAnsi="仿宋_GB2312" w:eastAsia="仿宋_GB2312" w:cs="仿宋_GB2312"/>
          <w:sz w:val="32"/>
          <w:szCs w:val="32"/>
        </w:rPr>
        <w:t>150.81</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，占9</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%。具体情况如下：</w:t>
      </w:r>
    </w:p>
    <w:p>
      <w:pPr>
        <w:pStyle w:val="2"/>
        <w:shd w:val="clear" w:color="auto" w:fill="FFFFFF"/>
        <w:ind w:left="0" w:firstLine="0" w:firstLineChars="0"/>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2"/>
        <w:shd w:val="clear" w:color="auto" w:fill="FFFFFF"/>
        <w:ind w:firstLine="640"/>
        <w:rPr>
          <w:rFonts w:ascii="仿宋_GB2312" w:hAnsi="仿宋_GB2312" w:eastAsia="仿宋_GB2312" w:cs="仿宋_GB2312"/>
          <w:color w:val="000000"/>
          <w:sz w:val="32"/>
          <w:szCs w:val="32"/>
        </w:rPr>
      </w:pPr>
    </w:p>
    <w:p>
      <w:pPr>
        <w:pStyle w:val="2"/>
        <w:shd w:val="clear" w:color="auto" w:fill="FFFFFF"/>
        <w:ind w:firstLine="640"/>
        <w:rPr>
          <w:rFonts w:ascii="仿宋_GB2312" w:hAnsi="仿宋_GB2312" w:eastAsia="仿宋_GB2312" w:cs="仿宋_GB2312"/>
          <w:color w:val="000000"/>
          <w:sz w:val="32"/>
          <w:szCs w:val="32"/>
        </w:rPr>
      </w:pPr>
    </w:p>
    <w:p>
      <w:pPr>
        <w:pStyle w:val="2"/>
        <w:shd w:val="clear" w:color="auto" w:fill="FFFFFF"/>
        <w:ind w:firstLine="640"/>
        <w:rPr>
          <w:rFonts w:ascii="仿宋_GB2312" w:hAnsi="仿宋_GB2312" w:eastAsia="仿宋_GB2312" w:cs="仿宋_GB2312"/>
          <w:color w:val="000000"/>
          <w:sz w:val="32"/>
          <w:szCs w:val="32"/>
        </w:rPr>
      </w:pPr>
    </w:p>
    <w:p>
      <w:pPr>
        <w:pStyle w:val="2"/>
        <w:shd w:val="clear" w:color="auto" w:fill="FFFFFF"/>
        <w:ind w:firstLine="640"/>
        <w:rPr>
          <w:rFonts w:ascii="仿宋_GB2312" w:hAnsi="仿宋_GB2312" w:eastAsia="仿宋_GB2312" w:cs="仿宋_GB2312"/>
          <w:color w:val="000000"/>
          <w:sz w:val="32"/>
          <w:szCs w:val="32"/>
        </w:rPr>
      </w:pPr>
    </w:p>
    <w:p>
      <w:pPr>
        <w:pStyle w:val="2"/>
        <w:shd w:val="clear" w:color="auto" w:fill="FFFFFF"/>
        <w:ind w:firstLine="640"/>
        <w:rPr>
          <w:rFonts w:ascii="仿宋_GB2312" w:hAnsi="仿宋_GB2312" w:eastAsia="仿宋_GB2312" w:cs="仿宋_GB2312"/>
          <w:color w:val="000000"/>
          <w:sz w:val="32"/>
          <w:szCs w:val="32"/>
        </w:rPr>
      </w:pPr>
    </w:p>
    <w:p>
      <w:pPr>
        <w:pStyle w:val="2"/>
        <w:shd w:val="clear" w:color="auto" w:fill="FFFFFF"/>
        <w:ind w:firstLine="640"/>
        <w:rPr>
          <w:rFonts w:ascii="仿宋_GB2312" w:hAnsi="仿宋_GB2312" w:eastAsia="仿宋_GB2312" w:cs="仿宋_GB2312"/>
          <w:color w:val="000000"/>
          <w:sz w:val="32"/>
          <w:szCs w:val="32"/>
        </w:rPr>
      </w:pPr>
    </w:p>
    <w:p>
      <w:pPr>
        <w:pStyle w:val="2"/>
        <w:shd w:val="clear" w:color="auto" w:fill="FFFFFF"/>
        <w:ind w:firstLine="640"/>
        <w:rPr>
          <w:rFonts w:ascii="仿宋_GB2312" w:hAnsi="仿宋_GB2312" w:eastAsia="仿宋_GB2312" w:cs="仿宋_GB2312"/>
          <w:color w:val="000000"/>
          <w:sz w:val="32"/>
          <w:szCs w:val="32"/>
        </w:rPr>
      </w:pPr>
    </w:p>
    <w:p>
      <w:pPr>
        <w:pStyle w:val="2"/>
        <w:shd w:val="clear" w:color="auto" w:fill="FFFFFF"/>
        <w:ind w:firstLine="640"/>
        <w:rPr>
          <w:rFonts w:ascii="仿宋_GB2312" w:hAnsi="仿宋_GB2312" w:eastAsia="仿宋_GB2312" w:cs="仿宋_GB2312"/>
          <w:color w:val="000000"/>
          <w:sz w:val="32"/>
          <w:szCs w:val="32"/>
        </w:rPr>
      </w:pPr>
    </w:p>
    <w:p>
      <w:pPr>
        <w:pStyle w:val="2"/>
        <w:shd w:val="clear" w:color="auto" w:fill="FFFFFF"/>
        <w:ind w:firstLine="640"/>
        <w:rPr>
          <w:rFonts w:ascii="仿宋_GB2312" w:hAnsi="仿宋_GB2312" w:eastAsia="仿宋_GB2312" w:cs="仿宋_GB2312"/>
          <w:color w:val="000000"/>
          <w:sz w:val="32"/>
          <w:szCs w:val="32"/>
        </w:rPr>
      </w:pPr>
    </w:p>
    <w:p>
      <w:pPr>
        <w:pStyle w:val="2"/>
        <w:shd w:val="clear" w:color="auto" w:fill="FFFFFF"/>
        <w:ind w:firstLine="640"/>
        <w:rPr>
          <w:rFonts w:ascii="仿宋_GB2312" w:hAnsi="仿宋_GB2312" w:eastAsia="仿宋_GB2312" w:cs="仿宋_GB2312"/>
          <w:color w:val="000000"/>
          <w:sz w:val="32"/>
          <w:szCs w:val="32"/>
        </w:rPr>
      </w:pPr>
    </w:p>
    <w:p>
      <w:pPr>
        <w:pStyle w:val="2"/>
        <w:shd w:val="clear" w:color="auto" w:fill="FFFFFF"/>
        <w:ind w:firstLine="640"/>
        <w:rPr>
          <w:rFonts w:ascii="仿宋_GB2312" w:hAnsi="仿宋_GB2312" w:eastAsia="仿宋_GB2312" w:cs="仿宋_GB2312"/>
          <w:color w:val="000000"/>
          <w:sz w:val="32"/>
          <w:szCs w:val="32"/>
        </w:rPr>
      </w:pPr>
    </w:p>
    <w:p>
      <w:pPr>
        <w:shd w:val="clear" w:color="auto" w:fill="FFFFFF"/>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（图7：“三公”经费财政拨款支出结构）（饼状图）</w:t>
      </w:r>
    </w:p>
    <w:p>
      <w:pPr>
        <w:shd w:val="clear" w:color="auto" w:fill="FFFFFF"/>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，完成预算0%。全年安排因公出国（境）团组0次，出国（境）0人。因公出国（境）支出决算比2021年增加/减少0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，增长/下降0%。</w:t>
      </w:r>
    </w:p>
    <w:p>
      <w:pPr>
        <w:shd w:val="clear" w:color="auto" w:fill="FFFFFF"/>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开支内容包括：无。（团组名称、出访地点、取得成效）</w:t>
      </w:r>
      <w:r>
        <w:rPr>
          <w:rFonts w:hint="eastAsia" w:ascii="仿宋_GB2312" w:hAnsi="仿宋_GB2312" w:eastAsia="仿宋_GB2312" w:cs="仿宋_GB2312"/>
          <w:color w:val="000000"/>
          <w:sz w:val="32"/>
          <w:szCs w:val="32"/>
        </w:rPr>
        <w:t>等。</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2、公务用车购置及运行维护费支出</w:t>
      </w:r>
      <w:r>
        <w:rPr>
          <w:rFonts w:ascii="仿宋_GB2312" w:hAnsi="仿宋_GB2312" w:eastAsia="仿宋_GB2312" w:cs="仿宋_GB2312"/>
          <w:sz w:val="32"/>
          <w:szCs w:val="32"/>
        </w:rPr>
        <w:t>5.97</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,完成预算100%。公务用车购置及运行维护费支出决算比</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年减少</w:t>
      </w:r>
      <w:r>
        <w:rPr>
          <w:rFonts w:ascii="仿宋_GB2312" w:hAnsi="仿宋_GB2312" w:eastAsia="仿宋_GB2312" w:cs="仿宋_GB2312"/>
          <w:sz w:val="32"/>
          <w:szCs w:val="32"/>
        </w:rPr>
        <w:t>1.02</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，下降</w:t>
      </w:r>
      <w:r>
        <w:rPr>
          <w:rFonts w:ascii="仿宋_GB2312" w:hAnsi="仿宋_GB2312" w:eastAsia="仿宋_GB2312" w:cs="仿宋_GB2312"/>
          <w:sz w:val="32"/>
          <w:szCs w:val="32"/>
        </w:rPr>
        <w:t>14.59</w:t>
      </w:r>
      <w:r>
        <w:rPr>
          <w:rFonts w:hint="eastAsia" w:ascii="仿宋_GB2312" w:hAnsi="仿宋_GB2312" w:eastAsia="仿宋_GB2312" w:cs="仿宋_GB2312"/>
          <w:sz w:val="32"/>
          <w:szCs w:val="32"/>
        </w:rPr>
        <w:t>%。因公务出行活动与上年相比有所减少。</w:t>
      </w: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color w:val="000000"/>
          <w:sz w:val="32"/>
          <w:szCs w:val="32"/>
        </w:rPr>
        <w:t>公务用车购置支出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。全年按规定更新购置公务用车0辆，。</w:t>
      </w:r>
    </w:p>
    <w:p>
      <w:pPr>
        <w:shd w:val="clear" w:color="auto" w:fill="FFFFFF"/>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公务用车运行维护费支出</w:t>
      </w:r>
      <w:r>
        <w:rPr>
          <w:rFonts w:ascii="仿宋_GB2312" w:hAnsi="仿宋_GB2312" w:eastAsia="仿宋_GB2312" w:cs="仿宋_GB2312"/>
          <w:sz w:val="32"/>
          <w:szCs w:val="32"/>
        </w:rPr>
        <w:t>5.97</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。主要用于公务用车燃料费、维修费、过路费、保险费等支出</w:t>
      </w:r>
      <w:r>
        <w:rPr>
          <w:rFonts w:hint="eastAsia" w:ascii="仿宋_GB2312" w:hAnsi="仿宋_GB2312" w:eastAsia="仿宋_GB2312" w:cs="仿宋_GB2312"/>
          <w:color w:val="000000"/>
          <w:sz w:val="32"/>
          <w:szCs w:val="32"/>
        </w:rPr>
        <w:t>。</w:t>
      </w:r>
    </w:p>
    <w:p>
      <w:pPr>
        <w:shd w:val="clear" w:color="auto" w:fill="FFFFFF"/>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3、公务接待费支出</w:t>
      </w:r>
      <w:r>
        <w:rPr>
          <w:rFonts w:ascii="仿宋_GB2312" w:hAnsi="仿宋_GB2312" w:eastAsia="仿宋_GB2312" w:cs="仿宋_GB2312"/>
          <w:sz w:val="32"/>
          <w:szCs w:val="32"/>
        </w:rPr>
        <w:t>150.81</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，完成预算100%。公务接待费支出决算比202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年减少</w:t>
      </w:r>
      <w:r>
        <w:rPr>
          <w:rFonts w:ascii="仿宋_GB2312" w:hAnsi="仿宋_GB2312" w:eastAsia="仿宋_GB2312" w:cs="仿宋_GB2312"/>
          <w:sz w:val="32"/>
          <w:szCs w:val="32"/>
        </w:rPr>
        <w:t>2.84</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，下降</w:t>
      </w:r>
      <w:r>
        <w:rPr>
          <w:rFonts w:ascii="仿宋_GB2312" w:hAnsi="仿宋_GB2312" w:eastAsia="仿宋_GB2312" w:cs="仿宋_GB2312"/>
          <w:sz w:val="32"/>
          <w:szCs w:val="32"/>
        </w:rPr>
        <w:t>1.85</w:t>
      </w:r>
      <w:r>
        <w:rPr>
          <w:rFonts w:hint="eastAsia" w:ascii="仿宋_GB2312" w:hAnsi="仿宋_GB2312" w:eastAsia="仿宋_GB2312" w:cs="仿宋_GB2312"/>
          <w:sz w:val="32"/>
          <w:szCs w:val="32"/>
        </w:rPr>
        <w:t>%。主要本年接待批次减少且早餐比例有所下降。</w:t>
      </w:r>
    </w:p>
    <w:p>
      <w:pPr>
        <w:shd w:val="clear" w:color="auto" w:fill="FFFFFF"/>
        <w:spacing w:line="560" w:lineRule="exac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color w:val="000000"/>
          <w:sz w:val="32"/>
          <w:szCs w:val="32"/>
        </w:rPr>
        <w:t>国内公务接待支出</w:t>
      </w:r>
      <w:r>
        <w:rPr>
          <w:rFonts w:ascii="仿宋_GB2312" w:hAnsi="仿宋_GB2312" w:eastAsia="仿宋_GB2312" w:cs="仿宋_GB2312"/>
          <w:sz w:val="32"/>
          <w:szCs w:val="32"/>
        </w:rPr>
        <w:t>150.81</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主要用于执行公务、开展业务活动开支的交通费、住宿费、用餐费)。国内公务接待</w:t>
      </w:r>
      <w:r>
        <w:rPr>
          <w:rFonts w:ascii="仿宋_GB2312" w:hAnsi="仿宋_GB2312" w:eastAsia="仿宋_GB2312" w:cs="仿宋_GB2312"/>
          <w:sz w:val="32"/>
          <w:szCs w:val="32"/>
        </w:rPr>
        <w:t>369</w:t>
      </w:r>
      <w:r>
        <w:rPr>
          <w:rFonts w:hint="eastAsia" w:ascii="仿宋_GB2312" w:hAnsi="仿宋_GB2312" w:eastAsia="仿宋_GB2312" w:cs="仿宋_GB2312"/>
          <w:sz w:val="32"/>
          <w:szCs w:val="32"/>
        </w:rPr>
        <w:t>批次，</w:t>
      </w:r>
      <w:r>
        <w:rPr>
          <w:rFonts w:ascii="仿宋_GB2312" w:hAnsi="仿宋_GB2312" w:eastAsia="仿宋_GB2312" w:cs="仿宋_GB2312"/>
          <w:sz w:val="32"/>
          <w:szCs w:val="32"/>
        </w:rPr>
        <w:t>3061</w:t>
      </w:r>
      <w:r>
        <w:rPr>
          <w:rFonts w:hint="eastAsia" w:ascii="仿宋_GB2312" w:hAnsi="仿宋_GB2312" w:eastAsia="仿宋_GB2312" w:cs="仿宋_GB2312"/>
          <w:sz w:val="32"/>
          <w:szCs w:val="32"/>
        </w:rPr>
        <w:t>人次（不包括陪同人员），共计支出</w:t>
      </w:r>
      <w:r>
        <w:rPr>
          <w:rFonts w:ascii="仿宋_GB2312" w:hAnsi="仿宋_GB2312" w:eastAsia="仿宋_GB2312" w:cs="仿宋_GB2312"/>
          <w:sz w:val="32"/>
          <w:szCs w:val="32"/>
        </w:rPr>
        <w:t>150.81</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w:t>
      </w:r>
    </w:p>
    <w:p>
      <w:pPr>
        <w:shd w:val="clear" w:color="auto" w:fill="FFFFFF"/>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外事接待支出0</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外事接待0批次，0人，共计支出0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w:t>
      </w:r>
    </w:p>
    <w:p>
      <w:pPr>
        <w:pStyle w:val="2"/>
      </w:pPr>
    </w:p>
    <w:p>
      <w:pPr>
        <w:pStyle w:val="5"/>
        <w:shd w:val="clear" w:color="auto" w:fill="FFFFFF"/>
        <w:spacing w:before="0" w:after="0" w:line="560" w:lineRule="exact"/>
        <w:ind w:firstLine="643" w:firstLineChars="200"/>
        <w:rPr>
          <w:rFonts w:ascii="黑体" w:hAnsi="黑体" w:eastAsia="黑体" w:cs="黑体"/>
          <w:bCs w:val="0"/>
          <w:color w:val="000000"/>
        </w:rPr>
      </w:pPr>
      <w:bookmarkStart w:id="125" w:name="_Toc14365"/>
      <w:bookmarkStart w:id="126" w:name="_Toc16061"/>
      <w:bookmarkStart w:id="127" w:name="_Toc79163872"/>
      <w:bookmarkStart w:id="128" w:name="_Toc79163622"/>
      <w:bookmarkStart w:id="129" w:name="_Toc19123"/>
      <w:bookmarkStart w:id="130" w:name="_Toc15377218"/>
      <w:bookmarkStart w:id="131" w:name="_Toc15396610"/>
      <w:r>
        <w:rPr>
          <w:rFonts w:hint="eastAsia" w:ascii="黑体" w:hAnsi="黑体" w:eastAsia="黑体" w:cs="黑体"/>
          <w:bCs w:val="0"/>
          <w:color w:val="000000"/>
        </w:rPr>
        <w:t>八、政府性基金预算支出决算情况说明</w:t>
      </w:r>
      <w:bookmarkEnd w:id="125"/>
      <w:bookmarkEnd w:id="126"/>
      <w:bookmarkEnd w:id="127"/>
      <w:bookmarkEnd w:id="128"/>
      <w:bookmarkEnd w:id="129"/>
      <w:bookmarkEnd w:id="130"/>
      <w:bookmarkEnd w:id="131"/>
    </w:p>
    <w:p>
      <w:pPr>
        <w:shd w:val="clear" w:color="auto" w:fill="FFFFFF"/>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年政府性基金预算拨款支出0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w:t>
      </w:r>
    </w:p>
    <w:p>
      <w:pPr>
        <w:pStyle w:val="2"/>
      </w:pPr>
    </w:p>
    <w:p>
      <w:pPr>
        <w:pStyle w:val="5"/>
        <w:shd w:val="clear" w:color="auto" w:fill="FFFFFF"/>
        <w:spacing w:before="0" w:after="0" w:line="560" w:lineRule="exact"/>
        <w:ind w:firstLine="643" w:firstLineChars="200"/>
        <w:rPr>
          <w:rFonts w:ascii="仿宋_GB2312" w:hAnsi="仿宋_GB2312" w:eastAsia="仿宋_GB2312" w:cs="仿宋_GB2312"/>
          <w:bCs w:val="0"/>
          <w:color w:val="000000"/>
        </w:rPr>
      </w:pPr>
      <w:bookmarkStart w:id="132" w:name="_Toc79163873"/>
      <w:bookmarkStart w:id="133" w:name="_Toc15377219"/>
      <w:bookmarkStart w:id="134" w:name="_Toc15396611"/>
      <w:bookmarkStart w:id="135" w:name="_Toc79163623"/>
      <w:bookmarkStart w:id="136" w:name="_Toc5277"/>
      <w:bookmarkStart w:id="137" w:name="_Toc2814"/>
      <w:bookmarkStart w:id="138" w:name="_Toc6922"/>
      <w:r>
        <w:rPr>
          <w:rFonts w:hint="eastAsia" w:ascii="黑体" w:hAnsi="黑体" w:eastAsia="黑体" w:cs="黑体"/>
          <w:bCs w:val="0"/>
          <w:color w:val="000000"/>
        </w:rPr>
        <w:t>九、国有资本经营预算支出决算情况说明</w:t>
      </w:r>
      <w:bookmarkEnd w:id="132"/>
      <w:bookmarkEnd w:id="133"/>
      <w:bookmarkEnd w:id="134"/>
      <w:bookmarkEnd w:id="135"/>
      <w:bookmarkEnd w:id="136"/>
      <w:bookmarkEnd w:id="137"/>
      <w:bookmarkEnd w:id="138"/>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年国有资本经营预算拨款支出0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w:t>
      </w:r>
    </w:p>
    <w:p>
      <w:pPr>
        <w:pStyle w:val="2"/>
      </w:pPr>
    </w:p>
    <w:p>
      <w:pPr>
        <w:pStyle w:val="5"/>
        <w:shd w:val="clear" w:color="auto" w:fill="FFFFFF"/>
        <w:spacing w:before="0" w:after="0" w:line="560" w:lineRule="exact"/>
        <w:ind w:firstLine="643" w:firstLineChars="200"/>
        <w:rPr>
          <w:rFonts w:ascii="黑体" w:hAnsi="黑体" w:eastAsia="黑体" w:cs="黑体"/>
          <w:bCs w:val="0"/>
          <w:color w:val="000000"/>
        </w:rPr>
      </w:pPr>
      <w:bookmarkStart w:id="139" w:name="_Toc79163874"/>
      <w:bookmarkStart w:id="140" w:name="_Toc21276"/>
      <w:bookmarkStart w:id="141" w:name="_Toc29738"/>
      <w:bookmarkStart w:id="142" w:name="_Toc15396612"/>
      <w:bookmarkStart w:id="143" w:name="_Toc15377221"/>
      <w:bookmarkStart w:id="144" w:name="_Toc79163624"/>
      <w:bookmarkStart w:id="145" w:name="_Toc8498"/>
      <w:r>
        <w:rPr>
          <w:rFonts w:hint="eastAsia" w:ascii="黑体" w:hAnsi="黑体" w:eastAsia="黑体" w:cs="黑体"/>
          <w:bCs w:val="0"/>
          <w:color w:val="000000"/>
        </w:rPr>
        <w:t>十、其他重要事项的情况说明</w:t>
      </w:r>
      <w:bookmarkEnd w:id="139"/>
      <w:bookmarkEnd w:id="140"/>
      <w:bookmarkEnd w:id="141"/>
      <w:bookmarkEnd w:id="142"/>
      <w:bookmarkEnd w:id="143"/>
      <w:bookmarkEnd w:id="144"/>
      <w:bookmarkEnd w:id="145"/>
    </w:p>
    <w:p>
      <w:pPr>
        <w:shd w:val="clear" w:color="auto" w:fill="FFFFFF"/>
        <w:spacing w:line="560" w:lineRule="exact"/>
        <w:ind w:firstLine="643" w:firstLineChars="200"/>
        <w:outlineLvl w:val="2"/>
        <w:rPr>
          <w:rFonts w:ascii="仿宋_GB2312" w:hAnsi="仿宋_GB2312" w:eastAsia="仿宋_GB2312" w:cs="仿宋_GB2312"/>
          <w:color w:val="000000"/>
          <w:sz w:val="32"/>
          <w:szCs w:val="32"/>
        </w:rPr>
      </w:pPr>
      <w:bookmarkStart w:id="146" w:name="_Toc79163625"/>
      <w:bookmarkStart w:id="147" w:name="_Toc79163875"/>
      <w:bookmarkStart w:id="148" w:name="_Toc15377222"/>
      <w:bookmarkStart w:id="149" w:name="_Toc12466"/>
      <w:r>
        <w:rPr>
          <w:rFonts w:hint="eastAsia" w:ascii="楷体_GB2312" w:hAnsi="楷体_GB2312" w:eastAsia="楷体_GB2312" w:cs="楷体_GB2312"/>
          <w:b/>
          <w:color w:val="000000"/>
          <w:sz w:val="32"/>
          <w:szCs w:val="32"/>
        </w:rPr>
        <w:t>（一）机关运行经费支出情况</w:t>
      </w:r>
      <w:bookmarkEnd w:id="146"/>
      <w:bookmarkEnd w:id="147"/>
      <w:bookmarkEnd w:id="148"/>
      <w:bookmarkEnd w:id="149"/>
    </w:p>
    <w:p>
      <w:pPr>
        <w:shd w:val="clear" w:color="auto" w:fill="FFFFFF"/>
        <w:autoSpaceDE w:val="0"/>
        <w:autoSpaceDN w:val="0"/>
        <w:adjustRightInd w:val="0"/>
        <w:spacing w:line="560" w:lineRule="exact"/>
        <w:ind w:firstLine="640" w:firstLineChars="200"/>
        <w:jc w:val="left"/>
        <w:outlineLvl w:val="2"/>
        <w:rPr>
          <w:rFonts w:ascii="仿宋_GB2312" w:hAnsi="仿宋_GB2312" w:eastAsia="仿宋_GB2312" w:cs="仿宋_GB2312"/>
          <w:iCs/>
          <w:color w:val="0000FF"/>
          <w:sz w:val="32"/>
          <w:szCs w:val="32"/>
        </w:rPr>
      </w:pPr>
      <w:bookmarkStart w:id="150" w:name="_Toc79163876"/>
      <w:bookmarkStart w:id="151" w:name="_Toc15377223"/>
      <w:bookmarkStart w:id="152" w:name="_Toc79163626"/>
      <w:bookmarkStart w:id="153" w:name="_Toc17230"/>
      <w:r>
        <w:rPr>
          <w:rFonts w:hint="eastAsia" w:ascii="仿宋_GB2312" w:hAnsi="仿宋_GB2312" w:eastAsia="仿宋_GB2312" w:cs="仿宋_GB2312"/>
          <w:iCs/>
          <w:sz w:val="32"/>
          <w:szCs w:val="32"/>
        </w:rPr>
        <w:t>202</w:t>
      </w:r>
      <w:r>
        <w:rPr>
          <w:rFonts w:ascii="仿宋_GB2312" w:hAnsi="仿宋_GB2312" w:eastAsia="仿宋_GB2312" w:cs="仿宋_GB2312"/>
          <w:iCs/>
          <w:sz w:val="32"/>
          <w:szCs w:val="32"/>
        </w:rPr>
        <w:t>4</w:t>
      </w:r>
      <w:r>
        <w:rPr>
          <w:rFonts w:hint="eastAsia" w:ascii="仿宋_GB2312" w:hAnsi="仿宋_GB2312" w:eastAsia="仿宋_GB2312" w:cs="仿宋_GB2312"/>
          <w:iCs/>
          <w:sz w:val="32"/>
          <w:szCs w:val="32"/>
        </w:rPr>
        <w:t>年，</w:t>
      </w:r>
      <w:r>
        <w:rPr>
          <w:rFonts w:hint="eastAsia" w:ascii="仿宋_GB2312" w:hAnsi="仿宋_GB2312" w:eastAsia="仿宋_GB2312" w:cs="仿宋_GB2312"/>
          <w:iCs/>
          <w:color w:val="000000"/>
          <w:sz w:val="32"/>
          <w:szCs w:val="32"/>
        </w:rPr>
        <w:t>壤塘县公务服务中心机关</w:t>
      </w:r>
      <w:r>
        <w:rPr>
          <w:rFonts w:hint="eastAsia" w:ascii="仿宋_GB2312" w:hAnsi="仿宋_GB2312" w:eastAsia="仿宋_GB2312" w:cs="仿宋_GB2312"/>
          <w:iCs/>
          <w:sz w:val="32"/>
          <w:szCs w:val="32"/>
        </w:rPr>
        <w:t>运行经费支出127.42</w:t>
      </w:r>
      <w:r>
        <w:rPr>
          <w:rFonts w:hint="eastAsia" w:ascii="仿宋_GB2312" w:hAnsi="仿宋_GB2312" w:eastAsia="仿宋_GB2312" w:cs="仿宋_GB2312"/>
          <w:iCs/>
          <w:sz w:val="32"/>
          <w:szCs w:val="32"/>
          <w:lang w:eastAsia="zh-CN"/>
        </w:rPr>
        <w:t>万</w:t>
      </w:r>
      <w:r>
        <w:rPr>
          <w:rFonts w:hint="eastAsia" w:ascii="仿宋_GB2312" w:hAnsi="仿宋_GB2312" w:eastAsia="仿宋_GB2312" w:cs="仿宋_GB2312"/>
          <w:iCs/>
          <w:sz w:val="32"/>
          <w:szCs w:val="32"/>
        </w:rPr>
        <w:t>，比202</w:t>
      </w:r>
      <w:r>
        <w:rPr>
          <w:rFonts w:ascii="仿宋_GB2312" w:hAnsi="仿宋_GB2312" w:eastAsia="仿宋_GB2312" w:cs="仿宋_GB2312"/>
          <w:iCs/>
          <w:sz w:val="32"/>
          <w:szCs w:val="32"/>
        </w:rPr>
        <w:t>3</w:t>
      </w:r>
      <w:r>
        <w:rPr>
          <w:rFonts w:hint="eastAsia" w:ascii="仿宋_GB2312" w:hAnsi="仿宋_GB2312" w:eastAsia="仿宋_GB2312" w:cs="仿宋_GB2312"/>
          <w:iCs/>
          <w:sz w:val="32"/>
          <w:szCs w:val="32"/>
        </w:rPr>
        <w:t>年增加6.77</w:t>
      </w:r>
      <w:r>
        <w:rPr>
          <w:rFonts w:hint="eastAsia" w:ascii="仿宋_GB2312" w:hAnsi="仿宋_GB2312" w:eastAsia="仿宋_GB2312" w:cs="仿宋_GB2312"/>
          <w:iCs/>
          <w:sz w:val="32"/>
          <w:szCs w:val="32"/>
          <w:lang w:eastAsia="zh-CN"/>
        </w:rPr>
        <w:t>万</w:t>
      </w:r>
      <w:r>
        <w:rPr>
          <w:rFonts w:hint="eastAsia" w:ascii="仿宋_GB2312" w:hAnsi="仿宋_GB2312" w:eastAsia="仿宋_GB2312" w:cs="仿宋_GB2312"/>
          <w:iCs/>
          <w:sz w:val="32"/>
          <w:szCs w:val="32"/>
        </w:rPr>
        <w:t>，增加5.61%，</w:t>
      </w:r>
    </w:p>
    <w:p>
      <w:pPr>
        <w:shd w:val="clear" w:color="auto" w:fill="FFFFFF"/>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（注：数据来源于财决附03表）</w:t>
      </w:r>
    </w:p>
    <w:p>
      <w:pPr>
        <w:shd w:val="clear" w:color="auto" w:fill="FFFFFF"/>
        <w:autoSpaceDE w:val="0"/>
        <w:autoSpaceDN w:val="0"/>
        <w:adjustRightInd w:val="0"/>
        <w:spacing w:line="560" w:lineRule="exact"/>
        <w:ind w:firstLine="643" w:firstLineChars="200"/>
        <w:jc w:val="left"/>
        <w:outlineLvl w:val="2"/>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（二）政府采购支出情况</w:t>
      </w:r>
      <w:bookmarkEnd w:id="150"/>
      <w:bookmarkEnd w:id="151"/>
      <w:bookmarkEnd w:id="152"/>
      <w:bookmarkEnd w:id="153"/>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2024年，壤塘县公务服务中心政府采购支出总额0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，其中：政府采购货物支出0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、政府采购工程支出0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、政府采购服务支出0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。授予中小企业合同金额0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，其中：授予小微企业合同金额0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w:t>
      </w:r>
    </w:p>
    <w:p>
      <w:pPr>
        <w:shd w:val="clear" w:color="auto" w:fill="FFFFFF"/>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（注：数据来源于财决附03表）</w:t>
      </w:r>
    </w:p>
    <w:p>
      <w:pPr>
        <w:shd w:val="clear" w:color="auto" w:fill="FFFFFF"/>
        <w:autoSpaceDE w:val="0"/>
        <w:autoSpaceDN w:val="0"/>
        <w:adjustRightInd w:val="0"/>
        <w:spacing w:line="560" w:lineRule="exact"/>
        <w:ind w:firstLine="643" w:firstLineChars="200"/>
        <w:jc w:val="left"/>
        <w:outlineLvl w:val="2"/>
        <w:rPr>
          <w:rFonts w:ascii="楷体_GB2312" w:hAnsi="楷体_GB2312" w:eastAsia="楷体_GB2312" w:cs="楷体_GB2312"/>
          <w:b/>
          <w:color w:val="000000"/>
          <w:sz w:val="32"/>
          <w:szCs w:val="32"/>
        </w:rPr>
      </w:pPr>
      <w:bookmarkStart w:id="154" w:name="_Toc79163877"/>
      <w:bookmarkStart w:id="155" w:name="_Toc25047"/>
      <w:bookmarkStart w:id="156" w:name="_Toc15377224"/>
      <w:bookmarkStart w:id="157" w:name="_Toc79163627"/>
      <w:r>
        <w:rPr>
          <w:rFonts w:hint="eastAsia" w:ascii="楷体_GB2312" w:hAnsi="楷体_GB2312" w:eastAsia="楷体_GB2312" w:cs="楷体_GB2312"/>
          <w:b/>
          <w:color w:val="000000"/>
          <w:sz w:val="32"/>
          <w:szCs w:val="32"/>
        </w:rPr>
        <w:t>（三）国有资产占有使用情况</w:t>
      </w:r>
      <w:bookmarkEnd w:id="154"/>
      <w:bookmarkEnd w:id="155"/>
      <w:bookmarkEnd w:id="156"/>
      <w:bookmarkEnd w:id="157"/>
    </w:p>
    <w:p>
      <w:pPr>
        <w:shd w:val="clear" w:color="auto" w:fill="FFFFFF"/>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2024年12月31日，壤塘县公务服务中心共有车辆1辆，其中：主要领导干部用车0辆、机要通信用车0辆、应急保障用车0辆、其他用车1辆，单价50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以上通用设备0台（套），单价100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以上专用设备0台（套）。</w:t>
      </w:r>
    </w:p>
    <w:p>
      <w:pPr>
        <w:shd w:val="clear" w:color="auto" w:fill="FFFFFF"/>
        <w:spacing w:line="600" w:lineRule="exact"/>
        <w:ind w:firstLine="643"/>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（注：数据来源于财决附03表，按部门决算报表填报数据罗列车辆情况。）</w:t>
      </w:r>
    </w:p>
    <w:p>
      <w:pPr>
        <w:shd w:val="clear" w:color="auto" w:fill="FFFFFF"/>
        <w:autoSpaceDE w:val="0"/>
        <w:autoSpaceDN w:val="0"/>
        <w:adjustRightInd w:val="0"/>
        <w:spacing w:line="560" w:lineRule="exact"/>
        <w:ind w:firstLine="643" w:firstLineChars="200"/>
        <w:jc w:val="left"/>
        <w:outlineLvl w:val="2"/>
        <w:rPr>
          <w:rFonts w:ascii="楷体_GB2312" w:hAnsi="楷体_GB2312" w:eastAsia="楷体_GB2312" w:cs="楷体_GB2312"/>
          <w:b/>
          <w:color w:val="000000"/>
          <w:sz w:val="32"/>
          <w:szCs w:val="32"/>
        </w:rPr>
      </w:pPr>
      <w:bookmarkStart w:id="158" w:name="_Toc79163628"/>
      <w:bookmarkStart w:id="159" w:name="_Toc79163878"/>
      <w:bookmarkStart w:id="160" w:name="_Toc14802"/>
      <w:r>
        <w:rPr>
          <w:rFonts w:hint="eastAsia" w:ascii="楷体_GB2312" w:hAnsi="楷体_GB2312" w:eastAsia="楷体_GB2312" w:cs="楷体_GB2312"/>
          <w:b/>
          <w:color w:val="000000"/>
          <w:sz w:val="32"/>
          <w:szCs w:val="32"/>
        </w:rPr>
        <w:t>（四）预算绩效管理情况。</w:t>
      </w:r>
      <w:bookmarkEnd w:id="158"/>
      <w:bookmarkEnd w:id="159"/>
      <w:bookmarkEnd w:id="160"/>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2024年度预算编制阶段，开展预算事前绩效评估，对2个项目编制了绩效目标，预算执行过程中，选取2个项目开展绩效监控，年终执行完毕后，对2个项目开展了绩效目标完成情况自评。</w:t>
      </w:r>
    </w:p>
    <w:p>
      <w:pPr>
        <w:widowControl/>
        <w:shd w:val="clear" w:color="auto" w:fill="FFFFFF"/>
        <w:spacing w:line="576" w:lineRule="exact"/>
        <w:ind w:firstLine="64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本部门按要求对2024部门整体支出绩效评价情况开展自评，《壤塘县公务服务中心部门2024部门整体支出绩效评价报告》见附件（附件1）。</w:t>
      </w:r>
    </w:p>
    <w:p>
      <w:pPr>
        <w:widowControl/>
        <w:shd w:val="clear" w:color="auto" w:fill="FFFFFF"/>
        <w:spacing w:line="576" w:lineRule="exact"/>
        <w:ind w:firstLine="64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本部门自行组织对“一般行政管理事务项目”、“其他公共安全支出项目”、开展了绩效评价，《壤塘县公务服务中心项目2024绩效评价报告》见附件（附件2）。</w:t>
      </w:r>
      <w:bookmarkStart w:id="161" w:name="_Toc15396613"/>
      <w:bookmarkStart w:id="162" w:name="_Toc22751"/>
      <w:bookmarkStart w:id="163" w:name="_Toc1554"/>
      <w:bookmarkStart w:id="164" w:name="_Toc79163879"/>
      <w:bookmarkStart w:id="165" w:name="_Toc13070"/>
      <w:bookmarkStart w:id="166" w:name="_Toc15377225"/>
      <w:bookmarkStart w:id="167" w:name="_Toc79163629"/>
    </w:p>
    <w:p>
      <w:pPr>
        <w:pStyle w:val="2"/>
        <w:shd w:val="clear" w:color="auto" w:fill="FFFFFF"/>
        <w:ind w:firstLine="640"/>
        <w:rPr>
          <w:rFonts w:ascii="仿宋_GB2312" w:hAnsi="仿宋_GB2312" w:eastAsia="仿宋_GB2312" w:cs="仿宋_GB2312"/>
          <w:sz w:val="32"/>
          <w:szCs w:val="32"/>
        </w:rPr>
      </w:pPr>
    </w:p>
    <w:p>
      <w:pPr>
        <w:pStyle w:val="2"/>
        <w:shd w:val="clear" w:color="auto" w:fill="FFFFFF"/>
        <w:ind w:firstLine="640"/>
        <w:rPr>
          <w:rFonts w:ascii="仿宋_GB2312" w:hAnsi="仿宋_GB2312" w:eastAsia="仿宋_GB2312" w:cs="仿宋_GB2312"/>
          <w:sz w:val="32"/>
          <w:szCs w:val="32"/>
        </w:rPr>
      </w:pPr>
    </w:p>
    <w:p>
      <w:pPr>
        <w:pStyle w:val="2"/>
        <w:shd w:val="clear" w:color="auto" w:fill="FFFFFF"/>
        <w:ind w:firstLine="640"/>
        <w:rPr>
          <w:rFonts w:ascii="仿宋_GB2312" w:hAnsi="仿宋_GB2312" w:eastAsia="仿宋_GB2312" w:cs="仿宋_GB2312"/>
          <w:sz w:val="32"/>
          <w:szCs w:val="32"/>
        </w:rPr>
      </w:pPr>
    </w:p>
    <w:p>
      <w:pPr>
        <w:pStyle w:val="2"/>
        <w:shd w:val="clear" w:color="auto" w:fill="FFFFFF"/>
        <w:ind w:firstLine="640"/>
        <w:rPr>
          <w:rFonts w:ascii="仿宋_GB2312" w:hAnsi="仿宋_GB2312" w:eastAsia="仿宋_GB2312" w:cs="仿宋_GB2312"/>
          <w:sz w:val="32"/>
          <w:szCs w:val="32"/>
        </w:rPr>
      </w:pPr>
    </w:p>
    <w:p>
      <w:pPr>
        <w:pStyle w:val="2"/>
        <w:shd w:val="clear" w:color="auto" w:fill="FFFFFF"/>
        <w:ind w:firstLine="640"/>
        <w:rPr>
          <w:rFonts w:ascii="仿宋_GB2312" w:hAnsi="仿宋_GB2312" w:eastAsia="仿宋_GB2312" w:cs="仿宋_GB2312"/>
          <w:sz w:val="32"/>
          <w:szCs w:val="32"/>
        </w:rPr>
      </w:pPr>
    </w:p>
    <w:p>
      <w:pPr>
        <w:numPr>
          <w:ilvl w:val="0"/>
          <w:numId w:val="1"/>
        </w:numPr>
        <w:shd w:val="clear" w:color="auto" w:fill="FFFFFF"/>
        <w:spacing w:line="560" w:lineRule="exact"/>
        <w:jc w:val="center"/>
        <w:outlineLvl w:val="0"/>
        <w:rPr>
          <w:rStyle w:val="16"/>
          <w:rFonts w:ascii="黑体" w:hAnsi="黑体" w:eastAsia="黑体" w:cs="黑体"/>
          <w:sz w:val="32"/>
          <w:szCs w:val="32"/>
        </w:rPr>
      </w:pPr>
      <w:bookmarkStart w:id="168" w:name="_Toc9192"/>
      <w:r>
        <w:rPr>
          <w:rFonts w:hint="eastAsia" w:ascii="黑体" w:hAnsi="黑体" w:eastAsia="黑体" w:cs="黑体"/>
          <w:b/>
          <w:bCs/>
          <w:color w:val="000000"/>
          <w:sz w:val="32"/>
          <w:szCs w:val="32"/>
        </w:rPr>
        <w:t>名</w:t>
      </w:r>
      <w:r>
        <w:rPr>
          <w:rStyle w:val="16"/>
          <w:rFonts w:hint="eastAsia" w:ascii="黑体" w:hAnsi="黑体" w:eastAsia="黑体" w:cs="黑体"/>
          <w:sz w:val="32"/>
          <w:szCs w:val="32"/>
        </w:rPr>
        <w:t>词解释</w:t>
      </w:r>
      <w:bookmarkEnd w:id="161"/>
      <w:bookmarkEnd w:id="162"/>
      <w:bookmarkEnd w:id="163"/>
      <w:bookmarkEnd w:id="164"/>
      <w:bookmarkEnd w:id="165"/>
      <w:bookmarkEnd w:id="166"/>
      <w:bookmarkEnd w:id="167"/>
      <w:bookmarkEnd w:id="168"/>
    </w:p>
    <w:p>
      <w:pPr>
        <w:pStyle w:val="2"/>
        <w:shd w:val="clear" w:color="auto" w:fill="FFFFFF"/>
        <w:ind w:left="0" w:firstLine="0" w:firstLineChars="0"/>
      </w:pPr>
    </w:p>
    <w:p>
      <w:pPr>
        <w:pStyle w:val="2"/>
        <w:shd w:val="clear" w:color="auto" w:fill="FFFFFF"/>
        <w:ind w:left="0" w:firstLine="0" w:firstLineChars="0"/>
      </w:pPr>
    </w:p>
    <w:p>
      <w:pPr>
        <w:pStyle w:val="18"/>
        <w:shd w:val="clear" w:color="auto" w:fill="FFFFFF"/>
        <w:spacing w:line="560" w:lineRule="exact"/>
        <w:ind w:firstLine="643" w:firstLineChars="200"/>
        <w:jc w:val="both"/>
        <w:rPr>
          <w:rFonts w:ascii="仿宋_GB2312" w:hAnsi="仿宋_GB2312" w:eastAsia="仿宋_GB2312" w:cs="仿宋_GB2312"/>
          <w:sz w:val="32"/>
          <w:szCs w:val="32"/>
        </w:rPr>
      </w:pPr>
      <w:bookmarkStart w:id="169" w:name="_Toc15377226"/>
      <w:r>
        <w:rPr>
          <w:rFonts w:hint="eastAsia" w:ascii="仿宋_GB2312" w:hAnsi="仿宋_GB2312" w:eastAsia="仿宋_GB2312" w:cs="仿宋_GB2312"/>
          <w:b/>
          <w:bCs/>
          <w:color w:val="auto"/>
          <w:kern w:val="2"/>
          <w:sz w:val="32"/>
          <w:szCs w:val="32"/>
        </w:rPr>
        <w:t>1、</w:t>
      </w:r>
      <w:r>
        <w:rPr>
          <w:rFonts w:hint="eastAsia" w:ascii="仿宋_GB2312" w:hAnsi="仿宋_GB2312" w:eastAsia="仿宋_GB2312" w:cs="仿宋_GB2312"/>
          <w:b/>
          <w:bCs/>
          <w:sz w:val="32"/>
          <w:szCs w:val="32"/>
        </w:rPr>
        <w:t>财政拨款收入：</w:t>
      </w:r>
      <w:r>
        <w:rPr>
          <w:rFonts w:hint="eastAsia" w:ascii="仿宋_GB2312" w:hAnsi="仿宋_GB2312" w:eastAsia="仿宋_GB2312" w:cs="仿宋_GB2312"/>
          <w:sz w:val="32"/>
          <w:szCs w:val="32"/>
        </w:rPr>
        <w:t>指单位从同级财政部门取得的财政预算资金。</w:t>
      </w:r>
    </w:p>
    <w:p>
      <w:pPr>
        <w:pStyle w:val="18"/>
        <w:shd w:val="clear" w:color="auto" w:fill="FFFFFF"/>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32"/>
        </w:rPr>
        <w:t>2、事业收入：</w:t>
      </w:r>
      <w:r>
        <w:rPr>
          <w:rFonts w:hint="eastAsia" w:ascii="仿宋_GB2312" w:hAnsi="仿宋_GB2312" w:eastAsia="仿宋_GB2312" w:cs="仿宋_GB2312"/>
          <w:sz w:val="32"/>
          <w:szCs w:val="32"/>
        </w:rPr>
        <w:t>指事业单位开展专业业务活动及辅助活动取得的收入。</w:t>
      </w:r>
    </w:p>
    <w:p>
      <w:pPr>
        <w:pStyle w:val="18"/>
        <w:shd w:val="clear" w:color="auto" w:fill="FFFFFF"/>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32"/>
        </w:rPr>
        <w:t>3、经营收入：</w:t>
      </w:r>
      <w:r>
        <w:rPr>
          <w:rFonts w:hint="eastAsia" w:ascii="仿宋_GB2312" w:hAnsi="仿宋_GB2312" w:eastAsia="仿宋_GB2312" w:cs="仿宋_GB2312"/>
          <w:sz w:val="32"/>
          <w:szCs w:val="32"/>
        </w:rPr>
        <w:t>指事业单位在专业业务活动及其辅助活动之外开展非独立核算经营活动取得的收入。</w:t>
      </w:r>
    </w:p>
    <w:p>
      <w:pPr>
        <w:pStyle w:val="18"/>
        <w:shd w:val="clear" w:color="auto" w:fill="FFFFFF"/>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32"/>
        </w:rPr>
        <w:t>4、其他收入：</w:t>
      </w:r>
      <w:r>
        <w:rPr>
          <w:rFonts w:hint="eastAsia" w:ascii="仿宋_GB2312" w:hAnsi="仿宋_GB2312" w:eastAsia="仿宋_GB2312" w:cs="仿宋_GB2312"/>
          <w:color w:val="auto"/>
          <w:kern w:val="2"/>
          <w:sz w:val="32"/>
          <w:szCs w:val="32"/>
        </w:rPr>
        <w:t>指单位取得的除上述收入以外的各项收入。主要</w:t>
      </w:r>
      <w:r>
        <w:rPr>
          <w:rFonts w:hint="eastAsia" w:ascii="仿宋_GB2312" w:hAnsi="仿宋_GB2312" w:eastAsia="仿宋_GB2312" w:cs="仿宋_GB2312"/>
          <w:sz w:val="32"/>
          <w:szCs w:val="32"/>
        </w:rPr>
        <w:t xml:space="preserve">是主要是利息收入。 </w:t>
      </w:r>
    </w:p>
    <w:p>
      <w:pPr>
        <w:pStyle w:val="18"/>
        <w:shd w:val="clear" w:color="auto" w:fill="FFFFFF"/>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32"/>
        </w:rPr>
        <w:t>5、用事业基金弥补收支差额：</w:t>
      </w:r>
      <w:r>
        <w:rPr>
          <w:rFonts w:hint="eastAsia" w:ascii="仿宋_GB2312" w:hAnsi="仿宋_GB2312" w:eastAsia="仿宋_GB2312" w:cs="仿宋_GB2312"/>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18"/>
        <w:shd w:val="clear" w:color="auto" w:fill="FFFFFF"/>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32"/>
        </w:rPr>
        <w:t>6、年初结转和结余：</w:t>
      </w:r>
      <w:r>
        <w:rPr>
          <w:rFonts w:hint="eastAsia" w:ascii="仿宋_GB2312" w:hAnsi="仿宋_GB2312" w:eastAsia="仿宋_GB2312" w:cs="仿宋_GB2312"/>
          <w:sz w:val="32"/>
          <w:szCs w:val="32"/>
        </w:rPr>
        <w:t xml:space="preserve">指以前年度尚未完成、结转到本年按有关规定继续使用的资金。 </w:t>
      </w:r>
    </w:p>
    <w:p>
      <w:pPr>
        <w:pStyle w:val="18"/>
        <w:shd w:val="clear" w:color="auto" w:fill="FFFFFF"/>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32"/>
        </w:rPr>
        <w:t>7、结余分配：</w:t>
      </w:r>
      <w:r>
        <w:rPr>
          <w:rFonts w:hint="eastAsia" w:ascii="仿宋_GB2312" w:hAnsi="仿宋_GB2312" w:eastAsia="仿宋_GB2312" w:cs="仿宋_GB2312"/>
          <w:sz w:val="32"/>
          <w:szCs w:val="32"/>
        </w:rPr>
        <w:t>指事业单位按照事业单位会计制度的规定从非财政补助结余中分配的事业基金和职工福利基金等。</w:t>
      </w:r>
    </w:p>
    <w:p>
      <w:pPr>
        <w:pStyle w:val="18"/>
        <w:shd w:val="clear" w:color="auto" w:fill="FFFFFF"/>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32"/>
        </w:rPr>
        <w:t>8、年末结转和结余：</w:t>
      </w:r>
      <w:r>
        <w:rPr>
          <w:rFonts w:hint="eastAsia" w:ascii="仿宋_GB2312" w:hAnsi="仿宋_GB2312" w:eastAsia="仿宋_GB2312" w:cs="仿宋_GB2312"/>
          <w:sz w:val="32"/>
          <w:szCs w:val="32"/>
        </w:rPr>
        <w:t>指单位按有关规定结转到下年或以后年度继续使用的资金。</w:t>
      </w:r>
    </w:p>
    <w:p>
      <w:pPr>
        <w:shd w:val="clear" w:color="auto" w:fill="FFFFFF"/>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9、一般公共服务201（类）29（款）01（项）：</w:t>
      </w:r>
      <w:r>
        <w:rPr>
          <w:rFonts w:hint="eastAsia" w:ascii="仿宋_GB2312" w:hAnsi="仿宋_GB2312" w:eastAsia="仿宋_GB2312" w:cs="仿宋_GB2312"/>
          <w:sz w:val="32"/>
          <w:szCs w:val="32"/>
        </w:rPr>
        <w:t>指</w:t>
      </w:r>
      <w:r>
        <w:rPr>
          <w:rFonts w:hint="eastAsia" w:ascii="仿宋_GB2312" w:hAnsi="仿宋_GB2312" w:eastAsia="仿宋_GB2312" w:cs="仿宋_GB2312"/>
          <w:color w:val="000000"/>
          <w:sz w:val="32"/>
          <w:szCs w:val="32"/>
        </w:rPr>
        <w:t>反映行政单位的基本支出。</w:t>
      </w:r>
    </w:p>
    <w:p>
      <w:pPr>
        <w:shd w:val="clear" w:color="auto" w:fill="FFFFFF"/>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10、一般公共服务201（类）：</w:t>
      </w:r>
      <w:r>
        <w:rPr>
          <w:rFonts w:hint="eastAsia" w:ascii="仿宋_GB2312" w:hAnsi="仿宋_GB2312" w:eastAsia="仿宋_GB2312" w:cs="仿宋_GB2312"/>
          <w:sz w:val="32"/>
          <w:szCs w:val="32"/>
        </w:rPr>
        <w:t>反映行政</w:t>
      </w:r>
      <w:r>
        <w:rPr>
          <w:rFonts w:hint="eastAsia" w:ascii="仿宋_GB2312" w:hAnsi="仿宋_GB2312" w:eastAsia="仿宋_GB2312" w:cs="仿宋_GB2312"/>
          <w:color w:val="000000"/>
          <w:sz w:val="32"/>
          <w:szCs w:val="32"/>
        </w:rPr>
        <w:t>单位未单独设置项级科目的其他项目支出。</w:t>
      </w:r>
    </w:p>
    <w:p>
      <w:pPr>
        <w:shd w:val="clear" w:color="auto" w:fill="FFFFFF"/>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11、社会保障和就业208（类）05（款）05（项）：</w:t>
      </w:r>
      <w:r>
        <w:rPr>
          <w:rFonts w:hint="eastAsia" w:ascii="仿宋_GB2312" w:hAnsi="仿宋_GB2312" w:eastAsia="仿宋_GB2312" w:cs="仿宋_GB2312"/>
          <w:sz w:val="32"/>
          <w:szCs w:val="32"/>
        </w:rPr>
        <w:t>反映机关事业单位实施养老保险制度由单位缴纳的基本养老</w:t>
      </w:r>
      <w:r>
        <w:rPr>
          <w:rFonts w:hint="eastAsia" w:ascii="仿宋_GB2312" w:hAnsi="仿宋_GB2312" w:eastAsia="仿宋_GB2312" w:cs="仿宋_GB2312"/>
          <w:color w:val="000000"/>
          <w:sz w:val="32"/>
          <w:szCs w:val="32"/>
        </w:rPr>
        <w:t>保险费支出。</w:t>
      </w:r>
    </w:p>
    <w:p>
      <w:pPr>
        <w:shd w:val="clear" w:color="auto" w:fill="FFFFFF"/>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 xml:space="preserve">12、社会保障和就业208（类）05（款）06（项）: </w:t>
      </w:r>
      <w:r>
        <w:rPr>
          <w:rFonts w:hint="eastAsia" w:ascii="仿宋_GB2312" w:hAnsi="仿宋_GB2312" w:eastAsia="仿宋_GB2312" w:cs="仿宋_GB2312"/>
          <w:sz w:val="32"/>
          <w:szCs w:val="32"/>
        </w:rPr>
        <w:t>反映机关事业单位实施养老保险制度由单位实际缴纳的职业</w:t>
      </w:r>
      <w:r>
        <w:rPr>
          <w:rFonts w:hint="eastAsia" w:ascii="仿宋_GB2312" w:hAnsi="仿宋_GB2312" w:eastAsia="仿宋_GB2312" w:cs="仿宋_GB2312"/>
          <w:color w:val="000000"/>
          <w:sz w:val="32"/>
          <w:szCs w:val="32"/>
        </w:rPr>
        <w:t>年金支出。</w:t>
      </w:r>
    </w:p>
    <w:p>
      <w:pPr>
        <w:shd w:val="clear" w:color="auto" w:fill="FFFFFF"/>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 xml:space="preserve">13、卫生健康210（类）11（款）01（项）: </w:t>
      </w:r>
      <w:r>
        <w:rPr>
          <w:rFonts w:hint="eastAsia" w:ascii="仿宋_GB2312" w:hAnsi="仿宋_GB2312" w:eastAsia="仿宋_GB2312" w:cs="仿宋_GB2312"/>
          <w:sz w:val="32"/>
          <w:szCs w:val="32"/>
        </w:rPr>
        <w:t>反映财政部门集中安排的行政单位基本医疗保险缴费经费，未参加</w:t>
      </w:r>
      <w:r>
        <w:rPr>
          <w:rFonts w:hint="eastAsia" w:ascii="仿宋_GB2312" w:hAnsi="仿宋_GB2312" w:eastAsia="仿宋_GB2312" w:cs="仿宋_GB2312"/>
          <w:color w:val="000000"/>
          <w:sz w:val="32"/>
          <w:szCs w:val="32"/>
        </w:rPr>
        <w:t>医疗保险的行政单位的公费医疗经费，按国家规定享受离休人员待遇的医疗经费。</w:t>
      </w:r>
    </w:p>
    <w:p>
      <w:pPr>
        <w:shd w:val="clear" w:color="auto" w:fill="FFFFFF"/>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14、住房保障支出221（类）02（款）01（项）:</w:t>
      </w:r>
      <w:r>
        <w:rPr>
          <w:rFonts w:hint="eastAsia" w:ascii="仿宋_GB2312" w:hAnsi="仿宋_GB2312" w:eastAsia="仿宋_GB2312" w:cs="仿宋_GB2312"/>
          <w:sz w:val="32"/>
          <w:szCs w:val="32"/>
        </w:rPr>
        <w:t xml:space="preserve"> 反映行政事业单位按人力资源和社会保障部、财政部规定</w:t>
      </w:r>
      <w:r>
        <w:rPr>
          <w:rFonts w:hint="eastAsia" w:ascii="仿宋_GB2312" w:hAnsi="仿宋_GB2312" w:eastAsia="仿宋_GB2312" w:cs="仿宋_GB2312"/>
          <w:color w:val="000000"/>
          <w:sz w:val="32"/>
          <w:szCs w:val="32"/>
        </w:rPr>
        <w:t>的基本工资和津贴补贴以及规定比例为职工缴纳的住房公积金。</w:t>
      </w:r>
    </w:p>
    <w:p>
      <w:pPr>
        <w:shd w:val="clear" w:color="auto" w:fill="FFFFFF"/>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15、基本支出：</w:t>
      </w:r>
      <w:r>
        <w:rPr>
          <w:rFonts w:hint="eastAsia" w:ascii="仿宋_GB2312" w:hAnsi="仿宋_GB2312" w:eastAsia="仿宋_GB2312" w:cs="仿宋_GB2312"/>
          <w:color w:val="000000"/>
          <w:sz w:val="32"/>
          <w:szCs w:val="32"/>
        </w:rPr>
        <w:t>指为保障机构正常运转、完成日常工作任务而发生的人员支出和公用支出。</w:t>
      </w:r>
    </w:p>
    <w:p>
      <w:pPr>
        <w:shd w:val="clear" w:color="auto" w:fill="FFFFFF"/>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16、项目支出：</w:t>
      </w:r>
      <w:r>
        <w:rPr>
          <w:rFonts w:hint="eastAsia" w:ascii="仿宋_GB2312" w:hAnsi="仿宋_GB2312" w:eastAsia="仿宋_GB2312" w:cs="仿宋_GB2312"/>
          <w:color w:val="000000"/>
          <w:sz w:val="32"/>
          <w:szCs w:val="32"/>
        </w:rPr>
        <w:t xml:space="preserve">指在基本支出之外为完成特定行政任务和事业发展目标所发生的支出。 </w:t>
      </w:r>
    </w:p>
    <w:p>
      <w:pPr>
        <w:shd w:val="clear" w:color="auto" w:fill="FFFFFF"/>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17、经营支出：</w:t>
      </w:r>
      <w:r>
        <w:rPr>
          <w:rFonts w:hint="eastAsia" w:ascii="仿宋_GB2312" w:hAnsi="仿宋_GB2312" w:eastAsia="仿宋_GB2312" w:cs="仿宋_GB2312"/>
          <w:color w:val="000000"/>
          <w:sz w:val="32"/>
          <w:szCs w:val="32"/>
        </w:rPr>
        <w:t>指事业单位在专业业务活动及其辅助活动之外开展非独立核算经营活动发生的支出。</w:t>
      </w:r>
    </w:p>
    <w:p>
      <w:pPr>
        <w:pStyle w:val="18"/>
        <w:shd w:val="clear" w:color="auto" w:fill="FFFFFF"/>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32"/>
        </w:rPr>
        <w:t>18、 “三公”经费：</w:t>
      </w:r>
      <w:r>
        <w:rPr>
          <w:rFonts w:hint="eastAsia" w:ascii="仿宋_GB2312" w:hAnsi="仿宋_GB2312" w:eastAsia="仿宋_GB2312" w:cs="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8"/>
        <w:shd w:val="clear" w:color="auto" w:fill="FFFFFF"/>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32"/>
        </w:rPr>
        <w:t>19、机关运行经费：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hd w:val="clear" w:color="auto" w:fill="FFFFFF"/>
        <w:spacing w:line="560" w:lineRule="exact"/>
        <w:jc w:val="center"/>
        <w:outlineLvl w:val="0"/>
        <w:rPr>
          <w:rStyle w:val="16"/>
          <w:rFonts w:ascii="仿宋_GB2312" w:hAnsi="仿宋_GB2312" w:eastAsia="仿宋_GB2312" w:cs="仿宋_GB2312"/>
          <w:b w:val="0"/>
          <w:sz w:val="32"/>
          <w:szCs w:val="32"/>
        </w:rPr>
      </w:pPr>
      <w:r>
        <w:rPr>
          <w:rFonts w:hint="eastAsia" w:ascii="仿宋_GB2312" w:hAnsi="仿宋_GB2312" w:eastAsia="仿宋_GB2312" w:cs="仿宋_GB2312"/>
          <w:b/>
          <w:color w:val="000000"/>
          <w:sz w:val="44"/>
          <w:szCs w:val="44"/>
        </w:rPr>
        <w:br w:type="page"/>
      </w:r>
      <w:bookmarkStart w:id="170" w:name="_Toc16103"/>
      <w:bookmarkStart w:id="171" w:name="_Toc12289"/>
      <w:bookmarkStart w:id="172" w:name="_Toc79163630"/>
      <w:bookmarkStart w:id="173" w:name="_Toc79163880"/>
      <w:bookmarkStart w:id="174" w:name="_Toc13913"/>
      <w:bookmarkStart w:id="175" w:name="_Toc27633"/>
      <w:bookmarkStart w:id="176" w:name="_Toc15396614"/>
      <w:r>
        <w:rPr>
          <w:rFonts w:hint="eastAsia" w:ascii="黑体" w:hAnsi="黑体" w:eastAsia="黑体" w:cs="黑体"/>
          <w:b/>
          <w:bCs/>
          <w:color w:val="000000"/>
          <w:sz w:val="32"/>
          <w:szCs w:val="32"/>
        </w:rPr>
        <w:t>第</w:t>
      </w:r>
      <w:r>
        <w:rPr>
          <w:rStyle w:val="16"/>
          <w:rFonts w:hint="eastAsia" w:ascii="黑体" w:hAnsi="黑体" w:eastAsia="黑体" w:cs="黑体"/>
          <w:sz w:val="32"/>
          <w:szCs w:val="32"/>
        </w:rPr>
        <w:t>四部分 附件</w:t>
      </w:r>
      <w:bookmarkEnd w:id="170"/>
      <w:bookmarkEnd w:id="171"/>
      <w:bookmarkEnd w:id="172"/>
      <w:bookmarkEnd w:id="173"/>
      <w:bookmarkEnd w:id="174"/>
      <w:bookmarkEnd w:id="175"/>
      <w:bookmarkEnd w:id="176"/>
    </w:p>
    <w:p>
      <w:pPr>
        <w:shd w:val="clear" w:color="auto" w:fill="FFFFFF"/>
        <w:spacing w:line="560" w:lineRule="exact"/>
        <w:jc w:val="left"/>
        <w:outlineLvl w:val="1"/>
        <w:rPr>
          <w:rFonts w:ascii="黑体" w:hAnsi="黑体" w:eastAsia="黑体" w:cs="黑体"/>
          <w:sz w:val="32"/>
          <w:szCs w:val="32"/>
        </w:rPr>
      </w:pPr>
      <w:bookmarkStart w:id="177" w:name="_Toc29693"/>
      <w:bookmarkStart w:id="178" w:name="_Toc79163881"/>
      <w:bookmarkStart w:id="179" w:name="_Toc31392"/>
      <w:bookmarkStart w:id="180" w:name="_Toc12230"/>
      <w:bookmarkStart w:id="181" w:name="_Toc79163631"/>
      <w:bookmarkStart w:id="182" w:name="_Toc15702"/>
      <w:bookmarkStart w:id="183" w:name="_Toc31453"/>
      <w:bookmarkStart w:id="184" w:name="_Toc13180"/>
      <w:r>
        <w:rPr>
          <w:rFonts w:hint="eastAsia" w:ascii="黑体" w:hAnsi="黑体" w:eastAsia="黑体" w:cs="黑体"/>
          <w:sz w:val="32"/>
          <w:szCs w:val="32"/>
        </w:rPr>
        <w:t>附件1</w:t>
      </w:r>
      <w:bookmarkEnd w:id="177"/>
      <w:bookmarkEnd w:id="178"/>
      <w:bookmarkEnd w:id="179"/>
      <w:bookmarkEnd w:id="180"/>
      <w:bookmarkEnd w:id="181"/>
      <w:bookmarkEnd w:id="182"/>
      <w:bookmarkEnd w:id="183"/>
      <w:bookmarkEnd w:id="184"/>
    </w:p>
    <w:p>
      <w:pPr>
        <w:shd w:val="clear" w:color="auto" w:fill="FFFFFF"/>
        <w:spacing w:line="560" w:lineRule="exact"/>
        <w:jc w:val="center"/>
        <w:rPr>
          <w:rFonts w:ascii="仿宋_GB2312" w:hAnsi="仿宋_GB2312" w:eastAsia="仿宋_GB2312" w:cs="仿宋_GB2312"/>
          <w:sz w:val="32"/>
          <w:szCs w:val="32"/>
        </w:rPr>
      </w:pPr>
    </w:p>
    <w:p>
      <w:pPr>
        <w:widowControl/>
        <w:shd w:val="clear" w:color="auto" w:fill="FFFFFF"/>
        <w:spacing w:line="560" w:lineRule="exact"/>
        <w:ind w:firstLine="2209" w:firstLineChars="500"/>
        <w:contextualSpacing/>
        <w:rPr>
          <w:rFonts w:hint="eastAsia" w:ascii="方正小标宋_GBK" w:hAnsi="方正小标宋_GBK" w:eastAsia="方正小标宋_GBK" w:cs="方正小标宋_GBK"/>
          <w:b/>
          <w:sz w:val="44"/>
          <w:szCs w:val="44"/>
          <w:shd w:val="clear" w:color="auto" w:fill="FFFFFF"/>
        </w:rPr>
      </w:pPr>
      <w:r>
        <w:rPr>
          <w:rFonts w:hint="eastAsia" w:ascii="方正小标宋_GBK" w:hAnsi="方正小标宋_GBK" w:eastAsia="方正小标宋_GBK" w:cs="方正小标宋_GBK"/>
          <w:b/>
          <w:sz w:val="44"/>
          <w:szCs w:val="44"/>
          <w:shd w:val="clear" w:color="auto" w:fill="FFFFFF"/>
        </w:rPr>
        <w:t>壤塘县公务服务中心</w:t>
      </w:r>
    </w:p>
    <w:p>
      <w:pPr>
        <w:widowControl/>
        <w:shd w:val="clear" w:color="auto" w:fill="FFFFFF"/>
        <w:spacing w:line="560" w:lineRule="exact"/>
        <w:contextualSpacing/>
        <w:jc w:val="center"/>
        <w:rPr>
          <w:rFonts w:hint="eastAsia" w:ascii="方正小标宋_GBK" w:hAnsi="方正小标宋_GBK" w:eastAsia="方正小标宋_GBK" w:cs="方正小标宋_GBK"/>
          <w:color w:val="000000"/>
          <w:kern w:val="0"/>
          <w:sz w:val="44"/>
          <w:szCs w:val="44"/>
          <w:shd w:val="clear" w:color="auto" w:fill="FFFFFF"/>
        </w:rPr>
      </w:pPr>
      <w:r>
        <w:rPr>
          <w:rFonts w:ascii="方正小标宋_GBK" w:hAnsi="方正小标宋_GBK" w:eastAsia="方正小标宋_GBK" w:cs="方正小标宋_GBK"/>
          <w:b/>
          <w:sz w:val="44"/>
          <w:szCs w:val="44"/>
          <w:shd w:val="clear" w:color="auto" w:fill="FFFFFF"/>
        </w:rPr>
        <w:t>2024</w:t>
      </w:r>
      <w:r>
        <w:rPr>
          <w:rFonts w:hint="eastAsia" w:ascii="方正小标宋_GBK" w:hAnsi="方正小标宋_GBK" w:eastAsia="方正小标宋_GBK" w:cs="方正小标宋_GBK"/>
          <w:b/>
          <w:sz w:val="44"/>
          <w:szCs w:val="44"/>
          <w:shd w:val="clear" w:color="auto" w:fill="FFFFFF"/>
        </w:rPr>
        <w:t>年</w:t>
      </w:r>
      <w:r>
        <w:rPr>
          <w:rFonts w:hint="eastAsia" w:ascii="方正小标宋_GBK" w:hAnsi="方正小标宋_GBK" w:eastAsia="方正小标宋_GBK" w:cs="方正小标宋_GBK"/>
          <w:b/>
          <w:color w:val="000000"/>
          <w:sz w:val="44"/>
          <w:szCs w:val="44"/>
          <w:shd w:val="clear" w:color="auto" w:fill="FFFFFF"/>
        </w:rPr>
        <w:t>县级部门</w:t>
      </w:r>
      <w:r>
        <w:rPr>
          <w:rFonts w:hint="eastAsia" w:ascii="方正小标宋_GBK" w:hAnsi="方正小标宋_GBK" w:eastAsia="方正小标宋_GBK" w:cs="方正小标宋_GBK"/>
          <w:b/>
          <w:sz w:val="44"/>
          <w:szCs w:val="44"/>
          <w:shd w:val="clear" w:color="auto" w:fill="FFFFFF"/>
        </w:rPr>
        <w:t>整体绩效评价报告</w:t>
      </w:r>
    </w:p>
    <w:p>
      <w:pPr>
        <w:widowControl/>
        <w:shd w:val="clear" w:color="auto" w:fill="FFFFFF"/>
        <w:adjustRightInd w:val="0"/>
        <w:snapToGrid w:val="0"/>
        <w:spacing w:line="560" w:lineRule="exact"/>
        <w:ind w:firstLine="643" w:firstLineChars="200"/>
        <w:contextualSpacing/>
        <w:jc w:val="left"/>
        <w:outlineLvl w:val="1"/>
        <w:rPr>
          <w:rFonts w:ascii="黑体" w:hAnsi="黑体" w:eastAsia="黑体" w:cs="黑体"/>
          <w:b/>
          <w:bCs/>
          <w:color w:val="000000"/>
          <w:kern w:val="0"/>
          <w:sz w:val="32"/>
          <w:szCs w:val="32"/>
          <w:shd w:val="clear" w:color="auto" w:fill="FFFFFF"/>
          <w:lang w:val="zh-CN"/>
        </w:rPr>
      </w:pPr>
      <w:bookmarkStart w:id="185" w:name="_Toc21025"/>
      <w:bookmarkStart w:id="186" w:name="_Toc9227"/>
      <w:bookmarkStart w:id="187" w:name="_Toc4770"/>
      <w:r>
        <w:rPr>
          <w:rFonts w:hint="eastAsia" w:ascii="黑体" w:hAnsi="黑体" w:eastAsia="黑体" w:cs="黑体"/>
          <w:b/>
          <w:bCs/>
          <w:color w:val="000000"/>
          <w:kern w:val="0"/>
          <w:sz w:val="32"/>
          <w:szCs w:val="32"/>
          <w:shd w:val="clear" w:color="auto" w:fill="FFFFFF"/>
        </w:rPr>
        <w:t>一、</w:t>
      </w:r>
      <w:r>
        <w:rPr>
          <w:rFonts w:hint="eastAsia" w:ascii="黑体" w:hAnsi="黑体" w:eastAsia="黑体" w:cs="黑体"/>
          <w:b/>
          <w:bCs/>
          <w:color w:val="000000"/>
          <w:kern w:val="0"/>
          <w:sz w:val="32"/>
          <w:szCs w:val="32"/>
          <w:shd w:val="clear" w:color="auto" w:fill="FFFFFF"/>
          <w:lang w:val="zh-CN"/>
        </w:rPr>
        <w:t>部门（单位）概况</w:t>
      </w:r>
      <w:bookmarkEnd w:id="185"/>
      <w:bookmarkEnd w:id="186"/>
      <w:bookmarkEnd w:id="187"/>
    </w:p>
    <w:p>
      <w:pPr>
        <w:shd w:val="clear" w:color="auto" w:fill="FFFFFF"/>
        <w:spacing w:line="560" w:lineRule="exact"/>
        <w:ind w:firstLine="643" w:firstLineChars="200"/>
        <w:outlineLvl w:val="2"/>
        <w:rPr>
          <w:rFonts w:ascii="楷体_GB2312" w:hAnsi="楷体_GB2312" w:eastAsia="楷体_GB2312" w:cs="楷体_GB2312"/>
          <w:b/>
          <w:color w:val="000000"/>
          <w:sz w:val="32"/>
          <w:szCs w:val="32"/>
          <w:lang w:val="zh-CN"/>
        </w:rPr>
      </w:pPr>
      <w:bookmarkStart w:id="188" w:name="_Toc25312"/>
      <w:r>
        <w:rPr>
          <w:rFonts w:hint="eastAsia" w:ascii="楷体_GB2312" w:hAnsi="楷体_GB2312" w:eastAsia="楷体_GB2312" w:cs="楷体_GB2312"/>
          <w:b/>
          <w:color w:val="000000"/>
          <w:sz w:val="32"/>
          <w:szCs w:val="32"/>
          <w:lang w:val="zh-CN"/>
        </w:rPr>
        <w:t>（一）机构组成</w:t>
      </w:r>
      <w:bookmarkEnd w:id="188"/>
    </w:p>
    <w:p>
      <w:pPr>
        <w:shd w:val="clear" w:color="auto" w:fill="FFFFFF"/>
        <w:spacing w:line="560" w:lineRule="exact"/>
        <w:ind w:firstLine="800" w:firstLineChars="25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sz w:val="32"/>
          <w:szCs w:val="32"/>
        </w:rPr>
        <w:t xml:space="preserve"> 公务服务中心下属二级单位0个，其中行政单位0个，参照公务员法管理的事业单位0个，其他事业单位0个。</w:t>
      </w:r>
    </w:p>
    <w:p>
      <w:pPr>
        <w:shd w:val="clear" w:color="auto" w:fill="FFFFFF"/>
        <w:spacing w:line="560" w:lineRule="exact"/>
        <w:ind w:firstLine="643" w:firstLineChars="200"/>
        <w:outlineLvl w:val="2"/>
        <w:rPr>
          <w:rFonts w:ascii="楷体_GB2312" w:hAnsi="楷体_GB2312" w:eastAsia="楷体_GB2312" w:cs="楷体_GB2312"/>
          <w:b/>
          <w:color w:val="000000"/>
          <w:sz w:val="32"/>
          <w:szCs w:val="32"/>
          <w:lang w:val="zh-CN"/>
        </w:rPr>
      </w:pPr>
      <w:bookmarkStart w:id="189" w:name="_Toc12371"/>
      <w:r>
        <w:rPr>
          <w:rFonts w:hint="eastAsia" w:ascii="楷体_GB2312" w:hAnsi="楷体_GB2312" w:eastAsia="楷体_GB2312" w:cs="楷体_GB2312"/>
          <w:b/>
          <w:color w:val="000000"/>
          <w:sz w:val="32"/>
          <w:szCs w:val="32"/>
          <w:lang w:val="zh-CN"/>
        </w:rPr>
        <w:t>（二）机构职能</w:t>
      </w:r>
      <w:bookmarkEnd w:id="189"/>
      <w:r>
        <w:rPr>
          <w:rFonts w:hint="eastAsia" w:ascii="楷体_GB2312" w:hAnsi="楷体_GB2312" w:eastAsia="楷体_GB2312" w:cs="楷体_GB2312"/>
          <w:b/>
          <w:color w:val="000000"/>
          <w:sz w:val="32"/>
          <w:szCs w:val="32"/>
          <w:lang w:val="zh-CN"/>
        </w:rPr>
        <w:t>和人员概况</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贯彻落实国家和省、州、县关于公务服务工作的政策规定，起草全县公务服务工作的规章制度和目标规划，并组织实施，负责对全县公务服务工作的业务指导、培训交流等工作，促进全县公务服务工作水平不断提高。</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（二）统筹协调重要的接待任务。承担上级党委、政府直接派来我县的综合性工作组、巡视组、联合调查组、专项检查组的接待工作。</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（三）协助有关部门做好在本县召开的全国、省、州、县大型会议的接待工作。</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（四）负责其他县（市、区）党政代表团的接待工作。负责我县党政代表团赴外省（州、县、区）学习考察的协调联络和后勤服务保障。负责</w:t>
      </w:r>
      <w:r>
        <w:rPr>
          <w:rFonts w:hint="eastAsia" w:ascii="仿宋_GB2312" w:hAnsi="仿宋_GB2312" w:eastAsia="仿宋_GB2312" w:cs="仿宋_GB2312"/>
          <w:kern w:val="0"/>
          <w:sz w:val="32"/>
          <w:szCs w:val="32"/>
          <w:lang w:eastAsia="zh-CN"/>
        </w:rPr>
        <w:t>县委县政府</w:t>
      </w:r>
      <w:r>
        <w:rPr>
          <w:rFonts w:hint="eastAsia" w:ascii="仿宋_GB2312" w:hAnsi="仿宋_GB2312" w:eastAsia="仿宋_GB2312" w:cs="仿宋_GB2312"/>
          <w:kern w:val="0"/>
          <w:sz w:val="32"/>
          <w:szCs w:val="32"/>
        </w:rPr>
        <w:t xml:space="preserve">交办的由县公务服务中心承担的外事接待和招商引资事项的服务保障。 </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（五）负责县委县政府机关食堂的日常管理等后勤保障工作。</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cs="仿宋_GB2312"/>
          <w:kern w:val="0"/>
          <w:sz w:val="32"/>
          <w:szCs w:val="32"/>
        </w:rPr>
        <w:t>六</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完成县委和县委办公室</w:t>
      </w:r>
      <w:r>
        <w:rPr>
          <w:rFonts w:hint="eastAsia" w:ascii="仿宋_GB2312" w:hAnsi="仿宋_GB2312" w:eastAsia="仿宋_GB2312" w:cs="仿宋_GB2312"/>
          <w:kern w:val="0"/>
          <w:sz w:val="32"/>
          <w:szCs w:val="32"/>
        </w:rPr>
        <w:t>及上级主管部门交办的其他任务。</w:t>
      </w:r>
    </w:p>
    <w:p>
      <w:pPr>
        <w:shd w:val="clear" w:color="auto" w:fill="FFFFFF"/>
        <w:spacing w:line="560" w:lineRule="exact"/>
        <w:ind w:firstLine="643" w:firstLineChars="200"/>
        <w:outlineLvl w:val="2"/>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（二）人员概况</w:t>
      </w:r>
    </w:p>
    <w:p>
      <w:pPr>
        <w:shd w:val="clear" w:color="auto" w:fill="FFFFFF"/>
        <w:spacing w:line="560" w:lineRule="exact"/>
        <w:ind w:firstLine="640" w:firstLineChars="200"/>
        <w:outlineLvl w:val="2"/>
        <w:rPr>
          <w:rFonts w:ascii="仿宋_GB2312" w:hAnsi="仿宋_GB2312" w:eastAsia="仿宋_GB2312" w:cs="仿宋_GB2312"/>
          <w:iCs/>
          <w:sz w:val="32"/>
          <w:szCs w:val="32"/>
        </w:rPr>
      </w:pPr>
      <w:r>
        <w:rPr>
          <w:rFonts w:hint="eastAsia" w:ascii="仿宋_GB2312" w:hAnsi="仿宋_GB2312" w:eastAsia="仿宋_GB2312" w:cs="仿宋_GB2312"/>
          <w:iCs/>
          <w:sz w:val="32"/>
          <w:szCs w:val="32"/>
        </w:rPr>
        <w:t>总编制15名,其中:事业编制 15 名。在职人员总数12名，其中：事业人员12名。</w:t>
      </w:r>
    </w:p>
    <w:p>
      <w:pPr>
        <w:pStyle w:val="6"/>
        <w:shd w:val="clear" w:color="auto" w:fill="FFFFFF"/>
        <w:adjustRightInd w:val="0"/>
        <w:snapToGrid w:val="0"/>
        <w:spacing w:beforeLines="0" w:line="560" w:lineRule="exact"/>
        <w:ind w:firstLine="321" w:firstLineChars="100"/>
        <w:outlineLvl w:val="2"/>
        <w:rPr>
          <w:rFonts w:ascii="楷体_GB2312" w:hAnsi="楷体_GB2312" w:eastAsia="楷体_GB2312" w:cs="楷体_GB2312"/>
          <w:color w:val="FF0000"/>
          <w:sz w:val="32"/>
          <w:szCs w:val="32"/>
        </w:rPr>
      </w:pPr>
      <w:r>
        <w:rPr>
          <w:rFonts w:hint="eastAsia" w:ascii="楷体_GB2312" w:hAnsi="楷体_GB2312" w:eastAsia="楷体_GB2312" w:cs="楷体_GB2312"/>
          <w:b/>
          <w:color w:val="000000"/>
          <w:sz w:val="32"/>
          <w:szCs w:val="32"/>
        </w:rPr>
        <w:t>（三）202</w:t>
      </w:r>
      <w:r>
        <w:rPr>
          <w:rFonts w:ascii="楷体_GB2312" w:hAnsi="楷体_GB2312" w:eastAsia="楷体_GB2312" w:cs="楷体_GB2312"/>
          <w:b/>
          <w:color w:val="000000"/>
          <w:sz w:val="32"/>
          <w:szCs w:val="32"/>
          <w:lang w:val="en-US"/>
        </w:rPr>
        <w:t>4</w:t>
      </w:r>
      <w:r>
        <w:rPr>
          <w:rFonts w:hint="eastAsia" w:ascii="楷体_GB2312" w:hAnsi="楷体_GB2312" w:eastAsia="楷体_GB2312" w:cs="楷体_GB2312"/>
          <w:b/>
          <w:color w:val="000000"/>
          <w:sz w:val="32"/>
          <w:szCs w:val="32"/>
        </w:rPr>
        <w:t>年重点工作完成情况</w:t>
      </w:r>
    </w:p>
    <w:p>
      <w:pPr>
        <w:spacing w:line="540" w:lineRule="exact"/>
        <w:ind w:firstLine="640" w:firstLineChars="200"/>
        <w:rPr>
          <w:rFonts w:eastAsia="黑体"/>
          <w:color w:val="000000"/>
          <w:sz w:val="32"/>
          <w:szCs w:val="32"/>
        </w:rPr>
      </w:pPr>
      <w:bookmarkStart w:id="190" w:name="_Toc22969"/>
      <w:bookmarkStart w:id="191" w:name="_Toc18656"/>
      <w:bookmarkStart w:id="192" w:name="_Toc16743"/>
      <w:r>
        <w:rPr>
          <w:rFonts w:hint="eastAsia" w:eastAsia="仿宋_GB2312"/>
          <w:color w:val="000000"/>
          <w:sz w:val="32"/>
          <w:szCs w:val="32"/>
        </w:rPr>
        <w:t>2024年</w:t>
      </w:r>
      <w:r>
        <w:rPr>
          <w:rFonts w:eastAsia="仿宋_GB2312"/>
          <w:color w:val="000000"/>
          <w:sz w:val="32"/>
          <w:szCs w:val="32"/>
        </w:rPr>
        <w:t>，在</w:t>
      </w:r>
      <w:r>
        <w:rPr>
          <w:rFonts w:hint="eastAsia" w:eastAsia="仿宋_GB2312"/>
          <w:color w:val="000000"/>
          <w:sz w:val="32"/>
          <w:szCs w:val="32"/>
          <w:lang w:eastAsia="zh-CN"/>
        </w:rPr>
        <w:t>县委县政府</w:t>
      </w:r>
      <w:r>
        <w:rPr>
          <w:rFonts w:eastAsia="仿宋_GB2312"/>
          <w:color w:val="000000"/>
          <w:sz w:val="32"/>
          <w:szCs w:val="32"/>
        </w:rPr>
        <w:t>的正确领导下，我中心紧扣县委县政府中心工作，严格按照</w:t>
      </w:r>
      <w:r>
        <w:rPr>
          <w:rFonts w:hint="eastAsia" w:eastAsia="仿宋_GB2312"/>
          <w:color w:val="000000"/>
          <w:sz w:val="32"/>
          <w:szCs w:val="32"/>
          <w:lang w:eastAsia="zh-CN"/>
        </w:rPr>
        <w:t>中央八项规定精神</w:t>
      </w:r>
      <w:r>
        <w:rPr>
          <w:rFonts w:eastAsia="仿宋_GB2312"/>
          <w:color w:val="000000"/>
          <w:sz w:val="32"/>
          <w:szCs w:val="32"/>
        </w:rPr>
        <w:t>及省委省政府十项规定要求，全力推进重点工作落实，全面提升公务服务工作</w:t>
      </w:r>
      <w:r>
        <w:rPr>
          <w:rFonts w:hint="eastAsia" w:eastAsia="仿宋_GB2312"/>
          <w:color w:val="000000"/>
          <w:sz w:val="32"/>
          <w:szCs w:val="32"/>
        </w:rPr>
        <w:t>效率</w:t>
      </w:r>
      <w:r>
        <w:rPr>
          <w:rFonts w:eastAsia="仿宋_GB2312"/>
          <w:color w:val="000000"/>
          <w:sz w:val="32"/>
          <w:szCs w:val="32"/>
        </w:rPr>
        <w:t>，</w:t>
      </w:r>
      <w:r>
        <w:rPr>
          <w:rFonts w:hint="eastAsia" w:eastAsia="仿宋_GB2312"/>
          <w:color w:val="000000"/>
          <w:sz w:val="32"/>
          <w:szCs w:val="32"/>
        </w:rPr>
        <w:t>做好全县办公用房管理及周转房相关工作，</w:t>
      </w:r>
      <w:r>
        <w:rPr>
          <w:rFonts w:eastAsia="仿宋_GB2312"/>
          <w:color w:val="000000"/>
          <w:sz w:val="32"/>
          <w:szCs w:val="32"/>
        </w:rPr>
        <w:t>为全县</w:t>
      </w:r>
      <w:r>
        <w:rPr>
          <w:rFonts w:hint="eastAsia" w:eastAsia="仿宋_GB2312"/>
          <w:color w:val="000000"/>
          <w:sz w:val="32"/>
          <w:szCs w:val="32"/>
        </w:rPr>
        <w:t>后勤保障及公务接待</w:t>
      </w:r>
      <w:r>
        <w:rPr>
          <w:rFonts w:eastAsia="仿宋_GB2312"/>
          <w:color w:val="000000"/>
          <w:sz w:val="32"/>
          <w:szCs w:val="32"/>
        </w:rPr>
        <w:t>提供了强有力的保障。</w:t>
      </w:r>
    </w:p>
    <w:p>
      <w:pPr>
        <w:pStyle w:val="2"/>
        <w:spacing w:before="72" w:line="540" w:lineRule="exact"/>
        <w:ind w:left="0" w:firstLine="643"/>
        <w:rPr>
          <w:rFonts w:ascii="仿宋" w:hAnsi="仿宋" w:eastAsia="仿宋" w:cs="仿宋"/>
          <w:sz w:val="32"/>
          <w:szCs w:val="32"/>
        </w:rPr>
      </w:pPr>
      <w:r>
        <w:rPr>
          <w:rFonts w:hint="eastAsia" w:ascii="楷体" w:hAnsi="楷体" w:eastAsia="楷体" w:cs="楷体"/>
          <w:b/>
          <w:kern w:val="0"/>
          <w:sz w:val="32"/>
          <w:szCs w:val="32"/>
          <w:lang w:bidi="ar"/>
        </w:rPr>
        <w:t>（一）公务接待方面。</w:t>
      </w:r>
      <w:r>
        <w:rPr>
          <w:rFonts w:hint="eastAsia" w:ascii="仿宋_GB2312" w:hAnsi="仿宋_GB2312" w:eastAsia="仿宋_GB2312" w:cs="仿宋_GB2312"/>
          <w:b/>
          <w:kern w:val="0"/>
          <w:sz w:val="32"/>
          <w:szCs w:val="32"/>
          <w:lang w:bidi="ar"/>
        </w:rPr>
        <w:t>一是做好县重大活动后勤保障。</w:t>
      </w:r>
      <w:r>
        <w:rPr>
          <w:rFonts w:hint="eastAsia" w:ascii="仿宋" w:hAnsi="仿宋" w:eastAsia="仿宋" w:cs="仿宋"/>
          <w:kern w:val="0"/>
          <w:sz w:val="32"/>
          <w:szCs w:val="32"/>
          <w:lang w:bidi="ar"/>
        </w:rPr>
        <w:t>我中心以高度的大局意识和责任意识，把保障县重大活动作为政治任务来抓，</w:t>
      </w:r>
      <w:r>
        <w:rPr>
          <w:rFonts w:hint="eastAsia" w:ascii="仿宋" w:hAnsi="仿宋" w:eastAsia="仿宋" w:cs="仿宋"/>
          <w:kern w:val="0"/>
          <w:sz w:val="32"/>
          <w:szCs w:val="32"/>
          <w:lang w:eastAsia="zh-CN" w:bidi="ar"/>
        </w:rPr>
        <w:t>截至</w:t>
      </w:r>
      <w:r>
        <w:rPr>
          <w:rFonts w:hint="eastAsia" w:ascii="仿宋" w:hAnsi="仿宋" w:eastAsia="仿宋" w:cs="仿宋"/>
          <w:kern w:val="0"/>
          <w:sz w:val="32"/>
          <w:szCs w:val="32"/>
          <w:lang w:bidi="ar"/>
        </w:rPr>
        <w:t>目前共接待</w:t>
      </w:r>
      <w:r>
        <w:rPr>
          <w:rFonts w:ascii="仿宋_GB2312" w:hAnsi="仿宋_GB2312" w:eastAsia="仿宋_GB2312" w:cs="仿宋_GB2312"/>
          <w:sz w:val="32"/>
          <w:szCs w:val="32"/>
        </w:rPr>
        <w:t>369</w:t>
      </w:r>
      <w:r>
        <w:rPr>
          <w:rFonts w:hint="eastAsia" w:ascii="仿宋" w:hAnsi="仿宋" w:eastAsia="仿宋" w:cs="仿宋"/>
          <w:kern w:val="0"/>
          <w:sz w:val="32"/>
          <w:szCs w:val="32"/>
          <w:lang w:bidi="ar"/>
        </w:rPr>
        <w:t>批次，总计3061人次。圆满完成中央统战部副部长、中央西藏工作协调小组办公室主任林锐一行赴壤调研；省卫健委党组书记、主任徐斌一行赴壤调研；省公安厅常务副厅长张光华一行赴壤调研；州委书记徐芝文一行赴壤调研等重大活动的后勤保障工作。</w:t>
      </w:r>
      <w:r>
        <w:rPr>
          <w:rFonts w:hint="eastAsia" w:ascii="仿宋" w:hAnsi="仿宋" w:eastAsia="仿宋" w:cs="仿宋"/>
          <w:sz w:val="32"/>
          <w:szCs w:val="32"/>
        </w:rPr>
        <w:t>在多次接待中，我们本着热情大方、精细服务、从严要求、有礼有节的服务宗旨，受到了各位来宾和各位领导的充分肯定和高度评价。</w:t>
      </w:r>
      <w:r>
        <w:rPr>
          <w:rFonts w:hint="eastAsia" w:ascii="仿宋_GB2312" w:hAnsi="仿宋_GB2312" w:eastAsia="仿宋_GB2312" w:cs="仿宋_GB2312"/>
          <w:b/>
          <w:kern w:val="0"/>
          <w:sz w:val="32"/>
          <w:szCs w:val="32"/>
          <w:lang w:bidi="ar"/>
        </w:rPr>
        <w:t>二是提升公务接待服务质量。</w:t>
      </w:r>
      <w:r>
        <w:rPr>
          <w:rFonts w:hint="eastAsia" w:ascii="仿宋" w:hAnsi="仿宋" w:eastAsia="仿宋" w:cs="仿宋"/>
          <w:sz w:val="32"/>
          <w:szCs w:val="32"/>
        </w:rPr>
        <w:t>为推进新时代公务接待工作，提升公务接待服务质量，</w:t>
      </w:r>
      <w:r>
        <w:rPr>
          <w:rFonts w:hint="eastAsia" w:ascii="仿宋_GB2312" w:hAnsi="仿宋_GB2312" w:eastAsia="仿宋_GB2312" w:cs="仿宋_GB2312"/>
          <w:sz w:val="32"/>
          <w:szCs w:val="32"/>
        </w:rPr>
        <w:t>根据《关于壤塘县委办公室赴绵阳观摩学习规范化建设方案》要求，我中心接待人员分为两组，分别前往绵阳各区县交流学习，学习借鉴绵阳市各区县接待工作先进理念和经验做法，并将所学所悟运用到实际工作中，努力提升自身业务能力和接待水平。</w:t>
      </w:r>
      <w:r>
        <w:rPr>
          <w:rFonts w:hint="eastAsia" w:ascii="仿宋_GB2312" w:hAnsi="仿宋_GB2312" w:eastAsia="仿宋_GB2312" w:cs="仿宋_GB2312"/>
          <w:b/>
          <w:kern w:val="0"/>
          <w:sz w:val="32"/>
          <w:szCs w:val="32"/>
          <w:lang w:bidi="ar"/>
        </w:rPr>
        <w:t>三是传达学习中办发《党政机关国内公务接待管理规定》管理规定。</w:t>
      </w:r>
      <w:r>
        <w:rPr>
          <w:rFonts w:hint="eastAsia" w:ascii="仿宋_GB2312" w:hAnsi="仿宋_GB2312" w:eastAsia="仿宋_GB2312" w:cs="仿宋_GB2312"/>
          <w:kern w:val="0"/>
          <w:sz w:val="32"/>
          <w:szCs w:val="32"/>
        </w:rPr>
        <w:t>为加强公务接待管理，进一步规范公务接待工作程序，3月18日，我中心组织召开学习中办、国办新修订的《党政机关国内公务接待管理规定》，会上中心主任尼麦夺杰对《党政机关国内公务接待管理规定》进行全面系统的解读，并对照旧版规定进行逐条深入的对比分析，通过学习，大家对新规定在接待公函制度、接待费用管理、接待违规处理等方面的调整和完善有了更加清晰的认识，进一步提升了公务接待工作规范化、专业化水平。</w:t>
      </w:r>
    </w:p>
    <w:p>
      <w:pPr>
        <w:pStyle w:val="6"/>
        <w:spacing w:before="93" w:line="540" w:lineRule="exact"/>
        <w:ind w:firstLine="643" w:firstLineChars="200"/>
        <w:jc w:val="left"/>
        <w:rPr>
          <w:sz w:val="32"/>
          <w:szCs w:val="32"/>
        </w:rPr>
      </w:pPr>
      <w:r>
        <w:rPr>
          <w:rFonts w:hint="eastAsia" w:eastAsia="楷体_GB2312"/>
          <w:b/>
          <w:bCs/>
          <w:color w:val="000000"/>
          <w:sz w:val="32"/>
          <w:szCs w:val="32"/>
        </w:rPr>
        <w:t>（二）</w:t>
      </w:r>
      <w:r>
        <w:rPr>
          <w:rFonts w:eastAsia="楷体_GB2312"/>
          <w:b/>
          <w:bCs/>
          <w:sz w:val="32"/>
          <w:szCs w:val="32"/>
        </w:rPr>
        <w:t>深化公务用车管理，提升我县公车保障力和节能标准化。</w:t>
      </w:r>
      <w:r>
        <w:rPr>
          <w:rFonts w:hint="eastAsia" w:eastAsia="楷体_GB2312"/>
          <w:b/>
          <w:bCs/>
          <w:sz w:val="32"/>
          <w:szCs w:val="32"/>
          <w:lang w:val="en-US"/>
        </w:rPr>
        <w:t>一是</w:t>
      </w:r>
      <w:r>
        <w:rPr>
          <w:rFonts w:hint="eastAsia" w:cs="仿宋_GB2312"/>
          <w:kern w:val="2"/>
          <w:sz w:val="32"/>
          <w:szCs w:val="32"/>
          <w:lang w:val="en-US"/>
        </w:rPr>
        <w:t>根据州局下发关于</w:t>
      </w:r>
      <w:r>
        <w:rPr>
          <w:rFonts w:hint="eastAsia" w:hAnsi="Calibri" w:cs="仿宋_GB2312"/>
          <w:kern w:val="2"/>
          <w:sz w:val="32"/>
          <w:szCs w:val="32"/>
          <w:lang w:val="en-US"/>
        </w:rPr>
        <w:t>开展</w:t>
      </w:r>
      <w:r>
        <w:rPr>
          <w:rFonts w:hint="eastAsia" w:cs="仿宋_GB2312"/>
          <w:kern w:val="2"/>
          <w:sz w:val="32"/>
          <w:szCs w:val="32"/>
          <w:lang w:val="en-US"/>
        </w:rPr>
        <w:t>公务用车自查情况，我县高度重视，庚既组织学习文件精神，对照文件有关规定，对全县公务用车情况进行了全面自查自纠。</w:t>
      </w:r>
      <w:r>
        <w:rPr>
          <w:rFonts w:hint="eastAsia" w:ascii="Times New Roman" w:eastAsia="楷体_GB2312"/>
          <w:b/>
          <w:bCs/>
          <w:sz w:val="32"/>
          <w:szCs w:val="32"/>
          <w:lang w:val="en-US"/>
        </w:rPr>
        <w:t>二是</w:t>
      </w:r>
      <w:r>
        <w:rPr>
          <w:rFonts w:hint="eastAsia" w:eastAsia="楷体_GB2312"/>
          <w:sz w:val="32"/>
          <w:szCs w:val="32"/>
          <w:lang w:val="en-US"/>
        </w:rPr>
        <w:t>对全县公务用车进行核实。</w:t>
      </w:r>
      <w:r>
        <w:rPr>
          <w:rFonts w:hint="eastAsia" w:eastAsia="楷体_GB2312"/>
          <w:b/>
          <w:bCs/>
          <w:sz w:val="32"/>
          <w:szCs w:val="32"/>
          <w:lang w:val="en-US"/>
        </w:rPr>
        <w:t>三是</w:t>
      </w:r>
      <w:r>
        <w:rPr>
          <w:rFonts w:hint="eastAsia" w:cs="仿宋_GB2312"/>
          <w:sz w:val="32"/>
          <w:szCs w:val="32"/>
          <w:lang w:val="en-US"/>
        </w:rPr>
        <w:t>及时召开壤塘县公务用车管理领导小组会议。</w:t>
      </w:r>
      <w:r>
        <w:rPr>
          <w:rFonts w:hint="eastAsia" w:cs="仿宋_GB2312"/>
          <w:b/>
          <w:bCs/>
          <w:sz w:val="32"/>
          <w:szCs w:val="32"/>
          <w:lang w:val="en-US"/>
        </w:rPr>
        <w:t>四是</w:t>
      </w:r>
      <w:r>
        <w:rPr>
          <w:rFonts w:hint="eastAsia" w:cs="仿宋_GB2312"/>
          <w:sz w:val="32"/>
          <w:szCs w:val="32"/>
          <w:lang w:val="en-US"/>
        </w:rPr>
        <w:t>对全县按序更新进行批复，积极创建国家级节约型公共机构示范单位。</w:t>
      </w:r>
      <w:r>
        <w:rPr>
          <w:rFonts w:hint="eastAsia" w:cs="仿宋_GB2312"/>
          <w:b/>
          <w:bCs/>
          <w:sz w:val="32"/>
          <w:szCs w:val="32"/>
          <w:lang w:val="en-US"/>
        </w:rPr>
        <w:t>五是</w:t>
      </w:r>
      <w:r>
        <w:rPr>
          <w:rFonts w:hint="eastAsia"/>
          <w:sz w:val="32"/>
          <w:szCs w:val="32"/>
          <w:lang w:val="en-US"/>
        </w:rPr>
        <w:t>大力推广节能环保意识，提倡绿色出行。</w:t>
      </w:r>
      <w:r>
        <w:rPr>
          <w:rFonts w:hint="eastAsia" w:cs="仿宋_GB2312"/>
          <w:b/>
          <w:bCs/>
          <w:sz w:val="32"/>
          <w:szCs w:val="32"/>
          <w:lang w:val="en-US"/>
        </w:rPr>
        <w:t>六是</w:t>
      </w:r>
      <w:r>
        <w:rPr>
          <w:rFonts w:hint="eastAsia" w:cs="仿宋_GB2312"/>
          <w:sz w:val="32"/>
          <w:szCs w:val="32"/>
          <w:lang w:val="en-US"/>
        </w:rPr>
        <w:t>完成公务用车统计数据报送。</w:t>
      </w:r>
      <w:r>
        <w:rPr>
          <w:rFonts w:hint="eastAsia" w:hAnsi="仿宋_GB2312"/>
          <w:b/>
          <w:bCs/>
          <w:sz w:val="32"/>
          <w:szCs w:val="32"/>
          <w:lang w:val="en-US"/>
        </w:rPr>
        <w:t>七是</w:t>
      </w:r>
      <w:r>
        <w:rPr>
          <w:rFonts w:hint="eastAsia" w:hAnsi="仿宋_GB2312"/>
          <w:sz w:val="32"/>
          <w:szCs w:val="32"/>
          <w:lang w:val="en-US"/>
        </w:rPr>
        <w:t>加强公务用车管理制度，印发相关文件，要求需维修的车辆必须先向公务用车主管部门进行开单，经同意后到定点维修，杜绝先维修后报备的现象，</w:t>
      </w:r>
      <w:r>
        <w:rPr>
          <w:rFonts w:hint="eastAsia"/>
          <w:sz w:val="32"/>
          <w:szCs w:val="32"/>
          <w:lang w:val="en-US"/>
        </w:rPr>
        <w:t>加强与其他部门的沟通与合作，推动公车管理工作与其他工作的协调和配合，共同提高公车管理工作水平。</w:t>
      </w:r>
    </w:p>
    <w:p>
      <w:pPr>
        <w:spacing w:line="540" w:lineRule="exact"/>
        <w:ind w:firstLine="643" w:firstLineChars="200"/>
        <w:rPr>
          <w:rFonts w:eastAsia="仿宋_GB2312"/>
          <w:color w:val="C00000"/>
          <w:sz w:val="32"/>
          <w:szCs w:val="32"/>
        </w:rPr>
      </w:pPr>
      <w:r>
        <w:rPr>
          <w:rFonts w:hint="eastAsia" w:eastAsia="楷体_GB2312"/>
          <w:b/>
          <w:bCs/>
          <w:sz w:val="32"/>
          <w:szCs w:val="32"/>
        </w:rPr>
        <w:t>（三）</w:t>
      </w:r>
      <w:r>
        <w:rPr>
          <w:rFonts w:hint="eastAsia" w:ascii="仿宋_GB2312" w:hAnsi="仿宋_GB2312" w:eastAsia="仿宋_GB2312" w:cs="仿宋_GB2312"/>
          <w:b/>
          <w:bCs/>
          <w:color w:val="373737"/>
          <w:sz w:val="32"/>
          <w:szCs w:val="32"/>
          <w:shd w:val="clear" w:color="auto" w:fill="FFFFFF"/>
        </w:rPr>
        <w:t>精心做好管辖办公大楼、干部周转房的日常管理和维修工作</w:t>
      </w:r>
      <w:r>
        <w:rPr>
          <w:rFonts w:eastAsia="仿宋_GB2312"/>
          <w:sz w:val="32"/>
          <w:szCs w:val="32"/>
        </w:rPr>
        <w:t>。</w:t>
      </w:r>
      <w:r>
        <w:rPr>
          <w:rStyle w:val="15"/>
          <w:rFonts w:hint="eastAsia" w:ascii="仿宋_GB2312" w:hAnsi="仿宋_GB2312" w:eastAsia="仿宋_GB2312" w:cs="仿宋_GB2312"/>
          <w:b w:val="0"/>
          <w:color w:val="373737"/>
          <w:sz w:val="32"/>
          <w:szCs w:val="32"/>
          <w:shd w:val="clear" w:color="auto" w:fill="FFFFFF"/>
        </w:rPr>
        <w:t>一是</w:t>
      </w:r>
      <w:r>
        <w:rPr>
          <w:rFonts w:hint="eastAsia" w:ascii="仿宋_GB2312" w:hAnsi="仿宋_GB2312" w:eastAsia="仿宋_GB2312" w:cs="仿宋_GB2312"/>
          <w:color w:val="373737"/>
          <w:sz w:val="32"/>
          <w:szCs w:val="32"/>
          <w:shd w:val="clear" w:color="auto" w:fill="FFFFFF"/>
        </w:rPr>
        <w:t>加强办公大楼设施设备检查维修，对电梯例行维护保养共12次，解决电梯问题7处；对柴油发电机、对高低压配电房、发电机房进行了安全检查，日常维护维修 10余起。</w:t>
      </w:r>
      <w:r>
        <w:rPr>
          <w:rStyle w:val="15"/>
          <w:rFonts w:hint="eastAsia" w:ascii="仿宋_GB2312" w:hAnsi="仿宋_GB2312" w:eastAsia="仿宋_GB2312" w:cs="仿宋_GB2312"/>
          <w:color w:val="373737"/>
          <w:sz w:val="32"/>
          <w:szCs w:val="32"/>
          <w:shd w:val="clear" w:color="auto" w:fill="FFFFFF"/>
        </w:rPr>
        <w:t>二是</w:t>
      </w:r>
      <w:r>
        <w:rPr>
          <w:rFonts w:hint="eastAsia" w:ascii="仿宋_GB2312" w:hAnsi="仿宋_GB2312" w:eastAsia="仿宋_GB2312" w:cs="仿宋_GB2312"/>
          <w:color w:val="373737"/>
          <w:sz w:val="32"/>
          <w:szCs w:val="32"/>
          <w:shd w:val="clear" w:color="auto" w:fill="FFFFFF"/>
        </w:rPr>
        <w:t>做好办公大楼日常养护。采取每周2次的巡查方式加强对集中办公区的巡查，做好巡查台账登记，及时处理问题，对大楼内墙面、地面、洗手间、天花板等进行全面修缮排查工作，发现问题58起，修缮58 处；定期维护给排水设施，排查我中心管辖办公区给排水设施，处理管辖办公区给排水故障10余起，抢修因排水管漏水紧急事故5余起。</w:t>
      </w:r>
      <w:r>
        <w:rPr>
          <w:rFonts w:hint="eastAsia" w:ascii="仿宋_GB2312" w:hAnsi="仿宋_GB2312" w:eastAsia="仿宋_GB2312" w:cs="仿宋_GB2312"/>
          <w:b/>
          <w:bCs/>
          <w:color w:val="373737"/>
          <w:sz w:val="32"/>
          <w:szCs w:val="32"/>
          <w:shd w:val="clear" w:color="auto" w:fill="FFFFFF"/>
        </w:rPr>
        <w:t>三是</w:t>
      </w:r>
      <w:r>
        <w:rPr>
          <w:rFonts w:hint="eastAsia" w:ascii="仿宋_GB2312" w:hAnsi="仿宋_GB2312" w:eastAsia="仿宋_GB2312" w:cs="仿宋_GB2312"/>
          <w:color w:val="373737"/>
          <w:sz w:val="32"/>
          <w:szCs w:val="32"/>
          <w:shd w:val="clear" w:color="auto" w:fill="FFFFFF"/>
        </w:rPr>
        <w:t>加强周转房管理，采取每月1-2次的巡查方式开展周转房巡查工作，张贴各类安全告示 4 次、共计80余份。收到及排查干部周转房漏水等问题37处，清理干部周转房5 处。</w:t>
      </w:r>
      <w:r>
        <w:rPr>
          <w:rStyle w:val="15"/>
          <w:rFonts w:hint="eastAsia" w:ascii="仿宋_GB2312" w:hAnsi="仿宋_GB2312" w:eastAsia="仿宋_GB2312" w:cs="仿宋_GB2312"/>
          <w:color w:val="373737"/>
          <w:sz w:val="32"/>
          <w:szCs w:val="32"/>
          <w:shd w:val="clear" w:color="auto" w:fill="FFFFFF"/>
        </w:rPr>
        <w:t>四是</w:t>
      </w:r>
      <w:r>
        <w:rPr>
          <w:rFonts w:hint="eastAsia" w:ascii="仿宋_GB2312" w:hAnsi="仿宋_GB2312" w:eastAsia="仿宋_GB2312" w:cs="仿宋_GB2312"/>
          <w:color w:val="373737"/>
          <w:sz w:val="32"/>
          <w:szCs w:val="32"/>
          <w:shd w:val="clear" w:color="auto" w:fill="FFFFFF"/>
        </w:rPr>
        <w:t>完成办公用房系统建设、政府大楼提升改造项目、政府大楼6楼会议室改造等项目前期工作，为下一步实施项目夯实了基础。</w:t>
      </w:r>
    </w:p>
    <w:p>
      <w:pPr>
        <w:pStyle w:val="12"/>
        <w:shd w:val="clear" w:color="auto" w:fill="FFFFFF"/>
        <w:spacing w:before="0" w:beforeAutospacing="0" w:after="0" w:afterAutospacing="0" w:line="540" w:lineRule="exact"/>
        <w:ind w:firstLine="643" w:firstLineChars="200"/>
        <w:rPr>
          <w:rFonts w:ascii="仿宋_GB2312" w:hAnsi="仿宋_GB2312" w:eastAsia="仿宋_GB2312" w:cs="仿宋_GB2312"/>
          <w:color w:val="000000"/>
          <w:sz w:val="32"/>
          <w:szCs w:val="32"/>
        </w:rPr>
      </w:pPr>
      <w:r>
        <w:rPr>
          <w:rFonts w:hint="eastAsia" w:ascii="Times New Roman" w:hAnsi="Times New Roman" w:eastAsia="楷体_GB2312" w:cs="Times New Roman"/>
          <w:b/>
          <w:bCs/>
          <w:kern w:val="2"/>
          <w:sz w:val="32"/>
          <w:szCs w:val="32"/>
        </w:rPr>
        <w:t>（四）</w:t>
      </w:r>
      <w:r>
        <w:rPr>
          <w:rFonts w:ascii="Times New Roman" w:hAnsi="Times New Roman" w:eastAsia="楷体_GB2312" w:cs="Times New Roman"/>
          <w:b/>
          <w:bCs/>
          <w:kern w:val="2"/>
          <w:sz w:val="32"/>
          <w:szCs w:val="32"/>
        </w:rPr>
        <w:t>规范管理，努力</w:t>
      </w:r>
      <w:r>
        <w:rPr>
          <w:rFonts w:hint="eastAsia" w:ascii="Times New Roman" w:hAnsi="Times New Roman" w:eastAsia="楷体_GB2312" w:cs="Times New Roman"/>
          <w:b/>
          <w:bCs/>
          <w:kern w:val="2"/>
          <w:sz w:val="32"/>
          <w:szCs w:val="32"/>
        </w:rPr>
        <w:t>做到</w:t>
      </w:r>
      <w:r>
        <w:rPr>
          <w:rFonts w:ascii="Times New Roman" w:hAnsi="Times New Roman" w:eastAsia="楷体_GB2312" w:cs="Times New Roman"/>
          <w:b/>
          <w:bCs/>
          <w:kern w:val="2"/>
          <w:sz w:val="32"/>
          <w:szCs w:val="32"/>
        </w:rPr>
        <w:t>资产管理</w:t>
      </w:r>
      <w:r>
        <w:rPr>
          <w:rFonts w:hint="eastAsia" w:ascii="Times New Roman" w:hAnsi="Times New Roman" w:eastAsia="楷体_GB2312" w:cs="Times New Roman"/>
          <w:b/>
          <w:bCs/>
          <w:kern w:val="2"/>
          <w:sz w:val="32"/>
          <w:szCs w:val="32"/>
        </w:rPr>
        <w:t>工作</w:t>
      </w:r>
      <w:r>
        <w:rPr>
          <w:rFonts w:ascii="Times New Roman" w:hAnsi="Times New Roman" w:eastAsia="楷体_GB2312" w:cs="Times New Roman"/>
          <w:b/>
          <w:bCs/>
          <w:kern w:val="2"/>
          <w:sz w:val="32"/>
          <w:szCs w:val="32"/>
        </w:rPr>
        <w:t>规范</w:t>
      </w:r>
      <w:r>
        <w:rPr>
          <w:rFonts w:hint="eastAsia" w:ascii="Times New Roman" w:hAnsi="Times New Roman" w:eastAsia="楷体_GB2312" w:cs="Times New Roman"/>
          <w:b/>
          <w:bCs/>
          <w:kern w:val="2"/>
          <w:sz w:val="32"/>
          <w:szCs w:val="32"/>
        </w:rPr>
        <w:t>化</w:t>
      </w:r>
      <w:r>
        <w:rPr>
          <w:rFonts w:ascii="Times New Roman" w:hAnsi="Times New Roman" w:eastAsia="楷体_GB2312" w:cs="Times New Roman"/>
          <w:b/>
          <w:bCs/>
          <w:kern w:val="2"/>
          <w:sz w:val="32"/>
          <w:szCs w:val="32"/>
        </w:rPr>
        <w:t>、标准</w:t>
      </w:r>
      <w:r>
        <w:rPr>
          <w:rFonts w:hint="eastAsia" w:ascii="Times New Roman" w:hAnsi="Times New Roman" w:eastAsia="楷体_GB2312" w:cs="Times New Roman"/>
          <w:b/>
          <w:bCs/>
          <w:kern w:val="2"/>
          <w:sz w:val="32"/>
          <w:szCs w:val="32"/>
        </w:rPr>
        <w:t>化。一是</w:t>
      </w:r>
      <w:r>
        <w:rPr>
          <w:rFonts w:ascii="Times New Roman" w:hAnsi="Times New Roman" w:eastAsia="仿宋_GB2312" w:cs="Times New Roman"/>
          <w:sz w:val="32"/>
          <w:szCs w:val="32"/>
        </w:rPr>
        <w:t>按</w:t>
      </w:r>
      <w:r>
        <w:rPr>
          <w:rFonts w:hint="eastAsia" w:ascii="Times New Roman" w:hAnsi="Times New Roman" w:eastAsia="仿宋_GB2312" w:cs="Times New Roman"/>
          <w:sz w:val="32"/>
          <w:szCs w:val="32"/>
        </w:rPr>
        <w:t>时</w:t>
      </w:r>
      <w:r>
        <w:rPr>
          <w:rFonts w:ascii="Times New Roman" w:hAnsi="Times New Roman" w:eastAsia="仿宋_GB2312" w:cs="Times New Roman"/>
          <w:sz w:val="32"/>
          <w:szCs w:val="32"/>
        </w:rPr>
        <w:t>上报资产月报，</w:t>
      </w:r>
      <w:r>
        <w:rPr>
          <w:rFonts w:hint="eastAsia" w:ascii="Times New Roman" w:hAnsi="Times New Roman" w:eastAsia="仿宋_GB2312" w:cs="Times New Roman"/>
          <w:sz w:val="32"/>
          <w:szCs w:val="32"/>
        </w:rPr>
        <w:t>完善</w:t>
      </w:r>
      <w:r>
        <w:rPr>
          <w:rFonts w:ascii="Times New Roman" w:hAnsi="Times New Roman" w:eastAsia="仿宋_GB2312" w:cs="Times New Roman"/>
          <w:sz w:val="32"/>
          <w:szCs w:val="32"/>
        </w:rPr>
        <w:t>固定资产使用卡片的完整性和准确性，规范固定资产管理，做实做细固定资产日常工作；</w:t>
      </w:r>
      <w:r>
        <w:rPr>
          <w:rFonts w:hint="eastAsia" w:ascii="Times New Roman" w:hAnsi="Times New Roman" w:eastAsia="仿宋_GB2312" w:cs="Times New Roman"/>
          <w:b/>
          <w:bCs/>
          <w:sz w:val="32"/>
          <w:szCs w:val="32"/>
        </w:rPr>
        <w:t>二是</w:t>
      </w:r>
      <w:r>
        <w:rPr>
          <w:rFonts w:ascii="Times New Roman" w:hAnsi="Times New Roman" w:eastAsia="仿宋_GB2312" w:cs="Times New Roman"/>
          <w:sz w:val="32"/>
          <w:szCs w:val="32"/>
        </w:rPr>
        <w:t>清查盘点切实摸清所管理的资产情况，对资产账目做好数据记录、</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实体资产</w:t>
      </w:r>
      <w:r>
        <w:rPr>
          <w:rFonts w:hint="eastAsia" w:ascii="Times New Roman" w:hAnsi="Times New Roman" w:eastAsia="仿宋_GB2312" w:cs="Times New Roman"/>
          <w:sz w:val="32"/>
          <w:szCs w:val="32"/>
        </w:rPr>
        <w:t>做到痕迹管理</w:t>
      </w:r>
      <w:r>
        <w:rPr>
          <w:rFonts w:ascii="Times New Roman" w:hAnsi="Times New Roman" w:eastAsia="仿宋_GB2312" w:cs="Times New Roman"/>
          <w:sz w:val="32"/>
          <w:szCs w:val="32"/>
        </w:rPr>
        <w:t>，及时掌握固定资产</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情况，准确反映固定资产</w:t>
      </w:r>
      <w:r>
        <w:rPr>
          <w:rFonts w:hint="eastAsia" w:ascii="Times New Roman" w:hAnsi="Times New Roman" w:eastAsia="仿宋_GB2312" w:cs="Times New Roman"/>
          <w:sz w:val="32"/>
          <w:szCs w:val="32"/>
        </w:rPr>
        <w:t>状况</w:t>
      </w:r>
      <w:r>
        <w:rPr>
          <w:rFonts w:ascii="Times New Roman" w:hAnsi="Times New Roman" w:eastAsia="仿宋_GB2312" w:cs="Times New Roman"/>
          <w:sz w:val="32"/>
          <w:szCs w:val="32"/>
        </w:rPr>
        <w:t>，做到固定资产家底清、账实相符</w:t>
      </w:r>
      <w:r>
        <w:rPr>
          <w:rFonts w:hint="eastAsia" w:ascii="Times New Roman" w:hAnsi="Times New Roman" w:eastAsia="仿宋_GB2312" w:cs="Times New Roman"/>
          <w:sz w:val="32"/>
          <w:szCs w:val="32"/>
        </w:rPr>
        <w:t>；</w:t>
      </w:r>
      <w:r>
        <w:rPr>
          <w:rFonts w:hint="eastAsia" w:ascii="Times New Roman" w:hAnsi="Times New Roman" w:eastAsia="仿宋_GB2312" w:cs="Times New Roman"/>
          <w:b/>
          <w:bCs/>
          <w:sz w:val="32"/>
          <w:szCs w:val="32"/>
        </w:rPr>
        <w:t>三是</w:t>
      </w:r>
      <w:r>
        <w:rPr>
          <w:rFonts w:ascii="Times New Roman" w:hAnsi="Times New Roman" w:eastAsia="仿宋_GB2312" w:cs="Times New Roman"/>
          <w:sz w:val="32"/>
          <w:szCs w:val="32"/>
        </w:rPr>
        <w:t>重新建立固定资产总台账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譬如详细标明资产实体的具体位置、使用状况和使用人员等情况。</w:t>
      </w:r>
    </w:p>
    <w:p>
      <w:pPr>
        <w:widowControl/>
        <w:shd w:val="clear" w:color="auto" w:fill="FFFFFF"/>
        <w:adjustRightInd w:val="0"/>
        <w:snapToGrid w:val="0"/>
        <w:spacing w:line="560" w:lineRule="exact"/>
        <w:ind w:firstLine="643" w:firstLineChars="200"/>
        <w:contextualSpacing/>
        <w:jc w:val="left"/>
        <w:outlineLvl w:val="1"/>
        <w:rPr>
          <w:rFonts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二、部门财政资金收支情况</w:t>
      </w:r>
      <w:bookmarkEnd w:id="190"/>
      <w:bookmarkEnd w:id="191"/>
      <w:bookmarkEnd w:id="192"/>
    </w:p>
    <w:p>
      <w:pPr>
        <w:widowControl/>
        <w:shd w:val="clear" w:color="auto" w:fill="FFFFFF"/>
        <w:overflowPunct w:val="0"/>
        <w:snapToGrid w:val="0"/>
        <w:spacing w:after="330" w:line="560" w:lineRule="exact"/>
        <w:ind w:firstLine="643"/>
        <w:contextualSpacing/>
        <w:jc w:val="left"/>
        <w:rPr>
          <w:rFonts w:ascii="楷体_GB2312" w:hAnsi="楷体_GB2312" w:eastAsia="楷体_GB2312" w:cs="楷体_GB2312"/>
          <w:b/>
          <w:bCs/>
          <w:kern w:val="0"/>
          <w:sz w:val="32"/>
          <w:szCs w:val="32"/>
          <w:shd w:val="clear" w:color="auto" w:fill="FFFFFF"/>
          <w:lang w:val="zh-CN"/>
        </w:rPr>
      </w:pPr>
      <w:bookmarkStart w:id="193" w:name="_Toc5818"/>
      <w:bookmarkStart w:id="194" w:name="_Toc23827"/>
      <w:r>
        <w:rPr>
          <w:rFonts w:hint="eastAsia" w:ascii="楷体_GB2312" w:hAnsi="楷体_GB2312" w:eastAsia="楷体_GB2312" w:cs="楷体_GB2312"/>
          <w:b/>
          <w:bCs/>
          <w:color w:val="000000"/>
          <w:kern w:val="0"/>
          <w:sz w:val="32"/>
          <w:szCs w:val="32"/>
          <w:shd w:val="clear" w:color="auto" w:fill="FFFFFF"/>
          <w:lang w:val="zh-CN"/>
        </w:rPr>
        <w:t>（一）部门总体收支情况。</w:t>
      </w:r>
    </w:p>
    <w:p>
      <w:pPr>
        <w:widowControl/>
        <w:shd w:val="clear" w:color="auto" w:fill="FFFFFF"/>
        <w:overflowPunct w:val="0"/>
        <w:snapToGrid w:val="0"/>
        <w:spacing w:after="330" w:line="560" w:lineRule="exact"/>
        <w:ind w:firstLine="64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1.部门总体收入情况</w:t>
      </w:r>
    </w:p>
    <w:p>
      <w:pPr>
        <w:shd w:val="clear" w:color="auto" w:fill="FFFFFF"/>
        <w:spacing w:line="56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zh-CN"/>
        </w:rPr>
        <w:t>（一）部门财政资金收入情况。202</w:t>
      </w: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年度收入决算总额为</w:t>
      </w:r>
      <w:r>
        <w:rPr>
          <w:rFonts w:hint="eastAsia" w:ascii="仿宋_GB2312" w:hAnsi="仿宋_GB2312" w:eastAsia="仿宋_GB2312" w:cs="仿宋_GB2312"/>
          <w:color w:val="000000"/>
          <w:kern w:val="0"/>
          <w:sz w:val="32"/>
          <w:szCs w:val="32"/>
          <w:shd w:val="clear" w:color="auto" w:fill="FFFFFF"/>
        </w:rPr>
        <w:t>1152.33</w:t>
      </w:r>
      <w:r>
        <w:rPr>
          <w:rFonts w:hint="eastAsia" w:ascii="仿宋_GB2312" w:hAnsi="仿宋_GB2312" w:eastAsia="仿宋_GB2312" w:cs="仿宋_GB2312"/>
          <w:color w:val="000000"/>
          <w:kern w:val="0"/>
          <w:sz w:val="32"/>
          <w:szCs w:val="32"/>
          <w:shd w:val="clear" w:color="auto" w:fill="FFFFFF"/>
          <w:lang w:val="zh-CN"/>
        </w:rPr>
        <w:t>万，（其中：一般公共预算财政拨款收入决算总额为</w:t>
      </w:r>
      <w:r>
        <w:rPr>
          <w:rFonts w:hint="eastAsia" w:ascii="仿宋_GB2312" w:hAnsi="仿宋_GB2312" w:eastAsia="仿宋_GB2312" w:cs="仿宋_GB2312"/>
          <w:color w:val="000000"/>
          <w:kern w:val="0"/>
          <w:sz w:val="32"/>
          <w:szCs w:val="32"/>
          <w:shd w:val="clear" w:color="auto" w:fill="FFFFFF"/>
        </w:rPr>
        <w:t>819.02</w:t>
      </w:r>
      <w:r>
        <w:rPr>
          <w:rFonts w:hint="eastAsia" w:ascii="仿宋_GB2312" w:hAnsi="仿宋_GB2312" w:eastAsia="仿宋_GB2312" w:cs="仿宋_GB2312"/>
          <w:color w:val="000000"/>
          <w:kern w:val="0"/>
          <w:sz w:val="32"/>
          <w:szCs w:val="32"/>
          <w:shd w:val="clear" w:color="auto" w:fill="FFFFFF"/>
          <w:lang w:val="zh-CN"/>
        </w:rPr>
        <w:t>万，占</w:t>
      </w:r>
      <w:r>
        <w:rPr>
          <w:rFonts w:hint="eastAsia" w:ascii="仿宋_GB2312" w:hAnsi="仿宋_GB2312" w:eastAsia="仿宋_GB2312" w:cs="仿宋_GB2312"/>
          <w:color w:val="000000"/>
          <w:kern w:val="0"/>
          <w:sz w:val="32"/>
          <w:szCs w:val="32"/>
          <w:shd w:val="clear" w:color="auto" w:fill="FFFFFF"/>
        </w:rPr>
        <w:t>71.08%</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sz w:val="32"/>
          <w:szCs w:val="32"/>
        </w:rPr>
        <w:t>2023年财政拨款收入总计817.16</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，与2023年相比财政拨款收入总计增加335.17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，上升41.02%。</w:t>
      </w:r>
    </w:p>
    <w:p>
      <w:pPr>
        <w:widowControl/>
        <w:shd w:val="clear" w:color="auto" w:fill="FFFFFF"/>
        <w:overflowPunct w:val="0"/>
        <w:snapToGrid w:val="0"/>
        <w:spacing w:after="330" w:line="560" w:lineRule="exact"/>
        <w:ind w:firstLine="64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2.部门总体支出情况</w:t>
      </w:r>
    </w:p>
    <w:p>
      <w:pPr>
        <w:shd w:val="clear" w:color="auto" w:fill="FFFFFF"/>
        <w:spacing w:line="56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zh-CN"/>
        </w:rPr>
        <w:t>（二）部门财政资金支出情况。202</w:t>
      </w: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年我办支出决算总额为</w:t>
      </w:r>
      <w:r>
        <w:rPr>
          <w:rFonts w:hint="eastAsia" w:ascii="仿宋_GB2312" w:hAnsi="仿宋_GB2312" w:eastAsia="仿宋_GB2312" w:cs="仿宋_GB2312"/>
          <w:color w:val="000000"/>
          <w:kern w:val="0"/>
          <w:sz w:val="32"/>
          <w:szCs w:val="32"/>
          <w:shd w:val="clear" w:color="auto" w:fill="FFFFFF"/>
        </w:rPr>
        <w:t>1152.33</w:t>
      </w:r>
      <w:r>
        <w:rPr>
          <w:rFonts w:hint="eastAsia" w:ascii="仿宋_GB2312" w:hAnsi="仿宋_GB2312" w:eastAsia="仿宋_GB2312" w:cs="仿宋_GB2312"/>
          <w:color w:val="000000"/>
          <w:kern w:val="0"/>
          <w:sz w:val="32"/>
          <w:szCs w:val="32"/>
          <w:shd w:val="clear" w:color="auto" w:fill="FFFFFF"/>
          <w:lang w:val="zh-CN"/>
        </w:rPr>
        <w:t>万，（其中：基本支出</w:t>
      </w:r>
      <w:r>
        <w:rPr>
          <w:rFonts w:hint="eastAsia" w:ascii="仿宋_GB2312" w:hAnsi="仿宋_GB2312" w:eastAsia="仿宋_GB2312" w:cs="仿宋_GB2312"/>
          <w:sz w:val="32"/>
          <w:szCs w:val="32"/>
        </w:rPr>
        <w:t>440.85</w:t>
      </w:r>
      <w:r>
        <w:rPr>
          <w:rFonts w:hint="eastAsia" w:ascii="仿宋_GB2312" w:hAnsi="仿宋_GB2312" w:eastAsia="仿宋_GB2312" w:cs="仿宋_GB2312"/>
          <w:color w:val="000000"/>
          <w:kern w:val="0"/>
          <w:sz w:val="32"/>
          <w:szCs w:val="32"/>
          <w:shd w:val="clear" w:color="auto" w:fill="FFFFFF"/>
          <w:lang w:val="zh-CN"/>
        </w:rPr>
        <w:t>万，占</w:t>
      </w:r>
      <w:r>
        <w:rPr>
          <w:rFonts w:hint="eastAsia" w:ascii="仿宋_GB2312" w:hAnsi="仿宋_GB2312" w:eastAsia="仿宋_GB2312" w:cs="仿宋_GB2312"/>
          <w:color w:val="000000"/>
          <w:kern w:val="0"/>
          <w:sz w:val="32"/>
          <w:szCs w:val="32"/>
          <w:shd w:val="clear" w:color="auto" w:fill="FFFFFF"/>
        </w:rPr>
        <w:t>38.26</w:t>
      </w:r>
      <w:r>
        <w:rPr>
          <w:rFonts w:hint="eastAsia" w:ascii="仿宋_GB2312" w:hAnsi="仿宋_GB2312" w:eastAsia="仿宋_GB2312" w:cs="仿宋_GB2312"/>
          <w:color w:val="000000"/>
          <w:kern w:val="0"/>
          <w:sz w:val="32"/>
          <w:szCs w:val="32"/>
          <w:shd w:val="clear" w:color="auto" w:fill="FFFFFF"/>
          <w:lang w:val="zh-CN"/>
        </w:rPr>
        <w:t>%；项目支出</w:t>
      </w:r>
      <w:r>
        <w:rPr>
          <w:rFonts w:hint="eastAsia" w:ascii="仿宋_GB2312" w:hAnsi="仿宋_GB2312" w:eastAsia="仿宋_GB2312" w:cs="仿宋_GB2312"/>
          <w:color w:val="000000"/>
          <w:kern w:val="0"/>
          <w:sz w:val="32"/>
          <w:szCs w:val="32"/>
          <w:shd w:val="clear" w:color="auto" w:fill="FFFFFF"/>
        </w:rPr>
        <w:t>711.48</w:t>
      </w:r>
      <w:r>
        <w:rPr>
          <w:rFonts w:hint="eastAsia" w:ascii="仿宋_GB2312" w:hAnsi="仿宋_GB2312" w:eastAsia="仿宋_GB2312" w:cs="仿宋_GB2312"/>
          <w:color w:val="000000"/>
          <w:kern w:val="0"/>
          <w:sz w:val="32"/>
          <w:szCs w:val="32"/>
          <w:shd w:val="clear" w:color="auto" w:fill="FFFFFF"/>
          <w:lang w:val="zh-CN"/>
        </w:rPr>
        <w:t>万，占</w:t>
      </w:r>
      <w:r>
        <w:rPr>
          <w:rFonts w:hint="eastAsia" w:ascii="仿宋_GB2312" w:hAnsi="仿宋_GB2312" w:eastAsia="仿宋_GB2312" w:cs="仿宋_GB2312"/>
          <w:color w:val="000000"/>
          <w:kern w:val="0"/>
          <w:sz w:val="32"/>
          <w:szCs w:val="32"/>
          <w:shd w:val="clear" w:color="auto" w:fill="FFFFFF"/>
        </w:rPr>
        <w:t>61.74</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sz w:val="32"/>
          <w:szCs w:val="32"/>
        </w:rPr>
        <w:t>2023年财政拨款支出总计817.16</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。与2023年相比财政拨款支出总计减少335.17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，下降41.02%。</w:t>
      </w:r>
    </w:p>
    <w:p>
      <w:pPr>
        <w:shd w:val="clear" w:color="auto" w:fill="FFFFFF"/>
        <w:spacing w:line="56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3.部门总体结转结余情况。2024年财政拨款结转结余0</w:t>
      </w:r>
      <w:r>
        <w:rPr>
          <w:rFonts w:hint="eastAsia" w:ascii="仿宋_GB2312" w:hAnsi="仿宋_GB2312" w:eastAsia="仿宋_GB2312" w:cs="仿宋_GB2312"/>
          <w:color w:val="000000"/>
          <w:kern w:val="0"/>
          <w:sz w:val="32"/>
          <w:szCs w:val="32"/>
          <w:shd w:val="clear" w:color="auto" w:fill="FFFFFF"/>
          <w:lang w:eastAsia="zh-CN"/>
        </w:rPr>
        <w:t>万</w:t>
      </w:r>
      <w:r>
        <w:rPr>
          <w:rFonts w:hint="eastAsia" w:ascii="仿宋_GB2312" w:hAnsi="仿宋_GB2312" w:eastAsia="仿宋_GB2312" w:cs="仿宋_GB2312"/>
          <w:color w:val="000000"/>
          <w:kern w:val="0"/>
          <w:sz w:val="32"/>
          <w:szCs w:val="32"/>
          <w:shd w:val="clear" w:color="auto" w:fill="FFFFFF"/>
        </w:rPr>
        <w:t>，2023年度财政拨款结转结余0</w:t>
      </w:r>
      <w:r>
        <w:rPr>
          <w:rFonts w:hint="eastAsia" w:ascii="仿宋_GB2312" w:hAnsi="仿宋_GB2312" w:eastAsia="仿宋_GB2312" w:cs="仿宋_GB2312"/>
          <w:color w:val="000000"/>
          <w:kern w:val="0"/>
          <w:sz w:val="32"/>
          <w:szCs w:val="32"/>
          <w:shd w:val="clear" w:color="auto" w:fill="FFFFFF"/>
          <w:lang w:eastAsia="zh-CN"/>
        </w:rPr>
        <w:t>万</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sz w:val="32"/>
          <w:szCs w:val="32"/>
        </w:rPr>
        <w:t>与2023年财政拨款支出持平。</w:t>
      </w:r>
    </w:p>
    <w:p>
      <w:pPr>
        <w:widowControl/>
        <w:shd w:val="clear" w:color="auto" w:fill="FFFFFF"/>
        <w:overflowPunct w:val="0"/>
        <w:snapToGrid w:val="0"/>
        <w:spacing w:after="330" w:line="560" w:lineRule="exact"/>
        <w:ind w:firstLine="643"/>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（二）部门财政拨款收支情况。</w:t>
      </w:r>
    </w:p>
    <w:p>
      <w:pPr>
        <w:widowControl/>
        <w:shd w:val="clear" w:color="auto" w:fill="FFFFFF"/>
        <w:overflowPunct w:val="0"/>
        <w:snapToGrid w:val="0"/>
        <w:spacing w:after="330" w:line="560" w:lineRule="exact"/>
        <w:ind w:firstLine="64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1.部门财政拨款收入情况</w:t>
      </w:r>
    </w:p>
    <w:p>
      <w:pPr>
        <w:shd w:val="clear" w:color="auto" w:fill="FFFFFF"/>
        <w:spacing w:line="56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zh-CN"/>
        </w:rPr>
        <w:t>（一）部门财政资金收入情况。202</w:t>
      </w: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年度收入决算总额为</w:t>
      </w:r>
      <w:r>
        <w:rPr>
          <w:rFonts w:hint="eastAsia" w:ascii="仿宋_GB2312" w:hAnsi="仿宋_GB2312" w:eastAsia="仿宋_GB2312" w:cs="仿宋_GB2312"/>
          <w:color w:val="000000"/>
          <w:kern w:val="0"/>
          <w:sz w:val="32"/>
          <w:szCs w:val="32"/>
          <w:shd w:val="clear" w:color="auto" w:fill="FFFFFF"/>
        </w:rPr>
        <w:t>1152.33</w:t>
      </w:r>
      <w:r>
        <w:rPr>
          <w:rFonts w:hint="eastAsia" w:ascii="仿宋_GB2312" w:hAnsi="仿宋_GB2312" w:eastAsia="仿宋_GB2312" w:cs="仿宋_GB2312"/>
          <w:color w:val="000000"/>
          <w:kern w:val="0"/>
          <w:sz w:val="32"/>
          <w:szCs w:val="32"/>
          <w:shd w:val="clear" w:color="auto" w:fill="FFFFFF"/>
          <w:lang w:val="zh-CN"/>
        </w:rPr>
        <w:t>万，（其中：一般公共预算财政拨款收入决算总额为</w:t>
      </w:r>
      <w:r>
        <w:rPr>
          <w:rFonts w:hint="eastAsia" w:ascii="仿宋_GB2312" w:hAnsi="仿宋_GB2312" w:eastAsia="仿宋_GB2312" w:cs="仿宋_GB2312"/>
          <w:color w:val="000000"/>
          <w:kern w:val="0"/>
          <w:sz w:val="32"/>
          <w:szCs w:val="32"/>
          <w:shd w:val="clear" w:color="auto" w:fill="FFFFFF"/>
        </w:rPr>
        <w:t>819.02</w:t>
      </w:r>
      <w:r>
        <w:rPr>
          <w:rFonts w:hint="eastAsia" w:ascii="仿宋_GB2312" w:hAnsi="仿宋_GB2312" w:eastAsia="仿宋_GB2312" w:cs="仿宋_GB2312"/>
          <w:color w:val="000000"/>
          <w:kern w:val="0"/>
          <w:sz w:val="32"/>
          <w:szCs w:val="32"/>
          <w:shd w:val="clear" w:color="auto" w:fill="FFFFFF"/>
          <w:lang w:val="zh-CN"/>
        </w:rPr>
        <w:t>万，占</w:t>
      </w:r>
      <w:r>
        <w:rPr>
          <w:rFonts w:hint="eastAsia" w:ascii="仿宋_GB2312" w:hAnsi="仿宋_GB2312" w:eastAsia="仿宋_GB2312" w:cs="仿宋_GB2312"/>
          <w:color w:val="000000"/>
          <w:kern w:val="0"/>
          <w:sz w:val="32"/>
          <w:szCs w:val="32"/>
          <w:shd w:val="clear" w:color="auto" w:fill="FFFFFF"/>
        </w:rPr>
        <w:t>71.08%</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sz w:val="32"/>
          <w:szCs w:val="32"/>
        </w:rPr>
        <w:t>2023年财政拨款收入总计817.16</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，与2023年相比财政拨款收入总计增加335.17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，上升41.02%。</w:t>
      </w:r>
    </w:p>
    <w:p>
      <w:pPr>
        <w:widowControl/>
        <w:shd w:val="clear" w:color="auto" w:fill="FFFFFF"/>
        <w:overflowPunct w:val="0"/>
        <w:snapToGrid w:val="0"/>
        <w:spacing w:after="330" w:line="560" w:lineRule="exact"/>
        <w:ind w:firstLine="64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2.部门总体支出情况</w:t>
      </w:r>
    </w:p>
    <w:p>
      <w:pPr>
        <w:shd w:val="clear" w:color="auto" w:fill="FFFFFF"/>
        <w:spacing w:line="56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zh-CN"/>
        </w:rPr>
        <w:t>（二）部门财政资金支出情况。202</w:t>
      </w: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年我办支出决算总额为</w:t>
      </w:r>
      <w:r>
        <w:rPr>
          <w:rFonts w:hint="eastAsia" w:ascii="仿宋_GB2312" w:hAnsi="仿宋_GB2312" w:eastAsia="仿宋_GB2312" w:cs="仿宋_GB2312"/>
          <w:color w:val="000000"/>
          <w:kern w:val="0"/>
          <w:sz w:val="32"/>
          <w:szCs w:val="32"/>
          <w:shd w:val="clear" w:color="auto" w:fill="FFFFFF"/>
        </w:rPr>
        <w:t>1152.33</w:t>
      </w:r>
      <w:r>
        <w:rPr>
          <w:rFonts w:hint="eastAsia" w:ascii="仿宋_GB2312" w:hAnsi="仿宋_GB2312" w:eastAsia="仿宋_GB2312" w:cs="仿宋_GB2312"/>
          <w:color w:val="000000"/>
          <w:kern w:val="0"/>
          <w:sz w:val="32"/>
          <w:szCs w:val="32"/>
          <w:shd w:val="clear" w:color="auto" w:fill="FFFFFF"/>
          <w:lang w:val="zh-CN"/>
        </w:rPr>
        <w:t>万，（其中：基本支出</w:t>
      </w:r>
      <w:r>
        <w:rPr>
          <w:rFonts w:hint="eastAsia" w:ascii="仿宋_GB2312" w:hAnsi="仿宋_GB2312" w:eastAsia="仿宋_GB2312" w:cs="仿宋_GB2312"/>
          <w:sz w:val="32"/>
          <w:szCs w:val="32"/>
        </w:rPr>
        <w:t>440.85</w:t>
      </w:r>
      <w:r>
        <w:rPr>
          <w:rFonts w:hint="eastAsia" w:ascii="仿宋_GB2312" w:hAnsi="仿宋_GB2312" w:eastAsia="仿宋_GB2312" w:cs="仿宋_GB2312"/>
          <w:color w:val="000000"/>
          <w:kern w:val="0"/>
          <w:sz w:val="32"/>
          <w:szCs w:val="32"/>
          <w:shd w:val="clear" w:color="auto" w:fill="FFFFFF"/>
          <w:lang w:val="zh-CN"/>
        </w:rPr>
        <w:t>万，占</w:t>
      </w:r>
      <w:r>
        <w:rPr>
          <w:rFonts w:hint="eastAsia" w:ascii="仿宋_GB2312" w:hAnsi="仿宋_GB2312" w:eastAsia="仿宋_GB2312" w:cs="仿宋_GB2312"/>
          <w:color w:val="000000"/>
          <w:kern w:val="0"/>
          <w:sz w:val="32"/>
          <w:szCs w:val="32"/>
          <w:shd w:val="clear" w:color="auto" w:fill="FFFFFF"/>
        </w:rPr>
        <w:t>38.26</w:t>
      </w:r>
      <w:r>
        <w:rPr>
          <w:rFonts w:hint="eastAsia" w:ascii="仿宋_GB2312" w:hAnsi="仿宋_GB2312" w:eastAsia="仿宋_GB2312" w:cs="仿宋_GB2312"/>
          <w:color w:val="000000"/>
          <w:kern w:val="0"/>
          <w:sz w:val="32"/>
          <w:szCs w:val="32"/>
          <w:shd w:val="clear" w:color="auto" w:fill="FFFFFF"/>
          <w:lang w:val="zh-CN"/>
        </w:rPr>
        <w:t>%；项目支出</w:t>
      </w:r>
      <w:r>
        <w:rPr>
          <w:rFonts w:hint="eastAsia" w:ascii="仿宋_GB2312" w:hAnsi="仿宋_GB2312" w:eastAsia="仿宋_GB2312" w:cs="仿宋_GB2312"/>
          <w:color w:val="000000"/>
          <w:kern w:val="0"/>
          <w:sz w:val="32"/>
          <w:szCs w:val="32"/>
          <w:shd w:val="clear" w:color="auto" w:fill="FFFFFF"/>
        </w:rPr>
        <w:t>711.48</w:t>
      </w:r>
      <w:r>
        <w:rPr>
          <w:rFonts w:hint="eastAsia" w:ascii="仿宋_GB2312" w:hAnsi="仿宋_GB2312" w:eastAsia="仿宋_GB2312" w:cs="仿宋_GB2312"/>
          <w:color w:val="000000"/>
          <w:kern w:val="0"/>
          <w:sz w:val="32"/>
          <w:szCs w:val="32"/>
          <w:shd w:val="clear" w:color="auto" w:fill="FFFFFF"/>
          <w:lang w:val="zh-CN"/>
        </w:rPr>
        <w:t>万，占</w:t>
      </w:r>
      <w:r>
        <w:rPr>
          <w:rFonts w:hint="eastAsia" w:ascii="仿宋_GB2312" w:hAnsi="仿宋_GB2312" w:eastAsia="仿宋_GB2312" w:cs="仿宋_GB2312"/>
          <w:color w:val="000000"/>
          <w:kern w:val="0"/>
          <w:sz w:val="32"/>
          <w:szCs w:val="32"/>
          <w:shd w:val="clear" w:color="auto" w:fill="FFFFFF"/>
        </w:rPr>
        <w:t>61.74</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sz w:val="32"/>
          <w:szCs w:val="32"/>
        </w:rPr>
        <w:t>2023年财政拨款支出总计817.16</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。与2023年相比财政拨款支出总计减少335.17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，下降41.02%。</w:t>
      </w:r>
    </w:p>
    <w:p>
      <w:pPr>
        <w:shd w:val="clear" w:color="auto" w:fill="FFFFFF"/>
        <w:spacing w:line="56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3.部门总体结转结余情况。2024年财政拨款结转结余0</w:t>
      </w:r>
      <w:r>
        <w:rPr>
          <w:rFonts w:hint="eastAsia" w:ascii="仿宋_GB2312" w:hAnsi="仿宋_GB2312" w:eastAsia="仿宋_GB2312" w:cs="仿宋_GB2312"/>
          <w:color w:val="000000"/>
          <w:kern w:val="0"/>
          <w:sz w:val="32"/>
          <w:szCs w:val="32"/>
          <w:shd w:val="clear" w:color="auto" w:fill="FFFFFF"/>
          <w:lang w:eastAsia="zh-CN"/>
        </w:rPr>
        <w:t>万</w:t>
      </w:r>
      <w:r>
        <w:rPr>
          <w:rFonts w:hint="eastAsia" w:ascii="仿宋_GB2312" w:hAnsi="仿宋_GB2312" w:eastAsia="仿宋_GB2312" w:cs="仿宋_GB2312"/>
          <w:color w:val="000000"/>
          <w:kern w:val="0"/>
          <w:sz w:val="32"/>
          <w:szCs w:val="32"/>
          <w:shd w:val="clear" w:color="auto" w:fill="FFFFFF"/>
        </w:rPr>
        <w:t>，2023年度财政拨款结转结余0</w:t>
      </w:r>
      <w:r>
        <w:rPr>
          <w:rFonts w:hint="eastAsia" w:ascii="仿宋_GB2312" w:hAnsi="仿宋_GB2312" w:eastAsia="仿宋_GB2312" w:cs="仿宋_GB2312"/>
          <w:color w:val="000000"/>
          <w:kern w:val="0"/>
          <w:sz w:val="32"/>
          <w:szCs w:val="32"/>
          <w:shd w:val="clear" w:color="auto" w:fill="FFFFFF"/>
          <w:lang w:eastAsia="zh-CN"/>
        </w:rPr>
        <w:t>万</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sz w:val="32"/>
          <w:szCs w:val="32"/>
        </w:rPr>
        <w:t>与2023年财政拨款支出持平。</w:t>
      </w:r>
    </w:p>
    <w:p>
      <w:pPr>
        <w:pStyle w:val="2"/>
      </w:pPr>
    </w:p>
    <w:p>
      <w:pPr>
        <w:shd w:val="clear" w:color="auto" w:fill="FFFFFF"/>
        <w:spacing w:line="560" w:lineRule="exact"/>
        <w:ind w:firstLine="643" w:firstLineChars="200"/>
        <w:outlineLvl w:val="1"/>
        <w:rPr>
          <w:rFonts w:ascii="黑体" w:hAnsi="黑体" w:eastAsia="黑体" w:cs="黑体"/>
          <w:b/>
          <w:color w:val="000000"/>
          <w:sz w:val="32"/>
          <w:szCs w:val="32"/>
          <w:lang w:val="zh-CN"/>
        </w:rPr>
      </w:pPr>
      <w:bookmarkStart w:id="195" w:name="_Toc9759"/>
      <w:bookmarkStart w:id="196" w:name="_Toc9396"/>
      <w:r>
        <w:rPr>
          <w:rFonts w:hint="eastAsia" w:ascii="黑体" w:hAnsi="黑体" w:eastAsia="黑体" w:cs="黑体"/>
          <w:b/>
          <w:color w:val="000000"/>
          <w:sz w:val="32"/>
          <w:szCs w:val="32"/>
          <w:lang w:val="zh-CN"/>
        </w:rPr>
        <w:t>三、部门整体预算绩效管理情况</w:t>
      </w:r>
      <w:bookmarkEnd w:id="193"/>
      <w:bookmarkEnd w:id="194"/>
      <w:bookmarkEnd w:id="195"/>
      <w:bookmarkEnd w:id="196"/>
    </w:p>
    <w:p>
      <w:pPr>
        <w:shd w:val="clear" w:color="auto" w:fill="FFFFFF"/>
        <w:spacing w:line="560" w:lineRule="exact"/>
        <w:ind w:firstLine="643" w:firstLineChars="200"/>
        <w:outlineLvl w:val="2"/>
        <w:rPr>
          <w:rFonts w:ascii="楷体_GB2312" w:hAnsi="楷体_GB2312" w:eastAsia="楷体_GB2312" w:cs="楷体_GB2312"/>
          <w:b/>
          <w:color w:val="000000"/>
          <w:sz w:val="32"/>
          <w:szCs w:val="32"/>
          <w:lang w:val="zh-CN"/>
        </w:rPr>
      </w:pPr>
      <w:bookmarkStart w:id="197" w:name="_Toc26700"/>
      <w:r>
        <w:rPr>
          <w:rFonts w:hint="eastAsia" w:ascii="楷体_GB2312" w:hAnsi="楷体_GB2312" w:eastAsia="楷体_GB2312" w:cs="楷体_GB2312"/>
          <w:b/>
          <w:color w:val="000000"/>
          <w:sz w:val="32"/>
          <w:szCs w:val="32"/>
          <w:lang w:val="zh-CN"/>
        </w:rPr>
        <w:t>（一）部门预算管理。</w:t>
      </w:r>
      <w:bookmarkEnd w:id="197"/>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2、财务管理上，按照国家相关法律法规，制定了机关财务、公物购置使用、接待、会务、差旅等管理制度，并严格按照制度管理和执行，防范风险，保证财政资金的安全和高效运行。</w:t>
      </w:r>
    </w:p>
    <w:p>
      <w:pPr>
        <w:shd w:val="clear" w:color="auto" w:fill="FFFFFF"/>
        <w:spacing w:line="560" w:lineRule="exact"/>
        <w:ind w:firstLine="643" w:firstLineChars="200"/>
        <w:outlineLvl w:val="2"/>
        <w:rPr>
          <w:rFonts w:ascii="楷体_GB2312" w:hAnsi="楷体_GB2312" w:eastAsia="楷体_GB2312" w:cs="楷体_GB2312"/>
          <w:b/>
          <w:color w:val="000000"/>
          <w:sz w:val="32"/>
          <w:szCs w:val="32"/>
          <w:lang w:val="zh-CN"/>
        </w:rPr>
      </w:pPr>
      <w:bookmarkStart w:id="198" w:name="_Toc31891"/>
      <w:r>
        <w:rPr>
          <w:rFonts w:hint="eastAsia" w:ascii="楷体_GB2312" w:hAnsi="楷体_GB2312" w:eastAsia="楷体_GB2312" w:cs="楷体_GB2312"/>
          <w:b/>
          <w:color w:val="000000"/>
          <w:sz w:val="32"/>
          <w:szCs w:val="32"/>
          <w:lang w:val="zh-CN"/>
        </w:rPr>
        <w:t>（二）专项预算管理。</w:t>
      </w:r>
      <w:bookmarkEnd w:id="198"/>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1、严格专项预算支出管理，专款专用，按照预算科目和项目资金的规定使用财政资金，保障专项支出的规范化、制度化。</w:t>
      </w: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2、财务管理上，按照国家相关法律法规，制定了机关财务专项会议费、差旅费等管理制度，并严格按照制度管理和执行，防范风险，保证财政资金的安全和高效运行。</w:t>
      </w:r>
    </w:p>
    <w:p>
      <w:pPr>
        <w:shd w:val="clear" w:color="auto" w:fill="FFFFFF"/>
        <w:spacing w:line="560" w:lineRule="exact"/>
        <w:ind w:firstLine="643" w:firstLineChars="200"/>
        <w:outlineLvl w:val="2"/>
        <w:rPr>
          <w:rFonts w:ascii="楷体_GB2312" w:hAnsi="楷体_GB2312" w:eastAsia="楷体_GB2312" w:cs="楷体_GB2312"/>
          <w:b/>
          <w:color w:val="000000"/>
          <w:sz w:val="32"/>
          <w:szCs w:val="32"/>
          <w:lang w:val="zh-CN"/>
        </w:rPr>
      </w:pPr>
      <w:bookmarkStart w:id="199" w:name="_Toc13342"/>
      <w:r>
        <w:rPr>
          <w:rFonts w:hint="eastAsia" w:ascii="楷体_GB2312" w:hAnsi="楷体_GB2312" w:eastAsia="楷体_GB2312" w:cs="楷体_GB2312"/>
          <w:b/>
          <w:color w:val="000000"/>
          <w:sz w:val="32"/>
          <w:szCs w:val="32"/>
          <w:lang w:val="zh-CN"/>
        </w:rPr>
        <w:t>（三）结果应用情况。</w:t>
      </w:r>
      <w:bookmarkEnd w:id="199"/>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1、本年预算配置控制较好，财政供养人员控制在预算编制以内，实际在职人员数与编制数相等，年末调离本单位3人；“三公”经费支出总额较上年减少。</w:t>
      </w: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2、预算执行方面，支出总额控制在预算总额以内，基本支出中财政政策性工资有所追加，本年部门预算未进行预算相关事项的调整；预算资金按规定管理使用，财政拨款支出总体控制较好。</w:t>
      </w: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3、预算管理方面，制定了切实有效的内部财务、资产内部管理制度，执行总体较为有效。</w:t>
      </w:r>
    </w:p>
    <w:p>
      <w:pPr>
        <w:pStyle w:val="2"/>
      </w:pPr>
    </w:p>
    <w:p>
      <w:pPr>
        <w:shd w:val="clear" w:color="auto" w:fill="FFFFFF"/>
        <w:spacing w:line="560" w:lineRule="exact"/>
        <w:ind w:firstLine="643" w:firstLineChars="200"/>
        <w:outlineLvl w:val="1"/>
        <w:rPr>
          <w:rFonts w:ascii="黑体" w:hAnsi="黑体" w:eastAsia="黑体" w:cs="黑体"/>
          <w:b/>
          <w:bCs/>
          <w:sz w:val="32"/>
          <w:szCs w:val="32"/>
        </w:rPr>
      </w:pPr>
      <w:bookmarkStart w:id="200" w:name="_Toc21825"/>
      <w:bookmarkStart w:id="201" w:name="_Toc140"/>
      <w:bookmarkStart w:id="202" w:name="_Toc11722"/>
      <w:r>
        <w:rPr>
          <w:rFonts w:hint="eastAsia" w:ascii="黑体" w:hAnsi="黑体" w:eastAsia="黑体" w:cs="黑体"/>
          <w:b/>
          <w:bCs/>
          <w:sz w:val="32"/>
          <w:szCs w:val="32"/>
        </w:rPr>
        <w:t>四、评价结论及建议</w:t>
      </w:r>
      <w:bookmarkEnd w:id="200"/>
      <w:bookmarkEnd w:id="201"/>
      <w:bookmarkEnd w:id="202"/>
    </w:p>
    <w:p>
      <w:pPr>
        <w:shd w:val="clear" w:color="auto" w:fill="FFFFFF"/>
        <w:spacing w:line="560" w:lineRule="exact"/>
        <w:ind w:firstLine="643" w:firstLineChars="200"/>
        <w:outlineLvl w:val="2"/>
        <w:rPr>
          <w:rFonts w:ascii="楷体_GB2312" w:hAnsi="楷体_GB2312" w:eastAsia="楷体_GB2312" w:cs="楷体_GB2312"/>
          <w:b/>
          <w:color w:val="000000"/>
          <w:sz w:val="32"/>
          <w:szCs w:val="32"/>
          <w:lang w:val="zh-CN"/>
        </w:rPr>
      </w:pPr>
      <w:bookmarkStart w:id="203" w:name="_Toc10124"/>
      <w:r>
        <w:rPr>
          <w:rFonts w:hint="eastAsia" w:ascii="楷体_GB2312" w:hAnsi="楷体_GB2312" w:eastAsia="楷体_GB2312" w:cs="楷体_GB2312"/>
          <w:b/>
          <w:color w:val="000000"/>
          <w:sz w:val="32"/>
          <w:szCs w:val="32"/>
          <w:lang w:val="zh-CN"/>
        </w:rPr>
        <w:t>（一）评价结论。</w:t>
      </w:r>
      <w:bookmarkEnd w:id="203"/>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根据考核评分细则，我单位严格按照国家的相关财务管理制度规定，财务制度健全、会计核算规范，依照计划管理使用。按照部门整体支出绩效评价指标体系对照打分得出结果为92.3分，等级为良好。</w:t>
      </w:r>
    </w:p>
    <w:p>
      <w:pPr>
        <w:shd w:val="clear" w:color="auto" w:fill="FFFFFF"/>
        <w:spacing w:line="560" w:lineRule="exact"/>
        <w:ind w:firstLine="643" w:firstLineChars="200"/>
        <w:outlineLvl w:val="2"/>
        <w:rPr>
          <w:rFonts w:ascii="楷体_GB2312" w:hAnsi="楷体_GB2312" w:eastAsia="楷体_GB2312" w:cs="楷体_GB2312"/>
          <w:b/>
          <w:color w:val="000000"/>
          <w:sz w:val="32"/>
          <w:szCs w:val="32"/>
          <w:lang w:val="zh-CN"/>
        </w:rPr>
      </w:pPr>
      <w:bookmarkStart w:id="204" w:name="_Toc28388"/>
      <w:r>
        <w:rPr>
          <w:rFonts w:hint="eastAsia" w:ascii="楷体_GB2312" w:hAnsi="楷体_GB2312" w:eastAsia="楷体_GB2312" w:cs="楷体_GB2312"/>
          <w:b/>
          <w:color w:val="000000"/>
          <w:sz w:val="32"/>
          <w:szCs w:val="32"/>
          <w:lang w:val="zh-CN"/>
        </w:rPr>
        <w:t>（二）存在问题。</w:t>
      </w:r>
      <w:bookmarkEnd w:id="204"/>
    </w:p>
    <w:p>
      <w:pPr>
        <w:shd w:val="clear" w:color="auto" w:fill="FFFFFF"/>
        <w:spacing w:line="560" w:lineRule="exact"/>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、制度执行力度有待加强。</w:t>
      </w:r>
    </w:p>
    <w:p>
      <w:pPr>
        <w:shd w:val="clear" w:color="auto" w:fill="FFFFFF"/>
        <w:spacing w:line="560" w:lineRule="exact"/>
        <w:ind w:firstLine="643" w:firstLineChars="200"/>
        <w:outlineLvl w:val="2"/>
        <w:rPr>
          <w:rFonts w:ascii="仿宋_GB2312" w:hAnsi="仿宋_GB2312" w:eastAsia="仿宋_GB2312" w:cs="仿宋_GB2312"/>
          <w:sz w:val="32"/>
          <w:szCs w:val="32"/>
        </w:rPr>
      </w:pPr>
      <w:bookmarkStart w:id="205" w:name="_Toc47"/>
      <w:r>
        <w:rPr>
          <w:rFonts w:hint="eastAsia" w:ascii="仿宋_GB2312" w:hAnsi="仿宋_GB2312" w:eastAsia="仿宋_GB2312" w:cs="仿宋_GB2312"/>
          <w:b/>
          <w:color w:val="000000"/>
          <w:sz w:val="32"/>
          <w:szCs w:val="32"/>
        </w:rPr>
        <w:t>（三）改进建议。</w:t>
      </w:r>
      <w:bookmarkEnd w:id="205"/>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按照预算规定的项目和用途严格财务审核，经费支出严格按预算规定项目的财务支出内容进行财务核算，在预算金额内严格控制费用的支出。</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预算财务分析常态化，定期做好预算支出财务分析，做好部门整体支出预算评价工作，完善各项工作</w:t>
      </w:r>
      <w:r>
        <w:rPr>
          <w:rFonts w:hint="eastAsia" w:ascii="仿宋_GB2312" w:hAnsi="仿宋_GB2312" w:eastAsia="仿宋_GB2312" w:cs="仿宋_GB2312"/>
          <w:color w:val="000000"/>
          <w:sz w:val="32"/>
          <w:szCs w:val="32"/>
        </w:rPr>
        <w:t>任务</w:t>
      </w:r>
      <w:r>
        <w:rPr>
          <w:rFonts w:hint="eastAsia" w:ascii="仿宋_GB2312" w:hAnsi="仿宋_GB2312" w:eastAsia="仿宋_GB2312" w:cs="仿宋_GB2312"/>
          <w:sz w:val="32"/>
          <w:szCs w:val="32"/>
        </w:rPr>
        <w:t>，提升执行力。</w:t>
      </w:r>
    </w:p>
    <w:p>
      <w:pPr>
        <w:pStyle w:val="2"/>
        <w:shd w:val="clear" w:color="auto" w:fill="FFFFFF"/>
      </w:pPr>
    </w:p>
    <w:p>
      <w:pPr>
        <w:pStyle w:val="2"/>
        <w:shd w:val="clear" w:color="auto" w:fill="FFFFFF"/>
        <w:overflowPunct w:val="0"/>
        <w:spacing w:line="560" w:lineRule="exact"/>
        <w:ind w:left="0" w:firstLine="640" w:firstLineChars="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附表：</w:t>
      </w:r>
      <w:r>
        <w:rPr>
          <w:rFonts w:hint="eastAsia" w:ascii="仿宋_GB2312" w:hAnsi="仿宋_GB2312" w:eastAsia="仿宋_GB2312" w:cs="仿宋_GB2312"/>
          <w:color w:val="000000"/>
          <w:sz w:val="32"/>
          <w:szCs w:val="32"/>
        </w:rPr>
        <w:t>部门预算项目支出绩效自评表（2024年度）</w:t>
      </w:r>
    </w:p>
    <w:p>
      <w:pPr>
        <w:pStyle w:val="2"/>
        <w:shd w:val="clear" w:color="auto" w:fill="FFFFFF"/>
        <w:overflowPunct w:val="0"/>
        <w:spacing w:line="560" w:lineRule="exact"/>
        <w:ind w:left="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（备注：按照绩效自评工作安排，各部门已在预算管理一体化系统绩效自评模块上传“部门预算项目支出绩效自评表（2024年度）”，该表格应作为附表予以公开。）</w:t>
      </w:r>
    </w:p>
    <w:p>
      <w:pPr>
        <w:shd w:val="clear" w:color="auto" w:fill="FFFFFF"/>
      </w:pPr>
    </w:p>
    <w:p>
      <w:pPr>
        <w:shd w:val="clear" w:color="auto" w:fill="FFFFFF"/>
      </w:pPr>
    </w:p>
    <w:p>
      <w:pPr>
        <w:shd w:val="clear" w:color="auto" w:fill="FFFFFF"/>
      </w:pPr>
    </w:p>
    <w:p>
      <w:pPr>
        <w:shd w:val="clear" w:color="auto" w:fill="FFFFFF"/>
      </w:pPr>
    </w:p>
    <w:p>
      <w:pPr>
        <w:shd w:val="clear" w:color="auto" w:fill="FFFFFF"/>
      </w:pPr>
    </w:p>
    <w:p>
      <w:pPr>
        <w:shd w:val="clear" w:color="auto" w:fill="FFFFFF"/>
      </w:pPr>
    </w:p>
    <w:p>
      <w:pPr>
        <w:shd w:val="clear" w:color="auto" w:fill="FFFFFF"/>
      </w:pPr>
    </w:p>
    <w:p>
      <w:pPr>
        <w:shd w:val="clear" w:color="auto" w:fill="FFFFFF"/>
      </w:pPr>
    </w:p>
    <w:p>
      <w:pPr>
        <w:shd w:val="clear" w:color="auto" w:fill="FFFFFF"/>
      </w:pPr>
    </w:p>
    <w:p>
      <w:pPr>
        <w:shd w:val="clear" w:color="auto" w:fill="FFFFFF"/>
      </w:pPr>
    </w:p>
    <w:p>
      <w:pPr>
        <w:shd w:val="clear" w:color="auto" w:fill="FFFFFF"/>
      </w:pPr>
    </w:p>
    <w:p>
      <w:pPr>
        <w:shd w:val="clear" w:color="auto" w:fill="FFFFFF"/>
      </w:pPr>
    </w:p>
    <w:p>
      <w:pPr>
        <w:shd w:val="clear" w:color="auto" w:fill="FFFFFF"/>
      </w:pPr>
    </w:p>
    <w:p>
      <w:pPr>
        <w:shd w:val="clear" w:color="auto" w:fill="FFFFFF"/>
        <w:spacing w:line="600" w:lineRule="exact"/>
        <w:jc w:val="left"/>
        <w:outlineLvl w:val="1"/>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附件2</w:t>
      </w:r>
    </w:p>
    <w:p>
      <w:pPr>
        <w:pStyle w:val="2"/>
        <w:ind w:left="0" w:firstLine="0" w:firstLineChars="0"/>
        <w:rPr>
          <w:rFonts w:hint="eastAsia"/>
        </w:rPr>
      </w:pPr>
      <w:r>
        <w:drawing>
          <wp:anchor distT="0" distB="0" distL="114300" distR="114300" simplePos="0" relativeHeight="251659264" behindDoc="1" locked="0" layoutInCell="1" allowOverlap="1">
            <wp:simplePos x="0" y="0"/>
            <wp:positionH relativeFrom="column">
              <wp:posOffset>-40005</wp:posOffset>
            </wp:positionH>
            <wp:positionV relativeFrom="paragraph">
              <wp:posOffset>120015</wp:posOffset>
            </wp:positionV>
            <wp:extent cx="5707380" cy="3436620"/>
            <wp:effectExtent l="0" t="0" r="7620"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5707380" cy="343662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-40005</wp:posOffset>
            </wp:positionH>
            <wp:positionV relativeFrom="paragraph">
              <wp:posOffset>3611880</wp:posOffset>
            </wp:positionV>
            <wp:extent cx="5753100" cy="4260850"/>
            <wp:effectExtent l="0" t="0" r="0" b="635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4"/>
                    <a:stretch>
                      <a:fillRect/>
                    </a:stretch>
                  </pic:blipFill>
                  <pic:spPr>
                    <a:xfrm>
                      <a:off x="0" y="0"/>
                      <a:ext cx="5753100" cy="4260850"/>
                    </a:xfrm>
                    <a:prstGeom prst="rect">
                      <a:avLst/>
                    </a:prstGeom>
                    <a:noFill/>
                    <a:ln>
                      <a:noFill/>
                    </a:ln>
                  </pic:spPr>
                </pic:pic>
              </a:graphicData>
            </a:graphic>
          </wp:anchor>
        </w:drawing>
      </w:r>
    </w:p>
    <w:p>
      <w:pPr>
        <w:pStyle w:val="2"/>
        <w:ind w:left="0" w:firstLine="0" w:firstLineChars="0"/>
        <w:rPr>
          <w:rFonts w:hint="eastAsia"/>
        </w:rPr>
      </w:pPr>
    </w:p>
    <w:p>
      <w:pPr>
        <w:pStyle w:val="2"/>
        <w:ind w:left="0" w:firstLine="0" w:firstLineChars="0"/>
        <w:rPr>
          <w:rFonts w:hint="eastAsia"/>
        </w:rPr>
      </w:pPr>
      <w:r>
        <w:drawing>
          <wp:anchor distT="0" distB="0" distL="114300" distR="114300" simplePos="0" relativeHeight="251661312" behindDoc="0" locked="0" layoutInCell="1" allowOverlap="1">
            <wp:simplePos x="0" y="0"/>
            <wp:positionH relativeFrom="column">
              <wp:posOffset>-3175</wp:posOffset>
            </wp:positionH>
            <wp:positionV relativeFrom="paragraph">
              <wp:posOffset>3851910</wp:posOffset>
            </wp:positionV>
            <wp:extent cx="5486400" cy="3710940"/>
            <wp:effectExtent l="0" t="0" r="0" b="381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5"/>
                    <a:stretch>
                      <a:fillRect/>
                    </a:stretch>
                  </pic:blipFill>
                  <pic:spPr>
                    <a:xfrm>
                      <a:off x="0" y="0"/>
                      <a:ext cx="5486400" cy="3710940"/>
                    </a:xfrm>
                    <a:prstGeom prst="rect">
                      <a:avLst/>
                    </a:prstGeom>
                    <a:noFill/>
                    <a:ln>
                      <a:noFill/>
                    </a:ln>
                  </pic:spPr>
                </pic:pic>
              </a:graphicData>
            </a:graphic>
          </wp:anchor>
        </w:drawing>
      </w:r>
      <w:r>
        <w:drawing>
          <wp:inline distT="0" distB="0" distL="114300" distR="114300">
            <wp:extent cx="5487035" cy="3939540"/>
            <wp:effectExtent l="0" t="0" r="18415" b="38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6"/>
                    <a:stretch>
                      <a:fillRect/>
                    </a:stretch>
                  </pic:blipFill>
                  <pic:spPr>
                    <a:xfrm>
                      <a:off x="0" y="0"/>
                      <a:ext cx="5487035" cy="3939540"/>
                    </a:xfrm>
                    <a:prstGeom prst="rect">
                      <a:avLst/>
                    </a:prstGeom>
                    <a:noFill/>
                    <a:ln>
                      <a:noFill/>
                    </a:ln>
                  </pic:spPr>
                </pic:pic>
              </a:graphicData>
            </a:graphic>
          </wp:inline>
        </w:drawing>
      </w:r>
    </w:p>
    <w:p>
      <w:pPr>
        <w:pStyle w:val="2"/>
        <w:shd w:val="clear" w:color="auto" w:fill="FFFFFF"/>
        <w:overflowPunct w:val="0"/>
        <w:spacing w:line="560" w:lineRule="exact"/>
        <w:ind w:left="0" w:firstLine="0" w:firstLineChars="0"/>
        <w:rPr>
          <w:rFonts w:hint="eastAsia" w:ascii="仿宋_GB2312" w:hAnsi="仿宋_GB2312" w:eastAsia="仿宋_GB2312" w:cs="仿宋_GB2312"/>
          <w:sz w:val="32"/>
          <w:szCs w:val="32"/>
        </w:rPr>
      </w:pPr>
      <w:r>
        <w:rPr>
          <w:rFonts w:ascii="仿宋_GB2312" w:hAnsi="仿宋_GB2312" w:eastAsia="仿宋_GB2312" w:cs="仿宋_GB2312"/>
          <w:sz w:val="32"/>
          <w:szCs w:val="32"/>
        </w:rPr>
        <w:br w:type="page"/>
      </w:r>
      <w:r>
        <w:drawing>
          <wp:anchor distT="0" distB="0" distL="114300" distR="114300" simplePos="0" relativeHeight="251662336" behindDoc="0" locked="0" layoutInCell="1" allowOverlap="1">
            <wp:simplePos x="0" y="0"/>
            <wp:positionH relativeFrom="column">
              <wp:posOffset>14605</wp:posOffset>
            </wp:positionH>
            <wp:positionV relativeFrom="paragraph">
              <wp:posOffset>427990</wp:posOffset>
            </wp:positionV>
            <wp:extent cx="5494020" cy="4130040"/>
            <wp:effectExtent l="0" t="0" r="11430" b="381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7"/>
                    <a:stretch>
                      <a:fillRect/>
                    </a:stretch>
                  </pic:blipFill>
                  <pic:spPr>
                    <a:xfrm>
                      <a:off x="0" y="0"/>
                      <a:ext cx="5494020" cy="4130040"/>
                    </a:xfrm>
                    <a:prstGeom prst="rect">
                      <a:avLst/>
                    </a:prstGeom>
                    <a:noFill/>
                    <a:ln>
                      <a:noFill/>
                    </a:ln>
                  </pic:spPr>
                </pic:pic>
              </a:graphicData>
            </a:graphic>
          </wp:anchor>
        </w:drawing>
      </w:r>
    </w:p>
    <w:p>
      <w:pPr>
        <w:pStyle w:val="4"/>
        <w:shd w:val="clear" w:color="auto" w:fill="FFFFFF"/>
        <w:jc w:val="center"/>
        <w:rPr>
          <w:rFonts w:ascii="黑体" w:hAnsi="黑体" w:eastAsia="黑体" w:cs="黑体"/>
        </w:rPr>
      </w:pPr>
      <w:bookmarkStart w:id="206" w:name="_Toc79163885"/>
      <w:bookmarkStart w:id="207" w:name="_Toc23449"/>
      <w:bookmarkStart w:id="208" w:name="_Toc18123"/>
      <w:bookmarkStart w:id="209" w:name="_Toc79163635"/>
      <w:bookmarkStart w:id="210" w:name="_Toc12094"/>
      <w:bookmarkStart w:id="211" w:name="_Toc9964"/>
      <w:bookmarkStart w:id="212" w:name="_Toc15396618"/>
      <w:r>
        <w:rPr>
          <w:rStyle w:val="16"/>
          <w:rFonts w:hint="eastAsia" w:ascii="黑体" w:hAnsi="黑体" w:eastAsia="黑体" w:cs="黑体"/>
          <w:b w:val="0"/>
          <w:bCs/>
        </w:rPr>
        <w:t>第五部分 附表</w:t>
      </w:r>
      <w:bookmarkEnd w:id="169"/>
      <w:bookmarkEnd w:id="206"/>
      <w:bookmarkEnd w:id="207"/>
      <w:bookmarkEnd w:id="208"/>
      <w:bookmarkEnd w:id="209"/>
      <w:bookmarkEnd w:id="210"/>
      <w:bookmarkEnd w:id="211"/>
      <w:bookmarkEnd w:id="212"/>
    </w:p>
    <w:p>
      <w:pPr>
        <w:pStyle w:val="5"/>
        <w:shd w:val="clear" w:color="auto" w:fill="FFFFFF"/>
        <w:spacing w:line="560" w:lineRule="exact"/>
        <w:rPr>
          <w:rFonts w:ascii="黑体" w:hAnsi="黑体" w:eastAsia="黑体" w:cs="黑体"/>
        </w:rPr>
      </w:pPr>
      <w:bookmarkStart w:id="213" w:name="_Toc12851"/>
      <w:bookmarkStart w:id="214" w:name="_Toc19063"/>
      <w:bookmarkStart w:id="215" w:name="_Toc15396619"/>
      <w:bookmarkStart w:id="216" w:name="_Toc79163886"/>
      <w:bookmarkStart w:id="217" w:name="_Toc79163636"/>
      <w:bookmarkStart w:id="218" w:name="_Toc4727"/>
      <w:r>
        <w:rPr>
          <w:rFonts w:hint="eastAsia" w:ascii="黑体" w:hAnsi="黑体" w:eastAsia="黑体" w:cs="黑体"/>
          <w:b w:val="0"/>
          <w:color w:val="000000"/>
        </w:rPr>
        <w:t>一、</w:t>
      </w:r>
      <w:bookmarkEnd w:id="213"/>
      <w:bookmarkEnd w:id="214"/>
      <w:bookmarkEnd w:id="215"/>
      <w:bookmarkEnd w:id="216"/>
      <w:bookmarkEnd w:id="217"/>
      <w:bookmarkStart w:id="219" w:name="_Toc3650"/>
      <w:bookmarkStart w:id="220" w:name="_Toc9542"/>
      <w:bookmarkStart w:id="221" w:name="_Toc22202"/>
      <w:r>
        <w:rPr>
          <w:rFonts w:hint="eastAsia" w:ascii="黑体" w:hAnsi="黑体" w:eastAsia="黑体" w:cs="黑体"/>
          <w:b w:val="0"/>
        </w:rPr>
        <w:t>收</w:t>
      </w:r>
      <w:r>
        <w:rPr>
          <w:rStyle w:val="17"/>
          <w:rFonts w:hint="eastAsia" w:ascii="黑体" w:hAnsi="黑体" w:eastAsia="黑体" w:cs="黑体"/>
          <w:b w:val="0"/>
          <w:bCs w:val="0"/>
        </w:rPr>
        <w:t>入支出决算总表</w:t>
      </w:r>
      <w:bookmarkEnd w:id="218"/>
      <w:bookmarkEnd w:id="219"/>
      <w:bookmarkEnd w:id="220"/>
      <w:bookmarkEnd w:id="221"/>
    </w:p>
    <w:p>
      <w:pPr>
        <w:pStyle w:val="5"/>
        <w:shd w:val="clear" w:color="auto" w:fill="FFFFFF"/>
        <w:spacing w:line="560" w:lineRule="exact"/>
        <w:rPr>
          <w:rFonts w:ascii="黑体" w:hAnsi="黑体" w:eastAsia="黑体" w:cs="黑体"/>
        </w:rPr>
      </w:pPr>
      <w:bookmarkStart w:id="222" w:name="__RefHeading___Toc11791_606756457"/>
      <w:bookmarkEnd w:id="222"/>
      <w:bookmarkStart w:id="223" w:name="_Toc29210"/>
      <w:bookmarkStart w:id="224" w:name="_Toc15396620"/>
      <w:bookmarkStart w:id="225" w:name="_Toc26802"/>
      <w:bookmarkStart w:id="226" w:name="_Toc15637"/>
      <w:bookmarkStart w:id="227" w:name="_Toc4454"/>
      <w:r>
        <w:rPr>
          <w:rFonts w:hint="eastAsia" w:ascii="黑体" w:hAnsi="黑体" w:eastAsia="黑体" w:cs="黑体"/>
          <w:b w:val="0"/>
        </w:rPr>
        <w:t>二、收</w:t>
      </w:r>
      <w:r>
        <w:rPr>
          <w:rStyle w:val="17"/>
          <w:rFonts w:hint="eastAsia" w:ascii="黑体" w:hAnsi="黑体" w:eastAsia="黑体" w:cs="黑体"/>
          <w:b w:val="0"/>
          <w:bCs w:val="0"/>
        </w:rPr>
        <w:t>入决算表</w:t>
      </w:r>
      <w:bookmarkEnd w:id="223"/>
      <w:bookmarkEnd w:id="224"/>
      <w:bookmarkEnd w:id="225"/>
      <w:bookmarkEnd w:id="226"/>
      <w:bookmarkEnd w:id="227"/>
    </w:p>
    <w:p>
      <w:pPr>
        <w:pStyle w:val="5"/>
        <w:shd w:val="clear" w:color="auto" w:fill="FFFFFF"/>
        <w:spacing w:line="560" w:lineRule="exact"/>
        <w:rPr>
          <w:rFonts w:ascii="黑体" w:hAnsi="黑体" w:eastAsia="黑体" w:cs="黑体"/>
        </w:rPr>
      </w:pPr>
      <w:bookmarkStart w:id="228" w:name="__RefHeading___Toc11793_606756457"/>
      <w:bookmarkEnd w:id="228"/>
      <w:bookmarkStart w:id="229" w:name="_Toc18944"/>
      <w:bookmarkStart w:id="230" w:name="_Toc6351"/>
      <w:bookmarkStart w:id="231" w:name="_Toc7182"/>
      <w:bookmarkStart w:id="232" w:name="_Toc29474"/>
      <w:bookmarkStart w:id="233" w:name="_Toc15396621"/>
      <w:r>
        <w:rPr>
          <w:rStyle w:val="17"/>
          <w:rFonts w:hint="eastAsia" w:ascii="黑体" w:hAnsi="黑体" w:eastAsia="黑体" w:cs="黑体"/>
          <w:b w:val="0"/>
          <w:bCs w:val="0"/>
        </w:rPr>
        <w:t>三、</w:t>
      </w:r>
      <w:r>
        <w:rPr>
          <w:rFonts w:hint="eastAsia" w:ascii="黑体" w:hAnsi="黑体" w:eastAsia="黑体" w:cs="黑体"/>
          <w:b w:val="0"/>
        </w:rPr>
        <w:t>支</w:t>
      </w:r>
      <w:r>
        <w:rPr>
          <w:rStyle w:val="17"/>
          <w:rFonts w:hint="eastAsia" w:ascii="黑体" w:hAnsi="黑体" w:eastAsia="黑体" w:cs="黑体"/>
          <w:b w:val="0"/>
          <w:bCs w:val="0"/>
        </w:rPr>
        <w:t>出决算表</w:t>
      </w:r>
      <w:bookmarkEnd w:id="229"/>
      <w:bookmarkEnd w:id="230"/>
      <w:bookmarkEnd w:id="231"/>
      <w:bookmarkEnd w:id="232"/>
      <w:bookmarkEnd w:id="233"/>
    </w:p>
    <w:p>
      <w:pPr>
        <w:pStyle w:val="5"/>
        <w:shd w:val="clear" w:color="auto" w:fill="FFFFFF"/>
        <w:spacing w:line="560" w:lineRule="exact"/>
        <w:rPr>
          <w:rFonts w:ascii="黑体" w:hAnsi="黑体" w:eastAsia="黑体" w:cs="黑体"/>
          <w:b w:val="0"/>
        </w:rPr>
      </w:pPr>
      <w:bookmarkStart w:id="234" w:name="__RefHeading___Toc11795_606756457"/>
      <w:bookmarkEnd w:id="234"/>
      <w:bookmarkStart w:id="235" w:name="_Toc15719"/>
      <w:bookmarkStart w:id="236" w:name="_Toc3846"/>
      <w:bookmarkStart w:id="237" w:name="_Toc22025"/>
      <w:bookmarkStart w:id="238" w:name="_Toc4855"/>
      <w:bookmarkStart w:id="239" w:name="_Toc15396622"/>
      <w:r>
        <w:rPr>
          <w:rStyle w:val="17"/>
          <w:rFonts w:hint="eastAsia" w:ascii="黑体" w:hAnsi="黑体" w:eastAsia="黑体" w:cs="黑体"/>
          <w:b w:val="0"/>
          <w:bCs w:val="0"/>
        </w:rPr>
        <w:t>四、</w:t>
      </w:r>
      <w:r>
        <w:rPr>
          <w:rFonts w:hint="eastAsia" w:ascii="黑体" w:hAnsi="黑体" w:eastAsia="黑体" w:cs="黑体"/>
          <w:b w:val="0"/>
        </w:rPr>
        <w:t>财</w:t>
      </w:r>
      <w:r>
        <w:rPr>
          <w:rStyle w:val="17"/>
          <w:rFonts w:hint="eastAsia" w:ascii="黑体" w:hAnsi="黑体" w:eastAsia="黑体" w:cs="黑体"/>
          <w:b w:val="0"/>
          <w:bCs w:val="0"/>
        </w:rPr>
        <w:t>政拨款收入支出决算总表</w:t>
      </w:r>
      <w:bookmarkEnd w:id="235"/>
      <w:bookmarkEnd w:id="236"/>
      <w:bookmarkEnd w:id="237"/>
      <w:bookmarkEnd w:id="238"/>
      <w:bookmarkEnd w:id="239"/>
    </w:p>
    <w:p>
      <w:pPr>
        <w:pStyle w:val="5"/>
        <w:shd w:val="clear" w:color="auto" w:fill="FFFFFF"/>
        <w:spacing w:line="560" w:lineRule="exact"/>
        <w:rPr>
          <w:rStyle w:val="17"/>
          <w:rFonts w:ascii="黑体" w:hAnsi="黑体" w:eastAsia="黑体" w:cs="黑体"/>
          <w:b w:val="0"/>
          <w:bCs w:val="0"/>
        </w:rPr>
      </w:pPr>
      <w:bookmarkStart w:id="240" w:name="__RefHeading___Toc11797_606756457"/>
      <w:bookmarkEnd w:id="240"/>
      <w:bookmarkStart w:id="241" w:name="_Toc5925"/>
      <w:bookmarkStart w:id="242" w:name="_Toc26032"/>
      <w:bookmarkStart w:id="243" w:name="_Toc21746"/>
      <w:bookmarkStart w:id="244" w:name="_Toc15396623"/>
      <w:bookmarkStart w:id="245" w:name="_Toc1624"/>
      <w:r>
        <w:rPr>
          <w:rStyle w:val="17"/>
          <w:rFonts w:hint="eastAsia" w:ascii="黑体" w:hAnsi="黑体" w:eastAsia="黑体" w:cs="黑体"/>
          <w:b w:val="0"/>
          <w:bCs w:val="0"/>
        </w:rPr>
        <w:t>五、</w:t>
      </w:r>
      <w:r>
        <w:rPr>
          <w:rFonts w:hint="eastAsia" w:ascii="黑体" w:hAnsi="黑体" w:eastAsia="黑体" w:cs="黑体"/>
          <w:b w:val="0"/>
        </w:rPr>
        <w:t>财</w:t>
      </w:r>
      <w:r>
        <w:rPr>
          <w:rStyle w:val="17"/>
          <w:rFonts w:hint="eastAsia" w:ascii="黑体" w:hAnsi="黑体" w:eastAsia="黑体" w:cs="黑体"/>
          <w:b w:val="0"/>
          <w:bCs w:val="0"/>
        </w:rPr>
        <w:t>政拨款支出决算明细表</w:t>
      </w:r>
      <w:bookmarkEnd w:id="241"/>
      <w:bookmarkEnd w:id="242"/>
      <w:bookmarkEnd w:id="243"/>
      <w:bookmarkEnd w:id="244"/>
      <w:bookmarkEnd w:id="245"/>
      <w:bookmarkStart w:id="246" w:name="_Toc15396624"/>
    </w:p>
    <w:p>
      <w:pPr>
        <w:pStyle w:val="5"/>
        <w:shd w:val="clear" w:color="auto" w:fill="FFFFFF"/>
        <w:spacing w:line="560" w:lineRule="exact"/>
        <w:rPr>
          <w:rFonts w:ascii="黑体" w:hAnsi="黑体" w:eastAsia="黑体" w:cs="黑体"/>
        </w:rPr>
      </w:pPr>
      <w:bookmarkStart w:id="247" w:name="__RefHeading___Toc11799_606756457"/>
      <w:bookmarkEnd w:id="247"/>
      <w:bookmarkStart w:id="248" w:name="_Toc13387"/>
      <w:bookmarkStart w:id="249" w:name="_Toc2469"/>
      <w:bookmarkStart w:id="250" w:name="_Toc15944"/>
      <w:bookmarkStart w:id="251" w:name="_Toc23450"/>
      <w:r>
        <w:rPr>
          <w:rStyle w:val="17"/>
          <w:rFonts w:hint="eastAsia" w:ascii="黑体" w:hAnsi="黑体" w:eastAsia="黑体" w:cs="黑体"/>
          <w:b w:val="0"/>
          <w:bCs w:val="0"/>
        </w:rPr>
        <w:t>六、</w:t>
      </w:r>
      <w:r>
        <w:rPr>
          <w:rFonts w:hint="eastAsia" w:ascii="黑体" w:hAnsi="黑体" w:eastAsia="黑体" w:cs="黑体"/>
          <w:b w:val="0"/>
        </w:rPr>
        <w:t>一</w:t>
      </w:r>
      <w:r>
        <w:rPr>
          <w:rStyle w:val="17"/>
          <w:rFonts w:hint="eastAsia" w:ascii="黑体" w:hAnsi="黑体" w:eastAsia="黑体" w:cs="黑体"/>
          <w:b w:val="0"/>
          <w:bCs w:val="0"/>
        </w:rPr>
        <w:t>般公共预算财政拨款支出决算表</w:t>
      </w:r>
      <w:bookmarkEnd w:id="246"/>
      <w:bookmarkEnd w:id="248"/>
      <w:bookmarkEnd w:id="249"/>
      <w:bookmarkEnd w:id="250"/>
      <w:bookmarkEnd w:id="251"/>
    </w:p>
    <w:p>
      <w:pPr>
        <w:pStyle w:val="5"/>
        <w:shd w:val="clear" w:color="auto" w:fill="FFFFFF"/>
        <w:spacing w:line="560" w:lineRule="exact"/>
        <w:rPr>
          <w:rFonts w:ascii="黑体" w:hAnsi="黑体" w:eastAsia="黑体" w:cs="黑体"/>
        </w:rPr>
      </w:pPr>
      <w:bookmarkStart w:id="252" w:name="__RefHeading___Toc11801_606756457"/>
      <w:bookmarkEnd w:id="252"/>
      <w:bookmarkStart w:id="253" w:name="_Toc20131"/>
      <w:bookmarkStart w:id="254" w:name="_Toc24940"/>
      <w:bookmarkStart w:id="255" w:name="_Toc15396625"/>
      <w:bookmarkStart w:id="256" w:name="_Toc6675"/>
      <w:bookmarkStart w:id="257" w:name="_Toc19190"/>
      <w:r>
        <w:rPr>
          <w:rStyle w:val="17"/>
          <w:rFonts w:hint="eastAsia" w:ascii="黑体" w:hAnsi="黑体" w:eastAsia="黑体" w:cs="黑体"/>
          <w:b w:val="0"/>
          <w:bCs w:val="0"/>
        </w:rPr>
        <w:t>七、</w:t>
      </w:r>
      <w:r>
        <w:rPr>
          <w:rFonts w:hint="eastAsia" w:ascii="黑体" w:hAnsi="黑体" w:eastAsia="黑体" w:cs="黑体"/>
          <w:b w:val="0"/>
        </w:rPr>
        <w:t>一</w:t>
      </w:r>
      <w:r>
        <w:rPr>
          <w:rStyle w:val="17"/>
          <w:rFonts w:hint="eastAsia" w:ascii="黑体" w:hAnsi="黑体" w:eastAsia="黑体" w:cs="黑体"/>
          <w:b w:val="0"/>
          <w:bCs w:val="0"/>
        </w:rPr>
        <w:t>般公共预算财政拨款支出决算明细表</w:t>
      </w:r>
      <w:bookmarkEnd w:id="253"/>
      <w:bookmarkEnd w:id="254"/>
      <w:bookmarkEnd w:id="255"/>
      <w:bookmarkEnd w:id="256"/>
      <w:bookmarkEnd w:id="257"/>
    </w:p>
    <w:p>
      <w:pPr>
        <w:pStyle w:val="5"/>
        <w:shd w:val="clear" w:color="auto" w:fill="FFFFFF"/>
        <w:spacing w:line="560" w:lineRule="exact"/>
        <w:rPr>
          <w:rFonts w:ascii="黑体" w:hAnsi="黑体" w:eastAsia="黑体" w:cs="黑体"/>
        </w:rPr>
      </w:pPr>
      <w:bookmarkStart w:id="258" w:name="__RefHeading___Toc11803_606756457"/>
      <w:bookmarkEnd w:id="258"/>
      <w:bookmarkStart w:id="259" w:name="_Toc22195"/>
      <w:bookmarkStart w:id="260" w:name="_Toc281"/>
      <w:bookmarkStart w:id="261" w:name="_Toc16942"/>
      <w:bookmarkStart w:id="262" w:name="_Toc13027"/>
      <w:bookmarkStart w:id="263" w:name="_Toc15396626"/>
      <w:r>
        <w:rPr>
          <w:rStyle w:val="17"/>
          <w:rFonts w:hint="eastAsia" w:ascii="黑体" w:hAnsi="黑体" w:eastAsia="黑体" w:cs="黑体"/>
          <w:b w:val="0"/>
          <w:bCs w:val="0"/>
        </w:rPr>
        <w:t>八、</w:t>
      </w:r>
      <w:r>
        <w:rPr>
          <w:rFonts w:hint="eastAsia" w:ascii="黑体" w:hAnsi="黑体" w:eastAsia="黑体" w:cs="黑体"/>
          <w:b w:val="0"/>
        </w:rPr>
        <w:t>一</w:t>
      </w:r>
      <w:r>
        <w:rPr>
          <w:rStyle w:val="17"/>
          <w:rFonts w:hint="eastAsia" w:ascii="黑体" w:hAnsi="黑体" w:eastAsia="黑体" w:cs="黑体"/>
          <w:b w:val="0"/>
          <w:bCs w:val="0"/>
        </w:rPr>
        <w:t>般公共预算财政拨款基本支出决算表</w:t>
      </w:r>
      <w:bookmarkEnd w:id="259"/>
      <w:bookmarkEnd w:id="260"/>
      <w:bookmarkEnd w:id="261"/>
      <w:bookmarkEnd w:id="262"/>
      <w:bookmarkEnd w:id="263"/>
    </w:p>
    <w:p>
      <w:pPr>
        <w:pStyle w:val="5"/>
        <w:shd w:val="clear" w:color="auto" w:fill="FFFFFF"/>
        <w:spacing w:line="560" w:lineRule="exact"/>
        <w:rPr>
          <w:rFonts w:ascii="黑体" w:hAnsi="黑体" w:eastAsia="黑体" w:cs="黑体"/>
        </w:rPr>
      </w:pPr>
      <w:bookmarkStart w:id="264" w:name="__RefHeading___Toc11805_606756457"/>
      <w:bookmarkEnd w:id="264"/>
      <w:bookmarkStart w:id="265" w:name="_Toc20149"/>
      <w:bookmarkStart w:id="266" w:name="_Toc27220"/>
      <w:bookmarkStart w:id="267" w:name="_Toc15396627"/>
      <w:bookmarkStart w:id="268" w:name="_Toc19620"/>
      <w:bookmarkStart w:id="269" w:name="_Toc25301"/>
      <w:r>
        <w:rPr>
          <w:rStyle w:val="17"/>
          <w:rFonts w:hint="eastAsia" w:ascii="黑体" w:hAnsi="黑体" w:eastAsia="黑体" w:cs="黑体"/>
          <w:b w:val="0"/>
          <w:bCs w:val="0"/>
        </w:rPr>
        <w:t>九、</w:t>
      </w:r>
      <w:r>
        <w:rPr>
          <w:rFonts w:hint="eastAsia" w:ascii="黑体" w:hAnsi="黑体" w:eastAsia="黑体" w:cs="黑体"/>
          <w:b w:val="0"/>
        </w:rPr>
        <w:t>一</w:t>
      </w:r>
      <w:r>
        <w:rPr>
          <w:rStyle w:val="17"/>
          <w:rFonts w:hint="eastAsia" w:ascii="黑体" w:hAnsi="黑体" w:eastAsia="黑体" w:cs="黑体"/>
          <w:b w:val="0"/>
          <w:bCs w:val="0"/>
        </w:rPr>
        <w:t>般公共预算财政拨款项目支出决算表</w:t>
      </w:r>
      <w:bookmarkEnd w:id="265"/>
      <w:bookmarkEnd w:id="266"/>
      <w:bookmarkEnd w:id="267"/>
      <w:bookmarkEnd w:id="268"/>
      <w:bookmarkEnd w:id="269"/>
    </w:p>
    <w:p>
      <w:pPr>
        <w:pStyle w:val="5"/>
        <w:shd w:val="clear" w:color="auto" w:fill="FFFFFF"/>
        <w:spacing w:line="560" w:lineRule="exact"/>
        <w:rPr>
          <w:rFonts w:ascii="黑体" w:hAnsi="黑体" w:eastAsia="黑体" w:cs="黑体"/>
        </w:rPr>
      </w:pPr>
      <w:bookmarkStart w:id="270" w:name="__RefHeading___Toc11807_606756457"/>
      <w:bookmarkEnd w:id="270"/>
      <w:bookmarkStart w:id="271" w:name="_Toc15396628"/>
      <w:bookmarkStart w:id="272" w:name="_Toc9992"/>
      <w:bookmarkStart w:id="273" w:name="_Toc10019"/>
      <w:bookmarkStart w:id="274" w:name="_Toc32258"/>
      <w:bookmarkStart w:id="275" w:name="_Toc19278"/>
      <w:r>
        <w:rPr>
          <w:rStyle w:val="17"/>
          <w:rFonts w:hint="eastAsia" w:ascii="黑体" w:hAnsi="黑体" w:eastAsia="黑体" w:cs="黑体"/>
          <w:b w:val="0"/>
          <w:bCs w:val="0"/>
        </w:rPr>
        <w:t>十、</w:t>
      </w:r>
      <w:bookmarkEnd w:id="271"/>
      <w:r>
        <w:rPr>
          <w:rFonts w:hint="eastAsia" w:ascii="黑体" w:hAnsi="黑体" w:eastAsia="黑体" w:cs="黑体"/>
          <w:b w:val="0"/>
        </w:rPr>
        <w:t>政</w:t>
      </w:r>
      <w:r>
        <w:rPr>
          <w:rStyle w:val="17"/>
          <w:rFonts w:hint="eastAsia" w:ascii="黑体" w:hAnsi="黑体" w:eastAsia="黑体" w:cs="黑体"/>
          <w:b w:val="0"/>
          <w:bCs w:val="0"/>
        </w:rPr>
        <w:t>府性基金预算财政拨款收入支出决算表</w:t>
      </w:r>
      <w:bookmarkEnd w:id="272"/>
      <w:bookmarkEnd w:id="273"/>
      <w:bookmarkEnd w:id="274"/>
      <w:bookmarkEnd w:id="275"/>
    </w:p>
    <w:p>
      <w:pPr>
        <w:pStyle w:val="5"/>
        <w:shd w:val="clear" w:color="auto" w:fill="FFFFFF"/>
        <w:spacing w:line="560" w:lineRule="exact"/>
        <w:rPr>
          <w:rFonts w:ascii="黑体" w:hAnsi="黑体" w:eastAsia="黑体" w:cs="黑体"/>
        </w:rPr>
      </w:pPr>
      <w:bookmarkStart w:id="276" w:name="__RefHeading___Toc11809_606756457"/>
      <w:bookmarkEnd w:id="276"/>
      <w:bookmarkStart w:id="277" w:name="_Toc15396629"/>
      <w:bookmarkStart w:id="278" w:name="_Toc31716"/>
      <w:bookmarkStart w:id="279" w:name="_Toc19770"/>
      <w:bookmarkStart w:id="280" w:name="_Toc16138"/>
      <w:bookmarkStart w:id="281" w:name="_Toc7288"/>
      <w:r>
        <w:rPr>
          <w:rStyle w:val="17"/>
          <w:rFonts w:hint="eastAsia" w:ascii="黑体" w:hAnsi="黑体" w:eastAsia="黑体" w:cs="黑体"/>
          <w:b w:val="0"/>
          <w:bCs w:val="0"/>
        </w:rPr>
        <w:t>十一、</w:t>
      </w:r>
      <w:bookmarkEnd w:id="277"/>
      <w:r>
        <w:rPr>
          <w:rFonts w:hint="eastAsia" w:ascii="黑体" w:hAnsi="黑体" w:eastAsia="黑体" w:cs="黑体"/>
          <w:b w:val="0"/>
        </w:rPr>
        <w:t>国</w:t>
      </w:r>
      <w:r>
        <w:rPr>
          <w:rStyle w:val="17"/>
          <w:rFonts w:hint="eastAsia" w:ascii="黑体" w:hAnsi="黑体" w:eastAsia="黑体" w:cs="黑体"/>
          <w:b w:val="0"/>
          <w:bCs w:val="0"/>
        </w:rPr>
        <w:t>有资本经营预算财政拨款收入支出决算表</w:t>
      </w:r>
      <w:bookmarkEnd w:id="278"/>
      <w:bookmarkEnd w:id="279"/>
      <w:bookmarkEnd w:id="280"/>
      <w:bookmarkEnd w:id="281"/>
    </w:p>
    <w:p>
      <w:pPr>
        <w:pStyle w:val="5"/>
        <w:shd w:val="clear" w:color="auto" w:fill="FFFFFF"/>
        <w:spacing w:line="560" w:lineRule="exact"/>
        <w:rPr>
          <w:rFonts w:ascii="黑体" w:hAnsi="黑体" w:eastAsia="黑体" w:cs="黑体"/>
        </w:rPr>
      </w:pPr>
      <w:bookmarkStart w:id="282" w:name="__RefHeading___Toc11811_606756457"/>
      <w:bookmarkEnd w:id="282"/>
      <w:bookmarkStart w:id="283" w:name="_Toc15396630"/>
      <w:bookmarkStart w:id="284" w:name="_Toc1027"/>
      <w:bookmarkStart w:id="285" w:name="_Toc26793"/>
      <w:bookmarkStart w:id="286" w:name="_Toc9473"/>
      <w:bookmarkStart w:id="287" w:name="_Toc15889"/>
      <w:r>
        <w:rPr>
          <w:rStyle w:val="17"/>
          <w:rFonts w:hint="eastAsia" w:ascii="黑体" w:hAnsi="黑体" w:eastAsia="黑体" w:cs="黑体"/>
          <w:b w:val="0"/>
          <w:bCs w:val="0"/>
        </w:rPr>
        <w:t>十二、</w:t>
      </w:r>
      <w:bookmarkEnd w:id="283"/>
      <w:r>
        <w:rPr>
          <w:rStyle w:val="17"/>
          <w:rFonts w:hint="eastAsia" w:ascii="黑体" w:hAnsi="黑体" w:eastAsia="黑体" w:cs="黑体"/>
          <w:b w:val="0"/>
          <w:bCs w:val="0"/>
        </w:rPr>
        <w:t>国有资本经营预算财政拨款支出决算表</w:t>
      </w:r>
      <w:bookmarkEnd w:id="284"/>
      <w:bookmarkEnd w:id="285"/>
      <w:bookmarkEnd w:id="286"/>
      <w:bookmarkEnd w:id="287"/>
    </w:p>
    <w:p>
      <w:pPr>
        <w:pStyle w:val="5"/>
        <w:shd w:val="clear" w:color="auto" w:fill="FFFFFF"/>
        <w:spacing w:line="560" w:lineRule="exact"/>
        <w:rPr>
          <w:rFonts w:ascii="黑体" w:hAnsi="黑体" w:eastAsia="黑体" w:cs="黑体"/>
        </w:rPr>
      </w:pPr>
      <w:bookmarkStart w:id="288" w:name="__RefHeading___Toc11813_606756457"/>
      <w:bookmarkEnd w:id="288"/>
      <w:bookmarkStart w:id="289" w:name="_Toc15396631"/>
      <w:bookmarkStart w:id="290" w:name="_Toc32333"/>
      <w:bookmarkStart w:id="291" w:name="_Toc20051"/>
      <w:bookmarkStart w:id="292" w:name="_Toc8694"/>
      <w:bookmarkStart w:id="293" w:name="_Toc1514"/>
      <w:r>
        <w:rPr>
          <w:rStyle w:val="17"/>
          <w:rFonts w:hint="eastAsia" w:ascii="黑体" w:hAnsi="黑体" w:eastAsia="黑体" w:cs="黑体"/>
          <w:b w:val="0"/>
          <w:bCs w:val="0"/>
        </w:rPr>
        <w:t>十三、</w:t>
      </w:r>
      <w:bookmarkEnd w:id="289"/>
      <w:r>
        <w:rPr>
          <w:rStyle w:val="17"/>
          <w:rFonts w:hint="eastAsia" w:ascii="黑体" w:hAnsi="黑体" w:eastAsia="黑体" w:cs="黑体"/>
          <w:b w:val="0"/>
          <w:bCs w:val="0"/>
        </w:rPr>
        <w:t>财政拨款“三公”经费支出决算表</w:t>
      </w:r>
      <w:bookmarkEnd w:id="290"/>
      <w:bookmarkEnd w:id="291"/>
      <w:bookmarkEnd w:id="292"/>
      <w:bookmarkEnd w:id="293"/>
    </w:p>
    <w:p/>
    <w:sectPr>
      <w:footerReference r:id="rId6" w:type="first"/>
      <w:headerReference r:id="rId4" w:type="default"/>
      <w:footerReference r:id="rId5"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lang w:val="en-US"/>
      </w:rPr>
    </w:pPr>
    <w:r>
      <w:rPr>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jc w:val="center"/>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MapWkLQAQAApAMAAA4AAAAAAAAAAQAgAAAAHwEAAGRy&#10;cy9lMm9Eb2MueG1sUEsFBgAAAAAGAAYAWQEAAGEFAAAAAA==&#10;">
              <v:fill on="f" focussize="0,0"/>
              <v:stroke on="f" weight="0.5pt"/>
              <v:imagedata o:title=""/>
              <o:lock v:ext="edit" aspectratio="f"/>
              <v:textbox inset="0mm,0mm,0mm,0mm" style="mso-fit-shape-to-text:t;">
                <w:txbxContent>
                  <w:p>
                    <w:pPr>
                      <w:pStyle w:val="8"/>
                      <w:jc w:val="center"/>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GDM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wuxZFrZ6&#10;Z3mEjvJ4uzoGyJlUjqJ0SqA78YDpS33qNyWO95/nFPX4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vsRgzMQIAAGU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5"/>
      <w:numFmt w:val="decimal"/>
      <w:suff w:val="space"/>
      <w:lvlText w:val="%1."/>
      <w:lvlJc w:val="left"/>
      <w:pPr>
        <w:tabs>
          <w:tab w:val="left" w:pos="0"/>
        </w:tabs>
        <w:ind w:left="0" w:firstLine="0"/>
      </w:pPr>
      <w:rPr>
        <w:rFonts w:hint="default" w:ascii="仿宋_GB2312" w:hAnsi="仿宋_GB2312" w:eastAsia="仿宋_GB2312" w:cs="仿宋_GB2312"/>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F205925"/>
    <w:multiLevelType w:val="multilevel"/>
    <w:tmpl w:val="BF205925"/>
    <w:lvl w:ilvl="0" w:tentative="0">
      <w:start w:val="1"/>
      <w:numFmt w:val="decimal"/>
      <w:lvlText w:val="%1."/>
      <w:lvlJc w:val="left"/>
      <w:pPr>
        <w:tabs>
          <w:tab w:val="left" w:pos="312"/>
        </w:tabs>
        <w:ind w:left="-13" w:firstLine="0"/>
      </w:pPr>
      <w:rPr>
        <w:rFonts w:hint="default" w:ascii="仿宋_GB2312" w:hAnsi="仿宋_GB2312" w:eastAsia="仿宋_GB2312" w:cs="仿宋_GB2312"/>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6196DCED"/>
    <w:multiLevelType w:val="singleLevel"/>
    <w:tmpl w:val="6196DCED"/>
    <w:lvl w:ilvl="0" w:tentative="0">
      <w:start w:val="2"/>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12A72"/>
    <w:rsid w:val="1D072153"/>
    <w:rsid w:val="289E73E3"/>
    <w:rsid w:val="35FC17C0"/>
    <w:rsid w:val="3E371A14"/>
    <w:rsid w:val="5E112A72"/>
    <w:rsid w:val="5F5875E4"/>
    <w:rsid w:val="70B3533A"/>
    <w:rsid w:val="7A2B7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7"/>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360"/>
      </w:tabs>
      <w:ind w:firstLine="420" w:firstLineChars="200"/>
    </w:pPr>
    <w:rPr>
      <w:rFonts w:ascii="Calibri" w:hAnsi="Calibri"/>
      <w:sz w:val="21"/>
    </w:rPr>
  </w:style>
  <w:style w:type="paragraph" w:styleId="3">
    <w:name w:val="Body Text Indent"/>
    <w:basedOn w:val="1"/>
    <w:next w:val="2"/>
    <w:qFormat/>
    <w:uiPriority w:val="0"/>
    <w:pPr>
      <w:tabs>
        <w:tab w:val="left" w:pos="360"/>
      </w:tabs>
      <w:ind w:left="359"/>
    </w:pPr>
    <w:rPr>
      <w:sz w:val="28"/>
    </w:rPr>
  </w:style>
  <w:style w:type="paragraph" w:styleId="6">
    <w:name w:val="Body Text"/>
    <w:basedOn w:val="1"/>
    <w:next w:val="7"/>
    <w:qFormat/>
    <w:uiPriority w:val="99"/>
    <w:pPr>
      <w:spacing w:beforeLines="30"/>
    </w:pPr>
    <w:rPr>
      <w:rFonts w:ascii="仿宋_GB2312" w:eastAsia="仿宋_GB2312"/>
      <w:kern w:val="0"/>
      <w:sz w:val="24"/>
      <w:szCs w:val="20"/>
      <w:lang w:val="zh-CN"/>
    </w:rPr>
  </w:style>
  <w:style w:type="paragraph" w:styleId="7">
    <w:name w:val="Date"/>
    <w:basedOn w:val="1"/>
    <w:next w:val="1"/>
    <w:qFormat/>
    <w:uiPriority w:val="0"/>
    <w:pPr>
      <w:ind w:left="2500" w:leftChars="25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20"/>
      <w:lang w:val="zh-CN"/>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0">
    <w:name w:val="toc 1"/>
    <w:basedOn w:val="1"/>
    <w:next w:val="1"/>
    <w:unhideWhenUsed/>
    <w:qFormat/>
    <w:uiPriority w:val="39"/>
    <w:pPr>
      <w:spacing w:before="120" w:after="120"/>
      <w:jc w:val="left"/>
    </w:pPr>
    <w:rPr>
      <w:rFonts w:ascii="等线" w:eastAsia="等线"/>
      <w:b/>
      <w:bCs/>
      <w:caps/>
      <w:sz w:val="20"/>
      <w:szCs w:val="20"/>
    </w:rPr>
  </w:style>
  <w:style w:type="paragraph" w:styleId="11">
    <w:name w:val="toc 2"/>
    <w:basedOn w:val="1"/>
    <w:next w:val="1"/>
    <w:unhideWhenUsed/>
    <w:qFormat/>
    <w:uiPriority w:val="39"/>
    <w:pPr>
      <w:ind w:left="210"/>
      <w:jc w:val="left"/>
    </w:pPr>
    <w:rPr>
      <w:rFonts w:ascii="等线" w:eastAsia="等线"/>
      <w:smallCaps/>
      <w:sz w:val="20"/>
      <w:szCs w:val="20"/>
    </w:rPr>
  </w:style>
  <w:style w:type="paragraph" w:styleId="12">
    <w:name w:val="Normal (Web)"/>
    <w:basedOn w:val="1"/>
    <w:qFormat/>
    <w:uiPriority w:val="0"/>
    <w:pPr>
      <w:widowControl/>
      <w:spacing w:before="100" w:beforeAutospacing="1" w:after="100" w:afterAutospacing="1" w:line="432" w:lineRule="auto"/>
      <w:jc w:val="left"/>
    </w:pPr>
    <w:rPr>
      <w:rFonts w:ascii="宋体" w:hAnsi="宋体" w:cs="宋体"/>
      <w:kern w:val="0"/>
      <w:sz w:val="24"/>
    </w:rPr>
  </w:style>
  <w:style w:type="character" w:styleId="15">
    <w:name w:val="Strong"/>
    <w:qFormat/>
    <w:uiPriority w:val="0"/>
    <w:rPr>
      <w:rFonts w:cs="Times New Roman"/>
      <w:b/>
    </w:rPr>
  </w:style>
  <w:style w:type="character" w:customStyle="1" w:styleId="16">
    <w:name w:val="标题 1 Char"/>
    <w:link w:val="4"/>
    <w:qFormat/>
    <w:locked/>
    <w:uiPriority w:val="9"/>
    <w:rPr>
      <w:b/>
      <w:bCs/>
      <w:kern w:val="44"/>
      <w:sz w:val="44"/>
      <w:szCs w:val="44"/>
    </w:rPr>
  </w:style>
  <w:style w:type="character" w:customStyle="1" w:styleId="17">
    <w:name w:val="标题 2 Char"/>
    <w:link w:val="5"/>
    <w:qFormat/>
    <w:locked/>
    <w:uiPriority w:val="9"/>
    <w:rPr>
      <w:rFonts w:ascii="Cambria" w:hAnsi="Cambria"/>
      <w:b/>
      <w:bCs/>
      <w:sz w:val="32"/>
      <w:szCs w:val="32"/>
    </w:r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chart" Target="charts/chart1.xml"/><Relationship Id="rId21" Type="http://schemas.openxmlformats.org/officeDocument/2006/relationships/image" Target="media/image7.png"/><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公务用车购置及运行维护支出</c:v>
                </c:pt>
                <c:pt idx="1">
                  <c:v>公务接待支出</c:v>
                </c:pt>
              </c:strCache>
            </c:strRef>
          </c:cat>
          <c:val>
            <c:numRef>
              <c:f>Sheet1!$B$2:$B$5</c:f>
              <c:numCache>
                <c:formatCode>General</c:formatCode>
                <c:ptCount val="4"/>
                <c:pt idx="0">
                  <c:v>5.97</c:v>
                </c:pt>
                <c:pt idx="1">
                  <c:v>150.81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10631</Words>
  <Characters>11430</Characters>
  <Lines>0</Lines>
  <Paragraphs>0</Paragraphs>
  <TotalTime>7</TotalTime>
  <ScaleCrop>false</ScaleCrop>
  <LinksUpToDate>false</LinksUpToDate>
  <CharactersWithSpaces>11518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2025-10-27T02:51:00Z</dcterms:created>
  <dc:creator>Administrator</dc:creator>
  <cp:lastModifiedBy>Administrator</cp:lastModifiedBy>
  <dcterms:modified xsi:type="dcterms:W3CDTF">2025-10-27T03:16:10Z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7B323C1E8DFD45E9B006CCA3FAB74E0C</vt:lpwstr>
  </property>
</Properties>
</file>