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lang w:val="en-US" w:eastAsia="zh-CN"/>
        </w:rPr>
      </w:pPr>
      <w:bookmarkStart w:id="0" w:name="_Toc15306267"/>
      <w:r>
        <w:rPr>
          <w:rFonts w:hint="eastAsia" w:ascii="方正小标宋简体" w:hAnsi="宋体" w:eastAsia="方正小标宋简体"/>
          <w:color w:val="000000"/>
          <w:sz w:val="72"/>
          <w:szCs w:val="72"/>
          <w:lang w:val="en-US" w:eastAsia="zh-CN"/>
        </w:rPr>
        <w:t xml:space="preserve"> </w:t>
      </w: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000000"/>
          <w:sz w:val="72"/>
          <w:szCs w:val="72"/>
        </w:rPr>
      </w:pPr>
      <w:bookmarkStart w:id="1" w:name="_Toc15377193"/>
      <w:bookmarkStart w:id="2" w:name="_Toc15396475"/>
      <w:bookmarkStart w:id="3" w:name="_Toc15377425"/>
      <w:bookmarkStart w:id="4" w:name="_Toc15378441"/>
      <w:bookmarkStart w:id="5" w:name="_Toc15396597"/>
      <w:bookmarkStart w:id="75" w:name="_GoBack"/>
      <w:r>
        <w:rPr>
          <w:rFonts w:hint="eastAsia" w:ascii="方正小标宋简体" w:hAnsi="方正小标宋简体" w:eastAsia="方正小标宋简体" w:cs="方正小标宋简体"/>
          <w:color w:val="000000"/>
          <w:sz w:val="72"/>
          <w:szCs w:val="72"/>
        </w:rPr>
        <w:t>2018年度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000000"/>
          <w:sz w:val="72"/>
          <w:szCs w:val="72"/>
        </w:rPr>
      </w:pPr>
      <w:bookmarkStart w:id="6" w:name="_Toc15377426"/>
      <w:bookmarkStart w:id="7" w:name="_Toc15396476"/>
      <w:bookmarkStart w:id="8" w:name="_Toc15378442"/>
      <w:bookmarkStart w:id="9" w:name="_Toc15396598"/>
      <w:bookmarkStart w:id="10" w:name="_Toc15377194"/>
      <w:r>
        <w:rPr>
          <w:rFonts w:hint="eastAsia" w:ascii="方正小标宋简体" w:hAnsi="方正小标宋简体" w:eastAsia="方正小标宋简体" w:cs="方正小标宋简体"/>
          <w:color w:val="000000"/>
          <w:sz w:val="72"/>
          <w:szCs w:val="72"/>
        </w:rPr>
        <w:t>四川省</w:t>
      </w:r>
      <w:bookmarkEnd w:id="0"/>
      <w:bookmarkStart w:id="11" w:name="_Toc15306268"/>
      <w:r>
        <w:rPr>
          <w:rFonts w:hint="eastAsia" w:ascii="方正小标宋简体" w:hAnsi="方正小标宋简体" w:eastAsia="方正小标宋简体" w:cs="方正小标宋简体"/>
          <w:color w:val="000000"/>
          <w:sz w:val="72"/>
          <w:szCs w:val="72"/>
          <w:lang w:eastAsia="zh-CN"/>
        </w:rPr>
        <w:t>壤塘县机关事务管理局</w:t>
      </w:r>
      <w:r>
        <w:rPr>
          <w:rFonts w:hint="eastAsia" w:ascii="方正小标宋简体" w:hAnsi="方正小标宋简体" w:eastAsia="方正小标宋简体" w:cs="方正小标宋简体"/>
          <w:color w:val="000000"/>
          <w:sz w:val="72"/>
          <w:szCs w:val="72"/>
        </w:rPr>
        <w:t>部门决算</w:t>
      </w:r>
      <w:bookmarkEnd w:id="6"/>
      <w:bookmarkEnd w:id="7"/>
      <w:bookmarkEnd w:id="8"/>
      <w:bookmarkEnd w:id="9"/>
      <w:bookmarkEnd w:id="10"/>
      <w:bookmarkEnd w:id="11"/>
    </w:p>
    <w:bookmarkEnd w:id="75"/>
    <w:p>
      <w:pPr>
        <w:adjustRightInd w:val="0"/>
        <w:snapToGrid w:val="0"/>
        <w:spacing w:line="360" w:lineRule="auto"/>
        <w:jc w:val="center"/>
        <w:outlineLvl w:val="0"/>
        <w:rPr>
          <w:rFonts w:ascii="方正小标宋简体" w:hAnsi="宋体" w:eastAsia="方正小标宋简体"/>
          <w:color w:val="000000"/>
          <w:sz w:val="52"/>
          <w:szCs w:val="52"/>
        </w:rPr>
      </w:pPr>
    </w:p>
    <w:p>
      <w:pPr>
        <w:pageBreakBefore w:val="0"/>
        <w:widowControl/>
        <w:kinsoku/>
        <w:overflowPunct/>
        <w:topLinePunct w:val="0"/>
        <w:bidi w:val="0"/>
        <w:spacing w:line="560" w:lineRule="exact"/>
        <w:jc w:val="center"/>
        <w:textAlignment w:val="auto"/>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ageBreakBefore w:val="0"/>
        <w:widowControl/>
        <w:kinsoku/>
        <w:overflowPunct/>
        <w:topLinePunct w:val="0"/>
        <w:bidi w:val="0"/>
        <w:spacing w:line="560" w:lineRule="exact"/>
        <w:jc w:val="center"/>
        <w:textAlignment w:val="auto"/>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ageBreakBefore w:val="0"/>
        <w:kinsoku/>
        <w:overflowPunct/>
        <w:topLinePunct w:val="0"/>
        <w:bidi w:val="0"/>
        <w:spacing w:line="560" w:lineRule="exact"/>
        <w:textAlignment w:val="auto"/>
      </w:pPr>
    </w:p>
    <w:p>
      <w:pPr>
        <w:pStyle w:val="10"/>
        <w:pageBreakBefore w:val="0"/>
        <w:kinsoku/>
        <w:overflowPunct/>
        <w:topLinePunct w:val="0"/>
        <w:bidi w:val="0"/>
        <w:spacing w:line="560" w:lineRule="exact"/>
        <w:textAlignment w:val="auto"/>
        <w:rPr>
          <w:rFonts w:cstheme="minorBidi"/>
        </w:rPr>
      </w:pPr>
      <w:r>
        <w:fldChar w:fldCharType="begin"/>
      </w:r>
      <w:r>
        <w:instrText xml:space="preserve"> HYPERLINK \l "_Toc15396599" </w:instrText>
      </w:r>
      <w:r>
        <w:fldChar w:fldCharType="separate"/>
      </w:r>
      <w:r>
        <w:rPr>
          <w:rStyle w:val="14"/>
          <w:rFonts w:hint="eastAsia"/>
        </w:rPr>
        <w:t>第一部分部门概况</w:t>
      </w:r>
      <w:r>
        <w:tab/>
      </w:r>
      <w:r>
        <w:rPr>
          <w:rFonts w:hint="eastAsia"/>
        </w:rPr>
        <w:t>4</w:t>
      </w:r>
      <w:r>
        <w:rPr>
          <w:rFonts w:hint="eastAsia"/>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"_Toc15396600"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"_Toc15396601"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0"/>
        <w:pageBreakBefore w:val="0"/>
        <w:kinsoku/>
        <w:overflowPunct/>
        <w:topLinePunct w:val="0"/>
        <w:bidi w:val="0"/>
        <w:spacing w:line="560" w:lineRule="exact"/>
        <w:textAlignment w:val="auto"/>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fldChar w:fldCharType="begin"/>
      </w:r>
      <w:r>
        <w:instrText xml:space="preserve"> PAGEREF _Toc15396602 \h </w:instrText>
      </w:r>
      <w:r>
        <w:fldChar w:fldCharType="separate"/>
      </w:r>
      <w:r>
        <w:t>7</w:t>
      </w:r>
      <w:r>
        <w:fldChar w:fldCharType="end"/>
      </w:r>
      <w: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"_Toc15396603" </w:instrText>
      </w:r>
      <w:r>
        <w:fldChar w:fldCharType="separate"/>
      </w:r>
      <w:r>
        <w:rPr>
          <w:rStyle w:val="14"/>
          <w:rFonts w:hint="eastAsia" w:ascii="仿宋" w:hAnsi="仿宋" w:eastAsia="仿宋" w:cstheme="majorBidi"/>
          <w:bCs/>
          <w:sz w:val="28"/>
          <w:szCs w:val="28"/>
        </w:rPr>
        <w:t>一、</w:t>
      </w:r>
      <w:r>
        <w:rPr>
          <w:rStyle w:val="14"/>
          <w:rFonts w:hint="eastAsia" w:ascii="仿宋" w:hAnsi="仿宋" w:eastAsia="仿宋"/>
          <w:sz w:val="28"/>
          <w:szCs w:val="28"/>
        </w:rPr>
        <w:t>收</w:t>
      </w:r>
      <w:r>
        <w:rPr>
          <w:rStyle w:val="14"/>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"_Toc15396604" </w:instrText>
      </w:r>
      <w:r>
        <w:fldChar w:fldCharType="separate"/>
      </w:r>
      <w:r>
        <w:rPr>
          <w:rStyle w:val="14"/>
          <w:rFonts w:hint="eastAsia" w:ascii="仿宋" w:hAnsi="仿宋" w:eastAsia="仿宋" w:cstheme="majorBidi"/>
          <w:bCs/>
          <w:sz w:val="28"/>
          <w:szCs w:val="28"/>
        </w:rPr>
        <w:t>二、</w:t>
      </w:r>
      <w:r>
        <w:rPr>
          <w:rStyle w:val="14"/>
          <w:rFonts w:hint="eastAsia" w:ascii="仿宋" w:hAnsi="仿宋" w:eastAsia="仿宋"/>
          <w:sz w:val="28"/>
          <w:szCs w:val="28"/>
        </w:rPr>
        <w:t>收</w:t>
      </w:r>
      <w:r>
        <w:rPr>
          <w:rStyle w:val="14"/>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"_Toc15396605" </w:instrText>
      </w:r>
      <w:r>
        <w:fldChar w:fldCharType="separate"/>
      </w:r>
      <w:r>
        <w:rPr>
          <w:rStyle w:val="14"/>
          <w:rFonts w:hint="eastAsia" w:ascii="仿宋" w:hAnsi="仿宋" w:eastAsia="仿宋" w:cstheme="majorBidi"/>
          <w:bCs/>
          <w:sz w:val="28"/>
          <w:szCs w:val="28"/>
        </w:rPr>
        <w:t>三、</w:t>
      </w:r>
      <w:r>
        <w:rPr>
          <w:rStyle w:val="14"/>
          <w:rFonts w:hint="eastAsia" w:ascii="仿宋" w:hAnsi="仿宋" w:eastAsia="仿宋"/>
          <w:sz w:val="28"/>
          <w:szCs w:val="28"/>
        </w:rPr>
        <w:t>支</w:t>
      </w:r>
      <w:r>
        <w:rPr>
          <w:rStyle w:val="14"/>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"_Toc15396609" </w:instrText>
      </w:r>
      <w: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Style w:val="14"/>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hint="eastAsia"/>
        </w:rPr>
      </w:pPr>
      <w:r>
        <w:fldChar w:fldCharType="begin"/>
      </w:r>
      <w:r>
        <w:instrText xml:space="preserve"> HYPERLINK \l "_Toc15396611" </w:instrText>
      </w:r>
      <w:r>
        <w:fldChar w:fldCharType="separate"/>
      </w:r>
      <w:r>
        <w:rPr>
          <w:rStyle w:val="14"/>
          <w:rFonts w:hint="eastAsia" w:ascii="仿宋" w:hAnsi="仿宋" w:eastAsia="仿宋" w:cstheme="majorBidi"/>
          <w:bCs/>
          <w:sz w:val="28"/>
          <w:szCs w:val="28"/>
        </w:rPr>
        <w:t>九、</w:t>
      </w:r>
      <w:r>
        <w:rPr>
          <w:rStyle w:val="14"/>
          <w:rFonts w:hint="eastAsia" w:ascii="仿宋" w:hAnsi="仿宋" w:eastAsia="仿宋"/>
          <w:sz w:val="28"/>
          <w:szCs w:val="28"/>
        </w:rPr>
        <w:t xml:space="preserve"> 国</w:t>
      </w:r>
      <w:r>
        <w:rPr>
          <w:rStyle w:val="14"/>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ageBreakBefore w:val="0"/>
        <w:kinsoku/>
        <w:overflowPunct/>
        <w:topLinePunct w:val="0"/>
        <w:bidi w:val="0"/>
        <w:spacing w:line="560" w:lineRule="exact"/>
        <w:textAlignment w:val="auto"/>
        <w:rPr>
          <w:color w:val="000000" w:themeColor="text1"/>
        </w:rPr>
      </w:pPr>
      <w:r>
        <w:rPr>
          <w:rFonts w:hint="eastAsia"/>
        </w:rPr>
        <w:t xml:space="preserve">    </w:t>
      </w:r>
      <w:r>
        <w:rPr>
          <w:rStyle w:val="14"/>
          <w:rFonts w:hint="eastAsia" w:ascii="仿宋" w:hAnsi="仿宋" w:eastAsia="仿宋" w:cstheme="majorBidi"/>
          <w:bCs/>
          <w:color w:val="000000" w:themeColor="text1"/>
          <w:sz w:val="28"/>
          <w:szCs w:val="28"/>
          <w:u w:val="none"/>
        </w:rPr>
        <w:t>十、预算绩效情况说明</w:t>
      </w:r>
      <w:r>
        <w:rPr>
          <w:rStyle w:val="14"/>
          <w:rFonts w:ascii="仿宋" w:hAnsi="仿宋" w:eastAsia="仿宋" w:cstheme="majorBidi"/>
          <w:bCs/>
          <w:color w:val="000000" w:themeColor="text1"/>
          <w:sz w:val="28"/>
          <w:szCs w:val="28"/>
          <w:u w:val="none"/>
        </w:rPr>
        <w:t>…………………………………………</w:t>
      </w:r>
      <w:r>
        <w:rPr>
          <w:rStyle w:val="14"/>
          <w:rFonts w:hint="eastAsia" w:ascii="仿宋" w:hAnsi="仿宋" w:eastAsia="仿宋" w:cstheme="majorBidi"/>
          <w:bCs/>
          <w:color w:val="000000" w:themeColor="text1"/>
          <w:sz w:val="28"/>
          <w:szCs w:val="28"/>
          <w:u w:val="none"/>
        </w:rPr>
        <w:t xml:space="preserve">  13</w:t>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pageBreakBefore w:val="0"/>
        <w:kinsoku/>
        <w:overflowPunct/>
        <w:topLinePunct w:val="0"/>
        <w:bidi w:val="0"/>
        <w:spacing w:line="560" w:lineRule="exact"/>
        <w:textAlignment w:val="auto"/>
        <w:rPr>
          <w:rFonts w:cstheme="minorBidi"/>
        </w:rPr>
      </w:pPr>
      <w:r>
        <w:fldChar w:fldCharType="begin"/>
      </w:r>
      <w:r>
        <w:instrText xml:space="preserve"> HYPERLINK \l "_Toc15396613"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_Toc15396613 \h </w:instrText>
      </w:r>
      <w:r>
        <w:fldChar w:fldCharType="separate"/>
      </w:r>
      <w:r>
        <w:t>15</w:t>
      </w:r>
      <w:r>
        <w:fldChar w:fldCharType="end"/>
      </w:r>
      <w:r>
        <w:fldChar w:fldCharType="end"/>
      </w:r>
    </w:p>
    <w:p>
      <w:pPr>
        <w:pStyle w:val="10"/>
        <w:pageBreakBefore w:val="0"/>
        <w:kinsoku/>
        <w:overflowPunct/>
        <w:topLinePunct w:val="0"/>
        <w:bidi w:val="0"/>
        <w:spacing w:line="560" w:lineRule="exact"/>
        <w:textAlignment w:val="auto"/>
        <w:rPr>
          <w:rFonts w:cstheme="minorBidi"/>
        </w:rPr>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四部分附件</w:t>
      </w:r>
      <w:r>
        <w:tab/>
      </w:r>
      <w:r>
        <w:fldChar w:fldCharType="begin"/>
      </w:r>
      <w:r>
        <w:instrText xml:space="preserve"> PAGEREF _Toc15396614 \h </w:instrText>
      </w:r>
      <w:r>
        <w:fldChar w:fldCharType="separate"/>
      </w:r>
      <w:r>
        <w:t>16</w:t>
      </w:r>
      <w:r>
        <w:fldChar w:fldCharType="end"/>
      </w:r>
      <w: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"_Toc15396615"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fldChar w:fldCharType="begin"/>
      </w:r>
      <w:r>
        <w:instrText xml:space="preserve"> HYPERLINK \l "_Toc15396617"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0"/>
        <w:pageBreakBefore w:val="0"/>
        <w:kinsoku/>
        <w:overflowPunct/>
        <w:topLinePunct w:val="0"/>
        <w:bidi w:val="0"/>
        <w:spacing w:line="560" w:lineRule="exact"/>
        <w:textAlignment w:val="auto"/>
        <w:rPr>
          <w:rFonts w:cstheme="minorBidi"/>
        </w:rPr>
      </w:pPr>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五部分附表</w:t>
      </w:r>
      <w:r>
        <w:tab/>
      </w:r>
      <w:r>
        <w:fldChar w:fldCharType="begin"/>
      </w:r>
      <w:r>
        <w:instrText xml:space="preserve"> PAGEREF _Toc15396618 \h </w:instrText>
      </w:r>
      <w:r>
        <w:fldChar w:fldCharType="separate"/>
      </w:r>
      <w:r>
        <w:t>21</w:t>
      </w:r>
      <w:r>
        <w:fldChar w:fldCharType="end"/>
      </w:r>
      <w: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4"/>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4"/>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overflowPunct/>
        <w:topLinePunct w:val="0"/>
        <w:bidi w:val="0"/>
        <w:spacing w:line="560" w:lineRule="exact"/>
        <w:textAlignment w:val="auto"/>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4"/>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ageBreakBefore w:val="0"/>
        <w:widowControl/>
        <w:kinsoku/>
        <w:overflowPunct/>
        <w:topLinePunct w:val="0"/>
        <w:bidi w:val="0"/>
        <w:spacing w:line="560" w:lineRule="exact"/>
        <w:jc w:val="left"/>
        <w:textAlignment w:val="auto"/>
        <w:rPr>
          <w:rFonts w:ascii="仿宋" w:hAnsi="仿宋" w:eastAsia="仿宋"/>
          <w:color w:val="000000"/>
          <w:sz w:val="24"/>
        </w:rPr>
      </w:pPr>
      <w:r>
        <w:rPr>
          <w:rFonts w:ascii="仿宋" w:hAnsi="仿宋" w:eastAsia="仿宋"/>
          <w:color w:val="000000"/>
          <w:sz w:val="24"/>
        </w:rPr>
        <w:fldChar w:fldCharType="end"/>
      </w:r>
    </w:p>
    <w:p>
      <w:pPr>
        <w:pageBreakBefore w:val="0"/>
        <w:widowControl/>
        <w:kinsoku/>
        <w:overflowPunct/>
        <w:topLinePunct w:val="0"/>
        <w:bidi w:val="0"/>
        <w:spacing w:line="560" w:lineRule="exact"/>
        <w:jc w:val="left"/>
        <w:textAlignment w:val="auto"/>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pageBreakBefore w:val="0"/>
        <w:kinsoku/>
        <w:overflowPunct/>
        <w:topLinePunct w:val="0"/>
        <w:bidi w:val="0"/>
        <w:spacing w:line="560" w:lineRule="exact"/>
        <w:jc w:val="center"/>
        <w:textAlignment w:val="auto"/>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ageBreakBefore w:val="0"/>
        <w:widowControl/>
        <w:kinsoku/>
        <w:overflowPunct/>
        <w:topLinePunct w:val="0"/>
        <w:bidi w:val="0"/>
        <w:spacing w:line="560" w:lineRule="exact"/>
        <w:jc w:val="left"/>
        <w:textAlignment w:val="auto"/>
        <w:rPr>
          <w:rFonts w:ascii="黑体" w:eastAsia="黑体"/>
          <w:color w:val="000000"/>
          <w:sz w:val="32"/>
          <w:szCs w:val="32"/>
        </w:rPr>
      </w:pPr>
    </w:p>
    <w:p>
      <w:pPr>
        <w:pStyle w:val="3"/>
        <w:pageBreakBefore w:val="0"/>
        <w:kinsoku/>
        <w:overflowPunct/>
        <w:topLinePunct w:val="0"/>
        <w:bidi w:val="0"/>
        <w:spacing w:line="560" w:lineRule="exact"/>
        <w:textAlignment w:val="auto"/>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pageBreakBefore w:val="0"/>
        <w:kinsoku/>
        <w:overflowPunct/>
        <w:topLinePunct w:val="0"/>
        <w:bidi w:val="0"/>
        <w:adjustRightInd w:val="0"/>
        <w:snapToGrid w:val="0"/>
        <w:spacing w:line="560" w:lineRule="exact"/>
        <w:ind w:firstLine="672" w:firstLineChars="210"/>
        <w:textAlignment w:val="auto"/>
        <w:rPr>
          <w:rFonts w:hint="eastAsia" w:ascii="楷体_GB2312" w:hAnsi="楷体_GB2312" w:eastAsia="楷体_GB2312" w:cs="楷体_GB2312"/>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p>
      <w:pPr>
        <w:pageBreakBefore w:val="0"/>
        <w:widowControl/>
        <w:kinsoku/>
        <w:overflowPunct/>
        <w:topLinePunct w:val="0"/>
        <w:bidi w:val="0"/>
        <w:spacing w:line="560" w:lineRule="exact"/>
        <w:ind w:firstLine="320" w:firstLineChars="100"/>
        <w:jc w:val="left"/>
        <w:textAlignment w:val="auto"/>
        <w:outlineLvl w:val="0"/>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pacing w:val="-9"/>
          <w:sz w:val="32"/>
          <w:szCs w:val="32"/>
        </w:rPr>
        <w:t>根据党和国家的方针政策，结合县直机关的实际情况，研究制定机关后事务勤改革的总</w:t>
      </w:r>
      <w:r>
        <w:rPr>
          <w:rFonts w:hint="eastAsia" w:ascii="仿宋_GB2312" w:hAnsi="仿宋_GB2312" w:eastAsia="仿宋_GB2312" w:cs="仿宋_GB2312"/>
          <w:color w:val="000000"/>
          <w:spacing w:val="-11"/>
          <w:sz w:val="32"/>
          <w:szCs w:val="32"/>
        </w:rPr>
        <w:t>体规划、实施方案和规章制度，并组织实施。</w:t>
      </w:r>
    </w:p>
    <w:p>
      <w:pPr>
        <w:pageBreakBefore w:val="0"/>
        <w:widowControl/>
        <w:kinsoku/>
        <w:overflowPunct/>
        <w:topLinePunct w:val="0"/>
        <w:bidi w:val="0"/>
        <w:spacing w:line="560" w:lineRule="exact"/>
        <w:ind w:firstLine="320" w:firstLineChars="100"/>
        <w:jc w:val="left"/>
        <w:textAlignment w:val="auto"/>
        <w:outlineLvl w:val="0"/>
        <w:rPr>
          <w:rFonts w:hint="eastAsia" w:ascii="仿宋_GB2312" w:hAnsi="仿宋_GB2312" w:eastAsia="仿宋_GB2312" w:cs="仿宋_GB2312"/>
          <w:color w:val="000000"/>
          <w:spacing w:val="-13"/>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pacing w:val="-31"/>
          <w:sz w:val="32"/>
          <w:szCs w:val="32"/>
        </w:rPr>
        <w:t>负责县政府外事工作的策划、</w:t>
      </w:r>
      <w:r>
        <w:rPr>
          <w:rFonts w:hint="eastAsia" w:ascii="仿宋_GB2312" w:hAnsi="仿宋_GB2312" w:eastAsia="仿宋_GB2312" w:cs="仿宋_GB2312"/>
          <w:color w:val="000000"/>
          <w:spacing w:val="-38"/>
          <w:sz w:val="32"/>
          <w:szCs w:val="32"/>
        </w:rPr>
        <w:t>组织、实施与管理工作，</w:t>
      </w:r>
      <w:r>
        <w:rPr>
          <w:rFonts w:hint="eastAsia" w:ascii="仿宋_GB2312" w:hAnsi="仿宋_GB2312" w:eastAsia="仿宋_GB2312" w:cs="仿宋_GB2312"/>
          <w:color w:val="000000"/>
          <w:spacing w:val="-13"/>
          <w:sz w:val="32"/>
          <w:szCs w:val="32"/>
        </w:rPr>
        <w:t>组织落实好市政府外事工作精神。</w:t>
      </w:r>
    </w:p>
    <w:p>
      <w:pPr>
        <w:pageBreakBefore w:val="0"/>
        <w:widowControl/>
        <w:kinsoku/>
        <w:overflowPunct/>
        <w:topLinePunct w:val="0"/>
        <w:bidi w:val="0"/>
        <w:spacing w:line="560" w:lineRule="exact"/>
        <w:ind w:firstLine="294" w:firstLineChars="100"/>
        <w:jc w:val="left"/>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3"/>
          <w:sz w:val="32"/>
          <w:szCs w:val="32"/>
        </w:rPr>
        <w:t>3.</w:t>
      </w:r>
      <w:r>
        <w:rPr>
          <w:rFonts w:hint="eastAsia" w:ascii="仿宋_GB2312" w:hAnsi="仿宋_GB2312" w:eastAsia="仿宋_GB2312" w:cs="仿宋_GB2312"/>
          <w:color w:val="000000"/>
          <w:spacing w:val="-12"/>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12"/>
          <w:sz w:val="32"/>
          <w:szCs w:val="32"/>
        </w:rPr>
        <w:t>政府大型会议的后勤保障服务工作。</w:t>
      </w:r>
    </w:p>
    <w:p>
      <w:pPr>
        <w:pageBreakBefore w:val="0"/>
        <w:widowControl/>
        <w:kinsoku/>
        <w:overflowPunct/>
        <w:topLinePunct w:val="0"/>
        <w:bidi w:val="0"/>
        <w:spacing w:line="560" w:lineRule="exact"/>
        <w:ind w:firstLine="320" w:firstLineChars="100"/>
        <w:jc w:val="left"/>
        <w:textAlignment w:val="auto"/>
        <w:outlineLvl w:val="0"/>
        <w:rPr>
          <w:rFonts w:hint="eastAsia" w:ascii="仿宋_GB2312" w:hAnsi="仿宋_GB2312" w:eastAsia="仿宋_GB2312" w:cs="仿宋_GB2312"/>
          <w:color w:val="000000"/>
          <w:spacing w:val="-13"/>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pacing w:val="-13"/>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13"/>
          <w:sz w:val="32"/>
          <w:szCs w:val="32"/>
        </w:rPr>
        <w:t>政府大型活动及对外的接待服务保障工作。</w:t>
      </w:r>
    </w:p>
    <w:p>
      <w:pPr>
        <w:pageBreakBefore w:val="0"/>
        <w:widowControl/>
        <w:kinsoku/>
        <w:overflowPunct/>
        <w:topLinePunct w:val="0"/>
        <w:bidi w:val="0"/>
        <w:spacing w:line="560" w:lineRule="exact"/>
        <w:ind w:firstLine="294" w:firstLineChars="100"/>
        <w:jc w:val="left"/>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3"/>
          <w:sz w:val="32"/>
          <w:szCs w:val="32"/>
        </w:rPr>
        <w:t>5.</w:t>
      </w:r>
      <w:r>
        <w:rPr>
          <w:rFonts w:hint="eastAsia" w:ascii="仿宋_GB2312" w:hAnsi="仿宋_GB2312" w:eastAsia="仿宋_GB2312" w:cs="仿宋_GB2312"/>
          <w:color w:val="000000"/>
          <w:spacing w:val="-12"/>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12"/>
          <w:sz w:val="32"/>
          <w:szCs w:val="32"/>
        </w:rPr>
        <w:t>政府公务用车的管理调配工作。</w:t>
      </w:r>
    </w:p>
    <w:p>
      <w:pPr>
        <w:pageBreakBefore w:val="0"/>
        <w:widowControl/>
        <w:kinsoku/>
        <w:overflowPunct/>
        <w:topLinePunct w:val="0"/>
        <w:bidi w:val="0"/>
        <w:spacing w:line="560" w:lineRule="exact"/>
        <w:ind w:firstLine="320" w:firstLineChars="100"/>
        <w:jc w:val="left"/>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pacing w:val="-12"/>
          <w:sz w:val="32"/>
          <w:szCs w:val="32"/>
        </w:rPr>
        <w:t>负责政府办的财务、印务工作，保障政务工作的顺利开展。</w:t>
      </w:r>
    </w:p>
    <w:p>
      <w:pPr>
        <w:pageBreakBefore w:val="0"/>
        <w:widowControl/>
        <w:kinsoku/>
        <w:overflowPunct/>
        <w:topLinePunct w:val="0"/>
        <w:bidi w:val="0"/>
        <w:spacing w:line="560" w:lineRule="exact"/>
        <w:ind w:firstLine="296" w:firstLineChars="100"/>
        <w:jc w:val="left"/>
        <w:textAlignment w:val="auto"/>
        <w:outlineLvl w:val="0"/>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color w:val="000000"/>
          <w:spacing w:val="-12"/>
          <w:sz w:val="32"/>
          <w:szCs w:val="32"/>
        </w:rPr>
        <w:t>7.</w:t>
      </w:r>
      <w:r>
        <w:rPr>
          <w:rFonts w:hint="eastAsia" w:ascii="仿宋_GB2312" w:hAnsi="仿宋_GB2312" w:eastAsia="仿宋_GB2312" w:cs="仿宋_GB2312"/>
          <w:color w:val="000000"/>
          <w:spacing w:val="-9"/>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9"/>
          <w:sz w:val="32"/>
          <w:szCs w:val="32"/>
        </w:rPr>
        <w:t>机关大院及区政府家属区管理，统管国有资产，履行其国有资产所有者代表和职</w:t>
      </w:r>
      <w:r>
        <w:rPr>
          <w:rFonts w:hint="eastAsia" w:ascii="仿宋_GB2312" w:hAnsi="仿宋_GB2312" w:eastAsia="仿宋_GB2312" w:cs="仿宋_GB2312"/>
          <w:color w:val="000000"/>
          <w:spacing w:val="-11"/>
          <w:sz w:val="32"/>
          <w:szCs w:val="32"/>
        </w:rPr>
        <w:t>能；负责土地、房产、设施的清查登记、监督检查；确保国有资产的保值、增值。</w:t>
      </w:r>
    </w:p>
    <w:p>
      <w:pPr>
        <w:pageBreakBefore w:val="0"/>
        <w:widowControl/>
        <w:kinsoku/>
        <w:overflowPunct/>
        <w:topLinePunct w:val="0"/>
        <w:bidi w:val="0"/>
        <w:spacing w:line="560" w:lineRule="exact"/>
        <w:ind w:firstLine="320" w:firstLineChars="100"/>
        <w:jc w:val="left"/>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pacing w:val="-12"/>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12"/>
          <w:sz w:val="32"/>
          <w:szCs w:val="32"/>
        </w:rPr>
        <w:t>机关大院基本建设规划的审批和房地产管理。</w:t>
      </w:r>
    </w:p>
    <w:p>
      <w:pPr>
        <w:pageBreakBefore w:val="0"/>
        <w:widowControl/>
        <w:kinsoku/>
        <w:overflowPunct/>
        <w:topLinePunct w:val="0"/>
        <w:bidi w:val="0"/>
        <w:spacing w:line="560" w:lineRule="exact"/>
        <w:ind w:firstLine="296" w:firstLineChars="100"/>
        <w:jc w:val="left"/>
        <w:textAlignment w:val="auto"/>
        <w:outlineLvl w:val="0"/>
        <w:rPr>
          <w:rFonts w:hint="eastAsia"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2"/>
          <w:sz w:val="32"/>
          <w:szCs w:val="32"/>
        </w:rPr>
        <w:t>9.</w:t>
      </w:r>
      <w:r>
        <w:rPr>
          <w:rFonts w:hint="eastAsia" w:ascii="仿宋_GB2312" w:hAnsi="仿宋_GB2312" w:eastAsia="仿宋_GB2312" w:cs="仿宋_GB2312"/>
          <w:color w:val="000000"/>
          <w:spacing w:val="-9"/>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9"/>
          <w:sz w:val="32"/>
          <w:szCs w:val="32"/>
        </w:rPr>
        <w:t>机关大院、区政府家属区的行政管理，保证通讯和水、电、暖、气的供应，承担</w:t>
      </w:r>
      <w:r>
        <w:rPr>
          <w:rFonts w:hint="eastAsia" w:ascii="仿宋_GB2312" w:hAnsi="仿宋_GB2312" w:eastAsia="仿宋_GB2312" w:cs="仿宋_GB2312"/>
          <w:color w:val="000000"/>
          <w:spacing w:val="-10"/>
          <w:sz w:val="32"/>
          <w:szCs w:val="32"/>
        </w:rPr>
        <w:t>环卫、绿化等服务工作。</w:t>
      </w:r>
    </w:p>
    <w:p>
      <w:pPr>
        <w:pageBreakBefore w:val="0"/>
        <w:widowControl/>
        <w:kinsoku/>
        <w:overflowPunct/>
        <w:topLinePunct w:val="0"/>
        <w:bidi w:val="0"/>
        <w:spacing w:line="560" w:lineRule="exact"/>
        <w:ind w:firstLine="300" w:firstLineChars="100"/>
        <w:jc w:val="left"/>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0"/>
          <w:sz w:val="32"/>
          <w:szCs w:val="32"/>
        </w:rPr>
        <w:t>10.</w:t>
      </w:r>
      <w:r>
        <w:rPr>
          <w:rFonts w:hint="eastAsia" w:ascii="仿宋_GB2312" w:hAnsi="仿宋_GB2312" w:eastAsia="仿宋_GB2312" w:cs="仿宋_GB2312"/>
          <w:color w:val="000000"/>
          <w:spacing w:val="-12"/>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12"/>
          <w:sz w:val="32"/>
          <w:szCs w:val="32"/>
        </w:rPr>
        <w:t>机关大院及区政府家属区的治安保卫、交通安全和消防工作。</w:t>
      </w:r>
    </w:p>
    <w:p>
      <w:pPr>
        <w:pageBreakBefore w:val="0"/>
        <w:widowControl/>
        <w:kinsoku/>
        <w:overflowPunct/>
        <w:topLinePunct w:val="0"/>
        <w:bidi w:val="0"/>
        <w:spacing w:line="560" w:lineRule="exact"/>
        <w:ind w:firstLine="296" w:firstLineChars="100"/>
        <w:jc w:val="left"/>
        <w:textAlignment w:val="auto"/>
        <w:outlineLvl w:val="0"/>
        <w:rPr>
          <w:rFonts w:ascii="仿宋" w:hAnsi="仿宋" w:eastAsia="仿宋"/>
          <w:bCs/>
          <w:color w:val="000000"/>
          <w:sz w:val="32"/>
          <w:szCs w:val="32"/>
        </w:rPr>
      </w:pPr>
      <w:r>
        <w:rPr>
          <w:rFonts w:hint="eastAsia" w:ascii="仿宋_GB2312" w:hAnsi="仿宋_GB2312" w:eastAsia="仿宋_GB2312" w:cs="仿宋_GB2312"/>
          <w:color w:val="000000"/>
          <w:spacing w:val="-12"/>
          <w:sz w:val="32"/>
          <w:szCs w:val="32"/>
        </w:rPr>
        <w:t>11.</w:t>
      </w:r>
      <w:r>
        <w:rPr>
          <w:rFonts w:hint="eastAsia" w:ascii="仿宋_GB2312" w:hAnsi="仿宋_GB2312" w:eastAsia="仿宋_GB2312" w:cs="仿宋_GB2312"/>
          <w:sz w:val="32"/>
          <w:szCs w:val="32"/>
        </w:rPr>
        <w:t>承办县政府交办的其他事项</w:t>
      </w:r>
      <w:bookmarkEnd w:id="16"/>
      <w:bookmarkEnd w:id="17"/>
    </w:p>
    <w:p>
      <w:pPr>
        <w:pStyle w:val="5"/>
        <w:pageBreakBefore w:val="0"/>
        <w:kinsoku/>
        <w:overflowPunct/>
        <w:topLinePunct w:val="0"/>
        <w:bidi w:val="0"/>
        <w:adjustRightInd w:val="0"/>
        <w:snapToGrid w:val="0"/>
        <w:spacing w:before="93" w:line="560" w:lineRule="exact"/>
        <w:ind w:firstLine="672" w:firstLineChars="210"/>
        <w:textAlignment w:val="auto"/>
        <w:outlineLvl w:val="2"/>
        <w:rPr>
          <w:rFonts w:hint="eastAsia" w:ascii="仿宋" w:hAnsi="仿宋" w:eastAsia="仿宋"/>
          <w:bCs/>
          <w:color w:val="000000" w:themeColor="text1"/>
          <w:sz w:val="32"/>
          <w:szCs w:val="32"/>
        </w:rPr>
      </w:pPr>
      <w:bookmarkStart w:id="18" w:name="_Toc15378446"/>
      <w:bookmarkStart w:id="19" w:name="_Toc15377199"/>
      <w:r>
        <w:rPr>
          <w:rFonts w:hint="eastAsia" w:ascii="仿宋" w:hAnsi="仿宋" w:eastAsia="仿宋"/>
          <w:bCs/>
          <w:color w:val="000000" w:themeColor="text1"/>
          <w:sz w:val="32"/>
          <w:szCs w:val="32"/>
        </w:rPr>
        <w:t>（二）</w:t>
      </w:r>
      <w:r>
        <w:rPr>
          <w:rFonts w:ascii="仿宋" w:hAnsi="仿宋" w:eastAsia="仿宋"/>
          <w:bCs/>
          <w:color w:val="000000" w:themeColor="text1"/>
          <w:sz w:val="32"/>
          <w:szCs w:val="32"/>
        </w:rPr>
        <w:t>201</w:t>
      </w:r>
      <w:r>
        <w:rPr>
          <w:rFonts w:hint="eastAsia" w:ascii="仿宋" w:hAnsi="仿宋" w:eastAsia="仿宋"/>
          <w:bCs/>
          <w:color w:val="000000" w:themeColor="text1"/>
          <w:sz w:val="32"/>
          <w:szCs w:val="32"/>
        </w:rPr>
        <w:t>8年重点工作完成情况。</w:t>
      </w:r>
      <w:bookmarkEnd w:id="18"/>
      <w:bookmarkEnd w:id="1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Autospacing="0" w:afterAutospacing="0" w:line="560" w:lineRule="exact"/>
        <w:ind w:right="0" w:rightChars="0" w:firstLine="643" w:firstLineChars="200"/>
        <w:jc w:val="left"/>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b/>
          <w:kern w:val="0"/>
          <w:sz w:val="32"/>
          <w:szCs w:val="32"/>
          <w:lang w:val="en-US" w:eastAsia="zh-CN" w:bidi="ar"/>
        </w:rPr>
        <w:t>1.做好县重大活动后勤保障。</w:t>
      </w:r>
      <w:r>
        <w:rPr>
          <w:rFonts w:hint="default" w:ascii="Times New Roman" w:hAnsi="Times New Roman" w:eastAsia="仿宋_GB2312" w:cs="Times New Roman"/>
          <w:kern w:val="0"/>
          <w:sz w:val="32"/>
          <w:szCs w:val="32"/>
          <w:lang w:val="en-US" w:eastAsia="zh-CN" w:bidi="ar"/>
        </w:rPr>
        <w:t>以高度的大局意识和责任意识，把保障县重大活动作为政治任务来抓，圆满完成“阿坝州文化扶贫壤塘现场会”、“义务教育基本均衡发展省级复核”、“国家交通运输部副部长调研”、“省科技厅厅长</w:t>
      </w:r>
      <w:r>
        <w:rPr>
          <w:rFonts w:hint="eastAsia" w:ascii="Times New Roman" w:hAnsi="Times New Roman" w:eastAsia="仿宋_GB2312" w:cs="Times New Roman"/>
          <w:kern w:val="0"/>
          <w:sz w:val="32"/>
          <w:szCs w:val="32"/>
          <w:lang w:val="en-US" w:eastAsia="zh-CN" w:bidi="ar"/>
        </w:rPr>
        <w:t>调研</w:t>
      </w:r>
      <w:r>
        <w:rPr>
          <w:rFonts w:hint="default" w:ascii="Times New Roman" w:hAnsi="Times New Roman" w:eastAsia="仿宋_GB2312" w:cs="Times New Roman"/>
          <w:kern w:val="0"/>
          <w:sz w:val="32"/>
          <w:szCs w:val="32"/>
          <w:lang w:val="en-US" w:eastAsia="zh-CN" w:bidi="ar"/>
        </w:rPr>
        <w:t>”、“2018年壤巴拉节”、“全州河道管理及河湖长制工作壤塘现场会”，“省人大常委会副主任调研”等县重大活动的接待保障工作。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Autospacing="0" w:afterAutospacing="0" w:line="560" w:lineRule="exact"/>
        <w:ind w:right="0" w:rightChars="0" w:firstLine="643" w:firstLineChars="200"/>
        <w:jc w:val="left"/>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b/>
          <w:kern w:val="0"/>
          <w:sz w:val="32"/>
          <w:szCs w:val="32"/>
          <w:lang w:val="en-US" w:eastAsia="zh-CN" w:bidi="ar"/>
        </w:rPr>
        <w:t>2.提升公务接待保障能力。</w:t>
      </w:r>
      <w:r>
        <w:rPr>
          <w:rFonts w:hint="default" w:ascii="Times New Roman" w:hAnsi="Times New Roman" w:eastAsia="仿宋_GB2312" w:cs="Times New Roman"/>
          <w:kern w:val="0"/>
          <w:sz w:val="32"/>
          <w:szCs w:val="32"/>
          <w:lang w:val="en-US" w:eastAsia="zh-CN" w:bidi="ar"/>
        </w:rPr>
        <w:t>认真落实中央“八项”规定，加强公务接待管理，严格执行公务接待事先审批制度，严格接待标准，统筹做好各项公务接待工作。根据我县的实际，注重地方特色，注重药膳</w:t>
      </w:r>
      <w:r>
        <w:rPr>
          <w:rFonts w:hint="eastAsia" w:ascii="Times New Roman" w:hAnsi="Times New Roman" w:eastAsia="仿宋_GB2312" w:cs="Times New Roman"/>
          <w:kern w:val="0"/>
          <w:sz w:val="32"/>
          <w:szCs w:val="32"/>
          <w:lang w:val="en-US" w:eastAsia="zh-CN" w:bidi="ar"/>
        </w:rPr>
        <w:t>及</w:t>
      </w:r>
      <w:r>
        <w:rPr>
          <w:rFonts w:hint="default" w:ascii="Times New Roman" w:hAnsi="Times New Roman" w:eastAsia="仿宋_GB2312" w:cs="Times New Roman"/>
          <w:kern w:val="0"/>
          <w:sz w:val="32"/>
          <w:szCs w:val="32"/>
          <w:lang w:val="en-US" w:eastAsia="zh-CN" w:bidi="ar"/>
        </w:rPr>
        <w:t>本地小吃的推广</w:t>
      </w:r>
      <w:r>
        <w:rPr>
          <w:rFonts w:hint="eastAsia" w:ascii="Times New Roman" w:hAnsi="Times New Roman" w:eastAsia="仿宋_GB2312" w:cs="Times New Roman"/>
          <w:kern w:val="0"/>
          <w:sz w:val="32"/>
          <w:szCs w:val="32"/>
          <w:lang w:val="en-US" w:eastAsia="zh-CN" w:bidi="ar"/>
        </w:rPr>
        <w:t>，将壤塘文化融入餐桌，</w:t>
      </w:r>
      <w:r>
        <w:rPr>
          <w:rFonts w:hint="default" w:ascii="Times New Roman" w:hAnsi="Times New Roman" w:eastAsia="仿宋_GB2312" w:cs="Times New Roman"/>
          <w:kern w:val="0"/>
          <w:sz w:val="32"/>
          <w:szCs w:val="32"/>
          <w:lang w:val="en-US" w:eastAsia="zh-CN" w:bidi="ar"/>
        </w:rPr>
        <w:t>努力做到高标准、严要求，慎思慎行、细致周到,使客人高兴而来，满意而归。</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outlineLvl w:val="9"/>
        <w:rPr>
          <w:rFonts w:hint="default" w:ascii="Times New Roman" w:hAnsi="Times New Roman" w:eastAsia="仿宋_GB2312" w:cs="Times New Roman"/>
          <w:b/>
          <w:kern w:val="0"/>
          <w:sz w:val="32"/>
          <w:szCs w:val="32"/>
          <w:lang w:val="en-US" w:eastAsia="zh-CN" w:bidi="ar"/>
        </w:rPr>
      </w:pPr>
      <w:r>
        <w:rPr>
          <w:rFonts w:hint="eastAsia" w:ascii="Times New Roman" w:hAnsi="Times New Roman" w:eastAsia="仿宋_GB2312" w:cs="Times New Roman"/>
          <w:b/>
          <w:kern w:val="0"/>
          <w:sz w:val="32"/>
          <w:szCs w:val="32"/>
          <w:lang w:val="en-US" w:eastAsia="zh-CN" w:bidi="ar"/>
        </w:rPr>
        <w:t>3</w:t>
      </w:r>
      <w:r>
        <w:rPr>
          <w:rFonts w:hint="default" w:ascii="Times New Roman" w:hAnsi="Times New Roman" w:eastAsia="仿宋_GB2312" w:cs="Times New Roman"/>
          <w:b/>
          <w:kern w:val="0"/>
          <w:sz w:val="32"/>
          <w:szCs w:val="32"/>
          <w:lang w:val="en-US" w:eastAsia="zh-CN" w:bidi="ar"/>
        </w:rPr>
        <w:t>.开展办公用房、周转房清理工作。</w:t>
      </w:r>
      <w:r>
        <w:rPr>
          <w:rFonts w:hint="default" w:ascii="Times New Roman" w:hAnsi="Times New Roman" w:eastAsia="仿宋_GB2312" w:cs="Times New Roman"/>
          <w:sz w:val="32"/>
          <w:szCs w:val="32"/>
        </w:rPr>
        <w:t>我局牵头</w:t>
      </w:r>
      <w:r>
        <w:rPr>
          <w:rFonts w:hint="default" w:ascii="Times New Roman" w:hAnsi="Times New Roman" w:eastAsia="仿宋_GB2312" w:cs="Times New Roman"/>
          <w:sz w:val="32"/>
          <w:szCs w:val="32"/>
          <w:lang w:eastAsia="zh-CN"/>
        </w:rPr>
        <w:t>协调</w:t>
      </w:r>
      <w:r>
        <w:rPr>
          <w:rFonts w:hint="default" w:ascii="Times New Roman" w:hAnsi="Times New Roman" w:eastAsia="仿宋_GB2312" w:cs="Times New Roman"/>
          <w:sz w:val="32"/>
          <w:szCs w:val="32"/>
        </w:rPr>
        <w:t>各单位与壤柯镇人民政府壤柯镇居委会下属物业公司签订了物业合同，有物业公司统一管理公共区域卫生和电梯的运行及门卫工作。对办公用房、周转房的设施设备进行管理,积极组织维修更换，保证各单位正常办公</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对我县县乡视频会议系统进行试用，在检查合格后组织进行</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验收</w:t>
      </w:r>
      <w:r>
        <w:rPr>
          <w:rFonts w:hint="default" w:ascii="Times New Roman" w:hAnsi="Times New Roman" w:eastAsia="仿宋_GB2312" w:cs="Times New Roman"/>
          <w:sz w:val="32"/>
          <w:szCs w:val="32"/>
          <w:lang w:eastAsia="zh-CN"/>
        </w:rPr>
        <w:t>、同时组织了我县县乡视频会议系统操作培训会</w:t>
      </w:r>
      <w:r>
        <w:rPr>
          <w:rFonts w:hint="default" w:ascii="Times New Roman" w:hAnsi="Times New Roman" w:eastAsia="仿宋_GB2312" w:cs="Times New Roman"/>
          <w:sz w:val="32"/>
          <w:szCs w:val="32"/>
          <w:lang w:val="en-US" w:eastAsia="zh-CN"/>
        </w:rPr>
        <w:t>2次。</w:t>
      </w:r>
      <w:r>
        <w:rPr>
          <w:rFonts w:hint="default" w:ascii="Times New Roman" w:hAnsi="Times New Roman" w:eastAsia="仿宋_GB2312" w:cs="Times New Roman"/>
          <w:sz w:val="32"/>
          <w:szCs w:val="32"/>
          <w:lang w:eastAsia="zh-CN"/>
        </w:rPr>
        <w:t>对政府地下车库漏水进行治理，经过观测检查政府地下车库多年多处漏水点得到彻底治理。</w:t>
      </w:r>
      <w:r>
        <w:rPr>
          <w:rFonts w:hint="default" w:ascii="Times New Roman" w:hAnsi="Times New Roman" w:eastAsia="仿宋_GB2312" w:cs="Times New Roman"/>
          <w:sz w:val="32"/>
          <w:szCs w:val="32"/>
          <w:lang w:val="en-US" w:eastAsia="zh-CN"/>
        </w:rPr>
        <w:t>完成2018年住房清理分配工作，共清理出4套周转房，经过报名、审核、公示，完成86户（120人）的周转房分配工作。通过此次分配，切实解决我县干部职工住房用房困难问题。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Autospacing="0" w:afterAutospacing="0" w:line="560" w:lineRule="exact"/>
        <w:ind w:right="0" w:rightChars="0" w:firstLine="643" w:firstLineChars="200"/>
        <w:jc w:val="left"/>
        <w:textAlignment w:val="auto"/>
        <w:outlineLvl w:val="9"/>
        <w:rPr>
          <w:rFonts w:hint="default" w:ascii="Times New Roman" w:hAnsi="Times New Roman" w:eastAsia="仿宋_GB2312" w:cs="Times New Roman"/>
          <w:b/>
          <w:kern w:val="0"/>
          <w:sz w:val="32"/>
          <w:szCs w:val="32"/>
          <w:lang w:val="en-US" w:eastAsia="zh-CN" w:bidi="ar"/>
        </w:rPr>
      </w:pPr>
      <w:r>
        <w:rPr>
          <w:rFonts w:hint="eastAsia" w:ascii="Times New Roman" w:hAnsi="Times New Roman" w:eastAsia="仿宋_GB2312" w:cs="Times New Roman"/>
          <w:b/>
          <w:kern w:val="0"/>
          <w:sz w:val="32"/>
          <w:szCs w:val="32"/>
          <w:lang w:val="en-US" w:eastAsia="zh-CN" w:bidi="ar"/>
        </w:rPr>
        <w:t>4</w:t>
      </w:r>
      <w:r>
        <w:rPr>
          <w:rFonts w:hint="default" w:ascii="Times New Roman" w:hAnsi="Times New Roman" w:eastAsia="仿宋_GB2312" w:cs="Times New Roman"/>
          <w:b/>
          <w:kern w:val="0"/>
          <w:sz w:val="32"/>
          <w:szCs w:val="32"/>
          <w:lang w:val="en-US" w:eastAsia="zh-CN" w:bidi="ar"/>
        </w:rPr>
        <w:t>、</w:t>
      </w:r>
      <w:r>
        <w:rPr>
          <w:rFonts w:hint="default" w:ascii="Times New Roman" w:hAnsi="Times New Roman" w:eastAsia="仿宋_GB2312" w:cs="Times New Roman"/>
          <w:b/>
          <w:bCs/>
          <w:color w:val="333333"/>
          <w:sz w:val="32"/>
          <w:szCs w:val="32"/>
        </w:rPr>
        <w:t>积极开展机关国有资产管理工作。</w:t>
      </w:r>
      <w:r>
        <w:rPr>
          <w:rFonts w:hint="default" w:ascii="Times New Roman" w:hAnsi="Times New Roman" w:eastAsia="仿宋_GB2312" w:cs="Times New Roman"/>
          <w:color w:val="333333"/>
          <w:sz w:val="32"/>
          <w:szCs w:val="32"/>
        </w:rPr>
        <w:t>深入开展国有资产管理职能拓展调研，按照《行政</w:t>
      </w:r>
      <w:r>
        <w:rPr>
          <w:rFonts w:hint="default" w:ascii="Times New Roman" w:hAnsi="Times New Roman" w:eastAsia="仿宋_GB2312" w:cs="Times New Roman"/>
          <w:color w:val="333333"/>
          <w:sz w:val="32"/>
          <w:szCs w:val="32"/>
          <w:lang w:eastAsia="zh-CN"/>
        </w:rPr>
        <w:t>事业单位</w:t>
      </w:r>
      <w:r>
        <w:rPr>
          <w:rFonts w:hint="default" w:ascii="Times New Roman" w:hAnsi="Times New Roman" w:eastAsia="仿宋_GB2312" w:cs="Times New Roman"/>
          <w:color w:val="333333"/>
          <w:sz w:val="32"/>
          <w:szCs w:val="32"/>
        </w:rPr>
        <w:t>资产清查实施方案》完成了行政</w:t>
      </w:r>
      <w:r>
        <w:rPr>
          <w:rFonts w:hint="default" w:ascii="Times New Roman" w:hAnsi="Times New Roman" w:eastAsia="仿宋_GB2312" w:cs="Times New Roman"/>
          <w:color w:val="333333"/>
          <w:sz w:val="32"/>
          <w:szCs w:val="32"/>
          <w:lang w:eastAsia="zh-CN"/>
        </w:rPr>
        <w:t>事业单位</w:t>
      </w:r>
      <w:r>
        <w:rPr>
          <w:rFonts w:hint="default" w:ascii="Times New Roman" w:hAnsi="Times New Roman" w:eastAsia="仿宋_GB2312" w:cs="Times New Roman"/>
          <w:color w:val="333333"/>
          <w:sz w:val="32"/>
          <w:szCs w:val="32"/>
        </w:rPr>
        <w:t>的资产清查及数据汇总等工作</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rPr>
        <w:t>促进了国有资产管理的科学化、规范化和精细化。</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3" w:firstLineChars="200"/>
        <w:textAlignment w:val="auto"/>
        <w:outlineLvl w:val="9"/>
        <w:rPr>
          <w:rFonts w:hint="default" w:ascii="Times New Roman" w:hAnsi="Times New Roman" w:eastAsia="仿宋" w:cs="Times New Roman"/>
          <w:b/>
          <w:bCs/>
          <w:sz w:val="32"/>
          <w:szCs w:val="32"/>
          <w:lang w:val="en-US" w:eastAsia="zh-CN"/>
        </w:rPr>
      </w:pPr>
      <w:r>
        <w:rPr>
          <w:rFonts w:hint="eastAsia" w:ascii="Times New Roman" w:hAnsi="Times New Roman" w:eastAsia="仿宋_GB2312" w:cs="Times New Roman"/>
          <w:b/>
          <w:kern w:val="0"/>
          <w:sz w:val="32"/>
          <w:szCs w:val="32"/>
          <w:lang w:val="en-US" w:eastAsia="zh-CN" w:bidi="ar"/>
        </w:rPr>
        <w:t>5</w:t>
      </w:r>
      <w:r>
        <w:rPr>
          <w:rFonts w:hint="default" w:ascii="Times New Roman" w:hAnsi="Times New Roman" w:eastAsia="仿宋_GB2312" w:cs="Times New Roman"/>
          <w:b/>
          <w:kern w:val="0"/>
          <w:sz w:val="32"/>
          <w:szCs w:val="32"/>
          <w:lang w:val="en-US" w:eastAsia="zh-CN" w:bidi="ar"/>
        </w:rPr>
        <w:t>.</w:t>
      </w:r>
      <w:r>
        <w:rPr>
          <w:rFonts w:hint="default" w:ascii="Times New Roman" w:hAnsi="Times New Roman" w:eastAsia="仿宋" w:cs="Times New Roman"/>
          <w:b/>
          <w:bCs/>
          <w:sz w:val="32"/>
          <w:szCs w:val="32"/>
          <w:lang w:val="en-US" w:eastAsia="zh-CN"/>
        </w:rPr>
        <w:t>提高思想认识,推进公务用车保障长效管理机制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Autospacing="0" w:afterAutospacing="0" w:line="560" w:lineRule="exact"/>
        <w:ind w:right="0" w:rightChars="0" w:firstLine="640" w:firstLineChars="2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全县上下认识到位，思想统一，切实把公务用车管理工作摆上重要位置，强化责任，狠抓落实。调整充实了以县委副书记，县政府常务副县长为组长，县委办、县政府办、县监察局、县委编办、县财政局、县审计局、县机关事务管理局为成员单位的壤塘县公务用车管理领导小组开展公车管理工作。</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3" w:firstLineChars="200"/>
        <w:textAlignment w:val="auto"/>
        <w:outlineLvl w:val="9"/>
        <w:rPr>
          <w:rFonts w:hint="default" w:ascii="Times New Roman" w:hAnsi="Times New Roman" w:eastAsia="仿宋" w:cs="Times New Roman"/>
          <w:b/>
          <w:bCs/>
          <w:sz w:val="32"/>
          <w:szCs w:val="32"/>
          <w:lang w:val="en-US" w:eastAsia="zh-CN"/>
        </w:rPr>
      </w:pPr>
      <w:r>
        <w:rPr>
          <w:rFonts w:hint="eastAsia" w:ascii="Times New Roman" w:hAnsi="Times New Roman" w:eastAsia="仿宋_GB2312" w:cs="Times New Roman"/>
          <w:b/>
          <w:kern w:val="0"/>
          <w:sz w:val="32"/>
          <w:szCs w:val="32"/>
          <w:lang w:val="en-US" w:eastAsia="zh-CN" w:bidi="ar"/>
        </w:rPr>
        <w:t>6</w:t>
      </w:r>
      <w:r>
        <w:rPr>
          <w:rFonts w:hint="default" w:ascii="Times New Roman" w:hAnsi="Times New Roman" w:eastAsia="仿宋_GB2312" w:cs="Times New Roman"/>
          <w:b/>
          <w:kern w:val="0"/>
          <w:sz w:val="32"/>
          <w:szCs w:val="32"/>
          <w:lang w:val="en-US" w:eastAsia="zh-CN" w:bidi="ar"/>
        </w:rPr>
        <w:t>.</w:t>
      </w:r>
      <w:r>
        <w:rPr>
          <w:rFonts w:hint="default" w:ascii="Times New Roman" w:hAnsi="Times New Roman" w:eastAsia="仿宋" w:cs="Times New Roman"/>
          <w:b/>
          <w:bCs/>
          <w:sz w:val="32"/>
          <w:szCs w:val="32"/>
          <w:lang w:val="en-US" w:eastAsia="zh-CN"/>
        </w:rPr>
        <w:t>开展公务用车定点保险、定点维修招标工作</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按州机关事务管理局要求，经壤塘县公务用车管理领导小组会议讨论通过，对全县公务用车定点保险、定点维修进行公开招标。3月开始对公务用车定点保险进行全州公开招标，经过3次公开招标和一次竞争性磋商，通过公平、公开、公正招标工作完成3家定点保险公司的招标工作；5月开始对公务用车定点维修进行招标，通过公平、公开、公正招标工作完成了成都市2家、都江堰市2家、壤塘县2家维修公司定点维修招标工作。</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3" w:firstLineChars="200"/>
        <w:textAlignment w:val="auto"/>
        <w:outlineLvl w:val="9"/>
        <w:rPr>
          <w:rFonts w:hint="default" w:ascii="Times New Roman" w:hAnsi="Times New Roman" w:eastAsia="仿宋" w:cs="Times New Roman"/>
          <w:b/>
          <w:bCs/>
          <w:sz w:val="32"/>
          <w:szCs w:val="32"/>
          <w:lang w:val="en-US" w:eastAsia="zh-CN"/>
        </w:rPr>
      </w:pPr>
      <w:r>
        <w:rPr>
          <w:rFonts w:hint="eastAsia" w:ascii="Times New Roman" w:hAnsi="Times New Roman" w:eastAsia="仿宋_GB2312" w:cs="Times New Roman"/>
          <w:b/>
          <w:bCs/>
          <w:kern w:val="0"/>
          <w:sz w:val="32"/>
          <w:szCs w:val="32"/>
          <w:lang w:val="en-US" w:eastAsia="zh-CN" w:bidi="ar"/>
        </w:rPr>
        <w:t>7</w:t>
      </w:r>
      <w:r>
        <w:rPr>
          <w:rFonts w:hint="default" w:ascii="Times New Roman" w:hAnsi="Times New Roman" w:eastAsia="仿宋_GB2312" w:cs="Times New Roman"/>
          <w:b/>
          <w:bCs/>
          <w:kern w:val="0"/>
          <w:sz w:val="32"/>
          <w:szCs w:val="32"/>
          <w:lang w:val="en-US" w:eastAsia="zh-CN" w:bidi="ar"/>
        </w:rPr>
        <w:t>.</w:t>
      </w:r>
      <w:r>
        <w:rPr>
          <w:rFonts w:hint="default" w:ascii="Times New Roman" w:hAnsi="Times New Roman" w:eastAsia="仿宋" w:cs="Times New Roman"/>
          <w:b/>
          <w:bCs/>
          <w:sz w:val="32"/>
          <w:szCs w:val="32"/>
          <w:lang w:val="en-US" w:eastAsia="zh-CN"/>
        </w:rPr>
        <w:t>启动乡镇公务用车报废更新工作</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仿宋_GB2312" w:cs="Times New Roman"/>
          <w:color w:val="2B2B2B"/>
          <w:sz w:val="32"/>
          <w:szCs w:val="32"/>
          <w:lang w:val="en-US" w:eastAsia="zh-CN"/>
        </w:rPr>
      </w:pPr>
      <w:r>
        <w:rPr>
          <w:rFonts w:hint="default" w:ascii="Times New Roman" w:hAnsi="Times New Roman" w:eastAsia="仿宋_GB2312" w:cs="Times New Roman"/>
          <w:color w:val="2B2B2B"/>
          <w:sz w:val="32"/>
          <w:szCs w:val="32"/>
          <w:lang w:eastAsia="zh-CN"/>
        </w:rPr>
        <w:t>根据州县的安排与部署，启动了我县</w:t>
      </w:r>
      <w:r>
        <w:rPr>
          <w:rFonts w:hint="default" w:ascii="Times New Roman" w:hAnsi="Times New Roman" w:eastAsia="仿宋_GB2312" w:cs="Times New Roman"/>
          <w:color w:val="2B2B2B"/>
          <w:sz w:val="32"/>
          <w:szCs w:val="32"/>
          <w:lang w:val="en-US" w:eastAsia="zh-CN"/>
        </w:rPr>
        <w:t>7个乡镇（上壤塘乡、中壤塘镇、茸木达乡、上杜柯乡、岗木达乡、吾依乡、蒲西乡）一般公务用车的报废更新工作，年底完成所有工作。</w:t>
      </w:r>
    </w:p>
    <w:p>
      <w:pPr>
        <w:pStyle w:val="5"/>
        <w:pageBreakBefore w:val="0"/>
        <w:kinsoku/>
        <w:overflowPunct/>
        <w:topLinePunct w:val="0"/>
        <w:bidi w:val="0"/>
        <w:adjustRightInd w:val="0"/>
        <w:snapToGrid w:val="0"/>
        <w:spacing w:before="93" w:line="560" w:lineRule="exact"/>
        <w:ind w:firstLine="672" w:firstLineChars="210"/>
        <w:textAlignment w:val="auto"/>
        <w:outlineLvl w:val="2"/>
        <w:rPr>
          <w:rFonts w:hint="eastAsia" w:ascii="仿宋" w:hAnsi="仿宋" w:eastAsia="仿宋"/>
          <w:bCs/>
          <w:color w:val="0000FF"/>
          <w:sz w:val="32"/>
          <w:szCs w:val="32"/>
        </w:rPr>
      </w:pPr>
    </w:p>
    <w:p>
      <w:pPr>
        <w:pStyle w:val="3"/>
        <w:pageBreakBefore w:val="0"/>
        <w:kinsoku/>
        <w:overflowPunct/>
        <w:topLinePunct w:val="0"/>
        <w:bidi w:val="0"/>
        <w:spacing w:line="560" w:lineRule="exact"/>
        <w:textAlignment w:val="auto"/>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5"/>
        <w:pageBreakBefore w:val="0"/>
        <w:kinsoku/>
        <w:overflowPunct/>
        <w:topLinePunct w:val="0"/>
        <w:bidi w:val="0"/>
        <w:adjustRightInd w:val="0"/>
        <w:snapToGrid w:val="0"/>
        <w:spacing w:line="560" w:lineRule="exact"/>
        <w:ind w:firstLine="672" w:firstLineChars="210"/>
        <w:textAlignment w:val="auto"/>
        <w:rPr>
          <w:rFonts w:ascii="仿宋" w:hAnsi="仿宋" w:eastAsia="仿宋"/>
          <w:color w:val="000000"/>
          <w:kern w:val="0"/>
          <w:sz w:val="32"/>
          <w:szCs w:val="32"/>
        </w:rPr>
      </w:pPr>
      <w:r>
        <w:rPr>
          <w:rFonts w:hint="eastAsia"/>
          <w:color w:val="000000"/>
          <w:sz w:val="32"/>
          <w:szCs w:val="32"/>
          <w:lang w:eastAsia="zh-CN"/>
        </w:rPr>
        <w:t>壤塘县机关事务管理局</w:t>
      </w:r>
      <w:r>
        <w:rPr>
          <w:rFonts w:hint="eastAsia"/>
          <w:color w:val="000000"/>
          <w:sz w:val="32"/>
          <w:szCs w:val="32"/>
        </w:rPr>
        <w:t>下属二级单位</w:t>
      </w:r>
      <w:r>
        <w:rPr>
          <w:rFonts w:hint="eastAsia"/>
          <w:color w:val="000000"/>
          <w:sz w:val="32"/>
          <w:szCs w:val="32"/>
          <w:lang w:val="en-US" w:eastAsia="zh-CN"/>
        </w:rPr>
        <w:t>0</w:t>
      </w:r>
      <w:r>
        <w:rPr>
          <w:rFonts w:hint="eastAsia"/>
          <w:color w:val="000000"/>
          <w:sz w:val="32"/>
          <w:szCs w:val="32"/>
        </w:rPr>
        <w:t>个，其中行政单位</w:t>
      </w:r>
      <w:r>
        <w:rPr>
          <w:rFonts w:hint="eastAsia"/>
          <w:color w:val="000000"/>
          <w:sz w:val="32"/>
          <w:szCs w:val="32"/>
          <w:lang w:val="en-US" w:eastAsia="zh-CN"/>
        </w:rPr>
        <w:t>0</w:t>
      </w:r>
      <w:r>
        <w:rPr>
          <w:rFonts w:hint="eastAsia"/>
          <w:color w:val="000000"/>
          <w:sz w:val="32"/>
          <w:szCs w:val="32"/>
        </w:rPr>
        <w:t>个，参照公务员法管理的事业单位</w:t>
      </w:r>
      <w:r>
        <w:rPr>
          <w:rFonts w:hint="eastAsia"/>
          <w:color w:val="000000"/>
          <w:sz w:val="32"/>
          <w:szCs w:val="32"/>
          <w:lang w:val="en-US" w:eastAsia="zh-CN"/>
        </w:rPr>
        <w:t>0</w:t>
      </w:r>
      <w:r>
        <w:rPr>
          <w:rFonts w:hint="eastAsia"/>
          <w:color w:val="000000"/>
          <w:sz w:val="32"/>
          <w:szCs w:val="32"/>
        </w:rPr>
        <w:t>个，其他事业单位</w:t>
      </w:r>
      <w:r>
        <w:rPr>
          <w:rFonts w:hint="eastAsia"/>
          <w:color w:val="000000"/>
          <w:sz w:val="32"/>
          <w:szCs w:val="32"/>
          <w:lang w:val="en-US" w:eastAsia="zh-CN"/>
        </w:rPr>
        <w:t>0</w:t>
      </w:r>
      <w:r>
        <w:rPr>
          <w:rFonts w:hint="eastAsia"/>
          <w:color w:val="000000"/>
          <w:sz w:val="32"/>
          <w:szCs w:val="32"/>
        </w:rPr>
        <w:t>个。</w:t>
      </w:r>
    </w:p>
    <w:p>
      <w:pPr>
        <w:pStyle w:val="2"/>
        <w:pageBreakBefore w:val="0"/>
        <w:kinsoku/>
        <w:overflowPunct/>
        <w:topLinePunct w:val="0"/>
        <w:bidi w:val="0"/>
        <w:spacing w:line="560" w:lineRule="exact"/>
        <w:ind w:right="440"/>
        <w:jc w:val="right"/>
        <w:textAlignment w:val="auto"/>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22"/>
      <w:bookmarkEnd w:id="23"/>
    </w:p>
    <w:p>
      <w:pPr>
        <w:pageBreakBefore w:val="0"/>
        <w:kinsoku/>
        <w:overflowPunct/>
        <w:topLinePunct w:val="0"/>
        <w:bidi w:val="0"/>
        <w:spacing w:line="560" w:lineRule="exact"/>
        <w:textAlignment w:val="auto"/>
      </w:pPr>
    </w:p>
    <w:p>
      <w:pPr>
        <w:pStyle w:val="23"/>
        <w:pageBreakBefore w:val="0"/>
        <w:numPr>
          <w:ilvl w:val="0"/>
          <w:numId w:val="1"/>
        </w:numPr>
        <w:kinsoku/>
        <w:overflowPunct/>
        <w:topLinePunct w:val="0"/>
        <w:bidi w:val="0"/>
        <w:spacing w:line="560" w:lineRule="exact"/>
        <w:ind w:firstLineChars="0"/>
        <w:textAlignment w:val="auto"/>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pageBreakBefore w:val="0"/>
        <w:kinsoku/>
        <w:overflowPunct/>
        <w:topLinePunct w:val="0"/>
        <w:bidi w:val="0"/>
        <w:spacing w:line="560" w:lineRule="exact"/>
        <w:ind w:firstLine="640" w:firstLineChars="200"/>
        <w:textAlignment w:val="auto"/>
        <w:rPr>
          <w:rFonts w:hint="eastAsia" w:ascii="仿宋" w:hAnsi="仿宋" w:eastAsia="仿宋"/>
          <w:color w:val="000000"/>
          <w:sz w:val="32"/>
          <w:szCs w:val="32"/>
          <w:lang w:val="en-US" w:eastAsia="zh-CN"/>
        </w:rPr>
      </w:pPr>
      <w:r>
        <w:rPr>
          <w:rFonts w:hint="eastAsia" w:ascii="仿宋_GB2312" w:eastAsia="仿宋_GB2312"/>
          <w:color w:val="000000"/>
          <w:sz w:val="32"/>
          <w:szCs w:val="32"/>
          <w:lang w:val="en-US" w:eastAsia="zh-CN"/>
        </w:rPr>
        <w:t>2018年拨款收入总计1104.02万元，</w:t>
      </w:r>
      <w:r>
        <w:rPr>
          <w:rFonts w:hint="eastAsia" w:ascii="仿宋_GB2312" w:eastAsia="仿宋_GB2312"/>
          <w:color w:val="000000"/>
          <w:sz w:val="32"/>
          <w:szCs w:val="32"/>
        </w:rPr>
        <w:t>2017年度财政拨款收入总计733.58万元、</w:t>
      </w:r>
      <w:r>
        <w:rPr>
          <w:rFonts w:hint="eastAsia" w:ascii="仿宋_GB2312" w:eastAsia="仿宋_GB2312"/>
          <w:color w:val="000000"/>
          <w:sz w:val="32"/>
          <w:szCs w:val="32"/>
          <w:lang w:eastAsia="zh-CN"/>
        </w:rPr>
        <w:t>相比增加了</w:t>
      </w:r>
      <w:r>
        <w:rPr>
          <w:rFonts w:hint="eastAsia" w:ascii="仿宋_GB2312" w:eastAsia="仿宋_GB2312"/>
          <w:color w:val="000000"/>
          <w:sz w:val="32"/>
          <w:szCs w:val="32"/>
          <w:lang w:val="en-US" w:eastAsia="zh-CN"/>
        </w:rPr>
        <w:t>370.44万元，增长50%。2018年</w:t>
      </w:r>
      <w:r>
        <w:rPr>
          <w:rFonts w:hint="eastAsia" w:ascii="仿宋_GB2312" w:eastAsia="仿宋_GB2312"/>
          <w:color w:val="000000"/>
          <w:sz w:val="32"/>
          <w:szCs w:val="32"/>
        </w:rPr>
        <w:t>财政拨款支出总计</w:t>
      </w:r>
      <w:r>
        <w:rPr>
          <w:rFonts w:hint="eastAsia" w:ascii="仿宋_GB2312" w:eastAsia="仿宋_GB2312"/>
          <w:color w:val="000000"/>
          <w:sz w:val="32"/>
          <w:szCs w:val="32"/>
          <w:lang w:val="en-US" w:eastAsia="zh-CN"/>
        </w:rPr>
        <w:t>1104.02</w:t>
      </w:r>
      <w:r>
        <w:rPr>
          <w:rFonts w:hint="eastAsia" w:ascii="仿宋_GB2312" w:eastAsia="仿宋_GB2312"/>
          <w:color w:val="000000"/>
          <w:sz w:val="32"/>
          <w:szCs w:val="32"/>
        </w:rPr>
        <w:t>万元。与2016年相比，财政拨款收入增加了</w:t>
      </w:r>
      <w:r>
        <w:rPr>
          <w:rFonts w:hint="eastAsia" w:ascii="仿宋_GB2312" w:hAnsi="宋体" w:eastAsia="仿宋_GB2312" w:cs="仿宋_GB2312"/>
          <w:sz w:val="32"/>
          <w:szCs w:val="32"/>
          <w:lang w:val="en-US" w:eastAsia="zh-CN"/>
        </w:rPr>
        <w:t>370.44</w:t>
      </w:r>
      <w:r>
        <w:rPr>
          <w:rFonts w:hint="eastAsia" w:ascii="仿宋_GB2312" w:hAnsi="宋体" w:eastAsia="仿宋_GB2312" w:cs="仿宋_GB2312"/>
          <w:sz w:val="32"/>
          <w:szCs w:val="32"/>
        </w:rPr>
        <w:t>万元，增加</w:t>
      </w:r>
      <w:r>
        <w:rPr>
          <w:rFonts w:hint="eastAsia" w:ascii="仿宋_GB2312" w:hAnsi="宋体" w:eastAsia="仿宋_GB2312" w:cs="仿宋_GB2312"/>
          <w:sz w:val="32"/>
          <w:szCs w:val="32"/>
          <w:lang w:val="en-US" w:eastAsia="zh-CN"/>
        </w:rPr>
        <w:t>50</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2018年项目支出增加。</w:t>
      </w:r>
    </w:p>
    <w:p>
      <w:pPr>
        <w:pageBreakBefore w:val="0"/>
        <w:kinsoku/>
        <w:overflowPunct/>
        <w:topLinePunct w:val="0"/>
        <w:bidi w:val="0"/>
        <w:spacing w:line="560" w:lineRule="exact"/>
        <w:textAlignment w:val="auto"/>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drawing>
          <wp:anchor distT="0" distB="0" distL="114300" distR="114300" simplePos="0" relativeHeight="251658240" behindDoc="0" locked="0" layoutInCell="1" allowOverlap="1">
            <wp:simplePos x="0" y="0"/>
            <wp:positionH relativeFrom="column">
              <wp:posOffset>234950</wp:posOffset>
            </wp:positionH>
            <wp:positionV relativeFrom="paragraph">
              <wp:posOffset>87630</wp:posOffset>
            </wp:positionV>
            <wp:extent cx="4359275" cy="2078990"/>
            <wp:effectExtent l="4445" t="4445" r="17780" b="1206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jc w:val="left"/>
        <w:textAlignment w:val="auto"/>
        <w:rPr>
          <w:rFonts w:hint="eastAsia" w:ascii="仿宋_GB2312" w:eastAsia="仿宋_GB2312"/>
          <w:color w:val="000000"/>
          <w:sz w:val="32"/>
          <w:szCs w:val="32"/>
          <w:lang w:eastAsia="zh-CN"/>
        </w:rPr>
      </w:pPr>
    </w:p>
    <w:p>
      <w:pPr>
        <w:pageBreakBefore w:val="0"/>
        <w:kinsoku/>
        <w:overflowPunct/>
        <w:topLinePunct w:val="0"/>
        <w:bidi w:val="0"/>
        <w:spacing w:line="560" w:lineRule="exact"/>
        <w:ind w:firstLine="640" w:firstLineChars="200"/>
        <w:jc w:val="left"/>
        <w:textAlignment w:val="auto"/>
        <w:rPr>
          <w:rFonts w:hint="eastAsia" w:ascii="仿宋_GB2312" w:eastAsia="仿宋_GB2312"/>
          <w:color w:val="000000"/>
          <w:sz w:val="32"/>
          <w:szCs w:val="32"/>
          <w:lang w:eastAsia="zh-CN"/>
        </w:rPr>
      </w:pPr>
    </w:p>
    <w:p>
      <w:pPr>
        <w:pStyle w:val="23"/>
        <w:pageBreakBefore w:val="0"/>
        <w:numPr>
          <w:ilvl w:val="0"/>
          <w:numId w:val="0"/>
        </w:numPr>
        <w:kinsoku/>
        <w:overflowPunct/>
        <w:topLinePunct w:val="0"/>
        <w:bidi w:val="0"/>
        <w:spacing w:line="560" w:lineRule="exact"/>
        <w:ind w:left="640" w:leftChars="0"/>
        <w:textAlignment w:val="auto"/>
        <w:outlineLvl w:val="1"/>
        <w:rPr>
          <w:rStyle w:val="25"/>
          <w:rFonts w:ascii="黑体" w:hAnsi="黑体" w:eastAsia="黑体"/>
          <w:b w:val="0"/>
        </w:rPr>
      </w:pPr>
      <w:bookmarkStart w:id="26" w:name="_Toc15396604"/>
      <w:bookmarkStart w:id="27" w:name="_Toc15377206"/>
    </w:p>
    <w:p>
      <w:pPr>
        <w:pStyle w:val="23"/>
        <w:pageBreakBefore w:val="0"/>
        <w:numPr>
          <w:ilvl w:val="0"/>
          <w:numId w:val="1"/>
        </w:numPr>
        <w:kinsoku/>
        <w:overflowPunct/>
        <w:topLinePunct w:val="0"/>
        <w:bidi w:val="0"/>
        <w:spacing w:line="560" w:lineRule="exact"/>
        <w:ind w:firstLineChars="0"/>
        <w:textAlignment w:val="auto"/>
        <w:outlineLvl w:val="1"/>
        <w:rPr>
          <w:rStyle w:val="25"/>
          <w:rFonts w:ascii="黑体" w:hAnsi="黑体" w:eastAsia="黑体"/>
          <w:b w:val="0"/>
        </w:rPr>
      </w:pPr>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pageBreakBefore w:val="0"/>
        <w:kinsoku/>
        <w:overflowPunct/>
        <w:topLinePunct w:val="0"/>
        <w:bidi w:val="0"/>
        <w:spacing w:line="560" w:lineRule="exact"/>
        <w:ind w:firstLine="640" w:firstLineChars="200"/>
        <w:textAlignment w:val="auto"/>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1104.02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1101.62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99.78</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（图2：收入决算结构图）（饼状图）</w:t>
      </w:r>
      <w:r>
        <w:rPr>
          <w:rFonts w:hint="eastAsia" w:ascii="仿宋" w:hAnsi="仿宋" w:eastAsia="仿宋"/>
          <w:color w:val="000000" w:themeColor="text1"/>
          <w:sz w:val="32"/>
          <w:szCs w:val="32"/>
          <w:lang w:val="en-US" w:eastAsia="zh-CN"/>
        </w:rPr>
        <w:t xml:space="preserve"> </w:t>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lang w:val="en-US" w:eastAsia="zh-CN"/>
        </w:rPr>
      </w:pPr>
      <w:r>
        <w:rPr>
          <w:rFonts w:hint="eastAsia" w:ascii="仿宋_GB2312" w:eastAsia="仿宋_GB2312"/>
          <w:color w:val="000000"/>
          <w:sz w:val="32"/>
          <w:szCs w:val="32"/>
          <w:lang w:eastAsia="zh-CN"/>
        </w:rPr>
        <w:drawing>
          <wp:anchor distT="0" distB="0" distL="114300" distR="114300" simplePos="0" relativeHeight="251659264" behindDoc="0" locked="0" layoutInCell="1" allowOverlap="1">
            <wp:simplePos x="0" y="0"/>
            <wp:positionH relativeFrom="column">
              <wp:posOffset>-227965</wp:posOffset>
            </wp:positionH>
            <wp:positionV relativeFrom="paragraph">
              <wp:posOffset>149225</wp:posOffset>
            </wp:positionV>
            <wp:extent cx="4909820" cy="2476500"/>
            <wp:effectExtent l="4445" t="4445" r="19685" b="1460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w:t>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lang w:val="en-US" w:eastAsia="zh-CN"/>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lang w:val="en-US" w:eastAsia="zh-CN"/>
        </w:rPr>
      </w:pPr>
    </w:p>
    <w:p>
      <w:pPr>
        <w:pageBreakBefore w:val="0"/>
        <w:kinsoku/>
        <w:overflowPunct/>
        <w:topLinePunct w:val="0"/>
        <w:bidi w:val="0"/>
        <w:spacing w:line="560" w:lineRule="exact"/>
        <w:ind w:firstLine="640" w:firstLineChars="200"/>
        <w:textAlignment w:val="auto"/>
        <w:rPr>
          <w:rFonts w:hint="default" w:ascii="仿宋" w:hAnsi="仿宋" w:eastAsia="仿宋"/>
          <w:color w:val="000000" w:themeColor="text1"/>
          <w:sz w:val="32"/>
          <w:szCs w:val="32"/>
          <w:lang w:val="en-US" w:eastAsia="zh-CN"/>
        </w:rPr>
      </w:pPr>
    </w:p>
    <w:p>
      <w:pPr>
        <w:pageBreakBefore w:val="0"/>
        <w:kinsoku/>
        <w:overflowPunct/>
        <w:topLinePunct w:val="0"/>
        <w:bidi w:val="0"/>
        <w:spacing w:line="560" w:lineRule="exact"/>
        <w:ind w:firstLine="640" w:firstLineChars="200"/>
        <w:textAlignment w:val="auto"/>
        <w:rPr>
          <w:rFonts w:ascii="仿宋_GB2312" w:eastAsia="仿宋_GB2312"/>
          <w:color w:val="FF0000"/>
          <w:sz w:val="32"/>
          <w:szCs w:val="32"/>
        </w:rPr>
      </w:pPr>
    </w:p>
    <w:p>
      <w:pPr>
        <w:pStyle w:val="23"/>
        <w:pageBreakBefore w:val="0"/>
        <w:numPr>
          <w:ilvl w:val="0"/>
          <w:numId w:val="0"/>
        </w:numPr>
        <w:kinsoku/>
        <w:overflowPunct/>
        <w:topLinePunct w:val="0"/>
        <w:bidi w:val="0"/>
        <w:spacing w:line="560" w:lineRule="exact"/>
        <w:ind w:left="640" w:leftChars="0"/>
        <w:textAlignment w:val="auto"/>
        <w:outlineLvl w:val="1"/>
        <w:rPr>
          <w:rStyle w:val="25"/>
          <w:rFonts w:ascii="黑体" w:hAnsi="黑体" w:eastAsia="黑体"/>
          <w:b w:val="0"/>
        </w:rPr>
      </w:pPr>
      <w:bookmarkStart w:id="28" w:name="_Toc15396605"/>
      <w:bookmarkStart w:id="29" w:name="_Toc15377207"/>
    </w:p>
    <w:p>
      <w:pPr>
        <w:pStyle w:val="23"/>
        <w:pageBreakBefore w:val="0"/>
        <w:numPr>
          <w:ilvl w:val="0"/>
          <w:numId w:val="1"/>
        </w:numPr>
        <w:kinsoku/>
        <w:overflowPunct/>
        <w:topLinePunct w:val="0"/>
        <w:bidi w:val="0"/>
        <w:spacing w:line="560" w:lineRule="exact"/>
        <w:ind w:firstLineChars="0"/>
        <w:textAlignment w:val="auto"/>
        <w:outlineLvl w:val="1"/>
        <w:rPr>
          <w:rStyle w:val="25"/>
          <w:rFonts w:ascii="黑体" w:hAnsi="黑体" w:eastAsia="黑体"/>
          <w:b w:val="0"/>
        </w:rPr>
      </w:pPr>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pageBreakBefore w:val="0"/>
        <w:kinsoku/>
        <w:overflowPunct/>
        <w:topLinePunct w:val="0"/>
        <w:bidi w:val="0"/>
        <w:spacing w:line="560" w:lineRule="exact"/>
        <w:ind w:firstLine="640"/>
        <w:textAlignment w:val="auto"/>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1104.02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676.98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61.3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427.04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38.7</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drawing>
          <wp:anchor distT="0" distB="0" distL="114300" distR="114300" simplePos="0" relativeHeight="251661312" behindDoc="0" locked="0" layoutInCell="1" allowOverlap="1">
            <wp:simplePos x="0" y="0"/>
            <wp:positionH relativeFrom="column">
              <wp:posOffset>78740</wp:posOffset>
            </wp:positionH>
            <wp:positionV relativeFrom="paragraph">
              <wp:posOffset>229235</wp:posOffset>
            </wp:positionV>
            <wp:extent cx="4909820" cy="2476500"/>
            <wp:effectExtent l="4445" t="4445" r="19685"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ageBreakBefore w:val="0"/>
        <w:kinsoku/>
        <w:overflowPunct/>
        <w:topLinePunct w:val="0"/>
        <w:bidi w:val="0"/>
        <w:spacing w:line="560" w:lineRule="exact"/>
        <w:textAlignment w:val="auto"/>
        <w:rPr>
          <w:rFonts w:ascii="仿宋_GB2312" w:eastAsia="仿宋_GB2312"/>
          <w:color w:val="FF0000"/>
          <w:sz w:val="32"/>
          <w:szCs w:val="32"/>
        </w:rPr>
      </w:pPr>
    </w:p>
    <w:p>
      <w:pPr>
        <w:pageBreakBefore w:val="0"/>
        <w:kinsoku/>
        <w:overflowPunct/>
        <w:topLinePunct w:val="0"/>
        <w:bidi w:val="0"/>
        <w:spacing w:line="560" w:lineRule="exact"/>
        <w:ind w:firstLine="640" w:firstLineChars="200"/>
        <w:textAlignment w:val="auto"/>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pageBreakBefore w:val="0"/>
        <w:kinsoku/>
        <w:overflowPunct/>
        <w:topLinePunct w:val="0"/>
        <w:bidi w:val="0"/>
        <w:spacing w:line="560" w:lineRule="exact"/>
        <w:ind w:firstLine="640" w:firstLineChars="200"/>
        <w:textAlignment w:val="auto"/>
        <w:rPr>
          <w:rFonts w:hint="eastAsia" w:ascii="仿宋" w:hAnsi="仿宋" w:eastAsia="仿宋"/>
          <w:color w:val="000000"/>
          <w:sz w:val="32"/>
          <w:szCs w:val="32"/>
          <w:lang w:val="en-US" w:eastAsia="zh-CN"/>
        </w:rPr>
      </w:pPr>
      <w:r>
        <w:rPr>
          <w:rFonts w:hint="eastAsia" w:ascii="仿宋_GB2312" w:eastAsia="仿宋_GB2312"/>
          <w:color w:val="000000"/>
          <w:sz w:val="32"/>
          <w:szCs w:val="32"/>
          <w:lang w:val="en-US" w:eastAsia="zh-CN"/>
        </w:rPr>
        <w:t>2018年拨款收入总计1104.02万元，</w:t>
      </w:r>
      <w:r>
        <w:rPr>
          <w:rFonts w:hint="eastAsia" w:ascii="仿宋_GB2312" w:eastAsia="仿宋_GB2312"/>
          <w:color w:val="000000"/>
          <w:sz w:val="32"/>
          <w:szCs w:val="32"/>
        </w:rPr>
        <w:t>2017年度财政拨款收入总计733.58万元、</w:t>
      </w:r>
      <w:r>
        <w:rPr>
          <w:rFonts w:hint="eastAsia" w:ascii="仿宋_GB2312" w:eastAsia="仿宋_GB2312"/>
          <w:color w:val="000000"/>
          <w:sz w:val="32"/>
          <w:szCs w:val="32"/>
          <w:lang w:eastAsia="zh-CN"/>
        </w:rPr>
        <w:t>相比增加了</w:t>
      </w:r>
      <w:r>
        <w:rPr>
          <w:rFonts w:hint="eastAsia" w:ascii="仿宋_GB2312" w:eastAsia="仿宋_GB2312"/>
          <w:color w:val="000000"/>
          <w:sz w:val="32"/>
          <w:szCs w:val="32"/>
          <w:lang w:val="en-US" w:eastAsia="zh-CN"/>
        </w:rPr>
        <w:t>370.44万元，增长50%。2018年</w:t>
      </w:r>
      <w:r>
        <w:rPr>
          <w:rFonts w:hint="eastAsia" w:ascii="仿宋_GB2312" w:eastAsia="仿宋_GB2312"/>
          <w:color w:val="000000"/>
          <w:sz w:val="32"/>
          <w:szCs w:val="32"/>
        </w:rPr>
        <w:t>财政拨款支出总计</w:t>
      </w:r>
      <w:r>
        <w:rPr>
          <w:rFonts w:hint="eastAsia" w:ascii="仿宋_GB2312" w:eastAsia="仿宋_GB2312"/>
          <w:color w:val="000000"/>
          <w:sz w:val="32"/>
          <w:szCs w:val="32"/>
          <w:lang w:val="en-US" w:eastAsia="zh-CN"/>
        </w:rPr>
        <w:t>1104.02</w:t>
      </w:r>
      <w:r>
        <w:rPr>
          <w:rFonts w:hint="eastAsia" w:ascii="仿宋_GB2312" w:eastAsia="仿宋_GB2312"/>
          <w:color w:val="000000"/>
          <w:sz w:val="32"/>
          <w:szCs w:val="32"/>
        </w:rPr>
        <w:t>万元。与201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年相比，财政拨款收入增加了</w:t>
      </w:r>
      <w:r>
        <w:rPr>
          <w:rFonts w:hint="eastAsia" w:ascii="仿宋_GB2312" w:hAnsi="宋体" w:eastAsia="仿宋_GB2312" w:cs="仿宋_GB2312"/>
          <w:sz w:val="32"/>
          <w:szCs w:val="32"/>
          <w:lang w:val="en-US" w:eastAsia="zh-CN"/>
        </w:rPr>
        <w:t>370.44</w:t>
      </w:r>
      <w:r>
        <w:rPr>
          <w:rFonts w:hint="eastAsia" w:ascii="仿宋_GB2312" w:hAnsi="宋体" w:eastAsia="仿宋_GB2312" w:cs="仿宋_GB2312"/>
          <w:sz w:val="32"/>
          <w:szCs w:val="32"/>
        </w:rPr>
        <w:t>万元，增加</w:t>
      </w:r>
      <w:r>
        <w:rPr>
          <w:rFonts w:hint="eastAsia" w:ascii="仿宋_GB2312" w:hAnsi="宋体" w:eastAsia="仿宋_GB2312" w:cs="仿宋_GB2312"/>
          <w:sz w:val="32"/>
          <w:szCs w:val="32"/>
          <w:lang w:val="en-US" w:eastAsia="zh-CN"/>
        </w:rPr>
        <w:t>50</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2018年项目支出增加。</w:t>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drawing>
          <wp:anchor distT="0" distB="0" distL="114300" distR="114300" simplePos="0" relativeHeight="251662336" behindDoc="0" locked="0" layoutInCell="1" allowOverlap="1">
            <wp:simplePos x="0" y="0"/>
            <wp:positionH relativeFrom="column">
              <wp:posOffset>469900</wp:posOffset>
            </wp:positionH>
            <wp:positionV relativeFrom="paragraph">
              <wp:posOffset>122555</wp:posOffset>
            </wp:positionV>
            <wp:extent cx="4359275" cy="2078990"/>
            <wp:effectExtent l="4445" t="4445" r="17780" b="1206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textAlignment w:val="auto"/>
        <w:rPr>
          <w:rFonts w:ascii="仿宋" w:hAnsi="仿宋" w:eastAsia="仿宋"/>
          <w:b/>
          <w:color w:val="00B050"/>
          <w:sz w:val="32"/>
          <w:szCs w:val="32"/>
        </w:rPr>
      </w:pPr>
    </w:p>
    <w:p>
      <w:pPr>
        <w:pageBreakBefore w:val="0"/>
        <w:kinsoku/>
        <w:overflowPunct/>
        <w:topLinePunct w:val="0"/>
        <w:bidi w:val="0"/>
        <w:spacing w:line="560" w:lineRule="exact"/>
        <w:ind w:firstLine="640" w:firstLineChars="200"/>
        <w:textAlignment w:val="auto"/>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pageBreakBefore w:val="0"/>
        <w:kinsoku/>
        <w:overflowPunct/>
        <w:topLinePunct w:val="0"/>
        <w:bidi w:val="0"/>
        <w:spacing w:line="560" w:lineRule="exact"/>
        <w:ind w:firstLine="643" w:firstLineChars="200"/>
        <w:textAlignment w:val="auto"/>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pageBreakBefore w:val="0"/>
        <w:kinsoku/>
        <w:overflowPunct/>
        <w:topLinePunct w:val="0"/>
        <w:bidi w:val="0"/>
        <w:spacing w:line="560" w:lineRule="exact"/>
        <w:ind w:firstLine="640" w:firstLineChars="200"/>
        <w:textAlignment w:val="auto"/>
        <w:rPr>
          <w:rFonts w:hint="default" w:ascii="仿宋" w:hAnsi="仿宋" w:eastAsia="仿宋"/>
          <w:color w:val="000000"/>
          <w:sz w:val="32"/>
          <w:szCs w:val="32"/>
          <w:lang w:val="en-US"/>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1104.02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eastAsia="zh-CN"/>
        </w:rPr>
        <w:t>了</w:t>
      </w:r>
      <w:r>
        <w:rPr>
          <w:rFonts w:hint="eastAsia" w:ascii="仿宋" w:hAnsi="仿宋" w:eastAsia="仿宋"/>
          <w:color w:val="000000"/>
          <w:sz w:val="32"/>
          <w:szCs w:val="32"/>
          <w:lang w:val="en-US" w:eastAsia="zh-CN"/>
        </w:rPr>
        <w:t>370.44</w:t>
      </w:r>
      <w:r>
        <w:rPr>
          <w:rFonts w:hint="eastAsia" w:ascii="仿宋" w:hAnsi="仿宋" w:eastAsia="仿宋"/>
          <w:color w:val="000000"/>
          <w:sz w:val="32"/>
          <w:szCs w:val="32"/>
        </w:rPr>
        <w:t>万元，增长</w:t>
      </w:r>
      <w:r>
        <w:rPr>
          <w:rFonts w:hint="eastAsia" w:ascii="仿宋" w:hAnsi="仿宋" w:eastAsia="仿宋"/>
          <w:color w:val="000000"/>
          <w:sz w:val="32"/>
          <w:szCs w:val="32"/>
          <w:lang w:eastAsia="zh-CN"/>
        </w:rPr>
        <w:t>了</w:t>
      </w:r>
      <w:r>
        <w:rPr>
          <w:rFonts w:hint="eastAsia" w:ascii="仿宋" w:hAnsi="仿宋" w:eastAsia="仿宋"/>
          <w:color w:val="000000"/>
          <w:sz w:val="32"/>
          <w:szCs w:val="32"/>
          <w:lang w:val="en-US" w:eastAsia="zh-CN"/>
        </w:rPr>
        <w:t>50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2018年项目支出增加.</w:t>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drawing>
          <wp:anchor distT="0" distB="0" distL="114300" distR="114300" simplePos="0" relativeHeight="251667456" behindDoc="0" locked="0" layoutInCell="1" allowOverlap="1">
            <wp:simplePos x="0" y="0"/>
            <wp:positionH relativeFrom="column">
              <wp:posOffset>130810</wp:posOffset>
            </wp:positionH>
            <wp:positionV relativeFrom="paragraph">
              <wp:posOffset>197485</wp:posOffset>
            </wp:positionV>
            <wp:extent cx="4359275" cy="2078990"/>
            <wp:effectExtent l="4445" t="4445" r="17780" b="1206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textAlignment w:val="auto"/>
        <w:rPr>
          <w:rFonts w:hint="eastAsia" w:ascii="仿宋" w:hAnsi="仿宋" w:eastAsia="仿宋"/>
          <w:color w:val="000000" w:themeColor="text1"/>
          <w:sz w:val="32"/>
          <w:szCs w:val="32"/>
        </w:rPr>
      </w:pPr>
    </w:p>
    <w:p>
      <w:pPr>
        <w:pageBreakBefore w:val="0"/>
        <w:kinsoku/>
        <w:overflowPunct/>
        <w:topLinePunct w:val="0"/>
        <w:bidi w:val="0"/>
        <w:spacing w:line="560" w:lineRule="exact"/>
        <w:ind w:firstLine="643" w:firstLineChars="200"/>
        <w:textAlignment w:val="auto"/>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pageBreakBefore w:val="0"/>
        <w:kinsoku/>
        <w:overflowPunct/>
        <w:topLinePunct w:val="0"/>
        <w:bidi w:val="0"/>
        <w:spacing w:line="560" w:lineRule="exact"/>
        <w:ind w:firstLine="640"/>
        <w:textAlignment w:val="auto"/>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1104.02</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940.79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85.2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27.8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2.5</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w:t>
      </w:r>
      <w:r>
        <w:rPr>
          <w:rFonts w:hint="eastAsia" w:ascii="仿宋" w:hAnsi="仿宋" w:eastAsia="仿宋"/>
          <w:color w:val="000000" w:themeColor="text1"/>
          <w:sz w:val="32"/>
          <w:szCs w:val="32"/>
          <w:lang w:val="en-US" w:eastAsia="zh-CN"/>
        </w:rPr>
        <w:t>6.76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0.6</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13.57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eastAsia="zh-CN"/>
        </w:rPr>
        <w:t>公共安全支出</w:t>
      </w:r>
      <w:r>
        <w:rPr>
          <w:rFonts w:hint="eastAsia" w:ascii="仿宋" w:hAnsi="仿宋" w:eastAsia="仿宋"/>
          <w:color w:val="000000" w:themeColor="text1"/>
          <w:sz w:val="32"/>
          <w:szCs w:val="32"/>
          <w:lang w:val="en-US" w:eastAsia="zh-CN"/>
        </w:rPr>
        <w:t>80.16万元，占7.3%，年末结转结余34.94万元，占3.2%</w:t>
      </w:r>
      <w:r>
        <w:rPr>
          <w:rFonts w:hint="eastAsia" w:ascii="仿宋" w:hAnsi="仿宋" w:eastAsia="仿宋"/>
          <w:color w:val="000000" w:themeColor="text1"/>
          <w:sz w:val="32"/>
          <w:szCs w:val="32"/>
        </w:rPr>
        <w:t>。</w:t>
      </w:r>
    </w:p>
    <w:p>
      <w:pPr>
        <w:pageBreakBefore w:val="0"/>
        <w:kinsoku/>
        <w:overflowPunct/>
        <w:topLinePunct w:val="0"/>
        <w:bidi w:val="0"/>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pageBreakBefore w:val="0"/>
        <w:kinsoku/>
        <w:overflowPunct/>
        <w:topLinePunct w:val="0"/>
        <w:bidi w:val="0"/>
        <w:spacing w:line="560" w:lineRule="exact"/>
        <w:ind w:firstLine="640" w:firstLineChars="200"/>
        <w:textAlignment w:val="auto"/>
        <w:rPr>
          <w:rFonts w:hint="eastAsia" w:ascii="仿宋" w:hAnsi="仿宋" w:eastAsia="仿宋"/>
          <w:color w:val="000000"/>
          <w:sz w:val="32"/>
          <w:szCs w:val="32"/>
        </w:rPr>
      </w:pPr>
      <w:r>
        <w:rPr>
          <w:rFonts w:hint="eastAsia" w:ascii="仿宋_GB2312" w:eastAsia="仿宋_GB2312"/>
          <w:color w:val="000000"/>
          <w:sz w:val="32"/>
          <w:szCs w:val="32"/>
          <w:lang w:eastAsia="zh-CN"/>
        </w:rPr>
        <w:drawing>
          <wp:anchor distT="0" distB="0" distL="114300" distR="114300" simplePos="0" relativeHeight="251671552" behindDoc="0" locked="0" layoutInCell="1" allowOverlap="1">
            <wp:simplePos x="0" y="0"/>
            <wp:positionH relativeFrom="column">
              <wp:posOffset>-111125</wp:posOffset>
            </wp:positionH>
            <wp:positionV relativeFrom="paragraph">
              <wp:posOffset>287655</wp:posOffset>
            </wp:positionV>
            <wp:extent cx="4909820" cy="2476500"/>
            <wp:effectExtent l="4445" t="4445" r="19685" b="1460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ageBreakBefore w:val="0"/>
        <w:kinsoku/>
        <w:overflowPunct/>
        <w:topLinePunct w:val="0"/>
        <w:bidi w:val="0"/>
        <w:spacing w:line="560" w:lineRule="exact"/>
        <w:ind w:firstLine="640" w:firstLineChars="200"/>
        <w:textAlignment w:val="auto"/>
        <w:rPr>
          <w:rFonts w:hint="eastAsia" w:ascii="仿宋" w:hAnsi="仿宋" w:eastAsia="仿宋"/>
          <w:color w:val="000000"/>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sz w:val="32"/>
          <w:szCs w:val="32"/>
        </w:rPr>
      </w:pPr>
    </w:p>
    <w:p>
      <w:pPr>
        <w:pageBreakBefore w:val="0"/>
        <w:kinsoku/>
        <w:overflowPunct/>
        <w:topLinePunct w:val="0"/>
        <w:bidi w:val="0"/>
        <w:spacing w:line="560" w:lineRule="exact"/>
        <w:ind w:firstLine="640" w:firstLineChars="200"/>
        <w:textAlignment w:val="auto"/>
        <w:rPr>
          <w:rFonts w:hint="eastAsia" w:ascii="仿宋" w:hAnsi="仿宋" w:eastAsia="仿宋"/>
          <w:color w:val="000000"/>
          <w:sz w:val="32"/>
          <w:szCs w:val="32"/>
        </w:rPr>
      </w:pPr>
    </w:p>
    <w:p>
      <w:pPr>
        <w:pageBreakBefore w:val="0"/>
        <w:kinsoku/>
        <w:overflowPunct/>
        <w:topLinePunct w:val="0"/>
        <w:bidi w:val="0"/>
        <w:spacing w:line="560" w:lineRule="exact"/>
        <w:ind w:firstLine="640" w:firstLineChars="200"/>
        <w:textAlignment w:val="auto"/>
        <w:rPr>
          <w:rFonts w:ascii="仿宋" w:hAnsi="仿宋" w:eastAsia="仿宋"/>
          <w:color w:val="000000"/>
          <w:sz w:val="32"/>
          <w:szCs w:val="32"/>
        </w:rPr>
      </w:pPr>
    </w:p>
    <w:p>
      <w:pPr>
        <w:pageBreakBefore w:val="0"/>
        <w:kinsoku/>
        <w:overflowPunct/>
        <w:topLinePunct w:val="0"/>
        <w:bidi w:val="0"/>
        <w:spacing w:line="560" w:lineRule="exact"/>
        <w:ind w:firstLine="643" w:firstLineChars="200"/>
        <w:textAlignment w:val="auto"/>
        <w:outlineLvl w:val="2"/>
        <w:rPr>
          <w:rFonts w:hint="eastAsia" w:ascii="仿宋" w:hAnsi="仿宋" w:eastAsia="仿宋"/>
          <w:b/>
          <w:color w:val="000000"/>
          <w:sz w:val="32"/>
          <w:szCs w:val="32"/>
        </w:rPr>
      </w:pPr>
      <w:bookmarkStart w:id="36" w:name="_Toc15377212"/>
    </w:p>
    <w:p>
      <w:pPr>
        <w:pageBreakBefore w:val="0"/>
        <w:kinsoku/>
        <w:overflowPunct/>
        <w:topLinePunct w:val="0"/>
        <w:bidi w:val="0"/>
        <w:spacing w:line="560" w:lineRule="exact"/>
        <w:textAlignment w:val="auto"/>
        <w:outlineLvl w:val="2"/>
        <w:rPr>
          <w:rFonts w:hint="eastAsia" w:ascii="仿宋" w:hAnsi="仿宋" w:eastAsia="仿宋"/>
          <w:b/>
          <w:color w:val="000000"/>
          <w:sz w:val="32"/>
          <w:szCs w:val="32"/>
        </w:rPr>
      </w:pPr>
    </w:p>
    <w:p>
      <w:pPr>
        <w:pageBreakBefore w:val="0"/>
        <w:kinsoku/>
        <w:overflowPunct/>
        <w:topLinePunct w:val="0"/>
        <w:bidi w:val="0"/>
        <w:spacing w:line="560" w:lineRule="exact"/>
        <w:textAlignment w:val="auto"/>
        <w:outlineLvl w:val="2"/>
        <w:rPr>
          <w:rFonts w:hint="eastAsia" w:ascii="仿宋" w:hAnsi="仿宋" w:eastAsia="仿宋"/>
          <w:b/>
          <w:color w:val="000000"/>
          <w:sz w:val="32"/>
          <w:szCs w:val="32"/>
        </w:rPr>
      </w:pPr>
    </w:p>
    <w:p>
      <w:pPr>
        <w:pageBreakBefore w:val="0"/>
        <w:kinsoku/>
        <w:overflowPunct/>
        <w:topLinePunct w:val="0"/>
        <w:bidi w:val="0"/>
        <w:spacing w:line="560" w:lineRule="exact"/>
        <w:textAlignment w:val="auto"/>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pageBreakBefore w:val="0"/>
        <w:kinsoku/>
        <w:overflowPunct/>
        <w:topLinePunct w:val="0"/>
        <w:bidi w:val="0"/>
        <w:spacing w:line="560" w:lineRule="exact"/>
        <w:ind w:firstLine="643" w:firstLineChars="200"/>
        <w:textAlignment w:val="auto"/>
        <w:outlineLvl w:val="2"/>
        <w:rPr>
          <w:rFonts w:ascii="仿宋" w:hAnsi="仿宋" w:eastAsia="仿宋"/>
          <w:color w:val="FF0000"/>
          <w:sz w:val="32"/>
          <w:szCs w:val="32"/>
        </w:rPr>
      </w:pPr>
      <w:bookmarkStart w:id="37" w:name="_Toc15378460"/>
      <w:bookmarkStart w:id="38" w:name="_Toc15377213"/>
      <w:bookmarkStart w:id="39" w:name="_Toc15377444"/>
      <w:r>
        <w:rPr>
          <w:rFonts w:hint="eastAsia" w:ascii="仿宋" w:hAnsi="仿宋" w:eastAsia="仿宋"/>
          <w:b/>
          <w:color w:val="000000" w:themeColor="text1"/>
          <w:sz w:val="32"/>
          <w:szCs w:val="32"/>
        </w:rPr>
        <w:t>2018年般公共预算支出决算数为</w:t>
      </w:r>
      <w:r>
        <w:rPr>
          <w:rFonts w:ascii="仿宋" w:hAnsi="仿宋" w:eastAsia="仿宋"/>
          <w:b/>
          <w:color w:val="000000" w:themeColor="text1"/>
          <w:sz w:val="32"/>
          <w:szCs w:val="32"/>
        </w:rPr>
        <w:t>**</w:t>
      </w:r>
      <w:r>
        <w:rPr>
          <w:rFonts w:hint="eastAsia" w:ascii="仿宋" w:hAnsi="仿宋" w:eastAsia="仿宋"/>
          <w:color w:val="000000" w:themeColor="text1"/>
          <w:sz w:val="32"/>
          <w:szCs w:val="32"/>
        </w:rPr>
        <w:t>，</w:t>
      </w:r>
      <w:r>
        <w:rPr>
          <w:rStyle w:val="13"/>
          <w:rFonts w:hint="eastAsia" w:ascii="仿宋" w:hAnsi="仿宋" w:eastAsia="仿宋"/>
          <w:bCs/>
          <w:color w:val="000000" w:themeColor="text1"/>
          <w:sz w:val="32"/>
          <w:szCs w:val="32"/>
        </w:rPr>
        <w:t>完成</w:t>
      </w:r>
      <w:r>
        <w:rPr>
          <w:rStyle w:val="13"/>
          <w:rFonts w:hint="eastAsia" w:ascii="仿宋" w:hAnsi="仿宋" w:eastAsia="仿宋"/>
          <w:bCs/>
          <w:color w:val="000000"/>
          <w:sz w:val="32"/>
          <w:szCs w:val="32"/>
        </w:rPr>
        <w:t>预算</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pageBreakBefore w:val="0"/>
        <w:kinsoku/>
        <w:overflowPunct/>
        <w:topLinePunct w:val="0"/>
        <w:bidi w:val="0"/>
        <w:spacing w:line="560" w:lineRule="exact"/>
        <w:ind w:firstLine="643" w:firstLineChars="200"/>
        <w:textAlignment w:val="auto"/>
        <w:rPr>
          <w:rFonts w:hint="eastAsia" w:ascii="仿宋_GB2312" w:eastAsia="仿宋_GB2312"/>
          <w:b/>
          <w:color w:val="000000"/>
          <w:sz w:val="32"/>
          <w:szCs w:val="32"/>
        </w:rPr>
      </w:pPr>
      <w:r>
        <w:rPr>
          <w:rStyle w:val="13"/>
          <w:rFonts w:hint="eastAsia" w:ascii="仿宋_GB2312" w:eastAsia="仿宋_GB2312"/>
          <w:color w:val="000000"/>
          <w:sz w:val="32"/>
          <w:szCs w:val="32"/>
        </w:rPr>
        <w:t>1.一般公共服务:</w:t>
      </w:r>
      <w:r>
        <w:rPr>
          <w:rStyle w:val="13"/>
          <w:rFonts w:hint="eastAsia" w:ascii="仿宋_GB2312" w:eastAsia="仿宋_GB2312"/>
          <w:b w:val="0"/>
          <w:color w:val="000000"/>
          <w:sz w:val="32"/>
          <w:szCs w:val="32"/>
        </w:rPr>
        <w:t xml:space="preserve"> 支出决算为</w:t>
      </w:r>
      <w:r>
        <w:rPr>
          <w:rStyle w:val="13"/>
          <w:rFonts w:hint="eastAsia" w:ascii="仿宋_GB2312" w:eastAsia="仿宋_GB2312"/>
          <w:b w:val="0"/>
          <w:color w:val="000000"/>
          <w:sz w:val="32"/>
          <w:szCs w:val="32"/>
          <w:lang w:val="en-US" w:eastAsia="zh-CN"/>
        </w:rPr>
        <w:t>940.79</w:t>
      </w:r>
      <w:r>
        <w:rPr>
          <w:rStyle w:val="13"/>
          <w:rFonts w:hint="eastAsia" w:ascii="仿宋_GB2312" w:eastAsia="仿宋_GB2312"/>
          <w:b w:val="0"/>
          <w:color w:val="000000"/>
          <w:sz w:val="32"/>
          <w:szCs w:val="32"/>
        </w:rPr>
        <w:t>万元，完成预算100%。</w:t>
      </w:r>
    </w:p>
    <w:p>
      <w:pPr>
        <w:pageBreakBefore w:val="0"/>
        <w:kinsoku/>
        <w:overflowPunct/>
        <w:topLinePunct w:val="0"/>
        <w:bidi w:val="0"/>
        <w:spacing w:line="560" w:lineRule="exact"/>
        <w:ind w:firstLine="643" w:firstLineChars="200"/>
        <w:textAlignment w:val="auto"/>
        <w:rPr>
          <w:rFonts w:hint="eastAsia" w:ascii="仿宋_GB2312" w:eastAsia="仿宋_GB2312"/>
          <w:b/>
          <w:color w:val="000000"/>
          <w:sz w:val="32"/>
          <w:szCs w:val="32"/>
        </w:rPr>
      </w:pPr>
      <w:r>
        <w:rPr>
          <w:rStyle w:val="13"/>
          <w:rFonts w:hint="eastAsia" w:ascii="仿宋_GB2312" w:eastAsia="仿宋_GB2312"/>
          <w:color w:val="000000"/>
          <w:sz w:val="32"/>
          <w:szCs w:val="32"/>
        </w:rPr>
        <w:t>2.公共安全支出:</w:t>
      </w:r>
      <w:r>
        <w:rPr>
          <w:rStyle w:val="13"/>
          <w:rFonts w:hint="eastAsia" w:ascii="仿宋_GB2312" w:eastAsia="仿宋_GB2312"/>
          <w:b w:val="0"/>
          <w:color w:val="000000"/>
          <w:sz w:val="32"/>
          <w:szCs w:val="32"/>
        </w:rPr>
        <w:t xml:space="preserve"> 支出决算为</w:t>
      </w:r>
      <w:r>
        <w:rPr>
          <w:rStyle w:val="13"/>
          <w:rFonts w:hint="eastAsia" w:ascii="仿宋_GB2312" w:eastAsia="仿宋_GB2312"/>
          <w:b w:val="0"/>
          <w:color w:val="000000"/>
          <w:sz w:val="32"/>
          <w:szCs w:val="32"/>
          <w:lang w:val="en-US" w:eastAsia="zh-CN"/>
        </w:rPr>
        <w:t>80.16</w:t>
      </w:r>
      <w:r>
        <w:rPr>
          <w:rStyle w:val="13"/>
          <w:rFonts w:hint="eastAsia" w:ascii="仿宋_GB2312" w:eastAsia="仿宋_GB2312"/>
          <w:b w:val="0"/>
          <w:color w:val="000000"/>
          <w:sz w:val="32"/>
          <w:szCs w:val="32"/>
        </w:rPr>
        <w:t>万元，完成预算100%。</w:t>
      </w:r>
    </w:p>
    <w:p>
      <w:pPr>
        <w:pageBreakBefore w:val="0"/>
        <w:kinsoku/>
        <w:overflowPunct/>
        <w:topLinePunct w:val="0"/>
        <w:bidi w:val="0"/>
        <w:spacing w:line="560" w:lineRule="exact"/>
        <w:ind w:firstLine="643" w:firstLineChars="200"/>
        <w:textAlignment w:val="auto"/>
        <w:rPr>
          <w:rFonts w:hint="eastAsia" w:ascii="仿宋_GB2312" w:eastAsia="仿宋_GB2312"/>
          <w:b/>
          <w:color w:val="000000"/>
          <w:sz w:val="32"/>
          <w:szCs w:val="32"/>
        </w:rPr>
      </w:pPr>
      <w:r>
        <w:rPr>
          <w:rStyle w:val="13"/>
          <w:rFonts w:hint="eastAsia" w:ascii="仿宋_GB2312" w:eastAsia="仿宋_GB2312"/>
          <w:color w:val="000000"/>
          <w:sz w:val="32"/>
          <w:szCs w:val="32"/>
        </w:rPr>
        <w:t>3.社会保障和就业:</w:t>
      </w:r>
      <w:r>
        <w:rPr>
          <w:rStyle w:val="13"/>
          <w:rFonts w:hint="eastAsia" w:ascii="仿宋_GB2312" w:eastAsia="仿宋_GB2312"/>
          <w:b w:val="0"/>
          <w:color w:val="000000"/>
          <w:sz w:val="32"/>
          <w:szCs w:val="32"/>
        </w:rPr>
        <w:t xml:space="preserve"> 支出决算为</w:t>
      </w:r>
      <w:r>
        <w:rPr>
          <w:rStyle w:val="13"/>
          <w:rFonts w:hint="eastAsia" w:ascii="仿宋_GB2312" w:eastAsia="仿宋_GB2312"/>
          <w:b w:val="0"/>
          <w:color w:val="000000"/>
          <w:sz w:val="32"/>
          <w:szCs w:val="32"/>
          <w:lang w:val="en-US" w:eastAsia="zh-CN"/>
        </w:rPr>
        <w:t>27.8</w:t>
      </w:r>
      <w:r>
        <w:rPr>
          <w:rStyle w:val="13"/>
          <w:rFonts w:hint="eastAsia" w:ascii="仿宋_GB2312" w:eastAsia="仿宋_GB2312"/>
          <w:b w:val="0"/>
          <w:color w:val="000000"/>
          <w:sz w:val="32"/>
          <w:szCs w:val="32"/>
        </w:rPr>
        <w:t>万元，完成预算100%。</w:t>
      </w:r>
    </w:p>
    <w:p>
      <w:pPr>
        <w:pageBreakBefore w:val="0"/>
        <w:kinsoku/>
        <w:overflowPunct/>
        <w:topLinePunct w:val="0"/>
        <w:bidi w:val="0"/>
        <w:spacing w:line="560" w:lineRule="exact"/>
        <w:ind w:firstLine="643" w:firstLineChars="200"/>
        <w:textAlignment w:val="auto"/>
        <w:rPr>
          <w:rStyle w:val="13"/>
          <w:rFonts w:hint="eastAsia" w:ascii="仿宋_GB2312" w:eastAsia="仿宋_GB2312"/>
          <w:b w:val="0"/>
          <w:color w:val="000000"/>
          <w:sz w:val="32"/>
          <w:szCs w:val="32"/>
        </w:rPr>
      </w:pPr>
      <w:r>
        <w:rPr>
          <w:rStyle w:val="13"/>
          <w:rFonts w:hint="eastAsia" w:ascii="仿宋_GB2312" w:eastAsia="仿宋_GB2312"/>
          <w:color w:val="000000"/>
          <w:sz w:val="32"/>
          <w:szCs w:val="32"/>
        </w:rPr>
        <w:t>4.医疗卫生与计划生育:</w:t>
      </w:r>
      <w:r>
        <w:rPr>
          <w:rStyle w:val="13"/>
          <w:rFonts w:hint="eastAsia" w:ascii="仿宋_GB2312" w:eastAsia="仿宋_GB2312"/>
          <w:b w:val="0"/>
          <w:color w:val="000000"/>
          <w:sz w:val="32"/>
          <w:szCs w:val="32"/>
        </w:rPr>
        <w:t>支出决算为</w:t>
      </w:r>
      <w:r>
        <w:rPr>
          <w:rStyle w:val="13"/>
          <w:rFonts w:hint="eastAsia" w:ascii="仿宋_GB2312" w:eastAsia="仿宋_GB2312"/>
          <w:b w:val="0"/>
          <w:color w:val="000000"/>
          <w:sz w:val="32"/>
          <w:szCs w:val="32"/>
          <w:lang w:val="en-US" w:eastAsia="zh-CN"/>
        </w:rPr>
        <w:t>6.76</w:t>
      </w:r>
      <w:r>
        <w:rPr>
          <w:rStyle w:val="13"/>
          <w:rFonts w:hint="eastAsia" w:ascii="仿宋_GB2312" w:eastAsia="仿宋_GB2312"/>
          <w:b w:val="0"/>
          <w:color w:val="000000"/>
          <w:sz w:val="32"/>
          <w:szCs w:val="32"/>
        </w:rPr>
        <w:t>万元，完成预算100%。</w:t>
      </w:r>
    </w:p>
    <w:p>
      <w:pPr>
        <w:pageBreakBefore w:val="0"/>
        <w:kinsoku/>
        <w:overflowPunct/>
        <w:topLinePunct w:val="0"/>
        <w:bidi w:val="0"/>
        <w:spacing w:line="560" w:lineRule="exact"/>
        <w:ind w:firstLine="643" w:firstLineChars="200"/>
        <w:textAlignment w:val="auto"/>
        <w:rPr>
          <w:rFonts w:hint="eastAsia" w:ascii="仿宋_GB2312" w:eastAsia="仿宋_GB2312"/>
          <w:b/>
          <w:color w:val="000000"/>
          <w:sz w:val="32"/>
          <w:szCs w:val="32"/>
        </w:rPr>
      </w:pPr>
      <w:r>
        <w:rPr>
          <w:rStyle w:val="13"/>
          <w:rFonts w:hint="eastAsia" w:ascii="仿宋_GB2312" w:eastAsia="仿宋_GB2312"/>
          <w:color w:val="000000"/>
          <w:sz w:val="32"/>
          <w:szCs w:val="32"/>
        </w:rPr>
        <w:t>5.住房和保障支出:</w:t>
      </w:r>
      <w:r>
        <w:rPr>
          <w:rStyle w:val="13"/>
          <w:rFonts w:hint="eastAsia" w:ascii="仿宋_GB2312" w:eastAsia="仿宋_GB2312"/>
          <w:b w:val="0"/>
          <w:color w:val="000000"/>
          <w:sz w:val="32"/>
          <w:szCs w:val="32"/>
        </w:rPr>
        <w:t>支出决算为</w:t>
      </w:r>
      <w:r>
        <w:rPr>
          <w:rStyle w:val="13"/>
          <w:rFonts w:hint="eastAsia" w:ascii="仿宋_GB2312" w:eastAsia="仿宋_GB2312"/>
          <w:b w:val="0"/>
          <w:color w:val="000000"/>
          <w:sz w:val="32"/>
          <w:szCs w:val="32"/>
          <w:lang w:val="en-US" w:eastAsia="zh-CN"/>
        </w:rPr>
        <w:t>13.56</w:t>
      </w:r>
      <w:r>
        <w:rPr>
          <w:rStyle w:val="13"/>
          <w:rFonts w:hint="eastAsia" w:ascii="仿宋_GB2312" w:eastAsia="仿宋_GB2312"/>
          <w:b w:val="0"/>
          <w:color w:val="000000"/>
          <w:sz w:val="32"/>
          <w:szCs w:val="32"/>
        </w:rPr>
        <w:t>万元，完成预算100%。</w:t>
      </w:r>
    </w:p>
    <w:p>
      <w:pPr>
        <w:pageBreakBefore w:val="0"/>
        <w:kinsoku/>
        <w:overflowPunct/>
        <w:topLinePunct w:val="0"/>
        <w:bidi w:val="0"/>
        <w:spacing w:line="560" w:lineRule="exact"/>
        <w:ind w:firstLine="640"/>
        <w:textAlignment w:val="auto"/>
        <w:rPr>
          <w:rFonts w:ascii="仿宋" w:hAnsi="仿宋" w:eastAsia="仿宋"/>
          <w:b/>
          <w:color w:val="000000"/>
          <w:sz w:val="32"/>
          <w:szCs w:val="32"/>
        </w:rPr>
      </w:pPr>
    </w:p>
    <w:p>
      <w:pPr>
        <w:pageBreakBefore w:val="0"/>
        <w:tabs>
          <w:tab w:val="right" w:pos="8306"/>
        </w:tabs>
        <w:kinsoku/>
        <w:overflowPunct/>
        <w:topLinePunct w:val="0"/>
        <w:bidi w:val="0"/>
        <w:spacing w:line="560" w:lineRule="exact"/>
        <w:ind w:firstLine="640"/>
        <w:textAlignment w:val="auto"/>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pageBreakBefore w:val="0"/>
        <w:kinsoku/>
        <w:overflowPunct/>
        <w:topLinePunct w:val="0"/>
        <w:bidi w:val="0"/>
        <w:spacing w:line="560" w:lineRule="exact"/>
        <w:ind w:firstLine="645"/>
        <w:textAlignment w:val="auto"/>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676.98</w:t>
      </w:r>
      <w:r>
        <w:rPr>
          <w:rFonts w:hint="eastAsia" w:ascii="仿宋" w:hAnsi="仿宋" w:eastAsia="仿宋"/>
          <w:color w:val="000000"/>
          <w:sz w:val="32"/>
          <w:szCs w:val="32"/>
        </w:rPr>
        <w:t>万元，其中：</w:t>
      </w:r>
    </w:p>
    <w:p>
      <w:pPr>
        <w:pageBreakBefore w:val="0"/>
        <w:kinsoku/>
        <w:overflowPunct/>
        <w:topLinePunct w:val="0"/>
        <w:bidi w:val="0"/>
        <w:spacing w:line="560" w:lineRule="exact"/>
        <w:ind w:firstLine="645"/>
        <w:textAlignment w:val="auto"/>
        <w:rPr>
          <w:rFonts w:hint="eastAsia" w:ascii="仿宋_GB2312"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200.9</w:t>
      </w:r>
      <w:r>
        <w:rPr>
          <w:rFonts w:hint="eastAsia" w:ascii="仿宋_GB2312" w:eastAsia="仿宋_GB2312"/>
          <w:color w:val="000000"/>
          <w:sz w:val="32"/>
          <w:szCs w:val="32"/>
        </w:rPr>
        <w:t>万元，主要包括：基本工资</w:t>
      </w:r>
      <w:r>
        <w:rPr>
          <w:rFonts w:hint="eastAsia" w:ascii="仿宋_GB2312" w:eastAsia="仿宋_GB2312"/>
          <w:color w:val="000000"/>
          <w:sz w:val="32"/>
          <w:szCs w:val="32"/>
          <w:lang w:val="en-US" w:eastAsia="zh-CN"/>
        </w:rPr>
        <w:t>33.35</w:t>
      </w:r>
      <w:r>
        <w:rPr>
          <w:rFonts w:hint="eastAsia" w:ascii="仿宋_GB2312" w:eastAsia="仿宋_GB2312"/>
          <w:color w:val="000000"/>
          <w:sz w:val="32"/>
          <w:szCs w:val="32"/>
        </w:rPr>
        <w:t>万元、津贴补贴</w:t>
      </w:r>
      <w:r>
        <w:rPr>
          <w:rFonts w:hint="eastAsia" w:ascii="仿宋_GB2312" w:eastAsia="仿宋_GB2312"/>
          <w:color w:val="000000"/>
          <w:sz w:val="32"/>
          <w:szCs w:val="32"/>
          <w:lang w:val="en-US" w:eastAsia="zh-CN"/>
        </w:rPr>
        <w:t>37.20</w:t>
      </w:r>
      <w:r>
        <w:rPr>
          <w:rFonts w:hint="eastAsia" w:ascii="仿宋_GB2312" w:eastAsia="仿宋_GB2312"/>
          <w:color w:val="000000"/>
          <w:sz w:val="32"/>
          <w:szCs w:val="32"/>
        </w:rPr>
        <w:t>万元、奖金</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万元、伙食补助费</w:t>
      </w:r>
      <w:r>
        <w:rPr>
          <w:rFonts w:hint="eastAsia" w:ascii="仿宋_GB2312" w:eastAsia="仿宋_GB2312"/>
          <w:color w:val="000000"/>
          <w:sz w:val="32"/>
          <w:szCs w:val="32"/>
          <w:lang w:val="en-US" w:eastAsia="zh-CN"/>
        </w:rPr>
        <w:t>39.3</w:t>
      </w:r>
      <w:r>
        <w:rPr>
          <w:rFonts w:hint="eastAsia" w:ascii="仿宋_GB2312" w:eastAsia="仿宋_GB2312"/>
          <w:color w:val="000000"/>
          <w:sz w:val="32"/>
          <w:szCs w:val="32"/>
        </w:rPr>
        <w:t>万元、绩效工资</w:t>
      </w:r>
      <w:r>
        <w:rPr>
          <w:rFonts w:hint="eastAsia" w:ascii="仿宋_GB2312" w:eastAsia="仿宋_GB2312"/>
          <w:color w:val="000000"/>
          <w:sz w:val="32"/>
          <w:szCs w:val="32"/>
          <w:lang w:val="en-US" w:eastAsia="zh-CN"/>
        </w:rPr>
        <w:t>40.40</w:t>
      </w:r>
      <w:r>
        <w:rPr>
          <w:rFonts w:hint="eastAsia" w:ascii="仿宋_GB2312" w:eastAsia="仿宋_GB2312"/>
          <w:color w:val="000000"/>
          <w:sz w:val="32"/>
          <w:szCs w:val="32"/>
        </w:rPr>
        <w:t>万元、机关事业单位基本养老保险缴费</w:t>
      </w:r>
      <w:r>
        <w:rPr>
          <w:rFonts w:hint="eastAsia" w:ascii="仿宋_GB2312" w:eastAsia="仿宋_GB2312"/>
          <w:color w:val="000000"/>
          <w:sz w:val="32"/>
          <w:szCs w:val="32"/>
          <w:lang w:val="en-US" w:eastAsia="zh-CN"/>
        </w:rPr>
        <w:t>19.6</w:t>
      </w:r>
      <w:r>
        <w:rPr>
          <w:rFonts w:hint="eastAsia" w:ascii="仿宋_GB2312" w:eastAsia="仿宋_GB2312"/>
          <w:color w:val="000000"/>
          <w:sz w:val="32"/>
          <w:szCs w:val="32"/>
        </w:rPr>
        <w:t>万元、其他社会保障缴费</w:t>
      </w:r>
      <w:r>
        <w:rPr>
          <w:rFonts w:hint="eastAsia" w:ascii="仿宋_GB2312" w:eastAsia="仿宋_GB2312"/>
          <w:color w:val="000000"/>
          <w:sz w:val="32"/>
          <w:szCs w:val="32"/>
          <w:lang w:val="en-US" w:eastAsia="zh-CN"/>
        </w:rPr>
        <w:t>2.25</w:t>
      </w:r>
      <w:r>
        <w:rPr>
          <w:rFonts w:hint="eastAsia" w:ascii="仿宋_GB2312" w:eastAsia="仿宋_GB2312"/>
          <w:color w:val="000000"/>
          <w:sz w:val="32"/>
          <w:szCs w:val="32"/>
        </w:rPr>
        <w:t>万元、职业年金缴费</w:t>
      </w:r>
      <w:r>
        <w:rPr>
          <w:rFonts w:hint="eastAsia" w:ascii="仿宋_GB2312" w:eastAsia="仿宋_GB2312"/>
          <w:color w:val="000000"/>
          <w:sz w:val="32"/>
          <w:szCs w:val="32"/>
          <w:lang w:val="en-US" w:eastAsia="zh-CN"/>
        </w:rPr>
        <w:t>8.1</w:t>
      </w:r>
      <w:r>
        <w:rPr>
          <w:rFonts w:hint="eastAsia" w:ascii="仿宋_GB2312" w:eastAsia="仿宋_GB2312"/>
          <w:color w:val="000000"/>
          <w:sz w:val="32"/>
          <w:szCs w:val="32"/>
        </w:rPr>
        <w:t>万元、医疗费</w:t>
      </w:r>
      <w:r>
        <w:rPr>
          <w:rFonts w:hint="eastAsia" w:ascii="仿宋_GB2312" w:eastAsia="仿宋_GB2312"/>
          <w:color w:val="000000"/>
          <w:sz w:val="32"/>
          <w:szCs w:val="32"/>
          <w:lang w:val="en-US" w:eastAsia="zh-CN"/>
        </w:rPr>
        <w:t>0.33</w:t>
      </w:r>
      <w:r>
        <w:rPr>
          <w:rFonts w:hint="eastAsia" w:ascii="仿宋_GB2312" w:eastAsia="仿宋_GB2312"/>
          <w:color w:val="000000"/>
          <w:sz w:val="32"/>
          <w:szCs w:val="32"/>
        </w:rPr>
        <w:t>万元、、住房公积金</w:t>
      </w:r>
      <w:r>
        <w:rPr>
          <w:rFonts w:hint="eastAsia" w:ascii="仿宋_GB2312" w:eastAsia="仿宋_GB2312"/>
          <w:color w:val="000000"/>
          <w:sz w:val="32"/>
          <w:szCs w:val="32"/>
          <w:lang w:val="en-US" w:eastAsia="zh-CN"/>
        </w:rPr>
        <w:t>13.6</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，职工基本医疗保险缴费</w:t>
      </w:r>
      <w:r>
        <w:rPr>
          <w:rFonts w:hint="eastAsia" w:ascii="仿宋_GB2312" w:eastAsia="仿宋_GB2312"/>
          <w:color w:val="000000"/>
          <w:sz w:val="32"/>
          <w:szCs w:val="32"/>
          <w:lang w:val="en-US" w:eastAsia="zh-CN"/>
        </w:rPr>
        <w:t>6.8万元</w:t>
      </w:r>
      <w:r>
        <w:rPr>
          <w:rFonts w:hint="eastAsia" w:ascii="仿宋_GB2312" w:eastAsia="仿宋_GB2312"/>
          <w:color w:val="000000"/>
          <w:sz w:val="32"/>
          <w:szCs w:val="32"/>
        </w:rPr>
        <w:t>。</w:t>
      </w:r>
    </w:p>
    <w:p>
      <w:pPr>
        <w:pageBreakBefore w:val="0"/>
        <w:kinsoku/>
        <w:overflowPunct/>
        <w:topLinePunct w:val="0"/>
        <w:bidi w:val="0"/>
        <w:spacing w:line="560" w:lineRule="exact"/>
        <w:ind w:firstLine="645"/>
        <w:textAlignment w:val="auto"/>
        <w:rPr>
          <w:rFonts w:ascii="仿宋" w:hAnsi="仿宋" w:eastAsia="仿宋"/>
          <w:b/>
          <w:color w:val="FF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475.74</w:t>
      </w:r>
      <w:r>
        <w:rPr>
          <w:rFonts w:hint="eastAsia" w:ascii="仿宋_GB2312" w:eastAsia="仿宋_GB2312"/>
          <w:color w:val="000000"/>
          <w:sz w:val="32"/>
          <w:szCs w:val="32"/>
        </w:rPr>
        <w:t>万元，主要包括：办公费</w:t>
      </w:r>
      <w:r>
        <w:rPr>
          <w:rFonts w:hint="eastAsia" w:ascii="仿宋_GB2312" w:eastAsia="仿宋_GB2312"/>
          <w:color w:val="000000"/>
          <w:sz w:val="32"/>
          <w:szCs w:val="32"/>
          <w:lang w:val="en-US" w:eastAsia="zh-CN"/>
        </w:rPr>
        <w:t>2.49</w:t>
      </w:r>
      <w:r>
        <w:rPr>
          <w:rFonts w:hint="eastAsia" w:ascii="仿宋_GB2312" w:eastAsia="仿宋_GB2312"/>
          <w:color w:val="000000"/>
          <w:sz w:val="32"/>
          <w:szCs w:val="32"/>
        </w:rPr>
        <w:t>万元、电费</w:t>
      </w:r>
      <w:r>
        <w:rPr>
          <w:rFonts w:hint="eastAsia" w:ascii="仿宋_GB2312" w:eastAsia="仿宋_GB2312"/>
          <w:color w:val="000000"/>
          <w:sz w:val="32"/>
          <w:szCs w:val="32"/>
          <w:lang w:val="en-US" w:eastAsia="zh-CN"/>
        </w:rPr>
        <w:t>0.05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水费</w:t>
      </w:r>
      <w:r>
        <w:rPr>
          <w:rFonts w:hint="eastAsia" w:ascii="仿宋_GB2312" w:eastAsia="仿宋_GB2312"/>
          <w:color w:val="000000"/>
          <w:sz w:val="32"/>
          <w:szCs w:val="32"/>
          <w:lang w:val="en-US" w:eastAsia="zh-CN"/>
        </w:rPr>
        <w:t>0.03万元、</w:t>
      </w:r>
      <w:r>
        <w:rPr>
          <w:rFonts w:hint="eastAsia" w:ascii="仿宋_GB2312" w:eastAsia="仿宋_GB2312"/>
          <w:color w:val="000000"/>
          <w:sz w:val="32"/>
          <w:szCs w:val="32"/>
        </w:rPr>
        <w:t>邮电费</w:t>
      </w:r>
      <w:r>
        <w:rPr>
          <w:rFonts w:hint="eastAsia" w:ascii="仿宋_GB2312" w:eastAsia="仿宋_GB2312"/>
          <w:color w:val="000000"/>
          <w:sz w:val="32"/>
          <w:szCs w:val="32"/>
          <w:lang w:val="en-US" w:eastAsia="zh-CN"/>
        </w:rPr>
        <w:t>0.72</w:t>
      </w:r>
      <w:r>
        <w:rPr>
          <w:rFonts w:hint="eastAsia" w:ascii="仿宋_GB2312" w:eastAsia="仿宋_GB2312"/>
          <w:color w:val="000000"/>
          <w:sz w:val="32"/>
          <w:szCs w:val="32"/>
        </w:rPr>
        <w:t>万元、差旅费</w:t>
      </w:r>
      <w:r>
        <w:rPr>
          <w:rFonts w:hint="eastAsia" w:ascii="仿宋_GB2312" w:eastAsia="仿宋_GB2312"/>
          <w:color w:val="000000"/>
          <w:sz w:val="32"/>
          <w:szCs w:val="32"/>
          <w:lang w:val="en-US" w:eastAsia="zh-CN"/>
        </w:rPr>
        <w:t>5.68</w:t>
      </w:r>
      <w:r>
        <w:rPr>
          <w:rFonts w:hint="eastAsia" w:ascii="仿宋_GB2312" w:eastAsia="仿宋_GB2312"/>
          <w:color w:val="000000"/>
          <w:sz w:val="32"/>
          <w:szCs w:val="32"/>
        </w:rPr>
        <w:t>万元、维修（护）费</w:t>
      </w:r>
      <w:r>
        <w:rPr>
          <w:rFonts w:hint="eastAsia" w:ascii="仿宋_GB2312" w:eastAsia="仿宋_GB2312"/>
          <w:color w:val="000000"/>
          <w:sz w:val="32"/>
          <w:szCs w:val="32"/>
          <w:lang w:val="en-US" w:eastAsia="zh-CN"/>
        </w:rPr>
        <w:t>77.41</w:t>
      </w:r>
      <w:r>
        <w:rPr>
          <w:rFonts w:hint="eastAsia" w:ascii="仿宋_GB2312" w:eastAsia="仿宋_GB2312"/>
          <w:color w:val="000000"/>
          <w:sz w:val="32"/>
          <w:szCs w:val="32"/>
        </w:rPr>
        <w:t>万元、会议费</w:t>
      </w:r>
      <w:r>
        <w:rPr>
          <w:rFonts w:hint="eastAsia" w:ascii="仿宋_GB2312" w:eastAsia="仿宋_GB2312"/>
          <w:color w:val="000000"/>
          <w:sz w:val="32"/>
          <w:szCs w:val="32"/>
          <w:lang w:val="en-US" w:eastAsia="zh-CN"/>
        </w:rPr>
        <w:t>145.21</w:t>
      </w:r>
      <w:r>
        <w:rPr>
          <w:rFonts w:hint="eastAsia" w:ascii="仿宋_GB2312" w:eastAsia="仿宋_GB2312"/>
          <w:color w:val="000000"/>
          <w:sz w:val="32"/>
          <w:szCs w:val="32"/>
        </w:rPr>
        <w:t>万元、公务接待费</w:t>
      </w:r>
      <w:r>
        <w:rPr>
          <w:rFonts w:hint="eastAsia" w:ascii="仿宋_GB2312" w:eastAsia="仿宋_GB2312"/>
          <w:color w:val="000000"/>
          <w:sz w:val="32"/>
          <w:szCs w:val="32"/>
          <w:lang w:val="en-US" w:eastAsia="zh-CN"/>
        </w:rPr>
        <w:t>196.05</w:t>
      </w:r>
      <w:r>
        <w:rPr>
          <w:rFonts w:hint="eastAsia" w:ascii="仿宋_GB2312" w:eastAsia="仿宋_GB2312"/>
          <w:color w:val="000000"/>
          <w:sz w:val="32"/>
          <w:szCs w:val="32"/>
        </w:rPr>
        <w:t>万元、公务用车运行维护费</w:t>
      </w:r>
      <w:r>
        <w:rPr>
          <w:rFonts w:hint="eastAsia" w:ascii="仿宋_GB2312" w:eastAsia="仿宋_GB2312"/>
          <w:color w:val="000000"/>
          <w:sz w:val="32"/>
          <w:szCs w:val="32"/>
          <w:lang w:val="en-US" w:eastAsia="zh-CN"/>
        </w:rPr>
        <w:t>8.1</w:t>
      </w:r>
      <w:r>
        <w:rPr>
          <w:rFonts w:hint="eastAsia" w:ascii="仿宋_GB2312" w:eastAsia="仿宋_GB2312"/>
          <w:color w:val="000000"/>
          <w:sz w:val="32"/>
          <w:szCs w:val="32"/>
        </w:rPr>
        <w:t>万元、设备购置</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万元。</w:t>
      </w:r>
    </w:p>
    <w:p>
      <w:pPr>
        <w:pageBreakBefore w:val="0"/>
        <w:kinsoku/>
        <w:overflowPunct/>
        <w:topLinePunct w:val="0"/>
        <w:bidi w:val="0"/>
        <w:spacing w:line="560" w:lineRule="exact"/>
        <w:ind w:firstLine="640"/>
        <w:textAlignment w:val="auto"/>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pageBreakBefore w:val="0"/>
        <w:kinsoku/>
        <w:overflowPunct/>
        <w:topLinePunct w:val="0"/>
        <w:bidi w:val="0"/>
        <w:spacing w:line="560" w:lineRule="exact"/>
        <w:ind w:firstLine="640"/>
        <w:textAlignment w:val="auto"/>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pageBreakBefore w:val="0"/>
        <w:kinsoku/>
        <w:overflowPunct/>
        <w:topLinePunct w:val="0"/>
        <w:bidi w:val="0"/>
        <w:spacing w:line="560" w:lineRule="exact"/>
        <w:ind w:firstLine="640"/>
        <w:textAlignment w:val="auto"/>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244.15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overflowPunct/>
        <w:topLinePunct w:val="0"/>
        <w:bidi w:val="0"/>
        <w:spacing w:line="560" w:lineRule="exact"/>
        <w:ind w:firstLine="640"/>
        <w:textAlignment w:val="auto"/>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pageBreakBefore w:val="0"/>
        <w:kinsoku/>
        <w:overflowPunct/>
        <w:topLinePunct w:val="0"/>
        <w:bidi w:val="0"/>
        <w:spacing w:line="560" w:lineRule="exact"/>
        <w:ind w:firstLine="640"/>
        <w:textAlignment w:val="auto"/>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8年“三公”经费财政拨款支出决算中，公务用车购置及运行维护费支出决算</w:t>
      </w:r>
      <w:r>
        <w:rPr>
          <w:rFonts w:hint="eastAsia" w:ascii="仿宋" w:hAnsi="仿宋" w:eastAsia="仿宋"/>
          <w:color w:val="000000"/>
          <w:sz w:val="32"/>
          <w:szCs w:val="32"/>
          <w:lang w:val="en-US" w:eastAsia="zh-CN"/>
        </w:rPr>
        <w:t>48.1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19.7</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196.05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80.3</w:t>
      </w:r>
      <w:r>
        <w:rPr>
          <w:rFonts w:ascii="仿宋" w:hAnsi="仿宋" w:eastAsia="仿宋"/>
          <w:color w:val="000000"/>
          <w:sz w:val="32"/>
          <w:szCs w:val="32"/>
        </w:rPr>
        <w:t>%</w:t>
      </w:r>
      <w:r>
        <w:rPr>
          <w:rFonts w:hint="eastAsia" w:ascii="仿宋" w:hAnsi="仿宋" w:eastAsia="仿宋"/>
          <w:color w:val="000000"/>
          <w:sz w:val="32"/>
          <w:szCs w:val="32"/>
        </w:rPr>
        <w:t>。具体情况如下：</w:t>
      </w:r>
    </w:p>
    <w:p>
      <w:pPr>
        <w:pageBreakBefore w:val="0"/>
        <w:kinsoku/>
        <w:overflowPunct/>
        <w:topLinePunct w:val="0"/>
        <w:bidi w:val="0"/>
        <w:spacing w:line="560" w:lineRule="exact"/>
        <w:ind w:firstLine="640"/>
        <w:textAlignment w:val="auto"/>
        <w:rPr>
          <w:rFonts w:ascii="仿宋_GB2312" w:eastAsia="仿宋_GB2312"/>
          <w:color w:val="000000"/>
          <w:sz w:val="32"/>
          <w:szCs w:val="32"/>
        </w:rPr>
      </w:pPr>
      <w:r>
        <w:rPr>
          <w:rFonts w:hint="eastAsia" w:ascii="仿宋" w:hAnsi="仿宋" w:eastAsia="仿宋"/>
          <w:color w:val="000000"/>
          <w:sz w:val="32"/>
          <w:szCs w:val="32"/>
        </w:rPr>
        <w:t>（图8：“三公”经费财政拨款支出结构）（饼状图）</w:t>
      </w:r>
      <w:r>
        <w:rPr>
          <w:rFonts w:hint="eastAsia" w:ascii="仿宋_GB2312" w:eastAsia="仿宋_GB2312"/>
          <w:color w:val="000000"/>
          <w:sz w:val="32"/>
          <w:szCs w:val="32"/>
          <w:lang w:eastAsia="zh-CN"/>
        </w:rPr>
        <w:drawing>
          <wp:anchor distT="0" distB="0" distL="114300" distR="114300" simplePos="0" relativeHeight="251675648" behindDoc="0" locked="0" layoutInCell="1" allowOverlap="1">
            <wp:simplePos x="0" y="0"/>
            <wp:positionH relativeFrom="column">
              <wp:posOffset>187325</wp:posOffset>
            </wp:positionH>
            <wp:positionV relativeFrom="paragraph">
              <wp:posOffset>69850</wp:posOffset>
            </wp:positionV>
            <wp:extent cx="4909820" cy="2476500"/>
            <wp:effectExtent l="4445" t="4445" r="19685" b="1460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ageBreakBefore w:val="0"/>
        <w:kinsoku/>
        <w:overflowPunct/>
        <w:topLinePunct w:val="0"/>
        <w:bidi w:val="0"/>
        <w:spacing w:line="560" w:lineRule="exact"/>
        <w:ind w:firstLine="640"/>
        <w:textAlignment w:val="auto"/>
        <w:rPr>
          <w:rFonts w:ascii="仿宋_GB2312" w:eastAsia="仿宋_GB2312"/>
          <w:b/>
          <w:color w:val="000000"/>
          <w:sz w:val="32"/>
          <w:szCs w:val="32"/>
        </w:rPr>
      </w:pPr>
      <w:r>
        <w:rPr>
          <w:rFonts w:hint="eastAsia" w:ascii="仿宋_GB2312" w:eastAsia="仿宋_GB2312"/>
          <w:b/>
          <w:color w:val="000000"/>
          <w:sz w:val="32"/>
          <w:szCs w:val="32"/>
          <w:lang w:val="en-US" w:eastAsia="zh-CN"/>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48.1</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47.62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99</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是</w:t>
      </w:r>
      <w:r>
        <w:rPr>
          <w:rFonts w:hint="eastAsia" w:ascii="仿宋_GB2312" w:eastAsia="仿宋_GB2312"/>
          <w:color w:val="000000"/>
          <w:sz w:val="32"/>
          <w:szCs w:val="32"/>
          <w:lang w:val="en-US" w:eastAsia="zh-CN"/>
        </w:rPr>
        <w:t>2018新购置公务用车一台</w:t>
      </w:r>
      <w:r>
        <w:rPr>
          <w:rFonts w:hint="eastAsia" w:ascii="仿宋_GB2312" w:eastAsia="仿宋_GB2312"/>
          <w:color w:val="000000"/>
          <w:sz w:val="32"/>
          <w:szCs w:val="32"/>
        </w:rPr>
        <w:t>。</w:t>
      </w:r>
    </w:p>
    <w:p>
      <w:pPr>
        <w:pageBreakBefore w:val="0"/>
        <w:kinsoku/>
        <w:overflowPunct/>
        <w:topLinePunct w:val="0"/>
        <w:bidi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40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pageBreakBefore w:val="0"/>
        <w:kinsoku/>
        <w:overflowPunct/>
        <w:topLinePunct w:val="0"/>
        <w:bidi w:val="0"/>
        <w:spacing w:line="560" w:lineRule="exact"/>
        <w:ind w:firstLine="640" w:firstLineChars="200"/>
        <w:textAlignment w:val="auto"/>
        <w:rPr>
          <w:rFonts w:ascii="仿宋_GB2312" w:eastAsia="仿宋_GB2312"/>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pageBreakBefore w:val="0"/>
        <w:kinsoku/>
        <w:overflowPunct/>
        <w:topLinePunct w:val="0"/>
        <w:bidi w:val="0"/>
        <w:spacing w:line="560" w:lineRule="exact"/>
        <w:ind w:firstLine="640"/>
        <w:textAlignment w:val="auto"/>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8.1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载客汽车</w:t>
      </w:r>
      <w:r>
        <w:rPr>
          <w:rFonts w:hint="eastAsia" w:ascii="仿宋_GB2312" w:eastAsia="仿宋_GB2312"/>
          <w:color w:val="000000"/>
          <w:sz w:val="32"/>
          <w:szCs w:val="32"/>
        </w:rPr>
        <w:t>所需的公务用车燃料费、维修费、过路过桥费、保险费等支出。</w:t>
      </w:r>
    </w:p>
    <w:p>
      <w:pPr>
        <w:pageBreakBefore w:val="0"/>
        <w:kinsoku/>
        <w:overflowPunct/>
        <w:topLinePunct w:val="0"/>
        <w:bidi w:val="0"/>
        <w:spacing w:line="560" w:lineRule="exact"/>
        <w:ind w:firstLine="640"/>
        <w:textAlignment w:val="auto"/>
        <w:rPr>
          <w:rFonts w:ascii="仿宋_GB2312" w:eastAsia="仿宋_GB2312"/>
          <w:color w:val="000000"/>
          <w:sz w:val="32"/>
          <w:szCs w:val="32"/>
        </w:rPr>
      </w:pPr>
      <w:r>
        <w:rPr>
          <w:rFonts w:hint="eastAsia" w:ascii="仿宋_GB2312" w:eastAsia="仿宋_GB2312"/>
          <w:b/>
          <w:color w:val="000000"/>
          <w:sz w:val="32"/>
          <w:szCs w:val="32"/>
          <w:lang w:val="en-US" w:eastAsia="zh-CN"/>
        </w:rPr>
        <w:t>2</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196.05</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1.55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0.79</w:t>
      </w:r>
      <w:r>
        <w:rPr>
          <w:rFonts w:ascii="仿宋_GB2312" w:eastAsia="仿宋_GB2312"/>
          <w:color w:val="000000"/>
          <w:sz w:val="32"/>
          <w:szCs w:val="32"/>
        </w:rPr>
        <w:t>%</w:t>
      </w:r>
      <w:r>
        <w:rPr>
          <w:rFonts w:hint="eastAsia" w:ascii="仿宋_GB2312" w:eastAsia="仿宋_GB2312"/>
          <w:color w:val="000000"/>
          <w:sz w:val="32"/>
          <w:szCs w:val="32"/>
        </w:rPr>
        <w:t>。主要原因是主要原因是</w:t>
      </w:r>
      <w:r>
        <w:rPr>
          <w:rFonts w:hint="eastAsia" w:ascii="仿宋" w:hAnsi="仿宋" w:eastAsia="仿宋" w:cs="仿宋"/>
          <w:sz w:val="32"/>
          <w:szCs w:val="32"/>
        </w:rPr>
        <w:t>我单位严格遵守八项规定，严格“公务接待”经费管理。</w:t>
      </w:r>
      <w:r>
        <w:rPr>
          <w:rFonts w:hint="eastAsia" w:ascii="仿宋_GB2312" w:eastAsia="仿宋_GB2312"/>
          <w:color w:val="000000"/>
          <w:sz w:val="32"/>
          <w:szCs w:val="32"/>
        </w:rPr>
        <w:t>。</w:t>
      </w:r>
    </w:p>
    <w:p>
      <w:pPr>
        <w:pageBreakBefore w:val="0"/>
        <w:kinsoku/>
        <w:overflowPunct/>
        <w:topLinePunct w:val="0"/>
        <w:bidi w:val="0"/>
        <w:spacing w:line="560" w:lineRule="exact"/>
        <w:ind w:firstLine="640"/>
        <w:textAlignment w:val="auto"/>
        <w:outlineLvl w:val="1"/>
        <w:rPr>
          <w:rStyle w:val="25"/>
          <w:rFonts w:ascii="黑体" w:hAnsi="黑体" w:eastAsia="黑体"/>
        </w:rPr>
      </w:pPr>
      <w:bookmarkStart w:id="46" w:name="_Toc15396610"/>
      <w:bookmarkStart w:id="47"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pageBreakBefore w:val="0"/>
        <w:kinsoku/>
        <w:overflowPunct/>
        <w:topLinePunct w:val="0"/>
        <w:bidi w:val="0"/>
        <w:spacing w:line="560" w:lineRule="exact"/>
        <w:ind w:firstLine="640"/>
        <w:textAlignment w:val="auto"/>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ageBreakBefore w:val="0"/>
        <w:numPr>
          <w:ilvl w:val="0"/>
          <w:numId w:val="2"/>
        </w:numPr>
        <w:kinsoku/>
        <w:overflowPunct/>
        <w:topLinePunct w:val="0"/>
        <w:bidi w:val="0"/>
        <w:spacing w:line="560" w:lineRule="exact"/>
        <w:ind w:firstLine="640"/>
        <w:textAlignment w:val="auto"/>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pageBreakBefore w:val="0"/>
        <w:kinsoku/>
        <w:overflowPunct/>
        <w:topLinePunct w:val="0"/>
        <w:bidi w:val="0"/>
        <w:spacing w:line="560" w:lineRule="exact"/>
        <w:ind w:firstLine="640"/>
        <w:textAlignment w:val="auto"/>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pageBreakBefore w:val="0"/>
        <w:numPr>
          <w:ilvl w:val="0"/>
          <w:numId w:val="3"/>
        </w:numPr>
        <w:kinsoku/>
        <w:overflowPunct/>
        <w:topLinePunct w:val="0"/>
        <w:bidi w:val="0"/>
        <w:spacing w:line="560" w:lineRule="exact"/>
        <w:ind w:firstLineChars="0"/>
        <w:textAlignment w:val="auto"/>
        <w:rPr>
          <w:rStyle w:val="25"/>
          <w:rFonts w:ascii="黑体" w:hAnsi="黑体" w:eastAsia="黑体"/>
          <w:b w:val="0"/>
        </w:rPr>
      </w:pPr>
      <w:r>
        <w:rPr>
          <w:rStyle w:val="25"/>
          <w:rFonts w:hint="eastAsia" w:ascii="黑体" w:hAnsi="黑体" w:eastAsia="黑体"/>
          <w:b w:val="0"/>
        </w:rPr>
        <w:t>预算绩效情况说明</w:t>
      </w:r>
    </w:p>
    <w:p>
      <w:pPr>
        <w:pageBreakBefore w:val="0"/>
        <w:numPr>
          <w:ilvl w:val="0"/>
          <w:numId w:val="4"/>
        </w:numPr>
        <w:kinsoku/>
        <w:overflowPunct/>
        <w:topLinePunct w:val="0"/>
        <w:bidi w:val="0"/>
        <w:spacing w:line="560" w:lineRule="exact"/>
        <w:ind w:firstLine="643" w:firstLineChars="200"/>
        <w:textAlignment w:val="auto"/>
        <w:rPr>
          <w:rFonts w:ascii="仿宋_GB2312" w:hAnsi="仿宋_GB2312" w:eastAsia="仿宋_GB2312" w:cs="仿宋_GB2312"/>
          <w:sz w:val="32"/>
          <w:szCs w:val="32"/>
        </w:rPr>
      </w:pPr>
      <w:r>
        <w:rPr>
          <w:rFonts w:hint="eastAsia" w:ascii="仿宋" w:hAnsi="仿宋" w:eastAsia="仿宋" w:cs="楷体_GB2312"/>
          <w:b/>
          <w:bCs/>
          <w:sz w:val="32"/>
          <w:szCs w:val="32"/>
        </w:rPr>
        <w:t>预算绩效管理工作开展情况。</w:t>
      </w:r>
    </w:p>
    <w:p>
      <w:pPr>
        <w:pageBreakBefore w:val="0"/>
        <w:numPr>
          <w:ilvl w:val="0"/>
          <w:numId w:val="0"/>
        </w:numPr>
        <w:kinsoku/>
        <w:overflowPunct/>
        <w:topLinePunct w:val="0"/>
        <w:bidi w:val="0"/>
        <w:spacing w:line="560" w:lineRule="exact"/>
        <w:ind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p>
      <w:pPr>
        <w:pageBreakBefore w:val="0"/>
        <w:numPr>
          <w:ilvl w:val="0"/>
          <w:numId w:val="4"/>
        </w:numPr>
        <w:kinsoku/>
        <w:overflowPunct/>
        <w:topLinePunct w:val="0"/>
        <w:bidi w:val="0"/>
        <w:spacing w:line="560" w:lineRule="exact"/>
        <w:ind w:firstLine="643" w:firstLineChars="200"/>
        <w:textAlignment w:val="auto"/>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无</w:t>
      </w:r>
    </w:p>
    <w:p>
      <w:pPr>
        <w:pageBreakBefore w:val="0"/>
        <w:numPr>
          <w:ilvl w:val="0"/>
          <w:numId w:val="4"/>
        </w:numPr>
        <w:kinsoku/>
        <w:overflowPunct/>
        <w:topLinePunct w:val="0"/>
        <w:bidi w:val="0"/>
        <w:spacing w:line="560" w:lineRule="exact"/>
        <w:ind w:firstLine="643" w:firstLineChars="200"/>
        <w:textAlignment w:val="auto"/>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pageBreakBefore w:val="0"/>
        <w:kinsoku/>
        <w:overflowPunct/>
        <w:topLinePunct w:val="0"/>
        <w:bidi w:val="0"/>
        <w:spacing w:line="56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仿宋" w:hAnsi="仿宋" w:eastAsia="仿宋" w:cs="仿宋"/>
          <w:sz w:val="44"/>
          <w:szCs w:val="44"/>
          <w:lang w:val="en-US" w:eastAsia="zh-CN"/>
        </w:rPr>
        <w:t xml:space="preserve"> </w:t>
      </w:r>
      <w:r>
        <w:rPr>
          <w:rFonts w:hint="eastAsia" w:ascii="仿宋" w:hAnsi="仿宋" w:eastAsia="仿宋" w:cs="仿宋"/>
          <w:b w:val="0"/>
          <w:bCs w:val="0"/>
          <w:sz w:val="30"/>
          <w:szCs w:val="30"/>
          <w:lang w:val="en-US" w:eastAsia="zh-CN"/>
        </w:rPr>
        <w:t>无</w:t>
      </w:r>
    </w:p>
    <w:p>
      <w:pPr>
        <w:pageBreakBefore w:val="0"/>
        <w:kinsoku/>
        <w:overflowPunct/>
        <w:topLinePunct w:val="0"/>
        <w:bidi w:val="0"/>
        <w:spacing w:line="560" w:lineRule="exact"/>
        <w:ind w:firstLine="800" w:firstLineChars="250"/>
        <w:textAlignment w:val="auto"/>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pageBreakBefore w:val="0"/>
        <w:kinsoku/>
        <w:overflowPunct/>
        <w:topLinePunct w:val="0"/>
        <w:bidi w:val="0"/>
        <w:spacing w:line="560" w:lineRule="exact"/>
        <w:ind w:firstLine="643" w:firstLineChars="200"/>
        <w:textAlignment w:val="auto"/>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pageBreakBefore w:val="0"/>
        <w:kinsoku/>
        <w:overflowPunct/>
        <w:topLinePunct w:val="0"/>
        <w:bidi w:val="0"/>
        <w:spacing w:line="560" w:lineRule="exact"/>
        <w:ind w:firstLine="1292" w:firstLineChars="404"/>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pageBreakBefore w:val="0"/>
        <w:kinsoku/>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pageBreakBefore w:val="0"/>
        <w:kinsoku/>
        <w:overflowPunct/>
        <w:topLinePunct w:val="0"/>
        <w:bidi w:val="0"/>
        <w:spacing w:line="560" w:lineRule="exact"/>
        <w:ind w:firstLine="1280" w:firstLineChars="400"/>
        <w:textAlignment w:val="auto"/>
        <w:rPr>
          <w:rFonts w:ascii="仿宋" w:hAnsi="仿宋" w:eastAsia="仿宋"/>
          <w:b/>
          <w:color w:val="000000"/>
          <w:sz w:val="32"/>
          <w:szCs w:val="32"/>
        </w:rPr>
      </w:pPr>
      <w:r>
        <w:rPr>
          <w:rFonts w:hint="eastAsia" w:ascii="仿宋_GB2312" w:eastAsia="仿宋_GB2312"/>
          <w:color w:val="000000"/>
          <w:sz w:val="32"/>
          <w:szCs w:val="32"/>
          <w:lang w:eastAsia="zh-CN"/>
        </w:rPr>
        <w:t>无</w:t>
      </w:r>
    </w:p>
    <w:p>
      <w:pPr>
        <w:pageBreakBefore w:val="0"/>
        <w:kinsoku/>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pageBreakBefore w:val="0"/>
        <w:kinsoku/>
        <w:overflowPunct/>
        <w:topLinePunct w:val="0"/>
        <w:autoSpaceDE w:val="0"/>
        <w:autoSpaceDN w:val="0"/>
        <w:bidi w:val="0"/>
        <w:adjustRightInd w:val="0"/>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壤塘县机关事务管理局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pageBreakBefore w:val="0"/>
        <w:kinsoku/>
        <w:overflowPunct/>
        <w:topLinePunct w:val="0"/>
        <w:bidi w:val="0"/>
        <w:spacing w:line="560" w:lineRule="exact"/>
        <w:ind w:firstLine="643" w:firstLineChars="200"/>
        <w:textAlignment w:val="auto"/>
        <w:rPr>
          <w:rFonts w:ascii="仿宋_GB2312" w:eastAsia="仿宋_GB2312"/>
          <w:b/>
          <w:color w:val="000000"/>
          <w:sz w:val="32"/>
          <w:szCs w:val="32"/>
        </w:rPr>
      </w:pPr>
    </w:p>
    <w:p>
      <w:pPr>
        <w:pageBreakBefore w:val="0"/>
        <w:widowControl/>
        <w:kinsoku/>
        <w:overflowPunct/>
        <w:topLinePunct w:val="0"/>
        <w:bidi w:val="0"/>
        <w:spacing w:line="560" w:lineRule="exact"/>
        <w:jc w:val="left"/>
        <w:textAlignment w:val="auto"/>
        <w:rPr>
          <w:rFonts w:ascii="仿宋_GB2312" w:eastAsia="仿宋_GB2312"/>
          <w:b/>
          <w:color w:val="000000"/>
          <w:sz w:val="32"/>
          <w:szCs w:val="32"/>
        </w:rPr>
      </w:pPr>
      <w:r>
        <w:rPr>
          <w:rFonts w:ascii="仿宋_GB2312" w:eastAsia="仿宋_GB2312"/>
          <w:b/>
          <w:color w:val="000000"/>
          <w:sz w:val="32"/>
          <w:szCs w:val="32"/>
        </w:rPr>
        <w:br w:type="page"/>
      </w:r>
    </w:p>
    <w:p>
      <w:pPr>
        <w:pageBreakBefore w:val="0"/>
        <w:numPr>
          <w:ilvl w:val="0"/>
          <w:numId w:val="5"/>
        </w:numPr>
        <w:kinsoku/>
        <w:overflowPunct/>
        <w:topLinePunct w:val="0"/>
        <w:bidi w:val="0"/>
        <w:spacing w:line="560" w:lineRule="exact"/>
        <w:ind w:firstLine="663" w:firstLineChars="150"/>
        <w:jc w:val="center"/>
        <w:textAlignment w:val="auto"/>
        <w:outlineLvl w:val="0"/>
        <w:rPr>
          <w:rStyle w:val="24"/>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pageBreakBefore w:val="0"/>
        <w:kinsoku/>
        <w:overflowPunct/>
        <w:topLinePunct w:val="0"/>
        <w:bidi w:val="0"/>
        <w:spacing w:line="560" w:lineRule="exact"/>
        <w:jc w:val="left"/>
        <w:textAlignment w:val="auto"/>
        <w:rPr>
          <w:rFonts w:ascii="宋体"/>
          <w:b/>
          <w:color w:val="000000"/>
          <w:sz w:val="44"/>
          <w:szCs w:val="44"/>
        </w:rPr>
      </w:pPr>
    </w:p>
    <w:p>
      <w:pPr>
        <w:pStyle w:val="22"/>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pageBreakBefore w:val="0"/>
        <w:kinsoku/>
        <w:overflowPunct/>
        <w:topLinePunct w:val="0"/>
        <w:bidi w:val="0"/>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pageBreakBefore w:val="0"/>
        <w:kinsoku/>
        <w:overflowPunct/>
        <w:topLinePunct w:val="0"/>
        <w:bidi w:val="0"/>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pageBreakBefore w:val="0"/>
        <w:kinsoku/>
        <w:overflowPunct/>
        <w:topLinePunct w:val="0"/>
        <w:bidi w:val="0"/>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2"/>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pageBreakBefore w:val="0"/>
        <w:kinsoku/>
        <w:overflowPunct/>
        <w:topLinePunct w:val="0"/>
        <w:bidi w:val="0"/>
        <w:spacing w:line="560" w:lineRule="exact"/>
        <w:ind w:firstLine="640" w:firstLineChars="200"/>
        <w:textAlignment w:val="auto"/>
        <w:rPr>
          <w:rFonts w:ascii="仿宋" w:hAnsi="仿宋" w:eastAsia="仿宋"/>
          <w:b/>
          <w:color w:val="000000"/>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ageBreakBefore w:val="0"/>
        <w:kinsoku/>
        <w:overflowPunct/>
        <w:topLinePunct w:val="0"/>
        <w:bidi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Style w:val="22"/>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ageBreakBefore w:val="0"/>
        <w:kinsoku/>
        <w:overflowPunct/>
        <w:topLinePunct w:val="0"/>
        <w:bidi w:val="0"/>
        <w:spacing w:line="560" w:lineRule="exact"/>
        <w:jc w:val="center"/>
        <w:textAlignment w:val="auto"/>
        <w:outlineLvl w:val="0"/>
        <w:rPr>
          <w:rFonts w:hint="eastAsia" w:ascii="黑体" w:hAnsi="黑体" w:eastAsia="黑体"/>
          <w:color w:val="000000"/>
          <w:sz w:val="44"/>
          <w:szCs w:val="44"/>
        </w:rPr>
      </w:pPr>
      <w:bookmarkStart w:id="57" w:name="_Toc15396614"/>
      <w:bookmarkStart w:id="58" w:name="_Toc15377226"/>
    </w:p>
    <w:p>
      <w:pPr>
        <w:pageBreakBefore w:val="0"/>
        <w:kinsoku/>
        <w:overflowPunct/>
        <w:topLinePunct w:val="0"/>
        <w:bidi w:val="0"/>
        <w:spacing w:line="560" w:lineRule="exact"/>
        <w:jc w:val="center"/>
        <w:textAlignment w:val="auto"/>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pageBreakBefore w:val="0"/>
        <w:kinsoku/>
        <w:overflowPunct/>
        <w:topLinePunct w:val="0"/>
        <w:bidi w:val="0"/>
        <w:spacing w:line="560" w:lineRule="exact"/>
        <w:jc w:val="center"/>
        <w:textAlignment w:val="auto"/>
        <w:outlineLvl w:val="0"/>
        <w:rPr>
          <w:rStyle w:val="24"/>
        </w:rPr>
      </w:pPr>
    </w:p>
    <w:p>
      <w:pPr>
        <w:pStyle w:val="3"/>
        <w:pageBreakBefore w:val="0"/>
        <w:kinsoku/>
        <w:overflowPunct/>
        <w:topLinePunct w:val="0"/>
        <w:bidi w:val="0"/>
        <w:spacing w:line="560" w:lineRule="exact"/>
        <w:textAlignment w:val="auto"/>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pageBreakBefore w:val="0"/>
        <w:kinsoku/>
        <w:overflowPunct/>
        <w:topLinePunct w:val="0"/>
        <w:bidi w:val="0"/>
        <w:spacing w:line="560" w:lineRule="exact"/>
        <w:jc w:val="center"/>
        <w:textAlignment w:val="auto"/>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lang w:eastAsia="zh-CN"/>
        </w:rPr>
        <w:t>壤塘县机关事务管理局</w:t>
      </w:r>
      <w:r>
        <w:rPr>
          <w:rFonts w:hint="eastAsia" w:ascii="黑体" w:hAnsi="黑体" w:eastAsia="黑体" w:cs="方正小标宋简体"/>
          <w:sz w:val="36"/>
          <w:szCs w:val="36"/>
        </w:rPr>
        <w:t>2018年部门整体支出绩效评价报告</w:t>
      </w:r>
      <w:bookmarkEnd w:id="60"/>
    </w:p>
    <w:p>
      <w:pPr>
        <w:pageBreakBefore w:val="0"/>
        <w:kinsoku/>
        <w:overflowPunct/>
        <w:topLinePunct w:val="0"/>
        <w:bidi w:val="0"/>
        <w:spacing w:line="560" w:lineRule="exact"/>
        <w:ind w:firstLine="640" w:firstLineChars="200"/>
        <w:textAlignment w:val="auto"/>
        <w:rPr>
          <w:rFonts w:ascii="黑体" w:hAnsi="黑体" w:eastAsia="黑体" w:cs="黑体"/>
          <w:sz w:val="32"/>
          <w:szCs w:val="32"/>
        </w:rPr>
      </w:pPr>
    </w:p>
    <w:p>
      <w:pPr>
        <w:pageBreakBefore w:val="0"/>
        <w:kinsoku/>
        <w:overflowPunct/>
        <w:topLinePunct w:val="0"/>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一、部门（单位）概况</w:t>
      </w:r>
    </w:p>
    <w:p>
      <w:pPr>
        <w:pageBreakBefore w:val="0"/>
        <w:kinsoku/>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（一）机构组成。</w:t>
      </w:r>
    </w:p>
    <w:p>
      <w:pPr>
        <w:pStyle w:val="5"/>
        <w:pageBreakBefore w:val="0"/>
        <w:kinsoku/>
        <w:overflowPunct/>
        <w:topLinePunct w:val="0"/>
        <w:bidi w:val="0"/>
        <w:adjustRightInd w:val="0"/>
        <w:snapToGrid w:val="0"/>
        <w:spacing w:line="560" w:lineRule="exact"/>
        <w:ind w:firstLine="672" w:firstLineChars="210"/>
        <w:textAlignment w:val="auto"/>
        <w:rPr>
          <w:rFonts w:ascii="仿宋" w:hAnsi="仿宋" w:eastAsia="仿宋" w:cs="仿宋_GB2312"/>
          <w:sz w:val="32"/>
          <w:szCs w:val="32"/>
        </w:rPr>
      </w:pPr>
      <w:r>
        <w:rPr>
          <w:rFonts w:hint="eastAsia"/>
          <w:color w:val="000000"/>
          <w:sz w:val="32"/>
          <w:szCs w:val="32"/>
          <w:lang w:eastAsia="zh-CN"/>
        </w:rPr>
        <w:t>壤塘县机关事务管理局</w:t>
      </w:r>
      <w:r>
        <w:rPr>
          <w:rFonts w:hint="eastAsia"/>
          <w:color w:val="000000"/>
          <w:sz w:val="32"/>
          <w:szCs w:val="32"/>
        </w:rPr>
        <w:t>下属二级单位</w:t>
      </w:r>
      <w:r>
        <w:rPr>
          <w:rFonts w:hint="eastAsia"/>
          <w:color w:val="000000"/>
          <w:sz w:val="32"/>
          <w:szCs w:val="32"/>
          <w:lang w:val="en-US" w:eastAsia="zh-CN"/>
        </w:rPr>
        <w:t>0</w:t>
      </w:r>
      <w:r>
        <w:rPr>
          <w:rFonts w:hint="eastAsia"/>
          <w:color w:val="000000"/>
          <w:sz w:val="32"/>
          <w:szCs w:val="32"/>
        </w:rPr>
        <w:t>个，其中行政单位</w:t>
      </w:r>
      <w:r>
        <w:rPr>
          <w:rFonts w:hint="eastAsia"/>
          <w:color w:val="000000"/>
          <w:sz w:val="32"/>
          <w:szCs w:val="32"/>
          <w:lang w:val="en-US" w:eastAsia="zh-CN"/>
        </w:rPr>
        <w:t>0</w:t>
      </w:r>
      <w:r>
        <w:rPr>
          <w:rFonts w:hint="eastAsia"/>
          <w:color w:val="000000"/>
          <w:sz w:val="32"/>
          <w:szCs w:val="32"/>
        </w:rPr>
        <w:t>个，参照公务员法管理的事业单位</w:t>
      </w:r>
      <w:r>
        <w:rPr>
          <w:rFonts w:hint="eastAsia"/>
          <w:color w:val="000000"/>
          <w:sz w:val="32"/>
          <w:szCs w:val="32"/>
          <w:lang w:val="en-US" w:eastAsia="zh-CN"/>
        </w:rPr>
        <w:t>0</w:t>
      </w:r>
      <w:r>
        <w:rPr>
          <w:rFonts w:hint="eastAsia"/>
          <w:color w:val="000000"/>
          <w:sz w:val="32"/>
          <w:szCs w:val="32"/>
        </w:rPr>
        <w:t>个，其他事业单位</w:t>
      </w:r>
      <w:r>
        <w:rPr>
          <w:rFonts w:hint="eastAsia"/>
          <w:color w:val="000000"/>
          <w:sz w:val="32"/>
          <w:szCs w:val="32"/>
          <w:lang w:val="en-US" w:eastAsia="zh-CN"/>
        </w:rPr>
        <w:t>0</w:t>
      </w:r>
      <w:r>
        <w:rPr>
          <w:rFonts w:hint="eastAsia"/>
          <w:color w:val="000000"/>
          <w:sz w:val="32"/>
          <w:szCs w:val="32"/>
        </w:rPr>
        <w:t>个。</w:t>
      </w:r>
    </w:p>
    <w:p>
      <w:pPr>
        <w:pageBreakBefore w:val="0"/>
        <w:numPr>
          <w:ilvl w:val="0"/>
          <w:numId w:val="6"/>
        </w:numPr>
        <w:kinsoku/>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机构职能。</w:t>
      </w:r>
    </w:p>
    <w:p>
      <w:pPr>
        <w:pageBreakBefore w:val="0"/>
        <w:widowControl/>
        <w:kinsoku/>
        <w:overflowPunct/>
        <w:topLinePunct w:val="0"/>
        <w:bidi w:val="0"/>
        <w:spacing w:line="560" w:lineRule="exact"/>
        <w:ind w:firstLine="320" w:firstLineChars="100"/>
        <w:jc w:val="left"/>
        <w:textAlignment w:val="auto"/>
        <w:outlineLvl w:val="0"/>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pacing w:val="-9"/>
          <w:sz w:val="32"/>
          <w:szCs w:val="32"/>
        </w:rPr>
        <w:t>根据党和国家的方针政策，结合县直机关的实际情况，研究制定机关后事务勤改革的总</w:t>
      </w:r>
      <w:r>
        <w:rPr>
          <w:rFonts w:hint="eastAsia" w:ascii="仿宋_GB2312" w:hAnsi="仿宋_GB2312" w:eastAsia="仿宋_GB2312" w:cs="仿宋_GB2312"/>
          <w:color w:val="000000"/>
          <w:spacing w:val="-11"/>
          <w:sz w:val="32"/>
          <w:szCs w:val="32"/>
        </w:rPr>
        <w:t>体规划、实施方案和规章制度，并组织实施。</w:t>
      </w:r>
    </w:p>
    <w:p>
      <w:pPr>
        <w:pageBreakBefore w:val="0"/>
        <w:widowControl/>
        <w:kinsoku/>
        <w:overflowPunct/>
        <w:topLinePunct w:val="0"/>
        <w:bidi w:val="0"/>
        <w:spacing w:line="560" w:lineRule="exact"/>
        <w:ind w:firstLine="320" w:firstLineChars="100"/>
        <w:jc w:val="left"/>
        <w:textAlignment w:val="auto"/>
        <w:outlineLvl w:val="0"/>
        <w:rPr>
          <w:rFonts w:hint="eastAsia" w:ascii="仿宋_GB2312" w:hAnsi="仿宋_GB2312" w:eastAsia="仿宋_GB2312" w:cs="仿宋_GB2312"/>
          <w:color w:val="000000"/>
          <w:spacing w:val="-13"/>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pacing w:val="-31"/>
          <w:sz w:val="32"/>
          <w:szCs w:val="32"/>
        </w:rPr>
        <w:t>负责县政府外事工作的策划、</w:t>
      </w:r>
      <w:r>
        <w:rPr>
          <w:rFonts w:hint="eastAsia" w:ascii="仿宋_GB2312" w:hAnsi="仿宋_GB2312" w:eastAsia="仿宋_GB2312" w:cs="仿宋_GB2312"/>
          <w:color w:val="000000"/>
          <w:spacing w:val="-38"/>
          <w:sz w:val="32"/>
          <w:szCs w:val="32"/>
        </w:rPr>
        <w:t>组织、实施与管理工作，</w:t>
      </w:r>
      <w:r>
        <w:rPr>
          <w:rFonts w:hint="eastAsia" w:ascii="仿宋_GB2312" w:hAnsi="仿宋_GB2312" w:eastAsia="仿宋_GB2312" w:cs="仿宋_GB2312"/>
          <w:color w:val="000000"/>
          <w:spacing w:val="-13"/>
          <w:sz w:val="32"/>
          <w:szCs w:val="32"/>
        </w:rPr>
        <w:t>组织落实好市政府外事工作精神。</w:t>
      </w:r>
    </w:p>
    <w:p>
      <w:pPr>
        <w:pageBreakBefore w:val="0"/>
        <w:widowControl/>
        <w:kinsoku/>
        <w:overflowPunct/>
        <w:topLinePunct w:val="0"/>
        <w:bidi w:val="0"/>
        <w:spacing w:line="560" w:lineRule="exact"/>
        <w:ind w:firstLine="294" w:firstLineChars="100"/>
        <w:jc w:val="left"/>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3"/>
          <w:sz w:val="32"/>
          <w:szCs w:val="32"/>
        </w:rPr>
        <w:t>3.</w:t>
      </w:r>
      <w:r>
        <w:rPr>
          <w:rFonts w:hint="eastAsia" w:ascii="仿宋_GB2312" w:hAnsi="仿宋_GB2312" w:eastAsia="仿宋_GB2312" w:cs="仿宋_GB2312"/>
          <w:color w:val="000000"/>
          <w:spacing w:val="-12"/>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12"/>
          <w:sz w:val="32"/>
          <w:szCs w:val="32"/>
        </w:rPr>
        <w:t>政府大型会议的后勤保障服务工作。</w:t>
      </w:r>
    </w:p>
    <w:p>
      <w:pPr>
        <w:pageBreakBefore w:val="0"/>
        <w:widowControl/>
        <w:kinsoku/>
        <w:overflowPunct/>
        <w:topLinePunct w:val="0"/>
        <w:bidi w:val="0"/>
        <w:spacing w:line="560" w:lineRule="exact"/>
        <w:ind w:firstLine="320" w:firstLineChars="100"/>
        <w:jc w:val="left"/>
        <w:textAlignment w:val="auto"/>
        <w:outlineLvl w:val="0"/>
        <w:rPr>
          <w:rFonts w:hint="eastAsia" w:ascii="仿宋_GB2312" w:hAnsi="仿宋_GB2312" w:eastAsia="仿宋_GB2312" w:cs="仿宋_GB2312"/>
          <w:color w:val="000000"/>
          <w:spacing w:val="-13"/>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pacing w:val="-13"/>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13"/>
          <w:sz w:val="32"/>
          <w:szCs w:val="32"/>
        </w:rPr>
        <w:t>政府大型活动及对外的接待服务保障工作。</w:t>
      </w:r>
    </w:p>
    <w:p>
      <w:pPr>
        <w:pageBreakBefore w:val="0"/>
        <w:widowControl/>
        <w:kinsoku/>
        <w:overflowPunct/>
        <w:topLinePunct w:val="0"/>
        <w:bidi w:val="0"/>
        <w:spacing w:line="560" w:lineRule="exact"/>
        <w:ind w:firstLine="294" w:firstLineChars="100"/>
        <w:jc w:val="left"/>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3"/>
          <w:sz w:val="32"/>
          <w:szCs w:val="32"/>
        </w:rPr>
        <w:t>5.</w:t>
      </w:r>
      <w:r>
        <w:rPr>
          <w:rFonts w:hint="eastAsia" w:ascii="仿宋_GB2312" w:hAnsi="仿宋_GB2312" w:eastAsia="仿宋_GB2312" w:cs="仿宋_GB2312"/>
          <w:color w:val="000000"/>
          <w:spacing w:val="-12"/>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12"/>
          <w:sz w:val="32"/>
          <w:szCs w:val="32"/>
        </w:rPr>
        <w:t>政府公务用车的管理调配工作。</w:t>
      </w:r>
    </w:p>
    <w:p>
      <w:pPr>
        <w:pageBreakBefore w:val="0"/>
        <w:widowControl/>
        <w:kinsoku/>
        <w:overflowPunct/>
        <w:topLinePunct w:val="0"/>
        <w:bidi w:val="0"/>
        <w:spacing w:line="560" w:lineRule="exact"/>
        <w:ind w:firstLine="320" w:firstLineChars="100"/>
        <w:jc w:val="left"/>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pacing w:val="-12"/>
          <w:sz w:val="32"/>
          <w:szCs w:val="32"/>
        </w:rPr>
        <w:t>负责政府办的财务、印务工作，保障政务工作的顺利开展。</w:t>
      </w:r>
    </w:p>
    <w:p>
      <w:pPr>
        <w:pageBreakBefore w:val="0"/>
        <w:widowControl/>
        <w:kinsoku/>
        <w:overflowPunct/>
        <w:topLinePunct w:val="0"/>
        <w:bidi w:val="0"/>
        <w:spacing w:line="560" w:lineRule="exact"/>
        <w:ind w:firstLine="296" w:firstLineChars="100"/>
        <w:jc w:val="left"/>
        <w:textAlignment w:val="auto"/>
        <w:outlineLvl w:val="0"/>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color w:val="000000"/>
          <w:spacing w:val="-12"/>
          <w:sz w:val="32"/>
          <w:szCs w:val="32"/>
        </w:rPr>
        <w:t>7.</w:t>
      </w:r>
      <w:r>
        <w:rPr>
          <w:rFonts w:hint="eastAsia" w:ascii="仿宋_GB2312" w:hAnsi="仿宋_GB2312" w:eastAsia="仿宋_GB2312" w:cs="仿宋_GB2312"/>
          <w:color w:val="000000"/>
          <w:spacing w:val="-9"/>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9"/>
          <w:sz w:val="32"/>
          <w:szCs w:val="32"/>
        </w:rPr>
        <w:t>机关大院及区政府家属区管理，统管国有资产，履行其国有资产所有者代表和职</w:t>
      </w:r>
      <w:r>
        <w:rPr>
          <w:rFonts w:hint="eastAsia" w:ascii="仿宋_GB2312" w:hAnsi="仿宋_GB2312" w:eastAsia="仿宋_GB2312" w:cs="仿宋_GB2312"/>
          <w:color w:val="000000"/>
          <w:spacing w:val="-11"/>
          <w:sz w:val="32"/>
          <w:szCs w:val="32"/>
        </w:rPr>
        <w:t>能；负责土地、房产、设施的清查登记、监督检查；确保国有资产的保值、增值。</w:t>
      </w:r>
    </w:p>
    <w:p>
      <w:pPr>
        <w:pageBreakBefore w:val="0"/>
        <w:widowControl/>
        <w:kinsoku/>
        <w:overflowPunct/>
        <w:topLinePunct w:val="0"/>
        <w:bidi w:val="0"/>
        <w:spacing w:line="560" w:lineRule="exact"/>
        <w:ind w:firstLine="320" w:firstLineChars="100"/>
        <w:jc w:val="left"/>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pacing w:val="-12"/>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12"/>
          <w:sz w:val="32"/>
          <w:szCs w:val="32"/>
        </w:rPr>
        <w:t>机关大院基本建设规划的审批和房地产管理。</w:t>
      </w:r>
    </w:p>
    <w:p>
      <w:pPr>
        <w:pageBreakBefore w:val="0"/>
        <w:widowControl/>
        <w:kinsoku/>
        <w:overflowPunct/>
        <w:topLinePunct w:val="0"/>
        <w:bidi w:val="0"/>
        <w:spacing w:line="560" w:lineRule="exact"/>
        <w:ind w:firstLine="296" w:firstLineChars="100"/>
        <w:jc w:val="left"/>
        <w:textAlignment w:val="auto"/>
        <w:outlineLvl w:val="0"/>
        <w:rPr>
          <w:rFonts w:hint="eastAsia"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2"/>
          <w:sz w:val="32"/>
          <w:szCs w:val="32"/>
        </w:rPr>
        <w:t>9.</w:t>
      </w:r>
      <w:r>
        <w:rPr>
          <w:rFonts w:hint="eastAsia" w:ascii="仿宋_GB2312" w:hAnsi="仿宋_GB2312" w:eastAsia="仿宋_GB2312" w:cs="仿宋_GB2312"/>
          <w:color w:val="000000"/>
          <w:spacing w:val="-9"/>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9"/>
          <w:sz w:val="32"/>
          <w:szCs w:val="32"/>
        </w:rPr>
        <w:t>机关大院、区政府家属区的行政管理，保证通讯和水、电、暖、气的供应，承担</w:t>
      </w:r>
      <w:r>
        <w:rPr>
          <w:rFonts w:hint="eastAsia" w:ascii="仿宋_GB2312" w:hAnsi="仿宋_GB2312" w:eastAsia="仿宋_GB2312" w:cs="仿宋_GB2312"/>
          <w:color w:val="000000"/>
          <w:spacing w:val="-10"/>
          <w:sz w:val="32"/>
          <w:szCs w:val="32"/>
        </w:rPr>
        <w:t>环卫、绿化等服务工作。</w:t>
      </w:r>
    </w:p>
    <w:p>
      <w:pPr>
        <w:pageBreakBefore w:val="0"/>
        <w:widowControl/>
        <w:kinsoku/>
        <w:overflowPunct/>
        <w:topLinePunct w:val="0"/>
        <w:bidi w:val="0"/>
        <w:spacing w:line="560" w:lineRule="exact"/>
        <w:ind w:firstLine="300" w:firstLineChars="100"/>
        <w:jc w:val="left"/>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0"/>
          <w:sz w:val="32"/>
          <w:szCs w:val="32"/>
        </w:rPr>
        <w:t>10.</w:t>
      </w:r>
      <w:r>
        <w:rPr>
          <w:rFonts w:hint="eastAsia" w:ascii="仿宋_GB2312" w:hAnsi="仿宋_GB2312" w:eastAsia="仿宋_GB2312" w:cs="仿宋_GB2312"/>
          <w:color w:val="000000"/>
          <w:spacing w:val="-12"/>
          <w:sz w:val="32"/>
          <w:szCs w:val="32"/>
        </w:rPr>
        <w:t>负责</w:t>
      </w:r>
      <w:r>
        <w:rPr>
          <w:rFonts w:hint="eastAsia" w:ascii="仿宋_GB2312" w:hAnsi="仿宋_GB2312" w:eastAsia="仿宋_GB2312" w:cs="仿宋_GB2312"/>
          <w:color w:val="000000"/>
          <w:spacing w:val="-31"/>
          <w:sz w:val="32"/>
          <w:szCs w:val="32"/>
        </w:rPr>
        <w:t>县</w:t>
      </w:r>
      <w:r>
        <w:rPr>
          <w:rFonts w:hint="eastAsia" w:ascii="仿宋_GB2312" w:hAnsi="仿宋_GB2312" w:eastAsia="仿宋_GB2312" w:cs="仿宋_GB2312"/>
          <w:color w:val="000000"/>
          <w:spacing w:val="-12"/>
          <w:sz w:val="32"/>
          <w:szCs w:val="32"/>
        </w:rPr>
        <w:t>机关大院及区政府家属区的治安保卫、交通安全和消防工作。</w:t>
      </w:r>
    </w:p>
    <w:p>
      <w:pPr>
        <w:pageBreakBefore w:val="0"/>
        <w:widowControl/>
        <w:kinsoku/>
        <w:overflowPunct/>
        <w:topLinePunct w:val="0"/>
        <w:bidi w:val="0"/>
        <w:spacing w:line="560" w:lineRule="exact"/>
        <w:ind w:firstLine="296" w:firstLineChars="100"/>
        <w:jc w:val="left"/>
        <w:textAlignment w:val="auto"/>
        <w:outlineLvl w:val="0"/>
        <w:rPr>
          <w:rFonts w:ascii="仿宋" w:hAnsi="仿宋" w:eastAsia="仿宋" w:cs="仿宋_GB2312"/>
          <w:sz w:val="32"/>
          <w:szCs w:val="32"/>
        </w:rPr>
      </w:pPr>
      <w:r>
        <w:rPr>
          <w:rFonts w:hint="eastAsia" w:ascii="仿宋_GB2312" w:hAnsi="仿宋_GB2312" w:eastAsia="仿宋_GB2312" w:cs="仿宋_GB2312"/>
          <w:color w:val="000000"/>
          <w:spacing w:val="-12"/>
          <w:sz w:val="32"/>
          <w:szCs w:val="32"/>
        </w:rPr>
        <w:t>11.</w:t>
      </w:r>
      <w:r>
        <w:rPr>
          <w:rFonts w:hint="eastAsia" w:ascii="仿宋_GB2312" w:hAnsi="仿宋_GB2312" w:eastAsia="仿宋_GB2312" w:cs="仿宋_GB2312"/>
          <w:sz w:val="32"/>
          <w:szCs w:val="32"/>
        </w:rPr>
        <w:t>承办县政府交办的其他事项</w:t>
      </w:r>
    </w:p>
    <w:p>
      <w:pPr>
        <w:pageBreakBefore w:val="0"/>
        <w:kinsoku/>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（三）人员概况。</w:t>
      </w:r>
    </w:p>
    <w:p>
      <w:pPr>
        <w:pageBreakBefore w:val="0"/>
        <w:kinsoku/>
        <w:overflowPunct/>
        <w:topLinePunct w:val="0"/>
        <w:bidi w:val="0"/>
        <w:spacing w:line="560" w:lineRule="exact"/>
        <w:ind w:firstLine="640" w:firstLineChars="200"/>
        <w:textAlignment w:val="auto"/>
        <w:rPr>
          <w:rFonts w:ascii="仿宋" w:hAnsi="仿宋" w:eastAsia="仿宋" w:cs="仿宋_GB2312"/>
          <w:sz w:val="32"/>
          <w:szCs w:val="32"/>
        </w:rPr>
      </w:pPr>
      <w:r>
        <w:rPr>
          <w:rFonts w:hint="eastAsia" w:ascii="仿宋_GB2312" w:hAnsi="宋体" w:eastAsia="仿宋_GB2312" w:cs="宋体"/>
          <w:kern w:val="0"/>
          <w:sz w:val="32"/>
          <w:szCs w:val="32"/>
        </w:rPr>
        <w:t>总编制</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名,其中:</w:t>
      </w:r>
      <w:r>
        <w:rPr>
          <w:rFonts w:hint="eastAsia" w:ascii="仿宋_GB2312" w:hAnsi="宋体" w:eastAsia="仿宋_GB2312" w:cs="宋体"/>
          <w:kern w:val="0"/>
          <w:sz w:val="32"/>
          <w:szCs w:val="32"/>
          <w:lang w:eastAsia="zh-CN"/>
        </w:rPr>
        <w:t>事业</w:t>
      </w:r>
      <w:r>
        <w:rPr>
          <w:rFonts w:hint="eastAsia" w:ascii="仿宋_GB2312" w:hAnsi="宋体" w:eastAsia="仿宋_GB2312" w:cs="宋体"/>
          <w:kern w:val="0"/>
          <w:sz w:val="32"/>
          <w:szCs w:val="32"/>
        </w:rPr>
        <w:t>编制</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名,事业</w:t>
      </w:r>
      <w:r>
        <w:rPr>
          <w:rFonts w:hint="eastAsia" w:ascii="仿宋_GB2312" w:hAnsi="宋体" w:eastAsia="仿宋_GB2312" w:cs="宋体"/>
          <w:kern w:val="0"/>
          <w:sz w:val="32"/>
          <w:szCs w:val="32"/>
          <w:lang w:eastAsia="zh-CN"/>
        </w:rPr>
        <w:t>工勤</w:t>
      </w:r>
      <w:r>
        <w:rPr>
          <w:rFonts w:hint="eastAsia" w:ascii="仿宋_GB2312" w:hAnsi="宋体" w:eastAsia="仿宋_GB2312" w:cs="宋体"/>
          <w:kern w:val="0"/>
          <w:sz w:val="32"/>
          <w:szCs w:val="32"/>
        </w:rPr>
        <w:t>编制</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名。在职人员总数</w:t>
      </w: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名，其中：</w:t>
      </w:r>
      <w:r>
        <w:rPr>
          <w:rFonts w:hint="eastAsia" w:ascii="仿宋_GB2312" w:hAnsi="宋体" w:eastAsia="仿宋_GB2312" w:cs="宋体"/>
          <w:kern w:val="0"/>
          <w:sz w:val="32"/>
          <w:szCs w:val="32"/>
          <w:lang w:eastAsia="zh-CN"/>
        </w:rPr>
        <w:t>事业</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名，事业</w:t>
      </w:r>
      <w:r>
        <w:rPr>
          <w:rFonts w:hint="eastAsia" w:ascii="仿宋_GB2312" w:hAnsi="宋体" w:eastAsia="仿宋_GB2312" w:cs="宋体"/>
          <w:kern w:val="0"/>
          <w:sz w:val="32"/>
          <w:szCs w:val="32"/>
          <w:lang w:eastAsia="zh-CN"/>
        </w:rPr>
        <w:t>工勤</w:t>
      </w:r>
      <w:r>
        <w:rPr>
          <w:rFonts w:hint="eastAsia" w:ascii="仿宋_GB2312" w:hAnsi="宋体" w:eastAsia="仿宋_GB2312" w:cs="宋体"/>
          <w:kern w:val="0"/>
          <w:sz w:val="32"/>
          <w:szCs w:val="32"/>
        </w:rPr>
        <w:t>人员</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名；</w:t>
      </w:r>
    </w:p>
    <w:p>
      <w:pPr>
        <w:pageBreakBefore w:val="0"/>
        <w:kinsoku/>
        <w:overflowPunct/>
        <w:topLinePunct w:val="0"/>
        <w:bidi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二、部门财政资金收支情况</w:t>
      </w:r>
    </w:p>
    <w:p>
      <w:pPr>
        <w:pageBreakBefore w:val="0"/>
        <w:kinsoku/>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（一）部门财政资金收入情况。</w:t>
      </w:r>
    </w:p>
    <w:p>
      <w:pPr>
        <w:pageBreakBefore w:val="0"/>
        <w:kinsoku/>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1104.02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1101.62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99.78</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numPr>
          <w:ilvl w:val="0"/>
          <w:numId w:val="6"/>
        </w:numPr>
        <w:kinsoku/>
        <w:overflowPunct/>
        <w:topLinePunct w:val="0"/>
        <w:bidi w:val="0"/>
        <w:spacing w:line="560" w:lineRule="exact"/>
        <w:ind w:left="0" w:leftChars="0" w:firstLine="640" w:firstLineChars="200"/>
        <w:textAlignment w:val="auto"/>
        <w:rPr>
          <w:rFonts w:ascii="仿宋" w:hAnsi="仿宋" w:eastAsia="仿宋" w:cs="仿宋_GB2312"/>
          <w:sz w:val="32"/>
          <w:szCs w:val="32"/>
        </w:rPr>
      </w:pPr>
      <w:r>
        <w:rPr>
          <w:rFonts w:ascii="仿宋" w:hAnsi="仿宋" w:eastAsia="仿宋" w:cs="仿宋_GB2312"/>
          <w:sz w:val="32"/>
          <w:szCs w:val="32"/>
        </w:rPr>
        <w:t>部门财政资金支出情况。</w:t>
      </w:r>
    </w:p>
    <w:p>
      <w:pPr>
        <w:pageBreakBefore w:val="0"/>
        <w:numPr>
          <w:ilvl w:val="0"/>
          <w:numId w:val="0"/>
        </w:numPr>
        <w:kinsoku/>
        <w:overflowPunct/>
        <w:topLinePunct w:val="0"/>
        <w:bidi w:val="0"/>
        <w:spacing w:line="560" w:lineRule="exact"/>
        <w:ind w:leftChars="200" w:firstLine="640" w:firstLineChars="200"/>
        <w:textAlignment w:val="auto"/>
        <w:rPr>
          <w:rFonts w:ascii="仿宋" w:hAnsi="仿宋" w:eastAsia="仿宋"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1104.02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676.98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61.3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427.04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38.7</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numPr>
          <w:ilvl w:val="0"/>
          <w:numId w:val="0"/>
        </w:numPr>
        <w:kinsoku/>
        <w:overflowPunct/>
        <w:topLinePunct w:val="0"/>
        <w:bidi w:val="0"/>
        <w:spacing w:line="560" w:lineRule="exact"/>
        <w:ind w:left="640" w:leftChars="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ascii="黑体" w:hAnsi="黑体" w:eastAsia="黑体" w:cs="黑体"/>
          <w:sz w:val="32"/>
          <w:szCs w:val="32"/>
        </w:rPr>
        <w:t>部门整体预算绩效管理情况</w:t>
      </w:r>
    </w:p>
    <w:p>
      <w:pPr>
        <w:pageBreakBefore w:val="0"/>
        <w:numPr>
          <w:ilvl w:val="0"/>
          <w:numId w:val="0"/>
        </w:numPr>
        <w:kinsoku/>
        <w:overflowPunct/>
        <w:topLinePunct w:val="0"/>
        <w:bidi w:val="0"/>
        <w:spacing w:line="560" w:lineRule="exact"/>
        <w:ind w:left="640" w:leftChars="0"/>
        <w:textAlignment w:val="auto"/>
        <w:rPr>
          <w:rFonts w:ascii="仿宋" w:hAnsi="仿宋" w:eastAsia="仿宋" w:cs="仿宋_GB2312"/>
          <w:sz w:val="32"/>
          <w:szCs w:val="32"/>
        </w:rPr>
      </w:pPr>
      <w:r>
        <w:rPr>
          <w:rFonts w:ascii="仿宋" w:hAnsi="仿宋" w:eastAsia="仿宋" w:cs="仿宋_GB2312"/>
          <w:sz w:val="32"/>
          <w:szCs w:val="32"/>
        </w:rPr>
        <w:t>（一）部门预算管理。</w:t>
      </w:r>
    </w:p>
    <w:p>
      <w:pPr>
        <w:pageBreakBefore w:val="0"/>
        <w:kinsoku/>
        <w:overflowPunct/>
        <w:topLinePunct w:val="0"/>
        <w:bidi w:val="0"/>
        <w:spacing w:line="560" w:lineRule="exact"/>
        <w:ind w:firstLine="640" w:firstLineChars="200"/>
        <w:textAlignment w:val="auto"/>
        <w:rPr>
          <w:rFonts w:ascii="仿宋" w:hAnsi="仿宋" w:eastAsia="仿宋" w:cs="仿宋_GB2312"/>
          <w:sz w:val="32"/>
          <w:szCs w:val="32"/>
        </w:rPr>
      </w:pPr>
      <w:r>
        <w:rPr>
          <w:rFonts w:eastAsia="仿宋_GB2312"/>
          <w:sz w:val="32"/>
          <w:szCs w:val="32"/>
        </w:rPr>
        <w:t>根据2018年度预算编制工作会议精神，</w:t>
      </w:r>
      <w:r>
        <w:rPr>
          <w:rFonts w:eastAsia="仿宋_GB2312"/>
          <w:color w:val="333333"/>
          <w:sz w:val="32"/>
          <w:szCs w:val="32"/>
          <w:shd w:val="clear" w:color="auto" w:fill="FFFFFF"/>
        </w:rPr>
        <w:t>结合单位具体情况及2017年编制中出现的问题专门召开算编制工作会，提出2018年预算编制要求及注意事项：加强综合预算管理，严格执行财经纪律，控制行政运行支出，优化项目支出结构，强化项目支出绩效目标，着力提高预算管理科学化精细化水平，提高预算编制质量执行管理情况</w:t>
      </w:r>
      <w:r>
        <w:rPr>
          <w:rFonts w:eastAsia="仿宋_GB2312"/>
          <w:sz w:val="32"/>
          <w:szCs w:val="32"/>
        </w:rPr>
        <w:t>。</w:t>
      </w:r>
    </w:p>
    <w:p>
      <w:pPr>
        <w:pageBreakBefore w:val="0"/>
        <w:kinsoku/>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（二）专项预算管理。</w:t>
      </w:r>
    </w:p>
    <w:p>
      <w:pPr>
        <w:pageBreakBefore w:val="0"/>
        <w:kinsoku/>
        <w:overflowPunct/>
        <w:topLinePunct w:val="0"/>
        <w:bidi w:val="0"/>
        <w:spacing w:line="56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无专项</w:t>
      </w:r>
    </w:p>
    <w:p>
      <w:pPr>
        <w:pageBreakBefore w:val="0"/>
        <w:kinsoku/>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（三）结果应用情况。</w:t>
      </w:r>
    </w:p>
    <w:p>
      <w:pPr>
        <w:pageBreakBefore w:val="0"/>
        <w:numPr>
          <w:ilvl w:val="0"/>
          <w:numId w:val="0"/>
        </w:numPr>
        <w:kinsoku/>
        <w:overflowPunct/>
        <w:topLinePunct w:val="0"/>
        <w:bidi w:val="0"/>
        <w:spacing w:line="560" w:lineRule="exact"/>
        <w:ind w:firstLine="640"/>
        <w:textAlignment w:val="auto"/>
        <w:rPr>
          <w:rFonts w:hint="eastAsia" w:ascii="仿宋_GB2312" w:eastAsia="仿宋_GB2312"/>
          <w:color w:val="000000"/>
          <w:sz w:val="32"/>
          <w:szCs w:val="32"/>
        </w:rPr>
      </w:pPr>
      <w:r>
        <w:rPr>
          <w:rFonts w:hint="eastAsia" w:ascii="仿宋_GB2312" w:eastAsia="仿宋_GB2312"/>
          <w:color w:val="000000"/>
          <w:sz w:val="32"/>
          <w:szCs w:val="32"/>
        </w:rPr>
        <w:t>认真组织局机关开展绩效评价自评工作。并</w:t>
      </w:r>
      <w:r>
        <w:rPr>
          <w:rFonts w:hint="eastAsia" w:ascii="仿宋_GB2312" w:eastAsia="仿宋_GB2312"/>
          <w:color w:val="000000"/>
          <w:sz w:val="32"/>
          <w:szCs w:val="32"/>
          <w:lang w:eastAsia="zh-CN"/>
        </w:rPr>
        <w:t>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年整体支出开展绩效自评，自评得分</w:t>
      </w:r>
      <w:r>
        <w:rPr>
          <w:rFonts w:hint="eastAsia" w:ascii="仿宋_GB2312" w:eastAsia="仿宋_GB2312"/>
          <w:color w:val="000000"/>
          <w:sz w:val="32"/>
          <w:szCs w:val="32"/>
          <w:lang w:val="en-US" w:eastAsia="zh-CN"/>
        </w:rPr>
        <w:t>91</w:t>
      </w:r>
      <w:r>
        <w:rPr>
          <w:rFonts w:hint="eastAsia" w:ascii="仿宋_GB2312" w:eastAsia="仿宋_GB2312"/>
          <w:color w:val="000000"/>
          <w:sz w:val="32"/>
          <w:szCs w:val="32"/>
        </w:rPr>
        <w:t>分。</w:t>
      </w:r>
    </w:p>
    <w:p>
      <w:pPr>
        <w:pageBreakBefore w:val="0"/>
        <w:numPr>
          <w:ilvl w:val="0"/>
          <w:numId w:val="0"/>
        </w:numPr>
        <w:kinsoku/>
        <w:overflowPunct/>
        <w:topLinePunct w:val="0"/>
        <w:bidi w:val="0"/>
        <w:spacing w:line="560" w:lineRule="exact"/>
        <w:ind w:firstLine="640"/>
        <w:textAlignment w:val="auto"/>
        <w:rPr>
          <w:rFonts w:hint="eastAsia" w:ascii="仿宋_GB2312" w:eastAsia="仿宋_GB2312"/>
          <w:color w:val="000000"/>
          <w:sz w:val="32"/>
          <w:szCs w:val="32"/>
        </w:rPr>
      </w:pPr>
    </w:p>
    <w:p>
      <w:pPr>
        <w:pageBreakBefore w:val="0"/>
        <w:kinsoku/>
        <w:overflowPunct/>
        <w:topLinePunct w:val="0"/>
        <w:bidi w:val="0"/>
        <w:spacing w:line="560" w:lineRule="exact"/>
        <w:jc w:val="center"/>
        <w:textAlignment w:val="auto"/>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 xml:space="preserve"> </w:t>
      </w:r>
    </w:p>
    <w:p>
      <w:pPr>
        <w:pageBreakBefore w:val="0"/>
        <w:kinsoku/>
        <w:overflowPunct/>
        <w:topLinePunct w:val="0"/>
        <w:bidi w:val="0"/>
        <w:spacing w:line="560" w:lineRule="exact"/>
        <w:jc w:val="center"/>
        <w:textAlignment w:val="auto"/>
        <w:rPr>
          <w:rFonts w:hint="eastAsia" w:ascii="黑体" w:hAnsi="黑体" w:eastAsia="黑体"/>
          <w:color w:val="000000"/>
          <w:sz w:val="32"/>
          <w:szCs w:val="32"/>
        </w:rPr>
      </w:pPr>
      <w:r>
        <w:rPr>
          <w:rFonts w:hint="eastAsia" w:ascii="黑体" w:hAnsi="黑体" w:eastAsia="黑体"/>
          <w:color w:val="000000"/>
          <w:sz w:val="32"/>
          <w:szCs w:val="32"/>
        </w:rPr>
        <w:t>201</w:t>
      </w:r>
      <w:r>
        <w:rPr>
          <w:rFonts w:hint="eastAsia" w:ascii="黑体" w:hAnsi="黑体" w:eastAsia="黑体"/>
          <w:color w:val="000000"/>
          <w:sz w:val="32"/>
          <w:szCs w:val="32"/>
          <w:lang w:val="en-US" w:eastAsia="zh-CN"/>
        </w:rPr>
        <w:t>8</w:t>
      </w:r>
      <w:r>
        <w:rPr>
          <w:rFonts w:hint="eastAsia" w:ascii="黑体" w:hAnsi="黑体" w:eastAsia="黑体"/>
          <w:color w:val="000000"/>
          <w:sz w:val="32"/>
          <w:szCs w:val="32"/>
        </w:rPr>
        <w:t>年部门整体支出绩效评价得分表</w:t>
      </w:r>
    </w:p>
    <w:tbl>
      <w:tblPr>
        <w:tblStyle w:val="15"/>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hint="eastAsia" w:ascii="宋体" w:hAnsi="宋体" w:cs="宋体"/>
                <w:b/>
                <w:bCs/>
                <w:color w:val="000000"/>
                <w:kern w:val="0"/>
                <w:sz w:val="20"/>
                <w:szCs w:val="20"/>
              </w:rPr>
            </w:pPr>
            <w:r>
              <w:rPr>
                <w:rFonts w:hint="eastAsia" w:ascii="宋体" w:hAnsi="宋体" w:cs="宋体"/>
                <w:b/>
                <w:bCs/>
                <w:color w:val="000000"/>
                <w:kern w:val="0"/>
                <w:sz w:val="20"/>
                <w:szCs w:val="20"/>
              </w:rPr>
              <w:t>得分</w:t>
            </w:r>
          </w:p>
        </w:tc>
      </w:tr>
      <w:tr>
        <w:tblPrEx>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部门决策（25分）</w:t>
            </w:r>
          </w:p>
        </w:tc>
        <w:tc>
          <w:tcPr>
            <w:tcW w:w="2268" w:type="dxa"/>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目标任务（15分）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相关性（5分）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明确性（5分）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合理性（5分）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预算编制（10分）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测算依据（5分）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327" w:hRule="atLeast"/>
        </w:trPr>
        <w:tc>
          <w:tcPr>
            <w:tcW w:w="1702" w:type="dxa"/>
            <w:vMerge w:val="continue"/>
            <w:tcBorders>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目标管理（5分）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综合管理（30分）</w:t>
            </w:r>
          </w:p>
        </w:tc>
        <w:tc>
          <w:tcPr>
            <w:tcW w:w="2268" w:type="dxa"/>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专项资金分配时限（2分）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省级财力专项预算分配时限（1分）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中央专款分配合规率（1分）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中期评估（2分）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执行中期评估（2分）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绩效监控（5分）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预算执行进度监控（2分）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绩效目标动态监控（3分）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非税收入执收情况（2分）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非税收入征收情况（1分）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非税收入上缴情况（1分）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资产管理（6分）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资产管理信息化情况（2分）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行政事业单位资产报告情况（2分）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资产管理与预算管理相结合（2分）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内控制度管理（2分）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内部控制度健全完整（2分）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信息公开（6分）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预算公开（2分）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决算公开（2分）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绩效信息公开（2分）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绩效评价（5分）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绩效评价开展（2分）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评价结果应用（3分）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left"/>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部门绩效情况（45分）</w:t>
            </w:r>
          </w:p>
        </w:tc>
        <w:tc>
          <w:tcPr>
            <w:tcW w:w="2268" w:type="dxa"/>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履职成效（20分）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部门特性指标</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18</w:t>
            </w:r>
          </w:p>
        </w:tc>
      </w:tr>
      <w:tr>
        <w:tblPrEx>
          <w:tblLayout w:type="fixed"/>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r>
              <w:rPr>
                <w:rFonts w:hint="eastAsia" w:ascii="宋体" w:hAnsi="宋体" w:cs="宋体"/>
                <w:color w:val="000000"/>
                <w:kern w:val="0"/>
                <w:sz w:val="20"/>
                <w:szCs w:val="20"/>
              </w:rPr>
              <w:t>可持续发展能力（15分）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重点改革（重点工作）完成情况（5分）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科技（制度、方法、机制等）创新（5分）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人才培养（5分）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restart"/>
            <w:tcBorders>
              <w:top w:val="nil"/>
              <w:left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满意度（10分）</w:t>
            </w: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协作部门满意度（3分）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管理对象满意度（3分）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2268" w:type="dxa"/>
            <w:vMerge w:val="continue"/>
            <w:tcBorders>
              <w:left w:val="single" w:color="auto" w:sz="4" w:space="0"/>
              <w:bottom w:val="single" w:color="auto" w:sz="4" w:space="0"/>
              <w:right w:val="single" w:color="auto" w:sz="4" w:space="0"/>
            </w:tcBorders>
            <w:vAlign w:val="center"/>
          </w:tcPr>
          <w:p>
            <w:pPr>
              <w:pageBreakBefore w:val="0"/>
              <w:widowControl/>
              <w:kinsoku/>
              <w:overflowPunct/>
              <w:topLinePunct w:val="0"/>
              <w:bidi w:val="0"/>
              <w:spacing w:line="560" w:lineRule="exact"/>
              <w:jc w:val="left"/>
              <w:textAlignment w:val="auto"/>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pageBreakBefore w:val="0"/>
              <w:widowControl/>
              <w:kinsoku/>
              <w:overflowPunct/>
              <w:topLinePunct w:val="0"/>
              <w:bidi w:val="0"/>
              <w:spacing w:line="5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社会公众满意度（4分）</w:t>
            </w:r>
          </w:p>
        </w:tc>
        <w:tc>
          <w:tcPr>
            <w:tcW w:w="2126" w:type="dxa"/>
            <w:tcBorders>
              <w:top w:val="nil"/>
              <w:left w:val="nil"/>
              <w:bottom w:val="single" w:color="auto" w:sz="4" w:space="0"/>
              <w:right w:val="single" w:color="auto" w:sz="4" w:space="0"/>
            </w:tcBorders>
            <w:vAlign w:val="top"/>
          </w:tcPr>
          <w:p>
            <w:pPr>
              <w:pageBreakBefore w:val="0"/>
              <w:widowControl/>
              <w:kinsoku/>
              <w:overflowPunct/>
              <w:topLinePunct w:val="0"/>
              <w:bidi w:val="0"/>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bl>
    <w:p>
      <w:pPr>
        <w:pageBreakBefore w:val="0"/>
        <w:numPr>
          <w:ilvl w:val="0"/>
          <w:numId w:val="0"/>
        </w:numPr>
        <w:kinsoku/>
        <w:overflowPunct/>
        <w:topLinePunct w:val="0"/>
        <w:bidi w:val="0"/>
        <w:spacing w:line="560" w:lineRule="exact"/>
        <w:textAlignment w:val="auto"/>
        <w:rPr>
          <w:rFonts w:hint="eastAsia" w:ascii="仿宋_GB2312" w:eastAsia="仿宋_GB2312"/>
          <w:color w:val="000000"/>
          <w:sz w:val="32"/>
          <w:szCs w:val="32"/>
        </w:rPr>
      </w:pPr>
    </w:p>
    <w:p>
      <w:pPr>
        <w:pageBreakBefore w:val="0"/>
        <w:kinsoku/>
        <w:overflowPunct/>
        <w:topLinePunct w:val="0"/>
        <w:bidi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四、评价结论及建议</w:t>
      </w:r>
    </w:p>
    <w:p>
      <w:pPr>
        <w:pageBreakBefore w:val="0"/>
        <w:kinsoku/>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（一）评价结论。</w:t>
      </w:r>
    </w:p>
    <w:p>
      <w:pPr>
        <w:pageBreakBefore w:val="0"/>
        <w:kinsoku/>
        <w:overflowPunct/>
        <w:topLinePunct w:val="0"/>
        <w:bidi w:val="0"/>
        <w:spacing w:line="560" w:lineRule="exact"/>
        <w:ind w:firstLine="640" w:firstLineChars="200"/>
        <w:textAlignment w:val="auto"/>
        <w:rPr>
          <w:rFonts w:hint="eastAsia" w:ascii="仿宋" w:hAnsi="仿宋" w:eastAsia="仿宋_GB2312" w:cs="仿宋_GB2312"/>
          <w:sz w:val="32"/>
          <w:szCs w:val="32"/>
          <w:lang w:eastAsia="zh-CN"/>
        </w:rPr>
      </w:pPr>
      <w:r>
        <w:rPr>
          <w:rFonts w:eastAsia="仿宋_GB2312"/>
          <w:color w:val="333333"/>
          <w:sz w:val="32"/>
          <w:szCs w:val="32"/>
          <w:shd w:val="clear" w:color="auto" w:fill="FFFFFF"/>
        </w:rPr>
        <w:t>单位2018年部门预算支出在预算编制、预算执行、综合管理、整体效益等方面均按要求按规定执行</w:t>
      </w:r>
      <w:r>
        <w:rPr>
          <w:rFonts w:hint="eastAsia" w:eastAsia="仿宋_GB2312"/>
          <w:color w:val="333333"/>
          <w:sz w:val="32"/>
          <w:szCs w:val="32"/>
          <w:shd w:val="clear" w:color="auto" w:fill="FFFFFF"/>
          <w:lang w:eastAsia="zh-CN"/>
        </w:rPr>
        <w:t>。</w:t>
      </w:r>
    </w:p>
    <w:p>
      <w:pPr>
        <w:pageBreakBefore w:val="0"/>
        <w:kinsoku/>
        <w:overflowPunct/>
        <w:topLinePunct w:val="0"/>
        <w:bidi w:val="0"/>
        <w:spacing w:line="560" w:lineRule="exact"/>
        <w:ind w:firstLine="640" w:firstLineChars="200"/>
        <w:textAlignment w:val="auto"/>
        <w:rPr>
          <w:rFonts w:ascii="仿宋" w:hAnsi="仿宋" w:eastAsia="仿宋" w:cs="仿宋_GB2312"/>
          <w:sz w:val="32"/>
          <w:szCs w:val="32"/>
        </w:rPr>
      </w:pPr>
    </w:p>
    <w:p>
      <w:pPr>
        <w:pageBreakBefore w:val="0"/>
        <w:numPr>
          <w:ilvl w:val="0"/>
          <w:numId w:val="7"/>
        </w:numPr>
        <w:kinsoku/>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存在问题。</w:t>
      </w:r>
    </w:p>
    <w:p>
      <w:pPr>
        <w:pageBreakBefore w:val="0"/>
        <w:kinsoku/>
        <w:overflowPunct/>
        <w:topLinePunct w:val="0"/>
        <w:bidi w:val="0"/>
        <w:spacing w:line="560" w:lineRule="exact"/>
        <w:ind w:firstLine="640" w:firstLineChars="200"/>
        <w:textAlignment w:val="auto"/>
        <w:rPr>
          <w:rFonts w:hint="default" w:ascii="仿宋" w:hAnsi="仿宋" w:eastAsia="仿宋" w:cs="仿宋_GB2312"/>
          <w:sz w:val="32"/>
          <w:szCs w:val="32"/>
          <w:lang w:val="en-US" w:eastAsia="zh-CN"/>
        </w:rPr>
      </w:pPr>
      <w:r>
        <w:rPr>
          <w:rFonts w:eastAsia="仿宋_GB2312"/>
          <w:color w:val="333333"/>
          <w:sz w:val="32"/>
          <w:szCs w:val="32"/>
          <w:shd w:val="clear" w:color="auto" w:fill="FFFFFF"/>
        </w:rPr>
        <w:t>单位在预算编制上精细化和科学化不够</w:t>
      </w:r>
      <w:r>
        <w:rPr>
          <w:rFonts w:hint="eastAsia" w:eastAsia="仿宋_GB2312"/>
          <w:color w:val="333333"/>
          <w:sz w:val="32"/>
          <w:szCs w:val="32"/>
          <w:shd w:val="clear" w:color="auto" w:fill="FFFFFF"/>
          <w:lang w:eastAsia="zh-CN"/>
        </w:rPr>
        <w:t>，相关制度不够健全。</w:t>
      </w:r>
    </w:p>
    <w:p>
      <w:pPr>
        <w:pageBreakBefore w:val="0"/>
        <w:numPr>
          <w:ilvl w:val="0"/>
          <w:numId w:val="0"/>
        </w:numPr>
        <w:kinsoku/>
        <w:overflowPunct/>
        <w:topLinePunct w:val="0"/>
        <w:bidi w:val="0"/>
        <w:spacing w:line="560" w:lineRule="exact"/>
        <w:textAlignment w:val="auto"/>
        <w:rPr>
          <w:rFonts w:hint="eastAsia" w:ascii="仿宋" w:hAnsi="仿宋" w:eastAsia="仿宋" w:cs="仿宋_GB2312"/>
          <w:sz w:val="32"/>
          <w:szCs w:val="32"/>
          <w:lang w:val="en-US" w:eastAsia="zh-CN"/>
        </w:rPr>
      </w:pPr>
    </w:p>
    <w:p>
      <w:pPr>
        <w:pageBreakBefore w:val="0"/>
        <w:numPr>
          <w:ilvl w:val="0"/>
          <w:numId w:val="7"/>
        </w:numPr>
        <w:kinsoku/>
        <w:overflowPunct/>
        <w:topLinePunct w:val="0"/>
        <w:bidi w:val="0"/>
        <w:spacing w:line="560" w:lineRule="exact"/>
        <w:ind w:left="0" w:leftChars="0" w:firstLine="640" w:firstLineChars="200"/>
        <w:textAlignment w:val="auto"/>
        <w:rPr>
          <w:rFonts w:ascii="仿宋" w:hAnsi="仿宋" w:eastAsia="仿宋" w:cs="仿宋_GB2312"/>
          <w:sz w:val="32"/>
          <w:szCs w:val="32"/>
        </w:rPr>
      </w:pPr>
      <w:r>
        <w:rPr>
          <w:rFonts w:ascii="仿宋" w:hAnsi="仿宋" w:eastAsia="仿宋" w:cs="仿宋_GB2312"/>
          <w:sz w:val="32"/>
          <w:szCs w:val="32"/>
        </w:rPr>
        <w:t>改进建议。</w:t>
      </w: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r>
        <w:rPr>
          <w:rFonts w:hint="eastAsia" w:ascii="仿宋_GB2312" w:hAnsi="仿宋_GB2312" w:eastAsia="仿宋_GB2312" w:cs="仿宋_GB2312"/>
          <w:sz w:val="32"/>
          <w:szCs w:val="32"/>
          <w:lang w:val="en-US" w:eastAsia="zh-CN"/>
        </w:rPr>
        <w:t>细化预算编制工作，认真做好预算的编制；加强各项制度的建立健全；</w:t>
      </w:r>
      <w:r>
        <w:rPr>
          <w:rStyle w:val="13"/>
          <w:rFonts w:hint="eastAsia" w:ascii="仿宋" w:hAnsi="仿宋" w:eastAsia="仿宋" w:cs="仿宋"/>
          <w:b w:val="0"/>
          <w:bCs w:val="0"/>
          <w:color w:val="4E4C4C"/>
          <w:sz w:val="32"/>
          <w:szCs w:val="32"/>
        </w:rPr>
        <w:t>加大宣传力度，树立绩效管理理念</w:t>
      </w:r>
      <w:r>
        <w:rPr>
          <w:rStyle w:val="13"/>
          <w:rFonts w:hint="eastAsia" w:ascii="仿宋" w:hAnsi="仿宋" w:eastAsia="仿宋" w:cs="仿宋"/>
          <w:b w:val="0"/>
          <w:bCs w:val="0"/>
          <w:color w:val="4E4C4C"/>
          <w:sz w:val="32"/>
          <w:szCs w:val="32"/>
          <w:lang w:eastAsia="zh-CN"/>
        </w:rPr>
        <w:t>；</w:t>
      </w:r>
      <w:r>
        <w:rPr>
          <w:rStyle w:val="13"/>
          <w:rFonts w:hint="eastAsia" w:ascii="仿宋" w:hAnsi="仿宋" w:eastAsia="仿宋" w:cs="仿宋"/>
          <w:b w:val="0"/>
          <w:bCs w:val="0"/>
          <w:color w:val="4E4C4C"/>
          <w:sz w:val="32"/>
          <w:szCs w:val="32"/>
        </w:rPr>
        <w:t>加强学习培训，提升业务能力</w:t>
      </w:r>
      <w:r>
        <w:rPr>
          <w:rStyle w:val="13"/>
          <w:rFonts w:hint="eastAsia" w:ascii="仿宋" w:hAnsi="仿宋" w:eastAsia="仿宋" w:cs="仿宋"/>
          <w:b w:val="0"/>
          <w:bCs w:val="0"/>
          <w:color w:val="4E4C4C"/>
          <w:sz w:val="32"/>
          <w:szCs w:val="32"/>
          <w:lang w:eastAsia="zh-CN"/>
        </w:rPr>
        <w:t>。</w:t>
      </w: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numPr>
          <w:ilvl w:val="0"/>
          <w:numId w:val="0"/>
        </w:numPr>
        <w:kinsoku/>
        <w:overflowPunct/>
        <w:topLinePunct w:val="0"/>
        <w:bidi w:val="0"/>
        <w:spacing w:line="560" w:lineRule="exact"/>
        <w:ind w:firstLine="640" w:firstLineChars="200"/>
        <w:textAlignment w:val="auto"/>
        <w:rPr>
          <w:rStyle w:val="13"/>
          <w:rFonts w:hint="eastAsia" w:ascii="仿宋" w:hAnsi="仿宋" w:eastAsia="仿宋" w:cs="仿宋"/>
          <w:b w:val="0"/>
          <w:bCs w:val="0"/>
          <w:color w:val="4E4C4C"/>
          <w:sz w:val="32"/>
          <w:szCs w:val="32"/>
          <w:lang w:eastAsia="zh-CN"/>
        </w:rPr>
      </w:pPr>
    </w:p>
    <w:p>
      <w:pPr>
        <w:pageBreakBefore w:val="0"/>
        <w:kinsoku/>
        <w:overflowPunct/>
        <w:topLinePunct w:val="0"/>
        <w:bidi w:val="0"/>
        <w:spacing w:line="560" w:lineRule="exact"/>
        <w:jc w:val="center"/>
        <w:textAlignment w:val="auto"/>
        <w:outlineLvl w:val="0"/>
        <w:rPr>
          <w:rStyle w:val="24"/>
          <w:rFonts w:ascii="黑体" w:hAnsi="黑体" w:eastAsia="黑体"/>
          <w:b w:val="0"/>
        </w:rPr>
      </w:pPr>
      <w:bookmarkStart w:id="61"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1"/>
    </w:p>
    <w:p>
      <w:pPr>
        <w:pageBreakBefore w:val="0"/>
        <w:kinsoku/>
        <w:overflowPunct/>
        <w:topLinePunct w:val="0"/>
        <w:bidi w:val="0"/>
        <w:spacing w:line="560" w:lineRule="exact"/>
        <w:jc w:val="center"/>
        <w:textAlignment w:val="auto"/>
        <w:outlineLvl w:val="0"/>
        <w:rPr>
          <w:rFonts w:ascii="仿宋" w:hAnsi="仿宋" w:eastAsia="仿宋"/>
          <w:b/>
          <w:color w:val="000000"/>
          <w:sz w:val="44"/>
          <w:szCs w:val="44"/>
        </w:rPr>
      </w:pPr>
    </w:p>
    <w:p>
      <w:pPr>
        <w:pStyle w:val="3"/>
        <w:pageBreakBefore w:val="0"/>
        <w:kinsoku/>
        <w:overflowPunct/>
        <w:topLinePunct w:val="0"/>
        <w:bidi w:val="0"/>
        <w:spacing w:line="560" w:lineRule="exact"/>
        <w:textAlignment w:val="auto"/>
        <w:rPr>
          <w:rFonts w:ascii="仿宋" w:hAnsi="仿宋" w:eastAsia="仿宋"/>
          <w:color w:val="000000"/>
        </w:rPr>
      </w:pPr>
      <w:bookmarkStart w:id="6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2"/>
    </w:p>
    <w:p>
      <w:pPr>
        <w:pStyle w:val="3"/>
        <w:pageBreakBefore w:val="0"/>
        <w:kinsoku/>
        <w:overflowPunct/>
        <w:topLinePunct w:val="0"/>
        <w:bidi w:val="0"/>
        <w:spacing w:line="560" w:lineRule="exact"/>
        <w:textAlignment w:val="auto"/>
        <w:rPr>
          <w:rFonts w:ascii="仿宋" w:hAnsi="仿宋" w:eastAsia="仿宋"/>
          <w:color w:val="000000"/>
        </w:rPr>
      </w:pPr>
      <w:bookmarkStart w:id="63"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3"/>
    </w:p>
    <w:p>
      <w:pPr>
        <w:pStyle w:val="3"/>
        <w:pageBreakBefore w:val="0"/>
        <w:kinsoku/>
        <w:overflowPunct/>
        <w:topLinePunct w:val="0"/>
        <w:bidi w:val="0"/>
        <w:spacing w:line="560" w:lineRule="exact"/>
        <w:textAlignment w:val="auto"/>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pageBreakBefore w:val="0"/>
        <w:kinsoku/>
        <w:overflowPunct/>
        <w:topLinePunct w:val="0"/>
        <w:bidi w:val="0"/>
        <w:spacing w:line="560" w:lineRule="exact"/>
        <w:textAlignment w:val="auto"/>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pageBreakBefore w:val="0"/>
        <w:kinsoku/>
        <w:overflowPunct/>
        <w:topLinePunct w:val="0"/>
        <w:bidi w:val="0"/>
        <w:spacing w:line="560" w:lineRule="exact"/>
        <w:textAlignment w:val="auto"/>
        <w:rPr>
          <w:rFonts w:ascii="仿宋" w:hAnsi="仿宋" w:eastAsia="仿宋"/>
          <w:color w:val="000000"/>
        </w:rPr>
      </w:pPr>
      <w:bookmarkStart w:id="6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6"/>
    </w:p>
    <w:p>
      <w:pPr>
        <w:pStyle w:val="3"/>
        <w:pageBreakBefore w:val="0"/>
        <w:kinsoku/>
        <w:overflowPunct/>
        <w:topLinePunct w:val="0"/>
        <w:bidi w:val="0"/>
        <w:spacing w:line="560" w:lineRule="exact"/>
        <w:textAlignment w:val="auto"/>
        <w:rPr>
          <w:rFonts w:ascii="仿宋" w:hAnsi="仿宋" w:eastAsia="仿宋"/>
          <w:color w:val="000000"/>
        </w:rPr>
      </w:pPr>
      <w:bookmarkStart w:id="6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pageBreakBefore w:val="0"/>
        <w:kinsoku/>
        <w:overflowPunct/>
        <w:topLinePunct w:val="0"/>
        <w:bidi w:val="0"/>
        <w:spacing w:line="560" w:lineRule="exact"/>
        <w:textAlignment w:val="auto"/>
        <w:rPr>
          <w:rFonts w:ascii="仿宋" w:hAnsi="仿宋" w:eastAsia="仿宋"/>
          <w:color w:val="000000"/>
        </w:rPr>
      </w:pPr>
      <w:bookmarkStart w:id="6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8"/>
    </w:p>
    <w:p>
      <w:pPr>
        <w:pStyle w:val="3"/>
        <w:pageBreakBefore w:val="0"/>
        <w:kinsoku/>
        <w:overflowPunct/>
        <w:topLinePunct w:val="0"/>
        <w:bidi w:val="0"/>
        <w:spacing w:line="560" w:lineRule="exact"/>
        <w:textAlignment w:val="auto"/>
        <w:rPr>
          <w:rFonts w:ascii="仿宋" w:hAnsi="仿宋" w:eastAsia="仿宋"/>
          <w:color w:val="000000"/>
        </w:rPr>
      </w:pPr>
      <w:bookmarkStart w:id="6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9"/>
    </w:p>
    <w:p>
      <w:pPr>
        <w:pStyle w:val="3"/>
        <w:pageBreakBefore w:val="0"/>
        <w:kinsoku/>
        <w:overflowPunct/>
        <w:topLinePunct w:val="0"/>
        <w:bidi w:val="0"/>
        <w:spacing w:line="560" w:lineRule="exact"/>
        <w:textAlignment w:val="auto"/>
        <w:rPr>
          <w:rFonts w:ascii="仿宋" w:hAnsi="仿宋" w:eastAsia="仿宋"/>
          <w:color w:val="000000"/>
        </w:rPr>
      </w:pPr>
      <w:bookmarkStart w:id="7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0"/>
    </w:p>
    <w:p>
      <w:pPr>
        <w:pStyle w:val="3"/>
        <w:pageBreakBefore w:val="0"/>
        <w:kinsoku/>
        <w:overflowPunct/>
        <w:topLinePunct w:val="0"/>
        <w:bidi w:val="0"/>
        <w:spacing w:line="560" w:lineRule="exact"/>
        <w:textAlignment w:val="auto"/>
        <w:rPr>
          <w:rFonts w:ascii="仿宋" w:hAnsi="仿宋" w:eastAsia="仿宋"/>
          <w:color w:val="000000"/>
        </w:rPr>
      </w:pPr>
      <w:bookmarkStart w:id="7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1"/>
    </w:p>
    <w:p>
      <w:pPr>
        <w:pStyle w:val="3"/>
        <w:pageBreakBefore w:val="0"/>
        <w:kinsoku/>
        <w:overflowPunct/>
        <w:topLinePunct w:val="0"/>
        <w:bidi w:val="0"/>
        <w:spacing w:line="560" w:lineRule="exact"/>
        <w:textAlignment w:val="auto"/>
        <w:rPr>
          <w:rFonts w:ascii="仿宋" w:hAnsi="仿宋" w:eastAsia="仿宋"/>
          <w:color w:val="000000"/>
        </w:rPr>
      </w:pPr>
      <w:bookmarkStart w:id="7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2"/>
    </w:p>
    <w:p>
      <w:pPr>
        <w:pStyle w:val="3"/>
        <w:pageBreakBefore w:val="0"/>
        <w:kinsoku/>
        <w:overflowPunct/>
        <w:topLinePunct w:val="0"/>
        <w:bidi w:val="0"/>
        <w:spacing w:line="560" w:lineRule="exact"/>
        <w:textAlignment w:val="auto"/>
        <w:rPr>
          <w:rFonts w:ascii="仿宋" w:hAnsi="仿宋" w:eastAsia="仿宋"/>
          <w:color w:val="000000"/>
        </w:rPr>
      </w:pPr>
      <w:bookmarkStart w:id="7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3"/>
    </w:p>
    <w:p>
      <w:pPr>
        <w:pStyle w:val="3"/>
        <w:pageBreakBefore w:val="0"/>
        <w:kinsoku/>
        <w:overflowPunct/>
        <w:topLinePunct w:val="0"/>
        <w:bidi w:val="0"/>
        <w:spacing w:line="560" w:lineRule="exact"/>
        <w:textAlignment w:val="auto"/>
        <w:rPr>
          <w:rFonts w:ascii="仿宋" w:hAnsi="仿宋" w:eastAsia="仿宋"/>
          <w:color w:val="000000" w:themeColor="text1"/>
        </w:rPr>
      </w:pPr>
      <w:bookmarkStart w:id="7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209693A"/>
    <w:multiLevelType w:val="singleLevel"/>
    <w:tmpl w:val="D209693A"/>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7FC624B3"/>
    <w:multiLevelType w:val="singleLevel"/>
    <w:tmpl w:val="7FC624B3"/>
    <w:lvl w:ilvl="0" w:tentative="0">
      <w:start w:val="2"/>
      <w:numFmt w:val="chineseCounting"/>
      <w:suff w:val="nothing"/>
      <w:lvlText w:val="（%1）"/>
      <w:lvlJc w:val="left"/>
      <w:rPr>
        <w:rFonts w:hint="eastAsia"/>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07F4"/>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A23E8"/>
    <w:rsid w:val="00FD3CC1"/>
    <w:rsid w:val="00FF1E02"/>
    <w:rsid w:val="00FF30B4"/>
    <w:rsid w:val="054461A0"/>
    <w:rsid w:val="0B3E2358"/>
    <w:rsid w:val="0E7542A1"/>
    <w:rsid w:val="10C055FF"/>
    <w:rsid w:val="16BB723D"/>
    <w:rsid w:val="184F27A3"/>
    <w:rsid w:val="1E317C43"/>
    <w:rsid w:val="22A236D9"/>
    <w:rsid w:val="240371BF"/>
    <w:rsid w:val="27EC7A2C"/>
    <w:rsid w:val="29FD04D3"/>
    <w:rsid w:val="319F7F4E"/>
    <w:rsid w:val="3AB462E8"/>
    <w:rsid w:val="3C092676"/>
    <w:rsid w:val="50B753FA"/>
    <w:rsid w:val="60137362"/>
    <w:rsid w:val="64741A72"/>
    <w:rsid w:val="653A44AB"/>
    <w:rsid w:val="687247EE"/>
    <w:rsid w:val="6B4A3185"/>
    <w:rsid w:val="6C3E79F6"/>
    <w:rsid w:val="6FF047E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2"/>
    <w:qFormat/>
    <w:uiPriority w:val="9"/>
    <w:rPr>
      <w:rFonts w:ascii="Times New Roman" w:hAnsi="Times New Roman"/>
      <w:b/>
      <w:bCs/>
      <w:kern w:val="44"/>
      <w:sz w:val="44"/>
      <w:szCs w:val="44"/>
    </w:rPr>
  </w:style>
  <w:style w:type="character" w:customStyle="1" w:styleId="25">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财政收入</c:v>
                </c:pt>
                <c:pt idx="1">
                  <c:v>财政支出</c:v>
                </c:pt>
              </c:strCache>
            </c:strRef>
          </c:cat>
          <c:val>
            <c:numRef>
              <c:f>Sheet1!$B$2:$B$5</c:f>
              <c:numCache>
                <c:formatCode>General</c:formatCode>
                <c:ptCount val="4"/>
                <c:pt idx="0">
                  <c:v>1104.02</c:v>
                </c:pt>
                <c:pt idx="1">
                  <c:v>1104.02</c:v>
                </c:pt>
              </c:numCache>
            </c:numRef>
          </c:val>
        </c:ser>
        <c:ser>
          <c:idx val="1"/>
          <c:order val="1"/>
          <c:tx>
            <c:strRef>
              <c:f>Sheet1!$C$1</c:f>
              <c:strCache>
                <c:ptCount val="1"/>
                <c:pt idx="0">
                  <c:v>2017</c:v>
                </c:pt>
              </c:strCache>
            </c:strRef>
          </c:tx>
          <c:spPr>
            <a:solidFill>
              <a:schemeClr val="accent2"/>
            </a:solidFill>
            <a:ln>
              <a:noFill/>
            </a:ln>
            <a:effectLst/>
          </c:spPr>
          <c:invertIfNegative val="0"/>
          <c:dLbls>
            <c:delete val="1"/>
          </c:dLbls>
          <c:cat>
            <c:strRef>
              <c:f>Sheet1!$A$2:$A$5</c:f>
              <c:strCache>
                <c:ptCount val="4"/>
                <c:pt idx="0">
                  <c:v>财政收入</c:v>
                </c:pt>
                <c:pt idx="1">
                  <c:v>财政支出</c:v>
                </c:pt>
              </c:strCache>
            </c:strRef>
          </c:cat>
          <c:val>
            <c:numRef>
              <c:f>Sheet1!$C$2:$C$5</c:f>
              <c:numCache>
                <c:formatCode>General</c:formatCode>
                <c:ptCount val="4"/>
                <c:pt idx="0">
                  <c:v>733.58</c:v>
                </c:pt>
                <c:pt idx="1">
                  <c:v>733.58</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财政收入</c:v>
                </c:pt>
                <c:pt idx="1">
                  <c:v>财政支出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75574470"/>
        <c:axId val="961289466"/>
      </c:barChart>
      <c:catAx>
        <c:axId val="3755744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1289466"/>
        <c:crosses val="autoZero"/>
        <c:auto val="1"/>
        <c:lblAlgn val="ctr"/>
        <c:lblOffset val="100"/>
        <c:noMultiLvlLbl val="0"/>
      </c:catAx>
      <c:valAx>
        <c:axId val="96128946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5574470"/>
        <c:crosses val="autoZero"/>
        <c:crossBetween val="between"/>
      </c:valAx>
      <c:spPr>
        <a:noFill/>
        <a:ln>
          <a:noFill/>
        </a:ln>
        <a:effectLst/>
      </c:spPr>
    </c:plotArea>
    <c:legend>
      <c:legendPos val="b"/>
      <c:layout>
        <c:manualLayout>
          <c:xMode val="edge"/>
          <c:yMode val="edge"/>
          <c:x val="0.360404191616766"/>
          <c:y val="0.794144981412639"/>
          <c:w val="0.314745508982036"/>
          <c:h val="0.1779739776951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04952658412236"/>
          <c:y val="0.21991447770311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Sheet1!$A$2:$A$5</c:f>
              <c:strCache>
                <c:ptCount val="4"/>
                <c:pt idx="0">
                  <c:v>一般公共财政拨款收入</c:v>
                </c:pt>
                <c:pt idx="1">
                  <c:v>其他收入</c:v>
                </c:pt>
              </c:strCache>
            </c:strRef>
          </c:cat>
          <c:val>
            <c:numRef>
              <c:f>Sheet1!$B$2:$B$5</c:f>
              <c:numCache>
                <c:formatCode>General</c:formatCode>
                <c:ptCount val="4"/>
                <c:pt idx="0">
                  <c:v>99.78</c:v>
                </c:pt>
                <c:pt idx="1">
                  <c:v>0.22</c:v>
                </c:pt>
              </c:numCache>
            </c:numRef>
          </c:val>
        </c:ser>
        <c:ser>
          <c:idx val="1"/>
          <c:order val="1"/>
          <c:tx>
            <c:strRef>
              <c:f>Sheet1!$C$1</c:f>
              <c:strCache>
                <c:ptCount val="1"/>
                <c:pt idx="0">
                  <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Sheet1!$A$2:$A$5</c:f>
              <c:strCache>
                <c:ptCount val="4"/>
                <c:pt idx="0">
                  <c:v>一般公共财政拨款收入</c:v>
                </c:pt>
                <c:pt idx="1">
                  <c:v>其他收入</c:v>
                </c:pt>
              </c:strCache>
            </c:strRef>
          </c:cat>
          <c:val>
            <c:numRef>
              <c:f>Sheet1!$C$2:$C$5</c:f>
              <c:numCache>
                <c:formatCode>General</c:formatCode>
                <c:ptCount val="4"/>
              </c:numCache>
            </c:numRef>
          </c:val>
        </c:ser>
        <c:ser>
          <c:idx val="2"/>
          <c:order val="2"/>
          <c:tx>
            <c:strRef>
              <c:f>Sheet1!$D$1</c:f>
              <c:strCache>
                <c:ptCount val="1"/>
                <c:pt idx="0">
                  <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Sheet1!$A$2:$A$5</c:f>
              <c:strCache>
                <c:ptCount val="4"/>
                <c:pt idx="0">
                  <c:v>一般公共财政拨款收入</c:v>
                </c:pt>
                <c:pt idx="1">
                  <c:v>其他收入</c:v>
                </c:pt>
              </c:strCache>
            </c:strRef>
          </c:cat>
          <c:val>
            <c:numRef>
              <c:f>Sheet1!$D$2:$D$5</c:f>
              <c:numCache>
                <c:formatCode>General</c:formatCode>
                <c:ptCount val="4"/>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04952658412236"/>
          <c:y val="0.21991447770311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Sheet1!$A$2:$A$5</c:f>
              <c:strCache>
                <c:ptCount val="4"/>
                <c:pt idx="0">
                  <c:v>基本支出</c:v>
                </c:pt>
                <c:pt idx="1">
                  <c:v>项目支出</c:v>
                </c:pt>
              </c:strCache>
            </c:strRef>
          </c:cat>
          <c:val>
            <c:numRef>
              <c:f>Sheet1!$B$2:$B$5</c:f>
              <c:numCache>
                <c:formatCode>General</c:formatCode>
                <c:ptCount val="4"/>
                <c:pt idx="0">
                  <c:v>61.3</c:v>
                </c:pt>
                <c:pt idx="1">
                  <c:v>38.7</c:v>
                </c:pt>
              </c:numCache>
            </c:numRef>
          </c:val>
        </c:ser>
        <c:ser>
          <c:idx val="1"/>
          <c:order val="1"/>
          <c:tx>
            <c:strRef>
              <c:f>Sheet1!$C$1</c:f>
              <c:strCache>
                <c:ptCount val="1"/>
                <c:pt idx="0">
                  <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Sheet1!$A$2:$A$5</c:f>
              <c:strCache>
                <c:ptCount val="4"/>
                <c:pt idx="0">
                  <c:v>基本支出</c:v>
                </c:pt>
                <c:pt idx="1">
                  <c:v>项目支出</c:v>
                </c:pt>
              </c:strCache>
            </c:strRef>
          </c:cat>
          <c:val>
            <c:numRef>
              <c:f>Sheet1!$C$2:$C$5</c:f>
              <c:numCache>
                <c:formatCode>General</c:formatCode>
                <c:ptCount val="4"/>
              </c:numCache>
            </c:numRef>
          </c:val>
        </c:ser>
        <c:ser>
          <c:idx val="2"/>
          <c:order val="2"/>
          <c:tx>
            <c:strRef>
              <c:f>Sheet1!$D$1</c:f>
              <c:strCache>
                <c:ptCount val="1"/>
                <c:pt idx="0">
                  <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Sheet1!$A$2:$A$5</c:f>
              <c:strCache>
                <c:ptCount val="4"/>
                <c:pt idx="0">
                  <c:v>基本支出</c:v>
                </c:pt>
                <c:pt idx="1">
                  <c:v>项目支出</c:v>
                </c:pt>
              </c:strCache>
            </c:strRef>
          </c:cat>
          <c:val>
            <c:numRef>
              <c:f>Sheet1!$D$2:$D$5</c:f>
              <c:numCache>
                <c:formatCode>General</c:formatCode>
                <c:ptCount val="4"/>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19388201019665"/>
          <c:y val="0.176847892486255"/>
          <c:w val="0.876241806263656"/>
          <c:h val="0.4811850946854"/>
        </c:manualLayout>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财政拨款支出</c:v>
                </c:pt>
              </c:strCache>
            </c:strRef>
          </c:cat>
          <c:val>
            <c:numRef>
              <c:f>Sheet1!$B$2:$B$5</c:f>
              <c:numCache>
                <c:formatCode>General</c:formatCode>
                <c:ptCount val="4"/>
                <c:pt idx="0">
                  <c:v>1104.02</c:v>
                </c:pt>
              </c:numCache>
            </c:numRef>
          </c:val>
        </c:ser>
        <c:ser>
          <c:idx val="1"/>
          <c:order val="1"/>
          <c:tx>
            <c:strRef>
              <c:f>Sheet1!$C$1</c:f>
              <c:strCache>
                <c:ptCount val="1"/>
                <c:pt idx="0">
                  <c:v>2017</c:v>
                </c:pt>
              </c:strCache>
            </c:strRef>
          </c:tx>
          <c:spPr>
            <a:solidFill>
              <a:schemeClr val="accent2"/>
            </a:solidFill>
            <a:ln>
              <a:noFill/>
            </a:ln>
            <a:effectLst/>
          </c:spPr>
          <c:invertIfNegative val="0"/>
          <c:dLbls>
            <c:delete val="1"/>
          </c:dLbls>
          <c:cat>
            <c:strRef>
              <c:f>Sheet1!$A$2:$A$5</c:f>
              <c:strCache>
                <c:ptCount val="4"/>
                <c:pt idx="0">
                  <c:v>财政拨款支出</c:v>
                </c:pt>
              </c:strCache>
            </c:strRef>
          </c:cat>
          <c:val>
            <c:numRef>
              <c:f>Sheet1!$C$2:$C$5</c:f>
              <c:numCache>
                <c:formatCode>General</c:formatCode>
                <c:ptCount val="4"/>
                <c:pt idx="0">
                  <c:v>733.58</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75574470"/>
        <c:axId val="961289466"/>
      </c:barChart>
      <c:catAx>
        <c:axId val="3755744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1289466"/>
        <c:crosses val="autoZero"/>
        <c:auto val="1"/>
        <c:lblAlgn val="ctr"/>
        <c:lblOffset val="100"/>
        <c:noMultiLvlLbl val="0"/>
      </c:catAx>
      <c:valAx>
        <c:axId val="96128946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5574470"/>
        <c:crosses val="autoZero"/>
        <c:crossBetween val="between"/>
      </c:valAx>
      <c:spPr>
        <a:noFill/>
        <a:ln>
          <a:noFill/>
        </a:ln>
        <a:effectLst/>
      </c:spPr>
    </c:plotArea>
    <c:legend>
      <c:legendPos val="b"/>
      <c:layout>
        <c:manualLayout>
          <c:xMode val="edge"/>
          <c:yMode val="edge"/>
          <c:x val="0.452611037938689"/>
          <c:y val="0.812862919067203"/>
          <c:w val="0.314745508982036"/>
          <c:h val="0.1779739776951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950619082301531"/>
          <c:y val="0.393097128894319"/>
          <c:w val="0.876241806263656"/>
          <c:h val="0.4811850946854"/>
        </c:manualLayout>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财政拨款支出</c:v>
                </c:pt>
              </c:strCache>
            </c:strRef>
          </c:cat>
          <c:val>
            <c:numRef>
              <c:f>Sheet1!$B$2:$B$5</c:f>
              <c:numCache>
                <c:formatCode>General</c:formatCode>
                <c:ptCount val="4"/>
                <c:pt idx="0">
                  <c:v>1104.02</c:v>
                </c:pt>
              </c:numCache>
            </c:numRef>
          </c:val>
        </c:ser>
        <c:ser>
          <c:idx val="1"/>
          <c:order val="1"/>
          <c:tx>
            <c:strRef>
              <c:f>Sheet1!$C$1</c:f>
              <c:strCache>
                <c:ptCount val="1"/>
                <c:pt idx="0">
                  <c:v>2017</c:v>
                </c:pt>
              </c:strCache>
            </c:strRef>
          </c:tx>
          <c:spPr>
            <a:solidFill>
              <a:schemeClr val="accent2"/>
            </a:solidFill>
            <a:ln>
              <a:noFill/>
            </a:ln>
            <a:effectLst/>
          </c:spPr>
          <c:invertIfNegative val="0"/>
          <c:dLbls>
            <c:delete val="1"/>
          </c:dLbls>
          <c:cat>
            <c:strRef>
              <c:f>Sheet1!$A$2:$A$5</c:f>
              <c:strCache>
                <c:ptCount val="4"/>
                <c:pt idx="0">
                  <c:v>财政拨款支出</c:v>
                </c:pt>
              </c:strCache>
            </c:strRef>
          </c:cat>
          <c:val>
            <c:numRef>
              <c:f>Sheet1!$C$2:$C$5</c:f>
              <c:numCache>
                <c:formatCode>General</c:formatCode>
                <c:ptCount val="4"/>
                <c:pt idx="0">
                  <c:v>733.58</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75574470"/>
        <c:axId val="961289466"/>
      </c:barChart>
      <c:catAx>
        <c:axId val="3755744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1289466"/>
        <c:crosses val="autoZero"/>
        <c:auto val="1"/>
        <c:lblAlgn val="ctr"/>
        <c:lblOffset val="100"/>
        <c:noMultiLvlLbl val="0"/>
      </c:catAx>
      <c:valAx>
        <c:axId val="96128946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5574470"/>
        <c:crosses val="autoZero"/>
        <c:crossBetween val="between"/>
      </c:valAx>
      <c:spPr>
        <a:noFill/>
        <a:ln>
          <a:noFill/>
        </a:ln>
        <a:effectLst/>
      </c:spPr>
    </c:plotArea>
    <c:legend>
      <c:legendPos val="b"/>
      <c:layout>
        <c:manualLayout>
          <c:xMode val="edge"/>
          <c:yMode val="edge"/>
          <c:x val="0.452611037938689"/>
          <c:y val="0.812862919067203"/>
          <c:w val="0.314745508982036"/>
          <c:h val="0.1779739776951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04952658412236"/>
          <c:y val="0.21991447770311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Lbls>
            <c:delete val="1"/>
          </c:dLbls>
          <c:cat>
            <c:strRef>
              <c:f>Sheet1!$A$2:$A$7</c:f>
              <c:strCache>
                <c:ptCount val="6"/>
                <c:pt idx="0">
                  <c:v>一般公共服务支出</c:v>
                </c:pt>
                <c:pt idx="1">
                  <c:v>社会保障和就业支出</c:v>
                </c:pt>
                <c:pt idx="2">
                  <c:v>医疗卫生支出</c:v>
                </c:pt>
                <c:pt idx="3">
                  <c:v>住房保障支出</c:v>
                </c:pt>
                <c:pt idx="4">
                  <c:v>公共安全支出</c:v>
                </c:pt>
                <c:pt idx="5">
                  <c:v>年末结转结余</c:v>
                </c:pt>
              </c:strCache>
            </c:strRef>
          </c:cat>
          <c:val>
            <c:numRef>
              <c:f>Sheet1!$B$2:$B$7</c:f>
              <c:numCache>
                <c:formatCode>General</c:formatCode>
                <c:ptCount val="6"/>
                <c:pt idx="0">
                  <c:v>85.2</c:v>
                </c:pt>
                <c:pt idx="1">
                  <c:v>2.5</c:v>
                </c:pt>
                <c:pt idx="2">
                  <c:v>0.6</c:v>
                </c:pt>
                <c:pt idx="3">
                  <c:v>1.2</c:v>
                </c:pt>
                <c:pt idx="4">
                  <c:v>7.3</c:v>
                </c:pt>
                <c:pt idx="5">
                  <c:v>3.2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04952658412236"/>
          <c:y val="0.21991447770311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Sheet1!$A$2:$A$5</c:f>
              <c:strCache>
                <c:ptCount val="4"/>
                <c:pt idx="0">
                  <c:v>公务用车购置及运行维护费</c:v>
                </c:pt>
                <c:pt idx="1">
                  <c:v>公务接待</c:v>
                </c:pt>
              </c:strCache>
            </c:strRef>
          </c:cat>
          <c:val>
            <c:numRef>
              <c:f>Sheet1!$B$2:$B$5</c:f>
              <c:numCache>
                <c:formatCode>General</c:formatCode>
                <c:ptCount val="4"/>
                <c:pt idx="0">
                  <c:v>19.7</c:v>
                </c:pt>
                <c:pt idx="1">
                  <c:v>80.3</c:v>
                </c:pt>
              </c:numCache>
            </c:numRef>
          </c:val>
        </c:ser>
        <c:ser>
          <c:idx val="1"/>
          <c:order val="1"/>
          <c:tx>
            <c:strRef>
              <c:f>Sheet1!$C$1</c:f>
              <c:strCache>
                <c:ptCount val="1"/>
                <c:pt idx="0">
                  <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Sheet1!$A$2:$A$5</c:f>
              <c:strCache>
                <c:ptCount val="4"/>
                <c:pt idx="0">
                  <c:v>公务用车购置及运行维护费</c:v>
                </c:pt>
                <c:pt idx="1">
                  <c:v>公务接待</c:v>
                </c:pt>
              </c:strCache>
            </c:strRef>
          </c:cat>
          <c:val>
            <c:numRef>
              <c:f>Sheet1!$C$2:$C$5</c:f>
              <c:numCache>
                <c:formatCode>General</c:formatCode>
                <c:ptCount val="4"/>
              </c:numCache>
            </c:numRef>
          </c:val>
        </c:ser>
        <c:ser>
          <c:idx val="2"/>
          <c:order val="2"/>
          <c:tx>
            <c:strRef>
              <c:f>Sheet1!$D$1</c:f>
              <c:strCache>
                <c:ptCount val="1"/>
                <c:pt idx="0">
                  <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Sheet1!$A$2:$A$5</c:f>
              <c:strCache>
                <c:ptCount val="4"/>
                <c:pt idx="0">
                  <c:v>公务用车购置及运行维护费</c:v>
                </c:pt>
                <c:pt idx="1">
                  <c:v>公务接待</c:v>
                </c:pt>
              </c:strCache>
            </c:strRef>
          </c:cat>
          <c:val>
            <c:numRef>
              <c:f>Sheet1!$D$2:$D$5</c:f>
              <c:numCache>
                <c:formatCode>General</c:formatCode>
                <c:ptCount val="4"/>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1435</Words>
  <Characters>8185</Characters>
  <Lines>68</Lines>
  <Paragraphs>19</Paragraphs>
  <TotalTime>16</TotalTime>
  <ScaleCrop>false</ScaleCrop>
  <LinksUpToDate>false</LinksUpToDate>
  <CharactersWithSpaces>9601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cp:lastModifiedBy>
  <cp:lastPrinted>2019-10-22T03:18:00Z</cp:lastPrinted>
  <dcterms:modified xsi:type="dcterms:W3CDTF">2019-10-22T07:44:23Z</dcterms:modified>
  <dc:title>四川省***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