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A5" w:rsidRDefault="00A219A5">
      <w:pPr>
        <w:spacing w:line="560" w:lineRule="atLeast"/>
        <w:jc w:val="center"/>
        <w:outlineLvl w:val="0"/>
        <w:rPr>
          <w:rFonts w:ascii="方正小标宋简体" w:eastAsia="方正小标宋简体" w:hAnsi="宋体"/>
          <w:color w:val="000000"/>
          <w:sz w:val="72"/>
          <w:szCs w:val="72"/>
        </w:rPr>
      </w:pPr>
      <w:bookmarkStart w:id="0" w:name="_Toc15306267"/>
    </w:p>
    <w:p w:rsidR="00A219A5" w:rsidRDefault="00A219A5">
      <w:pPr>
        <w:spacing w:line="560" w:lineRule="atLeast"/>
        <w:jc w:val="center"/>
        <w:outlineLvl w:val="0"/>
        <w:rPr>
          <w:rFonts w:ascii="方正小标宋简体" w:eastAsia="方正小标宋简体" w:hAnsi="宋体"/>
          <w:color w:val="000000"/>
          <w:sz w:val="72"/>
          <w:szCs w:val="72"/>
        </w:rPr>
      </w:pPr>
    </w:p>
    <w:p w:rsidR="00A219A5" w:rsidRDefault="007B3C65">
      <w:pPr>
        <w:spacing w:line="560" w:lineRule="atLeast"/>
        <w:jc w:val="center"/>
        <w:rPr>
          <w:rFonts w:ascii="方正小标宋简体" w:eastAsia="方正小标宋简体" w:hAnsi="方正小标宋简体" w:cs="方正小标宋简体"/>
          <w:sz w:val="72"/>
          <w:szCs w:val="72"/>
        </w:rPr>
      </w:pPr>
      <w:bookmarkStart w:id="1" w:name="_Toc15377193"/>
      <w:bookmarkStart w:id="2" w:name="_Toc15377425"/>
      <w:bookmarkStart w:id="3" w:name="_Toc15396475"/>
      <w:bookmarkStart w:id="4" w:name="_Toc15396597"/>
      <w:bookmarkStart w:id="5" w:name="_Toc15378441"/>
      <w:r>
        <w:rPr>
          <w:rFonts w:ascii="方正小标宋简体" w:eastAsia="方正小标宋简体" w:hAnsi="方正小标宋简体" w:cs="方正小标宋简体" w:hint="eastAsia"/>
          <w:sz w:val="72"/>
          <w:szCs w:val="72"/>
        </w:rPr>
        <w:t>2020</w:t>
      </w:r>
      <w:r>
        <w:rPr>
          <w:rFonts w:ascii="方正小标宋简体" w:eastAsia="方正小标宋简体" w:hAnsi="方正小标宋简体" w:cs="方正小标宋简体" w:hint="eastAsia"/>
          <w:sz w:val="72"/>
          <w:szCs w:val="72"/>
        </w:rPr>
        <w:t>年度</w:t>
      </w:r>
      <w:bookmarkEnd w:id="1"/>
      <w:bookmarkEnd w:id="2"/>
      <w:bookmarkEnd w:id="3"/>
      <w:bookmarkEnd w:id="4"/>
      <w:bookmarkEnd w:id="5"/>
    </w:p>
    <w:p w:rsidR="00A219A5" w:rsidRDefault="007B3C65">
      <w:pPr>
        <w:spacing w:line="560" w:lineRule="atLeast"/>
        <w:jc w:val="center"/>
        <w:rPr>
          <w:rFonts w:eastAsia="方正小标宋简体"/>
          <w:sz w:val="72"/>
          <w:szCs w:val="72"/>
        </w:rPr>
      </w:pPr>
      <w:bookmarkStart w:id="6" w:name="_Toc15377194"/>
      <w:bookmarkStart w:id="7" w:name="_Toc15377426"/>
      <w:bookmarkStart w:id="8" w:name="_Toc15378442"/>
      <w:bookmarkStart w:id="9" w:name="_Toc15306268"/>
      <w:bookmarkStart w:id="10" w:name="_Toc15396476"/>
      <w:bookmarkStart w:id="11" w:name="_Toc15396598"/>
      <w:bookmarkEnd w:id="0"/>
      <w:r>
        <w:rPr>
          <w:rFonts w:eastAsia="方正小标宋简体" w:hint="eastAsia"/>
          <w:sz w:val="72"/>
          <w:szCs w:val="72"/>
        </w:rPr>
        <w:t>中共四川省阿坝州壤塘</w:t>
      </w:r>
      <w:proofErr w:type="gramStart"/>
      <w:r>
        <w:rPr>
          <w:rFonts w:eastAsia="方正小标宋简体" w:hint="eastAsia"/>
          <w:sz w:val="72"/>
          <w:szCs w:val="72"/>
        </w:rPr>
        <w:t>县</w:t>
      </w:r>
      <w:proofErr w:type="gramEnd"/>
      <w:r>
        <w:rPr>
          <w:rFonts w:eastAsia="方正小标宋简体" w:hint="eastAsia"/>
          <w:sz w:val="72"/>
          <w:szCs w:val="72"/>
        </w:rPr>
        <w:t>县委统战部部门决算</w:t>
      </w:r>
      <w:bookmarkEnd w:id="6"/>
      <w:bookmarkEnd w:id="7"/>
      <w:bookmarkEnd w:id="8"/>
      <w:bookmarkEnd w:id="9"/>
      <w:bookmarkEnd w:id="10"/>
      <w:bookmarkEnd w:id="11"/>
    </w:p>
    <w:p w:rsidR="00A219A5" w:rsidRDefault="00A219A5">
      <w:pPr>
        <w:widowControl/>
        <w:spacing w:line="560" w:lineRule="atLeast"/>
        <w:jc w:val="center"/>
        <w:rPr>
          <w:rFonts w:ascii="方正小标宋简体" w:eastAsia="方正小标宋简体" w:hAnsi="宋体"/>
          <w:color w:val="000000"/>
          <w:sz w:val="36"/>
          <w:szCs w:val="36"/>
        </w:rPr>
      </w:pPr>
    </w:p>
    <w:p w:rsidR="00A219A5" w:rsidRDefault="00A219A5">
      <w:pPr>
        <w:spacing w:line="560" w:lineRule="atLeast"/>
        <w:rPr>
          <w:rFonts w:ascii="方正小标宋简体" w:eastAsia="方正小标宋简体" w:hAnsi="宋体"/>
          <w:sz w:val="36"/>
          <w:szCs w:val="36"/>
        </w:rPr>
      </w:pPr>
    </w:p>
    <w:p w:rsidR="00A219A5" w:rsidRDefault="00A219A5">
      <w:pPr>
        <w:spacing w:line="560" w:lineRule="atLeast"/>
        <w:rPr>
          <w:rFonts w:ascii="方正小标宋简体" w:eastAsia="方正小标宋简体" w:hAnsi="宋体"/>
          <w:sz w:val="36"/>
          <w:szCs w:val="36"/>
        </w:rPr>
      </w:pPr>
    </w:p>
    <w:p w:rsidR="00A219A5" w:rsidRDefault="00A219A5">
      <w:pPr>
        <w:spacing w:line="560" w:lineRule="atLeast"/>
        <w:rPr>
          <w:rFonts w:ascii="方正小标宋简体" w:eastAsia="方正小标宋简体" w:hAnsi="宋体"/>
          <w:sz w:val="36"/>
          <w:szCs w:val="36"/>
        </w:rPr>
      </w:pPr>
    </w:p>
    <w:p w:rsidR="00A219A5" w:rsidRDefault="00A219A5">
      <w:pPr>
        <w:pStyle w:val="a0"/>
      </w:pPr>
    </w:p>
    <w:p w:rsidR="00A219A5" w:rsidRDefault="007B3C65">
      <w:pPr>
        <w:autoSpaceDE w:val="0"/>
        <w:autoSpaceDN w:val="0"/>
        <w:adjustRightInd w:val="0"/>
        <w:spacing w:line="560" w:lineRule="atLeast"/>
        <w:ind w:leftChars="200" w:left="420"/>
        <w:jc w:val="left"/>
        <w:rPr>
          <w:rFonts w:ascii="宋体" w:hAnsi="宋体"/>
          <w:sz w:val="32"/>
          <w:szCs w:val="32"/>
        </w:rPr>
      </w:pPr>
      <w:r>
        <w:rPr>
          <w:rFonts w:ascii="宋体" w:hAnsi="宋体" w:cs="仿宋_GB2312" w:hint="eastAsia"/>
          <w:sz w:val="32"/>
          <w:szCs w:val="32"/>
        </w:rPr>
        <w:t>保密审查情况：已审查，内容审定</w:t>
      </w:r>
    </w:p>
    <w:p w:rsidR="00A219A5" w:rsidRDefault="007B3C65">
      <w:pPr>
        <w:autoSpaceDE w:val="0"/>
        <w:autoSpaceDN w:val="0"/>
        <w:adjustRightInd w:val="0"/>
        <w:spacing w:line="560" w:lineRule="atLeast"/>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rsidR="00A219A5" w:rsidRDefault="007B3C65">
      <w:pPr>
        <w:pStyle w:val="10"/>
        <w:spacing w:line="560" w:lineRule="atLeast"/>
        <w:jc w:val="center"/>
        <w:rPr>
          <w:rFonts w:ascii="黑体" w:eastAsia="黑体" w:hAnsi="黑体"/>
          <w:color w:val="000000"/>
          <w:sz w:val="48"/>
          <w:szCs w:val="48"/>
        </w:rPr>
      </w:pPr>
      <w:r>
        <w:rPr>
          <w:rFonts w:hAnsiTheme="minorHAnsi" w:hint="eastAsia"/>
          <w:b w:val="0"/>
          <w:bCs w:val="0"/>
          <w:sz w:val="24"/>
          <w:szCs w:val="24"/>
        </w:rPr>
        <w:t>公开时间：</w:t>
      </w:r>
      <w:r>
        <w:rPr>
          <w:rFonts w:hAnsiTheme="minorHAnsi" w:hint="eastAsia"/>
          <w:b w:val="0"/>
          <w:bCs w:val="0"/>
          <w:sz w:val="24"/>
          <w:szCs w:val="24"/>
        </w:rPr>
        <w:t>2021</w:t>
      </w:r>
      <w:r>
        <w:rPr>
          <w:rFonts w:hAnsiTheme="minorHAnsi" w:hint="eastAsia"/>
          <w:b w:val="0"/>
          <w:bCs w:val="0"/>
          <w:sz w:val="24"/>
          <w:szCs w:val="24"/>
        </w:rPr>
        <w:t>年</w:t>
      </w:r>
      <w:r>
        <w:rPr>
          <w:rFonts w:hAnsiTheme="minorHAnsi" w:hint="eastAsia"/>
          <w:b w:val="0"/>
          <w:bCs w:val="0"/>
          <w:sz w:val="24"/>
          <w:szCs w:val="24"/>
        </w:rPr>
        <w:t xml:space="preserve"> 10</w:t>
      </w:r>
      <w:r>
        <w:rPr>
          <w:rFonts w:hAnsiTheme="minorHAnsi" w:hint="eastAsia"/>
          <w:b w:val="0"/>
          <w:bCs w:val="0"/>
          <w:sz w:val="24"/>
          <w:szCs w:val="24"/>
        </w:rPr>
        <w:t>月</w:t>
      </w:r>
      <w:r>
        <w:rPr>
          <w:rFonts w:hAnsiTheme="minorHAnsi" w:hint="eastAsia"/>
          <w:b w:val="0"/>
          <w:bCs w:val="0"/>
          <w:sz w:val="24"/>
          <w:szCs w:val="24"/>
        </w:rPr>
        <w:t xml:space="preserve">25 </w:t>
      </w:r>
      <w:r>
        <w:rPr>
          <w:rFonts w:hAnsiTheme="minorHAnsi" w:hint="eastAsia"/>
          <w:b w:val="0"/>
          <w:bCs w:val="0"/>
          <w:sz w:val="24"/>
          <w:szCs w:val="24"/>
        </w:rPr>
        <w:t>日</w:t>
      </w: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rsidR="00A219A5" w:rsidRDefault="00A219A5">
      <w:pPr>
        <w:pStyle w:val="10"/>
        <w:tabs>
          <w:tab w:val="right" w:leader="dot" w:pos="8306"/>
        </w:tabs>
      </w:pPr>
      <w:r w:rsidRPr="00A219A5">
        <w:rPr>
          <w:b w:val="0"/>
          <w:bCs w:val="0"/>
          <w:caps w:val="0"/>
        </w:rPr>
        <w:fldChar w:fldCharType="begin"/>
      </w:r>
      <w:r w:rsidR="007B3C65">
        <w:rPr>
          <w:b w:val="0"/>
          <w:bCs w:val="0"/>
          <w:caps w:val="0"/>
        </w:rPr>
        <w:instrText xml:space="preserve"> TOC \o \u </w:instrText>
      </w:r>
      <w:r w:rsidRPr="00A219A5">
        <w:rPr>
          <w:b w:val="0"/>
          <w:bCs w:val="0"/>
          <w:caps w:val="0"/>
        </w:rPr>
        <w:fldChar w:fldCharType="separate"/>
      </w:r>
      <w:r w:rsidR="007B3C65">
        <w:rPr>
          <w:rFonts w:ascii="黑体" w:eastAsia="黑体" w:hAnsi="黑体" w:hint="eastAsia"/>
        </w:rPr>
        <w:t>第一部分</w:t>
      </w:r>
      <w:r w:rsidR="007B3C65">
        <w:rPr>
          <w:rFonts w:ascii="黑体" w:eastAsia="黑体" w:hAnsi="黑体"/>
        </w:rPr>
        <w:t xml:space="preserve"> </w:t>
      </w:r>
      <w:r w:rsidR="007B3C65">
        <w:rPr>
          <w:rFonts w:ascii="黑体" w:eastAsia="黑体" w:hAnsi="黑体" w:hint="eastAsia"/>
          <w:bCs w:val="0"/>
        </w:rPr>
        <w:t>部门概况</w:t>
      </w:r>
      <w:r w:rsidR="007B3C65">
        <w:tab/>
      </w:r>
      <w:r>
        <w:fldChar w:fldCharType="begin"/>
      </w:r>
      <w:r w:rsidR="007B3C65">
        <w:instrText xml:space="preserve"> PAGEREF _Toc17835 </w:instrText>
      </w:r>
      <w:r>
        <w:fldChar w:fldCharType="separate"/>
      </w:r>
      <w:r w:rsidR="007B3C65">
        <w:t>1</w:t>
      </w:r>
      <w:r>
        <w:fldChar w:fldCharType="end"/>
      </w:r>
    </w:p>
    <w:p w:rsidR="00A219A5" w:rsidRDefault="007B3C65">
      <w:pPr>
        <w:pStyle w:val="20"/>
        <w:tabs>
          <w:tab w:val="right" w:leader="dot" w:pos="8306"/>
        </w:tabs>
      </w:pPr>
      <w:r>
        <w:rPr>
          <w:rFonts w:ascii="楷体_GB2312" w:eastAsia="楷体_GB2312" w:hAnsi="黑体" w:cs="楷体_GB2312" w:hint="eastAsia"/>
          <w:bCs/>
          <w:szCs w:val="32"/>
        </w:rPr>
        <w:t>（一）中共壤塘县委统战部职能简介</w:t>
      </w:r>
      <w:r>
        <w:tab/>
      </w:r>
      <w:r w:rsidR="00A219A5">
        <w:fldChar w:fldCharType="begin"/>
      </w:r>
      <w:r>
        <w:instrText xml:space="preserve"> PAGEREF _Toc11716 </w:instrText>
      </w:r>
      <w:r w:rsidR="00A219A5">
        <w:fldChar w:fldCharType="separate"/>
      </w:r>
      <w:r>
        <w:t>1</w:t>
      </w:r>
      <w:r w:rsidR="00A219A5">
        <w:fldChar w:fldCharType="end"/>
      </w:r>
    </w:p>
    <w:p w:rsidR="00A219A5" w:rsidRDefault="007B3C65">
      <w:pPr>
        <w:pStyle w:val="30"/>
        <w:tabs>
          <w:tab w:val="right" w:leader="dot" w:pos="8306"/>
        </w:tabs>
      </w:pPr>
      <w:r>
        <w:rPr>
          <w:rFonts w:ascii="仿宋" w:eastAsia="仿宋" w:hAnsi="仿宋" w:hint="eastAsia"/>
          <w:bCs/>
          <w:szCs w:val="32"/>
        </w:rPr>
        <w:t>（二）</w:t>
      </w:r>
      <w:r>
        <w:rPr>
          <w:rFonts w:ascii="仿宋" w:eastAsia="仿宋" w:hAnsi="仿宋"/>
          <w:bCs/>
          <w:szCs w:val="32"/>
        </w:rPr>
        <w:t>2020</w:t>
      </w:r>
      <w:r>
        <w:rPr>
          <w:rFonts w:ascii="仿宋" w:eastAsia="仿宋" w:hAnsi="仿宋" w:hint="eastAsia"/>
          <w:bCs/>
          <w:szCs w:val="32"/>
        </w:rPr>
        <w:t>年重点工作完成情况。</w:t>
      </w:r>
      <w:r>
        <w:tab/>
      </w:r>
      <w:r w:rsidR="00A219A5">
        <w:fldChar w:fldCharType="begin"/>
      </w:r>
      <w:r>
        <w:instrText xml:space="preserve"> PAGEREF _Toc9169 </w:instrText>
      </w:r>
      <w:r w:rsidR="00A219A5">
        <w:fldChar w:fldCharType="separate"/>
      </w:r>
      <w:r>
        <w:t>2</w:t>
      </w:r>
      <w:r w:rsidR="00A219A5">
        <w:fldChar w:fldCharType="end"/>
      </w:r>
    </w:p>
    <w:p w:rsidR="00A219A5" w:rsidRDefault="007B3C65">
      <w:pPr>
        <w:pStyle w:val="20"/>
        <w:tabs>
          <w:tab w:val="right" w:leader="dot" w:pos="8306"/>
        </w:tabs>
      </w:pPr>
      <w:r>
        <w:rPr>
          <w:rFonts w:ascii="黑体" w:eastAsia="黑体" w:hint="eastAsia"/>
          <w:color w:val="000000"/>
        </w:rPr>
        <w:t>二、</w:t>
      </w:r>
      <w:r>
        <w:rPr>
          <w:rFonts w:ascii="黑体" w:eastAsia="黑体" w:hAnsi="黑体" w:hint="eastAsia"/>
          <w:color w:val="000000"/>
        </w:rPr>
        <w:t>机</w:t>
      </w:r>
      <w:r>
        <w:rPr>
          <w:rFonts w:ascii="黑体" w:eastAsia="黑体" w:hAnsi="黑体" w:hint="eastAsia"/>
        </w:rPr>
        <w:t>构设置</w:t>
      </w:r>
      <w:r>
        <w:tab/>
      </w:r>
      <w:r w:rsidR="00A219A5">
        <w:fldChar w:fldCharType="begin"/>
      </w:r>
      <w:r>
        <w:instrText xml:space="preserve"> PAGEREF _Toc30544 </w:instrText>
      </w:r>
      <w:r w:rsidR="00A219A5">
        <w:fldChar w:fldCharType="separate"/>
      </w:r>
      <w:r>
        <w:t>5</w:t>
      </w:r>
      <w:r w:rsidR="00A219A5">
        <w:fldChar w:fldCharType="end"/>
      </w:r>
    </w:p>
    <w:p w:rsidR="00A219A5" w:rsidRDefault="007B3C65">
      <w:pPr>
        <w:pStyle w:val="10"/>
        <w:tabs>
          <w:tab w:val="right" w:leader="dot" w:pos="8306"/>
        </w:tabs>
      </w:pPr>
      <w:r>
        <w:rPr>
          <w:rFonts w:ascii="黑体" w:eastAsia="黑体" w:hAnsi="黑体" w:hint="eastAsia"/>
          <w:bCs w:val="0"/>
        </w:rPr>
        <w:t>第二部分</w:t>
      </w:r>
      <w:r>
        <w:rPr>
          <w:rFonts w:ascii="黑体" w:eastAsia="黑体" w:hAnsi="黑体" w:hint="eastAsia"/>
          <w:bCs w:val="0"/>
        </w:rPr>
        <w:t xml:space="preserve"> 2020</w:t>
      </w:r>
      <w:r>
        <w:rPr>
          <w:rFonts w:ascii="黑体" w:eastAsia="黑体" w:hAnsi="黑体" w:hint="eastAsia"/>
          <w:bCs w:val="0"/>
        </w:rPr>
        <w:t>年度部门决算情况说明</w:t>
      </w:r>
      <w:r>
        <w:tab/>
      </w:r>
      <w:r w:rsidR="00A219A5">
        <w:fldChar w:fldCharType="begin"/>
      </w:r>
      <w:r>
        <w:instrText xml:space="preserve"> PAGEREF _Toc22992 </w:instrText>
      </w:r>
      <w:r w:rsidR="00A219A5">
        <w:fldChar w:fldCharType="separate"/>
      </w:r>
      <w:r>
        <w:t>5</w:t>
      </w:r>
      <w:r w:rsidR="00A219A5">
        <w:fldChar w:fldCharType="end"/>
      </w:r>
    </w:p>
    <w:p w:rsidR="00A219A5" w:rsidRDefault="007B3C65">
      <w:pPr>
        <w:pStyle w:val="20"/>
        <w:tabs>
          <w:tab w:val="right" w:leader="dot" w:pos="8306"/>
        </w:tabs>
      </w:pPr>
      <w:r>
        <w:rPr>
          <w:rFonts w:ascii="黑体" w:eastAsia="黑体" w:hAnsi="黑体" w:hint="eastAsia"/>
          <w:color w:val="000000"/>
          <w:szCs w:val="32"/>
        </w:rPr>
        <w:t>一、收</w:t>
      </w:r>
      <w:r>
        <w:rPr>
          <w:rFonts w:ascii="黑体" w:eastAsia="黑体" w:hAnsi="黑体" w:hint="eastAsia"/>
        </w:rPr>
        <w:t>入支出决算总体情况说明</w:t>
      </w:r>
      <w:r>
        <w:tab/>
      </w:r>
      <w:r w:rsidR="00A219A5">
        <w:fldChar w:fldCharType="begin"/>
      </w:r>
      <w:r>
        <w:instrText xml:space="preserve"> PAGEREF _Toc24972 </w:instrText>
      </w:r>
      <w:r w:rsidR="00A219A5">
        <w:fldChar w:fldCharType="separate"/>
      </w:r>
      <w:r>
        <w:t>5</w:t>
      </w:r>
      <w:r w:rsidR="00A219A5">
        <w:fldChar w:fldCharType="end"/>
      </w:r>
    </w:p>
    <w:p w:rsidR="00A219A5" w:rsidRDefault="007B3C65">
      <w:pPr>
        <w:pStyle w:val="20"/>
        <w:tabs>
          <w:tab w:val="right" w:leader="dot" w:pos="8306"/>
        </w:tabs>
      </w:pPr>
      <w:r>
        <w:rPr>
          <w:rFonts w:ascii="黑体" w:eastAsia="黑体" w:hAnsi="黑体"/>
        </w:rPr>
        <w:t>一、</w:t>
      </w:r>
      <w:r>
        <w:rPr>
          <w:rFonts w:ascii="黑体" w:eastAsia="黑体" w:hAnsi="黑体"/>
        </w:rPr>
        <w:t xml:space="preserve"> </w:t>
      </w:r>
      <w:r>
        <w:rPr>
          <w:rFonts w:ascii="黑体" w:eastAsia="黑体" w:hAnsi="黑体" w:hint="eastAsia"/>
          <w:color w:val="000000"/>
          <w:szCs w:val="32"/>
        </w:rPr>
        <w:t>收</w:t>
      </w:r>
      <w:r>
        <w:rPr>
          <w:rFonts w:ascii="黑体" w:eastAsia="黑体" w:hAnsi="黑体" w:hint="eastAsia"/>
        </w:rPr>
        <w:t>入决算情况说明</w:t>
      </w:r>
      <w:r>
        <w:tab/>
      </w:r>
      <w:r w:rsidR="00A219A5">
        <w:fldChar w:fldCharType="begin"/>
      </w:r>
      <w:r>
        <w:instrText xml:space="preserve"> PAGEREF _Toc10769 </w:instrText>
      </w:r>
      <w:r w:rsidR="00A219A5">
        <w:fldChar w:fldCharType="separate"/>
      </w:r>
      <w:r>
        <w:t>6</w:t>
      </w:r>
      <w:r w:rsidR="00A219A5">
        <w:fldChar w:fldCharType="end"/>
      </w:r>
    </w:p>
    <w:p w:rsidR="00A219A5" w:rsidRDefault="007B3C65">
      <w:pPr>
        <w:pStyle w:val="20"/>
        <w:tabs>
          <w:tab w:val="right" w:leader="dot" w:pos="8306"/>
        </w:tabs>
      </w:pPr>
      <w:r>
        <w:rPr>
          <w:rFonts w:ascii="黑体" w:eastAsia="黑体" w:hAnsi="黑体"/>
        </w:rPr>
        <w:t>二、</w:t>
      </w:r>
      <w:r>
        <w:rPr>
          <w:rFonts w:ascii="黑体" w:eastAsia="黑体" w:hAnsi="黑体"/>
        </w:rPr>
        <w:t xml:space="preserve"> </w:t>
      </w:r>
      <w:r>
        <w:rPr>
          <w:rFonts w:ascii="黑体" w:eastAsia="黑体" w:hAnsi="黑体" w:hint="eastAsia"/>
          <w:color w:val="000000"/>
          <w:szCs w:val="32"/>
        </w:rPr>
        <w:t>支</w:t>
      </w:r>
      <w:r>
        <w:rPr>
          <w:rFonts w:ascii="黑体" w:eastAsia="黑体" w:hAnsi="黑体" w:hint="eastAsia"/>
        </w:rPr>
        <w:t>出决算情况说明</w:t>
      </w:r>
      <w:r>
        <w:tab/>
      </w:r>
      <w:r w:rsidR="00A219A5">
        <w:fldChar w:fldCharType="begin"/>
      </w:r>
      <w:r>
        <w:instrText xml:space="preserve"> PAGEREF _Toc10500 </w:instrText>
      </w:r>
      <w:r w:rsidR="00A219A5">
        <w:fldChar w:fldCharType="separate"/>
      </w:r>
      <w:r>
        <w:t>7</w:t>
      </w:r>
      <w:r w:rsidR="00A219A5">
        <w:fldChar w:fldCharType="end"/>
      </w:r>
    </w:p>
    <w:p w:rsidR="00A219A5" w:rsidRDefault="007B3C65">
      <w:pPr>
        <w:pStyle w:val="20"/>
        <w:tabs>
          <w:tab w:val="right" w:leader="dot" w:pos="8306"/>
        </w:tabs>
      </w:pPr>
      <w:r>
        <w:rPr>
          <w:rFonts w:ascii="黑体" w:eastAsia="黑体" w:hAnsi="黑体" w:hint="eastAsia"/>
          <w:color w:val="000000"/>
          <w:szCs w:val="32"/>
        </w:rPr>
        <w:t>四、财</w:t>
      </w:r>
      <w:r>
        <w:rPr>
          <w:rFonts w:ascii="黑体" w:eastAsia="黑体" w:hAnsi="黑体" w:hint="eastAsia"/>
        </w:rPr>
        <w:t>政拨款收入支出决算总体情况说明</w:t>
      </w:r>
      <w:r>
        <w:tab/>
      </w:r>
      <w:r w:rsidR="00A219A5">
        <w:fldChar w:fldCharType="begin"/>
      </w:r>
      <w:r>
        <w:instrText xml:space="preserve"> PAGEREF _Toc31639 </w:instrText>
      </w:r>
      <w:r w:rsidR="00A219A5">
        <w:fldChar w:fldCharType="separate"/>
      </w:r>
      <w:r>
        <w:t>7</w:t>
      </w:r>
      <w:r w:rsidR="00A219A5">
        <w:fldChar w:fldCharType="end"/>
      </w:r>
    </w:p>
    <w:p w:rsidR="00A219A5" w:rsidRDefault="007B3C65">
      <w:pPr>
        <w:pStyle w:val="20"/>
        <w:tabs>
          <w:tab w:val="right" w:leader="dot" w:pos="8306"/>
        </w:tabs>
      </w:pPr>
      <w:r>
        <w:rPr>
          <w:rFonts w:ascii="黑体" w:eastAsia="黑体" w:hAnsi="黑体" w:hint="eastAsia"/>
          <w:color w:val="000000"/>
          <w:szCs w:val="32"/>
        </w:rPr>
        <w:t>五、一</w:t>
      </w:r>
      <w:r>
        <w:rPr>
          <w:rFonts w:ascii="黑体" w:eastAsia="黑体" w:hAnsi="黑体" w:hint="eastAsia"/>
        </w:rPr>
        <w:t>般公共预算财政拨款支出决算情况说明</w:t>
      </w:r>
      <w:r>
        <w:tab/>
      </w:r>
      <w:r w:rsidR="00A219A5">
        <w:fldChar w:fldCharType="begin"/>
      </w:r>
      <w:r>
        <w:instrText xml:space="preserve"> PAGEREF _Toc19148 </w:instrText>
      </w:r>
      <w:r w:rsidR="00A219A5">
        <w:fldChar w:fldCharType="separate"/>
      </w:r>
      <w:r>
        <w:t>8</w:t>
      </w:r>
      <w:r w:rsidR="00A219A5">
        <w:fldChar w:fldCharType="end"/>
      </w:r>
    </w:p>
    <w:p w:rsidR="00A219A5" w:rsidRDefault="007B3C65">
      <w:pPr>
        <w:pStyle w:val="30"/>
        <w:tabs>
          <w:tab w:val="right" w:leader="dot" w:pos="8306"/>
        </w:tabs>
      </w:pPr>
      <w:r>
        <w:rPr>
          <w:rFonts w:ascii="仿宋" w:eastAsia="仿宋" w:hAnsi="仿宋" w:hint="eastAsia"/>
          <w:color w:val="000000"/>
          <w:szCs w:val="32"/>
        </w:rPr>
        <w:t>（一）一般公共预算财政拨款支出决算总体情况</w:t>
      </w:r>
      <w:r>
        <w:tab/>
      </w:r>
      <w:r w:rsidR="00A219A5">
        <w:fldChar w:fldCharType="begin"/>
      </w:r>
      <w:r>
        <w:instrText xml:space="preserve"> PAGEREF _Toc10452 </w:instrText>
      </w:r>
      <w:r w:rsidR="00A219A5">
        <w:fldChar w:fldCharType="separate"/>
      </w:r>
      <w:r>
        <w:t>8</w:t>
      </w:r>
      <w:r w:rsidR="00A219A5">
        <w:fldChar w:fldCharType="end"/>
      </w:r>
    </w:p>
    <w:p w:rsidR="00A219A5" w:rsidRDefault="007B3C65">
      <w:pPr>
        <w:pStyle w:val="30"/>
        <w:tabs>
          <w:tab w:val="right" w:leader="dot" w:pos="8306"/>
        </w:tabs>
      </w:pPr>
      <w:r>
        <w:rPr>
          <w:rFonts w:ascii="仿宋" w:eastAsia="仿宋" w:hAnsi="仿宋" w:hint="eastAsia"/>
          <w:color w:val="000000"/>
          <w:szCs w:val="32"/>
        </w:rPr>
        <w:t>（二）一般公共预算财政拨款支出决算结构情况</w:t>
      </w:r>
      <w:r>
        <w:tab/>
      </w:r>
      <w:r w:rsidR="00A219A5">
        <w:fldChar w:fldCharType="begin"/>
      </w:r>
      <w:r>
        <w:instrText xml:space="preserve"> PAGEREF _Toc2675 </w:instrText>
      </w:r>
      <w:r w:rsidR="00A219A5">
        <w:fldChar w:fldCharType="separate"/>
      </w:r>
      <w:r>
        <w:t>9</w:t>
      </w:r>
      <w:r w:rsidR="00A219A5">
        <w:fldChar w:fldCharType="end"/>
      </w:r>
    </w:p>
    <w:p w:rsidR="00A219A5" w:rsidRDefault="007B3C65">
      <w:pPr>
        <w:pStyle w:val="30"/>
        <w:tabs>
          <w:tab w:val="right" w:leader="dot" w:pos="8306"/>
        </w:tabs>
      </w:pPr>
      <w:r>
        <w:rPr>
          <w:rFonts w:ascii="仿宋" w:eastAsia="仿宋" w:hAnsi="仿宋" w:hint="eastAsia"/>
          <w:color w:val="000000"/>
          <w:szCs w:val="32"/>
        </w:rPr>
        <w:t>（三）一般公共预算财政拨款支出决算具体情况</w:t>
      </w:r>
      <w:r>
        <w:tab/>
      </w:r>
      <w:r w:rsidR="00A219A5">
        <w:fldChar w:fldCharType="begin"/>
      </w:r>
      <w:r>
        <w:instrText xml:space="preserve"> PAGEREF _Toc5728 </w:instrText>
      </w:r>
      <w:r w:rsidR="00A219A5">
        <w:fldChar w:fldCharType="separate"/>
      </w:r>
      <w:r>
        <w:t>9</w:t>
      </w:r>
      <w:r w:rsidR="00A219A5">
        <w:fldChar w:fldCharType="end"/>
      </w:r>
    </w:p>
    <w:p w:rsidR="00A219A5" w:rsidRDefault="007B3C65">
      <w:pPr>
        <w:pStyle w:val="20"/>
        <w:tabs>
          <w:tab w:val="right" w:leader="dot" w:pos="8306"/>
        </w:tabs>
      </w:pPr>
      <w:r>
        <w:rPr>
          <w:rFonts w:ascii="黑体" w:eastAsia="黑体" w:hint="eastAsia"/>
          <w:color w:val="000000"/>
          <w:szCs w:val="32"/>
        </w:rPr>
        <w:t>六、</w:t>
      </w:r>
      <w:r>
        <w:rPr>
          <w:rFonts w:ascii="黑体" w:eastAsia="黑体" w:hAnsi="黑体" w:hint="eastAsia"/>
          <w:color w:val="000000"/>
          <w:szCs w:val="32"/>
        </w:rPr>
        <w:t>一</w:t>
      </w:r>
      <w:r>
        <w:rPr>
          <w:rFonts w:ascii="黑体" w:eastAsia="黑体" w:hAnsi="黑体" w:hint="eastAsia"/>
        </w:rPr>
        <w:t>般公共预算财政拨款基本支出决算情况说明</w:t>
      </w:r>
      <w:r>
        <w:tab/>
      </w:r>
      <w:r w:rsidR="00A219A5">
        <w:fldChar w:fldCharType="begin"/>
      </w:r>
      <w:r>
        <w:instrText xml:space="preserve"> PAGEREF _Toc13426 </w:instrText>
      </w:r>
      <w:r w:rsidR="00A219A5">
        <w:fldChar w:fldCharType="separate"/>
      </w:r>
      <w:r>
        <w:t>11</w:t>
      </w:r>
      <w:r w:rsidR="00A219A5">
        <w:fldChar w:fldCharType="end"/>
      </w:r>
    </w:p>
    <w:p w:rsidR="00A219A5" w:rsidRDefault="007B3C65">
      <w:pPr>
        <w:pStyle w:val="20"/>
        <w:tabs>
          <w:tab w:val="right" w:leader="dot" w:pos="8306"/>
        </w:tabs>
      </w:pPr>
      <w:r>
        <w:rPr>
          <w:rFonts w:ascii="黑体" w:eastAsia="黑体" w:hint="eastAsia"/>
          <w:color w:val="000000"/>
          <w:szCs w:val="32"/>
        </w:rPr>
        <w:t>七、</w:t>
      </w:r>
      <w:r>
        <w:rPr>
          <w:rFonts w:ascii="黑体" w:eastAsia="黑体" w:hAnsi="黑体" w:hint="eastAsia"/>
        </w:rPr>
        <w:t>“三公”经费财政拨款支出决算情况说明</w:t>
      </w:r>
      <w:r>
        <w:tab/>
      </w:r>
      <w:r w:rsidR="00A219A5">
        <w:fldChar w:fldCharType="begin"/>
      </w:r>
      <w:r>
        <w:instrText xml:space="preserve"> PAGEREF _Toc22556 </w:instrText>
      </w:r>
      <w:r w:rsidR="00A219A5">
        <w:fldChar w:fldCharType="separate"/>
      </w:r>
      <w:r>
        <w:t>11</w:t>
      </w:r>
      <w:r w:rsidR="00A219A5">
        <w:fldChar w:fldCharType="end"/>
      </w:r>
    </w:p>
    <w:p w:rsidR="00A219A5" w:rsidRDefault="007B3C65">
      <w:pPr>
        <w:pStyle w:val="30"/>
        <w:tabs>
          <w:tab w:val="right" w:leader="dot" w:pos="8306"/>
        </w:tabs>
      </w:pPr>
      <w:r>
        <w:rPr>
          <w:rFonts w:ascii="仿宋" w:eastAsia="仿宋" w:hAnsi="仿宋" w:hint="eastAsia"/>
          <w:color w:val="000000"/>
          <w:szCs w:val="32"/>
        </w:rPr>
        <w:t>（一）“三公”经费财政拨款支出决算总体情况说明</w:t>
      </w:r>
      <w:r>
        <w:tab/>
      </w:r>
      <w:r w:rsidR="00A219A5">
        <w:fldChar w:fldCharType="begin"/>
      </w:r>
      <w:r>
        <w:instrText xml:space="preserve"> PAGEREF _Toc26923 </w:instrText>
      </w:r>
      <w:r w:rsidR="00A219A5">
        <w:fldChar w:fldCharType="separate"/>
      </w:r>
      <w:r>
        <w:t>11</w:t>
      </w:r>
      <w:r w:rsidR="00A219A5">
        <w:fldChar w:fldCharType="end"/>
      </w:r>
    </w:p>
    <w:p w:rsidR="00A219A5" w:rsidRDefault="007B3C65">
      <w:pPr>
        <w:pStyle w:val="30"/>
        <w:tabs>
          <w:tab w:val="right" w:leader="dot" w:pos="8306"/>
        </w:tabs>
      </w:pPr>
      <w:r>
        <w:rPr>
          <w:rFonts w:ascii="仿宋" w:eastAsia="仿宋" w:hAnsi="仿宋" w:hint="eastAsia"/>
          <w:color w:val="000000"/>
          <w:szCs w:val="32"/>
        </w:rPr>
        <w:t>（二）“三公”经费财政拨款支出决算具体情况说明</w:t>
      </w:r>
      <w:r>
        <w:tab/>
      </w:r>
      <w:r w:rsidR="00A219A5">
        <w:fldChar w:fldCharType="begin"/>
      </w:r>
      <w:r>
        <w:instrText xml:space="preserve"> PAGEREF _Toc8396 </w:instrText>
      </w:r>
      <w:r w:rsidR="00A219A5">
        <w:fldChar w:fldCharType="separate"/>
      </w:r>
      <w:r>
        <w:t>11</w:t>
      </w:r>
      <w:r w:rsidR="00A219A5">
        <w:fldChar w:fldCharType="end"/>
      </w:r>
    </w:p>
    <w:p w:rsidR="00A219A5" w:rsidRDefault="007B3C65">
      <w:pPr>
        <w:pStyle w:val="20"/>
        <w:tabs>
          <w:tab w:val="right" w:leader="dot" w:pos="8306"/>
        </w:tabs>
      </w:pPr>
      <w:r>
        <w:rPr>
          <w:rFonts w:ascii="黑体" w:eastAsia="黑体" w:hint="eastAsia"/>
          <w:color w:val="000000"/>
          <w:szCs w:val="32"/>
        </w:rPr>
        <w:t>八、</w:t>
      </w:r>
      <w:r>
        <w:rPr>
          <w:rFonts w:ascii="黑体" w:eastAsia="黑体" w:hAnsi="黑体" w:hint="eastAsia"/>
        </w:rPr>
        <w:t>政府性基金预算支出决算情况说明</w:t>
      </w:r>
      <w:r>
        <w:tab/>
      </w:r>
      <w:r w:rsidR="00A219A5">
        <w:fldChar w:fldCharType="begin"/>
      </w:r>
      <w:r>
        <w:instrText xml:space="preserve"> PAGEREF _Toc23724 </w:instrText>
      </w:r>
      <w:r w:rsidR="00A219A5">
        <w:fldChar w:fldCharType="separate"/>
      </w:r>
      <w:r>
        <w:t>12</w:t>
      </w:r>
      <w:r w:rsidR="00A219A5">
        <w:fldChar w:fldCharType="end"/>
      </w:r>
    </w:p>
    <w:p w:rsidR="00A219A5" w:rsidRDefault="007B3C65">
      <w:pPr>
        <w:pStyle w:val="20"/>
        <w:tabs>
          <w:tab w:val="right" w:leader="dot" w:pos="8306"/>
        </w:tabs>
      </w:pPr>
      <w:r>
        <w:rPr>
          <w:rFonts w:ascii="黑体" w:eastAsia="黑体" w:hAnsi="黑体" w:hint="eastAsia"/>
        </w:rPr>
        <w:t>九、</w:t>
      </w:r>
      <w:r>
        <w:rPr>
          <w:rFonts w:ascii="黑体" w:eastAsia="黑体" w:hAnsi="黑体" w:hint="eastAsia"/>
        </w:rPr>
        <w:t xml:space="preserve"> </w:t>
      </w:r>
      <w:r>
        <w:rPr>
          <w:rFonts w:ascii="黑体" w:eastAsia="黑体" w:hAnsi="黑体" w:hint="eastAsia"/>
        </w:rPr>
        <w:t>国有资本经营预算支出决算情况说明</w:t>
      </w:r>
      <w:r>
        <w:tab/>
      </w:r>
      <w:r w:rsidR="00A219A5">
        <w:fldChar w:fldCharType="begin"/>
      </w:r>
      <w:r>
        <w:instrText xml:space="preserve"> PAGEREF _Toc22322 </w:instrText>
      </w:r>
      <w:r w:rsidR="00A219A5">
        <w:fldChar w:fldCharType="separate"/>
      </w:r>
      <w:r>
        <w:t>13</w:t>
      </w:r>
      <w:r w:rsidR="00A219A5">
        <w:fldChar w:fldCharType="end"/>
      </w:r>
    </w:p>
    <w:p w:rsidR="00A219A5" w:rsidRDefault="007B3C65">
      <w:pPr>
        <w:pStyle w:val="20"/>
        <w:tabs>
          <w:tab w:val="right" w:leader="dot" w:pos="8306"/>
        </w:tabs>
      </w:pPr>
      <w:r>
        <w:rPr>
          <w:rFonts w:ascii="黑体" w:eastAsia="黑体" w:hAnsi="黑体" w:hint="eastAsia"/>
          <w:color w:val="000000"/>
          <w:szCs w:val="32"/>
        </w:rPr>
        <w:t>十</w:t>
      </w:r>
      <w:r>
        <w:rPr>
          <w:rFonts w:ascii="黑体" w:eastAsia="黑体" w:hAnsi="黑体" w:hint="eastAsia"/>
        </w:rPr>
        <w:t>、其他重要事项的情况说明</w:t>
      </w:r>
      <w:r>
        <w:tab/>
      </w:r>
      <w:r w:rsidR="00A219A5">
        <w:fldChar w:fldCharType="begin"/>
      </w:r>
      <w:r>
        <w:instrText xml:space="preserve"> PAGEREF _Toc6619 </w:instrText>
      </w:r>
      <w:r w:rsidR="00A219A5">
        <w:fldChar w:fldCharType="separate"/>
      </w:r>
      <w:r>
        <w:t>13</w:t>
      </w:r>
      <w:r w:rsidR="00A219A5">
        <w:fldChar w:fldCharType="end"/>
      </w:r>
    </w:p>
    <w:p w:rsidR="00A219A5" w:rsidRDefault="007B3C65">
      <w:pPr>
        <w:pStyle w:val="30"/>
        <w:tabs>
          <w:tab w:val="right" w:leader="dot" w:pos="8306"/>
        </w:tabs>
      </w:pPr>
      <w:r>
        <w:rPr>
          <w:rFonts w:ascii="仿宋" w:eastAsia="仿宋" w:hAnsi="仿宋" w:hint="eastAsia"/>
          <w:color w:val="000000"/>
          <w:szCs w:val="32"/>
        </w:rPr>
        <w:t>（一）机关运行经费支出情况</w:t>
      </w:r>
      <w:r>
        <w:tab/>
      </w:r>
      <w:r w:rsidR="00A219A5">
        <w:fldChar w:fldCharType="begin"/>
      </w:r>
      <w:r>
        <w:instrText xml:space="preserve"> PAGEREF _Toc17698 </w:instrText>
      </w:r>
      <w:r w:rsidR="00A219A5">
        <w:fldChar w:fldCharType="separate"/>
      </w:r>
      <w:r>
        <w:t>13</w:t>
      </w:r>
      <w:r w:rsidR="00A219A5">
        <w:fldChar w:fldCharType="end"/>
      </w:r>
    </w:p>
    <w:p w:rsidR="00A219A5" w:rsidRDefault="007B3C65">
      <w:pPr>
        <w:pStyle w:val="30"/>
        <w:tabs>
          <w:tab w:val="right" w:leader="dot" w:pos="8306"/>
        </w:tabs>
      </w:pPr>
      <w:r>
        <w:rPr>
          <w:rFonts w:ascii="仿宋" w:eastAsia="仿宋" w:hAnsi="仿宋" w:hint="eastAsia"/>
          <w:color w:val="000000"/>
          <w:szCs w:val="32"/>
        </w:rPr>
        <w:t>（二）政府采购支出情况</w:t>
      </w:r>
      <w:r>
        <w:tab/>
      </w:r>
      <w:r w:rsidR="00A219A5">
        <w:fldChar w:fldCharType="begin"/>
      </w:r>
      <w:r>
        <w:instrText xml:space="preserve"> PAGER</w:instrText>
      </w:r>
      <w:r>
        <w:instrText xml:space="preserve">EF _Toc2998 </w:instrText>
      </w:r>
      <w:r w:rsidR="00A219A5">
        <w:fldChar w:fldCharType="separate"/>
      </w:r>
      <w:r>
        <w:t>13</w:t>
      </w:r>
      <w:r w:rsidR="00A219A5">
        <w:fldChar w:fldCharType="end"/>
      </w:r>
    </w:p>
    <w:p w:rsidR="00A219A5" w:rsidRDefault="007B3C65">
      <w:pPr>
        <w:pStyle w:val="30"/>
        <w:tabs>
          <w:tab w:val="right" w:leader="dot" w:pos="8306"/>
        </w:tabs>
      </w:pPr>
      <w:r>
        <w:rPr>
          <w:rFonts w:ascii="仿宋" w:eastAsia="仿宋" w:hAnsi="仿宋" w:hint="eastAsia"/>
          <w:color w:val="000000"/>
          <w:szCs w:val="32"/>
        </w:rPr>
        <w:t>（三）国有资产占有使用情况</w:t>
      </w:r>
      <w:r>
        <w:tab/>
      </w:r>
      <w:r w:rsidR="00A219A5">
        <w:fldChar w:fldCharType="begin"/>
      </w:r>
      <w:r>
        <w:instrText xml:space="preserve"> PAGEREF _Toc14386 </w:instrText>
      </w:r>
      <w:r w:rsidR="00A219A5">
        <w:fldChar w:fldCharType="separate"/>
      </w:r>
      <w:r>
        <w:t>13</w:t>
      </w:r>
      <w:r w:rsidR="00A219A5">
        <w:fldChar w:fldCharType="end"/>
      </w:r>
    </w:p>
    <w:p w:rsidR="00A219A5" w:rsidRDefault="007B3C65">
      <w:pPr>
        <w:pStyle w:val="30"/>
        <w:tabs>
          <w:tab w:val="right" w:leader="dot" w:pos="8306"/>
        </w:tabs>
      </w:pPr>
      <w:r>
        <w:rPr>
          <w:rFonts w:ascii="仿宋" w:eastAsia="仿宋" w:hAnsi="仿宋" w:hint="eastAsia"/>
          <w:color w:val="000000"/>
          <w:szCs w:val="32"/>
        </w:rPr>
        <w:t>（四）预算绩效管理情况</w:t>
      </w:r>
      <w:r>
        <w:tab/>
      </w:r>
      <w:r w:rsidR="00A219A5">
        <w:fldChar w:fldCharType="begin"/>
      </w:r>
      <w:r>
        <w:instrText xml:space="preserve"> PAGEREF _Toc26052 </w:instrText>
      </w:r>
      <w:r w:rsidR="00A219A5">
        <w:fldChar w:fldCharType="separate"/>
      </w:r>
      <w:r>
        <w:t>13</w:t>
      </w:r>
      <w:r w:rsidR="00A219A5">
        <w:fldChar w:fldCharType="end"/>
      </w:r>
    </w:p>
    <w:p w:rsidR="00A219A5" w:rsidRDefault="007B3C65">
      <w:pPr>
        <w:pStyle w:val="10"/>
        <w:tabs>
          <w:tab w:val="right" w:leader="dot" w:pos="8306"/>
        </w:tabs>
      </w:pPr>
      <w:r>
        <w:rPr>
          <w:rFonts w:ascii="黑体" w:eastAsia="黑体" w:hAnsi="黑体" w:hint="eastAsia"/>
        </w:rPr>
        <w:t>第三部分</w:t>
      </w:r>
      <w:r>
        <w:rPr>
          <w:rFonts w:ascii="黑体" w:eastAsia="黑体" w:hAnsi="黑体" w:hint="eastAsia"/>
        </w:rPr>
        <w:t xml:space="preserve"> </w:t>
      </w:r>
      <w:r>
        <w:rPr>
          <w:rFonts w:ascii="黑体" w:eastAsia="黑体" w:hAnsi="黑体" w:hint="eastAsia"/>
          <w:color w:val="000000"/>
          <w:szCs w:val="44"/>
        </w:rPr>
        <w:t>名</w:t>
      </w:r>
      <w:r>
        <w:rPr>
          <w:rFonts w:ascii="黑体" w:eastAsia="黑体" w:hAnsi="黑体" w:hint="eastAsia"/>
        </w:rPr>
        <w:t>词解释</w:t>
      </w:r>
      <w:r>
        <w:tab/>
      </w:r>
      <w:r w:rsidR="00A219A5">
        <w:fldChar w:fldCharType="begin"/>
      </w:r>
      <w:r>
        <w:instrText xml:space="preserve"> PAGEREF _Toc26865 </w:instrText>
      </w:r>
      <w:r w:rsidR="00A219A5">
        <w:fldChar w:fldCharType="separate"/>
      </w:r>
      <w:r>
        <w:t>15</w:t>
      </w:r>
      <w:r w:rsidR="00A219A5">
        <w:fldChar w:fldCharType="end"/>
      </w:r>
    </w:p>
    <w:p w:rsidR="00A219A5" w:rsidRDefault="007B3C65">
      <w:pPr>
        <w:pStyle w:val="10"/>
        <w:tabs>
          <w:tab w:val="right" w:leader="dot" w:pos="8306"/>
        </w:tabs>
      </w:pPr>
      <w:r>
        <w:rPr>
          <w:rFonts w:ascii="黑体" w:eastAsia="黑体" w:hAnsi="黑体" w:hint="eastAsia"/>
          <w:color w:val="000000"/>
          <w:szCs w:val="44"/>
        </w:rPr>
        <w:t>第</w:t>
      </w:r>
      <w:r>
        <w:rPr>
          <w:rFonts w:ascii="黑体" w:eastAsia="黑体" w:hAnsi="黑体" w:hint="eastAsia"/>
        </w:rPr>
        <w:t>四部分</w:t>
      </w:r>
      <w:r>
        <w:tab/>
      </w:r>
      <w:r w:rsidR="00A219A5">
        <w:fldChar w:fldCharType="begin"/>
      </w:r>
      <w:r>
        <w:instrText xml:space="preserve"> PAGEREF _Toc3313 </w:instrText>
      </w:r>
      <w:r w:rsidR="00A219A5">
        <w:fldChar w:fldCharType="separate"/>
      </w:r>
      <w:r>
        <w:t>18</w:t>
      </w:r>
      <w:r w:rsidR="00A219A5">
        <w:fldChar w:fldCharType="end"/>
      </w:r>
    </w:p>
    <w:p w:rsidR="00A219A5" w:rsidRDefault="007B3C65">
      <w:pPr>
        <w:pStyle w:val="10"/>
        <w:tabs>
          <w:tab w:val="right" w:leader="dot" w:pos="8306"/>
        </w:tabs>
      </w:pPr>
      <w:r>
        <w:rPr>
          <w:rFonts w:asciiTheme="minorEastAsia" w:hAnsiTheme="minorEastAsia" w:cstheme="minorEastAsia" w:hint="eastAsia"/>
          <w:kern w:val="0"/>
          <w:szCs w:val="44"/>
        </w:rPr>
        <w:t>2020</w:t>
      </w:r>
      <w:r>
        <w:rPr>
          <w:rFonts w:asciiTheme="minorEastAsia" w:hAnsiTheme="minorEastAsia" w:cstheme="minorEastAsia" w:hint="eastAsia"/>
          <w:kern w:val="0"/>
          <w:szCs w:val="44"/>
        </w:rPr>
        <w:t>年度</w:t>
      </w:r>
      <w:r w:rsidR="002869D1">
        <w:rPr>
          <w:rFonts w:asciiTheme="minorEastAsia" w:hAnsiTheme="minorEastAsia" w:cstheme="minorEastAsia" w:hint="eastAsia"/>
          <w:kern w:val="0"/>
          <w:szCs w:val="44"/>
          <w:highlight w:val="cyan"/>
        </w:rPr>
        <w:t>中共壤塘县委统战部</w:t>
      </w:r>
      <w:r>
        <w:rPr>
          <w:rFonts w:asciiTheme="minorEastAsia" w:hAnsiTheme="minorEastAsia" w:cstheme="minorEastAsia" w:hint="eastAsia"/>
          <w:kern w:val="0"/>
          <w:szCs w:val="44"/>
          <w:highlight w:val="cyan"/>
        </w:rPr>
        <w:t>整</w:t>
      </w:r>
      <w:r>
        <w:rPr>
          <w:rFonts w:asciiTheme="minorEastAsia" w:hAnsiTheme="minorEastAsia" w:cstheme="minorEastAsia" w:hint="eastAsia"/>
          <w:kern w:val="0"/>
          <w:szCs w:val="44"/>
        </w:rPr>
        <w:t>体支出绩效评价自评报告</w:t>
      </w:r>
      <w:r>
        <w:tab/>
      </w:r>
      <w:r w:rsidR="00A219A5">
        <w:fldChar w:fldCharType="begin"/>
      </w:r>
      <w:r>
        <w:instrText xml:space="preserve"> PAGEREF _Toc25801 </w:instrText>
      </w:r>
      <w:r w:rsidR="00A219A5">
        <w:fldChar w:fldCharType="separate"/>
      </w:r>
      <w:r>
        <w:t>18</w:t>
      </w:r>
      <w:r w:rsidR="00A219A5">
        <w:fldChar w:fldCharType="end"/>
      </w:r>
    </w:p>
    <w:p w:rsidR="00A219A5" w:rsidRDefault="007B3C65">
      <w:pPr>
        <w:pStyle w:val="10"/>
        <w:tabs>
          <w:tab w:val="right" w:leader="dot" w:pos="8306"/>
        </w:tabs>
      </w:pPr>
      <w:r>
        <w:rPr>
          <w:rFonts w:ascii="仿宋_GB2312" w:eastAsia="仿宋_GB2312" w:hAnsi="仿宋_GB2312" w:cs="仿宋_GB2312" w:hint="eastAsia"/>
          <w:szCs w:val="32"/>
        </w:rPr>
        <w:t>一、</w:t>
      </w:r>
      <w:r>
        <w:rPr>
          <w:rFonts w:ascii="仿宋_GB2312" w:eastAsia="仿宋_GB2312" w:hAnsi="仿宋_GB2312" w:cs="仿宋_GB2312" w:hint="eastAsia"/>
          <w:szCs w:val="32"/>
        </w:rPr>
        <w:t xml:space="preserve"> </w:t>
      </w:r>
      <w:r>
        <w:rPr>
          <w:rFonts w:ascii="仿宋_GB2312" w:eastAsia="仿宋_GB2312" w:hAnsi="仿宋_GB2312" w:cs="仿宋_GB2312" w:hint="eastAsia"/>
          <w:kern w:val="0"/>
          <w:szCs w:val="32"/>
        </w:rPr>
        <w:t>部门（单位）概况</w:t>
      </w:r>
      <w:r>
        <w:tab/>
      </w:r>
      <w:r w:rsidR="00A219A5">
        <w:fldChar w:fldCharType="begin"/>
      </w:r>
      <w:r>
        <w:instrText xml:space="preserve"> PAGEREF _Toc27754 </w:instrText>
      </w:r>
      <w:r w:rsidR="00A219A5">
        <w:fldChar w:fldCharType="separate"/>
      </w:r>
      <w:r>
        <w:t>18</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kern w:val="0"/>
          <w:szCs w:val="32"/>
        </w:rPr>
        <w:t>（一）机构组成</w:t>
      </w:r>
      <w:r>
        <w:tab/>
      </w:r>
      <w:r w:rsidR="00A219A5">
        <w:fldChar w:fldCharType="begin"/>
      </w:r>
      <w:r>
        <w:instrText xml:space="preserve"> PAGEREF _Toc22519 </w:instrText>
      </w:r>
      <w:r w:rsidR="00A219A5">
        <w:fldChar w:fldCharType="separate"/>
      </w:r>
      <w:r>
        <w:t>18</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kern w:val="0"/>
          <w:szCs w:val="32"/>
        </w:rPr>
        <w:t>（二）</w:t>
      </w:r>
      <w:r>
        <w:rPr>
          <w:rFonts w:ascii="仿宋_GB2312" w:eastAsia="仿宋_GB2312" w:hAnsi="仿宋_GB2312" w:cs="仿宋_GB2312" w:hint="eastAsia"/>
          <w:bCs/>
          <w:kern w:val="0"/>
          <w:szCs w:val="32"/>
        </w:rPr>
        <w:t xml:space="preserve"> </w:t>
      </w:r>
      <w:r>
        <w:rPr>
          <w:rFonts w:ascii="仿宋_GB2312" w:eastAsia="仿宋_GB2312" w:hAnsi="仿宋_GB2312" w:cs="仿宋_GB2312" w:hint="eastAsia"/>
          <w:bCs/>
          <w:kern w:val="0"/>
          <w:szCs w:val="32"/>
        </w:rPr>
        <w:t>机构职能</w:t>
      </w:r>
      <w:r>
        <w:tab/>
      </w:r>
      <w:r w:rsidR="00A219A5">
        <w:fldChar w:fldCharType="begin"/>
      </w:r>
      <w:r>
        <w:instrText xml:space="preserve"> PAGEREF _Toc15924 </w:instrText>
      </w:r>
      <w:r w:rsidR="00A219A5">
        <w:fldChar w:fldCharType="separate"/>
      </w:r>
      <w:r>
        <w:t>19</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kern w:val="0"/>
          <w:szCs w:val="32"/>
        </w:rPr>
        <w:t>（三）</w:t>
      </w:r>
      <w:r>
        <w:rPr>
          <w:rFonts w:ascii="仿宋_GB2312" w:eastAsia="仿宋_GB2312" w:hAnsi="仿宋_GB2312" w:cs="仿宋_GB2312" w:hint="eastAsia"/>
          <w:bCs/>
          <w:kern w:val="0"/>
          <w:szCs w:val="32"/>
        </w:rPr>
        <w:t xml:space="preserve"> </w:t>
      </w:r>
      <w:r>
        <w:rPr>
          <w:rFonts w:ascii="仿宋_GB2312" w:eastAsia="仿宋_GB2312" w:hAnsi="仿宋_GB2312" w:cs="仿宋_GB2312" w:hint="eastAsia"/>
          <w:bCs/>
          <w:kern w:val="0"/>
          <w:szCs w:val="32"/>
        </w:rPr>
        <w:t>人员概况</w:t>
      </w:r>
      <w:r>
        <w:tab/>
      </w:r>
      <w:r w:rsidR="00A219A5">
        <w:fldChar w:fldCharType="begin"/>
      </w:r>
      <w:r>
        <w:instrText xml:space="preserve"> PAGEREF _Toc16446 </w:instrText>
      </w:r>
      <w:r w:rsidR="00A219A5">
        <w:fldChar w:fldCharType="separate"/>
      </w:r>
      <w:r>
        <w:t>21</w:t>
      </w:r>
      <w:r w:rsidR="00A219A5">
        <w:fldChar w:fldCharType="end"/>
      </w:r>
    </w:p>
    <w:p w:rsidR="00A219A5" w:rsidRDefault="007B3C65">
      <w:pPr>
        <w:pStyle w:val="10"/>
        <w:tabs>
          <w:tab w:val="right" w:leader="dot" w:pos="8306"/>
        </w:tabs>
      </w:pPr>
      <w:r>
        <w:rPr>
          <w:rFonts w:ascii="仿宋_GB2312" w:eastAsia="仿宋_GB2312" w:hAnsi="仿宋_GB2312" w:cs="仿宋_GB2312" w:hint="eastAsia"/>
          <w:kern w:val="0"/>
          <w:szCs w:val="32"/>
        </w:rPr>
        <w:t>二、部门财政资金收支情况</w:t>
      </w:r>
      <w:r>
        <w:tab/>
      </w:r>
      <w:r w:rsidR="00A219A5">
        <w:fldChar w:fldCharType="begin"/>
      </w:r>
      <w:r>
        <w:instrText xml:space="preserve"> PAGEREF _Toc19855 </w:instrText>
      </w:r>
      <w:r w:rsidR="00A219A5">
        <w:fldChar w:fldCharType="separate"/>
      </w:r>
      <w:r>
        <w:t>21</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kern w:val="0"/>
          <w:szCs w:val="32"/>
        </w:rPr>
        <w:t>（一）财政资金收入情况</w:t>
      </w:r>
      <w:r>
        <w:tab/>
      </w:r>
      <w:r w:rsidR="00A219A5">
        <w:fldChar w:fldCharType="begin"/>
      </w:r>
      <w:r>
        <w:instrText xml:space="preserve"> PAGEREF _Toc5698 </w:instrText>
      </w:r>
      <w:r w:rsidR="00A219A5">
        <w:fldChar w:fldCharType="separate"/>
      </w:r>
      <w:r>
        <w:t>21</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kern w:val="0"/>
          <w:szCs w:val="32"/>
        </w:rPr>
        <w:t>（二）财政资金支出情况</w:t>
      </w:r>
      <w:r>
        <w:tab/>
      </w:r>
      <w:r w:rsidR="00A219A5">
        <w:fldChar w:fldCharType="begin"/>
      </w:r>
      <w:r>
        <w:instrText xml:space="preserve"> PAGEREF _Toc10598 </w:instrText>
      </w:r>
      <w:r w:rsidR="00A219A5">
        <w:fldChar w:fldCharType="separate"/>
      </w:r>
      <w:r>
        <w:t>21</w:t>
      </w:r>
      <w:r w:rsidR="00A219A5">
        <w:fldChar w:fldCharType="end"/>
      </w:r>
    </w:p>
    <w:p w:rsidR="00A219A5" w:rsidRDefault="007B3C65">
      <w:pPr>
        <w:pStyle w:val="10"/>
        <w:tabs>
          <w:tab w:val="right" w:leader="dot" w:pos="8306"/>
        </w:tabs>
      </w:pPr>
      <w:r>
        <w:rPr>
          <w:rFonts w:ascii="仿宋_GB2312" w:eastAsia="仿宋_GB2312" w:hAnsi="仿宋_GB2312" w:cs="仿宋_GB2312" w:hint="eastAsia"/>
          <w:kern w:val="0"/>
          <w:szCs w:val="32"/>
        </w:rPr>
        <w:t>三、部门整体预算绩效管理情况</w:t>
      </w:r>
      <w:r>
        <w:tab/>
      </w:r>
      <w:r w:rsidR="00A219A5">
        <w:fldChar w:fldCharType="begin"/>
      </w:r>
      <w:r>
        <w:instrText xml:space="preserve"> PAGEREF _Toc10927 </w:instrText>
      </w:r>
      <w:r w:rsidR="00A219A5">
        <w:fldChar w:fldCharType="separate"/>
      </w:r>
      <w:r>
        <w:t>22</w:t>
      </w:r>
      <w:r w:rsidR="00A219A5">
        <w:fldChar w:fldCharType="end"/>
      </w:r>
    </w:p>
    <w:p w:rsidR="00A219A5" w:rsidRDefault="007B3C65">
      <w:pPr>
        <w:pStyle w:val="20"/>
        <w:tabs>
          <w:tab w:val="right" w:leader="dot" w:pos="8306"/>
        </w:tabs>
      </w:pPr>
      <w:r>
        <w:rPr>
          <w:rFonts w:ascii="仿宋_GB2312" w:eastAsia="仿宋_GB2312" w:hAnsi="仿宋_GB2312" w:cs="仿宋_GB2312" w:hint="eastAsia"/>
          <w:szCs w:val="32"/>
        </w:rPr>
        <w:t>（一）目标制定</w:t>
      </w:r>
      <w:r>
        <w:tab/>
      </w:r>
      <w:r w:rsidR="00A219A5">
        <w:fldChar w:fldCharType="begin"/>
      </w:r>
      <w:r>
        <w:instrText xml:space="preserve"> PAGEREF _Toc12129 </w:instrText>
      </w:r>
      <w:r w:rsidR="00A219A5">
        <w:fldChar w:fldCharType="separate"/>
      </w:r>
      <w:r>
        <w:t>22</w:t>
      </w:r>
      <w:r w:rsidR="00A219A5">
        <w:fldChar w:fldCharType="end"/>
      </w:r>
    </w:p>
    <w:p w:rsidR="00A219A5" w:rsidRDefault="007B3C65">
      <w:pPr>
        <w:pStyle w:val="20"/>
        <w:tabs>
          <w:tab w:val="right" w:leader="dot" w:pos="8306"/>
        </w:tabs>
      </w:pPr>
      <w:r>
        <w:rPr>
          <w:rFonts w:ascii="仿宋_GB2312" w:eastAsia="仿宋_GB2312" w:hAnsi="仿宋_GB2312" w:cs="仿宋_GB2312" w:hint="eastAsia"/>
          <w:color w:val="000000"/>
          <w:szCs w:val="32"/>
        </w:rPr>
        <w:lastRenderedPageBreak/>
        <w:t>（三）目标完成情况</w:t>
      </w:r>
      <w:r>
        <w:tab/>
      </w:r>
      <w:r w:rsidR="00A219A5">
        <w:fldChar w:fldCharType="begin"/>
      </w:r>
      <w:r>
        <w:instrText xml:space="preserve"> PAGEREF _Toc7573 </w:instrText>
      </w:r>
      <w:r w:rsidR="00A219A5">
        <w:fldChar w:fldCharType="separate"/>
      </w:r>
      <w:r>
        <w:t>22</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kern w:val="0"/>
          <w:szCs w:val="32"/>
        </w:rPr>
        <w:t>（四）预算编制准确率</w:t>
      </w:r>
      <w:r>
        <w:tab/>
      </w:r>
      <w:r w:rsidR="00A219A5">
        <w:fldChar w:fldCharType="begin"/>
      </w:r>
      <w:r>
        <w:instrText xml:space="preserve"> PAGEREF _Toc23629 </w:instrText>
      </w:r>
      <w:r w:rsidR="00A219A5">
        <w:fldChar w:fldCharType="separate"/>
      </w:r>
      <w:r>
        <w:t>25</w:t>
      </w:r>
      <w:r w:rsidR="00A219A5">
        <w:fldChar w:fldCharType="end"/>
      </w:r>
    </w:p>
    <w:p w:rsidR="00A219A5" w:rsidRDefault="007B3C65">
      <w:pPr>
        <w:pStyle w:val="10"/>
        <w:tabs>
          <w:tab w:val="right" w:leader="dot" w:pos="8306"/>
        </w:tabs>
      </w:pPr>
      <w:r>
        <w:rPr>
          <w:rFonts w:ascii="仿宋_GB2312" w:eastAsia="仿宋_GB2312" w:hAnsi="仿宋_GB2312" w:cs="仿宋_GB2312" w:hint="eastAsia"/>
          <w:kern w:val="0"/>
          <w:szCs w:val="32"/>
        </w:rPr>
        <w:t>四、支出控制</w:t>
      </w:r>
      <w:r>
        <w:tab/>
      </w:r>
      <w:r w:rsidR="00A219A5">
        <w:fldChar w:fldCharType="begin"/>
      </w:r>
      <w:r>
        <w:instrText xml:space="preserve"> PAGEREF _Toc18846 </w:instrText>
      </w:r>
      <w:r w:rsidR="00A219A5">
        <w:fldChar w:fldCharType="separate"/>
      </w:r>
      <w:r>
        <w:t>25</w:t>
      </w:r>
      <w:r w:rsidR="00A219A5">
        <w:fldChar w:fldCharType="end"/>
      </w:r>
    </w:p>
    <w:p w:rsidR="00A219A5" w:rsidRDefault="007B3C65">
      <w:pPr>
        <w:pStyle w:val="30"/>
        <w:tabs>
          <w:tab w:val="right" w:leader="dot" w:pos="8306"/>
        </w:tabs>
      </w:pPr>
      <w:r>
        <w:rPr>
          <w:rFonts w:ascii="仿宋_GB2312" w:eastAsia="仿宋_GB2312" w:hAnsi="仿宋_GB2312" w:cs="仿宋_GB2312" w:hint="eastAsia"/>
          <w:szCs w:val="32"/>
        </w:rPr>
        <w:t>1</w:t>
      </w:r>
      <w:r>
        <w:rPr>
          <w:rFonts w:ascii="仿宋_GB2312" w:eastAsia="仿宋_GB2312" w:hAnsi="仿宋_GB2312" w:cs="仿宋_GB2312" w:hint="eastAsia"/>
          <w:szCs w:val="32"/>
        </w:rPr>
        <w:t>、财务管理以及资金使用合规性</w:t>
      </w:r>
      <w:r>
        <w:tab/>
      </w:r>
      <w:r w:rsidR="00A219A5">
        <w:fldChar w:fldCharType="begin"/>
      </w:r>
      <w:r>
        <w:instrText xml:space="preserve"> PAGEREF _Toc29939 </w:instrText>
      </w:r>
      <w:r w:rsidR="00A219A5">
        <w:fldChar w:fldCharType="separate"/>
      </w:r>
      <w:r>
        <w:t>25</w:t>
      </w:r>
      <w:r w:rsidR="00A219A5">
        <w:fldChar w:fldCharType="end"/>
      </w:r>
    </w:p>
    <w:p w:rsidR="00A219A5" w:rsidRDefault="007B3C65">
      <w:pPr>
        <w:pStyle w:val="30"/>
        <w:tabs>
          <w:tab w:val="right" w:leader="dot" w:pos="8306"/>
        </w:tabs>
      </w:pPr>
      <w:r>
        <w:rPr>
          <w:rFonts w:ascii="仿宋_GB2312" w:eastAsia="仿宋_GB2312" w:hAnsi="仿宋_GB2312" w:cs="仿宋_GB2312" w:hint="eastAsia"/>
          <w:bCs/>
          <w:kern w:val="0"/>
          <w:szCs w:val="32"/>
        </w:rPr>
        <w:t>2</w:t>
      </w:r>
      <w:r>
        <w:rPr>
          <w:rFonts w:ascii="仿宋_GB2312" w:eastAsia="仿宋_GB2312" w:hAnsi="仿宋_GB2312" w:cs="仿宋_GB2312" w:hint="eastAsia"/>
          <w:bCs/>
          <w:kern w:val="0"/>
          <w:szCs w:val="32"/>
        </w:rPr>
        <w:t>、财务监控有效性</w:t>
      </w:r>
      <w:r>
        <w:tab/>
      </w:r>
      <w:r w:rsidR="00A219A5">
        <w:fldChar w:fldCharType="begin"/>
      </w:r>
      <w:r>
        <w:instrText xml:space="preserve"> PAGEREF _Toc2573 </w:instrText>
      </w:r>
      <w:r w:rsidR="00A219A5">
        <w:fldChar w:fldCharType="separate"/>
      </w:r>
      <w:r>
        <w:t>27</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kern w:val="0"/>
          <w:szCs w:val="32"/>
        </w:rPr>
        <w:t>（六）</w:t>
      </w:r>
      <w:r>
        <w:rPr>
          <w:rFonts w:ascii="仿宋_GB2312" w:eastAsia="仿宋_GB2312" w:hAnsi="仿宋_GB2312" w:cs="仿宋_GB2312" w:hint="eastAsia"/>
          <w:bCs/>
          <w:kern w:val="0"/>
          <w:szCs w:val="32"/>
        </w:rPr>
        <w:t xml:space="preserve"> </w:t>
      </w:r>
      <w:r>
        <w:rPr>
          <w:rFonts w:ascii="仿宋_GB2312" w:eastAsia="仿宋_GB2312" w:hAnsi="仿宋_GB2312" w:cs="仿宋_GB2312" w:hint="eastAsia"/>
          <w:bCs/>
          <w:kern w:val="0"/>
          <w:szCs w:val="32"/>
        </w:rPr>
        <w:t>重点项目执行完成进度</w:t>
      </w:r>
      <w:r>
        <w:tab/>
      </w:r>
      <w:r w:rsidR="00A219A5">
        <w:fldChar w:fldCharType="begin"/>
      </w:r>
      <w:r>
        <w:instrText xml:space="preserve"> PAGEREF _Toc29345 </w:instrText>
      </w:r>
      <w:r w:rsidR="00A219A5">
        <w:fldChar w:fldCharType="separate"/>
      </w:r>
      <w:r>
        <w:t>27</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kern w:val="0"/>
          <w:szCs w:val="32"/>
        </w:rPr>
        <w:t>（七）预算完成情况</w:t>
      </w:r>
      <w:r>
        <w:tab/>
      </w:r>
      <w:r w:rsidR="00A219A5">
        <w:fldChar w:fldCharType="begin"/>
      </w:r>
      <w:r>
        <w:instrText xml:space="preserve"> PAGEREF _Toc14764 </w:instrText>
      </w:r>
      <w:r w:rsidR="00A219A5">
        <w:fldChar w:fldCharType="separate"/>
      </w:r>
      <w:r>
        <w:t>28</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kern w:val="0"/>
          <w:szCs w:val="32"/>
        </w:rPr>
        <w:t>（八）信息公开</w:t>
      </w:r>
      <w:r>
        <w:tab/>
      </w:r>
      <w:r w:rsidR="00A219A5">
        <w:fldChar w:fldCharType="begin"/>
      </w:r>
      <w:r>
        <w:instrText xml:space="preserve"> PAGEREF _Toc14570 </w:instrText>
      </w:r>
      <w:r w:rsidR="00A219A5">
        <w:fldChar w:fldCharType="separate"/>
      </w:r>
      <w:r>
        <w:t>28</w:t>
      </w:r>
      <w:r w:rsidR="00A219A5">
        <w:fldChar w:fldCharType="end"/>
      </w:r>
    </w:p>
    <w:p w:rsidR="00A219A5" w:rsidRDefault="007B3C65">
      <w:pPr>
        <w:pStyle w:val="10"/>
        <w:tabs>
          <w:tab w:val="right" w:leader="dot" w:pos="8306"/>
        </w:tabs>
      </w:pPr>
      <w:r>
        <w:rPr>
          <w:rFonts w:ascii="仿宋_GB2312" w:eastAsia="仿宋_GB2312" w:hAnsi="仿宋_GB2312" w:cs="仿宋_GB2312" w:hint="eastAsia"/>
          <w:kern w:val="0"/>
          <w:szCs w:val="32"/>
        </w:rPr>
        <w:t>五、评价结论及措施</w:t>
      </w:r>
      <w:r>
        <w:tab/>
      </w:r>
      <w:r w:rsidR="00A219A5">
        <w:fldChar w:fldCharType="begin"/>
      </w:r>
      <w:r>
        <w:instrText xml:space="preserve"> PAGEREF _Toc31236 </w:instrText>
      </w:r>
      <w:r w:rsidR="00A219A5">
        <w:fldChar w:fldCharType="separate"/>
      </w:r>
      <w:r>
        <w:t>28</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szCs w:val="32"/>
        </w:rPr>
        <w:t>（一）评价结论：见附表</w:t>
      </w:r>
      <w:r>
        <w:tab/>
      </w:r>
      <w:r w:rsidR="00A219A5">
        <w:fldChar w:fldCharType="begin"/>
      </w:r>
      <w:r>
        <w:instrText xml:space="preserve"> PAGEREF _Toc1637 </w:instrText>
      </w:r>
      <w:r w:rsidR="00A219A5">
        <w:fldChar w:fldCharType="separate"/>
      </w:r>
      <w:r>
        <w:t>28</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szCs w:val="32"/>
        </w:rPr>
        <w:t>（二）存在问题</w:t>
      </w:r>
      <w:r>
        <w:tab/>
      </w:r>
      <w:r w:rsidR="00A219A5">
        <w:fldChar w:fldCharType="begin"/>
      </w:r>
      <w:r>
        <w:instrText xml:space="preserve"> PAGEREF _Toc3491 </w:instrText>
      </w:r>
      <w:r w:rsidR="00A219A5">
        <w:fldChar w:fldCharType="separate"/>
      </w:r>
      <w:r>
        <w:t>28</w:t>
      </w:r>
      <w:r w:rsidR="00A219A5">
        <w:fldChar w:fldCharType="end"/>
      </w:r>
    </w:p>
    <w:p w:rsidR="00A219A5" w:rsidRDefault="007B3C65">
      <w:pPr>
        <w:pStyle w:val="20"/>
        <w:tabs>
          <w:tab w:val="right" w:leader="dot" w:pos="8306"/>
        </w:tabs>
      </w:pPr>
      <w:r>
        <w:rPr>
          <w:rFonts w:ascii="仿宋_GB2312" w:eastAsia="仿宋_GB2312" w:hAnsi="仿宋_GB2312" w:cs="仿宋_GB2312" w:hint="eastAsia"/>
          <w:bCs/>
          <w:szCs w:val="32"/>
        </w:rPr>
        <w:t>（三）改进措施</w:t>
      </w:r>
      <w:r>
        <w:tab/>
      </w:r>
      <w:r w:rsidR="00A219A5">
        <w:fldChar w:fldCharType="begin"/>
      </w:r>
      <w:r>
        <w:instrText xml:space="preserve"> PAGEREF _Toc24697 </w:instrText>
      </w:r>
      <w:r w:rsidR="00A219A5">
        <w:fldChar w:fldCharType="separate"/>
      </w:r>
      <w:r>
        <w:t>29</w:t>
      </w:r>
      <w:r w:rsidR="00A219A5">
        <w:fldChar w:fldCharType="end"/>
      </w:r>
    </w:p>
    <w:p w:rsidR="00A219A5" w:rsidRDefault="007B3C65">
      <w:pPr>
        <w:pStyle w:val="10"/>
        <w:tabs>
          <w:tab w:val="right" w:leader="dot" w:pos="8306"/>
        </w:tabs>
      </w:pPr>
      <w:r>
        <w:rPr>
          <w:rFonts w:ascii="黑体" w:eastAsia="黑体" w:hAnsi="黑体" w:hint="eastAsia"/>
          <w:color w:val="000000"/>
          <w:szCs w:val="44"/>
        </w:rPr>
        <w:t>第</w:t>
      </w:r>
      <w:r>
        <w:rPr>
          <w:rFonts w:ascii="黑体" w:eastAsia="黑体" w:hAnsi="黑体" w:hint="eastAsia"/>
        </w:rPr>
        <w:t>五部分</w:t>
      </w:r>
      <w:r>
        <w:rPr>
          <w:rFonts w:ascii="黑体" w:eastAsia="黑体" w:hAnsi="黑体"/>
        </w:rPr>
        <w:t xml:space="preserve"> </w:t>
      </w:r>
      <w:r>
        <w:rPr>
          <w:rFonts w:ascii="黑体" w:eastAsia="黑体" w:hAnsi="黑体" w:hint="eastAsia"/>
        </w:rPr>
        <w:t>附表</w:t>
      </w:r>
      <w:r>
        <w:tab/>
      </w:r>
      <w:r w:rsidR="00A219A5">
        <w:fldChar w:fldCharType="begin"/>
      </w:r>
      <w:r>
        <w:instrText xml:space="preserve"> PAGEREF _Toc9526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color w:val="000000"/>
        </w:rPr>
        <w:t>一、收</w:t>
      </w:r>
      <w:r>
        <w:rPr>
          <w:rFonts w:ascii="仿宋" w:eastAsia="仿宋" w:hAnsi="仿宋" w:hint="eastAsia"/>
        </w:rPr>
        <w:t>入支出决算总表</w:t>
      </w:r>
      <w:r>
        <w:tab/>
      </w:r>
      <w:r w:rsidR="00A219A5">
        <w:fldChar w:fldCharType="begin"/>
      </w:r>
      <w:r>
        <w:instrText xml:space="preserve"> PAGEREF </w:instrText>
      </w:r>
      <w:r>
        <w:instrText xml:space="preserve">_Toc31351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color w:val="000000"/>
        </w:rPr>
        <w:t>二、收</w:t>
      </w:r>
      <w:r>
        <w:rPr>
          <w:rFonts w:ascii="仿宋" w:eastAsia="仿宋" w:hAnsi="仿宋" w:hint="eastAsia"/>
        </w:rPr>
        <w:t>入决算表</w:t>
      </w:r>
      <w:r>
        <w:tab/>
      </w:r>
      <w:r w:rsidR="00A219A5">
        <w:fldChar w:fldCharType="begin"/>
      </w:r>
      <w:r>
        <w:instrText xml:space="preserve"> PAGEREF _Toc16058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三、</w:t>
      </w:r>
      <w:r>
        <w:rPr>
          <w:rFonts w:ascii="仿宋" w:eastAsia="仿宋" w:hAnsi="仿宋" w:hint="eastAsia"/>
          <w:color w:val="000000"/>
        </w:rPr>
        <w:t>支</w:t>
      </w:r>
      <w:r>
        <w:rPr>
          <w:rFonts w:ascii="仿宋" w:eastAsia="仿宋" w:hAnsi="仿宋" w:hint="eastAsia"/>
        </w:rPr>
        <w:t>出决算表</w:t>
      </w:r>
      <w:r>
        <w:tab/>
      </w:r>
      <w:r w:rsidR="00A219A5">
        <w:fldChar w:fldCharType="begin"/>
      </w:r>
      <w:r>
        <w:instrText xml:space="preserve"> PAGEREF _Toc23183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四、</w:t>
      </w:r>
      <w:r>
        <w:rPr>
          <w:rFonts w:ascii="仿宋" w:eastAsia="仿宋" w:hAnsi="仿宋" w:hint="eastAsia"/>
          <w:color w:val="000000"/>
        </w:rPr>
        <w:t>财</w:t>
      </w:r>
      <w:r>
        <w:rPr>
          <w:rFonts w:ascii="仿宋" w:eastAsia="仿宋" w:hAnsi="仿宋" w:hint="eastAsia"/>
        </w:rPr>
        <w:t>政拨款收入支出决算总表</w:t>
      </w:r>
      <w:r>
        <w:tab/>
      </w:r>
      <w:r w:rsidR="00A219A5">
        <w:fldChar w:fldCharType="begin"/>
      </w:r>
      <w:r>
        <w:instrText xml:space="preserve"> PAGEREF _Toc28450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五、</w:t>
      </w:r>
      <w:r>
        <w:rPr>
          <w:rFonts w:ascii="仿宋" w:eastAsia="仿宋" w:hAnsi="仿宋" w:hint="eastAsia"/>
          <w:color w:val="000000"/>
        </w:rPr>
        <w:t>财</w:t>
      </w:r>
      <w:r>
        <w:rPr>
          <w:rFonts w:ascii="仿宋" w:eastAsia="仿宋" w:hAnsi="仿宋" w:hint="eastAsia"/>
        </w:rPr>
        <w:t>政拨款支出决算明细表</w:t>
      </w:r>
      <w:r>
        <w:tab/>
      </w:r>
      <w:r w:rsidR="00A219A5">
        <w:fldChar w:fldCharType="begin"/>
      </w:r>
      <w:r>
        <w:instrText xml:space="preserve"> PAGEREF _Toc21349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六、</w:t>
      </w:r>
      <w:r>
        <w:rPr>
          <w:rFonts w:ascii="仿宋" w:eastAsia="仿宋" w:hAnsi="仿宋" w:hint="eastAsia"/>
          <w:color w:val="000000"/>
        </w:rPr>
        <w:t>一</w:t>
      </w:r>
      <w:r>
        <w:rPr>
          <w:rFonts w:ascii="仿宋" w:eastAsia="仿宋" w:hAnsi="仿宋" w:hint="eastAsia"/>
        </w:rPr>
        <w:t>般公共预算财政拨款支出决算表</w:t>
      </w:r>
      <w:r>
        <w:tab/>
      </w:r>
      <w:r w:rsidR="00A219A5">
        <w:fldChar w:fldCharType="begin"/>
      </w:r>
      <w:r>
        <w:instrText xml:space="preserve"> PAGEREF _Toc29205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七、</w:t>
      </w:r>
      <w:r>
        <w:rPr>
          <w:rFonts w:ascii="仿宋" w:eastAsia="仿宋" w:hAnsi="仿宋" w:hint="eastAsia"/>
          <w:color w:val="000000"/>
        </w:rPr>
        <w:t>一</w:t>
      </w:r>
      <w:r>
        <w:rPr>
          <w:rFonts w:ascii="仿宋" w:eastAsia="仿宋" w:hAnsi="仿宋" w:hint="eastAsia"/>
        </w:rPr>
        <w:t>般公共预算财政拨款支出决算明细表</w:t>
      </w:r>
      <w:r>
        <w:tab/>
      </w:r>
      <w:r w:rsidR="00A219A5">
        <w:fldChar w:fldCharType="begin"/>
      </w:r>
      <w:r>
        <w:instrText xml:space="preserve"> PAGEREF _Toc24398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八、</w:t>
      </w:r>
      <w:r>
        <w:rPr>
          <w:rFonts w:ascii="仿宋" w:eastAsia="仿宋" w:hAnsi="仿宋" w:hint="eastAsia"/>
          <w:color w:val="000000"/>
        </w:rPr>
        <w:t>一</w:t>
      </w:r>
      <w:r>
        <w:rPr>
          <w:rFonts w:ascii="仿宋" w:eastAsia="仿宋" w:hAnsi="仿宋" w:hint="eastAsia"/>
        </w:rPr>
        <w:t>般公共预算财政拨款基本支出决算表</w:t>
      </w:r>
      <w:r>
        <w:tab/>
      </w:r>
      <w:r w:rsidR="00A219A5">
        <w:fldChar w:fldCharType="begin"/>
      </w:r>
      <w:r>
        <w:instrText xml:space="preserve"> PAGEREF _Toc30900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九、</w:t>
      </w:r>
      <w:r>
        <w:rPr>
          <w:rFonts w:ascii="仿宋" w:eastAsia="仿宋" w:hAnsi="仿宋" w:hint="eastAsia"/>
          <w:color w:val="000000"/>
        </w:rPr>
        <w:t>一</w:t>
      </w:r>
      <w:r>
        <w:rPr>
          <w:rFonts w:ascii="仿宋" w:eastAsia="仿宋" w:hAnsi="仿宋" w:hint="eastAsia"/>
        </w:rPr>
        <w:t>般公共预算财政拨款项目支出决算表</w:t>
      </w:r>
      <w:r>
        <w:tab/>
      </w:r>
      <w:r w:rsidR="00A219A5">
        <w:fldChar w:fldCharType="begin"/>
      </w:r>
      <w:r>
        <w:instrText xml:space="preserve"> PAGEREF _Toc4738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十、</w:t>
      </w:r>
      <w:r>
        <w:rPr>
          <w:rFonts w:ascii="仿宋" w:eastAsia="仿宋" w:hAnsi="仿宋" w:hint="eastAsia"/>
          <w:color w:val="000000"/>
        </w:rPr>
        <w:t>一</w:t>
      </w:r>
      <w:r>
        <w:rPr>
          <w:rFonts w:ascii="仿宋" w:eastAsia="仿宋" w:hAnsi="仿宋" w:hint="eastAsia"/>
        </w:rPr>
        <w:t>般公共预算财政拨款“三公”经费支出决算表</w:t>
      </w:r>
      <w:r>
        <w:tab/>
      </w:r>
      <w:r w:rsidR="00A219A5">
        <w:fldChar w:fldCharType="begin"/>
      </w:r>
      <w:r>
        <w:instrText xml:space="preserve"> PAGEREF _Toc14220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十一、</w:t>
      </w:r>
      <w:r>
        <w:rPr>
          <w:rFonts w:ascii="仿宋" w:eastAsia="仿宋" w:hAnsi="仿宋" w:hint="eastAsia"/>
          <w:color w:val="000000"/>
        </w:rPr>
        <w:t>政</w:t>
      </w:r>
      <w:r>
        <w:rPr>
          <w:rFonts w:ascii="仿宋" w:eastAsia="仿宋" w:hAnsi="仿宋" w:hint="eastAsia"/>
        </w:rPr>
        <w:t>府性基金预算财政拨款收入支出决算表</w:t>
      </w:r>
      <w:r>
        <w:tab/>
      </w:r>
      <w:r w:rsidR="00A219A5">
        <w:fldChar w:fldCharType="begin"/>
      </w:r>
      <w:r>
        <w:instrText xml:space="preserve"> PAGEREF _Toc17344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十二、</w:t>
      </w:r>
      <w:r>
        <w:rPr>
          <w:rFonts w:ascii="仿宋" w:eastAsia="仿宋" w:hAnsi="仿宋" w:hint="eastAsia"/>
          <w:color w:val="000000"/>
        </w:rPr>
        <w:t>政</w:t>
      </w:r>
      <w:r>
        <w:rPr>
          <w:rFonts w:ascii="仿宋" w:eastAsia="仿宋" w:hAnsi="仿宋" w:hint="eastAsia"/>
        </w:rPr>
        <w:t>府性基金预算财政拨款“三公”经费支出决算表</w:t>
      </w:r>
      <w:r>
        <w:tab/>
      </w:r>
      <w:r w:rsidR="00A219A5">
        <w:fldChar w:fldCharType="begin"/>
      </w:r>
      <w:r>
        <w:instrText xml:space="preserve"> PAGEREF _Toc29984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十三、</w:t>
      </w:r>
      <w:r>
        <w:rPr>
          <w:rFonts w:ascii="仿宋" w:eastAsia="仿宋" w:hAnsi="仿宋" w:hint="eastAsia"/>
          <w:color w:val="000000"/>
        </w:rPr>
        <w:t>国</w:t>
      </w:r>
      <w:r>
        <w:rPr>
          <w:rFonts w:ascii="仿宋" w:eastAsia="仿宋" w:hAnsi="仿宋" w:hint="eastAsia"/>
        </w:rPr>
        <w:t>有资本经营预算财政拨款支出决算表</w:t>
      </w:r>
      <w:r>
        <w:tab/>
      </w:r>
      <w:r w:rsidR="00A219A5">
        <w:fldChar w:fldCharType="begin"/>
      </w:r>
      <w:r>
        <w:instrText xml:space="preserve"> P</w:instrText>
      </w:r>
      <w:r>
        <w:instrText xml:space="preserve">AGEREF _Toc18233 </w:instrText>
      </w:r>
      <w:r w:rsidR="00A219A5">
        <w:fldChar w:fldCharType="separate"/>
      </w:r>
      <w:r>
        <w:t>30</w:t>
      </w:r>
      <w:r w:rsidR="00A219A5">
        <w:fldChar w:fldCharType="end"/>
      </w:r>
    </w:p>
    <w:p w:rsidR="00A219A5" w:rsidRDefault="007B3C65">
      <w:pPr>
        <w:pStyle w:val="20"/>
        <w:tabs>
          <w:tab w:val="right" w:leader="dot" w:pos="8306"/>
        </w:tabs>
      </w:pPr>
      <w:r>
        <w:rPr>
          <w:rFonts w:ascii="仿宋" w:eastAsia="仿宋" w:hAnsi="仿宋" w:hint="eastAsia"/>
        </w:rPr>
        <w:t>十四、国有资本经营预算财政拨款支出决算表</w:t>
      </w:r>
      <w:r>
        <w:tab/>
      </w:r>
      <w:r w:rsidR="00A219A5">
        <w:fldChar w:fldCharType="begin"/>
      </w:r>
      <w:r>
        <w:instrText xml:space="preserve"> PAGEREF _Toc9645 </w:instrText>
      </w:r>
      <w:r w:rsidR="00A219A5">
        <w:fldChar w:fldCharType="separate"/>
      </w:r>
      <w:r>
        <w:t>30</w:t>
      </w:r>
      <w:r w:rsidR="00A219A5">
        <w:fldChar w:fldCharType="end"/>
      </w:r>
    </w:p>
    <w:p w:rsidR="00A219A5" w:rsidRDefault="00A219A5">
      <w:pPr>
        <w:spacing w:line="560" w:lineRule="atLeast"/>
      </w:pPr>
      <w:r>
        <w:rPr>
          <w:rFonts w:asciiTheme="minorHAnsi" w:eastAsiaTheme="minorHAnsi"/>
          <w:bCs/>
          <w:caps/>
          <w:szCs w:val="20"/>
        </w:rPr>
        <w:fldChar w:fldCharType="end"/>
      </w:r>
    </w:p>
    <w:p w:rsidR="00A219A5" w:rsidRDefault="00A219A5">
      <w:pPr>
        <w:pStyle w:val="1"/>
        <w:spacing w:line="560" w:lineRule="atLeast"/>
        <w:jc w:val="center"/>
        <w:rPr>
          <w:rFonts w:ascii="黑体" w:eastAsia="黑体" w:hAnsi="黑体"/>
          <w:b w:val="0"/>
        </w:rPr>
        <w:sectPr w:rsidR="00A219A5">
          <w:headerReference w:type="default" r:id="rId8"/>
          <w:pgSz w:w="11906" w:h="16838"/>
          <w:pgMar w:top="1440" w:right="1800" w:bottom="1440" w:left="1800" w:header="851" w:footer="992" w:gutter="0"/>
          <w:pgNumType w:start="1"/>
          <w:cols w:space="425"/>
          <w:titlePg/>
          <w:docGrid w:type="lines" w:linePitch="312"/>
        </w:sectPr>
      </w:pPr>
      <w:bookmarkStart w:id="12" w:name="_Toc15396599"/>
      <w:bookmarkStart w:id="13" w:name="_Toc15377196"/>
      <w:bookmarkStart w:id="14" w:name="_Toc79163601"/>
    </w:p>
    <w:p w:rsidR="00A219A5" w:rsidRDefault="007B3C65">
      <w:pPr>
        <w:pStyle w:val="1"/>
        <w:spacing w:line="560" w:lineRule="atLeast"/>
        <w:jc w:val="center"/>
        <w:rPr>
          <w:rStyle w:val="1Char"/>
          <w:rFonts w:ascii="黑体" w:eastAsia="黑体" w:hAnsi="黑体"/>
          <w:b/>
        </w:rPr>
      </w:pPr>
      <w:bookmarkStart w:id="15" w:name="_Toc17835"/>
      <w:r>
        <w:rPr>
          <w:rFonts w:ascii="黑体" w:eastAsia="黑体" w:hAnsi="黑体" w:hint="eastAsia"/>
          <w:b w:val="0"/>
        </w:rPr>
        <w:t>第一部分</w:t>
      </w:r>
      <w:r>
        <w:rPr>
          <w:rFonts w:ascii="黑体" w:eastAsia="黑体" w:hAnsi="黑体"/>
          <w:b w:val="0"/>
        </w:rPr>
        <w:t xml:space="preserve"> </w:t>
      </w:r>
      <w:r>
        <w:rPr>
          <w:rStyle w:val="1Char"/>
          <w:rFonts w:ascii="黑体" w:eastAsia="黑体" w:hAnsi="黑体" w:hint="eastAsia"/>
        </w:rPr>
        <w:t>部门概况</w:t>
      </w:r>
      <w:bookmarkEnd w:id="12"/>
      <w:bookmarkEnd w:id="13"/>
      <w:bookmarkEnd w:id="14"/>
      <w:bookmarkEnd w:id="15"/>
    </w:p>
    <w:p w:rsidR="00A219A5" w:rsidRDefault="007B3C65">
      <w:pPr>
        <w:pStyle w:val="13"/>
        <w:spacing w:before="0" w:line="560" w:lineRule="atLeast"/>
        <w:outlineLvl w:val="1"/>
        <w:rPr>
          <w:sz w:val="32"/>
          <w:szCs w:val="32"/>
        </w:rPr>
      </w:pPr>
      <w:bookmarkStart w:id="16" w:name="_Toc11716"/>
      <w:bookmarkStart w:id="17" w:name="_Toc29582"/>
      <w:r>
        <w:rPr>
          <w:rFonts w:ascii="楷体_GB2312" w:eastAsia="楷体_GB2312" w:hAnsi="黑体" w:cs="楷体_GB2312" w:hint="eastAsia"/>
          <w:b/>
          <w:bCs/>
          <w:kern w:val="2"/>
          <w:sz w:val="32"/>
          <w:szCs w:val="32"/>
        </w:rPr>
        <w:t>（一）中共壤塘县委统战部职能简介</w:t>
      </w:r>
      <w:bookmarkEnd w:id="16"/>
      <w:bookmarkEnd w:id="17"/>
    </w:p>
    <w:p w:rsidR="00A219A5" w:rsidRDefault="007B3C65">
      <w:pPr>
        <w:pStyle w:val="13"/>
        <w:spacing w:before="0" w:line="560" w:lineRule="atLeast"/>
        <w:ind w:firstLineChars="200" w:firstLine="640"/>
        <w:rPr>
          <w:sz w:val="32"/>
          <w:szCs w:val="32"/>
        </w:rPr>
      </w:pPr>
      <w:r>
        <w:rPr>
          <w:rFonts w:hint="eastAsia"/>
          <w:sz w:val="32"/>
          <w:szCs w:val="32"/>
        </w:rPr>
        <w:t>1.</w:t>
      </w:r>
      <w:r>
        <w:rPr>
          <w:rFonts w:hint="eastAsia"/>
          <w:sz w:val="32"/>
          <w:szCs w:val="32"/>
        </w:rPr>
        <w:t>贯彻落实加强党对统一战线工作集中统一领导的要求。</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研究拟定统一战线工作的政策和法规草案推动落实，深入调查研究，及时向县委报告统一战线工作情况并提出建议，统筹协调和指导各乡镇、各部门（单位）统一战线工作。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负责发现、培养党外代表人士，制定党外干部培养规划，负责联系培养无党派人士、党外知识分子代表人士和新的社会阶层代表人士。</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贯彻落实党的宣传工作方针，统筹推进全县统一战线宣传和意识形态工作。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贯彻落实党的民族工作方针，研究拟定民族工作的政策和重大措施，协调处理民族工作中的重大问题。</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贯彻落实党的宗教工作基本方针和政策，研究拟定宗教工作的重大</w:t>
      </w:r>
      <w:r>
        <w:rPr>
          <w:rFonts w:ascii="仿宋_GB2312" w:eastAsia="仿宋_GB2312" w:hAnsi="仿宋_GB2312" w:cs="仿宋_GB2312" w:hint="eastAsia"/>
          <w:kern w:val="0"/>
          <w:sz w:val="32"/>
          <w:szCs w:val="32"/>
        </w:rPr>
        <w:t>政策措施并督促落实，领导县民族宗教事务委员会依法管理宗教行政事务。</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承担全县非公有制经济协调工作。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贯彻落实中央、省委、州委和县委关于对境外藏胞工作的方针、政策。</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统一领导港澳台统战工作，牵头开展港澳台统战工作，开展对台统战工作。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统一管理侨务工作。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w:t>
      </w:r>
      <w:r>
        <w:rPr>
          <w:rFonts w:ascii="仿宋_GB2312" w:eastAsia="仿宋_GB2312" w:hAnsi="仿宋_GB2312" w:cs="仿宋_GB2312" w:hint="eastAsia"/>
          <w:kern w:val="0"/>
          <w:sz w:val="32"/>
          <w:szCs w:val="32"/>
        </w:rPr>
        <w:t>协助管理寺庙管理委员会（所）主要负责人；领导县工商联党组、指导工商联工作；领导县民族宗教事务委员会工作。</w:t>
      </w:r>
    </w:p>
    <w:p w:rsidR="00A219A5" w:rsidRDefault="007B3C65">
      <w:pPr>
        <w:adjustRightInd w:val="0"/>
        <w:snapToGrid w:val="0"/>
        <w:spacing w:line="560" w:lineRule="atLeast"/>
        <w:ind w:firstLineChars="200" w:firstLine="640"/>
        <w:rPr>
          <w:rFonts w:ascii="仿宋" w:eastAsia="仿宋" w:hAnsi="仿宋" w:cs="仿宋"/>
          <w:kern w:val="0"/>
          <w:sz w:val="32"/>
          <w:szCs w:val="32"/>
        </w:rPr>
      </w:pPr>
      <w:bookmarkStart w:id="18" w:name="_Toc15378446"/>
      <w:bookmarkStart w:id="19" w:name="_Toc15377199"/>
      <w:bookmarkStart w:id="20" w:name="_Toc79163604"/>
      <w:r>
        <w:rPr>
          <w:rFonts w:ascii="仿宋" w:eastAsia="仿宋" w:hAnsi="仿宋" w:cs="仿宋" w:hint="eastAsia"/>
          <w:kern w:val="0"/>
          <w:sz w:val="32"/>
          <w:szCs w:val="32"/>
        </w:rPr>
        <w:t>12.</w:t>
      </w:r>
      <w:r>
        <w:rPr>
          <w:rFonts w:ascii="仿宋" w:eastAsia="仿宋" w:hAnsi="仿宋" w:cs="仿宋" w:hint="eastAsia"/>
          <w:kern w:val="0"/>
          <w:sz w:val="32"/>
          <w:szCs w:val="32"/>
        </w:rPr>
        <w:t>完成县委、州委统战部交办的其他事务。</w:t>
      </w:r>
    </w:p>
    <w:p w:rsidR="00A219A5" w:rsidRDefault="007B3C65">
      <w:pPr>
        <w:pStyle w:val="a4"/>
        <w:adjustRightInd w:val="0"/>
        <w:snapToGrid w:val="0"/>
        <w:spacing w:beforeLines="0" w:line="560" w:lineRule="atLeast"/>
        <w:ind w:firstLineChars="200" w:firstLine="640"/>
        <w:outlineLvl w:val="2"/>
        <w:rPr>
          <w:rFonts w:ascii="仿宋" w:eastAsia="仿宋" w:hAnsi="仿宋"/>
          <w:bCs/>
          <w:sz w:val="32"/>
          <w:szCs w:val="32"/>
        </w:rPr>
      </w:pPr>
      <w:bookmarkStart w:id="21" w:name="_Toc9169"/>
      <w:r>
        <w:rPr>
          <w:rFonts w:ascii="仿宋" w:eastAsia="仿宋" w:hAnsi="仿宋" w:hint="eastAsia"/>
          <w:bCs/>
          <w:sz w:val="32"/>
          <w:szCs w:val="32"/>
        </w:rPr>
        <w:t>（二）</w:t>
      </w:r>
      <w:r>
        <w:rPr>
          <w:rFonts w:ascii="仿宋" w:eastAsia="仿宋" w:hAnsi="仿宋"/>
          <w:bCs/>
          <w:sz w:val="32"/>
          <w:szCs w:val="32"/>
        </w:rPr>
        <w:t>2020</w:t>
      </w:r>
      <w:r>
        <w:rPr>
          <w:rFonts w:ascii="仿宋" w:eastAsia="仿宋" w:hAnsi="仿宋" w:hint="eastAsia"/>
          <w:bCs/>
          <w:sz w:val="32"/>
          <w:szCs w:val="32"/>
        </w:rPr>
        <w:t>年重点工作完成情况。</w:t>
      </w:r>
      <w:bookmarkEnd w:id="18"/>
      <w:bookmarkEnd w:id="19"/>
      <w:bookmarkEnd w:id="20"/>
      <w:bookmarkEnd w:id="21"/>
    </w:p>
    <w:p w:rsidR="00A219A5" w:rsidRDefault="007B3C65">
      <w:pPr>
        <w:pStyle w:val="a4"/>
        <w:adjustRightInd w:val="0"/>
        <w:snapToGrid w:val="0"/>
        <w:spacing w:beforeLines="0" w:line="560" w:lineRule="atLeast"/>
        <w:ind w:firstLineChars="200" w:firstLine="640"/>
        <w:rPr>
          <w:rFonts w:ascii="仿宋" w:eastAsia="仿宋" w:hAnsi="仿宋"/>
          <w:bCs/>
          <w:sz w:val="32"/>
          <w:szCs w:val="32"/>
        </w:rPr>
      </w:pPr>
      <w:r>
        <w:rPr>
          <w:rFonts w:ascii="仿宋" w:eastAsia="仿宋" w:hAnsi="仿宋" w:hint="eastAsia"/>
          <w:bCs/>
          <w:sz w:val="32"/>
          <w:szCs w:val="32"/>
        </w:rPr>
        <w:t xml:space="preserve"> 1.</w:t>
      </w:r>
      <w:r>
        <w:rPr>
          <w:rFonts w:ascii="仿宋" w:eastAsia="仿宋" w:hAnsi="仿宋" w:hint="eastAsia"/>
          <w:bCs/>
          <w:sz w:val="32"/>
          <w:szCs w:val="32"/>
        </w:rPr>
        <w:t>狠抓疫情防控、助力壤塘县“零感染”。全面落实宗教活动场所防疫工作县、乡、村、寺“四级防疫网络”和县、乡、村、寺“四级责任制”，落实</w:t>
      </w:r>
      <w:r>
        <w:rPr>
          <w:rFonts w:ascii="仿宋" w:eastAsia="仿宋" w:hAnsi="仿宋" w:hint="eastAsia"/>
          <w:bCs/>
          <w:sz w:val="32"/>
          <w:szCs w:val="32"/>
        </w:rPr>
        <w:t>37</w:t>
      </w:r>
      <w:r>
        <w:rPr>
          <w:rFonts w:ascii="仿宋" w:eastAsia="仿宋" w:hAnsi="仿宋" w:hint="eastAsia"/>
          <w:bCs/>
          <w:sz w:val="32"/>
          <w:szCs w:val="32"/>
        </w:rPr>
        <w:t>座寺庙、</w:t>
      </w:r>
      <w:r>
        <w:rPr>
          <w:rFonts w:ascii="仿宋" w:eastAsia="仿宋" w:hAnsi="仿宋" w:hint="eastAsia"/>
          <w:bCs/>
          <w:sz w:val="32"/>
          <w:szCs w:val="32"/>
        </w:rPr>
        <w:t>4</w:t>
      </w:r>
      <w:r>
        <w:rPr>
          <w:rFonts w:ascii="仿宋" w:eastAsia="仿宋" w:hAnsi="仿宋" w:hint="eastAsia"/>
          <w:bCs/>
          <w:sz w:val="32"/>
          <w:szCs w:val="32"/>
        </w:rPr>
        <w:t>个修行安置点、</w:t>
      </w:r>
      <w:proofErr w:type="gramStart"/>
      <w:r>
        <w:rPr>
          <w:rFonts w:ascii="仿宋" w:eastAsia="仿宋" w:hAnsi="仿宋" w:hint="eastAsia"/>
          <w:bCs/>
          <w:sz w:val="32"/>
          <w:szCs w:val="32"/>
        </w:rPr>
        <w:t>娜泽求宗尼姑</w:t>
      </w:r>
      <w:proofErr w:type="gramEnd"/>
      <w:r>
        <w:rPr>
          <w:rFonts w:ascii="仿宋" w:eastAsia="仿宋" w:hAnsi="仿宋" w:hint="eastAsia"/>
          <w:bCs/>
          <w:sz w:val="32"/>
          <w:szCs w:val="32"/>
        </w:rPr>
        <w:t>安置点属地管理职责，</w:t>
      </w:r>
      <w:r>
        <w:rPr>
          <w:rFonts w:ascii="仿宋" w:eastAsia="仿宋" w:hAnsi="仿宋" w:hint="eastAsia"/>
          <w:bCs/>
          <w:sz w:val="32"/>
          <w:szCs w:val="32"/>
        </w:rPr>
        <w:t>100</w:t>
      </w:r>
      <w:r>
        <w:rPr>
          <w:rFonts w:ascii="仿宋" w:eastAsia="仿宋" w:hAnsi="仿宋" w:hint="eastAsia"/>
          <w:bCs/>
          <w:sz w:val="32"/>
          <w:szCs w:val="32"/>
        </w:rPr>
        <w:t>名僧人代表宗教界为守护净土壤</w:t>
      </w:r>
      <w:proofErr w:type="gramStart"/>
      <w:r>
        <w:rPr>
          <w:rFonts w:ascii="仿宋" w:eastAsia="仿宋" w:hAnsi="仿宋" w:hint="eastAsia"/>
          <w:bCs/>
          <w:sz w:val="32"/>
          <w:szCs w:val="32"/>
        </w:rPr>
        <w:t>塘捐款</w:t>
      </w:r>
      <w:proofErr w:type="gramEnd"/>
      <w:r>
        <w:rPr>
          <w:rFonts w:ascii="仿宋" w:eastAsia="仿宋" w:hAnsi="仿宋" w:hint="eastAsia"/>
          <w:bCs/>
          <w:sz w:val="32"/>
          <w:szCs w:val="32"/>
        </w:rPr>
        <w:t>捐物达</w:t>
      </w:r>
      <w:r>
        <w:rPr>
          <w:rFonts w:ascii="仿宋" w:eastAsia="仿宋" w:hAnsi="仿宋" w:hint="eastAsia"/>
          <w:bCs/>
          <w:sz w:val="32"/>
          <w:szCs w:val="32"/>
        </w:rPr>
        <w:t>80</w:t>
      </w:r>
      <w:r>
        <w:rPr>
          <w:rFonts w:ascii="仿宋" w:eastAsia="仿宋" w:hAnsi="仿宋" w:hint="eastAsia"/>
          <w:bCs/>
          <w:sz w:val="32"/>
          <w:szCs w:val="32"/>
        </w:rPr>
        <w:t>余万元，确保党中央国务院、省委省政府、州委州政府、县委县政府疫情防控部署要求在宗教领域得到不折不扣落实。</w:t>
      </w:r>
    </w:p>
    <w:p w:rsidR="00A219A5" w:rsidRDefault="007B3C65">
      <w:pPr>
        <w:pStyle w:val="a4"/>
        <w:adjustRightInd w:val="0"/>
        <w:snapToGrid w:val="0"/>
        <w:spacing w:beforeLines="0" w:line="560" w:lineRule="atLeast"/>
        <w:ind w:firstLineChars="200" w:firstLine="640"/>
        <w:rPr>
          <w:rFonts w:ascii="仿宋" w:eastAsia="仿宋" w:hAnsi="仿宋"/>
          <w:bCs/>
          <w:sz w:val="32"/>
          <w:szCs w:val="32"/>
        </w:rPr>
      </w:pPr>
      <w:r>
        <w:rPr>
          <w:rFonts w:ascii="仿宋" w:eastAsia="仿宋" w:hAnsi="仿宋" w:hint="eastAsia"/>
          <w:bCs/>
          <w:sz w:val="32"/>
          <w:szCs w:val="32"/>
        </w:rPr>
        <w:t>2.</w:t>
      </w:r>
      <w:r>
        <w:rPr>
          <w:rFonts w:ascii="仿宋" w:eastAsia="仿宋" w:hAnsi="仿宋" w:hint="eastAsia"/>
          <w:bCs/>
          <w:sz w:val="32"/>
          <w:szCs w:val="32"/>
        </w:rPr>
        <w:t>深入开展“爱国爱教爱家乡”主题教育活动以及</w:t>
      </w:r>
      <w:proofErr w:type="gramStart"/>
      <w:r>
        <w:rPr>
          <w:rFonts w:ascii="仿宋" w:eastAsia="仿宋" w:hAnsi="仿宋" w:hint="eastAsia"/>
          <w:bCs/>
          <w:sz w:val="32"/>
          <w:szCs w:val="32"/>
        </w:rPr>
        <w:t>“</w:t>
      </w:r>
      <w:proofErr w:type="gramEnd"/>
      <w:r>
        <w:rPr>
          <w:rFonts w:ascii="仿宋" w:eastAsia="仿宋" w:hAnsi="仿宋" w:hint="eastAsia"/>
          <w:bCs/>
          <w:sz w:val="32"/>
          <w:szCs w:val="32"/>
        </w:rPr>
        <w:t>佛前讲法</w:t>
      </w:r>
      <w:proofErr w:type="gramStart"/>
      <w:r>
        <w:rPr>
          <w:rFonts w:ascii="仿宋" w:eastAsia="仿宋" w:hAnsi="仿宋" w:hint="eastAsia"/>
          <w:bCs/>
          <w:sz w:val="32"/>
          <w:szCs w:val="32"/>
        </w:rPr>
        <w:t>“</w:t>
      </w:r>
      <w:proofErr w:type="gramEnd"/>
      <w:r>
        <w:rPr>
          <w:rFonts w:ascii="仿宋" w:eastAsia="仿宋" w:hAnsi="仿宋" w:hint="eastAsia"/>
          <w:bCs/>
          <w:sz w:val="32"/>
          <w:szCs w:val="32"/>
        </w:rPr>
        <w:t>、“经前宣法”、“学经班学法”活动，组织各寺庙、修行安置点以及</w:t>
      </w:r>
      <w:proofErr w:type="gramStart"/>
      <w:r>
        <w:rPr>
          <w:rFonts w:ascii="仿宋" w:eastAsia="仿宋" w:hAnsi="仿宋" w:hint="eastAsia"/>
          <w:bCs/>
          <w:sz w:val="32"/>
          <w:szCs w:val="32"/>
        </w:rPr>
        <w:t>娜泽求宗尼姑</w:t>
      </w:r>
      <w:proofErr w:type="gramEnd"/>
      <w:r>
        <w:rPr>
          <w:rFonts w:ascii="仿宋" w:eastAsia="仿宋" w:hAnsi="仿宋" w:hint="eastAsia"/>
          <w:bCs/>
          <w:sz w:val="32"/>
          <w:szCs w:val="32"/>
        </w:rPr>
        <w:t>安置点共召开民管</w:t>
      </w:r>
      <w:proofErr w:type="gramStart"/>
      <w:r>
        <w:rPr>
          <w:rFonts w:ascii="仿宋" w:eastAsia="仿宋" w:hAnsi="仿宋" w:hint="eastAsia"/>
          <w:bCs/>
          <w:sz w:val="32"/>
          <w:szCs w:val="32"/>
        </w:rPr>
        <w:t>会</w:t>
      </w:r>
      <w:proofErr w:type="gramEnd"/>
      <w:r>
        <w:rPr>
          <w:rFonts w:ascii="仿宋" w:eastAsia="仿宋" w:hAnsi="仿宋" w:hint="eastAsia"/>
          <w:bCs/>
          <w:sz w:val="32"/>
          <w:szCs w:val="32"/>
        </w:rPr>
        <w:t>会议</w:t>
      </w:r>
      <w:r>
        <w:rPr>
          <w:rFonts w:ascii="仿宋" w:eastAsia="仿宋" w:hAnsi="仿宋" w:hint="eastAsia"/>
          <w:bCs/>
          <w:sz w:val="32"/>
          <w:szCs w:val="32"/>
        </w:rPr>
        <w:t>130</w:t>
      </w:r>
      <w:r>
        <w:rPr>
          <w:rFonts w:ascii="仿宋" w:eastAsia="仿宋" w:hAnsi="仿宋" w:hint="eastAsia"/>
          <w:bCs/>
          <w:sz w:val="32"/>
          <w:szCs w:val="32"/>
        </w:rPr>
        <w:t>场次、僧尼和信教群众大会</w:t>
      </w:r>
      <w:r>
        <w:rPr>
          <w:rFonts w:ascii="仿宋" w:eastAsia="仿宋" w:hAnsi="仿宋" w:hint="eastAsia"/>
          <w:bCs/>
          <w:sz w:val="32"/>
          <w:szCs w:val="32"/>
        </w:rPr>
        <w:t>46</w:t>
      </w:r>
      <w:r>
        <w:rPr>
          <w:rFonts w:ascii="仿宋" w:eastAsia="仿宋" w:hAnsi="仿宋" w:hint="eastAsia"/>
          <w:bCs/>
          <w:sz w:val="32"/>
          <w:szCs w:val="32"/>
        </w:rPr>
        <w:t>场次，会上积极讲解国家法律法规及政策，增强广大僧尼知恩、感恩、报恩，爱党、爱国、爱教、爱家乡意识，受教育僧尼达</w:t>
      </w:r>
      <w:r>
        <w:rPr>
          <w:rFonts w:ascii="仿宋" w:eastAsia="仿宋" w:hAnsi="仿宋" w:hint="eastAsia"/>
          <w:bCs/>
          <w:sz w:val="32"/>
          <w:szCs w:val="32"/>
        </w:rPr>
        <w:t>6500</w:t>
      </w:r>
      <w:r>
        <w:rPr>
          <w:rFonts w:ascii="仿宋" w:eastAsia="仿宋" w:hAnsi="仿宋" w:hint="eastAsia"/>
          <w:bCs/>
          <w:sz w:val="32"/>
          <w:szCs w:val="32"/>
        </w:rPr>
        <w:t>余人次。</w:t>
      </w:r>
    </w:p>
    <w:p w:rsidR="00A219A5" w:rsidRDefault="007B3C65">
      <w:pPr>
        <w:pStyle w:val="a4"/>
        <w:adjustRightInd w:val="0"/>
        <w:snapToGrid w:val="0"/>
        <w:spacing w:beforeLines="0" w:line="560" w:lineRule="atLeast"/>
        <w:ind w:firstLineChars="200" w:firstLine="640"/>
        <w:rPr>
          <w:rFonts w:ascii="仿宋" w:eastAsia="仿宋" w:hAnsi="仿宋"/>
          <w:bCs/>
          <w:sz w:val="32"/>
          <w:szCs w:val="32"/>
        </w:rPr>
      </w:pPr>
      <w:r>
        <w:rPr>
          <w:rFonts w:ascii="仿宋" w:eastAsia="仿宋" w:hAnsi="仿宋" w:hint="eastAsia"/>
          <w:bCs/>
          <w:sz w:val="32"/>
          <w:szCs w:val="32"/>
        </w:rPr>
        <w:t>3.</w:t>
      </w:r>
      <w:r>
        <w:rPr>
          <w:rFonts w:ascii="仿宋" w:eastAsia="仿宋" w:hAnsi="仿宋"/>
          <w:bCs/>
          <w:sz w:val="32"/>
          <w:szCs w:val="32"/>
        </w:rPr>
        <w:t xml:space="preserve"> </w:t>
      </w:r>
      <w:r>
        <w:rPr>
          <w:rFonts w:ascii="仿宋" w:eastAsia="仿宋" w:hAnsi="仿宋" w:hint="eastAsia"/>
          <w:bCs/>
          <w:sz w:val="32"/>
          <w:szCs w:val="32"/>
        </w:rPr>
        <w:t>深入开展中华民族视觉形象建设。组织全县</w:t>
      </w:r>
      <w:r>
        <w:rPr>
          <w:rFonts w:ascii="仿宋" w:eastAsia="仿宋" w:hAnsi="仿宋" w:hint="eastAsia"/>
          <w:bCs/>
          <w:sz w:val="32"/>
          <w:szCs w:val="32"/>
        </w:rPr>
        <w:t>37</w:t>
      </w:r>
      <w:r>
        <w:rPr>
          <w:rFonts w:ascii="仿宋" w:eastAsia="仿宋" w:hAnsi="仿宋" w:hint="eastAsia"/>
          <w:bCs/>
          <w:sz w:val="32"/>
          <w:szCs w:val="32"/>
        </w:rPr>
        <w:t>座寺庙、</w:t>
      </w:r>
      <w:proofErr w:type="gramStart"/>
      <w:r>
        <w:rPr>
          <w:rFonts w:ascii="仿宋" w:eastAsia="仿宋" w:hAnsi="仿宋" w:hint="eastAsia"/>
          <w:bCs/>
          <w:sz w:val="32"/>
          <w:szCs w:val="32"/>
        </w:rPr>
        <w:t>娜泽求宗尼姑</w:t>
      </w:r>
      <w:proofErr w:type="gramEnd"/>
      <w:r>
        <w:rPr>
          <w:rFonts w:ascii="仿宋" w:eastAsia="仿宋" w:hAnsi="仿宋" w:hint="eastAsia"/>
          <w:bCs/>
          <w:sz w:val="32"/>
          <w:szCs w:val="32"/>
        </w:rPr>
        <w:t>安置点分别在</w:t>
      </w:r>
      <w:r>
        <w:rPr>
          <w:rFonts w:ascii="仿宋" w:eastAsia="仿宋" w:hAnsi="仿宋" w:hint="eastAsia"/>
          <w:bCs/>
          <w:sz w:val="32"/>
          <w:szCs w:val="32"/>
        </w:rPr>
        <w:t>10</w:t>
      </w:r>
      <w:r>
        <w:rPr>
          <w:rFonts w:ascii="仿宋" w:eastAsia="仿宋" w:hAnsi="仿宋" w:hint="eastAsia"/>
          <w:bCs/>
          <w:sz w:val="32"/>
          <w:szCs w:val="32"/>
        </w:rPr>
        <w:t>月</w:t>
      </w:r>
      <w:r>
        <w:rPr>
          <w:rFonts w:ascii="仿宋" w:eastAsia="仿宋" w:hAnsi="仿宋" w:hint="eastAsia"/>
          <w:bCs/>
          <w:sz w:val="32"/>
          <w:szCs w:val="32"/>
        </w:rPr>
        <w:t>1</w:t>
      </w:r>
      <w:r>
        <w:rPr>
          <w:rFonts w:ascii="仿宋" w:eastAsia="仿宋" w:hAnsi="仿宋" w:hint="eastAsia"/>
          <w:bCs/>
          <w:sz w:val="32"/>
          <w:szCs w:val="32"/>
        </w:rPr>
        <w:t>日早上开展了“升国旗、唱国歌、迎国庆”主题教育活动。寺庙扎康、民管会办公场所，传习所，修行</w:t>
      </w:r>
      <w:proofErr w:type="gramStart"/>
      <w:r>
        <w:rPr>
          <w:rFonts w:ascii="仿宋" w:eastAsia="仿宋" w:hAnsi="仿宋" w:hint="eastAsia"/>
          <w:bCs/>
          <w:sz w:val="32"/>
          <w:szCs w:val="32"/>
        </w:rPr>
        <w:t>安置点全覆盖</w:t>
      </w:r>
      <w:proofErr w:type="gramEnd"/>
      <w:r>
        <w:rPr>
          <w:rFonts w:ascii="仿宋" w:eastAsia="仿宋" w:hAnsi="仿宋" w:hint="eastAsia"/>
          <w:bCs/>
          <w:sz w:val="32"/>
          <w:szCs w:val="32"/>
        </w:rPr>
        <w:t>悬挂伟人像，铸牢中华民族共同体意识</w:t>
      </w:r>
    </w:p>
    <w:p w:rsidR="00A219A5" w:rsidRDefault="007B3C65">
      <w:pPr>
        <w:pStyle w:val="a4"/>
        <w:adjustRightInd w:val="0"/>
        <w:snapToGrid w:val="0"/>
        <w:spacing w:before="93" w:line="560" w:lineRule="atLeast"/>
        <w:ind w:firstLineChars="210" w:firstLine="672"/>
        <w:rPr>
          <w:rFonts w:ascii="仿宋" w:eastAsia="仿宋" w:hAnsi="仿宋"/>
          <w:bCs/>
          <w:sz w:val="32"/>
          <w:szCs w:val="32"/>
        </w:rPr>
      </w:pPr>
      <w:r>
        <w:rPr>
          <w:rFonts w:ascii="仿宋" w:eastAsia="仿宋" w:hAnsi="仿宋" w:hint="eastAsia"/>
          <w:bCs/>
          <w:sz w:val="32"/>
          <w:szCs w:val="32"/>
        </w:rPr>
        <w:t>4.</w:t>
      </w:r>
      <w:r>
        <w:rPr>
          <w:rFonts w:ascii="仿宋" w:eastAsia="仿宋" w:hAnsi="仿宋" w:hint="eastAsia"/>
          <w:bCs/>
          <w:sz w:val="32"/>
          <w:szCs w:val="32"/>
        </w:rPr>
        <w:t>深化</w:t>
      </w:r>
      <w:proofErr w:type="gramStart"/>
      <w:r>
        <w:rPr>
          <w:rFonts w:ascii="仿宋" w:eastAsia="仿宋" w:hAnsi="仿宋" w:hint="eastAsia"/>
          <w:bCs/>
          <w:sz w:val="32"/>
          <w:szCs w:val="32"/>
        </w:rPr>
        <w:t>联寺联僧</w:t>
      </w:r>
      <w:proofErr w:type="gramEnd"/>
      <w:r>
        <w:rPr>
          <w:rFonts w:ascii="仿宋" w:eastAsia="仿宋" w:hAnsi="仿宋" w:hint="eastAsia"/>
          <w:bCs/>
          <w:sz w:val="32"/>
          <w:szCs w:val="32"/>
        </w:rPr>
        <w:t>寺庙群众工作。全面深化“联寺联僧”寺庙群众工作全覆盖制度，常态化开展“联寺联僧”工作，全覆盖走访慰问联系僧尼。各联</w:t>
      </w:r>
      <w:r>
        <w:rPr>
          <w:rFonts w:ascii="仿宋" w:eastAsia="仿宋" w:hAnsi="仿宋" w:hint="eastAsia"/>
          <w:bCs/>
          <w:sz w:val="32"/>
          <w:szCs w:val="32"/>
        </w:rPr>
        <w:t>系人带着责任和感情与僧尼交朋友、了解情况，帮扶解决困难问题</w:t>
      </w:r>
      <w:r>
        <w:rPr>
          <w:rFonts w:ascii="仿宋" w:eastAsia="仿宋" w:hAnsi="仿宋" w:hint="eastAsia"/>
          <w:bCs/>
          <w:sz w:val="32"/>
          <w:szCs w:val="32"/>
        </w:rPr>
        <w:t>300</w:t>
      </w:r>
      <w:r>
        <w:rPr>
          <w:rFonts w:ascii="仿宋" w:eastAsia="仿宋" w:hAnsi="仿宋" w:hint="eastAsia"/>
          <w:bCs/>
          <w:sz w:val="32"/>
          <w:szCs w:val="32"/>
        </w:rPr>
        <w:t>余件，一是为阿坝州</w:t>
      </w:r>
      <w:proofErr w:type="gramStart"/>
      <w:r>
        <w:rPr>
          <w:rFonts w:ascii="仿宋" w:eastAsia="仿宋" w:hAnsi="仿宋" w:hint="eastAsia"/>
          <w:bCs/>
          <w:sz w:val="32"/>
          <w:szCs w:val="32"/>
        </w:rPr>
        <w:t>娜泽求宗尼姑</w:t>
      </w:r>
      <w:proofErr w:type="gramEnd"/>
      <w:r>
        <w:rPr>
          <w:rFonts w:ascii="仿宋" w:eastAsia="仿宋" w:hAnsi="仿宋" w:hint="eastAsia"/>
          <w:bCs/>
          <w:sz w:val="32"/>
          <w:szCs w:val="32"/>
        </w:rPr>
        <w:t>安置点</w:t>
      </w:r>
      <w:proofErr w:type="gramStart"/>
      <w:r>
        <w:rPr>
          <w:rFonts w:ascii="仿宋" w:eastAsia="仿宋" w:hAnsi="仿宋" w:hint="eastAsia"/>
          <w:bCs/>
          <w:sz w:val="32"/>
          <w:szCs w:val="32"/>
        </w:rPr>
        <w:t>和布康木</w:t>
      </w:r>
      <w:proofErr w:type="gramEnd"/>
      <w:r>
        <w:rPr>
          <w:rFonts w:ascii="仿宋" w:eastAsia="仿宋" w:hAnsi="仿宋" w:hint="eastAsia"/>
          <w:bCs/>
          <w:sz w:val="32"/>
          <w:szCs w:val="32"/>
        </w:rPr>
        <w:t>达尼姑安置点发放爱心包</w:t>
      </w:r>
      <w:r>
        <w:rPr>
          <w:rFonts w:ascii="仿宋" w:eastAsia="仿宋" w:hAnsi="仿宋" w:hint="eastAsia"/>
          <w:bCs/>
          <w:sz w:val="32"/>
          <w:szCs w:val="32"/>
        </w:rPr>
        <w:t>400</w:t>
      </w:r>
      <w:r>
        <w:rPr>
          <w:rFonts w:ascii="仿宋" w:eastAsia="仿宋" w:hAnsi="仿宋" w:hint="eastAsia"/>
          <w:bCs/>
          <w:sz w:val="32"/>
          <w:szCs w:val="32"/>
        </w:rPr>
        <w:t>份，建立健康档案</w:t>
      </w:r>
      <w:r>
        <w:rPr>
          <w:rFonts w:ascii="仿宋" w:eastAsia="仿宋" w:hAnsi="仿宋" w:hint="eastAsia"/>
          <w:bCs/>
          <w:sz w:val="32"/>
          <w:szCs w:val="32"/>
        </w:rPr>
        <w:t>400</w:t>
      </w:r>
      <w:r>
        <w:rPr>
          <w:rFonts w:ascii="仿宋" w:eastAsia="仿宋" w:hAnsi="仿宋" w:hint="eastAsia"/>
          <w:bCs/>
          <w:sz w:val="32"/>
          <w:szCs w:val="32"/>
        </w:rPr>
        <w:t>份。二是春节期间，组织开展</w:t>
      </w:r>
      <w:r>
        <w:rPr>
          <w:rFonts w:ascii="仿宋" w:eastAsia="仿宋" w:hAnsi="仿宋" w:hint="eastAsia"/>
          <w:bCs/>
          <w:sz w:val="32"/>
          <w:szCs w:val="32"/>
        </w:rPr>
        <w:t>2020</w:t>
      </w:r>
      <w:r>
        <w:rPr>
          <w:rFonts w:ascii="仿宋" w:eastAsia="仿宋" w:hAnsi="仿宋" w:hint="eastAsia"/>
          <w:bCs/>
          <w:sz w:val="32"/>
          <w:szCs w:val="32"/>
        </w:rPr>
        <w:t>年“进寺庙、送温暖”春节慰问活动，县财政局出资</w:t>
      </w:r>
      <w:r>
        <w:rPr>
          <w:rFonts w:ascii="仿宋" w:eastAsia="仿宋" w:hAnsi="仿宋" w:hint="eastAsia"/>
          <w:bCs/>
          <w:sz w:val="32"/>
          <w:szCs w:val="32"/>
        </w:rPr>
        <w:t>70000</w:t>
      </w:r>
      <w:r>
        <w:rPr>
          <w:rFonts w:ascii="仿宋" w:eastAsia="仿宋" w:hAnsi="仿宋" w:hint="eastAsia"/>
          <w:bCs/>
          <w:sz w:val="32"/>
          <w:szCs w:val="32"/>
        </w:rPr>
        <w:t>元慰问相关寺庙及僧尼。</w:t>
      </w:r>
    </w:p>
    <w:p w:rsidR="00A219A5" w:rsidRDefault="007B3C65">
      <w:pPr>
        <w:pStyle w:val="a4"/>
        <w:adjustRightInd w:val="0"/>
        <w:snapToGrid w:val="0"/>
        <w:spacing w:before="93" w:line="560" w:lineRule="atLeast"/>
        <w:ind w:firstLineChars="210" w:firstLine="672"/>
        <w:rPr>
          <w:rFonts w:ascii="仿宋" w:eastAsia="仿宋" w:hAnsi="仿宋"/>
          <w:bCs/>
          <w:sz w:val="32"/>
          <w:szCs w:val="32"/>
          <w:highlight w:val="cyan"/>
        </w:rPr>
      </w:pPr>
      <w:r>
        <w:rPr>
          <w:rFonts w:ascii="仿宋" w:eastAsia="仿宋" w:hAnsi="仿宋" w:hint="eastAsia"/>
          <w:bCs/>
          <w:sz w:val="32"/>
          <w:szCs w:val="32"/>
          <w:lang w:val="en-US"/>
        </w:rPr>
        <w:t>5.</w:t>
      </w:r>
      <w:r>
        <w:rPr>
          <w:rFonts w:ascii="仿宋" w:eastAsia="仿宋" w:hAnsi="仿宋" w:hint="eastAsia"/>
          <w:bCs/>
          <w:sz w:val="32"/>
          <w:szCs w:val="32"/>
        </w:rPr>
        <w:t>一是以大统战思维为主导，“两联一进</w:t>
      </w:r>
      <w:proofErr w:type="gramStart"/>
      <w:r>
        <w:rPr>
          <w:rFonts w:ascii="仿宋" w:eastAsia="仿宋" w:hAnsi="仿宋" w:hint="eastAsia"/>
          <w:bCs/>
          <w:sz w:val="32"/>
          <w:szCs w:val="32"/>
        </w:rPr>
        <w:t>”</w:t>
      </w:r>
      <w:proofErr w:type="gramEnd"/>
      <w:r>
        <w:rPr>
          <w:rFonts w:ascii="仿宋" w:eastAsia="仿宋" w:hAnsi="仿宋" w:hint="eastAsia"/>
          <w:bCs/>
          <w:sz w:val="32"/>
          <w:szCs w:val="32"/>
        </w:rPr>
        <w:t>为抓手，将凸显中国文化的主体性作为重要内容，持续有力推进宣传教育、视觉形象入寺、入扎康。一是深入各寺庙宣讲共</w:t>
      </w:r>
      <w:r>
        <w:rPr>
          <w:rFonts w:ascii="仿宋" w:eastAsia="仿宋" w:hAnsi="仿宋" w:hint="eastAsia"/>
          <w:bCs/>
          <w:sz w:val="32"/>
          <w:szCs w:val="32"/>
        </w:rPr>
        <w:t>80</w:t>
      </w:r>
      <w:r>
        <w:rPr>
          <w:rFonts w:ascii="仿宋" w:eastAsia="仿宋" w:hAnsi="仿宋" w:hint="eastAsia"/>
          <w:bCs/>
          <w:sz w:val="32"/>
          <w:szCs w:val="32"/>
        </w:rPr>
        <w:t>余次，宣讲内容围绕中央第七次西藏工作座谈会精神、省委十一届七次全会、州委十一届九次全会、</w:t>
      </w:r>
      <w:r>
        <w:rPr>
          <w:rFonts w:ascii="仿宋" w:eastAsia="仿宋" w:hAnsi="仿宋" w:hint="eastAsia"/>
          <w:bCs/>
          <w:sz w:val="32"/>
          <w:szCs w:val="32"/>
        </w:rPr>
        <w:t>县委十一届七次全会精神，宣讲国家法律法规及政策、社会主义核心价值观、中华优秀传统文化、教规教义、新旧对比等，增强了僧众“感恩、知恩、报恩，爱党爱国爱教爱家乡”意识以及“学法、知法、懂法、守法”意识。视觉形象入寺深入僧心、</w:t>
      </w:r>
      <w:r w:rsidR="00FD5DC1">
        <w:rPr>
          <w:rFonts w:ascii="仿宋" w:eastAsia="仿宋" w:hAnsi="仿宋" w:hint="eastAsia"/>
          <w:bCs/>
          <w:sz w:val="32"/>
          <w:szCs w:val="32"/>
        </w:rPr>
        <w:t>铸</w:t>
      </w:r>
      <w:r>
        <w:rPr>
          <w:rFonts w:ascii="仿宋" w:eastAsia="仿宋" w:hAnsi="仿宋" w:hint="eastAsia"/>
          <w:bCs/>
          <w:sz w:val="32"/>
          <w:szCs w:val="32"/>
        </w:rPr>
        <w:t>牢了中华民族共同体意识。二是运用新兴媒体，坚持党政主导，建立</w:t>
      </w:r>
      <w:proofErr w:type="gramStart"/>
      <w:r>
        <w:rPr>
          <w:rFonts w:ascii="仿宋" w:eastAsia="仿宋" w:hAnsi="仿宋" w:hint="eastAsia"/>
          <w:bCs/>
          <w:sz w:val="32"/>
          <w:szCs w:val="32"/>
        </w:rPr>
        <w:t>寺庙民</w:t>
      </w:r>
      <w:proofErr w:type="gramEnd"/>
      <w:r>
        <w:rPr>
          <w:rFonts w:ascii="仿宋" w:eastAsia="仿宋" w:hAnsi="仿宋" w:hint="eastAsia"/>
          <w:bCs/>
          <w:sz w:val="32"/>
          <w:szCs w:val="32"/>
        </w:rPr>
        <w:t>管会、高僧大德</w:t>
      </w:r>
      <w:proofErr w:type="gramStart"/>
      <w:r>
        <w:rPr>
          <w:rFonts w:ascii="仿宋" w:eastAsia="仿宋" w:hAnsi="仿宋" w:hint="eastAsia"/>
          <w:bCs/>
          <w:sz w:val="32"/>
          <w:szCs w:val="32"/>
        </w:rPr>
        <w:t>微信群</w:t>
      </w:r>
      <w:proofErr w:type="gramEnd"/>
      <w:r>
        <w:rPr>
          <w:rFonts w:ascii="仿宋" w:eastAsia="仿宋" w:hAnsi="仿宋" w:hint="eastAsia"/>
          <w:bCs/>
          <w:sz w:val="32"/>
          <w:szCs w:val="32"/>
        </w:rPr>
        <w:t>，</w:t>
      </w:r>
      <w:proofErr w:type="gramStart"/>
      <w:r>
        <w:rPr>
          <w:rFonts w:ascii="仿宋" w:eastAsia="仿宋" w:hAnsi="仿宋" w:hint="eastAsia"/>
          <w:bCs/>
          <w:sz w:val="32"/>
          <w:szCs w:val="32"/>
        </w:rPr>
        <w:t>以微信联络</w:t>
      </w:r>
      <w:proofErr w:type="gramEnd"/>
      <w:r>
        <w:rPr>
          <w:rFonts w:ascii="仿宋" w:eastAsia="仿宋" w:hAnsi="仿宋" w:hint="eastAsia"/>
          <w:bCs/>
          <w:sz w:val="32"/>
          <w:szCs w:val="32"/>
        </w:rPr>
        <w:t>为平台，党政干部全程监管，主动加强正面教育引导，定期推送国家相关法律法规及政策。三是以立标杆树典型的方式以县级名义表彰</w:t>
      </w:r>
      <w:r>
        <w:rPr>
          <w:rFonts w:ascii="仿宋" w:eastAsia="仿宋" w:hAnsi="仿宋" w:hint="eastAsia"/>
          <w:bCs/>
          <w:sz w:val="32"/>
          <w:szCs w:val="32"/>
        </w:rPr>
        <w:t>5</w:t>
      </w:r>
      <w:r>
        <w:rPr>
          <w:rFonts w:ascii="仿宋" w:eastAsia="仿宋" w:hAnsi="仿宋" w:hint="eastAsia"/>
          <w:bCs/>
          <w:sz w:val="32"/>
          <w:szCs w:val="32"/>
        </w:rPr>
        <w:t>座先进寺庙和</w:t>
      </w:r>
      <w:r>
        <w:rPr>
          <w:rFonts w:ascii="仿宋" w:eastAsia="仿宋" w:hAnsi="仿宋" w:hint="eastAsia"/>
          <w:bCs/>
          <w:sz w:val="32"/>
          <w:szCs w:val="32"/>
        </w:rPr>
        <w:t>35</w:t>
      </w:r>
      <w:r>
        <w:rPr>
          <w:rFonts w:ascii="仿宋" w:eastAsia="仿宋" w:hAnsi="仿宋" w:hint="eastAsia"/>
          <w:bCs/>
          <w:sz w:val="32"/>
          <w:szCs w:val="32"/>
        </w:rPr>
        <w:t>名优秀僧尼，增添荣誉感，强化认同感，激发内生动力。四是将</w:t>
      </w:r>
      <w:r>
        <w:rPr>
          <w:rFonts w:ascii="仿宋" w:eastAsia="仿宋" w:hAnsi="仿宋" w:hint="eastAsia"/>
          <w:bCs/>
          <w:sz w:val="32"/>
          <w:szCs w:val="32"/>
        </w:rPr>
        <w:t>疫情防控和“五美”寺庙创建高度结合，以正面引导攻心化人，</w:t>
      </w:r>
      <w:r w:rsidR="0003306D">
        <w:rPr>
          <w:rFonts w:ascii="仿宋" w:eastAsia="仿宋" w:hAnsi="仿宋" w:hint="eastAsia"/>
          <w:bCs/>
          <w:sz w:val="32"/>
          <w:szCs w:val="32"/>
        </w:rPr>
        <w:t>铸</w:t>
      </w:r>
      <w:r>
        <w:rPr>
          <w:rFonts w:ascii="仿宋" w:eastAsia="仿宋" w:hAnsi="仿宋" w:hint="eastAsia"/>
          <w:bCs/>
          <w:sz w:val="32"/>
          <w:szCs w:val="32"/>
        </w:rPr>
        <w:t>牢中华民族共同体意识。</w:t>
      </w:r>
    </w:p>
    <w:p w:rsidR="00A219A5" w:rsidRDefault="007B3C65">
      <w:pPr>
        <w:pStyle w:val="a4"/>
        <w:adjustRightInd w:val="0"/>
        <w:snapToGrid w:val="0"/>
        <w:spacing w:before="93" w:line="560" w:lineRule="atLeast"/>
        <w:ind w:firstLineChars="210" w:firstLine="672"/>
        <w:rPr>
          <w:rFonts w:ascii="仿宋" w:eastAsia="仿宋" w:hAnsi="仿宋"/>
          <w:bCs/>
          <w:sz w:val="32"/>
          <w:szCs w:val="32"/>
        </w:rPr>
      </w:pPr>
      <w:r>
        <w:rPr>
          <w:rFonts w:ascii="仿宋" w:eastAsia="仿宋" w:hAnsi="仿宋" w:hint="eastAsia"/>
          <w:bCs/>
          <w:sz w:val="32"/>
          <w:szCs w:val="32"/>
          <w:lang w:val="en-US"/>
        </w:rPr>
        <w:t>6</w:t>
      </w:r>
      <w:r>
        <w:rPr>
          <w:rFonts w:ascii="仿宋" w:eastAsia="仿宋" w:hAnsi="仿宋" w:hint="eastAsia"/>
          <w:bCs/>
          <w:sz w:val="32"/>
          <w:szCs w:val="32"/>
        </w:rPr>
        <w:t>.</w:t>
      </w:r>
      <w:r>
        <w:rPr>
          <w:rFonts w:ascii="仿宋" w:eastAsia="仿宋" w:hAnsi="仿宋" w:hint="eastAsia"/>
          <w:bCs/>
          <w:sz w:val="32"/>
          <w:szCs w:val="32"/>
        </w:rPr>
        <w:t>党建、党风廉政工作。一是坚持党建引领，提升工作成效。严格“三会一课”、民主生活会、民主评议党员、党费收缴等党建制度，健全党员目标管理，提升党员干部能力素质。二是加强党风廉政建设，时刻把规矩、纪律挺在前。召开党风廉政专题会议，班子成员之间进行廉政谈话，班子成员与干部职工开展廉政谈话。深入开展警示教育活动，以蒲波案、</w:t>
      </w:r>
      <w:proofErr w:type="gramStart"/>
      <w:r>
        <w:rPr>
          <w:rFonts w:ascii="仿宋" w:eastAsia="仿宋" w:hAnsi="仿宋" w:hint="eastAsia"/>
          <w:bCs/>
          <w:sz w:val="32"/>
          <w:szCs w:val="32"/>
        </w:rPr>
        <w:t>青理东案</w:t>
      </w:r>
      <w:proofErr w:type="gramEnd"/>
      <w:r>
        <w:rPr>
          <w:rFonts w:ascii="仿宋" w:eastAsia="仿宋" w:hAnsi="仿宋" w:hint="eastAsia"/>
          <w:bCs/>
          <w:sz w:val="32"/>
          <w:szCs w:val="32"/>
        </w:rPr>
        <w:t>为警示，围绕《廉政准则》强化班子廉洁自律意识，组织干部职工观看警示教育片。</w:t>
      </w:r>
    </w:p>
    <w:p w:rsidR="00A219A5" w:rsidRDefault="007B3C65">
      <w:pPr>
        <w:pStyle w:val="a4"/>
        <w:adjustRightInd w:val="0"/>
        <w:snapToGrid w:val="0"/>
        <w:spacing w:before="93" w:line="560" w:lineRule="atLeast"/>
        <w:ind w:firstLineChars="210" w:firstLine="672"/>
        <w:rPr>
          <w:rFonts w:ascii="仿宋" w:eastAsia="仿宋" w:hAnsi="仿宋"/>
          <w:bCs/>
          <w:sz w:val="32"/>
          <w:szCs w:val="32"/>
        </w:rPr>
      </w:pPr>
      <w:r>
        <w:rPr>
          <w:rFonts w:ascii="仿宋" w:eastAsia="仿宋" w:hAnsi="仿宋" w:hint="eastAsia"/>
          <w:bCs/>
          <w:sz w:val="32"/>
          <w:szCs w:val="32"/>
          <w:lang w:val="en-US"/>
        </w:rPr>
        <w:t>7</w:t>
      </w:r>
      <w:r>
        <w:rPr>
          <w:rFonts w:ascii="仿宋" w:eastAsia="仿宋" w:hAnsi="仿宋" w:hint="eastAsia"/>
          <w:bCs/>
          <w:sz w:val="32"/>
          <w:szCs w:val="32"/>
        </w:rPr>
        <w:t>.</w:t>
      </w:r>
      <w:r>
        <w:rPr>
          <w:rFonts w:ascii="仿宋" w:eastAsia="仿宋" w:hAnsi="仿宋" w:hint="eastAsia"/>
          <w:bCs/>
          <w:sz w:val="32"/>
          <w:szCs w:val="32"/>
        </w:rPr>
        <w:t>藏胞工作。深入藏胞家中采</w:t>
      </w:r>
      <w:r>
        <w:rPr>
          <w:rFonts w:ascii="仿宋" w:eastAsia="仿宋" w:hAnsi="仿宋" w:hint="eastAsia"/>
          <w:bCs/>
          <w:sz w:val="32"/>
          <w:szCs w:val="32"/>
        </w:rPr>
        <w:t>取一对一宣讲方式，开展国家法律法规、政策宣讲以及“爱国爱教爱家乡”主题教育宣讲活动</w:t>
      </w:r>
      <w:r>
        <w:rPr>
          <w:rFonts w:ascii="仿宋" w:eastAsia="仿宋" w:hAnsi="仿宋" w:hint="eastAsia"/>
          <w:bCs/>
          <w:sz w:val="32"/>
          <w:szCs w:val="32"/>
        </w:rPr>
        <w:t>27</w:t>
      </w:r>
      <w:r>
        <w:rPr>
          <w:rFonts w:ascii="仿宋" w:eastAsia="仿宋" w:hAnsi="仿宋" w:hint="eastAsia"/>
          <w:bCs/>
          <w:sz w:val="32"/>
          <w:szCs w:val="32"/>
        </w:rPr>
        <w:t>次，实现</w:t>
      </w:r>
      <w:proofErr w:type="gramStart"/>
      <w:r>
        <w:rPr>
          <w:rFonts w:ascii="仿宋" w:eastAsia="仿宋" w:hAnsi="仿宋" w:hint="eastAsia"/>
          <w:bCs/>
          <w:sz w:val="32"/>
          <w:szCs w:val="32"/>
        </w:rPr>
        <w:t>宣教全</w:t>
      </w:r>
      <w:proofErr w:type="gramEnd"/>
      <w:r>
        <w:rPr>
          <w:rFonts w:ascii="仿宋" w:eastAsia="仿宋" w:hAnsi="仿宋" w:hint="eastAsia"/>
          <w:bCs/>
          <w:sz w:val="32"/>
          <w:szCs w:val="32"/>
        </w:rPr>
        <w:t>覆盖。三是强化关心关爱，</w:t>
      </w:r>
      <w:r>
        <w:rPr>
          <w:rFonts w:ascii="仿宋" w:eastAsia="仿宋" w:hAnsi="仿宋" w:hint="eastAsia"/>
          <w:bCs/>
          <w:sz w:val="32"/>
          <w:szCs w:val="32"/>
        </w:rPr>
        <w:t>2020</w:t>
      </w:r>
      <w:r>
        <w:rPr>
          <w:rFonts w:ascii="仿宋" w:eastAsia="仿宋" w:hAnsi="仿宋" w:hint="eastAsia"/>
          <w:bCs/>
          <w:sz w:val="32"/>
          <w:szCs w:val="32"/>
        </w:rPr>
        <w:t>年藏历新年、疫情期间，对我县的归国藏胞及藏胞家属开展了“送温暖、聚人心”活动，</w:t>
      </w:r>
      <w:r>
        <w:rPr>
          <w:rFonts w:ascii="仿宋" w:eastAsia="仿宋" w:hAnsi="仿宋"/>
          <w:bCs/>
          <w:sz w:val="32"/>
          <w:szCs w:val="32"/>
        </w:rPr>
        <w:t xml:space="preserve"> </w:t>
      </w:r>
    </w:p>
    <w:p w:rsidR="00A219A5" w:rsidRDefault="007B3C65">
      <w:pPr>
        <w:pStyle w:val="a4"/>
        <w:adjustRightInd w:val="0"/>
        <w:snapToGrid w:val="0"/>
        <w:spacing w:beforeLines="0" w:line="560" w:lineRule="atLeast"/>
        <w:ind w:firstLineChars="200" w:firstLine="640"/>
        <w:rPr>
          <w:rFonts w:ascii="仿宋" w:eastAsia="仿宋" w:hAnsi="仿宋"/>
          <w:bCs/>
          <w:sz w:val="32"/>
          <w:szCs w:val="32"/>
        </w:rPr>
      </w:pPr>
      <w:r>
        <w:rPr>
          <w:rFonts w:ascii="仿宋" w:eastAsia="仿宋" w:hAnsi="仿宋" w:hint="eastAsia"/>
          <w:bCs/>
          <w:sz w:val="32"/>
          <w:szCs w:val="32"/>
          <w:lang w:val="en-US"/>
        </w:rPr>
        <w:t>8</w:t>
      </w:r>
      <w:r>
        <w:rPr>
          <w:rFonts w:ascii="仿宋" w:eastAsia="仿宋" w:hAnsi="仿宋" w:hint="eastAsia"/>
          <w:bCs/>
          <w:sz w:val="32"/>
          <w:szCs w:val="32"/>
        </w:rPr>
        <w:t>.</w:t>
      </w:r>
      <w:r>
        <w:rPr>
          <w:rFonts w:ascii="仿宋" w:eastAsia="仿宋" w:hAnsi="仿宋" w:hint="eastAsia"/>
          <w:bCs/>
          <w:sz w:val="32"/>
          <w:szCs w:val="32"/>
        </w:rPr>
        <w:t>工商联、非党、非公经济、外事侨务工作。一是继续做好知新会成立相关工作，完善</w:t>
      </w:r>
      <w:proofErr w:type="gramStart"/>
      <w:r>
        <w:rPr>
          <w:rFonts w:ascii="仿宋" w:eastAsia="仿宋" w:hAnsi="仿宋" w:hint="eastAsia"/>
          <w:bCs/>
          <w:sz w:val="32"/>
          <w:szCs w:val="32"/>
        </w:rPr>
        <w:t>阿坝州知新会</w:t>
      </w:r>
      <w:proofErr w:type="gramEnd"/>
      <w:r>
        <w:rPr>
          <w:rFonts w:ascii="仿宋" w:eastAsia="仿宋" w:hAnsi="仿宋" w:hint="eastAsia"/>
          <w:bCs/>
          <w:sz w:val="32"/>
          <w:szCs w:val="32"/>
        </w:rPr>
        <w:t>壤塘县理事基础信息，组织人员参加阿坝州党外知识分子和新的社会阶层人士联谊会。二是</w:t>
      </w:r>
      <w:r>
        <w:rPr>
          <w:rFonts w:ascii="仿宋" w:eastAsia="仿宋" w:hAnsi="仿宋" w:hint="eastAsia"/>
          <w:bCs/>
          <w:sz w:val="32"/>
          <w:szCs w:val="32"/>
        </w:rPr>
        <w:t>3</w:t>
      </w:r>
      <w:r>
        <w:rPr>
          <w:rFonts w:ascii="仿宋" w:eastAsia="仿宋" w:hAnsi="仿宋" w:hint="eastAsia"/>
          <w:bCs/>
          <w:sz w:val="32"/>
          <w:szCs w:val="32"/>
        </w:rPr>
        <w:t>月群众工作月组织非公经济代表</w:t>
      </w:r>
      <w:r>
        <w:rPr>
          <w:rFonts w:ascii="仿宋" w:eastAsia="仿宋" w:hAnsi="仿宋" w:hint="eastAsia"/>
          <w:bCs/>
          <w:sz w:val="32"/>
          <w:szCs w:val="32"/>
        </w:rPr>
        <w:t>10</w:t>
      </w:r>
      <w:r>
        <w:rPr>
          <w:rFonts w:ascii="仿宋" w:eastAsia="仿宋" w:hAnsi="仿宋" w:hint="eastAsia"/>
          <w:bCs/>
          <w:sz w:val="32"/>
          <w:szCs w:val="32"/>
        </w:rPr>
        <w:t>人深入中壤塘开展“万企帮万村”工作，为贫困户、学龄儿童捐赠价值</w:t>
      </w:r>
      <w:r>
        <w:rPr>
          <w:rFonts w:ascii="仿宋" w:eastAsia="仿宋" w:hAnsi="仿宋" w:hint="eastAsia"/>
          <w:bCs/>
          <w:sz w:val="32"/>
          <w:szCs w:val="32"/>
        </w:rPr>
        <w:t>1.5</w:t>
      </w:r>
      <w:r>
        <w:rPr>
          <w:rFonts w:ascii="仿宋" w:eastAsia="仿宋" w:hAnsi="仿宋" w:hint="eastAsia"/>
          <w:bCs/>
          <w:sz w:val="32"/>
          <w:szCs w:val="32"/>
        </w:rPr>
        <w:t>万余元的衣物、书包、粮油等</w:t>
      </w:r>
      <w:r>
        <w:rPr>
          <w:rFonts w:ascii="仿宋" w:eastAsia="仿宋" w:hAnsi="仿宋" w:hint="eastAsia"/>
          <w:bCs/>
          <w:sz w:val="32"/>
          <w:szCs w:val="32"/>
        </w:rPr>
        <w:t>；三是积极开展在港在澳人士、归侨侨眷统计工作，建立信息台账。四是联合组织部做好</w:t>
      </w:r>
      <w:r>
        <w:rPr>
          <w:rFonts w:ascii="仿宋" w:eastAsia="仿宋" w:hAnsi="仿宋" w:hint="eastAsia"/>
          <w:bCs/>
          <w:sz w:val="32"/>
          <w:szCs w:val="32"/>
        </w:rPr>
        <w:t>10</w:t>
      </w:r>
      <w:r>
        <w:rPr>
          <w:rFonts w:ascii="仿宋" w:eastAsia="仿宋" w:hAnsi="仿宋" w:hint="eastAsia"/>
          <w:bCs/>
          <w:sz w:val="32"/>
          <w:szCs w:val="32"/>
        </w:rPr>
        <w:t>余名非党代表干部的推荐和提拔，及时发文搜集全县党外知识分子信息，做好信息比对、更新，完成对全县非党干部</w:t>
      </w:r>
      <w:proofErr w:type="gramStart"/>
      <w:r>
        <w:rPr>
          <w:rFonts w:ascii="仿宋" w:eastAsia="仿宋" w:hAnsi="仿宋" w:hint="eastAsia"/>
          <w:bCs/>
          <w:sz w:val="32"/>
          <w:szCs w:val="32"/>
        </w:rPr>
        <w:t>职级套转统计</w:t>
      </w:r>
      <w:proofErr w:type="gramEnd"/>
      <w:r>
        <w:rPr>
          <w:rFonts w:ascii="仿宋" w:eastAsia="仿宋" w:hAnsi="仿宋" w:hint="eastAsia"/>
          <w:bCs/>
          <w:sz w:val="32"/>
          <w:szCs w:val="32"/>
        </w:rPr>
        <w:t>，建立壤塘县党外知识分子数据库。</w:t>
      </w:r>
    </w:p>
    <w:p w:rsidR="00A219A5" w:rsidRDefault="007B3C65">
      <w:pPr>
        <w:pStyle w:val="a4"/>
        <w:adjustRightInd w:val="0"/>
        <w:snapToGrid w:val="0"/>
        <w:spacing w:beforeLines="0" w:line="560" w:lineRule="atLeast"/>
        <w:ind w:firstLineChars="200" w:firstLine="640"/>
        <w:rPr>
          <w:rFonts w:ascii="仿宋" w:eastAsia="仿宋" w:hAnsi="仿宋"/>
          <w:bCs/>
          <w:sz w:val="32"/>
          <w:szCs w:val="32"/>
        </w:rPr>
      </w:pPr>
      <w:r>
        <w:rPr>
          <w:rFonts w:ascii="仿宋" w:eastAsia="仿宋" w:hAnsi="仿宋" w:hint="eastAsia"/>
          <w:bCs/>
          <w:sz w:val="32"/>
          <w:szCs w:val="32"/>
          <w:lang w:val="en-US"/>
        </w:rPr>
        <w:t>9</w:t>
      </w:r>
      <w:r>
        <w:rPr>
          <w:rFonts w:ascii="仿宋" w:eastAsia="仿宋" w:hAnsi="仿宋" w:hint="eastAsia"/>
          <w:bCs/>
          <w:sz w:val="32"/>
          <w:szCs w:val="32"/>
        </w:rPr>
        <w:t>.</w:t>
      </w:r>
      <w:r>
        <w:rPr>
          <w:rFonts w:ascii="仿宋" w:eastAsia="仿宋" w:hAnsi="仿宋" w:hint="eastAsia"/>
          <w:bCs/>
          <w:sz w:val="32"/>
          <w:szCs w:val="32"/>
        </w:rPr>
        <w:t>帮村工作。强化我部精准脱贫帮扶工作，轮班落实人员，</w:t>
      </w:r>
      <w:r>
        <w:rPr>
          <w:rFonts w:ascii="仿宋" w:eastAsia="仿宋" w:hAnsi="仿宋" w:hint="eastAsia"/>
          <w:bCs/>
          <w:sz w:val="32"/>
          <w:szCs w:val="32"/>
        </w:rPr>
        <w:t>70</w:t>
      </w:r>
      <w:r>
        <w:rPr>
          <w:rFonts w:ascii="仿宋" w:eastAsia="仿宋" w:hAnsi="仿宋" w:hint="eastAsia"/>
          <w:bCs/>
          <w:sz w:val="32"/>
          <w:szCs w:val="32"/>
        </w:rPr>
        <w:t>余次深入帮扶村开展走访帮扶，深入了解村情和贫困户家庭状况，制定积极的帮扶措施，建立</w:t>
      </w:r>
      <w:proofErr w:type="gramStart"/>
      <w:r>
        <w:rPr>
          <w:rFonts w:ascii="仿宋" w:eastAsia="仿宋" w:hAnsi="仿宋" w:hint="eastAsia"/>
          <w:bCs/>
          <w:sz w:val="32"/>
          <w:szCs w:val="32"/>
        </w:rPr>
        <w:t>帮扶台</w:t>
      </w:r>
      <w:proofErr w:type="gramEnd"/>
      <w:r>
        <w:rPr>
          <w:rFonts w:ascii="仿宋" w:eastAsia="仿宋" w:hAnsi="仿宋" w:hint="eastAsia"/>
          <w:bCs/>
          <w:sz w:val="32"/>
          <w:szCs w:val="32"/>
        </w:rPr>
        <w:t>账</w:t>
      </w:r>
      <w:r>
        <w:rPr>
          <w:rFonts w:ascii="仿宋" w:eastAsia="仿宋" w:hAnsi="仿宋" w:hint="eastAsia"/>
          <w:bCs/>
          <w:sz w:val="32"/>
          <w:szCs w:val="32"/>
        </w:rPr>
        <w:t>14</w:t>
      </w:r>
      <w:r>
        <w:rPr>
          <w:rFonts w:ascii="仿宋" w:eastAsia="仿宋" w:hAnsi="仿宋" w:hint="eastAsia"/>
          <w:bCs/>
          <w:sz w:val="32"/>
          <w:szCs w:val="32"/>
        </w:rPr>
        <w:t>册，疫情防控宣讲台账</w:t>
      </w:r>
      <w:r>
        <w:rPr>
          <w:rFonts w:ascii="仿宋" w:eastAsia="仿宋" w:hAnsi="仿宋" w:hint="eastAsia"/>
          <w:bCs/>
          <w:sz w:val="32"/>
          <w:szCs w:val="32"/>
        </w:rPr>
        <w:t>145</w:t>
      </w:r>
      <w:r>
        <w:rPr>
          <w:rFonts w:ascii="仿宋" w:eastAsia="仿宋" w:hAnsi="仿宋" w:hint="eastAsia"/>
          <w:bCs/>
          <w:sz w:val="32"/>
          <w:szCs w:val="32"/>
        </w:rPr>
        <w:t>册，部干部职工慰问贫困户物资</w:t>
      </w:r>
      <w:r>
        <w:rPr>
          <w:rFonts w:ascii="仿宋" w:eastAsia="仿宋" w:hAnsi="仿宋" w:hint="eastAsia"/>
          <w:bCs/>
          <w:sz w:val="32"/>
          <w:szCs w:val="32"/>
        </w:rPr>
        <w:t>10000</w:t>
      </w:r>
      <w:r>
        <w:rPr>
          <w:rFonts w:ascii="仿宋" w:eastAsia="仿宋" w:hAnsi="仿宋" w:hint="eastAsia"/>
          <w:bCs/>
          <w:sz w:val="32"/>
          <w:szCs w:val="32"/>
        </w:rPr>
        <w:t>余元，并及时完成帮村工作材料的整理、分析和汇总。</w:t>
      </w:r>
    </w:p>
    <w:p w:rsidR="00A219A5" w:rsidRDefault="007B3C65">
      <w:pPr>
        <w:pStyle w:val="2"/>
        <w:spacing w:before="0" w:after="0" w:line="560" w:lineRule="atLeast"/>
        <w:ind w:firstLineChars="200" w:firstLine="640"/>
        <w:rPr>
          <w:rStyle w:val="2Char"/>
        </w:rPr>
      </w:pPr>
      <w:bookmarkStart w:id="22" w:name="_Toc15396601"/>
      <w:bookmarkStart w:id="23" w:name="_Toc15377200"/>
      <w:bookmarkStart w:id="24" w:name="_Toc79163605"/>
      <w:bookmarkStart w:id="25" w:name="_Toc30544"/>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2"/>
      <w:bookmarkEnd w:id="23"/>
      <w:bookmarkEnd w:id="24"/>
      <w:bookmarkEnd w:id="25"/>
    </w:p>
    <w:p w:rsidR="00A219A5" w:rsidRDefault="007B3C65">
      <w:pPr>
        <w:pStyle w:val="a4"/>
        <w:adjustRightInd w:val="0"/>
        <w:snapToGrid w:val="0"/>
        <w:spacing w:beforeLines="0" w:line="560" w:lineRule="atLeast"/>
        <w:ind w:firstLineChars="200" w:firstLine="640"/>
        <w:rPr>
          <w:rFonts w:hAnsi="仿宋"/>
          <w:sz w:val="32"/>
          <w:szCs w:val="32"/>
        </w:rPr>
      </w:pPr>
      <w:r>
        <w:rPr>
          <w:rFonts w:hAnsi="仿宋" w:hint="eastAsia"/>
          <w:sz w:val="32"/>
          <w:szCs w:val="32"/>
        </w:rPr>
        <w:t>中共四川省阿坝州壤塘</w:t>
      </w:r>
      <w:proofErr w:type="gramStart"/>
      <w:r>
        <w:rPr>
          <w:rFonts w:hAnsi="仿宋" w:hint="eastAsia"/>
          <w:sz w:val="32"/>
          <w:szCs w:val="32"/>
        </w:rPr>
        <w:t>县</w:t>
      </w:r>
      <w:proofErr w:type="gramEnd"/>
      <w:r>
        <w:rPr>
          <w:rFonts w:hAnsi="仿宋" w:hint="eastAsia"/>
          <w:sz w:val="32"/>
          <w:szCs w:val="32"/>
        </w:rPr>
        <w:t>县委统战部</w:t>
      </w:r>
      <w:r>
        <w:rPr>
          <w:rFonts w:hAnsi="仿宋"/>
          <w:sz w:val="32"/>
          <w:szCs w:val="32"/>
        </w:rPr>
        <w:t>为一级预算单位，基本性质为</w:t>
      </w:r>
      <w:r>
        <w:rPr>
          <w:rFonts w:hAnsi="仿宋" w:hint="eastAsia"/>
          <w:sz w:val="32"/>
          <w:szCs w:val="32"/>
          <w:lang w:val="en-US"/>
        </w:rPr>
        <w:t>行政</w:t>
      </w:r>
      <w:r>
        <w:rPr>
          <w:rFonts w:hAnsi="仿宋"/>
          <w:sz w:val="32"/>
          <w:szCs w:val="32"/>
        </w:rPr>
        <w:t>单位</w:t>
      </w:r>
      <w:r>
        <w:rPr>
          <w:rFonts w:hAnsi="仿宋" w:hint="eastAsia"/>
          <w:sz w:val="32"/>
          <w:szCs w:val="32"/>
        </w:rPr>
        <w:t>。</w:t>
      </w:r>
    </w:p>
    <w:p w:rsidR="00A219A5" w:rsidRDefault="00A219A5">
      <w:pPr>
        <w:pStyle w:val="a4"/>
        <w:adjustRightInd w:val="0"/>
        <w:snapToGrid w:val="0"/>
        <w:spacing w:beforeLines="0" w:line="560" w:lineRule="atLeast"/>
        <w:ind w:firstLineChars="200" w:firstLine="640"/>
        <w:rPr>
          <w:rFonts w:hAnsi="仿宋"/>
          <w:sz w:val="32"/>
          <w:szCs w:val="32"/>
        </w:rPr>
      </w:pPr>
    </w:p>
    <w:p w:rsidR="00A219A5" w:rsidRDefault="007B3C65">
      <w:pPr>
        <w:widowControl/>
        <w:numPr>
          <w:ilvl w:val="0"/>
          <w:numId w:val="1"/>
        </w:numPr>
        <w:spacing w:line="560" w:lineRule="atLeast"/>
        <w:jc w:val="center"/>
        <w:rPr>
          <w:rStyle w:val="1Char"/>
          <w:rFonts w:ascii="黑体" w:eastAsia="黑体" w:hAnsi="黑体"/>
          <w:b w:val="0"/>
          <w:bCs w:val="0"/>
        </w:rPr>
      </w:pPr>
      <w:bookmarkStart w:id="26" w:name="_Toc79163609"/>
      <w:bookmarkStart w:id="27" w:name="_Toc15396602"/>
      <w:bookmarkStart w:id="28" w:name="_Toc15377204"/>
      <w:bookmarkStart w:id="29" w:name="_Toc22992"/>
      <w:r>
        <w:rPr>
          <w:rStyle w:val="1Char"/>
          <w:rFonts w:ascii="黑体" w:eastAsia="黑体" w:hAnsi="黑体" w:hint="eastAsia"/>
          <w:b w:val="0"/>
          <w:bCs w:val="0"/>
        </w:rPr>
        <w:t>2020</w:t>
      </w:r>
      <w:r>
        <w:rPr>
          <w:rStyle w:val="1Char"/>
          <w:rFonts w:ascii="黑体" w:eastAsia="黑体" w:hAnsi="黑体" w:hint="eastAsia"/>
          <w:b w:val="0"/>
          <w:bCs w:val="0"/>
        </w:rPr>
        <w:t>年度部门决算情况说明</w:t>
      </w:r>
      <w:bookmarkEnd w:id="26"/>
      <w:bookmarkEnd w:id="27"/>
      <w:bookmarkEnd w:id="28"/>
    </w:p>
    <w:bookmarkEnd w:id="29"/>
    <w:p w:rsidR="00A219A5" w:rsidRDefault="00A219A5">
      <w:pPr>
        <w:pStyle w:val="a0"/>
        <w:spacing w:line="560" w:lineRule="atLeast"/>
      </w:pPr>
    </w:p>
    <w:p w:rsidR="00A219A5" w:rsidRDefault="007B3C65">
      <w:pPr>
        <w:pStyle w:val="11"/>
        <w:spacing w:line="560" w:lineRule="atLeast"/>
        <w:ind w:leftChars="200" w:left="420" w:firstLineChars="100" w:firstLine="320"/>
        <w:outlineLvl w:val="1"/>
        <w:rPr>
          <w:rStyle w:val="2Char"/>
          <w:rFonts w:ascii="黑体" w:eastAsia="黑体" w:hAnsi="黑体"/>
          <w:b w:val="0"/>
        </w:rPr>
      </w:pPr>
      <w:bookmarkStart w:id="30" w:name="_Toc79163610"/>
      <w:bookmarkStart w:id="31" w:name="_Toc15396603"/>
      <w:bookmarkStart w:id="32" w:name="_Toc24972"/>
      <w:bookmarkStart w:id="33" w:name="_Toc15377205"/>
      <w:r>
        <w:rPr>
          <w:rFonts w:ascii="黑体" w:eastAsia="黑体" w:hAnsi="黑体" w:hint="eastAsia"/>
          <w:color w:val="000000"/>
          <w:sz w:val="32"/>
          <w:szCs w:val="32"/>
        </w:rPr>
        <w:t>一、收</w:t>
      </w:r>
      <w:r>
        <w:rPr>
          <w:rStyle w:val="2Char"/>
          <w:rFonts w:ascii="黑体" w:eastAsia="黑体" w:hAnsi="黑体" w:hint="eastAsia"/>
          <w:b w:val="0"/>
        </w:rPr>
        <w:t>入支出决算总体情况说明</w:t>
      </w:r>
      <w:bookmarkEnd w:id="30"/>
      <w:bookmarkEnd w:id="31"/>
      <w:bookmarkEnd w:id="32"/>
      <w:bookmarkEnd w:id="33"/>
    </w:p>
    <w:p w:rsidR="00A219A5" w:rsidRDefault="007B3C65">
      <w:pPr>
        <w:spacing w:line="560" w:lineRule="atLeas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年度收入总计</w:t>
      </w:r>
      <w:r>
        <w:rPr>
          <w:rFonts w:ascii="仿宋" w:eastAsia="仿宋" w:hAnsi="仿宋" w:hint="eastAsia"/>
          <w:color w:val="000000"/>
          <w:sz w:val="32"/>
          <w:szCs w:val="32"/>
        </w:rPr>
        <w:t>475.68</w:t>
      </w:r>
      <w:r>
        <w:rPr>
          <w:rFonts w:ascii="仿宋" w:eastAsia="仿宋" w:hAnsi="仿宋" w:hint="eastAsia"/>
          <w:color w:val="000000"/>
          <w:sz w:val="32"/>
          <w:szCs w:val="32"/>
        </w:rPr>
        <w:t>万元。与</w:t>
      </w:r>
      <w:r>
        <w:rPr>
          <w:rFonts w:ascii="仿宋" w:eastAsia="仿宋" w:hAnsi="仿宋"/>
          <w:color w:val="000000"/>
          <w:sz w:val="32"/>
          <w:szCs w:val="32"/>
        </w:rPr>
        <w:t>2019</w:t>
      </w:r>
      <w:r>
        <w:rPr>
          <w:rFonts w:ascii="仿宋" w:eastAsia="仿宋" w:hAnsi="仿宋" w:hint="eastAsia"/>
          <w:color w:val="000000"/>
          <w:sz w:val="32"/>
          <w:szCs w:val="32"/>
        </w:rPr>
        <w:t>年相比，收入总计增加</w:t>
      </w:r>
      <w:r>
        <w:rPr>
          <w:rFonts w:ascii="仿宋" w:eastAsia="仿宋" w:hAnsi="仿宋" w:hint="eastAsia"/>
          <w:color w:val="000000"/>
          <w:sz w:val="32"/>
          <w:szCs w:val="32"/>
        </w:rPr>
        <w:t>43.18</w:t>
      </w:r>
      <w:r>
        <w:rPr>
          <w:rFonts w:ascii="仿宋" w:eastAsia="仿宋" w:hAnsi="仿宋" w:hint="eastAsia"/>
          <w:color w:val="000000"/>
          <w:sz w:val="32"/>
          <w:szCs w:val="32"/>
        </w:rPr>
        <w:t>万元，增长</w:t>
      </w:r>
      <w:r>
        <w:rPr>
          <w:rFonts w:ascii="仿宋" w:eastAsia="仿宋" w:hAnsi="仿宋" w:hint="eastAsia"/>
          <w:color w:val="000000"/>
          <w:sz w:val="32"/>
          <w:szCs w:val="32"/>
        </w:rPr>
        <w:t>9.98</w:t>
      </w:r>
      <w:r>
        <w:rPr>
          <w:rFonts w:ascii="仿宋" w:eastAsia="仿宋" w:hAnsi="仿宋"/>
          <w:color w:val="000000"/>
          <w:sz w:val="32"/>
          <w:szCs w:val="32"/>
        </w:rPr>
        <w:t>%</w:t>
      </w:r>
      <w:r>
        <w:rPr>
          <w:rFonts w:ascii="仿宋" w:eastAsia="仿宋" w:hAnsi="仿宋" w:hint="eastAsia"/>
          <w:color w:val="000000"/>
          <w:sz w:val="32"/>
          <w:szCs w:val="32"/>
        </w:rPr>
        <w:t>。主要变动原因是维持单位职责，新增项目。</w:t>
      </w:r>
    </w:p>
    <w:p w:rsidR="00A219A5" w:rsidRDefault="007B3C65">
      <w:pPr>
        <w:pStyle w:val="21"/>
        <w:spacing w:line="560" w:lineRule="atLeast"/>
        <w:ind w:firstLine="640"/>
        <w:rPr>
          <w:rFonts w:ascii="仿宋" w:eastAsia="仿宋" w:hAnsi="仿宋"/>
          <w:color w:val="000000"/>
        </w:rPr>
      </w:pPr>
      <w:r>
        <w:rPr>
          <w:rFonts w:ascii="仿宋" w:eastAsia="仿宋" w:hAnsi="仿宋"/>
          <w:color w:val="000000"/>
        </w:rPr>
        <w:t>2020</w:t>
      </w:r>
      <w:r>
        <w:rPr>
          <w:rFonts w:ascii="仿宋" w:eastAsia="仿宋" w:hAnsi="仿宋" w:hint="eastAsia"/>
          <w:color w:val="000000"/>
        </w:rPr>
        <w:t>年度支出总计</w:t>
      </w:r>
      <w:r>
        <w:rPr>
          <w:rFonts w:ascii="仿宋" w:eastAsia="仿宋" w:hAnsi="仿宋" w:hint="eastAsia"/>
          <w:color w:val="000000"/>
        </w:rPr>
        <w:t>494.41</w:t>
      </w:r>
      <w:r>
        <w:rPr>
          <w:rFonts w:ascii="仿宋" w:eastAsia="仿宋" w:hAnsi="仿宋" w:hint="eastAsia"/>
          <w:color w:val="000000"/>
        </w:rPr>
        <w:t>万元。与</w:t>
      </w:r>
      <w:r>
        <w:rPr>
          <w:rFonts w:ascii="仿宋" w:eastAsia="仿宋" w:hAnsi="仿宋"/>
          <w:color w:val="000000"/>
        </w:rPr>
        <w:t>2019</w:t>
      </w:r>
      <w:r>
        <w:rPr>
          <w:rFonts w:ascii="仿宋" w:eastAsia="仿宋" w:hAnsi="仿宋" w:hint="eastAsia"/>
          <w:color w:val="000000"/>
        </w:rPr>
        <w:t>年相比，支出总计增加</w:t>
      </w:r>
      <w:r>
        <w:rPr>
          <w:rFonts w:ascii="仿宋" w:eastAsia="仿宋" w:hAnsi="仿宋" w:hint="eastAsia"/>
          <w:color w:val="000000"/>
        </w:rPr>
        <w:t>40.27</w:t>
      </w:r>
      <w:r>
        <w:rPr>
          <w:rFonts w:ascii="仿宋" w:eastAsia="仿宋" w:hAnsi="仿宋" w:hint="eastAsia"/>
          <w:color w:val="000000"/>
        </w:rPr>
        <w:t>万元，增长</w:t>
      </w:r>
      <w:r>
        <w:rPr>
          <w:rFonts w:ascii="仿宋" w:eastAsia="仿宋" w:hAnsi="仿宋" w:hint="eastAsia"/>
          <w:color w:val="000000"/>
        </w:rPr>
        <w:t>8.87</w:t>
      </w:r>
      <w:r>
        <w:rPr>
          <w:rFonts w:ascii="仿宋" w:eastAsia="仿宋" w:hAnsi="仿宋"/>
          <w:color w:val="000000"/>
        </w:rPr>
        <w:t>%</w:t>
      </w:r>
      <w:r>
        <w:rPr>
          <w:rFonts w:ascii="仿宋" w:eastAsia="仿宋" w:hAnsi="仿宋" w:hint="eastAsia"/>
          <w:color w:val="000000"/>
        </w:rPr>
        <w:t>。主要变动原因是人员变动以及项目增加。</w:t>
      </w:r>
    </w:p>
    <w:p w:rsidR="00A219A5" w:rsidRDefault="007B3C65">
      <w:pPr>
        <w:spacing w:line="560" w:lineRule="atLeast"/>
        <w:ind w:firstLineChars="200" w:firstLine="640"/>
        <w:rPr>
          <w:rFonts w:ascii="仿宋" w:eastAsia="仿宋" w:hAnsi="仿宋"/>
          <w:color w:val="000000"/>
          <w:sz w:val="32"/>
          <w:szCs w:val="32"/>
        </w:rPr>
      </w:pPr>
      <w:r>
        <w:rPr>
          <w:rFonts w:ascii="仿宋_GB2312" w:eastAsia="仿宋_GB2312" w:hAnsi="仿宋" w:hint="eastAsia"/>
          <w:color w:val="000000" w:themeColor="text1"/>
          <w:sz w:val="32"/>
          <w:szCs w:val="32"/>
        </w:rPr>
        <w:t>（图</w:t>
      </w:r>
      <w:r>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：收、支决算总计变动情况图）（柱状图）</w:t>
      </w: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640"/>
        <w:rPr>
          <w:rFonts w:ascii="仿宋_GB2312" w:eastAsia="仿宋_GB2312"/>
          <w:color w:val="000000"/>
        </w:rPr>
      </w:pPr>
    </w:p>
    <w:p w:rsidR="00A219A5" w:rsidRDefault="00A219A5">
      <w:pPr>
        <w:pStyle w:val="21"/>
        <w:spacing w:line="560" w:lineRule="atLeast"/>
        <w:ind w:firstLine="640"/>
        <w:rPr>
          <w:rFonts w:ascii="仿宋_GB2312" w:eastAsia="仿宋_GB2312"/>
          <w:color w:val="000000"/>
        </w:rPr>
      </w:pPr>
    </w:p>
    <w:p w:rsidR="00A219A5" w:rsidRDefault="007B3C65">
      <w:pPr>
        <w:pStyle w:val="21"/>
        <w:spacing w:line="560" w:lineRule="atLeast"/>
        <w:ind w:firstLine="640"/>
        <w:rPr>
          <w:rFonts w:ascii="仿宋_GB2312" w:eastAsia="仿宋_GB2312"/>
          <w:color w:val="000000"/>
        </w:rPr>
      </w:pPr>
      <w:r>
        <w:rPr>
          <w:noProof/>
        </w:rPr>
        <w:drawing>
          <wp:anchor distT="0" distB="0" distL="114300" distR="114300" simplePos="0" relativeHeight="251660288" behindDoc="1" locked="0" layoutInCell="1" allowOverlap="1">
            <wp:simplePos x="0" y="0"/>
            <wp:positionH relativeFrom="column">
              <wp:posOffset>410210</wp:posOffset>
            </wp:positionH>
            <wp:positionV relativeFrom="paragraph">
              <wp:posOffset>-981075</wp:posOffset>
            </wp:positionV>
            <wp:extent cx="4704080" cy="2146935"/>
            <wp:effectExtent l="4445" t="5080" r="15875" b="6985"/>
            <wp:wrapNone/>
            <wp:docPr id="12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A219A5" w:rsidRDefault="00A219A5">
      <w:pPr>
        <w:pStyle w:val="21"/>
        <w:spacing w:line="560" w:lineRule="atLeast"/>
        <w:ind w:firstLine="640"/>
        <w:rPr>
          <w:rFonts w:ascii="仿宋_GB2312" w:eastAsia="仿宋_GB2312"/>
          <w:color w:val="000000"/>
        </w:rPr>
      </w:pPr>
    </w:p>
    <w:p w:rsidR="00A219A5" w:rsidRDefault="00A219A5">
      <w:pPr>
        <w:pStyle w:val="21"/>
        <w:spacing w:line="560" w:lineRule="atLeast"/>
        <w:ind w:firstLine="640"/>
        <w:rPr>
          <w:rFonts w:ascii="仿宋_GB2312" w:eastAsia="仿宋_GB2312"/>
          <w:color w:val="000000"/>
        </w:rPr>
      </w:pPr>
    </w:p>
    <w:p w:rsidR="00A219A5" w:rsidRDefault="007B3C65">
      <w:pPr>
        <w:pStyle w:val="21"/>
        <w:spacing w:line="560" w:lineRule="atLeast"/>
        <w:ind w:firstLine="640"/>
        <w:rPr>
          <w:rFonts w:ascii="仿宋_GB2312" w:eastAsia="仿宋_GB2312"/>
          <w:color w:val="000000"/>
        </w:rPr>
      </w:pPr>
      <w:r>
        <w:rPr>
          <w:noProof/>
        </w:rPr>
        <w:drawing>
          <wp:anchor distT="0" distB="0" distL="114300" distR="114300" simplePos="0" relativeHeight="251661312" behindDoc="1" locked="0" layoutInCell="1" allowOverlap="1">
            <wp:simplePos x="0" y="0"/>
            <wp:positionH relativeFrom="column">
              <wp:posOffset>410845</wp:posOffset>
            </wp:positionH>
            <wp:positionV relativeFrom="paragraph">
              <wp:posOffset>257810</wp:posOffset>
            </wp:positionV>
            <wp:extent cx="4443095" cy="1932940"/>
            <wp:effectExtent l="4445" t="4445" r="10160" b="5715"/>
            <wp:wrapNone/>
            <wp:docPr id="122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A219A5" w:rsidRDefault="00A219A5">
      <w:pPr>
        <w:pStyle w:val="21"/>
        <w:spacing w:line="560" w:lineRule="atLeast"/>
        <w:ind w:firstLine="640"/>
        <w:rPr>
          <w:rFonts w:ascii="仿宋_GB2312" w:eastAsia="仿宋_GB2312"/>
          <w:color w:val="000000"/>
        </w:rPr>
      </w:pPr>
    </w:p>
    <w:p w:rsidR="00A219A5" w:rsidRDefault="00A219A5">
      <w:pPr>
        <w:pStyle w:val="21"/>
        <w:spacing w:line="560" w:lineRule="atLeast"/>
        <w:ind w:firstLine="640"/>
        <w:rPr>
          <w:rFonts w:ascii="仿宋_GB2312" w:eastAsia="仿宋_GB2312"/>
          <w:color w:val="000000"/>
        </w:rPr>
      </w:pPr>
    </w:p>
    <w:p w:rsidR="00A219A5" w:rsidRDefault="00A219A5">
      <w:pPr>
        <w:pStyle w:val="21"/>
        <w:spacing w:line="560" w:lineRule="atLeast"/>
        <w:ind w:firstLine="640"/>
        <w:rPr>
          <w:rFonts w:ascii="仿宋_GB2312" w:eastAsia="仿宋_GB2312"/>
          <w:color w:val="000000"/>
        </w:rPr>
      </w:pPr>
    </w:p>
    <w:p w:rsidR="00A219A5" w:rsidRDefault="00A219A5">
      <w:pPr>
        <w:pStyle w:val="21"/>
        <w:spacing w:line="560" w:lineRule="atLeast"/>
        <w:ind w:firstLine="640"/>
        <w:rPr>
          <w:rFonts w:ascii="仿宋_GB2312" w:eastAsia="仿宋_GB2312"/>
          <w:color w:val="000000"/>
        </w:rPr>
      </w:pPr>
    </w:p>
    <w:p w:rsidR="00A219A5" w:rsidRDefault="00A219A5">
      <w:pPr>
        <w:pStyle w:val="21"/>
        <w:spacing w:line="560" w:lineRule="atLeast"/>
        <w:ind w:firstLine="640"/>
        <w:rPr>
          <w:rFonts w:ascii="仿宋_GB2312" w:eastAsia="仿宋_GB2312"/>
          <w:color w:val="000000"/>
        </w:rPr>
      </w:pPr>
    </w:p>
    <w:p w:rsidR="00A219A5" w:rsidRDefault="00A219A5">
      <w:pPr>
        <w:pStyle w:val="21"/>
        <w:spacing w:line="560" w:lineRule="atLeast"/>
        <w:ind w:firstLine="640"/>
        <w:rPr>
          <w:rFonts w:ascii="仿宋_GB2312" w:eastAsia="仿宋_GB2312"/>
          <w:color w:val="000000"/>
        </w:rPr>
      </w:pPr>
    </w:p>
    <w:p w:rsidR="00A219A5" w:rsidRDefault="007B3C65">
      <w:pPr>
        <w:pStyle w:val="11"/>
        <w:numPr>
          <w:ilvl w:val="0"/>
          <w:numId w:val="2"/>
        </w:numPr>
        <w:spacing w:line="560" w:lineRule="atLeast"/>
        <w:ind w:firstLineChars="0"/>
        <w:outlineLvl w:val="1"/>
        <w:rPr>
          <w:rStyle w:val="2Char"/>
          <w:rFonts w:ascii="黑体" w:eastAsia="黑体" w:hAnsi="黑体"/>
          <w:b w:val="0"/>
        </w:rPr>
      </w:pPr>
      <w:bookmarkStart w:id="34" w:name="_Toc15396604"/>
      <w:bookmarkStart w:id="35" w:name="_Toc79163611"/>
      <w:bookmarkStart w:id="36" w:name="_Toc15377206"/>
      <w:bookmarkStart w:id="37" w:name="_Toc10769"/>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34"/>
      <w:bookmarkEnd w:id="35"/>
      <w:bookmarkEnd w:id="36"/>
      <w:bookmarkEnd w:id="37"/>
    </w:p>
    <w:p w:rsidR="00A219A5" w:rsidRDefault="007B3C65">
      <w:pPr>
        <w:spacing w:line="560" w:lineRule="atLeas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年本年收入合计</w:t>
      </w:r>
      <w:r>
        <w:rPr>
          <w:rFonts w:ascii="仿宋" w:eastAsia="仿宋" w:hAnsi="仿宋" w:hint="eastAsia"/>
          <w:color w:val="000000"/>
          <w:sz w:val="32"/>
          <w:szCs w:val="32"/>
        </w:rPr>
        <w:t>475.68</w:t>
      </w:r>
      <w:r>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475.68</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hint="eastAsia"/>
          <w:color w:val="000000"/>
          <w:sz w:val="32"/>
          <w:szCs w:val="32"/>
        </w:rPr>
        <w:t>；上级补助收入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hint="eastAsia"/>
          <w:color w:val="000000"/>
          <w:sz w:val="32"/>
          <w:szCs w:val="32"/>
        </w:rPr>
        <w:t>；事业收入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hint="eastAsia"/>
          <w:color w:val="000000"/>
          <w:sz w:val="32"/>
          <w:szCs w:val="32"/>
        </w:rPr>
        <w:t>；经营收入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hint="eastAsia"/>
          <w:color w:val="000000"/>
          <w:sz w:val="32"/>
          <w:szCs w:val="32"/>
        </w:rPr>
        <w:t>；附属单位上缴收入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hint="eastAsia"/>
          <w:color w:val="000000"/>
          <w:sz w:val="32"/>
          <w:szCs w:val="32"/>
        </w:rPr>
        <w:t>；其他收入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hint="eastAsia"/>
          <w:color w:val="000000"/>
          <w:sz w:val="32"/>
          <w:szCs w:val="32"/>
        </w:rPr>
        <w:t>。</w:t>
      </w:r>
    </w:p>
    <w:p w:rsidR="00A219A5" w:rsidRDefault="007B3C65">
      <w:pPr>
        <w:spacing w:line="560" w:lineRule="atLeast"/>
        <w:ind w:firstLineChars="200" w:firstLine="420"/>
        <w:rPr>
          <w:rFonts w:ascii="仿宋" w:eastAsia="仿宋" w:hAnsi="仿宋"/>
          <w:color w:val="000000"/>
          <w:sz w:val="32"/>
          <w:szCs w:val="32"/>
        </w:rPr>
      </w:pPr>
      <w:r>
        <w:rPr>
          <w:noProof/>
        </w:rPr>
        <w:drawing>
          <wp:anchor distT="0" distB="0" distL="114300" distR="114300" simplePos="0" relativeHeight="251659264" behindDoc="1" locked="0" layoutInCell="1" allowOverlap="1">
            <wp:simplePos x="0" y="0"/>
            <wp:positionH relativeFrom="column">
              <wp:posOffset>167005</wp:posOffset>
            </wp:positionH>
            <wp:positionV relativeFrom="paragraph">
              <wp:posOffset>303530</wp:posOffset>
            </wp:positionV>
            <wp:extent cx="4665345" cy="2393950"/>
            <wp:effectExtent l="4445" t="4445" r="16510" b="20955"/>
            <wp:wrapNone/>
            <wp:docPr id="114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：收入决算结构图）（饼状图）</w:t>
      </w:r>
    </w:p>
    <w:p w:rsidR="00A219A5" w:rsidRDefault="00A219A5">
      <w:pPr>
        <w:spacing w:line="560" w:lineRule="atLeast"/>
        <w:ind w:firstLineChars="200" w:firstLine="640"/>
        <w:rPr>
          <w:rFonts w:ascii="仿宋_GB2312" w:eastAsia="仿宋_GB2312"/>
          <w:color w:val="FF0000"/>
          <w:sz w:val="32"/>
          <w:szCs w:val="32"/>
        </w:rPr>
      </w:pPr>
    </w:p>
    <w:p w:rsidR="00A219A5" w:rsidRDefault="00A219A5">
      <w:pPr>
        <w:pStyle w:val="21"/>
        <w:spacing w:line="560" w:lineRule="atLeast"/>
        <w:ind w:firstLine="640"/>
        <w:rPr>
          <w:rFonts w:ascii="仿宋_GB2312" w:eastAsia="仿宋_GB2312"/>
          <w:color w:val="FF0000"/>
        </w:rPr>
      </w:pPr>
    </w:p>
    <w:p w:rsidR="00A219A5" w:rsidRDefault="00A219A5">
      <w:pPr>
        <w:pStyle w:val="21"/>
        <w:spacing w:line="560" w:lineRule="atLeast"/>
        <w:ind w:firstLine="640"/>
        <w:rPr>
          <w:rFonts w:ascii="仿宋_GB2312" w:eastAsia="仿宋_GB2312"/>
          <w:color w:val="FF0000"/>
        </w:rPr>
      </w:pPr>
    </w:p>
    <w:p w:rsidR="00A219A5" w:rsidRDefault="00A219A5">
      <w:pPr>
        <w:pStyle w:val="21"/>
        <w:spacing w:line="560" w:lineRule="atLeast"/>
        <w:ind w:firstLineChars="0" w:firstLine="0"/>
        <w:rPr>
          <w:rFonts w:ascii="仿宋_GB2312" w:eastAsia="仿宋_GB2312"/>
          <w:color w:val="FF0000"/>
        </w:rPr>
      </w:pPr>
    </w:p>
    <w:p w:rsidR="00A219A5" w:rsidRDefault="007B3C65">
      <w:pPr>
        <w:pStyle w:val="11"/>
        <w:numPr>
          <w:ilvl w:val="0"/>
          <w:numId w:val="2"/>
        </w:numPr>
        <w:spacing w:line="560" w:lineRule="atLeast"/>
        <w:ind w:firstLineChars="0"/>
        <w:outlineLvl w:val="1"/>
        <w:rPr>
          <w:rStyle w:val="2Char"/>
          <w:rFonts w:ascii="黑体" w:eastAsia="黑体" w:hAnsi="黑体"/>
          <w:b w:val="0"/>
        </w:rPr>
      </w:pPr>
      <w:bookmarkStart w:id="38" w:name="_Toc15396605"/>
      <w:bookmarkStart w:id="39" w:name="_Toc15377207"/>
      <w:bookmarkStart w:id="40" w:name="_Toc10500"/>
      <w:bookmarkStart w:id="41" w:name="_Toc79163612"/>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38"/>
      <w:bookmarkEnd w:id="39"/>
      <w:bookmarkEnd w:id="40"/>
      <w:bookmarkEnd w:id="41"/>
    </w:p>
    <w:p w:rsidR="00A219A5" w:rsidRDefault="00A219A5">
      <w:pPr>
        <w:spacing w:line="560" w:lineRule="atLeast"/>
        <w:ind w:firstLineChars="200" w:firstLine="640"/>
        <w:rPr>
          <w:rFonts w:ascii="仿宋_GB2312" w:eastAsia="仿宋_GB2312"/>
          <w:sz w:val="32"/>
          <w:szCs w:val="32"/>
        </w:rPr>
      </w:pPr>
    </w:p>
    <w:p w:rsidR="00A219A5" w:rsidRDefault="00A219A5">
      <w:pPr>
        <w:spacing w:line="560" w:lineRule="atLeast"/>
        <w:ind w:firstLineChars="200" w:firstLine="640"/>
        <w:rPr>
          <w:rFonts w:ascii="仿宋_GB2312" w:eastAsia="仿宋_GB2312"/>
          <w:sz w:val="32"/>
          <w:szCs w:val="32"/>
        </w:rPr>
      </w:pPr>
    </w:p>
    <w:p w:rsidR="00A219A5" w:rsidRDefault="007B3C65">
      <w:pPr>
        <w:spacing w:line="560" w:lineRule="atLeast"/>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年本年支出合计</w:t>
      </w:r>
      <w:r>
        <w:rPr>
          <w:rFonts w:ascii="仿宋" w:eastAsia="仿宋" w:hAnsi="仿宋" w:hint="eastAsia"/>
          <w:color w:val="000000"/>
          <w:sz w:val="32"/>
          <w:szCs w:val="32"/>
        </w:rPr>
        <w:t>494.41</w:t>
      </w:r>
      <w:r>
        <w:rPr>
          <w:rFonts w:ascii="仿宋_GB2312" w:eastAsia="仿宋_GB2312" w:hint="eastAsia"/>
          <w:sz w:val="32"/>
          <w:szCs w:val="32"/>
        </w:rPr>
        <w:t>万元，其中：基本支出</w:t>
      </w:r>
      <w:r>
        <w:rPr>
          <w:rFonts w:ascii="仿宋_GB2312" w:eastAsia="仿宋_GB2312" w:hint="eastAsia"/>
          <w:sz w:val="32"/>
          <w:szCs w:val="32"/>
        </w:rPr>
        <w:t>273.56</w:t>
      </w:r>
      <w:r>
        <w:rPr>
          <w:rFonts w:ascii="仿宋_GB2312" w:eastAsia="仿宋_GB2312" w:hint="eastAsia"/>
          <w:sz w:val="32"/>
          <w:szCs w:val="32"/>
        </w:rPr>
        <w:t>万元，占</w:t>
      </w:r>
      <w:r>
        <w:rPr>
          <w:rFonts w:ascii="仿宋_GB2312" w:hAnsi="仿宋" w:hint="eastAsia"/>
          <w:sz w:val="32"/>
          <w:szCs w:val="32"/>
        </w:rPr>
        <w:t>55.33</w:t>
      </w:r>
      <w:r>
        <w:rPr>
          <w:rFonts w:ascii="仿宋_GB2312" w:eastAsia="仿宋_GB2312"/>
          <w:sz w:val="32"/>
          <w:szCs w:val="32"/>
        </w:rPr>
        <w:t>%</w:t>
      </w:r>
      <w:r>
        <w:rPr>
          <w:rFonts w:ascii="仿宋_GB2312" w:eastAsia="仿宋_GB2312" w:hint="eastAsia"/>
          <w:sz w:val="32"/>
          <w:szCs w:val="32"/>
        </w:rPr>
        <w:t>；项目支出</w:t>
      </w:r>
      <w:r>
        <w:rPr>
          <w:rFonts w:ascii="仿宋_GB2312" w:eastAsia="仿宋_GB2312" w:hint="eastAsia"/>
          <w:sz w:val="32"/>
          <w:szCs w:val="32"/>
        </w:rPr>
        <w:t>220.84</w:t>
      </w:r>
      <w:r>
        <w:rPr>
          <w:rFonts w:ascii="仿宋_GB2312" w:eastAsia="仿宋_GB2312" w:hint="eastAsia"/>
          <w:sz w:val="32"/>
          <w:szCs w:val="32"/>
        </w:rPr>
        <w:t>万元，占</w:t>
      </w:r>
      <w:r>
        <w:rPr>
          <w:rFonts w:ascii="仿宋_GB2312" w:hAnsi="仿宋" w:hint="eastAsia"/>
          <w:sz w:val="32"/>
          <w:szCs w:val="32"/>
        </w:rPr>
        <w:t>44.67</w:t>
      </w:r>
      <w:r>
        <w:rPr>
          <w:rFonts w:ascii="仿宋_GB2312" w:eastAsia="仿宋_GB2312"/>
          <w:sz w:val="32"/>
          <w:szCs w:val="32"/>
        </w:rPr>
        <w:t>%</w:t>
      </w:r>
      <w:r>
        <w:rPr>
          <w:rFonts w:ascii="仿宋_GB2312" w:eastAsia="仿宋_GB2312" w:hint="eastAsia"/>
          <w:sz w:val="32"/>
          <w:szCs w:val="32"/>
        </w:rPr>
        <w:t>；上缴上级支出</w:t>
      </w:r>
      <w:r>
        <w:rPr>
          <w:rFonts w:ascii="仿宋_GB2312" w:eastAsia="仿宋_GB2312" w:hint="eastAsia"/>
          <w:sz w:val="32"/>
          <w:szCs w:val="32"/>
        </w:rPr>
        <w:t>0</w:t>
      </w:r>
      <w:r>
        <w:rPr>
          <w:rFonts w:ascii="仿宋_GB2312" w:eastAsia="仿宋_GB2312" w:hint="eastAsia"/>
          <w:sz w:val="32"/>
          <w:szCs w:val="32"/>
        </w:rPr>
        <w:t>万元</w:t>
      </w:r>
      <w:r>
        <w:rPr>
          <w:rFonts w:ascii="仿宋" w:eastAsia="仿宋" w:hAnsi="仿宋" w:hint="eastAsia"/>
          <w:color w:val="000000"/>
          <w:sz w:val="32"/>
          <w:szCs w:val="32"/>
        </w:rPr>
        <w:t>，占</w:t>
      </w:r>
      <w:r>
        <w:rPr>
          <w:rFonts w:ascii="仿宋" w:eastAsia="仿宋" w:hAnsi="仿宋" w:hint="eastAsia"/>
          <w:color w:val="000000"/>
          <w:sz w:val="32"/>
          <w:szCs w:val="32"/>
        </w:rPr>
        <w:t>0%</w:t>
      </w:r>
      <w:r>
        <w:rPr>
          <w:rFonts w:ascii="仿宋_GB2312" w:eastAsia="仿宋_GB2312" w:hint="eastAsia"/>
          <w:sz w:val="32"/>
          <w:szCs w:val="32"/>
        </w:rPr>
        <w:t>；经营支出</w:t>
      </w:r>
      <w:r>
        <w:rPr>
          <w:rFonts w:ascii="仿宋_GB2312" w:eastAsia="仿宋_GB2312" w:hint="eastAsia"/>
          <w:sz w:val="32"/>
          <w:szCs w:val="32"/>
        </w:rPr>
        <w:t>0</w:t>
      </w:r>
      <w:r>
        <w:rPr>
          <w:rFonts w:ascii="仿宋_GB2312" w:eastAsia="仿宋_GB2312" w:hint="eastAsia"/>
          <w:sz w:val="32"/>
          <w:szCs w:val="32"/>
        </w:rPr>
        <w:t>万元</w:t>
      </w:r>
      <w:r>
        <w:rPr>
          <w:rFonts w:ascii="仿宋" w:eastAsia="仿宋" w:hAnsi="仿宋" w:hint="eastAsia"/>
          <w:color w:val="000000"/>
          <w:sz w:val="32"/>
          <w:szCs w:val="32"/>
        </w:rPr>
        <w:t>，占</w:t>
      </w:r>
      <w:r>
        <w:rPr>
          <w:rFonts w:ascii="仿宋" w:eastAsia="仿宋" w:hAnsi="仿宋" w:hint="eastAsia"/>
          <w:color w:val="000000"/>
          <w:sz w:val="32"/>
          <w:szCs w:val="32"/>
        </w:rPr>
        <w:t>0%</w:t>
      </w:r>
      <w:r>
        <w:rPr>
          <w:rFonts w:ascii="仿宋_GB2312" w:eastAsia="仿宋_GB2312" w:hint="eastAsia"/>
          <w:sz w:val="32"/>
          <w:szCs w:val="32"/>
        </w:rPr>
        <w:t>；对附属单位补助支出</w:t>
      </w:r>
      <w:r>
        <w:rPr>
          <w:rFonts w:ascii="仿宋_GB2312" w:eastAsia="仿宋_GB2312" w:hint="eastAsia"/>
          <w:sz w:val="32"/>
          <w:szCs w:val="32"/>
        </w:rPr>
        <w:t>0</w:t>
      </w:r>
      <w:r>
        <w:rPr>
          <w:rFonts w:ascii="仿宋_GB2312" w:eastAsia="仿宋_GB2312" w:hint="eastAsia"/>
          <w:sz w:val="32"/>
          <w:szCs w:val="32"/>
        </w:rPr>
        <w:t>万元</w:t>
      </w:r>
      <w:r>
        <w:rPr>
          <w:rFonts w:ascii="仿宋" w:eastAsia="仿宋" w:hAnsi="仿宋" w:hint="eastAsia"/>
          <w:color w:val="000000"/>
          <w:sz w:val="32"/>
          <w:szCs w:val="32"/>
        </w:rPr>
        <w:t>，占</w:t>
      </w:r>
      <w:r>
        <w:rPr>
          <w:rFonts w:ascii="仿宋" w:eastAsia="仿宋" w:hAnsi="仿宋" w:hint="eastAsia"/>
          <w:color w:val="000000"/>
          <w:sz w:val="32"/>
          <w:szCs w:val="32"/>
        </w:rPr>
        <w:t>0%</w:t>
      </w:r>
      <w:r>
        <w:rPr>
          <w:rFonts w:ascii="仿宋_GB2312" w:eastAsia="仿宋_GB2312" w:hint="eastAsia"/>
          <w:sz w:val="32"/>
          <w:szCs w:val="32"/>
        </w:rPr>
        <w:t>。</w:t>
      </w:r>
    </w:p>
    <w:p w:rsidR="00A219A5" w:rsidRDefault="007B3C65">
      <w:pPr>
        <w:spacing w:line="560" w:lineRule="atLeast"/>
        <w:ind w:firstLineChars="200" w:firstLine="640"/>
        <w:rPr>
          <w:rFonts w:ascii="仿宋_GB2312" w:eastAsia="仿宋_GB2312"/>
          <w:color w:val="FF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：支出决算结构图）（饼状图）</w:t>
      </w:r>
    </w:p>
    <w:p w:rsidR="00A219A5" w:rsidRDefault="007B3C65">
      <w:pPr>
        <w:pStyle w:val="21"/>
        <w:spacing w:line="560" w:lineRule="atLeast"/>
        <w:ind w:firstLine="640"/>
        <w:rPr>
          <w:rFonts w:ascii="仿宋_GB2312" w:eastAsia="仿宋_GB2312"/>
          <w:color w:val="FF0000"/>
        </w:rPr>
      </w:pPr>
      <w:r>
        <w:rPr>
          <w:noProof/>
        </w:rPr>
        <w:drawing>
          <wp:anchor distT="0" distB="0" distL="114300" distR="114300" simplePos="0" relativeHeight="251662336" behindDoc="1" locked="0" layoutInCell="1" allowOverlap="1">
            <wp:simplePos x="0" y="0"/>
            <wp:positionH relativeFrom="column">
              <wp:posOffset>587375</wp:posOffset>
            </wp:positionH>
            <wp:positionV relativeFrom="paragraph">
              <wp:posOffset>18415</wp:posOffset>
            </wp:positionV>
            <wp:extent cx="4052570" cy="2629535"/>
            <wp:effectExtent l="4445" t="4445" r="19685" b="13970"/>
            <wp:wrapNone/>
            <wp:docPr id="122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A219A5" w:rsidRDefault="00A219A5">
      <w:pPr>
        <w:pStyle w:val="21"/>
        <w:spacing w:line="560" w:lineRule="atLeast"/>
        <w:ind w:firstLine="640"/>
        <w:rPr>
          <w:rFonts w:ascii="仿宋_GB2312" w:eastAsia="仿宋_GB2312"/>
          <w:color w:val="FF0000"/>
        </w:rPr>
      </w:pPr>
    </w:p>
    <w:p w:rsidR="00A219A5" w:rsidRDefault="00A219A5">
      <w:pPr>
        <w:pStyle w:val="21"/>
        <w:spacing w:line="560" w:lineRule="atLeast"/>
        <w:ind w:firstLine="640"/>
        <w:rPr>
          <w:rFonts w:ascii="仿宋_GB2312" w:eastAsia="仿宋_GB2312"/>
          <w:color w:val="FF0000"/>
        </w:rPr>
      </w:pPr>
    </w:p>
    <w:p w:rsidR="00A219A5" w:rsidRDefault="00A219A5">
      <w:pPr>
        <w:pStyle w:val="21"/>
        <w:spacing w:line="560" w:lineRule="atLeast"/>
        <w:ind w:firstLine="640"/>
        <w:rPr>
          <w:rFonts w:ascii="仿宋_GB2312" w:eastAsia="仿宋_GB2312"/>
          <w:color w:val="FF0000"/>
        </w:rPr>
      </w:pPr>
    </w:p>
    <w:p w:rsidR="00A219A5" w:rsidRDefault="00A219A5">
      <w:pPr>
        <w:pStyle w:val="21"/>
        <w:spacing w:line="560" w:lineRule="atLeast"/>
        <w:ind w:firstLine="640"/>
        <w:rPr>
          <w:rFonts w:ascii="仿宋_GB2312" w:eastAsia="仿宋_GB2312"/>
          <w:color w:val="FF0000"/>
        </w:rPr>
      </w:pPr>
    </w:p>
    <w:p w:rsidR="00A219A5" w:rsidRDefault="00A219A5">
      <w:pPr>
        <w:pStyle w:val="21"/>
        <w:spacing w:line="560" w:lineRule="atLeast"/>
        <w:ind w:firstLine="640"/>
        <w:rPr>
          <w:rFonts w:ascii="仿宋_GB2312" w:eastAsia="仿宋_GB2312"/>
          <w:color w:val="FF0000"/>
        </w:rPr>
      </w:pPr>
    </w:p>
    <w:p w:rsidR="00A219A5" w:rsidRDefault="00A219A5">
      <w:pPr>
        <w:pStyle w:val="21"/>
        <w:spacing w:line="560" w:lineRule="atLeast"/>
        <w:ind w:firstLine="640"/>
        <w:rPr>
          <w:rFonts w:ascii="仿宋_GB2312" w:eastAsia="仿宋_GB2312"/>
          <w:color w:val="FF0000"/>
        </w:rPr>
      </w:pPr>
    </w:p>
    <w:p w:rsidR="00A219A5" w:rsidRDefault="00A219A5">
      <w:pPr>
        <w:pStyle w:val="21"/>
        <w:spacing w:line="560" w:lineRule="atLeast"/>
        <w:ind w:firstLineChars="0" w:firstLine="0"/>
        <w:rPr>
          <w:rFonts w:ascii="仿宋_GB2312" w:eastAsia="仿宋_GB2312"/>
          <w:color w:val="FF0000"/>
        </w:rPr>
      </w:pPr>
    </w:p>
    <w:p w:rsidR="00A219A5" w:rsidRDefault="00A219A5">
      <w:pPr>
        <w:spacing w:line="560" w:lineRule="atLeast"/>
        <w:ind w:firstLineChars="200" w:firstLine="640"/>
        <w:outlineLvl w:val="1"/>
        <w:rPr>
          <w:rFonts w:ascii="黑体" w:eastAsia="黑体" w:hAnsi="黑体"/>
          <w:color w:val="000000"/>
          <w:sz w:val="32"/>
          <w:szCs w:val="32"/>
        </w:rPr>
      </w:pPr>
      <w:bookmarkStart w:id="42" w:name="_Toc79163613"/>
      <w:bookmarkStart w:id="43" w:name="_Toc15396606"/>
      <w:bookmarkStart w:id="44" w:name="_Toc15377208"/>
    </w:p>
    <w:p w:rsidR="00A219A5" w:rsidRDefault="007B3C65">
      <w:pPr>
        <w:spacing w:line="560" w:lineRule="atLeast"/>
        <w:ind w:firstLineChars="200" w:firstLine="640"/>
        <w:outlineLvl w:val="1"/>
        <w:rPr>
          <w:rStyle w:val="2Char"/>
          <w:rFonts w:ascii="黑体" w:eastAsia="黑体" w:hAnsi="黑体"/>
          <w:b w:val="0"/>
        </w:rPr>
      </w:pPr>
      <w:bookmarkStart w:id="45" w:name="_Toc31639"/>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42"/>
      <w:bookmarkEnd w:id="43"/>
      <w:bookmarkEnd w:id="44"/>
      <w:bookmarkEnd w:id="45"/>
    </w:p>
    <w:p w:rsidR="00A219A5" w:rsidRDefault="007B3C65">
      <w:pPr>
        <w:spacing w:line="560" w:lineRule="atLeas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年财政拨款收入总计</w:t>
      </w:r>
      <w:r>
        <w:rPr>
          <w:rFonts w:ascii="仿宋" w:eastAsia="仿宋" w:hAnsi="仿宋" w:hint="eastAsia"/>
          <w:color w:val="000000"/>
          <w:sz w:val="32"/>
          <w:szCs w:val="32"/>
        </w:rPr>
        <w:t>475.68</w:t>
      </w:r>
      <w:r>
        <w:rPr>
          <w:rFonts w:ascii="仿宋" w:eastAsia="仿宋" w:hAnsi="仿宋" w:hint="eastAsia"/>
          <w:color w:val="000000"/>
          <w:sz w:val="32"/>
          <w:szCs w:val="32"/>
        </w:rPr>
        <w:t>万元。与</w:t>
      </w:r>
      <w:r>
        <w:rPr>
          <w:rFonts w:ascii="仿宋" w:eastAsia="仿宋" w:hAnsi="仿宋"/>
          <w:color w:val="000000"/>
          <w:sz w:val="32"/>
          <w:szCs w:val="32"/>
        </w:rPr>
        <w:t>2019</w:t>
      </w:r>
      <w:r>
        <w:rPr>
          <w:rFonts w:ascii="仿宋" w:eastAsia="仿宋" w:hAnsi="仿宋" w:hint="eastAsia"/>
          <w:color w:val="000000"/>
          <w:sz w:val="32"/>
          <w:szCs w:val="32"/>
        </w:rPr>
        <w:t>年相比，财政拨款收入总计增加</w:t>
      </w:r>
      <w:r>
        <w:rPr>
          <w:rFonts w:ascii="仿宋" w:eastAsia="仿宋" w:hAnsi="仿宋" w:hint="eastAsia"/>
          <w:color w:val="000000"/>
          <w:sz w:val="32"/>
          <w:szCs w:val="32"/>
        </w:rPr>
        <w:t>43.18</w:t>
      </w:r>
      <w:r>
        <w:rPr>
          <w:rFonts w:ascii="仿宋" w:eastAsia="仿宋" w:hAnsi="仿宋" w:hint="eastAsia"/>
          <w:color w:val="000000"/>
          <w:sz w:val="32"/>
          <w:szCs w:val="32"/>
        </w:rPr>
        <w:t>万元，增长</w:t>
      </w:r>
      <w:r>
        <w:rPr>
          <w:rFonts w:ascii="仿宋" w:eastAsia="仿宋" w:hAnsi="仿宋" w:hint="eastAsia"/>
          <w:color w:val="000000"/>
          <w:sz w:val="32"/>
          <w:szCs w:val="32"/>
        </w:rPr>
        <w:t>9.98</w:t>
      </w:r>
      <w:r>
        <w:rPr>
          <w:rFonts w:ascii="仿宋" w:eastAsia="仿宋" w:hAnsi="仿宋"/>
          <w:color w:val="000000"/>
          <w:sz w:val="32"/>
          <w:szCs w:val="32"/>
        </w:rPr>
        <w:t>%</w:t>
      </w:r>
      <w:r>
        <w:rPr>
          <w:rFonts w:ascii="仿宋" w:eastAsia="仿宋" w:hAnsi="仿宋" w:hint="eastAsia"/>
          <w:color w:val="000000"/>
          <w:sz w:val="32"/>
          <w:szCs w:val="32"/>
        </w:rPr>
        <w:t>。主要变动原因是维持单位职责，新增项目。</w:t>
      </w:r>
    </w:p>
    <w:p w:rsidR="00A219A5" w:rsidRDefault="007B3C65">
      <w:pPr>
        <w:pStyle w:val="21"/>
        <w:spacing w:line="560" w:lineRule="atLeast"/>
        <w:ind w:firstLine="640"/>
        <w:rPr>
          <w:rFonts w:eastAsia="仿宋"/>
        </w:rPr>
      </w:pPr>
      <w:r>
        <w:rPr>
          <w:rFonts w:ascii="仿宋" w:eastAsia="仿宋" w:hAnsi="仿宋"/>
          <w:color w:val="000000"/>
        </w:rPr>
        <w:t>2020</w:t>
      </w:r>
      <w:r>
        <w:rPr>
          <w:rFonts w:ascii="仿宋" w:eastAsia="仿宋" w:hAnsi="仿宋" w:hint="eastAsia"/>
          <w:color w:val="000000"/>
        </w:rPr>
        <w:t>年财政拨款支出总计</w:t>
      </w:r>
      <w:r>
        <w:rPr>
          <w:rFonts w:ascii="仿宋" w:eastAsia="仿宋" w:hAnsi="仿宋" w:hint="eastAsia"/>
          <w:color w:val="000000"/>
        </w:rPr>
        <w:t>494.41</w:t>
      </w:r>
      <w:r>
        <w:rPr>
          <w:rFonts w:ascii="仿宋" w:eastAsia="仿宋" w:hAnsi="仿宋" w:hint="eastAsia"/>
          <w:color w:val="000000"/>
        </w:rPr>
        <w:t>万元。与</w:t>
      </w:r>
      <w:r>
        <w:rPr>
          <w:rFonts w:ascii="仿宋" w:eastAsia="仿宋" w:hAnsi="仿宋"/>
          <w:color w:val="000000"/>
        </w:rPr>
        <w:t>2019</w:t>
      </w:r>
      <w:r>
        <w:rPr>
          <w:rFonts w:ascii="仿宋" w:eastAsia="仿宋" w:hAnsi="仿宋" w:hint="eastAsia"/>
          <w:color w:val="000000"/>
        </w:rPr>
        <w:t>年相比，财政拨款支出总计增加</w:t>
      </w:r>
      <w:r>
        <w:rPr>
          <w:rFonts w:ascii="仿宋" w:eastAsia="仿宋" w:hAnsi="仿宋" w:hint="eastAsia"/>
          <w:color w:val="000000"/>
        </w:rPr>
        <w:t>40.27</w:t>
      </w:r>
      <w:r>
        <w:rPr>
          <w:rFonts w:ascii="仿宋" w:eastAsia="仿宋" w:hAnsi="仿宋" w:hint="eastAsia"/>
          <w:color w:val="000000"/>
        </w:rPr>
        <w:t>万元，增长</w:t>
      </w:r>
      <w:r>
        <w:rPr>
          <w:rFonts w:ascii="仿宋" w:eastAsia="仿宋" w:hAnsi="仿宋" w:hint="eastAsia"/>
          <w:color w:val="000000"/>
        </w:rPr>
        <w:t>8.87</w:t>
      </w:r>
      <w:r>
        <w:rPr>
          <w:rFonts w:ascii="仿宋" w:eastAsia="仿宋" w:hAnsi="仿宋"/>
          <w:color w:val="000000"/>
        </w:rPr>
        <w:t>%</w:t>
      </w:r>
      <w:r>
        <w:rPr>
          <w:rFonts w:ascii="仿宋" w:eastAsia="仿宋" w:hAnsi="仿宋" w:hint="eastAsia"/>
          <w:color w:val="000000"/>
        </w:rPr>
        <w:t>。主要变动原因是人员变动以及项目增加。</w:t>
      </w:r>
    </w:p>
    <w:p w:rsidR="00A219A5" w:rsidRDefault="007B3C65">
      <w:pPr>
        <w:spacing w:line="560" w:lineRule="atLeast"/>
        <w:ind w:firstLineChars="200" w:firstLine="420"/>
        <w:rPr>
          <w:rFonts w:ascii="仿宋" w:eastAsia="仿宋" w:hAnsi="仿宋"/>
          <w:color w:val="000000"/>
          <w:sz w:val="32"/>
          <w:szCs w:val="32"/>
        </w:rPr>
      </w:pPr>
      <w:r>
        <w:rPr>
          <w:noProof/>
        </w:rPr>
        <w:drawing>
          <wp:anchor distT="0" distB="0" distL="114300" distR="114300" simplePos="0" relativeHeight="251664384" behindDoc="1" locked="0" layoutInCell="1" allowOverlap="1">
            <wp:simplePos x="0" y="0"/>
            <wp:positionH relativeFrom="column">
              <wp:posOffset>156845</wp:posOffset>
            </wp:positionH>
            <wp:positionV relativeFrom="paragraph">
              <wp:posOffset>346710</wp:posOffset>
            </wp:positionV>
            <wp:extent cx="4646930" cy="2486025"/>
            <wp:effectExtent l="4445" t="5080" r="15875" b="4445"/>
            <wp:wrapNone/>
            <wp:docPr id="122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：财政拨款收、支决算总计变动情况）（柱状图）</w:t>
      </w:r>
    </w:p>
    <w:p w:rsidR="00A219A5" w:rsidRDefault="007B3C65">
      <w:pPr>
        <w:spacing w:line="560" w:lineRule="atLeast"/>
        <w:ind w:firstLine="640"/>
        <w:rPr>
          <w:rFonts w:ascii="仿宋" w:eastAsia="仿宋" w:hAnsi="仿宋"/>
          <w:b/>
          <w:color w:val="00B050"/>
          <w:sz w:val="32"/>
          <w:szCs w:val="32"/>
        </w:rPr>
      </w:pPr>
      <w:r>
        <w:rPr>
          <w:noProof/>
        </w:rPr>
        <w:drawing>
          <wp:anchor distT="0" distB="0" distL="114300" distR="114300" simplePos="0" relativeHeight="251663360" behindDoc="1" locked="0" layoutInCell="1" allowOverlap="1">
            <wp:simplePos x="0" y="0"/>
            <wp:positionH relativeFrom="column">
              <wp:posOffset>229235</wp:posOffset>
            </wp:positionH>
            <wp:positionV relativeFrom="paragraph">
              <wp:posOffset>122555</wp:posOffset>
            </wp:positionV>
            <wp:extent cx="4192270" cy="1770380"/>
            <wp:effectExtent l="5080" t="4445" r="12700" b="15875"/>
            <wp:wrapNone/>
            <wp:docPr id="122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219A5" w:rsidRDefault="00A219A5">
      <w:pPr>
        <w:pStyle w:val="21"/>
        <w:spacing w:line="560" w:lineRule="atLeast"/>
        <w:ind w:firstLineChars="0" w:firstLine="0"/>
        <w:rPr>
          <w:rFonts w:ascii="黑体" w:eastAsia="黑体" w:hAnsi="黑体"/>
          <w:color w:val="000000"/>
        </w:rPr>
      </w:pPr>
      <w:bookmarkStart w:id="46" w:name="_Toc79163614"/>
      <w:bookmarkStart w:id="47" w:name="_Toc15377209"/>
      <w:bookmarkStart w:id="48" w:name="_Toc15396607"/>
    </w:p>
    <w:p w:rsidR="00A219A5" w:rsidRDefault="00A219A5">
      <w:pPr>
        <w:spacing w:line="560" w:lineRule="atLeast"/>
        <w:ind w:firstLineChars="200" w:firstLine="640"/>
        <w:outlineLvl w:val="1"/>
        <w:rPr>
          <w:rFonts w:ascii="黑体" w:eastAsia="黑体" w:hAnsi="黑体"/>
          <w:color w:val="000000"/>
          <w:sz w:val="32"/>
          <w:szCs w:val="32"/>
        </w:rPr>
      </w:pPr>
    </w:p>
    <w:p w:rsidR="00A219A5" w:rsidRDefault="007B3C65">
      <w:pPr>
        <w:spacing w:line="560" w:lineRule="atLeast"/>
        <w:ind w:firstLineChars="200" w:firstLine="640"/>
        <w:outlineLvl w:val="1"/>
        <w:rPr>
          <w:rStyle w:val="2Char"/>
          <w:rFonts w:ascii="黑体" w:eastAsia="黑体" w:hAnsi="黑体"/>
          <w:b w:val="0"/>
        </w:rPr>
      </w:pPr>
      <w:bookmarkStart w:id="49" w:name="_Toc19148"/>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46"/>
      <w:bookmarkEnd w:id="47"/>
      <w:bookmarkEnd w:id="48"/>
      <w:bookmarkEnd w:id="49"/>
    </w:p>
    <w:p w:rsidR="00A219A5" w:rsidRDefault="007B3C65" w:rsidP="00A219A5">
      <w:pPr>
        <w:spacing w:line="560" w:lineRule="atLeast"/>
        <w:ind w:firstLineChars="200" w:firstLine="643"/>
        <w:outlineLvl w:val="2"/>
        <w:rPr>
          <w:rFonts w:ascii="仿宋" w:eastAsia="仿宋" w:hAnsi="仿宋"/>
          <w:b/>
          <w:color w:val="000000"/>
          <w:sz w:val="32"/>
          <w:szCs w:val="32"/>
        </w:rPr>
      </w:pPr>
      <w:bookmarkStart w:id="50" w:name="_Toc10452"/>
      <w:bookmarkStart w:id="51" w:name="_Toc79163615"/>
      <w:bookmarkStart w:id="52" w:name="_Toc15377210"/>
      <w:r>
        <w:rPr>
          <w:rFonts w:ascii="仿宋" w:eastAsia="仿宋" w:hAnsi="仿宋" w:hint="eastAsia"/>
          <w:b/>
          <w:color w:val="000000"/>
          <w:sz w:val="32"/>
          <w:szCs w:val="32"/>
        </w:rPr>
        <w:t>（一）一般公共预算财政拨款支出决算总体情况</w:t>
      </w:r>
      <w:bookmarkEnd w:id="50"/>
      <w:bookmarkEnd w:id="51"/>
      <w:bookmarkEnd w:id="52"/>
    </w:p>
    <w:p w:rsidR="00A219A5" w:rsidRDefault="007B3C65">
      <w:pPr>
        <w:pStyle w:val="21"/>
        <w:spacing w:line="560" w:lineRule="atLeast"/>
        <w:ind w:firstLine="640"/>
        <w:rPr>
          <w:rFonts w:ascii="仿宋" w:eastAsia="仿宋" w:hAnsi="仿宋"/>
          <w:color w:val="000000"/>
        </w:rPr>
      </w:pPr>
      <w:r>
        <w:rPr>
          <w:rFonts w:ascii="仿宋" w:eastAsia="仿宋" w:hAnsi="仿宋"/>
          <w:color w:val="000000"/>
        </w:rPr>
        <w:t>2020</w:t>
      </w:r>
      <w:r>
        <w:rPr>
          <w:rFonts w:ascii="仿宋" w:eastAsia="仿宋" w:hAnsi="仿宋" w:hint="eastAsia"/>
          <w:color w:val="000000"/>
        </w:rPr>
        <w:t>年一般公共预算财政拨款支出</w:t>
      </w:r>
      <w:r>
        <w:rPr>
          <w:rFonts w:ascii="仿宋" w:eastAsia="仿宋" w:hAnsi="仿宋" w:hint="eastAsia"/>
          <w:color w:val="000000"/>
        </w:rPr>
        <w:t>494.41</w:t>
      </w:r>
      <w:r>
        <w:rPr>
          <w:rFonts w:ascii="仿宋" w:eastAsia="仿宋" w:hAnsi="仿宋" w:hint="eastAsia"/>
          <w:color w:val="000000"/>
        </w:rPr>
        <w:t>万元，占本年支出合计的</w:t>
      </w:r>
      <w:r>
        <w:rPr>
          <w:rFonts w:ascii="仿宋" w:eastAsia="仿宋" w:hAnsi="仿宋" w:hint="eastAsia"/>
          <w:color w:val="000000"/>
        </w:rPr>
        <w:t>100</w:t>
      </w:r>
      <w:r>
        <w:rPr>
          <w:rFonts w:ascii="仿宋" w:eastAsia="仿宋" w:hAnsi="仿宋"/>
          <w:color w:val="000000"/>
        </w:rPr>
        <w:t>%</w:t>
      </w:r>
      <w:r>
        <w:rPr>
          <w:rFonts w:ascii="仿宋" w:eastAsia="仿宋" w:hAnsi="仿宋" w:hint="eastAsia"/>
          <w:color w:val="000000"/>
        </w:rPr>
        <w:t>。与</w:t>
      </w:r>
      <w:r>
        <w:rPr>
          <w:rFonts w:ascii="仿宋" w:eastAsia="仿宋" w:hAnsi="仿宋"/>
          <w:color w:val="000000"/>
        </w:rPr>
        <w:t>2019</w:t>
      </w:r>
      <w:r>
        <w:rPr>
          <w:rFonts w:ascii="仿宋" w:eastAsia="仿宋" w:hAnsi="仿宋" w:hint="eastAsia"/>
          <w:color w:val="000000"/>
        </w:rPr>
        <w:t>年相比，一般公共预算财政拨款支出增加</w:t>
      </w:r>
      <w:r>
        <w:rPr>
          <w:rFonts w:ascii="仿宋" w:eastAsia="仿宋" w:hAnsi="仿宋" w:hint="eastAsia"/>
          <w:color w:val="000000"/>
        </w:rPr>
        <w:t>40.27</w:t>
      </w:r>
      <w:r>
        <w:rPr>
          <w:rFonts w:ascii="仿宋" w:eastAsia="仿宋" w:hAnsi="仿宋" w:hint="eastAsia"/>
          <w:color w:val="000000"/>
        </w:rPr>
        <w:t>万元，增长</w:t>
      </w:r>
      <w:r>
        <w:rPr>
          <w:rFonts w:ascii="仿宋" w:eastAsia="仿宋" w:hAnsi="仿宋" w:hint="eastAsia"/>
          <w:color w:val="000000"/>
        </w:rPr>
        <w:t>8.87</w:t>
      </w:r>
      <w:r>
        <w:rPr>
          <w:rFonts w:ascii="仿宋" w:eastAsia="仿宋" w:hAnsi="仿宋"/>
          <w:color w:val="000000"/>
        </w:rPr>
        <w:t>%</w:t>
      </w:r>
      <w:r>
        <w:rPr>
          <w:rFonts w:ascii="仿宋" w:eastAsia="仿宋" w:hAnsi="仿宋" w:hint="eastAsia"/>
          <w:color w:val="000000"/>
        </w:rPr>
        <w:t>。主要变动原因是人员变动以及项目增加。</w:t>
      </w:r>
    </w:p>
    <w:p w:rsidR="00A219A5" w:rsidRDefault="007B3C65">
      <w:pPr>
        <w:spacing w:line="560" w:lineRule="atLeast"/>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：一般公共预算财政拨款支出决算变动情况）（柱状图）</w:t>
      </w:r>
    </w:p>
    <w:p w:rsidR="00A219A5" w:rsidRDefault="007B3C65">
      <w:pPr>
        <w:pStyle w:val="21"/>
        <w:spacing w:line="560" w:lineRule="atLeast"/>
        <w:ind w:firstLine="640"/>
        <w:rPr>
          <w:rFonts w:ascii="仿宋" w:eastAsia="仿宋" w:hAnsi="仿宋"/>
          <w:color w:val="000000"/>
        </w:rPr>
      </w:pPr>
      <w:r>
        <w:rPr>
          <w:noProof/>
        </w:rPr>
        <w:drawing>
          <wp:anchor distT="0" distB="0" distL="114300" distR="114300" simplePos="0" relativeHeight="251665408" behindDoc="1" locked="0" layoutInCell="1" allowOverlap="1">
            <wp:simplePos x="0" y="0"/>
            <wp:positionH relativeFrom="column">
              <wp:posOffset>29845</wp:posOffset>
            </wp:positionH>
            <wp:positionV relativeFrom="paragraph">
              <wp:posOffset>151765</wp:posOffset>
            </wp:positionV>
            <wp:extent cx="5271770" cy="2440305"/>
            <wp:effectExtent l="4445" t="4445" r="6985" b="6350"/>
            <wp:wrapNone/>
            <wp:docPr id="122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Chars="0" w:firstLine="0"/>
        <w:rPr>
          <w:rFonts w:ascii="仿宋" w:eastAsia="仿宋" w:hAnsi="仿宋"/>
          <w:color w:val="000000"/>
        </w:rPr>
      </w:pPr>
    </w:p>
    <w:p w:rsidR="00A219A5" w:rsidRDefault="00A219A5" w:rsidP="00A219A5">
      <w:pPr>
        <w:spacing w:line="560" w:lineRule="atLeast"/>
        <w:ind w:firstLineChars="200" w:firstLine="643"/>
        <w:outlineLvl w:val="2"/>
        <w:rPr>
          <w:rFonts w:ascii="仿宋" w:eastAsia="仿宋" w:hAnsi="仿宋"/>
          <w:b/>
          <w:color w:val="000000"/>
          <w:sz w:val="32"/>
          <w:szCs w:val="32"/>
        </w:rPr>
      </w:pPr>
      <w:bookmarkStart w:id="53" w:name="_Toc79163616"/>
      <w:bookmarkStart w:id="54" w:name="_Toc15377211"/>
    </w:p>
    <w:p w:rsidR="00A219A5" w:rsidRDefault="007B3C65" w:rsidP="00A219A5">
      <w:pPr>
        <w:spacing w:line="560" w:lineRule="atLeast"/>
        <w:ind w:firstLineChars="200" w:firstLine="643"/>
        <w:outlineLvl w:val="2"/>
        <w:rPr>
          <w:rFonts w:ascii="仿宋" w:eastAsia="仿宋" w:hAnsi="仿宋"/>
          <w:b/>
          <w:color w:val="000000"/>
          <w:sz w:val="32"/>
          <w:szCs w:val="32"/>
        </w:rPr>
      </w:pPr>
      <w:bookmarkStart w:id="55" w:name="_Toc2675"/>
      <w:r>
        <w:rPr>
          <w:rFonts w:ascii="仿宋" w:eastAsia="仿宋" w:hAnsi="仿宋" w:hint="eastAsia"/>
          <w:b/>
          <w:color w:val="000000"/>
          <w:sz w:val="32"/>
          <w:szCs w:val="32"/>
        </w:rPr>
        <w:t>（二）一般公共预算财政拨款支出决算结构情况</w:t>
      </w:r>
      <w:bookmarkEnd w:id="53"/>
      <w:bookmarkEnd w:id="54"/>
      <w:bookmarkEnd w:id="55"/>
    </w:p>
    <w:p w:rsidR="00A219A5" w:rsidRDefault="007B3C65">
      <w:pPr>
        <w:spacing w:line="560" w:lineRule="atLeas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494.41</w:t>
      </w:r>
      <w:r>
        <w:rPr>
          <w:rFonts w:ascii="仿宋" w:eastAsia="仿宋" w:hAnsi="仿宋" w:hint="eastAsia"/>
          <w:color w:val="000000"/>
          <w:sz w:val="32"/>
          <w:szCs w:val="32"/>
        </w:rPr>
        <w:t>万元，主要用于以下方面</w:t>
      </w:r>
      <w:r>
        <w:rPr>
          <w:rFonts w:ascii="仿宋" w:eastAsia="仿宋" w:hAnsi="仿宋" w:hint="eastAsia"/>
          <w:color w:val="000000"/>
          <w:sz w:val="32"/>
          <w:szCs w:val="32"/>
        </w:rPr>
        <w:t>:</w:t>
      </w:r>
      <w:r>
        <w:rPr>
          <w:rFonts w:ascii="仿宋" w:eastAsia="仿宋" w:hAnsi="仿宋" w:hint="eastAsia"/>
          <w:b/>
          <w:color w:val="000000"/>
          <w:sz w:val="32"/>
          <w:szCs w:val="32"/>
        </w:rPr>
        <w:t>一般公共服务支出（类）</w:t>
      </w:r>
      <w:r>
        <w:rPr>
          <w:rFonts w:ascii="仿宋" w:eastAsia="仿宋" w:hAnsi="仿宋" w:hint="eastAsia"/>
          <w:color w:val="000000"/>
          <w:sz w:val="32"/>
          <w:szCs w:val="32"/>
        </w:rPr>
        <w:t>支出</w:t>
      </w:r>
      <w:r>
        <w:rPr>
          <w:rFonts w:ascii="仿宋" w:eastAsia="仿宋" w:hAnsi="仿宋" w:hint="eastAsia"/>
          <w:color w:val="000000"/>
          <w:sz w:val="32"/>
          <w:szCs w:val="32"/>
        </w:rPr>
        <w:t>424.40</w:t>
      </w:r>
      <w:r>
        <w:rPr>
          <w:rFonts w:ascii="仿宋" w:eastAsia="仿宋" w:hAnsi="仿宋" w:hint="eastAsia"/>
          <w:color w:val="000000"/>
          <w:sz w:val="32"/>
          <w:szCs w:val="32"/>
        </w:rPr>
        <w:t>万元，占比</w:t>
      </w:r>
      <w:r>
        <w:rPr>
          <w:rFonts w:ascii="仿宋" w:eastAsia="仿宋" w:hAnsi="仿宋" w:hint="eastAsia"/>
          <w:color w:val="000000"/>
          <w:sz w:val="32"/>
          <w:szCs w:val="32"/>
        </w:rPr>
        <w:t>89.02%</w:t>
      </w:r>
      <w:r>
        <w:rPr>
          <w:rFonts w:ascii="仿宋" w:eastAsia="仿宋" w:hAnsi="仿宋" w:hint="eastAsia"/>
          <w:color w:val="000000"/>
          <w:sz w:val="32"/>
          <w:szCs w:val="32"/>
        </w:rPr>
        <w:t>；</w:t>
      </w:r>
      <w:r>
        <w:rPr>
          <w:rFonts w:ascii="仿宋" w:eastAsia="仿宋" w:hAnsi="仿宋" w:hint="eastAsia"/>
          <w:b/>
          <w:color w:val="000000"/>
          <w:sz w:val="32"/>
          <w:szCs w:val="32"/>
        </w:rPr>
        <w:t>公共安全支出（类）</w:t>
      </w:r>
      <w:r>
        <w:rPr>
          <w:rFonts w:ascii="仿宋" w:eastAsia="仿宋" w:hAnsi="仿宋" w:hint="eastAsia"/>
          <w:color w:val="000000"/>
          <w:sz w:val="32"/>
          <w:szCs w:val="32"/>
        </w:rPr>
        <w:t>支出</w:t>
      </w:r>
      <w:r>
        <w:rPr>
          <w:rFonts w:ascii="仿宋" w:eastAsia="仿宋" w:hAnsi="仿宋" w:hint="eastAsia"/>
          <w:color w:val="000000"/>
          <w:sz w:val="32"/>
          <w:szCs w:val="32"/>
        </w:rPr>
        <w:t>9.00</w:t>
      </w:r>
      <w:r>
        <w:rPr>
          <w:rFonts w:ascii="仿宋" w:eastAsia="仿宋" w:hAnsi="仿宋" w:hint="eastAsia"/>
          <w:color w:val="000000"/>
          <w:sz w:val="32"/>
          <w:szCs w:val="32"/>
        </w:rPr>
        <w:t>万元，占比</w:t>
      </w:r>
      <w:r>
        <w:rPr>
          <w:rFonts w:ascii="仿宋" w:eastAsia="仿宋" w:hAnsi="仿宋" w:hint="eastAsia"/>
          <w:color w:val="000000"/>
          <w:sz w:val="32"/>
          <w:szCs w:val="32"/>
        </w:rPr>
        <w:t>1.96%</w:t>
      </w:r>
      <w:r>
        <w:rPr>
          <w:rFonts w:ascii="仿宋" w:eastAsia="仿宋" w:hAnsi="仿宋" w:hint="eastAsia"/>
          <w:color w:val="000000"/>
          <w:sz w:val="32"/>
          <w:szCs w:val="32"/>
        </w:rPr>
        <w:t>；</w:t>
      </w:r>
      <w:r>
        <w:rPr>
          <w:rFonts w:ascii="仿宋" w:eastAsia="仿宋" w:hAnsi="仿宋" w:hint="eastAsia"/>
          <w:b/>
          <w:color w:val="000000"/>
          <w:sz w:val="32"/>
          <w:szCs w:val="32"/>
        </w:rPr>
        <w:t>社会保障和就业支出（类）</w:t>
      </w:r>
      <w:r>
        <w:rPr>
          <w:rFonts w:ascii="仿宋" w:eastAsia="仿宋" w:hAnsi="仿宋" w:hint="eastAsia"/>
          <w:color w:val="000000"/>
          <w:sz w:val="32"/>
          <w:szCs w:val="32"/>
        </w:rPr>
        <w:t>支出</w:t>
      </w:r>
      <w:r>
        <w:rPr>
          <w:rFonts w:ascii="仿宋" w:eastAsia="仿宋" w:hAnsi="仿宋" w:hint="eastAsia"/>
          <w:color w:val="000000"/>
          <w:sz w:val="32"/>
          <w:szCs w:val="32"/>
        </w:rPr>
        <w:t>30.08</w:t>
      </w:r>
      <w:r>
        <w:rPr>
          <w:rFonts w:ascii="仿宋" w:eastAsia="仿宋" w:hAnsi="仿宋" w:hint="eastAsia"/>
          <w:color w:val="000000"/>
          <w:sz w:val="32"/>
          <w:szCs w:val="32"/>
        </w:rPr>
        <w:t>万元，占比</w:t>
      </w:r>
      <w:r>
        <w:rPr>
          <w:rFonts w:ascii="仿宋" w:eastAsia="仿宋" w:hAnsi="仿宋" w:hint="eastAsia"/>
          <w:color w:val="000000"/>
          <w:sz w:val="32"/>
          <w:szCs w:val="32"/>
        </w:rPr>
        <w:t>89.02%</w:t>
      </w:r>
      <w:r>
        <w:rPr>
          <w:rFonts w:ascii="仿宋" w:eastAsia="仿宋" w:hAnsi="仿宋" w:hint="eastAsia"/>
          <w:color w:val="000000"/>
          <w:sz w:val="32"/>
          <w:szCs w:val="32"/>
        </w:rPr>
        <w:t>；</w:t>
      </w:r>
      <w:r>
        <w:rPr>
          <w:rFonts w:ascii="仿宋" w:eastAsia="仿宋" w:hAnsi="仿宋" w:hint="eastAsia"/>
          <w:b/>
          <w:color w:val="000000"/>
          <w:sz w:val="32"/>
          <w:szCs w:val="32"/>
        </w:rPr>
        <w:t>卫生健康支出（类）</w:t>
      </w:r>
      <w:r>
        <w:rPr>
          <w:rFonts w:ascii="仿宋" w:eastAsia="仿宋" w:hAnsi="仿宋" w:hint="eastAsia"/>
          <w:color w:val="000000"/>
          <w:sz w:val="32"/>
          <w:szCs w:val="32"/>
        </w:rPr>
        <w:t>支出</w:t>
      </w:r>
      <w:r>
        <w:rPr>
          <w:rFonts w:ascii="仿宋" w:eastAsia="仿宋" w:hAnsi="仿宋" w:hint="eastAsia"/>
          <w:color w:val="000000"/>
          <w:sz w:val="32"/>
          <w:szCs w:val="32"/>
        </w:rPr>
        <w:t>11.02</w:t>
      </w:r>
      <w:r>
        <w:rPr>
          <w:rFonts w:ascii="仿宋" w:eastAsia="仿宋" w:hAnsi="仿宋" w:hint="eastAsia"/>
          <w:color w:val="000000"/>
          <w:sz w:val="32"/>
          <w:szCs w:val="32"/>
        </w:rPr>
        <w:t>万元，占比</w:t>
      </w:r>
      <w:r>
        <w:rPr>
          <w:rFonts w:ascii="仿宋" w:eastAsia="仿宋" w:hAnsi="仿宋" w:hint="eastAsia"/>
          <w:color w:val="000000"/>
          <w:sz w:val="32"/>
          <w:szCs w:val="32"/>
        </w:rPr>
        <w:t>1.96%</w:t>
      </w:r>
      <w:r>
        <w:rPr>
          <w:rFonts w:ascii="仿宋" w:eastAsia="仿宋" w:hAnsi="仿宋" w:hint="eastAsia"/>
          <w:color w:val="000000"/>
          <w:sz w:val="32"/>
          <w:szCs w:val="32"/>
        </w:rPr>
        <w:t>；</w:t>
      </w:r>
      <w:r>
        <w:rPr>
          <w:rFonts w:ascii="仿宋" w:eastAsia="仿宋" w:hAnsi="仿宋" w:hint="eastAsia"/>
          <w:b/>
          <w:color w:val="000000"/>
          <w:sz w:val="32"/>
          <w:szCs w:val="32"/>
        </w:rPr>
        <w:t>住房保障（类）</w:t>
      </w:r>
      <w:r>
        <w:rPr>
          <w:rFonts w:ascii="仿宋" w:eastAsia="仿宋" w:hAnsi="仿宋" w:hint="eastAsia"/>
          <w:color w:val="000000"/>
          <w:sz w:val="32"/>
          <w:szCs w:val="32"/>
        </w:rPr>
        <w:t>支出</w:t>
      </w:r>
      <w:r>
        <w:rPr>
          <w:rFonts w:ascii="仿宋" w:eastAsia="仿宋" w:hAnsi="仿宋" w:hint="eastAsia"/>
          <w:color w:val="000000"/>
          <w:sz w:val="32"/>
          <w:szCs w:val="32"/>
        </w:rPr>
        <w:t>19.90</w:t>
      </w:r>
      <w:r>
        <w:rPr>
          <w:rFonts w:ascii="仿宋" w:eastAsia="仿宋" w:hAnsi="仿宋" w:hint="eastAsia"/>
          <w:color w:val="000000"/>
          <w:sz w:val="32"/>
          <w:szCs w:val="32"/>
        </w:rPr>
        <w:t>万元，占比</w:t>
      </w:r>
      <w:r>
        <w:rPr>
          <w:rFonts w:ascii="仿宋" w:eastAsia="仿宋" w:hAnsi="仿宋" w:hint="eastAsia"/>
          <w:color w:val="000000"/>
          <w:sz w:val="32"/>
          <w:szCs w:val="32"/>
        </w:rPr>
        <w:t>3.55%</w:t>
      </w:r>
      <w:r>
        <w:rPr>
          <w:rFonts w:ascii="仿宋" w:eastAsia="仿宋" w:hAnsi="仿宋" w:hint="eastAsia"/>
          <w:color w:val="000000"/>
          <w:sz w:val="32"/>
          <w:szCs w:val="32"/>
        </w:rPr>
        <w:t>。</w:t>
      </w:r>
    </w:p>
    <w:p w:rsidR="00A219A5" w:rsidRDefault="007B3C65">
      <w:pPr>
        <w:spacing w:line="560" w:lineRule="atLeas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：一般公共预算财政拨款支出决算结构）（饼状图）</w:t>
      </w:r>
    </w:p>
    <w:p w:rsidR="00A219A5" w:rsidRDefault="00A219A5">
      <w:pPr>
        <w:spacing w:line="560" w:lineRule="atLeast"/>
        <w:ind w:firstLineChars="200" w:firstLine="640"/>
        <w:rPr>
          <w:rFonts w:ascii="仿宋" w:eastAsia="仿宋" w:hAnsi="仿宋"/>
          <w:color w:val="000000"/>
          <w:sz w:val="32"/>
          <w:szCs w:val="32"/>
        </w:rPr>
      </w:pP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640"/>
        <w:rPr>
          <w:rFonts w:ascii="仿宋" w:eastAsia="仿宋" w:hAnsi="仿宋"/>
          <w:color w:val="000000"/>
        </w:rPr>
      </w:pPr>
    </w:p>
    <w:p w:rsidR="00A219A5" w:rsidRDefault="00A219A5">
      <w:pPr>
        <w:pStyle w:val="21"/>
        <w:spacing w:line="560" w:lineRule="atLeast"/>
        <w:ind w:firstLine="640"/>
        <w:rPr>
          <w:rFonts w:ascii="仿宋" w:eastAsia="仿宋" w:hAnsi="仿宋"/>
          <w:color w:val="000000"/>
        </w:rPr>
      </w:pPr>
    </w:p>
    <w:p w:rsidR="00A219A5" w:rsidRDefault="007B3C65">
      <w:pPr>
        <w:pStyle w:val="21"/>
        <w:spacing w:line="560" w:lineRule="atLeast"/>
        <w:ind w:firstLine="640"/>
        <w:rPr>
          <w:rFonts w:ascii="仿宋" w:eastAsia="仿宋" w:hAnsi="仿宋"/>
          <w:color w:val="000000"/>
        </w:rPr>
      </w:pPr>
      <w:r>
        <w:rPr>
          <w:noProof/>
        </w:rPr>
        <w:drawing>
          <wp:anchor distT="0" distB="0" distL="114300" distR="114300" simplePos="0" relativeHeight="251666432" behindDoc="1" locked="0" layoutInCell="1" allowOverlap="1">
            <wp:simplePos x="0" y="0"/>
            <wp:positionH relativeFrom="column">
              <wp:posOffset>410845</wp:posOffset>
            </wp:positionH>
            <wp:positionV relativeFrom="paragraph">
              <wp:posOffset>-2477135</wp:posOffset>
            </wp:positionV>
            <wp:extent cx="4568825" cy="2743200"/>
            <wp:effectExtent l="4445" t="4445" r="11430" b="825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A219A5" w:rsidRDefault="007B3C65" w:rsidP="00A219A5">
      <w:pPr>
        <w:spacing w:line="560" w:lineRule="atLeast"/>
        <w:ind w:firstLineChars="200" w:firstLine="643"/>
        <w:outlineLvl w:val="2"/>
        <w:rPr>
          <w:rFonts w:ascii="仿宋" w:eastAsia="仿宋" w:hAnsi="仿宋"/>
          <w:b/>
          <w:color w:val="000000"/>
          <w:sz w:val="32"/>
          <w:szCs w:val="32"/>
        </w:rPr>
      </w:pPr>
      <w:bookmarkStart w:id="56" w:name="_Toc5728"/>
      <w:bookmarkStart w:id="57" w:name="_Toc79163617"/>
      <w:bookmarkStart w:id="58" w:name="_Toc15377212"/>
      <w:r>
        <w:rPr>
          <w:rFonts w:ascii="仿宋" w:eastAsia="仿宋" w:hAnsi="仿宋" w:hint="eastAsia"/>
          <w:b/>
          <w:color w:val="000000"/>
          <w:sz w:val="32"/>
          <w:szCs w:val="32"/>
        </w:rPr>
        <w:t>（三）一般公共预算财政拨款支出决算具体情况</w:t>
      </w:r>
      <w:bookmarkEnd w:id="56"/>
      <w:bookmarkEnd w:id="57"/>
      <w:bookmarkEnd w:id="58"/>
    </w:p>
    <w:p w:rsidR="00A219A5" w:rsidRDefault="007B3C65" w:rsidP="00A219A5">
      <w:pPr>
        <w:spacing w:line="560" w:lineRule="atLeast"/>
        <w:ind w:firstLineChars="200" w:firstLine="643"/>
        <w:rPr>
          <w:rFonts w:ascii="仿宋_GB2312" w:eastAsia="仿宋_GB2312"/>
          <w:b/>
          <w:bCs/>
          <w:sz w:val="32"/>
          <w:szCs w:val="32"/>
        </w:rPr>
      </w:pPr>
      <w:bookmarkStart w:id="59" w:name="_Toc15378460"/>
      <w:bookmarkStart w:id="60" w:name="_Toc15377213"/>
      <w:bookmarkStart w:id="61" w:name="_Toc15377444"/>
      <w:r>
        <w:rPr>
          <w:rFonts w:ascii="仿宋" w:eastAsia="仿宋" w:hAnsi="仿宋" w:hint="eastAsia"/>
          <w:b/>
          <w:color w:val="000000"/>
          <w:sz w:val="32"/>
          <w:szCs w:val="32"/>
        </w:rPr>
        <w:t>2020</w:t>
      </w:r>
      <w:r>
        <w:rPr>
          <w:rFonts w:ascii="仿宋" w:eastAsia="仿宋" w:hAnsi="仿宋" w:hint="eastAsia"/>
          <w:b/>
          <w:color w:val="000000"/>
          <w:sz w:val="32"/>
          <w:szCs w:val="32"/>
        </w:rPr>
        <w:t>年一般公共预算支出决算数为</w:t>
      </w:r>
      <w:r>
        <w:rPr>
          <w:rFonts w:ascii="仿宋" w:eastAsia="仿宋" w:hAnsi="仿宋" w:hint="eastAsia"/>
          <w:b/>
          <w:color w:val="000000"/>
          <w:sz w:val="32"/>
          <w:szCs w:val="32"/>
        </w:rPr>
        <w:t>494.41</w:t>
      </w:r>
      <w:r>
        <w:rPr>
          <w:rFonts w:ascii="仿宋" w:eastAsia="仿宋" w:hAnsi="仿宋" w:hint="eastAsia"/>
          <w:b/>
          <w:color w:val="000000"/>
          <w:sz w:val="32"/>
          <w:szCs w:val="32"/>
        </w:rPr>
        <w:t>万元，完成预算</w:t>
      </w:r>
      <w:r>
        <w:rPr>
          <w:rFonts w:ascii="仿宋" w:eastAsia="仿宋" w:hAnsi="仿宋" w:hint="eastAsia"/>
          <w:b/>
          <w:color w:val="000000"/>
          <w:sz w:val="32"/>
          <w:szCs w:val="32"/>
        </w:rPr>
        <w:t>100%</w:t>
      </w:r>
      <w:r>
        <w:rPr>
          <w:rFonts w:ascii="仿宋" w:eastAsia="仿宋" w:hAnsi="仿宋" w:hint="eastAsia"/>
          <w:b/>
          <w:color w:val="000000"/>
          <w:sz w:val="32"/>
          <w:szCs w:val="32"/>
        </w:rPr>
        <w:t>。其中：</w:t>
      </w:r>
      <w:bookmarkEnd w:id="59"/>
      <w:bookmarkEnd w:id="60"/>
      <w:bookmarkEnd w:id="61"/>
    </w:p>
    <w:p w:rsidR="00A219A5" w:rsidRDefault="007B3C65" w:rsidP="00A219A5">
      <w:pPr>
        <w:spacing w:line="560" w:lineRule="atLeast"/>
        <w:ind w:firstLineChars="200" w:firstLine="643"/>
        <w:rPr>
          <w:rStyle w:val="aa"/>
          <w:rFonts w:ascii="仿宋_GB2312" w:eastAsia="仿宋_GB2312" w:hAnsi="仿宋"/>
          <w:b w:val="0"/>
          <w:bCs/>
          <w:color w:val="000000"/>
          <w:sz w:val="32"/>
          <w:szCs w:val="32"/>
        </w:rPr>
      </w:pPr>
      <w:r>
        <w:rPr>
          <w:rStyle w:val="aa"/>
          <w:rFonts w:ascii="仿宋" w:eastAsia="仿宋" w:hAnsi="仿宋" w:hint="eastAsia"/>
          <w:bCs/>
          <w:color w:val="000000"/>
          <w:sz w:val="32"/>
          <w:szCs w:val="32"/>
        </w:rPr>
        <w:t>1.</w:t>
      </w:r>
      <w:r>
        <w:rPr>
          <w:rStyle w:val="aa"/>
          <w:rFonts w:ascii="仿宋" w:eastAsia="仿宋" w:hAnsi="仿宋" w:hint="eastAsia"/>
          <w:bCs/>
          <w:color w:val="000000"/>
          <w:sz w:val="32"/>
          <w:szCs w:val="32"/>
        </w:rPr>
        <w:t>一般公共服务支出（类）民族事务（款</w:t>
      </w:r>
      <w:r>
        <w:rPr>
          <w:rStyle w:val="aa"/>
          <w:rFonts w:ascii="仿宋" w:eastAsia="仿宋" w:hAnsi="仿宋" w:hint="eastAsia"/>
          <w:bCs/>
          <w:color w:val="000000"/>
          <w:sz w:val="32"/>
          <w:szCs w:val="32"/>
        </w:rPr>
        <w:t>)</w:t>
      </w:r>
      <w:r>
        <w:rPr>
          <w:rStyle w:val="aa"/>
          <w:rFonts w:ascii="仿宋" w:eastAsia="仿宋" w:hAnsi="仿宋" w:hint="eastAsia"/>
          <w:bCs/>
          <w:color w:val="000000"/>
          <w:sz w:val="32"/>
          <w:szCs w:val="32"/>
        </w:rPr>
        <w:t>民族工作专项（项）</w:t>
      </w:r>
      <w:r>
        <w:rPr>
          <w:rStyle w:val="aa"/>
          <w:rFonts w:ascii="仿宋" w:eastAsia="仿宋" w:hAnsi="仿宋" w:hint="eastAsia"/>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12.00</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r>
        <w:rPr>
          <w:rStyle w:val="aa"/>
          <w:rFonts w:ascii="仿宋_GB2312" w:eastAsia="仿宋_GB2312" w:hAnsi="仿宋" w:hint="eastAsia"/>
          <w:b w:val="0"/>
          <w:bCs/>
          <w:color w:val="000000"/>
          <w:sz w:val="32"/>
          <w:szCs w:val="32"/>
        </w:rPr>
        <w:t>决算数等于预算数。</w:t>
      </w:r>
    </w:p>
    <w:p w:rsidR="00A219A5" w:rsidRDefault="007B3C65" w:rsidP="00A219A5">
      <w:pPr>
        <w:spacing w:line="560" w:lineRule="atLeast"/>
        <w:ind w:firstLineChars="200" w:firstLine="643"/>
        <w:rPr>
          <w:rFonts w:ascii="仿宋" w:eastAsia="仿宋" w:hAnsi="仿宋"/>
          <w:b/>
          <w:color w:val="000000"/>
          <w:sz w:val="32"/>
          <w:szCs w:val="32"/>
        </w:rPr>
      </w:pPr>
      <w:r>
        <w:rPr>
          <w:rStyle w:val="aa"/>
          <w:rFonts w:ascii="仿宋" w:eastAsia="仿宋" w:hAnsi="仿宋"/>
          <w:bCs/>
          <w:color w:val="000000"/>
          <w:sz w:val="32"/>
          <w:szCs w:val="32"/>
        </w:rPr>
        <w:t>2.</w:t>
      </w:r>
      <w:r>
        <w:rPr>
          <w:rStyle w:val="aa"/>
          <w:rFonts w:ascii="仿宋" w:eastAsia="仿宋" w:hAnsi="仿宋" w:hint="eastAsia"/>
          <w:bCs/>
          <w:color w:val="000000"/>
          <w:sz w:val="32"/>
          <w:szCs w:val="32"/>
        </w:rPr>
        <w:t>一般公共服务支出（类）组织事务（款</w:t>
      </w:r>
      <w:r>
        <w:rPr>
          <w:rStyle w:val="aa"/>
          <w:rFonts w:ascii="仿宋" w:eastAsia="仿宋" w:hAnsi="仿宋" w:hint="eastAsia"/>
          <w:bCs/>
          <w:color w:val="000000"/>
          <w:sz w:val="32"/>
          <w:szCs w:val="32"/>
        </w:rPr>
        <w:t>)</w:t>
      </w:r>
      <w:r>
        <w:rPr>
          <w:rStyle w:val="aa"/>
          <w:rFonts w:ascii="仿宋" w:eastAsia="仿宋" w:hAnsi="仿宋" w:hint="eastAsia"/>
          <w:bCs/>
          <w:color w:val="000000"/>
          <w:sz w:val="32"/>
          <w:szCs w:val="32"/>
        </w:rPr>
        <w:t>其他组织事务支出（项）</w:t>
      </w:r>
      <w:r>
        <w:rPr>
          <w:rStyle w:val="aa"/>
          <w:rFonts w:ascii="仿宋" w:eastAsia="仿宋" w:hAnsi="仿宋" w:hint="eastAsia"/>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5.73</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，决算数等于预算数。</w:t>
      </w:r>
    </w:p>
    <w:p w:rsidR="00A219A5" w:rsidRDefault="007B3C65" w:rsidP="00A219A5">
      <w:pPr>
        <w:spacing w:line="560" w:lineRule="atLeast"/>
        <w:ind w:firstLineChars="200" w:firstLine="643"/>
        <w:rPr>
          <w:rStyle w:val="aa"/>
          <w:rFonts w:ascii="仿宋_GB2312" w:eastAsia="仿宋_GB2312" w:hAnsi="仿宋"/>
          <w:b w:val="0"/>
          <w:bCs/>
          <w:color w:val="000000"/>
          <w:sz w:val="32"/>
          <w:szCs w:val="32"/>
        </w:rPr>
      </w:pPr>
      <w:r>
        <w:rPr>
          <w:rStyle w:val="aa"/>
          <w:rFonts w:ascii="仿宋" w:eastAsia="仿宋" w:hAnsi="仿宋"/>
          <w:bCs/>
          <w:color w:val="000000"/>
          <w:sz w:val="32"/>
          <w:szCs w:val="32"/>
        </w:rPr>
        <w:t>3.</w:t>
      </w:r>
      <w:r>
        <w:rPr>
          <w:rStyle w:val="aa"/>
          <w:rFonts w:ascii="仿宋" w:eastAsia="仿宋" w:hAnsi="仿宋" w:hint="eastAsia"/>
          <w:bCs/>
          <w:color w:val="000000"/>
          <w:sz w:val="32"/>
          <w:szCs w:val="32"/>
        </w:rPr>
        <w:t>一般公共服务支出（类）统战事务（款</w:t>
      </w:r>
      <w:r>
        <w:rPr>
          <w:rStyle w:val="aa"/>
          <w:rFonts w:ascii="仿宋" w:eastAsia="仿宋" w:hAnsi="仿宋" w:hint="eastAsia"/>
          <w:bCs/>
          <w:color w:val="000000"/>
          <w:sz w:val="32"/>
          <w:szCs w:val="32"/>
        </w:rPr>
        <w:t>)</w:t>
      </w:r>
      <w:r>
        <w:rPr>
          <w:rStyle w:val="aa"/>
          <w:rFonts w:ascii="仿宋" w:eastAsia="仿宋" w:hAnsi="仿宋" w:hint="eastAsia"/>
          <w:bCs/>
          <w:color w:val="000000"/>
          <w:sz w:val="32"/>
          <w:szCs w:val="32"/>
        </w:rPr>
        <w:t>行政运行（项）</w:t>
      </w:r>
      <w:r>
        <w:rPr>
          <w:rStyle w:val="aa"/>
          <w:rFonts w:ascii="仿宋" w:eastAsia="仿宋" w:hAnsi="仿宋" w:hint="eastAsia"/>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212.56</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r>
        <w:rPr>
          <w:rStyle w:val="aa"/>
          <w:rFonts w:ascii="仿宋_GB2312" w:eastAsia="仿宋_GB2312" w:hAnsi="仿宋" w:hint="eastAsia"/>
          <w:b w:val="0"/>
          <w:bCs/>
          <w:color w:val="000000"/>
          <w:sz w:val="32"/>
          <w:szCs w:val="32"/>
        </w:rPr>
        <w:t>决算数等于预算数</w:t>
      </w:r>
    </w:p>
    <w:p w:rsidR="00A219A5" w:rsidRDefault="007B3C65" w:rsidP="00A219A5">
      <w:pPr>
        <w:spacing w:line="560" w:lineRule="atLeast"/>
        <w:ind w:firstLineChars="200" w:firstLine="643"/>
        <w:rPr>
          <w:rStyle w:val="aa"/>
          <w:rFonts w:ascii="仿宋_GB2312" w:eastAsia="仿宋_GB2312" w:hAnsi="仿宋"/>
          <w:b w:val="0"/>
          <w:bCs/>
          <w:color w:val="000000"/>
          <w:sz w:val="32"/>
          <w:szCs w:val="32"/>
        </w:rPr>
      </w:pPr>
      <w:r>
        <w:rPr>
          <w:rStyle w:val="aa"/>
          <w:rFonts w:ascii="仿宋" w:eastAsia="仿宋" w:hAnsi="仿宋" w:hint="eastAsia"/>
          <w:bCs/>
          <w:color w:val="000000"/>
          <w:sz w:val="32"/>
          <w:szCs w:val="32"/>
        </w:rPr>
        <w:t>4</w:t>
      </w:r>
      <w:r>
        <w:rPr>
          <w:rStyle w:val="aa"/>
          <w:rFonts w:ascii="仿宋" w:eastAsia="仿宋" w:hAnsi="仿宋"/>
          <w:bCs/>
          <w:color w:val="000000"/>
          <w:sz w:val="32"/>
          <w:szCs w:val="32"/>
        </w:rPr>
        <w:t>.</w:t>
      </w:r>
      <w:r>
        <w:rPr>
          <w:rStyle w:val="aa"/>
          <w:rFonts w:ascii="仿宋" w:eastAsia="仿宋" w:hAnsi="仿宋" w:hint="eastAsia"/>
          <w:bCs/>
          <w:color w:val="000000"/>
          <w:sz w:val="32"/>
          <w:szCs w:val="32"/>
        </w:rPr>
        <w:t>一般公共服务支出（类）统战事务（款</w:t>
      </w:r>
      <w:r>
        <w:rPr>
          <w:rStyle w:val="aa"/>
          <w:rFonts w:ascii="仿宋" w:eastAsia="仿宋" w:hAnsi="仿宋" w:hint="eastAsia"/>
          <w:bCs/>
          <w:color w:val="000000"/>
          <w:sz w:val="32"/>
          <w:szCs w:val="32"/>
        </w:rPr>
        <w:t>)</w:t>
      </w:r>
      <w:r>
        <w:rPr>
          <w:rStyle w:val="aa"/>
          <w:rFonts w:ascii="仿宋" w:eastAsia="仿宋" w:hAnsi="仿宋" w:hint="eastAsia"/>
          <w:bCs/>
          <w:color w:val="000000"/>
          <w:sz w:val="32"/>
          <w:szCs w:val="32"/>
        </w:rPr>
        <w:t>一般行政管理事务（项）</w:t>
      </w:r>
      <w:r>
        <w:rPr>
          <w:rStyle w:val="aa"/>
          <w:rFonts w:ascii="仿宋" w:eastAsia="仿宋" w:hAnsi="仿宋" w:hint="eastAsia"/>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15.02</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r>
        <w:rPr>
          <w:rStyle w:val="aa"/>
          <w:rFonts w:ascii="仿宋_GB2312" w:eastAsia="仿宋_GB2312" w:hAnsi="仿宋" w:hint="eastAsia"/>
          <w:b w:val="0"/>
          <w:bCs/>
          <w:color w:val="000000"/>
          <w:sz w:val="32"/>
          <w:szCs w:val="32"/>
        </w:rPr>
        <w:t>决算数等于预算数</w:t>
      </w:r>
      <w:r>
        <w:rPr>
          <w:rStyle w:val="aa"/>
          <w:rFonts w:ascii="仿宋_GB2312" w:eastAsia="仿宋_GB2312" w:hAnsi="仿宋" w:hint="eastAsia"/>
          <w:b w:val="0"/>
          <w:bCs/>
          <w:color w:val="000000"/>
          <w:sz w:val="32"/>
          <w:szCs w:val="32"/>
        </w:rPr>
        <w:t>.</w:t>
      </w:r>
    </w:p>
    <w:p w:rsidR="00A219A5" w:rsidRDefault="007B3C65" w:rsidP="00A219A5">
      <w:pPr>
        <w:spacing w:line="560" w:lineRule="atLeast"/>
        <w:ind w:firstLineChars="200" w:firstLine="643"/>
        <w:rPr>
          <w:rStyle w:val="aa"/>
          <w:rFonts w:ascii="仿宋_GB2312" w:eastAsia="仿宋_GB2312" w:hAnsi="仿宋"/>
          <w:b w:val="0"/>
          <w:bCs/>
          <w:color w:val="000000"/>
          <w:sz w:val="32"/>
          <w:szCs w:val="32"/>
        </w:rPr>
      </w:pPr>
      <w:r>
        <w:rPr>
          <w:rStyle w:val="aa"/>
          <w:rFonts w:ascii="仿宋" w:eastAsia="仿宋" w:hAnsi="仿宋" w:hint="eastAsia"/>
          <w:bCs/>
          <w:color w:val="000000"/>
          <w:sz w:val="32"/>
          <w:szCs w:val="32"/>
        </w:rPr>
        <w:t>5</w:t>
      </w:r>
      <w:r>
        <w:rPr>
          <w:rStyle w:val="aa"/>
          <w:rFonts w:ascii="仿宋" w:eastAsia="仿宋" w:hAnsi="仿宋"/>
          <w:bCs/>
          <w:color w:val="000000"/>
          <w:sz w:val="32"/>
          <w:szCs w:val="32"/>
        </w:rPr>
        <w:t>.</w:t>
      </w:r>
      <w:r>
        <w:rPr>
          <w:rStyle w:val="aa"/>
          <w:rFonts w:ascii="仿宋" w:eastAsia="仿宋" w:hAnsi="仿宋" w:hint="eastAsia"/>
          <w:bCs/>
          <w:color w:val="000000"/>
          <w:sz w:val="32"/>
          <w:szCs w:val="32"/>
        </w:rPr>
        <w:t>一般公共服务支出（类）统战事务（款</w:t>
      </w:r>
      <w:r>
        <w:rPr>
          <w:rStyle w:val="aa"/>
          <w:rFonts w:ascii="仿宋" w:eastAsia="仿宋" w:hAnsi="仿宋" w:hint="eastAsia"/>
          <w:bCs/>
          <w:color w:val="000000"/>
          <w:sz w:val="32"/>
          <w:szCs w:val="32"/>
        </w:rPr>
        <w:t>)</w:t>
      </w:r>
      <w:r>
        <w:rPr>
          <w:rStyle w:val="aa"/>
          <w:rFonts w:ascii="仿宋" w:eastAsia="仿宋" w:hAnsi="仿宋" w:hint="eastAsia"/>
          <w:bCs/>
          <w:color w:val="000000"/>
          <w:sz w:val="32"/>
          <w:szCs w:val="32"/>
        </w:rPr>
        <w:t>宗教事务（项）</w:t>
      </w:r>
      <w:r>
        <w:rPr>
          <w:rStyle w:val="aa"/>
          <w:rFonts w:ascii="仿宋" w:eastAsia="仿宋" w:hAnsi="仿宋" w:hint="eastAsia"/>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16.17</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r>
        <w:rPr>
          <w:rStyle w:val="aa"/>
          <w:rFonts w:ascii="仿宋_GB2312" w:eastAsia="仿宋_GB2312" w:hAnsi="仿宋" w:hint="eastAsia"/>
          <w:b w:val="0"/>
          <w:bCs/>
          <w:color w:val="000000"/>
          <w:sz w:val="32"/>
          <w:szCs w:val="32"/>
        </w:rPr>
        <w:t>决算数等于预算数。</w:t>
      </w:r>
    </w:p>
    <w:p w:rsidR="00A219A5" w:rsidRDefault="007B3C65" w:rsidP="00A219A5">
      <w:pPr>
        <w:spacing w:line="560" w:lineRule="atLeast"/>
        <w:ind w:firstLineChars="200" w:firstLine="643"/>
        <w:rPr>
          <w:rFonts w:ascii="仿宋" w:eastAsia="仿宋" w:hAnsi="仿宋"/>
          <w:b/>
          <w:color w:val="000000"/>
          <w:sz w:val="32"/>
          <w:szCs w:val="32"/>
        </w:rPr>
      </w:pPr>
      <w:r>
        <w:rPr>
          <w:rStyle w:val="aa"/>
          <w:rFonts w:ascii="仿宋" w:eastAsia="仿宋" w:hAnsi="仿宋" w:hint="eastAsia"/>
          <w:bCs/>
          <w:color w:val="000000"/>
          <w:sz w:val="32"/>
          <w:szCs w:val="32"/>
        </w:rPr>
        <w:t>6</w:t>
      </w:r>
      <w:r>
        <w:rPr>
          <w:rStyle w:val="aa"/>
          <w:rFonts w:ascii="仿宋" w:eastAsia="仿宋" w:hAnsi="仿宋"/>
          <w:bCs/>
          <w:color w:val="000000"/>
          <w:sz w:val="32"/>
          <w:szCs w:val="32"/>
        </w:rPr>
        <w:t>.</w:t>
      </w:r>
      <w:r>
        <w:rPr>
          <w:rStyle w:val="aa"/>
          <w:rFonts w:ascii="仿宋" w:eastAsia="仿宋" w:hAnsi="仿宋" w:hint="eastAsia"/>
          <w:bCs/>
          <w:color w:val="000000"/>
          <w:sz w:val="32"/>
          <w:szCs w:val="32"/>
        </w:rPr>
        <w:t>一般公共服务支出（类）统战事务（款</w:t>
      </w:r>
      <w:r>
        <w:rPr>
          <w:rStyle w:val="aa"/>
          <w:rFonts w:ascii="仿宋" w:eastAsia="仿宋" w:hAnsi="仿宋" w:hint="eastAsia"/>
          <w:bCs/>
          <w:color w:val="000000"/>
          <w:sz w:val="32"/>
          <w:szCs w:val="32"/>
        </w:rPr>
        <w:t>)</w:t>
      </w:r>
      <w:r>
        <w:rPr>
          <w:rStyle w:val="aa"/>
          <w:rFonts w:ascii="仿宋" w:eastAsia="仿宋" w:hAnsi="仿宋" w:hint="eastAsia"/>
          <w:bCs/>
          <w:color w:val="000000"/>
          <w:sz w:val="32"/>
          <w:szCs w:val="32"/>
        </w:rPr>
        <w:t>其他统战事务支出（项）</w:t>
      </w:r>
      <w:r>
        <w:rPr>
          <w:rStyle w:val="aa"/>
          <w:rFonts w:ascii="仿宋" w:eastAsia="仿宋" w:hAnsi="仿宋" w:hint="eastAsia"/>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162.94</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r>
        <w:rPr>
          <w:rStyle w:val="aa"/>
          <w:rFonts w:ascii="仿宋_GB2312" w:eastAsia="仿宋_GB2312" w:hAnsi="仿宋" w:hint="eastAsia"/>
          <w:b w:val="0"/>
          <w:bCs/>
          <w:color w:val="000000"/>
          <w:sz w:val="32"/>
          <w:szCs w:val="32"/>
        </w:rPr>
        <w:t>决算数等于预算数</w:t>
      </w:r>
      <w:r>
        <w:rPr>
          <w:rStyle w:val="aa"/>
          <w:rFonts w:ascii="仿宋" w:eastAsia="仿宋" w:hAnsi="仿宋" w:hint="eastAsia"/>
          <w:b w:val="0"/>
          <w:bCs/>
          <w:color w:val="000000"/>
          <w:sz w:val="32"/>
          <w:szCs w:val="32"/>
        </w:rPr>
        <w:t>。</w:t>
      </w:r>
    </w:p>
    <w:p w:rsidR="00A219A5" w:rsidRDefault="007B3C65" w:rsidP="00A219A5">
      <w:pPr>
        <w:spacing w:line="560" w:lineRule="atLeast"/>
        <w:ind w:firstLineChars="200" w:firstLine="643"/>
        <w:rPr>
          <w:rStyle w:val="aa"/>
          <w:rFonts w:ascii="仿宋" w:eastAsia="仿宋" w:hAnsi="仿宋"/>
          <w:b w:val="0"/>
          <w:bCs/>
          <w:color w:val="000000"/>
          <w:sz w:val="32"/>
          <w:szCs w:val="32"/>
        </w:rPr>
      </w:pPr>
      <w:r>
        <w:rPr>
          <w:rStyle w:val="aa"/>
          <w:rFonts w:ascii="仿宋" w:eastAsia="仿宋" w:hAnsi="仿宋" w:hint="eastAsia"/>
          <w:bCs/>
          <w:color w:val="000000"/>
          <w:sz w:val="32"/>
          <w:szCs w:val="32"/>
        </w:rPr>
        <w:t>7</w:t>
      </w:r>
      <w:r>
        <w:rPr>
          <w:rStyle w:val="aa"/>
          <w:rFonts w:ascii="仿宋" w:eastAsia="仿宋" w:hAnsi="仿宋"/>
          <w:bCs/>
          <w:color w:val="000000"/>
          <w:sz w:val="32"/>
          <w:szCs w:val="32"/>
        </w:rPr>
        <w:t>.</w:t>
      </w:r>
      <w:r>
        <w:rPr>
          <w:rStyle w:val="aa"/>
          <w:rFonts w:ascii="仿宋" w:eastAsia="仿宋" w:hAnsi="仿宋" w:hint="eastAsia"/>
          <w:bCs/>
          <w:color w:val="000000"/>
          <w:sz w:val="32"/>
          <w:szCs w:val="32"/>
        </w:rPr>
        <w:t>公共安全支出（类）其他公共安全支出（款</w:t>
      </w:r>
      <w:r>
        <w:rPr>
          <w:rStyle w:val="aa"/>
          <w:rFonts w:ascii="仿宋" w:eastAsia="仿宋" w:hAnsi="仿宋" w:hint="eastAsia"/>
          <w:bCs/>
          <w:color w:val="000000"/>
          <w:sz w:val="32"/>
          <w:szCs w:val="32"/>
        </w:rPr>
        <w:t>)</w:t>
      </w:r>
      <w:r>
        <w:rPr>
          <w:rStyle w:val="aa"/>
          <w:rFonts w:ascii="仿宋" w:eastAsia="仿宋" w:hAnsi="仿宋" w:hint="eastAsia"/>
          <w:bCs/>
          <w:color w:val="000000"/>
          <w:sz w:val="32"/>
          <w:szCs w:val="32"/>
        </w:rPr>
        <w:t>其他公共安全支出（项）</w:t>
      </w:r>
      <w:r>
        <w:rPr>
          <w:rStyle w:val="aa"/>
          <w:rFonts w:ascii="仿宋" w:eastAsia="仿宋" w:hAnsi="仿宋" w:hint="eastAsia"/>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9.00</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，决算数等于预算数。</w:t>
      </w:r>
    </w:p>
    <w:p w:rsidR="00A219A5" w:rsidRDefault="007B3C65" w:rsidP="00A219A5">
      <w:pPr>
        <w:spacing w:line="560" w:lineRule="atLeast"/>
        <w:ind w:firstLineChars="200" w:firstLine="643"/>
        <w:rPr>
          <w:rStyle w:val="aa"/>
          <w:rFonts w:ascii="仿宋" w:eastAsia="仿宋" w:hAnsi="仿宋"/>
          <w:b w:val="0"/>
          <w:bCs/>
          <w:color w:val="000000"/>
          <w:sz w:val="32"/>
          <w:szCs w:val="32"/>
        </w:rPr>
      </w:pPr>
      <w:r>
        <w:rPr>
          <w:rStyle w:val="aa"/>
          <w:rFonts w:ascii="仿宋" w:eastAsia="仿宋" w:hAnsi="仿宋" w:hint="eastAsia"/>
          <w:bCs/>
          <w:color w:val="000000"/>
          <w:sz w:val="32"/>
          <w:szCs w:val="32"/>
        </w:rPr>
        <w:t>8</w:t>
      </w:r>
      <w:r>
        <w:rPr>
          <w:rStyle w:val="aa"/>
          <w:rFonts w:ascii="仿宋" w:eastAsia="仿宋" w:hAnsi="仿宋"/>
          <w:bCs/>
          <w:color w:val="000000"/>
          <w:sz w:val="32"/>
          <w:szCs w:val="32"/>
        </w:rPr>
        <w:t>.</w:t>
      </w:r>
      <w:r>
        <w:rPr>
          <w:rStyle w:val="aa"/>
          <w:rFonts w:ascii="仿宋" w:eastAsia="仿宋" w:hAnsi="仿宋" w:hint="eastAsia"/>
          <w:bCs/>
          <w:color w:val="000000"/>
          <w:sz w:val="32"/>
          <w:szCs w:val="32"/>
        </w:rPr>
        <w:t>社会保障和就业支出（类）行政事业单位养老支出（款</w:t>
      </w:r>
      <w:r>
        <w:rPr>
          <w:rStyle w:val="aa"/>
          <w:rFonts w:ascii="仿宋" w:eastAsia="仿宋" w:hAnsi="仿宋" w:hint="eastAsia"/>
          <w:bCs/>
          <w:color w:val="000000"/>
          <w:sz w:val="32"/>
          <w:szCs w:val="32"/>
        </w:rPr>
        <w:t xml:space="preserve">)  </w:t>
      </w:r>
      <w:r>
        <w:rPr>
          <w:rStyle w:val="aa"/>
          <w:rFonts w:ascii="仿宋" w:eastAsia="仿宋" w:hAnsi="仿宋" w:hint="eastAsia"/>
          <w:bCs/>
          <w:color w:val="000000"/>
          <w:sz w:val="32"/>
          <w:szCs w:val="32"/>
        </w:rPr>
        <w:t>机关事业单位基本养老保险缴费支出（项）</w:t>
      </w:r>
      <w:r>
        <w:rPr>
          <w:rStyle w:val="aa"/>
          <w:rFonts w:ascii="仿宋" w:eastAsia="仿宋" w:hAnsi="仿宋" w:hint="eastAsia"/>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20.05</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，决算数等于预算数。</w:t>
      </w:r>
    </w:p>
    <w:p w:rsidR="00A219A5" w:rsidRDefault="007B3C65" w:rsidP="00A219A5">
      <w:pPr>
        <w:spacing w:line="560" w:lineRule="atLeast"/>
        <w:ind w:firstLineChars="200" w:firstLine="643"/>
        <w:rPr>
          <w:rStyle w:val="aa"/>
          <w:rFonts w:ascii="仿宋" w:eastAsia="仿宋" w:hAnsi="仿宋"/>
          <w:b w:val="0"/>
          <w:bCs/>
          <w:color w:val="000000"/>
          <w:sz w:val="32"/>
          <w:szCs w:val="32"/>
        </w:rPr>
      </w:pPr>
      <w:r>
        <w:rPr>
          <w:rStyle w:val="aa"/>
          <w:rFonts w:ascii="仿宋" w:eastAsia="仿宋" w:hAnsi="仿宋" w:hint="eastAsia"/>
          <w:bCs/>
          <w:color w:val="000000"/>
          <w:sz w:val="32"/>
          <w:szCs w:val="32"/>
        </w:rPr>
        <w:t>9</w:t>
      </w:r>
      <w:r>
        <w:rPr>
          <w:rStyle w:val="aa"/>
          <w:rFonts w:ascii="仿宋" w:eastAsia="仿宋" w:hAnsi="仿宋"/>
          <w:bCs/>
          <w:color w:val="000000"/>
          <w:sz w:val="32"/>
          <w:szCs w:val="32"/>
        </w:rPr>
        <w:t>.</w:t>
      </w:r>
      <w:r>
        <w:rPr>
          <w:rStyle w:val="aa"/>
          <w:rFonts w:ascii="仿宋" w:eastAsia="仿宋" w:hAnsi="仿宋" w:hint="eastAsia"/>
          <w:bCs/>
          <w:color w:val="000000"/>
          <w:sz w:val="32"/>
          <w:szCs w:val="32"/>
        </w:rPr>
        <w:t>社会保障和就业支出（类）行政事业单位养老支出（</w:t>
      </w:r>
      <w:proofErr w:type="gramStart"/>
      <w:r>
        <w:rPr>
          <w:rStyle w:val="aa"/>
          <w:rFonts w:ascii="仿宋" w:eastAsia="仿宋" w:hAnsi="仿宋" w:hint="eastAsia"/>
          <w:bCs/>
          <w:color w:val="000000"/>
          <w:sz w:val="32"/>
          <w:szCs w:val="32"/>
        </w:rPr>
        <w:t>款机关</w:t>
      </w:r>
      <w:proofErr w:type="gramEnd"/>
      <w:r>
        <w:rPr>
          <w:rStyle w:val="aa"/>
          <w:rFonts w:ascii="仿宋" w:eastAsia="仿宋" w:hAnsi="仿宋" w:hint="eastAsia"/>
          <w:bCs/>
          <w:color w:val="000000"/>
          <w:sz w:val="32"/>
          <w:szCs w:val="32"/>
        </w:rPr>
        <w:t>事业单位职业年金缴费支出（项）</w:t>
      </w:r>
      <w:r>
        <w:rPr>
          <w:rStyle w:val="aa"/>
          <w:rFonts w:ascii="仿宋" w:eastAsia="仿宋" w:hAnsi="仿宋" w:hint="eastAsia"/>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10.03</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，决算数等于预算数。</w:t>
      </w:r>
    </w:p>
    <w:p w:rsidR="00A219A5" w:rsidRDefault="007B3C65" w:rsidP="00A219A5">
      <w:pPr>
        <w:spacing w:line="560" w:lineRule="atLeast"/>
        <w:ind w:firstLineChars="200" w:firstLine="643"/>
      </w:pPr>
      <w:r>
        <w:rPr>
          <w:rStyle w:val="aa"/>
          <w:rFonts w:ascii="仿宋" w:eastAsia="仿宋" w:hAnsi="仿宋" w:hint="eastAsia"/>
          <w:bCs/>
          <w:color w:val="000000"/>
          <w:sz w:val="32"/>
          <w:szCs w:val="32"/>
        </w:rPr>
        <w:t>10</w:t>
      </w:r>
      <w:r>
        <w:rPr>
          <w:rStyle w:val="aa"/>
          <w:rFonts w:ascii="仿宋" w:eastAsia="仿宋" w:hAnsi="仿宋"/>
          <w:bCs/>
          <w:color w:val="000000"/>
          <w:sz w:val="32"/>
          <w:szCs w:val="32"/>
        </w:rPr>
        <w:t>.</w:t>
      </w:r>
      <w:r>
        <w:rPr>
          <w:rStyle w:val="aa"/>
          <w:rFonts w:ascii="仿宋" w:eastAsia="仿宋" w:hAnsi="仿宋" w:hint="eastAsia"/>
          <w:bCs/>
          <w:color w:val="000000"/>
          <w:sz w:val="32"/>
          <w:szCs w:val="32"/>
        </w:rPr>
        <w:t>卫生健康支出（类）行政事业单位医疗（款</w:t>
      </w:r>
      <w:r>
        <w:rPr>
          <w:rStyle w:val="aa"/>
          <w:rFonts w:ascii="仿宋" w:eastAsia="仿宋" w:hAnsi="仿宋" w:hint="eastAsia"/>
          <w:bCs/>
          <w:color w:val="000000"/>
          <w:sz w:val="32"/>
          <w:szCs w:val="32"/>
        </w:rPr>
        <w:t>)</w:t>
      </w:r>
      <w:r>
        <w:rPr>
          <w:rStyle w:val="aa"/>
          <w:rFonts w:ascii="仿宋" w:eastAsia="仿宋" w:hAnsi="仿宋" w:hint="eastAsia"/>
          <w:bCs/>
          <w:color w:val="000000"/>
          <w:sz w:val="32"/>
          <w:szCs w:val="32"/>
        </w:rPr>
        <w:t>行政单位医疗（项）</w:t>
      </w:r>
      <w:r>
        <w:rPr>
          <w:rStyle w:val="aa"/>
          <w:rFonts w:ascii="仿宋" w:eastAsia="仿宋" w:hAnsi="仿宋" w:hint="eastAsia"/>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11.02</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，决算数等于预算数。</w:t>
      </w:r>
    </w:p>
    <w:p w:rsidR="00A219A5" w:rsidRDefault="007B3C65" w:rsidP="00A219A5">
      <w:pPr>
        <w:spacing w:line="560" w:lineRule="atLeast"/>
        <w:ind w:firstLineChars="200" w:firstLine="643"/>
        <w:rPr>
          <w:rFonts w:ascii="仿宋" w:eastAsia="仿宋" w:hAnsi="仿宋"/>
          <w:b/>
          <w:color w:val="000000"/>
          <w:sz w:val="32"/>
          <w:szCs w:val="32"/>
        </w:rPr>
      </w:pPr>
      <w:r>
        <w:rPr>
          <w:rStyle w:val="aa"/>
          <w:rFonts w:ascii="仿宋" w:eastAsia="仿宋" w:hAnsi="仿宋" w:hint="eastAsia"/>
          <w:bCs/>
          <w:color w:val="000000"/>
          <w:sz w:val="32"/>
          <w:szCs w:val="32"/>
        </w:rPr>
        <w:t>11</w:t>
      </w:r>
      <w:r>
        <w:rPr>
          <w:rStyle w:val="aa"/>
          <w:rFonts w:ascii="仿宋" w:eastAsia="仿宋" w:hAnsi="仿宋"/>
          <w:bCs/>
          <w:color w:val="000000"/>
          <w:sz w:val="32"/>
          <w:szCs w:val="32"/>
        </w:rPr>
        <w:t>.</w:t>
      </w:r>
      <w:r>
        <w:rPr>
          <w:rStyle w:val="aa"/>
          <w:rFonts w:ascii="仿宋" w:eastAsia="仿宋" w:hAnsi="仿宋" w:hint="eastAsia"/>
          <w:bCs/>
          <w:color w:val="000000"/>
          <w:sz w:val="32"/>
          <w:szCs w:val="32"/>
        </w:rPr>
        <w:t>住房保障支出（类）住房改革支出（款</w:t>
      </w:r>
      <w:r>
        <w:rPr>
          <w:rStyle w:val="aa"/>
          <w:rFonts w:ascii="仿宋" w:eastAsia="仿宋" w:hAnsi="仿宋" w:hint="eastAsia"/>
          <w:bCs/>
          <w:color w:val="000000"/>
          <w:sz w:val="32"/>
          <w:szCs w:val="32"/>
        </w:rPr>
        <w:t>)</w:t>
      </w:r>
      <w:r>
        <w:rPr>
          <w:rStyle w:val="aa"/>
          <w:rFonts w:ascii="仿宋" w:eastAsia="仿宋" w:hAnsi="仿宋" w:hint="eastAsia"/>
          <w:bCs/>
          <w:color w:val="000000"/>
          <w:sz w:val="32"/>
          <w:szCs w:val="32"/>
        </w:rPr>
        <w:t>住房公积金（项）</w:t>
      </w:r>
      <w:r>
        <w:rPr>
          <w:rStyle w:val="aa"/>
          <w:rFonts w:ascii="仿宋" w:eastAsia="仿宋" w:hAnsi="仿宋" w:hint="eastAsia"/>
          <w:bCs/>
          <w:color w:val="000000"/>
          <w:sz w:val="32"/>
          <w:szCs w:val="32"/>
        </w:rPr>
        <w:t>:</w:t>
      </w:r>
      <w:r>
        <w:rPr>
          <w:rStyle w:val="aa"/>
          <w:rFonts w:ascii="仿宋" w:eastAsia="仿宋" w:hAnsi="仿宋" w:hint="eastAsia"/>
          <w:b w:val="0"/>
          <w:bCs/>
          <w:color w:val="000000"/>
          <w:sz w:val="32"/>
          <w:szCs w:val="32"/>
        </w:rPr>
        <w:t>支</w:t>
      </w:r>
      <w:r>
        <w:rPr>
          <w:rStyle w:val="aa"/>
          <w:rFonts w:ascii="仿宋" w:eastAsia="仿宋" w:hAnsi="仿宋" w:hint="eastAsia"/>
          <w:b w:val="0"/>
          <w:bCs/>
          <w:color w:val="000000"/>
          <w:sz w:val="32"/>
          <w:szCs w:val="32"/>
        </w:rPr>
        <w:t>出决算为</w:t>
      </w:r>
      <w:r>
        <w:rPr>
          <w:rStyle w:val="aa"/>
          <w:rFonts w:ascii="仿宋" w:eastAsia="仿宋" w:hAnsi="仿宋" w:hint="eastAsia"/>
          <w:b w:val="0"/>
          <w:bCs/>
          <w:color w:val="000000"/>
          <w:sz w:val="32"/>
          <w:szCs w:val="32"/>
        </w:rPr>
        <w:t>19.90</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，决算数等于预算数。</w:t>
      </w:r>
    </w:p>
    <w:p w:rsidR="00A219A5" w:rsidRDefault="007B3C65">
      <w:pPr>
        <w:tabs>
          <w:tab w:val="right" w:pos="8306"/>
        </w:tabs>
        <w:spacing w:line="560" w:lineRule="atLeast"/>
        <w:ind w:firstLineChars="200" w:firstLine="640"/>
        <w:outlineLvl w:val="1"/>
        <w:rPr>
          <w:rStyle w:val="2Char"/>
        </w:rPr>
      </w:pPr>
      <w:bookmarkStart w:id="62" w:name="_Toc15396608"/>
      <w:bookmarkStart w:id="63" w:name="_Toc15377214"/>
      <w:bookmarkStart w:id="64" w:name="_Toc13426"/>
      <w:bookmarkStart w:id="65" w:name="_Toc7916361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62"/>
      <w:bookmarkEnd w:id="63"/>
      <w:bookmarkEnd w:id="64"/>
      <w:bookmarkEnd w:id="65"/>
      <w:r>
        <w:rPr>
          <w:rStyle w:val="2Char"/>
          <w:rFonts w:ascii="黑体" w:eastAsia="黑体" w:hAnsi="黑体"/>
          <w:b w:val="0"/>
        </w:rPr>
        <w:tab/>
      </w:r>
    </w:p>
    <w:p w:rsidR="00A219A5" w:rsidRDefault="007B3C65">
      <w:pPr>
        <w:spacing w:line="560" w:lineRule="atLeas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273.56</w:t>
      </w:r>
      <w:r>
        <w:rPr>
          <w:rFonts w:ascii="仿宋" w:eastAsia="仿宋" w:hAnsi="仿宋" w:hint="eastAsia"/>
          <w:color w:val="000000"/>
          <w:sz w:val="32"/>
          <w:szCs w:val="32"/>
        </w:rPr>
        <w:t>万元，其中：</w:t>
      </w:r>
    </w:p>
    <w:p w:rsidR="00A219A5" w:rsidRDefault="007B3C65">
      <w:pPr>
        <w:spacing w:line="560" w:lineRule="atLeast"/>
        <w:ind w:firstLineChars="200" w:firstLine="640"/>
        <w:rPr>
          <w:rFonts w:ascii="仿宋" w:eastAsia="仿宋" w:hAnsi="仿宋"/>
          <w:b/>
          <w:color w:val="FF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222.96</w:t>
      </w:r>
      <w:r>
        <w:rPr>
          <w:rFonts w:ascii="仿宋" w:eastAsia="仿宋" w:hAnsi="仿宋" w:hint="eastAsia"/>
          <w:color w:val="000000"/>
          <w:sz w:val="32"/>
          <w:szCs w:val="32"/>
        </w:rPr>
        <w:t>万元，主要包括：基本工资、津贴补贴、奖金、机关事业单位基本养老保险缴费、职业年金缴费、职工基本医疗保险缴费、其他社会保障缴费、住房公积金、生活补助、医疗费补助。</w:t>
      </w:r>
      <w:r>
        <w:rPr>
          <w:rFonts w:ascii="仿宋" w:eastAsia="仿宋" w:hAnsi="仿宋" w:hint="eastAsia"/>
          <w:color w:val="000000"/>
          <w:sz w:val="32"/>
          <w:szCs w:val="32"/>
        </w:rPr>
        <w:br/>
      </w:r>
      <w:r>
        <w:rPr>
          <w:rFonts w:ascii="仿宋" w:eastAsia="仿宋" w:hAnsi="仿宋" w:hint="eastAsia"/>
          <w:color w:val="000000"/>
          <w:sz w:val="32"/>
          <w:szCs w:val="32"/>
        </w:rPr>
        <w:t xml:space="preserve">　　日常公用经费</w:t>
      </w:r>
      <w:r>
        <w:rPr>
          <w:rFonts w:ascii="仿宋" w:eastAsia="仿宋" w:hAnsi="仿宋" w:hint="eastAsia"/>
          <w:color w:val="000000"/>
          <w:sz w:val="32"/>
          <w:szCs w:val="32"/>
        </w:rPr>
        <w:t>50.61</w:t>
      </w:r>
      <w:r>
        <w:rPr>
          <w:rFonts w:ascii="仿宋" w:eastAsia="仿宋" w:hAnsi="仿宋" w:hint="eastAsia"/>
          <w:color w:val="000000"/>
          <w:sz w:val="32"/>
          <w:szCs w:val="32"/>
        </w:rPr>
        <w:t>万元，主要包括：办公费、电费、邮电费、差旅费、培训费、公务用车运行维护费。</w:t>
      </w:r>
    </w:p>
    <w:p w:rsidR="00A219A5" w:rsidRDefault="007B3C65">
      <w:pPr>
        <w:spacing w:line="560" w:lineRule="atLeast"/>
        <w:ind w:firstLine="640"/>
        <w:outlineLvl w:val="1"/>
        <w:rPr>
          <w:rStyle w:val="2Char"/>
          <w:rFonts w:ascii="黑体" w:eastAsia="黑体" w:hAnsi="黑体"/>
          <w:b w:val="0"/>
        </w:rPr>
      </w:pPr>
      <w:bookmarkStart w:id="66" w:name="_Toc22556"/>
      <w:bookmarkStart w:id="67" w:name="_Toc15377215"/>
      <w:bookmarkStart w:id="68" w:name="_Toc15396609"/>
      <w:bookmarkStart w:id="69" w:name="_Toc79163619"/>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66"/>
      <w:bookmarkEnd w:id="67"/>
      <w:bookmarkEnd w:id="68"/>
      <w:bookmarkEnd w:id="69"/>
    </w:p>
    <w:p w:rsidR="00A219A5" w:rsidRDefault="007B3C65" w:rsidP="00A219A5">
      <w:pPr>
        <w:spacing w:line="560" w:lineRule="atLeast"/>
        <w:ind w:firstLineChars="200" w:firstLine="643"/>
        <w:outlineLvl w:val="2"/>
        <w:rPr>
          <w:rFonts w:ascii="仿宋" w:eastAsia="仿宋" w:hAnsi="仿宋"/>
          <w:b/>
          <w:color w:val="000000"/>
          <w:sz w:val="32"/>
          <w:szCs w:val="32"/>
        </w:rPr>
      </w:pPr>
      <w:bookmarkStart w:id="70" w:name="_Toc15377216"/>
      <w:bookmarkStart w:id="71" w:name="_Toc79163620"/>
      <w:bookmarkStart w:id="72" w:name="_Toc26923"/>
      <w:r>
        <w:rPr>
          <w:rFonts w:ascii="仿宋" w:eastAsia="仿宋" w:hAnsi="仿宋" w:hint="eastAsia"/>
          <w:b/>
          <w:color w:val="000000"/>
          <w:sz w:val="32"/>
          <w:szCs w:val="32"/>
        </w:rPr>
        <w:t>（一）“三公”经费财政拨款支出决算总体情况说明</w:t>
      </w:r>
      <w:bookmarkEnd w:id="70"/>
      <w:bookmarkEnd w:id="71"/>
      <w:bookmarkEnd w:id="72"/>
    </w:p>
    <w:p w:rsidR="00A219A5" w:rsidRDefault="007B3C65">
      <w:pPr>
        <w:spacing w:line="560" w:lineRule="atLeas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10.88</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w:t>
      </w:r>
    </w:p>
    <w:p w:rsidR="00A219A5" w:rsidRDefault="007B3C65" w:rsidP="00A219A5">
      <w:pPr>
        <w:spacing w:line="560" w:lineRule="atLeast"/>
        <w:ind w:firstLineChars="200" w:firstLine="643"/>
        <w:outlineLvl w:val="2"/>
        <w:rPr>
          <w:rFonts w:ascii="仿宋" w:eastAsia="仿宋" w:hAnsi="仿宋"/>
          <w:b/>
          <w:color w:val="000000"/>
          <w:sz w:val="32"/>
          <w:szCs w:val="32"/>
        </w:rPr>
      </w:pPr>
      <w:bookmarkStart w:id="73" w:name="_Toc79163621"/>
      <w:bookmarkStart w:id="74" w:name="_Toc15377217"/>
      <w:bookmarkStart w:id="75" w:name="_Toc8396"/>
      <w:r>
        <w:rPr>
          <w:rFonts w:ascii="仿宋" w:eastAsia="仿宋" w:hAnsi="仿宋" w:hint="eastAsia"/>
          <w:b/>
          <w:color w:val="000000"/>
          <w:sz w:val="32"/>
          <w:szCs w:val="32"/>
        </w:rPr>
        <w:t>（二）“三公”经费财政拨款支出决算具体情况说明</w:t>
      </w:r>
      <w:bookmarkEnd w:id="73"/>
      <w:bookmarkEnd w:id="74"/>
      <w:bookmarkEnd w:id="75"/>
    </w:p>
    <w:p w:rsidR="00A219A5" w:rsidRDefault="007B3C65">
      <w:pPr>
        <w:spacing w:line="560" w:lineRule="atLeas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万元；公务用车购置及运行维护费支出决算</w:t>
      </w:r>
      <w:r>
        <w:rPr>
          <w:rFonts w:ascii="仿宋" w:eastAsia="仿宋" w:hAnsi="仿宋" w:hint="eastAsia"/>
          <w:color w:val="000000"/>
          <w:sz w:val="32"/>
          <w:szCs w:val="32"/>
        </w:rPr>
        <w:t>10.88</w:t>
      </w:r>
      <w:r>
        <w:rPr>
          <w:rFonts w:ascii="仿宋" w:eastAsia="仿宋" w:hAnsi="仿宋" w:hint="eastAsia"/>
          <w:color w:val="000000"/>
          <w:sz w:val="32"/>
          <w:szCs w:val="32"/>
        </w:rPr>
        <w:t>万元；公务接待费支出决算</w:t>
      </w:r>
      <w:r>
        <w:rPr>
          <w:rFonts w:ascii="仿宋" w:eastAsia="仿宋" w:hAnsi="仿宋" w:hint="eastAsia"/>
          <w:color w:val="000000"/>
          <w:sz w:val="32"/>
          <w:szCs w:val="32"/>
        </w:rPr>
        <w:t>0</w:t>
      </w:r>
      <w:r>
        <w:rPr>
          <w:rFonts w:ascii="仿宋" w:eastAsia="仿宋" w:hAnsi="仿宋" w:hint="eastAsia"/>
          <w:color w:val="000000"/>
          <w:sz w:val="32"/>
          <w:szCs w:val="32"/>
        </w:rPr>
        <w:t>万元。具体情况如下：</w:t>
      </w:r>
    </w:p>
    <w:p w:rsidR="00A219A5" w:rsidRDefault="007B3C65">
      <w:pPr>
        <w:spacing w:line="560" w:lineRule="atLeas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（图</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：“三公”经费财政拨款支出结构）（饼状图）</w:t>
      </w:r>
    </w:p>
    <w:p w:rsidR="00A219A5" w:rsidRDefault="007B3C65">
      <w:pPr>
        <w:pStyle w:val="21"/>
        <w:spacing w:line="560" w:lineRule="atLeast"/>
        <w:ind w:firstLine="640"/>
      </w:pPr>
      <w:r>
        <w:rPr>
          <w:noProof/>
        </w:rPr>
        <w:drawing>
          <wp:anchor distT="0" distB="0" distL="114300" distR="114300" simplePos="0" relativeHeight="251667456" behindDoc="1" locked="0" layoutInCell="1" allowOverlap="1">
            <wp:simplePos x="0" y="0"/>
            <wp:positionH relativeFrom="column">
              <wp:posOffset>42545</wp:posOffset>
            </wp:positionH>
            <wp:positionV relativeFrom="paragraph">
              <wp:posOffset>175895</wp:posOffset>
            </wp:positionV>
            <wp:extent cx="5123180" cy="2561590"/>
            <wp:effectExtent l="4445" t="4445" r="15875" b="12065"/>
            <wp:wrapNone/>
            <wp:docPr id="1227"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A219A5" w:rsidRDefault="00A219A5">
      <w:pPr>
        <w:pStyle w:val="21"/>
        <w:spacing w:line="560" w:lineRule="atLeast"/>
        <w:ind w:firstLineChars="0" w:firstLine="0"/>
      </w:pPr>
    </w:p>
    <w:p w:rsidR="00A219A5" w:rsidRDefault="00A219A5">
      <w:pPr>
        <w:pStyle w:val="21"/>
        <w:spacing w:line="560" w:lineRule="atLeast"/>
        <w:ind w:firstLineChars="0" w:firstLine="0"/>
      </w:pPr>
    </w:p>
    <w:p w:rsidR="00A219A5" w:rsidRDefault="00A219A5">
      <w:pPr>
        <w:pStyle w:val="21"/>
        <w:spacing w:line="560" w:lineRule="atLeast"/>
        <w:ind w:firstLine="640"/>
      </w:pPr>
    </w:p>
    <w:p w:rsidR="00A219A5" w:rsidRDefault="00A219A5">
      <w:pPr>
        <w:pStyle w:val="21"/>
        <w:spacing w:line="560" w:lineRule="atLeast"/>
        <w:ind w:firstLine="640"/>
      </w:pPr>
    </w:p>
    <w:p w:rsidR="00A219A5" w:rsidRDefault="00A219A5">
      <w:pPr>
        <w:pStyle w:val="21"/>
        <w:spacing w:line="560" w:lineRule="atLeast"/>
        <w:ind w:firstLine="640"/>
      </w:pPr>
    </w:p>
    <w:p w:rsidR="00A219A5" w:rsidRDefault="00A219A5">
      <w:pPr>
        <w:pStyle w:val="21"/>
        <w:spacing w:line="560" w:lineRule="atLeast"/>
        <w:ind w:firstLineChars="0" w:firstLine="0"/>
      </w:pPr>
    </w:p>
    <w:p w:rsidR="00A219A5" w:rsidRDefault="00A219A5">
      <w:pPr>
        <w:spacing w:line="560" w:lineRule="atLeast"/>
        <w:ind w:firstLine="640"/>
        <w:rPr>
          <w:rFonts w:ascii="仿宋_GB2312" w:eastAsia="仿宋_GB2312"/>
          <w:b/>
          <w:color w:val="000000"/>
          <w:sz w:val="32"/>
          <w:szCs w:val="32"/>
        </w:rPr>
      </w:pPr>
    </w:p>
    <w:p w:rsidR="00A219A5" w:rsidRDefault="007B3C65">
      <w:pPr>
        <w:spacing w:line="560" w:lineRule="atLeas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10.88</w:t>
      </w:r>
      <w:r>
        <w:rPr>
          <w:rFonts w:ascii="仿宋_GB2312" w:eastAsia="仿宋_GB2312" w:hint="eastAsia"/>
          <w:color w:val="000000"/>
          <w:sz w:val="32"/>
          <w:szCs w:val="32"/>
        </w:rPr>
        <w:t>万元</w:t>
      </w:r>
      <w:r>
        <w:rPr>
          <w:rFonts w:ascii="仿宋_GB2312" w:eastAsia="仿宋_GB2312"/>
          <w:color w:val="000000"/>
          <w:sz w:val="32"/>
          <w:szCs w:val="32"/>
        </w:rPr>
        <w:t>,</w:t>
      </w:r>
      <w:r>
        <w:rPr>
          <w:rStyle w:val="aa"/>
          <w:rFonts w:ascii="仿宋" w:eastAsia="仿宋" w:hAnsi="仿宋" w:hint="eastAsia"/>
          <w:b w:val="0"/>
          <w:bCs/>
          <w:color w:val="000000"/>
          <w:sz w:val="32"/>
          <w:szCs w:val="32"/>
        </w:rPr>
        <w:t>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年增加</w:t>
      </w:r>
      <w:r>
        <w:rPr>
          <w:rFonts w:ascii="仿宋_GB2312" w:eastAsia="仿宋_GB2312" w:hint="eastAsia"/>
          <w:color w:val="000000"/>
          <w:sz w:val="32"/>
          <w:szCs w:val="32"/>
        </w:rPr>
        <w:t>4.10</w:t>
      </w:r>
      <w:r>
        <w:rPr>
          <w:rFonts w:ascii="仿宋_GB2312" w:eastAsia="仿宋_GB2312" w:hint="eastAsia"/>
          <w:color w:val="000000"/>
          <w:sz w:val="32"/>
          <w:szCs w:val="32"/>
        </w:rPr>
        <w:t>万元，增长</w:t>
      </w:r>
      <w:r>
        <w:rPr>
          <w:rFonts w:ascii="仿宋_GB2312" w:eastAsia="仿宋_GB2312" w:hint="eastAsia"/>
          <w:color w:val="000000"/>
          <w:sz w:val="32"/>
          <w:szCs w:val="32"/>
        </w:rPr>
        <w:t>60.51</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sz w:val="32"/>
          <w:szCs w:val="32"/>
          <w:highlight w:val="cyan"/>
        </w:rPr>
        <w:t>主要原因是</w:t>
      </w:r>
      <w:r w:rsidR="0046561E">
        <w:rPr>
          <w:rFonts w:ascii="仿宋_GB2312" w:eastAsia="仿宋_GB2312" w:hint="eastAsia"/>
          <w:color w:val="000000"/>
          <w:sz w:val="32"/>
          <w:szCs w:val="32"/>
          <w:highlight w:val="cyan"/>
        </w:rPr>
        <w:t>寺庙</w:t>
      </w:r>
      <w:r>
        <w:rPr>
          <w:rFonts w:ascii="仿宋_GB2312" w:eastAsia="仿宋_GB2312" w:hint="eastAsia"/>
          <w:color w:val="000000"/>
          <w:sz w:val="32"/>
          <w:szCs w:val="32"/>
          <w:highlight w:val="cyan"/>
        </w:rPr>
        <w:t>疫情防控</w:t>
      </w:r>
      <w:r>
        <w:rPr>
          <w:rFonts w:ascii="仿宋_GB2312" w:eastAsia="仿宋_GB2312" w:hint="eastAsia"/>
          <w:color w:val="000000"/>
          <w:sz w:val="32"/>
          <w:szCs w:val="32"/>
          <w:highlight w:val="cyan"/>
        </w:rPr>
        <w:t>，需要</w:t>
      </w:r>
      <w:r w:rsidR="0046561E">
        <w:rPr>
          <w:rFonts w:ascii="仿宋_GB2312" w:eastAsia="仿宋_GB2312" w:hint="eastAsia"/>
          <w:color w:val="000000"/>
          <w:sz w:val="32"/>
          <w:szCs w:val="32"/>
          <w:highlight w:val="cyan"/>
        </w:rPr>
        <w:t>深入全县寺庙开展督导工作</w:t>
      </w:r>
      <w:r w:rsidR="0046561E">
        <w:rPr>
          <w:rFonts w:ascii="仿宋_GB2312" w:eastAsia="仿宋_GB2312" w:hint="eastAsia"/>
          <w:color w:val="000000"/>
          <w:sz w:val="32"/>
          <w:szCs w:val="32"/>
        </w:rPr>
        <w:t>，</w:t>
      </w:r>
      <w:r>
        <w:rPr>
          <w:rFonts w:ascii="仿宋_GB2312" w:eastAsia="仿宋_GB2312" w:hint="eastAsia"/>
          <w:color w:val="000000"/>
          <w:sz w:val="32"/>
          <w:szCs w:val="32"/>
        </w:rPr>
        <w:t>下乡及出差培训次数增加。</w:t>
      </w:r>
    </w:p>
    <w:p w:rsidR="00A219A5" w:rsidRDefault="007B3C65">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rPr>
        <w:t>0</w:t>
      </w:r>
      <w:r>
        <w:rPr>
          <w:rFonts w:ascii="仿宋_GB2312" w:eastAsia="仿宋_GB2312" w:hint="eastAsia"/>
          <w:color w:val="000000"/>
          <w:sz w:val="32"/>
          <w:szCs w:val="32"/>
        </w:rPr>
        <w:t>辆，其中：轿车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万元，越野车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万元，载客汽车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万元。截至</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2</w:t>
      </w:r>
      <w:r>
        <w:rPr>
          <w:rFonts w:ascii="仿宋_GB2312" w:eastAsia="仿宋_GB2312" w:hint="eastAsia"/>
          <w:color w:val="000000"/>
          <w:sz w:val="32"/>
          <w:szCs w:val="32"/>
        </w:rPr>
        <w:t>辆，其中：轿车</w:t>
      </w:r>
      <w:r>
        <w:rPr>
          <w:rFonts w:ascii="仿宋_GB2312" w:eastAsia="仿宋_GB2312" w:hint="eastAsia"/>
          <w:color w:val="000000"/>
          <w:sz w:val="32"/>
          <w:szCs w:val="32"/>
        </w:rPr>
        <w:t>1</w:t>
      </w:r>
      <w:r>
        <w:rPr>
          <w:rFonts w:ascii="仿宋_GB2312" w:eastAsia="仿宋_GB2312" w:hint="eastAsia"/>
          <w:color w:val="000000"/>
          <w:sz w:val="32"/>
          <w:szCs w:val="32"/>
        </w:rPr>
        <w:t>辆、越野车</w:t>
      </w:r>
      <w:r>
        <w:rPr>
          <w:rFonts w:ascii="仿宋_GB2312" w:eastAsia="仿宋_GB2312" w:hint="eastAsia"/>
          <w:color w:val="000000"/>
          <w:sz w:val="32"/>
          <w:szCs w:val="32"/>
        </w:rPr>
        <w:t>1</w:t>
      </w:r>
      <w:r>
        <w:rPr>
          <w:rFonts w:ascii="仿宋_GB2312" w:eastAsia="仿宋_GB2312" w:hint="eastAsia"/>
          <w:color w:val="000000"/>
          <w:sz w:val="32"/>
          <w:szCs w:val="32"/>
        </w:rPr>
        <w:t>辆、载客汽车</w:t>
      </w:r>
      <w:r>
        <w:rPr>
          <w:rFonts w:ascii="仿宋_GB2312" w:eastAsia="仿宋_GB2312" w:hint="eastAsia"/>
          <w:color w:val="000000"/>
          <w:sz w:val="32"/>
          <w:szCs w:val="32"/>
        </w:rPr>
        <w:t>0</w:t>
      </w:r>
      <w:r>
        <w:rPr>
          <w:rFonts w:ascii="仿宋_GB2312" w:eastAsia="仿宋_GB2312" w:hint="eastAsia"/>
          <w:color w:val="000000"/>
          <w:sz w:val="32"/>
          <w:szCs w:val="32"/>
        </w:rPr>
        <w:t>辆。</w:t>
      </w:r>
    </w:p>
    <w:p w:rsidR="00A219A5" w:rsidRDefault="007B3C65">
      <w:pPr>
        <w:spacing w:line="560" w:lineRule="atLeast"/>
        <w:ind w:firstLineChars="200" w:firstLine="640"/>
        <w:outlineLvl w:val="1"/>
        <w:rPr>
          <w:rStyle w:val="2Char"/>
          <w:rFonts w:ascii="黑体" w:eastAsia="黑体" w:hAnsi="黑体"/>
        </w:rPr>
      </w:pPr>
      <w:bookmarkStart w:id="76" w:name="_Toc15396610"/>
      <w:bookmarkStart w:id="77" w:name="_Toc79163622"/>
      <w:bookmarkStart w:id="78" w:name="_Toc23724"/>
      <w:bookmarkStart w:id="79" w:name="_Toc15377218"/>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76"/>
      <w:bookmarkEnd w:id="77"/>
      <w:bookmarkEnd w:id="78"/>
      <w:bookmarkEnd w:id="79"/>
    </w:p>
    <w:p w:rsidR="00A219A5" w:rsidRDefault="007B3C65">
      <w:pPr>
        <w:spacing w:line="560" w:lineRule="atLeast"/>
        <w:ind w:firstLineChars="200"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A219A5" w:rsidRDefault="007B3C65">
      <w:pPr>
        <w:numPr>
          <w:ilvl w:val="0"/>
          <w:numId w:val="3"/>
        </w:numPr>
        <w:spacing w:line="560" w:lineRule="atLeast"/>
        <w:ind w:firstLineChars="200" w:firstLine="640"/>
        <w:outlineLvl w:val="1"/>
        <w:rPr>
          <w:rStyle w:val="2Char"/>
          <w:rFonts w:ascii="黑体" w:eastAsia="黑体" w:hAnsi="黑体"/>
          <w:b w:val="0"/>
        </w:rPr>
      </w:pPr>
      <w:bookmarkStart w:id="80" w:name="_Toc22322"/>
      <w:bookmarkStart w:id="81" w:name="_Toc15396611"/>
      <w:bookmarkStart w:id="82" w:name="_Toc79163623"/>
      <w:bookmarkStart w:id="83" w:name="_Toc15377219"/>
      <w:r>
        <w:rPr>
          <w:rStyle w:val="2Char"/>
          <w:rFonts w:ascii="黑体" w:eastAsia="黑体" w:hAnsi="黑体" w:hint="eastAsia"/>
          <w:b w:val="0"/>
        </w:rPr>
        <w:t>国有资本经营预算支出决算情况说明</w:t>
      </w:r>
      <w:bookmarkEnd w:id="80"/>
      <w:bookmarkEnd w:id="81"/>
      <w:bookmarkEnd w:id="82"/>
      <w:bookmarkEnd w:id="83"/>
    </w:p>
    <w:p w:rsidR="00A219A5" w:rsidRDefault="007B3C65">
      <w:pPr>
        <w:spacing w:line="560" w:lineRule="atLeast"/>
        <w:ind w:firstLineChars="200"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2020</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A219A5" w:rsidRDefault="007B3C65">
      <w:pPr>
        <w:spacing w:line="560" w:lineRule="atLeast"/>
        <w:ind w:firstLineChars="200" w:firstLine="640"/>
        <w:outlineLvl w:val="1"/>
        <w:rPr>
          <w:rStyle w:val="2Char"/>
          <w:rFonts w:ascii="黑体" w:eastAsia="黑体" w:hAnsi="黑体"/>
        </w:rPr>
      </w:pPr>
      <w:bookmarkStart w:id="84" w:name="_Toc79163624"/>
      <w:bookmarkStart w:id="85" w:name="_Toc15396612"/>
      <w:bookmarkStart w:id="86" w:name="_Toc15377221"/>
      <w:bookmarkStart w:id="87" w:name="_Toc6619"/>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84"/>
      <w:bookmarkEnd w:id="85"/>
      <w:bookmarkEnd w:id="86"/>
      <w:bookmarkEnd w:id="87"/>
    </w:p>
    <w:p w:rsidR="00A219A5" w:rsidRDefault="007B3C65" w:rsidP="00A219A5">
      <w:pPr>
        <w:spacing w:line="560" w:lineRule="atLeast"/>
        <w:ind w:firstLineChars="200" w:firstLine="643"/>
        <w:outlineLvl w:val="2"/>
        <w:rPr>
          <w:rFonts w:ascii="仿宋" w:eastAsia="仿宋" w:hAnsi="仿宋"/>
          <w:color w:val="000000"/>
          <w:sz w:val="32"/>
          <w:szCs w:val="32"/>
        </w:rPr>
      </w:pPr>
      <w:bookmarkStart w:id="88" w:name="_Toc79163625"/>
      <w:bookmarkStart w:id="89" w:name="_Toc15377222"/>
      <w:bookmarkStart w:id="90" w:name="_Toc17698"/>
      <w:r>
        <w:rPr>
          <w:rFonts w:ascii="仿宋" w:eastAsia="仿宋" w:hAnsi="仿宋" w:hint="eastAsia"/>
          <w:b/>
          <w:color w:val="000000"/>
          <w:sz w:val="32"/>
          <w:szCs w:val="32"/>
        </w:rPr>
        <w:t>（一）机关运行经费支出情况</w:t>
      </w:r>
      <w:bookmarkEnd w:id="88"/>
      <w:bookmarkEnd w:id="89"/>
      <w:bookmarkEnd w:id="90"/>
    </w:p>
    <w:p w:rsidR="00935E96" w:rsidRDefault="007B3C65" w:rsidP="00935E96">
      <w:pPr>
        <w:spacing w:line="560" w:lineRule="atLeast"/>
        <w:ind w:firstLine="640"/>
        <w:rPr>
          <w:rFonts w:ascii="仿宋_GB2312" w:eastAsia="仿宋_GB2312"/>
          <w:b/>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w:t>
      </w:r>
      <w:r>
        <w:rPr>
          <w:rFonts w:ascii="仿宋" w:eastAsia="仿宋" w:hAnsi="仿宋" w:hint="eastAsia"/>
          <w:sz w:val="32"/>
          <w:szCs w:val="32"/>
          <w:highlight w:val="cyan"/>
        </w:rPr>
        <w:t>中共</w:t>
      </w:r>
      <w:r w:rsidR="00935E96">
        <w:rPr>
          <w:rFonts w:ascii="仿宋" w:eastAsia="仿宋" w:hAnsi="仿宋" w:hint="eastAsia"/>
          <w:sz w:val="32"/>
          <w:szCs w:val="32"/>
          <w:highlight w:val="cyan"/>
        </w:rPr>
        <w:t>壤塘</w:t>
      </w:r>
      <w:r>
        <w:rPr>
          <w:rFonts w:ascii="仿宋" w:eastAsia="仿宋" w:hAnsi="仿宋" w:hint="eastAsia"/>
          <w:sz w:val="32"/>
          <w:szCs w:val="32"/>
          <w:highlight w:val="cyan"/>
        </w:rPr>
        <w:t>县委统战部</w:t>
      </w:r>
      <w:r>
        <w:rPr>
          <w:rFonts w:ascii="仿宋_GB2312" w:eastAsia="仿宋_GB2312" w:hint="eastAsia"/>
          <w:color w:val="000000"/>
          <w:sz w:val="32"/>
          <w:szCs w:val="32"/>
        </w:rPr>
        <w:t>机关运行经费支出</w:t>
      </w:r>
      <w:r>
        <w:rPr>
          <w:rFonts w:ascii="仿宋_GB2312" w:eastAsia="仿宋_GB2312" w:hint="eastAsia"/>
          <w:color w:val="000000"/>
          <w:sz w:val="32"/>
          <w:szCs w:val="32"/>
        </w:rPr>
        <w:t>50.61</w:t>
      </w:r>
      <w:r>
        <w:rPr>
          <w:rFonts w:ascii="仿宋_GB2312" w:eastAsia="仿宋_GB2312" w:hint="eastAsia"/>
          <w:color w:val="000000"/>
          <w:sz w:val="32"/>
          <w:szCs w:val="32"/>
        </w:rPr>
        <w:t>万元，比</w:t>
      </w:r>
      <w:r>
        <w:rPr>
          <w:rFonts w:ascii="仿宋_GB2312" w:eastAsia="仿宋_GB2312"/>
          <w:color w:val="000000"/>
          <w:sz w:val="32"/>
          <w:szCs w:val="32"/>
        </w:rPr>
        <w:t>2019</w:t>
      </w:r>
      <w:r>
        <w:rPr>
          <w:rFonts w:ascii="仿宋_GB2312" w:eastAsia="仿宋_GB2312" w:hint="eastAsia"/>
          <w:color w:val="000000"/>
          <w:sz w:val="32"/>
          <w:szCs w:val="32"/>
        </w:rPr>
        <w:t>年增加</w:t>
      </w:r>
      <w:r>
        <w:rPr>
          <w:rFonts w:ascii="仿宋_GB2312" w:eastAsia="仿宋_GB2312" w:hint="eastAsia"/>
          <w:color w:val="000000"/>
          <w:sz w:val="32"/>
          <w:szCs w:val="32"/>
        </w:rPr>
        <w:t>15.11</w:t>
      </w:r>
      <w:r>
        <w:rPr>
          <w:rFonts w:ascii="仿宋_GB2312" w:eastAsia="仿宋_GB2312" w:hint="eastAsia"/>
          <w:color w:val="000000"/>
          <w:sz w:val="32"/>
          <w:szCs w:val="32"/>
        </w:rPr>
        <w:t>万元，增长</w:t>
      </w:r>
      <w:r>
        <w:rPr>
          <w:rFonts w:ascii="仿宋_GB2312" w:eastAsia="仿宋_GB2312" w:hint="eastAsia"/>
          <w:color w:val="000000"/>
          <w:sz w:val="32"/>
          <w:szCs w:val="32"/>
        </w:rPr>
        <w:t>42.56</w:t>
      </w:r>
      <w:r>
        <w:rPr>
          <w:rFonts w:ascii="仿宋_GB2312" w:eastAsia="仿宋_GB2312"/>
          <w:color w:val="000000"/>
          <w:sz w:val="32"/>
          <w:szCs w:val="32"/>
        </w:rPr>
        <w:t>%</w:t>
      </w:r>
      <w:r>
        <w:rPr>
          <w:rFonts w:ascii="仿宋_GB2312" w:eastAsia="仿宋_GB2312" w:hint="eastAsia"/>
          <w:color w:val="000000"/>
          <w:sz w:val="32"/>
          <w:szCs w:val="32"/>
        </w:rPr>
        <w:t>，主要原因是疫情防控，</w:t>
      </w:r>
      <w:r w:rsidR="00935E96">
        <w:rPr>
          <w:rFonts w:ascii="仿宋_GB2312" w:eastAsia="仿宋_GB2312" w:hint="eastAsia"/>
          <w:color w:val="000000"/>
          <w:sz w:val="32"/>
          <w:szCs w:val="32"/>
          <w:highlight w:val="cyan"/>
        </w:rPr>
        <w:t>主要原因是寺庙疫情防控，需要深入全县寺庙开展督导工作</w:t>
      </w:r>
      <w:r w:rsidR="00935E96">
        <w:rPr>
          <w:rFonts w:ascii="仿宋_GB2312" w:eastAsia="仿宋_GB2312" w:hint="eastAsia"/>
          <w:color w:val="000000"/>
          <w:sz w:val="32"/>
          <w:szCs w:val="32"/>
        </w:rPr>
        <w:t>，下乡及出差培训次数增加。</w:t>
      </w:r>
    </w:p>
    <w:p w:rsidR="00A219A5" w:rsidRPr="00935E96" w:rsidRDefault="00A219A5">
      <w:pPr>
        <w:spacing w:line="560" w:lineRule="atLeast"/>
        <w:ind w:firstLineChars="200" w:firstLine="640"/>
        <w:rPr>
          <w:rFonts w:ascii="仿宋_GB2312" w:eastAsia="仿宋_GB2312"/>
          <w:color w:val="000000"/>
          <w:sz w:val="32"/>
          <w:szCs w:val="32"/>
        </w:rPr>
      </w:pPr>
    </w:p>
    <w:p w:rsidR="00A219A5" w:rsidRDefault="007B3C65" w:rsidP="00A219A5">
      <w:pPr>
        <w:autoSpaceDE w:val="0"/>
        <w:autoSpaceDN w:val="0"/>
        <w:adjustRightInd w:val="0"/>
        <w:spacing w:line="560" w:lineRule="atLeast"/>
        <w:ind w:firstLineChars="200" w:firstLine="643"/>
        <w:jc w:val="left"/>
        <w:outlineLvl w:val="2"/>
        <w:rPr>
          <w:rFonts w:ascii="仿宋" w:eastAsia="仿宋" w:hAnsi="仿宋"/>
          <w:b/>
          <w:color w:val="000000"/>
          <w:sz w:val="32"/>
          <w:szCs w:val="32"/>
        </w:rPr>
      </w:pPr>
      <w:bookmarkStart w:id="91" w:name="_Toc79163626"/>
      <w:bookmarkStart w:id="92" w:name="_Toc15377223"/>
      <w:bookmarkStart w:id="93" w:name="_Toc2998"/>
      <w:r>
        <w:rPr>
          <w:rFonts w:ascii="仿宋" w:eastAsia="仿宋" w:hAnsi="仿宋" w:hint="eastAsia"/>
          <w:b/>
          <w:color w:val="000000"/>
          <w:sz w:val="32"/>
          <w:szCs w:val="32"/>
        </w:rPr>
        <w:t>（二）政府采购支出情况</w:t>
      </w:r>
      <w:bookmarkEnd w:id="91"/>
      <w:bookmarkEnd w:id="92"/>
      <w:bookmarkEnd w:id="93"/>
    </w:p>
    <w:p w:rsidR="00A219A5" w:rsidRDefault="007B3C65">
      <w:pPr>
        <w:spacing w:line="560" w:lineRule="atLeast"/>
        <w:ind w:firstLineChars="200"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w:t>
      </w:r>
      <w:r w:rsidR="00935E96">
        <w:rPr>
          <w:rFonts w:ascii="仿宋_GB2312" w:eastAsia="仿宋_GB2312" w:hint="eastAsia"/>
          <w:color w:val="000000"/>
          <w:sz w:val="32"/>
          <w:szCs w:val="32"/>
          <w:highlight w:val="cyan"/>
        </w:rPr>
        <w:t>中共壤塘县</w:t>
      </w:r>
      <w:r>
        <w:rPr>
          <w:rFonts w:ascii="仿宋_GB2312" w:eastAsia="仿宋_GB2312" w:hint="eastAsia"/>
          <w:color w:val="000000"/>
          <w:sz w:val="32"/>
          <w:szCs w:val="32"/>
          <w:highlight w:val="cyan"/>
        </w:rPr>
        <w:t>委统战部</w:t>
      </w:r>
      <w:r>
        <w:rPr>
          <w:rFonts w:ascii="仿宋_GB2312" w:eastAsia="仿宋_GB2312" w:hint="eastAsia"/>
          <w:color w:val="000000"/>
          <w:sz w:val="32"/>
          <w:szCs w:val="32"/>
        </w:rPr>
        <w:t>政府采购支出总额</w:t>
      </w:r>
      <w:r>
        <w:rPr>
          <w:rFonts w:ascii="仿宋_GB2312" w:eastAsia="仿宋_GB2312" w:hint="eastAsia"/>
          <w:color w:val="000000"/>
          <w:sz w:val="32"/>
          <w:szCs w:val="32"/>
        </w:rPr>
        <w:t>6.89</w:t>
      </w:r>
      <w:r>
        <w:rPr>
          <w:rFonts w:ascii="仿宋_GB2312" w:eastAsia="仿宋_GB2312" w:hint="eastAsia"/>
          <w:color w:val="000000"/>
          <w:sz w:val="32"/>
          <w:szCs w:val="32"/>
        </w:rPr>
        <w:t>万元，其中：政府采购货物支出</w:t>
      </w:r>
      <w:r>
        <w:rPr>
          <w:rFonts w:ascii="仿宋_GB2312" w:eastAsia="仿宋_GB2312" w:hint="eastAsia"/>
          <w:color w:val="000000"/>
          <w:sz w:val="32"/>
          <w:szCs w:val="32"/>
        </w:rPr>
        <w:t>6.89</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rPr>
        <w:t>0</w:t>
      </w:r>
      <w:r>
        <w:rPr>
          <w:rFonts w:ascii="仿宋_GB2312" w:eastAsia="仿宋_GB2312" w:hint="eastAsia"/>
          <w:color w:val="000000"/>
          <w:sz w:val="32"/>
          <w:szCs w:val="32"/>
        </w:rPr>
        <w:t>万元。授予中小企业合同金额</w:t>
      </w:r>
      <w:r>
        <w:rPr>
          <w:rFonts w:ascii="仿宋_GB2312" w:eastAsia="仿宋_GB2312" w:hint="eastAsia"/>
          <w:color w:val="000000"/>
          <w:sz w:val="32"/>
          <w:szCs w:val="32"/>
        </w:rPr>
        <w:t>6.89</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100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A219A5" w:rsidRDefault="007B3C65" w:rsidP="00A219A5">
      <w:pPr>
        <w:autoSpaceDE w:val="0"/>
        <w:autoSpaceDN w:val="0"/>
        <w:adjustRightInd w:val="0"/>
        <w:spacing w:line="560" w:lineRule="atLeast"/>
        <w:ind w:firstLineChars="200" w:firstLine="643"/>
        <w:jc w:val="left"/>
        <w:outlineLvl w:val="2"/>
        <w:rPr>
          <w:rFonts w:ascii="仿宋" w:eastAsia="仿宋" w:hAnsi="仿宋"/>
          <w:b/>
          <w:color w:val="000000"/>
          <w:sz w:val="32"/>
          <w:szCs w:val="32"/>
        </w:rPr>
      </w:pPr>
      <w:bookmarkStart w:id="94" w:name="_Toc14386"/>
      <w:bookmarkStart w:id="95" w:name="_Toc15377224"/>
      <w:bookmarkStart w:id="96" w:name="_Toc79163627"/>
      <w:r>
        <w:rPr>
          <w:rFonts w:ascii="仿宋" w:eastAsia="仿宋" w:hAnsi="仿宋" w:hint="eastAsia"/>
          <w:b/>
          <w:color w:val="000000"/>
          <w:sz w:val="32"/>
          <w:szCs w:val="32"/>
        </w:rPr>
        <w:t>（三）国有资产占有使用情况</w:t>
      </w:r>
      <w:bookmarkEnd w:id="94"/>
      <w:bookmarkEnd w:id="95"/>
      <w:bookmarkEnd w:id="96"/>
    </w:p>
    <w:p w:rsidR="00A219A5" w:rsidRDefault="007B3C65">
      <w:pPr>
        <w:autoSpaceDE w:val="0"/>
        <w:autoSpaceDN w:val="0"/>
        <w:adjustRightInd w:val="0"/>
        <w:spacing w:line="560" w:lineRule="atLeas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日，中共</w:t>
      </w:r>
      <w:r w:rsidR="00935E96">
        <w:rPr>
          <w:rFonts w:ascii="仿宋_GB2312" w:eastAsia="仿宋_GB2312" w:hint="eastAsia"/>
          <w:color w:val="000000"/>
          <w:sz w:val="32"/>
          <w:szCs w:val="32"/>
          <w:highlight w:val="cyan"/>
        </w:rPr>
        <w:t>壤塘</w:t>
      </w:r>
      <w:r>
        <w:rPr>
          <w:rFonts w:ascii="仿宋_GB2312" w:eastAsia="仿宋_GB2312" w:hint="eastAsia"/>
          <w:color w:val="000000"/>
          <w:sz w:val="32"/>
          <w:szCs w:val="32"/>
          <w:highlight w:val="cyan"/>
        </w:rPr>
        <w:t>县委统</w:t>
      </w:r>
      <w:r>
        <w:rPr>
          <w:rFonts w:ascii="仿宋_GB2312" w:eastAsia="仿宋_GB2312" w:hint="eastAsia"/>
          <w:color w:val="000000"/>
          <w:sz w:val="32"/>
          <w:szCs w:val="32"/>
        </w:rPr>
        <w:t>战部共有车辆</w:t>
      </w:r>
      <w:r>
        <w:rPr>
          <w:rFonts w:ascii="仿宋_GB2312" w:eastAsia="仿宋_GB2312" w:hint="eastAsia"/>
          <w:color w:val="000000"/>
          <w:sz w:val="32"/>
          <w:szCs w:val="32"/>
        </w:rPr>
        <w:t>2</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rPr>
        <w:t>0</w:t>
      </w:r>
      <w:r>
        <w:rPr>
          <w:rFonts w:ascii="仿宋_GB2312" w:eastAsia="仿宋_GB2312" w:hint="eastAsia"/>
          <w:color w:val="000000"/>
          <w:sz w:val="32"/>
          <w:szCs w:val="32"/>
        </w:rPr>
        <w:t>辆、其他用车</w:t>
      </w:r>
      <w:r>
        <w:rPr>
          <w:rFonts w:ascii="仿宋_GB2312" w:eastAsia="仿宋_GB2312" w:hint="eastAsia"/>
          <w:color w:val="000000"/>
          <w:sz w:val="32"/>
          <w:szCs w:val="32"/>
        </w:rPr>
        <w:t>2</w:t>
      </w:r>
      <w:r>
        <w:rPr>
          <w:rFonts w:ascii="仿宋_GB2312" w:eastAsia="仿宋_GB2312" w:hint="eastAsia"/>
          <w:color w:val="000000"/>
          <w:sz w:val="32"/>
          <w:szCs w:val="32"/>
        </w:rPr>
        <w:t>辆。单价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hint="eastAsia"/>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hint="eastAsia"/>
          <w:color w:val="000000"/>
          <w:sz w:val="32"/>
          <w:szCs w:val="32"/>
        </w:rPr>
        <w:t>0</w:t>
      </w:r>
      <w:r>
        <w:rPr>
          <w:rFonts w:ascii="仿宋_GB2312" w:eastAsia="仿宋_GB2312" w:hint="eastAsia"/>
          <w:color w:val="000000"/>
          <w:sz w:val="32"/>
          <w:szCs w:val="32"/>
        </w:rPr>
        <w:t>台（套）。</w:t>
      </w:r>
    </w:p>
    <w:p w:rsidR="00A219A5" w:rsidRDefault="007B3C65" w:rsidP="00A219A5">
      <w:pPr>
        <w:autoSpaceDE w:val="0"/>
        <w:autoSpaceDN w:val="0"/>
        <w:adjustRightInd w:val="0"/>
        <w:spacing w:line="560" w:lineRule="atLeast"/>
        <w:ind w:firstLineChars="200" w:firstLine="643"/>
        <w:jc w:val="left"/>
        <w:outlineLvl w:val="2"/>
        <w:rPr>
          <w:rFonts w:ascii="仿宋" w:eastAsia="仿宋" w:hAnsi="仿宋"/>
          <w:b/>
          <w:color w:val="000000"/>
          <w:sz w:val="32"/>
          <w:szCs w:val="32"/>
        </w:rPr>
      </w:pPr>
      <w:bookmarkStart w:id="97" w:name="_Toc79163628"/>
      <w:bookmarkStart w:id="98" w:name="_Toc26052"/>
      <w:r>
        <w:rPr>
          <w:rFonts w:ascii="仿宋" w:eastAsia="仿宋" w:hAnsi="仿宋" w:hint="eastAsia"/>
          <w:b/>
          <w:color w:val="000000"/>
          <w:sz w:val="32"/>
          <w:szCs w:val="32"/>
        </w:rPr>
        <w:t>（四）预算绩效管理情况</w:t>
      </w:r>
      <w:bookmarkEnd w:id="97"/>
      <w:bookmarkEnd w:id="98"/>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年初预算编制阶段，无专项项目资金，本年无项目支出绩效自评。</w:t>
      </w:r>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年部门整体支出开展绩效自评，从评价情况来看，我单位</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年目标任务基本完成</w:t>
      </w:r>
      <w:r>
        <w:rPr>
          <w:rFonts w:ascii="仿宋_GB2312" w:eastAsia="仿宋_GB2312" w:hAnsi="仿宋_GB2312" w:cs="仿宋_GB2312" w:hint="eastAsia"/>
          <w:sz w:val="32"/>
          <w:szCs w:val="32"/>
        </w:rPr>
        <w:t>，预算执行情况较好。</w:t>
      </w:r>
    </w:p>
    <w:p w:rsidR="00A219A5" w:rsidRDefault="007B3C65">
      <w:pPr>
        <w:numPr>
          <w:ilvl w:val="0"/>
          <w:numId w:val="4"/>
        </w:numPr>
        <w:spacing w:line="560" w:lineRule="atLeast"/>
        <w:ind w:left="630"/>
        <w:rPr>
          <w:rFonts w:ascii="楷体_GB2312" w:eastAsia="楷体_GB2312" w:hAnsi="楷体_GB2312" w:cs="楷体_GB2312"/>
          <w:sz w:val="32"/>
          <w:szCs w:val="32"/>
        </w:rPr>
      </w:pPr>
      <w:r>
        <w:rPr>
          <w:rFonts w:ascii="楷体_GB2312" w:eastAsia="楷体_GB2312" w:hAnsi="楷体_GB2312" w:cs="楷体_GB2312" w:hint="eastAsia"/>
          <w:sz w:val="32"/>
          <w:szCs w:val="32"/>
        </w:rPr>
        <w:t>项目绩效目标完成情况</w:t>
      </w:r>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本年度无项目绩效。</w:t>
      </w:r>
    </w:p>
    <w:p w:rsidR="00A219A5" w:rsidRDefault="007B3C65">
      <w:pPr>
        <w:spacing w:line="560" w:lineRule="atLeast"/>
        <w:ind w:left="63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rsidR="00A219A5" w:rsidRDefault="007B3C65">
      <w:pPr>
        <w:widowControl/>
        <w:spacing w:line="560" w:lineRule="atLeast"/>
        <w:jc w:val="left"/>
        <w:rPr>
          <w:rFonts w:ascii="仿宋_GB2312" w:eastAsia="仿宋_GB2312"/>
          <w:b/>
          <w:color w:val="000000"/>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年部门整体支出绩效评价情况开展自评，《</w:t>
      </w:r>
      <w:r>
        <w:rPr>
          <w:rFonts w:ascii="仿宋_GB2312" w:eastAsia="仿宋_GB2312" w:hint="eastAsia"/>
          <w:color w:val="000000"/>
          <w:sz w:val="32"/>
          <w:szCs w:val="32"/>
        </w:rPr>
        <w:t>壤塘县县委统战部</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b/>
          <w:color w:val="000000"/>
          <w:sz w:val="32"/>
          <w:szCs w:val="32"/>
        </w:rPr>
        <w:br w:type="page"/>
      </w:r>
    </w:p>
    <w:p w:rsidR="00A219A5" w:rsidRDefault="007B3C65">
      <w:pPr>
        <w:numPr>
          <w:ilvl w:val="0"/>
          <w:numId w:val="5"/>
        </w:numPr>
        <w:spacing w:line="560" w:lineRule="atLeast"/>
        <w:ind w:firstLineChars="150" w:firstLine="660"/>
        <w:jc w:val="center"/>
        <w:outlineLvl w:val="0"/>
        <w:rPr>
          <w:rStyle w:val="1Char"/>
          <w:rFonts w:ascii="黑体" w:eastAsia="黑体" w:hAnsi="黑体"/>
          <w:b w:val="0"/>
        </w:rPr>
      </w:pPr>
      <w:bookmarkStart w:id="99" w:name="_Toc15396613"/>
      <w:bookmarkStart w:id="100" w:name="_Toc15377225"/>
      <w:bookmarkStart w:id="101" w:name="_Toc79163629"/>
      <w:bookmarkStart w:id="102" w:name="_Toc26865"/>
      <w:r>
        <w:rPr>
          <w:rFonts w:ascii="黑体" w:eastAsia="黑体" w:hAnsi="黑体" w:hint="eastAsia"/>
          <w:color w:val="000000"/>
          <w:sz w:val="44"/>
          <w:szCs w:val="44"/>
        </w:rPr>
        <w:t>名</w:t>
      </w:r>
      <w:r>
        <w:rPr>
          <w:rStyle w:val="1Char"/>
          <w:rFonts w:ascii="黑体" w:eastAsia="黑体" w:hAnsi="黑体" w:hint="eastAsia"/>
          <w:b w:val="0"/>
        </w:rPr>
        <w:t>词解释</w:t>
      </w:r>
      <w:bookmarkEnd w:id="99"/>
      <w:bookmarkEnd w:id="100"/>
      <w:bookmarkEnd w:id="101"/>
      <w:bookmarkEnd w:id="102"/>
    </w:p>
    <w:p w:rsidR="00A219A5" w:rsidRDefault="00A219A5">
      <w:pPr>
        <w:spacing w:line="560" w:lineRule="atLeast"/>
        <w:jc w:val="left"/>
        <w:rPr>
          <w:rFonts w:ascii="宋体"/>
          <w:b/>
          <w:color w:val="000000"/>
          <w:sz w:val="44"/>
          <w:szCs w:val="44"/>
        </w:rPr>
      </w:pPr>
    </w:p>
    <w:p w:rsidR="00A219A5" w:rsidRDefault="007B3C65">
      <w:pPr>
        <w:pStyle w:val="Default"/>
        <w:spacing w:line="560" w:lineRule="atLeast"/>
        <w:ind w:firstLineChars="200" w:firstLine="640"/>
        <w:rPr>
          <w:rFonts w:ascii="仿宋_GB2312" w:eastAsia="仿宋_GB2312"/>
          <w:sz w:val="32"/>
          <w:szCs w:val="32"/>
        </w:rPr>
      </w:pPr>
      <w:bookmarkStart w:id="103" w:name="_Toc15377226"/>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A219A5" w:rsidRDefault="007B3C65">
      <w:pPr>
        <w:pStyle w:val="Default"/>
        <w:spacing w:line="560" w:lineRule="atLeas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A219A5" w:rsidRDefault="007B3C65">
      <w:pPr>
        <w:pStyle w:val="Default"/>
        <w:spacing w:line="560" w:lineRule="atLeas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A219A5" w:rsidRDefault="007B3C65">
      <w:pPr>
        <w:pStyle w:val="Default"/>
        <w:spacing w:line="560" w:lineRule="atLeas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其他收入：指单位取得的除上述收入以外的各项收入。主要是援建资金。</w:t>
      </w:r>
    </w:p>
    <w:p w:rsidR="00A219A5" w:rsidRDefault="007B3C65">
      <w:pPr>
        <w:pStyle w:val="Default"/>
        <w:spacing w:line="560" w:lineRule="atLeas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年初结转和结余：指以前年度尚未完成、结转到本年按有关规定继续使用的资金。</w:t>
      </w:r>
    </w:p>
    <w:p w:rsidR="00A219A5" w:rsidRDefault="007B3C65">
      <w:pPr>
        <w:pStyle w:val="Default"/>
        <w:spacing w:line="560" w:lineRule="atLeas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年末结转和结余：指单位按有关规定结转到下年或以后年度继续使用的资金。</w:t>
      </w:r>
    </w:p>
    <w:p w:rsidR="00A219A5" w:rsidRDefault="007B3C65">
      <w:pPr>
        <w:pStyle w:val="21"/>
        <w:spacing w:line="560" w:lineRule="atLeast"/>
        <w:ind w:firstLine="640"/>
        <w:rPr>
          <w:rFonts w:ascii="仿宋_GB2312" w:eastAsia="仿宋_GB2312"/>
          <w:color w:val="000000"/>
        </w:rPr>
      </w:pPr>
      <w:r>
        <w:rPr>
          <w:rFonts w:ascii="仿宋_GB2312" w:hint="eastAsia"/>
          <w:color w:val="000000"/>
        </w:rPr>
        <w:t>7</w:t>
      </w:r>
      <w:r>
        <w:rPr>
          <w:rFonts w:ascii="仿宋_GB2312" w:eastAsia="仿宋_GB2312"/>
          <w:color w:val="000000"/>
        </w:rPr>
        <w:t>.</w:t>
      </w:r>
      <w:r>
        <w:rPr>
          <w:rFonts w:ascii="仿宋_GB2312" w:eastAsia="仿宋_GB2312" w:hint="eastAsia"/>
          <w:color w:val="000000"/>
        </w:rPr>
        <w:t>一般公共服务支出（类）民族事务（款）民族工作专项（项）：</w:t>
      </w:r>
      <w:r>
        <w:rPr>
          <w:rFonts w:ascii="仿宋_GB2312" w:eastAsia="仿宋_GB2312" w:hAnsi="Times New Roman" w:hint="eastAsia"/>
          <w:color w:val="000000"/>
        </w:rPr>
        <w:t>指用于民族事务管理方面的专项支出。</w:t>
      </w:r>
    </w:p>
    <w:p w:rsidR="00A219A5" w:rsidRDefault="007B3C65">
      <w:pPr>
        <w:pStyle w:val="21"/>
        <w:spacing w:line="560" w:lineRule="atLeast"/>
        <w:ind w:firstLine="640"/>
        <w:rPr>
          <w:rFonts w:ascii="仿宋_GB2312" w:eastAsia="仿宋_GB2312" w:hAnsi="Times New Roman"/>
          <w:color w:val="000000"/>
        </w:rPr>
      </w:pPr>
      <w:r>
        <w:rPr>
          <w:rFonts w:ascii="仿宋_GB2312" w:eastAsia="仿宋_GB2312" w:hint="eastAsia"/>
          <w:color w:val="000000"/>
        </w:rPr>
        <w:t>8</w:t>
      </w:r>
      <w:r>
        <w:rPr>
          <w:rFonts w:ascii="仿宋_GB2312" w:eastAsia="仿宋_GB2312"/>
          <w:color w:val="000000"/>
        </w:rPr>
        <w:t>.</w:t>
      </w:r>
      <w:r>
        <w:rPr>
          <w:rFonts w:ascii="仿宋_GB2312" w:eastAsia="仿宋_GB2312" w:hint="eastAsia"/>
          <w:color w:val="000000"/>
        </w:rPr>
        <w:t>一般公共服务支出（类）组织事务（款）其他组织事务支出（项）：</w:t>
      </w:r>
      <w:r>
        <w:rPr>
          <w:rFonts w:ascii="仿宋_GB2312" w:eastAsia="仿宋_GB2312" w:hAnsi="Times New Roman" w:hint="eastAsia"/>
          <w:color w:val="000000"/>
        </w:rPr>
        <w:t>指其他用于中国共产党组织部门的事务支出。</w:t>
      </w:r>
    </w:p>
    <w:p w:rsidR="00A219A5" w:rsidRDefault="007B3C65">
      <w:pPr>
        <w:pStyle w:val="21"/>
        <w:spacing w:line="560" w:lineRule="atLeast"/>
        <w:ind w:firstLine="640"/>
        <w:rPr>
          <w:rFonts w:ascii="仿宋_GB2312" w:eastAsia="仿宋_GB2312"/>
          <w:color w:val="000000"/>
        </w:rPr>
      </w:pPr>
      <w:r>
        <w:rPr>
          <w:rFonts w:ascii="仿宋_GB2312" w:eastAsia="仿宋_GB2312" w:hint="eastAsia"/>
          <w:color w:val="000000"/>
        </w:rPr>
        <w:t>9</w:t>
      </w:r>
      <w:r>
        <w:rPr>
          <w:rFonts w:ascii="仿宋_GB2312" w:eastAsia="仿宋_GB2312"/>
          <w:color w:val="000000"/>
        </w:rPr>
        <w:t>.</w:t>
      </w:r>
      <w:r>
        <w:rPr>
          <w:rFonts w:ascii="仿宋_GB2312" w:eastAsia="仿宋_GB2312" w:hint="eastAsia"/>
          <w:color w:val="000000"/>
        </w:rPr>
        <w:t>一般公共服务支出（类）统战事务（款）行政运行（项）：</w:t>
      </w:r>
      <w:r>
        <w:rPr>
          <w:rFonts w:ascii="仿宋_GB2312" w:eastAsia="仿宋_GB2312" w:hAnsi="Times New Roman" w:hint="eastAsia"/>
          <w:color w:val="000000"/>
        </w:rPr>
        <w:t>指行政单位（包括实行公务员管理的事业单位）的基本支出。</w:t>
      </w:r>
    </w:p>
    <w:p w:rsidR="00A219A5" w:rsidRDefault="007B3C65">
      <w:pPr>
        <w:pStyle w:val="21"/>
        <w:spacing w:line="560" w:lineRule="atLeast"/>
        <w:ind w:firstLine="640"/>
        <w:rPr>
          <w:rFonts w:ascii="仿宋_GB2312" w:eastAsia="仿宋_GB2312" w:hAnsi="Times New Roman"/>
          <w:color w:val="000000"/>
        </w:rPr>
      </w:pPr>
      <w:r>
        <w:rPr>
          <w:rFonts w:ascii="仿宋_GB2312" w:eastAsia="仿宋_GB2312" w:hint="eastAsia"/>
          <w:color w:val="000000"/>
        </w:rPr>
        <w:t>10</w:t>
      </w:r>
      <w:r>
        <w:rPr>
          <w:rFonts w:ascii="仿宋_GB2312" w:eastAsia="仿宋_GB2312"/>
          <w:color w:val="000000"/>
        </w:rPr>
        <w:t>.</w:t>
      </w:r>
      <w:r>
        <w:rPr>
          <w:rFonts w:ascii="仿宋_GB2312" w:eastAsia="仿宋_GB2312" w:hint="eastAsia"/>
          <w:color w:val="000000"/>
        </w:rPr>
        <w:t>一般公共服务支出（类）统战事务（款）一</w:t>
      </w:r>
      <w:r>
        <w:rPr>
          <w:rFonts w:ascii="仿宋_GB2312" w:eastAsia="仿宋_GB2312" w:hint="eastAsia"/>
          <w:color w:val="000000"/>
        </w:rPr>
        <w:t>般行政管理事务（项）：</w:t>
      </w:r>
      <w:r>
        <w:rPr>
          <w:rFonts w:ascii="仿宋_GB2312" w:eastAsia="仿宋_GB2312" w:hAnsi="Times New Roman" w:hint="eastAsia"/>
          <w:color w:val="000000"/>
        </w:rPr>
        <w:t>指行政单位（包括实行公务员管理的事业单位）未单独设置项级科目的其他支出。</w:t>
      </w:r>
    </w:p>
    <w:p w:rsidR="00A219A5" w:rsidRDefault="007B3C65">
      <w:pPr>
        <w:pStyle w:val="21"/>
        <w:spacing w:line="560" w:lineRule="atLeast"/>
        <w:ind w:firstLine="640"/>
        <w:rPr>
          <w:rFonts w:ascii="仿宋_GB2312" w:eastAsia="仿宋_GB2312" w:hAnsi="Times New Roman"/>
          <w:color w:val="000000"/>
        </w:rPr>
      </w:pPr>
      <w:r>
        <w:rPr>
          <w:rFonts w:ascii="仿宋_GB2312" w:eastAsia="仿宋_GB2312" w:hint="eastAsia"/>
          <w:color w:val="000000"/>
        </w:rPr>
        <w:t>11</w:t>
      </w:r>
      <w:r>
        <w:rPr>
          <w:rFonts w:ascii="仿宋_GB2312" w:eastAsia="仿宋_GB2312"/>
          <w:color w:val="000000"/>
        </w:rPr>
        <w:t>.</w:t>
      </w:r>
      <w:r>
        <w:rPr>
          <w:rFonts w:ascii="仿宋_GB2312" w:eastAsia="仿宋_GB2312" w:hint="eastAsia"/>
          <w:color w:val="000000"/>
        </w:rPr>
        <w:t>一般公共服务支出（类）统战事务（款）宗教事务（项）：</w:t>
      </w:r>
      <w:r>
        <w:rPr>
          <w:rFonts w:ascii="仿宋_GB2312" w:eastAsia="仿宋_GB2312" w:hAnsi="Times New Roman" w:hint="eastAsia"/>
          <w:color w:val="000000"/>
        </w:rPr>
        <w:t>指用于宗教事务管理</w:t>
      </w:r>
      <w:r>
        <w:rPr>
          <w:rFonts w:ascii="仿宋_GB2312" w:eastAsia="仿宋_GB2312" w:hint="eastAsia"/>
          <w:color w:val="000000"/>
        </w:rPr>
        <w:t>方面的</w:t>
      </w:r>
      <w:r>
        <w:rPr>
          <w:rFonts w:ascii="仿宋_GB2312" w:eastAsia="仿宋_GB2312" w:hAnsi="Times New Roman" w:hint="eastAsia"/>
          <w:color w:val="000000"/>
        </w:rPr>
        <w:t>支出。</w:t>
      </w:r>
    </w:p>
    <w:p w:rsidR="00A219A5" w:rsidRDefault="007B3C65">
      <w:pPr>
        <w:pStyle w:val="21"/>
        <w:spacing w:line="560" w:lineRule="atLeast"/>
        <w:ind w:firstLine="640"/>
        <w:rPr>
          <w:rFonts w:ascii="仿宋_GB2312" w:eastAsia="仿宋_GB2312" w:hAnsi="Times New Roman"/>
          <w:color w:val="000000"/>
        </w:rPr>
      </w:pPr>
      <w:r>
        <w:rPr>
          <w:rFonts w:ascii="仿宋_GB2312" w:eastAsia="仿宋_GB2312" w:hint="eastAsia"/>
          <w:color w:val="000000"/>
        </w:rPr>
        <w:t>12</w:t>
      </w:r>
      <w:r>
        <w:rPr>
          <w:rFonts w:ascii="仿宋_GB2312" w:eastAsia="仿宋_GB2312"/>
          <w:color w:val="000000"/>
        </w:rPr>
        <w:t>.</w:t>
      </w:r>
      <w:r>
        <w:rPr>
          <w:rFonts w:ascii="仿宋_GB2312" w:eastAsia="仿宋_GB2312" w:hint="eastAsia"/>
          <w:color w:val="000000"/>
        </w:rPr>
        <w:t>一般公共服务支出（类）统战事务（款）其他统战事务支出（项）：</w:t>
      </w:r>
      <w:r>
        <w:rPr>
          <w:rFonts w:ascii="仿宋_GB2312" w:eastAsia="仿宋_GB2312" w:hAnsi="Times New Roman" w:hint="eastAsia"/>
          <w:color w:val="000000"/>
        </w:rPr>
        <w:t>指其他用于统战事务</w:t>
      </w:r>
      <w:r>
        <w:rPr>
          <w:rFonts w:ascii="仿宋_GB2312" w:eastAsia="仿宋_GB2312" w:hint="eastAsia"/>
          <w:color w:val="000000"/>
        </w:rPr>
        <w:t>方面的</w:t>
      </w:r>
      <w:r>
        <w:rPr>
          <w:rFonts w:ascii="仿宋_GB2312" w:eastAsia="仿宋_GB2312" w:hAnsi="Times New Roman" w:hint="eastAsia"/>
          <w:color w:val="000000"/>
        </w:rPr>
        <w:t>支出。</w:t>
      </w:r>
    </w:p>
    <w:p w:rsidR="00A219A5" w:rsidRDefault="007B3C65">
      <w:pPr>
        <w:pStyle w:val="21"/>
        <w:spacing w:line="560" w:lineRule="atLeast"/>
        <w:ind w:firstLine="640"/>
        <w:rPr>
          <w:rFonts w:ascii="仿宋_GB2312" w:eastAsia="仿宋_GB2312" w:hAnsi="Times New Roman"/>
          <w:color w:val="000000"/>
        </w:rPr>
      </w:pPr>
      <w:r>
        <w:rPr>
          <w:rFonts w:ascii="仿宋_GB2312" w:eastAsia="仿宋_GB2312" w:hint="eastAsia"/>
          <w:color w:val="000000"/>
        </w:rPr>
        <w:t>13</w:t>
      </w:r>
      <w:r>
        <w:rPr>
          <w:rFonts w:ascii="仿宋_GB2312" w:eastAsia="仿宋_GB2312"/>
          <w:color w:val="000000"/>
        </w:rPr>
        <w:t>.</w:t>
      </w:r>
      <w:r>
        <w:rPr>
          <w:rFonts w:ascii="仿宋_GB2312" w:eastAsia="仿宋_GB2312" w:hint="eastAsia"/>
          <w:color w:val="000000"/>
        </w:rPr>
        <w:t>公共安全支出（类）其他公共安全支出（款）其他公共安全支出（项）：</w:t>
      </w:r>
      <w:r>
        <w:rPr>
          <w:rFonts w:ascii="仿宋_GB2312" w:eastAsia="仿宋_GB2312" w:hAnsi="Times New Roman" w:hint="eastAsia"/>
          <w:color w:val="000000"/>
        </w:rPr>
        <w:t>指</w:t>
      </w:r>
      <w:r>
        <w:rPr>
          <w:rFonts w:ascii="仿宋_GB2312" w:eastAsia="仿宋_GB2312" w:hint="eastAsia"/>
          <w:color w:val="000000"/>
        </w:rPr>
        <w:t>其他用于公共安全方面的</w:t>
      </w:r>
      <w:r>
        <w:rPr>
          <w:rFonts w:ascii="仿宋_GB2312" w:eastAsia="仿宋_GB2312" w:hAnsi="Times New Roman" w:hint="eastAsia"/>
          <w:color w:val="000000"/>
        </w:rPr>
        <w:t>支出。</w:t>
      </w:r>
    </w:p>
    <w:p w:rsidR="00A219A5" w:rsidRDefault="007B3C65">
      <w:pPr>
        <w:pStyle w:val="21"/>
        <w:spacing w:line="560" w:lineRule="atLeast"/>
        <w:ind w:firstLine="640"/>
        <w:rPr>
          <w:rFonts w:eastAsia="仿宋_GB2312"/>
        </w:rPr>
      </w:pPr>
      <w:r>
        <w:rPr>
          <w:rFonts w:ascii="仿宋_GB2312" w:eastAsia="仿宋_GB2312" w:hint="eastAsia"/>
          <w:color w:val="000000"/>
        </w:rPr>
        <w:t>14.</w:t>
      </w:r>
      <w:r>
        <w:rPr>
          <w:rFonts w:ascii="仿宋_GB2312" w:eastAsia="仿宋_GB2312" w:hint="eastAsia"/>
          <w:color w:val="000000"/>
        </w:rPr>
        <w:t>社会保障和就业（类）行政事业单位养老支出（款）机关事业单位基本养老保险缴费支出（项）：指由单位缴纳的基本养老保险费支出。</w:t>
      </w:r>
    </w:p>
    <w:p w:rsidR="00A219A5" w:rsidRDefault="007B3C65">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社会保障和就业（类）行政事业单位养老支出（款）机关事业单位职业年金缴费支出（项）：指机关事业单位实施养老保险制度由单位实际缴纳的职业年金。</w:t>
      </w:r>
    </w:p>
    <w:p w:rsidR="00A219A5" w:rsidRDefault="007B3C65">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hint="eastAsia"/>
          <w:color w:val="000000"/>
          <w:sz w:val="32"/>
          <w:szCs w:val="32"/>
        </w:rPr>
        <w:t>卫生健康支出（类）行政事业单位医疗（款）行政单位医疗（项）：指财政部门集中安排的行政单位基本医疗保险缴费经费。</w:t>
      </w:r>
    </w:p>
    <w:p w:rsidR="00A219A5" w:rsidRDefault="007B3C65">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17.</w:t>
      </w:r>
      <w:r>
        <w:rPr>
          <w:rFonts w:ascii="仿宋_GB2312" w:eastAsia="仿宋_GB2312" w:hint="eastAsia"/>
          <w:color w:val="000000"/>
          <w:sz w:val="32"/>
          <w:szCs w:val="32"/>
        </w:rPr>
        <w:t>住房保障支出（类）住房改革支出（款）住房公积金（项）：指行政事业单位安装工资比例为职工缴纳的住房公积金。</w:t>
      </w:r>
    </w:p>
    <w:p w:rsidR="00A219A5" w:rsidRDefault="007B3C65">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18.</w:t>
      </w:r>
      <w:r>
        <w:rPr>
          <w:rFonts w:ascii="仿宋_GB2312" w:eastAsia="仿宋_GB2312" w:hint="eastAsia"/>
          <w:color w:val="000000"/>
          <w:sz w:val="32"/>
          <w:szCs w:val="32"/>
        </w:rPr>
        <w:t>基本支出：指为保障机构正常运转、完成日常工作任务而发生的人员支出和公用支出。</w:t>
      </w:r>
    </w:p>
    <w:p w:rsidR="00A219A5" w:rsidRDefault="007B3C65">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19.</w:t>
      </w:r>
      <w:r>
        <w:rPr>
          <w:rFonts w:ascii="仿宋_GB2312" w:eastAsia="仿宋_GB2312" w:hint="eastAsia"/>
          <w:color w:val="000000"/>
          <w:sz w:val="32"/>
          <w:szCs w:val="32"/>
        </w:rPr>
        <w:t>项目支出：指在基本支出之外为完成特定行政任务和事业发展目标所发生的支出。</w:t>
      </w:r>
    </w:p>
    <w:p w:rsidR="00A219A5" w:rsidRDefault="007B3C65">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20.</w:t>
      </w:r>
      <w:r>
        <w:rPr>
          <w:rFonts w:ascii="仿宋_GB2312" w:eastAsia="仿宋_GB2312" w:hint="eastAsia"/>
          <w:color w:val="000000"/>
          <w:sz w:val="32"/>
          <w:szCs w:val="32"/>
        </w:rPr>
        <w:t>经营支出：指事业单位在专业业务活动及其辅助活动之外开展非独立核算经营活动发生的支出。</w:t>
      </w:r>
    </w:p>
    <w:p w:rsidR="00A219A5" w:rsidRDefault="007B3C65">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21.</w:t>
      </w:r>
      <w:r>
        <w:rPr>
          <w:rFonts w:ascii="仿宋_GB2312" w:eastAsia="仿宋_GB2312" w:hint="eastAsia"/>
          <w:color w:val="000000"/>
          <w:sz w:val="32"/>
          <w:szCs w:val="32"/>
        </w:rPr>
        <w:t>“三公”经费：指部门用财政拨款安排的因公出国（境）费、公务用车购置及运行费和公务接待费。其中，因公出国（境）</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单位公务出国（境）的国际旅费、国外城市间交通费、住宿费、伙食费、培训费、公杂费等支出；公务用车购置及运行</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单位公务用车车辆购置支出（</w:t>
      </w:r>
      <w:proofErr w:type="gramStart"/>
      <w:r>
        <w:rPr>
          <w:rFonts w:ascii="仿宋_GB2312" w:eastAsia="仿宋_GB2312" w:hint="eastAsia"/>
          <w:color w:val="000000"/>
          <w:sz w:val="32"/>
          <w:szCs w:val="32"/>
        </w:rPr>
        <w:t>含车辆</w:t>
      </w:r>
      <w:proofErr w:type="gramEnd"/>
      <w:r>
        <w:rPr>
          <w:rFonts w:ascii="仿宋_GB2312" w:eastAsia="仿宋_GB2312" w:hint="eastAsia"/>
          <w:color w:val="000000"/>
          <w:sz w:val="32"/>
          <w:szCs w:val="32"/>
        </w:rPr>
        <w:t>购置税）及租用费、燃料费、维修费、过路过桥费、保险费等支出；公务接待</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单位按规定开支的各类公务接待（含外宾接待）支出。</w:t>
      </w:r>
    </w:p>
    <w:p w:rsidR="00A219A5" w:rsidRDefault="007B3C65">
      <w:pPr>
        <w:spacing w:line="560" w:lineRule="atLeast"/>
        <w:ind w:firstLineChars="200" w:firstLine="640"/>
        <w:rPr>
          <w:rFonts w:ascii="仿宋_GB2312" w:eastAsia="仿宋_GB2312"/>
          <w:sz w:val="32"/>
          <w:szCs w:val="32"/>
        </w:rPr>
      </w:pPr>
      <w:r>
        <w:rPr>
          <w:rFonts w:ascii="仿宋_GB2312" w:eastAsia="仿宋_GB2312" w:hint="eastAsia"/>
          <w:color w:val="000000"/>
          <w:sz w:val="32"/>
          <w:szCs w:val="32"/>
        </w:rPr>
        <w:t>22.</w:t>
      </w:r>
      <w:r>
        <w:rPr>
          <w:rFonts w:ascii="仿宋_GB2312" w:eastAsia="仿宋_GB2312" w:hint="eastAsia"/>
          <w:color w:val="000000"/>
          <w:sz w:val="32"/>
          <w:szCs w:val="32"/>
        </w:rPr>
        <w:t>机关运行经费：为保障行政单位（含参照公务员法管理的事业单位）运行用于购买货物和服务的各项资金，包括办公及印刷费、邮电费、</w:t>
      </w:r>
      <w:r>
        <w:rPr>
          <w:rFonts w:ascii="仿宋_GB2312" w:eastAsia="仿宋_GB2312" w:hint="eastAsia"/>
          <w:color w:val="000000"/>
          <w:sz w:val="32"/>
          <w:szCs w:val="32"/>
        </w:rPr>
        <w:t>差旅费、会议费、福利费、日常维修费、专用材料及一般设备购置费、办公用房水电费、办公用房取暖费、办公用房物业管理费、公务用车运行维护费以及其他费用。</w:t>
      </w:r>
    </w:p>
    <w:p w:rsidR="00A219A5" w:rsidRDefault="007B3C65">
      <w:pPr>
        <w:spacing w:line="560" w:lineRule="atLeast"/>
        <w:jc w:val="center"/>
        <w:outlineLvl w:val="0"/>
        <w:rPr>
          <w:rFonts w:ascii="方正小标宋简体" w:eastAsia="方正小标宋简体" w:hAnsi="方正小标宋简体" w:cs="方正小标宋简体"/>
          <w:sz w:val="44"/>
          <w:szCs w:val="44"/>
        </w:rPr>
      </w:pPr>
      <w:r>
        <w:rPr>
          <w:rFonts w:ascii="宋体"/>
          <w:b/>
          <w:color w:val="000000"/>
          <w:sz w:val="44"/>
          <w:szCs w:val="44"/>
        </w:rPr>
        <w:br w:type="page"/>
      </w:r>
      <w:bookmarkStart w:id="104" w:name="_Toc3313"/>
      <w:bookmarkStart w:id="105" w:name="_Toc79163630"/>
      <w:bookmarkStart w:id="106" w:name="_Toc15396614"/>
      <w:r>
        <w:rPr>
          <w:rFonts w:ascii="黑体" w:eastAsia="黑体" w:hAnsi="黑体" w:hint="eastAsia"/>
          <w:color w:val="000000"/>
          <w:sz w:val="44"/>
          <w:szCs w:val="44"/>
        </w:rPr>
        <w:t>第</w:t>
      </w:r>
      <w:r>
        <w:rPr>
          <w:rStyle w:val="1Char"/>
          <w:rFonts w:ascii="黑体" w:eastAsia="黑体" w:hAnsi="黑体" w:hint="eastAsia"/>
          <w:b w:val="0"/>
        </w:rPr>
        <w:t>四部分</w:t>
      </w:r>
      <w:bookmarkEnd w:id="104"/>
      <w:r>
        <w:rPr>
          <w:rStyle w:val="1Char"/>
          <w:rFonts w:ascii="黑体" w:eastAsia="黑体" w:hAnsi="黑体"/>
          <w:b w:val="0"/>
        </w:rPr>
        <w:t xml:space="preserve"> </w:t>
      </w:r>
      <w:bookmarkEnd w:id="105"/>
      <w:bookmarkEnd w:id="106"/>
    </w:p>
    <w:p w:rsidR="00A219A5" w:rsidRDefault="007B3C65">
      <w:pPr>
        <w:spacing w:line="560" w:lineRule="atLeast"/>
        <w:jc w:val="center"/>
        <w:outlineLvl w:val="0"/>
        <w:rPr>
          <w:rFonts w:asciiTheme="minorEastAsia" w:hAnsiTheme="minorEastAsia" w:cstheme="minorEastAsia"/>
          <w:b/>
          <w:bCs/>
          <w:kern w:val="0"/>
          <w:sz w:val="44"/>
          <w:szCs w:val="44"/>
        </w:rPr>
      </w:pPr>
      <w:bookmarkStart w:id="107" w:name="_Toc25801"/>
      <w:r>
        <w:rPr>
          <w:rFonts w:asciiTheme="minorEastAsia" w:hAnsiTheme="minorEastAsia" w:cstheme="minorEastAsia" w:hint="eastAsia"/>
          <w:b/>
          <w:bCs/>
          <w:kern w:val="0"/>
          <w:sz w:val="44"/>
          <w:szCs w:val="44"/>
        </w:rPr>
        <w:t>2020</w:t>
      </w:r>
      <w:r>
        <w:rPr>
          <w:rFonts w:asciiTheme="minorEastAsia" w:hAnsiTheme="minorEastAsia" w:cstheme="minorEastAsia" w:hint="eastAsia"/>
          <w:b/>
          <w:bCs/>
          <w:kern w:val="0"/>
          <w:sz w:val="44"/>
          <w:szCs w:val="44"/>
        </w:rPr>
        <w:t>年度</w:t>
      </w:r>
      <w:bookmarkStart w:id="108" w:name="_Hlk60146400"/>
      <w:r>
        <w:rPr>
          <w:rFonts w:asciiTheme="minorEastAsia" w:hAnsiTheme="minorEastAsia" w:cstheme="minorEastAsia" w:hint="eastAsia"/>
          <w:b/>
          <w:bCs/>
          <w:kern w:val="0"/>
          <w:sz w:val="44"/>
          <w:szCs w:val="44"/>
        </w:rPr>
        <w:t>中共壤塘</w:t>
      </w:r>
      <w:bookmarkEnd w:id="108"/>
      <w:r w:rsidR="00935E96">
        <w:rPr>
          <w:rFonts w:asciiTheme="minorEastAsia" w:hAnsiTheme="minorEastAsia" w:cstheme="minorEastAsia" w:hint="eastAsia"/>
          <w:b/>
          <w:bCs/>
          <w:kern w:val="0"/>
          <w:sz w:val="44"/>
          <w:szCs w:val="44"/>
        </w:rPr>
        <w:t>县委统战部</w:t>
      </w:r>
      <w:r>
        <w:rPr>
          <w:rFonts w:asciiTheme="minorEastAsia" w:hAnsiTheme="minorEastAsia" w:cstheme="minorEastAsia" w:hint="eastAsia"/>
          <w:b/>
          <w:bCs/>
          <w:kern w:val="0"/>
          <w:sz w:val="44"/>
          <w:szCs w:val="44"/>
        </w:rPr>
        <w:t>整体支出绩效评价自评报告</w:t>
      </w:r>
      <w:bookmarkEnd w:id="107"/>
    </w:p>
    <w:p w:rsidR="00A219A5" w:rsidRDefault="00A219A5">
      <w:pPr>
        <w:spacing w:line="560" w:lineRule="atLeast"/>
        <w:rPr>
          <w:rFonts w:asciiTheme="minorEastAsia" w:hAnsiTheme="minorEastAsia" w:cstheme="minorEastAsia"/>
          <w:kern w:val="0"/>
          <w:szCs w:val="21"/>
        </w:rPr>
      </w:pPr>
    </w:p>
    <w:p w:rsidR="00A219A5" w:rsidRDefault="007B3C65">
      <w:pPr>
        <w:numPr>
          <w:ilvl w:val="0"/>
          <w:numId w:val="6"/>
        </w:numPr>
        <w:spacing w:line="560" w:lineRule="atLeast"/>
        <w:outlineLvl w:val="0"/>
        <w:rPr>
          <w:rFonts w:ascii="仿宋_GB2312" w:eastAsia="仿宋_GB2312" w:hAnsi="仿宋_GB2312" w:cs="仿宋_GB2312"/>
          <w:b/>
          <w:bCs/>
          <w:sz w:val="32"/>
          <w:szCs w:val="32"/>
        </w:rPr>
      </w:pPr>
      <w:bookmarkStart w:id="109" w:name="_Toc27754"/>
      <w:r>
        <w:rPr>
          <w:rFonts w:ascii="仿宋_GB2312" w:eastAsia="仿宋_GB2312" w:hAnsi="仿宋_GB2312" w:cs="仿宋_GB2312" w:hint="eastAsia"/>
          <w:b/>
          <w:bCs/>
          <w:kern w:val="0"/>
          <w:sz w:val="32"/>
          <w:szCs w:val="32"/>
        </w:rPr>
        <w:t>部门（单位）概况</w:t>
      </w:r>
      <w:bookmarkEnd w:id="109"/>
    </w:p>
    <w:p w:rsidR="00A219A5" w:rsidRDefault="00935E96">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中共</w:t>
      </w:r>
      <w:r w:rsidR="007B3C65">
        <w:rPr>
          <w:rFonts w:ascii="仿宋_GB2312" w:eastAsia="仿宋_GB2312" w:hAnsi="仿宋_GB2312" w:cs="仿宋_GB2312" w:hint="eastAsia"/>
          <w:sz w:val="32"/>
          <w:szCs w:val="32"/>
        </w:rPr>
        <w:t>壤塘</w:t>
      </w:r>
      <w:r>
        <w:rPr>
          <w:rFonts w:ascii="仿宋_GB2312" w:eastAsia="仿宋_GB2312" w:hAnsi="仿宋_GB2312" w:cs="仿宋_GB2312" w:hint="eastAsia"/>
          <w:sz w:val="32"/>
          <w:szCs w:val="32"/>
          <w:highlight w:val="cyan"/>
        </w:rPr>
        <w:t>县</w:t>
      </w:r>
      <w:r w:rsidR="007B3C65">
        <w:rPr>
          <w:rFonts w:ascii="仿宋_GB2312" w:eastAsia="仿宋_GB2312" w:hAnsi="仿宋_GB2312" w:cs="仿宋_GB2312" w:hint="eastAsia"/>
          <w:sz w:val="32"/>
          <w:szCs w:val="32"/>
          <w:highlight w:val="cyan"/>
        </w:rPr>
        <w:t>委</w:t>
      </w:r>
      <w:r w:rsidR="007B3C65">
        <w:rPr>
          <w:rFonts w:ascii="仿宋_GB2312" w:eastAsia="仿宋_GB2312" w:hAnsi="仿宋_GB2312" w:cs="仿宋_GB2312" w:hint="eastAsia"/>
          <w:sz w:val="32"/>
          <w:szCs w:val="32"/>
        </w:rPr>
        <w:t>统战部属于行政单位，</w:t>
      </w:r>
      <w:r w:rsidR="007B3C65">
        <w:rPr>
          <w:rFonts w:ascii="仿宋_GB2312" w:eastAsia="仿宋_GB2312" w:hAnsi="仿宋_GB2312" w:cs="仿宋_GB2312" w:hint="eastAsia"/>
          <w:sz w:val="32"/>
          <w:szCs w:val="32"/>
        </w:rPr>
        <w:t>单位负责人是孙宏斌，法定地址是四川省阿坝州壤塘县</w:t>
      </w:r>
      <w:proofErr w:type="gramStart"/>
      <w:r w:rsidR="007B3C65">
        <w:rPr>
          <w:rFonts w:ascii="仿宋_GB2312" w:eastAsia="仿宋_GB2312" w:hAnsi="仿宋_GB2312" w:cs="仿宋_GB2312" w:hint="eastAsia"/>
          <w:sz w:val="32"/>
          <w:szCs w:val="32"/>
        </w:rPr>
        <w:t>壤</w:t>
      </w:r>
      <w:proofErr w:type="gramEnd"/>
      <w:r w:rsidR="007B3C65">
        <w:rPr>
          <w:rFonts w:ascii="仿宋_GB2312" w:eastAsia="仿宋_GB2312" w:hAnsi="仿宋_GB2312" w:cs="仿宋_GB2312" w:hint="eastAsia"/>
          <w:sz w:val="32"/>
          <w:szCs w:val="32"/>
        </w:rPr>
        <w:t>柯镇罗</w:t>
      </w:r>
      <w:proofErr w:type="gramStart"/>
      <w:r w:rsidR="007B3C65">
        <w:rPr>
          <w:rFonts w:ascii="仿宋_GB2312" w:eastAsia="仿宋_GB2312" w:hAnsi="仿宋_GB2312" w:cs="仿宋_GB2312" w:hint="eastAsia"/>
          <w:sz w:val="32"/>
          <w:szCs w:val="32"/>
        </w:rPr>
        <w:t>吾</w:t>
      </w:r>
      <w:proofErr w:type="gramEnd"/>
      <w:r w:rsidR="007B3C65">
        <w:rPr>
          <w:rFonts w:ascii="仿宋_GB2312" w:eastAsia="仿宋_GB2312" w:hAnsi="仿宋_GB2312" w:cs="仿宋_GB2312" w:hint="eastAsia"/>
          <w:sz w:val="32"/>
          <w:szCs w:val="32"/>
        </w:rPr>
        <w:t>塘中街</w:t>
      </w:r>
      <w:r w:rsidR="007B3C65">
        <w:rPr>
          <w:rFonts w:ascii="仿宋_GB2312" w:eastAsia="仿宋_GB2312" w:hAnsi="仿宋_GB2312" w:cs="仿宋_GB2312" w:hint="eastAsia"/>
          <w:sz w:val="32"/>
          <w:szCs w:val="32"/>
        </w:rPr>
        <w:t>90</w:t>
      </w:r>
      <w:r w:rsidR="007B3C65">
        <w:rPr>
          <w:rFonts w:ascii="仿宋_GB2312" w:eastAsia="仿宋_GB2312" w:hAnsi="仿宋_GB2312" w:cs="仿宋_GB2312" w:hint="eastAsia"/>
          <w:sz w:val="32"/>
          <w:szCs w:val="32"/>
        </w:rPr>
        <w:t>号。</w:t>
      </w:r>
    </w:p>
    <w:p w:rsidR="00A219A5" w:rsidRDefault="007B3C65" w:rsidP="00A219A5">
      <w:pPr>
        <w:spacing w:line="560" w:lineRule="atLeast"/>
        <w:ind w:firstLineChars="200" w:firstLine="643"/>
        <w:outlineLvl w:val="1"/>
        <w:rPr>
          <w:rFonts w:ascii="仿宋_GB2312" w:eastAsia="仿宋_GB2312" w:hAnsi="仿宋_GB2312" w:cs="仿宋_GB2312"/>
          <w:b/>
          <w:bCs/>
          <w:kern w:val="0"/>
          <w:sz w:val="32"/>
          <w:szCs w:val="32"/>
        </w:rPr>
      </w:pPr>
      <w:bookmarkStart w:id="110" w:name="_Toc22519"/>
      <w:r>
        <w:rPr>
          <w:rFonts w:ascii="仿宋_GB2312" w:eastAsia="仿宋_GB2312" w:hAnsi="仿宋_GB2312" w:cs="仿宋_GB2312" w:hint="eastAsia"/>
          <w:b/>
          <w:bCs/>
          <w:kern w:val="0"/>
          <w:sz w:val="32"/>
          <w:szCs w:val="32"/>
        </w:rPr>
        <w:t>（一）机构组成</w:t>
      </w:r>
      <w:bookmarkEnd w:id="110"/>
    </w:p>
    <w:p w:rsidR="00A219A5" w:rsidRDefault="007B3C65">
      <w:pPr>
        <w:widowControl/>
        <w:spacing w:line="560" w:lineRule="atLeast"/>
        <w:ind w:firstLineChars="200"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rPr>
        <w:t>一、</w:t>
      </w:r>
      <w:r>
        <w:rPr>
          <w:rFonts w:ascii="仿宋_GB2312" w:eastAsia="仿宋_GB2312" w:hAnsi="仿宋_GB2312" w:cs="仿宋_GB2312" w:hint="eastAsia"/>
          <w:kern w:val="0"/>
          <w:sz w:val="32"/>
          <w:szCs w:val="32"/>
          <w:lang w:val="zh-CN"/>
        </w:rPr>
        <w:t>部门（单位）概况</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（一）机构组成。</w:t>
      </w:r>
    </w:p>
    <w:p w:rsidR="00A219A5" w:rsidRDefault="007B3C65" w:rsidP="00A219A5">
      <w:pPr>
        <w:widowControl/>
        <w:spacing w:line="560" w:lineRule="atLeast"/>
        <w:ind w:firstLineChars="200" w:firstLine="643"/>
        <w:jc w:val="left"/>
        <w:rPr>
          <w:rFonts w:ascii="仿宋_GB2312" w:eastAsia="仿宋_GB2312" w:hAnsi="仿宋_GB2312" w:cs="仿宋_GB2312"/>
          <w:kern w:val="0"/>
          <w:sz w:val="32"/>
          <w:szCs w:val="32"/>
        </w:rPr>
      </w:pPr>
      <w:r>
        <w:rPr>
          <w:rFonts w:ascii="仿宋_GB2312" w:hAnsi="仿宋_GB2312" w:cs="仿宋_GB2312" w:hint="eastAsia"/>
          <w:b/>
          <w:bCs/>
          <w:kern w:val="0"/>
          <w:sz w:val="32"/>
          <w:szCs w:val="32"/>
        </w:rPr>
        <w:t>1.</w:t>
      </w:r>
      <w:r>
        <w:rPr>
          <w:rFonts w:ascii="仿宋_GB2312" w:eastAsia="仿宋_GB2312" w:hAnsi="仿宋_GB2312" w:cs="仿宋_GB2312" w:hint="eastAsia"/>
          <w:bCs/>
          <w:kern w:val="0"/>
          <w:sz w:val="32"/>
          <w:szCs w:val="32"/>
        </w:rPr>
        <w:t>办公室</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kern w:val="0"/>
          <w:sz w:val="32"/>
          <w:szCs w:val="32"/>
        </w:rPr>
        <w:t>承担县委统一战线工作领导小组办公室日常工作。负责内外联系及日常协调工作，承担督</w:t>
      </w:r>
      <w:r w:rsidR="00935E96">
        <w:rPr>
          <w:rFonts w:ascii="仿宋_GB2312" w:eastAsia="仿宋_GB2312" w:hAnsi="仿宋_GB2312" w:cs="仿宋_GB2312" w:hint="eastAsia"/>
          <w:kern w:val="0"/>
          <w:sz w:val="32"/>
          <w:szCs w:val="32"/>
        </w:rPr>
        <w:t>查</w:t>
      </w:r>
      <w:r>
        <w:rPr>
          <w:rFonts w:ascii="仿宋_GB2312" w:eastAsia="仿宋_GB2312" w:hAnsi="仿宋_GB2312" w:cs="仿宋_GB2312" w:hint="eastAsia"/>
          <w:kern w:val="0"/>
          <w:sz w:val="32"/>
          <w:szCs w:val="32"/>
        </w:rPr>
        <w:t>、公文处理、有关文稿起草。</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proofErr w:type="gramStart"/>
      <w:r>
        <w:rPr>
          <w:rFonts w:ascii="仿宋_GB2312" w:eastAsia="仿宋_GB2312" w:hAnsi="仿宋_GB2312" w:cs="仿宋_GB2312" w:hint="eastAsia"/>
          <w:kern w:val="0"/>
          <w:sz w:val="32"/>
          <w:szCs w:val="32"/>
        </w:rPr>
        <w:t>党建办</w:t>
      </w:r>
      <w:proofErr w:type="gramEnd"/>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负责单位党组织建设工作、单位民主生活会的组织召开、发展党员、联系村党支部及其他相关工作。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人事股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负责部机关及统战系统干部人事、机构编制管理。</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民族宗教股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负责县委宗教工作领导小组办公室开展民族、宗教工作重大问题的调</w:t>
      </w:r>
      <w:r w:rsidR="00935E96">
        <w:rPr>
          <w:rFonts w:ascii="仿宋_GB2312" w:eastAsia="仿宋_GB2312" w:hAnsi="仿宋_GB2312" w:cs="仿宋_GB2312" w:hint="eastAsia"/>
          <w:kern w:val="0"/>
          <w:sz w:val="32"/>
          <w:szCs w:val="32"/>
        </w:rPr>
        <w:t>查</w:t>
      </w:r>
      <w:r>
        <w:rPr>
          <w:rFonts w:ascii="仿宋_GB2312" w:eastAsia="仿宋_GB2312" w:hAnsi="仿宋_GB2312" w:cs="仿宋_GB2312" w:hint="eastAsia"/>
          <w:kern w:val="0"/>
          <w:sz w:val="32"/>
          <w:szCs w:val="32"/>
        </w:rPr>
        <w:t>研究，研究日常工作，拟订民族、宗教工作的政策和重大措施。</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宣传</w:t>
      </w:r>
      <w:proofErr w:type="gramStart"/>
      <w:r>
        <w:rPr>
          <w:rFonts w:ascii="仿宋_GB2312" w:eastAsia="仿宋_GB2312" w:hAnsi="仿宋_GB2312" w:cs="仿宋_GB2312" w:hint="eastAsia"/>
          <w:kern w:val="0"/>
          <w:sz w:val="32"/>
          <w:szCs w:val="32"/>
        </w:rPr>
        <w:t>教育股</w:t>
      </w:r>
      <w:proofErr w:type="gramEnd"/>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负责统一战线意识形态、新闻宣传和文化工作，协调做好涉侨、涉港澳统战宣传工作。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对</w:t>
      </w:r>
      <w:r>
        <w:rPr>
          <w:rFonts w:ascii="仿宋_GB2312" w:eastAsia="仿宋_GB2312" w:hAnsi="仿宋_GB2312" w:cs="仿宋_GB2312" w:hint="eastAsia"/>
          <w:kern w:val="0"/>
          <w:sz w:val="32"/>
          <w:szCs w:val="32"/>
        </w:rPr>
        <w:t>国外藏胞办</w:t>
      </w:r>
      <w:r>
        <w:rPr>
          <w:rFonts w:ascii="仿宋_GB2312" w:eastAsia="仿宋_GB2312" w:hAnsi="仿宋_GB2312" w:cs="仿宋_GB2312" w:hint="eastAsia"/>
          <w:kern w:val="0"/>
          <w:sz w:val="32"/>
          <w:szCs w:val="32"/>
        </w:rPr>
        <w:t xml:space="preserve">  </w:t>
      </w:r>
      <w:proofErr w:type="gramStart"/>
      <w:r>
        <w:rPr>
          <w:rFonts w:ascii="仿宋_GB2312" w:eastAsia="仿宋_GB2312" w:hAnsi="仿宋_GB2312" w:cs="仿宋_GB2312" w:hint="eastAsia"/>
          <w:kern w:val="0"/>
          <w:sz w:val="32"/>
          <w:szCs w:val="32"/>
        </w:rPr>
        <w:t>承担县</w:t>
      </w:r>
      <w:proofErr w:type="gramEnd"/>
      <w:r>
        <w:rPr>
          <w:rFonts w:ascii="仿宋_GB2312" w:eastAsia="仿宋_GB2312" w:hAnsi="仿宋_GB2312" w:cs="仿宋_GB2312" w:hint="eastAsia"/>
          <w:kern w:val="0"/>
          <w:sz w:val="32"/>
          <w:szCs w:val="32"/>
        </w:rPr>
        <w:t>对国外藏胞工作领导小组办公室日常工作。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党外知识分子与新的社会阶层人士科</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负责联系、培养无党派人士、党外知识分子代表人士和新的社会阶层代表人士。</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民营经济股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负责非公有制经济相关工作及领导交办的其他各项工作。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财务项目股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负责部机关及统战系统干部人事、机构编制、职工工资、社会保险、年度考核等工作，负责部机关财务核算工作。</w:t>
      </w:r>
    </w:p>
    <w:p w:rsidR="00A219A5" w:rsidRDefault="007B3C65" w:rsidP="00A219A5">
      <w:pPr>
        <w:numPr>
          <w:ilvl w:val="0"/>
          <w:numId w:val="7"/>
        </w:numPr>
        <w:spacing w:line="560" w:lineRule="atLeast"/>
        <w:ind w:firstLineChars="200" w:firstLine="643"/>
        <w:outlineLvl w:val="1"/>
        <w:rPr>
          <w:rFonts w:ascii="仿宋_GB2312" w:eastAsia="仿宋_GB2312" w:hAnsi="仿宋_GB2312" w:cs="仿宋_GB2312"/>
          <w:b/>
          <w:bCs/>
          <w:kern w:val="0"/>
          <w:sz w:val="32"/>
          <w:szCs w:val="32"/>
        </w:rPr>
      </w:pPr>
      <w:bookmarkStart w:id="111" w:name="_Toc15924"/>
      <w:r>
        <w:rPr>
          <w:rFonts w:ascii="仿宋_GB2312" w:eastAsia="仿宋_GB2312" w:hAnsi="仿宋_GB2312" w:cs="仿宋_GB2312" w:hint="eastAsia"/>
          <w:b/>
          <w:bCs/>
          <w:kern w:val="0"/>
          <w:sz w:val="32"/>
          <w:szCs w:val="32"/>
        </w:rPr>
        <w:t>机构职能</w:t>
      </w:r>
      <w:bookmarkEnd w:id="111"/>
    </w:p>
    <w:p w:rsidR="00A219A5" w:rsidRDefault="00935E96">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中共壤塘县</w:t>
      </w:r>
      <w:r w:rsidR="007B3C65">
        <w:rPr>
          <w:rFonts w:ascii="仿宋_GB2312" w:eastAsia="仿宋_GB2312" w:hAnsi="仿宋_GB2312" w:cs="仿宋_GB2312" w:hint="eastAsia"/>
          <w:sz w:val="32"/>
          <w:szCs w:val="32"/>
        </w:rPr>
        <w:t>委统战部主要职责是：</w:t>
      </w:r>
      <w:r w:rsidR="007B3C65">
        <w:rPr>
          <w:rFonts w:ascii="仿宋_GB2312" w:eastAsia="仿宋_GB2312" w:hAnsi="仿宋_GB2312" w:cs="仿宋_GB2312" w:hint="eastAsia"/>
          <w:sz w:val="32"/>
          <w:szCs w:val="32"/>
        </w:rPr>
        <w:t xml:space="preserve"> </w:t>
      </w:r>
      <w:r w:rsidR="007B3C65">
        <w:rPr>
          <w:rFonts w:ascii="仿宋_GB2312" w:eastAsia="仿宋_GB2312" w:hAnsi="仿宋_GB2312" w:cs="仿宋_GB2312" w:hint="eastAsia"/>
          <w:sz w:val="32"/>
          <w:szCs w:val="32"/>
        </w:rPr>
        <w:t> </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落实党中央、省委和县委关于统一战线工作重大决策部署，巩固壮大最广泛的统一战线。</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研究拟定统一战线工作的政策和法规草案推动落实，深入调查研究，及时向县委报告统一战线工作情况并提出建议，统筹协调和指导各乡镇、各部门（单位）统一战线工作。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负责发现、培养党外代表人士，制定党外干部培养规划，</w:t>
      </w:r>
      <w:r>
        <w:rPr>
          <w:rFonts w:ascii="仿宋_GB2312" w:eastAsia="仿宋_GB2312" w:hAnsi="仿宋_GB2312" w:cs="仿宋_GB2312" w:hint="eastAsia"/>
          <w:kern w:val="0"/>
          <w:sz w:val="32"/>
          <w:szCs w:val="32"/>
        </w:rPr>
        <w:t>负责联系培养无党派人士、党外知识分子代表人士和新的社会阶层代表人士。</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贯彻落实党的宣传工作方针，统筹推进全县统一战线宣传和意识形态工作，组织贯彻落实党中央、省委、州委和县委战线宣传工作政策和规划，统筹推进网络统战工作，打造网络统战工作平台，</w:t>
      </w:r>
      <w:proofErr w:type="gramStart"/>
      <w:r>
        <w:rPr>
          <w:rFonts w:ascii="仿宋_GB2312" w:eastAsia="仿宋_GB2312" w:hAnsi="仿宋_GB2312" w:cs="仿宋_GB2312" w:hint="eastAsia"/>
          <w:kern w:val="0"/>
          <w:sz w:val="32"/>
          <w:szCs w:val="32"/>
        </w:rPr>
        <w:t>研判涉及</w:t>
      </w:r>
      <w:proofErr w:type="gramEnd"/>
      <w:r>
        <w:rPr>
          <w:rFonts w:ascii="仿宋_GB2312" w:eastAsia="仿宋_GB2312" w:hAnsi="仿宋_GB2312" w:cs="仿宋_GB2312" w:hint="eastAsia"/>
          <w:kern w:val="0"/>
          <w:sz w:val="32"/>
          <w:szCs w:val="32"/>
        </w:rPr>
        <w:t>统一战线的舆情并协调有关部门应对处置。</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贯彻落实党的民族工作方针，研究拟定民族工作的政策和重大措施，协调处理民族工作中的重大问题，根据分工，统筹协调做好少数民族干部工作，领导县民族宗教事务委员依法管理民族事务，全面促进民族事业发展。</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贯彻落实党的宗教工</w:t>
      </w:r>
      <w:r>
        <w:rPr>
          <w:rFonts w:ascii="仿宋_GB2312" w:eastAsia="仿宋_GB2312" w:hAnsi="仿宋_GB2312" w:cs="仿宋_GB2312" w:hint="eastAsia"/>
          <w:kern w:val="0"/>
          <w:sz w:val="32"/>
          <w:szCs w:val="32"/>
        </w:rPr>
        <w:t>作基本方针和政策，研究拟定宗教工作的重大政策措施并督促落实，领导县民族宗教事务委员会依法管理宗教行政事务，做好藏传佛教界代表人士培养教育和政治安排。</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承担全县非公有制经济协调工作，负责全县非公有制经济代表人士工作，参与制定、推动落实鼓励支持引导非公有制经济发展上的政策。</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贯彻落实中央、省委、州委和县委关于对境外藏胞工作的方针、政策。</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统一领导港澳台统战工作，牵头开展港澳台统战工作，开展对台统战工作。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统一管理侨务工作，贯彻落实党的侨务工作方针政策，负责起草</w:t>
      </w:r>
      <w:r w:rsidR="00935E96">
        <w:rPr>
          <w:rFonts w:ascii="仿宋_GB2312" w:eastAsia="仿宋_GB2312" w:hAnsi="仿宋_GB2312" w:cs="仿宋_GB2312" w:hint="eastAsia"/>
          <w:kern w:val="0"/>
          <w:sz w:val="32"/>
          <w:szCs w:val="32"/>
        </w:rPr>
        <w:t>涉侨</w:t>
      </w:r>
      <w:r>
        <w:rPr>
          <w:rFonts w:ascii="仿宋_GB2312" w:eastAsia="仿宋_GB2312" w:hAnsi="仿宋_GB2312" w:cs="仿宋_GB2312" w:hint="eastAsia"/>
          <w:kern w:val="0"/>
          <w:sz w:val="32"/>
          <w:szCs w:val="32"/>
        </w:rPr>
        <w:t>地方性法规草案、拟定全县侨务工作规划并组织协调、督促检查落实，调查研究侨情和侨务工作情况。</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w:t>
      </w:r>
      <w:r>
        <w:rPr>
          <w:rFonts w:ascii="仿宋_GB2312" w:eastAsia="仿宋_GB2312" w:hAnsi="仿宋_GB2312" w:cs="仿宋_GB2312" w:hint="eastAsia"/>
          <w:kern w:val="0"/>
          <w:sz w:val="32"/>
          <w:szCs w:val="32"/>
        </w:rPr>
        <w:t>协助管理寺庙管理委员会（所）主要负责人；领导县工商联党组、指导工商联工作；领导县民族宗教事务委员会工作。</w:t>
      </w:r>
    </w:p>
    <w:p w:rsidR="00A219A5" w:rsidRDefault="007B3C65">
      <w:pPr>
        <w:widowControl/>
        <w:spacing w:line="56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完成县委、州委统战部交办的其他事务。</w:t>
      </w:r>
    </w:p>
    <w:p w:rsidR="00A219A5" w:rsidRDefault="007B3C65" w:rsidP="00A219A5">
      <w:pPr>
        <w:numPr>
          <w:ilvl w:val="0"/>
          <w:numId w:val="7"/>
        </w:numPr>
        <w:spacing w:line="560" w:lineRule="atLeast"/>
        <w:ind w:firstLineChars="200" w:firstLine="643"/>
        <w:outlineLvl w:val="1"/>
        <w:rPr>
          <w:rFonts w:ascii="仿宋_GB2312" w:eastAsia="仿宋_GB2312" w:hAnsi="仿宋_GB2312" w:cs="仿宋_GB2312"/>
          <w:b/>
          <w:bCs/>
          <w:kern w:val="0"/>
          <w:sz w:val="32"/>
          <w:szCs w:val="32"/>
        </w:rPr>
      </w:pPr>
      <w:bookmarkStart w:id="112" w:name="_Toc16446"/>
      <w:r>
        <w:rPr>
          <w:rFonts w:ascii="仿宋_GB2312" w:eastAsia="仿宋_GB2312" w:hAnsi="仿宋_GB2312" w:cs="仿宋_GB2312" w:hint="eastAsia"/>
          <w:b/>
          <w:bCs/>
          <w:kern w:val="0"/>
          <w:sz w:val="32"/>
          <w:szCs w:val="32"/>
        </w:rPr>
        <w:t>人员概况</w:t>
      </w:r>
      <w:bookmarkEnd w:id="112"/>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lang w:val="zh-CN"/>
        </w:rPr>
        <w:t>总编制</w:t>
      </w:r>
      <w:r>
        <w:rPr>
          <w:rFonts w:ascii="仿宋_GB2312" w:eastAsia="仿宋_GB2312" w:hAnsi="仿宋_GB2312" w:cs="仿宋_GB2312" w:hint="eastAsia"/>
          <w:kern w:val="0"/>
          <w:sz w:val="32"/>
          <w:szCs w:val="32"/>
        </w:rPr>
        <w:t>15</w:t>
      </w:r>
      <w:r>
        <w:rPr>
          <w:rFonts w:ascii="仿宋_GB2312" w:eastAsia="仿宋_GB2312" w:hAnsi="仿宋_GB2312" w:cs="仿宋_GB2312" w:hint="eastAsia"/>
          <w:kern w:val="0"/>
          <w:sz w:val="32"/>
          <w:szCs w:val="32"/>
          <w:lang w:val="zh-CN"/>
        </w:rPr>
        <w:t>名，</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年年</w:t>
      </w:r>
      <w:proofErr w:type="gramStart"/>
      <w:r>
        <w:rPr>
          <w:rFonts w:ascii="仿宋_GB2312" w:eastAsia="仿宋_GB2312" w:hAnsi="仿宋_GB2312" w:cs="仿宋_GB2312" w:hint="eastAsia"/>
          <w:sz w:val="32"/>
          <w:szCs w:val="32"/>
        </w:rPr>
        <w:t>末单位在职总</w:t>
      </w:r>
      <w:proofErr w:type="gramEnd"/>
      <w:r>
        <w:rPr>
          <w:rFonts w:ascii="仿宋_GB2312" w:eastAsia="仿宋_GB2312" w:hAnsi="仿宋_GB2312" w:cs="仿宋_GB2312" w:hint="eastAsia"/>
          <w:sz w:val="32"/>
          <w:szCs w:val="32"/>
        </w:rPr>
        <w:t>人数为</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人。</w:t>
      </w:r>
    </w:p>
    <w:p w:rsidR="00A219A5" w:rsidRDefault="007B3C65">
      <w:pPr>
        <w:spacing w:line="560" w:lineRule="atLeast"/>
        <w:outlineLvl w:val="0"/>
        <w:rPr>
          <w:rFonts w:ascii="仿宋_GB2312" w:eastAsia="仿宋_GB2312" w:hAnsi="仿宋_GB2312" w:cs="仿宋_GB2312"/>
          <w:b/>
          <w:bCs/>
          <w:kern w:val="0"/>
          <w:sz w:val="32"/>
          <w:szCs w:val="32"/>
        </w:rPr>
      </w:pPr>
      <w:bookmarkStart w:id="113" w:name="_Toc19855"/>
      <w:r>
        <w:rPr>
          <w:rFonts w:ascii="仿宋_GB2312" w:eastAsia="仿宋_GB2312" w:hAnsi="仿宋_GB2312" w:cs="仿宋_GB2312" w:hint="eastAsia"/>
          <w:b/>
          <w:bCs/>
          <w:kern w:val="0"/>
          <w:sz w:val="32"/>
          <w:szCs w:val="32"/>
        </w:rPr>
        <w:t>二、部门财政资金收支情况</w:t>
      </w:r>
      <w:bookmarkEnd w:id="113"/>
    </w:p>
    <w:p w:rsidR="00A219A5" w:rsidRDefault="007B3C65" w:rsidP="00A219A5">
      <w:pPr>
        <w:spacing w:line="560" w:lineRule="atLeast"/>
        <w:ind w:firstLineChars="200" w:firstLine="643"/>
        <w:outlineLvl w:val="1"/>
        <w:rPr>
          <w:rFonts w:ascii="仿宋_GB2312" w:eastAsia="仿宋_GB2312" w:hAnsi="仿宋_GB2312" w:cs="仿宋_GB2312"/>
          <w:b/>
          <w:bCs/>
          <w:kern w:val="0"/>
          <w:sz w:val="32"/>
          <w:szCs w:val="32"/>
        </w:rPr>
      </w:pPr>
      <w:bookmarkStart w:id="114" w:name="_Toc5698"/>
      <w:r>
        <w:rPr>
          <w:rFonts w:ascii="仿宋_GB2312" w:eastAsia="仿宋_GB2312" w:hAnsi="仿宋_GB2312" w:cs="仿宋_GB2312" w:hint="eastAsia"/>
          <w:b/>
          <w:bCs/>
          <w:kern w:val="0"/>
          <w:sz w:val="32"/>
          <w:szCs w:val="32"/>
        </w:rPr>
        <w:t>（一）财政资金收入情况</w:t>
      </w:r>
      <w:bookmarkEnd w:id="114"/>
    </w:p>
    <w:p w:rsidR="00A219A5" w:rsidRDefault="000C0D0E">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sidR="007B3C65">
        <w:rPr>
          <w:rFonts w:ascii="仿宋_GB2312" w:eastAsia="仿宋_GB2312" w:hAnsi="仿宋_GB2312" w:cs="仿宋_GB2312" w:hint="eastAsia"/>
          <w:sz w:val="32"/>
          <w:szCs w:val="32"/>
        </w:rPr>
        <w:t>年财政下达</w:t>
      </w:r>
      <w:r>
        <w:rPr>
          <w:rFonts w:ascii="仿宋_GB2312" w:eastAsia="仿宋_GB2312" w:hAnsi="仿宋_GB2312" w:cs="仿宋_GB2312" w:hint="eastAsia"/>
          <w:sz w:val="32"/>
          <w:szCs w:val="32"/>
        </w:rPr>
        <w:t>中共</w:t>
      </w:r>
      <w:r>
        <w:rPr>
          <w:rFonts w:ascii="仿宋_GB2312" w:eastAsia="仿宋_GB2312" w:hAnsi="仿宋_GB2312" w:cs="仿宋_GB2312" w:hint="eastAsia"/>
          <w:sz w:val="32"/>
          <w:szCs w:val="32"/>
          <w:highlight w:val="cyan"/>
        </w:rPr>
        <w:t>壤塘</w:t>
      </w:r>
      <w:r w:rsidR="007B3C65">
        <w:rPr>
          <w:rFonts w:ascii="仿宋_GB2312" w:eastAsia="仿宋_GB2312" w:hAnsi="仿宋_GB2312" w:cs="仿宋_GB2312" w:hint="eastAsia"/>
          <w:sz w:val="32"/>
          <w:szCs w:val="32"/>
          <w:highlight w:val="cyan"/>
        </w:rPr>
        <w:t>县委统战部</w:t>
      </w:r>
      <w:r w:rsidR="007B3C65">
        <w:rPr>
          <w:rFonts w:ascii="仿宋_GB2312" w:eastAsia="仿宋_GB2312" w:hAnsi="仿宋_GB2312" w:cs="仿宋_GB2312" w:hint="eastAsia"/>
          <w:sz w:val="32"/>
          <w:szCs w:val="32"/>
        </w:rPr>
        <w:t>年初预算收入</w:t>
      </w:r>
      <w:r w:rsidR="007B3C65">
        <w:rPr>
          <w:rFonts w:ascii="仿宋_GB2312" w:eastAsia="仿宋_GB2312" w:hAnsi="仿宋_GB2312" w:cs="仿宋_GB2312" w:hint="eastAsia"/>
          <w:sz w:val="32"/>
          <w:szCs w:val="32"/>
        </w:rPr>
        <w:t>243.89</w:t>
      </w:r>
      <w:r w:rsidR="007B3C65">
        <w:rPr>
          <w:rFonts w:ascii="仿宋_GB2312" w:eastAsia="仿宋_GB2312" w:hAnsi="仿宋_GB2312" w:cs="仿宋_GB2312" w:hint="eastAsia"/>
          <w:sz w:val="32"/>
          <w:szCs w:val="32"/>
        </w:rPr>
        <w:t>万元，全年预算收入为</w:t>
      </w:r>
      <w:r w:rsidR="007B3C65">
        <w:rPr>
          <w:rFonts w:ascii="仿宋_GB2312" w:eastAsia="仿宋_GB2312" w:hAnsi="仿宋_GB2312" w:cs="仿宋_GB2312" w:hint="eastAsia"/>
          <w:sz w:val="32"/>
          <w:szCs w:val="32"/>
        </w:rPr>
        <w:t>475.68</w:t>
      </w:r>
      <w:r w:rsidR="007B3C65">
        <w:rPr>
          <w:rFonts w:ascii="仿宋_GB2312" w:eastAsia="仿宋_GB2312" w:hAnsi="仿宋_GB2312" w:cs="仿宋_GB2312" w:hint="eastAsia"/>
          <w:sz w:val="32"/>
          <w:szCs w:val="32"/>
        </w:rPr>
        <w:t>万元，全年预算调增</w:t>
      </w:r>
      <w:r w:rsidR="007B3C65">
        <w:rPr>
          <w:rFonts w:ascii="仿宋_GB2312" w:eastAsia="仿宋_GB2312" w:hAnsi="仿宋_GB2312" w:cs="仿宋_GB2312" w:hint="eastAsia"/>
          <w:sz w:val="32"/>
          <w:szCs w:val="32"/>
        </w:rPr>
        <w:t>231.79</w:t>
      </w:r>
      <w:r w:rsidR="007B3C65">
        <w:rPr>
          <w:rFonts w:ascii="仿宋_GB2312" w:eastAsia="仿宋_GB2312" w:hAnsi="仿宋_GB2312" w:cs="仿宋_GB2312" w:hint="eastAsia"/>
          <w:sz w:val="32"/>
          <w:szCs w:val="32"/>
        </w:rPr>
        <w:t>万元，使用上年结转结余资金</w:t>
      </w:r>
      <w:r w:rsidR="007B3C65">
        <w:rPr>
          <w:rFonts w:ascii="仿宋_GB2312" w:eastAsia="仿宋_GB2312" w:hAnsi="仿宋_GB2312" w:cs="仿宋_GB2312" w:hint="eastAsia"/>
          <w:sz w:val="32"/>
          <w:szCs w:val="32"/>
        </w:rPr>
        <w:t>18.73</w:t>
      </w:r>
      <w:r w:rsidR="007B3C65">
        <w:rPr>
          <w:rFonts w:ascii="仿宋_GB2312" w:eastAsia="仿宋_GB2312" w:hAnsi="仿宋_GB2312" w:cs="仿宋_GB2312" w:hint="eastAsia"/>
          <w:sz w:val="32"/>
          <w:szCs w:val="32"/>
        </w:rPr>
        <w:t>万元。</w:t>
      </w:r>
    </w:p>
    <w:p w:rsidR="00A219A5" w:rsidRDefault="007B3C65" w:rsidP="00A219A5">
      <w:pPr>
        <w:spacing w:line="560" w:lineRule="atLeast"/>
        <w:ind w:firstLineChars="200" w:firstLine="643"/>
        <w:outlineLvl w:val="1"/>
        <w:rPr>
          <w:rFonts w:ascii="仿宋_GB2312" w:eastAsia="仿宋_GB2312" w:hAnsi="仿宋_GB2312" w:cs="仿宋_GB2312"/>
          <w:b/>
          <w:bCs/>
          <w:kern w:val="0"/>
          <w:sz w:val="32"/>
          <w:szCs w:val="32"/>
        </w:rPr>
      </w:pPr>
      <w:bookmarkStart w:id="115" w:name="_Toc10598"/>
      <w:r>
        <w:rPr>
          <w:rFonts w:ascii="仿宋_GB2312" w:eastAsia="仿宋_GB2312" w:hAnsi="仿宋_GB2312" w:cs="仿宋_GB2312" w:hint="eastAsia"/>
          <w:b/>
          <w:bCs/>
          <w:kern w:val="0"/>
          <w:sz w:val="32"/>
          <w:szCs w:val="32"/>
        </w:rPr>
        <w:t>（二）财政资金支出情况</w:t>
      </w:r>
      <w:bookmarkEnd w:id="115"/>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年壤塘</w:t>
      </w:r>
      <w:proofErr w:type="gramStart"/>
      <w:r>
        <w:rPr>
          <w:rFonts w:ascii="仿宋_GB2312" w:eastAsia="仿宋_GB2312" w:hAnsi="仿宋_GB2312" w:cs="仿宋_GB2312" w:hint="eastAsia"/>
          <w:sz w:val="32"/>
          <w:szCs w:val="32"/>
        </w:rPr>
        <w:t>县</w:t>
      </w:r>
      <w:proofErr w:type="gramEnd"/>
      <w:r>
        <w:rPr>
          <w:rFonts w:ascii="仿宋_GB2312" w:eastAsia="仿宋_GB2312" w:hAnsi="仿宋_GB2312" w:cs="仿宋_GB2312" w:hint="eastAsia"/>
          <w:sz w:val="32"/>
          <w:szCs w:val="32"/>
        </w:rPr>
        <w:t>县委统战部年初预算支出</w:t>
      </w:r>
      <w:r>
        <w:rPr>
          <w:rFonts w:ascii="仿宋_GB2312" w:eastAsia="仿宋_GB2312" w:hAnsi="仿宋_GB2312" w:cs="仿宋_GB2312" w:hint="eastAsia"/>
          <w:sz w:val="32"/>
          <w:szCs w:val="32"/>
        </w:rPr>
        <w:t>243.89</w:t>
      </w:r>
      <w:r>
        <w:rPr>
          <w:rFonts w:ascii="仿宋_GB2312" w:eastAsia="仿宋_GB2312" w:hAnsi="仿宋_GB2312" w:cs="仿宋_GB2312" w:hint="eastAsia"/>
          <w:sz w:val="32"/>
          <w:szCs w:val="32"/>
        </w:rPr>
        <w:t>万元，年末预算总支出为</w:t>
      </w:r>
      <w:r>
        <w:rPr>
          <w:rFonts w:ascii="仿宋_GB2312" w:eastAsia="仿宋_GB2312" w:hAnsi="仿宋_GB2312" w:cs="仿宋_GB2312" w:hint="eastAsia"/>
          <w:sz w:val="32"/>
          <w:szCs w:val="32"/>
        </w:rPr>
        <w:t>494.41</w:t>
      </w:r>
      <w:r>
        <w:rPr>
          <w:rFonts w:ascii="仿宋_GB2312" w:eastAsia="仿宋_GB2312" w:hAnsi="仿宋_GB2312" w:cs="仿宋_GB2312" w:hint="eastAsia"/>
          <w:sz w:val="32"/>
          <w:szCs w:val="32"/>
        </w:rPr>
        <w:t>万元，其中基本支出为</w:t>
      </w:r>
      <w:r>
        <w:rPr>
          <w:rFonts w:ascii="仿宋_GB2312" w:eastAsia="仿宋_GB2312" w:hAnsi="仿宋_GB2312" w:cs="仿宋_GB2312" w:hint="eastAsia"/>
          <w:sz w:val="32"/>
          <w:szCs w:val="32"/>
        </w:rPr>
        <w:t>273.56</w:t>
      </w:r>
      <w:r>
        <w:rPr>
          <w:rFonts w:ascii="仿宋_GB2312" w:eastAsia="仿宋_GB2312" w:hAnsi="仿宋_GB2312" w:cs="仿宋_GB2312" w:hint="eastAsia"/>
          <w:sz w:val="32"/>
          <w:szCs w:val="32"/>
        </w:rPr>
        <w:t>万元，项目支出总额为</w:t>
      </w:r>
      <w:r>
        <w:rPr>
          <w:rFonts w:ascii="仿宋_GB2312" w:eastAsia="仿宋_GB2312" w:hAnsi="仿宋_GB2312" w:cs="仿宋_GB2312" w:hint="eastAsia"/>
          <w:sz w:val="32"/>
          <w:szCs w:val="32"/>
        </w:rPr>
        <w:t>220.84</w:t>
      </w:r>
      <w:r>
        <w:rPr>
          <w:rFonts w:ascii="仿宋_GB2312" w:eastAsia="仿宋_GB2312" w:hAnsi="仿宋_GB2312" w:cs="仿宋_GB2312" w:hint="eastAsia"/>
          <w:sz w:val="32"/>
          <w:szCs w:val="32"/>
        </w:rPr>
        <w:t>万元。</w:t>
      </w:r>
    </w:p>
    <w:p w:rsidR="00A219A5" w:rsidRDefault="007B3C65">
      <w:pPr>
        <w:spacing w:line="560" w:lineRule="atLeast"/>
        <w:outlineLvl w:val="0"/>
        <w:rPr>
          <w:rFonts w:ascii="仿宋_GB2312" w:eastAsia="仿宋_GB2312" w:hAnsi="仿宋_GB2312" w:cs="仿宋_GB2312"/>
          <w:b/>
          <w:bCs/>
          <w:kern w:val="0"/>
          <w:sz w:val="32"/>
          <w:szCs w:val="32"/>
        </w:rPr>
      </w:pPr>
      <w:bookmarkStart w:id="116" w:name="_Toc10927"/>
      <w:r>
        <w:rPr>
          <w:rFonts w:ascii="仿宋_GB2312" w:eastAsia="仿宋_GB2312" w:hAnsi="仿宋_GB2312" w:cs="仿宋_GB2312" w:hint="eastAsia"/>
          <w:b/>
          <w:bCs/>
          <w:kern w:val="0"/>
          <w:sz w:val="32"/>
          <w:szCs w:val="32"/>
        </w:rPr>
        <w:t>三、部门整体预算绩效管理情况</w:t>
      </w:r>
      <w:bookmarkEnd w:id="116"/>
    </w:p>
    <w:p w:rsidR="00A219A5" w:rsidRDefault="007B3C65">
      <w:pPr>
        <w:spacing w:line="560" w:lineRule="atLeast"/>
        <w:ind w:firstLineChars="200" w:firstLine="640"/>
        <w:outlineLvl w:val="1"/>
        <w:rPr>
          <w:rFonts w:ascii="仿宋_GB2312" w:eastAsia="仿宋_GB2312" w:hAnsi="仿宋_GB2312" w:cs="仿宋_GB2312"/>
          <w:sz w:val="32"/>
          <w:szCs w:val="32"/>
        </w:rPr>
      </w:pPr>
      <w:bookmarkStart w:id="117" w:name="_Toc12129"/>
      <w:r>
        <w:rPr>
          <w:rFonts w:ascii="仿宋_GB2312" w:eastAsia="仿宋_GB2312" w:hAnsi="仿宋_GB2312" w:cs="仿宋_GB2312" w:hint="eastAsia"/>
          <w:sz w:val="32"/>
          <w:szCs w:val="32"/>
        </w:rPr>
        <w:t>（一）目标制定</w:t>
      </w:r>
      <w:bookmarkEnd w:id="117"/>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部门整体绩效目标及年度任务：</w:t>
      </w:r>
    </w:p>
    <w:p w:rsidR="00A219A5" w:rsidRDefault="007B3C65">
      <w:pPr>
        <w:pStyle w:val="12"/>
        <w:spacing w:line="560" w:lineRule="atLeast"/>
        <w:ind w:firstLine="640"/>
        <w:rPr>
          <w:rFonts w:ascii="Times New Roman" w:eastAsia="仿宋" w:hAnsi="Times New Roman"/>
          <w:sz w:val="32"/>
          <w:szCs w:val="32"/>
        </w:rPr>
      </w:pPr>
      <w:r>
        <w:rPr>
          <w:rFonts w:ascii="Times New Roman" w:eastAsia="仿宋" w:hAnsi="Times New Roman" w:hint="eastAsia"/>
          <w:sz w:val="32"/>
          <w:szCs w:val="32"/>
        </w:rPr>
        <w:t>围绕县委、县政府中心工作，以寺庙“一寺</w:t>
      </w:r>
      <w:proofErr w:type="gramStart"/>
      <w:r>
        <w:rPr>
          <w:rFonts w:ascii="Times New Roman" w:eastAsia="仿宋" w:hAnsi="Times New Roman" w:hint="eastAsia"/>
          <w:sz w:val="32"/>
          <w:szCs w:val="32"/>
        </w:rPr>
        <w:t>一</w:t>
      </w:r>
      <w:proofErr w:type="gramEnd"/>
      <w:r>
        <w:rPr>
          <w:rFonts w:ascii="Times New Roman" w:eastAsia="仿宋" w:hAnsi="Times New Roman" w:hint="eastAsia"/>
          <w:sz w:val="32"/>
          <w:szCs w:val="32"/>
        </w:rPr>
        <w:t>策”依法规范管理为重点，全面推进统战各项工作，为壤塘县经济社会发展和社会稳定做出积极贡献。</w:t>
      </w:r>
    </w:p>
    <w:p w:rsidR="00A219A5" w:rsidRDefault="007B3C65">
      <w:pPr>
        <w:pStyle w:val="12"/>
        <w:spacing w:line="560" w:lineRule="atLeast"/>
        <w:ind w:firstLine="640"/>
        <w:rPr>
          <w:rFonts w:ascii="仿宋_GB2312" w:eastAsia="仿宋_GB2312" w:hAnsi="仿宋_GB2312" w:cs="仿宋_GB2312"/>
          <w:kern w:val="0"/>
          <w:sz w:val="32"/>
          <w:szCs w:val="32"/>
        </w:rPr>
      </w:pPr>
      <w:r>
        <w:rPr>
          <w:rFonts w:ascii="仿宋_GB2312" w:eastAsia="仿宋_GB2312" w:hint="eastAsia"/>
          <w:sz w:val="32"/>
        </w:rPr>
        <w:t>（二）</w:t>
      </w:r>
      <w:r>
        <w:rPr>
          <w:rFonts w:ascii="仿宋_GB2312" w:eastAsia="仿宋_GB2312" w:hAnsi="仿宋_GB2312" w:cs="仿宋_GB2312" w:hint="eastAsia"/>
          <w:kern w:val="0"/>
          <w:sz w:val="32"/>
          <w:szCs w:val="32"/>
        </w:rPr>
        <w:t>单位主要任务</w:t>
      </w:r>
      <w:r>
        <w:rPr>
          <w:rFonts w:ascii="仿宋_GB2312" w:eastAsia="仿宋_GB2312" w:hAnsi="仿宋_GB2312" w:cs="仿宋_GB2312" w:hint="eastAsia"/>
          <w:kern w:val="0"/>
          <w:sz w:val="32"/>
          <w:szCs w:val="32"/>
        </w:rPr>
        <w:t xml:space="preserve">: </w:t>
      </w:r>
    </w:p>
    <w:p w:rsidR="00A219A5" w:rsidRDefault="007B3C65">
      <w:pPr>
        <w:pStyle w:val="12"/>
        <w:numPr>
          <w:ilvl w:val="0"/>
          <w:numId w:val="8"/>
        </w:numPr>
        <w:spacing w:line="560" w:lineRule="atLeast"/>
        <w:ind w:firstLine="640"/>
        <w:rPr>
          <w:rFonts w:ascii="仿宋_GB2312" w:eastAsia="仿宋_GB2312"/>
          <w:sz w:val="32"/>
        </w:rPr>
      </w:pPr>
      <w:r>
        <w:rPr>
          <w:rFonts w:ascii="仿宋_GB2312" w:eastAsia="仿宋_GB2312" w:hint="eastAsia"/>
          <w:sz w:val="32"/>
        </w:rPr>
        <w:t>全力推进寺庙依法规范管理上新台阶。</w:t>
      </w:r>
    </w:p>
    <w:p w:rsidR="00A219A5" w:rsidRDefault="007B3C65">
      <w:pPr>
        <w:pStyle w:val="12"/>
        <w:numPr>
          <w:ilvl w:val="0"/>
          <w:numId w:val="8"/>
        </w:numPr>
        <w:spacing w:line="560" w:lineRule="atLeast"/>
        <w:ind w:firstLine="640"/>
        <w:rPr>
          <w:rFonts w:ascii="仿宋_GB2312" w:eastAsia="仿宋_GB2312"/>
          <w:sz w:val="32"/>
        </w:rPr>
      </w:pPr>
      <w:r>
        <w:rPr>
          <w:rFonts w:ascii="仿宋_GB2312" w:eastAsia="仿宋_GB2312"/>
          <w:sz w:val="32"/>
        </w:rPr>
        <w:t>全力维护稳定。</w:t>
      </w:r>
    </w:p>
    <w:p w:rsidR="00A219A5" w:rsidRDefault="007B3C65">
      <w:pPr>
        <w:pStyle w:val="12"/>
        <w:numPr>
          <w:ilvl w:val="0"/>
          <w:numId w:val="8"/>
        </w:numPr>
        <w:spacing w:line="560" w:lineRule="atLeast"/>
        <w:ind w:firstLine="640"/>
        <w:rPr>
          <w:rFonts w:ascii="仿宋_GB2312" w:eastAsia="仿宋_GB2312"/>
          <w:sz w:val="32"/>
        </w:rPr>
      </w:pPr>
      <w:r>
        <w:rPr>
          <w:rFonts w:ascii="仿宋_GB2312" w:eastAsia="仿宋_GB2312" w:hint="eastAsia"/>
          <w:sz w:val="32"/>
        </w:rPr>
        <w:t>深入开展中华民族视觉形象建设。</w:t>
      </w:r>
    </w:p>
    <w:p w:rsidR="00A219A5" w:rsidRDefault="007B3C65">
      <w:pPr>
        <w:pStyle w:val="12"/>
        <w:numPr>
          <w:ilvl w:val="0"/>
          <w:numId w:val="8"/>
        </w:numPr>
        <w:spacing w:line="560" w:lineRule="atLeast"/>
        <w:ind w:firstLine="640"/>
        <w:rPr>
          <w:rFonts w:ascii="仿宋_GB2312" w:eastAsia="仿宋_GB2312"/>
          <w:sz w:val="32"/>
        </w:rPr>
      </w:pPr>
      <w:r>
        <w:rPr>
          <w:rFonts w:ascii="仿宋_GB2312" w:eastAsia="仿宋_GB2312"/>
          <w:sz w:val="32"/>
        </w:rPr>
        <w:t>深化</w:t>
      </w:r>
      <w:proofErr w:type="gramStart"/>
      <w:r>
        <w:rPr>
          <w:rFonts w:ascii="仿宋_GB2312" w:eastAsia="仿宋_GB2312"/>
          <w:sz w:val="32"/>
        </w:rPr>
        <w:t>联寺联僧</w:t>
      </w:r>
      <w:proofErr w:type="gramEnd"/>
      <w:r>
        <w:rPr>
          <w:rFonts w:ascii="仿宋_GB2312" w:eastAsia="仿宋_GB2312"/>
          <w:sz w:val="32"/>
        </w:rPr>
        <w:t>寺庙群众工作。</w:t>
      </w:r>
    </w:p>
    <w:p w:rsidR="00A219A5" w:rsidRDefault="007B3C65">
      <w:pPr>
        <w:pStyle w:val="12"/>
        <w:numPr>
          <w:ilvl w:val="0"/>
          <w:numId w:val="8"/>
        </w:numPr>
        <w:spacing w:line="560" w:lineRule="atLeast"/>
        <w:ind w:firstLine="640"/>
        <w:rPr>
          <w:rFonts w:ascii="仿宋_GB2312" w:eastAsia="仿宋_GB2312"/>
          <w:sz w:val="32"/>
        </w:rPr>
      </w:pPr>
      <w:r>
        <w:rPr>
          <w:rFonts w:ascii="仿宋_GB2312" w:eastAsia="仿宋_GB2312"/>
          <w:sz w:val="32"/>
        </w:rPr>
        <w:t>意识形态工作。</w:t>
      </w:r>
    </w:p>
    <w:p w:rsidR="00A219A5" w:rsidRDefault="007B3C65">
      <w:pPr>
        <w:pStyle w:val="12"/>
        <w:numPr>
          <w:ilvl w:val="0"/>
          <w:numId w:val="8"/>
        </w:numPr>
        <w:spacing w:line="560" w:lineRule="atLeast"/>
        <w:ind w:firstLine="640"/>
        <w:rPr>
          <w:rFonts w:ascii="仿宋_GB2312" w:eastAsia="仿宋_GB2312"/>
          <w:sz w:val="32"/>
        </w:rPr>
      </w:pPr>
      <w:r>
        <w:rPr>
          <w:rFonts w:ascii="仿宋_GB2312" w:eastAsia="仿宋_GB2312"/>
          <w:sz w:val="32"/>
        </w:rPr>
        <w:t>藏胞工作。</w:t>
      </w:r>
    </w:p>
    <w:p w:rsidR="00A219A5" w:rsidRDefault="007B3C65">
      <w:pPr>
        <w:pStyle w:val="12"/>
        <w:numPr>
          <w:ilvl w:val="0"/>
          <w:numId w:val="8"/>
        </w:numPr>
        <w:spacing w:line="560" w:lineRule="atLeast"/>
        <w:ind w:firstLine="640"/>
        <w:rPr>
          <w:rFonts w:ascii="仿宋_GB2312" w:eastAsia="仿宋_GB2312"/>
          <w:sz w:val="32"/>
        </w:rPr>
      </w:pPr>
      <w:r>
        <w:rPr>
          <w:rFonts w:ascii="仿宋_GB2312" w:eastAsia="仿宋_GB2312"/>
          <w:sz w:val="32"/>
        </w:rPr>
        <w:t>工商联、非党、非公经济、外事侨务工作。</w:t>
      </w:r>
    </w:p>
    <w:p w:rsidR="00A219A5" w:rsidRDefault="007B3C65">
      <w:pPr>
        <w:pStyle w:val="12"/>
        <w:numPr>
          <w:ilvl w:val="0"/>
          <w:numId w:val="8"/>
        </w:numPr>
        <w:spacing w:line="560" w:lineRule="atLeast"/>
        <w:ind w:firstLine="640"/>
        <w:rPr>
          <w:rFonts w:ascii="仿宋_GB2312" w:eastAsia="仿宋_GB2312"/>
          <w:sz w:val="32"/>
        </w:rPr>
      </w:pPr>
      <w:r>
        <w:rPr>
          <w:rFonts w:ascii="仿宋_GB2312" w:eastAsia="仿宋_GB2312" w:hint="eastAsia"/>
          <w:sz w:val="32"/>
        </w:rPr>
        <w:t>扶贫</w:t>
      </w:r>
      <w:r>
        <w:rPr>
          <w:rFonts w:ascii="仿宋_GB2312" w:eastAsia="仿宋_GB2312"/>
          <w:sz w:val="32"/>
        </w:rPr>
        <w:t>帮村工作。</w:t>
      </w:r>
    </w:p>
    <w:p w:rsidR="00A219A5" w:rsidRDefault="007B3C65">
      <w:pPr>
        <w:pStyle w:val="12"/>
        <w:spacing w:line="560" w:lineRule="atLeast"/>
        <w:ind w:firstLine="640"/>
        <w:outlineLvl w:val="1"/>
        <w:rPr>
          <w:rFonts w:ascii="仿宋_GB2312" w:eastAsia="仿宋_GB2312" w:hAnsi="仿宋_GB2312" w:cs="仿宋_GB2312"/>
          <w:color w:val="000000"/>
          <w:sz w:val="32"/>
          <w:szCs w:val="32"/>
        </w:rPr>
      </w:pPr>
      <w:bookmarkStart w:id="118" w:name="_Toc7573"/>
      <w:r>
        <w:rPr>
          <w:rFonts w:ascii="仿宋_GB2312" w:eastAsia="仿宋_GB2312" w:hAnsi="仿宋_GB2312" w:cs="仿宋_GB2312" w:hint="eastAsia"/>
          <w:color w:val="000000"/>
          <w:sz w:val="32"/>
          <w:szCs w:val="32"/>
        </w:rPr>
        <w:t>（三）目标完成情况</w:t>
      </w:r>
      <w:bookmarkEnd w:id="118"/>
    </w:p>
    <w:p w:rsidR="00A219A5" w:rsidRDefault="007B3C65">
      <w:pPr>
        <w:pStyle w:val="a4"/>
        <w:adjustRightInd w:val="0"/>
        <w:snapToGrid w:val="0"/>
        <w:spacing w:beforeLines="0" w:line="560" w:lineRule="atLeast"/>
        <w:ind w:firstLineChars="200" w:firstLine="640"/>
        <w:rPr>
          <w:rFonts w:ascii="仿宋" w:eastAsia="仿宋" w:hAnsi="仿宋"/>
          <w:bCs/>
          <w:sz w:val="32"/>
          <w:szCs w:val="32"/>
        </w:rPr>
      </w:pPr>
      <w:r>
        <w:rPr>
          <w:rFonts w:ascii="仿宋" w:eastAsia="仿宋" w:hAnsi="仿宋" w:hint="eastAsia"/>
          <w:bCs/>
          <w:sz w:val="32"/>
          <w:szCs w:val="32"/>
        </w:rPr>
        <w:t>1.</w:t>
      </w:r>
      <w:r>
        <w:rPr>
          <w:rFonts w:ascii="仿宋" w:eastAsia="仿宋" w:hAnsi="仿宋" w:hint="eastAsia"/>
          <w:bCs/>
          <w:sz w:val="32"/>
          <w:szCs w:val="32"/>
        </w:rPr>
        <w:t>狠抓疫情防控、助力壤塘县“零感染”。全面落实宗教活动场所防疫工作县、乡、村、寺“四级防疫网络”和县、乡、村、寺“四级责任制”，落实</w:t>
      </w:r>
      <w:r>
        <w:rPr>
          <w:rFonts w:ascii="仿宋" w:eastAsia="仿宋" w:hAnsi="仿宋" w:hint="eastAsia"/>
          <w:bCs/>
          <w:sz w:val="32"/>
          <w:szCs w:val="32"/>
        </w:rPr>
        <w:t>37</w:t>
      </w:r>
      <w:r>
        <w:rPr>
          <w:rFonts w:ascii="仿宋" w:eastAsia="仿宋" w:hAnsi="仿宋" w:hint="eastAsia"/>
          <w:bCs/>
          <w:sz w:val="32"/>
          <w:szCs w:val="32"/>
        </w:rPr>
        <w:t>座寺庙、</w:t>
      </w:r>
      <w:r>
        <w:rPr>
          <w:rFonts w:ascii="仿宋" w:eastAsia="仿宋" w:hAnsi="仿宋" w:hint="eastAsia"/>
          <w:bCs/>
          <w:sz w:val="32"/>
          <w:szCs w:val="32"/>
        </w:rPr>
        <w:t>4</w:t>
      </w:r>
      <w:r>
        <w:rPr>
          <w:rFonts w:ascii="仿宋" w:eastAsia="仿宋" w:hAnsi="仿宋" w:hint="eastAsia"/>
          <w:bCs/>
          <w:sz w:val="32"/>
          <w:szCs w:val="32"/>
        </w:rPr>
        <w:t>个修行安置点、</w:t>
      </w:r>
      <w:proofErr w:type="gramStart"/>
      <w:r>
        <w:rPr>
          <w:rFonts w:ascii="仿宋" w:eastAsia="仿宋" w:hAnsi="仿宋" w:hint="eastAsia"/>
          <w:bCs/>
          <w:sz w:val="32"/>
          <w:szCs w:val="32"/>
        </w:rPr>
        <w:t>娜泽求宗尼姑</w:t>
      </w:r>
      <w:proofErr w:type="gramEnd"/>
      <w:r>
        <w:rPr>
          <w:rFonts w:ascii="仿宋" w:eastAsia="仿宋" w:hAnsi="仿宋" w:hint="eastAsia"/>
          <w:bCs/>
          <w:sz w:val="32"/>
          <w:szCs w:val="32"/>
        </w:rPr>
        <w:t>安置点属地管理职责，</w:t>
      </w:r>
      <w:r>
        <w:rPr>
          <w:rFonts w:ascii="仿宋" w:eastAsia="仿宋" w:hAnsi="仿宋" w:hint="eastAsia"/>
          <w:bCs/>
          <w:sz w:val="32"/>
          <w:szCs w:val="32"/>
        </w:rPr>
        <w:t>100</w:t>
      </w:r>
      <w:r>
        <w:rPr>
          <w:rFonts w:ascii="仿宋" w:eastAsia="仿宋" w:hAnsi="仿宋" w:hint="eastAsia"/>
          <w:bCs/>
          <w:sz w:val="32"/>
          <w:szCs w:val="32"/>
        </w:rPr>
        <w:t>名僧人代表宗教界为守护净土壤</w:t>
      </w:r>
      <w:proofErr w:type="gramStart"/>
      <w:r>
        <w:rPr>
          <w:rFonts w:ascii="仿宋" w:eastAsia="仿宋" w:hAnsi="仿宋" w:hint="eastAsia"/>
          <w:bCs/>
          <w:sz w:val="32"/>
          <w:szCs w:val="32"/>
        </w:rPr>
        <w:t>塘捐款</w:t>
      </w:r>
      <w:proofErr w:type="gramEnd"/>
      <w:r>
        <w:rPr>
          <w:rFonts w:ascii="仿宋" w:eastAsia="仿宋" w:hAnsi="仿宋" w:hint="eastAsia"/>
          <w:bCs/>
          <w:sz w:val="32"/>
          <w:szCs w:val="32"/>
        </w:rPr>
        <w:t>捐物达</w:t>
      </w:r>
      <w:r>
        <w:rPr>
          <w:rFonts w:ascii="仿宋" w:eastAsia="仿宋" w:hAnsi="仿宋" w:hint="eastAsia"/>
          <w:bCs/>
          <w:sz w:val="32"/>
          <w:szCs w:val="32"/>
        </w:rPr>
        <w:t>80</w:t>
      </w:r>
      <w:r>
        <w:rPr>
          <w:rFonts w:ascii="仿宋" w:eastAsia="仿宋" w:hAnsi="仿宋" w:hint="eastAsia"/>
          <w:bCs/>
          <w:sz w:val="32"/>
          <w:szCs w:val="32"/>
        </w:rPr>
        <w:t>余万元，确保党中央国务院、省委省政府、州委州政府、县委县政府疫情防控部署要求在宗教领域得到不折不扣落实。</w:t>
      </w:r>
    </w:p>
    <w:p w:rsidR="00A219A5" w:rsidRDefault="007B3C65">
      <w:pPr>
        <w:pStyle w:val="a4"/>
        <w:adjustRightInd w:val="0"/>
        <w:snapToGrid w:val="0"/>
        <w:spacing w:beforeLines="0" w:line="560" w:lineRule="atLeast"/>
        <w:ind w:firstLineChars="200" w:firstLine="640"/>
        <w:rPr>
          <w:rFonts w:ascii="仿宋" w:eastAsia="仿宋" w:hAnsi="仿宋"/>
          <w:bCs/>
          <w:sz w:val="32"/>
          <w:szCs w:val="32"/>
        </w:rPr>
      </w:pPr>
      <w:r>
        <w:rPr>
          <w:rFonts w:ascii="仿宋" w:eastAsia="仿宋" w:hAnsi="仿宋" w:hint="eastAsia"/>
          <w:bCs/>
          <w:sz w:val="32"/>
          <w:szCs w:val="32"/>
        </w:rPr>
        <w:t>2.</w:t>
      </w:r>
      <w:r>
        <w:rPr>
          <w:rFonts w:ascii="仿宋" w:eastAsia="仿宋" w:hAnsi="仿宋" w:hint="eastAsia"/>
          <w:bCs/>
          <w:sz w:val="32"/>
          <w:szCs w:val="32"/>
        </w:rPr>
        <w:t>深入开展“爱国爱教爱家乡”主题教育活动以及</w:t>
      </w:r>
      <w:proofErr w:type="gramStart"/>
      <w:r>
        <w:rPr>
          <w:rFonts w:ascii="仿宋" w:eastAsia="仿宋" w:hAnsi="仿宋" w:hint="eastAsia"/>
          <w:bCs/>
          <w:sz w:val="32"/>
          <w:szCs w:val="32"/>
        </w:rPr>
        <w:t>“</w:t>
      </w:r>
      <w:proofErr w:type="gramEnd"/>
      <w:r>
        <w:rPr>
          <w:rFonts w:ascii="仿宋" w:eastAsia="仿宋" w:hAnsi="仿宋" w:hint="eastAsia"/>
          <w:bCs/>
          <w:sz w:val="32"/>
          <w:szCs w:val="32"/>
        </w:rPr>
        <w:t>佛前讲法</w:t>
      </w:r>
      <w:proofErr w:type="gramStart"/>
      <w:r>
        <w:rPr>
          <w:rFonts w:ascii="仿宋" w:eastAsia="仿宋" w:hAnsi="仿宋" w:hint="eastAsia"/>
          <w:bCs/>
          <w:sz w:val="32"/>
          <w:szCs w:val="32"/>
        </w:rPr>
        <w:t>“</w:t>
      </w:r>
      <w:proofErr w:type="gramEnd"/>
      <w:r>
        <w:rPr>
          <w:rFonts w:ascii="仿宋" w:eastAsia="仿宋" w:hAnsi="仿宋" w:hint="eastAsia"/>
          <w:bCs/>
          <w:sz w:val="32"/>
          <w:szCs w:val="32"/>
        </w:rPr>
        <w:t>、“经前宣法”、“学经班学法”活动，组织各寺庙、修行安置点以及</w:t>
      </w:r>
      <w:proofErr w:type="gramStart"/>
      <w:r>
        <w:rPr>
          <w:rFonts w:ascii="仿宋" w:eastAsia="仿宋" w:hAnsi="仿宋" w:hint="eastAsia"/>
          <w:bCs/>
          <w:sz w:val="32"/>
          <w:szCs w:val="32"/>
        </w:rPr>
        <w:t>娜泽求宗尼姑</w:t>
      </w:r>
      <w:proofErr w:type="gramEnd"/>
      <w:r>
        <w:rPr>
          <w:rFonts w:ascii="仿宋" w:eastAsia="仿宋" w:hAnsi="仿宋" w:hint="eastAsia"/>
          <w:bCs/>
          <w:sz w:val="32"/>
          <w:szCs w:val="32"/>
        </w:rPr>
        <w:t>安置点共召开民管</w:t>
      </w:r>
      <w:proofErr w:type="gramStart"/>
      <w:r>
        <w:rPr>
          <w:rFonts w:ascii="仿宋" w:eastAsia="仿宋" w:hAnsi="仿宋" w:hint="eastAsia"/>
          <w:bCs/>
          <w:sz w:val="32"/>
          <w:szCs w:val="32"/>
        </w:rPr>
        <w:t>会</w:t>
      </w:r>
      <w:proofErr w:type="gramEnd"/>
      <w:r>
        <w:rPr>
          <w:rFonts w:ascii="仿宋" w:eastAsia="仿宋" w:hAnsi="仿宋" w:hint="eastAsia"/>
          <w:bCs/>
          <w:sz w:val="32"/>
          <w:szCs w:val="32"/>
        </w:rPr>
        <w:t>会议</w:t>
      </w:r>
      <w:r>
        <w:rPr>
          <w:rFonts w:ascii="仿宋" w:eastAsia="仿宋" w:hAnsi="仿宋" w:hint="eastAsia"/>
          <w:bCs/>
          <w:sz w:val="32"/>
          <w:szCs w:val="32"/>
        </w:rPr>
        <w:t>130</w:t>
      </w:r>
      <w:r>
        <w:rPr>
          <w:rFonts w:ascii="仿宋" w:eastAsia="仿宋" w:hAnsi="仿宋" w:hint="eastAsia"/>
          <w:bCs/>
          <w:sz w:val="32"/>
          <w:szCs w:val="32"/>
        </w:rPr>
        <w:t>场次、僧尼和信教群众大会</w:t>
      </w:r>
      <w:r>
        <w:rPr>
          <w:rFonts w:ascii="仿宋" w:eastAsia="仿宋" w:hAnsi="仿宋" w:hint="eastAsia"/>
          <w:bCs/>
          <w:sz w:val="32"/>
          <w:szCs w:val="32"/>
        </w:rPr>
        <w:t>46</w:t>
      </w:r>
      <w:r>
        <w:rPr>
          <w:rFonts w:ascii="仿宋" w:eastAsia="仿宋" w:hAnsi="仿宋" w:hint="eastAsia"/>
          <w:bCs/>
          <w:sz w:val="32"/>
          <w:szCs w:val="32"/>
        </w:rPr>
        <w:t>场次，会上积极讲解国家法律法规及政策，增强广大僧尼知恩、感恩、报恩，爱党、爱国、爱教、爱家乡意识，受教育僧尼达</w:t>
      </w:r>
      <w:r>
        <w:rPr>
          <w:rFonts w:ascii="仿宋" w:eastAsia="仿宋" w:hAnsi="仿宋" w:hint="eastAsia"/>
          <w:bCs/>
          <w:sz w:val="32"/>
          <w:szCs w:val="32"/>
        </w:rPr>
        <w:t>6500</w:t>
      </w:r>
      <w:r>
        <w:rPr>
          <w:rFonts w:ascii="仿宋" w:eastAsia="仿宋" w:hAnsi="仿宋" w:hint="eastAsia"/>
          <w:bCs/>
          <w:sz w:val="32"/>
          <w:szCs w:val="32"/>
        </w:rPr>
        <w:t>余人次。</w:t>
      </w:r>
    </w:p>
    <w:p w:rsidR="00A219A5" w:rsidRDefault="007B3C65">
      <w:pPr>
        <w:pStyle w:val="a4"/>
        <w:adjustRightInd w:val="0"/>
        <w:snapToGrid w:val="0"/>
        <w:spacing w:beforeLines="0" w:line="560" w:lineRule="atLeast"/>
        <w:ind w:firstLineChars="200" w:firstLine="640"/>
        <w:rPr>
          <w:rFonts w:ascii="仿宋" w:eastAsia="仿宋" w:hAnsi="仿宋"/>
          <w:bCs/>
          <w:sz w:val="32"/>
          <w:szCs w:val="32"/>
        </w:rPr>
      </w:pPr>
      <w:r>
        <w:rPr>
          <w:rFonts w:ascii="仿宋" w:eastAsia="仿宋" w:hAnsi="仿宋" w:hint="eastAsia"/>
          <w:bCs/>
          <w:sz w:val="32"/>
          <w:szCs w:val="32"/>
        </w:rPr>
        <w:t>3.</w:t>
      </w:r>
      <w:r>
        <w:rPr>
          <w:rFonts w:ascii="仿宋" w:eastAsia="仿宋" w:hAnsi="仿宋"/>
          <w:bCs/>
          <w:sz w:val="32"/>
          <w:szCs w:val="32"/>
        </w:rPr>
        <w:t xml:space="preserve"> </w:t>
      </w:r>
      <w:r>
        <w:rPr>
          <w:rFonts w:ascii="仿宋" w:eastAsia="仿宋" w:hAnsi="仿宋" w:hint="eastAsia"/>
          <w:bCs/>
          <w:sz w:val="32"/>
          <w:szCs w:val="32"/>
        </w:rPr>
        <w:t>深入开展中华民族视觉形象建设。组织全县</w:t>
      </w:r>
      <w:r>
        <w:rPr>
          <w:rFonts w:ascii="仿宋" w:eastAsia="仿宋" w:hAnsi="仿宋" w:hint="eastAsia"/>
          <w:bCs/>
          <w:sz w:val="32"/>
          <w:szCs w:val="32"/>
        </w:rPr>
        <w:t>37</w:t>
      </w:r>
      <w:r>
        <w:rPr>
          <w:rFonts w:ascii="仿宋" w:eastAsia="仿宋" w:hAnsi="仿宋" w:hint="eastAsia"/>
          <w:bCs/>
          <w:sz w:val="32"/>
          <w:szCs w:val="32"/>
        </w:rPr>
        <w:t>座寺庙、</w:t>
      </w:r>
      <w:proofErr w:type="gramStart"/>
      <w:r>
        <w:rPr>
          <w:rFonts w:ascii="仿宋" w:eastAsia="仿宋" w:hAnsi="仿宋" w:hint="eastAsia"/>
          <w:bCs/>
          <w:sz w:val="32"/>
          <w:szCs w:val="32"/>
        </w:rPr>
        <w:t>娜泽求宗尼姑</w:t>
      </w:r>
      <w:proofErr w:type="gramEnd"/>
      <w:r>
        <w:rPr>
          <w:rFonts w:ascii="仿宋" w:eastAsia="仿宋" w:hAnsi="仿宋" w:hint="eastAsia"/>
          <w:bCs/>
          <w:sz w:val="32"/>
          <w:szCs w:val="32"/>
        </w:rPr>
        <w:t>安置点分别在</w:t>
      </w:r>
      <w:r>
        <w:rPr>
          <w:rFonts w:ascii="仿宋" w:eastAsia="仿宋" w:hAnsi="仿宋" w:hint="eastAsia"/>
          <w:bCs/>
          <w:sz w:val="32"/>
          <w:szCs w:val="32"/>
        </w:rPr>
        <w:t>10</w:t>
      </w:r>
      <w:r>
        <w:rPr>
          <w:rFonts w:ascii="仿宋" w:eastAsia="仿宋" w:hAnsi="仿宋" w:hint="eastAsia"/>
          <w:bCs/>
          <w:sz w:val="32"/>
          <w:szCs w:val="32"/>
        </w:rPr>
        <w:t>月</w:t>
      </w:r>
      <w:r>
        <w:rPr>
          <w:rFonts w:ascii="仿宋" w:eastAsia="仿宋" w:hAnsi="仿宋" w:hint="eastAsia"/>
          <w:bCs/>
          <w:sz w:val="32"/>
          <w:szCs w:val="32"/>
        </w:rPr>
        <w:t>1</w:t>
      </w:r>
      <w:r>
        <w:rPr>
          <w:rFonts w:ascii="仿宋" w:eastAsia="仿宋" w:hAnsi="仿宋" w:hint="eastAsia"/>
          <w:bCs/>
          <w:sz w:val="32"/>
          <w:szCs w:val="32"/>
        </w:rPr>
        <w:t>日早上开展了“升国旗、唱国歌、迎国庆”主题教育活动。寺庙扎康、民管会办公场所，传习所，修行</w:t>
      </w:r>
      <w:proofErr w:type="gramStart"/>
      <w:r>
        <w:rPr>
          <w:rFonts w:ascii="仿宋" w:eastAsia="仿宋" w:hAnsi="仿宋" w:hint="eastAsia"/>
          <w:bCs/>
          <w:sz w:val="32"/>
          <w:szCs w:val="32"/>
        </w:rPr>
        <w:t>安置点全覆盖</w:t>
      </w:r>
      <w:proofErr w:type="gramEnd"/>
      <w:r>
        <w:rPr>
          <w:rFonts w:ascii="仿宋" w:eastAsia="仿宋" w:hAnsi="仿宋" w:hint="eastAsia"/>
          <w:bCs/>
          <w:sz w:val="32"/>
          <w:szCs w:val="32"/>
        </w:rPr>
        <w:t>悬挂</w:t>
      </w:r>
      <w:r>
        <w:rPr>
          <w:rFonts w:ascii="仿宋" w:eastAsia="仿宋" w:hAnsi="仿宋" w:hint="eastAsia"/>
          <w:bCs/>
          <w:sz w:val="32"/>
          <w:szCs w:val="32"/>
        </w:rPr>
        <w:t>伟人像，铸牢中华民族共同体意识</w:t>
      </w:r>
    </w:p>
    <w:p w:rsidR="00A219A5" w:rsidRDefault="007B3C65">
      <w:pPr>
        <w:pStyle w:val="a4"/>
        <w:adjustRightInd w:val="0"/>
        <w:snapToGrid w:val="0"/>
        <w:spacing w:before="93" w:line="560" w:lineRule="atLeast"/>
        <w:ind w:firstLineChars="210" w:firstLine="672"/>
        <w:rPr>
          <w:rFonts w:ascii="仿宋" w:eastAsia="仿宋" w:hAnsi="仿宋"/>
          <w:bCs/>
          <w:sz w:val="32"/>
          <w:szCs w:val="32"/>
        </w:rPr>
      </w:pPr>
      <w:r>
        <w:rPr>
          <w:rFonts w:ascii="仿宋" w:eastAsia="仿宋" w:hAnsi="仿宋" w:hint="eastAsia"/>
          <w:bCs/>
          <w:sz w:val="32"/>
          <w:szCs w:val="32"/>
        </w:rPr>
        <w:t>4.</w:t>
      </w:r>
      <w:r>
        <w:rPr>
          <w:rFonts w:ascii="仿宋" w:eastAsia="仿宋" w:hAnsi="仿宋" w:hint="eastAsia"/>
          <w:bCs/>
          <w:sz w:val="32"/>
          <w:szCs w:val="32"/>
        </w:rPr>
        <w:t>深化</w:t>
      </w:r>
      <w:proofErr w:type="gramStart"/>
      <w:r>
        <w:rPr>
          <w:rFonts w:ascii="仿宋" w:eastAsia="仿宋" w:hAnsi="仿宋" w:hint="eastAsia"/>
          <w:bCs/>
          <w:sz w:val="32"/>
          <w:szCs w:val="32"/>
        </w:rPr>
        <w:t>联寺联僧</w:t>
      </w:r>
      <w:proofErr w:type="gramEnd"/>
      <w:r>
        <w:rPr>
          <w:rFonts w:ascii="仿宋" w:eastAsia="仿宋" w:hAnsi="仿宋" w:hint="eastAsia"/>
          <w:bCs/>
          <w:sz w:val="32"/>
          <w:szCs w:val="32"/>
        </w:rPr>
        <w:t>寺庙群众工作。全面深化“联寺联僧”寺庙群众工作全覆盖制度，常态化开展“联寺联僧”工作，全覆盖走访慰问联系僧尼。各联系人带着责任和感情与僧尼交朋友、了解情况，帮扶解决困难问题</w:t>
      </w:r>
      <w:r>
        <w:rPr>
          <w:rFonts w:ascii="仿宋" w:eastAsia="仿宋" w:hAnsi="仿宋" w:hint="eastAsia"/>
          <w:bCs/>
          <w:sz w:val="32"/>
          <w:szCs w:val="32"/>
        </w:rPr>
        <w:t>300</w:t>
      </w:r>
      <w:r>
        <w:rPr>
          <w:rFonts w:ascii="仿宋" w:eastAsia="仿宋" w:hAnsi="仿宋" w:hint="eastAsia"/>
          <w:bCs/>
          <w:sz w:val="32"/>
          <w:szCs w:val="32"/>
        </w:rPr>
        <w:t>余件，一是为阿坝州</w:t>
      </w:r>
      <w:proofErr w:type="gramStart"/>
      <w:r>
        <w:rPr>
          <w:rFonts w:ascii="仿宋" w:eastAsia="仿宋" w:hAnsi="仿宋" w:hint="eastAsia"/>
          <w:bCs/>
          <w:sz w:val="32"/>
          <w:szCs w:val="32"/>
        </w:rPr>
        <w:t>娜泽求宗尼姑</w:t>
      </w:r>
      <w:proofErr w:type="gramEnd"/>
      <w:r>
        <w:rPr>
          <w:rFonts w:ascii="仿宋" w:eastAsia="仿宋" w:hAnsi="仿宋" w:hint="eastAsia"/>
          <w:bCs/>
          <w:sz w:val="32"/>
          <w:szCs w:val="32"/>
        </w:rPr>
        <w:t>安置点</w:t>
      </w:r>
      <w:proofErr w:type="gramStart"/>
      <w:r>
        <w:rPr>
          <w:rFonts w:ascii="仿宋" w:eastAsia="仿宋" w:hAnsi="仿宋" w:hint="eastAsia"/>
          <w:bCs/>
          <w:sz w:val="32"/>
          <w:szCs w:val="32"/>
        </w:rPr>
        <w:t>和布康木</w:t>
      </w:r>
      <w:proofErr w:type="gramEnd"/>
      <w:r>
        <w:rPr>
          <w:rFonts w:ascii="仿宋" w:eastAsia="仿宋" w:hAnsi="仿宋" w:hint="eastAsia"/>
          <w:bCs/>
          <w:sz w:val="32"/>
          <w:szCs w:val="32"/>
        </w:rPr>
        <w:t>达尼姑安置点发放爱心包</w:t>
      </w:r>
      <w:r>
        <w:rPr>
          <w:rFonts w:ascii="仿宋" w:eastAsia="仿宋" w:hAnsi="仿宋" w:hint="eastAsia"/>
          <w:bCs/>
          <w:sz w:val="32"/>
          <w:szCs w:val="32"/>
        </w:rPr>
        <w:t>400</w:t>
      </w:r>
      <w:r>
        <w:rPr>
          <w:rFonts w:ascii="仿宋" w:eastAsia="仿宋" w:hAnsi="仿宋" w:hint="eastAsia"/>
          <w:bCs/>
          <w:sz w:val="32"/>
          <w:szCs w:val="32"/>
        </w:rPr>
        <w:t>份，建立健康档案</w:t>
      </w:r>
      <w:r>
        <w:rPr>
          <w:rFonts w:ascii="仿宋" w:eastAsia="仿宋" w:hAnsi="仿宋" w:hint="eastAsia"/>
          <w:bCs/>
          <w:sz w:val="32"/>
          <w:szCs w:val="32"/>
        </w:rPr>
        <w:t>400</w:t>
      </w:r>
      <w:r>
        <w:rPr>
          <w:rFonts w:ascii="仿宋" w:eastAsia="仿宋" w:hAnsi="仿宋" w:hint="eastAsia"/>
          <w:bCs/>
          <w:sz w:val="32"/>
          <w:szCs w:val="32"/>
        </w:rPr>
        <w:t>份。二是春节期间，组织开展</w:t>
      </w:r>
      <w:r>
        <w:rPr>
          <w:rFonts w:ascii="仿宋" w:eastAsia="仿宋" w:hAnsi="仿宋" w:hint="eastAsia"/>
          <w:bCs/>
          <w:sz w:val="32"/>
          <w:szCs w:val="32"/>
        </w:rPr>
        <w:t>2020</w:t>
      </w:r>
      <w:r>
        <w:rPr>
          <w:rFonts w:ascii="仿宋" w:eastAsia="仿宋" w:hAnsi="仿宋" w:hint="eastAsia"/>
          <w:bCs/>
          <w:sz w:val="32"/>
          <w:szCs w:val="32"/>
        </w:rPr>
        <w:t>年“进寺庙、送温暖”春节慰问活动，县财政局出资</w:t>
      </w:r>
      <w:r>
        <w:rPr>
          <w:rFonts w:ascii="仿宋" w:eastAsia="仿宋" w:hAnsi="仿宋" w:hint="eastAsia"/>
          <w:bCs/>
          <w:sz w:val="32"/>
          <w:szCs w:val="32"/>
        </w:rPr>
        <w:t>70000</w:t>
      </w:r>
      <w:r>
        <w:rPr>
          <w:rFonts w:ascii="仿宋" w:eastAsia="仿宋" w:hAnsi="仿宋" w:hint="eastAsia"/>
          <w:bCs/>
          <w:sz w:val="32"/>
          <w:szCs w:val="32"/>
        </w:rPr>
        <w:t>元慰问相关寺庙及僧尼。</w:t>
      </w:r>
    </w:p>
    <w:p w:rsidR="00A219A5" w:rsidRDefault="007B3C65">
      <w:pPr>
        <w:pStyle w:val="a4"/>
        <w:adjustRightInd w:val="0"/>
        <w:snapToGrid w:val="0"/>
        <w:spacing w:before="93" w:line="560" w:lineRule="atLeast"/>
        <w:ind w:firstLineChars="210" w:firstLine="672"/>
        <w:rPr>
          <w:rFonts w:ascii="仿宋" w:eastAsia="仿宋" w:hAnsi="仿宋"/>
          <w:bCs/>
          <w:sz w:val="32"/>
          <w:szCs w:val="32"/>
        </w:rPr>
      </w:pPr>
      <w:r>
        <w:rPr>
          <w:rFonts w:ascii="仿宋" w:eastAsia="仿宋" w:hAnsi="仿宋" w:hint="eastAsia"/>
          <w:bCs/>
          <w:sz w:val="32"/>
          <w:szCs w:val="32"/>
          <w:lang w:val="en-US"/>
        </w:rPr>
        <w:t>5.</w:t>
      </w:r>
      <w:r>
        <w:rPr>
          <w:rFonts w:ascii="仿宋" w:eastAsia="仿宋" w:hAnsi="仿宋" w:hint="eastAsia"/>
          <w:bCs/>
          <w:sz w:val="32"/>
          <w:szCs w:val="32"/>
        </w:rPr>
        <w:t>一是以大统战思维为主导，“两联一进</w:t>
      </w:r>
      <w:proofErr w:type="gramStart"/>
      <w:r>
        <w:rPr>
          <w:rFonts w:ascii="仿宋" w:eastAsia="仿宋" w:hAnsi="仿宋" w:hint="eastAsia"/>
          <w:bCs/>
          <w:sz w:val="32"/>
          <w:szCs w:val="32"/>
        </w:rPr>
        <w:t>”</w:t>
      </w:r>
      <w:proofErr w:type="gramEnd"/>
      <w:r>
        <w:rPr>
          <w:rFonts w:ascii="仿宋" w:eastAsia="仿宋" w:hAnsi="仿宋" w:hint="eastAsia"/>
          <w:bCs/>
          <w:sz w:val="32"/>
          <w:szCs w:val="32"/>
        </w:rPr>
        <w:t>为抓手，将凸显中国文化的主体性作为重要内容，持续有力推进宣传教育、视觉形象入寺、入扎康。一是深入各寺庙宣讲共</w:t>
      </w:r>
      <w:r>
        <w:rPr>
          <w:rFonts w:ascii="仿宋" w:eastAsia="仿宋" w:hAnsi="仿宋" w:hint="eastAsia"/>
          <w:bCs/>
          <w:sz w:val="32"/>
          <w:szCs w:val="32"/>
        </w:rPr>
        <w:t>80</w:t>
      </w:r>
      <w:r>
        <w:rPr>
          <w:rFonts w:ascii="仿宋" w:eastAsia="仿宋" w:hAnsi="仿宋" w:hint="eastAsia"/>
          <w:bCs/>
          <w:sz w:val="32"/>
          <w:szCs w:val="32"/>
        </w:rPr>
        <w:t>余次，宣讲内容围绕中央第七次西藏工作座谈会精神、省委十一届七次全会、州委十一届九次全会、县委十一届七次全会精神，宣讲国家法律法规及政策、社会主义核心价值观、中华优秀传统文化、教规教义、新旧对比等，增强了僧众“感恩、知恩、报恩，爱党爱国爱教爱家乡”意识以及“学法、知法、懂法、守法”意识。视觉形象入寺深入僧心、</w:t>
      </w:r>
      <w:r w:rsidR="00DB28A7">
        <w:rPr>
          <w:rFonts w:ascii="仿宋" w:eastAsia="仿宋" w:hAnsi="仿宋" w:hint="eastAsia"/>
          <w:bCs/>
          <w:sz w:val="32"/>
          <w:szCs w:val="32"/>
        </w:rPr>
        <w:t>铸</w:t>
      </w:r>
      <w:r>
        <w:rPr>
          <w:rFonts w:ascii="仿宋" w:eastAsia="仿宋" w:hAnsi="仿宋" w:hint="eastAsia"/>
          <w:bCs/>
          <w:sz w:val="32"/>
          <w:szCs w:val="32"/>
        </w:rPr>
        <w:t>牢了中华民族共同体意识。二是运用新兴媒体，坚持党政主导</w:t>
      </w:r>
      <w:r>
        <w:rPr>
          <w:rFonts w:ascii="仿宋" w:eastAsia="仿宋" w:hAnsi="仿宋" w:hint="eastAsia"/>
          <w:bCs/>
          <w:sz w:val="32"/>
          <w:szCs w:val="32"/>
        </w:rPr>
        <w:t>，建立</w:t>
      </w:r>
      <w:proofErr w:type="gramStart"/>
      <w:r>
        <w:rPr>
          <w:rFonts w:ascii="仿宋" w:eastAsia="仿宋" w:hAnsi="仿宋" w:hint="eastAsia"/>
          <w:bCs/>
          <w:sz w:val="32"/>
          <w:szCs w:val="32"/>
        </w:rPr>
        <w:t>寺庙民</w:t>
      </w:r>
      <w:proofErr w:type="gramEnd"/>
      <w:r>
        <w:rPr>
          <w:rFonts w:ascii="仿宋" w:eastAsia="仿宋" w:hAnsi="仿宋" w:hint="eastAsia"/>
          <w:bCs/>
          <w:sz w:val="32"/>
          <w:szCs w:val="32"/>
        </w:rPr>
        <w:t>管会、高僧大德</w:t>
      </w:r>
      <w:proofErr w:type="gramStart"/>
      <w:r>
        <w:rPr>
          <w:rFonts w:ascii="仿宋" w:eastAsia="仿宋" w:hAnsi="仿宋" w:hint="eastAsia"/>
          <w:bCs/>
          <w:sz w:val="32"/>
          <w:szCs w:val="32"/>
        </w:rPr>
        <w:t>微信群</w:t>
      </w:r>
      <w:proofErr w:type="gramEnd"/>
      <w:r>
        <w:rPr>
          <w:rFonts w:ascii="仿宋" w:eastAsia="仿宋" w:hAnsi="仿宋" w:hint="eastAsia"/>
          <w:bCs/>
          <w:sz w:val="32"/>
          <w:szCs w:val="32"/>
        </w:rPr>
        <w:t>，</w:t>
      </w:r>
      <w:proofErr w:type="gramStart"/>
      <w:r>
        <w:rPr>
          <w:rFonts w:ascii="仿宋" w:eastAsia="仿宋" w:hAnsi="仿宋" w:hint="eastAsia"/>
          <w:bCs/>
          <w:sz w:val="32"/>
          <w:szCs w:val="32"/>
        </w:rPr>
        <w:t>以微信联络</w:t>
      </w:r>
      <w:proofErr w:type="gramEnd"/>
      <w:r>
        <w:rPr>
          <w:rFonts w:ascii="仿宋" w:eastAsia="仿宋" w:hAnsi="仿宋" w:hint="eastAsia"/>
          <w:bCs/>
          <w:sz w:val="32"/>
          <w:szCs w:val="32"/>
        </w:rPr>
        <w:t>为平台，党政干部全程监管，主动加强正面教育引导，定期推送国家相关法律法规及政策。三是以立标杆树典型的方式以县级名义表彰</w:t>
      </w:r>
      <w:r>
        <w:rPr>
          <w:rFonts w:ascii="仿宋" w:eastAsia="仿宋" w:hAnsi="仿宋" w:hint="eastAsia"/>
          <w:bCs/>
          <w:sz w:val="32"/>
          <w:szCs w:val="32"/>
        </w:rPr>
        <w:t>5</w:t>
      </w:r>
      <w:r>
        <w:rPr>
          <w:rFonts w:ascii="仿宋" w:eastAsia="仿宋" w:hAnsi="仿宋" w:hint="eastAsia"/>
          <w:bCs/>
          <w:sz w:val="32"/>
          <w:szCs w:val="32"/>
        </w:rPr>
        <w:t>座先进寺庙和</w:t>
      </w:r>
      <w:r>
        <w:rPr>
          <w:rFonts w:ascii="仿宋" w:eastAsia="仿宋" w:hAnsi="仿宋" w:hint="eastAsia"/>
          <w:bCs/>
          <w:sz w:val="32"/>
          <w:szCs w:val="32"/>
        </w:rPr>
        <w:t>35</w:t>
      </w:r>
      <w:r>
        <w:rPr>
          <w:rFonts w:ascii="仿宋" w:eastAsia="仿宋" w:hAnsi="仿宋" w:hint="eastAsia"/>
          <w:bCs/>
          <w:sz w:val="32"/>
          <w:szCs w:val="32"/>
        </w:rPr>
        <w:t>名优秀僧尼，增添荣誉感，强化认同感，激发内生动力。四是将疫情防控和“五美”寺庙创建高度结合，以正面引导攻心化人，</w:t>
      </w:r>
      <w:r w:rsidR="00DB28A7">
        <w:rPr>
          <w:rFonts w:ascii="仿宋" w:eastAsia="仿宋" w:hAnsi="仿宋" w:hint="eastAsia"/>
          <w:bCs/>
          <w:sz w:val="32"/>
          <w:szCs w:val="32"/>
        </w:rPr>
        <w:t>铸</w:t>
      </w:r>
      <w:r>
        <w:rPr>
          <w:rFonts w:ascii="仿宋" w:eastAsia="仿宋" w:hAnsi="仿宋" w:hint="eastAsia"/>
          <w:bCs/>
          <w:sz w:val="32"/>
          <w:szCs w:val="32"/>
        </w:rPr>
        <w:t>牢中华民族共同体意识。</w:t>
      </w:r>
    </w:p>
    <w:p w:rsidR="00A219A5" w:rsidRDefault="007B3C65">
      <w:pPr>
        <w:pStyle w:val="a4"/>
        <w:adjustRightInd w:val="0"/>
        <w:snapToGrid w:val="0"/>
        <w:spacing w:before="93" w:line="560" w:lineRule="atLeast"/>
        <w:ind w:firstLineChars="210" w:firstLine="672"/>
        <w:rPr>
          <w:rFonts w:ascii="仿宋" w:eastAsia="仿宋" w:hAnsi="仿宋"/>
          <w:bCs/>
          <w:sz w:val="32"/>
          <w:szCs w:val="32"/>
        </w:rPr>
      </w:pPr>
      <w:r>
        <w:rPr>
          <w:rFonts w:ascii="仿宋" w:eastAsia="仿宋" w:hAnsi="仿宋" w:hint="eastAsia"/>
          <w:bCs/>
          <w:sz w:val="32"/>
          <w:szCs w:val="32"/>
          <w:lang w:val="en-US"/>
        </w:rPr>
        <w:t>6</w:t>
      </w:r>
      <w:r>
        <w:rPr>
          <w:rFonts w:ascii="仿宋" w:eastAsia="仿宋" w:hAnsi="仿宋" w:hint="eastAsia"/>
          <w:bCs/>
          <w:sz w:val="32"/>
          <w:szCs w:val="32"/>
        </w:rPr>
        <w:t>.</w:t>
      </w:r>
      <w:r>
        <w:rPr>
          <w:rFonts w:ascii="仿宋" w:eastAsia="仿宋" w:hAnsi="仿宋" w:hint="eastAsia"/>
          <w:bCs/>
          <w:sz w:val="32"/>
          <w:szCs w:val="32"/>
        </w:rPr>
        <w:t>党建、党风廉政工作。一是坚持党建引领，提升工作成效。严格“三会一课”、民主生活会、民主评议党员、党费收缴等党建制度，健全党员目标管理，提升党员干部能力素质。二是加强党风廉政建设，时刻把规矩、</w:t>
      </w:r>
      <w:r>
        <w:rPr>
          <w:rFonts w:ascii="仿宋" w:eastAsia="仿宋" w:hAnsi="仿宋" w:hint="eastAsia"/>
          <w:bCs/>
          <w:sz w:val="32"/>
          <w:szCs w:val="32"/>
        </w:rPr>
        <w:t>纪律挺在前。召开党风廉政专题会议，班子成员之间进行廉政谈话，班子成员与干部职工开展廉政谈话。深入开展警示教育活动，以蒲波案、</w:t>
      </w:r>
      <w:proofErr w:type="gramStart"/>
      <w:r>
        <w:rPr>
          <w:rFonts w:ascii="仿宋" w:eastAsia="仿宋" w:hAnsi="仿宋" w:hint="eastAsia"/>
          <w:bCs/>
          <w:sz w:val="32"/>
          <w:szCs w:val="32"/>
        </w:rPr>
        <w:t>青理东案</w:t>
      </w:r>
      <w:proofErr w:type="gramEnd"/>
      <w:r>
        <w:rPr>
          <w:rFonts w:ascii="仿宋" w:eastAsia="仿宋" w:hAnsi="仿宋" w:hint="eastAsia"/>
          <w:bCs/>
          <w:sz w:val="32"/>
          <w:szCs w:val="32"/>
        </w:rPr>
        <w:t>为警示，围绕《廉政准则》强化班子廉洁自律意识，组织干部职工观看警示教育片。</w:t>
      </w:r>
    </w:p>
    <w:p w:rsidR="00A219A5" w:rsidRDefault="007B3C65">
      <w:pPr>
        <w:pStyle w:val="a4"/>
        <w:adjustRightInd w:val="0"/>
        <w:snapToGrid w:val="0"/>
        <w:spacing w:before="93" w:line="560" w:lineRule="atLeast"/>
        <w:ind w:firstLineChars="210" w:firstLine="672"/>
        <w:rPr>
          <w:rFonts w:ascii="仿宋" w:eastAsia="仿宋" w:hAnsi="仿宋"/>
          <w:bCs/>
          <w:sz w:val="32"/>
          <w:szCs w:val="32"/>
        </w:rPr>
      </w:pPr>
      <w:r>
        <w:rPr>
          <w:rFonts w:ascii="仿宋" w:eastAsia="仿宋" w:hAnsi="仿宋" w:hint="eastAsia"/>
          <w:bCs/>
          <w:sz w:val="32"/>
          <w:szCs w:val="32"/>
          <w:lang w:val="en-US"/>
        </w:rPr>
        <w:t>7</w:t>
      </w:r>
      <w:r>
        <w:rPr>
          <w:rFonts w:ascii="仿宋" w:eastAsia="仿宋" w:hAnsi="仿宋" w:hint="eastAsia"/>
          <w:bCs/>
          <w:sz w:val="32"/>
          <w:szCs w:val="32"/>
        </w:rPr>
        <w:t>.</w:t>
      </w:r>
      <w:r>
        <w:rPr>
          <w:rFonts w:ascii="仿宋" w:eastAsia="仿宋" w:hAnsi="仿宋" w:hint="eastAsia"/>
          <w:bCs/>
          <w:sz w:val="32"/>
          <w:szCs w:val="32"/>
        </w:rPr>
        <w:t>藏胞工作。深入藏胞家中采取一对一宣讲方式，开展国家法律法规、政策宣讲以及“爱国爱教爱家乡”主题教育宣讲活动</w:t>
      </w:r>
      <w:r>
        <w:rPr>
          <w:rFonts w:ascii="仿宋" w:eastAsia="仿宋" w:hAnsi="仿宋" w:hint="eastAsia"/>
          <w:bCs/>
          <w:sz w:val="32"/>
          <w:szCs w:val="32"/>
        </w:rPr>
        <w:t>27</w:t>
      </w:r>
      <w:r>
        <w:rPr>
          <w:rFonts w:ascii="仿宋" w:eastAsia="仿宋" w:hAnsi="仿宋" w:hint="eastAsia"/>
          <w:bCs/>
          <w:sz w:val="32"/>
          <w:szCs w:val="32"/>
        </w:rPr>
        <w:t>次，实现</w:t>
      </w:r>
      <w:proofErr w:type="gramStart"/>
      <w:r>
        <w:rPr>
          <w:rFonts w:ascii="仿宋" w:eastAsia="仿宋" w:hAnsi="仿宋" w:hint="eastAsia"/>
          <w:bCs/>
          <w:sz w:val="32"/>
          <w:szCs w:val="32"/>
        </w:rPr>
        <w:t>宣教全</w:t>
      </w:r>
      <w:proofErr w:type="gramEnd"/>
      <w:r>
        <w:rPr>
          <w:rFonts w:ascii="仿宋" w:eastAsia="仿宋" w:hAnsi="仿宋" w:hint="eastAsia"/>
          <w:bCs/>
          <w:sz w:val="32"/>
          <w:szCs w:val="32"/>
        </w:rPr>
        <w:t>覆盖。三是强化关心关爱，</w:t>
      </w:r>
      <w:r>
        <w:rPr>
          <w:rFonts w:ascii="仿宋" w:eastAsia="仿宋" w:hAnsi="仿宋" w:hint="eastAsia"/>
          <w:bCs/>
          <w:sz w:val="32"/>
          <w:szCs w:val="32"/>
        </w:rPr>
        <w:t>2020</w:t>
      </w:r>
      <w:r>
        <w:rPr>
          <w:rFonts w:ascii="仿宋" w:eastAsia="仿宋" w:hAnsi="仿宋" w:hint="eastAsia"/>
          <w:bCs/>
          <w:sz w:val="32"/>
          <w:szCs w:val="32"/>
        </w:rPr>
        <w:t>年藏历新年、疫情期间，对我县的归国藏胞及藏胞家属开展了“送温暖、聚人心”活动，</w:t>
      </w:r>
      <w:r>
        <w:rPr>
          <w:rFonts w:ascii="仿宋" w:eastAsia="仿宋" w:hAnsi="仿宋"/>
          <w:bCs/>
          <w:sz w:val="32"/>
          <w:szCs w:val="32"/>
        </w:rPr>
        <w:t xml:space="preserve"> </w:t>
      </w:r>
    </w:p>
    <w:p w:rsidR="00A219A5" w:rsidRDefault="007B3C65">
      <w:pPr>
        <w:pStyle w:val="a4"/>
        <w:adjustRightInd w:val="0"/>
        <w:snapToGrid w:val="0"/>
        <w:spacing w:beforeLines="0" w:line="560" w:lineRule="atLeast"/>
        <w:ind w:firstLineChars="200" w:firstLine="640"/>
        <w:rPr>
          <w:rFonts w:ascii="仿宋" w:eastAsia="仿宋" w:hAnsi="仿宋"/>
          <w:bCs/>
          <w:sz w:val="32"/>
          <w:szCs w:val="32"/>
        </w:rPr>
      </w:pPr>
      <w:r>
        <w:rPr>
          <w:rFonts w:ascii="仿宋" w:eastAsia="仿宋" w:hAnsi="仿宋" w:hint="eastAsia"/>
          <w:bCs/>
          <w:sz w:val="32"/>
          <w:szCs w:val="32"/>
          <w:lang w:val="en-US"/>
        </w:rPr>
        <w:t>8</w:t>
      </w:r>
      <w:r>
        <w:rPr>
          <w:rFonts w:ascii="仿宋" w:eastAsia="仿宋" w:hAnsi="仿宋" w:hint="eastAsia"/>
          <w:bCs/>
          <w:sz w:val="32"/>
          <w:szCs w:val="32"/>
        </w:rPr>
        <w:t>.</w:t>
      </w:r>
      <w:r>
        <w:rPr>
          <w:rFonts w:ascii="仿宋" w:eastAsia="仿宋" w:hAnsi="仿宋" w:hint="eastAsia"/>
          <w:bCs/>
          <w:sz w:val="32"/>
          <w:szCs w:val="32"/>
        </w:rPr>
        <w:t>工商联、非党、非公经济、外事侨务工作。一是继续做好知新会成立相关工作，完善</w:t>
      </w:r>
      <w:proofErr w:type="gramStart"/>
      <w:r>
        <w:rPr>
          <w:rFonts w:ascii="仿宋" w:eastAsia="仿宋" w:hAnsi="仿宋" w:hint="eastAsia"/>
          <w:bCs/>
          <w:sz w:val="32"/>
          <w:szCs w:val="32"/>
        </w:rPr>
        <w:t>阿坝州知新会</w:t>
      </w:r>
      <w:proofErr w:type="gramEnd"/>
      <w:r>
        <w:rPr>
          <w:rFonts w:ascii="仿宋" w:eastAsia="仿宋" w:hAnsi="仿宋" w:hint="eastAsia"/>
          <w:bCs/>
          <w:sz w:val="32"/>
          <w:szCs w:val="32"/>
        </w:rPr>
        <w:t>壤塘县理事基础信息，组织人员参加阿坝州党外知识分子和新的社会阶层人士联谊会。二是</w:t>
      </w:r>
      <w:r>
        <w:rPr>
          <w:rFonts w:ascii="仿宋" w:eastAsia="仿宋" w:hAnsi="仿宋" w:hint="eastAsia"/>
          <w:bCs/>
          <w:sz w:val="32"/>
          <w:szCs w:val="32"/>
        </w:rPr>
        <w:t>3</w:t>
      </w:r>
      <w:r>
        <w:rPr>
          <w:rFonts w:ascii="仿宋" w:eastAsia="仿宋" w:hAnsi="仿宋" w:hint="eastAsia"/>
          <w:bCs/>
          <w:sz w:val="32"/>
          <w:szCs w:val="32"/>
        </w:rPr>
        <w:t>月群众工作月组织非公经济代表</w:t>
      </w:r>
      <w:r>
        <w:rPr>
          <w:rFonts w:ascii="仿宋" w:eastAsia="仿宋" w:hAnsi="仿宋" w:hint="eastAsia"/>
          <w:bCs/>
          <w:sz w:val="32"/>
          <w:szCs w:val="32"/>
        </w:rPr>
        <w:t>10</w:t>
      </w:r>
      <w:r>
        <w:rPr>
          <w:rFonts w:ascii="仿宋" w:eastAsia="仿宋" w:hAnsi="仿宋" w:hint="eastAsia"/>
          <w:bCs/>
          <w:sz w:val="32"/>
          <w:szCs w:val="32"/>
        </w:rPr>
        <w:t>人深入中壤塘开展“万企帮万村”工作，为贫困户、学龄儿童捐赠价值</w:t>
      </w:r>
      <w:r>
        <w:rPr>
          <w:rFonts w:ascii="仿宋" w:eastAsia="仿宋" w:hAnsi="仿宋" w:hint="eastAsia"/>
          <w:bCs/>
          <w:sz w:val="32"/>
          <w:szCs w:val="32"/>
        </w:rPr>
        <w:t>1.5</w:t>
      </w:r>
      <w:r>
        <w:rPr>
          <w:rFonts w:ascii="仿宋" w:eastAsia="仿宋" w:hAnsi="仿宋" w:hint="eastAsia"/>
          <w:bCs/>
          <w:sz w:val="32"/>
          <w:szCs w:val="32"/>
        </w:rPr>
        <w:t>万余元的衣物、书包、粮油等；三是积极开展在港在澳人士、归侨侨眷统计工作，建立信息台账。四是联合组织部做好</w:t>
      </w:r>
      <w:r>
        <w:rPr>
          <w:rFonts w:ascii="仿宋" w:eastAsia="仿宋" w:hAnsi="仿宋" w:hint="eastAsia"/>
          <w:bCs/>
          <w:sz w:val="32"/>
          <w:szCs w:val="32"/>
        </w:rPr>
        <w:t>10</w:t>
      </w:r>
      <w:r>
        <w:rPr>
          <w:rFonts w:ascii="仿宋" w:eastAsia="仿宋" w:hAnsi="仿宋" w:hint="eastAsia"/>
          <w:bCs/>
          <w:sz w:val="32"/>
          <w:szCs w:val="32"/>
        </w:rPr>
        <w:t>余名非党代表干部的推荐和提拔，及时发文搜集全县党外知识分子信息，做好信息比对、更新，完成对全县非党干部</w:t>
      </w:r>
      <w:proofErr w:type="gramStart"/>
      <w:r>
        <w:rPr>
          <w:rFonts w:ascii="仿宋" w:eastAsia="仿宋" w:hAnsi="仿宋" w:hint="eastAsia"/>
          <w:bCs/>
          <w:sz w:val="32"/>
          <w:szCs w:val="32"/>
        </w:rPr>
        <w:t>职级套转统计</w:t>
      </w:r>
      <w:proofErr w:type="gramEnd"/>
      <w:r>
        <w:rPr>
          <w:rFonts w:ascii="仿宋" w:eastAsia="仿宋" w:hAnsi="仿宋" w:hint="eastAsia"/>
          <w:bCs/>
          <w:sz w:val="32"/>
          <w:szCs w:val="32"/>
        </w:rPr>
        <w:t>，建立壤塘县党外知识</w:t>
      </w:r>
      <w:r>
        <w:rPr>
          <w:rFonts w:ascii="仿宋" w:eastAsia="仿宋" w:hAnsi="仿宋" w:hint="eastAsia"/>
          <w:bCs/>
          <w:sz w:val="32"/>
          <w:szCs w:val="32"/>
        </w:rPr>
        <w:t>分子数据库。</w:t>
      </w:r>
    </w:p>
    <w:p w:rsidR="00A219A5" w:rsidRDefault="007B3C65">
      <w:pPr>
        <w:pStyle w:val="a4"/>
        <w:adjustRightInd w:val="0"/>
        <w:snapToGrid w:val="0"/>
        <w:spacing w:beforeLines="0" w:line="560" w:lineRule="atLeast"/>
        <w:ind w:firstLineChars="200" w:firstLine="640"/>
        <w:rPr>
          <w:rFonts w:ascii="仿宋" w:eastAsia="仿宋" w:hAnsi="仿宋"/>
          <w:bCs/>
          <w:sz w:val="32"/>
          <w:szCs w:val="32"/>
        </w:rPr>
      </w:pPr>
      <w:r>
        <w:rPr>
          <w:rFonts w:ascii="仿宋" w:eastAsia="仿宋" w:hAnsi="仿宋" w:hint="eastAsia"/>
          <w:bCs/>
          <w:sz w:val="32"/>
          <w:szCs w:val="32"/>
          <w:lang w:val="en-US"/>
        </w:rPr>
        <w:t>9</w:t>
      </w:r>
      <w:r>
        <w:rPr>
          <w:rFonts w:ascii="仿宋" w:eastAsia="仿宋" w:hAnsi="仿宋" w:hint="eastAsia"/>
          <w:bCs/>
          <w:sz w:val="32"/>
          <w:szCs w:val="32"/>
        </w:rPr>
        <w:t>.</w:t>
      </w:r>
      <w:r>
        <w:rPr>
          <w:rFonts w:ascii="仿宋" w:eastAsia="仿宋" w:hAnsi="仿宋" w:hint="eastAsia"/>
          <w:bCs/>
          <w:sz w:val="32"/>
          <w:szCs w:val="32"/>
        </w:rPr>
        <w:t>帮村工作。强化我部精准脱贫帮扶工作，轮班落实人员，</w:t>
      </w:r>
      <w:r>
        <w:rPr>
          <w:rFonts w:ascii="仿宋" w:eastAsia="仿宋" w:hAnsi="仿宋" w:hint="eastAsia"/>
          <w:bCs/>
          <w:sz w:val="32"/>
          <w:szCs w:val="32"/>
        </w:rPr>
        <w:t>70</w:t>
      </w:r>
      <w:r>
        <w:rPr>
          <w:rFonts w:ascii="仿宋" w:eastAsia="仿宋" w:hAnsi="仿宋" w:hint="eastAsia"/>
          <w:bCs/>
          <w:sz w:val="32"/>
          <w:szCs w:val="32"/>
        </w:rPr>
        <w:t>余次深入帮扶村开展走访帮扶，深入了解村情和贫困户家庭状况，制定积极的帮扶措施，建立</w:t>
      </w:r>
      <w:proofErr w:type="gramStart"/>
      <w:r>
        <w:rPr>
          <w:rFonts w:ascii="仿宋" w:eastAsia="仿宋" w:hAnsi="仿宋" w:hint="eastAsia"/>
          <w:bCs/>
          <w:sz w:val="32"/>
          <w:szCs w:val="32"/>
        </w:rPr>
        <w:t>帮扶台</w:t>
      </w:r>
      <w:proofErr w:type="gramEnd"/>
      <w:r>
        <w:rPr>
          <w:rFonts w:ascii="仿宋" w:eastAsia="仿宋" w:hAnsi="仿宋" w:hint="eastAsia"/>
          <w:bCs/>
          <w:sz w:val="32"/>
          <w:szCs w:val="32"/>
        </w:rPr>
        <w:t>账</w:t>
      </w:r>
      <w:r>
        <w:rPr>
          <w:rFonts w:ascii="仿宋" w:eastAsia="仿宋" w:hAnsi="仿宋" w:hint="eastAsia"/>
          <w:bCs/>
          <w:sz w:val="32"/>
          <w:szCs w:val="32"/>
        </w:rPr>
        <w:t>14</w:t>
      </w:r>
      <w:r>
        <w:rPr>
          <w:rFonts w:ascii="仿宋" w:eastAsia="仿宋" w:hAnsi="仿宋" w:hint="eastAsia"/>
          <w:bCs/>
          <w:sz w:val="32"/>
          <w:szCs w:val="32"/>
        </w:rPr>
        <w:t>册，疫情防控宣讲台账</w:t>
      </w:r>
      <w:r>
        <w:rPr>
          <w:rFonts w:ascii="仿宋" w:eastAsia="仿宋" w:hAnsi="仿宋" w:hint="eastAsia"/>
          <w:bCs/>
          <w:sz w:val="32"/>
          <w:szCs w:val="32"/>
        </w:rPr>
        <w:t>145</w:t>
      </w:r>
      <w:r>
        <w:rPr>
          <w:rFonts w:ascii="仿宋" w:eastAsia="仿宋" w:hAnsi="仿宋" w:hint="eastAsia"/>
          <w:bCs/>
          <w:sz w:val="32"/>
          <w:szCs w:val="32"/>
        </w:rPr>
        <w:t>册，部干部职工慰问贫困户物资</w:t>
      </w:r>
      <w:r>
        <w:rPr>
          <w:rFonts w:ascii="仿宋" w:eastAsia="仿宋" w:hAnsi="仿宋" w:hint="eastAsia"/>
          <w:bCs/>
          <w:sz w:val="32"/>
          <w:szCs w:val="32"/>
        </w:rPr>
        <w:t>10000</w:t>
      </w:r>
      <w:r>
        <w:rPr>
          <w:rFonts w:ascii="仿宋" w:eastAsia="仿宋" w:hAnsi="仿宋" w:hint="eastAsia"/>
          <w:bCs/>
          <w:sz w:val="32"/>
          <w:szCs w:val="32"/>
        </w:rPr>
        <w:t>余元，并及时完成帮村工作材料的整理、分析和汇总。</w:t>
      </w:r>
    </w:p>
    <w:p w:rsidR="00A219A5" w:rsidRDefault="007B3C65">
      <w:pPr>
        <w:pStyle w:val="12"/>
        <w:spacing w:line="560" w:lineRule="atLeast"/>
        <w:ind w:firstLine="643"/>
        <w:outlineLvl w:val="1"/>
        <w:rPr>
          <w:rFonts w:ascii="仿宋_GB2312" w:eastAsia="仿宋_GB2312" w:hAnsi="仿宋_GB2312" w:cs="仿宋_GB2312"/>
          <w:b/>
          <w:bCs/>
          <w:kern w:val="0"/>
          <w:sz w:val="32"/>
          <w:szCs w:val="32"/>
        </w:rPr>
      </w:pPr>
      <w:bookmarkStart w:id="119" w:name="_Toc23629"/>
      <w:r>
        <w:rPr>
          <w:rFonts w:ascii="仿宋_GB2312" w:eastAsia="仿宋_GB2312" w:hAnsi="仿宋_GB2312" w:cs="仿宋_GB2312" w:hint="eastAsia"/>
          <w:b/>
          <w:bCs/>
          <w:kern w:val="0"/>
          <w:sz w:val="32"/>
          <w:szCs w:val="32"/>
        </w:rPr>
        <w:t>（四）预算编制准确率</w:t>
      </w:r>
      <w:bookmarkEnd w:id="119"/>
    </w:p>
    <w:p w:rsidR="00A219A5" w:rsidRDefault="007B3C65">
      <w:pPr>
        <w:pStyle w:val="12"/>
        <w:spacing w:line="560" w:lineRule="atLeas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单位</w:t>
      </w:r>
      <w:r>
        <w:rPr>
          <w:rFonts w:ascii="Times New Roman" w:eastAsia="仿宋_GB2312" w:hAnsi="Times New Roman" w:hint="eastAsia"/>
          <w:color w:val="000000"/>
          <w:sz w:val="32"/>
          <w:szCs w:val="32"/>
        </w:rPr>
        <w:t>2020</w:t>
      </w:r>
      <w:r>
        <w:rPr>
          <w:rFonts w:ascii="Times New Roman" w:eastAsia="仿宋_GB2312" w:hAnsi="Times New Roman" w:hint="eastAsia"/>
          <w:color w:val="000000"/>
          <w:sz w:val="32"/>
          <w:szCs w:val="32"/>
        </w:rPr>
        <w:t>年年初预算收入支出均为</w:t>
      </w:r>
      <w:r>
        <w:rPr>
          <w:rFonts w:ascii="Times New Roman" w:eastAsia="仿宋_GB2312" w:hAnsi="Times New Roman" w:hint="eastAsia"/>
          <w:color w:val="000000"/>
          <w:sz w:val="32"/>
          <w:szCs w:val="32"/>
        </w:rPr>
        <w:t>243.89</w:t>
      </w:r>
      <w:r>
        <w:rPr>
          <w:rFonts w:ascii="Times New Roman" w:eastAsia="仿宋_GB2312" w:hAnsi="Times New Roman" w:hint="eastAsia"/>
          <w:color w:val="000000"/>
          <w:sz w:val="32"/>
          <w:szCs w:val="32"/>
        </w:rPr>
        <w:t>万元，年末实际预算收入为</w:t>
      </w:r>
      <w:r>
        <w:rPr>
          <w:rFonts w:ascii="Times New Roman" w:eastAsia="仿宋_GB2312" w:hAnsi="Times New Roman" w:hint="eastAsia"/>
          <w:color w:val="000000"/>
          <w:sz w:val="32"/>
          <w:szCs w:val="32"/>
        </w:rPr>
        <w:t>494.41</w:t>
      </w:r>
      <w:r>
        <w:rPr>
          <w:rFonts w:ascii="Times New Roman" w:eastAsia="仿宋_GB2312" w:hAnsi="Times New Roman" w:hint="eastAsia"/>
          <w:color w:val="000000"/>
          <w:sz w:val="32"/>
          <w:szCs w:val="32"/>
        </w:rPr>
        <w:t>万元，调增预算收入</w:t>
      </w:r>
      <w:r>
        <w:rPr>
          <w:rFonts w:ascii="Times New Roman" w:eastAsia="仿宋_GB2312" w:hAnsi="Times New Roman" w:hint="eastAsia"/>
          <w:color w:val="000000"/>
          <w:sz w:val="32"/>
          <w:szCs w:val="32"/>
        </w:rPr>
        <w:t>231.79</w:t>
      </w:r>
      <w:r>
        <w:rPr>
          <w:rFonts w:ascii="Times New Roman" w:eastAsia="仿宋_GB2312" w:hAnsi="Times New Roman" w:hint="eastAsia"/>
          <w:color w:val="000000"/>
          <w:sz w:val="32"/>
          <w:szCs w:val="32"/>
        </w:rPr>
        <w:t>万元，年末实际支出总额为</w:t>
      </w:r>
      <w:r>
        <w:rPr>
          <w:rFonts w:ascii="Times New Roman" w:eastAsia="仿宋_GB2312" w:hAnsi="Times New Roman" w:hint="eastAsia"/>
          <w:color w:val="000000"/>
          <w:sz w:val="32"/>
          <w:szCs w:val="32"/>
        </w:rPr>
        <w:t>494.41</w:t>
      </w:r>
      <w:r>
        <w:rPr>
          <w:rFonts w:ascii="Times New Roman" w:eastAsia="仿宋_GB2312" w:hAnsi="Times New Roman" w:hint="eastAsia"/>
          <w:color w:val="000000"/>
          <w:sz w:val="32"/>
          <w:szCs w:val="32"/>
        </w:rPr>
        <w:t>万元，预算编制准确率较高。</w:t>
      </w:r>
    </w:p>
    <w:p w:rsidR="00A219A5" w:rsidRDefault="007B3C65" w:rsidP="00A219A5">
      <w:pPr>
        <w:spacing w:line="560" w:lineRule="atLeast"/>
        <w:ind w:firstLineChars="200" w:firstLine="643"/>
        <w:outlineLvl w:val="0"/>
        <w:rPr>
          <w:rFonts w:ascii="仿宋_GB2312" w:eastAsia="仿宋_GB2312" w:hAnsi="仿宋_GB2312" w:cs="仿宋_GB2312"/>
          <w:b/>
          <w:bCs/>
          <w:kern w:val="0"/>
          <w:sz w:val="32"/>
          <w:szCs w:val="32"/>
        </w:rPr>
      </w:pPr>
      <w:bookmarkStart w:id="120" w:name="_Toc18846"/>
      <w:r>
        <w:rPr>
          <w:rFonts w:ascii="仿宋_GB2312" w:eastAsia="仿宋_GB2312" w:hAnsi="仿宋_GB2312" w:cs="仿宋_GB2312" w:hint="eastAsia"/>
          <w:b/>
          <w:bCs/>
          <w:kern w:val="0"/>
          <w:sz w:val="32"/>
          <w:szCs w:val="32"/>
        </w:rPr>
        <w:t>四、支出控制</w:t>
      </w:r>
      <w:bookmarkEnd w:id="120"/>
    </w:p>
    <w:p w:rsidR="00A219A5" w:rsidRDefault="007B3C65">
      <w:pPr>
        <w:spacing w:line="560" w:lineRule="atLeast"/>
        <w:ind w:firstLineChars="200" w:firstLine="640"/>
        <w:outlineLvl w:val="2"/>
        <w:rPr>
          <w:rFonts w:ascii="仿宋_GB2312" w:eastAsia="仿宋_GB2312" w:hAnsi="仿宋_GB2312" w:cs="仿宋_GB2312"/>
          <w:sz w:val="32"/>
          <w:szCs w:val="32"/>
        </w:rPr>
      </w:pPr>
      <w:bookmarkStart w:id="121" w:name="_Toc29939"/>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、财务管理以及资金</w:t>
      </w:r>
      <w:r>
        <w:rPr>
          <w:rFonts w:ascii="仿宋_GB2312" w:eastAsia="仿宋_GB2312" w:hAnsi="仿宋_GB2312" w:cs="仿宋_GB2312" w:hint="eastAsia"/>
          <w:sz w:val="32"/>
          <w:szCs w:val="32"/>
        </w:rPr>
        <w:t>使用合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w:t>
      </w:r>
      <w:bookmarkEnd w:id="121"/>
    </w:p>
    <w:p w:rsidR="00A219A5" w:rsidRDefault="007B3C65">
      <w:pPr>
        <w:spacing w:line="560" w:lineRule="atLeast"/>
        <w:ind w:firstLineChars="200" w:firstLine="640"/>
        <w:rPr>
          <w:rFonts w:eastAsia="仿宋_GB2312"/>
          <w:color w:val="000000"/>
          <w:sz w:val="32"/>
          <w:szCs w:val="32"/>
        </w:rPr>
      </w:pPr>
      <w:r>
        <w:rPr>
          <w:rFonts w:eastAsia="仿宋_GB2312" w:hint="eastAsia"/>
          <w:color w:val="000000"/>
          <w:sz w:val="32"/>
          <w:szCs w:val="32"/>
        </w:rPr>
        <w:t>壤塘</w:t>
      </w:r>
      <w:proofErr w:type="gramStart"/>
      <w:r>
        <w:rPr>
          <w:rFonts w:eastAsia="仿宋_GB2312" w:hint="eastAsia"/>
          <w:color w:val="000000"/>
          <w:sz w:val="32"/>
          <w:szCs w:val="32"/>
        </w:rPr>
        <w:t>县</w:t>
      </w:r>
      <w:proofErr w:type="gramEnd"/>
      <w:r>
        <w:rPr>
          <w:rFonts w:eastAsia="仿宋_GB2312" w:hint="eastAsia"/>
          <w:color w:val="000000"/>
          <w:sz w:val="32"/>
          <w:szCs w:val="32"/>
        </w:rPr>
        <w:t>县委统战部本年度收到预算资金</w:t>
      </w:r>
      <w:r>
        <w:rPr>
          <w:rFonts w:eastAsia="仿宋_GB2312" w:hint="eastAsia"/>
          <w:color w:val="000000"/>
          <w:sz w:val="32"/>
          <w:szCs w:val="32"/>
        </w:rPr>
        <w:t>475.68</w:t>
      </w:r>
      <w:r>
        <w:rPr>
          <w:rFonts w:eastAsia="仿宋_GB2312" w:hint="eastAsia"/>
          <w:color w:val="000000"/>
          <w:sz w:val="32"/>
          <w:szCs w:val="32"/>
        </w:rPr>
        <w:t>万元，实际使用</w:t>
      </w:r>
      <w:r>
        <w:rPr>
          <w:rFonts w:eastAsia="仿宋_GB2312" w:hint="eastAsia"/>
          <w:color w:val="000000"/>
          <w:sz w:val="32"/>
          <w:szCs w:val="32"/>
        </w:rPr>
        <w:t>494.41</w:t>
      </w:r>
      <w:r>
        <w:rPr>
          <w:rFonts w:eastAsia="仿宋_GB2312" w:hint="eastAsia"/>
          <w:color w:val="000000"/>
          <w:sz w:val="32"/>
          <w:szCs w:val="32"/>
        </w:rPr>
        <w:t>万元。资金使用过程中严格按照单位财务管理制度要求执行，资金使用的合</w:t>
      </w:r>
      <w:proofErr w:type="gramStart"/>
      <w:r>
        <w:rPr>
          <w:rFonts w:eastAsia="仿宋_GB2312" w:hint="eastAsia"/>
          <w:color w:val="000000"/>
          <w:sz w:val="32"/>
          <w:szCs w:val="32"/>
        </w:rPr>
        <w:t>规</w:t>
      </w:r>
      <w:proofErr w:type="gramEnd"/>
      <w:r>
        <w:rPr>
          <w:rFonts w:eastAsia="仿宋_GB2312" w:hint="eastAsia"/>
          <w:color w:val="000000"/>
          <w:sz w:val="32"/>
          <w:szCs w:val="32"/>
        </w:rPr>
        <w:t>性体现在：</w:t>
      </w:r>
    </w:p>
    <w:p w:rsidR="00A219A5" w:rsidRDefault="007B3C65">
      <w:pPr>
        <w:spacing w:line="560" w:lineRule="atLeast"/>
        <w:ind w:firstLineChars="200" w:firstLine="640"/>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所有经费开支坚持财务审批制度，重大资金支出（日常公用经费在</w:t>
      </w:r>
      <w:r>
        <w:rPr>
          <w:rFonts w:eastAsia="仿宋_GB2312" w:hint="eastAsia"/>
          <w:color w:val="000000"/>
          <w:sz w:val="32"/>
          <w:szCs w:val="32"/>
        </w:rPr>
        <w:t>1</w:t>
      </w:r>
      <w:r>
        <w:rPr>
          <w:rFonts w:eastAsia="仿宋_GB2312" w:hint="eastAsia"/>
          <w:color w:val="000000"/>
          <w:sz w:val="32"/>
          <w:szCs w:val="32"/>
        </w:rPr>
        <w:t>万元及以上）由部务会研究决定。</w:t>
      </w:r>
    </w:p>
    <w:p w:rsidR="00A219A5" w:rsidRDefault="007B3C65">
      <w:pPr>
        <w:spacing w:line="560" w:lineRule="atLeast"/>
        <w:ind w:firstLineChars="200" w:firstLine="640"/>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在报销经费时，经办人使用统一规范的审批单，在审批单上写明用途、经办人员、证明人员、股室负责人、金额、报销日期、单据张数等内容。</w:t>
      </w:r>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费用报销审批程序</w:t>
      </w:r>
      <w:r>
        <w:rPr>
          <w:rFonts w:ascii="仿宋_GB2312" w:eastAsia="仿宋_GB2312" w:hAnsi="仿宋_GB2312" w:cs="仿宋_GB2312" w:hint="eastAsia"/>
          <w:sz w:val="32"/>
          <w:szCs w:val="32"/>
        </w:rPr>
        <w:t xml:space="preserve">  </w:t>
      </w:r>
    </w:p>
    <w:p w:rsidR="00A219A5" w:rsidRDefault="007B3C65">
      <w:pPr>
        <w:spacing w:line="560" w:lineRule="atLeast"/>
        <w:ind w:firstLineChars="200" w:firstLine="640"/>
        <w:rPr>
          <w:rFonts w:eastAsia="仿宋_GB2312"/>
          <w:color w:val="000000"/>
          <w:sz w:val="32"/>
          <w:szCs w:val="32"/>
        </w:rPr>
      </w:pPr>
      <w:r>
        <w:rPr>
          <w:rFonts w:eastAsia="仿宋_GB2312" w:hint="eastAsia"/>
          <w:color w:val="000000"/>
          <w:sz w:val="32"/>
          <w:szCs w:val="32"/>
        </w:rPr>
        <w:t>经办人填写《支出报销单》→由办公室负责人确认签字→会计审核→财务负责人同意支付签字，到办公室出纳处办理支付手续。</w:t>
      </w:r>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各个审批环节的具体职责：</w:t>
      </w:r>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经办人、办公室负责人、分管领导对其发生的支出用途及金额的真实性、准确性负责，并对其股室填写的支出审批单内容、大小写金额、票据张数进行审核。经济业务发生后，原则上在</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天之内报账完毕。不得将几个经济事项的票据合并填报。</w:t>
      </w:r>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出纳、会计对提供的原始票据的合法性进行审核监督。审核发票是否真实合法、填写是否规范、印章是否齐全、报销金额与原始票据是否相符；审核是否符合审批程序；审核是</w:t>
      </w:r>
      <w:r>
        <w:rPr>
          <w:rFonts w:ascii="仿宋_GB2312" w:eastAsia="仿宋_GB2312" w:hAnsi="仿宋_GB2312" w:cs="仿宋_GB2312" w:hint="eastAsia"/>
          <w:sz w:val="32"/>
          <w:szCs w:val="32"/>
        </w:rPr>
        <w:t>否在预算额度内、在审计金额内按进度、按比例、按范围付款。对不符合规定的票据，出纳、会计有权拒绝受理。</w:t>
      </w:r>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领导审查财务收支的真实性、合法性、必要性，并在报销凭证上明确签署报销意见。</w:t>
      </w:r>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所有费用报销实行常务部长“一支笔”签批制度。</w:t>
      </w:r>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务人员对已经审批后的支出票据必须进行复核（复核票据张数、金额、审批程序），对不符合规定的票据有权拒绝支付并立即向领导报告。严格控制现金支付，原则上采用公务卡和转账结算。会计人员进行会计核算时，对不符合财经管理规定的票据有权拒绝接受并应立即报告。</w:t>
      </w:r>
    </w:p>
    <w:p w:rsidR="00A219A5" w:rsidRDefault="007B3C65" w:rsidP="00A219A5">
      <w:pPr>
        <w:spacing w:line="560" w:lineRule="atLeast"/>
        <w:ind w:firstLineChars="200" w:firstLine="643"/>
        <w:outlineLvl w:val="2"/>
        <w:rPr>
          <w:rFonts w:ascii="仿宋_GB2312" w:eastAsia="仿宋_GB2312" w:hAnsi="仿宋_GB2312" w:cs="仿宋_GB2312"/>
          <w:b/>
          <w:bCs/>
          <w:kern w:val="0"/>
          <w:sz w:val="32"/>
          <w:szCs w:val="32"/>
        </w:rPr>
      </w:pPr>
      <w:bookmarkStart w:id="122" w:name="_Toc2573"/>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、财务监控有效性</w:t>
      </w:r>
      <w:bookmarkEnd w:id="122"/>
    </w:p>
    <w:p w:rsidR="00A219A5" w:rsidRDefault="007B3C65">
      <w:pPr>
        <w:pStyle w:val="12"/>
        <w:spacing w:line="56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公室负责单位内控评价与监督工作，具体职责如下：负责制定单位内部控制监督评价相关制度；负责制订内部控制评价方案；负责组织对单位年度内部控制工作自评工作；负责对本单位风险管理工作的实施情况和有效性进行监督和检查；负责对各个部门各业务流程的执行情况进行监督和检查；。</w:t>
      </w:r>
    </w:p>
    <w:p w:rsidR="00A219A5" w:rsidRDefault="007B3C65">
      <w:pPr>
        <w:pStyle w:val="12"/>
        <w:spacing w:line="560" w:lineRule="atLeast"/>
        <w:ind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壤塘</w:t>
      </w:r>
      <w:proofErr w:type="gramStart"/>
      <w:r>
        <w:rPr>
          <w:rFonts w:ascii="仿宋_GB2312" w:eastAsia="仿宋_GB2312" w:hAnsi="仿宋_GB2312" w:cs="仿宋_GB2312" w:hint="eastAsia"/>
          <w:sz w:val="32"/>
          <w:szCs w:val="32"/>
        </w:rPr>
        <w:t>县</w:t>
      </w:r>
      <w:proofErr w:type="gramEnd"/>
      <w:r>
        <w:rPr>
          <w:rFonts w:ascii="仿宋_GB2312" w:eastAsia="仿宋_GB2312" w:hAnsi="仿宋_GB2312" w:cs="仿宋_GB2312" w:hint="eastAsia"/>
          <w:sz w:val="32"/>
          <w:szCs w:val="32"/>
        </w:rPr>
        <w:t>县委统战部制定的管理制度，包括不限于财务管理制度、采购管理制度，监控、监督措施执行有效，</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年度壤塘</w:t>
      </w:r>
      <w:proofErr w:type="gramStart"/>
      <w:r>
        <w:rPr>
          <w:rFonts w:ascii="仿宋_GB2312" w:eastAsia="仿宋_GB2312" w:hAnsi="仿宋_GB2312" w:cs="仿宋_GB2312" w:hint="eastAsia"/>
          <w:sz w:val="32"/>
          <w:szCs w:val="32"/>
        </w:rPr>
        <w:t>县</w:t>
      </w:r>
      <w:proofErr w:type="gramEnd"/>
      <w:r>
        <w:rPr>
          <w:rFonts w:ascii="仿宋_GB2312" w:eastAsia="仿宋_GB2312" w:hAnsi="仿宋_GB2312" w:cs="仿宋_GB2312" w:hint="eastAsia"/>
          <w:sz w:val="32"/>
          <w:szCs w:val="32"/>
        </w:rPr>
        <w:t>县委统战部财务人员按要求执行了监控职能。</w:t>
      </w:r>
    </w:p>
    <w:p w:rsidR="00A219A5" w:rsidRDefault="007B3C65">
      <w:pPr>
        <w:pStyle w:val="12"/>
        <w:numPr>
          <w:ilvl w:val="0"/>
          <w:numId w:val="9"/>
        </w:numPr>
        <w:spacing w:line="560" w:lineRule="atLeast"/>
        <w:ind w:firstLine="643"/>
        <w:outlineLvl w:val="1"/>
        <w:rPr>
          <w:rFonts w:ascii="仿宋_GB2312" w:eastAsia="仿宋_GB2312" w:hAnsi="仿宋_GB2312" w:cs="仿宋_GB2312"/>
          <w:b/>
          <w:bCs/>
          <w:kern w:val="0"/>
          <w:sz w:val="32"/>
          <w:szCs w:val="32"/>
        </w:rPr>
      </w:pPr>
      <w:bookmarkStart w:id="123" w:name="_Toc29345"/>
      <w:r>
        <w:rPr>
          <w:rFonts w:ascii="仿宋_GB2312" w:eastAsia="仿宋_GB2312" w:hAnsi="仿宋_GB2312" w:cs="仿宋_GB2312" w:hint="eastAsia"/>
          <w:b/>
          <w:bCs/>
          <w:kern w:val="0"/>
          <w:sz w:val="32"/>
          <w:szCs w:val="32"/>
        </w:rPr>
        <w:t>重点项目执行完成进度</w:t>
      </w:r>
      <w:bookmarkEnd w:id="123"/>
    </w:p>
    <w:p w:rsidR="00A219A5" w:rsidRPr="00DB28A7" w:rsidRDefault="00DB28A7" w:rsidP="00DB28A7">
      <w:pPr>
        <w:pStyle w:val="12"/>
        <w:spacing w:line="560" w:lineRule="atLeast"/>
        <w:ind w:left="640" w:firstLineChars="100" w:firstLine="320"/>
        <w:rPr>
          <w:rFonts w:ascii="仿宋_GB2312" w:eastAsia="仿宋_GB2312" w:hAnsi="仿宋_GB2312" w:cs="仿宋_GB2312"/>
          <w:sz w:val="32"/>
          <w:szCs w:val="32"/>
          <w:highlight w:val="cyan"/>
        </w:rPr>
      </w:pPr>
      <w:r>
        <w:rPr>
          <w:rFonts w:ascii="仿宋_GB2312" w:eastAsia="仿宋_GB2312" w:hAnsi="仿宋_GB2312" w:cs="仿宋_GB2312" w:hint="eastAsia"/>
          <w:sz w:val="32"/>
          <w:szCs w:val="32"/>
        </w:rPr>
        <w:t>为保证县内寺庙稳定和谐，我部</w:t>
      </w:r>
      <w:r w:rsidR="007B3C65">
        <w:rPr>
          <w:rFonts w:ascii="仿宋_GB2312" w:eastAsia="仿宋_GB2312" w:hAnsi="仿宋_GB2312" w:cs="仿宋_GB2312" w:hint="eastAsia"/>
          <w:sz w:val="32"/>
          <w:szCs w:val="32"/>
        </w:rPr>
        <w:t>每年定时定量支付</w:t>
      </w:r>
      <w:r>
        <w:rPr>
          <w:rFonts w:ascii="仿宋_GB2312" w:eastAsia="仿宋_GB2312" w:hAnsi="仿宋_GB2312" w:cs="仿宋_GB2312" w:hint="eastAsia"/>
          <w:sz w:val="32"/>
          <w:szCs w:val="32"/>
        </w:rPr>
        <w:t>特勤</w:t>
      </w:r>
      <w:r w:rsidR="007B3C65">
        <w:rPr>
          <w:rFonts w:ascii="仿宋_GB2312" w:eastAsia="仿宋_GB2312" w:hAnsi="仿宋_GB2312" w:cs="仿宋_GB2312" w:hint="eastAsia"/>
          <w:sz w:val="32"/>
          <w:szCs w:val="32"/>
        </w:rPr>
        <w:t>费</w:t>
      </w:r>
      <w:r w:rsidR="007B3C65">
        <w:rPr>
          <w:rFonts w:ascii="仿宋_GB2312" w:eastAsia="仿宋_GB2312" w:hAnsi="仿宋_GB2312" w:cs="仿宋_GB2312" w:hint="eastAsia"/>
          <w:sz w:val="32"/>
          <w:szCs w:val="32"/>
        </w:rPr>
        <w:t>21.00</w:t>
      </w:r>
      <w:r w:rsidR="007B3C65">
        <w:rPr>
          <w:rFonts w:ascii="仿宋_GB2312" w:eastAsia="仿宋_GB2312" w:hAnsi="仿宋_GB2312" w:cs="仿宋_GB2312" w:hint="eastAsia"/>
          <w:sz w:val="32"/>
          <w:szCs w:val="32"/>
        </w:rPr>
        <w:t>万元，用来了解寺庙内的运行情况，实时掌握最新动向。</w:t>
      </w:r>
    </w:p>
    <w:p w:rsidR="00A219A5" w:rsidRDefault="007B3C65">
      <w:pPr>
        <w:pStyle w:val="12"/>
        <w:spacing w:line="560" w:lineRule="atLeast"/>
        <w:ind w:firstLine="643"/>
        <w:outlineLvl w:val="1"/>
        <w:rPr>
          <w:rFonts w:ascii="仿宋_GB2312" w:eastAsia="仿宋_GB2312" w:hAnsi="仿宋_GB2312" w:cs="仿宋_GB2312"/>
          <w:b/>
          <w:bCs/>
          <w:kern w:val="0"/>
          <w:sz w:val="32"/>
          <w:szCs w:val="32"/>
        </w:rPr>
      </w:pPr>
      <w:bookmarkStart w:id="124" w:name="_Toc14764"/>
      <w:r>
        <w:rPr>
          <w:rFonts w:ascii="仿宋_GB2312" w:eastAsia="仿宋_GB2312" w:hAnsi="仿宋_GB2312" w:cs="仿宋_GB2312" w:hint="eastAsia"/>
          <w:b/>
          <w:bCs/>
          <w:kern w:val="0"/>
          <w:sz w:val="32"/>
          <w:szCs w:val="32"/>
        </w:rPr>
        <w:t>（七）预算完成情况</w:t>
      </w:r>
      <w:bookmarkEnd w:id="124"/>
      <w:r>
        <w:rPr>
          <w:rFonts w:ascii="仿宋_GB2312" w:eastAsia="仿宋_GB2312" w:hAnsi="仿宋_GB2312" w:cs="仿宋_GB2312" w:hint="eastAsia"/>
          <w:b/>
          <w:bCs/>
          <w:kern w:val="0"/>
          <w:sz w:val="32"/>
          <w:szCs w:val="32"/>
        </w:rPr>
        <w:t xml:space="preserve"> </w:t>
      </w:r>
    </w:p>
    <w:p w:rsidR="00A219A5" w:rsidRDefault="007B3C65">
      <w:pPr>
        <w:pStyle w:val="12"/>
        <w:spacing w:line="56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年财政预算收入年末总额为</w:t>
      </w:r>
      <w:r>
        <w:rPr>
          <w:rFonts w:ascii="仿宋_GB2312" w:eastAsia="仿宋_GB2312" w:hAnsi="仿宋_GB2312" w:cs="仿宋_GB2312" w:hint="eastAsia"/>
          <w:sz w:val="32"/>
          <w:szCs w:val="32"/>
        </w:rPr>
        <w:t>475.68</w:t>
      </w:r>
      <w:r>
        <w:rPr>
          <w:rFonts w:ascii="仿宋_GB2312" w:eastAsia="仿宋_GB2312" w:hAnsi="仿宋_GB2312" w:cs="仿宋_GB2312" w:hint="eastAsia"/>
          <w:sz w:val="32"/>
          <w:szCs w:val="32"/>
        </w:rPr>
        <w:t>万元，年初结转结余金额为</w:t>
      </w:r>
      <w:r>
        <w:rPr>
          <w:rFonts w:ascii="仿宋_GB2312" w:eastAsia="仿宋_GB2312" w:hAnsi="仿宋_GB2312" w:cs="仿宋_GB2312" w:hint="eastAsia"/>
          <w:sz w:val="32"/>
          <w:szCs w:val="32"/>
        </w:rPr>
        <w:t>18.72</w:t>
      </w:r>
      <w:r>
        <w:rPr>
          <w:rFonts w:ascii="仿宋_GB2312" w:eastAsia="仿宋_GB2312" w:hAnsi="仿宋_GB2312" w:cs="仿宋_GB2312" w:hint="eastAsia"/>
          <w:sz w:val="32"/>
          <w:szCs w:val="32"/>
        </w:rPr>
        <w:t>万元，年末实际预算支出总额为</w:t>
      </w:r>
      <w:r>
        <w:rPr>
          <w:rFonts w:ascii="仿宋_GB2312" w:eastAsia="仿宋_GB2312" w:hAnsi="仿宋_GB2312" w:cs="仿宋_GB2312" w:hint="eastAsia"/>
          <w:sz w:val="32"/>
          <w:szCs w:val="32"/>
        </w:rPr>
        <w:t>494.41</w:t>
      </w:r>
      <w:r>
        <w:rPr>
          <w:rFonts w:ascii="仿宋_GB2312" w:eastAsia="仿宋_GB2312" w:hAnsi="仿宋_GB2312" w:cs="仿宋_GB2312" w:hint="eastAsia"/>
          <w:sz w:val="32"/>
          <w:szCs w:val="32"/>
        </w:rPr>
        <w:t>万元，预算完成率为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，总体完成率较高。</w:t>
      </w:r>
    </w:p>
    <w:p w:rsidR="00A219A5" w:rsidRDefault="007B3C65">
      <w:pPr>
        <w:pStyle w:val="12"/>
        <w:spacing w:line="560" w:lineRule="atLeast"/>
        <w:ind w:firstLine="643"/>
        <w:outlineLvl w:val="1"/>
        <w:rPr>
          <w:rFonts w:ascii="仿宋_GB2312" w:eastAsia="仿宋_GB2312" w:hAnsi="仿宋_GB2312" w:cs="仿宋_GB2312"/>
          <w:b/>
          <w:bCs/>
          <w:kern w:val="0"/>
          <w:sz w:val="32"/>
          <w:szCs w:val="32"/>
        </w:rPr>
      </w:pPr>
      <w:bookmarkStart w:id="125" w:name="_Toc14570"/>
      <w:r>
        <w:rPr>
          <w:rFonts w:ascii="仿宋_GB2312" w:eastAsia="仿宋_GB2312" w:hAnsi="仿宋_GB2312" w:cs="仿宋_GB2312" w:hint="eastAsia"/>
          <w:b/>
          <w:bCs/>
          <w:kern w:val="0"/>
          <w:sz w:val="32"/>
          <w:szCs w:val="32"/>
        </w:rPr>
        <w:t>（八）信息公开</w:t>
      </w:r>
      <w:bookmarkEnd w:id="125"/>
      <w:r>
        <w:rPr>
          <w:rFonts w:ascii="仿宋_GB2312" w:eastAsia="仿宋_GB2312" w:hAnsi="仿宋_GB2312" w:cs="仿宋_GB2312" w:hint="eastAsia"/>
          <w:b/>
          <w:bCs/>
          <w:kern w:val="0"/>
          <w:sz w:val="32"/>
          <w:szCs w:val="32"/>
        </w:rPr>
        <w:t xml:space="preserve">  </w:t>
      </w:r>
    </w:p>
    <w:p w:rsidR="00A219A5" w:rsidRDefault="00DB28A7">
      <w:pPr>
        <w:pStyle w:val="12"/>
        <w:spacing w:line="56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信息公开。中共壤塘</w:t>
      </w:r>
      <w:r w:rsidR="007B3C65">
        <w:rPr>
          <w:rFonts w:ascii="仿宋_GB2312" w:eastAsia="仿宋_GB2312" w:hAnsi="仿宋_GB2312" w:cs="仿宋_GB2312" w:hint="eastAsia"/>
          <w:sz w:val="32"/>
          <w:szCs w:val="32"/>
        </w:rPr>
        <w:t>县委统战部已经按财政要求及时完成预算、决算、绩效等信息公开工作，信息公开在壤塘县人民政府门户网站中。</w:t>
      </w:r>
    </w:p>
    <w:p w:rsidR="00A219A5" w:rsidRDefault="007B3C65">
      <w:pPr>
        <w:pStyle w:val="12"/>
        <w:spacing w:line="560" w:lineRule="atLeast"/>
        <w:ind w:firstLineChars="0" w:firstLine="0"/>
        <w:outlineLvl w:val="0"/>
        <w:rPr>
          <w:rFonts w:ascii="仿宋_GB2312" w:eastAsia="仿宋_GB2312" w:hAnsi="仿宋_GB2312" w:cs="仿宋_GB2312"/>
          <w:b/>
          <w:bCs/>
          <w:kern w:val="0"/>
          <w:sz w:val="32"/>
          <w:szCs w:val="32"/>
        </w:rPr>
      </w:pPr>
      <w:bookmarkStart w:id="126" w:name="_Toc31236"/>
      <w:r>
        <w:rPr>
          <w:rFonts w:ascii="仿宋_GB2312" w:eastAsia="仿宋_GB2312" w:hAnsi="仿宋_GB2312" w:cs="仿宋_GB2312" w:hint="eastAsia"/>
          <w:b/>
          <w:bCs/>
          <w:kern w:val="0"/>
          <w:sz w:val="32"/>
          <w:szCs w:val="32"/>
        </w:rPr>
        <w:t>五、评价结论及措施</w:t>
      </w:r>
      <w:bookmarkEnd w:id="126"/>
    </w:p>
    <w:p w:rsidR="00A219A5" w:rsidRDefault="007B3C65">
      <w:pPr>
        <w:pStyle w:val="12"/>
        <w:spacing w:line="560" w:lineRule="atLeast"/>
        <w:ind w:firstLineChars="0" w:firstLine="0"/>
        <w:outlineLvl w:val="1"/>
        <w:rPr>
          <w:rFonts w:ascii="仿宋_GB2312" w:eastAsia="仿宋_GB2312" w:hAnsi="仿宋_GB2312" w:cs="仿宋_GB2312"/>
          <w:b/>
          <w:bCs/>
          <w:kern w:val="0"/>
          <w:sz w:val="32"/>
          <w:szCs w:val="32"/>
        </w:rPr>
      </w:pPr>
      <w:bookmarkStart w:id="127" w:name="_Toc1637"/>
      <w:r>
        <w:rPr>
          <w:rFonts w:ascii="仿宋_GB2312" w:eastAsia="仿宋_GB2312" w:hAnsi="仿宋_GB2312" w:cs="仿宋_GB2312" w:hint="eastAsia"/>
          <w:b/>
          <w:bCs/>
          <w:sz w:val="32"/>
          <w:szCs w:val="32"/>
        </w:rPr>
        <w:t>（一）评价结论：见附表</w:t>
      </w:r>
      <w:bookmarkEnd w:id="127"/>
    </w:p>
    <w:p w:rsidR="00A219A5" w:rsidRDefault="007B3C65">
      <w:pPr>
        <w:pStyle w:val="12"/>
        <w:spacing w:line="560" w:lineRule="atLeast"/>
        <w:ind w:firstLineChars="0" w:firstLine="0"/>
        <w:outlineLvl w:val="1"/>
        <w:rPr>
          <w:rFonts w:ascii="仿宋_GB2312" w:eastAsia="仿宋_GB2312" w:hAnsi="仿宋_GB2312" w:cs="仿宋_GB2312"/>
          <w:b/>
          <w:bCs/>
          <w:sz w:val="32"/>
          <w:szCs w:val="32"/>
        </w:rPr>
      </w:pPr>
      <w:bookmarkStart w:id="128" w:name="_Toc3491"/>
      <w:r>
        <w:rPr>
          <w:rFonts w:ascii="仿宋_GB2312" w:eastAsia="仿宋_GB2312" w:hAnsi="仿宋_GB2312" w:cs="仿宋_GB2312" w:hint="eastAsia"/>
          <w:b/>
          <w:bCs/>
          <w:sz w:val="32"/>
          <w:szCs w:val="32"/>
        </w:rPr>
        <w:t>（二）存在问题</w:t>
      </w:r>
      <w:bookmarkEnd w:id="128"/>
    </w:p>
    <w:p w:rsidR="00A219A5" w:rsidRDefault="007B3C65" w:rsidP="00A219A5">
      <w:pPr>
        <w:spacing w:line="560" w:lineRule="atLeast"/>
        <w:ind w:firstLineChars="200" w:firstLine="643"/>
        <w:rPr>
          <w:rFonts w:eastAsia="仿宋_GB2312"/>
          <w:bCs/>
          <w:sz w:val="32"/>
        </w:rPr>
      </w:pPr>
      <w:r>
        <w:rPr>
          <w:rFonts w:eastAsia="仿宋_GB2312"/>
          <w:b/>
          <w:color w:val="000000"/>
          <w:sz w:val="32"/>
          <w:szCs w:val="32"/>
        </w:rPr>
        <w:t>一是</w:t>
      </w:r>
      <w:r>
        <w:rPr>
          <w:rFonts w:eastAsia="仿宋_GB2312"/>
          <w:bCs/>
          <w:color w:val="000000"/>
          <w:sz w:val="32"/>
          <w:szCs w:val="32"/>
        </w:rPr>
        <w:t>对如何更好的宣传</w:t>
      </w:r>
      <w:proofErr w:type="gramStart"/>
      <w:r>
        <w:rPr>
          <w:rFonts w:eastAsia="仿宋_GB2312"/>
          <w:bCs/>
          <w:color w:val="000000"/>
          <w:sz w:val="32"/>
          <w:szCs w:val="32"/>
        </w:rPr>
        <w:t>阐释党</w:t>
      </w:r>
      <w:proofErr w:type="gramEnd"/>
      <w:r>
        <w:rPr>
          <w:rFonts w:eastAsia="仿宋_GB2312"/>
          <w:bCs/>
          <w:color w:val="000000"/>
          <w:sz w:val="32"/>
          <w:szCs w:val="32"/>
        </w:rPr>
        <w:t>的政策主张、法律法规，统一思想认识，巩固和壮大团结奋进的思想基础，维护稳定发展的创新思想不够、深度不够。</w:t>
      </w:r>
      <w:r>
        <w:rPr>
          <w:rFonts w:eastAsia="仿宋_GB2312"/>
          <w:b/>
          <w:bCs/>
          <w:sz w:val="32"/>
        </w:rPr>
        <w:t>二是</w:t>
      </w:r>
      <w:r>
        <w:rPr>
          <w:rFonts w:eastAsia="仿宋_GB2312"/>
          <w:sz w:val="32"/>
        </w:rPr>
        <w:t>各管委会（所）日常工作开展中</w:t>
      </w:r>
      <w:r>
        <w:rPr>
          <w:rFonts w:eastAsia="仿宋_GB2312"/>
          <w:bCs/>
          <w:sz w:val="32"/>
          <w:szCs w:val="32"/>
        </w:rPr>
        <w:t>在</w:t>
      </w:r>
      <w:r>
        <w:rPr>
          <w:rFonts w:eastAsia="仿宋_GB2312"/>
          <w:bCs/>
          <w:sz w:val="32"/>
          <w:szCs w:val="32"/>
        </w:rPr>
        <w:t>“</w:t>
      </w:r>
      <w:r>
        <w:rPr>
          <w:rFonts w:eastAsia="仿宋_GB2312"/>
          <w:bCs/>
          <w:sz w:val="32"/>
          <w:szCs w:val="32"/>
        </w:rPr>
        <w:t>管</w:t>
      </w:r>
      <w:r>
        <w:rPr>
          <w:rFonts w:eastAsia="仿宋_GB2312"/>
          <w:bCs/>
          <w:sz w:val="32"/>
          <w:szCs w:val="32"/>
        </w:rPr>
        <w:t>”</w:t>
      </w:r>
      <w:r>
        <w:rPr>
          <w:rFonts w:eastAsia="仿宋_GB2312"/>
          <w:bCs/>
          <w:sz w:val="32"/>
          <w:szCs w:val="32"/>
        </w:rPr>
        <w:t>字上</w:t>
      </w:r>
      <w:r w:rsidR="00DB28A7">
        <w:rPr>
          <w:rFonts w:eastAsia="仿宋_GB2312" w:hint="eastAsia"/>
          <w:bCs/>
          <w:sz w:val="32"/>
          <w:szCs w:val="32"/>
          <w:highlight w:val="cyan"/>
        </w:rPr>
        <w:t>力度</w:t>
      </w:r>
      <w:r>
        <w:rPr>
          <w:rFonts w:eastAsia="仿宋_GB2312"/>
          <w:bCs/>
          <w:sz w:val="32"/>
          <w:szCs w:val="32"/>
          <w:highlight w:val="cyan"/>
        </w:rPr>
        <w:t>不够</w:t>
      </w:r>
      <w:r>
        <w:rPr>
          <w:rFonts w:eastAsia="仿宋_GB2312"/>
          <w:bCs/>
          <w:sz w:val="32"/>
          <w:szCs w:val="32"/>
        </w:rPr>
        <w:t>，在</w:t>
      </w:r>
      <w:r>
        <w:rPr>
          <w:rFonts w:eastAsia="仿宋_GB2312"/>
          <w:bCs/>
          <w:sz w:val="32"/>
          <w:szCs w:val="32"/>
        </w:rPr>
        <w:t>“</w:t>
      </w:r>
      <w:r>
        <w:rPr>
          <w:rFonts w:eastAsia="仿宋_GB2312"/>
          <w:bCs/>
          <w:sz w:val="32"/>
          <w:szCs w:val="32"/>
        </w:rPr>
        <w:t>严</w:t>
      </w:r>
      <w:r>
        <w:rPr>
          <w:rFonts w:eastAsia="仿宋_GB2312"/>
          <w:bCs/>
          <w:sz w:val="32"/>
          <w:szCs w:val="32"/>
        </w:rPr>
        <w:t>”</w:t>
      </w:r>
      <w:r>
        <w:rPr>
          <w:rFonts w:eastAsia="仿宋_GB2312"/>
          <w:bCs/>
          <w:sz w:val="32"/>
          <w:szCs w:val="32"/>
        </w:rPr>
        <w:t>字上要求不严，工作思路不深不透。</w:t>
      </w:r>
      <w:r>
        <w:rPr>
          <w:rFonts w:eastAsia="仿宋_GB2312"/>
          <w:b/>
          <w:sz w:val="32"/>
          <w:szCs w:val="32"/>
        </w:rPr>
        <w:t>三是</w:t>
      </w:r>
      <w:r>
        <w:rPr>
          <w:rFonts w:eastAsia="仿宋_GB2312"/>
          <w:sz w:val="32"/>
        </w:rPr>
        <w:t>部分职能部门、乡镇等，对</w:t>
      </w:r>
      <w:r>
        <w:rPr>
          <w:rFonts w:eastAsia="仿宋_GB2312" w:hint="eastAsia"/>
          <w:sz w:val="32"/>
        </w:rPr>
        <w:t>统战工作</w:t>
      </w:r>
      <w:r>
        <w:rPr>
          <w:rFonts w:eastAsia="仿宋_GB2312"/>
          <w:sz w:val="32"/>
        </w:rPr>
        <w:t>重视度不够，尚未形成工作合力，部分工作推进处于被动。</w:t>
      </w:r>
      <w:r>
        <w:rPr>
          <w:rFonts w:eastAsia="仿宋_GB2312"/>
          <w:b/>
          <w:bCs/>
          <w:sz w:val="32"/>
        </w:rPr>
        <w:t>四是</w:t>
      </w:r>
      <w:r>
        <w:rPr>
          <w:rFonts w:eastAsia="仿宋_GB2312"/>
          <w:sz w:val="32"/>
          <w:szCs w:val="32"/>
        </w:rPr>
        <w:t>部分</w:t>
      </w:r>
      <w:proofErr w:type="gramStart"/>
      <w:r>
        <w:rPr>
          <w:rFonts w:eastAsia="仿宋_GB2312"/>
          <w:sz w:val="32"/>
          <w:szCs w:val="32"/>
        </w:rPr>
        <w:t>寺庙民</w:t>
      </w:r>
      <w:proofErr w:type="gramEnd"/>
      <w:r>
        <w:rPr>
          <w:rFonts w:eastAsia="仿宋_GB2312"/>
          <w:sz w:val="32"/>
          <w:szCs w:val="32"/>
        </w:rPr>
        <w:t>管会无办公场所（办公室、会议室等）、缺乏档案柜、电脑、桌椅等</w:t>
      </w:r>
      <w:r w:rsidRPr="00DB28A7">
        <w:rPr>
          <w:rFonts w:eastAsia="仿宋_GB2312"/>
          <w:sz w:val="32"/>
          <w:szCs w:val="32"/>
        </w:rPr>
        <w:t>办公</w:t>
      </w:r>
      <w:r>
        <w:rPr>
          <w:rFonts w:eastAsia="仿宋_GB2312"/>
          <w:sz w:val="32"/>
          <w:szCs w:val="32"/>
        </w:rPr>
        <w:t>设施设备</w:t>
      </w:r>
      <w:r w:rsidRPr="00DB28A7">
        <w:rPr>
          <w:rFonts w:eastAsia="仿宋_GB2312"/>
          <w:sz w:val="32"/>
        </w:rPr>
        <w:t>。</w:t>
      </w:r>
      <w:r>
        <w:rPr>
          <w:rFonts w:eastAsia="仿宋_GB2312"/>
          <w:b/>
          <w:bCs/>
          <w:sz w:val="32"/>
          <w:szCs w:val="32"/>
        </w:rPr>
        <w:t>五是</w:t>
      </w:r>
      <w:r>
        <w:rPr>
          <w:rFonts w:eastAsia="仿宋_GB2312"/>
          <w:sz w:val="32"/>
          <w:szCs w:val="32"/>
        </w:rPr>
        <w:t>部分</w:t>
      </w:r>
      <w:proofErr w:type="gramStart"/>
      <w:r>
        <w:rPr>
          <w:rFonts w:eastAsia="仿宋_GB2312"/>
          <w:sz w:val="32"/>
          <w:szCs w:val="32"/>
        </w:rPr>
        <w:t>寺庙民</w:t>
      </w:r>
      <w:proofErr w:type="gramEnd"/>
      <w:r>
        <w:rPr>
          <w:rFonts w:eastAsia="仿宋_GB2312"/>
          <w:sz w:val="32"/>
          <w:szCs w:val="32"/>
        </w:rPr>
        <w:t>管会班子结构不合理，存在班子成员年龄老化、寺庙无主心骨等问题，部分寺庙建筑物存在地质灾害隐患。</w:t>
      </w:r>
      <w:r>
        <w:rPr>
          <w:rFonts w:eastAsia="仿宋_GB2312"/>
          <w:b/>
          <w:bCs/>
          <w:sz w:val="32"/>
          <w:szCs w:val="32"/>
        </w:rPr>
        <w:t>六是</w:t>
      </w:r>
      <w:r>
        <w:rPr>
          <w:rFonts w:eastAsia="仿宋_GB2312"/>
          <w:bCs/>
          <w:sz w:val="32"/>
        </w:rPr>
        <w:t>对非公经济代表人士引导还需加强，非党干部培育度不高。</w:t>
      </w:r>
    </w:p>
    <w:p w:rsidR="00A219A5" w:rsidRDefault="007B3C65">
      <w:pPr>
        <w:pStyle w:val="12"/>
        <w:spacing w:line="560" w:lineRule="atLeast"/>
        <w:ind w:firstLineChars="0" w:firstLine="0"/>
        <w:outlineLvl w:val="1"/>
        <w:rPr>
          <w:rFonts w:ascii="仿宋_GB2312" w:eastAsia="仿宋_GB2312" w:hAnsi="仿宋_GB2312" w:cs="仿宋_GB2312"/>
          <w:b/>
          <w:bCs/>
          <w:sz w:val="32"/>
          <w:szCs w:val="32"/>
        </w:rPr>
      </w:pPr>
      <w:bookmarkStart w:id="129" w:name="_Toc24697"/>
      <w:r>
        <w:rPr>
          <w:rFonts w:ascii="仿宋_GB2312" w:eastAsia="仿宋_GB2312" w:hAnsi="仿宋_GB2312" w:cs="仿宋_GB2312" w:hint="eastAsia"/>
          <w:b/>
          <w:bCs/>
          <w:sz w:val="32"/>
          <w:szCs w:val="32"/>
        </w:rPr>
        <w:t>（三）改进措施</w:t>
      </w:r>
      <w:bookmarkEnd w:id="129"/>
    </w:p>
    <w:p w:rsidR="00A219A5" w:rsidRDefault="007B3C65">
      <w:pPr>
        <w:spacing w:line="560" w:lineRule="atLeast"/>
        <w:ind w:firstLineChars="200" w:firstLine="640"/>
        <w:rPr>
          <w:rFonts w:eastAsia="仿宋_GB2312"/>
          <w:sz w:val="32"/>
        </w:rPr>
      </w:pPr>
      <w:r>
        <w:rPr>
          <w:rFonts w:eastAsia="仿宋_GB2312" w:hint="eastAsia"/>
          <w:sz w:val="32"/>
        </w:rPr>
        <w:t>下步工作，</w:t>
      </w:r>
      <w:r>
        <w:rPr>
          <w:rFonts w:eastAsia="仿宋_GB2312"/>
          <w:sz w:val="32"/>
        </w:rPr>
        <w:t>我</w:t>
      </w:r>
      <w:r>
        <w:rPr>
          <w:rFonts w:eastAsia="仿宋_GB2312" w:hint="eastAsia"/>
          <w:sz w:val="32"/>
        </w:rPr>
        <w:t>部</w:t>
      </w:r>
      <w:r>
        <w:rPr>
          <w:rFonts w:eastAsia="仿宋_GB2312"/>
          <w:sz w:val="32"/>
        </w:rPr>
        <w:t>将继续</w:t>
      </w:r>
      <w:r>
        <w:rPr>
          <w:rFonts w:eastAsia="仿宋_GB2312" w:hint="eastAsia"/>
          <w:sz w:val="32"/>
        </w:rPr>
        <w:t>深入贯彻落实</w:t>
      </w:r>
      <w:r>
        <w:rPr>
          <w:rFonts w:eastAsia="仿宋_GB2312"/>
          <w:sz w:val="32"/>
          <w:szCs w:val="32"/>
        </w:rPr>
        <w:t>中央、省委、州委</w:t>
      </w:r>
      <w:r>
        <w:rPr>
          <w:rFonts w:eastAsia="仿宋_GB2312" w:hint="eastAsia"/>
          <w:sz w:val="32"/>
          <w:szCs w:val="32"/>
        </w:rPr>
        <w:t>以及县委</w:t>
      </w:r>
      <w:r>
        <w:rPr>
          <w:rFonts w:eastAsia="仿宋_GB2312"/>
          <w:sz w:val="32"/>
          <w:szCs w:val="32"/>
        </w:rPr>
        <w:t>关于</w:t>
      </w:r>
      <w:r>
        <w:rPr>
          <w:rFonts w:eastAsia="仿宋_GB2312" w:hint="eastAsia"/>
          <w:sz w:val="32"/>
          <w:szCs w:val="32"/>
        </w:rPr>
        <w:t>统战</w:t>
      </w:r>
      <w:r>
        <w:rPr>
          <w:rFonts w:eastAsia="仿宋_GB2312"/>
          <w:sz w:val="32"/>
          <w:szCs w:val="32"/>
        </w:rPr>
        <w:t>工作</w:t>
      </w:r>
      <w:r>
        <w:rPr>
          <w:rFonts w:eastAsia="仿宋_GB2312" w:hint="eastAsia"/>
          <w:sz w:val="32"/>
          <w:szCs w:val="32"/>
        </w:rPr>
        <w:t>的</w:t>
      </w:r>
      <w:r>
        <w:rPr>
          <w:rFonts w:eastAsia="仿宋_GB2312"/>
          <w:sz w:val="32"/>
          <w:szCs w:val="32"/>
        </w:rPr>
        <w:t>安排部署</w:t>
      </w:r>
      <w:r>
        <w:rPr>
          <w:rFonts w:eastAsia="仿宋_GB2312" w:hint="eastAsia"/>
          <w:sz w:val="32"/>
          <w:szCs w:val="32"/>
        </w:rPr>
        <w:t>，</w:t>
      </w:r>
      <w:r>
        <w:rPr>
          <w:rFonts w:eastAsia="仿宋_GB2312" w:hint="eastAsia"/>
          <w:sz w:val="32"/>
        </w:rPr>
        <w:t>推进统战工作上新台阶</w:t>
      </w:r>
      <w:r>
        <w:rPr>
          <w:rFonts w:eastAsia="仿宋_GB2312"/>
          <w:sz w:val="32"/>
        </w:rPr>
        <w:t>，为</w:t>
      </w:r>
      <w:r>
        <w:rPr>
          <w:rFonts w:eastAsia="仿宋_GB2312" w:hint="eastAsia"/>
          <w:sz w:val="32"/>
        </w:rPr>
        <w:t>全县</w:t>
      </w:r>
      <w:r>
        <w:rPr>
          <w:rFonts w:eastAsia="仿宋_GB2312"/>
          <w:sz w:val="32"/>
        </w:rPr>
        <w:t>经济社会发展贡献力量。</w:t>
      </w:r>
      <w:r>
        <w:rPr>
          <w:rFonts w:eastAsia="仿宋_GB2312"/>
          <w:b/>
          <w:bCs/>
          <w:sz w:val="32"/>
          <w:szCs w:val="32"/>
        </w:rPr>
        <w:t>一是</w:t>
      </w:r>
      <w:r>
        <w:rPr>
          <w:rFonts w:eastAsia="仿宋_GB2312"/>
          <w:sz w:val="32"/>
        </w:rPr>
        <w:t>持续强化问题为导向，</w:t>
      </w:r>
      <w:proofErr w:type="gramStart"/>
      <w:r>
        <w:rPr>
          <w:rFonts w:eastAsia="仿宋_GB2312"/>
          <w:sz w:val="32"/>
        </w:rPr>
        <w:t>逐寺施策</w:t>
      </w:r>
      <w:proofErr w:type="gramEnd"/>
      <w:r>
        <w:rPr>
          <w:rFonts w:eastAsia="仿宋_GB2312"/>
          <w:sz w:val="32"/>
        </w:rPr>
        <w:t>，倒排工期，</w:t>
      </w:r>
      <w:r>
        <w:rPr>
          <w:rFonts w:eastAsia="仿宋_GB2312"/>
          <w:sz w:val="32"/>
          <w:szCs w:val="32"/>
        </w:rPr>
        <w:t>压茬推进，</w:t>
      </w:r>
      <w:r>
        <w:rPr>
          <w:rFonts w:eastAsia="仿宋_GB2312"/>
          <w:sz w:val="32"/>
        </w:rPr>
        <w:t>2020</w:t>
      </w:r>
      <w:r>
        <w:rPr>
          <w:rFonts w:eastAsia="仿宋_GB2312"/>
          <w:sz w:val="32"/>
        </w:rPr>
        <w:t>年</w:t>
      </w:r>
      <w:r>
        <w:rPr>
          <w:rFonts w:eastAsia="仿宋_GB2312"/>
          <w:sz w:val="32"/>
        </w:rPr>
        <w:t>12</w:t>
      </w:r>
      <w:r>
        <w:rPr>
          <w:rFonts w:eastAsia="仿宋_GB2312"/>
          <w:sz w:val="32"/>
        </w:rPr>
        <w:t>月底前</w:t>
      </w:r>
      <w:r>
        <w:rPr>
          <w:rFonts w:eastAsia="仿宋_GB2312"/>
          <w:sz w:val="32"/>
          <w:szCs w:val="32"/>
        </w:rPr>
        <w:t>完成依法规范化管理问题整改工作，并</w:t>
      </w:r>
      <w:r>
        <w:rPr>
          <w:rFonts w:eastAsia="仿宋_GB2312"/>
          <w:sz w:val="32"/>
        </w:rPr>
        <w:t>取得明显成效。</w:t>
      </w:r>
      <w:r>
        <w:rPr>
          <w:rFonts w:ascii="仿宋_GB2312" w:eastAsia="仿宋_GB2312" w:hAnsi="仿宋_GB2312" w:cs="仿宋_GB2312" w:hint="eastAsia"/>
          <w:sz w:val="32"/>
          <w:szCs w:val="32"/>
        </w:rPr>
        <w:t>在认真总结</w:t>
      </w:r>
      <w:r w:rsidR="00DB28A7">
        <w:rPr>
          <w:rFonts w:ascii="仿宋_GB2312" w:eastAsia="仿宋_GB2312" w:hAnsi="仿宋_GB2312" w:cs="仿宋_GB2312" w:hint="eastAsia"/>
          <w:sz w:val="32"/>
          <w:szCs w:val="32"/>
        </w:rPr>
        <w:t>上杜柯</w:t>
      </w:r>
      <w:r>
        <w:rPr>
          <w:rFonts w:ascii="仿宋_GB2312" w:eastAsia="仿宋_GB2312" w:hAnsi="仿宋_GB2312" w:cs="仿宋_GB2312" w:hint="eastAsia"/>
          <w:sz w:val="32"/>
          <w:szCs w:val="32"/>
        </w:rPr>
        <w:t>片区现场会的基础上，精心筹备，</w:t>
      </w:r>
      <w:bookmarkStart w:id="130" w:name="_GoBack"/>
      <w:bookmarkEnd w:id="130"/>
      <w:r>
        <w:rPr>
          <w:rFonts w:ascii="仿宋_GB2312" w:eastAsia="仿宋_GB2312" w:hAnsi="仿宋_GB2312" w:cs="仿宋_GB2312" w:hint="eastAsia"/>
          <w:sz w:val="32"/>
          <w:szCs w:val="32"/>
        </w:rPr>
        <w:t>高标准、高质量做好</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月份在中壤塘召</w:t>
      </w:r>
      <w:r>
        <w:rPr>
          <w:rFonts w:ascii="仿宋_GB2312" w:eastAsia="仿宋_GB2312" w:hAnsi="仿宋_GB2312" w:cs="仿宋_GB2312" w:hint="eastAsia"/>
          <w:sz w:val="32"/>
          <w:szCs w:val="32"/>
        </w:rPr>
        <w:t>开的片区现场观摩会。</w:t>
      </w:r>
      <w:r>
        <w:rPr>
          <w:rFonts w:eastAsia="仿宋_GB2312"/>
          <w:b/>
          <w:bCs/>
          <w:sz w:val="32"/>
        </w:rPr>
        <w:t>二是</w:t>
      </w:r>
      <w:r>
        <w:rPr>
          <w:rFonts w:eastAsia="仿宋_GB2312"/>
          <w:sz w:val="32"/>
        </w:rPr>
        <w:t>持续强化视觉形象推进，</w:t>
      </w:r>
      <w:r>
        <w:rPr>
          <w:rFonts w:eastAsia="仿宋_GB2312"/>
          <w:sz w:val="32"/>
          <w:szCs w:val="32"/>
        </w:rPr>
        <w:t>促进文化认同，构建中华民族共同精神家园</w:t>
      </w:r>
      <w:r>
        <w:rPr>
          <w:rFonts w:eastAsia="仿宋_GB2312"/>
          <w:sz w:val="32"/>
        </w:rPr>
        <w:t>。</w:t>
      </w:r>
      <w:r>
        <w:rPr>
          <w:rFonts w:eastAsia="仿宋_GB2312"/>
          <w:b/>
          <w:bCs/>
          <w:sz w:val="32"/>
        </w:rPr>
        <w:t>三是</w:t>
      </w:r>
      <w:r>
        <w:rPr>
          <w:rFonts w:eastAsia="仿宋_GB2312"/>
          <w:sz w:val="32"/>
        </w:rPr>
        <w:t>持续强化宗教领域宣传培训，开展</w:t>
      </w:r>
      <w:r>
        <w:rPr>
          <w:rFonts w:eastAsia="仿宋_GB2312"/>
          <w:sz w:val="32"/>
        </w:rPr>
        <w:t>“</w:t>
      </w:r>
      <w:r>
        <w:rPr>
          <w:rFonts w:eastAsia="仿宋_GB2312"/>
          <w:sz w:val="32"/>
        </w:rPr>
        <w:t>爱国爱教爱家乡</w:t>
      </w:r>
      <w:r>
        <w:rPr>
          <w:rFonts w:eastAsia="仿宋_GB2312"/>
          <w:sz w:val="32"/>
        </w:rPr>
        <w:t>”</w:t>
      </w:r>
      <w:r>
        <w:rPr>
          <w:rFonts w:eastAsia="仿宋_GB2312"/>
          <w:sz w:val="32"/>
        </w:rPr>
        <w:t>主题活动，稳步推进</w:t>
      </w:r>
      <w:r>
        <w:rPr>
          <w:rFonts w:eastAsia="仿宋_GB2312"/>
          <w:sz w:val="32"/>
        </w:rPr>
        <w:t>“</w:t>
      </w:r>
      <w:r>
        <w:rPr>
          <w:rFonts w:eastAsia="仿宋_GB2312"/>
          <w:sz w:val="32"/>
        </w:rPr>
        <w:t>以文化人、以文促稳</w:t>
      </w:r>
      <w:r>
        <w:rPr>
          <w:rFonts w:eastAsia="仿宋_GB2312"/>
          <w:sz w:val="32"/>
        </w:rPr>
        <w:t>”</w:t>
      </w:r>
      <w:r>
        <w:rPr>
          <w:rFonts w:eastAsia="楷体_GB2312"/>
          <w:bCs/>
          <w:sz w:val="32"/>
          <w:szCs w:val="32"/>
        </w:rPr>
        <w:t>。</w:t>
      </w:r>
      <w:r>
        <w:rPr>
          <w:rFonts w:eastAsia="仿宋_GB2312" w:hint="eastAsia"/>
          <w:b/>
          <w:bCs/>
          <w:sz w:val="32"/>
        </w:rPr>
        <w:t>四是</w:t>
      </w:r>
      <w:r>
        <w:rPr>
          <w:rFonts w:eastAsia="仿宋_GB2312" w:hint="eastAsia"/>
          <w:sz w:val="32"/>
        </w:rPr>
        <w:t>扎实开展“佛前讲法”、“经前宣法”、“学经班学法”活动。</w:t>
      </w:r>
      <w:r>
        <w:rPr>
          <w:rFonts w:eastAsia="仿宋_GB2312" w:hint="eastAsia"/>
          <w:b/>
          <w:bCs/>
          <w:sz w:val="32"/>
        </w:rPr>
        <w:t>五是</w:t>
      </w:r>
      <w:r>
        <w:rPr>
          <w:rFonts w:eastAsia="仿宋_GB2312" w:hint="eastAsia"/>
          <w:sz w:val="32"/>
        </w:rPr>
        <w:t>全面落实寺庙“四项管理责任”，</w:t>
      </w:r>
      <w:r>
        <w:rPr>
          <w:rFonts w:eastAsia="仿宋_GB2312"/>
          <w:sz w:val="32"/>
        </w:rPr>
        <w:t>持续强化</w:t>
      </w:r>
      <w:r>
        <w:rPr>
          <w:rFonts w:eastAsia="仿宋_GB2312"/>
          <w:sz w:val="32"/>
        </w:rPr>
        <w:t>“</w:t>
      </w:r>
      <w:r>
        <w:rPr>
          <w:rFonts w:eastAsia="仿宋_GB2312"/>
          <w:sz w:val="32"/>
        </w:rPr>
        <w:t>五美</w:t>
      </w:r>
      <w:r>
        <w:rPr>
          <w:rFonts w:eastAsia="仿宋_GB2312"/>
          <w:sz w:val="32"/>
        </w:rPr>
        <w:t>”</w:t>
      </w:r>
      <w:r>
        <w:rPr>
          <w:rFonts w:eastAsia="仿宋_GB2312"/>
          <w:sz w:val="32"/>
        </w:rPr>
        <w:t>寺庙创建，开展评星定级工作，推进</w:t>
      </w:r>
      <w:r>
        <w:rPr>
          <w:rFonts w:eastAsia="仿宋_GB2312"/>
          <w:sz w:val="32"/>
        </w:rPr>
        <w:t>“</w:t>
      </w:r>
      <w:r>
        <w:rPr>
          <w:rFonts w:eastAsia="仿宋_GB2312"/>
          <w:sz w:val="32"/>
        </w:rPr>
        <w:t>五美</w:t>
      </w:r>
      <w:r>
        <w:rPr>
          <w:rFonts w:eastAsia="仿宋_GB2312"/>
          <w:sz w:val="32"/>
        </w:rPr>
        <w:t>”</w:t>
      </w:r>
      <w:r>
        <w:rPr>
          <w:rFonts w:eastAsia="仿宋_GB2312"/>
          <w:sz w:val="32"/>
        </w:rPr>
        <w:t>寺庙创建落实落地，提升宗教领域文明程度。</w:t>
      </w:r>
      <w:r>
        <w:rPr>
          <w:rFonts w:eastAsia="仿宋_GB2312" w:hint="eastAsia"/>
          <w:sz w:val="32"/>
        </w:rPr>
        <w:t>六</w:t>
      </w:r>
      <w:r>
        <w:rPr>
          <w:rFonts w:eastAsia="仿宋_GB2312"/>
          <w:b/>
          <w:bCs/>
          <w:sz w:val="32"/>
        </w:rPr>
        <w:t>是</w:t>
      </w:r>
      <w:r>
        <w:rPr>
          <w:rFonts w:eastAsia="仿宋_GB2312"/>
          <w:sz w:val="32"/>
        </w:rPr>
        <w:t>持续强化</w:t>
      </w:r>
      <w:r>
        <w:rPr>
          <w:rFonts w:eastAsia="仿宋_GB2312"/>
          <w:sz w:val="32"/>
        </w:rPr>
        <w:t>“</w:t>
      </w:r>
      <w:r>
        <w:rPr>
          <w:rFonts w:eastAsia="仿宋_GB2312"/>
          <w:sz w:val="32"/>
        </w:rPr>
        <w:t>两联一进</w:t>
      </w:r>
      <w:proofErr w:type="gramStart"/>
      <w:r>
        <w:rPr>
          <w:rFonts w:eastAsia="仿宋_GB2312"/>
          <w:sz w:val="32"/>
        </w:rPr>
        <w:t>”</w:t>
      </w:r>
      <w:r>
        <w:rPr>
          <w:rFonts w:eastAsia="仿宋_GB2312"/>
          <w:sz w:val="32"/>
        </w:rPr>
        <w:t>联寺联僧工作</w:t>
      </w:r>
      <w:proofErr w:type="gramEnd"/>
      <w:r>
        <w:rPr>
          <w:rFonts w:eastAsia="仿宋_GB2312"/>
          <w:sz w:val="32"/>
        </w:rPr>
        <w:t>全覆盖。</w:t>
      </w:r>
      <w:r>
        <w:rPr>
          <w:rFonts w:eastAsia="仿宋_GB2312" w:hint="eastAsia"/>
          <w:b/>
          <w:bCs/>
          <w:sz w:val="32"/>
        </w:rPr>
        <w:t>七</w:t>
      </w:r>
      <w:r>
        <w:rPr>
          <w:rFonts w:eastAsia="仿宋_GB2312"/>
          <w:b/>
          <w:bCs/>
          <w:sz w:val="32"/>
        </w:rPr>
        <w:t>是</w:t>
      </w:r>
      <w:r>
        <w:rPr>
          <w:rFonts w:eastAsia="仿宋_GB2312"/>
          <w:sz w:val="32"/>
        </w:rPr>
        <w:t>持续稳妥推进藏胞工作。</w:t>
      </w:r>
      <w:r>
        <w:rPr>
          <w:rFonts w:eastAsia="仿宋_GB2312" w:hint="eastAsia"/>
          <w:b/>
          <w:bCs/>
          <w:sz w:val="32"/>
        </w:rPr>
        <w:t>八是</w:t>
      </w:r>
      <w:r>
        <w:rPr>
          <w:rFonts w:eastAsia="仿宋_GB2312" w:hint="eastAsia"/>
          <w:sz w:val="32"/>
        </w:rPr>
        <w:t>加强</w:t>
      </w:r>
      <w:r>
        <w:rPr>
          <w:rFonts w:eastAsia="仿宋_GB2312"/>
          <w:sz w:val="32"/>
        </w:rPr>
        <w:t>“</w:t>
      </w:r>
      <w:r>
        <w:rPr>
          <w:rFonts w:eastAsia="仿宋_GB2312"/>
          <w:sz w:val="32"/>
        </w:rPr>
        <w:t>干部</w:t>
      </w:r>
      <w:r>
        <w:rPr>
          <w:rFonts w:eastAsia="仿宋_GB2312" w:hint="eastAsia"/>
          <w:sz w:val="32"/>
        </w:rPr>
        <w:t>+</w:t>
      </w:r>
      <w:r>
        <w:rPr>
          <w:rFonts w:eastAsia="仿宋_GB2312"/>
          <w:sz w:val="32"/>
        </w:rPr>
        <w:t>僧人</w:t>
      </w:r>
      <w:r>
        <w:rPr>
          <w:rFonts w:eastAsia="仿宋_GB2312"/>
          <w:sz w:val="32"/>
        </w:rPr>
        <w:t>”</w:t>
      </w:r>
      <w:r>
        <w:rPr>
          <w:rFonts w:eastAsia="仿宋_GB2312"/>
          <w:sz w:val="32"/>
        </w:rPr>
        <w:t>新型</w:t>
      </w:r>
      <w:r>
        <w:rPr>
          <w:rFonts w:eastAsia="仿宋_GB2312" w:hint="eastAsia"/>
          <w:sz w:val="32"/>
        </w:rPr>
        <w:t>寺管会以及新型民管会</w:t>
      </w:r>
      <w:r>
        <w:rPr>
          <w:rFonts w:eastAsia="仿宋_GB2312"/>
          <w:sz w:val="32"/>
        </w:rPr>
        <w:t>管理模式，</w:t>
      </w:r>
      <w:r>
        <w:rPr>
          <w:rFonts w:eastAsia="仿宋_GB2312" w:hint="eastAsia"/>
          <w:sz w:val="32"/>
        </w:rPr>
        <w:t>全力加强寺管干部队伍建设。</w:t>
      </w:r>
      <w:r>
        <w:rPr>
          <w:rFonts w:eastAsia="仿宋_GB2312" w:hint="eastAsia"/>
          <w:b/>
          <w:bCs/>
          <w:sz w:val="32"/>
        </w:rPr>
        <w:t>九是</w:t>
      </w:r>
      <w:r>
        <w:rPr>
          <w:rFonts w:eastAsia="仿宋_GB2312" w:hint="eastAsia"/>
          <w:sz w:val="32"/>
        </w:rPr>
        <w:t>大力开展寺庙史志建设，深度挖掘寺庙的悠久历史和红色基因。</w:t>
      </w:r>
      <w:r>
        <w:rPr>
          <w:rFonts w:eastAsia="仿宋_GB2312" w:hint="eastAsia"/>
          <w:b/>
          <w:bCs/>
          <w:sz w:val="32"/>
        </w:rPr>
        <w:t>十是</w:t>
      </w:r>
      <w:r>
        <w:rPr>
          <w:rFonts w:eastAsia="仿宋_GB2312" w:hint="eastAsia"/>
          <w:sz w:val="32"/>
        </w:rPr>
        <w:t>做好</w:t>
      </w:r>
      <w:r>
        <w:rPr>
          <w:rFonts w:eastAsia="仿宋_GB2312"/>
          <w:sz w:val="32"/>
        </w:rPr>
        <w:t>工商联</w:t>
      </w:r>
      <w:r>
        <w:rPr>
          <w:rFonts w:eastAsia="仿宋_GB2312" w:hint="eastAsia"/>
          <w:sz w:val="32"/>
        </w:rPr>
        <w:t>、非党、</w:t>
      </w:r>
      <w:r>
        <w:rPr>
          <w:rFonts w:eastAsia="仿宋_GB2312"/>
          <w:sz w:val="32"/>
        </w:rPr>
        <w:t>非公经济、外事侨务</w:t>
      </w:r>
      <w:r>
        <w:rPr>
          <w:rFonts w:eastAsia="仿宋_GB2312" w:hint="eastAsia"/>
          <w:sz w:val="32"/>
        </w:rPr>
        <w:t>等</w:t>
      </w:r>
      <w:r>
        <w:rPr>
          <w:rFonts w:eastAsia="仿宋_GB2312"/>
          <w:sz w:val="32"/>
        </w:rPr>
        <w:t>工作</w:t>
      </w:r>
      <w:r>
        <w:rPr>
          <w:rFonts w:eastAsia="仿宋_GB2312" w:hint="eastAsia"/>
          <w:sz w:val="32"/>
        </w:rPr>
        <w:t>，不断巩固和扩大新时期爱国统一战线力量。</w:t>
      </w:r>
    </w:p>
    <w:p w:rsidR="00A219A5" w:rsidRDefault="007B3C65">
      <w:pPr>
        <w:spacing w:line="560" w:lineRule="atLeast"/>
        <w:rPr>
          <w:szCs w:val="32"/>
        </w:rPr>
      </w:pPr>
      <w:r>
        <w:rPr>
          <w:szCs w:val="32"/>
        </w:rPr>
        <w:t xml:space="preserve">    </w:t>
      </w:r>
    </w:p>
    <w:p w:rsidR="00A219A5" w:rsidRDefault="007B3C65">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A219A5" w:rsidRDefault="007B3C65">
      <w:pPr>
        <w:spacing w:line="560" w:lineRule="atLeast"/>
        <w:jc w:val="center"/>
        <w:outlineLvl w:val="0"/>
        <w:rPr>
          <w:rStyle w:val="1Char"/>
          <w:rFonts w:ascii="黑体" w:eastAsia="黑体" w:hAnsi="黑体"/>
          <w:b w:val="0"/>
        </w:rPr>
      </w:pPr>
      <w:bookmarkStart w:id="131" w:name="_Toc9526"/>
      <w:bookmarkStart w:id="132" w:name="_Toc79163635"/>
      <w:bookmarkStart w:id="133" w:name="_Toc15396618"/>
      <w:r>
        <w:rPr>
          <w:rFonts w:ascii="黑体" w:eastAsia="黑体" w:hAnsi="黑体" w:hint="eastAsia"/>
          <w:color w:val="000000"/>
          <w:sz w:val="44"/>
          <w:szCs w:val="44"/>
        </w:rPr>
        <w:t>第</w:t>
      </w:r>
      <w:r>
        <w:rPr>
          <w:rStyle w:val="1Char"/>
          <w:rFonts w:ascii="黑体" w:eastAsia="黑体" w:hAnsi="黑体" w:hint="eastAsia"/>
          <w:b w:val="0"/>
        </w:rPr>
        <w:t>五部分</w:t>
      </w:r>
      <w:r>
        <w:rPr>
          <w:rStyle w:val="1Char"/>
          <w:rFonts w:ascii="黑体" w:eastAsia="黑体" w:hAnsi="黑体"/>
          <w:b w:val="0"/>
        </w:rPr>
        <w:t xml:space="preserve"> </w:t>
      </w:r>
      <w:r>
        <w:rPr>
          <w:rStyle w:val="1Char"/>
          <w:rFonts w:ascii="黑体" w:eastAsia="黑体" w:hAnsi="黑体" w:hint="eastAsia"/>
          <w:b w:val="0"/>
        </w:rPr>
        <w:t>附表</w:t>
      </w:r>
      <w:bookmarkEnd w:id="103"/>
      <w:bookmarkEnd w:id="131"/>
      <w:bookmarkEnd w:id="132"/>
      <w:bookmarkEnd w:id="133"/>
    </w:p>
    <w:p w:rsidR="00A219A5" w:rsidRDefault="007B3C65">
      <w:pPr>
        <w:pStyle w:val="2"/>
        <w:spacing w:line="560" w:lineRule="atLeast"/>
        <w:rPr>
          <w:rFonts w:ascii="仿宋" w:eastAsia="仿宋" w:hAnsi="仿宋"/>
          <w:color w:val="000000"/>
        </w:rPr>
      </w:pPr>
      <w:bookmarkStart w:id="134" w:name="_Toc31351"/>
      <w:bookmarkStart w:id="135" w:name="_Toc79163636"/>
      <w:bookmarkStart w:id="136" w:name="_Toc15396619"/>
      <w:r>
        <w:rPr>
          <w:rFonts w:ascii="仿宋" w:eastAsia="仿宋" w:hAnsi="仿宋" w:hint="eastAsia"/>
          <w:b w:val="0"/>
          <w:color w:val="000000"/>
        </w:rPr>
        <w:t>一、收</w:t>
      </w:r>
      <w:r>
        <w:rPr>
          <w:rStyle w:val="2Char"/>
          <w:rFonts w:ascii="仿宋" w:eastAsia="仿宋" w:hAnsi="仿宋" w:hint="eastAsia"/>
        </w:rPr>
        <w:t>入支出决算总表</w:t>
      </w:r>
      <w:bookmarkEnd w:id="134"/>
      <w:bookmarkEnd w:id="135"/>
      <w:bookmarkEnd w:id="136"/>
    </w:p>
    <w:p w:rsidR="00A219A5" w:rsidRDefault="007B3C65">
      <w:pPr>
        <w:pStyle w:val="2"/>
        <w:spacing w:line="560" w:lineRule="atLeast"/>
        <w:rPr>
          <w:rFonts w:ascii="仿宋" w:eastAsia="仿宋" w:hAnsi="仿宋"/>
          <w:color w:val="000000"/>
        </w:rPr>
      </w:pPr>
      <w:bookmarkStart w:id="137" w:name="_Toc16058"/>
      <w:bookmarkStart w:id="138" w:name="_Toc15396620"/>
      <w:bookmarkStart w:id="139" w:name="_Toc79163637"/>
      <w:r>
        <w:rPr>
          <w:rFonts w:ascii="仿宋" w:eastAsia="仿宋" w:hAnsi="仿宋" w:hint="eastAsia"/>
          <w:b w:val="0"/>
          <w:color w:val="000000"/>
        </w:rPr>
        <w:t>二、收</w:t>
      </w:r>
      <w:r>
        <w:rPr>
          <w:rStyle w:val="2Char"/>
          <w:rFonts w:ascii="仿宋" w:eastAsia="仿宋" w:hAnsi="仿宋" w:hint="eastAsia"/>
        </w:rPr>
        <w:t>入决算表</w:t>
      </w:r>
      <w:bookmarkEnd w:id="137"/>
      <w:bookmarkEnd w:id="138"/>
      <w:bookmarkEnd w:id="139"/>
    </w:p>
    <w:p w:rsidR="00A219A5" w:rsidRDefault="007B3C65">
      <w:pPr>
        <w:pStyle w:val="2"/>
        <w:spacing w:line="560" w:lineRule="atLeast"/>
        <w:rPr>
          <w:rFonts w:ascii="仿宋" w:eastAsia="仿宋" w:hAnsi="仿宋"/>
          <w:color w:val="000000"/>
        </w:rPr>
      </w:pPr>
      <w:bookmarkStart w:id="140" w:name="_Toc23183"/>
      <w:bookmarkStart w:id="141" w:name="_Toc79163638"/>
      <w:bookmarkStart w:id="14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140"/>
      <w:bookmarkEnd w:id="141"/>
      <w:bookmarkEnd w:id="142"/>
    </w:p>
    <w:p w:rsidR="00A219A5" w:rsidRDefault="007B3C65">
      <w:pPr>
        <w:pStyle w:val="2"/>
        <w:spacing w:line="560" w:lineRule="atLeast"/>
        <w:rPr>
          <w:rFonts w:ascii="仿宋" w:eastAsia="仿宋" w:hAnsi="仿宋"/>
          <w:b w:val="0"/>
          <w:color w:val="000000"/>
        </w:rPr>
      </w:pPr>
      <w:bookmarkStart w:id="143" w:name="_Toc15396622"/>
      <w:bookmarkStart w:id="144" w:name="_Toc28450"/>
      <w:bookmarkStart w:id="145" w:name="_Toc79163639"/>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143"/>
      <w:bookmarkEnd w:id="144"/>
      <w:bookmarkEnd w:id="145"/>
    </w:p>
    <w:p w:rsidR="00A219A5" w:rsidRDefault="007B3C65">
      <w:pPr>
        <w:pStyle w:val="2"/>
        <w:spacing w:line="560" w:lineRule="atLeast"/>
        <w:rPr>
          <w:rStyle w:val="2Char"/>
          <w:rFonts w:ascii="仿宋" w:eastAsia="仿宋" w:hAnsi="仿宋"/>
        </w:rPr>
      </w:pPr>
      <w:bookmarkStart w:id="146" w:name="_Toc21349"/>
      <w:bookmarkStart w:id="147" w:name="_Toc79163640"/>
      <w:bookmarkStart w:id="148"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149" w:name="_Toc15396624"/>
      <w:bookmarkEnd w:id="146"/>
      <w:bookmarkEnd w:id="147"/>
      <w:bookmarkEnd w:id="148"/>
    </w:p>
    <w:p w:rsidR="00A219A5" w:rsidRDefault="007B3C65">
      <w:pPr>
        <w:pStyle w:val="2"/>
        <w:spacing w:line="560" w:lineRule="atLeast"/>
        <w:rPr>
          <w:rFonts w:ascii="仿宋" w:eastAsia="仿宋" w:hAnsi="仿宋"/>
          <w:color w:val="000000"/>
        </w:rPr>
      </w:pPr>
      <w:bookmarkStart w:id="150" w:name="_Toc29205"/>
      <w:bookmarkStart w:id="151" w:name="_Toc79163641"/>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149"/>
      <w:bookmarkEnd w:id="150"/>
      <w:bookmarkEnd w:id="151"/>
    </w:p>
    <w:p w:rsidR="00A219A5" w:rsidRDefault="007B3C65">
      <w:pPr>
        <w:pStyle w:val="2"/>
        <w:spacing w:line="560" w:lineRule="atLeast"/>
        <w:rPr>
          <w:rFonts w:ascii="仿宋" w:eastAsia="仿宋" w:hAnsi="仿宋"/>
          <w:color w:val="000000"/>
        </w:rPr>
      </w:pPr>
      <w:bookmarkStart w:id="152" w:name="_Toc15396625"/>
      <w:bookmarkStart w:id="153" w:name="_Toc24398"/>
      <w:bookmarkStart w:id="154" w:name="_Toc79163642"/>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152"/>
      <w:bookmarkEnd w:id="153"/>
      <w:bookmarkEnd w:id="154"/>
    </w:p>
    <w:p w:rsidR="00A219A5" w:rsidRDefault="007B3C65">
      <w:pPr>
        <w:pStyle w:val="2"/>
        <w:spacing w:line="560" w:lineRule="atLeast"/>
        <w:rPr>
          <w:rFonts w:ascii="仿宋" w:eastAsia="仿宋" w:hAnsi="仿宋"/>
          <w:color w:val="000000"/>
        </w:rPr>
      </w:pPr>
      <w:bookmarkStart w:id="155" w:name="_Toc79163643"/>
      <w:bookmarkStart w:id="156" w:name="_Toc15396626"/>
      <w:bookmarkStart w:id="157" w:name="_Toc30900"/>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155"/>
      <w:bookmarkEnd w:id="156"/>
      <w:bookmarkEnd w:id="157"/>
    </w:p>
    <w:p w:rsidR="00A219A5" w:rsidRDefault="007B3C65">
      <w:pPr>
        <w:pStyle w:val="2"/>
        <w:spacing w:line="560" w:lineRule="atLeast"/>
        <w:rPr>
          <w:rFonts w:ascii="仿宋" w:eastAsia="仿宋" w:hAnsi="仿宋"/>
          <w:color w:val="000000"/>
        </w:rPr>
      </w:pPr>
      <w:bookmarkStart w:id="158" w:name="_Toc15396627"/>
      <w:bookmarkStart w:id="159" w:name="_Toc79163644"/>
      <w:bookmarkStart w:id="160" w:name="_Toc4738"/>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158"/>
      <w:bookmarkEnd w:id="159"/>
      <w:bookmarkEnd w:id="160"/>
    </w:p>
    <w:p w:rsidR="00A219A5" w:rsidRDefault="007B3C65">
      <w:pPr>
        <w:pStyle w:val="2"/>
        <w:spacing w:line="560" w:lineRule="atLeast"/>
        <w:rPr>
          <w:rFonts w:ascii="仿宋" w:eastAsia="仿宋" w:hAnsi="仿宋"/>
          <w:color w:val="000000"/>
        </w:rPr>
      </w:pPr>
      <w:bookmarkStart w:id="161" w:name="_Toc79163645"/>
      <w:bookmarkStart w:id="162" w:name="_Toc15396628"/>
      <w:bookmarkStart w:id="163" w:name="_Toc14220"/>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161"/>
      <w:bookmarkEnd w:id="162"/>
      <w:bookmarkEnd w:id="163"/>
    </w:p>
    <w:p w:rsidR="00A219A5" w:rsidRDefault="007B3C65">
      <w:pPr>
        <w:pStyle w:val="2"/>
        <w:spacing w:line="560" w:lineRule="atLeast"/>
        <w:rPr>
          <w:rFonts w:ascii="仿宋" w:eastAsia="仿宋" w:hAnsi="仿宋"/>
          <w:color w:val="000000"/>
        </w:rPr>
      </w:pPr>
      <w:bookmarkStart w:id="164" w:name="_Toc15396629"/>
      <w:bookmarkStart w:id="165" w:name="_Toc79163646"/>
      <w:bookmarkStart w:id="166" w:name="_Toc17344"/>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164"/>
      <w:bookmarkEnd w:id="165"/>
      <w:bookmarkEnd w:id="166"/>
    </w:p>
    <w:p w:rsidR="00A219A5" w:rsidRDefault="007B3C65">
      <w:pPr>
        <w:pStyle w:val="2"/>
        <w:spacing w:line="560" w:lineRule="atLeast"/>
        <w:rPr>
          <w:rFonts w:ascii="仿宋" w:eastAsia="仿宋" w:hAnsi="仿宋"/>
          <w:color w:val="000000"/>
        </w:rPr>
      </w:pPr>
      <w:bookmarkStart w:id="167" w:name="_Toc15396630"/>
      <w:bookmarkStart w:id="168" w:name="_Toc79163647"/>
      <w:bookmarkStart w:id="169" w:name="_Toc29984"/>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167"/>
      <w:bookmarkEnd w:id="168"/>
      <w:bookmarkEnd w:id="169"/>
    </w:p>
    <w:p w:rsidR="00A219A5" w:rsidRDefault="007B3C65">
      <w:pPr>
        <w:pStyle w:val="2"/>
        <w:spacing w:line="560" w:lineRule="atLeast"/>
        <w:rPr>
          <w:rStyle w:val="2Char"/>
          <w:rFonts w:ascii="仿宋" w:eastAsia="仿宋" w:hAnsi="仿宋"/>
        </w:rPr>
      </w:pPr>
      <w:bookmarkStart w:id="170" w:name="_Toc79163648"/>
      <w:bookmarkStart w:id="171" w:name="_Toc15396631"/>
      <w:bookmarkStart w:id="172" w:name="_Toc18233"/>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有资本经营预算财政拨款支出决算表</w:t>
      </w:r>
      <w:bookmarkEnd w:id="170"/>
      <w:bookmarkEnd w:id="171"/>
      <w:bookmarkEnd w:id="172"/>
    </w:p>
    <w:p w:rsidR="00A219A5" w:rsidRDefault="007B3C65">
      <w:pPr>
        <w:pStyle w:val="2"/>
        <w:spacing w:line="560" w:lineRule="atLeast"/>
        <w:rPr>
          <w:rStyle w:val="2Char"/>
          <w:rFonts w:ascii="仿宋" w:eastAsia="仿宋" w:hAnsi="仿宋"/>
        </w:rPr>
      </w:pPr>
      <w:bookmarkStart w:id="173" w:name="_Toc79163649"/>
      <w:bookmarkStart w:id="174" w:name="_Toc9645"/>
      <w:r>
        <w:rPr>
          <w:rStyle w:val="2Char"/>
          <w:rFonts w:ascii="仿宋" w:eastAsia="仿宋" w:hAnsi="仿宋" w:hint="eastAsia"/>
        </w:rPr>
        <w:t>十四、国有资本经营预算财政拨款支出决算表</w:t>
      </w:r>
      <w:bookmarkEnd w:id="173"/>
      <w:bookmarkEnd w:id="174"/>
    </w:p>
    <w:p w:rsidR="00A219A5" w:rsidRDefault="00A219A5">
      <w:pPr>
        <w:pStyle w:val="a0"/>
        <w:spacing w:line="560" w:lineRule="atLeast"/>
      </w:pPr>
    </w:p>
    <w:sectPr w:rsidR="00A219A5" w:rsidSect="00A219A5">
      <w:footerReference w:type="default" r:id="rId18"/>
      <w:footerReference w:type="first" r:id="rId1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9A5" w:rsidRDefault="00A219A5" w:rsidP="00A219A5">
      <w:r>
        <w:separator/>
      </w:r>
    </w:p>
  </w:endnote>
  <w:endnote w:type="continuationSeparator" w:id="0">
    <w:p w:rsidR="00A219A5" w:rsidRDefault="00A219A5" w:rsidP="00A219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A5" w:rsidRDefault="00A219A5">
    <w:pPr>
      <w:pStyle w:val="a8"/>
      <w:jc w:val="center"/>
    </w:pPr>
    <w:r>
      <w:fldChar w:fldCharType="begin"/>
    </w:r>
    <w:r w:rsidR="007B3C65">
      <w:instrText>PAGE   \* MERGEFORMAT</w:instrText>
    </w:r>
    <w:r>
      <w:fldChar w:fldCharType="separate"/>
    </w:r>
    <w:r w:rsidR="00DB28A7">
      <w:rPr>
        <w:noProof/>
      </w:rPr>
      <w:t>29</w:t>
    </w:r>
    <w:r>
      <w:fldChar w:fldCharType="end"/>
    </w:r>
  </w:p>
  <w:p w:rsidR="00A219A5" w:rsidRDefault="00A219A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A5" w:rsidRDefault="00A219A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9A5" w:rsidRDefault="00A219A5" w:rsidP="00A219A5">
      <w:r>
        <w:separator/>
      </w:r>
    </w:p>
  </w:footnote>
  <w:footnote w:type="continuationSeparator" w:id="0">
    <w:p w:rsidR="00A219A5" w:rsidRDefault="00A219A5" w:rsidP="00A219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A5" w:rsidRDefault="00A219A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C24C60"/>
    <w:multiLevelType w:val="singleLevel"/>
    <w:tmpl w:val="9CC24C60"/>
    <w:lvl w:ilvl="0">
      <w:start w:val="1"/>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cs="Times New Roman" w:hint="eastAsia"/>
      </w:rPr>
    </w:lvl>
  </w:abstractNum>
  <w:abstractNum w:abstractNumId="2">
    <w:nsid w:val="DC9D3E74"/>
    <w:multiLevelType w:val="singleLevel"/>
    <w:tmpl w:val="DC9D3E74"/>
    <w:lvl w:ilvl="0">
      <w:start w:val="1"/>
      <w:numFmt w:val="decimal"/>
      <w:suff w:val="nothing"/>
      <w:lvlText w:val="（%1）"/>
      <w:lvlJc w:val="left"/>
    </w:lvl>
  </w:abstractNum>
  <w:abstractNum w:abstractNumId="3">
    <w:nsid w:val="E2FA047D"/>
    <w:multiLevelType w:val="singleLevel"/>
    <w:tmpl w:val="E2FA047D"/>
    <w:lvl w:ilvl="0">
      <w:start w:val="3"/>
      <w:numFmt w:val="chineseCounting"/>
      <w:suff w:val="space"/>
      <w:lvlText w:val="第%1部分"/>
      <w:lvlJc w:val="left"/>
      <w:rPr>
        <w:rFonts w:cs="Times New Roman" w:hint="eastAsia"/>
      </w:rPr>
    </w:lvl>
  </w:abstractNum>
  <w:abstractNum w:abstractNumId="4">
    <w:nsid w:val="0CA9694B"/>
    <w:multiLevelType w:val="singleLevel"/>
    <w:tmpl w:val="0CA9694B"/>
    <w:lvl w:ilvl="0">
      <w:start w:val="2"/>
      <w:numFmt w:val="chineseCounting"/>
      <w:suff w:val="space"/>
      <w:lvlText w:val="第%1部分"/>
      <w:lvlJc w:val="left"/>
      <w:rPr>
        <w:rFonts w:hint="eastAsia"/>
      </w:rPr>
    </w:lvl>
  </w:abstractNum>
  <w:abstractNum w:abstractNumId="5">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6">
    <w:nsid w:val="27BE6324"/>
    <w:multiLevelType w:val="singleLevel"/>
    <w:tmpl w:val="27BE6324"/>
    <w:lvl w:ilvl="0">
      <w:start w:val="2"/>
      <w:numFmt w:val="chineseCounting"/>
      <w:suff w:val="nothing"/>
      <w:lvlText w:val="（%1）"/>
      <w:lvlJc w:val="left"/>
      <w:rPr>
        <w:rFonts w:hint="eastAsia"/>
      </w:rPr>
    </w:lvl>
  </w:abstractNum>
  <w:abstractNum w:abstractNumId="7">
    <w:nsid w:val="43BD4291"/>
    <w:multiLevelType w:val="singleLevel"/>
    <w:tmpl w:val="43BD4291"/>
    <w:lvl w:ilvl="0">
      <w:start w:val="6"/>
      <w:numFmt w:val="chineseCounting"/>
      <w:suff w:val="nothing"/>
      <w:lvlText w:val="（%1）"/>
      <w:lvlJc w:val="left"/>
      <w:rPr>
        <w:rFonts w:hint="eastAsia"/>
      </w:rPr>
    </w:lvl>
  </w:abstractNum>
  <w:abstractNum w:abstractNumId="8">
    <w:nsid w:val="7797B1CE"/>
    <w:multiLevelType w:val="singleLevel"/>
    <w:tmpl w:val="7797B1CE"/>
    <w:lvl w:ilvl="0">
      <w:start w:val="1"/>
      <w:numFmt w:val="decimal"/>
      <w:lvlText w:val="%1."/>
      <w:lvlJc w:val="left"/>
      <w:pPr>
        <w:tabs>
          <w:tab w:val="left" w:pos="312"/>
        </w:tabs>
      </w:pPr>
    </w:lvl>
  </w:abstractNum>
  <w:num w:numId="1">
    <w:abstractNumId w:val="4"/>
  </w:num>
  <w:num w:numId="2">
    <w:abstractNumId w:val="5"/>
  </w:num>
  <w:num w:numId="3">
    <w:abstractNumId w:val="1"/>
  </w:num>
  <w:num w:numId="4">
    <w:abstractNumId w:val="8"/>
  </w:num>
  <w:num w:numId="5">
    <w:abstractNumId w:val="3"/>
  </w:num>
  <w:num w:numId="6">
    <w:abstractNumId w:val="0"/>
  </w:num>
  <w:num w:numId="7">
    <w:abstractNumId w:val="6"/>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FFEFFF6C"/>
    <w:rsid w:val="000222C6"/>
    <w:rsid w:val="0002549F"/>
    <w:rsid w:val="0003306D"/>
    <w:rsid w:val="000468DB"/>
    <w:rsid w:val="0006487A"/>
    <w:rsid w:val="00065F8F"/>
    <w:rsid w:val="00070A43"/>
    <w:rsid w:val="000768F2"/>
    <w:rsid w:val="00084FBF"/>
    <w:rsid w:val="0009184B"/>
    <w:rsid w:val="00094236"/>
    <w:rsid w:val="0009593C"/>
    <w:rsid w:val="00097322"/>
    <w:rsid w:val="000A6A92"/>
    <w:rsid w:val="000B047F"/>
    <w:rsid w:val="000B5923"/>
    <w:rsid w:val="000B5A48"/>
    <w:rsid w:val="000B6FF3"/>
    <w:rsid w:val="000C0D0E"/>
    <w:rsid w:val="000C3467"/>
    <w:rsid w:val="000C3CA6"/>
    <w:rsid w:val="000D1267"/>
    <w:rsid w:val="000D1D50"/>
    <w:rsid w:val="000D5782"/>
    <w:rsid w:val="000E6613"/>
    <w:rsid w:val="000E7119"/>
    <w:rsid w:val="00114E9B"/>
    <w:rsid w:val="00115301"/>
    <w:rsid w:val="001241A5"/>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869D1"/>
    <w:rsid w:val="00294DC9"/>
    <w:rsid w:val="00295495"/>
    <w:rsid w:val="002A31DE"/>
    <w:rsid w:val="002B2613"/>
    <w:rsid w:val="002B2FF7"/>
    <w:rsid w:val="002D6D05"/>
    <w:rsid w:val="002F1818"/>
    <w:rsid w:val="002F567B"/>
    <w:rsid w:val="003216A9"/>
    <w:rsid w:val="00335A74"/>
    <w:rsid w:val="0036561B"/>
    <w:rsid w:val="0037013F"/>
    <w:rsid w:val="00380C92"/>
    <w:rsid w:val="0038721D"/>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6561E"/>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44D45"/>
    <w:rsid w:val="005664BB"/>
    <w:rsid w:val="00566FFA"/>
    <w:rsid w:val="0057481D"/>
    <w:rsid w:val="0058486E"/>
    <w:rsid w:val="00585B33"/>
    <w:rsid w:val="0059014D"/>
    <w:rsid w:val="00590558"/>
    <w:rsid w:val="005B5C64"/>
    <w:rsid w:val="005C5337"/>
    <w:rsid w:val="005C6BD0"/>
    <w:rsid w:val="005D1C8B"/>
    <w:rsid w:val="005D468D"/>
    <w:rsid w:val="005D5CED"/>
    <w:rsid w:val="005F1A4C"/>
    <w:rsid w:val="00605688"/>
    <w:rsid w:val="006070AF"/>
    <w:rsid w:val="006078EE"/>
    <w:rsid w:val="00607E6C"/>
    <w:rsid w:val="006101B1"/>
    <w:rsid w:val="00611357"/>
    <w:rsid w:val="00614692"/>
    <w:rsid w:val="00614E44"/>
    <w:rsid w:val="0062270A"/>
    <w:rsid w:val="00622830"/>
    <w:rsid w:val="00623DA0"/>
    <w:rsid w:val="00630AEF"/>
    <w:rsid w:val="006325F8"/>
    <w:rsid w:val="00633463"/>
    <w:rsid w:val="00634C9A"/>
    <w:rsid w:val="006440E4"/>
    <w:rsid w:val="00645F81"/>
    <w:rsid w:val="0065278F"/>
    <w:rsid w:val="0066343B"/>
    <w:rsid w:val="00664777"/>
    <w:rsid w:val="006730B9"/>
    <w:rsid w:val="006748A4"/>
    <w:rsid w:val="00681A31"/>
    <w:rsid w:val="00682900"/>
    <w:rsid w:val="00683E73"/>
    <w:rsid w:val="006A3141"/>
    <w:rsid w:val="006A5E34"/>
    <w:rsid w:val="006B2422"/>
    <w:rsid w:val="006B2B9A"/>
    <w:rsid w:val="006C1937"/>
    <w:rsid w:val="006D4640"/>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8F30BE"/>
    <w:rsid w:val="00900B08"/>
    <w:rsid w:val="00902155"/>
    <w:rsid w:val="00902FA3"/>
    <w:rsid w:val="00923564"/>
    <w:rsid w:val="0092392E"/>
    <w:rsid w:val="009315F9"/>
    <w:rsid w:val="00933499"/>
    <w:rsid w:val="009334D8"/>
    <w:rsid w:val="00935C98"/>
    <w:rsid w:val="00935E96"/>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19A5"/>
    <w:rsid w:val="00A237D8"/>
    <w:rsid w:val="00A268C4"/>
    <w:rsid w:val="00A307CD"/>
    <w:rsid w:val="00A331C8"/>
    <w:rsid w:val="00A40A00"/>
    <w:rsid w:val="00A4142F"/>
    <w:rsid w:val="00A422EB"/>
    <w:rsid w:val="00A45BB7"/>
    <w:rsid w:val="00A56DF2"/>
    <w:rsid w:val="00A56E6E"/>
    <w:rsid w:val="00A67AB5"/>
    <w:rsid w:val="00A733B2"/>
    <w:rsid w:val="00A741C2"/>
    <w:rsid w:val="00A90C83"/>
    <w:rsid w:val="00A91760"/>
    <w:rsid w:val="00A93B00"/>
    <w:rsid w:val="00A93C21"/>
    <w:rsid w:val="00A9453E"/>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2EB"/>
    <w:rsid w:val="00B35F3F"/>
    <w:rsid w:val="00B36CBB"/>
    <w:rsid w:val="00B425E0"/>
    <w:rsid w:val="00B440AA"/>
    <w:rsid w:val="00B44B70"/>
    <w:rsid w:val="00B476E8"/>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C38"/>
    <w:rsid w:val="00BD0E25"/>
    <w:rsid w:val="00BF5BD6"/>
    <w:rsid w:val="00C03E31"/>
    <w:rsid w:val="00C33E72"/>
    <w:rsid w:val="00C354B2"/>
    <w:rsid w:val="00C35554"/>
    <w:rsid w:val="00C42709"/>
    <w:rsid w:val="00C533CC"/>
    <w:rsid w:val="00C5751C"/>
    <w:rsid w:val="00C60E9F"/>
    <w:rsid w:val="00C61BFC"/>
    <w:rsid w:val="00C62B85"/>
    <w:rsid w:val="00C65438"/>
    <w:rsid w:val="00C87FD8"/>
    <w:rsid w:val="00C91381"/>
    <w:rsid w:val="00C91CBB"/>
    <w:rsid w:val="00CB4E70"/>
    <w:rsid w:val="00CC09B6"/>
    <w:rsid w:val="00CC666F"/>
    <w:rsid w:val="00CD1E3F"/>
    <w:rsid w:val="00CD7CC6"/>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28A7"/>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2F55"/>
    <w:rsid w:val="00F45853"/>
    <w:rsid w:val="00F602DF"/>
    <w:rsid w:val="00F67211"/>
    <w:rsid w:val="00F754A1"/>
    <w:rsid w:val="00F81FD9"/>
    <w:rsid w:val="00F841AA"/>
    <w:rsid w:val="00F84A94"/>
    <w:rsid w:val="00F87E96"/>
    <w:rsid w:val="00FA23E8"/>
    <w:rsid w:val="00FB0738"/>
    <w:rsid w:val="00FD3CC1"/>
    <w:rsid w:val="00FD5DC1"/>
    <w:rsid w:val="00FF1C90"/>
    <w:rsid w:val="00FF1E02"/>
    <w:rsid w:val="00FF30B4"/>
    <w:rsid w:val="076D31CF"/>
    <w:rsid w:val="0A2032A3"/>
    <w:rsid w:val="0E740594"/>
    <w:rsid w:val="10C055FF"/>
    <w:rsid w:val="118107EC"/>
    <w:rsid w:val="124B2CDD"/>
    <w:rsid w:val="13242348"/>
    <w:rsid w:val="13C932E3"/>
    <w:rsid w:val="16BB723D"/>
    <w:rsid w:val="182D100B"/>
    <w:rsid w:val="1B913B06"/>
    <w:rsid w:val="1D155CEE"/>
    <w:rsid w:val="1D800611"/>
    <w:rsid w:val="1DBE6BAD"/>
    <w:rsid w:val="1F9E3CFC"/>
    <w:rsid w:val="21FB1068"/>
    <w:rsid w:val="240371BF"/>
    <w:rsid w:val="28516CE1"/>
    <w:rsid w:val="29FD04D3"/>
    <w:rsid w:val="319F7F4E"/>
    <w:rsid w:val="33360A20"/>
    <w:rsid w:val="336F6FB5"/>
    <w:rsid w:val="44E47AF6"/>
    <w:rsid w:val="470973CC"/>
    <w:rsid w:val="493049BF"/>
    <w:rsid w:val="494367AA"/>
    <w:rsid w:val="4B664471"/>
    <w:rsid w:val="4C040C1C"/>
    <w:rsid w:val="4D9C010C"/>
    <w:rsid w:val="4ECE2238"/>
    <w:rsid w:val="500A6828"/>
    <w:rsid w:val="55AF7AC7"/>
    <w:rsid w:val="566F1307"/>
    <w:rsid w:val="58924F85"/>
    <w:rsid w:val="5D6F186D"/>
    <w:rsid w:val="60211B67"/>
    <w:rsid w:val="62AB0D48"/>
    <w:rsid w:val="63290F33"/>
    <w:rsid w:val="63730BD5"/>
    <w:rsid w:val="65113009"/>
    <w:rsid w:val="6BAD7AB4"/>
    <w:rsid w:val="6C4A05C8"/>
    <w:rsid w:val="72734D90"/>
    <w:rsid w:val="7DAF7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nhideWhenUsed="0" w:qFormat="1"/>
    <w:lsdException w:name="Emphasis" w:semiHidden="0" w:uiPriority="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219A5"/>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A219A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A219A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A219A5"/>
    <w:pPr>
      <w:keepNext/>
      <w:keepLines/>
      <w:spacing w:before="260" w:after="260" w:line="416" w:lineRule="auto"/>
      <w:outlineLvl w:val="2"/>
    </w:pPr>
    <w:rPr>
      <w:b/>
      <w:bCs/>
      <w:sz w:val="32"/>
      <w:szCs w:val="32"/>
    </w:rPr>
  </w:style>
  <w:style w:type="paragraph" w:styleId="4">
    <w:name w:val="heading 4"/>
    <w:basedOn w:val="a"/>
    <w:next w:val="a"/>
    <w:qFormat/>
    <w:rsid w:val="00A219A5"/>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rsid w:val="00A219A5"/>
    <w:pPr>
      <w:spacing w:line="480" w:lineRule="atLeast"/>
      <w:textAlignment w:val="baseline"/>
    </w:pPr>
    <w:rPr>
      <w:rFonts w:ascii="Arial" w:hAnsi="Arial" w:cs="Arial"/>
    </w:rPr>
  </w:style>
  <w:style w:type="paragraph" w:styleId="7">
    <w:name w:val="toc 7"/>
    <w:basedOn w:val="a"/>
    <w:next w:val="a"/>
    <w:uiPriority w:val="39"/>
    <w:unhideWhenUsed/>
    <w:qFormat/>
    <w:rsid w:val="00A219A5"/>
    <w:pPr>
      <w:ind w:left="1260"/>
      <w:jc w:val="left"/>
    </w:pPr>
    <w:rPr>
      <w:rFonts w:asciiTheme="minorHAnsi" w:eastAsiaTheme="minorHAnsi"/>
      <w:sz w:val="18"/>
      <w:szCs w:val="18"/>
    </w:rPr>
  </w:style>
  <w:style w:type="paragraph" w:styleId="a4">
    <w:name w:val="Body Text"/>
    <w:basedOn w:val="a"/>
    <w:link w:val="Char"/>
    <w:uiPriority w:val="99"/>
    <w:qFormat/>
    <w:rsid w:val="00A219A5"/>
    <w:pPr>
      <w:spacing w:beforeLines="30"/>
    </w:pPr>
    <w:rPr>
      <w:rFonts w:ascii="仿宋_GB2312" w:eastAsia="仿宋_GB2312"/>
      <w:kern w:val="0"/>
      <w:sz w:val="24"/>
      <w:szCs w:val="20"/>
      <w:lang w:val="zh-CN"/>
    </w:rPr>
  </w:style>
  <w:style w:type="paragraph" w:styleId="a5">
    <w:name w:val="Body Text Indent"/>
    <w:basedOn w:val="a"/>
    <w:qFormat/>
    <w:rsid w:val="00A219A5"/>
    <w:pPr>
      <w:spacing w:after="120"/>
      <w:ind w:leftChars="200" w:left="420"/>
    </w:pPr>
  </w:style>
  <w:style w:type="paragraph" w:styleId="5">
    <w:name w:val="toc 5"/>
    <w:basedOn w:val="a"/>
    <w:next w:val="a"/>
    <w:uiPriority w:val="39"/>
    <w:unhideWhenUsed/>
    <w:qFormat/>
    <w:rsid w:val="00A219A5"/>
    <w:pPr>
      <w:ind w:left="840"/>
      <w:jc w:val="left"/>
    </w:pPr>
    <w:rPr>
      <w:rFonts w:asciiTheme="minorHAnsi" w:eastAsiaTheme="minorHAnsi"/>
      <w:sz w:val="18"/>
      <w:szCs w:val="18"/>
    </w:rPr>
  </w:style>
  <w:style w:type="paragraph" w:styleId="30">
    <w:name w:val="toc 3"/>
    <w:basedOn w:val="a"/>
    <w:next w:val="a"/>
    <w:uiPriority w:val="39"/>
    <w:unhideWhenUsed/>
    <w:qFormat/>
    <w:rsid w:val="00A219A5"/>
    <w:pPr>
      <w:ind w:left="420"/>
      <w:jc w:val="left"/>
    </w:pPr>
    <w:rPr>
      <w:rFonts w:asciiTheme="minorHAnsi" w:eastAsiaTheme="minorHAnsi"/>
      <w:i/>
      <w:iCs/>
      <w:sz w:val="20"/>
      <w:szCs w:val="20"/>
    </w:rPr>
  </w:style>
  <w:style w:type="paragraph" w:styleId="a6">
    <w:name w:val="Plain Text"/>
    <w:basedOn w:val="a"/>
    <w:qFormat/>
    <w:rsid w:val="00A219A5"/>
    <w:rPr>
      <w:rFonts w:ascii="宋体" w:hAnsi="Courier New" w:cs="Courier New"/>
      <w:szCs w:val="21"/>
    </w:rPr>
  </w:style>
  <w:style w:type="paragraph" w:styleId="8">
    <w:name w:val="toc 8"/>
    <w:basedOn w:val="a"/>
    <w:next w:val="a"/>
    <w:uiPriority w:val="39"/>
    <w:unhideWhenUsed/>
    <w:qFormat/>
    <w:rsid w:val="00A219A5"/>
    <w:pPr>
      <w:ind w:left="1470"/>
      <w:jc w:val="left"/>
    </w:pPr>
    <w:rPr>
      <w:rFonts w:asciiTheme="minorHAnsi" w:eastAsiaTheme="minorHAnsi"/>
      <w:sz w:val="18"/>
      <w:szCs w:val="18"/>
    </w:rPr>
  </w:style>
  <w:style w:type="paragraph" w:styleId="a7">
    <w:name w:val="Balloon Text"/>
    <w:basedOn w:val="a"/>
    <w:link w:val="Char0"/>
    <w:uiPriority w:val="99"/>
    <w:semiHidden/>
    <w:unhideWhenUsed/>
    <w:qFormat/>
    <w:rsid w:val="00A219A5"/>
    <w:rPr>
      <w:sz w:val="18"/>
      <w:szCs w:val="18"/>
    </w:rPr>
  </w:style>
  <w:style w:type="paragraph" w:styleId="a8">
    <w:name w:val="footer"/>
    <w:basedOn w:val="a"/>
    <w:link w:val="Char1"/>
    <w:uiPriority w:val="99"/>
    <w:qFormat/>
    <w:rsid w:val="00A219A5"/>
    <w:pPr>
      <w:tabs>
        <w:tab w:val="center" w:pos="4153"/>
        <w:tab w:val="right" w:pos="8306"/>
      </w:tabs>
      <w:snapToGrid w:val="0"/>
      <w:jc w:val="left"/>
    </w:pPr>
    <w:rPr>
      <w:rFonts w:ascii="Calibri" w:hAnsi="Calibri"/>
      <w:kern w:val="0"/>
      <w:sz w:val="18"/>
      <w:szCs w:val="20"/>
      <w:lang w:val="zh-CN"/>
    </w:rPr>
  </w:style>
  <w:style w:type="paragraph" w:styleId="a9">
    <w:name w:val="header"/>
    <w:basedOn w:val="a"/>
    <w:link w:val="Char2"/>
    <w:uiPriority w:val="99"/>
    <w:semiHidden/>
    <w:qFormat/>
    <w:rsid w:val="00A219A5"/>
    <w:pPr>
      <w:pBdr>
        <w:bottom w:val="single" w:sz="6" w:space="1" w:color="auto"/>
      </w:pBdr>
      <w:tabs>
        <w:tab w:val="center" w:pos="4153"/>
        <w:tab w:val="right" w:pos="8306"/>
      </w:tabs>
      <w:snapToGrid w:val="0"/>
      <w:jc w:val="center"/>
    </w:pPr>
    <w:rPr>
      <w:rFonts w:ascii="Calibri" w:hAnsi="Calibri"/>
      <w:kern w:val="0"/>
      <w:sz w:val="18"/>
      <w:szCs w:val="20"/>
      <w:lang w:val="zh-CN"/>
    </w:rPr>
  </w:style>
  <w:style w:type="paragraph" w:styleId="10">
    <w:name w:val="toc 1"/>
    <w:basedOn w:val="a"/>
    <w:next w:val="a"/>
    <w:uiPriority w:val="39"/>
    <w:unhideWhenUsed/>
    <w:qFormat/>
    <w:rsid w:val="00A219A5"/>
    <w:pPr>
      <w:spacing w:before="120" w:after="120"/>
      <w:jc w:val="left"/>
    </w:pPr>
    <w:rPr>
      <w:rFonts w:asciiTheme="minorHAnsi" w:eastAsiaTheme="minorHAnsi"/>
      <w:b/>
      <w:bCs/>
      <w:caps/>
      <w:sz w:val="20"/>
      <w:szCs w:val="20"/>
    </w:rPr>
  </w:style>
  <w:style w:type="paragraph" w:styleId="40">
    <w:name w:val="toc 4"/>
    <w:basedOn w:val="a"/>
    <w:next w:val="a"/>
    <w:uiPriority w:val="39"/>
    <w:unhideWhenUsed/>
    <w:qFormat/>
    <w:rsid w:val="00A219A5"/>
    <w:pPr>
      <w:ind w:left="630"/>
      <w:jc w:val="left"/>
    </w:pPr>
    <w:rPr>
      <w:rFonts w:asciiTheme="minorHAnsi" w:eastAsiaTheme="minorHAnsi"/>
      <w:sz w:val="18"/>
      <w:szCs w:val="18"/>
    </w:rPr>
  </w:style>
  <w:style w:type="paragraph" w:styleId="6">
    <w:name w:val="toc 6"/>
    <w:basedOn w:val="a"/>
    <w:next w:val="a"/>
    <w:uiPriority w:val="39"/>
    <w:unhideWhenUsed/>
    <w:qFormat/>
    <w:rsid w:val="00A219A5"/>
    <w:pPr>
      <w:ind w:left="1050"/>
      <w:jc w:val="left"/>
    </w:pPr>
    <w:rPr>
      <w:rFonts w:asciiTheme="minorHAnsi" w:eastAsiaTheme="minorHAnsi"/>
      <w:sz w:val="18"/>
      <w:szCs w:val="18"/>
    </w:rPr>
  </w:style>
  <w:style w:type="paragraph" w:styleId="20">
    <w:name w:val="toc 2"/>
    <w:basedOn w:val="a"/>
    <w:next w:val="a"/>
    <w:uiPriority w:val="39"/>
    <w:unhideWhenUsed/>
    <w:qFormat/>
    <w:rsid w:val="00A219A5"/>
    <w:pPr>
      <w:ind w:left="210"/>
      <w:jc w:val="left"/>
    </w:pPr>
    <w:rPr>
      <w:rFonts w:asciiTheme="minorHAnsi" w:eastAsiaTheme="minorHAnsi"/>
      <w:smallCaps/>
      <w:sz w:val="20"/>
      <w:szCs w:val="20"/>
    </w:rPr>
  </w:style>
  <w:style w:type="paragraph" w:styleId="9">
    <w:name w:val="toc 9"/>
    <w:basedOn w:val="a"/>
    <w:next w:val="a"/>
    <w:uiPriority w:val="39"/>
    <w:unhideWhenUsed/>
    <w:qFormat/>
    <w:rsid w:val="00A219A5"/>
    <w:pPr>
      <w:ind w:left="1680"/>
      <w:jc w:val="left"/>
    </w:pPr>
    <w:rPr>
      <w:rFonts w:asciiTheme="minorHAnsi" w:eastAsiaTheme="minorHAnsi"/>
      <w:sz w:val="18"/>
      <w:szCs w:val="18"/>
    </w:rPr>
  </w:style>
  <w:style w:type="paragraph" w:styleId="21">
    <w:name w:val="Body Text First Indent 2"/>
    <w:basedOn w:val="a5"/>
    <w:qFormat/>
    <w:rsid w:val="00A219A5"/>
    <w:pPr>
      <w:tabs>
        <w:tab w:val="left" w:pos="960"/>
      </w:tabs>
      <w:spacing w:after="0" w:line="540" w:lineRule="exact"/>
      <w:ind w:leftChars="0" w:left="0" w:firstLineChars="200" w:firstLine="420"/>
    </w:pPr>
    <w:rPr>
      <w:rFonts w:ascii="Calibri" w:hAnsi="Calibri"/>
      <w:sz w:val="32"/>
      <w:szCs w:val="32"/>
    </w:rPr>
  </w:style>
  <w:style w:type="character" w:styleId="aa">
    <w:name w:val="Strong"/>
    <w:basedOn w:val="a1"/>
    <w:uiPriority w:val="99"/>
    <w:qFormat/>
    <w:rsid w:val="00A219A5"/>
    <w:rPr>
      <w:rFonts w:cs="Times New Roman"/>
      <w:b/>
    </w:rPr>
  </w:style>
  <w:style w:type="character" w:styleId="ab">
    <w:name w:val="Emphasis"/>
    <w:basedOn w:val="a1"/>
    <w:qFormat/>
    <w:rsid w:val="00A219A5"/>
    <w:rPr>
      <w:i/>
    </w:rPr>
  </w:style>
  <w:style w:type="character" w:styleId="ac">
    <w:name w:val="Hyperlink"/>
    <w:basedOn w:val="a1"/>
    <w:uiPriority w:val="99"/>
    <w:unhideWhenUsed/>
    <w:qFormat/>
    <w:rsid w:val="00A219A5"/>
    <w:rPr>
      <w:rFonts w:cs="Times New Roman"/>
      <w:color w:val="0000FF"/>
      <w:u w:val="single"/>
    </w:rPr>
  </w:style>
  <w:style w:type="character" w:customStyle="1" w:styleId="1Char">
    <w:name w:val="标题 1 Char"/>
    <w:basedOn w:val="a1"/>
    <w:link w:val="1"/>
    <w:uiPriority w:val="9"/>
    <w:qFormat/>
    <w:locked/>
    <w:rsid w:val="00A219A5"/>
    <w:rPr>
      <w:rFonts w:ascii="Times New Roman" w:hAnsi="Times New Roman" w:cs="Times New Roman"/>
      <w:b/>
      <w:bCs/>
      <w:kern w:val="44"/>
      <w:sz w:val="44"/>
      <w:szCs w:val="44"/>
    </w:rPr>
  </w:style>
  <w:style w:type="character" w:customStyle="1" w:styleId="2Char">
    <w:name w:val="标题 2 Char"/>
    <w:basedOn w:val="a1"/>
    <w:link w:val="2"/>
    <w:uiPriority w:val="9"/>
    <w:qFormat/>
    <w:locked/>
    <w:rsid w:val="00A219A5"/>
    <w:rPr>
      <w:rFonts w:ascii="Cambria" w:eastAsia="宋体" w:hAnsi="Cambria" w:cs="Times New Roman"/>
      <w:b/>
      <w:bCs/>
      <w:kern w:val="2"/>
      <w:sz w:val="32"/>
      <w:szCs w:val="32"/>
    </w:rPr>
  </w:style>
  <w:style w:type="character" w:customStyle="1" w:styleId="3Char">
    <w:name w:val="标题 3 Char"/>
    <w:basedOn w:val="a1"/>
    <w:link w:val="3"/>
    <w:uiPriority w:val="9"/>
    <w:qFormat/>
    <w:locked/>
    <w:rsid w:val="00A219A5"/>
    <w:rPr>
      <w:rFonts w:ascii="Times New Roman" w:hAnsi="Times New Roman" w:cs="Times New Roman"/>
      <w:b/>
      <w:bCs/>
      <w:kern w:val="2"/>
      <w:sz w:val="32"/>
      <w:szCs w:val="32"/>
    </w:rPr>
  </w:style>
  <w:style w:type="character" w:customStyle="1" w:styleId="BodyTextChar">
    <w:name w:val="Body Text Char"/>
    <w:basedOn w:val="a1"/>
    <w:uiPriority w:val="99"/>
    <w:semiHidden/>
    <w:qFormat/>
    <w:rsid w:val="00A219A5"/>
    <w:rPr>
      <w:rFonts w:ascii="Times New Roman" w:hAnsi="Times New Roman" w:cs="Times New Roman"/>
      <w:sz w:val="24"/>
      <w:szCs w:val="24"/>
    </w:rPr>
  </w:style>
  <w:style w:type="character" w:customStyle="1" w:styleId="Char0">
    <w:name w:val="批注框文本 Char"/>
    <w:basedOn w:val="a1"/>
    <w:link w:val="a7"/>
    <w:uiPriority w:val="99"/>
    <w:semiHidden/>
    <w:qFormat/>
    <w:locked/>
    <w:rsid w:val="00A219A5"/>
    <w:rPr>
      <w:rFonts w:ascii="Times New Roman" w:hAnsi="Times New Roman" w:cs="Times New Roman"/>
      <w:kern w:val="2"/>
      <w:sz w:val="18"/>
      <w:szCs w:val="18"/>
    </w:rPr>
  </w:style>
  <w:style w:type="character" w:customStyle="1" w:styleId="FooterChar">
    <w:name w:val="Footer Char"/>
    <w:basedOn w:val="a1"/>
    <w:uiPriority w:val="99"/>
    <w:semiHidden/>
    <w:qFormat/>
    <w:rsid w:val="00A219A5"/>
    <w:rPr>
      <w:rFonts w:ascii="Times New Roman" w:hAnsi="Times New Roman" w:cs="Times New Roman"/>
      <w:sz w:val="18"/>
      <w:szCs w:val="18"/>
    </w:rPr>
  </w:style>
  <w:style w:type="character" w:customStyle="1" w:styleId="HeaderChar">
    <w:name w:val="Header Char"/>
    <w:basedOn w:val="a1"/>
    <w:uiPriority w:val="99"/>
    <w:semiHidden/>
    <w:qFormat/>
    <w:rsid w:val="00A219A5"/>
    <w:rPr>
      <w:rFonts w:ascii="Times New Roman" w:hAnsi="Times New Roman" w:cs="Times New Roman"/>
      <w:sz w:val="18"/>
      <w:szCs w:val="18"/>
    </w:rPr>
  </w:style>
  <w:style w:type="character" w:customStyle="1" w:styleId="Char2">
    <w:name w:val="页眉 Char"/>
    <w:link w:val="a9"/>
    <w:uiPriority w:val="99"/>
    <w:semiHidden/>
    <w:qFormat/>
    <w:locked/>
    <w:rsid w:val="00A219A5"/>
    <w:rPr>
      <w:sz w:val="18"/>
    </w:rPr>
  </w:style>
  <w:style w:type="character" w:customStyle="1" w:styleId="Char1">
    <w:name w:val="页脚 Char"/>
    <w:link w:val="a8"/>
    <w:uiPriority w:val="99"/>
    <w:qFormat/>
    <w:locked/>
    <w:rsid w:val="00A219A5"/>
    <w:rPr>
      <w:sz w:val="18"/>
    </w:rPr>
  </w:style>
  <w:style w:type="character" w:customStyle="1" w:styleId="Char">
    <w:name w:val="正文文本 Char"/>
    <w:link w:val="a4"/>
    <w:uiPriority w:val="99"/>
    <w:qFormat/>
    <w:locked/>
    <w:rsid w:val="00A219A5"/>
    <w:rPr>
      <w:rFonts w:ascii="仿宋_GB2312" w:eastAsia="仿宋_GB2312" w:hAnsi="Times New Roman"/>
      <w:sz w:val="24"/>
    </w:rPr>
  </w:style>
  <w:style w:type="paragraph" w:customStyle="1" w:styleId="Default">
    <w:name w:val="Default"/>
    <w:uiPriority w:val="99"/>
    <w:qFormat/>
    <w:rsid w:val="00A219A5"/>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uiPriority w:val="34"/>
    <w:qFormat/>
    <w:rsid w:val="00A219A5"/>
    <w:pPr>
      <w:ind w:firstLineChars="200" w:firstLine="420"/>
    </w:pPr>
  </w:style>
  <w:style w:type="paragraph" w:customStyle="1" w:styleId="TOC1">
    <w:name w:val="TOC 标题1"/>
    <w:basedOn w:val="1"/>
    <w:next w:val="a"/>
    <w:uiPriority w:val="39"/>
    <w:unhideWhenUsed/>
    <w:qFormat/>
    <w:rsid w:val="00A219A5"/>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rsid w:val="00A219A5"/>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uiPriority w:val="39"/>
    <w:unhideWhenUsed/>
    <w:qFormat/>
    <w:rsid w:val="00A219A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2">
    <w:name w:val="列出段落1"/>
    <w:basedOn w:val="a"/>
    <w:uiPriority w:val="34"/>
    <w:qFormat/>
    <w:rsid w:val="00A219A5"/>
    <w:pPr>
      <w:ind w:firstLineChars="200" w:firstLine="420"/>
    </w:pPr>
    <w:rPr>
      <w:rFonts w:ascii="Calibri" w:hAnsi="Calibri"/>
    </w:rPr>
  </w:style>
  <w:style w:type="paragraph" w:customStyle="1" w:styleId="22">
    <w:name w:val="样式2"/>
    <w:basedOn w:val="a"/>
    <w:qFormat/>
    <w:rsid w:val="00A219A5"/>
    <w:pPr>
      <w:spacing w:line="560" w:lineRule="exact"/>
      <w:ind w:firstLineChars="200" w:firstLine="420"/>
    </w:pPr>
    <w:rPr>
      <w:rFonts w:ascii="Calibri" w:eastAsia="仿宋_GB2312" w:hAnsi="Calibri" w:cs="Arial Unicode MS"/>
      <w:sz w:val="32"/>
      <w:szCs w:val="32"/>
      <w:lang w:bidi="bo-CN"/>
    </w:rPr>
  </w:style>
  <w:style w:type="paragraph" w:customStyle="1" w:styleId="13">
    <w:name w:val="正文文本1"/>
    <w:basedOn w:val="a"/>
    <w:uiPriority w:val="99"/>
    <w:qFormat/>
    <w:rsid w:val="00A219A5"/>
    <w:pPr>
      <w:spacing w:before="93"/>
    </w:pPr>
    <w:rPr>
      <w:rFonts w:ascii="仿宋_GB2312" w:eastAsia="仿宋_GB2312" w:hAnsi="仿宋_GB2312" w:cs="仿宋_GB2312"/>
      <w:kern w:val="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spPr>
        <a:noFill/>
        <a:ln>
          <a:noFill/>
        </a:ln>
        <a:effectLst/>
      </c:spPr>
    </c:title>
    <c:plotArea>
      <c:layout>
        <c:manualLayout>
          <c:layoutTarget val="inner"/>
          <c:xMode val="edge"/>
          <c:yMode val="edge"/>
          <c:x val="9.8833333333333412E-2"/>
          <c:y val="0.22037037037036999"/>
          <c:w val="0.84422222222222199"/>
          <c:h val="0.711666666666667"/>
        </c:manualLayout>
      </c:layout>
      <c:barChart>
        <c:barDir val="col"/>
        <c:grouping val="clustered"/>
        <c:ser>
          <c:idx val="0"/>
          <c:order val="0"/>
          <c:spPr>
            <a:solidFill>
              <a:schemeClr val="accent1"/>
            </a:solidFill>
            <a:ln>
              <a:noFill/>
            </a:ln>
            <a:effectLst/>
          </c:spPr>
          <c:cat>
            <c:strRef>
              <c:f>[2020年决算公开分析图表.xls]Sheet1!$A$2:$B$2</c:f>
              <c:strCache>
                <c:ptCount val="2"/>
                <c:pt idx="0">
                  <c:v>2019年</c:v>
                </c:pt>
                <c:pt idx="1">
                  <c:v>2020年</c:v>
                </c:pt>
              </c:strCache>
            </c:strRef>
          </c:cat>
          <c:val>
            <c:numRef>
              <c:f>[2020年决算公开分析图表.xls]Sheet1!$A$3:$B$3</c:f>
              <c:numCache>
                <c:formatCode>General</c:formatCode>
                <c:ptCount val="2"/>
                <c:pt idx="0" formatCode="#,##0.00">
                  <c:v>432.5</c:v>
                </c:pt>
                <c:pt idx="1">
                  <c:v>475.68</c:v>
                </c:pt>
              </c:numCache>
            </c:numRef>
          </c:val>
        </c:ser>
        <c:dLbls/>
        <c:gapWidth val="219"/>
        <c:overlap val="-27"/>
        <c:axId val="84189952"/>
        <c:axId val="84191488"/>
      </c:barChart>
      <c:catAx>
        <c:axId val="84189952"/>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4191488"/>
        <c:crosses val="autoZero"/>
        <c:auto val="1"/>
        <c:lblAlgn val="ctr"/>
        <c:lblOffset val="100"/>
      </c:catAx>
      <c:valAx>
        <c:axId val="84191488"/>
        <c:scaling>
          <c:orientation val="minMax"/>
        </c:scaling>
        <c:axPos val="l"/>
        <c:majorGridlines>
          <c:spPr>
            <a:ln w="9525" cap="flat" cmpd="sng" algn="ctr">
              <a:solidFill>
                <a:schemeClr val="tx1">
                  <a:lumMod val="15000"/>
                  <a:lumOff val="85000"/>
                </a:schemeClr>
              </a:solidFill>
              <a:prstDash val="solid"/>
              <a:round/>
            </a:ln>
            <a:effectLst/>
          </c:spPr>
        </c:majorGridlines>
        <c:numFmt formatCode="#,##0.00"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41899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spPr>
        <a:noFill/>
        <a:ln>
          <a:noFill/>
        </a:ln>
        <a:effectLst/>
      </c:spPr>
    </c:title>
    <c:plotArea>
      <c:layout/>
      <c:barChart>
        <c:barDir val="col"/>
        <c:grouping val="clustered"/>
        <c:ser>
          <c:idx val="0"/>
          <c:order val="0"/>
          <c:spPr>
            <a:solidFill>
              <a:schemeClr val="accent1"/>
            </a:solidFill>
            <a:ln>
              <a:noFill/>
            </a:ln>
            <a:effectLst/>
          </c:spPr>
          <c:cat>
            <c:strRef>
              <c:f>[2020年决算公开分析图表.xls]Sheet1!$A$23:$B$23</c:f>
              <c:strCache>
                <c:ptCount val="2"/>
                <c:pt idx="0">
                  <c:v>2019年</c:v>
                </c:pt>
                <c:pt idx="1">
                  <c:v>2020年</c:v>
                </c:pt>
              </c:strCache>
            </c:strRef>
          </c:cat>
          <c:val>
            <c:numRef>
              <c:f>[2020年决算公开分析图表.xls]Sheet1!$A$24:$B$24</c:f>
              <c:numCache>
                <c:formatCode>General</c:formatCode>
                <c:ptCount val="2"/>
                <c:pt idx="0">
                  <c:v>454.13</c:v>
                </c:pt>
                <c:pt idx="1">
                  <c:v>494.40999999999997</c:v>
                </c:pt>
              </c:numCache>
            </c:numRef>
          </c:val>
        </c:ser>
        <c:dLbls/>
        <c:gapWidth val="219"/>
        <c:overlap val="-27"/>
        <c:axId val="49088768"/>
        <c:axId val="49111040"/>
      </c:barChart>
      <c:catAx>
        <c:axId val="49088768"/>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9111040"/>
        <c:crosses val="autoZero"/>
        <c:auto val="1"/>
        <c:lblAlgn val="ctr"/>
        <c:lblOffset val="100"/>
      </c:catAx>
      <c:valAx>
        <c:axId val="49111040"/>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908876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cat>
            <c:strRef>
              <c:f>[2020年决算公开分析图表.xls]Sheet1!$C$44:$C$51</c:f>
              <c:strCache>
                <c:ptCount val="8"/>
                <c:pt idx="0">
                  <c:v>一、一般公共预算财政拨款收入</c:v>
                </c:pt>
                <c:pt idx="1">
                  <c:v>二、政府性基金预算财政拨款收入</c:v>
                </c:pt>
                <c:pt idx="2">
                  <c:v>三、国有资本经营预算财政拨款收入</c:v>
                </c:pt>
                <c:pt idx="3">
                  <c:v>四、上级补助收入</c:v>
                </c:pt>
                <c:pt idx="4">
                  <c:v>五、事业收入</c:v>
                </c:pt>
                <c:pt idx="5">
                  <c:v>六、经营收入</c:v>
                </c:pt>
                <c:pt idx="6">
                  <c:v>七、附属单位上缴收入</c:v>
                </c:pt>
                <c:pt idx="7">
                  <c:v>八、其他收入</c:v>
                </c:pt>
              </c:strCache>
            </c:strRef>
          </c:cat>
          <c:val>
            <c:numRef>
              <c:f>[2020年决算公开分析图表.xls]Sheet1!$D$44:$D$51</c:f>
              <c:numCache>
                <c:formatCode>General</c:formatCode>
                <c:ptCount val="8"/>
                <c:pt idx="0">
                  <c:v>845.16317200000003</c:v>
                </c:pt>
                <c:pt idx="1">
                  <c:v>0</c:v>
                </c:pt>
                <c:pt idx="2">
                  <c:v>0</c:v>
                </c:pt>
                <c:pt idx="3">
                  <c:v>0</c:v>
                </c:pt>
                <c:pt idx="4">
                  <c:v>0</c:v>
                </c:pt>
                <c:pt idx="5">
                  <c:v>0</c:v>
                </c:pt>
                <c:pt idx="6">
                  <c:v>0</c:v>
                </c:pt>
                <c:pt idx="7">
                  <c:v>0</c:v>
                </c:pt>
              </c:numCache>
            </c:numRef>
          </c:val>
        </c:ser>
        <c:dLbls/>
        <c:firstSliceAng val="0"/>
      </c:pieChart>
      <c:spPr>
        <a:noFill/>
        <a:ln>
          <a:noFill/>
        </a:ln>
        <a:effectLst/>
      </c:spPr>
    </c:plotArea>
    <c:legend>
      <c:legendPos val="b"/>
      <c:layout>
        <c:manualLayout>
          <c:xMode val="edge"/>
          <c:yMode val="edge"/>
          <c:x val="6.5000000000000002E-2"/>
          <c:y val="0.76775000000000115"/>
          <c:w val="0.86950000000000005"/>
          <c:h val="0.20425000000000001"/>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cat>
            <c:strRef>
              <c:f>[2020年决算公开分析图表.xls]Sheet1!$C$73:$C$77</c:f>
              <c:strCache>
                <c:ptCount val="5"/>
                <c:pt idx="0">
                  <c:v>基本支出</c:v>
                </c:pt>
                <c:pt idx="1">
                  <c:v>项目支出</c:v>
                </c:pt>
                <c:pt idx="2">
                  <c:v>上缴上级支出</c:v>
                </c:pt>
                <c:pt idx="3">
                  <c:v>经营支出</c:v>
                </c:pt>
                <c:pt idx="4">
                  <c:v>对附属单位补助支出</c:v>
                </c:pt>
              </c:strCache>
            </c:strRef>
          </c:cat>
          <c:val>
            <c:numRef>
              <c:f>[2020年决算公开分析图表.xls]Sheet1!$D$73:$D$77</c:f>
              <c:numCache>
                <c:formatCode>General</c:formatCode>
                <c:ptCount val="5"/>
                <c:pt idx="0">
                  <c:v>273.56</c:v>
                </c:pt>
                <c:pt idx="1">
                  <c:v>220.84</c:v>
                </c:pt>
                <c:pt idx="2">
                  <c:v>0</c:v>
                </c:pt>
                <c:pt idx="3">
                  <c:v>0</c:v>
                </c:pt>
                <c:pt idx="4">
                  <c:v>0</c:v>
                </c:pt>
              </c:numCache>
            </c:numRef>
          </c:val>
        </c:ser>
        <c:dLbls/>
        <c:firstSliceAng val="0"/>
      </c:pieChart>
      <c:spPr>
        <a:noFill/>
        <a:ln>
          <a:noFill/>
        </a:ln>
        <a:effectLst/>
      </c:spPr>
    </c:plotArea>
    <c:legend>
      <c:legendPos val="b"/>
      <c:layout>
        <c:manualLayout>
          <c:xMode val="edge"/>
          <c:yMode val="edge"/>
          <c:x val="0.21250000000000002"/>
          <c:y val="0.89500000000000002"/>
          <c:w val="0.57450000000000001"/>
          <c:h val="7.7000000000000013E-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spPr>
        <a:noFill/>
        <a:ln>
          <a:noFill/>
        </a:ln>
        <a:effectLst/>
      </c:spPr>
    </c:title>
    <c:plotArea>
      <c:layout/>
      <c:barChart>
        <c:barDir val="col"/>
        <c:grouping val="clustered"/>
        <c:ser>
          <c:idx val="0"/>
          <c:order val="0"/>
          <c:spPr>
            <a:solidFill>
              <a:schemeClr val="accent1"/>
            </a:solidFill>
            <a:ln>
              <a:noFill/>
            </a:ln>
            <a:effectLst/>
          </c:spPr>
          <c:cat>
            <c:strRef>
              <c:f>[2020年决算公开分析图表.xls]Sheet1!$A$118:$B$118</c:f>
              <c:strCache>
                <c:ptCount val="2"/>
                <c:pt idx="0">
                  <c:v>2019年</c:v>
                </c:pt>
                <c:pt idx="1">
                  <c:v>2020年</c:v>
                </c:pt>
              </c:strCache>
            </c:strRef>
          </c:cat>
          <c:val>
            <c:numRef>
              <c:f>[2020年决算公开分析图表.xls]Sheet1!$A$119:$B$119</c:f>
              <c:numCache>
                <c:formatCode>General</c:formatCode>
                <c:ptCount val="2"/>
                <c:pt idx="0">
                  <c:v>454.13</c:v>
                </c:pt>
                <c:pt idx="1">
                  <c:v>494.40999999999997</c:v>
                </c:pt>
              </c:numCache>
            </c:numRef>
          </c:val>
        </c:ser>
        <c:dLbls/>
        <c:gapWidth val="219"/>
        <c:overlap val="-27"/>
        <c:axId val="90025344"/>
        <c:axId val="90035328"/>
      </c:barChart>
      <c:catAx>
        <c:axId val="90025344"/>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035328"/>
        <c:crosses val="autoZero"/>
        <c:auto val="1"/>
        <c:lblAlgn val="ctr"/>
        <c:lblOffset val="100"/>
      </c:catAx>
      <c:valAx>
        <c:axId val="90035328"/>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0253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spPr>
        <a:noFill/>
        <a:ln>
          <a:noFill/>
        </a:ln>
        <a:effectLst/>
      </c:spPr>
    </c:title>
    <c:plotArea>
      <c:layout/>
      <c:barChart>
        <c:barDir val="col"/>
        <c:grouping val="clustered"/>
        <c:ser>
          <c:idx val="0"/>
          <c:order val="0"/>
          <c:spPr>
            <a:solidFill>
              <a:schemeClr val="accent1"/>
            </a:solidFill>
            <a:ln>
              <a:noFill/>
            </a:ln>
            <a:effectLst/>
          </c:spPr>
          <c:cat>
            <c:strRef>
              <c:f>[2020年决算公开分析图表.xls]Sheet1!$A$98:$B$98</c:f>
              <c:strCache>
                <c:ptCount val="2"/>
                <c:pt idx="0">
                  <c:v>2019年</c:v>
                </c:pt>
                <c:pt idx="1">
                  <c:v>2020年</c:v>
                </c:pt>
              </c:strCache>
            </c:strRef>
          </c:cat>
          <c:val>
            <c:numRef>
              <c:f>[2020年决算公开分析图表.xls]Sheet1!$A$99:$B$99</c:f>
              <c:numCache>
                <c:formatCode>General</c:formatCode>
                <c:ptCount val="2"/>
                <c:pt idx="0" formatCode="#,##0.00">
                  <c:v>432.5</c:v>
                </c:pt>
                <c:pt idx="1">
                  <c:v>475.68</c:v>
                </c:pt>
              </c:numCache>
            </c:numRef>
          </c:val>
        </c:ser>
        <c:dLbls/>
        <c:gapWidth val="219"/>
        <c:overlap val="-27"/>
        <c:axId val="92496256"/>
        <c:axId val="92497792"/>
      </c:barChart>
      <c:catAx>
        <c:axId val="92496256"/>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2497792"/>
        <c:crosses val="autoZero"/>
        <c:auto val="1"/>
        <c:lblAlgn val="ctr"/>
        <c:lblOffset val="100"/>
      </c:catAx>
      <c:valAx>
        <c:axId val="92497792"/>
        <c:scaling>
          <c:orientation val="minMax"/>
        </c:scaling>
        <c:axPos val="l"/>
        <c:majorGridlines>
          <c:spPr>
            <a:ln w="9525" cap="flat" cmpd="sng" algn="ctr">
              <a:solidFill>
                <a:schemeClr val="tx1">
                  <a:lumMod val="15000"/>
                  <a:lumOff val="85000"/>
                </a:schemeClr>
              </a:solidFill>
              <a:prstDash val="solid"/>
              <a:round/>
            </a:ln>
            <a:effectLst/>
          </c:spPr>
        </c:majorGridlines>
        <c:numFmt formatCode="#,##0.00"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24962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06"/>
          <c:y val="6.1606160616061612E-2"/>
        </c:manualLayout>
      </c:layout>
      <c:spPr>
        <a:noFill/>
        <a:ln>
          <a:noFill/>
        </a:ln>
        <a:effectLst/>
      </c:spPr>
    </c:title>
    <c:plotArea>
      <c:layout/>
      <c:barChart>
        <c:barDir val="col"/>
        <c:grouping val="clustered"/>
        <c:ser>
          <c:idx val="0"/>
          <c:order val="0"/>
          <c:spPr>
            <a:solidFill>
              <a:schemeClr val="accent1"/>
            </a:solidFill>
            <a:ln>
              <a:noFill/>
            </a:ln>
            <a:effectLst/>
          </c:spPr>
          <c:cat>
            <c:strRef>
              <c:f>[2020年决算公开分析图表.xls]Sheet1!$A$141:$B$141</c:f>
              <c:strCache>
                <c:ptCount val="2"/>
                <c:pt idx="0">
                  <c:v>2019年</c:v>
                </c:pt>
                <c:pt idx="1">
                  <c:v>2020年</c:v>
                </c:pt>
              </c:strCache>
            </c:strRef>
          </c:cat>
          <c:val>
            <c:numRef>
              <c:f>[2020年决算公开分析图表.xls]Sheet1!$A$142:$B$142</c:f>
              <c:numCache>
                <c:formatCode>General</c:formatCode>
                <c:ptCount val="2"/>
                <c:pt idx="0">
                  <c:v>454.13</c:v>
                </c:pt>
                <c:pt idx="1">
                  <c:v>494.40999999999997</c:v>
                </c:pt>
              </c:numCache>
            </c:numRef>
          </c:val>
        </c:ser>
        <c:dLbls/>
        <c:gapWidth val="219"/>
        <c:overlap val="-27"/>
        <c:axId val="92529792"/>
        <c:axId val="92531328"/>
      </c:barChart>
      <c:catAx>
        <c:axId val="92529792"/>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2531328"/>
        <c:crosses val="autoZero"/>
        <c:auto val="1"/>
        <c:lblAlgn val="ctr"/>
        <c:lblOffset val="100"/>
      </c:catAx>
      <c:valAx>
        <c:axId val="92531328"/>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252979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a:p>
            <a:pPr defTabSz="914400">
              <a:defRPr lang="zh-CN" sz="1400" b="0" i="0" u="none" strike="noStrike" kern="1200" spc="0" baseline="0">
                <a:solidFill>
                  <a:schemeClr val="tx1">
                    <a:lumMod val="65000"/>
                    <a:lumOff val="35000"/>
                  </a:schemeClr>
                </a:solidFill>
                <a:latin typeface="+mn-lt"/>
                <a:ea typeface="+mn-ea"/>
                <a:cs typeface="+mn-cs"/>
              </a:defRPr>
            </a:pPr>
            <a:endParaRPr/>
          </a:p>
        </c:rich>
      </c:tx>
      <c:layout>
        <c:manualLayout>
          <c:xMode val="edge"/>
          <c:yMode val="edge"/>
          <c:x val="0.20215128383067302"/>
          <c:y val="6.018518518518521E-2"/>
        </c:manualLayout>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cat>
            <c:strRef>
              <c:f>[2020年决算公开分析图表.xls]Sheet1!$C$163:$C$167</c:f>
              <c:strCache>
                <c:ptCount val="5"/>
                <c:pt idx="0">
                  <c:v>一般公共服务支出</c:v>
                </c:pt>
                <c:pt idx="1">
                  <c:v>公共安全支出</c:v>
                </c:pt>
                <c:pt idx="2">
                  <c:v>社会保障和就业支出</c:v>
                </c:pt>
                <c:pt idx="3">
                  <c:v>卫生健康支出</c:v>
                </c:pt>
                <c:pt idx="4">
                  <c:v>住房保障支出</c:v>
                </c:pt>
              </c:strCache>
            </c:strRef>
          </c:cat>
          <c:val>
            <c:numRef>
              <c:f>[2020年决算公开分析图表.xls]Sheet1!$D$163:$D$167</c:f>
              <c:numCache>
                <c:formatCode>#,##0.00</c:formatCode>
                <c:ptCount val="5"/>
                <c:pt idx="0">
                  <c:v>424.4</c:v>
                </c:pt>
                <c:pt idx="1">
                  <c:v>9</c:v>
                </c:pt>
                <c:pt idx="2">
                  <c:v>30.08</c:v>
                </c:pt>
                <c:pt idx="3">
                  <c:v>11.02</c:v>
                </c:pt>
                <c:pt idx="4">
                  <c:v>19.899999999999999</c:v>
                </c:pt>
              </c:numCache>
            </c:numRef>
          </c:val>
        </c:ser>
        <c:dLbls/>
        <c:firstSliceAng val="0"/>
      </c:pieChart>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[2020年决算公开分析图表.xls]Sheet1!$B$225:$B$227</c:f>
              <c:strCache>
                <c:ptCount val="3"/>
                <c:pt idx="0">
                  <c:v>因公出国（境）费</c:v>
                </c:pt>
                <c:pt idx="1">
                  <c:v>公务接待费</c:v>
                </c:pt>
                <c:pt idx="2">
                  <c:v>公务用车购置及运行维护费</c:v>
                </c:pt>
              </c:strCache>
            </c:strRef>
          </c:cat>
          <c:val>
            <c:numRef>
              <c:f>[2020年决算公开分析图表.xls]Sheet1!$C$225:$C$227</c:f>
              <c:numCache>
                <c:formatCode>General</c:formatCode>
                <c:ptCount val="3"/>
                <c:pt idx="0">
                  <c:v>0</c:v>
                </c:pt>
                <c:pt idx="1">
                  <c:v>0</c:v>
                </c:pt>
                <c:pt idx="2">
                  <c:v>10.989192000000001</c:v>
                </c:pt>
              </c:numCache>
            </c:numRef>
          </c:val>
        </c:ser>
        <c:dLbls/>
        <c:firstSliceAng val="0"/>
      </c:pieChart>
      <c:spPr>
        <a:noFill/>
        <a:ln>
          <a:noFill/>
        </a:ln>
        <a:effectLst/>
      </c:spPr>
    </c:plotArea>
    <c:legend>
      <c:legendPos val="b"/>
      <c:layout>
        <c:manualLayout>
          <c:xMode val="edge"/>
          <c:yMode val="edge"/>
          <c:x val="3.9414972731780004E-2"/>
          <c:y val="0.89489340604858825"/>
          <c:w val="0.88287059990084193"/>
          <c:h val="9.7669806643530019E-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33</Pages>
  <Words>12972</Words>
  <Characters>2663</Characters>
  <Application>Microsoft Office Word</Application>
  <DocSecurity>0</DocSecurity>
  <Lines>22</Lines>
  <Paragraphs>31</Paragraphs>
  <ScaleCrop>false</ScaleCrop>
  <Company>四川省财政厅</Company>
  <LinksUpToDate>false</LinksUpToDate>
  <CharactersWithSpaces>15604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lenovo</cp:lastModifiedBy>
  <cp:revision>23</cp:revision>
  <cp:lastPrinted>2022-06-21T16:37:00Z</cp:lastPrinted>
  <dcterms:created xsi:type="dcterms:W3CDTF">2021-08-06T17:38:00Z</dcterms:created>
  <dcterms:modified xsi:type="dcterms:W3CDTF">2022-06-22T09:26:00Z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14A092939E4A4B129D435ECF244616F0</vt:lpwstr>
  </property>
</Properties>
</file>