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rPr>
          <w:rFonts w:ascii="黑体" w:hAnsi="黑体" w:eastAsia="黑体" w:cs="Times New Roman"/>
          <w:sz w:val="44"/>
          <w:szCs w:val="44"/>
        </w:rPr>
      </w:pPr>
    </w:p>
    <w:p>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中共壤塘县委组织部</w:t>
      </w:r>
    </w:p>
    <w:p>
      <w:pPr>
        <w:jc w:val="center"/>
        <w:rPr>
          <w:rFonts w:ascii="黑体" w:hAnsi="黑体" w:eastAsia="黑体" w:cs="Times New Roman"/>
          <w:sz w:val="72"/>
          <w:szCs w:val="72"/>
        </w:rPr>
      </w:pPr>
      <w:r>
        <w:rPr>
          <w:rFonts w:ascii="黑体" w:hAnsi="黑体" w:eastAsia="黑体" w:cs="黑体"/>
          <w:sz w:val="72"/>
          <w:szCs w:val="72"/>
        </w:rPr>
        <w:t>202</w:t>
      </w:r>
      <w:r>
        <w:rPr>
          <w:rFonts w:hint="eastAsia" w:ascii="黑体" w:hAnsi="黑体" w:eastAsia="黑体" w:cs="黑体"/>
          <w:sz w:val="72"/>
          <w:szCs w:val="72"/>
          <w:lang w:val="en-US" w:eastAsia="zh-CN"/>
        </w:rPr>
        <w:t>2</w:t>
      </w:r>
      <w:r>
        <w:rPr>
          <w:rFonts w:ascii="黑体" w:hAnsi="黑体" w:eastAsia="黑体" w:cs="黑体"/>
          <w:sz w:val="72"/>
          <w:szCs w:val="72"/>
        </w:rPr>
        <w:t>年</w:t>
      </w:r>
      <w:r>
        <w:rPr>
          <w:rFonts w:hint="eastAsia" w:ascii="黑体" w:hAnsi="黑体" w:eastAsia="黑体" w:cs="黑体"/>
          <w:sz w:val="72"/>
          <w:szCs w:val="72"/>
        </w:rPr>
        <w:t>部门预算</w:t>
      </w:r>
    </w:p>
    <w:p>
      <w:pPr>
        <w:jc w:val="center"/>
        <w:rPr>
          <w:rFonts w:ascii="黑体" w:hAnsi="黑体" w:eastAsia="黑体" w:cs="Times New Roman"/>
          <w:sz w:val="44"/>
          <w:szCs w:val="44"/>
        </w:rPr>
      </w:pPr>
    </w:p>
    <w:p>
      <w:pPr>
        <w:jc w:val="center"/>
        <w:rPr>
          <w:rFonts w:ascii="黑体" w:hAnsi="黑体" w:eastAsia="黑体" w:cs="Times New Roman"/>
          <w:sz w:val="44"/>
          <w:szCs w:val="44"/>
        </w:rPr>
      </w:pPr>
      <w:bookmarkStart w:id="19" w:name="_GoBack"/>
      <w:bookmarkEnd w:id="19"/>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44"/>
          <w:szCs w:val="44"/>
        </w:rPr>
      </w:pPr>
    </w:p>
    <w:p>
      <w:pPr>
        <w:jc w:val="center"/>
        <w:rPr>
          <w:rFonts w:ascii="黑体" w:hAnsi="黑体" w:eastAsia="黑体" w:cs="Times New Roman"/>
          <w:sz w:val="52"/>
          <w:szCs w:val="52"/>
        </w:rPr>
      </w:pPr>
      <w:r>
        <w:rPr>
          <w:rFonts w:hint="eastAsia" w:ascii="黑体" w:hAnsi="黑体" w:eastAsia="黑体" w:cs="黑体"/>
          <w:sz w:val="52"/>
          <w:szCs w:val="52"/>
          <w:lang w:val="en-US" w:eastAsia="zh-CN"/>
        </w:rPr>
        <w:t>2022</w:t>
      </w:r>
      <w:r>
        <w:rPr>
          <w:rFonts w:hint="eastAsia" w:ascii="黑体" w:hAnsi="黑体" w:eastAsia="黑体" w:cs="黑体"/>
          <w:sz w:val="52"/>
          <w:szCs w:val="52"/>
        </w:rPr>
        <w:t>年</w:t>
      </w:r>
      <w:r>
        <w:rPr>
          <w:rFonts w:ascii="黑体" w:hAnsi="黑体" w:eastAsia="黑体" w:cs="黑体"/>
          <w:sz w:val="52"/>
          <w:szCs w:val="52"/>
        </w:rPr>
        <w:t xml:space="preserve"> </w:t>
      </w:r>
      <w:r>
        <w:rPr>
          <w:rFonts w:hint="eastAsia" w:ascii="黑体" w:hAnsi="黑体" w:eastAsia="黑体" w:cs="黑体"/>
          <w:sz w:val="52"/>
          <w:szCs w:val="52"/>
          <w:lang w:val="en-US" w:eastAsia="zh-CN"/>
        </w:rPr>
        <w:t>1</w:t>
      </w:r>
      <w:r>
        <w:rPr>
          <w:rFonts w:hint="eastAsia" w:ascii="黑体" w:hAnsi="黑体" w:eastAsia="黑体" w:cs="黑体"/>
          <w:sz w:val="52"/>
          <w:szCs w:val="52"/>
        </w:rPr>
        <w:t>月</w:t>
      </w:r>
      <w:r>
        <w:rPr>
          <w:rFonts w:hint="eastAsia" w:ascii="黑体" w:hAnsi="黑体" w:eastAsia="黑体" w:cs="黑体"/>
          <w:sz w:val="52"/>
          <w:szCs w:val="52"/>
          <w:lang w:val="en-US" w:eastAsia="zh-CN"/>
        </w:rPr>
        <w:t>20</w:t>
      </w:r>
      <w:r>
        <w:rPr>
          <w:rFonts w:hint="eastAsia" w:ascii="黑体" w:hAnsi="黑体" w:eastAsia="黑体" w:cs="黑体"/>
          <w:sz w:val="52"/>
          <w:szCs w:val="52"/>
        </w:rPr>
        <w:t>日</w:t>
      </w:r>
    </w:p>
    <w:p>
      <w:pPr>
        <w:rPr>
          <w:rFonts w:ascii="黑体" w:hAnsi="黑体" w:eastAsia="黑体" w:cs="Times New Roman"/>
          <w:sz w:val="44"/>
          <w:szCs w:val="44"/>
        </w:rPr>
      </w:pPr>
    </w:p>
    <w:p>
      <w:pPr>
        <w:rPr>
          <w:rFonts w:ascii="黑体" w:hAnsi="黑体" w:eastAsia="黑体" w:cs="Times New Roman"/>
          <w:sz w:val="44"/>
          <w:szCs w:val="44"/>
        </w:rPr>
        <w:sectPr>
          <w:footerReference r:id="rId3" w:type="default"/>
          <w:pgSz w:w="11906" w:h="16838"/>
          <w:pgMar w:top="1440" w:right="1800" w:bottom="1440" w:left="1800" w:header="851" w:footer="992" w:gutter="0"/>
          <w:cols w:space="720" w:num="1"/>
          <w:docGrid w:type="lines" w:linePitch="312" w:charSpace="0"/>
        </w:sectPr>
      </w:pPr>
    </w:p>
    <w:p>
      <w:pPr>
        <w:pStyle w:val="2"/>
      </w:pPr>
    </w:p>
    <w:sdt>
      <w:sdtPr>
        <w:rPr>
          <w:rFonts w:ascii="宋体" w:hAnsi="宋体" w:eastAsia="宋体" w:cs="Calibri"/>
          <w:b/>
          <w:bCs/>
          <w:kern w:val="2"/>
          <w:sz w:val="52"/>
          <w:szCs w:val="52"/>
          <w:lang w:val="en-US" w:eastAsia="zh-CN" w:bidi="ar-SA"/>
        </w:rPr>
        <w:id w:val="147483376"/>
        <w15:color w:val="DBDBDB"/>
        <w:docPartObj>
          <w:docPartGallery w:val="Table of Contents"/>
          <w:docPartUnique/>
        </w:docPartObj>
      </w:sdtPr>
      <w:sdtEndPr>
        <w:rPr>
          <w:rFonts w:hint="eastAsia" w:ascii="黑体" w:hAnsi="黑体" w:eastAsia="黑体" w:cs="黑体"/>
          <w:b/>
          <w:bCs/>
          <w:kern w:val="2"/>
          <w:sz w:val="30"/>
          <w:szCs w:val="32"/>
          <w:lang w:val="en-US" w:eastAsia="zh-CN" w:bidi="ar-SA"/>
        </w:rPr>
      </w:sdtEndPr>
      <w:sdtContent>
        <w:p>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pPr>
            <w:pStyle w:val="6"/>
            <w:tabs>
              <w:tab w:val="right" w:leader="dot" w:pos="8306"/>
            </w:tabs>
            <w:rPr>
              <w:sz w:val="28"/>
              <w:szCs w:val="28"/>
            </w:rPr>
          </w:pPr>
          <w:r>
            <w:rPr>
              <w:rFonts w:hint="eastAsia" w:ascii="黑体" w:hAnsi="黑体" w:eastAsia="黑体" w:cs="黑体"/>
              <w:kern w:val="2"/>
              <w:sz w:val="36"/>
              <w:szCs w:val="36"/>
              <w:lang w:val="en-US" w:eastAsia="zh-CN"/>
            </w:rPr>
            <w:fldChar w:fldCharType="begin"/>
          </w:r>
          <w:r>
            <w:rPr>
              <w:rFonts w:hint="eastAsia" w:ascii="黑体" w:hAnsi="黑体" w:eastAsia="黑体" w:cs="黑体"/>
              <w:kern w:val="2"/>
              <w:sz w:val="36"/>
              <w:szCs w:val="36"/>
              <w:lang w:val="en-US" w:eastAsia="zh-CN"/>
            </w:rPr>
            <w:instrText xml:space="preserve">TOC \o "1-3" \h \u </w:instrText>
          </w:r>
          <w:r>
            <w:rPr>
              <w:rFonts w:hint="eastAsia" w:ascii="黑体" w:hAnsi="黑体" w:eastAsia="黑体" w:cs="黑体"/>
              <w:kern w:val="2"/>
              <w:sz w:val="36"/>
              <w:szCs w:val="36"/>
              <w:lang w:val="en-US" w:eastAsia="zh-CN"/>
            </w:rPr>
            <w:fldChar w:fldCharType="separate"/>
          </w: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_Toc22984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一、</w:t>
          </w:r>
          <w:r>
            <w:rPr>
              <w:rFonts w:hint="eastAsia" w:ascii="黑体" w:hAnsi="黑体" w:eastAsia="黑体" w:cs="黑体"/>
              <w:kern w:val="2"/>
              <w:sz w:val="28"/>
              <w:szCs w:val="28"/>
            </w:rPr>
            <w:t>基本职能及主要工作</w:t>
          </w:r>
          <w:r>
            <w:rPr>
              <w:sz w:val="28"/>
              <w:szCs w:val="28"/>
            </w:rPr>
            <w:tab/>
          </w:r>
          <w:r>
            <w:rPr>
              <w:sz w:val="28"/>
              <w:szCs w:val="28"/>
            </w:rPr>
            <w:fldChar w:fldCharType="begin"/>
          </w:r>
          <w:r>
            <w:rPr>
              <w:sz w:val="28"/>
              <w:szCs w:val="28"/>
            </w:rPr>
            <w:instrText xml:space="preserve"> PAGEREF _Toc22984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_Toc28720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w:t>
          </w:r>
          <w:r>
            <w:rPr>
              <w:rFonts w:hint="eastAsia" w:ascii="楷体_GB2312" w:hAnsi="黑体" w:eastAsia="楷体_GB2312" w:cs="楷体_GB2312"/>
              <w:bCs/>
              <w:kern w:val="2"/>
              <w:sz w:val="28"/>
              <w:szCs w:val="28"/>
              <w:lang w:eastAsia="zh-CN"/>
            </w:rPr>
            <w:t>县委组织部</w:t>
          </w:r>
          <w:r>
            <w:rPr>
              <w:rFonts w:hint="eastAsia" w:ascii="楷体_GB2312" w:hAnsi="黑体" w:eastAsia="楷体_GB2312" w:cs="楷体_GB2312"/>
              <w:bCs/>
              <w:kern w:val="2"/>
              <w:sz w:val="28"/>
              <w:szCs w:val="28"/>
            </w:rPr>
            <w:t>职能简介</w:t>
          </w:r>
          <w:r>
            <w:rPr>
              <w:sz w:val="28"/>
              <w:szCs w:val="28"/>
            </w:rPr>
            <w:tab/>
          </w:r>
          <w:r>
            <w:rPr>
              <w:sz w:val="28"/>
              <w:szCs w:val="28"/>
            </w:rPr>
            <w:fldChar w:fldCharType="begin"/>
          </w:r>
          <w:r>
            <w:rPr>
              <w:sz w:val="28"/>
              <w:szCs w:val="28"/>
            </w:rPr>
            <w:instrText xml:space="preserve"> PAGEREF _Toc28720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_Toc32765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w:t>
          </w:r>
          <w:r>
            <w:rPr>
              <w:rFonts w:hint="eastAsia" w:ascii="楷体_GB2312" w:hAnsi="黑体" w:eastAsia="楷体_GB2312" w:cs="楷体_GB2312"/>
              <w:bCs/>
              <w:kern w:val="2"/>
              <w:sz w:val="28"/>
              <w:szCs w:val="28"/>
              <w:lang w:val="en-US" w:eastAsia="zh-CN" w:bidi="ar-SA"/>
            </w:rPr>
            <w:t>二）县委组织部2022年重点工</w:t>
          </w:r>
          <w:r>
            <w:rPr>
              <w:rFonts w:hint="eastAsia" w:ascii="楷体_GB2312" w:hAnsi="黑体" w:eastAsia="楷体_GB2312" w:cs="楷体_GB2312"/>
              <w:bCs/>
              <w:kern w:val="2"/>
              <w:sz w:val="28"/>
              <w:szCs w:val="28"/>
            </w:rPr>
            <w:t>作</w:t>
          </w:r>
          <w:r>
            <w:rPr>
              <w:sz w:val="28"/>
              <w:szCs w:val="28"/>
            </w:rPr>
            <w:tab/>
          </w:r>
          <w:r>
            <w:rPr>
              <w:sz w:val="28"/>
              <w:szCs w:val="28"/>
            </w:rPr>
            <w:fldChar w:fldCharType="begin"/>
          </w:r>
          <w:r>
            <w:rPr>
              <w:sz w:val="28"/>
              <w:szCs w:val="28"/>
            </w:rPr>
            <w:instrText xml:space="preserve"> PAGEREF _Toc32765 \h </w:instrText>
          </w:r>
          <w:r>
            <w:rPr>
              <w:sz w:val="28"/>
              <w:szCs w:val="28"/>
            </w:rPr>
            <w:fldChar w:fldCharType="separate"/>
          </w:r>
          <w:r>
            <w:rPr>
              <w:sz w:val="28"/>
              <w:szCs w:val="28"/>
            </w:rPr>
            <w:t>5</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_Toc6455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二、部门预算单位构成</w:t>
          </w:r>
          <w:r>
            <w:rPr>
              <w:sz w:val="28"/>
              <w:szCs w:val="28"/>
            </w:rPr>
            <w:tab/>
          </w:r>
          <w:r>
            <w:rPr>
              <w:sz w:val="28"/>
              <w:szCs w:val="28"/>
            </w:rPr>
            <w:fldChar w:fldCharType="begin"/>
          </w:r>
          <w:r>
            <w:rPr>
              <w:sz w:val="28"/>
              <w:szCs w:val="28"/>
            </w:rPr>
            <w:instrText xml:space="preserve"> PAGEREF _Toc6455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_Toc28308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三、</w:t>
          </w:r>
          <w:r>
            <w:rPr>
              <w:rFonts w:hint="eastAsia" w:ascii="黑体" w:hAnsi="黑体" w:eastAsia="黑体" w:cs="黑体"/>
              <w:kern w:val="2"/>
              <w:sz w:val="28"/>
              <w:szCs w:val="28"/>
            </w:rPr>
            <w:t>收支预算情况说明</w:t>
          </w:r>
          <w:r>
            <w:rPr>
              <w:sz w:val="28"/>
              <w:szCs w:val="28"/>
            </w:rPr>
            <w:tab/>
          </w:r>
          <w:r>
            <w:rPr>
              <w:sz w:val="28"/>
              <w:szCs w:val="28"/>
            </w:rPr>
            <w:fldChar w:fldCharType="begin"/>
          </w:r>
          <w:r>
            <w:rPr>
              <w:sz w:val="28"/>
              <w:szCs w:val="28"/>
            </w:rPr>
            <w:instrText xml:space="preserve"> PAGEREF _Toc28308 \h </w:instrText>
          </w:r>
          <w:r>
            <w:rPr>
              <w:sz w:val="28"/>
              <w:szCs w:val="28"/>
            </w:rPr>
            <w:fldChar w:fldCharType="separate"/>
          </w:r>
          <w:r>
            <w:rPr>
              <w:sz w:val="28"/>
              <w:szCs w:val="28"/>
            </w:rPr>
            <w:t>7</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_Toc23183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四、</w:t>
          </w:r>
          <w:r>
            <w:rPr>
              <w:rFonts w:hint="eastAsia" w:ascii="黑体" w:hAnsi="黑体" w:eastAsia="黑体" w:cs="黑体"/>
              <w:kern w:val="2"/>
              <w:sz w:val="28"/>
              <w:szCs w:val="28"/>
            </w:rPr>
            <w:t>财政拨款收支预算情况说明</w:t>
          </w:r>
          <w:r>
            <w:rPr>
              <w:sz w:val="28"/>
              <w:szCs w:val="28"/>
            </w:rPr>
            <w:tab/>
          </w:r>
          <w:r>
            <w:rPr>
              <w:sz w:val="28"/>
              <w:szCs w:val="28"/>
            </w:rPr>
            <w:fldChar w:fldCharType="begin"/>
          </w:r>
          <w:r>
            <w:rPr>
              <w:sz w:val="28"/>
              <w:szCs w:val="28"/>
            </w:rPr>
            <w:instrText xml:space="preserve"> PAGEREF _Toc23183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_Toc9431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五、一般公共预算当年拨款情况说明</w:t>
          </w:r>
          <w:r>
            <w:rPr>
              <w:sz w:val="28"/>
              <w:szCs w:val="28"/>
            </w:rPr>
            <w:tab/>
          </w:r>
          <w:r>
            <w:rPr>
              <w:sz w:val="28"/>
              <w:szCs w:val="28"/>
            </w:rPr>
            <w:fldChar w:fldCharType="begin"/>
          </w:r>
          <w:r>
            <w:rPr>
              <w:sz w:val="28"/>
              <w:szCs w:val="28"/>
            </w:rPr>
            <w:instrText xml:space="preserve"> PAGEREF _Toc9431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_Toc25601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（一）一般公共预算当年拨款规模变化情况</w:t>
          </w:r>
          <w:r>
            <w:rPr>
              <w:sz w:val="28"/>
              <w:szCs w:val="28"/>
            </w:rPr>
            <w:tab/>
          </w:r>
          <w:r>
            <w:rPr>
              <w:sz w:val="28"/>
              <w:szCs w:val="28"/>
            </w:rPr>
            <w:fldChar w:fldCharType="begin"/>
          </w:r>
          <w:r>
            <w:rPr>
              <w:sz w:val="28"/>
              <w:szCs w:val="28"/>
            </w:rPr>
            <w:instrText xml:space="preserve"> PAGEREF _Toc25601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_Toc12914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二</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一般公共预算当年拨款结构情况</w:t>
          </w:r>
          <w:r>
            <w:rPr>
              <w:sz w:val="28"/>
              <w:szCs w:val="28"/>
            </w:rPr>
            <w:tab/>
          </w:r>
          <w:r>
            <w:rPr>
              <w:sz w:val="28"/>
              <w:szCs w:val="28"/>
            </w:rPr>
            <w:fldChar w:fldCharType="begin"/>
          </w:r>
          <w:r>
            <w:rPr>
              <w:sz w:val="28"/>
              <w:szCs w:val="28"/>
            </w:rPr>
            <w:instrText xml:space="preserve"> PAGEREF _Toc12914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_Toc12678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（三）一般公共预算当年拨款具体使用情况</w:t>
          </w:r>
          <w:r>
            <w:rPr>
              <w:sz w:val="28"/>
              <w:szCs w:val="28"/>
            </w:rPr>
            <w:tab/>
          </w:r>
          <w:r>
            <w:rPr>
              <w:sz w:val="28"/>
              <w:szCs w:val="28"/>
            </w:rPr>
            <w:fldChar w:fldCharType="begin"/>
          </w:r>
          <w:r>
            <w:rPr>
              <w:sz w:val="28"/>
              <w:szCs w:val="28"/>
            </w:rPr>
            <w:instrText xml:space="preserve"> PAGEREF _Toc12678 \h </w:instrText>
          </w:r>
          <w:r>
            <w:rPr>
              <w:sz w:val="28"/>
              <w:szCs w:val="28"/>
            </w:rPr>
            <w:fldChar w:fldCharType="separate"/>
          </w:r>
          <w:r>
            <w:rPr>
              <w:sz w:val="28"/>
              <w:szCs w:val="28"/>
            </w:rPr>
            <w:t>8</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_Toc2694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六、一般公共预算基本支出情况说明</w:t>
          </w:r>
          <w:r>
            <w:rPr>
              <w:sz w:val="28"/>
              <w:szCs w:val="28"/>
            </w:rPr>
            <w:tab/>
          </w:r>
          <w:r>
            <w:rPr>
              <w:sz w:val="28"/>
              <w:szCs w:val="28"/>
            </w:rPr>
            <w:fldChar w:fldCharType="begin"/>
          </w:r>
          <w:r>
            <w:rPr>
              <w:sz w:val="28"/>
              <w:szCs w:val="28"/>
            </w:rPr>
            <w:instrText xml:space="preserve"> PAGEREF _Toc2694 \h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_Toc31874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七、</w:t>
          </w:r>
          <w:r>
            <w:rPr>
              <w:rFonts w:ascii="黑体" w:hAnsi="黑体" w:eastAsia="黑体" w:cs="Times New Roman"/>
              <w:kern w:val="2"/>
              <w:sz w:val="28"/>
              <w:szCs w:val="28"/>
            </w:rPr>
            <w:t>“</w:t>
          </w:r>
          <w:r>
            <w:rPr>
              <w:rFonts w:hint="eastAsia" w:ascii="黑体" w:hAnsi="黑体" w:eastAsia="黑体" w:cs="黑体"/>
              <w:kern w:val="2"/>
              <w:sz w:val="28"/>
              <w:szCs w:val="28"/>
            </w:rPr>
            <w:t>三公</w:t>
          </w:r>
          <w:r>
            <w:rPr>
              <w:rFonts w:ascii="黑体" w:hAnsi="黑体" w:eastAsia="黑体" w:cs="Times New Roman"/>
              <w:kern w:val="2"/>
              <w:sz w:val="28"/>
              <w:szCs w:val="28"/>
            </w:rPr>
            <w:t>”</w:t>
          </w:r>
          <w:r>
            <w:rPr>
              <w:rFonts w:hint="eastAsia" w:ascii="黑体" w:hAnsi="黑体" w:eastAsia="黑体" w:cs="黑体"/>
              <w:kern w:val="2"/>
              <w:sz w:val="28"/>
              <w:szCs w:val="28"/>
            </w:rPr>
            <w:t>经费财政拨款预算安排情况说明</w:t>
          </w:r>
          <w:r>
            <w:rPr>
              <w:sz w:val="28"/>
              <w:szCs w:val="28"/>
            </w:rPr>
            <w:tab/>
          </w:r>
          <w:r>
            <w:rPr>
              <w:sz w:val="28"/>
              <w:szCs w:val="28"/>
            </w:rPr>
            <w:fldChar w:fldCharType="begin"/>
          </w:r>
          <w:r>
            <w:rPr>
              <w:sz w:val="28"/>
              <w:szCs w:val="28"/>
            </w:rPr>
            <w:instrText xml:space="preserve"> PAGEREF _Toc31874 \h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_Toc28810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八、</w:t>
          </w:r>
          <w:r>
            <w:rPr>
              <w:rFonts w:hint="eastAsia" w:ascii="黑体" w:hAnsi="黑体" w:eastAsia="黑体" w:cs="黑体"/>
              <w:kern w:val="2"/>
              <w:sz w:val="28"/>
              <w:szCs w:val="28"/>
            </w:rPr>
            <w:t>政府性基金预算支出情况说明</w:t>
          </w:r>
          <w:r>
            <w:rPr>
              <w:sz w:val="28"/>
              <w:szCs w:val="28"/>
            </w:rPr>
            <w:tab/>
          </w:r>
          <w:r>
            <w:rPr>
              <w:sz w:val="28"/>
              <w:szCs w:val="28"/>
            </w:rPr>
            <w:fldChar w:fldCharType="begin"/>
          </w:r>
          <w:r>
            <w:rPr>
              <w:sz w:val="28"/>
              <w:szCs w:val="28"/>
            </w:rPr>
            <w:instrText xml:space="preserve"> PAGEREF _Toc28810 \h </w:instrText>
          </w:r>
          <w:r>
            <w:rPr>
              <w:sz w:val="28"/>
              <w:szCs w:val="28"/>
            </w:rPr>
            <w:fldChar w:fldCharType="separate"/>
          </w:r>
          <w:r>
            <w:rPr>
              <w:sz w:val="28"/>
              <w:szCs w:val="28"/>
            </w:rPr>
            <w:t>10</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_Toc13225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九、</w:t>
          </w:r>
          <w:r>
            <w:rPr>
              <w:rFonts w:hint="eastAsia" w:ascii="黑体" w:hAnsi="黑体" w:eastAsia="黑体" w:cs="黑体"/>
              <w:kern w:val="2"/>
              <w:sz w:val="28"/>
              <w:szCs w:val="28"/>
            </w:rPr>
            <w:t>其他重要事项的情况说明</w:t>
          </w:r>
          <w:r>
            <w:rPr>
              <w:sz w:val="28"/>
              <w:szCs w:val="28"/>
            </w:rPr>
            <w:tab/>
          </w:r>
          <w:r>
            <w:rPr>
              <w:sz w:val="28"/>
              <w:szCs w:val="28"/>
            </w:rPr>
            <w:fldChar w:fldCharType="begin"/>
          </w:r>
          <w:r>
            <w:rPr>
              <w:sz w:val="28"/>
              <w:szCs w:val="28"/>
            </w:rPr>
            <w:instrText xml:space="preserve"> PAGEREF _Toc13225 \h </w:instrText>
          </w:r>
          <w:r>
            <w:rPr>
              <w:sz w:val="28"/>
              <w:szCs w:val="28"/>
            </w:rPr>
            <w:fldChar w:fldCharType="separate"/>
          </w:r>
          <w:r>
            <w:rPr>
              <w:sz w:val="28"/>
              <w:szCs w:val="28"/>
            </w:rPr>
            <w:t>11</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_Toc21783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（一）机关运行经</w:t>
          </w:r>
          <w:r>
            <w:rPr>
              <w:rFonts w:hint="eastAsia" w:ascii="楷体_GB2312" w:hAnsi="黑体" w:eastAsia="楷体_GB2312" w:cs="楷体_GB2312"/>
              <w:bCs/>
              <w:kern w:val="2"/>
              <w:sz w:val="28"/>
              <w:szCs w:val="28"/>
              <w:lang w:val="en-US" w:eastAsia="zh-CN"/>
            </w:rPr>
            <w:t>费</w:t>
          </w:r>
          <w:r>
            <w:rPr>
              <w:sz w:val="28"/>
              <w:szCs w:val="28"/>
            </w:rPr>
            <w:tab/>
          </w:r>
          <w:r>
            <w:rPr>
              <w:sz w:val="28"/>
              <w:szCs w:val="28"/>
            </w:rPr>
            <w:fldChar w:fldCharType="begin"/>
          </w:r>
          <w:r>
            <w:rPr>
              <w:sz w:val="28"/>
              <w:szCs w:val="28"/>
            </w:rPr>
            <w:instrText xml:space="preserve"> PAGEREF _Toc21783 \h </w:instrText>
          </w:r>
          <w:r>
            <w:rPr>
              <w:sz w:val="28"/>
              <w:szCs w:val="28"/>
            </w:rPr>
            <w:fldChar w:fldCharType="separate"/>
          </w:r>
          <w:r>
            <w:rPr>
              <w:sz w:val="28"/>
              <w:szCs w:val="28"/>
            </w:rPr>
            <w:t>11</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_Toc5918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（二）政府采购情况</w:t>
          </w:r>
          <w:r>
            <w:rPr>
              <w:sz w:val="28"/>
              <w:szCs w:val="28"/>
            </w:rPr>
            <w:tab/>
          </w:r>
          <w:r>
            <w:rPr>
              <w:sz w:val="28"/>
              <w:szCs w:val="28"/>
            </w:rPr>
            <w:fldChar w:fldCharType="begin"/>
          </w:r>
          <w:r>
            <w:rPr>
              <w:sz w:val="28"/>
              <w:szCs w:val="28"/>
            </w:rPr>
            <w:instrText xml:space="preserve"> PAGEREF _Toc5918 \h </w:instrText>
          </w:r>
          <w:r>
            <w:rPr>
              <w:sz w:val="28"/>
              <w:szCs w:val="28"/>
            </w:rPr>
            <w:fldChar w:fldCharType="separate"/>
          </w:r>
          <w:r>
            <w:rPr>
              <w:sz w:val="28"/>
              <w:szCs w:val="28"/>
            </w:rPr>
            <w:t>11</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_Toc27140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三</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国有资产占有使用情况</w:t>
          </w:r>
          <w:r>
            <w:rPr>
              <w:sz w:val="28"/>
              <w:szCs w:val="28"/>
            </w:rPr>
            <w:tab/>
          </w:r>
          <w:r>
            <w:rPr>
              <w:sz w:val="28"/>
              <w:szCs w:val="28"/>
            </w:rPr>
            <w:fldChar w:fldCharType="begin"/>
          </w:r>
          <w:r>
            <w:rPr>
              <w:sz w:val="28"/>
              <w:szCs w:val="28"/>
            </w:rPr>
            <w:instrText xml:space="preserve"> PAGEREF _Toc27140 \h </w:instrText>
          </w:r>
          <w:r>
            <w:rPr>
              <w:sz w:val="28"/>
              <w:szCs w:val="28"/>
            </w:rPr>
            <w:fldChar w:fldCharType="separate"/>
          </w:r>
          <w:r>
            <w:rPr>
              <w:sz w:val="28"/>
              <w:szCs w:val="28"/>
            </w:rPr>
            <w:t>11</w:t>
          </w:r>
          <w:r>
            <w:rPr>
              <w:sz w:val="28"/>
              <w:szCs w:val="28"/>
            </w:rPr>
            <w:fldChar w:fldCharType="end"/>
          </w:r>
          <w:r>
            <w:rPr>
              <w:rFonts w:hint="eastAsia" w:ascii="黑体" w:hAnsi="黑体" w:eastAsia="黑体" w:cs="黑体"/>
              <w:kern w:val="2"/>
              <w:sz w:val="28"/>
              <w:szCs w:val="28"/>
              <w:lang w:val="en-US" w:eastAsia="zh-CN"/>
            </w:rPr>
            <w:fldChar w:fldCharType="end"/>
          </w:r>
        </w:p>
        <w:p>
          <w:pPr>
            <w:pStyle w:val="8"/>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_Toc17046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四</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绩效目标设置情况</w:t>
          </w:r>
          <w:r>
            <w:rPr>
              <w:sz w:val="28"/>
              <w:szCs w:val="28"/>
            </w:rPr>
            <w:tab/>
          </w:r>
          <w:r>
            <w:rPr>
              <w:sz w:val="28"/>
              <w:szCs w:val="28"/>
            </w:rPr>
            <w:fldChar w:fldCharType="begin"/>
          </w:r>
          <w:r>
            <w:rPr>
              <w:sz w:val="28"/>
              <w:szCs w:val="28"/>
            </w:rPr>
            <w:instrText xml:space="preserve"> PAGEREF _Toc17046 \h </w:instrText>
          </w:r>
          <w:r>
            <w:rPr>
              <w:sz w:val="28"/>
              <w:szCs w:val="28"/>
            </w:rPr>
            <w:fldChar w:fldCharType="separate"/>
          </w:r>
          <w:r>
            <w:rPr>
              <w:sz w:val="28"/>
              <w:szCs w:val="28"/>
            </w:rPr>
            <w:t>11</w:t>
          </w:r>
          <w:r>
            <w:rPr>
              <w:sz w:val="28"/>
              <w:szCs w:val="28"/>
            </w:rPr>
            <w:fldChar w:fldCharType="end"/>
          </w:r>
          <w:r>
            <w:rPr>
              <w:rFonts w:hint="eastAsia" w:ascii="黑体" w:hAnsi="黑体" w:eastAsia="黑体" w:cs="黑体"/>
              <w:kern w:val="2"/>
              <w:sz w:val="28"/>
              <w:szCs w:val="28"/>
              <w:lang w:val="en-US" w:eastAsia="zh-CN"/>
            </w:rPr>
            <w:fldChar w:fldCharType="end"/>
          </w:r>
        </w:p>
        <w:p>
          <w:pPr>
            <w:pStyle w:val="6"/>
            <w:tabs>
              <w:tab w:val="right" w:leader="dot" w:pos="8306"/>
            </w:tabs>
            <w:rPr>
              <w:sz w:val="36"/>
              <w:szCs w:val="36"/>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_Toc12419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十、名词解释</w:t>
          </w:r>
          <w:r>
            <w:rPr>
              <w:sz w:val="28"/>
              <w:szCs w:val="28"/>
            </w:rPr>
            <w:tab/>
          </w:r>
          <w:r>
            <w:rPr>
              <w:sz w:val="28"/>
              <w:szCs w:val="28"/>
            </w:rPr>
            <w:fldChar w:fldCharType="begin"/>
          </w:r>
          <w:r>
            <w:rPr>
              <w:sz w:val="28"/>
              <w:szCs w:val="28"/>
            </w:rPr>
            <w:instrText xml:space="preserve"> PAGEREF _Toc12419 \h </w:instrText>
          </w:r>
          <w:r>
            <w:rPr>
              <w:sz w:val="28"/>
              <w:szCs w:val="28"/>
            </w:rPr>
            <w:fldChar w:fldCharType="separate"/>
          </w:r>
          <w:r>
            <w:rPr>
              <w:sz w:val="28"/>
              <w:szCs w:val="28"/>
            </w:rPr>
            <w:t>11</w:t>
          </w:r>
          <w:r>
            <w:rPr>
              <w:sz w:val="28"/>
              <w:szCs w:val="28"/>
            </w:rPr>
            <w:fldChar w:fldCharType="end"/>
          </w:r>
          <w:r>
            <w:rPr>
              <w:rFonts w:hint="eastAsia" w:ascii="黑体" w:hAnsi="黑体" w:eastAsia="黑体" w:cs="黑体"/>
              <w:kern w:val="2"/>
              <w:sz w:val="28"/>
              <w:szCs w:val="28"/>
              <w:lang w:val="en-US" w:eastAsia="zh-CN"/>
            </w:rPr>
            <w:fldChar w:fldCharType="end"/>
          </w:r>
        </w:p>
        <w:p>
          <w:pPr>
            <w:pStyle w:val="15"/>
            <w:numPr>
              <w:ilvl w:val="0"/>
              <w:numId w:val="0"/>
            </w:numPr>
            <w:spacing w:before="0" w:line="360" w:lineRule="auto"/>
            <w:outlineLvl w:val="0"/>
            <w:rPr>
              <w:rFonts w:hint="eastAsia" w:ascii="黑体" w:hAnsi="黑体" w:eastAsia="黑体" w:cs="黑体"/>
              <w:kern w:val="2"/>
              <w:szCs w:val="32"/>
              <w:lang w:val="en-US" w:eastAsia="zh-CN"/>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kern w:val="2"/>
              <w:sz w:val="36"/>
              <w:szCs w:val="36"/>
              <w:lang w:val="en-US" w:eastAsia="zh-CN"/>
            </w:rPr>
            <w:fldChar w:fldCharType="end"/>
          </w:r>
        </w:p>
        <w:p>
          <w:pPr>
            <w:pStyle w:val="15"/>
            <w:numPr>
              <w:ilvl w:val="0"/>
              <w:numId w:val="0"/>
            </w:numPr>
            <w:spacing w:before="0" w:line="360" w:lineRule="auto"/>
            <w:outlineLvl w:val="0"/>
            <w:rPr>
              <w:rFonts w:hint="eastAsia" w:ascii="黑体" w:hAnsi="黑体" w:eastAsia="黑体" w:cs="黑体"/>
              <w:kern w:val="2"/>
              <w:sz w:val="32"/>
              <w:szCs w:val="32"/>
              <w:lang w:val="en-US" w:eastAsia="zh-CN"/>
            </w:rPr>
          </w:pPr>
        </w:p>
      </w:sdtContent>
    </w:sdt>
    <w:p>
      <w:pPr>
        <w:pStyle w:val="15"/>
        <w:numPr>
          <w:ilvl w:val="0"/>
          <w:numId w:val="0"/>
        </w:numPr>
        <w:spacing w:before="0" w:line="360" w:lineRule="auto"/>
        <w:outlineLvl w:val="0"/>
        <w:rPr>
          <w:rFonts w:hint="eastAsia" w:ascii="黑体" w:hAnsi="黑体" w:eastAsia="黑体" w:cs="黑体"/>
          <w:kern w:val="2"/>
          <w:sz w:val="32"/>
          <w:szCs w:val="32"/>
        </w:rPr>
      </w:pPr>
      <w:bookmarkStart w:id="0" w:name="_Toc22984"/>
      <w:r>
        <w:rPr>
          <w:rFonts w:hint="eastAsia" w:ascii="黑体" w:hAnsi="黑体" w:eastAsia="黑体" w:cs="黑体"/>
          <w:kern w:val="2"/>
          <w:sz w:val="32"/>
          <w:szCs w:val="32"/>
          <w:lang w:val="en-US" w:eastAsia="zh-CN"/>
        </w:rPr>
        <w:t>一、</w:t>
      </w:r>
      <w:r>
        <w:rPr>
          <w:rFonts w:hint="eastAsia" w:ascii="黑体" w:hAnsi="黑体" w:eastAsia="黑体" w:cs="黑体"/>
          <w:kern w:val="2"/>
          <w:sz w:val="32"/>
          <w:szCs w:val="32"/>
        </w:rPr>
        <w:t>基本职能及主要工作</w:t>
      </w:r>
      <w:bookmarkEnd w:id="0"/>
    </w:p>
    <w:p>
      <w:pPr>
        <w:pStyle w:val="15"/>
        <w:numPr>
          <w:ilvl w:val="0"/>
          <w:numId w:val="0"/>
        </w:numPr>
        <w:spacing w:before="0" w:line="360" w:lineRule="auto"/>
        <w:outlineLvl w:val="1"/>
        <w:rPr>
          <w:rFonts w:hint="eastAsia" w:ascii="楷体_GB2312" w:hAnsi="黑体" w:eastAsia="楷体_GB2312" w:cs="楷体_GB2312"/>
          <w:b/>
          <w:bCs/>
          <w:kern w:val="2"/>
          <w:sz w:val="32"/>
          <w:szCs w:val="32"/>
        </w:rPr>
      </w:pPr>
      <w:bookmarkStart w:id="1" w:name="_Toc28720"/>
      <w:r>
        <w:rPr>
          <w:rFonts w:hint="eastAsia" w:ascii="楷体_GB2312" w:hAnsi="黑体" w:eastAsia="楷体_GB2312" w:cs="楷体_GB2312"/>
          <w:b/>
          <w:bCs/>
          <w:kern w:val="2"/>
          <w:sz w:val="32"/>
          <w:szCs w:val="32"/>
        </w:rPr>
        <w:t>（一）</w:t>
      </w:r>
      <w:r>
        <w:rPr>
          <w:rFonts w:hint="eastAsia" w:ascii="楷体_GB2312" w:hAnsi="黑体" w:eastAsia="楷体_GB2312" w:cs="楷体_GB2312"/>
          <w:b/>
          <w:bCs/>
          <w:kern w:val="2"/>
          <w:sz w:val="32"/>
          <w:szCs w:val="32"/>
          <w:lang w:eastAsia="zh-CN"/>
        </w:rPr>
        <w:t>县委组织部</w:t>
      </w:r>
      <w:r>
        <w:rPr>
          <w:rFonts w:hint="eastAsia" w:ascii="楷体_GB2312" w:hAnsi="黑体" w:eastAsia="楷体_GB2312" w:cs="楷体_GB2312"/>
          <w:b/>
          <w:bCs/>
          <w:kern w:val="2"/>
          <w:sz w:val="32"/>
          <w:szCs w:val="32"/>
        </w:rPr>
        <w:t>职能简介</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县委组织部贯彻落实党和国家关于组织工作的方针政策和决策部署，全面落实省、市、县党委政府关于组织工作的部署要求，在履行职责过程中坚持和加强党对组织工作的集中统一领导。主要职责是：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1、贯彻落实习近平新时代中国特色社会主义思想和新时代党的组织路线，执行中央、省、市、县关于组织人事工作的方针、政策和法律规定。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仿宋_GB2312" w:hAnsi="仿宋_GB2312" w:eastAsia="仿宋_GB2312" w:cs="仿宋_GB2312"/>
          <w:sz w:val="32"/>
          <w:szCs w:val="32"/>
          <w:lang w:val="en-US" w:eastAsia="zh-CN"/>
        </w:rPr>
        <w:t>2、负责全县组织人事制度改革的规划、部署、组织实施和宏观管理。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负责全县干部队伍建设的宏观管理，制订或参与制订干部队伍管理的重要政策、规定、制度，并对典型经验进行总结推介。组织研究制订适应现代企业制度要求的国有企业领导班子和企业经营管理者队伍建设的政策及有关规定，提出加强宏观指导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负责对县委管理的领导班子进行考察了解，并向县委提出调整配备的意见和建议；负责县委管理干部的考察、任免、工资、待遇、出国（境）、离退休审批手续的办理；指导机构编制部门拟定副科级以上单位领导班子职数；协助上级做好援藏援疆干部选派工作；负责规划、部署、组织实施青年干部、妇女干部、党外干部的培养、选拔、任用工作；协助管理垂直管理单位领导班子和领导干部，对领导班子建设和领导干部选拔任用提出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5、负责全县干部信息、干部统计、党内统计、人事档案等工作的综合指导。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负责干部监督工作的宏观指导，负责组织人事工作的督促检查，及时向县委和上级有关部门反映重要情况，对反映领导班子和领导干部的重要问题进行调查了解和督查督办；负责对党政领导干部的选拔任用工作进行监督，对有关监督制度的落实情况进行督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7、负责全县干部教育培训的宏观管理，制订全县干部教育工作规划和制度，组织、协调市管、县管干部和部分中青年干部的培训；指导、协调、检查乡镇和县直机关的干部教育工作。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8、组织拟订全县人才发展规划并组织实施，组织拟订全县人才工作政策及其配套措施，组织实施全县重大人才工程和人才工作重大专项计划，指导协调全县各类人才队伍建设，负责全县人才考核管理。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负责研究和指导党组织建设，制订加强党的工作制度、党内生活制度的规定和意见；会同有关部门对乡镇党委（工委）和县直机关党组织换届选举及民主生活会进行指导；研究指导党的基层组织建设以及党组织的设置原则、隶属关系和活动内容、工作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10、研究、指导党员队伍建设，主管党员管理和发展工作，指导、协调党员教育工作；组织和开展新时期党的建设的理论研究；负责党费的收缴管理；指导全县党员电化教育。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11、会同有关单位部门做好各级党代表、人大代表、政协委员的推荐、提名和选举工作；做好各级党代表的联络、管理和服务工作。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12、负责全县组织人事工作的调查研究，及时向上级组织部门报告党的组织人事工作的重要情况；负责全县党员、干部的来信来访工作。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13、负责县派驻村帮扶工作队、结对帮扶工作及其责任人管理和考核。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负责全县机关公务员和参照公务员法管理单位工作人员录用计划申报、考试录用、调配（调任）、培训、考核等工作；负责全县机关公务员和参照公务员法管理单位工作人员工资、奖金、津贴补贴管理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15、负责全县离退休干部工作。贯彻执行上级有关离退休干部工作的方针、政策，制定全县离退休干部管理工作规划制度，指导、监督、协调各单位做好离退休干部管理和服务工作。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16、承办县委和上级部门交办的其他事项。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黑体" w:eastAsia="楷体_GB2312" w:cs="楷体_GB2312"/>
          <w:b/>
          <w:bCs/>
          <w:kern w:val="2"/>
          <w:sz w:val="32"/>
          <w:szCs w:val="32"/>
        </w:rPr>
      </w:pPr>
      <w:bookmarkStart w:id="2" w:name="_Toc32765"/>
      <w:r>
        <w:rPr>
          <w:rFonts w:hint="eastAsia" w:ascii="楷体_GB2312" w:hAnsi="黑体" w:eastAsia="楷体_GB2312" w:cs="楷体_GB2312"/>
          <w:b/>
          <w:bCs/>
          <w:kern w:val="2"/>
          <w:sz w:val="32"/>
          <w:szCs w:val="32"/>
        </w:rPr>
        <w:t>（</w:t>
      </w:r>
      <w:r>
        <w:rPr>
          <w:rFonts w:hint="eastAsia" w:ascii="楷体_GB2312" w:hAnsi="黑体" w:eastAsia="楷体_GB2312" w:cs="楷体_GB2312"/>
          <w:b/>
          <w:bCs/>
          <w:kern w:val="2"/>
          <w:sz w:val="32"/>
          <w:szCs w:val="32"/>
          <w:lang w:val="en-US" w:eastAsia="zh-CN" w:bidi="ar-SA"/>
        </w:rPr>
        <w:t>二）县委组织部2022年重点工</w:t>
      </w:r>
      <w:r>
        <w:rPr>
          <w:rFonts w:hint="eastAsia" w:ascii="楷体_GB2312" w:hAnsi="黑体" w:eastAsia="楷体_GB2312" w:cs="楷体_GB2312"/>
          <w:b/>
          <w:bCs/>
          <w:kern w:val="2"/>
          <w:sz w:val="32"/>
          <w:szCs w:val="32"/>
        </w:rPr>
        <w:t>作</w:t>
      </w:r>
      <w:bookmarkEnd w:id="2"/>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始终把组织路线服务政治路线作为基本定位，对标我县第十四次党代会精神，重点工作抓攻坚，难点工作抓突破，亮点工作抓创新，进一步抓实抓紧“155”任务书和施工图落地落实。</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抓实抓紧政治建设。坚持把学习贯彻习近平新时代中国特色社会主义思想、十九届六中全会精神、省委十一届十次全会精神、壤塘县第十四次党代会精神等作为党员、干部学习教育培训的中心内容，扎实推进学习贯彻落实走深走实、入脑入心。</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（二）抓实抓紧换届工作。对违反换届纪律行为“零容忍”，坚持露头就打，狠刹歪风邪气，提高换届纪律执行力和震慑力，强化思想教育引导，克服“换届病”影响，抓好“三会”筹备工作。</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（三）抓实抓紧基层组织建设。全面贯彻落实组织工作条例，夯实党建根基，推动基层党建引领乡村振兴、“两项改革”后半篇文章等重点工作，实现党建工作与重点工作深度融合发展。</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抓实抓紧干部人才队伍建设。着眼换届后领导班子建设，对标补短提能，深化干部教育培训，抓实“新时代治蜀兴川执政骨干递进培养壤塘计划”，加强党校分类改革，完善党校教学体系，进一步优化全县干部人才队伍结构，持续巩固硕博进阿坝引才成果。</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（五）抓实抓紧“联户联情”群众工作。持续督导帮扶力量履职尽责，深化“联户联情”群众工作全覆盖，着力抓好基层治理、脱贫成效巩固、疫情防控、防汛减灾、森林草原防灭火等工作。</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（六）抓实抓紧两项改革“后半篇”文章。强化与巩固脱贫攻坚成效、组织和人才振兴有效衔接，有力有序推进两项改革“后半篇”文章各项工作落地落实。</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（七）抓实抓紧老干部工作。坚持政治上尊重老干部、思想上关心老干部、生活上照顾老干部，加强离退休干部思想政治建设和党支部建设，着力提高老干部待遇保障水平，更好发挥老干部自身独特优势和作用。</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楷体_GB2312" w:hAnsi="黑体" w:eastAsia="楷体_GB2312" w:cs="楷体_GB2312"/>
          <w:b/>
          <w:bCs/>
          <w:kern w:val="2"/>
          <w:sz w:val="32"/>
          <w:szCs w:val="32"/>
        </w:rPr>
      </w:pPr>
      <w:r>
        <w:rPr>
          <w:rFonts w:hint="eastAsia" w:ascii="仿宋_GB2312" w:hAnsi="仿宋_GB2312" w:eastAsia="仿宋_GB2312" w:cs="仿宋_GB2312"/>
          <w:kern w:val="2"/>
          <w:sz w:val="32"/>
          <w:szCs w:val="32"/>
          <w:lang w:val="en-US" w:eastAsia="zh-CN" w:bidi="ar-SA"/>
        </w:rPr>
        <w:t>（八）抓实抓紧自身建设。突出从严从实，切实抓好思想政治建设、履职能力建设、制度机制建设、纪律作风建设，努力锻造讲政治、重公道、业务精、作风好的过硬组工队伍，在服务中心大局中彰显组织工作核心价值取向。</w:t>
      </w:r>
    </w:p>
    <w:p>
      <w:pPr>
        <w:pStyle w:val="15"/>
        <w:keepNext w:val="0"/>
        <w:keepLines w:val="0"/>
        <w:pageBreakBefore w:val="0"/>
        <w:widowControl w:val="0"/>
        <w:kinsoku/>
        <w:wordWrap/>
        <w:overflowPunct/>
        <w:topLinePunct w:val="0"/>
        <w:autoSpaceDE/>
        <w:autoSpaceDN/>
        <w:bidi w:val="0"/>
        <w:adjustRightInd/>
        <w:snapToGrid/>
        <w:spacing w:before="0" w:line="560" w:lineRule="exact"/>
        <w:textAlignment w:val="auto"/>
        <w:outlineLvl w:val="0"/>
        <w:rPr>
          <w:rFonts w:hint="eastAsia" w:ascii="黑体" w:hAnsi="黑体" w:eastAsia="黑体" w:cs="黑体"/>
          <w:kern w:val="2"/>
          <w:sz w:val="32"/>
          <w:szCs w:val="32"/>
        </w:rPr>
      </w:pPr>
      <w:bookmarkStart w:id="3" w:name="_Toc6455"/>
      <w:r>
        <w:rPr>
          <w:rFonts w:hint="eastAsia" w:ascii="黑体" w:hAnsi="黑体" w:eastAsia="黑体" w:cs="黑体"/>
          <w:kern w:val="2"/>
          <w:sz w:val="32"/>
          <w:szCs w:val="32"/>
        </w:rPr>
        <w:t>二、部门预算单位构成</w:t>
      </w:r>
      <w:bookmarkEnd w:id="3"/>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cs="Times New Roman"/>
          <w:kern w:val="2"/>
          <w:sz w:val="32"/>
          <w:szCs w:val="32"/>
          <w:lang w:eastAsia="zh-CN"/>
        </w:rPr>
      </w:pPr>
      <w:r>
        <w:rPr>
          <w:rFonts w:hint="eastAsia" w:hAnsi="黑体"/>
          <w:kern w:val="2"/>
          <w:sz w:val="32"/>
          <w:szCs w:val="32"/>
          <w:lang w:eastAsia="zh-CN"/>
        </w:rPr>
        <w:t>中共壤塘县委组织部</w:t>
      </w:r>
      <w:r>
        <w:rPr>
          <w:rFonts w:hint="eastAsia" w:hAnsi="黑体"/>
          <w:kern w:val="2"/>
          <w:sz w:val="32"/>
          <w:szCs w:val="32"/>
        </w:rPr>
        <w:t>属一级预算单位，</w:t>
      </w:r>
      <w:r>
        <w:rPr>
          <w:rFonts w:hint="eastAsia" w:hAnsi="黑体"/>
          <w:kern w:val="2"/>
          <w:sz w:val="32"/>
          <w:szCs w:val="32"/>
          <w:lang w:eastAsia="zh-CN"/>
        </w:rPr>
        <w:t>无</w:t>
      </w:r>
      <w:r>
        <w:rPr>
          <w:rFonts w:hint="eastAsia" w:hAnsi="黑体"/>
          <w:kern w:val="2"/>
          <w:sz w:val="32"/>
          <w:szCs w:val="32"/>
        </w:rPr>
        <w:t>下属二级预算单位</w:t>
      </w:r>
      <w:r>
        <w:rPr>
          <w:rFonts w:hint="eastAsia" w:hAnsi="黑体"/>
          <w:kern w:val="2"/>
          <w:sz w:val="32"/>
          <w:szCs w:val="32"/>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0"/>
        <w:rPr>
          <w:rFonts w:hint="eastAsia" w:ascii="黑体" w:hAnsi="黑体" w:eastAsia="黑体" w:cs="黑体"/>
          <w:kern w:val="2"/>
          <w:sz w:val="32"/>
          <w:szCs w:val="32"/>
        </w:rPr>
      </w:pPr>
      <w:bookmarkStart w:id="4" w:name="_Toc28308"/>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收支预算情况说明</w:t>
      </w:r>
      <w:bookmarkEnd w:id="4"/>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196" w:firstLine="640" w:firstLineChars="200"/>
        <w:textAlignment w:val="auto"/>
        <w:rPr>
          <w:rFonts w:hint="eastAsia" w:hAnsi="黑体"/>
          <w:kern w:val="2"/>
          <w:sz w:val="32"/>
          <w:szCs w:val="32"/>
          <w:lang w:val="en-US" w:eastAsia="zh-CN"/>
        </w:rPr>
      </w:pPr>
      <w:r>
        <w:rPr>
          <w:rFonts w:hint="eastAsia" w:hAnsi="黑体"/>
          <w:kern w:val="2"/>
          <w:sz w:val="32"/>
          <w:szCs w:val="32"/>
        </w:rPr>
        <w:t>按照综合预算的原则，</w:t>
      </w:r>
      <w:r>
        <w:rPr>
          <w:rFonts w:hint="eastAsia" w:hAnsi="黑体"/>
          <w:kern w:val="2"/>
          <w:sz w:val="32"/>
          <w:szCs w:val="32"/>
          <w:lang w:eastAsia="zh-CN"/>
        </w:rPr>
        <w:t>县委组织部</w:t>
      </w:r>
      <w:r>
        <w:rPr>
          <w:rFonts w:hint="eastAsia" w:hAnsi="黑体"/>
          <w:kern w:val="2"/>
          <w:sz w:val="32"/>
          <w:szCs w:val="32"/>
        </w:rPr>
        <w:t>所有收入和支出均纳入部门预算管理。收入包括：一般公共预算拨款收入</w:t>
      </w:r>
      <w:r>
        <w:rPr>
          <w:rFonts w:hint="eastAsia" w:hAnsi="黑体" w:cs="Times New Roman"/>
          <w:kern w:val="2"/>
          <w:sz w:val="32"/>
          <w:szCs w:val="32"/>
          <w:lang w:val="en-US" w:eastAsia="zh-CN"/>
        </w:rPr>
        <w:t>546.74</w:t>
      </w:r>
      <w:r>
        <w:rPr>
          <w:rFonts w:hint="eastAsia" w:hAnsi="黑体"/>
          <w:kern w:val="2"/>
          <w:sz w:val="32"/>
          <w:szCs w:val="32"/>
        </w:rPr>
        <w:t>万元；支出包括：一般公共服务支出</w:t>
      </w:r>
      <w:r>
        <w:rPr>
          <w:rFonts w:hint="eastAsia" w:hAnsi="黑体" w:cs="Times New Roman"/>
          <w:kern w:val="2"/>
          <w:sz w:val="32"/>
          <w:szCs w:val="32"/>
          <w:lang w:val="en-US" w:eastAsia="zh-CN"/>
        </w:rPr>
        <w:t>402.62</w:t>
      </w:r>
      <w:r>
        <w:rPr>
          <w:rFonts w:hint="eastAsia" w:hAnsi="黑体"/>
          <w:kern w:val="2"/>
          <w:sz w:val="32"/>
          <w:szCs w:val="32"/>
        </w:rPr>
        <w:t>万元，社会保障和就业支出</w:t>
      </w:r>
      <w:r>
        <w:rPr>
          <w:rFonts w:hint="eastAsia" w:hAnsi="黑体" w:cs="Times New Roman"/>
          <w:kern w:val="2"/>
          <w:sz w:val="32"/>
          <w:szCs w:val="32"/>
          <w:lang w:val="en-US" w:eastAsia="zh-CN"/>
        </w:rPr>
        <w:t>67.89</w:t>
      </w:r>
      <w:r>
        <w:rPr>
          <w:rFonts w:hint="eastAsia" w:hAnsi="黑体"/>
          <w:kern w:val="2"/>
          <w:sz w:val="32"/>
          <w:szCs w:val="32"/>
        </w:rPr>
        <w:t>万元，卫生健康支出26.75万元，农林水支出</w:t>
      </w:r>
      <w:r>
        <w:rPr>
          <w:rFonts w:hint="eastAsia" w:hAnsi="黑体"/>
          <w:kern w:val="2"/>
          <w:sz w:val="32"/>
          <w:szCs w:val="32"/>
          <w:lang w:val="en-US" w:eastAsia="zh-CN"/>
        </w:rPr>
        <w:t>4.38万元</w:t>
      </w:r>
      <w:r>
        <w:rPr>
          <w:rFonts w:hint="eastAsia" w:hAnsi="黑体"/>
          <w:kern w:val="2"/>
          <w:sz w:val="32"/>
          <w:szCs w:val="32"/>
          <w:lang w:eastAsia="zh-CN"/>
        </w:rPr>
        <w:t>，</w:t>
      </w:r>
      <w:r>
        <w:rPr>
          <w:rFonts w:hint="eastAsia" w:hAnsi="黑体"/>
          <w:kern w:val="2"/>
          <w:sz w:val="32"/>
          <w:szCs w:val="32"/>
        </w:rPr>
        <w:t>住房保障支出</w:t>
      </w:r>
      <w:r>
        <w:rPr>
          <w:rFonts w:hint="eastAsia" w:hAnsi="黑体" w:cs="Times New Roman"/>
          <w:kern w:val="2"/>
          <w:sz w:val="32"/>
          <w:szCs w:val="32"/>
          <w:lang w:val="en-US" w:eastAsia="zh-CN"/>
        </w:rPr>
        <w:t>45.11</w:t>
      </w:r>
      <w:r>
        <w:rPr>
          <w:rFonts w:hint="eastAsia" w:hAnsi="黑体"/>
          <w:kern w:val="2"/>
          <w:sz w:val="32"/>
          <w:szCs w:val="32"/>
        </w:rPr>
        <w:t>万元。</w:t>
      </w: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lang w:val="en-US" w:eastAsia="zh-CN"/>
        </w:rPr>
        <w:t>546.74</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1</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减少</w:t>
      </w:r>
      <w:r>
        <w:rPr>
          <w:rFonts w:hint="eastAsia" w:hAnsi="黑体" w:cs="Times New Roman"/>
          <w:kern w:val="2"/>
          <w:sz w:val="32"/>
          <w:szCs w:val="32"/>
          <w:lang w:val="en-US" w:eastAsia="zh-CN"/>
        </w:rPr>
        <w:t>443.26</w:t>
      </w:r>
      <w:r>
        <w:rPr>
          <w:rFonts w:hint="eastAsia" w:hAnsi="黑体"/>
          <w:kern w:val="2"/>
          <w:sz w:val="32"/>
          <w:szCs w:val="32"/>
        </w:rPr>
        <w:t>万元，主要原因</w:t>
      </w:r>
      <w:r>
        <w:rPr>
          <w:rFonts w:hAnsi="黑体"/>
          <w:kern w:val="2"/>
          <w:sz w:val="32"/>
          <w:szCs w:val="32"/>
        </w:rPr>
        <w:t>:</w:t>
      </w:r>
      <w:r>
        <w:rPr>
          <w:rFonts w:hint="eastAsia" w:hAnsi="黑体"/>
          <w:kern w:val="2"/>
          <w:sz w:val="32"/>
          <w:szCs w:val="32"/>
          <w:lang w:val="en-US" w:eastAsia="zh-CN"/>
        </w:rPr>
        <w:t>2022项目预算减少</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一</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收入预算情况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546.74</w:t>
      </w:r>
      <w:r>
        <w:rPr>
          <w:rFonts w:hint="eastAsia" w:hAnsi="黑体"/>
          <w:kern w:val="2"/>
          <w:sz w:val="32"/>
          <w:szCs w:val="32"/>
        </w:rPr>
        <w:t>万元，其中：一般公共预算拨款收入</w:t>
      </w:r>
      <w:r>
        <w:rPr>
          <w:rFonts w:hint="eastAsia" w:hAnsi="黑体" w:cs="Times New Roman"/>
          <w:kern w:val="2"/>
          <w:sz w:val="32"/>
          <w:szCs w:val="32"/>
          <w:lang w:val="en-US" w:eastAsia="zh-CN"/>
        </w:rPr>
        <w:t>546.74</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lang w:eastAsia="zh-CN"/>
        </w:rPr>
        <w:t>（二）支出预算情况</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lang w:val="en-US" w:eastAsia="zh-CN"/>
        </w:rPr>
        <w:t>546.74</w:t>
      </w:r>
      <w:r>
        <w:rPr>
          <w:rFonts w:hint="eastAsia" w:hAnsi="黑体"/>
          <w:kern w:val="2"/>
          <w:sz w:val="32"/>
          <w:szCs w:val="32"/>
        </w:rPr>
        <w:t>万元，其中：基本支出</w:t>
      </w:r>
      <w:r>
        <w:rPr>
          <w:rFonts w:hint="eastAsia" w:hAnsi="黑体" w:cs="Times New Roman"/>
          <w:kern w:val="2"/>
          <w:sz w:val="32"/>
          <w:szCs w:val="32"/>
          <w:lang w:val="en-US" w:eastAsia="zh-CN"/>
        </w:rPr>
        <w:t>542.36</w:t>
      </w:r>
      <w:r>
        <w:rPr>
          <w:rFonts w:hint="eastAsia" w:hAnsi="黑体"/>
          <w:kern w:val="2"/>
          <w:sz w:val="32"/>
          <w:szCs w:val="32"/>
        </w:rPr>
        <w:t>万元，占</w:t>
      </w:r>
      <w:r>
        <w:rPr>
          <w:rFonts w:hint="eastAsia" w:hAnsi="黑体" w:cs="Times New Roman"/>
          <w:kern w:val="2"/>
          <w:sz w:val="32"/>
          <w:szCs w:val="32"/>
          <w:lang w:val="en-US" w:eastAsia="zh-CN"/>
        </w:rPr>
        <w:t>99.2</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4.38</w:t>
      </w:r>
      <w:r>
        <w:rPr>
          <w:rFonts w:hint="eastAsia" w:hAnsi="黑体"/>
          <w:kern w:val="2"/>
          <w:sz w:val="32"/>
          <w:szCs w:val="32"/>
        </w:rPr>
        <w:t>万元，占</w:t>
      </w:r>
      <w:r>
        <w:rPr>
          <w:rFonts w:hint="eastAsia" w:hAnsi="黑体" w:cs="Times New Roman"/>
          <w:kern w:val="2"/>
          <w:sz w:val="32"/>
          <w:szCs w:val="32"/>
          <w:lang w:val="en-US" w:eastAsia="zh-CN"/>
        </w:rPr>
        <w:t>0.8</w:t>
      </w:r>
      <w:r>
        <w:rPr>
          <w:rFonts w:hAnsi="黑体"/>
          <w:kern w:val="2"/>
          <w:sz w:val="32"/>
          <w:szCs w:val="32"/>
        </w:rPr>
        <w:t>%</w:t>
      </w:r>
      <w:r>
        <w:rPr>
          <w:rFonts w:hint="eastAsia" w:hAnsi="黑体"/>
          <w:kern w:val="2"/>
          <w:sz w:val="32"/>
          <w:szCs w:val="32"/>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0"/>
        <w:rPr>
          <w:rFonts w:hint="eastAsia" w:ascii="黑体" w:hAnsi="黑体" w:eastAsia="黑体" w:cs="黑体"/>
          <w:kern w:val="2"/>
          <w:sz w:val="32"/>
          <w:szCs w:val="32"/>
        </w:rPr>
      </w:pPr>
      <w:bookmarkStart w:id="5" w:name="_Toc23183"/>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rPr>
        <w:t>财政拨款收支预算情况说明</w:t>
      </w:r>
      <w:bookmarkEnd w:id="5"/>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eastAsia="宋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财政拨款收支总预算</w:t>
      </w:r>
      <w:r>
        <w:rPr>
          <w:rFonts w:hint="eastAsia" w:hAnsi="黑体" w:cs="Times New Roman"/>
          <w:kern w:val="2"/>
          <w:sz w:val="32"/>
          <w:szCs w:val="32"/>
          <w:lang w:val="en-US" w:eastAsia="zh-CN"/>
        </w:rPr>
        <w:t>546.74</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2021年</w:t>
      </w:r>
      <w:r>
        <w:rPr>
          <w:rFonts w:hint="eastAsia" w:hAnsi="黑体"/>
          <w:kern w:val="2"/>
          <w:sz w:val="32"/>
          <w:szCs w:val="32"/>
        </w:rPr>
        <w:t>财政拨款收支总预算</w:t>
      </w:r>
      <w:r>
        <w:rPr>
          <w:rFonts w:hint="eastAsia" w:hAnsi="黑体"/>
          <w:kern w:val="2"/>
          <w:sz w:val="32"/>
          <w:szCs w:val="32"/>
          <w:lang w:val="en-US" w:eastAsia="zh-CN"/>
        </w:rPr>
        <w:t>减少443.26</w:t>
      </w:r>
      <w:r>
        <w:rPr>
          <w:rFonts w:hint="eastAsia" w:hAnsi="黑体"/>
          <w:kern w:val="2"/>
          <w:sz w:val="32"/>
          <w:szCs w:val="32"/>
        </w:rPr>
        <w:t>万元，主要原因:</w:t>
      </w:r>
      <w:r>
        <w:rPr>
          <w:rFonts w:hint="eastAsia" w:hAnsi="黑体"/>
          <w:kern w:val="2"/>
          <w:sz w:val="32"/>
          <w:szCs w:val="32"/>
          <w:lang w:val="en-US" w:eastAsia="zh-CN"/>
        </w:rPr>
        <w:t>2022项目经费减少</w:t>
      </w:r>
      <w:r>
        <w:rPr>
          <w:rFonts w:hint="eastAsia" w:hAnsi="黑体"/>
          <w:kern w:val="2"/>
          <w:sz w:val="32"/>
          <w:szCs w:val="32"/>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　　支出包括：一般公共服务支出</w:t>
      </w:r>
      <w:r>
        <w:rPr>
          <w:rFonts w:hint="eastAsia" w:hAnsi="黑体"/>
          <w:kern w:val="2"/>
          <w:sz w:val="32"/>
          <w:szCs w:val="32"/>
          <w:lang w:val="en-US" w:eastAsia="zh-CN"/>
        </w:rPr>
        <w:t>402.62</w:t>
      </w:r>
      <w:r>
        <w:rPr>
          <w:rFonts w:hint="eastAsia" w:hAnsi="黑体"/>
          <w:kern w:val="2"/>
          <w:sz w:val="32"/>
          <w:szCs w:val="32"/>
        </w:rPr>
        <w:t>万元，社会保障和就业支出</w:t>
      </w:r>
      <w:r>
        <w:rPr>
          <w:rFonts w:hint="eastAsia" w:hAnsi="黑体"/>
          <w:kern w:val="2"/>
          <w:sz w:val="32"/>
          <w:szCs w:val="32"/>
          <w:lang w:val="en-US" w:eastAsia="zh-CN"/>
        </w:rPr>
        <w:t>67.89</w:t>
      </w:r>
      <w:r>
        <w:rPr>
          <w:rFonts w:hint="eastAsia" w:hAnsi="黑体"/>
          <w:kern w:val="2"/>
          <w:sz w:val="32"/>
          <w:szCs w:val="32"/>
        </w:rPr>
        <w:t>万元，卫生健康支出26.75万元，农林水支出</w:t>
      </w:r>
      <w:r>
        <w:rPr>
          <w:rFonts w:hint="eastAsia" w:hAnsi="黑体"/>
          <w:kern w:val="2"/>
          <w:sz w:val="32"/>
          <w:szCs w:val="32"/>
          <w:lang w:val="en-US" w:eastAsia="zh-CN"/>
        </w:rPr>
        <w:t>4.38万元</w:t>
      </w:r>
      <w:r>
        <w:rPr>
          <w:rFonts w:hint="eastAsia" w:hAnsi="黑体"/>
          <w:kern w:val="2"/>
          <w:sz w:val="32"/>
          <w:szCs w:val="32"/>
          <w:lang w:eastAsia="zh-CN"/>
        </w:rPr>
        <w:t>，</w:t>
      </w:r>
      <w:r>
        <w:rPr>
          <w:rFonts w:hint="eastAsia" w:hAnsi="黑体"/>
          <w:kern w:val="2"/>
          <w:sz w:val="32"/>
          <w:szCs w:val="32"/>
        </w:rPr>
        <w:t>住房保障支出</w:t>
      </w:r>
      <w:r>
        <w:rPr>
          <w:rFonts w:hint="eastAsia" w:hAnsi="黑体"/>
          <w:kern w:val="2"/>
          <w:sz w:val="32"/>
          <w:szCs w:val="32"/>
          <w:lang w:val="en-US" w:eastAsia="zh-CN"/>
        </w:rPr>
        <w:t>45.11</w:t>
      </w:r>
      <w:r>
        <w:rPr>
          <w:rFonts w:hint="eastAsia" w:hAnsi="黑体"/>
          <w:kern w:val="2"/>
          <w:sz w:val="32"/>
          <w:szCs w:val="32"/>
        </w:rPr>
        <w:t>万</w:t>
      </w:r>
      <w:r>
        <w:rPr>
          <w:rFonts w:hint="eastAsia" w:hAnsi="黑体"/>
          <w:kern w:val="2"/>
          <w:sz w:val="32"/>
          <w:szCs w:val="32"/>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0"/>
        <w:rPr>
          <w:rFonts w:ascii="??" w:hAnsi="??" w:eastAsia="宋体" w:cs="Times New Roman"/>
          <w:sz w:val="16"/>
          <w:szCs w:val="16"/>
        </w:rPr>
      </w:pPr>
      <w:bookmarkStart w:id="6" w:name="_Toc9431"/>
      <w:r>
        <w:rPr>
          <w:rFonts w:hint="eastAsia" w:ascii="黑体" w:hAnsi="黑体" w:eastAsia="黑体" w:cs="黑体"/>
          <w:kern w:val="2"/>
          <w:sz w:val="32"/>
          <w:szCs w:val="32"/>
        </w:rPr>
        <w:t>五、一般公共预算当年拨款情况说明</w:t>
      </w:r>
      <w:bookmarkEnd w:id="6"/>
    </w:p>
    <w:p>
      <w:pPr>
        <w:pStyle w:val="15"/>
        <w:keepNext w:val="0"/>
        <w:keepLines w:val="0"/>
        <w:pageBreakBefore w:val="0"/>
        <w:widowControl w:val="0"/>
        <w:kinsoku/>
        <w:wordWrap/>
        <w:overflowPunct/>
        <w:topLinePunct w:val="0"/>
        <w:autoSpaceDE/>
        <w:autoSpaceDN/>
        <w:bidi w:val="0"/>
        <w:adjustRightInd/>
        <w:snapToGrid/>
        <w:spacing w:before="0" w:line="560" w:lineRule="exact"/>
        <w:textAlignment w:val="auto"/>
        <w:outlineLvl w:val="1"/>
        <w:rPr>
          <w:rFonts w:hAnsi="黑体" w:cs="Times New Roman"/>
          <w:kern w:val="2"/>
          <w:sz w:val="32"/>
          <w:szCs w:val="32"/>
        </w:rPr>
      </w:pPr>
      <w:bookmarkStart w:id="7" w:name="_Toc25601"/>
      <w:r>
        <w:rPr>
          <w:rFonts w:hint="eastAsia" w:ascii="楷体_GB2312" w:hAnsi="黑体" w:eastAsia="楷体_GB2312" w:cs="楷体_GB2312"/>
          <w:b/>
          <w:bCs/>
          <w:kern w:val="2"/>
          <w:sz w:val="32"/>
          <w:szCs w:val="32"/>
        </w:rPr>
        <w:t>（一）一般公共预算当年拨款规模变化情况</w:t>
      </w:r>
      <w:bookmarkEnd w:id="7"/>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eastAsia="zh-CN"/>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一般公共预算当年拨款</w:t>
      </w:r>
      <w:r>
        <w:rPr>
          <w:rFonts w:hint="eastAsia" w:hAnsi="黑体"/>
          <w:kern w:val="2"/>
          <w:sz w:val="32"/>
          <w:szCs w:val="32"/>
          <w:lang w:val="en-US" w:eastAsia="zh-CN"/>
        </w:rPr>
        <w:t>546.74</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1</w:t>
      </w:r>
      <w:r>
        <w:rPr>
          <w:rFonts w:hAnsi="黑体"/>
          <w:kern w:val="2"/>
          <w:sz w:val="32"/>
          <w:szCs w:val="32"/>
        </w:rPr>
        <w:t>年</w:t>
      </w:r>
      <w:r>
        <w:rPr>
          <w:rFonts w:hint="eastAsia" w:hAnsi="黑体"/>
          <w:kern w:val="2"/>
          <w:sz w:val="32"/>
          <w:szCs w:val="32"/>
        </w:rPr>
        <w:t>预算数</w:t>
      </w:r>
      <w:r>
        <w:rPr>
          <w:rFonts w:hint="eastAsia" w:hAnsi="黑体"/>
          <w:kern w:val="2"/>
          <w:sz w:val="32"/>
          <w:szCs w:val="32"/>
          <w:lang w:val="en-US" w:eastAsia="zh-CN"/>
        </w:rPr>
        <w:t>减少443.26</w:t>
      </w:r>
      <w:r>
        <w:rPr>
          <w:rFonts w:hint="eastAsia" w:hAnsi="黑体"/>
          <w:kern w:val="2"/>
          <w:sz w:val="32"/>
          <w:szCs w:val="32"/>
        </w:rPr>
        <w:t>万元，主要是基本支出增加</w:t>
      </w:r>
      <w:r>
        <w:rPr>
          <w:rFonts w:hint="eastAsia" w:hAnsi="黑体"/>
          <w:kern w:val="2"/>
          <w:sz w:val="32"/>
          <w:szCs w:val="32"/>
          <w:lang w:val="en-US" w:eastAsia="zh-CN"/>
        </w:rPr>
        <w:t>11.36</w:t>
      </w:r>
      <w:r>
        <w:rPr>
          <w:rFonts w:hint="eastAsia" w:hAnsi="黑体"/>
          <w:kern w:val="2"/>
          <w:sz w:val="32"/>
          <w:szCs w:val="32"/>
        </w:rPr>
        <w:t>万元，</w:t>
      </w:r>
      <w:r>
        <w:rPr>
          <w:rFonts w:hint="eastAsia" w:hAnsi="黑体"/>
          <w:kern w:val="2"/>
          <w:sz w:val="32"/>
          <w:szCs w:val="32"/>
          <w:lang w:val="en-US" w:eastAsia="zh-CN"/>
        </w:rPr>
        <w:t>项目支出减少454.62</w:t>
      </w:r>
      <w:r>
        <w:rPr>
          <w:rFonts w:hint="eastAsia" w:hAnsi="黑体"/>
          <w:kern w:val="2"/>
          <w:sz w:val="32"/>
          <w:szCs w:val="32"/>
        </w:rPr>
        <w:t>主要原因</w:t>
      </w:r>
      <w:r>
        <w:rPr>
          <w:rFonts w:hAnsi="黑体"/>
          <w:kern w:val="2"/>
          <w:sz w:val="32"/>
          <w:szCs w:val="32"/>
        </w:rPr>
        <w:t>:</w:t>
      </w:r>
      <w:r>
        <w:rPr>
          <w:rFonts w:hint="eastAsia" w:hAnsi="黑体"/>
          <w:kern w:val="2"/>
          <w:sz w:val="32"/>
          <w:szCs w:val="32"/>
          <w:lang w:val="en-US" w:eastAsia="zh-CN"/>
        </w:rPr>
        <w:t>2022项目预算减少</w:t>
      </w:r>
      <w:r>
        <w:rPr>
          <w:rFonts w:hint="eastAsia" w:hAnsi="黑体"/>
          <w:kern w:val="2"/>
          <w:sz w:val="32"/>
          <w:szCs w:val="32"/>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1"/>
        <w:rPr>
          <w:rFonts w:hint="eastAsia" w:ascii="楷体_GB2312" w:hAnsi="黑体" w:eastAsia="楷体_GB2312" w:cs="楷体_GB2312"/>
          <w:b/>
          <w:bCs/>
          <w:kern w:val="2"/>
          <w:sz w:val="32"/>
          <w:szCs w:val="32"/>
        </w:rPr>
      </w:pPr>
      <w:bookmarkStart w:id="8" w:name="_Toc12914"/>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一般公共预算当年拨款结构情况</w:t>
      </w:r>
      <w:bookmarkEnd w:id="8"/>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196" w:firstLine="640" w:firstLineChars="200"/>
        <w:textAlignment w:val="auto"/>
        <w:rPr>
          <w:rFonts w:hint="eastAsia" w:hAnsi="黑体"/>
          <w:kern w:val="2"/>
          <w:sz w:val="32"/>
          <w:szCs w:val="32"/>
          <w:lang w:val="en-US" w:eastAsia="zh-CN"/>
        </w:rPr>
      </w:pPr>
      <w:r>
        <w:rPr>
          <w:rFonts w:hint="eastAsia" w:hAnsi="黑体"/>
          <w:kern w:val="2"/>
          <w:sz w:val="32"/>
          <w:szCs w:val="32"/>
        </w:rPr>
        <w:t>一般公共服务支出</w:t>
      </w:r>
      <w:r>
        <w:rPr>
          <w:rFonts w:hint="eastAsia" w:hAnsi="黑体"/>
          <w:kern w:val="2"/>
          <w:sz w:val="32"/>
          <w:szCs w:val="32"/>
          <w:lang w:val="en-US" w:eastAsia="zh-CN"/>
        </w:rPr>
        <w:t>402.62</w:t>
      </w:r>
      <w:r>
        <w:rPr>
          <w:rFonts w:hint="eastAsia" w:hAnsi="黑体"/>
          <w:kern w:val="2"/>
          <w:sz w:val="32"/>
          <w:szCs w:val="32"/>
        </w:rPr>
        <w:t>万元，</w:t>
      </w:r>
      <w:r>
        <w:rPr>
          <w:rFonts w:hint="eastAsia" w:hAnsi="黑体"/>
          <w:kern w:val="2"/>
          <w:sz w:val="32"/>
          <w:szCs w:val="32"/>
          <w:lang w:val="en-US" w:eastAsia="zh-CN"/>
        </w:rPr>
        <w:t>占73.64%；</w:t>
      </w:r>
      <w:r>
        <w:rPr>
          <w:rFonts w:hint="eastAsia" w:hAnsi="黑体"/>
          <w:kern w:val="2"/>
          <w:sz w:val="32"/>
          <w:szCs w:val="32"/>
        </w:rPr>
        <w:t>社会保障和就业支出</w:t>
      </w:r>
      <w:r>
        <w:rPr>
          <w:rFonts w:hint="eastAsia" w:hAnsi="黑体"/>
          <w:kern w:val="2"/>
          <w:sz w:val="32"/>
          <w:szCs w:val="32"/>
          <w:lang w:val="en-US" w:eastAsia="zh-CN"/>
        </w:rPr>
        <w:t>67.89</w:t>
      </w:r>
      <w:r>
        <w:rPr>
          <w:rFonts w:hint="eastAsia" w:hAnsi="黑体"/>
          <w:kern w:val="2"/>
          <w:sz w:val="32"/>
          <w:szCs w:val="32"/>
        </w:rPr>
        <w:t>万元，</w:t>
      </w:r>
      <w:r>
        <w:rPr>
          <w:rFonts w:hint="eastAsia" w:hAnsi="黑体"/>
          <w:kern w:val="2"/>
          <w:sz w:val="32"/>
          <w:szCs w:val="32"/>
          <w:lang w:val="en-US" w:eastAsia="zh-CN"/>
        </w:rPr>
        <w:t>占12.42%；</w:t>
      </w:r>
      <w:r>
        <w:rPr>
          <w:rFonts w:hint="eastAsia" w:hAnsi="黑体"/>
          <w:kern w:val="2"/>
          <w:sz w:val="32"/>
          <w:szCs w:val="32"/>
        </w:rPr>
        <w:t>卫生健康支出26.75万元，</w:t>
      </w:r>
      <w:r>
        <w:rPr>
          <w:rFonts w:hint="eastAsia" w:hAnsi="黑体"/>
          <w:kern w:val="2"/>
          <w:sz w:val="32"/>
          <w:szCs w:val="32"/>
          <w:lang w:val="en-US" w:eastAsia="zh-CN"/>
        </w:rPr>
        <w:t>占4.89%；</w:t>
      </w:r>
      <w:r>
        <w:rPr>
          <w:rFonts w:hint="eastAsia" w:hAnsi="黑体"/>
          <w:kern w:val="2"/>
          <w:sz w:val="32"/>
          <w:szCs w:val="32"/>
        </w:rPr>
        <w:t>农林水支出</w:t>
      </w:r>
      <w:r>
        <w:rPr>
          <w:rFonts w:hint="eastAsia" w:hAnsi="黑体"/>
          <w:kern w:val="2"/>
          <w:sz w:val="32"/>
          <w:szCs w:val="32"/>
          <w:lang w:val="en-US" w:eastAsia="zh-CN"/>
        </w:rPr>
        <w:t>4.38万元</w:t>
      </w:r>
      <w:r>
        <w:rPr>
          <w:rFonts w:hint="eastAsia" w:hAnsi="黑体"/>
          <w:kern w:val="2"/>
          <w:sz w:val="32"/>
          <w:szCs w:val="32"/>
          <w:lang w:eastAsia="zh-CN"/>
        </w:rPr>
        <w:t>，</w:t>
      </w:r>
      <w:r>
        <w:rPr>
          <w:rFonts w:hint="eastAsia" w:hAnsi="黑体"/>
          <w:kern w:val="2"/>
          <w:sz w:val="32"/>
          <w:szCs w:val="32"/>
          <w:lang w:val="en-US" w:eastAsia="zh-CN"/>
        </w:rPr>
        <w:t>占0.8%；</w:t>
      </w:r>
      <w:r>
        <w:rPr>
          <w:rFonts w:hint="eastAsia" w:hAnsi="黑体"/>
          <w:kern w:val="2"/>
          <w:sz w:val="32"/>
          <w:szCs w:val="32"/>
        </w:rPr>
        <w:t>住房保障支出</w:t>
      </w:r>
      <w:r>
        <w:rPr>
          <w:rFonts w:hint="eastAsia" w:hAnsi="黑体"/>
          <w:kern w:val="2"/>
          <w:sz w:val="32"/>
          <w:szCs w:val="32"/>
          <w:lang w:val="en-US" w:eastAsia="zh-CN"/>
        </w:rPr>
        <w:t>45.11</w:t>
      </w:r>
      <w:r>
        <w:rPr>
          <w:rFonts w:hint="eastAsia" w:hAnsi="黑体"/>
          <w:kern w:val="2"/>
          <w:sz w:val="32"/>
          <w:szCs w:val="32"/>
        </w:rPr>
        <w:t>万，占</w:t>
      </w:r>
      <w:r>
        <w:rPr>
          <w:rFonts w:hint="eastAsia" w:hAnsi="黑体"/>
          <w:kern w:val="2"/>
          <w:sz w:val="32"/>
          <w:szCs w:val="32"/>
          <w:lang w:val="en-US" w:eastAsia="zh-CN"/>
        </w:rPr>
        <w:t>8.25。</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1"/>
        <w:rPr>
          <w:rFonts w:hAnsi="黑体"/>
          <w:kern w:val="2"/>
          <w:sz w:val="32"/>
          <w:szCs w:val="32"/>
        </w:rPr>
      </w:pPr>
      <w:bookmarkStart w:id="9" w:name="_Toc12678"/>
      <w:r>
        <w:rPr>
          <w:rFonts w:hint="eastAsia" w:ascii="楷体_GB2312" w:hAnsi="黑体" w:eastAsia="楷体_GB2312" w:cs="楷体_GB2312"/>
          <w:b/>
          <w:bCs/>
          <w:kern w:val="2"/>
          <w:sz w:val="32"/>
          <w:szCs w:val="32"/>
        </w:rPr>
        <w:t>（三）一般公共预算当年拨款具体使用情况</w:t>
      </w:r>
      <w:bookmarkEnd w:id="9"/>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hAnsi="??" w:cs="Times New Roman"/>
          <w:sz w:val="32"/>
          <w:szCs w:val="32"/>
        </w:rPr>
      </w:pPr>
      <w:r>
        <w:rPr>
          <w:rFonts w:hint="eastAsia" w:hAnsi="黑体"/>
          <w:kern w:val="2"/>
          <w:sz w:val="32"/>
          <w:szCs w:val="32"/>
        </w:rPr>
        <w:t>一般公共服务（类）组织事务（款）行政运行（项）202</w:t>
      </w:r>
      <w:r>
        <w:rPr>
          <w:rFonts w:hint="eastAsia" w:hAnsi="黑体"/>
          <w:kern w:val="2"/>
          <w:sz w:val="32"/>
          <w:szCs w:val="32"/>
          <w:lang w:val="en-US" w:eastAsia="zh-CN"/>
        </w:rPr>
        <w:t>2</w:t>
      </w:r>
      <w:r>
        <w:rPr>
          <w:rFonts w:hint="eastAsia" w:hAnsi="黑体"/>
          <w:kern w:val="2"/>
          <w:sz w:val="32"/>
          <w:szCs w:val="32"/>
        </w:rPr>
        <w:t>年预算数为</w:t>
      </w:r>
      <w:r>
        <w:rPr>
          <w:rFonts w:hint="eastAsia" w:hAnsi="黑体"/>
          <w:kern w:val="2"/>
          <w:sz w:val="32"/>
          <w:szCs w:val="32"/>
          <w:lang w:val="en-US" w:eastAsia="zh-CN"/>
        </w:rPr>
        <w:t>365.10</w:t>
      </w:r>
      <w:r>
        <w:rPr>
          <w:rFonts w:hint="eastAsia" w:hAnsi="黑体"/>
          <w:kern w:val="2"/>
          <w:sz w:val="32"/>
          <w:szCs w:val="32"/>
        </w:rPr>
        <w:t>万元，主要用于</w:t>
      </w:r>
      <w:r>
        <w:rPr>
          <w:rFonts w:hAnsi="黑体"/>
          <w:kern w:val="2"/>
          <w:sz w:val="32"/>
          <w:szCs w:val="32"/>
        </w:rPr>
        <w:t xml:space="preserve"> :</w:t>
      </w:r>
      <w:r>
        <w:rPr>
          <w:rFonts w:hint="eastAsia" w:hAnsi="??" w:cs="??"/>
          <w:sz w:val="32"/>
          <w:szCs w:val="32"/>
        </w:rPr>
        <w:t xml:space="preserve"> </w:t>
      </w:r>
      <w:r>
        <w:rPr>
          <w:rFonts w:hint="eastAsia" w:hAnsi="??" w:cs="??"/>
          <w:sz w:val="32"/>
          <w:szCs w:val="32"/>
          <w:lang w:eastAsia="zh-CN"/>
        </w:rPr>
        <w:t>行政</w:t>
      </w:r>
      <w:r>
        <w:rPr>
          <w:rFonts w:hint="eastAsia" w:hAnsi="??" w:cs="??"/>
          <w:sz w:val="32"/>
          <w:szCs w:val="32"/>
        </w:rPr>
        <w:t>人员工资工资福利支出、商品和服务支出、对个人和家庭的补助</w:t>
      </w:r>
      <w:r>
        <w:rPr>
          <w:rFonts w:hint="eastAsia" w:hAnsi="??" w:cs="Times New Roman"/>
          <w:sz w:val="32"/>
          <w:szCs w:val="32"/>
        </w:rPr>
        <w:t>。</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hAnsi="??" w:cs="宋体"/>
          <w:sz w:val="32"/>
          <w:szCs w:val="32"/>
        </w:rPr>
      </w:pPr>
      <w:r>
        <w:rPr>
          <w:rFonts w:hint="eastAsia" w:hAnsi="黑体"/>
          <w:kern w:val="2"/>
          <w:sz w:val="32"/>
          <w:szCs w:val="32"/>
        </w:rPr>
        <w:t>一般公共服务（类）组织事务（款）</w:t>
      </w:r>
      <w:r>
        <w:rPr>
          <w:rFonts w:hint="eastAsia" w:hAnsi="黑体"/>
          <w:kern w:val="2"/>
          <w:sz w:val="32"/>
          <w:szCs w:val="32"/>
          <w:lang w:eastAsia="zh-CN"/>
        </w:rPr>
        <w:t>事业运行</w:t>
      </w:r>
      <w:r>
        <w:rPr>
          <w:rFonts w:hint="eastAsia" w:hAnsi="黑体"/>
          <w:kern w:val="2"/>
          <w:sz w:val="32"/>
          <w:szCs w:val="32"/>
        </w:rPr>
        <w:t>（项）202</w:t>
      </w:r>
      <w:r>
        <w:rPr>
          <w:rFonts w:hint="eastAsia" w:hAnsi="黑体"/>
          <w:kern w:val="2"/>
          <w:sz w:val="32"/>
          <w:szCs w:val="32"/>
          <w:lang w:val="en-US" w:eastAsia="zh-CN"/>
        </w:rPr>
        <w:t>1</w:t>
      </w:r>
      <w:r>
        <w:rPr>
          <w:rFonts w:hint="eastAsia" w:hAnsi="黑体"/>
          <w:kern w:val="2"/>
          <w:sz w:val="32"/>
          <w:szCs w:val="32"/>
        </w:rPr>
        <w:t>年预算数为</w:t>
      </w:r>
      <w:r>
        <w:rPr>
          <w:rFonts w:hint="eastAsia" w:hAnsi="黑体"/>
          <w:kern w:val="2"/>
          <w:sz w:val="32"/>
          <w:szCs w:val="32"/>
          <w:lang w:val="en-US" w:eastAsia="zh-CN"/>
        </w:rPr>
        <w:t>37.52</w:t>
      </w:r>
      <w:r>
        <w:rPr>
          <w:rFonts w:hint="eastAsia" w:hAnsi="黑体"/>
          <w:kern w:val="2"/>
          <w:sz w:val="32"/>
          <w:szCs w:val="32"/>
        </w:rPr>
        <w:t>万元，主要用于</w:t>
      </w:r>
      <w:r>
        <w:rPr>
          <w:rFonts w:hAnsi="黑体"/>
          <w:kern w:val="2"/>
          <w:sz w:val="32"/>
          <w:szCs w:val="32"/>
        </w:rPr>
        <w:t xml:space="preserve"> :</w:t>
      </w:r>
      <w:r>
        <w:rPr>
          <w:rFonts w:hint="eastAsia" w:hAnsi="??" w:cs="??"/>
          <w:sz w:val="32"/>
          <w:szCs w:val="32"/>
        </w:rPr>
        <w:t xml:space="preserve"> </w:t>
      </w:r>
      <w:r>
        <w:rPr>
          <w:rFonts w:hint="eastAsia" w:hAnsi="??" w:cs="??"/>
          <w:sz w:val="32"/>
          <w:szCs w:val="32"/>
          <w:lang w:eastAsia="zh-CN"/>
        </w:rPr>
        <w:t>事业</w:t>
      </w:r>
      <w:r>
        <w:rPr>
          <w:rFonts w:hint="eastAsia" w:hAnsi="??" w:cs="??"/>
          <w:sz w:val="32"/>
          <w:szCs w:val="32"/>
        </w:rPr>
        <w:t>人员工资工资福利支出、商品和服务支出、对个人和家庭的补助</w:t>
      </w:r>
      <w:r>
        <w:rPr>
          <w:rFonts w:hint="eastAsia" w:hAnsi="??" w:cs="Times New Roman"/>
          <w:sz w:val="32"/>
          <w:szCs w:val="32"/>
        </w:rPr>
        <w:t>。</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hAnsi="??" w:cs="宋体"/>
          <w:sz w:val="32"/>
          <w:szCs w:val="32"/>
        </w:rPr>
        <w:t>社会保障和就业支出</w:t>
      </w:r>
      <w:r>
        <w:rPr>
          <w:rFonts w:hint="eastAsia" w:hAnsi="??" w:cs="宋体"/>
          <w:sz w:val="32"/>
          <w:szCs w:val="32"/>
          <w:lang w:eastAsia="zh-CN"/>
        </w:rPr>
        <w:t>（</w:t>
      </w:r>
      <w:r>
        <w:rPr>
          <w:rFonts w:hint="eastAsia" w:hAnsi="??" w:cs="宋体"/>
          <w:sz w:val="32"/>
          <w:szCs w:val="32"/>
          <w:lang w:val="en-US" w:eastAsia="zh-CN"/>
        </w:rPr>
        <w:t>类</w:t>
      </w:r>
      <w:r>
        <w:rPr>
          <w:rFonts w:hint="eastAsia" w:hAnsi="??" w:cs="宋体"/>
          <w:sz w:val="32"/>
          <w:szCs w:val="32"/>
          <w:lang w:eastAsia="zh-CN"/>
        </w:rPr>
        <w:t>）行政事业单位养老支出（</w:t>
      </w:r>
      <w:r>
        <w:rPr>
          <w:rFonts w:hint="eastAsia" w:hAnsi="??" w:cs="宋体"/>
          <w:sz w:val="32"/>
          <w:szCs w:val="32"/>
          <w:lang w:val="en-US" w:eastAsia="zh-CN"/>
        </w:rPr>
        <w:t>款</w:t>
      </w:r>
      <w:r>
        <w:rPr>
          <w:rFonts w:hint="eastAsia" w:hAnsi="??" w:cs="宋体"/>
          <w:sz w:val="32"/>
          <w:szCs w:val="32"/>
          <w:lang w:eastAsia="zh-CN"/>
        </w:rPr>
        <w:t>）</w:t>
      </w:r>
      <w:r>
        <w:rPr>
          <w:rFonts w:hint="eastAsia" w:hAnsi="??" w:cs="宋体"/>
          <w:sz w:val="32"/>
          <w:szCs w:val="32"/>
        </w:rPr>
        <w:t>机关事业单位基本养老保险缴费支出</w:t>
      </w:r>
      <w:r>
        <w:rPr>
          <w:rFonts w:hint="eastAsia" w:hAnsi="??" w:cs="宋体"/>
          <w:sz w:val="32"/>
          <w:szCs w:val="32"/>
          <w:lang w:eastAsia="zh-CN"/>
        </w:rPr>
        <w:t>（</w:t>
      </w:r>
      <w:r>
        <w:rPr>
          <w:rFonts w:hint="eastAsia" w:hAnsi="??" w:cs="宋体"/>
          <w:sz w:val="32"/>
          <w:szCs w:val="32"/>
          <w:lang w:val="en-US" w:eastAsia="zh-CN"/>
        </w:rPr>
        <w:t>项</w:t>
      </w:r>
      <w:r>
        <w:rPr>
          <w:rFonts w:hint="eastAsia" w:hAnsi="??" w:cs="宋体"/>
          <w:sz w:val="32"/>
          <w:szCs w:val="32"/>
          <w:lang w:eastAsia="zh-CN"/>
        </w:rPr>
        <w:t>）</w:t>
      </w:r>
      <w:r>
        <w:rPr>
          <w:rFonts w:hint="eastAsia" w:hAnsi="??" w:cs="宋体"/>
          <w:sz w:val="32"/>
          <w:szCs w:val="32"/>
          <w:lang w:val="en-US" w:eastAsia="zh-CN"/>
        </w:rPr>
        <w:t>预算</w:t>
      </w:r>
      <w:r>
        <w:rPr>
          <w:rFonts w:hint="eastAsia" w:hAnsi="??" w:cs="宋体"/>
          <w:sz w:val="32"/>
          <w:szCs w:val="32"/>
        </w:rPr>
        <w:t>45.26万元，</w:t>
      </w:r>
      <w:r>
        <w:rPr>
          <w:rFonts w:hint="eastAsia" w:hAnsi="??" w:cs="宋体"/>
          <w:sz w:val="32"/>
          <w:szCs w:val="32"/>
          <w:lang w:val="en-US" w:eastAsia="zh-CN"/>
        </w:rPr>
        <w:t>主要</w:t>
      </w:r>
      <w:r>
        <w:rPr>
          <w:rFonts w:hint="eastAsia" w:hAnsi="??" w:cs="宋体"/>
          <w:sz w:val="32"/>
          <w:szCs w:val="32"/>
        </w:rPr>
        <w:t>用于：</w:t>
      </w:r>
      <w:r>
        <w:rPr>
          <w:rFonts w:hint="eastAsia" w:hAnsi="??" w:cs="宋体"/>
          <w:sz w:val="32"/>
          <w:szCs w:val="32"/>
          <w:lang w:val="en-US" w:eastAsia="zh-CN"/>
        </w:rPr>
        <w:t>单位</w:t>
      </w:r>
      <w:r>
        <w:rPr>
          <w:rFonts w:hint="eastAsia" w:hAnsi="??" w:cs="宋体"/>
          <w:sz w:val="32"/>
          <w:szCs w:val="32"/>
        </w:rPr>
        <w:t>养老保险缴费</w:t>
      </w:r>
      <w:r>
        <w:rPr>
          <w:rFonts w:hint="eastAsia" w:hAnsi="??" w:cs="宋体"/>
          <w:sz w:val="32"/>
          <w:szCs w:val="32"/>
          <w:lang w:val="en-US" w:eastAsia="zh-CN"/>
        </w:rPr>
        <w:t>支出</w:t>
      </w:r>
      <w:r>
        <w:rPr>
          <w:rFonts w:hint="eastAsia" w:hAnsi="??" w:cs="宋体"/>
          <w:sz w:val="32"/>
          <w:szCs w:val="32"/>
        </w:rPr>
        <w:t xml:space="preserve"> </w:t>
      </w:r>
      <w:r>
        <w:rPr>
          <w:rFonts w:hint="eastAsia" w:hAnsi="??" w:cs="??"/>
          <w:sz w:val="32"/>
          <w:szCs w:val="32"/>
        </w:rPr>
        <w:t>。</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社会保障和就业支出</w:t>
      </w:r>
      <w:r>
        <w:rPr>
          <w:rFonts w:hint="eastAsia" w:ascii="仿宋_GB2312" w:hAnsi="??" w:eastAsia="仿宋_GB2312" w:cs="宋体"/>
          <w:sz w:val="32"/>
          <w:szCs w:val="32"/>
          <w:lang w:eastAsia="zh-CN"/>
        </w:rPr>
        <w:t>（</w:t>
      </w:r>
      <w:r>
        <w:rPr>
          <w:rFonts w:hint="eastAsia" w:ascii="仿宋_GB2312" w:hAnsi="??" w:eastAsia="仿宋_GB2312" w:cs="宋体"/>
          <w:sz w:val="32"/>
          <w:szCs w:val="32"/>
          <w:lang w:val="en-US" w:eastAsia="zh-CN"/>
        </w:rPr>
        <w:t>类</w:t>
      </w:r>
      <w:r>
        <w:rPr>
          <w:rFonts w:hint="eastAsia" w:ascii="仿宋_GB2312" w:hAnsi="??" w:eastAsia="仿宋_GB2312" w:cs="宋体"/>
          <w:sz w:val="32"/>
          <w:szCs w:val="32"/>
          <w:lang w:eastAsia="zh-CN"/>
        </w:rPr>
        <w:t>）行政事业单位养老支出（</w:t>
      </w:r>
      <w:r>
        <w:rPr>
          <w:rFonts w:hint="eastAsia" w:ascii="仿宋_GB2312" w:hAnsi="??" w:eastAsia="仿宋_GB2312" w:cs="宋体"/>
          <w:sz w:val="32"/>
          <w:szCs w:val="32"/>
          <w:lang w:val="en-US" w:eastAsia="zh-CN"/>
        </w:rPr>
        <w:t>款</w:t>
      </w:r>
      <w:r>
        <w:rPr>
          <w:rFonts w:hint="eastAsia" w:ascii="仿宋_GB2312" w:hAnsi="??" w:eastAsia="仿宋_GB2312" w:cs="宋体"/>
          <w:sz w:val="32"/>
          <w:szCs w:val="32"/>
          <w:lang w:eastAsia="zh-CN"/>
        </w:rPr>
        <w:t>）机关事业单位职业年金缴费支出</w:t>
      </w:r>
      <w:r>
        <w:rPr>
          <w:rFonts w:hint="eastAsia" w:hAnsi="??" w:cs="宋体"/>
          <w:sz w:val="32"/>
          <w:szCs w:val="32"/>
          <w:lang w:eastAsia="zh-CN"/>
        </w:rPr>
        <w:t>（</w:t>
      </w:r>
      <w:r>
        <w:rPr>
          <w:rFonts w:hint="eastAsia" w:hAnsi="??" w:cs="宋体"/>
          <w:sz w:val="32"/>
          <w:szCs w:val="32"/>
          <w:lang w:val="en-US" w:eastAsia="zh-CN"/>
        </w:rPr>
        <w:t>项</w:t>
      </w:r>
      <w:r>
        <w:rPr>
          <w:rFonts w:hint="eastAsia" w:hAnsi="??" w:cs="宋体"/>
          <w:sz w:val="32"/>
          <w:szCs w:val="32"/>
          <w:lang w:eastAsia="zh-CN"/>
        </w:rPr>
        <w:t>）</w:t>
      </w:r>
      <w:r>
        <w:rPr>
          <w:rFonts w:hint="eastAsia" w:hAnsi="??" w:cs="宋体"/>
          <w:sz w:val="32"/>
          <w:szCs w:val="32"/>
          <w:lang w:val="en-US" w:eastAsia="zh-CN"/>
        </w:rPr>
        <w:t>预算</w:t>
      </w:r>
      <w:r>
        <w:rPr>
          <w:rFonts w:hint="eastAsia" w:hAnsi="??" w:cs="宋体"/>
          <w:sz w:val="32"/>
          <w:szCs w:val="32"/>
          <w:lang w:eastAsia="zh-CN"/>
        </w:rPr>
        <w:t>22.63万元，</w:t>
      </w:r>
      <w:r>
        <w:rPr>
          <w:rFonts w:hint="eastAsia" w:hAnsi="??" w:cs="宋体"/>
          <w:sz w:val="32"/>
          <w:szCs w:val="32"/>
          <w:lang w:val="en-US" w:eastAsia="zh-CN"/>
        </w:rPr>
        <w:t>主要</w:t>
      </w:r>
      <w:r>
        <w:rPr>
          <w:rFonts w:hint="eastAsia" w:hAnsi="??" w:cs="宋体"/>
          <w:sz w:val="32"/>
          <w:szCs w:val="32"/>
          <w:lang w:eastAsia="zh-CN"/>
        </w:rPr>
        <w:t>用于：</w:t>
      </w:r>
      <w:r>
        <w:rPr>
          <w:rFonts w:hint="eastAsia" w:hAnsi="??" w:cs="宋体"/>
          <w:sz w:val="32"/>
          <w:szCs w:val="32"/>
          <w:lang w:val="en-US" w:eastAsia="zh-CN"/>
        </w:rPr>
        <w:t>单位职业年金</w:t>
      </w:r>
      <w:r>
        <w:rPr>
          <w:rFonts w:hint="eastAsia" w:hAnsi="??" w:cs="宋体"/>
          <w:sz w:val="32"/>
          <w:szCs w:val="32"/>
          <w:lang w:eastAsia="zh-CN"/>
        </w:rPr>
        <w:t>缴费</w:t>
      </w:r>
      <w:r>
        <w:rPr>
          <w:rFonts w:hint="eastAsia" w:hAnsi="??" w:cs="宋体"/>
          <w:sz w:val="32"/>
          <w:szCs w:val="32"/>
          <w:lang w:val="en-US" w:eastAsia="zh-CN"/>
        </w:rPr>
        <w:t>支出。</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卫生健康支出（类）行政事业单位医疗（款）行政单位医疗（项）行政单位医疗202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年预算数为17.49万元，主要用于 :202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年单位行政医疗支出。</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卫生健康支出（类）行政事业单位医疗（款）事业单位医疗（项）：202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年预算数为</w:t>
      </w:r>
      <w:r>
        <w:rPr>
          <w:rFonts w:hint="eastAsia" w:hAnsi="??" w:cs="宋体"/>
          <w:sz w:val="32"/>
          <w:szCs w:val="32"/>
          <w:lang w:val="en-US" w:eastAsia="zh-CN"/>
        </w:rPr>
        <w:t>2.31</w:t>
      </w:r>
      <w:r>
        <w:rPr>
          <w:rFonts w:hint="eastAsia" w:ascii="仿宋_GB2312" w:hAnsi="??" w:eastAsia="仿宋_GB2312" w:cs="宋体"/>
          <w:sz w:val="32"/>
          <w:szCs w:val="32"/>
        </w:rPr>
        <w:t>万元，主要用于 :202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年单位事业医疗支出。</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卫生健康支出（类）行政事业单位医疗（款）公务员医疗补助（项）：202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年预算数为6.21万元，主要用于 :202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年单位公务员医疗补助支出。</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卫生健康支出（类）行政事业单位医疗（款）其他行政事业单位医疗支出（项）：202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年预算数为</w:t>
      </w:r>
      <w:r>
        <w:rPr>
          <w:rFonts w:hint="eastAsia" w:hAnsi="??" w:cs="宋体"/>
          <w:sz w:val="32"/>
          <w:szCs w:val="32"/>
          <w:lang w:val="en-US" w:eastAsia="zh-CN"/>
        </w:rPr>
        <w:t>0.73</w:t>
      </w:r>
      <w:r>
        <w:rPr>
          <w:rFonts w:hint="eastAsia" w:ascii="仿宋_GB2312" w:hAnsi="??" w:eastAsia="仿宋_GB2312" w:cs="宋体"/>
          <w:sz w:val="32"/>
          <w:szCs w:val="32"/>
        </w:rPr>
        <w:t>万元，主要用于 :202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年单位其他行政事业单位医疗支出。</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ascii="仿宋_GB2312" w:hAnsi="??" w:eastAsia="仿宋_GB2312" w:cs="宋体"/>
          <w:sz w:val="32"/>
          <w:szCs w:val="32"/>
        </w:rPr>
        <w:t>住房保障支出（类）住房改革支出（款）住房公积金（项）：202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年预算数为45.11万元，主要用于 :202</w:t>
      </w:r>
      <w:r>
        <w:rPr>
          <w:rFonts w:hint="eastAsia" w:ascii="仿宋_GB2312" w:hAnsi="??" w:eastAsia="仿宋_GB2312" w:cs="宋体"/>
          <w:sz w:val="32"/>
          <w:szCs w:val="32"/>
          <w:lang w:val="en-US" w:eastAsia="zh-CN"/>
        </w:rPr>
        <w:t>2</w:t>
      </w:r>
      <w:r>
        <w:rPr>
          <w:rFonts w:hint="eastAsia" w:ascii="仿宋_GB2312" w:hAnsi="??" w:eastAsia="仿宋_GB2312" w:cs="宋体"/>
          <w:sz w:val="32"/>
          <w:szCs w:val="32"/>
        </w:rPr>
        <w:t>年单位住房公积金支出</w:t>
      </w:r>
      <w:r>
        <w:rPr>
          <w:rFonts w:hint="eastAsia" w:hAnsi="??" w:cs="宋体"/>
          <w:sz w:val="32"/>
          <w:szCs w:val="32"/>
        </w:rPr>
        <w:t>。</w:t>
      </w:r>
    </w:p>
    <w:p>
      <w:pPr>
        <w:pStyle w:val="15"/>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cs="Times New Roman"/>
          <w:kern w:val="2"/>
          <w:sz w:val="32"/>
          <w:szCs w:val="32"/>
        </w:rPr>
        <w:t>农林水支出（类）农村综合改革（款）对村民委员会和村党支部的补助（项）：202</w:t>
      </w:r>
      <w:r>
        <w:rPr>
          <w:rFonts w:hint="eastAsia" w:hAnsi="黑体" w:cs="Times New Roman"/>
          <w:kern w:val="2"/>
          <w:sz w:val="32"/>
          <w:szCs w:val="32"/>
          <w:lang w:val="en-US" w:eastAsia="zh-CN"/>
        </w:rPr>
        <w:t>2</w:t>
      </w:r>
      <w:r>
        <w:rPr>
          <w:rFonts w:hint="eastAsia" w:hAnsi="黑体" w:cs="Times New Roman"/>
          <w:kern w:val="2"/>
          <w:sz w:val="32"/>
          <w:szCs w:val="32"/>
        </w:rPr>
        <w:t>年预算数为</w:t>
      </w:r>
      <w:r>
        <w:rPr>
          <w:rFonts w:hint="eastAsia" w:hAnsi="黑体" w:cs="Times New Roman"/>
          <w:kern w:val="2"/>
          <w:sz w:val="32"/>
          <w:szCs w:val="32"/>
          <w:lang w:val="en-US" w:eastAsia="zh-CN"/>
        </w:rPr>
        <w:t>4.38</w:t>
      </w:r>
      <w:r>
        <w:rPr>
          <w:rFonts w:hint="eastAsia" w:hAnsi="黑体" w:cs="Times New Roman"/>
          <w:kern w:val="2"/>
          <w:sz w:val="32"/>
          <w:szCs w:val="32"/>
        </w:rPr>
        <w:t>万元，主要用于 :202</w:t>
      </w:r>
      <w:r>
        <w:rPr>
          <w:rFonts w:hint="eastAsia" w:hAnsi="黑体" w:cs="Times New Roman"/>
          <w:kern w:val="2"/>
          <w:sz w:val="32"/>
          <w:szCs w:val="32"/>
          <w:lang w:val="en-US" w:eastAsia="zh-CN"/>
        </w:rPr>
        <w:t>2</w:t>
      </w:r>
      <w:r>
        <w:rPr>
          <w:rFonts w:hint="eastAsia" w:hAnsi="黑体" w:cs="Times New Roman"/>
          <w:kern w:val="2"/>
          <w:sz w:val="32"/>
          <w:szCs w:val="32"/>
        </w:rPr>
        <w:t>年单位对村民委员会和村党支部的补助</w:t>
      </w:r>
      <w:r>
        <w:rPr>
          <w:rFonts w:hint="eastAsia" w:hAnsi="黑体" w:cs="Times New Roman"/>
          <w:kern w:val="2"/>
          <w:sz w:val="32"/>
          <w:szCs w:val="32"/>
          <w:lang w:eastAsia="zh-CN"/>
        </w:rPr>
        <w:t>。</w:t>
      </w:r>
    </w:p>
    <w:p>
      <w:pPr>
        <w:pStyle w:val="15"/>
        <w:keepNext w:val="0"/>
        <w:keepLines w:val="0"/>
        <w:pageBreakBefore w:val="0"/>
        <w:widowControl w:val="0"/>
        <w:tabs>
          <w:tab w:val="left" w:pos="720"/>
        </w:tabs>
        <w:kinsoku/>
        <w:wordWrap/>
        <w:overflowPunct/>
        <w:topLinePunct w:val="0"/>
        <w:autoSpaceDE/>
        <w:autoSpaceDN/>
        <w:bidi w:val="0"/>
        <w:adjustRightInd/>
        <w:snapToGrid/>
        <w:spacing w:before="0" w:line="560" w:lineRule="exact"/>
        <w:textAlignment w:val="auto"/>
        <w:outlineLvl w:val="0"/>
        <w:rPr>
          <w:rFonts w:ascii="??" w:hAnsi="??" w:eastAsia="宋体" w:cs="Times New Roman"/>
          <w:b/>
          <w:bCs/>
          <w:sz w:val="16"/>
          <w:szCs w:val="16"/>
        </w:rPr>
      </w:pPr>
      <w:bookmarkStart w:id="10" w:name="_Toc2694"/>
      <w:r>
        <w:rPr>
          <w:rFonts w:hint="eastAsia" w:ascii="黑体" w:hAnsi="黑体" w:eastAsia="黑体" w:cs="黑体"/>
          <w:kern w:val="2"/>
          <w:sz w:val="32"/>
          <w:szCs w:val="32"/>
        </w:rPr>
        <w:t>六、一般公共预算基本支出情况说明</w:t>
      </w:r>
      <w:bookmarkEnd w:id="10"/>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一般公共预算基本支出</w:t>
      </w:r>
      <w:r>
        <w:rPr>
          <w:rFonts w:hint="eastAsia" w:hAnsi="黑体"/>
          <w:kern w:val="2"/>
          <w:sz w:val="32"/>
          <w:szCs w:val="32"/>
          <w:lang w:val="en-US" w:eastAsia="zh-CN"/>
        </w:rPr>
        <w:t>542.36</w:t>
      </w:r>
      <w:r>
        <w:rPr>
          <w:rFonts w:hint="eastAsia" w:hAnsi="黑体"/>
          <w:kern w:val="2"/>
          <w:sz w:val="32"/>
          <w:szCs w:val="32"/>
        </w:rPr>
        <w:t>万元，其中：人员经费</w:t>
      </w:r>
      <w:r>
        <w:rPr>
          <w:rFonts w:hint="eastAsia" w:hAnsi="黑体"/>
          <w:kern w:val="2"/>
          <w:sz w:val="32"/>
          <w:szCs w:val="32"/>
          <w:lang w:val="en-US" w:eastAsia="zh-CN"/>
        </w:rPr>
        <w:t>483.70</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hAnsi="黑体"/>
          <w:kern w:val="2"/>
          <w:sz w:val="32"/>
          <w:szCs w:val="32"/>
          <w:lang w:val="en-US" w:eastAsia="zh-CN"/>
        </w:rPr>
        <w:t>58.66</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pPr>
        <w:pStyle w:val="15"/>
        <w:keepNext w:val="0"/>
        <w:keepLines w:val="0"/>
        <w:pageBreakBefore w:val="0"/>
        <w:widowControl w:val="0"/>
        <w:kinsoku/>
        <w:wordWrap/>
        <w:overflowPunct/>
        <w:topLinePunct w:val="0"/>
        <w:autoSpaceDE/>
        <w:autoSpaceDN/>
        <w:bidi w:val="0"/>
        <w:adjustRightInd/>
        <w:snapToGrid/>
        <w:spacing w:before="0" w:line="560" w:lineRule="exact"/>
        <w:textAlignment w:val="auto"/>
        <w:outlineLvl w:val="0"/>
        <w:rPr>
          <w:rFonts w:ascii="??" w:hAnsi="??" w:eastAsia="宋体" w:cs="Times New Roman"/>
          <w:sz w:val="16"/>
          <w:szCs w:val="16"/>
        </w:rPr>
      </w:pPr>
      <w:bookmarkStart w:id="11" w:name="_Toc31874"/>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bookmarkEnd w:id="11"/>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20.3</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0.3</w:t>
      </w:r>
      <w:r>
        <w:rPr>
          <w:rFonts w:hint="eastAsia" w:hAnsi="黑体"/>
          <w:kern w:val="2"/>
          <w:sz w:val="32"/>
          <w:szCs w:val="32"/>
        </w:rPr>
        <w:t>万元，公务用车购置及运行维护费</w:t>
      </w:r>
      <w:r>
        <w:rPr>
          <w:rFonts w:hint="eastAsia" w:hAnsi="黑体"/>
          <w:kern w:val="2"/>
          <w:sz w:val="32"/>
          <w:szCs w:val="32"/>
          <w:lang w:val="en-US" w:eastAsia="zh-CN"/>
        </w:rPr>
        <w:t>20</w:t>
      </w:r>
      <w:r>
        <w:rPr>
          <w:rFonts w:hint="eastAsia" w:hAnsi="黑体"/>
          <w:kern w:val="2"/>
          <w:sz w:val="32"/>
          <w:szCs w:val="32"/>
        </w:rPr>
        <w:t>万元。</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（一）</w:t>
      </w:r>
      <w:r>
        <w:rPr>
          <w:rFonts w:hAnsi="黑体"/>
          <w:kern w:val="2"/>
          <w:sz w:val="32"/>
          <w:szCs w:val="32"/>
        </w:rPr>
        <w:t>2021年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（二）</w:t>
      </w:r>
      <w:r>
        <w:rPr>
          <w:rFonts w:hAnsi="黑体"/>
          <w:kern w:val="2"/>
          <w:sz w:val="32"/>
          <w:szCs w:val="32"/>
        </w:rPr>
        <w:t>2021年</w:t>
      </w:r>
      <w:r>
        <w:rPr>
          <w:rFonts w:hint="eastAsia" w:hAnsi="黑体"/>
          <w:kern w:val="2"/>
          <w:sz w:val="32"/>
          <w:szCs w:val="32"/>
          <w:lang w:eastAsia="zh-CN"/>
        </w:rPr>
        <w:t>公务接待</w:t>
      </w:r>
      <w:r>
        <w:rPr>
          <w:rFonts w:hint="eastAsia" w:hAnsi="黑体"/>
          <w:kern w:val="2"/>
          <w:sz w:val="32"/>
          <w:szCs w:val="32"/>
        </w:rPr>
        <w:t>经费</w:t>
      </w:r>
      <w:r>
        <w:rPr>
          <w:rFonts w:hint="eastAsia" w:hAnsi="黑体"/>
          <w:kern w:val="2"/>
          <w:sz w:val="32"/>
          <w:szCs w:val="32"/>
          <w:lang w:val="en-US" w:eastAsia="zh-CN"/>
        </w:rPr>
        <w:t>0.3</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主要原因：2022接待增加</w:t>
      </w:r>
      <w:r>
        <w:rPr>
          <w:rFonts w:hint="eastAsia" w:hAnsi="黑体"/>
          <w:kern w:val="2"/>
          <w:sz w:val="32"/>
          <w:szCs w:val="32"/>
        </w:rPr>
        <w:t>。</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eastAsia="zh-CN"/>
        </w:rPr>
      </w:pPr>
      <w:r>
        <w:rPr>
          <w:rFonts w:hint="eastAsia" w:hAnsi="黑体"/>
          <w:kern w:val="2"/>
          <w:sz w:val="32"/>
          <w:szCs w:val="32"/>
        </w:rPr>
        <w:t>（三）</w:t>
      </w:r>
      <w:r>
        <w:rPr>
          <w:rFonts w:hAnsi="黑体"/>
          <w:kern w:val="2"/>
          <w:sz w:val="32"/>
          <w:szCs w:val="32"/>
        </w:rPr>
        <w:t>2021年</w:t>
      </w:r>
      <w:r>
        <w:rPr>
          <w:rFonts w:hint="eastAsia" w:hAnsi="黑体"/>
          <w:kern w:val="2"/>
          <w:sz w:val="32"/>
          <w:szCs w:val="32"/>
        </w:rPr>
        <w:t>公务用车购置及运行维护费</w:t>
      </w:r>
      <w:r>
        <w:rPr>
          <w:rFonts w:hint="eastAsia" w:hAnsi="黑体"/>
          <w:kern w:val="2"/>
          <w:sz w:val="32"/>
          <w:szCs w:val="32"/>
          <w:lang w:val="en-US" w:eastAsia="zh-CN"/>
        </w:rPr>
        <w:t>20</w:t>
      </w:r>
      <w:r>
        <w:rPr>
          <w:rFonts w:hint="eastAsia" w:hAnsi="黑体"/>
          <w:kern w:val="2"/>
          <w:sz w:val="32"/>
          <w:szCs w:val="32"/>
        </w:rPr>
        <w:t>万元。较</w:t>
      </w:r>
      <w:r>
        <w:rPr>
          <w:rFonts w:hAnsi="黑体"/>
          <w:kern w:val="2"/>
          <w:sz w:val="32"/>
          <w:szCs w:val="32"/>
        </w:rPr>
        <w:t>2020年</w:t>
      </w:r>
      <w:r>
        <w:rPr>
          <w:rFonts w:hint="eastAsia" w:hAnsi="黑体"/>
          <w:kern w:val="2"/>
          <w:sz w:val="32"/>
          <w:szCs w:val="32"/>
        </w:rPr>
        <w:t>预算经费</w:t>
      </w:r>
      <w:r>
        <w:rPr>
          <w:rFonts w:hint="eastAsia" w:hAnsi="黑体"/>
          <w:kern w:val="2"/>
          <w:sz w:val="32"/>
          <w:szCs w:val="32"/>
          <w:lang w:val="en-US" w:eastAsia="zh-CN"/>
        </w:rPr>
        <w:t>19</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rPr>
        <w:t>主要原因：</w:t>
      </w:r>
      <w:r>
        <w:rPr>
          <w:rFonts w:hint="eastAsia" w:hAnsi="黑体"/>
          <w:kern w:val="2"/>
          <w:sz w:val="32"/>
          <w:szCs w:val="32"/>
          <w:lang w:eastAsia="zh-CN"/>
        </w:rPr>
        <w:t>车辆运行经费标准提高。</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0"/>
        <w:rPr>
          <w:rFonts w:hint="eastAsia" w:ascii="黑体" w:hAnsi="黑体" w:eastAsia="黑体" w:cs="黑体"/>
          <w:kern w:val="2"/>
          <w:sz w:val="32"/>
          <w:szCs w:val="32"/>
        </w:rPr>
      </w:pPr>
      <w:bookmarkStart w:id="12" w:name="_Toc28810"/>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rPr>
        <w:t>政府性基金预算支出情况说明</w:t>
      </w:r>
      <w:bookmarkEnd w:id="12"/>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0"/>
        <w:rPr>
          <w:rFonts w:hint="eastAsia" w:ascii="黑体" w:hAnsi="黑体" w:eastAsia="黑体" w:cs="黑体"/>
          <w:kern w:val="2"/>
          <w:sz w:val="32"/>
          <w:szCs w:val="32"/>
        </w:rPr>
      </w:pPr>
      <w:bookmarkStart w:id="13" w:name="_Toc13225"/>
      <w:r>
        <w:rPr>
          <w:rFonts w:hint="eastAsia" w:ascii="黑体" w:hAnsi="黑体" w:eastAsia="黑体" w:cs="黑体"/>
          <w:kern w:val="2"/>
          <w:sz w:val="32"/>
          <w:szCs w:val="32"/>
          <w:lang w:val="en-US" w:eastAsia="zh-CN"/>
        </w:rPr>
        <w:t>九、</w:t>
      </w:r>
      <w:r>
        <w:rPr>
          <w:rFonts w:hint="eastAsia" w:ascii="黑体" w:hAnsi="黑体" w:eastAsia="黑体" w:cs="黑体"/>
          <w:kern w:val="2"/>
          <w:sz w:val="32"/>
          <w:szCs w:val="32"/>
        </w:rPr>
        <w:t>其他重要事项的情况说明</w:t>
      </w:r>
      <w:bookmarkEnd w:id="13"/>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1"/>
        <w:rPr>
          <w:rFonts w:hint="eastAsia" w:ascii="楷体_GB2312" w:hAnsi="黑体" w:eastAsia="楷体_GB2312" w:cs="楷体_GB2312"/>
          <w:b/>
          <w:bCs/>
          <w:kern w:val="2"/>
          <w:sz w:val="32"/>
          <w:szCs w:val="32"/>
          <w:lang w:val="en-US" w:eastAsia="zh-CN"/>
        </w:rPr>
      </w:pPr>
      <w:bookmarkStart w:id="14" w:name="_Toc21783"/>
      <w:r>
        <w:rPr>
          <w:rFonts w:hint="eastAsia" w:ascii="楷体_GB2312" w:hAnsi="黑体" w:eastAsia="楷体_GB2312" w:cs="楷体_GB2312"/>
          <w:b/>
          <w:bCs/>
          <w:kern w:val="2"/>
          <w:sz w:val="32"/>
          <w:szCs w:val="32"/>
        </w:rPr>
        <w:t>（一）机关运行经</w:t>
      </w:r>
      <w:r>
        <w:rPr>
          <w:rFonts w:hint="eastAsia" w:ascii="楷体_GB2312" w:hAnsi="黑体" w:eastAsia="楷体_GB2312" w:cs="楷体_GB2312"/>
          <w:b/>
          <w:bCs/>
          <w:kern w:val="2"/>
          <w:sz w:val="32"/>
          <w:szCs w:val="32"/>
          <w:lang w:val="en-US" w:eastAsia="zh-CN"/>
        </w:rPr>
        <w:t>费</w:t>
      </w:r>
      <w:bookmarkEnd w:id="14"/>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val="en-US" w:eastAsia="zh-CN"/>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58.66</w:t>
      </w:r>
      <w:r>
        <w:rPr>
          <w:rFonts w:hint="eastAsia" w:hAnsi="黑体"/>
          <w:kern w:val="2"/>
          <w:sz w:val="32"/>
          <w:szCs w:val="32"/>
        </w:rPr>
        <w:t>万元，比</w:t>
      </w:r>
      <w:r>
        <w:rPr>
          <w:rFonts w:hAnsi="黑体"/>
          <w:kern w:val="2"/>
          <w:sz w:val="32"/>
          <w:szCs w:val="32"/>
        </w:rPr>
        <w:t>2020年</w:t>
      </w:r>
      <w:r>
        <w:rPr>
          <w:rFonts w:hint="eastAsia" w:hAnsi="黑体"/>
          <w:kern w:val="2"/>
          <w:sz w:val="32"/>
          <w:szCs w:val="32"/>
        </w:rPr>
        <w:t>预算增加</w:t>
      </w:r>
      <w:r>
        <w:rPr>
          <w:rFonts w:hint="eastAsia" w:hAnsi="黑体"/>
          <w:kern w:val="2"/>
          <w:sz w:val="32"/>
          <w:szCs w:val="32"/>
          <w:lang w:val="en-US" w:eastAsia="zh-CN"/>
        </w:rPr>
        <w:t>1.66</w:t>
      </w:r>
      <w:r>
        <w:rPr>
          <w:rFonts w:hint="eastAsia" w:hAnsi="黑体"/>
          <w:kern w:val="2"/>
          <w:sz w:val="32"/>
          <w:szCs w:val="32"/>
        </w:rPr>
        <w:t>万元，增长</w:t>
      </w:r>
      <w:r>
        <w:rPr>
          <w:rFonts w:hint="eastAsia" w:hAnsi="黑体"/>
          <w:kern w:val="2"/>
          <w:sz w:val="32"/>
          <w:szCs w:val="32"/>
          <w:lang w:val="en-US" w:eastAsia="zh-CN"/>
        </w:rPr>
        <w:t>2.91%。</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1"/>
        <w:rPr>
          <w:rFonts w:ascii="楷体_GB2312" w:hAnsi="黑体" w:eastAsia="楷体_GB2312" w:cs="Times New Roman"/>
          <w:b/>
          <w:bCs/>
          <w:kern w:val="2"/>
          <w:sz w:val="32"/>
          <w:szCs w:val="32"/>
        </w:rPr>
      </w:pPr>
      <w:bookmarkStart w:id="15" w:name="_Toc5918"/>
      <w:r>
        <w:rPr>
          <w:rFonts w:hint="eastAsia" w:ascii="楷体_GB2312" w:hAnsi="黑体" w:eastAsia="楷体_GB2312" w:cs="楷体_GB2312"/>
          <w:b/>
          <w:bCs/>
          <w:kern w:val="2"/>
          <w:sz w:val="32"/>
          <w:szCs w:val="32"/>
        </w:rPr>
        <w:t>（二）政府采购情况</w:t>
      </w:r>
      <w:bookmarkEnd w:id="15"/>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cs="Times New Roman"/>
          <w:kern w:val="2"/>
          <w:sz w:val="32"/>
          <w:szCs w:val="32"/>
          <w:lang w:eastAsia="zh-CN"/>
        </w:rPr>
      </w:pP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lang w:eastAsia="zh-CN"/>
        </w:rPr>
        <w:t>县委组织部</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1"/>
        <w:rPr>
          <w:rFonts w:hint="eastAsia" w:ascii="楷体_GB2312" w:hAnsi="黑体" w:eastAsia="楷体_GB2312" w:cs="楷体_GB2312"/>
          <w:b/>
          <w:bCs/>
          <w:kern w:val="2"/>
          <w:sz w:val="32"/>
          <w:szCs w:val="32"/>
        </w:rPr>
      </w:pPr>
      <w:bookmarkStart w:id="16" w:name="_Toc27140"/>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三</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国有资产占有使用情况</w:t>
      </w:r>
      <w:bookmarkEnd w:id="16"/>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textAlignment w:val="auto"/>
        <w:outlineLvl w:val="1"/>
        <w:rPr>
          <w:rFonts w:hint="eastAsia" w:ascii="楷体_GB2312" w:hAnsi="黑体" w:eastAsia="楷体_GB2312" w:cs="楷体_GB2312"/>
          <w:b/>
          <w:bCs/>
          <w:kern w:val="2"/>
          <w:sz w:val="32"/>
          <w:szCs w:val="32"/>
        </w:rPr>
      </w:pPr>
      <w:bookmarkStart w:id="17" w:name="_Toc17046"/>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四</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绩效目标设置情况</w:t>
      </w:r>
      <w:bookmarkEnd w:id="17"/>
    </w:p>
    <w:p>
      <w:pPr>
        <w:pStyle w:val="15"/>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196" w:firstLine="640" w:firstLineChars="200"/>
        <w:textAlignment w:val="auto"/>
        <w:outlineLvl w:val="9"/>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2</w:t>
      </w:r>
      <w:r>
        <w:rPr>
          <w:rFonts w:hAnsi="黑体"/>
          <w:kern w:val="2"/>
          <w:sz w:val="32"/>
          <w:szCs w:val="32"/>
        </w:rPr>
        <w:t>年</w:t>
      </w:r>
      <w:r>
        <w:rPr>
          <w:rFonts w:hint="eastAsia" w:hAnsi="黑体"/>
          <w:kern w:val="2"/>
          <w:sz w:val="32"/>
          <w:szCs w:val="32"/>
          <w:lang w:eastAsia="zh-CN"/>
        </w:rPr>
        <w:t>县委组织部</w:t>
      </w:r>
      <w:r>
        <w:rPr>
          <w:rFonts w:hint="eastAsia" w:hAnsi="黑体"/>
          <w:kern w:val="2"/>
          <w:sz w:val="32"/>
          <w:szCs w:val="32"/>
        </w:rPr>
        <w:t>通用项目和专用项目均按要求实行绩效目标管理，涉及一般公共预算当年拨款</w:t>
      </w:r>
      <w:r>
        <w:rPr>
          <w:rFonts w:hint="eastAsia" w:hAnsi="黑体"/>
          <w:kern w:val="2"/>
          <w:sz w:val="32"/>
          <w:szCs w:val="32"/>
          <w:lang w:val="en-US" w:eastAsia="zh-CN"/>
        </w:rPr>
        <w:t>4.38</w:t>
      </w:r>
      <w:r>
        <w:rPr>
          <w:rFonts w:hint="eastAsia" w:hAnsi="黑体"/>
          <w:kern w:val="2"/>
          <w:sz w:val="32"/>
          <w:szCs w:val="32"/>
        </w:rPr>
        <w:t>万元。</w:t>
      </w:r>
    </w:p>
    <w:p>
      <w:pPr>
        <w:pStyle w:val="15"/>
        <w:keepNext w:val="0"/>
        <w:keepLines w:val="0"/>
        <w:pageBreakBefore w:val="0"/>
        <w:widowControl w:val="0"/>
        <w:kinsoku/>
        <w:wordWrap/>
        <w:overflowPunct/>
        <w:topLinePunct w:val="0"/>
        <w:autoSpaceDE/>
        <w:autoSpaceDN/>
        <w:bidi w:val="0"/>
        <w:adjustRightInd/>
        <w:snapToGrid/>
        <w:spacing w:before="0" w:line="560" w:lineRule="exact"/>
        <w:textAlignment w:val="auto"/>
        <w:outlineLvl w:val="0"/>
        <w:rPr>
          <w:rFonts w:hint="eastAsia" w:ascii="??" w:hAnsi="??" w:eastAsia="宋体" w:cs="Times New Roman"/>
          <w:sz w:val="16"/>
          <w:szCs w:val="16"/>
        </w:rPr>
      </w:pPr>
      <w:bookmarkStart w:id="18" w:name="_Toc12419"/>
      <w:r>
        <w:rPr>
          <w:rFonts w:hint="eastAsia" w:ascii="黑体" w:hAnsi="黑体" w:eastAsia="黑体" w:cs="黑体"/>
          <w:kern w:val="2"/>
          <w:sz w:val="32"/>
          <w:szCs w:val="32"/>
        </w:rPr>
        <w:t>十、名词解释</w:t>
      </w:r>
      <w:bookmarkEnd w:id="18"/>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　　（二）事业收入：指所属事业单位开展专业业务活动及辅助活动所取得的收入。</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　　（三）事业单位经营收入：指所属事业单位在专业业务活动及其辅助活动之外开展非独立核算经营活动取得的收入。</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　　（四）其他收入：指除上述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　　（五）用事业基金弥补收支差额：指所属事业单位在预计用当年的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pPr>
        <w:pStyle w:val="15"/>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仿宋_GB2312" w:hAnsi="黑体" w:eastAsia="仿宋_GB2312" w:cs="Times New Roman"/>
          <w:sz w:val="32"/>
          <w:szCs w:val="32"/>
        </w:rPr>
      </w:pPr>
      <w:r>
        <w:rPr>
          <w:rFonts w:hint="eastAsia" w:hAnsi="黑体"/>
          <w:kern w:val="2"/>
          <w:sz w:val="32"/>
          <w:szCs w:val="32"/>
        </w:rPr>
        <w:t>　　（六）上年结转：指所属行政事业单位以前年度尚未完成、结转至本年按原规定用途继续使用的资金和以前年度已完成项目剩余资金经批准用于新用途使用的资金。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00F1B"/>
    <w:multiLevelType w:val="singleLevel"/>
    <w:tmpl w:val="BA800F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85137"/>
    <w:rsid w:val="00097A74"/>
    <w:rsid w:val="00260082"/>
    <w:rsid w:val="00352854"/>
    <w:rsid w:val="003762A5"/>
    <w:rsid w:val="00471829"/>
    <w:rsid w:val="0047755A"/>
    <w:rsid w:val="00484AEB"/>
    <w:rsid w:val="00527A2C"/>
    <w:rsid w:val="00681CB7"/>
    <w:rsid w:val="007B3677"/>
    <w:rsid w:val="007C7CD1"/>
    <w:rsid w:val="008F63EB"/>
    <w:rsid w:val="00987B5A"/>
    <w:rsid w:val="009C5F76"/>
    <w:rsid w:val="00A55379"/>
    <w:rsid w:val="00B713B0"/>
    <w:rsid w:val="00B810D7"/>
    <w:rsid w:val="00C0348B"/>
    <w:rsid w:val="00C451EA"/>
    <w:rsid w:val="00C8183B"/>
    <w:rsid w:val="00EF71D0"/>
    <w:rsid w:val="00F743F0"/>
    <w:rsid w:val="00F806C0"/>
    <w:rsid w:val="00F80C32"/>
    <w:rsid w:val="00FF11B9"/>
    <w:rsid w:val="07DA6710"/>
    <w:rsid w:val="24F70A8B"/>
    <w:rsid w:val="2D1631B1"/>
    <w:rsid w:val="37F91FA6"/>
    <w:rsid w:val="38610A4B"/>
    <w:rsid w:val="3FC36FF8"/>
    <w:rsid w:val="63495BC1"/>
    <w:rsid w:val="738237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0"/>
      <w:ind w:left="0" w:leftChars="0" w:firstLine="200" w:firstLineChars="200"/>
    </w:pPr>
    <w:rPr>
      <w:bCs/>
      <w:kern w:val="0"/>
      <w:szCs w:val="32"/>
    </w:rPr>
  </w:style>
  <w:style w:type="paragraph" w:styleId="3">
    <w:name w:val="Body Text Indent"/>
    <w:basedOn w:val="1"/>
    <w:next w:val="2"/>
    <w:unhideWhenUsed/>
    <w:qFormat/>
    <w:uiPriority w:val="99"/>
    <w:pPr>
      <w:spacing w:after="120"/>
      <w:ind w:left="420" w:leftChars="200"/>
    </w:p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locked/>
    <w:uiPriority w:val="0"/>
  </w:style>
  <w:style w:type="paragraph" w:styleId="7">
    <w:name w:val="table of figures"/>
    <w:basedOn w:val="1"/>
    <w:next w:val="1"/>
    <w:qFormat/>
    <w:uiPriority w:val="0"/>
    <w:pPr>
      <w:ind w:left="200" w:leftChars="200" w:hanging="200" w:hangingChars="200"/>
    </w:pPr>
  </w:style>
  <w:style w:type="paragraph" w:styleId="8">
    <w:name w:val="toc 2"/>
    <w:basedOn w:val="1"/>
    <w:next w:val="1"/>
    <w:locked/>
    <w:uiPriority w:val="0"/>
    <w:pPr>
      <w:ind w:left="420" w:leftChars="200"/>
    </w:pPr>
  </w:style>
  <w:style w:type="character" w:styleId="11">
    <w:name w:val="Emphasis"/>
    <w:basedOn w:val="10"/>
    <w:qFormat/>
    <w:uiPriority w:val="99"/>
  </w:style>
  <w:style w:type="character" w:customStyle="1" w:styleId="12">
    <w:name w:val="页脚 Char"/>
    <w:basedOn w:val="10"/>
    <w:link w:val="4"/>
    <w:semiHidden/>
    <w:qFormat/>
    <w:locked/>
    <w:uiPriority w:val="99"/>
    <w:rPr>
      <w:sz w:val="18"/>
      <w:szCs w:val="18"/>
    </w:rPr>
  </w:style>
  <w:style w:type="character" w:customStyle="1" w:styleId="13">
    <w:name w:val="页眉 Char"/>
    <w:basedOn w:val="10"/>
    <w:link w:val="5"/>
    <w:semiHidden/>
    <w:qFormat/>
    <w:locked/>
    <w:uiPriority w:val="99"/>
    <w:rPr>
      <w:sz w:val="18"/>
      <w:szCs w:val="18"/>
    </w:rPr>
  </w:style>
  <w:style w:type="character" w:customStyle="1" w:styleId="14">
    <w:name w:val="默认段落字体1"/>
    <w:qFormat/>
    <w:uiPriority w:val="99"/>
    <w:rPr>
      <w:sz w:val="22"/>
      <w:szCs w:val="22"/>
    </w:rPr>
  </w:style>
  <w:style w:type="paragraph" w:customStyle="1" w:styleId="15">
    <w:name w:val="正文文本1"/>
    <w:basedOn w:val="1"/>
    <w:qFormat/>
    <w:uiPriority w:val="99"/>
    <w:pPr>
      <w:spacing w:before="93"/>
    </w:pPr>
    <w:rPr>
      <w:rFonts w:ascii="仿宋_GB2312" w:hAnsi="仿宋_GB2312" w:eastAsia="仿宋_GB2312" w:cs="仿宋_GB2312"/>
      <w:kern w:val="0"/>
      <w:sz w:val="30"/>
      <w:szCs w:val="30"/>
    </w:rPr>
  </w:style>
  <w:style w:type="paragraph" w:customStyle="1"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377</Words>
  <Characters>2150</Characters>
  <Lines>17</Lines>
  <Paragraphs>5</Paragraphs>
  <TotalTime>19</TotalTime>
  <ScaleCrop>false</ScaleCrop>
  <LinksUpToDate>false</LinksUpToDate>
  <CharactersWithSpaces>2522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2017-12-15T01:50:00Z</dcterms:created>
  <dc:creator>薛永萍</dc:creator>
  <cp:lastModifiedBy>笑……“呵呵”</cp:lastModifiedBy>
  <cp:lastPrinted>2022-01-21T02:05:34Z</cp:lastPrinted>
  <dcterms:modified xsi:type="dcterms:W3CDTF">2022-01-21T02:22:35Z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DE70742B07414BC4BAF0FCA483CBEA9B</vt:lpwstr>
  </property>
</Properties>
</file>